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12A18A80" w:rsidR="009125CE" w:rsidRPr="007E4D1F" w:rsidRDefault="00DF2EF4" w:rsidP="007E4D1F">
      <w:pPr>
        <w:spacing w:line="360" w:lineRule="auto"/>
        <w:rPr>
          <w:rFonts w:asciiTheme="majorBidi" w:hAnsiTheme="majorBidi" w:cstheme="majorBidi"/>
          <w:b/>
          <w:bCs/>
          <w:sz w:val="32"/>
          <w:szCs w:val="32"/>
          <w:lang w:bidi="ar-EG"/>
        </w:rPr>
      </w:pPr>
      <w:r w:rsidRPr="007E4D1F">
        <w:rPr>
          <w:rFonts w:asciiTheme="majorBidi" w:hAnsiTheme="majorBidi" w:cstheme="majorBidi"/>
          <w:b/>
          <w:bCs/>
          <w:noProof/>
          <w:sz w:val="32"/>
          <w:szCs w:val="32"/>
        </w:rPr>
        <w:drawing>
          <wp:anchor distT="0" distB="0" distL="114300" distR="114300" simplePos="0" relativeHeight="251658240" behindDoc="0" locked="0" layoutInCell="1" allowOverlap="1" wp14:anchorId="4117FFF0" wp14:editId="7F80D56B">
            <wp:simplePos x="0" y="0"/>
            <wp:positionH relativeFrom="margin">
              <wp:posOffset>-752475</wp:posOffset>
            </wp:positionH>
            <wp:positionV relativeFrom="margin">
              <wp:posOffset>-542925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7E4D1F">
        <w:rPr>
          <w:rFonts w:asciiTheme="majorBidi" w:hAnsiTheme="majorBidi" w:cstheme="majorBidi"/>
          <w:b/>
          <w:bCs/>
          <w:sz w:val="32"/>
          <w:szCs w:val="32"/>
          <w:rtl/>
          <w:lang w:bidi="ar-EG"/>
        </w:rPr>
        <w:t xml:space="preserve">جامعة ميدأوشن </w:t>
      </w:r>
    </w:p>
    <w:p w14:paraId="1E957002" w14:textId="5C71BE62" w:rsidR="00F546CE" w:rsidRPr="007E4D1F" w:rsidRDefault="009125CE" w:rsidP="007E4D1F">
      <w:pPr>
        <w:spacing w:line="360" w:lineRule="auto"/>
        <w:rPr>
          <w:rFonts w:asciiTheme="majorBidi" w:hAnsiTheme="majorBidi" w:cstheme="majorBidi"/>
          <w:b/>
          <w:bCs/>
          <w:sz w:val="32"/>
          <w:szCs w:val="32"/>
          <w:rtl/>
          <w:lang w:bidi="ar-EG"/>
        </w:rPr>
      </w:pPr>
      <w:r w:rsidRPr="007E4D1F">
        <w:rPr>
          <w:rFonts w:asciiTheme="majorBidi" w:hAnsiTheme="majorBidi" w:cstheme="majorBidi"/>
          <w:b/>
          <w:bCs/>
          <w:sz w:val="32"/>
          <w:szCs w:val="32"/>
          <w:lang w:bidi="ar-EG"/>
        </w:rPr>
        <w:t xml:space="preserve">    </w:t>
      </w:r>
      <w:r w:rsidRPr="007E4D1F">
        <w:rPr>
          <w:rFonts w:asciiTheme="majorBidi" w:hAnsiTheme="majorBidi" w:cstheme="majorBidi"/>
          <w:b/>
          <w:bCs/>
          <w:sz w:val="32"/>
          <w:szCs w:val="32"/>
          <w:rtl/>
          <w:lang w:bidi="ar-EG"/>
        </w:rPr>
        <w:t xml:space="preserve">كلية الإدارة </w:t>
      </w:r>
    </w:p>
    <w:p w14:paraId="0217C513" w14:textId="113414E6" w:rsidR="009125CE" w:rsidRPr="007E4D1F" w:rsidRDefault="009125CE" w:rsidP="007E4D1F">
      <w:pPr>
        <w:spacing w:line="360" w:lineRule="auto"/>
        <w:rPr>
          <w:rFonts w:asciiTheme="majorBidi" w:hAnsiTheme="majorBidi" w:cstheme="majorBidi"/>
          <w:b/>
          <w:bCs/>
          <w:sz w:val="32"/>
          <w:szCs w:val="32"/>
          <w:rtl/>
          <w:lang w:bidi="ar-EG"/>
        </w:rPr>
      </w:pPr>
      <w:r w:rsidRPr="007E4D1F">
        <w:rPr>
          <w:rFonts w:asciiTheme="majorBidi" w:hAnsiTheme="majorBidi" w:cstheme="majorBidi"/>
          <w:b/>
          <w:bCs/>
          <w:sz w:val="32"/>
          <w:szCs w:val="32"/>
          <w:rtl/>
          <w:lang w:bidi="ar-EG"/>
        </w:rPr>
        <w:t>قسم / تخصص</w:t>
      </w:r>
      <w:r w:rsidR="00DF2EF4" w:rsidRPr="007E4D1F">
        <w:rPr>
          <w:rFonts w:asciiTheme="majorBidi" w:hAnsiTheme="majorBidi" w:cstheme="majorBidi"/>
          <w:b/>
          <w:bCs/>
          <w:sz w:val="32"/>
          <w:szCs w:val="32"/>
          <w:rtl/>
          <w:lang w:bidi="ar-EG"/>
        </w:rPr>
        <w:t xml:space="preserve"> إدارة أعمال</w:t>
      </w:r>
    </w:p>
    <w:p w14:paraId="11A91486" w14:textId="77777777" w:rsidR="009125CE" w:rsidRPr="007E4D1F" w:rsidRDefault="009125CE" w:rsidP="007E4D1F">
      <w:pPr>
        <w:spacing w:line="360" w:lineRule="auto"/>
        <w:rPr>
          <w:rFonts w:asciiTheme="majorBidi" w:hAnsiTheme="majorBidi" w:cstheme="majorBidi"/>
          <w:sz w:val="28"/>
          <w:szCs w:val="28"/>
          <w:rtl/>
          <w:lang w:bidi="ar-EG"/>
        </w:rPr>
      </w:pPr>
    </w:p>
    <w:p w14:paraId="36556364" w14:textId="77777777" w:rsidR="00DF2EF4" w:rsidRPr="007E4D1F" w:rsidRDefault="00DF2EF4" w:rsidP="007E4D1F">
      <w:pPr>
        <w:spacing w:line="360" w:lineRule="auto"/>
        <w:jc w:val="center"/>
        <w:rPr>
          <w:rFonts w:asciiTheme="majorBidi" w:eastAsia="Calibri" w:hAnsiTheme="majorBidi" w:cstheme="majorBidi"/>
          <w:b/>
          <w:bCs/>
          <w:sz w:val="32"/>
          <w:szCs w:val="32"/>
          <w:rtl/>
          <w:lang w:bidi="ar-EG"/>
        </w:rPr>
      </w:pPr>
      <w:r w:rsidRPr="007E4D1F">
        <w:rPr>
          <w:rFonts w:asciiTheme="majorBidi" w:eastAsia="Calibri" w:hAnsiTheme="majorBidi" w:cstheme="majorBidi"/>
          <w:b/>
          <w:bCs/>
          <w:sz w:val="32"/>
          <w:szCs w:val="32"/>
          <w:rtl/>
          <w:lang w:bidi="ar-EG"/>
        </w:rPr>
        <w:t>عنوان البحث</w:t>
      </w:r>
    </w:p>
    <w:p w14:paraId="04D2B964" w14:textId="635D493E" w:rsidR="00DF2EF4" w:rsidRPr="007E4D1F" w:rsidRDefault="00DF2EF4" w:rsidP="007E4D1F">
      <w:pPr>
        <w:spacing w:line="360" w:lineRule="auto"/>
        <w:jc w:val="center"/>
        <w:rPr>
          <w:rFonts w:asciiTheme="majorBidi" w:eastAsia="Calibri" w:hAnsiTheme="majorBidi" w:cstheme="majorBidi"/>
          <w:b/>
          <w:bCs/>
          <w:sz w:val="32"/>
          <w:szCs w:val="32"/>
          <w:rtl/>
          <w:lang w:bidi="ar-EG"/>
        </w:rPr>
      </w:pPr>
      <w:r w:rsidRPr="007E4D1F">
        <w:rPr>
          <w:rFonts w:asciiTheme="majorBidi" w:eastAsia="Calibri" w:hAnsiTheme="majorBidi" w:cstheme="majorBidi"/>
          <w:b/>
          <w:bCs/>
          <w:sz w:val="32"/>
          <w:szCs w:val="32"/>
          <w:rtl/>
          <w:lang w:bidi="ar-EG"/>
        </w:rPr>
        <w:t>أثر حوكمة الشركات العائلية على الاستقرار المالي والإداري</w:t>
      </w:r>
    </w:p>
    <w:p w14:paraId="0CCFCA42" w14:textId="5E700564" w:rsidR="00D05B51" w:rsidRPr="007E4D1F" w:rsidRDefault="00D05B51" w:rsidP="007E4D1F">
      <w:pPr>
        <w:spacing w:line="360" w:lineRule="auto"/>
        <w:jc w:val="center"/>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دراسة تطبيقية على الشركات العائلية في المملكة العربية السعودية</w:t>
      </w:r>
    </w:p>
    <w:p w14:paraId="5F6C23EF" w14:textId="77777777" w:rsidR="00D63BF5" w:rsidRPr="007E4D1F" w:rsidRDefault="00D63BF5" w:rsidP="007E4D1F">
      <w:pPr>
        <w:spacing w:line="360" w:lineRule="auto"/>
        <w:jc w:val="center"/>
        <w:rPr>
          <w:rFonts w:asciiTheme="majorBidi" w:eastAsia="Calibri" w:hAnsiTheme="majorBidi" w:cstheme="majorBidi"/>
          <w:b/>
          <w:bCs/>
          <w:sz w:val="32"/>
          <w:szCs w:val="32"/>
          <w:rtl/>
          <w:lang w:bidi="ar-EG"/>
        </w:rPr>
      </w:pPr>
    </w:p>
    <w:p w14:paraId="231EDE70" w14:textId="77777777" w:rsidR="00DF2EF4" w:rsidRPr="007E4D1F" w:rsidRDefault="00DF2EF4" w:rsidP="007E4D1F">
      <w:pPr>
        <w:spacing w:line="360" w:lineRule="auto"/>
        <w:jc w:val="center"/>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إعداد الطالب</w:t>
      </w:r>
      <w:r w:rsidRPr="007E4D1F">
        <w:rPr>
          <w:rFonts w:asciiTheme="majorBidi" w:eastAsia="Calibri" w:hAnsiTheme="majorBidi" w:cstheme="majorBidi"/>
          <w:b/>
          <w:bCs/>
          <w:sz w:val="28"/>
          <w:szCs w:val="28"/>
          <w:lang w:bidi="ar-EG"/>
        </w:rPr>
        <w:t>:</w:t>
      </w:r>
      <w:r w:rsidRPr="007E4D1F">
        <w:rPr>
          <w:rFonts w:asciiTheme="majorBidi" w:eastAsia="Calibri" w:hAnsiTheme="majorBidi" w:cstheme="majorBidi"/>
          <w:b/>
          <w:bCs/>
          <w:sz w:val="28"/>
          <w:szCs w:val="28"/>
          <w:rtl/>
          <w:lang w:bidi="ar-EG"/>
        </w:rPr>
        <w:t xml:space="preserve"> براء موفق الحلبي</w:t>
      </w:r>
    </w:p>
    <w:p w14:paraId="72482F7F" w14:textId="021E0585" w:rsidR="00DF2EF4" w:rsidRPr="007E4D1F" w:rsidRDefault="00DF2EF4" w:rsidP="007E4D1F">
      <w:pPr>
        <w:spacing w:line="360" w:lineRule="auto"/>
        <w:jc w:val="center"/>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الرقم الجامعي: 253001855</w:t>
      </w:r>
    </w:p>
    <w:p w14:paraId="7DCEE87A" w14:textId="55FDE697" w:rsidR="00DF2EF4" w:rsidRPr="007E4D1F" w:rsidRDefault="00DF2EF4" w:rsidP="007E4D1F">
      <w:pPr>
        <w:spacing w:line="360" w:lineRule="auto"/>
        <w:rPr>
          <w:rFonts w:asciiTheme="majorBidi" w:eastAsia="Calibri" w:hAnsiTheme="majorBidi" w:cstheme="majorBidi"/>
          <w:b/>
          <w:bCs/>
          <w:sz w:val="28"/>
          <w:szCs w:val="28"/>
          <w:rtl/>
          <w:lang w:bidi="ar-EG"/>
        </w:rPr>
      </w:pPr>
    </w:p>
    <w:p w14:paraId="2630E0C5" w14:textId="77777777" w:rsidR="005C334B" w:rsidRPr="007E4D1F" w:rsidRDefault="005C334B" w:rsidP="007E4D1F">
      <w:pPr>
        <w:spacing w:line="360" w:lineRule="auto"/>
        <w:rPr>
          <w:rFonts w:asciiTheme="majorBidi" w:eastAsia="Calibri" w:hAnsiTheme="majorBidi" w:cstheme="majorBidi"/>
          <w:b/>
          <w:bCs/>
          <w:sz w:val="28"/>
          <w:szCs w:val="28"/>
          <w:rtl/>
          <w:lang w:bidi="ar-EG"/>
        </w:rPr>
      </w:pPr>
    </w:p>
    <w:p w14:paraId="4D1F133B" w14:textId="2BB4E19A" w:rsidR="00DF2EF4" w:rsidRPr="007E4D1F" w:rsidRDefault="00DF2EF4"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 xml:space="preserve">          </w:t>
      </w:r>
      <w:r w:rsidRPr="007E4D1F">
        <w:rPr>
          <w:rFonts w:asciiTheme="majorBidi" w:eastAsia="Calibri" w:hAnsiTheme="majorBidi" w:cstheme="majorBidi"/>
          <w:b/>
          <w:bCs/>
          <w:sz w:val="28"/>
          <w:szCs w:val="28"/>
          <w:rtl/>
          <w:lang w:bidi="ar-EG"/>
        </w:rPr>
        <w:tab/>
        <w:t xml:space="preserve">    المشرف الرئيسي     </w:t>
      </w:r>
      <w:r w:rsidRPr="007E4D1F">
        <w:rPr>
          <w:rFonts w:asciiTheme="majorBidi" w:eastAsia="Calibri" w:hAnsiTheme="majorBidi" w:cstheme="majorBidi"/>
          <w:b/>
          <w:bCs/>
          <w:sz w:val="28"/>
          <w:szCs w:val="28"/>
          <w:rtl/>
          <w:lang w:bidi="ar-EG"/>
        </w:rPr>
        <w:tab/>
      </w:r>
      <w:r w:rsidRPr="007E4D1F">
        <w:rPr>
          <w:rFonts w:asciiTheme="majorBidi" w:eastAsia="Calibri" w:hAnsiTheme="majorBidi" w:cstheme="majorBidi"/>
          <w:b/>
          <w:bCs/>
          <w:sz w:val="28"/>
          <w:szCs w:val="28"/>
          <w:rtl/>
          <w:lang w:bidi="ar-EG"/>
        </w:rPr>
        <w:tab/>
      </w:r>
      <w:r w:rsidR="00803342" w:rsidRPr="007E4D1F">
        <w:rPr>
          <w:rFonts w:asciiTheme="majorBidi" w:eastAsia="Calibri" w:hAnsiTheme="majorBidi" w:cstheme="majorBidi"/>
          <w:b/>
          <w:bCs/>
          <w:sz w:val="28"/>
          <w:szCs w:val="28"/>
          <w:rtl/>
          <w:lang w:bidi="ar-EG"/>
        </w:rPr>
        <w:tab/>
      </w:r>
      <w:r w:rsidRPr="007E4D1F">
        <w:rPr>
          <w:rFonts w:asciiTheme="majorBidi" w:eastAsia="Calibri" w:hAnsiTheme="majorBidi" w:cstheme="majorBidi"/>
          <w:b/>
          <w:bCs/>
          <w:sz w:val="28"/>
          <w:szCs w:val="28"/>
          <w:rtl/>
          <w:lang w:bidi="ar-EG"/>
        </w:rPr>
        <w:tab/>
      </w:r>
      <w:r w:rsidRPr="007E4D1F">
        <w:rPr>
          <w:rFonts w:asciiTheme="majorBidi" w:eastAsia="Calibri" w:hAnsiTheme="majorBidi" w:cstheme="majorBidi"/>
          <w:b/>
          <w:bCs/>
          <w:sz w:val="28"/>
          <w:szCs w:val="28"/>
          <w:rtl/>
          <w:lang w:bidi="ar-EG"/>
        </w:rPr>
        <w:tab/>
        <w:t>المشرف الثاني</w:t>
      </w:r>
    </w:p>
    <w:p w14:paraId="039F2242" w14:textId="553F8D56" w:rsidR="00DF2EF4" w:rsidRPr="007E4D1F" w:rsidRDefault="00DF2EF4" w:rsidP="007E4D1F">
      <w:pPr>
        <w:spacing w:line="360" w:lineRule="auto"/>
        <w:ind w:firstLine="720"/>
        <w:rPr>
          <w:rFonts w:asciiTheme="majorBidi" w:hAnsiTheme="majorBidi" w:cstheme="majorBidi"/>
          <w:b/>
          <w:bCs/>
          <w:sz w:val="28"/>
          <w:szCs w:val="28"/>
          <w:rtl/>
          <w:lang w:bidi="ar-EG"/>
        </w:rPr>
      </w:pPr>
      <w:r w:rsidRPr="007E4D1F">
        <w:rPr>
          <w:rFonts w:asciiTheme="majorBidi" w:eastAsia="Calibri" w:hAnsiTheme="majorBidi" w:cstheme="majorBidi"/>
          <w:b/>
          <w:bCs/>
          <w:sz w:val="28"/>
          <w:szCs w:val="28"/>
          <w:rtl/>
          <w:lang w:bidi="ar-EG"/>
        </w:rPr>
        <w:t>د. الفيصل عبد الحميد</w:t>
      </w:r>
      <w:r w:rsidRPr="007E4D1F">
        <w:rPr>
          <w:rFonts w:asciiTheme="majorBidi" w:eastAsia="Calibri" w:hAnsiTheme="majorBidi" w:cstheme="majorBidi"/>
          <w:b/>
          <w:bCs/>
          <w:sz w:val="28"/>
          <w:szCs w:val="28"/>
          <w:rtl/>
          <w:lang w:bidi="ar-EG"/>
        </w:rPr>
        <w:tab/>
      </w:r>
      <w:r w:rsidRPr="007E4D1F">
        <w:rPr>
          <w:rFonts w:asciiTheme="majorBidi" w:eastAsia="Calibri" w:hAnsiTheme="majorBidi" w:cstheme="majorBidi"/>
          <w:b/>
          <w:bCs/>
          <w:sz w:val="28"/>
          <w:szCs w:val="28"/>
          <w:rtl/>
          <w:lang w:bidi="ar-EG"/>
        </w:rPr>
        <w:tab/>
      </w:r>
      <w:r w:rsidRPr="007E4D1F">
        <w:rPr>
          <w:rFonts w:asciiTheme="majorBidi" w:eastAsia="Calibri" w:hAnsiTheme="majorBidi" w:cstheme="majorBidi"/>
          <w:b/>
          <w:bCs/>
          <w:sz w:val="28"/>
          <w:szCs w:val="28"/>
          <w:rtl/>
          <w:lang w:bidi="ar-EG"/>
        </w:rPr>
        <w:tab/>
      </w:r>
      <w:r w:rsidR="00803342" w:rsidRPr="007E4D1F">
        <w:rPr>
          <w:rFonts w:asciiTheme="majorBidi" w:eastAsia="Calibri" w:hAnsiTheme="majorBidi" w:cstheme="majorBidi"/>
          <w:b/>
          <w:bCs/>
          <w:sz w:val="28"/>
          <w:szCs w:val="28"/>
          <w:rtl/>
          <w:lang w:bidi="ar-EG"/>
        </w:rPr>
        <w:tab/>
      </w:r>
      <w:r w:rsidRPr="007E4D1F">
        <w:rPr>
          <w:rFonts w:asciiTheme="majorBidi" w:eastAsia="Calibri" w:hAnsiTheme="majorBidi" w:cstheme="majorBidi"/>
          <w:b/>
          <w:bCs/>
          <w:sz w:val="28"/>
          <w:szCs w:val="28"/>
          <w:rtl/>
          <w:lang w:bidi="ar-EG"/>
        </w:rPr>
        <w:tab/>
        <w:t xml:space="preserve">            د. فايز جراد</w:t>
      </w:r>
    </w:p>
    <w:p w14:paraId="56531FE9" w14:textId="43771F71" w:rsidR="00DF2EF4" w:rsidRPr="007E4D1F" w:rsidRDefault="00DF2EF4" w:rsidP="007E4D1F">
      <w:pPr>
        <w:spacing w:line="360" w:lineRule="auto"/>
        <w:jc w:val="center"/>
        <w:rPr>
          <w:rFonts w:asciiTheme="majorBidi" w:eastAsia="Calibri" w:hAnsiTheme="majorBidi" w:cstheme="majorBidi"/>
          <w:b/>
          <w:bCs/>
          <w:sz w:val="28"/>
          <w:szCs w:val="28"/>
          <w:rtl/>
          <w:lang w:bidi="ar-EG"/>
        </w:rPr>
      </w:pPr>
    </w:p>
    <w:p w14:paraId="4643308F" w14:textId="77777777" w:rsidR="005C334B" w:rsidRPr="007E4D1F" w:rsidRDefault="005C334B" w:rsidP="007E4D1F">
      <w:pPr>
        <w:spacing w:line="360" w:lineRule="auto"/>
        <w:jc w:val="center"/>
        <w:rPr>
          <w:rFonts w:asciiTheme="majorBidi" w:eastAsia="Calibri" w:hAnsiTheme="majorBidi" w:cstheme="majorBidi"/>
          <w:b/>
          <w:bCs/>
          <w:sz w:val="28"/>
          <w:szCs w:val="28"/>
          <w:rtl/>
          <w:lang w:bidi="ar-EG"/>
        </w:rPr>
      </w:pPr>
    </w:p>
    <w:p w14:paraId="590CD8AB" w14:textId="6C9FB72D" w:rsidR="00DF2EF4" w:rsidRPr="007E4D1F" w:rsidRDefault="00DF2EF4" w:rsidP="007E4D1F">
      <w:pPr>
        <w:spacing w:line="360" w:lineRule="auto"/>
        <w:jc w:val="center"/>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العام الدراسي:</w:t>
      </w:r>
    </w:p>
    <w:p w14:paraId="73D56FFE" w14:textId="3A5DB9AF" w:rsidR="00803342" w:rsidRPr="007E4D1F" w:rsidRDefault="00DF2EF4" w:rsidP="007E4D1F">
      <w:pPr>
        <w:spacing w:line="360" w:lineRule="auto"/>
        <w:jc w:val="center"/>
        <w:rPr>
          <w:rFonts w:asciiTheme="majorBidi" w:eastAsia="Calibri" w:hAnsiTheme="majorBidi" w:cstheme="majorBidi"/>
          <w:b/>
          <w:bCs/>
          <w:sz w:val="28"/>
          <w:szCs w:val="28"/>
          <w:u w:val="single"/>
          <w:rtl/>
        </w:rPr>
      </w:pPr>
      <w:r w:rsidRPr="007E4D1F">
        <w:rPr>
          <w:rFonts w:asciiTheme="majorBidi" w:eastAsia="Calibri" w:hAnsiTheme="majorBidi" w:cstheme="majorBidi"/>
          <w:b/>
          <w:bCs/>
          <w:sz w:val="28"/>
          <w:szCs w:val="28"/>
          <w:u w:val="single"/>
        </w:rPr>
        <w:t>2026</w:t>
      </w:r>
    </w:p>
    <w:p w14:paraId="3FBB12C9" w14:textId="33EE0C39" w:rsidR="00803342" w:rsidRPr="007E4D1F" w:rsidRDefault="00803342" w:rsidP="007E4D1F">
      <w:pPr>
        <w:spacing w:line="360" w:lineRule="auto"/>
        <w:jc w:val="center"/>
        <w:rPr>
          <w:rFonts w:asciiTheme="majorBidi" w:eastAsia="Calibri" w:hAnsiTheme="majorBidi" w:cstheme="majorBidi"/>
          <w:b/>
          <w:bCs/>
          <w:sz w:val="24"/>
          <w:szCs w:val="24"/>
          <w:rtl/>
        </w:rPr>
      </w:pPr>
      <w:r w:rsidRPr="007E4D1F">
        <w:rPr>
          <w:rFonts w:asciiTheme="majorBidi" w:eastAsia="Calibri" w:hAnsiTheme="majorBidi" w:cstheme="majorBidi"/>
          <w:b/>
          <w:bCs/>
          <w:sz w:val="24"/>
          <w:szCs w:val="24"/>
          <w:rtl/>
        </w:rPr>
        <w:t>حقوق الطباعة: جميع حقوق الطبع والنشر محفوظة لجامعة ميدأوشن © 2026</w:t>
      </w:r>
    </w:p>
    <w:p w14:paraId="4E57A473" w14:textId="3226796C" w:rsidR="00803342" w:rsidRDefault="00803342" w:rsidP="007E4D1F">
      <w:pPr>
        <w:spacing w:line="360" w:lineRule="auto"/>
        <w:jc w:val="center"/>
        <w:rPr>
          <w:rFonts w:asciiTheme="majorBidi" w:eastAsia="Calibri" w:hAnsiTheme="majorBidi" w:cstheme="majorBidi"/>
          <w:b/>
          <w:bCs/>
          <w:sz w:val="24"/>
          <w:szCs w:val="24"/>
          <w:rtl/>
        </w:rPr>
      </w:pPr>
      <w:r w:rsidRPr="007E4D1F">
        <w:rPr>
          <w:rFonts w:asciiTheme="majorBidi" w:eastAsia="Calibri" w:hAnsiTheme="majorBidi" w:cstheme="majorBidi"/>
          <w:b/>
          <w:bCs/>
          <w:sz w:val="24"/>
          <w:szCs w:val="24"/>
        </w:rPr>
        <w:t>Copyright © 2026 by Midocean University. All rights reserved.</w:t>
      </w:r>
    </w:p>
    <w:p w14:paraId="090CF05D" w14:textId="506DE83D" w:rsidR="00D8747D" w:rsidRDefault="00D8747D" w:rsidP="007E4D1F">
      <w:pPr>
        <w:spacing w:line="360" w:lineRule="auto"/>
        <w:jc w:val="center"/>
        <w:rPr>
          <w:rFonts w:asciiTheme="majorBidi" w:eastAsia="Calibri" w:hAnsiTheme="majorBidi" w:cstheme="majorBidi"/>
          <w:b/>
          <w:bCs/>
          <w:sz w:val="24"/>
          <w:szCs w:val="24"/>
          <w:rtl/>
        </w:rPr>
      </w:pPr>
    </w:p>
    <w:p w14:paraId="23735ECD" w14:textId="77777777" w:rsidR="00D8747D" w:rsidRPr="007E4D1F" w:rsidRDefault="00D8747D" w:rsidP="007E4D1F">
      <w:pPr>
        <w:spacing w:line="360" w:lineRule="auto"/>
        <w:jc w:val="center"/>
        <w:rPr>
          <w:rFonts w:asciiTheme="majorBidi" w:eastAsia="Calibri" w:hAnsiTheme="majorBidi" w:cstheme="majorBidi"/>
          <w:b/>
          <w:bCs/>
          <w:sz w:val="24"/>
          <w:szCs w:val="24"/>
          <w:rtl/>
        </w:rPr>
      </w:pPr>
    </w:p>
    <w:p w14:paraId="521ED26C" w14:textId="5A7EA21D" w:rsidR="007B2859" w:rsidRDefault="007B2859" w:rsidP="007E4D1F">
      <w:pPr>
        <w:spacing w:line="360" w:lineRule="auto"/>
        <w:rPr>
          <w:rFonts w:asciiTheme="majorBidi" w:eastAsia="Calibri" w:hAnsiTheme="majorBidi" w:cstheme="majorBidi"/>
          <w:b/>
          <w:bCs/>
          <w:sz w:val="32"/>
          <w:szCs w:val="32"/>
          <w:rtl/>
          <w:lang w:bidi="ar-EG"/>
        </w:rPr>
      </w:pPr>
      <w:r w:rsidRPr="007E4D1F">
        <w:rPr>
          <w:rFonts w:asciiTheme="majorBidi" w:eastAsia="Calibri" w:hAnsiTheme="majorBidi" w:cstheme="majorBidi"/>
          <w:b/>
          <w:bCs/>
          <w:sz w:val="32"/>
          <w:szCs w:val="32"/>
          <w:rtl/>
          <w:lang w:bidi="ar-EG"/>
        </w:rPr>
        <w:lastRenderedPageBreak/>
        <w:t>الملخص</w:t>
      </w:r>
    </w:p>
    <w:p w14:paraId="61DD0B47" w14:textId="77777777" w:rsidR="00500229" w:rsidRPr="00500229" w:rsidRDefault="00500229" w:rsidP="00500229">
      <w:pPr>
        <w:pStyle w:val="NormalWeb"/>
        <w:bidi/>
        <w:spacing w:line="360" w:lineRule="auto"/>
        <w:jc w:val="both"/>
        <w:rPr>
          <w:rFonts w:asciiTheme="majorBidi" w:hAnsiTheme="majorBidi" w:cstheme="majorBidi"/>
          <w:sz w:val="28"/>
          <w:szCs w:val="28"/>
        </w:rPr>
      </w:pPr>
      <w:r w:rsidRPr="00500229">
        <w:rPr>
          <w:rFonts w:asciiTheme="majorBidi" w:hAnsiTheme="majorBidi" w:cstheme="majorBidi"/>
          <w:sz w:val="28"/>
          <w:szCs w:val="28"/>
          <w:rtl/>
        </w:rPr>
        <w:t>هدفت هذه الدراسة إلى التعرف على أثر تطبيق حوكمة الشركات العائلية في تحقيق الاستقرار المالي والإداري لدى الشركات العائلية في المملكة العربية السعودية، من خلال قياس أثر أبعاد الحوكمة المتمثلة في: الشفافية والإفصاح، والمساءلة والرقابة، وفعالية مجلس الإدارة، والفصل بين الملكية والإدارة، وإدارة المخاطر والرقابة الداخلية، والتخطيط للتعاقب القيادي، والعدالة وحماية أصحاب المصلحة، على كل من الاستقرار المالي والاستقرار الإداري</w:t>
      </w:r>
      <w:r w:rsidRPr="00500229">
        <w:rPr>
          <w:rFonts w:asciiTheme="majorBidi" w:hAnsiTheme="majorBidi" w:cstheme="majorBidi"/>
          <w:sz w:val="28"/>
          <w:szCs w:val="28"/>
        </w:rPr>
        <w:t>.</w:t>
      </w:r>
    </w:p>
    <w:p w14:paraId="780697AE" w14:textId="77777777" w:rsidR="00500229" w:rsidRPr="00500229" w:rsidRDefault="00500229" w:rsidP="00500229">
      <w:pPr>
        <w:pStyle w:val="NormalWeb"/>
        <w:bidi/>
        <w:spacing w:line="360" w:lineRule="auto"/>
        <w:jc w:val="both"/>
        <w:rPr>
          <w:rFonts w:asciiTheme="majorBidi" w:hAnsiTheme="majorBidi" w:cstheme="majorBidi"/>
          <w:sz w:val="28"/>
          <w:szCs w:val="28"/>
        </w:rPr>
      </w:pPr>
      <w:r w:rsidRPr="00500229">
        <w:rPr>
          <w:rFonts w:asciiTheme="majorBidi" w:hAnsiTheme="majorBidi" w:cstheme="majorBidi"/>
          <w:sz w:val="28"/>
          <w:szCs w:val="28"/>
          <w:rtl/>
        </w:rPr>
        <w:t>اعتمدت الدراسة المنهج الوصفي التحليلي، واستخدمت المنهج المختلط</w:t>
      </w:r>
      <w:r w:rsidRPr="00500229">
        <w:rPr>
          <w:rFonts w:asciiTheme="majorBidi" w:hAnsiTheme="majorBidi" w:cstheme="majorBidi"/>
          <w:sz w:val="28"/>
          <w:szCs w:val="28"/>
        </w:rPr>
        <w:t xml:space="preserve"> (Mixed Methods)</w:t>
      </w:r>
      <w:r w:rsidRPr="00500229">
        <w:rPr>
          <w:rFonts w:asciiTheme="majorBidi" w:hAnsiTheme="majorBidi" w:cstheme="majorBidi"/>
          <w:sz w:val="28"/>
          <w:szCs w:val="28"/>
          <w:rtl/>
        </w:rPr>
        <w:t>، حيث تم جمع البيانات الكمية من خلال استبانة وزعت على عينة من العاملين في الشركات العائلية، كما تم جمع البيانات النوعية من خلال مقابلات شخصية مع عدد من المختصين وأصحاب الخبرة في إدارة الشركات العائلية. وتم تحليل البيانات باستخدام البرنامج الإحصائي</w:t>
      </w:r>
      <w:r w:rsidRPr="00500229">
        <w:rPr>
          <w:rFonts w:asciiTheme="majorBidi" w:hAnsiTheme="majorBidi" w:cstheme="majorBidi"/>
          <w:sz w:val="28"/>
          <w:szCs w:val="28"/>
        </w:rPr>
        <w:t xml:space="preserve"> (SPSS)</w:t>
      </w:r>
      <w:r w:rsidRPr="00500229">
        <w:rPr>
          <w:rFonts w:asciiTheme="majorBidi" w:hAnsiTheme="majorBidi" w:cstheme="majorBidi"/>
          <w:sz w:val="28"/>
          <w:szCs w:val="28"/>
          <w:rtl/>
        </w:rPr>
        <w:t>، بالاعتماد على المتوسطات الحسابية والانحرافات المعيارية، ومعامل ألفا كرونباخ، وتحليل الانحدار الخطي المتعدد لاختبار فرضيات الدراسة</w:t>
      </w:r>
      <w:r w:rsidRPr="00500229">
        <w:rPr>
          <w:rFonts w:asciiTheme="majorBidi" w:hAnsiTheme="majorBidi" w:cstheme="majorBidi"/>
          <w:sz w:val="28"/>
          <w:szCs w:val="28"/>
        </w:rPr>
        <w:t>.</w:t>
      </w:r>
    </w:p>
    <w:p w14:paraId="2FF5D5D7" w14:textId="77777777" w:rsidR="00500229" w:rsidRPr="00500229" w:rsidRDefault="00500229" w:rsidP="00500229">
      <w:pPr>
        <w:pStyle w:val="NormalWeb"/>
        <w:bidi/>
        <w:spacing w:line="360" w:lineRule="auto"/>
        <w:jc w:val="both"/>
        <w:rPr>
          <w:rFonts w:asciiTheme="majorBidi" w:hAnsiTheme="majorBidi" w:cstheme="majorBidi"/>
          <w:sz w:val="28"/>
          <w:szCs w:val="28"/>
        </w:rPr>
      </w:pPr>
      <w:r w:rsidRPr="00500229">
        <w:rPr>
          <w:rFonts w:asciiTheme="majorBidi" w:hAnsiTheme="majorBidi" w:cstheme="majorBidi"/>
          <w:sz w:val="28"/>
          <w:szCs w:val="28"/>
          <w:rtl/>
        </w:rPr>
        <w:t>أظهرت النتائج ارتفاع مستوى تطبيق مبادئ حوكمة الشركات العائلية ومستوى الاستقرار المالي والإداري بدرجة موافقة كبيرة. كما بينت نتائج تحليل الانحدار أن الشفافية والإفصاح، وإدارة المخاطر والرقابة الداخلية، لهما أثر ذو دلالة إحصائية في تحقيق الاستقرار المالي، في حين تبين أن إدارة المخاطر والرقابة الداخلية هي البعد الوحيد الذي أظهر أثراً ذا دلالة إحصائية في تحقيق الاستقرار الإداري. كما كشفت الدراسة عن وجود فجوة بين القناعة بأهمية الحوكمة وبين التطبيق المؤسسي الكامل لبعض ممارساتها، ولا سيما في مجالات التخطيط للتعاقب القيادي، وتفعيل المجالس العائلية، وإعداد المواثيق العائلية</w:t>
      </w:r>
      <w:r w:rsidRPr="00500229">
        <w:rPr>
          <w:rFonts w:asciiTheme="majorBidi" w:hAnsiTheme="majorBidi" w:cstheme="majorBidi"/>
          <w:sz w:val="28"/>
          <w:szCs w:val="28"/>
        </w:rPr>
        <w:t>.</w:t>
      </w:r>
    </w:p>
    <w:p w14:paraId="051954AD" w14:textId="77777777" w:rsidR="00500229" w:rsidRPr="00500229" w:rsidRDefault="00500229" w:rsidP="00500229">
      <w:pPr>
        <w:pStyle w:val="NormalWeb"/>
        <w:bidi/>
        <w:spacing w:line="360" w:lineRule="auto"/>
        <w:jc w:val="both"/>
        <w:rPr>
          <w:rFonts w:asciiTheme="majorBidi" w:hAnsiTheme="majorBidi" w:cstheme="majorBidi"/>
          <w:sz w:val="28"/>
          <w:szCs w:val="28"/>
        </w:rPr>
      </w:pPr>
      <w:r w:rsidRPr="00500229">
        <w:rPr>
          <w:rFonts w:asciiTheme="majorBidi" w:hAnsiTheme="majorBidi" w:cstheme="majorBidi"/>
          <w:sz w:val="28"/>
          <w:szCs w:val="28"/>
          <w:rtl/>
        </w:rPr>
        <w:t>وأوصت الدراسة بضرورة تعزيز الأطر المؤسسية لحوكمة الشركات العائلية، وتطوير أنظمة إدارة المخاطر والرقابة الداخلية، وإعداد خطط رسمية للتعاقب القيادي، وتوثيق السياسات والإجراءات التشغيلية، إضافة إلى دعم الشفافية والإفصاح، بما يسهم في تعزيز الاستقرار المالي والإداري واستدامة الشركات العائلية وقدرتها على مواجهة المتغيرات المستقبلية</w:t>
      </w:r>
      <w:r w:rsidRPr="00500229">
        <w:rPr>
          <w:rFonts w:asciiTheme="majorBidi" w:hAnsiTheme="majorBidi" w:cstheme="majorBidi"/>
          <w:sz w:val="28"/>
          <w:szCs w:val="28"/>
        </w:rPr>
        <w:t>.</w:t>
      </w:r>
    </w:p>
    <w:p w14:paraId="471E23E7" w14:textId="77777777" w:rsidR="00500229" w:rsidRPr="00500229" w:rsidRDefault="00500229" w:rsidP="007E4D1F">
      <w:pPr>
        <w:spacing w:line="360" w:lineRule="auto"/>
        <w:rPr>
          <w:rFonts w:asciiTheme="majorBidi" w:eastAsia="Calibri" w:hAnsiTheme="majorBidi" w:cstheme="majorBidi"/>
          <w:b/>
          <w:bCs/>
          <w:sz w:val="32"/>
          <w:szCs w:val="32"/>
          <w:rtl/>
          <w:lang w:bidi="ar-EG"/>
        </w:rPr>
      </w:pPr>
    </w:p>
    <w:p w14:paraId="371EE6EA" w14:textId="77777777" w:rsidR="007B2859" w:rsidRPr="007E4D1F" w:rsidRDefault="007B2859" w:rsidP="007E4D1F">
      <w:pPr>
        <w:spacing w:line="360" w:lineRule="auto"/>
        <w:jc w:val="center"/>
        <w:rPr>
          <w:rFonts w:asciiTheme="majorBidi" w:eastAsia="Calibri" w:hAnsiTheme="majorBidi" w:cstheme="majorBidi"/>
          <w:b/>
          <w:bCs/>
          <w:sz w:val="24"/>
          <w:szCs w:val="24"/>
          <w:rtl/>
        </w:rPr>
      </w:pPr>
    </w:p>
    <w:p w14:paraId="1123CA9F" w14:textId="68092CFF" w:rsidR="00D63BF5" w:rsidRDefault="00D63BF5" w:rsidP="007E4D1F">
      <w:pPr>
        <w:spacing w:line="360" w:lineRule="auto"/>
        <w:jc w:val="center"/>
        <w:rPr>
          <w:rFonts w:asciiTheme="majorBidi" w:eastAsia="Calibri" w:hAnsiTheme="majorBidi" w:cstheme="majorBidi"/>
          <w:i/>
          <w:iCs/>
          <w:sz w:val="28"/>
          <w:szCs w:val="28"/>
          <w:rtl/>
        </w:rPr>
      </w:pPr>
      <w:r w:rsidRPr="007E4D1F">
        <w:rPr>
          <w:rFonts w:asciiTheme="majorBidi" w:eastAsia="Calibri" w:hAnsiTheme="majorBidi" w:cstheme="majorBidi"/>
          <w:b/>
          <w:bCs/>
          <w:sz w:val="32"/>
          <w:szCs w:val="32"/>
          <w:rtl/>
          <w:lang w:bidi="ar-EG"/>
        </w:rPr>
        <w:lastRenderedPageBreak/>
        <w:t>إهداء</w:t>
      </w:r>
    </w:p>
    <w:p w14:paraId="43102008" w14:textId="77777777" w:rsidR="00500229" w:rsidRPr="00500229" w:rsidRDefault="00500229" w:rsidP="007E4D1F">
      <w:pPr>
        <w:spacing w:line="360" w:lineRule="auto"/>
        <w:jc w:val="center"/>
        <w:rPr>
          <w:rFonts w:asciiTheme="majorBidi" w:eastAsia="Calibri" w:hAnsiTheme="majorBidi" w:cstheme="majorBidi"/>
          <w:i/>
          <w:iCs/>
          <w:sz w:val="28"/>
          <w:szCs w:val="28"/>
          <w:rtl/>
        </w:rPr>
      </w:pPr>
    </w:p>
    <w:p w14:paraId="4A5F91F9" w14:textId="5AE0BD10" w:rsidR="00500229" w:rsidRPr="00500229" w:rsidRDefault="00500229" w:rsidP="00500229">
      <w:pPr>
        <w:spacing w:line="360" w:lineRule="auto"/>
        <w:jc w:val="center"/>
        <w:rPr>
          <w:rFonts w:asciiTheme="majorBidi" w:eastAsia="Calibri" w:hAnsiTheme="majorBidi" w:cstheme="majorBidi"/>
          <w:i/>
          <w:iCs/>
          <w:sz w:val="28"/>
          <w:szCs w:val="28"/>
        </w:rPr>
      </w:pPr>
      <w:r w:rsidRPr="00500229">
        <w:rPr>
          <w:rFonts w:asciiTheme="majorBidi" w:eastAsia="Calibri" w:hAnsiTheme="majorBidi" w:cstheme="majorBidi"/>
          <w:i/>
          <w:iCs/>
          <w:sz w:val="28"/>
          <w:szCs w:val="28"/>
          <w:rtl/>
        </w:rPr>
        <w:t>إلى أبي وأمي</w:t>
      </w:r>
      <w:r w:rsidRPr="00500229">
        <w:rPr>
          <w:rFonts w:asciiTheme="majorBidi" w:eastAsia="Calibri" w:hAnsiTheme="majorBidi" w:cstheme="majorBidi"/>
          <w:i/>
          <w:iCs/>
          <w:sz w:val="28"/>
          <w:szCs w:val="28"/>
        </w:rPr>
        <w:t>...</w:t>
      </w:r>
      <w:r w:rsidRPr="00500229">
        <w:rPr>
          <w:rFonts w:asciiTheme="majorBidi" w:eastAsia="Calibri" w:hAnsiTheme="majorBidi" w:cstheme="majorBidi"/>
          <w:i/>
          <w:iCs/>
          <w:sz w:val="28"/>
          <w:szCs w:val="28"/>
        </w:rPr>
        <w:br/>
      </w:r>
      <w:r w:rsidRPr="00500229">
        <w:rPr>
          <w:rFonts w:asciiTheme="majorBidi" w:eastAsia="Calibri" w:hAnsiTheme="majorBidi" w:cstheme="majorBidi"/>
          <w:i/>
          <w:iCs/>
          <w:sz w:val="28"/>
          <w:szCs w:val="28"/>
          <w:rtl/>
        </w:rPr>
        <w:t>إليكما أهدي ثمرة هذا الجهد، عرفانًا بفضلكما، وامتنانًا لدعائكما الذي كان بعد توفيق الله سرَّ كل نجاح</w:t>
      </w:r>
      <w:r w:rsidRPr="00500229">
        <w:rPr>
          <w:rFonts w:asciiTheme="majorBidi" w:eastAsia="Calibri" w:hAnsiTheme="majorBidi" w:cstheme="majorBidi"/>
          <w:i/>
          <w:iCs/>
          <w:sz w:val="28"/>
          <w:szCs w:val="28"/>
        </w:rPr>
        <w:t>.</w:t>
      </w:r>
      <w:r w:rsidRPr="00500229">
        <w:rPr>
          <w:rFonts w:asciiTheme="majorBidi" w:eastAsia="Calibri" w:hAnsiTheme="majorBidi" w:cstheme="majorBidi"/>
          <w:i/>
          <w:iCs/>
          <w:sz w:val="28"/>
          <w:szCs w:val="28"/>
        </w:rPr>
        <w:br/>
      </w:r>
      <w:r w:rsidRPr="00500229">
        <w:rPr>
          <w:rFonts w:asciiTheme="majorBidi" w:eastAsia="Calibri" w:hAnsiTheme="majorBidi" w:cstheme="majorBidi"/>
          <w:i/>
          <w:iCs/>
          <w:sz w:val="28"/>
          <w:szCs w:val="28"/>
          <w:rtl/>
        </w:rPr>
        <w:t>حفظكما الله وأدام عليَّ نعمة وجودكما</w:t>
      </w:r>
    </w:p>
    <w:p w14:paraId="30242472" w14:textId="77777777" w:rsidR="00500229" w:rsidRDefault="00500229" w:rsidP="007E4D1F">
      <w:pPr>
        <w:spacing w:line="360" w:lineRule="auto"/>
        <w:jc w:val="center"/>
        <w:rPr>
          <w:rFonts w:asciiTheme="majorBidi" w:eastAsia="Calibri" w:hAnsiTheme="majorBidi" w:cstheme="majorBidi"/>
          <w:sz w:val="20"/>
          <w:szCs w:val="20"/>
          <w:rtl/>
        </w:rPr>
      </w:pPr>
    </w:p>
    <w:p w14:paraId="3D478B9B" w14:textId="77777777" w:rsidR="00500229" w:rsidRDefault="00500229" w:rsidP="007E4D1F">
      <w:pPr>
        <w:spacing w:line="360" w:lineRule="auto"/>
        <w:jc w:val="center"/>
        <w:rPr>
          <w:rFonts w:asciiTheme="majorBidi" w:eastAsia="Calibri" w:hAnsiTheme="majorBidi" w:cstheme="majorBidi"/>
          <w:sz w:val="20"/>
          <w:szCs w:val="20"/>
          <w:rtl/>
        </w:rPr>
      </w:pPr>
    </w:p>
    <w:p w14:paraId="596B1075" w14:textId="7597027E" w:rsidR="00D63BF5" w:rsidRPr="007E4D1F" w:rsidRDefault="00D63BF5" w:rsidP="007E4D1F">
      <w:pPr>
        <w:spacing w:line="360" w:lineRule="auto"/>
        <w:jc w:val="center"/>
        <w:rPr>
          <w:rFonts w:asciiTheme="majorBidi" w:eastAsia="Calibri" w:hAnsiTheme="majorBidi" w:cstheme="majorBidi"/>
          <w:i/>
          <w:iCs/>
          <w:sz w:val="28"/>
          <w:szCs w:val="28"/>
          <w:rtl/>
        </w:rPr>
      </w:pPr>
      <w:r w:rsidRPr="007E4D1F">
        <w:rPr>
          <w:rFonts w:asciiTheme="majorBidi" w:eastAsia="Calibri" w:hAnsiTheme="majorBidi" w:cstheme="majorBidi"/>
          <w:i/>
          <w:iCs/>
          <w:sz w:val="28"/>
          <w:szCs w:val="28"/>
          <w:rtl/>
        </w:rPr>
        <w:t>إلى من أنارت عتمة الليالي الطويلة بدعواتها، وصنعت لي من هدوء البيت ملاذاً للإنجاز..</w:t>
      </w:r>
    </w:p>
    <w:p w14:paraId="2CC91DB4" w14:textId="7B6331BD" w:rsidR="00D63BF5" w:rsidRPr="007E4D1F" w:rsidRDefault="00D63BF5" w:rsidP="007E4D1F">
      <w:pPr>
        <w:spacing w:line="360" w:lineRule="auto"/>
        <w:jc w:val="center"/>
        <w:rPr>
          <w:rFonts w:asciiTheme="majorBidi" w:eastAsia="Calibri" w:hAnsiTheme="majorBidi" w:cstheme="majorBidi"/>
          <w:i/>
          <w:iCs/>
          <w:sz w:val="28"/>
          <w:szCs w:val="28"/>
          <w:rtl/>
        </w:rPr>
      </w:pPr>
      <w:r w:rsidRPr="007E4D1F">
        <w:rPr>
          <w:rFonts w:asciiTheme="majorBidi" w:eastAsia="Calibri" w:hAnsiTheme="majorBidi" w:cstheme="majorBidi"/>
          <w:i/>
          <w:iCs/>
          <w:sz w:val="28"/>
          <w:szCs w:val="28"/>
          <w:rtl/>
        </w:rPr>
        <w:t>زوجتي العزيزة</w:t>
      </w:r>
    </w:p>
    <w:p w14:paraId="57F3123B" w14:textId="005568D5" w:rsidR="00D63BF5" w:rsidRPr="007E4D1F" w:rsidRDefault="00D63BF5" w:rsidP="007E4D1F">
      <w:pPr>
        <w:spacing w:line="360" w:lineRule="auto"/>
        <w:jc w:val="center"/>
        <w:rPr>
          <w:rFonts w:asciiTheme="majorBidi" w:eastAsia="Calibri" w:hAnsiTheme="majorBidi" w:cstheme="majorBidi"/>
          <w:i/>
          <w:iCs/>
          <w:sz w:val="28"/>
          <w:szCs w:val="28"/>
          <w:rtl/>
        </w:rPr>
      </w:pPr>
      <w:r w:rsidRPr="007E4D1F">
        <w:rPr>
          <w:rFonts w:asciiTheme="majorBidi" w:eastAsia="Calibri" w:hAnsiTheme="majorBidi" w:cstheme="majorBidi"/>
          <w:i/>
          <w:iCs/>
          <w:sz w:val="28"/>
          <w:szCs w:val="28"/>
          <w:rtl/>
        </w:rPr>
        <w:t>إلى سندي الذي لم يمل، وقلبي الذي لم يكل عن العطاء؛ أهديِكِ هذا النجاح الذي ما كان ليرى النور لولا فيض صبركِ ودعمكِ اللامحدود. أنتِ شريكة هذا الإنجاز بكل تفاصيله</w:t>
      </w:r>
    </w:p>
    <w:p w14:paraId="73A684DB" w14:textId="77777777" w:rsidR="00500229" w:rsidRDefault="00500229" w:rsidP="00500229">
      <w:pPr>
        <w:spacing w:line="360" w:lineRule="auto"/>
        <w:jc w:val="center"/>
        <w:rPr>
          <w:rFonts w:asciiTheme="majorBidi" w:eastAsia="Calibri" w:hAnsiTheme="majorBidi" w:cstheme="majorBidi"/>
          <w:i/>
          <w:iCs/>
          <w:sz w:val="28"/>
          <w:szCs w:val="28"/>
          <w:rtl/>
        </w:rPr>
      </w:pPr>
    </w:p>
    <w:p w14:paraId="007CA1CC" w14:textId="77777777" w:rsidR="00500229" w:rsidRDefault="00500229" w:rsidP="00500229">
      <w:pPr>
        <w:spacing w:line="360" w:lineRule="auto"/>
        <w:jc w:val="center"/>
        <w:rPr>
          <w:rFonts w:asciiTheme="majorBidi" w:eastAsia="Calibri" w:hAnsiTheme="majorBidi" w:cstheme="majorBidi"/>
          <w:i/>
          <w:iCs/>
          <w:sz w:val="28"/>
          <w:szCs w:val="28"/>
          <w:rtl/>
        </w:rPr>
      </w:pPr>
    </w:p>
    <w:p w14:paraId="10E14693" w14:textId="67A37696" w:rsidR="00500229" w:rsidRPr="00500229" w:rsidRDefault="00500229" w:rsidP="00500229">
      <w:pPr>
        <w:spacing w:line="360" w:lineRule="auto"/>
        <w:jc w:val="center"/>
        <w:rPr>
          <w:rFonts w:asciiTheme="majorBidi" w:eastAsia="Calibri" w:hAnsiTheme="majorBidi" w:cstheme="majorBidi"/>
          <w:i/>
          <w:iCs/>
          <w:sz w:val="28"/>
          <w:szCs w:val="28"/>
        </w:rPr>
      </w:pPr>
      <w:r w:rsidRPr="00500229">
        <w:rPr>
          <w:rFonts w:asciiTheme="majorBidi" w:eastAsia="Calibri" w:hAnsiTheme="majorBidi" w:cstheme="majorBidi"/>
          <w:i/>
          <w:iCs/>
          <w:sz w:val="28"/>
          <w:szCs w:val="28"/>
          <w:rtl/>
        </w:rPr>
        <w:t>إلى أصدقائي الأعزاء</w:t>
      </w:r>
      <w:r w:rsidRPr="00500229">
        <w:rPr>
          <w:rFonts w:asciiTheme="majorBidi" w:eastAsia="Calibri" w:hAnsiTheme="majorBidi" w:cstheme="majorBidi"/>
          <w:i/>
          <w:iCs/>
          <w:sz w:val="28"/>
          <w:szCs w:val="28"/>
        </w:rPr>
        <w:t>...</w:t>
      </w:r>
      <w:r w:rsidRPr="00500229">
        <w:rPr>
          <w:rFonts w:asciiTheme="majorBidi" w:eastAsia="Calibri" w:hAnsiTheme="majorBidi" w:cstheme="majorBidi"/>
          <w:i/>
          <w:iCs/>
          <w:sz w:val="28"/>
          <w:szCs w:val="28"/>
        </w:rPr>
        <w:br/>
      </w:r>
      <w:r w:rsidRPr="00500229">
        <w:rPr>
          <w:rFonts w:asciiTheme="majorBidi" w:eastAsia="Calibri" w:hAnsiTheme="majorBidi" w:cstheme="majorBidi"/>
          <w:i/>
          <w:iCs/>
          <w:sz w:val="28"/>
          <w:szCs w:val="28"/>
          <w:rtl/>
        </w:rPr>
        <w:t>شكرًا لكل كلمة تشجيع، ولكل موقف دعم، ولكل لحظة كانت عونًا في هذه الرحلة</w:t>
      </w:r>
      <w:r w:rsidRPr="00500229">
        <w:rPr>
          <w:rFonts w:asciiTheme="majorBidi" w:eastAsia="Calibri" w:hAnsiTheme="majorBidi" w:cstheme="majorBidi"/>
          <w:i/>
          <w:iCs/>
          <w:sz w:val="28"/>
          <w:szCs w:val="28"/>
        </w:rPr>
        <w:t>.</w:t>
      </w:r>
      <w:r w:rsidRPr="00500229">
        <w:rPr>
          <w:rFonts w:asciiTheme="majorBidi" w:eastAsia="Calibri" w:hAnsiTheme="majorBidi" w:cstheme="majorBidi"/>
          <w:i/>
          <w:iCs/>
          <w:sz w:val="28"/>
          <w:szCs w:val="28"/>
        </w:rPr>
        <w:br/>
      </w:r>
      <w:r w:rsidRPr="00500229">
        <w:rPr>
          <w:rFonts w:asciiTheme="majorBidi" w:eastAsia="Calibri" w:hAnsiTheme="majorBidi" w:cstheme="majorBidi"/>
          <w:i/>
          <w:iCs/>
          <w:sz w:val="28"/>
          <w:szCs w:val="28"/>
          <w:rtl/>
        </w:rPr>
        <w:t>أهديكم هذا العمل تقديرًا لصدق صداقتكم</w:t>
      </w:r>
    </w:p>
    <w:p w14:paraId="6BB0D091" w14:textId="77777777" w:rsidR="00500229" w:rsidRDefault="00500229" w:rsidP="00500229">
      <w:pPr>
        <w:spacing w:line="360" w:lineRule="auto"/>
        <w:jc w:val="center"/>
        <w:rPr>
          <w:rFonts w:asciiTheme="majorBidi" w:eastAsia="Calibri" w:hAnsiTheme="majorBidi" w:cstheme="majorBidi"/>
          <w:i/>
          <w:iCs/>
          <w:sz w:val="28"/>
          <w:szCs w:val="28"/>
          <w:rtl/>
        </w:rPr>
      </w:pPr>
    </w:p>
    <w:p w14:paraId="620B56AE" w14:textId="77777777" w:rsidR="00500229" w:rsidRDefault="00500229" w:rsidP="00500229">
      <w:pPr>
        <w:spacing w:line="360" w:lineRule="auto"/>
        <w:jc w:val="center"/>
        <w:rPr>
          <w:rFonts w:asciiTheme="majorBidi" w:eastAsia="Calibri" w:hAnsiTheme="majorBidi" w:cstheme="majorBidi"/>
          <w:i/>
          <w:iCs/>
          <w:sz w:val="28"/>
          <w:szCs w:val="28"/>
          <w:rtl/>
        </w:rPr>
      </w:pPr>
    </w:p>
    <w:p w14:paraId="5223CD1D" w14:textId="05095614" w:rsidR="00500229" w:rsidRPr="00500229" w:rsidRDefault="00500229" w:rsidP="00500229">
      <w:pPr>
        <w:spacing w:line="360" w:lineRule="auto"/>
        <w:jc w:val="center"/>
        <w:rPr>
          <w:rFonts w:asciiTheme="majorBidi" w:eastAsia="Calibri" w:hAnsiTheme="majorBidi" w:cstheme="majorBidi"/>
          <w:i/>
          <w:iCs/>
          <w:sz w:val="28"/>
          <w:szCs w:val="28"/>
        </w:rPr>
      </w:pPr>
      <w:r w:rsidRPr="00500229">
        <w:rPr>
          <w:rFonts w:asciiTheme="majorBidi" w:eastAsia="Calibri" w:hAnsiTheme="majorBidi" w:cstheme="majorBidi"/>
          <w:i/>
          <w:iCs/>
          <w:sz w:val="28"/>
          <w:szCs w:val="28"/>
          <w:rtl/>
        </w:rPr>
        <w:t>إلى أساتذتي الكرام</w:t>
      </w:r>
      <w:r w:rsidRPr="00500229">
        <w:rPr>
          <w:rFonts w:asciiTheme="majorBidi" w:eastAsia="Calibri" w:hAnsiTheme="majorBidi" w:cstheme="majorBidi"/>
          <w:i/>
          <w:iCs/>
          <w:sz w:val="28"/>
          <w:szCs w:val="28"/>
        </w:rPr>
        <w:t>...</w:t>
      </w:r>
      <w:r w:rsidRPr="00500229">
        <w:rPr>
          <w:rFonts w:asciiTheme="majorBidi" w:eastAsia="Calibri" w:hAnsiTheme="majorBidi" w:cstheme="majorBidi"/>
          <w:i/>
          <w:iCs/>
          <w:sz w:val="28"/>
          <w:szCs w:val="28"/>
        </w:rPr>
        <w:br/>
      </w:r>
      <w:r w:rsidRPr="00500229">
        <w:rPr>
          <w:rFonts w:asciiTheme="majorBidi" w:eastAsia="Calibri" w:hAnsiTheme="majorBidi" w:cstheme="majorBidi"/>
          <w:i/>
          <w:iCs/>
          <w:sz w:val="28"/>
          <w:szCs w:val="28"/>
          <w:rtl/>
        </w:rPr>
        <w:t>تقديرًا لعلمكم، وامتنانًا لتوجيهكم، واحترامًا لجهودكم في صناعة المعرفة</w:t>
      </w:r>
      <w:r w:rsidRPr="00500229">
        <w:rPr>
          <w:rFonts w:asciiTheme="majorBidi" w:eastAsia="Calibri" w:hAnsiTheme="majorBidi" w:cstheme="majorBidi"/>
          <w:i/>
          <w:iCs/>
          <w:sz w:val="28"/>
          <w:szCs w:val="28"/>
        </w:rPr>
        <w:t>.</w:t>
      </w:r>
      <w:r w:rsidRPr="00500229">
        <w:rPr>
          <w:rFonts w:asciiTheme="majorBidi" w:eastAsia="Calibri" w:hAnsiTheme="majorBidi" w:cstheme="majorBidi"/>
          <w:i/>
          <w:iCs/>
          <w:sz w:val="28"/>
          <w:szCs w:val="28"/>
        </w:rPr>
        <w:br/>
      </w:r>
      <w:r w:rsidRPr="00500229">
        <w:rPr>
          <w:rFonts w:asciiTheme="majorBidi" w:eastAsia="Calibri" w:hAnsiTheme="majorBidi" w:cstheme="majorBidi"/>
          <w:i/>
          <w:iCs/>
          <w:sz w:val="28"/>
          <w:szCs w:val="28"/>
          <w:rtl/>
        </w:rPr>
        <w:t>لكم مني خالص الشكر والعرفان</w:t>
      </w:r>
    </w:p>
    <w:p w14:paraId="3A64B0D2" w14:textId="77777777" w:rsidR="005C334B" w:rsidRPr="00500229" w:rsidRDefault="005C334B" w:rsidP="007E4D1F">
      <w:pPr>
        <w:spacing w:line="360" w:lineRule="auto"/>
        <w:jc w:val="center"/>
        <w:rPr>
          <w:rFonts w:asciiTheme="majorBidi" w:eastAsia="Calibri" w:hAnsiTheme="majorBidi" w:cstheme="majorBidi"/>
          <w:b/>
          <w:bCs/>
          <w:sz w:val="40"/>
          <w:szCs w:val="40"/>
          <w:rtl/>
          <w:lang w:bidi="ar-EG"/>
        </w:rPr>
      </w:pPr>
    </w:p>
    <w:p w14:paraId="0ACEFAC3" w14:textId="77777777" w:rsidR="005C334B" w:rsidRPr="007E4D1F" w:rsidRDefault="005C334B" w:rsidP="007E4D1F">
      <w:pPr>
        <w:spacing w:line="360" w:lineRule="auto"/>
        <w:jc w:val="center"/>
        <w:rPr>
          <w:rFonts w:asciiTheme="majorBidi" w:eastAsia="Calibri" w:hAnsiTheme="majorBidi" w:cstheme="majorBidi"/>
          <w:b/>
          <w:bCs/>
          <w:sz w:val="40"/>
          <w:szCs w:val="40"/>
          <w:rtl/>
          <w:lang w:bidi="ar-EG"/>
        </w:rPr>
      </w:pPr>
    </w:p>
    <w:p w14:paraId="25841325" w14:textId="6EEF087F" w:rsidR="00D63BF5" w:rsidRPr="007E4D1F" w:rsidRDefault="00D63BF5" w:rsidP="007E4D1F">
      <w:pPr>
        <w:spacing w:line="360" w:lineRule="auto"/>
        <w:jc w:val="center"/>
        <w:rPr>
          <w:rFonts w:asciiTheme="majorBidi" w:eastAsia="Calibri" w:hAnsiTheme="majorBidi" w:cstheme="majorBidi"/>
          <w:b/>
          <w:bCs/>
          <w:sz w:val="32"/>
          <w:szCs w:val="32"/>
          <w:rtl/>
        </w:rPr>
      </w:pPr>
      <w:r w:rsidRPr="007E4D1F">
        <w:rPr>
          <w:rFonts w:asciiTheme="majorBidi" w:eastAsia="Calibri" w:hAnsiTheme="majorBidi" w:cstheme="majorBidi"/>
          <w:b/>
          <w:bCs/>
          <w:sz w:val="32"/>
          <w:szCs w:val="32"/>
          <w:rtl/>
          <w:lang w:bidi="ar-EG"/>
        </w:rPr>
        <w:lastRenderedPageBreak/>
        <w:t>الشكر والتقدير</w:t>
      </w:r>
    </w:p>
    <w:p w14:paraId="65DD8E2B" w14:textId="77777777" w:rsidR="007B2859" w:rsidRPr="007E4D1F" w:rsidRDefault="007B2859" w:rsidP="007E4D1F">
      <w:pPr>
        <w:pStyle w:val="NormalWeb"/>
        <w:bidi/>
        <w:spacing w:line="360" w:lineRule="auto"/>
        <w:jc w:val="both"/>
        <w:rPr>
          <w:rFonts w:asciiTheme="majorBidi" w:hAnsiTheme="majorBidi" w:cstheme="majorBidi"/>
          <w:sz w:val="28"/>
          <w:szCs w:val="28"/>
        </w:rPr>
      </w:pPr>
      <w:r w:rsidRPr="007E4D1F">
        <w:rPr>
          <w:rFonts w:asciiTheme="majorBidi" w:hAnsiTheme="majorBidi" w:cstheme="majorBidi"/>
          <w:sz w:val="28"/>
          <w:szCs w:val="28"/>
          <w:rtl/>
        </w:rPr>
        <w:t>الحمد لله رب العالمين، والصلاة والسلام على أشرف الأنبياء والمرسلين، نبينا محمد وعلى آله وصحبه أجمعين، أما بعد</w:t>
      </w:r>
      <w:r w:rsidRPr="007E4D1F">
        <w:rPr>
          <w:rFonts w:asciiTheme="majorBidi" w:hAnsiTheme="majorBidi" w:cstheme="majorBidi"/>
          <w:sz w:val="28"/>
          <w:szCs w:val="28"/>
        </w:rPr>
        <w:t>:</w:t>
      </w:r>
    </w:p>
    <w:p w14:paraId="7FA3F8D6" w14:textId="77777777" w:rsidR="007B2859" w:rsidRPr="007E4D1F" w:rsidRDefault="007B2859" w:rsidP="007E4D1F">
      <w:pPr>
        <w:pStyle w:val="NormalWeb"/>
        <w:bidi/>
        <w:spacing w:line="360" w:lineRule="auto"/>
        <w:jc w:val="both"/>
        <w:rPr>
          <w:rFonts w:asciiTheme="majorBidi" w:hAnsiTheme="majorBidi" w:cstheme="majorBidi"/>
          <w:sz w:val="28"/>
          <w:szCs w:val="28"/>
        </w:rPr>
      </w:pPr>
      <w:r w:rsidRPr="007E4D1F">
        <w:rPr>
          <w:rFonts w:asciiTheme="majorBidi" w:hAnsiTheme="majorBidi" w:cstheme="majorBidi"/>
          <w:sz w:val="28"/>
          <w:szCs w:val="28"/>
          <w:rtl/>
        </w:rPr>
        <w:t xml:space="preserve">فإن من مقتضيات الوفاء وأمانة العلم أن يُنسب الفضل لأهله، وتثميناً للجهود الإرشادية والأكاديمية التي حظيت بها مسيرتي البحثية طوال فترة إعداد هذه الرسالة، يطيب لي أن أتقدم ببالغ الشكر وعظيم الامتنان إلى </w:t>
      </w:r>
      <w:r w:rsidRPr="007E4D1F">
        <w:rPr>
          <w:rFonts w:asciiTheme="majorBidi" w:hAnsiTheme="majorBidi" w:cstheme="majorBidi"/>
          <w:b/>
          <w:bCs/>
          <w:sz w:val="28"/>
          <w:szCs w:val="28"/>
          <w:rtl/>
        </w:rPr>
        <w:t>جامعة ميدأوشن</w:t>
      </w:r>
      <w:r w:rsidRPr="007E4D1F">
        <w:rPr>
          <w:rFonts w:asciiTheme="majorBidi" w:hAnsiTheme="majorBidi" w:cstheme="majorBidi"/>
          <w:sz w:val="28"/>
          <w:szCs w:val="28"/>
          <w:rtl/>
        </w:rPr>
        <w:t xml:space="preserve">، ممثلة بـ </w:t>
      </w:r>
      <w:r w:rsidRPr="007E4D1F">
        <w:rPr>
          <w:rFonts w:asciiTheme="majorBidi" w:hAnsiTheme="majorBidi" w:cstheme="majorBidi"/>
          <w:b/>
          <w:bCs/>
          <w:sz w:val="28"/>
          <w:szCs w:val="28"/>
          <w:rtl/>
        </w:rPr>
        <w:t>كلية العلوم الإدارية والمالية</w:t>
      </w:r>
      <w:r w:rsidRPr="007E4D1F">
        <w:rPr>
          <w:rFonts w:asciiTheme="majorBidi" w:hAnsiTheme="majorBidi" w:cstheme="majorBidi"/>
          <w:sz w:val="28"/>
          <w:szCs w:val="28"/>
          <w:rtl/>
        </w:rPr>
        <w:t>، على ما وفرته من بيئة تعليمية متكاملة ومحفزة</w:t>
      </w:r>
      <w:r w:rsidRPr="007E4D1F">
        <w:rPr>
          <w:rFonts w:asciiTheme="majorBidi" w:hAnsiTheme="majorBidi" w:cstheme="majorBidi"/>
          <w:sz w:val="28"/>
          <w:szCs w:val="28"/>
        </w:rPr>
        <w:t>.</w:t>
      </w:r>
    </w:p>
    <w:p w14:paraId="508E1530" w14:textId="1643E60F" w:rsidR="007B2859" w:rsidRPr="007E4D1F" w:rsidRDefault="007B2859" w:rsidP="007E4D1F">
      <w:pPr>
        <w:pStyle w:val="NormalWeb"/>
        <w:bidi/>
        <w:spacing w:line="360" w:lineRule="auto"/>
        <w:jc w:val="both"/>
        <w:rPr>
          <w:rFonts w:asciiTheme="majorBidi" w:hAnsiTheme="majorBidi" w:cstheme="majorBidi"/>
          <w:sz w:val="28"/>
          <w:szCs w:val="28"/>
        </w:rPr>
      </w:pPr>
      <w:r w:rsidRPr="007E4D1F">
        <w:rPr>
          <w:rFonts w:asciiTheme="majorBidi" w:hAnsiTheme="majorBidi" w:cstheme="majorBidi"/>
          <w:sz w:val="28"/>
          <w:szCs w:val="28"/>
          <w:rtl/>
        </w:rPr>
        <w:t>كما أتقدم بأسمى عبارات التقدير والعرفان إلى مشرفيَّ الفاضلين</w:t>
      </w:r>
      <w:r w:rsidRPr="007E4D1F">
        <w:rPr>
          <w:rFonts w:asciiTheme="majorBidi" w:hAnsiTheme="majorBidi" w:cstheme="majorBidi"/>
          <w:b/>
          <w:bCs/>
          <w:sz w:val="28"/>
          <w:szCs w:val="28"/>
          <w:rtl/>
        </w:rPr>
        <w:t xml:space="preserve"> الأستاذ الدكتور /</w:t>
      </w:r>
      <w:r w:rsidRPr="007E4D1F">
        <w:rPr>
          <w:rFonts w:asciiTheme="majorBidi" w:hAnsiTheme="majorBidi" w:cstheme="majorBidi"/>
          <w:sz w:val="28"/>
          <w:szCs w:val="28"/>
          <w:rtl/>
        </w:rPr>
        <w:t xml:space="preserve"> </w:t>
      </w:r>
      <w:r w:rsidRPr="007E4D1F">
        <w:rPr>
          <w:rFonts w:asciiTheme="majorBidi" w:hAnsiTheme="majorBidi" w:cstheme="majorBidi"/>
          <w:b/>
          <w:bCs/>
          <w:sz w:val="28"/>
          <w:szCs w:val="28"/>
          <w:rtl/>
        </w:rPr>
        <w:t>الفيصل عبد الحميد</w:t>
      </w:r>
      <w:r w:rsidRPr="007E4D1F">
        <w:rPr>
          <w:rFonts w:asciiTheme="majorBidi" w:hAnsiTheme="majorBidi" w:cstheme="majorBidi"/>
          <w:sz w:val="28"/>
          <w:szCs w:val="28"/>
          <w:rtl/>
        </w:rPr>
        <w:t xml:space="preserve"> </w:t>
      </w:r>
      <w:r w:rsidRPr="007E4D1F">
        <w:rPr>
          <w:rFonts w:asciiTheme="majorBidi" w:hAnsiTheme="majorBidi" w:cstheme="majorBidi"/>
          <w:b/>
          <w:bCs/>
          <w:sz w:val="28"/>
          <w:szCs w:val="28"/>
          <w:rtl/>
        </w:rPr>
        <w:t>والأستاذ الدكتور / فايز جراد</w:t>
      </w:r>
      <w:r w:rsidRPr="007E4D1F">
        <w:rPr>
          <w:rFonts w:asciiTheme="majorBidi" w:hAnsiTheme="majorBidi" w:cstheme="majorBidi"/>
          <w:sz w:val="28"/>
          <w:szCs w:val="28"/>
          <w:rtl/>
        </w:rPr>
        <w:t xml:space="preserve"> اللذان غمرانّي بوافر علمهم، ولم يدخرا جهداً في تقويم هذا العمل وتوجيهه برؤيتهم الإدارية الثاقبة، فكان لتوجيهاتهم السديدة ونقدهم البنّاء الأثر الأكبر في إثراء هذه الدراسة والارتقاء بها إلى المستويات الأكاديمية المنشودة</w:t>
      </w:r>
      <w:r w:rsidRPr="007E4D1F">
        <w:rPr>
          <w:rFonts w:asciiTheme="majorBidi" w:hAnsiTheme="majorBidi" w:cstheme="majorBidi"/>
          <w:sz w:val="28"/>
          <w:szCs w:val="28"/>
        </w:rPr>
        <w:t>.</w:t>
      </w:r>
    </w:p>
    <w:p w14:paraId="75CFBE8E" w14:textId="77777777" w:rsidR="007B2859" w:rsidRPr="007E4D1F" w:rsidRDefault="007B2859" w:rsidP="007E4D1F">
      <w:pPr>
        <w:pStyle w:val="NormalWeb"/>
        <w:bidi/>
        <w:spacing w:line="360" w:lineRule="auto"/>
        <w:jc w:val="both"/>
        <w:rPr>
          <w:rFonts w:asciiTheme="majorBidi" w:hAnsiTheme="majorBidi" w:cstheme="majorBidi"/>
          <w:sz w:val="28"/>
          <w:szCs w:val="28"/>
        </w:rPr>
      </w:pPr>
      <w:r w:rsidRPr="007E4D1F">
        <w:rPr>
          <w:rFonts w:asciiTheme="majorBidi" w:hAnsiTheme="majorBidi" w:cstheme="majorBidi"/>
          <w:sz w:val="28"/>
          <w:szCs w:val="28"/>
          <w:rtl/>
        </w:rPr>
        <w:t xml:space="preserve">ويسرني أن أتوجه بـخالص الشكر والتقدير إلى السادة الأفاضل </w:t>
      </w:r>
      <w:r w:rsidRPr="007E4D1F">
        <w:rPr>
          <w:rFonts w:asciiTheme="majorBidi" w:hAnsiTheme="majorBidi" w:cstheme="majorBidi"/>
          <w:b/>
          <w:bCs/>
          <w:sz w:val="28"/>
          <w:szCs w:val="28"/>
          <w:rtl/>
        </w:rPr>
        <w:t>أعضاء لجنة المناقشة والحكم</w:t>
      </w:r>
      <w:r w:rsidRPr="007E4D1F">
        <w:rPr>
          <w:rFonts w:asciiTheme="majorBidi" w:hAnsiTheme="majorBidi" w:cstheme="majorBidi"/>
          <w:sz w:val="28"/>
          <w:szCs w:val="28"/>
          <w:rtl/>
        </w:rPr>
        <w:t>، الذين اقتطعوا من وقتهم الثمين لتقييم هذه الرسالة، والذين ستظل ملحوظاتهم وتصويباتهم منارة علمية تضيء مسيرتي المهنية والبحثية المستقبلية</w:t>
      </w:r>
      <w:r w:rsidRPr="007E4D1F">
        <w:rPr>
          <w:rFonts w:asciiTheme="majorBidi" w:hAnsiTheme="majorBidi" w:cstheme="majorBidi"/>
          <w:sz w:val="28"/>
          <w:szCs w:val="28"/>
        </w:rPr>
        <w:t>.</w:t>
      </w:r>
    </w:p>
    <w:p w14:paraId="373FA979" w14:textId="41AA498B" w:rsidR="00D63BF5" w:rsidRPr="007E4D1F" w:rsidRDefault="007B2859" w:rsidP="007E4D1F">
      <w:pPr>
        <w:pStyle w:val="NormalWeb"/>
        <w:bidi/>
        <w:spacing w:line="360" w:lineRule="auto"/>
        <w:jc w:val="both"/>
        <w:rPr>
          <w:rFonts w:asciiTheme="majorBidi" w:hAnsiTheme="majorBidi" w:cstheme="majorBidi"/>
          <w:rtl/>
        </w:rPr>
      </w:pPr>
      <w:r w:rsidRPr="007E4D1F">
        <w:rPr>
          <w:rFonts w:asciiTheme="majorBidi" w:hAnsiTheme="majorBidi" w:cstheme="majorBidi"/>
          <w:sz w:val="28"/>
          <w:szCs w:val="28"/>
          <w:rtl/>
        </w:rPr>
        <w:t>وختاماً، أزجي وافر الامتنان والشكر لكل من سانَدني، وقدم لي العون والدعم، سواء بالرأي أو النصح أو الدعاء، من الزملاء والأهل، سائلاً المولى عز وجل أن يوفق الجميع لما يحبه ويرضاه، وأن يجد هذا البحث مكانه في رفوف المكتبات الإدارية النافعة</w:t>
      </w:r>
      <w:r w:rsidRPr="007E4D1F">
        <w:rPr>
          <w:rFonts w:asciiTheme="majorBidi" w:hAnsiTheme="majorBidi" w:cstheme="majorBidi"/>
        </w:rPr>
        <w:t>.</w:t>
      </w:r>
    </w:p>
    <w:p w14:paraId="3CD42686" w14:textId="31D6B208" w:rsidR="005C334B" w:rsidRPr="007E4D1F" w:rsidRDefault="005C334B" w:rsidP="007E4D1F">
      <w:pPr>
        <w:pStyle w:val="NormalWeb"/>
        <w:bidi/>
        <w:spacing w:line="360" w:lineRule="auto"/>
        <w:jc w:val="both"/>
        <w:rPr>
          <w:rFonts w:asciiTheme="majorBidi" w:hAnsiTheme="majorBidi" w:cstheme="majorBidi"/>
          <w:rtl/>
        </w:rPr>
      </w:pPr>
    </w:p>
    <w:p w14:paraId="14789E19" w14:textId="7255D99B" w:rsidR="005C334B" w:rsidRPr="007E4D1F" w:rsidRDefault="005C334B" w:rsidP="007E4D1F">
      <w:pPr>
        <w:pStyle w:val="NormalWeb"/>
        <w:bidi/>
        <w:spacing w:line="360" w:lineRule="auto"/>
        <w:jc w:val="both"/>
        <w:rPr>
          <w:rFonts w:asciiTheme="majorBidi" w:hAnsiTheme="majorBidi" w:cstheme="majorBidi"/>
          <w:rtl/>
        </w:rPr>
      </w:pPr>
    </w:p>
    <w:p w14:paraId="6289F5CF" w14:textId="61A7F29E" w:rsidR="005C334B" w:rsidRPr="007E4D1F" w:rsidRDefault="005C334B" w:rsidP="007E4D1F">
      <w:pPr>
        <w:pStyle w:val="NormalWeb"/>
        <w:bidi/>
        <w:spacing w:line="360" w:lineRule="auto"/>
        <w:jc w:val="both"/>
        <w:rPr>
          <w:rFonts w:asciiTheme="majorBidi" w:hAnsiTheme="majorBidi" w:cstheme="majorBidi"/>
          <w:rtl/>
        </w:rPr>
      </w:pPr>
    </w:p>
    <w:p w14:paraId="0313913C" w14:textId="20B76B9D" w:rsidR="005C334B" w:rsidRPr="007E4D1F" w:rsidRDefault="005C334B" w:rsidP="007E4D1F">
      <w:pPr>
        <w:pStyle w:val="NormalWeb"/>
        <w:bidi/>
        <w:spacing w:line="360" w:lineRule="auto"/>
        <w:jc w:val="both"/>
        <w:rPr>
          <w:rFonts w:asciiTheme="majorBidi" w:hAnsiTheme="majorBidi" w:cstheme="majorBidi"/>
          <w:rtl/>
        </w:rPr>
      </w:pPr>
    </w:p>
    <w:p w14:paraId="37A81E16" w14:textId="4796F760" w:rsidR="005C334B" w:rsidRPr="007E4D1F" w:rsidRDefault="005C334B" w:rsidP="007E4D1F">
      <w:pPr>
        <w:pStyle w:val="NormalWeb"/>
        <w:bidi/>
        <w:spacing w:line="360" w:lineRule="auto"/>
        <w:jc w:val="both"/>
        <w:rPr>
          <w:rFonts w:asciiTheme="majorBidi" w:hAnsiTheme="majorBidi" w:cstheme="majorBidi"/>
          <w:rtl/>
        </w:rPr>
      </w:pPr>
    </w:p>
    <w:p w14:paraId="059CFF5C" w14:textId="72FD2BF5" w:rsidR="005C334B" w:rsidRPr="007E4D1F" w:rsidRDefault="005C334B" w:rsidP="007E4D1F">
      <w:pPr>
        <w:pStyle w:val="NormalWeb"/>
        <w:bidi/>
        <w:spacing w:line="360" w:lineRule="auto"/>
        <w:jc w:val="both"/>
        <w:rPr>
          <w:rFonts w:asciiTheme="majorBidi" w:hAnsiTheme="majorBidi" w:cstheme="majorBidi"/>
          <w:rtl/>
        </w:rPr>
      </w:pPr>
    </w:p>
    <w:p w14:paraId="035BF540" w14:textId="39DAB61F" w:rsidR="009125CE" w:rsidRPr="007E4D1F" w:rsidRDefault="009125CE"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lang w:bidi="ar-EG"/>
        </w:rPr>
        <w:lastRenderedPageBreak/>
        <w:t xml:space="preserve">فهرس </w:t>
      </w:r>
      <w:r w:rsidR="00DF2EF4" w:rsidRPr="007E4D1F">
        <w:rPr>
          <w:rFonts w:asciiTheme="majorBidi" w:eastAsia="Calibri" w:hAnsiTheme="majorBidi" w:cstheme="majorBidi"/>
          <w:b/>
          <w:bCs/>
          <w:sz w:val="28"/>
          <w:szCs w:val="28"/>
          <w:rtl/>
          <w:lang w:bidi="ar-EG"/>
        </w:rPr>
        <w:t>المحتويات</w:t>
      </w:r>
      <w:r w:rsidRPr="007E4D1F">
        <w:rPr>
          <w:rFonts w:asciiTheme="majorBidi" w:eastAsia="Calibri" w:hAnsiTheme="majorBidi" w:cstheme="majorBidi"/>
          <w:b/>
          <w:bCs/>
          <w:sz w:val="28"/>
          <w:szCs w:val="28"/>
          <w:rtl/>
          <w:lang w:bidi="ar-EG"/>
        </w:rPr>
        <w:t>:</w:t>
      </w:r>
    </w:p>
    <w:p w14:paraId="69828F6D" w14:textId="11DAA9C0" w:rsidR="00DF2EF4" w:rsidRPr="007E4D1F" w:rsidRDefault="005C43B1" w:rsidP="007E4D1F">
      <w:pPr>
        <w:autoSpaceDE w:val="0"/>
        <w:autoSpaceDN w:val="0"/>
        <w:adjustRightInd w:val="0"/>
        <w:spacing w:after="0" w:line="360" w:lineRule="auto"/>
        <w:jc w:val="lowKashida"/>
        <w:rPr>
          <w:rFonts w:asciiTheme="majorBidi" w:eastAsia="Calibri" w:hAnsiTheme="majorBidi" w:cstheme="majorBidi"/>
          <w:kern w:val="0"/>
          <w:sz w:val="28"/>
          <w:szCs w:val="28"/>
        </w:rPr>
      </w:pPr>
      <w:r>
        <w:rPr>
          <w:rFonts w:asciiTheme="majorBidi" w:eastAsia="Calibri" w:hAnsiTheme="majorBidi" w:cstheme="majorBidi" w:hint="cs"/>
          <w:kern w:val="0"/>
          <w:sz w:val="28"/>
          <w:szCs w:val="28"/>
          <w:rtl/>
        </w:rPr>
        <w:t xml:space="preserve">الفصل الأول </w:t>
      </w:r>
      <w:r w:rsidR="00DF2EF4" w:rsidRPr="007E4D1F">
        <w:rPr>
          <w:rFonts w:asciiTheme="majorBidi" w:eastAsia="Calibri" w:hAnsiTheme="majorBidi" w:cstheme="majorBidi"/>
          <w:kern w:val="0"/>
          <w:sz w:val="28"/>
          <w:szCs w:val="28"/>
          <w:rtl/>
        </w:rPr>
        <w:t>.....................................................................................</w:t>
      </w:r>
      <w:r w:rsidR="00DF2EF4"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11</w:t>
      </w:r>
    </w:p>
    <w:p w14:paraId="50C528A8" w14:textId="290BC69F" w:rsidR="00DF2EF4" w:rsidRDefault="005C43B1" w:rsidP="007E4D1F">
      <w:pPr>
        <w:autoSpaceDE w:val="0"/>
        <w:autoSpaceDN w:val="0"/>
        <w:adjustRightInd w:val="0"/>
        <w:spacing w:after="0" w:line="360" w:lineRule="auto"/>
        <w:jc w:val="lowKashida"/>
        <w:rPr>
          <w:rFonts w:asciiTheme="majorBidi" w:eastAsia="Calibri" w:hAnsiTheme="majorBidi" w:cstheme="majorBidi"/>
          <w:kern w:val="0"/>
          <w:sz w:val="28"/>
          <w:szCs w:val="28"/>
          <w:rtl/>
        </w:rPr>
      </w:pPr>
      <w:r>
        <w:rPr>
          <w:rFonts w:asciiTheme="majorBidi" w:eastAsia="Calibri" w:hAnsiTheme="majorBidi" w:cstheme="majorBidi" w:hint="cs"/>
          <w:kern w:val="0"/>
          <w:sz w:val="28"/>
          <w:szCs w:val="28"/>
          <w:rtl/>
        </w:rPr>
        <w:t>المقدمة..........</w:t>
      </w:r>
      <w:r w:rsidR="00DF2EF4" w:rsidRPr="007E4D1F">
        <w:rPr>
          <w:rFonts w:asciiTheme="majorBidi" w:eastAsia="Calibri" w:hAnsiTheme="majorBidi" w:cstheme="majorBidi"/>
          <w:kern w:val="0"/>
          <w:sz w:val="28"/>
          <w:szCs w:val="28"/>
          <w:rtl/>
        </w:rPr>
        <w:t xml:space="preserve"> ..................................................................................</w:t>
      </w:r>
      <w:r w:rsidR="00DF2EF4"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12</w:t>
      </w:r>
    </w:p>
    <w:p w14:paraId="579DDE9D" w14:textId="490A22BE" w:rsidR="005C43B1" w:rsidRDefault="005C43B1" w:rsidP="007E4D1F">
      <w:pPr>
        <w:autoSpaceDE w:val="0"/>
        <w:autoSpaceDN w:val="0"/>
        <w:adjustRightInd w:val="0"/>
        <w:spacing w:after="0" w:line="360" w:lineRule="auto"/>
        <w:jc w:val="lowKashida"/>
        <w:rPr>
          <w:rFonts w:asciiTheme="majorBidi" w:eastAsia="Calibri" w:hAnsiTheme="majorBidi" w:cstheme="majorBidi"/>
          <w:kern w:val="0"/>
          <w:sz w:val="28"/>
          <w:szCs w:val="28"/>
          <w:rtl/>
        </w:rPr>
      </w:pPr>
      <w:r>
        <w:rPr>
          <w:rFonts w:asciiTheme="majorBidi" w:eastAsia="Calibri" w:hAnsiTheme="majorBidi" w:cstheme="majorBidi" w:hint="cs"/>
          <w:kern w:val="0"/>
          <w:sz w:val="28"/>
          <w:szCs w:val="28"/>
          <w:rtl/>
        </w:rPr>
        <w:t xml:space="preserve">مشكلة البحث...................................................................................... </w:t>
      </w:r>
      <w:r w:rsidR="00117861">
        <w:rPr>
          <w:rFonts w:asciiTheme="majorBidi" w:eastAsia="Calibri" w:hAnsiTheme="majorBidi" w:cstheme="majorBidi" w:hint="cs"/>
          <w:kern w:val="0"/>
          <w:sz w:val="28"/>
          <w:szCs w:val="28"/>
          <w:rtl/>
        </w:rPr>
        <w:t>14</w:t>
      </w:r>
    </w:p>
    <w:p w14:paraId="75BEFCDF" w14:textId="46EB0A30" w:rsidR="005C43B1" w:rsidRDefault="005C43B1" w:rsidP="005C43B1">
      <w:pPr>
        <w:autoSpaceDE w:val="0"/>
        <w:autoSpaceDN w:val="0"/>
        <w:adjustRightInd w:val="0"/>
        <w:spacing w:after="0" w:line="360" w:lineRule="auto"/>
        <w:jc w:val="lowKashida"/>
        <w:rPr>
          <w:rFonts w:asciiTheme="majorBidi" w:eastAsia="Calibri" w:hAnsiTheme="majorBidi" w:cstheme="majorBidi"/>
          <w:kern w:val="0"/>
          <w:sz w:val="28"/>
          <w:szCs w:val="28"/>
          <w:rtl/>
        </w:rPr>
      </w:pPr>
      <w:r w:rsidRPr="007E4D1F">
        <w:rPr>
          <w:rFonts w:asciiTheme="majorBidi" w:eastAsia="Calibri" w:hAnsiTheme="majorBidi" w:cstheme="majorBidi"/>
          <w:kern w:val="0"/>
          <w:sz w:val="28"/>
          <w:szCs w:val="28"/>
          <w:rtl/>
        </w:rPr>
        <w:t>تساؤلات الدراسة................................................................................</w:t>
      </w:r>
      <w:r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15</w:t>
      </w:r>
    </w:p>
    <w:p w14:paraId="15B68F7D" w14:textId="3B8EB58D" w:rsidR="005C43B1" w:rsidRPr="007E4D1F" w:rsidRDefault="005C43B1" w:rsidP="005C43B1">
      <w:pPr>
        <w:autoSpaceDE w:val="0"/>
        <w:autoSpaceDN w:val="0"/>
        <w:adjustRightInd w:val="0"/>
        <w:spacing w:after="0" w:line="360" w:lineRule="auto"/>
        <w:jc w:val="lowKashida"/>
        <w:rPr>
          <w:rFonts w:asciiTheme="majorBidi" w:eastAsia="Calibri" w:hAnsiTheme="majorBidi" w:cstheme="majorBidi"/>
          <w:kern w:val="0"/>
          <w:sz w:val="28"/>
          <w:szCs w:val="28"/>
        </w:rPr>
      </w:pPr>
      <w:r w:rsidRPr="007E4D1F">
        <w:rPr>
          <w:rFonts w:asciiTheme="majorBidi" w:eastAsia="Calibri" w:hAnsiTheme="majorBidi" w:cstheme="majorBidi"/>
          <w:kern w:val="0"/>
          <w:sz w:val="28"/>
          <w:szCs w:val="28"/>
          <w:rtl/>
        </w:rPr>
        <w:t>أهداف الدراسة...................................................................................</w:t>
      </w:r>
      <w:r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15</w:t>
      </w:r>
    </w:p>
    <w:p w14:paraId="36B589A0" w14:textId="7474ED23" w:rsidR="00DF2EF4" w:rsidRPr="007E4D1F" w:rsidRDefault="00DF2EF4" w:rsidP="007E4D1F">
      <w:pPr>
        <w:autoSpaceDE w:val="0"/>
        <w:autoSpaceDN w:val="0"/>
        <w:adjustRightInd w:val="0"/>
        <w:spacing w:after="0" w:line="360" w:lineRule="auto"/>
        <w:jc w:val="lowKashida"/>
        <w:rPr>
          <w:rFonts w:asciiTheme="majorBidi" w:eastAsia="Calibri" w:hAnsiTheme="majorBidi" w:cstheme="majorBidi"/>
          <w:kern w:val="0"/>
          <w:sz w:val="28"/>
          <w:szCs w:val="28"/>
        </w:rPr>
      </w:pPr>
      <w:r w:rsidRPr="007E4D1F">
        <w:rPr>
          <w:rFonts w:asciiTheme="majorBidi" w:eastAsia="Calibri" w:hAnsiTheme="majorBidi" w:cstheme="majorBidi"/>
          <w:kern w:val="0"/>
          <w:sz w:val="28"/>
          <w:szCs w:val="28"/>
          <w:rtl/>
        </w:rPr>
        <w:t>أهمية الدراسة....................................................................................</w:t>
      </w:r>
      <w:r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16</w:t>
      </w:r>
    </w:p>
    <w:p w14:paraId="0E464FD7" w14:textId="51220C1D" w:rsidR="00DF2EF4" w:rsidRDefault="00DF2EF4" w:rsidP="007E4D1F">
      <w:pPr>
        <w:autoSpaceDE w:val="0"/>
        <w:autoSpaceDN w:val="0"/>
        <w:adjustRightInd w:val="0"/>
        <w:spacing w:after="0" w:line="360" w:lineRule="auto"/>
        <w:jc w:val="lowKashida"/>
        <w:rPr>
          <w:rFonts w:asciiTheme="majorBidi" w:eastAsia="Calibri" w:hAnsiTheme="majorBidi" w:cstheme="majorBidi"/>
          <w:kern w:val="0"/>
          <w:sz w:val="28"/>
          <w:szCs w:val="28"/>
          <w:rtl/>
        </w:rPr>
      </w:pPr>
      <w:r w:rsidRPr="007E4D1F">
        <w:rPr>
          <w:rFonts w:asciiTheme="majorBidi" w:eastAsia="Calibri" w:hAnsiTheme="majorBidi" w:cstheme="majorBidi"/>
          <w:kern w:val="0"/>
          <w:sz w:val="28"/>
          <w:szCs w:val="28"/>
          <w:rtl/>
        </w:rPr>
        <w:t>فروض الدراسة.................................................................................</w:t>
      </w:r>
      <w:r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18</w:t>
      </w:r>
    </w:p>
    <w:p w14:paraId="7EF4F828" w14:textId="77F4B62A" w:rsidR="001E3880" w:rsidRDefault="001E3880" w:rsidP="001E3880">
      <w:pPr>
        <w:autoSpaceDE w:val="0"/>
        <w:autoSpaceDN w:val="0"/>
        <w:adjustRightInd w:val="0"/>
        <w:spacing w:after="0" w:line="360" w:lineRule="auto"/>
        <w:jc w:val="lowKashida"/>
        <w:rPr>
          <w:rFonts w:asciiTheme="majorBidi" w:eastAsia="Calibri" w:hAnsiTheme="majorBidi" w:cstheme="majorBidi"/>
          <w:kern w:val="0"/>
          <w:sz w:val="28"/>
          <w:szCs w:val="28"/>
          <w:rtl/>
        </w:rPr>
      </w:pPr>
      <w:r w:rsidRPr="007E4D1F">
        <w:rPr>
          <w:rFonts w:asciiTheme="majorBidi" w:eastAsia="Calibri" w:hAnsiTheme="majorBidi" w:cstheme="majorBidi"/>
          <w:kern w:val="0"/>
          <w:sz w:val="28"/>
          <w:szCs w:val="28"/>
          <w:rtl/>
        </w:rPr>
        <w:t>حدود الدراسة..................................................................................</w:t>
      </w:r>
      <w:r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19</w:t>
      </w:r>
    </w:p>
    <w:p w14:paraId="369906FC" w14:textId="507142C0" w:rsidR="001E3880" w:rsidRDefault="001E3880" w:rsidP="001E3880">
      <w:pPr>
        <w:autoSpaceDE w:val="0"/>
        <w:autoSpaceDN w:val="0"/>
        <w:adjustRightInd w:val="0"/>
        <w:spacing w:after="0" w:line="360" w:lineRule="auto"/>
        <w:jc w:val="lowKashida"/>
        <w:rPr>
          <w:rFonts w:asciiTheme="majorBidi" w:eastAsia="Calibri" w:hAnsiTheme="majorBidi" w:cstheme="majorBidi"/>
          <w:kern w:val="0"/>
          <w:sz w:val="28"/>
          <w:szCs w:val="28"/>
          <w:rtl/>
        </w:rPr>
      </w:pPr>
      <w:r>
        <w:rPr>
          <w:rFonts w:asciiTheme="majorBidi" w:eastAsia="Calibri" w:hAnsiTheme="majorBidi" w:cstheme="majorBidi" w:hint="cs"/>
          <w:kern w:val="0"/>
          <w:sz w:val="28"/>
          <w:szCs w:val="28"/>
          <w:rtl/>
        </w:rPr>
        <w:t>الفصل الثاني......................................................................................</w:t>
      </w:r>
      <w:r w:rsidR="00117861">
        <w:rPr>
          <w:rFonts w:asciiTheme="majorBidi" w:eastAsia="Calibri" w:hAnsiTheme="majorBidi" w:cstheme="majorBidi" w:hint="cs"/>
          <w:kern w:val="0"/>
          <w:sz w:val="28"/>
          <w:szCs w:val="28"/>
          <w:rtl/>
        </w:rPr>
        <w:t>20</w:t>
      </w:r>
    </w:p>
    <w:p w14:paraId="23151572" w14:textId="14359D26" w:rsidR="001E3880" w:rsidRPr="007E4D1F" w:rsidRDefault="001E3880" w:rsidP="001E3880">
      <w:pPr>
        <w:autoSpaceDE w:val="0"/>
        <w:autoSpaceDN w:val="0"/>
        <w:adjustRightInd w:val="0"/>
        <w:spacing w:after="0" w:line="360" w:lineRule="auto"/>
        <w:jc w:val="lowKashida"/>
        <w:rPr>
          <w:rFonts w:asciiTheme="majorBidi" w:eastAsia="Calibri" w:hAnsiTheme="majorBidi" w:cstheme="majorBidi"/>
          <w:kern w:val="0"/>
          <w:sz w:val="28"/>
          <w:szCs w:val="28"/>
        </w:rPr>
      </w:pPr>
      <w:r>
        <w:rPr>
          <w:rFonts w:asciiTheme="majorBidi" w:eastAsia="Calibri" w:hAnsiTheme="majorBidi" w:cstheme="majorBidi" w:hint="cs"/>
          <w:kern w:val="0"/>
          <w:sz w:val="28"/>
          <w:szCs w:val="28"/>
          <w:rtl/>
        </w:rPr>
        <w:t>المقدمة..............................................................................................</w:t>
      </w:r>
      <w:r w:rsidR="00117861">
        <w:rPr>
          <w:rFonts w:asciiTheme="majorBidi" w:eastAsia="Calibri" w:hAnsiTheme="majorBidi" w:cstheme="majorBidi" w:hint="cs"/>
          <w:kern w:val="0"/>
          <w:sz w:val="28"/>
          <w:szCs w:val="28"/>
          <w:rtl/>
        </w:rPr>
        <w:t>21</w:t>
      </w:r>
    </w:p>
    <w:p w14:paraId="3A71A7CC" w14:textId="3DB2B2F4" w:rsidR="00DF2EF4" w:rsidRPr="007E4D1F" w:rsidRDefault="00DF2EF4" w:rsidP="007E4D1F">
      <w:pPr>
        <w:autoSpaceDE w:val="0"/>
        <w:autoSpaceDN w:val="0"/>
        <w:adjustRightInd w:val="0"/>
        <w:spacing w:after="0" w:line="360" w:lineRule="auto"/>
        <w:jc w:val="lowKashida"/>
        <w:rPr>
          <w:rFonts w:asciiTheme="majorBidi" w:eastAsia="Calibri" w:hAnsiTheme="majorBidi" w:cstheme="majorBidi"/>
          <w:kern w:val="0"/>
          <w:sz w:val="28"/>
          <w:szCs w:val="28"/>
        </w:rPr>
      </w:pPr>
      <w:r w:rsidRPr="007E4D1F">
        <w:rPr>
          <w:rFonts w:asciiTheme="majorBidi" w:eastAsia="Calibri" w:hAnsiTheme="majorBidi" w:cstheme="majorBidi"/>
          <w:kern w:val="0"/>
          <w:sz w:val="28"/>
          <w:szCs w:val="28"/>
          <w:rtl/>
        </w:rPr>
        <w:t>الدراسات السابقة...............................................................................</w:t>
      </w:r>
      <w:r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23</w:t>
      </w:r>
    </w:p>
    <w:p w14:paraId="353F1BE5" w14:textId="58125924" w:rsidR="00DF2EF4" w:rsidRPr="007E4D1F" w:rsidRDefault="00DF2EF4" w:rsidP="007E4D1F">
      <w:pPr>
        <w:autoSpaceDE w:val="0"/>
        <w:autoSpaceDN w:val="0"/>
        <w:adjustRightInd w:val="0"/>
        <w:spacing w:after="0" w:line="360" w:lineRule="auto"/>
        <w:jc w:val="lowKashida"/>
        <w:rPr>
          <w:rFonts w:asciiTheme="majorBidi" w:eastAsia="Calibri" w:hAnsiTheme="majorBidi" w:cstheme="majorBidi"/>
          <w:kern w:val="0"/>
          <w:sz w:val="28"/>
          <w:szCs w:val="28"/>
        </w:rPr>
      </w:pPr>
      <w:r w:rsidRPr="007E4D1F">
        <w:rPr>
          <w:rFonts w:asciiTheme="majorBidi" w:eastAsia="Calibri" w:hAnsiTheme="majorBidi" w:cstheme="majorBidi"/>
          <w:kern w:val="0"/>
          <w:sz w:val="28"/>
          <w:szCs w:val="28"/>
          <w:rtl/>
        </w:rPr>
        <w:t>الفجوة البحثية...................................................................................</w:t>
      </w:r>
      <w:r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48</w:t>
      </w:r>
    </w:p>
    <w:p w14:paraId="511DF16A" w14:textId="39F2FE3E" w:rsidR="00DF2EF4" w:rsidRDefault="00DF2EF4" w:rsidP="007E4D1F">
      <w:pPr>
        <w:autoSpaceDE w:val="0"/>
        <w:autoSpaceDN w:val="0"/>
        <w:adjustRightInd w:val="0"/>
        <w:spacing w:after="0" w:line="360" w:lineRule="auto"/>
        <w:jc w:val="lowKashida"/>
        <w:rPr>
          <w:rFonts w:asciiTheme="majorBidi" w:eastAsia="Calibri" w:hAnsiTheme="majorBidi" w:cstheme="majorBidi"/>
          <w:kern w:val="0"/>
          <w:sz w:val="28"/>
          <w:szCs w:val="28"/>
          <w:rtl/>
        </w:rPr>
      </w:pPr>
      <w:r w:rsidRPr="007E4D1F">
        <w:rPr>
          <w:rFonts w:asciiTheme="majorBidi" w:eastAsia="Calibri" w:hAnsiTheme="majorBidi" w:cstheme="majorBidi"/>
          <w:kern w:val="0"/>
          <w:sz w:val="28"/>
          <w:szCs w:val="28"/>
          <w:rtl/>
        </w:rPr>
        <w:t>المنطلقات النظرية للدراسة..................................................................</w:t>
      </w:r>
      <w:r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49</w:t>
      </w:r>
    </w:p>
    <w:p w14:paraId="64624D0D" w14:textId="0CD136A3" w:rsidR="001E3880" w:rsidRPr="007E4D1F" w:rsidRDefault="001E3880" w:rsidP="007E4D1F">
      <w:pPr>
        <w:autoSpaceDE w:val="0"/>
        <w:autoSpaceDN w:val="0"/>
        <w:adjustRightInd w:val="0"/>
        <w:spacing w:after="0" w:line="360" w:lineRule="auto"/>
        <w:jc w:val="lowKashida"/>
        <w:rPr>
          <w:rFonts w:asciiTheme="majorBidi" w:eastAsia="Calibri" w:hAnsiTheme="majorBidi" w:cstheme="majorBidi"/>
          <w:kern w:val="0"/>
          <w:sz w:val="28"/>
          <w:szCs w:val="28"/>
        </w:rPr>
      </w:pPr>
      <w:r>
        <w:rPr>
          <w:rFonts w:asciiTheme="majorBidi" w:eastAsia="Calibri" w:hAnsiTheme="majorBidi" w:cstheme="majorBidi" w:hint="cs"/>
          <w:kern w:val="0"/>
          <w:sz w:val="28"/>
          <w:szCs w:val="28"/>
          <w:rtl/>
        </w:rPr>
        <w:t>الفصل الثالث......................................................................................</w:t>
      </w:r>
      <w:r w:rsidR="00117861">
        <w:rPr>
          <w:rFonts w:asciiTheme="majorBidi" w:eastAsia="Calibri" w:hAnsiTheme="majorBidi" w:cstheme="majorBidi" w:hint="cs"/>
          <w:kern w:val="0"/>
          <w:sz w:val="28"/>
          <w:szCs w:val="28"/>
          <w:rtl/>
        </w:rPr>
        <w:t>84</w:t>
      </w:r>
    </w:p>
    <w:p w14:paraId="04C34574" w14:textId="2839A28D" w:rsidR="00DF2EF4" w:rsidRPr="007E4D1F" w:rsidRDefault="00DF2EF4" w:rsidP="007E4D1F">
      <w:pPr>
        <w:autoSpaceDE w:val="0"/>
        <w:autoSpaceDN w:val="0"/>
        <w:adjustRightInd w:val="0"/>
        <w:spacing w:after="0" w:line="360" w:lineRule="auto"/>
        <w:jc w:val="lowKashida"/>
        <w:rPr>
          <w:rFonts w:asciiTheme="majorBidi" w:eastAsia="Calibri" w:hAnsiTheme="majorBidi" w:cstheme="majorBidi"/>
          <w:kern w:val="0"/>
          <w:sz w:val="28"/>
          <w:szCs w:val="28"/>
          <w:rtl/>
        </w:rPr>
      </w:pPr>
      <w:r w:rsidRPr="007E4D1F">
        <w:rPr>
          <w:rFonts w:asciiTheme="majorBidi" w:eastAsia="Calibri" w:hAnsiTheme="majorBidi" w:cstheme="majorBidi"/>
          <w:kern w:val="0"/>
          <w:sz w:val="28"/>
          <w:szCs w:val="28"/>
          <w:rtl/>
        </w:rPr>
        <w:t>المنهجية وطرق البحث.......................................................................</w:t>
      </w:r>
      <w:r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85</w:t>
      </w:r>
    </w:p>
    <w:p w14:paraId="50695670" w14:textId="26BCF7E8" w:rsidR="00DF2EF4" w:rsidRPr="007E4D1F" w:rsidRDefault="001E3880" w:rsidP="007E4D1F">
      <w:pPr>
        <w:autoSpaceDE w:val="0"/>
        <w:autoSpaceDN w:val="0"/>
        <w:adjustRightInd w:val="0"/>
        <w:spacing w:after="0" w:line="360" w:lineRule="auto"/>
        <w:jc w:val="lowKashida"/>
        <w:rPr>
          <w:rFonts w:asciiTheme="majorBidi" w:eastAsia="Calibri" w:hAnsiTheme="majorBidi" w:cstheme="majorBidi"/>
          <w:kern w:val="0"/>
          <w:sz w:val="28"/>
          <w:szCs w:val="28"/>
          <w:rtl/>
        </w:rPr>
      </w:pPr>
      <w:r>
        <w:rPr>
          <w:rFonts w:asciiTheme="majorBidi" w:eastAsia="Calibri" w:hAnsiTheme="majorBidi" w:cstheme="majorBidi" w:hint="cs"/>
          <w:kern w:val="0"/>
          <w:sz w:val="28"/>
          <w:szCs w:val="28"/>
          <w:rtl/>
        </w:rPr>
        <w:t>حدود الدراسة</w:t>
      </w:r>
      <w:r w:rsidR="00DF2EF4" w:rsidRPr="007E4D1F">
        <w:rPr>
          <w:rFonts w:asciiTheme="majorBidi" w:eastAsia="Calibri" w:hAnsiTheme="majorBidi" w:cstheme="majorBidi"/>
          <w:kern w:val="0"/>
          <w:sz w:val="28"/>
          <w:szCs w:val="28"/>
          <w:rtl/>
        </w:rPr>
        <w:t>...................................................................................</w:t>
      </w:r>
      <w:r w:rsidR="00DF2EF4"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85</w:t>
      </w:r>
    </w:p>
    <w:p w14:paraId="6D3A402B" w14:textId="6E121FAE" w:rsidR="00DF2EF4" w:rsidRPr="007E4D1F" w:rsidRDefault="00DF2EF4" w:rsidP="007E4D1F">
      <w:pPr>
        <w:autoSpaceDE w:val="0"/>
        <w:autoSpaceDN w:val="0"/>
        <w:adjustRightInd w:val="0"/>
        <w:spacing w:after="0" w:line="360" w:lineRule="auto"/>
        <w:jc w:val="lowKashida"/>
        <w:rPr>
          <w:rFonts w:asciiTheme="majorBidi" w:eastAsia="Calibri" w:hAnsiTheme="majorBidi" w:cstheme="majorBidi"/>
          <w:kern w:val="0"/>
          <w:sz w:val="28"/>
          <w:szCs w:val="28"/>
          <w:rtl/>
        </w:rPr>
      </w:pPr>
      <w:r w:rsidRPr="007E4D1F">
        <w:rPr>
          <w:rFonts w:asciiTheme="majorBidi" w:eastAsia="Calibri" w:hAnsiTheme="majorBidi" w:cstheme="majorBidi"/>
          <w:kern w:val="0"/>
          <w:sz w:val="28"/>
          <w:szCs w:val="28"/>
          <w:rtl/>
        </w:rPr>
        <w:t>مجتمع وعينة الدراسة........................................................................</w:t>
      </w:r>
      <w:r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86</w:t>
      </w:r>
    </w:p>
    <w:p w14:paraId="6EBCA156" w14:textId="2E188CB6" w:rsidR="00DF2EF4" w:rsidRPr="007E4D1F" w:rsidRDefault="00EB1E5F" w:rsidP="007E4D1F">
      <w:pPr>
        <w:autoSpaceDE w:val="0"/>
        <w:autoSpaceDN w:val="0"/>
        <w:adjustRightInd w:val="0"/>
        <w:spacing w:after="0" w:line="360" w:lineRule="auto"/>
        <w:jc w:val="lowKashida"/>
        <w:rPr>
          <w:rFonts w:asciiTheme="majorBidi" w:eastAsia="Calibri" w:hAnsiTheme="majorBidi" w:cstheme="majorBidi"/>
          <w:kern w:val="0"/>
          <w:sz w:val="28"/>
          <w:szCs w:val="28"/>
        </w:rPr>
      </w:pPr>
      <w:r>
        <w:rPr>
          <w:rFonts w:asciiTheme="majorBidi" w:eastAsia="Calibri" w:hAnsiTheme="majorBidi" w:cstheme="majorBidi" w:hint="cs"/>
          <w:kern w:val="0"/>
          <w:sz w:val="28"/>
          <w:szCs w:val="28"/>
          <w:rtl/>
        </w:rPr>
        <w:t>الاستبانة......................</w:t>
      </w:r>
      <w:r w:rsidR="00DF2EF4" w:rsidRPr="007E4D1F">
        <w:rPr>
          <w:rFonts w:asciiTheme="majorBidi" w:eastAsia="Calibri" w:hAnsiTheme="majorBidi" w:cstheme="majorBidi"/>
          <w:kern w:val="0"/>
          <w:sz w:val="28"/>
          <w:szCs w:val="28"/>
          <w:rtl/>
        </w:rPr>
        <w:t>...................................................................</w:t>
      </w:r>
      <w:r w:rsidR="00DF2EF4"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88</w:t>
      </w:r>
    </w:p>
    <w:p w14:paraId="558659DA" w14:textId="6334D3F1" w:rsidR="00DF2EF4" w:rsidRPr="007E4D1F" w:rsidRDefault="00EB1E5F" w:rsidP="007E4D1F">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ابعاد الاستبانة</w:t>
      </w:r>
      <w:r w:rsidR="00DF2EF4" w:rsidRPr="007E4D1F">
        <w:rPr>
          <w:rFonts w:asciiTheme="majorBidi" w:eastAsia="Calibri" w:hAnsiTheme="majorBidi" w:cstheme="majorBidi"/>
          <w:kern w:val="0"/>
          <w:sz w:val="28"/>
          <w:szCs w:val="28"/>
          <w:rtl/>
        </w:rPr>
        <w:t>....................................................................................</w:t>
      </w:r>
      <w:r w:rsidR="00DF2EF4"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89</w:t>
      </w:r>
    </w:p>
    <w:p w14:paraId="1FDDE6F1" w14:textId="773C9E03"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أدوات الدراسة</w:t>
      </w:r>
      <w:r w:rsidR="006A7DD9" w:rsidRPr="007E4D1F">
        <w:rPr>
          <w:rFonts w:asciiTheme="majorBidi" w:eastAsia="Calibri" w:hAnsiTheme="majorBidi" w:cstheme="majorBidi"/>
          <w:kern w:val="0"/>
          <w:sz w:val="28"/>
          <w:szCs w:val="28"/>
          <w:rtl/>
        </w:rPr>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90</w:t>
      </w:r>
    </w:p>
    <w:p w14:paraId="1EF17103" w14:textId="105D7D5B"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جمع البيانات</w:t>
      </w:r>
      <w:r w:rsidR="006A7DD9" w:rsidRPr="007E4D1F">
        <w:rPr>
          <w:rFonts w:asciiTheme="majorBidi" w:eastAsia="Calibri" w:hAnsiTheme="majorBidi" w:cstheme="majorBidi"/>
          <w:kern w:val="0"/>
          <w:sz w:val="28"/>
          <w:szCs w:val="28"/>
          <w:rtl/>
        </w:rPr>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93</w:t>
      </w:r>
    </w:p>
    <w:p w14:paraId="2F89422E" w14:textId="486D3AE1"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الفصل الرابع</w:t>
      </w:r>
      <w:r w:rsidR="006A7DD9" w:rsidRPr="007E4D1F">
        <w:rPr>
          <w:rFonts w:asciiTheme="majorBidi" w:eastAsia="Calibri" w:hAnsiTheme="majorBidi" w:cstheme="majorBidi"/>
          <w:kern w:val="0"/>
          <w:sz w:val="28"/>
          <w:szCs w:val="28"/>
          <w:rtl/>
        </w:rPr>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96</w:t>
      </w:r>
    </w:p>
    <w:p w14:paraId="3FBC9A21" w14:textId="48CBFC8D"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المقدمة</w:t>
      </w:r>
      <w:r w:rsidR="006A7DD9" w:rsidRPr="007E4D1F">
        <w:rPr>
          <w:rFonts w:asciiTheme="majorBidi" w:eastAsia="Calibri" w:hAnsiTheme="majorBidi" w:cstheme="majorBidi"/>
          <w:kern w:val="0"/>
          <w:sz w:val="28"/>
          <w:szCs w:val="28"/>
          <w:rtl/>
        </w:rPr>
        <w:tab/>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97</w:t>
      </w:r>
    </w:p>
    <w:p w14:paraId="4171BF67" w14:textId="5D7D31BC"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جدول الخصائص الديموغرافية</w:t>
      </w:r>
      <w:r w:rsidR="006A7DD9" w:rsidRPr="007E4D1F">
        <w:rPr>
          <w:rFonts w:asciiTheme="majorBidi" w:eastAsia="Calibri" w:hAnsiTheme="majorBidi" w:cstheme="majorBidi"/>
          <w:kern w:val="0"/>
          <w:sz w:val="28"/>
          <w:szCs w:val="28"/>
          <w:rtl/>
        </w:rPr>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98</w:t>
      </w:r>
    </w:p>
    <w:p w14:paraId="43C89CF9" w14:textId="356D7F87"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تحليل محاور أداة الدراسة</w:t>
      </w:r>
      <w:r w:rsidR="006A7DD9" w:rsidRPr="007E4D1F">
        <w:rPr>
          <w:rFonts w:asciiTheme="majorBidi" w:eastAsia="Calibri" w:hAnsiTheme="majorBidi" w:cstheme="majorBidi"/>
          <w:kern w:val="0"/>
          <w:sz w:val="28"/>
          <w:szCs w:val="28"/>
          <w:rtl/>
        </w:rPr>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115</w:t>
      </w:r>
    </w:p>
    <w:p w14:paraId="023ACC09" w14:textId="7E13AB07"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lastRenderedPageBreak/>
        <w:t>اختبار فرضيات الدراسة</w:t>
      </w:r>
      <w:r w:rsidR="006A7DD9" w:rsidRPr="007E4D1F">
        <w:rPr>
          <w:rFonts w:asciiTheme="majorBidi" w:eastAsia="Calibri" w:hAnsiTheme="majorBidi" w:cstheme="majorBidi"/>
          <w:kern w:val="0"/>
          <w:sz w:val="28"/>
          <w:szCs w:val="28"/>
          <w:rtl/>
        </w:rPr>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137</w:t>
      </w:r>
    </w:p>
    <w:p w14:paraId="24B22500" w14:textId="7960B53D"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استشهادات المقابلات</w:t>
      </w:r>
      <w:r w:rsidR="006A7DD9" w:rsidRPr="007E4D1F">
        <w:rPr>
          <w:rFonts w:asciiTheme="majorBidi" w:eastAsia="Calibri" w:hAnsiTheme="majorBidi" w:cstheme="majorBidi"/>
          <w:kern w:val="0"/>
          <w:sz w:val="28"/>
          <w:szCs w:val="28"/>
          <w:rtl/>
        </w:rPr>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142</w:t>
      </w:r>
    </w:p>
    <w:p w14:paraId="61423F87" w14:textId="56180989"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نتائج الدراسة</w:t>
      </w:r>
      <w:r w:rsidR="006A7DD9" w:rsidRPr="007E4D1F">
        <w:rPr>
          <w:rFonts w:asciiTheme="majorBidi" w:eastAsia="Calibri" w:hAnsiTheme="majorBidi" w:cstheme="majorBidi"/>
          <w:kern w:val="0"/>
          <w:sz w:val="28"/>
          <w:szCs w:val="28"/>
          <w:rtl/>
        </w:rPr>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146</w:t>
      </w:r>
    </w:p>
    <w:p w14:paraId="458BF64F" w14:textId="636D167D"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توصيات الدراسة</w:t>
      </w:r>
      <w:r w:rsidR="006A7DD9" w:rsidRPr="007E4D1F">
        <w:rPr>
          <w:rFonts w:asciiTheme="majorBidi" w:eastAsia="Calibri" w:hAnsiTheme="majorBidi" w:cstheme="majorBidi"/>
          <w:kern w:val="0"/>
          <w:sz w:val="28"/>
          <w:szCs w:val="28"/>
          <w:rtl/>
        </w:rPr>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147</w:t>
      </w:r>
    </w:p>
    <w:p w14:paraId="25750D7E" w14:textId="11DF55BC"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التوصية</w:t>
      </w:r>
      <w:r w:rsidR="006A7DD9" w:rsidRPr="007E4D1F">
        <w:rPr>
          <w:rFonts w:asciiTheme="majorBidi" w:eastAsia="Calibri" w:hAnsiTheme="majorBidi" w:cstheme="majorBidi"/>
          <w:kern w:val="0"/>
          <w:sz w:val="28"/>
          <w:szCs w:val="28"/>
          <w:rtl/>
        </w:rPr>
        <w:tab/>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148</w:t>
      </w:r>
    </w:p>
    <w:p w14:paraId="1693579E" w14:textId="3880D17F"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الاستنتاج العام للدراسة</w:t>
      </w:r>
      <w:r w:rsidR="006A7DD9" w:rsidRPr="007E4D1F">
        <w:rPr>
          <w:rFonts w:asciiTheme="majorBidi" w:eastAsia="Calibri" w:hAnsiTheme="majorBidi" w:cstheme="majorBidi"/>
          <w:kern w:val="0"/>
          <w:sz w:val="28"/>
          <w:szCs w:val="28"/>
          <w:rtl/>
        </w:rPr>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150</w:t>
      </w:r>
    </w:p>
    <w:p w14:paraId="2D950EC2" w14:textId="7321D8E0"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مقترحات الدراسة المستقبلية</w:t>
      </w:r>
      <w:r w:rsidR="006A7DD9" w:rsidRPr="007E4D1F">
        <w:rPr>
          <w:rFonts w:asciiTheme="majorBidi" w:eastAsia="Calibri" w:hAnsiTheme="majorBidi" w:cstheme="majorBidi"/>
          <w:kern w:val="0"/>
          <w:sz w:val="28"/>
          <w:szCs w:val="28"/>
          <w:rtl/>
        </w:rPr>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150</w:t>
      </w:r>
    </w:p>
    <w:p w14:paraId="4A63F175" w14:textId="72FDF8F9" w:rsidR="006A7DD9" w:rsidRPr="007E4D1F" w:rsidRDefault="00EB1E5F" w:rsidP="006A7DD9">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الخاتمة</w:t>
      </w:r>
      <w:r w:rsidR="006A7DD9" w:rsidRPr="007E4D1F">
        <w:rPr>
          <w:rFonts w:asciiTheme="majorBidi" w:eastAsia="Calibri" w:hAnsiTheme="majorBidi" w:cstheme="majorBidi"/>
          <w:kern w:val="0"/>
          <w:sz w:val="28"/>
          <w:szCs w:val="28"/>
          <w:rtl/>
        </w:rPr>
        <w:tab/>
        <w:t>.........................................................................................</w:t>
      </w:r>
      <w:r w:rsidR="006A7DD9"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151</w:t>
      </w:r>
    </w:p>
    <w:p w14:paraId="7732EC31" w14:textId="116DA598" w:rsidR="006A7DD9" w:rsidRPr="007E4D1F" w:rsidRDefault="006A7DD9" w:rsidP="006A7DD9">
      <w:pPr>
        <w:spacing w:line="360" w:lineRule="auto"/>
        <w:jc w:val="lowKashida"/>
        <w:rPr>
          <w:rFonts w:asciiTheme="majorBidi" w:eastAsia="Calibri" w:hAnsiTheme="majorBidi" w:cstheme="majorBidi"/>
          <w:b/>
          <w:bCs/>
          <w:sz w:val="28"/>
          <w:szCs w:val="28"/>
          <w:rtl/>
        </w:rPr>
      </w:pPr>
      <w:r w:rsidRPr="007E4D1F">
        <w:rPr>
          <w:rFonts w:asciiTheme="majorBidi" w:eastAsia="Calibri" w:hAnsiTheme="majorBidi" w:cstheme="majorBidi"/>
          <w:kern w:val="0"/>
          <w:sz w:val="28"/>
          <w:szCs w:val="28"/>
          <w:rtl/>
        </w:rPr>
        <w:t>المراجع</w:t>
      </w:r>
      <w:r w:rsidRPr="007E4D1F">
        <w:rPr>
          <w:rFonts w:asciiTheme="majorBidi" w:eastAsia="Calibri" w:hAnsiTheme="majorBidi" w:cstheme="majorBidi"/>
          <w:kern w:val="0"/>
          <w:sz w:val="28"/>
          <w:szCs w:val="28"/>
          <w:rtl/>
        </w:rPr>
        <w:tab/>
        <w:t>.........................................................................................</w:t>
      </w:r>
      <w:r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153</w:t>
      </w:r>
    </w:p>
    <w:p w14:paraId="779C1A12" w14:textId="017334E3" w:rsidR="006A7DD9" w:rsidRPr="007E4D1F" w:rsidRDefault="006A7DD9" w:rsidP="006A7DD9">
      <w:pPr>
        <w:spacing w:line="360" w:lineRule="auto"/>
        <w:jc w:val="lowKashida"/>
        <w:rPr>
          <w:rFonts w:asciiTheme="majorBidi" w:eastAsia="Calibri" w:hAnsiTheme="majorBidi" w:cstheme="majorBidi"/>
          <w:b/>
          <w:bCs/>
          <w:sz w:val="28"/>
          <w:szCs w:val="28"/>
          <w:rtl/>
        </w:rPr>
      </w:pPr>
      <w:r w:rsidRPr="007E4D1F">
        <w:rPr>
          <w:rFonts w:asciiTheme="majorBidi" w:eastAsia="Calibri" w:hAnsiTheme="majorBidi" w:cstheme="majorBidi"/>
          <w:kern w:val="0"/>
          <w:sz w:val="28"/>
          <w:szCs w:val="28"/>
          <w:rtl/>
        </w:rPr>
        <w:t>المراجع</w:t>
      </w:r>
      <w:r w:rsidR="00EB1E5F">
        <w:rPr>
          <w:rFonts w:asciiTheme="majorBidi" w:eastAsia="Calibri" w:hAnsiTheme="majorBidi" w:cstheme="majorBidi" w:hint="cs"/>
          <w:kern w:val="0"/>
          <w:sz w:val="28"/>
          <w:szCs w:val="28"/>
          <w:rtl/>
        </w:rPr>
        <w:t xml:space="preserve"> العربية</w:t>
      </w:r>
      <w:r w:rsidRPr="007E4D1F">
        <w:rPr>
          <w:rFonts w:asciiTheme="majorBidi" w:eastAsia="Calibri" w:hAnsiTheme="majorBidi" w:cstheme="majorBidi"/>
          <w:kern w:val="0"/>
          <w:sz w:val="28"/>
          <w:szCs w:val="28"/>
          <w:rtl/>
        </w:rPr>
        <w:t>..................................................................................</w:t>
      </w:r>
      <w:r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154</w:t>
      </w:r>
    </w:p>
    <w:p w14:paraId="3AA1118F" w14:textId="64147566" w:rsidR="006A7DD9" w:rsidRDefault="006A7DD9" w:rsidP="006A7DD9">
      <w:pPr>
        <w:spacing w:line="360" w:lineRule="auto"/>
        <w:jc w:val="lowKashida"/>
        <w:rPr>
          <w:rFonts w:asciiTheme="majorBidi" w:eastAsia="Calibri" w:hAnsiTheme="majorBidi" w:cstheme="majorBidi"/>
          <w:b/>
          <w:bCs/>
          <w:sz w:val="28"/>
          <w:szCs w:val="28"/>
          <w:rtl/>
        </w:rPr>
      </w:pPr>
      <w:r w:rsidRPr="007E4D1F">
        <w:rPr>
          <w:rFonts w:asciiTheme="majorBidi" w:eastAsia="Calibri" w:hAnsiTheme="majorBidi" w:cstheme="majorBidi"/>
          <w:kern w:val="0"/>
          <w:sz w:val="28"/>
          <w:szCs w:val="28"/>
          <w:rtl/>
        </w:rPr>
        <w:t>المراجع</w:t>
      </w:r>
      <w:r w:rsidR="00EB1E5F">
        <w:rPr>
          <w:rFonts w:asciiTheme="majorBidi" w:eastAsia="Calibri" w:hAnsiTheme="majorBidi" w:cstheme="majorBidi" w:hint="cs"/>
          <w:kern w:val="0"/>
          <w:sz w:val="28"/>
          <w:szCs w:val="28"/>
          <w:rtl/>
        </w:rPr>
        <w:t xml:space="preserve"> الأجنبية</w:t>
      </w:r>
      <w:r w:rsidRPr="007E4D1F">
        <w:rPr>
          <w:rFonts w:asciiTheme="majorBidi" w:eastAsia="Calibri" w:hAnsiTheme="majorBidi" w:cstheme="majorBidi"/>
          <w:kern w:val="0"/>
          <w:sz w:val="28"/>
          <w:szCs w:val="28"/>
          <w:rtl/>
        </w:rPr>
        <w:t>..................................................................................</w:t>
      </w:r>
      <w:r w:rsidRPr="007E4D1F">
        <w:rPr>
          <w:rFonts w:asciiTheme="majorBidi" w:eastAsia="Calibri" w:hAnsiTheme="majorBidi" w:cstheme="majorBidi"/>
          <w:kern w:val="0"/>
          <w:sz w:val="28"/>
          <w:szCs w:val="28"/>
          <w:rtl/>
        </w:rPr>
        <w:tab/>
      </w:r>
      <w:r w:rsidR="00117861">
        <w:rPr>
          <w:rFonts w:asciiTheme="majorBidi" w:eastAsia="Calibri" w:hAnsiTheme="majorBidi" w:cstheme="majorBidi" w:hint="cs"/>
          <w:kern w:val="0"/>
          <w:sz w:val="28"/>
          <w:szCs w:val="28"/>
          <w:rtl/>
        </w:rPr>
        <w:t>155</w:t>
      </w:r>
    </w:p>
    <w:p w14:paraId="4727C03C" w14:textId="67FA3630" w:rsidR="00117861" w:rsidRDefault="00117861" w:rsidP="00117861">
      <w:pPr>
        <w:spacing w:line="360" w:lineRule="auto"/>
        <w:jc w:val="lowKashida"/>
        <w:rPr>
          <w:rFonts w:asciiTheme="majorBidi" w:eastAsia="Calibri" w:hAnsiTheme="majorBidi" w:cstheme="majorBidi"/>
          <w:kern w:val="0"/>
          <w:sz w:val="28"/>
          <w:szCs w:val="28"/>
          <w:rtl/>
        </w:rPr>
      </w:pPr>
      <w:r>
        <w:rPr>
          <w:rFonts w:asciiTheme="majorBidi" w:eastAsia="Calibri" w:hAnsiTheme="majorBidi" w:cstheme="majorBidi" w:hint="cs"/>
          <w:kern w:val="0"/>
          <w:sz w:val="28"/>
          <w:szCs w:val="28"/>
          <w:rtl/>
        </w:rPr>
        <w:t>الملاحق.........</w:t>
      </w:r>
      <w:r w:rsidRPr="007E4D1F">
        <w:rPr>
          <w:rFonts w:asciiTheme="majorBidi" w:eastAsia="Calibri" w:hAnsiTheme="majorBidi" w:cstheme="majorBidi"/>
          <w:kern w:val="0"/>
          <w:sz w:val="28"/>
          <w:szCs w:val="28"/>
          <w:rtl/>
        </w:rPr>
        <w:t>..................................................................................</w:t>
      </w:r>
      <w:r w:rsidRPr="007E4D1F">
        <w:rPr>
          <w:rFonts w:asciiTheme="majorBidi" w:eastAsia="Calibri" w:hAnsiTheme="majorBidi" w:cstheme="majorBidi"/>
          <w:kern w:val="0"/>
          <w:sz w:val="28"/>
          <w:szCs w:val="28"/>
          <w:rtl/>
        </w:rPr>
        <w:tab/>
      </w:r>
      <w:r>
        <w:rPr>
          <w:rFonts w:asciiTheme="majorBidi" w:eastAsia="Calibri" w:hAnsiTheme="majorBidi" w:cstheme="majorBidi" w:hint="cs"/>
          <w:kern w:val="0"/>
          <w:sz w:val="28"/>
          <w:szCs w:val="28"/>
          <w:rtl/>
        </w:rPr>
        <w:t>156</w:t>
      </w:r>
    </w:p>
    <w:p w14:paraId="1868A1CF" w14:textId="62C77CC3" w:rsidR="00117861" w:rsidRDefault="00117861" w:rsidP="00117861">
      <w:pPr>
        <w:spacing w:line="360" w:lineRule="auto"/>
        <w:jc w:val="lowKashida"/>
        <w:rPr>
          <w:rFonts w:asciiTheme="majorBidi" w:eastAsia="Calibri" w:hAnsiTheme="majorBidi" w:cstheme="majorBidi"/>
          <w:b/>
          <w:bCs/>
          <w:sz w:val="28"/>
          <w:szCs w:val="28"/>
          <w:rtl/>
        </w:rPr>
      </w:pPr>
      <w:r>
        <w:rPr>
          <w:rFonts w:asciiTheme="majorBidi" w:eastAsia="Calibri" w:hAnsiTheme="majorBidi" w:cstheme="majorBidi" w:hint="cs"/>
          <w:kern w:val="0"/>
          <w:sz w:val="28"/>
          <w:szCs w:val="28"/>
          <w:rtl/>
        </w:rPr>
        <w:t>الصفحة الأخيرة.................................................................................168</w:t>
      </w:r>
    </w:p>
    <w:p w14:paraId="53AD5B29" w14:textId="44E26D8E" w:rsidR="00117861" w:rsidRPr="007E4D1F" w:rsidRDefault="00117861" w:rsidP="006A7DD9">
      <w:pPr>
        <w:spacing w:line="360" w:lineRule="auto"/>
        <w:jc w:val="lowKashida"/>
        <w:rPr>
          <w:rFonts w:asciiTheme="majorBidi" w:eastAsia="Calibri" w:hAnsiTheme="majorBidi" w:cstheme="majorBidi"/>
          <w:b/>
          <w:bCs/>
          <w:sz w:val="28"/>
          <w:szCs w:val="28"/>
          <w:rtl/>
        </w:rPr>
      </w:pPr>
    </w:p>
    <w:p w14:paraId="5C7C7EE6" w14:textId="77777777" w:rsidR="00117861" w:rsidRDefault="00117861" w:rsidP="007E4D1F">
      <w:pPr>
        <w:spacing w:line="360" w:lineRule="auto"/>
        <w:rPr>
          <w:rFonts w:asciiTheme="majorBidi" w:eastAsia="Calibri" w:hAnsiTheme="majorBidi" w:cstheme="majorBidi"/>
          <w:b/>
          <w:bCs/>
          <w:sz w:val="28"/>
          <w:szCs w:val="28"/>
          <w:rtl/>
          <w:lang w:bidi="ar-EG"/>
        </w:rPr>
      </w:pPr>
    </w:p>
    <w:p w14:paraId="0DE003C9" w14:textId="77777777" w:rsidR="00117861" w:rsidRDefault="00117861" w:rsidP="007E4D1F">
      <w:pPr>
        <w:spacing w:line="360" w:lineRule="auto"/>
        <w:rPr>
          <w:rFonts w:asciiTheme="majorBidi" w:eastAsia="Calibri" w:hAnsiTheme="majorBidi" w:cstheme="majorBidi"/>
          <w:b/>
          <w:bCs/>
          <w:sz w:val="28"/>
          <w:szCs w:val="28"/>
          <w:rtl/>
          <w:lang w:bidi="ar-EG"/>
        </w:rPr>
      </w:pPr>
    </w:p>
    <w:p w14:paraId="57BA2CE7" w14:textId="77777777" w:rsidR="00117861" w:rsidRDefault="00117861" w:rsidP="007E4D1F">
      <w:pPr>
        <w:spacing w:line="360" w:lineRule="auto"/>
        <w:rPr>
          <w:rFonts w:asciiTheme="majorBidi" w:eastAsia="Calibri" w:hAnsiTheme="majorBidi" w:cstheme="majorBidi"/>
          <w:b/>
          <w:bCs/>
          <w:sz w:val="28"/>
          <w:szCs w:val="28"/>
          <w:rtl/>
          <w:lang w:bidi="ar-EG"/>
        </w:rPr>
      </w:pPr>
    </w:p>
    <w:p w14:paraId="32BCDCFB" w14:textId="77777777" w:rsidR="00117861" w:rsidRDefault="00117861" w:rsidP="007E4D1F">
      <w:pPr>
        <w:spacing w:line="360" w:lineRule="auto"/>
        <w:rPr>
          <w:rFonts w:asciiTheme="majorBidi" w:eastAsia="Calibri" w:hAnsiTheme="majorBidi" w:cstheme="majorBidi"/>
          <w:b/>
          <w:bCs/>
          <w:sz w:val="28"/>
          <w:szCs w:val="28"/>
          <w:rtl/>
          <w:lang w:bidi="ar-EG"/>
        </w:rPr>
      </w:pPr>
    </w:p>
    <w:p w14:paraId="60ADE6C6" w14:textId="77777777" w:rsidR="00117861" w:rsidRDefault="00117861" w:rsidP="007E4D1F">
      <w:pPr>
        <w:spacing w:line="360" w:lineRule="auto"/>
        <w:rPr>
          <w:rFonts w:asciiTheme="majorBidi" w:eastAsia="Calibri" w:hAnsiTheme="majorBidi" w:cstheme="majorBidi"/>
          <w:b/>
          <w:bCs/>
          <w:sz w:val="28"/>
          <w:szCs w:val="28"/>
          <w:rtl/>
          <w:lang w:bidi="ar-EG"/>
        </w:rPr>
      </w:pPr>
    </w:p>
    <w:p w14:paraId="33A5E535" w14:textId="77777777" w:rsidR="00117861" w:rsidRDefault="00117861" w:rsidP="007E4D1F">
      <w:pPr>
        <w:spacing w:line="360" w:lineRule="auto"/>
        <w:rPr>
          <w:rFonts w:asciiTheme="majorBidi" w:eastAsia="Calibri" w:hAnsiTheme="majorBidi" w:cstheme="majorBidi"/>
          <w:b/>
          <w:bCs/>
          <w:sz w:val="28"/>
          <w:szCs w:val="28"/>
          <w:rtl/>
          <w:lang w:bidi="ar-EG"/>
        </w:rPr>
      </w:pPr>
    </w:p>
    <w:p w14:paraId="67DBAFDE" w14:textId="77777777" w:rsidR="00117861" w:rsidRDefault="00117861" w:rsidP="007E4D1F">
      <w:pPr>
        <w:spacing w:line="360" w:lineRule="auto"/>
        <w:rPr>
          <w:rFonts w:asciiTheme="majorBidi" w:eastAsia="Calibri" w:hAnsiTheme="majorBidi" w:cstheme="majorBidi"/>
          <w:b/>
          <w:bCs/>
          <w:sz w:val="28"/>
          <w:szCs w:val="28"/>
          <w:rtl/>
          <w:lang w:bidi="ar-EG"/>
        </w:rPr>
      </w:pPr>
    </w:p>
    <w:p w14:paraId="20E40FFF" w14:textId="77777777" w:rsidR="00117861" w:rsidRDefault="00117861" w:rsidP="007E4D1F">
      <w:pPr>
        <w:spacing w:line="360" w:lineRule="auto"/>
        <w:rPr>
          <w:rFonts w:asciiTheme="majorBidi" w:eastAsia="Calibri" w:hAnsiTheme="majorBidi" w:cstheme="majorBidi"/>
          <w:b/>
          <w:bCs/>
          <w:sz w:val="28"/>
          <w:szCs w:val="28"/>
          <w:rtl/>
          <w:lang w:bidi="ar-EG"/>
        </w:rPr>
      </w:pPr>
    </w:p>
    <w:p w14:paraId="40A61660" w14:textId="0F665960" w:rsidR="009125CE" w:rsidRPr="007E4D1F" w:rsidRDefault="009125CE"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lang w:bidi="ar-EG"/>
        </w:rPr>
        <w:lastRenderedPageBreak/>
        <w:t xml:space="preserve">قائمة </w:t>
      </w:r>
      <w:r w:rsidR="00DF2EF4" w:rsidRPr="007E4D1F">
        <w:rPr>
          <w:rFonts w:asciiTheme="majorBidi" w:eastAsia="Calibri" w:hAnsiTheme="majorBidi" w:cstheme="majorBidi"/>
          <w:b/>
          <w:bCs/>
          <w:sz w:val="28"/>
          <w:szCs w:val="28"/>
          <w:rtl/>
          <w:lang w:bidi="ar-EG"/>
        </w:rPr>
        <w:t>الجداول:</w:t>
      </w:r>
    </w:p>
    <w:tbl>
      <w:tblPr>
        <w:tblStyle w:val="TableGrid"/>
        <w:bidiVisual/>
        <w:tblW w:w="0" w:type="auto"/>
        <w:jc w:val="center"/>
        <w:tblLook w:val="04A0" w:firstRow="1" w:lastRow="0" w:firstColumn="1" w:lastColumn="0" w:noHBand="0" w:noVBand="1"/>
      </w:tblPr>
      <w:tblGrid>
        <w:gridCol w:w="1390"/>
        <w:gridCol w:w="6390"/>
        <w:gridCol w:w="912"/>
      </w:tblGrid>
      <w:tr w:rsidR="000D3B0A" w:rsidRPr="007E4D1F" w14:paraId="53DBCA84" w14:textId="77777777" w:rsidTr="0050423A">
        <w:trPr>
          <w:jc w:val="center"/>
        </w:trPr>
        <w:tc>
          <w:tcPr>
            <w:tcW w:w="1390" w:type="dxa"/>
            <w:shd w:val="clear" w:color="auto" w:fill="D9D9D9" w:themeFill="background1" w:themeFillShade="D9"/>
            <w:vAlign w:val="center"/>
          </w:tcPr>
          <w:p w14:paraId="1F35BB24" w14:textId="2750B0EA" w:rsidR="000D3B0A" w:rsidRPr="007E4D1F" w:rsidRDefault="000D3B0A" w:rsidP="009074E3">
            <w:pPr>
              <w:spacing w:line="360" w:lineRule="auto"/>
              <w:jc w:val="center"/>
              <w:rPr>
                <w:rFonts w:asciiTheme="majorBidi" w:eastAsia="Simplified Arabic" w:hAnsiTheme="majorBidi" w:cstheme="majorBidi"/>
                <w:b/>
                <w:bCs/>
                <w:color w:val="000000" w:themeColor="text1"/>
                <w:kern w:val="0"/>
                <w:sz w:val="28"/>
                <w:szCs w:val="28"/>
                <w:rtl/>
                <w14:ligatures w14:val="none"/>
              </w:rPr>
            </w:pPr>
            <w:r>
              <w:rPr>
                <w:rFonts w:asciiTheme="majorBidi" w:eastAsia="Simplified Arabic" w:hAnsiTheme="majorBidi" w:cstheme="majorBidi" w:hint="cs"/>
                <w:b/>
                <w:bCs/>
                <w:color w:val="000000" w:themeColor="text1"/>
                <w:kern w:val="0"/>
                <w:sz w:val="28"/>
                <w:szCs w:val="28"/>
                <w:rtl/>
                <w14:ligatures w14:val="none"/>
              </w:rPr>
              <w:t>رقم الجدول</w:t>
            </w:r>
          </w:p>
        </w:tc>
        <w:tc>
          <w:tcPr>
            <w:tcW w:w="6390" w:type="dxa"/>
            <w:shd w:val="clear" w:color="auto" w:fill="D9D9D9" w:themeFill="background1" w:themeFillShade="D9"/>
            <w:vAlign w:val="center"/>
          </w:tcPr>
          <w:p w14:paraId="6B590C59" w14:textId="791C95FA" w:rsidR="000D3B0A" w:rsidRPr="007E4D1F" w:rsidRDefault="000D3B0A" w:rsidP="009074E3">
            <w:pPr>
              <w:spacing w:line="360" w:lineRule="auto"/>
              <w:jc w:val="center"/>
              <w:rPr>
                <w:rFonts w:asciiTheme="majorBidi" w:eastAsia="Simplified Arabic" w:hAnsiTheme="majorBidi" w:cstheme="majorBidi"/>
                <w:b/>
                <w:bCs/>
                <w:color w:val="000000" w:themeColor="text1"/>
                <w:kern w:val="0"/>
                <w:sz w:val="28"/>
                <w:szCs w:val="28"/>
                <w:rtl/>
                <w14:ligatures w14:val="none"/>
              </w:rPr>
            </w:pPr>
            <w:r>
              <w:rPr>
                <w:rFonts w:asciiTheme="majorBidi" w:eastAsia="Simplified Arabic" w:hAnsiTheme="majorBidi" w:cstheme="majorBidi" w:hint="cs"/>
                <w:b/>
                <w:bCs/>
                <w:color w:val="000000" w:themeColor="text1"/>
                <w:kern w:val="0"/>
                <w:sz w:val="28"/>
                <w:szCs w:val="28"/>
                <w:rtl/>
                <w14:ligatures w14:val="none"/>
              </w:rPr>
              <w:t>عنوان الجدول</w:t>
            </w:r>
          </w:p>
        </w:tc>
        <w:tc>
          <w:tcPr>
            <w:tcW w:w="618" w:type="dxa"/>
            <w:shd w:val="clear" w:color="auto" w:fill="D9D9D9" w:themeFill="background1" w:themeFillShade="D9"/>
            <w:vAlign w:val="center"/>
          </w:tcPr>
          <w:p w14:paraId="523B9BFB" w14:textId="1B743FE9" w:rsidR="000D3B0A" w:rsidRPr="007E4D1F" w:rsidRDefault="000D3B0A" w:rsidP="009074E3">
            <w:pPr>
              <w:spacing w:line="360" w:lineRule="auto"/>
              <w:jc w:val="center"/>
              <w:rPr>
                <w:rFonts w:asciiTheme="majorBidi" w:eastAsia="Simplified Arabic" w:hAnsiTheme="majorBidi" w:cstheme="majorBidi"/>
                <w:b/>
                <w:bCs/>
                <w:color w:val="000000" w:themeColor="text1"/>
                <w:kern w:val="0"/>
                <w:sz w:val="28"/>
                <w:szCs w:val="28"/>
                <w:rtl/>
                <w14:ligatures w14:val="none"/>
              </w:rPr>
            </w:pPr>
            <w:r>
              <w:rPr>
                <w:rFonts w:asciiTheme="majorBidi" w:eastAsia="Simplified Arabic" w:hAnsiTheme="majorBidi" w:cstheme="majorBidi" w:hint="cs"/>
                <w:b/>
                <w:bCs/>
                <w:color w:val="000000" w:themeColor="text1"/>
                <w:kern w:val="0"/>
                <w:sz w:val="28"/>
                <w:szCs w:val="28"/>
                <w:rtl/>
                <w14:ligatures w14:val="none"/>
              </w:rPr>
              <w:t>الصفحة</w:t>
            </w:r>
          </w:p>
        </w:tc>
      </w:tr>
      <w:tr w:rsidR="000D3B0A" w:rsidRPr="007E4D1F" w14:paraId="64DFDDBC" w14:textId="77777777" w:rsidTr="0050423A">
        <w:trPr>
          <w:jc w:val="center"/>
        </w:trPr>
        <w:tc>
          <w:tcPr>
            <w:tcW w:w="1390" w:type="dxa"/>
            <w:vAlign w:val="center"/>
          </w:tcPr>
          <w:p w14:paraId="31F51E18" w14:textId="39FFB14D" w:rsidR="000D3B0A" w:rsidRPr="007E4D1F" w:rsidRDefault="00500229"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w:t>
            </w:r>
            <w:r w:rsidRPr="007E4D1F">
              <w:rPr>
                <w:rFonts w:asciiTheme="majorBidi" w:hAnsiTheme="majorBidi" w:cstheme="majorBidi"/>
                <w:b/>
                <w:bCs/>
                <w:sz w:val="28"/>
                <w:szCs w:val="28"/>
              </w:rPr>
              <w:t>1-3</w:t>
            </w:r>
            <w:r w:rsidRPr="007E4D1F">
              <w:rPr>
                <w:rFonts w:asciiTheme="majorBidi" w:hAnsiTheme="majorBidi" w:cstheme="majorBidi"/>
                <w:b/>
                <w:bCs/>
                <w:sz w:val="28"/>
                <w:szCs w:val="28"/>
                <w:rtl/>
              </w:rPr>
              <w:t>)</w:t>
            </w:r>
          </w:p>
        </w:tc>
        <w:tc>
          <w:tcPr>
            <w:tcW w:w="6390" w:type="dxa"/>
            <w:vAlign w:val="center"/>
          </w:tcPr>
          <w:p w14:paraId="23904707" w14:textId="51C99594" w:rsidR="000D3B0A" w:rsidRPr="00500229" w:rsidRDefault="00500229" w:rsidP="00F726F2">
            <w:pPr>
              <w:spacing w:line="360" w:lineRule="auto"/>
              <w:rPr>
                <w:rFonts w:asciiTheme="majorBidi" w:hAnsiTheme="majorBidi" w:cstheme="majorBidi"/>
                <w:b/>
                <w:bCs/>
                <w:sz w:val="28"/>
                <w:szCs w:val="28"/>
                <w:rtl/>
              </w:rPr>
            </w:pPr>
            <w:r w:rsidRPr="007E4D1F">
              <w:rPr>
                <w:rFonts w:asciiTheme="majorBidi" w:hAnsiTheme="majorBidi" w:cstheme="majorBidi"/>
                <w:b/>
                <w:bCs/>
                <w:sz w:val="28"/>
                <w:szCs w:val="28"/>
                <w:rtl/>
              </w:rPr>
              <w:t>توزيع العينة الكمية</w:t>
            </w:r>
          </w:p>
        </w:tc>
        <w:tc>
          <w:tcPr>
            <w:tcW w:w="618" w:type="dxa"/>
            <w:vAlign w:val="center"/>
          </w:tcPr>
          <w:p w14:paraId="710195E1" w14:textId="5D31D4F7" w:rsidR="000D3B0A" w:rsidRPr="007E4D1F"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Pr>
              <w:t>87</w:t>
            </w:r>
          </w:p>
        </w:tc>
      </w:tr>
      <w:tr w:rsidR="000D3B0A" w:rsidRPr="007E4D1F" w14:paraId="65854A16" w14:textId="77777777" w:rsidTr="0050423A">
        <w:trPr>
          <w:jc w:val="center"/>
        </w:trPr>
        <w:tc>
          <w:tcPr>
            <w:tcW w:w="1390" w:type="dxa"/>
            <w:vAlign w:val="center"/>
          </w:tcPr>
          <w:p w14:paraId="7B4A5F04" w14:textId="4A2B5DA3" w:rsidR="000D3B0A" w:rsidRPr="007E4D1F" w:rsidRDefault="00500229"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w:t>
            </w:r>
            <w:r w:rsidRPr="007E4D1F">
              <w:rPr>
                <w:rFonts w:asciiTheme="majorBidi" w:hAnsiTheme="majorBidi" w:cstheme="majorBidi"/>
                <w:b/>
                <w:bCs/>
                <w:sz w:val="28"/>
                <w:szCs w:val="28"/>
              </w:rPr>
              <w:t>2-3</w:t>
            </w:r>
            <w:r w:rsidRPr="007E4D1F">
              <w:rPr>
                <w:rFonts w:asciiTheme="majorBidi" w:hAnsiTheme="majorBidi" w:cstheme="majorBidi"/>
                <w:b/>
                <w:bCs/>
                <w:sz w:val="28"/>
                <w:szCs w:val="28"/>
                <w:rtl/>
              </w:rPr>
              <w:t>)</w:t>
            </w:r>
          </w:p>
        </w:tc>
        <w:tc>
          <w:tcPr>
            <w:tcW w:w="6390" w:type="dxa"/>
            <w:vAlign w:val="center"/>
          </w:tcPr>
          <w:p w14:paraId="6F2C27F8" w14:textId="3A5E81FA" w:rsidR="000D3B0A" w:rsidRPr="00500229" w:rsidRDefault="00500229" w:rsidP="00F726F2">
            <w:pPr>
              <w:spacing w:line="360" w:lineRule="auto"/>
              <w:rPr>
                <w:rFonts w:asciiTheme="majorBidi" w:hAnsiTheme="majorBidi" w:cstheme="majorBidi"/>
                <w:b/>
                <w:bCs/>
                <w:sz w:val="28"/>
                <w:szCs w:val="28"/>
                <w:rtl/>
              </w:rPr>
            </w:pPr>
            <w:r w:rsidRPr="007E4D1F">
              <w:rPr>
                <w:rFonts w:asciiTheme="majorBidi" w:hAnsiTheme="majorBidi" w:cstheme="majorBidi"/>
                <w:b/>
                <w:bCs/>
                <w:sz w:val="28"/>
                <w:szCs w:val="28"/>
                <w:rtl/>
              </w:rPr>
              <w:t>المشاركون في المقابلات</w:t>
            </w:r>
          </w:p>
        </w:tc>
        <w:tc>
          <w:tcPr>
            <w:tcW w:w="618" w:type="dxa"/>
            <w:vAlign w:val="center"/>
          </w:tcPr>
          <w:p w14:paraId="0C063754" w14:textId="25BA1B30" w:rsidR="000D3B0A" w:rsidRPr="007E4D1F"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Pr>
              <w:t>87</w:t>
            </w:r>
          </w:p>
        </w:tc>
      </w:tr>
      <w:tr w:rsidR="000D3B0A" w:rsidRPr="007E4D1F" w14:paraId="525D0928" w14:textId="77777777" w:rsidTr="0050423A">
        <w:trPr>
          <w:jc w:val="center"/>
        </w:trPr>
        <w:tc>
          <w:tcPr>
            <w:tcW w:w="1390" w:type="dxa"/>
            <w:vAlign w:val="center"/>
          </w:tcPr>
          <w:p w14:paraId="45780D27" w14:textId="3CD8E790" w:rsidR="000D3B0A" w:rsidRPr="007E4D1F" w:rsidRDefault="00500229"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w:t>
            </w:r>
            <w:r w:rsidRPr="007E4D1F">
              <w:rPr>
                <w:rFonts w:asciiTheme="majorBidi" w:hAnsiTheme="majorBidi" w:cstheme="majorBidi"/>
                <w:b/>
                <w:bCs/>
                <w:sz w:val="28"/>
                <w:szCs w:val="28"/>
              </w:rPr>
              <w:t>3-3</w:t>
            </w:r>
            <w:r w:rsidRPr="007E4D1F">
              <w:rPr>
                <w:rFonts w:asciiTheme="majorBidi" w:hAnsiTheme="majorBidi" w:cstheme="majorBidi"/>
                <w:b/>
                <w:bCs/>
                <w:sz w:val="28"/>
                <w:szCs w:val="28"/>
                <w:rtl/>
              </w:rPr>
              <w:t>)</w:t>
            </w:r>
          </w:p>
        </w:tc>
        <w:tc>
          <w:tcPr>
            <w:tcW w:w="6390" w:type="dxa"/>
            <w:vAlign w:val="center"/>
          </w:tcPr>
          <w:p w14:paraId="299D5EDF" w14:textId="4F5D7E71" w:rsidR="000D3B0A" w:rsidRPr="00500229" w:rsidRDefault="00500229" w:rsidP="00F726F2">
            <w:pPr>
              <w:spacing w:line="360" w:lineRule="auto"/>
              <w:rPr>
                <w:rFonts w:asciiTheme="majorBidi" w:hAnsiTheme="majorBidi" w:cstheme="majorBidi"/>
                <w:b/>
                <w:bCs/>
                <w:sz w:val="28"/>
                <w:szCs w:val="28"/>
                <w:rtl/>
              </w:rPr>
            </w:pPr>
            <w:r w:rsidRPr="007E4D1F">
              <w:rPr>
                <w:rFonts w:asciiTheme="majorBidi" w:hAnsiTheme="majorBidi" w:cstheme="majorBidi"/>
                <w:b/>
                <w:bCs/>
                <w:sz w:val="28"/>
                <w:szCs w:val="28"/>
                <w:rtl/>
              </w:rPr>
              <w:t>محاور الاستبانة وعدد الفقرات</w:t>
            </w:r>
          </w:p>
        </w:tc>
        <w:tc>
          <w:tcPr>
            <w:tcW w:w="618" w:type="dxa"/>
            <w:vAlign w:val="center"/>
          </w:tcPr>
          <w:p w14:paraId="154D525A" w14:textId="347BF813" w:rsidR="000D3B0A" w:rsidRPr="007E4D1F"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88</w:t>
            </w:r>
          </w:p>
        </w:tc>
      </w:tr>
      <w:tr w:rsidR="000D3B0A" w:rsidRPr="007E4D1F" w14:paraId="700C826B" w14:textId="77777777" w:rsidTr="0050423A">
        <w:trPr>
          <w:jc w:val="center"/>
        </w:trPr>
        <w:tc>
          <w:tcPr>
            <w:tcW w:w="1390" w:type="dxa"/>
            <w:vAlign w:val="center"/>
          </w:tcPr>
          <w:p w14:paraId="563521CA" w14:textId="53D397DA" w:rsidR="000D3B0A" w:rsidRPr="007E4D1F" w:rsidRDefault="00500229"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w:t>
            </w:r>
            <w:r>
              <w:rPr>
                <w:rFonts w:asciiTheme="majorBidi" w:hAnsiTheme="majorBidi" w:cstheme="majorBidi" w:hint="cs"/>
                <w:b/>
                <w:bCs/>
                <w:sz w:val="28"/>
                <w:szCs w:val="28"/>
                <w:rtl/>
              </w:rPr>
              <w:t>ا</w:t>
            </w:r>
            <w:r w:rsidRPr="007E4D1F">
              <w:rPr>
                <w:rFonts w:asciiTheme="majorBidi" w:hAnsiTheme="majorBidi" w:cstheme="majorBidi"/>
                <w:b/>
                <w:bCs/>
                <w:sz w:val="28"/>
                <w:szCs w:val="28"/>
                <w:rtl/>
              </w:rPr>
              <w:t>ول (</w:t>
            </w:r>
            <w:r w:rsidRPr="007E4D1F">
              <w:rPr>
                <w:rFonts w:asciiTheme="majorBidi" w:hAnsiTheme="majorBidi" w:cstheme="majorBidi"/>
                <w:b/>
                <w:bCs/>
                <w:sz w:val="28"/>
                <w:szCs w:val="28"/>
              </w:rPr>
              <w:t>4-3</w:t>
            </w:r>
            <w:r w:rsidRPr="007E4D1F">
              <w:rPr>
                <w:rFonts w:asciiTheme="majorBidi" w:hAnsiTheme="majorBidi" w:cstheme="majorBidi"/>
                <w:b/>
                <w:bCs/>
                <w:sz w:val="28"/>
                <w:szCs w:val="28"/>
                <w:rtl/>
              </w:rPr>
              <w:t>)</w:t>
            </w:r>
          </w:p>
        </w:tc>
        <w:tc>
          <w:tcPr>
            <w:tcW w:w="6390" w:type="dxa"/>
            <w:vAlign w:val="center"/>
          </w:tcPr>
          <w:p w14:paraId="4F5E2F8D" w14:textId="087FC065" w:rsidR="000D3B0A" w:rsidRPr="00500229" w:rsidRDefault="00500229" w:rsidP="00F726F2">
            <w:pPr>
              <w:spacing w:line="360" w:lineRule="auto"/>
              <w:rPr>
                <w:rFonts w:asciiTheme="majorBidi" w:hAnsiTheme="majorBidi" w:cstheme="majorBidi"/>
                <w:b/>
                <w:bCs/>
                <w:sz w:val="28"/>
                <w:szCs w:val="28"/>
              </w:rPr>
            </w:pPr>
            <w:r w:rsidRPr="007E4D1F">
              <w:rPr>
                <w:rFonts w:asciiTheme="majorBidi" w:hAnsiTheme="majorBidi" w:cstheme="majorBidi"/>
                <w:b/>
                <w:bCs/>
                <w:sz w:val="28"/>
                <w:szCs w:val="28"/>
                <w:rtl/>
              </w:rPr>
              <w:t>أبعاد متغيرات الدراسة</w:t>
            </w:r>
          </w:p>
        </w:tc>
        <w:tc>
          <w:tcPr>
            <w:tcW w:w="618" w:type="dxa"/>
            <w:vAlign w:val="center"/>
          </w:tcPr>
          <w:p w14:paraId="6B532703" w14:textId="39D57A35" w:rsidR="000D3B0A"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89</w:t>
            </w:r>
          </w:p>
        </w:tc>
      </w:tr>
      <w:tr w:rsidR="000D3B0A" w:rsidRPr="007E4D1F" w14:paraId="750B7BE7" w14:textId="77777777" w:rsidTr="0050423A">
        <w:trPr>
          <w:jc w:val="center"/>
        </w:trPr>
        <w:tc>
          <w:tcPr>
            <w:tcW w:w="1390" w:type="dxa"/>
            <w:vAlign w:val="center"/>
          </w:tcPr>
          <w:p w14:paraId="2AF4251B" w14:textId="6BDB5437" w:rsidR="000D3B0A" w:rsidRPr="007E4D1F" w:rsidRDefault="00D35E34" w:rsidP="009074E3">
            <w:pPr>
              <w:spacing w:line="360" w:lineRule="auto"/>
              <w:jc w:val="center"/>
              <w:rPr>
                <w:rFonts w:asciiTheme="majorBidi" w:hAnsiTheme="majorBidi" w:cstheme="majorBidi"/>
                <w:b/>
                <w:bCs/>
                <w:color w:val="000000" w:themeColor="text1"/>
                <w:sz w:val="24"/>
                <w:szCs w:val="24"/>
                <w:rtl/>
              </w:rPr>
            </w:pPr>
            <w:r w:rsidRPr="00A75C9E">
              <w:rPr>
                <w:rFonts w:asciiTheme="majorBidi" w:hAnsiTheme="majorBidi" w:cstheme="majorBidi"/>
                <w:b/>
                <w:bCs/>
                <w:sz w:val="28"/>
                <w:szCs w:val="28"/>
                <w:rtl/>
              </w:rPr>
              <w:t xml:space="preserve">جدول </w:t>
            </w:r>
            <w:r w:rsidRPr="00A75C9E">
              <w:rPr>
                <w:rFonts w:asciiTheme="majorBidi" w:hAnsiTheme="majorBidi" w:cstheme="majorBidi" w:hint="cs"/>
                <w:b/>
                <w:bCs/>
                <w:sz w:val="28"/>
                <w:szCs w:val="28"/>
                <w:rtl/>
              </w:rPr>
              <w:t>(1</w:t>
            </w:r>
            <w:r w:rsidRPr="00A75C9E">
              <w:rPr>
                <w:rFonts w:asciiTheme="majorBidi" w:hAnsiTheme="majorBidi" w:cstheme="majorBidi"/>
                <w:b/>
                <w:bCs/>
                <w:sz w:val="28"/>
                <w:szCs w:val="28"/>
                <w:rtl/>
              </w:rPr>
              <w:t>)</w:t>
            </w:r>
          </w:p>
        </w:tc>
        <w:tc>
          <w:tcPr>
            <w:tcW w:w="6390" w:type="dxa"/>
            <w:vAlign w:val="center"/>
          </w:tcPr>
          <w:p w14:paraId="73403560" w14:textId="21BE9539" w:rsidR="000D3B0A" w:rsidRPr="00D35E34" w:rsidRDefault="00D35E34" w:rsidP="00F726F2">
            <w:pPr>
              <w:rPr>
                <w:rFonts w:asciiTheme="majorBidi" w:hAnsiTheme="majorBidi" w:cstheme="majorBidi"/>
                <w:b/>
                <w:bCs/>
                <w:sz w:val="28"/>
                <w:szCs w:val="28"/>
              </w:rPr>
            </w:pPr>
            <w:r w:rsidRPr="00A75C9E">
              <w:rPr>
                <w:rFonts w:asciiTheme="majorBidi" w:hAnsiTheme="majorBidi" w:cstheme="majorBidi" w:hint="cs"/>
                <w:b/>
                <w:bCs/>
                <w:sz w:val="28"/>
                <w:szCs w:val="28"/>
                <w:rtl/>
              </w:rPr>
              <w:t xml:space="preserve">معاملات الارتباط بين كل فقرة والدرجة الكلية لمحور </w:t>
            </w:r>
            <w:r w:rsidRPr="00A75C9E">
              <w:rPr>
                <w:rFonts w:asciiTheme="majorBidi" w:hAnsiTheme="majorBidi" w:cstheme="majorBidi"/>
                <w:b/>
                <w:bCs/>
                <w:sz w:val="28"/>
                <w:szCs w:val="28"/>
                <w:rtl/>
              </w:rPr>
              <w:t>حوكمة الشركات العائلي</w:t>
            </w:r>
            <w:r w:rsidRPr="00A75C9E">
              <w:rPr>
                <w:rFonts w:asciiTheme="majorBidi" w:hAnsiTheme="majorBidi" w:cstheme="majorBidi" w:hint="cs"/>
                <w:b/>
                <w:bCs/>
                <w:sz w:val="28"/>
                <w:szCs w:val="28"/>
                <w:rtl/>
              </w:rPr>
              <w:t>ة.</w:t>
            </w:r>
          </w:p>
        </w:tc>
        <w:tc>
          <w:tcPr>
            <w:tcW w:w="618" w:type="dxa"/>
            <w:vAlign w:val="center"/>
          </w:tcPr>
          <w:p w14:paraId="014CA967" w14:textId="1BE11817" w:rsidR="000D3B0A" w:rsidRPr="00D35E34"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91</w:t>
            </w:r>
          </w:p>
        </w:tc>
      </w:tr>
      <w:tr w:rsidR="000D3B0A" w:rsidRPr="007E4D1F" w14:paraId="6B607BC6" w14:textId="77777777" w:rsidTr="0050423A">
        <w:trPr>
          <w:jc w:val="center"/>
        </w:trPr>
        <w:tc>
          <w:tcPr>
            <w:tcW w:w="1390" w:type="dxa"/>
            <w:vAlign w:val="center"/>
          </w:tcPr>
          <w:p w14:paraId="549D428E" w14:textId="583ABCDD" w:rsidR="000D3B0A" w:rsidRPr="007E4D1F" w:rsidRDefault="00D35E34" w:rsidP="009074E3">
            <w:pPr>
              <w:spacing w:line="360" w:lineRule="auto"/>
              <w:jc w:val="center"/>
              <w:rPr>
                <w:rFonts w:asciiTheme="majorBidi" w:hAnsiTheme="majorBidi" w:cstheme="majorBidi"/>
                <w:b/>
                <w:bCs/>
                <w:color w:val="000000" w:themeColor="text1"/>
                <w:sz w:val="24"/>
                <w:szCs w:val="24"/>
                <w:rtl/>
              </w:rPr>
            </w:pPr>
            <w:r w:rsidRPr="00A75C9E">
              <w:rPr>
                <w:rFonts w:asciiTheme="majorBidi" w:hAnsiTheme="majorBidi" w:cstheme="majorBidi"/>
                <w:b/>
                <w:bCs/>
                <w:sz w:val="28"/>
                <w:szCs w:val="28"/>
                <w:rtl/>
              </w:rPr>
              <w:t xml:space="preserve">جدول </w:t>
            </w:r>
            <w:r w:rsidRPr="00A75C9E">
              <w:rPr>
                <w:rFonts w:asciiTheme="majorBidi" w:hAnsiTheme="majorBidi" w:cstheme="majorBidi" w:hint="cs"/>
                <w:b/>
                <w:bCs/>
                <w:sz w:val="28"/>
                <w:szCs w:val="28"/>
                <w:rtl/>
              </w:rPr>
              <w:t>(3</w:t>
            </w:r>
            <w:r w:rsidRPr="00A75C9E">
              <w:rPr>
                <w:rFonts w:asciiTheme="majorBidi" w:hAnsiTheme="majorBidi" w:cstheme="majorBidi"/>
                <w:b/>
                <w:bCs/>
                <w:sz w:val="28"/>
                <w:szCs w:val="28"/>
                <w:rtl/>
              </w:rPr>
              <w:t>)</w:t>
            </w:r>
          </w:p>
        </w:tc>
        <w:tc>
          <w:tcPr>
            <w:tcW w:w="6390" w:type="dxa"/>
            <w:vAlign w:val="center"/>
          </w:tcPr>
          <w:p w14:paraId="300F2DB5" w14:textId="39F3FD23" w:rsidR="000D3B0A" w:rsidRPr="00D35E34" w:rsidRDefault="00D35E34" w:rsidP="00F726F2">
            <w:pPr>
              <w:rPr>
                <w:rFonts w:asciiTheme="majorBidi" w:hAnsiTheme="majorBidi" w:cstheme="majorBidi"/>
                <w:b/>
                <w:bCs/>
                <w:sz w:val="28"/>
                <w:szCs w:val="28"/>
              </w:rPr>
            </w:pPr>
            <w:r w:rsidRPr="00A75C9E">
              <w:rPr>
                <w:rFonts w:asciiTheme="majorBidi" w:hAnsiTheme="majorBidi" w:cstheme="majorBidi" w:hint="cs"/>
                <w:b/>
                <w:bCs/>
                <w:sz w:val="28"/>
                <w:szCs w:val="28"/>
                <w:rtl/>
              </w:rPr>
              <w:t xml:space="preserve">معاملات الارتباط بين كل فقرة والدرجة الكلية لمحور </w:t>
            </w:r>
            <w:r w:rsidRPr="00A75C9E">
              <w:rPr>
                <w:rFonts w:asciiTheme="majorBidi" w:hAnsiTheme="majorBidi" w:cstheme="majorBidi"/>
                <w:b/>
                <w:bCs/>
                <w:sz w:val="28"/>
                <w:szCs w:val="28"/>
                <w:rtl/>
              </w:rPr>
              <w:t xml:space="preserve">الاستقرار </w:t>
            </w:r>
            <w:r w:rsidRPr="00A75C9E">
              <w:rPr>
                <w:rFonts w:asciiTheme="majorBidi" w:hAnsiTheme="majorBidi" w:cstheme="majorBidi" w:hint="cs"/>
                <w:b/>
                <w:bCs/>
                <w:sz w:val="28"/>
                <w:szCs w:val="28"/>
                <w:rtl/>
              </w:rPr>
              <w:t>الاداري</w:t>
            </w:r>
          </w:p>
        </w:tc>
        <w:tc>
          <w:tcPr>
            <w:tcW w:w="618" w:type="dxa"/>
            <w:vAlign w:val="center"/>
          </w:tcPr>
          <w:p w14:paraId="515956B7" w14:textId="687F55F4" w:rsidR="000D3B0A" w:rsidRPr="00D35E34"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92</w:t>
            </w:r>
          </w:p>
        </w:tc>
      </w:tr>
      <w:tr w:rsidR="000D3B0A" w:rsidRPr="007E4D1F" w14:paraId="0F004B74" w14:textId="77777777" w:rsidTr="0050423A">
        <w:trPr>
          <w:jc w:val="center"/>
        </w:trPr>
        <w:tc>
          <w:tcPr>
            <w:tcW w:w="1390" w:type="dxa"/>
            <w:vAlign w:val="center"/>
          </w:tcPr>
          <w:p w14:paraId="6F795E34" w14:textId="606C3FED" w:rsidR="000D3B0A" w:rsidRPr="007E4D1F" w:rsidRDefault="00D35E34" w:rsidP="009074E3">
            <w:pPr>
              <w:spacing w:line="360" w:lineRule="auto"/>
              <w:jc w:val="center"/>
              <w:rPr>
                <w:rFonts w:asciiTheme="majorBidi" w:hAnsiTheme="majorBidi" w:cstheme="majorBidi"/>
                <w:b/>
                <w:bCs/>
                <w:color w:val="000000" w:themeColor="text1"/>
                <w:sz w:val="24"/>
                <w:szCs w:val="24"/>
                <w:rtl/>
              </w:rPr>
            </w:pPr>
            <w:r w:rsidRPr="00A75C9E">
              <w:rPr>
                <w:rFonts w:asciiTheme="majorBidi" w:hAnsiTheme="majorBidi" w:cstheme="majorBidi"/>
                <w:b/>
                <w:bCs/>
                <w:sz w:val="28"/>
                <w:szCs w:val="28"/>
                <w:rtl/>
              </w:rPr>
              <w:t>جدول (</w:t>
            </w:r>
            <w:r w:rsidRPr="00A75C9E">
              <w:rPr>
                <w:rFonts w:asciiTheme="majorBidi" w:hAnsiTheme="majorBidi" w:cstheme="majorBidi" w:hint="cs"/>
                <w:b/>
                <w:bCs/>
                <w:sz w:val="28"/>
                <w:szCs w:val="28"/>
                <w:rtl/>
              </w:rPr>
              <w:t>4</w:t>
            </w:r>
            <w:r w:rsidRPr="00A75C9E">
              <w:rPr>
                <w:rFonts w:asciiTheme="majorBidi" w:hAnsiTheme="majorBidi" w:cstheme="majorBidi"/>
                <w:b/>
                <w:bCs/>
                <w:sz w:val="28"/>
                <w:szCs w:val="28"/>
                <w:rtl/>
              </w:rPr>
              <w:t>)</w:t>
            </w:r>
          </w:p>
        </w:tc>
        <w:tc>
          <w:tcPr>
            <w:tcW w:w="6390" w:type="dxa"/>
            <w:vAlign w:val="center"/>
          </w:tcPr>
          <w:p w14:paraId="1E1FD3B9" w14:textId="38AC9605" w:rsidR="000D3B0A" w:rsidRPr="00D35E34" w:rsidRDefault="00D35E34" w:rsidP="00F726F2">
            <w:pPr>
              <w:pStyle w:val="ListParagraph"/>
              <w:ind w:left="-57"/>
              <w:rPr>
                <w:rFonts w:asciiTheme="majorBidi" w:hAnsiTheme="majorBidi" w:cstheme="majorBidi"/>
                <w:b/>
                <w:bCs/>
                <w:sz w:val="28"/>
                <w:szCs w:val="28"/>
              </w:rPr>
            </w:pPr>
            <w:r w:rsidRPr="00A75C9E">
              <w:rPr>
                <w:rFonts w:asciiTheme="majorBidi" w:hAnsiTheme="majorBidi" w:cstheme="majorBidi" w:hint="cs"/>
                <w:b/>
                <w:bCs/>
                <w:sz w:val="28"/>
                <w:szCs w:val="28"/>
                <w:rtl/>
              </w:rPr>
              <w:t>معاملات ألفاكرونباخ للمحاور والدرجة الكلية لأداة الدراسة.</w:t>
            </w:r>
          </w:p>
        </w:tc>
        <w:tc>
          <w:tcPr>
            <w:tcW w:w="618" w:type="dxa"/>
            <w:vAlign w:val="center"/>
          </w:tcPr>
          <w:p w14:paraId="460A2A29" w14:textId="5AC1F58B" w:rsidR="000D3B0A" w:rsidRPr="00D35E34"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92</w:t>
            </w:r>
          </w:p>
        </w:tc>
      </w:tr>
      <w:tr w:rsidR="000D3B0A" w:rsidRPr="007E4D1F" w14:paraId="42ED19F3" w14:textId="77777777" w:rsidTr="0050423A">
        <w:trPr>
          <w:jc w:val="center"/>
        </w:trPr>
        <w:tc>
          <w:tcPr>
            <w:tcW w:w="1390" w:type="dxa"/>
            <w:vAlign w:val="center"/>
          </w:tcPr>
          <w:p w14:paraId="195B4B7A" w14:textId="4D9A801F" w:rsidR="000D3B0A" w:rsidRPr="007E4D1F" w:rsidRDefault="00D35E34" w:rsidP="009074E3">
            <w:pPr>
              <w:spacing w:line="360" w:lineRule="auto"/>
              <w:jc w:val="center"/>
              <w:rPr>
                <w:rFonts w:asciiTheme="majorBidi" w:hAnsiTheme="majorBidi" w:cstheme="majorBidi"/>
                <w:b/>
                <w:bCs/>
                <w:color w:val="000000" w:themeColor="text1"/>
                <w:sz w:val="24"/>
                <w:szCs w:val="24"/>
                <w:rtl/>
              </w:rPr>
            </w:pPr>
            <w:r w:rsidRPr="00324C28">
              <w:rPr>
                <w:rFonts w:asciiTheme="majorBidi" w:hAnsiTheme="majorBidi" w:cstheme="majorBidi"/>
                <w:b/>
                <w:bCs/>
                <w:sz w:val="28"/>
                <w:szCs w:val="28"/>
                <w:rtl/>
              </w:rPr>
              <w:t>جدول (</w:t>
            </w:r>
            <w:r w:rsidRPr="00324C28">
              <w:rPr>
                <w:rFonts w:asciiTheme="majorBidi" w:hAnsiTheme="majorBidi" w:cstheme="majorBidi" w:hint="cs"/>
                <w:b/>
                <w:bCs/>
                <w:sz w:val="28"/>
                <w:szCs w:val="28"/>
                <w:rtl/>
              </w:rPr>
              <w:t>5</w:t>
            </w:r>
            <w:r w:rsidRPr="00324C28">
              <w:rPr>
                <w:rFonts w:asciiTheme="majorBidi" w:hAnsiTheme="majorBidi" w:cstheme="majorBidi"/>
                <w:b/>
                <w:bCs/>
                <w:sz w:val="28"/>
                <w:szCs w:val="28"/>
                <w:rtl/>
              </w:rPr>
              <w:t>)</w:t>
            </w:r>
          </w:p>
        </w:tc>
        <w:tc>
          <w:tcPr>
            <w:tcW w:w="6390" w:type="dxa"/>
            <w:vAlign w:val="center"/>
          </w:tcPr>
          <w:p w14:paraId="5E6B52D9" w14:textId="7CBA25CE" w:rsidR="000D3B0A" w:rsidRPr="00D35E34" w:rsidRDefault="00D35E34" w:rsidP="00F726F2">
            <w:pPr>
              <w:spacing w:line="360" w:lineRule="auto"/>
              <w:rPr>
                <w:rFonts w:asciiTheme="majorBidi" w:hAnsiTheme="majorBidi" w:cstheme="majorBidi"/>
                <w:b/>
                <w:bCs/>
                <w:sz w:val="28"/>
                <w:szCs w:val="28"/>
              </w:rPr>
            </w:pPr>
            <w:r w:rsidRPr="00324C28">
              <w:rPr>
                <w:rFonts w:asciiTheme="majorBidi" w:hAnsiTheme="majorBidi" w:cstheme="majorBidi" w:hint="cs"/>
                <w:b/>
                <w:bCs/>
                <w:sz w:val="28"/>
                <w:szCs w:val="28"/>
                <w:rtl/>
              </w:rPr>
              <w:t>جدول الأساليب الإحصائية</w:t>
            </w:r>
          </w:p>
        </w:tc>
        <w:tc>
          <w:tcPr>
            <w:tcW w:w="618" w:type="dxa"/>
            <w:vAlign w:val="center"/>
          </w:tcPr>
          <w:p w14:paraId="56562C44" w14:textId="06F946D4" w:rsidR="000D3B0A"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94</w:t>
            </w:r>
          </w:p>
        </w:tc>
      </w:tr>
      <w:tr w:rsidR="000D3B0A" w:rsidRPr="007E4D1F" w14:paraId="751277BF" w14:textId="77777777" w:rsidTr="0050423A">
        <w:trPr>
          <w:jc w:val="center"/>
        </w:trPr>
        <w:tc>
          <w:tcPr>
            <w:tcW w:w="1390" w:type="dxa"/>
            <w:vAlign w:val="center"/>
          </w:tcPr>
          <w:p w14:paraId="1D0952AD" w14:textId="69D40D78" w:rsidR="000D3B0A" w:rsidRPr="007E4D1F" w:rsidRDefault="00D35E34"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w:t>
            </w:r>
            <w:r>
              <w:rPr>
                <w:rFonts w:asciiTheme="majorBidi" w:hAnsiTheme="majorBidi" w:cstheme="majorBidi" w:hint="cs"/>
                <w:b/>
                <w:bCs/>
                <w:sz w:val="28"/>
                <w:szCs w:val="28"/>
                <w:rtl/>
              </w:rPr>
              <w:t>6</w:t>
            </w:r>
            <w:r w:rsidRPr="007E4D1F">
              <w:rPr>
                <w:rFonts w:asciiTheme="majorBidi" w:hAnsiTheme="majorBidi" w:cstheme="majorBidi"/>
                <w:b/>
                <w:bCs/>
                <w:sz w:val="28"/>
                <w:szCs w:val="28"/>
                <w:rtl/>
              </w:rPr>
              <w:t>)</w:t>
            </w:r>
          </w:p>
        </w:tc>
        <w:tc>
          <w:tcPr>
            <w:tcW w:w="6390" w:type="dxa"/>
            <w:vAlign w:val="center"/>
          </w:tcPr>
          <w:p w14:paraId="09B570B2" w14:textId="2EF6C4D5" w:rsidR="000D3B0A" w:rsidRPr="007E4D1F" w:rsidRDefault="00D35E34" w:rsidP="00F726F2">
            <w:pPr>
              <w:spacing w:line="360" w:lineRule="auto"/>
              <w:rPr>
                <w:rFonts w:asciiTheme="majorBidi" w:hAnsiTheme="majorBidi" w:cstheme="majorBidi"/>
                <w:b/>
                <w:bCs/>
                <w:color w:val="000000" w:themeColor="text1"/>
                <w:sz w:val="24"/>
                <w:szCs w:val="24"/>
              </w:rPr>
            </w:pPr>
            <w:r w:rsidRPr="007E4D1F">
              <w:rPr>
                <w:rFonts w:asciiTheme="majorBidi" w:hAnsiTheme="majorBidi" w:cstheme="majorBidi"/>
                <w:b/>
                <w:bCs/>
                <w:sz w:val="28"/>
                <w:szCs w:val="28"/>
                <w:rtl/>
              </w:rPr>
              <w:t>النسب والتكرارات على حسب القطاع الذي تعمل فيه الشركة</w:t>
            </w:r>
          </w:p>
        </w:tc>
        <w:tc>
          <w:tcPr>
            <w:tcW w:w="618" w:type="dxa"/>
            <w:vAlign w:val="center"/>
          </w:tcPr>
          <w:p w14:paraId="10B118D6" w14:textId="4EF67DDD" w:rsidR="000D3B0A" w:rsidRPr="00D35E34"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98</w:t>
            </w:r>
          </w:p>
        </w:tc>
      </w:tr>
      <w:tr w:rsidR="006A7DD9" w:rsidRPr="007E4D1F" w14:paraId="1906EF9C" w14:textId="77777777" w:rsidTr="0050423A">
        <w:trPr>
          <w:jc w:val="center"/>
        </w:trPr>
        <w:tc>
          <w:tcPr>
            <w:tcW w:w="1390" w:type="dxa"/>
            <w:vAlign w:val="center"/>
          </w:tcPr>
          <w:p w14:paraId="626500E9" w14:textId="371F318C" w:rsidR="006A7DD9" w:rsidRPr="007E4D1F" w:rsidRDefault="00D35E34" w:rsidP="009074E3">
            <w:pPr>
              <w:spacing w:line="360" w:lineRule="auto"/>
              <w:jc w:val="center"/>
              <w:rPr>
                <w:rFonts w:asciiTheme="majorBidi" w:hAnsiTheme="majorBidi" w:cstheme="majorBidi"/>
                <w:b/>
                <w:bCs/>
                <w:color w:val="000000" w:themeColor="text1"/>
                <w:sz w:val="24"/>
                <w:szCs w:val="24"/>
                <w:rtl/>
              </w:rPr>
            </w:pPr>
            <w:r w:rsidRPr="007E4D1F">
              <w:rPr>
                <w:rFonts w:asciiTheme="majorBidi" w:eastAsia="Simplified Arabic" w:hAnsiTheme="majorBidi" w:cstheme="majorBidi"/>
                <w:b/>
                <w:bCs/>
                <w:color w:val="000000" w:themeColor="text1"/>
                <w:kern w:val="0"/>
                <w:sz w:val="28"/>
                <w:szCs w:val="28"/>
                <w:rtl/>
                <w14:ligatures w14:val="none"/>
              </w:rPr>
              <w:t>جدول (</w:t>
            </w:r>
            <w:r>
              <w:rPr>
                <w:rFonts w:asciiTheme="majorBidi" w:eastAsia="Simplified Arabic" w:hAnsiTheme="majorBidi" w:cstheme="majorBidi" w:hint="cs"/>
                <w:b/>
                <w:bCs/>
                <w:color w:val="000000" w:themeColor="text1"/>
                <w:kern w:val="0"/>
                <w:sz w:val="28"/>
                <w:szCs w:val="28"/>
                <w:rtl/>
                <w14:ligatures w14:val="none"/>
              </w:rPr>
              <w:t>7</w:t>
            </w:r>
            <w:r w:rsidRPr="007E4D1F">
              <w:rPr>
                <w:rFonts w:asciiTheme="majorBidi" w:eastAsia="Simplified Arabic" w:hAnsiTheme="majorBidi" w:cstheme="majorBidi"/>
                <w:b/>
                <w:bCs/>
                <w:color w:val="000000" w:themeColor="text1"/>
                <w:kern w:val="0"/>
                <w:sz w:val="28"/>
                <w:szCs w:val="28"/>
                <w:rtl/>
                <w14:ligatures w14:val="none"/>
              </w:rPr>
              <w:t>)</w:t>
            </w:r>
          </w:p>
        </w:tc>
        <w:tc>
          <w:tcPr>
            <w:tcW w:w="6390" w:type="dxa"/>
            <w:vAlign w:val="center"/>
          </w:tcPr>
          <w:p w14:paraId="57E0DD95" w14:textId="44316C94" w:rsidR="006A7DD9" w:rsidRPr="00D35E34" w:rsidRDefault="00D35E34" w:rsidP="00F726F2">
            <w:pPr>
              <w:spacing w:line="360" w:lineRule="auto"/>
              <w:rPr>
                <w:rFonts w:asciiTheme="majorBidi" w:eastAsia="Simplified Arabic" w:hAnsiTheme="majorBidi" w:cstheme="majorBidi"/>
                <w:b/>
                <w:bCs/>
                <w:color w:val="000000" w:themeColor="text1"/>
                <w:kern w:val="0"/>
                <w:sz w:val="28"/>
                <w:szCs w:val="28"/>
                <w14:ligatures w14:val="none"/>
              </w:rPr>
            </w:pPr>
            <w:r w:rsidRPr="007E4D1F">
              <w:rPr>
                <w:rFonts w:asciiTheme="majorBidi" w:eastAsia="Simplified Arabic" w:hAnsiTheme="majorBidi" w:cstheme="majorBidi"/>
                <w:b/>
                <w:bCs/>
                <w:color w:val="000000" w:themeColor="text1"/>
                <w:kern w:val="0"/>
                <w:sz w:val="28"/>
                <w:szCs w:val="28"/>
                <w:rtl/>
                <w14:ligatures w14:val="none"/>
              </w:rPr>
              <w:t>النسب والتكرارات على حسب عمر الشركة</w:t>
            </w:r>
          </w:p>
        </w:tc>
        <w:tc>
          <w:tcPr>
            <w:tcW w:w="618" w:type="dxa"/>
            <w:vAlign w:val="center"/>
          </w:tcPr>
          <w:p w14:paraId="68A18F64" w14:textId="3A1EDC57"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100</w:t>
            </w:r>
          </w:p>
        </w:tc>
      </w:tr>
      <w:tr w:rsidR="006A7DD9" w:rsidRPr="007E4D1F" w14:paraId="627C787C" w14:textId="77777777" w:rsidTr="0050423A">
        <w:trPr>
          <w:jc w:val="center"/>
        </w:trPr>
        <w:tc>
          <w:tcPr>
            <w:tcW w:w="1390" w:type="dxa"/>
            <w:vAlign w:val="center"/>
          </w:tcPr>
          <w:p w14:paraId="54FE6C19" w14:textId="5D2FF6F9" w:rsidR="006A7DD9" w:rsidRPr="007E4D1F" w:rsidRDefault="00D35E34" w:rsidP="009074E3">
            <w:pPr>
              <w:spacing w:line="360" w:lineRule="auto"/>
              <w:jc w:val="center"/>
              <w:rPr>
                <w:rFonts w:asciiTheme="majorBidi" w:hAnsiTheme="majorBidi" w:cstheme="majorBidi"/>
                <w:b/>
                <w:bCs/>
                <w:color w:val="000000" w:themeColor="text1"/>
                <w:sz w:val="24"/>
                <w:szCs w:val="24"/>
                <w:rtl/>
              </w:rPr>
            </w:pPr>
            <w:r w:rsidRPr="007E4D1F">
              <w:rPr>
                <w:rFonts w:asciiTheme="majorBidi" w:eastAsia="Simplified Arabic" w:hAnsiTheme="majorBidi" w:cstheme="majorBidi"/>
                <w:b/>
                <w:bCs/>
                <w:color w:val="000000" w:themeColor="text1"/>
                <w:kern w:val="0"/>
                <w:sz w:val="28"/>
                <w:szCs w:val="28"/>
                <w:rtl/>
                <w14:ligatures w14:val="none"/>
              </w:rPr>
              <w:t>جدول (</w:t>
            </w:r>
            <w:r>
              <w:rPr>
                <w:rFonts w:asciiTheme="majorBidi" w:eastAsia="Simplified Arabic" w:hAnsiTheme="majorBidi" w:cstheme="majorBidi" w:hint="cs"/>
                <w:b/>
                <w:bCs/>
                <w:color w:val="000000" w:themeColor="text1"/>
                <w:kern w:val="0"/>
                <w:sz w:val="28"/>
                <w:szCs w:val="28"/>
                <w:rtl/>
                <w14:ligatures w14:val="none"/>
              </w:rPr>
              <w:t>8</w:t>
            </w:r>
            <w:r w:rsidRPr="007E4D1F">
              <w:rPr>
                <w:rFonts w:asciiTheme="majorBidi" w:eastAsia="Simplified Arabic" w:hAnsiTheme="majorBidi" w:cstheme="majorBidi"/>
                <w:b/>
                <w:bCs/>
                <w:color w:val="000000" w:themeColor="text1"/>
                <w:kern w:val="0"/>
                <w:sz w:val="28"/>
                <w:szCs w:val="28"/>
                <w:rtl/>
                <w14:ligatures w14:val="none"/>
              </w:rPr>
              <w:t>)</w:t>
            </w:r>
          </w:p>
        </w:tc>
        <w:tc>
          <w:tcPr>
            <w:tcW w:w="6390" w:type="dxa"/>
            <w:vAlign w:val="center"/>
          </w:tcPr>
          <w:p w14:paraId="3F85D8D1" w14:textId="40858444" w:rsidR="006A7DD9" w:rsidRPr="00F726F2" w:rsidRDefault="00D35E34" w:rsidP="00F726F2">
            <w:pPr>
              <w:spacing w:line="360" w:lineRule="auto"/>
              <w:rPr>
                <w:rFonts w:asciiTheme="majorBidi" w:hAnsiTheme="majorBidi" w:cstheme="majorBidi"/>
                <w:b/>
                <w:bCs/>
                <w:sz w:val="28"/>
                <w:szCs w:val="28"/>
              </w:rPr>
            </w:pPr>
            <w:r w:rsidRPr="00F726F2">
              <w:rPr>
                <w:rFonts w:asciiTheme="majorBidi" w:hAnsiTheme="majorBidi" w:cstheme="majorBidi"/>
                <w:b/>
                <w:bCs/>
                <w:sz w:val="28"/>
                <w:szCs w:val="28"/>
                <w:rtl/>
              </w:rPr>
              <w:t>النسب والتكرارات على حسب عدد العاملين.</w:t>
            </w:r>
          </w:p>
        </w:tc>
        <w:tc>
          <w:tcPr>
            <w:tcW w:w="618" w:type="dxa"/>
            <w:vAlign w:val="center"/>
          </w:tcPr>
          <w:p w14:paraId="0CDBACAF" w14:textId="587571F3"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101</w:t>
            </w:r>
          </w:p>
        </w:tc>
      </w:tr>
      <w:tr w:rsidR="006A7DD9" w:rsidRPr="007E4D1F" w14:paraId="54ACF4A1" w14:textId="77777777" w:rsidTr="0050423A">
        <w:trPr>
          <w:jc w:val="center"/>
        </w:trPr>
        <w:tc>
          <w:tcPr>
            <w:tcW w:w="1390" w:type="dxa"/>
            <w:vAlign w:val="center"/>
          </w:tcPr>
          <w:p w14:paraId="4BB79B53" w14:textId="2C36853B" w:rsidR="006A7DD9" w:rsidRPr="007E4D1F" w:rsidRDefault="00D35E34"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w:t>
            </w:r>
            <w:r>
              <w:rPr>
                <w:rFonts w:asciiTheme="majorBidi" w:hAnsiTheme="majorBidi" w:cstheme="majorBidi" w:hint="cs"/>
                <w:b/>
                <w:bCs/>
                <w:sz w:val="28"/>
                <w:szCs w:val="28"/>
                <w:rtl/>
              </w:rPr>
              <w:t>9</w:t>
            </w:r>
            <w:r w:rsidRPr="007E4D1F">
              <w:rPr>
                <w:rFonts w:asciiTheme="majorBidi" w:hAnsiTheme="majorBidi" w:cstheme="majorBidi"/>
                <w:b/>
                <w:bCs/>
                <w:sz w:val="28"/>
                <w:szCs w:val="28"/>
                <w:rtl/>
              </w:rPr>
              <w:t>)</w:t>
            </w:r>
          </w:p>
        </w:tc>
        <w:tc>
          <w:tcPr>
            <w:tcW w:w="6390" w:type="dxa"/>
            <w:vAlign w:val="center"/>
          </w:tcPr>
          <w:p w14:paraId="5DCE98C4" w14:textId="53317A88" w:rsidR="006A7DD9" w:rsidRPr="00D35E34" w:rsidRDefault="00D35E34" w:rsidP="00F726F2">
            <w:pPr>
              <w:spacing w:line="360" w:lineRule="auto"/>
              <w:rPr>
                <w:rFonts w:asciiTheme="majorBidi" w:hAnsiTheme="majorBidi" w:cstheme="majorBidi"/>
                <w:b/>
                <w:bCs/>
                <w:sz w:val="28"/>
                <w:szCs w:val="28"/>
              </w:rPr>
            </w:pPr>
            <w:r w:rsidRPr="007E4D1F">
              <w:rPr>
                <w:rFonts w:asciiTheme="majorBidi" w:hAnsiTheme="majorBidi" w:cstheme="majorBidi"/>
                <w:b/>
                <w:bCs/>
                <w:sz w:val="28"/>
                <w:szCs w:val="28"/>
                <w:rtl/>
              </w:rPr>
              <w:t>النسب والتكرارات على حسب الجيل الذي يدير الشركة حالياً</w:t>
            </w:r>
          </w:p>
        </w:tc>
        <w:tc>
          <w:tcPr>
            <w:tcW w:w="618" w:type="dxa"/>
            <w:vAlign w:val="center"/>
          </w:tcPr>
          <w:p w14:paraId="59C77A55" w14:textId="5009C54C"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102</w:t>
            </w:r>
          </w:p>
        </w:tc>
      </w:tr>
      <w:tr w:rsidR="006A7DD9" w:rsidRPr="007E4D1F" w14:paraId="1AAC7347" w14:textId="77777777" w:rsidTr="0050423A">
        <w:trPr>
          <w:jc w:val="center"/>
        </w:trPr>
        <w:tc>
          <w:tcPr>
            <w:tcW w:w="1390" w:type="dxa"/>
            <w:vAlign w:val="center"/>
          </w:tcPr>
          <w:p w14:paraId="24061897" w14:textId="3ACC5685" w:rsidR="006A7DD9" w:rsidRPr="007E4D1F" w:rsidRDefault="00F726F2"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w:t>
            </w:r>
            <w:r>
              <w:rPr>
                <w:rFonts w:asciiTheme="majorBidi" w:hAnsiTheme="majorBidi" w:cstheme="majorBidi" w:hint="cs"/>
                <w:b/>
                <w:bCs/>
                <w:sz w:val="28"/>
                <w:szCs w:val="28"/>
                <w:rtl/>
              </w:rPr>
              <w:t>10</w:t>
            </w:r>
            <w:r w:rsidRPr="007E4D1F">
              <w:rPr>
                <w:rFonts w:asciiTheme="majorBidi" w:hAnsiTheme="majorBidi" w:cstheme="majorBidi"/>
                <w:b/>
                <w:bCs/>
                <w:sz w:val="28"/>
                <w:szCs w:val="28"/>
                <w:rtl/>
              </w:rPr>
              <w:t>)</w:t>
            </w:r>
          </w:p>
        </w:tc>
        <w:tc>
          <w:tcPr>
            <w:tcW w:w="6390" w:type="dxa"/>
            <w:vAlign w:val="center"/>
          </w:tcPr>
          <w:p w14:paraId="18EA157A" w14:textId="38233C48" w:rsidR="006A7DD9" w:rsidRPr="00F726F2" w:rsidRDefault="00F726F2" w:rsidP="00F726F2">
            <w:pPr>
              <w:spacing w:line="360" w:lineRule="auto"/>
              <w:rPr>
                <w:rFonts w:asciiTheme="majorBidi" w:hAnsiTheme="majorBidi" w:cstheme="majorBidi"/>
                <w:b/>
                <w:bCs/>
                <w:sz w:val="28"/>
                <w:szCs w:val="28"/>
              </w:rPr>
            </w:pPr>
            <w:r w:rsidRPr="007E4D1F">
              <w:rPr>
                <w:rFonts w:asciiTheme="majorBidi" w:hAnsiTheme="majorBidi" w:cstheme="majorBidi"/>
                <w:b/>
                <w:bCs/>
                <w:sz w:val="28"/>
                <w:szCs w:val="28"/>
                <w:rtl/>
              </w:rPr>
              <w:t>النسب والتكرارات على حسب وجود مجلس إدارة رسمي</w:t>
            </w:r>
          </w:p>
        </w:tc>
        <w:tc>
          <w:tcPr>
            <w:tcW w:w="618" w:type="dxa"/>
            <w:vAlign w:val="center"/>
          </w:tcPr>
          <w:p w14:paraId="67469AC5" w14:textId="157D1EA5" w:rsidR="006A7DD9" w:rsidRPr="007E4D1F" w:rsidRDefault="00F726F2"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104</w:t>
            </w:r>
          </w:p>
        </w:tc>
      </w:tr>
      <w:tr w:rsidR="006A7DD9" w:rsidRPr="007E4D1F" w14:paraId="1ADF442F" w14:textId="77777777" w:rsidTr="0050423A">
        <w:trPr>
          <w:jc w:val="center"/>
        </w:trPr>
        <w:tc>
          <w:tcPr>
            <w:tcW w:w="1390" w:type="dxa"/>
            <w:vAlign w:val="center"/>
          </w:tcPr>
          <w:p w14:paraId="10BFDF65" w14:textId="0C64E1F1" w:rsidR="006A7DD9" w:rsidRPr="007E4D1F" w:rsidRDefault="00F726F2"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(11)</w:t>
            </w:r>
          </w:p>
        </w:tc>
        <w:tc>
          <w:tcPr>
            <w:tcW w:w="6390" w:type="dxa"/>
            <w:vAlign w:val="center"/>
          </w:tcPr>
          <w:p w14:paraId="2BE9D400" w14:textId="1EC5268E" w:rsidR="006A7DD9" w:rsidRPr="00F726F2" w:rsidRDefault="00F726F2" w:rsidP="00F726F2">
            <w:pPr>
              <w:spacing w:line="360" w:lineRule="auto"/>
              <w:rPr>
                <w:rFonts w:asciiTheme="majorBidi" w:hAnsiTheme="majorBidi" w:cstheme="majorBidi"/>
                <w:b/>
                <w:bCs/>
                <w:sz w:val="28"/>
                <w:szCs w:val="28"/>
              </w:rPr>
            </w:pPr>
            <w:r w:rsidRPr="007E4D1F">
              <w:rPr>
                <w:rFonts w:asciiTheme="majorBidi" w:hAnsiTheme="majorBidi" w:cstheme="majorBidi"/>
                <w:b/>
                <w:bCs/>
                <w:sz w:val="28"/>
                <w:szCs w:val="28"/>
                <w:rtl/>
              </w:rPr>
              <w:t>النسب والتكرارات على حسب وجود مجلس للعائلة.</w:t>
            </w:r>
          </w:p>
        </w:tc>
        <w:tc>
          <w:tcPr>
            <w:tcW w:w="618" w:type="dxa"/>
            <w:vAlign w:val="center"/>
          </w:tcPr>
          <w:p w14:paraId="4476C137" w14:textId="02F0B01C"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104</w:t>
            </w:r>
          </w:p>
        </w:tc>
      </w:tr>
      <w:tr w:rsidR="006A7DD9" w:rsidRPr="007E4D1F" w14:paraId="10DA0663" w14:textId="77777777" w:rsidTr="0050423A">
        <w:trPr>
          <w:jc w:val="center"/>
        </w:trPr>
        <w:tc>
          <w:tcPr>
            <w:tcW w:w="1390" w:type="dxa"/>
            <w:vAlign w:val="center"/>
          </w:tcPr>
          <w:p w14:paraId="60DB79C7" w14:textId="4837B0A4" w:rsidR="006A7DD9" w:rsidRPr="007E4D1F" w:rsidRDefault="00F726F2"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(12)</w:t>
            </w:r>
          </w:p>
        </w:tc>
        <w:tc>
          <w:tcPr>
            <w:tcW w:w="6390" w:type="dxa"/>
            <w:vAlign w:val="center"/>
          </w:tcPr>
          <w:p w14:paraId="5EDBC386" w14:textId="01B99938" w:rsidR="006A7DD9" w:rsidRPr="00F726F2" w:rsidRDefault="00F726F2" w:rsidP="00F726F2">
            <w:pPr>
              <w:spacing w:line="360" w:lineRule="auto"/>
              <w:rPr>
                <w:rFonts w:asciiTheme="majorBidi" w:hAnsiTheme="majorBidi" w:cstheme="majorBidi"/>
                <w:b/>
                <w:bCs/>
                <w:sz w:val="28"/>
                <w:szCs w:val="28"/>
              </w:rPr>
            </w:pPr>
            <w:r w:rsidRPr="007E4D1F">
              <w:rPr>
                <w:rFonts w:asciiTheme="majorBidi" w:hAnsiTheme="majorBidi" w:cstheme="majorBidi"/>
                <w:b/>
                <w:bCs/>
                <w:sz w:val="28"/>
                <w:szCs w:val="28"/>
                <w:rtl/>
              </w:rPr>
              <w:t>النسب والتكرارات على حسب وجود دستور أو ميثاق عائلي مكتوب</w:t>
            </w:r>
          </w:p>
        </w:tc>
        <w:tc>
          <w:tcPr>
            <w:tcW w:w="618" w:type="dxa"/>
            <w:vAlign w:val="center"/>
          </w:tcPr>
          <w:p w14:paraId="2FE8CBAA" w14:textId="6F7C4185"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105</w:t>
            </w:r>
          </w:p>
        </w:tc>
      </w:tr>
      <w:tr w:rsidR="006A7DD9" w:rsidRPr="007E4D1F" w14:paraId="0A15D07F" w14:textId="77777777" w:rsidTr="0050423A">
        <w:trPr>
          <w:jc w:val="center"/>
        </w:trPr>
        <w:tc>
          <w:tcPr>
            <w:tcW w:w="1390" w:type="dxa"/>
            <w:vAlign w:val="center"/>
          </w:tcPr>
          <w:p w14:paraId="5F0FEB76" w14:textId="750682DA" w:rsidR="006A7DD9" w:rsidRPr="007E4D1F" w:rsidRDefault="00F726F2"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(13)</w:t>
            </w:r>
          </w:p>
        </w:tc>
        <w:tc>
          <w:tcPr>
            <w:tcW w:w="6390" w:type="dxa"/>
            <w:vAlign w:val="center"/>
          </w:tcPr>
          <w:p w14:paraId="00C8EEE7" w14:textId="34040B0A" w:rsidR="006A7DD9" w:rsidRPr="00F726F2" w:rsidRDefault="00F726F2" w:rsidP="00F726F2">
            <w:pPr>
              <w:spacing w:line="360" w:lineRule="auto"/>
              <w:rPr>
                <w:rFonts w:asciiTheme="majorBidi" w:hAnsiTheme="majorBidi" w:cstheme="majorBidi"/>
                <w:b/>
                <w:bCs/>
                <w:sz w:val="28"/>
                <w:szCs w:val="28"/>
              </w:rPr>
            </w:pPr>
            <w:r w:rsidRPr="007E4D1F">
              <w:rPr>
                <w:rFonts w:asciiTheme="majorBidi" w:hAnsiTheme="majorBidi" w:cstheme="majorBidi"/>
                <w:b/>
                <w:bCs/>
                <w:sz w:val="28"/>
                <w:szCs w:val="28"/>
                <w:rtl/>
              </w:rPr>
              <w:t xml:space="preserve">النسب والتكرارات على حسب وجود </w:t>
            </w:r>
            <w:r>
              <w:rPr>
                <w:rFonts w:asciiTheme="majorBidi" w:hAnsiTheme="majorBidi" w:cstheme="majorBidi" w:hint="cs"/>
                <w:b/>
                <w:bCs/>
                <w:sz w:val="28"/>
                <w:szCs w:val="28"/>
                <w:rtl/>
              </w:rPr>
              <w:t>ن</w:t>
            </w:r>
            <w:r w:rsidRPr="007E4D1F">
              <w:rPr>
                <w:rFonts w:asciiTheme="majorBidi" w:hAnsiTheme="majorBidi" w:cstheme="majorBidi"/>
                <w:b/>
                <w:bCs/>
                <w:sz w:val="28"/>
                <w:szCs w:val="28"/>
                <w:rtl/>
              </w:rPr>
              <w:t>ظام رسمي للتعاقب القيادي.</w:t>
            </w:r>
          </w:p>
        </w:tc>
        <w:tc>
          <w:tcPr>
            <w:tcW w:w="618" w:type="dxa"/>
            <w:vAlign w:val="center"/>
          </w:tcPr>
          <w:p w14:paraId="3781D003" w14:textId="4AB994CD"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106</w:t>
            </w:r>
          </w:p>
        </w:tc>
      </w:tr>
      <w:tr w:rsidR="006A7DD9" w:rsidRPr="007E4D1F" w14:paraId="59A9A393" w14:textId="77777777" w:rsidTr="0050423A">
        <w:trPr>
          <w:jc w:val="center"/>
        </w:trPr>
        <w:tc>
          <w:tcPr>
            <w:tcW w:w="1390" w:type="dxa"/>
            <w:vAlign w:val="center"/>
          </w:tcPr>
          <w:p w14:paraId="3921CDC7" w14:textId="54C99862" w:rsidR="006A7DD9" w:rsidRPr="007E4D1F" w:rsidRDefault="00F726F2" w:rsidP="009074E3">
            <w:pPr>
              <w:spacing w:line="360" w:lineRule="auto"/>
              <w:jc w:val="center"/>
              <w:rPr>
                <w:rFonts w:asciiTheme="majorBidi" w:hAnsiTheme="majorBidi" w:cstheme="majorBidi"/>
                <w:b/>
                <w:bCs/>
                <w:color w:val="000000" w:themeColor="text1"/>
                <w:sz w:val="24"/>
                <w:szCs w:val="24"/>
                <w:rtl/>
              </w:rPr>
            </w:pPr>
            <w:r w:rsidRPr="00D35E34">
              <w:rPr>
                <w:rFonts w:asciiTheme="majorBidi" w:hAnsiTheme="majorBidi" w:cstheme="majorBidi"/>
                <w:b/>
                <w:bCs/>
                <w:sz w:val="28"/>
                <w:szCs w:val="28"/>
                <w:rtl/>
              </w:rPr>
              <w:t>جدول (14)</w:t>
            </w:r>
          </w:p>
        </w:tc>
        <w:tc>
          <w:tcPr>
            <w:tcW w:w="6390" w:type="dxa"/>
            <w:vAlign w:val="center"/>
          </w:tcPr>
          <w:p w14:paraId="60E0129F" w14:textId="3CA659A3" w:rsidR="006A7DD9" w:rsidRPr="00F726F2" w:rsidRDefault="00F726F2" w:rsidP="00F726F2">
            <w:pPr>
              <w:spacing w:line="360" w:lineRule="auto"/>
              <w:rPr>
                <w:rFonts w:asciiTheme="majorBidi" w:hAnsiTheme="majorBidi" w:cstheme="majorBidi"/>
                <w:b/>
                <w:bCs/>
                <w:sz w:val="28"/>
                <w:szCs w:val="28"/>
              </w:rPr>
            </w:pPr>
            <w:r w:rsidRPr="00D35E34">
              <w:rPr>
                <w:rFonts w:asciiTheme="majorBidi" w:hAnsiTheme="majorBidi" w:cstheme="majorBidi"/>
                <w:b/>
                <w:bCs/>
                <w:sz w:val="28"/>
                <w:szCs w:val="28"/>
                <w:rtl/>
              </w:rPr>
              <w:t>النسب والتكرارات على حسب قسم أو إدارة للمراجعة الداخلية.</w:t>
            </w:r>
          </w:p>
        </w:tc>
        <w:tc>
          <w:tcPr>
            <w:tcW w:w="618" w:type="dxa"/>
            <w:vAlign w:val="center"/>
          </w:tcPr>
          <w:p w14:paraId="0F375AF8" w14:textId="4E836B50"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107</w:t>
            </w:r>
          </w:p>
        </w:tc>
      </w:tr>
      <w:tr w:rsidR="006A7DD9" w:rsidRPr="007E4D1F" w14:paraId="7C805CD9" w14:textId="77777777" w:rsidTr="0050423A">
        <w:trPr>
          <w:jc w:val="center"/>
        </w:trPr>
        <w:tc>
          <w:tcPr>
            <w:tcW w:w="1390" w:type="dxa"/>
            <w:vAlign w:val="center"/>
          </w:tcPr>
          <w:p w14:paraId="6186E26A" w14:textId="028A56DB" w:rsidR="006A7DD9" w:rsidRPr="007E4D1F" w:rsidRDefault="00F726F2"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(15)</w:t>
            </w:r>
          </w:p>
        </w:tc>
        <w:tc>
          <w:tcPr>
            <w:tcW w:w="6390" w:type="dxa"/>
            <w:vAlign w:val="center"/>
          </w:tcPr>
          <w:p w14:paraId="0EA8DF31" w14:textId="5E5874EB" w:rsidR="006A7DD9" w:rsidRPr="00F726F2" w:rsidRDefault="00F726F2" w:rsidP="00F726F2">
            <w:pPr>
              <w:spacing w:line="360" w:lineRule="auto"/>
              <w:rPr>
                <w:rFonts w:asciiTheme="majorBidi" w:hAnsiTheme="majorBidi" w:cstheme="majorBidi"/>
                <w:b/>
                <w:bCs/>
                <w:sz w:val="28"/>
                <w:szCs w:val="28"/>
              </w:rPr>
            </w:pPr>
            <w:r w:rsidRPr="007E4D1F">
              <w:rPr>
                <w:rFonts w:asciiTheme="majorBidi" w:hAnsiTheme="majorBidi" w:cstheme="majorBidi"/>
                <w:b/>
                <w:bCs/>
                <w:sz w:val="28"/>
                <w:szCs w:val="28"/>
                <w:rtl/>
              </w:rPr>
              <w:t>النسب والتكرارات على حسب مراجعة القوائم المالية بواسطة مراجع حسابات خارجي.</w:t>
            </w:r>
          </w:p>
        </w:tc>
        <w:tc>
          <w:tcPr>
            <w:tcW w:w="618" w:type="dxa"/>
            <w:vAlign w:val="center"/>
          </w:tcPr>
          <w:p w14:paraId="7F8716BD" w14:textId="400AFB79"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108</w:t>
            </w:r>
          </w:p>
        </w:tc>
      </w:tr>
      <w:tr w:rsidR="006A7DD9" w:rsidRPr="007E4D1F" w14:paraId="2A32194B" w14:textId="77777777" w:rsidTr="0050423A">
        <w:trPr>
          <w:jc w:val="center"/>
        </w:trPr>
        <w:tc>
          <w:tcPr>
            <w:tcW w:w="1390" w:type="dxa"/>
            <w:vAlign w:val="center"/>
          </w:tcPr>
          <w:p w14:paraId="3DD89342" w14:textId="0EC0DB23" w:rsidR="006A7DD9" w:rsidRPr="007E4D1F" w:rsidRDefault="00F726F2"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(16)</w:t>
            </w:r>
          </w:p>
        </w:tc>
        <w:tc>
          <w:tcPr>
            <w:tcW w:w="6390" w:type="dxa"/>
            <w:vAlign w:val="center"/>
          </w:tcPr>
          <w:p w14:paraId="38961635" w14:textId="316870EC" w:rsidR="006A7DD9" w:rsidRPr="00F726F2" w:rsidRDefault="00F726F2" w:rsidP="00F726F2">
            <w:pPr>
              <w:spacing w:line="360" w:lineRule="auto"/>
              <w:rPr>
                <w:rFonts w:asciiTheme="majorBidi" w:hAnsiTheme="majorBidi" w:cstheme="majorBidi"/>
                <w:b/>
                <w:bCs/>
                <w:sz w:val="28"/>
                <w:szCs w:val="28"/>
              </w:rPr>
            </w:pPr>
            <w:r w:rsidRPr="007E4D1F">
              <w:rPr>
                <w:rFonts w:asciiTheme="majorBidi" w:hAnsiTheme="majorBidi" w:cstheme="majorBidi"/>
                <w:b/>
                <w:bCs/>
                <w:sz w:val="28"/>
                <w:szCs w:val="28"/>
                <w:rtl/>
              </w:rPr>
              <w:t>النسب والتكرارات لتوزيع أفراد العينة على حسب المسميات الوظيفية</w:t>
            </w:r>
          </w:p>
        </w:tc>
        <w:tc>
          <w:tcPr>
            <w:tcW w:w="618" w:type="dxa"/>
            <w:vAlign w:val="center"/>
          </w:tcPr>
          <w:p w14:paraId="70DEB0D0" w14:textId="43AF40BF"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109</w:t>
            </w:r>
          </w:p>
        </w:tc>
      </w:tr>
      <w:tr w:rsidR="006A7DD9" w:rsidRPr="007E4D1F" w14:paraId="55C22654" w14:textId="77777777" w:rsidTr="0050423A">
        <w:trPr>
          <w:jc w:val="center"/>
        </w:trPr>
        <w:tc>
          <w:tcPr>
            <w:tcW w:w="1390" w:type="dxa"/>
            <w:vAlign w:val="center"/>
          </w:tcPr>
          <w:p w14:paraId="22C5B2F2" w14:textId="28D11EFD" w:rsidR="006A7DD9" w:rsidRPr="007E4D1F" w:rsidRDefault="00F726F2"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(17)</w:t>
            </w:r>
          </w:p>
        </w:tc>
        <w:tc>
          <w:tcPr>
            <w:tcW w:w="6390" w:type="dxa"/>
            <w:vAlign w:val="center"/>
          </w:tcPr>
          <w:p w14:paraId="156EA849" w14:textId="134DC026" w:rsidR="006A7DD9" w:rsidRPr="00F726F2" w:rsidRDefault="00F726F2" w:rsidP="00F726F2">
            <w:pPr>
              <w:spacing w:line="360" w:lineRule="auto"/>
              <w:rPr>
                <w:rFonts w:asciiTheme="majorBidi" w:hAnsiTheme="majorBidi" w:cstheme="majorBidi"/>
                <w:b/>
                <w:bCs/>
                <w:sz w:val="28"/>
                <w:szCs w:val="28"/>
              </w:rPr>
            </w:pPr>
            <w:r w:rsidRPr="007E4D1F">
              <w:rPr>
                <w:rFonts w:asciiTheme="majorBidi" w:hAnsiTheme="majorBidi" w:cstheme="majorBidi"/>
                <w:b/>
                <w:bCs/>
                <w:sz w:val="28"/>
                <w:szCs w:val="28"/>
                <w:rtl/>
              </w:rPr>
              <w:t>توزيع أفراد العينة على حسب سنوات الخبرة</w:t>
            </w:r>
          </w:p>
        </w:tc>
        <w:tc>
          <w:tcPr>
            <w:tcW w:w="618" w:type="dxa"/>
            <w:vAlign w:val="center"/>
          </w:tcPr>
          <w:p w14:paraId="513ABF1A" w14:textId="541224D4"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111</w:t>
            </w:r>
          </w:p>
        </w:tc>
      </w:tr>
      <w:tr w:rsidR="006A7DD9" w:rsidRPr="007E4D1F" w14:paraId="763FFE50" w14:textId="77777777" w:rsidTr="0050423A">
        <w:trPr>
          <w:jc w:val="center"/>
        </w:trPr>
        <w:tc>
          <w:tcPr>
            <w:tcW w:w="1390" w:type="dxa"/>
            <w:vAlign w:val="center"/>
          </w:tcPr>
          <w:p w14:paraId="6B2B1938" w14:textId="729EB624" w:rsidR="006A7DD9" w:rsidRPr="007E4D1F" w:rsidRDefault="00F726F2"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(18)</w:t>
            </w:r>
          </w:p>
        </w:tc>
        <w:tc>
          <w:tcPr>
            <w:tcW w:w="6390" w:type="dxa"/>
            <w:vAlign w:val="center"/>
          </w:tcPr>
          <w:p w14:paraId="6F736B88" w14:textId="405AB356" w:rsidR="006A7DD9" w:rsidRPr="00F726F2" w:rsidRDefault="00F726F2" w:rsidP="00F726F2">
            <w:pPr>
              <w:spacing w:line="360" w:lineRule="auto"/>
              <w:jc w:val="center"/>
              <w:rPr>
                <w:rFonts w:asciiTheme="majorBidi" w:hAnsiTheme="majorBidi" w:cstheme="majorBidi"/>
                <w:b/>
                <w:bCs/>
                <w:sz w:val="28"/>
                <w:szCs w:val="28"/>
              </w:rPr>
            </w:pPr>
            <w:r w:rsidRPr="007E4D1F">
              <w:rPr>
                <w:rFonts w:asciiTheme="majorBidi" w:hAnsiTheme="majorBidi" w:cstheme="majorBidi"/>
                <w:b/>
                <w:bCs/>
                <w:sz w:val="28"/>
                <w:szCs w:val="28"/>
                <w:rtl/>
              </w:rPr>
              <w:t>النسب والتكرارات لتوزيع أفراد العينة على حسب سنوات العمل في الشركة الحالية</w:t>
            </w:r>
          </w:p>
        </w:tc>
        <w:tc>
          <w:tcPr>
            <w:tcW w:w="618" w:type="dxa"/>
            <w:vAlign w:val="center"/>
          </w:tcPr>
          <w:p w14:paraId="39F139B7" w14:textId="206AF591"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112</w:t>
            </w:r>
          </w:p>
        </w:tc>
      </w:tr>
      <w:tr w:rsidR="006A7DD9" w:rsidRPr="007E4D1F" w14:paraId="61FDA3DE" w14:textId="77777777" w:rsidTr="0050423A">
        <w:trPr>
          <w:jc w:val="center"/>
        </w:trPr>
        <w:tc>
          <w:tcPr>
            <w:tcW w:w="1390" w:type="dxa"/>
            <w:vAlign w:val="center"/>
          </w:tcPr>
          <w:p w14:paraId="119CF530" w14:textId="0CF31114" w:rsidR="006A7DD9" w:rsidRPr="007E4D1F" w:rsidRDefault="00F726F2"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(19)</w:t>
            </w:r>
          </w:p>
        </w:tc>
        <w:tc>
          <w:tcPr>
            <w:tcW w:w="6390" w:type="dxa"/>
            <w:vAlign w:val="center"/>
          </w:tcPr>
          <w:p w14:paraId="4D76EC95" w14:textId="1CC00100" w:rsidR="006A7DD9" w:rsidRPr="00F726F2" w:rsidRDefault="00F726F2" w:rsidP="00F726F2">
            <w:pPr>
              <w:spacing w:line="360" w:lineRule="auto"/>
              <w:rPr>
                <w:rFonts w:asciiTheme="majorBidi" w:hAnsiTheme="majorBidi" w:cstheme="majorBidi"/>
                <w:b/>
                <w:bCs/>
                <w:sz w:val="28"/>
                <w:szCs w:val="28"/>
              </w:rPr>
            </w:pPr>
            <w:r w:rsidRPr="007E4D1F">
              <w:rPr>
                <w:rFonts w:asciiTheme="majorBidi" w:hAnsiTheme="majorBidi" w:cstheme="majorBidi"/>
                <w:b/>
                <w:bCs/>
                <w:sz w:val="28"/>
                <w:szCs w:val="28"/>
                <w:rtl/>
              </w:rPr>
              <w:t>النسب والتكرارات لتوزيع أفراد العينة على حسب المؤهل العلمي.</w:t>
            </w:r>
          </w:p>
        </w:tc>
        <w:tc>
          <w:tcPr>
            <w:tcW w:w="618" w:type="dxa"/>
            <w:vAlign w:val="center"/>
          </w:tcPr>
          <w:p w14:paraId="665EE82B" w14:textId="26AE50D7"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113</w:t>
            </w:r>
          </w:p>
        </w:tc>
      </w:tr>
      <w:tr w:rsidR="006A7DD9" w:rsidRPr="007E4D1F" w14:paraId="7BA79E3E" w14:textId="77777777" w:rsidTr="0050423A">
        <w:trPr>
          <w:jc w:val="center"/>
        </w:trPr>
        <w:tc>
          <w:tcPr>
            <w:tcW w:w="1390" w:type="dxa"/>
            <w:vAlign w:val="center"/>
          </w:tcPr>
          <w:p w14:paraId="0C0669D9" w14:textId="35193B76" w:rsidR="006A7DD9" w:rsidRPr="007E4D1F" w:rsidRDefault="0050423A"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lastRenderedPageBreak/>
              <w:t>جدول (20)</w:t>
            </w:r>
          </w:p>
        </w:tc>
        <w:tc>
          <w:tcPr>
            <w:tcW w:w="6390" w:type="dxa"/>
            <w:vAlign w:val="center"/>
          </w:tcPr>
          <w:p w14:paraId="6D175DC1" w14:textId="240ADE75" w:rsidR="006A7DD9" w:rsidRPr="0050423A" w:rsidRDefault="0050423A" w:rsidP="0050423A">
            <w:pPr>
              <w:spacing w:line="360" w:lineRule="auto"/>
              <w:rPr>
                <w:rFonts w:asciiTheme="majorBidi" w:hAnsiTheme="majorBidi" w:cstheme="majorBidi"/>
                <w:b/>
                <w:bCs/>
                <w:sz w:val="28"/>
                <w:szCs w:val="28"/>
              </w:rPr>
            </w:pPr>
            <w:r w:rsidRPr="007E4D1F">
              <w:rPr>
                <w:rFonts w:asciiTheme="majorBidi" w:hAnsiTheme="majorBidi" w:cstheme="majorBidi"/>
                <w:b/>
                <w:bCs/>
                <w:sz w:val="28"/>
                <w:szCs w:val="28"/>
                <w:rtl/>
              </w:rPr>
              <w:t>النسب والتكرارات لتوزيع أفراد العينة على حسب المستوى الاداري.</w:t>
            </w:r>
          </w:p>
        </w:tc>
        <w:tc>
          <w:tcPr>
            <w:tcW w:w="618" w:type="dxa"/>
            <w:vAlign w:val="center"/>
          </w:tcPr>
          <w:p w14:paraId="3474B099" w14:textId="602E25D7"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114</w:t>
            </w:r>
          </w:p>
        </w:tc>
      </w:tr>
      <w:tr w:rsidR="006A7DD9" w:rsidRPr="007E4D1F" w14:paraId="55247D10" w14:textId="77777777" w:rsidTr="0050423A">
        <w:trPr>
          <w:jc w:val="center"/>
        </w:trPr>
        <w:tc>
          <w:tcPr>
            <w:tcW w:w="1390" w:type="dxa"/>
            <w:vAlign w:val="center"/>
          </w:tcPr>
          <w:p w14:paraId="7BFFA9D1" w14:textId="124950DB" w:rsidR="006A7DD9" w:rsidRPr="007E4D1F" w:rsidRDefault="0050423A"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(21)</w:t>
            </w:r>
          </w:p>
        </w:tc>
        <w:tc>
          <w:tcPr>
            <w:tcW w:w="6390" w:type="dxa"/>
            <w:vAlign w:val="center"/>
          </w:tcPr>
          <w:p w14:paraId="1A22A393" w14:textId="49E34495" w:rsidR="006A7DD9" w:rsidRPr="00F726F2" w:rsidRDefault="0050423A" w:rsidP="0050423A">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المتوسطات الحسابية البعد الأول: الشفافية والإفصاح.</w:t>
            </w:r>
          </w:p>
        </w:tc>
        <w:tc>
          <w:tcPr>
            <w:tcW w:w="618" w:type="dxa"/>
            <w:vAlign w:val="center"/>
          </w:tcPr>
          <w:p w14:paraId="3DEA0091" w14:textId="7F4BDA66"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116</w:t>
            </w:r>
          </w:p>
        </w:tc>
      </w:tr>
      <w:tr w:rsidR="006A7DD9" w:rsidRPr="007E4D1F" w14:paraId="3F9D8B40" w14:textId="77777777" w:rsidTr="0050423A">
        <w:trPr>
          <w:jc w:val="center"/>
        </w:trPr>
        <w:tc>
          <w:tcPr>
            <w:tcW w:w="1390" w:type="dxa"/>
            <w:vAlign w:val="center"/>
          </w:tcPr>
          <w:p w14:paraId="72CB57F7" w14:textId="6E16D909" w:rsidR="006A7DD9" w:rsidRPr="007E4D1F" w:rsidRDefault="0050423A"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(22)</w:t>
            </w:r>
          </w:p>
        </w:tc>
        <w:tc>
          <w:tcPr>
            <w:tcW w:w="6390" w:type="dxa"/>
            <w:vAlign w:val="center"/>
          </w:tcPr>
          <w:p w14:paraId="7DFA957D" w14:textId="42AE4C5D" w:rsidR="006A7DD9" w:rsidRPr="00F726F2" w:rsidRDefault="0050423A" w:rsidP="0050423A">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المتوسطات الحسابية البعد الثاني: المساءلة والرقابة.</w:t>
            </w:r>
          </w:p>
        </w:tc>
        <w:tc>
          <w:tcPr>
            <w:tcW w:w="618" w:type="dxa"/>
            <w:vAlign w:val="center"/>
          </w:tcPr>
          <w:p w14:paraId="1145D8DF" w14:textId="170976DA"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117</w:t>
            </w:r>
          </w:p>
        </w:tc>
      </w:tr>
      <w:tr w:rsidR="006A7DD9" w:rsidRPr="007E4D1F" w14:paraId="7B9EC631" w14:textId="77777777" w:rsidTr="0050423A">
        <w:trPr>
          <w:jc w:val="center"/>
        </w:trPr>
        <w:tc>
          <w:tcPr>
            <w:tcW w:w="1390" w:type="dxa"/>
            <w:vAlign w:val="center"/>
          </w:tcPr>
          <w:p w14:paraId="5B6A4466" w14:textId="5EE367DB" w:rsidR="006A7DD9" w:rsidRPr="007E4D1F" w:rsidRDefault="0050423A"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(23)</w:t>
            </w:r>
          </w:p>
        </w:tc>
        <w:tc>
          <w:tcPr>
            <w:tcW w:w="6390" w:type="dxa"/>
            <w:vAlign w:val="center"/>
          </w:tcPr>
          <w:p w14:paraId="16CEDEC4" w14:textId="78DD5A70" w:rsidR="006A7DD9" w:rsidRPr="00F726F2" w:rsidRDefault="0050423A" w:rsidP="0050423A">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المتوسطات الحسابية البعد الثالث: فعالية مجلس الإدارة.</w:t>
            </w:r>
          </w:p>
        </w:tc>
        <w:tc>
          <w:tcPr>
            <w:tcW w:w="618" w:type="dxa"/>
            <w:vAlign w:val="center"/>
          </w:tcPr>
          <w:p w14:paraId="1944B349" w14:textId="08D4B6BE"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118</w:t>
            </w:r>
          </w:p>
        </w:tc>
      </w:tr>
      <w:tr w:rsidR="006A7DD9" w:rsidRPr="007E4D1F" w14:paraId="02DF1B23" w14:textId="77777777" w:rsidTr="0050423A">
        <w:trPr>
          <w:jc w:val="center"/>
        </w:trPr>
        <w:tc>
          <w:tcPr>
            <w:tcW w:w="1390" w:type="dxa"/>
            <w:vAlign w:val="center"/>
          </w:tcPr>
          <w:p w14:paraId="7F624EB7" w14:textId="0D4372B0" w:rsidR="006A7DD9" w:rsidRPr="007E4D1F" w:rsidRDefault="0050423A"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(24)</w:t>
            </w:r>
          </w:p>
        </w:tc>
        <w:tc>
          <w:tcPr>
            <w:tcW w:w="6390" w:type="dxa"/>
            <w:vAlign w:val="center"/>
          </w:tcPr>
          <w:p w14:paraId="7972B651" w14:textId="155C33FF" w:rsidR="006A7DD9" w:rsidRPr="00F726F2" w:rsidRDefault="0050423A" w:rsidP="0050423A">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المتوسطات الحسابية البعد الرابع: الفصل بين الملكية والإدارة.</w:t>
            </w:r>
          </w:p>
        </w:tc>
        <w:tc>
          <w:tcPr>
            <w:tcW w:w="618" w:type="dxa"/>
            <w:vAlign w:val="center"/>
          </w:tcPr>
          <w:p w14:paraId="40C93ABC" w14:textId="20C6C5FC"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119</w:t>
            </w:r>
          </w:p>
        </w:tc>
      </w:tr>
      <w:tr w:rsidR="006A7DD9" w:rsidRPr="007E4D1F" w14:paraId="4885407C" w14:textId="77777777" w:rsidTr="0050423A">
        <w:trPr>
          <w:jc w:val="center"/>
        </w:trPr>
        <w:tc>
          <w:tcPr>
            <w:tcW w:w="1390" w:type="dxa"/>
            <w:vAlign w:val="center"/>
          </w:tcPr>
          <w:p w14:paraId="25A13755" w14:textId="379E3ACD" w:rsidR="006A7DD9" w:rsidRPr="007E4D1F" w:rsidRDefault="0050423A"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(25)</w:t>
            </w:r>
          </w:p>
        </w:tc>
        <w:tc>
          <w:tcPr>
            <w:tcW w:w="6390" w:type="dxa"/>
            <w:vAlign w:val="center"/>
          </w:tcPr>
          <w:p w14:paraId="34D47219" w14:textId="0338DDB6" w:rsidR="006A7DD9" w:rsidRPr="00F726F2" w:rsidRDefault="0050423A" w:rsidP="0050423A">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المتوسطات الحسابية البعد الخامس: إدارة المخاطر والرقابة الداخلية.</w:t>
            </w:r>
          </w:p>
        </w:tc>
        <w:tc>
          <w:tcPr>
            <w:tcW w:w="618" w:type="dxa"/>
            <w:vAlign w:val="center"/>
          </w:tcPr>
          <w:p w14:paraId="552A0817" w14:textId="572960D3"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120</w:t>
            </w:r>
          </w:p>
        </w:tc>
      </w:tr>
      <w:tr w:rsidR="006A7DD9" w:rsidRPr="007E4D1F" w14:paraId="19096AA4" w14:textId="77777777" w:rsidTr="0050423A">
        <w:trPr>
          <w:jc w:val="center"/>
        </w:trPr>
        <w:tc>
          <w:tcPr>
            <w:tcW w:w="1390" w:type="dxa"/>
            <w:vAlign w:val="center"/>
          </w:tcPr>
          <w:p w14:paraId="7B5E0208" w14:textId="08656847" w:rsidR="006A7DD9" w:rsidRPr="007E4D1F" w:rsidRDefault="0050423A"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(26)</w:t>
            </w:r>
          </w:p>
        </w:tc>
        <w:tc>
          <w:tcPr>
            <w:tcW w:w="6390" w:type="dxa"/>
            <w:vAlign w:val="center"/>
          </w:tcPr>
          <w:p w14:paraId="6080DBF3" w14:textId="628E4E79" w:rsidR="006A7DD9" w:rsidRPr="00F726F2" w:rsidRDefault="0050423A" w:rsidP="0050423A">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المتوسطات الحسابية البعد السادس: التخطيط للتعاقب القيادي.</w:t>
            </w:r>
          </w:p>
        </w:tc>
        <w:tc>
          <w:tcPr>
            <w:tcW w:w="618" w:type="dxa"/>
            <w:vAlign w:val="center"/>
          </w:tcPr>
          <w:p w14:paraId="4A82DA9C" w14:textId="185F3CCB"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121</w:t>
            </w:r>
          </w:p>
        </w:tc>
      </w:tr>
      <w:tr w:rsidR="006A7DD9" w:rsidRPr="007E4D1F" w14:paraId="14B771DC" w14:textId="77777777" w:rsidTr="0050423A">
        <w:trPr>
          <w:jc w:val="center"/>
        </w:trPr>
        <w:tc>
          <w:tcPr>
            <w:tcW w:w="1390" w:type="dxa"/>
            <w:vAlign w:val="center"/>
          </w:tcPr>
          <w:p w14:paraId="4FD9926C" w14:textId="371BF2EF" w:rsidR="006A7DD9" w:rsidRPr="007E4D1F" w:rsidRDefault="0050423A"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(27)</w:t>
            </w:r>
          </w:p>
        </w:tc>
        <w:tc>
          <w:tcPr>
            <w:tcW w:w="6390" w:type="dxa"/>
            <w:vAlign w:val="center"/>
          </w:tcPr>
          <w:p w14:paraId="68D315C5" w14:textId="26B151B4" w:rsidR="006A7DD9" w:rsidRPr="00F726F2" w:rsidRDefault="0050423A" w:rsidP="0050423A">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المتوسطات الحسابية البعد السابع: العدالة وحماية أصحاب المصلحة.</w:t>
            </w:r>
          </w:p>
        </w:tc>
        <w:tc>
          <w:tcPr>
            <w:tcW w:w="618" w:type="dxa"/>
            <w:vAlign w:val="center"/>
          </w:tcPr>
          <w:p w14:paraId="04F70CEC" w14:textId="557C560E"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122</w:t>
            </w:r>
          </w:p>
        </w:tc>
      </w:tr>
      <w:tr w:rsidR="006A7DD9" w:rsidRPr="007E4D1F" w14:paraId="167BAE12" w14:textId="77777777" w:rsidTr="0050423A">
        <w:trPr>
          <w:jc w:val="center"/>
        </w:trPr>
        <w:tc>
          <w:tcPr>
            <w:tcW w:w="1390" w:type="dxa"/>
            <w:vAlign w:val="center"/>
          </w:tcPr>
          <w:p w14:paraId="43B95AA9" w14:textId="35E58DC5" w:rsidR="006A7DD9" w:rsidRPr="007E4D1F" w:rsidRDefault="0050423A"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(28)</w:t>
            </w:r>
          </w:p>
        </w:tc>
        <w:tc>
          <w:tcPr>
            <w:tcW w:w="6390" w:type="dxa"/>
            <w:vAlign w:val="center"/>
          </w:tcPr>
          <w:p w14:paraId="38D7EC32" w14:textId="56958C44" w:rsidR="006A7DD9" w:rsidRPr="00F726F2" w:rsidRDefault="0050423A" w:rsidP="0050423A">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 xml:space="preserve">ترتيب أبعاد حوكمة الشركات العائلية </w:t>
            </w:r>
          </w:p>
        </w:tc>
        <w:tc>
          <w:tcPr>
            <w:tcW w:w="618" w:type="dxa"/>
            <w:vAlign w:val="center"/>
          </w:tcPr>
          <w:p w14:paraId="4E8D1C18" w14:textId="1F40832A"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123</w:t>
            </w:r>
          </w:p>
        </w:tc>
      </w:tr>
      <w:tr w:rsidR="006A7DD9" w:rsidRPr="007E4D1F" w14:paraId="382F2338" w14:textId="77777777" w:rsidTr="0050423A">
        <w:trPr>
          <w:jc w:val="center"/>
        </w:trPr>
        <w:tc>
          <w:tcPr>
            <w:tcW w:w="1390" w:type="dxa"/>
            <w:vAlign w:val="center"/>
          </w:tcPr>
          <w:p w14:paraId="157A6FD4" w14:textId="0EC38E7A" w:rsidR="006A7DD9" w:rsidRPr="007E4D1F" w:rsidRDefault="0050423A"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(29)</w:t>
            </w:r>
          </w:p>
        </w:tc>
        <w:tc>
          <w:tcPr>
            <w:tcW w:w="6390" w:type="dxa"/>
            <w:vAlign w:val="center"/>
          </w:tcPr>
          <w:p w14:paraId="1520DD07" w14:textId="790645A8" w:rsidR="006A7DD9" w:rsidRPr="00F726F2" w:rsidRDefault="0050423A" w:rsidP="0050423A">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المتوسطات الحسابية البعد الأول: المرونة المالية.</w:t>
            </w:r>
          </w:p>
        </w:tc>
        <w:tc>
          <w:tcPr>
            <w:tcW w:w="618" w:type="dxa"/>
            <w:vAlign w:val="center"/>
          </w:tcPr>
          <w:p w14:paraId="28CC142F" w14:textId="57DB70C5"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125</w:t>
            </w:r>
          </w:p>
        </w:tc>
      </w:tr>
      <w:tr w:rsidR="006A7DD9" w:rsidRPr="007E4D1F" w14:paraId="180DE957" w14:textId="77777777" w:rsidTr="0050423A">
        <w:trPr>
          <w:jc w:val="center"/>
        </w:trPr>
        <w:tc>
          <w:tcPr>
            <w:tcW w:w="1390" w:type="dxa"/>
            <w:vAlign w:val="center"/>
          </w:tcPr>
          <w:p w14:paraId="02CAEBB3" w14:textId="1ED662A7" w:rsidR="006A7DD9" w:rsidRPr="007E4D1F" w:rsidRDefault="0050423A"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(30)</w:t>
            </w:r>
          </w:p>
        </w:tc>
        <w:tc>
          <w:tcPr>
            <w:tcW w:w="6390" w:type="dxa"/>
            <w:vAlign w:val="center"/>
          </w:tcPr>
          <w:p w14:paraId="3DC0D0D3" w14:textId="2B9166CE" w:rsidR="006A7DD9" w:rsidRPr="00F726F2" w:rsidRDefault="0050423A" w:rsidP="0050423A">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المتوسطات الحسابية البعد الثاني: الاستدامة المالية.</w:t>
            </w:r>
          </w:p>
        </w:tc>
        <w:tc>
          <w:tcPr>
            <w:tcW w:w="618" w:type="dxa"/>
            <w:vAlign w:val="center"/>
          </w:tcPr>
          <w:p w14:paraId="2917FB3C" w14:textId="30F17BAD"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126</w:t>
            </w:r>
          </w:p>
        </w:tc>
      </w:tr>
      <w:tr w:rsidR="006A7DD9" w:rsidRPr="007E4D1F" w14:paraId="6EB1E8D7" w14:textId="77777777" w:rsidTr="0050423A">
        <w:trPr>
          <w:jc w:val="center"/>
        </w:trPr>
        <w:tc>
          <w:tcPr>
            <w:tcW w:w="1390" w:type="dxa"/>
            <w:vAlign w:val="center"/>
          </w:tcPr>
          <w:p w14:paraId="36AA5D7F" w14:textId="3FB3AC02" w:rsidR="006A7DD9" w:rsidRPr="007E4D1F" w:rsidRDefault="00145D66"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(31)</w:t>
            </w:r>
          </w:p>
        </w:tc>
        <w:tc>
          <w:tcPr>
            <w:tcW w:w="6390" w:type="dxa"/>
            <w:vAlign w:val="center"/>
          </w:tcPr>
          <w:p w14:paraId="40D19D7D" w14:textId="1FB36197" w:rsidR="006A7DD9" w:rsidRPr="00F726F2" w:rsidRDefault="0050423A" w:rsidP="00145D66">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المتوسطات الحسابية البعد الثالث: إدارة السيولة.</w:t>
            </w:r>
          </w:p>
        </w:tc>
        <w:tc>
          <w:tcPr>
            <w:tcW w:w="618" w:type="dxa"/>
            <w:vAlign w:val="center"/>
          </w:tcPr>
          <w:p w14:paraId="4493A1C5" w14:textId="4147AAC9"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127</w:t>
            </w:r>
          </w:p>
        </w:tc>
      </w:tr>
      <w:tr w:rsidR="006A7DD9" w:rsidRPr="007E4D1F" w14:paraId="59B57B2C" w14:textId="77777777" w:rsidTr="0050423A">
        <w:trPr>
          <w:jc w:val="center"/>
        </w:trPr>
        <w:tc>
          <w:tcPr>
            <w:tcW w:w="1390" w:type="dxa"/>
            <w:vAlign w:val="center"/>
          </w:tcPr>
          <w:p w14:paraId="5C82BEDB" w14:textId="76BAAE53" w:rsidR="006A7DD9" w:rsidRPr="007E4D1F" w:rsidRDefault="00145D66"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(32)</w:t>
            </w:r>
          </w:p>
        </w:tc>
        <w:tc>
          <w:tcPr>
            <w:tcW w:w="6390" w:type="dxa"/>
            <w:vAlign w:val="center"/>
          </w:tcPr>
          <w:p w14:paraId="1EE0C3C2" w14:textId="4C2D08E2" w:rsidR="006A7DD9" w:rsidRPr="00F726F2" w:rsidRDefault="00145D66" w:rsidP="00145D66">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المتوسطات الحسابية البعد الرابع: الكفاءة المالية.</w:t>
            </w:r>
          </w:p>
        </w:tc>
        <w:tc>
          <w:tcPr>
            <w:tcW w:w="618" w:type="dxa"/>
            <w:vAlign w:val="center"/>
          </w:tcPr>
          <w:p w14:paraId="2FC2A80B" w14:textId="27C3A903"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128</w:t>
            </w:r>
          </w:p>
        </w:tc>
      </w:tr>
      <w:tr w:rsidR="006A7DD9" w:rsidRPr="007E4D1F" w14:paraId="5E6913D3" w14:textId="77777777" w:rsidTr="0050423A">
        <w:trPr>
          <w:jc w:val="center"/>
        </w:trPr>
        <w:tc>
          <w:tcPr>
            <w:tcW w:w="1390" w:type="dxa"/>
            <w:vAlign w:val="center"/>
          </w:tcPr>
          <w:p w14:paraId="7CC1210C" w14:textId="1A273FD9" w:rsidR="006A7DD9" w:rsidRPr="007E4D1F" w:rsidRDefault="00145D66"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(33)</w:t>
            </w:r>
          </w:p>
        </w:tc>
        <w:tc>
          <w:tcPr>
            <w:tcW w:w="6390" w:type="dxa"/>
            <w:vAlign w:val="center"/>
          </w:tcPr>
          <w:p w14:paraId="181DB2F0" w14:textId="5564E162" w:rsidR="006A7DD9" w:rsidRPr="00F726F2" w:rsidRDefault="00145D66" w:rsidP="00145D66">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المتوسطات الحسابية البعد الخامس: المخاطر المالية.</w:t>
            </w:r>
          </w:p>
        </w:tc>
        <w:tc>
          <w:tcPr>
            <w:tcW w:w="618" w:type="dxa"/>
            <w:vAlign w:val="center"/>
          </w:tcPr>
          <w:p w14:paraId="4666521E" w14:textId="79DBE2D0"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129</w:t>
            </w:r>
          </w:p>
        </w:tc>
      </w:tr>
      <w:tr w:rsidR="006A7DD9" w:rsidRPr="007E4D1F" w14:paraId="51216558" w14:textId="77777777" w:rsidTr="0050423A">
        <w:trPr>
          <w:jc w:val="center"/>
        </w:trPr>
        <w:tc>
          <w:tcPr>
            <w:tcW w:w="1390" w:type="dxa"/>
            <w:vAlign w:val="center"/>
          </w:tcPr>
          <w:p w14:paraId="483C5A08" w14:textId="6D0C96D6" w:rsidR="006A7DD9" w:rsidRPr="007E4D1F" w:rsidRDefault="00145D66"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جدول (34)</w:t>
            </w:r>
          </w:p>
        </w:tc>
        <w:tc>
          <w:tcPr>
            <w:tcW w:w="6390" w:type="dxa"/>
            <w:vAlign w:val="center"/>
          </w:tcPr>
          <w:p w14:paraId="4E56AEA3" w14:textId="3863F075" w:rsidR="006A7DD9" w:rsidRPr="00F726F2" w:rsidRDefault="00145D66" w:rsidP="00145D66">
            <w:pPr>
              <w:spacing w:line="360" w:lineRule="auto"/>
              <w:jc w:val="both"/>
              <w:rPr>
                <w:rFonts w:asciiTheme="majorBidi" w:hAnsiTheme="majorBidi" w:cstheme="majorBidi"/>
                <w:b/>
                <w:bCs/>
                <w:sz w:val="28"/>
                <w:szCs w:val="28"/>
              </w:rPr>
            </w:pPr>
            <w:r w:rsidRPr="007E4D1F">
              <w:rPr>
                <w:rFonts w:asciiTheme="majorBidi" w:hAnsiTheme="majorBidi" w:cstheme="majorBidi"/>
                <w:b/>
                <w:bCs/>
                <w:sz w:val="28"/>
                <w:szCs w:val="28"/>
                <w:rtl/>
              </w:rPr>
              <w:t xml:space="preserve">ترتيب أبعاد الاستقرار المالي </w:t>
            </w:r>
          </w:p>
        </w:tc>
        <w:tc>
          <w:tcPr>
            <w:tcW w:w="618" w:type="dxa"/>
            <w:vAlign w:val="center"/>
          </w:tcPr>
          <w:p w14:paraId="6E7672DC" w14:textId="04F486BF"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130</w:t>
            </w:r>
          </w:p>
        </w:tc>
      </w:tr>
      <w:tr w:rsidR="00145D66" w:rsidRPr="007E4D1F" w14:paraId="28E10135" w14:textId="77777777" w:rsidTr="0050423A">
        <w:trPr>
          <w:jc w:val="center"/>
        </w:trPr>
        <w:tc>
          <w:tcPr>
            <w:tcW w:w="1390" w:type="dxa"/>
            <w:vAlign w:val="center"/>
          </w:tcPr>
          <w:p w14:paraId="2033043B" w14:textId="6E774B57" w:rsidR="00145D66" w:rsidRPr="007E4D1F" w:rsidRDefault="00145D66" w:rsidP="009074E3">
            <w:pPr>
              <w:spacing w:line="360" w:lineRule="auto"/>
              <w:jc w:val="center"/>
              <w:rPr>
                <w:rFonts w:asciiTheme="majorBidi" w:hAnsiTheme="majorBidi" w:cstheme="majorBidi"/>
                <w:b/>
                <w:bCs/>
                <w:sz w:val="28"/>
                <w:szCs w:val="28"/>
                <w:rtl/>
              </w:rPr>
            </w:pPr>
            <w:r w:rsidRPr="007E4D1F">
              <w:rPr>
                <w:rFonts w:asciiTheme="majorBidi" w:hAnsiTheme="majorBidi" w:cstheme="majorBidi"/>
                <w:b/>
                <w:bCs/>
                <w:sz w:val="28"/>
                <w:szCs w:val="28"/>
                <w:rtl/>
              </w:rPr>
              <w:t>جدول (35)</w:t>
            </w:r>
          </w:p>
        </w:tc>
        <w:tc>
          <w:tcPr>
            <w:tcW w:w="6390" w:type="dxa"/>
            <w:vAlign w:val="center"/>
          </w:tcPr>
          <w:p w14:paraId="603618AF" w14:textId="13E62030" w:rsidR="00145D66" w:rsidRPr="007E4D1F" w:rsidRDefault="00145D66" w:rsidP="00145D66">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المتوسطات الحسابية البعد الأول: الهيكل التنظيمي.</w:t>
            </w:r>
          </w:p>
        </w:tc>
        <w:tc>
          <w:tcPr>
            <w:tcW w:w="618" w:type="dxa"/>
            <w:vAlign w:val="center"/>
          </w:tcPr>
          <w:p w14:paraId="165DD5D5" w14:textId="52CB4519" w:rsidR="00145D66"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131</w:t>
            </w:r>
          </w:p>
        </w:tc>
      </w:tr>
      <w:tr w:rsidR="00145D66" w:rsidRPr="007E4D1F" w14:paraId="05A339FE" w14:textId="77777777" w:rsidTr="0050423A">
        <w:trPr>
          <w:jc w:val="center"/>
        </w:trPr>
        <w:tc>
          <w:tcPr>
            <w:tcW w:w="1390" w:type="dxa"/>
            <w:vAlign w:val="center"/>
          </w:tcPr>
          <w:p w14:paraId="6CA4CB09" w14:textId="0970FA9D" w:rsidR="00145D66" w:rsidRPr="007E4D1F" w:rsidRDefault="00145D66" w:rsidP="009074E3">
            <w:pPr>
              <w:spacing w:line="360" w:lineRule="auto"/>
              <w:jc w:val="center"/>
              <w:rPr>
                <w:rFonts w:asciiTheme="majorBidi" w:hAnsiTheme="majorBidi" w:cstheme="majorBidi"/>
                <w:b/>
                <w:bCs/>
                <w:sz w:val="28"/>
                <w:szCs w:val="28"/>
                <w:rtl/>
              </w:rPr>
            </w:pPr>
            <w:r w:rsidRPr="007E4D1F">
              <w:rPr>
                <w:rFonts w:asciiTheme="majorBidi" w:hAnsiTheme="majorBidi" w:cstheme="majorBidi"/>
                <w:b/>
                <w:bCs/>
                <w:sz w:val="28"/>
                <w:szCs w:val="28"/>
                <w:rtl/>
              </w:rPr>
              <w:t>جدول (36)</w:t>
            </w:r>
          </w:p>
        </w:tc>
        <w:tc>
          <w:tcPr>
            <w:tcW w:w="6390" w:type="dxa"/>
            <w:vAlign w:val="center"/>
          </w:tcPr>
          <w:p w14:paraId="090E01B3" w14:textId="2F235B29" w:rsidR="00145D66" w:rsidRPr="007E4D1F" w:rsidRDefault="00145D66" w:rsidP="00145D66">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المتوسطات الحسابية البعد الثاني: جودة اتخاذ القرار.</w:t>
            </w:r>
          </w:p>
        </w:tc>
        <w:tc>
          <w:tcPr>
            <w:tcW w:w="618" w:type="dxa"/>
            <w:vAlign w:val="center"/>
          </w:tcPr>
          <w:p w14:paraId="7963D304" w14:textId="34D549A3" w:rsidR="00145D66"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132</w:t>
            </w:r>
          </w:p>
        </w:tc>
      </w:tr>
      <w:tr w:rsidR="00145D66" w:rsidRPr="007E4D1F" w14:paraId="4E541850" w14:textId="77777777" w:rsidTr="0050423A">
        <w:trPr>
          <w:jc w:val="center"/>
        </w:trPr>
        <w:tc>
          <w:tcPr>
            <w:tcW w:w="1390" w:type="dxa"/>
            <w:vAlign w:val="center"/>
          </w:tcPr>
          <w:p w14:paraId="4F816957" w14:textId="36EE9449" w:rsidR="00145D66" w:rsidRPr="007E4D1F" w:rsidRDefault="00145D66" w:rsidP="009074E3">
            <w:pPr>
              <w:spacing w:line="360" w:lineRule="auto"/>
              <w:jc w:val="center"/>
              <w:rPr>
                <w:rFonts w:asciiTheme="majorBidi" w:hAnsiTheme="majorBidi" w:cstheme="majorBidi"/>
                <w:b/>
                <w:bCs/>
                <w:sz w:val="28"/>
                <w:szCs w:val="28"/>
                <w:rtl/>
              </w:rPr>
            </w:pPr>
            <w:r w:rsidRPr="007E4D1F">
              <w:rPr>
                <w:rFonts w:asciiTheme="majorBidi" w:hAnsiTheme="majorBidi" w:cstheme="majorBidi"/>
                <w:b/>
                <w:bCs/>
                <w:sz w:val="28"/>
                <w:szCs w:val="28"/>
                <w:rtl/>
              </w:rPr>
              <w:t>جدول (37)</w:t>
            </w:r>
          </w:p>
        </w:tc>
        <w:tc>
          <w:tcPr>
            <w:tcW w:w="6390" w:type="dxa"/>
            <w:vAlign w:val="center"/>
          </w:tcPr>
          <w:p w14:paraId="32B31D0D" w14:textId="560FCB14" w:rsidR="00145D66" w:rsidRPr="007E4D1F" w:rsidRDefault="00145D66" w:rsidP="00145D66">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المتوسطات الحسابية البعد الثالث: استقرار العمليات التشغيلية.</w:t>
            </w:r>
          </w:p>
        </w:tc>
        <w:tc>
          <w:tcPr>
            <w:tcW w:w="618" w:type="dxa"/>
            <w:vAlign w:val="center"/>
          </w:tcPr>
          <w:p w14:paraId="1C6E4B86" w14:textId="44158064" w:rsidR="00145D66"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133</w:t>
            </w:r>
          </w:p>
        </w:tc>
      </w:tr>
      <w:tr w:rsidR="00145D66" w:rsidRPr="007E4D1F" w14:paraId="31173735" w14:textId="77777777" w:rsidTr="0050423A">
        <w:trPr>
          <w:jc w:val="center"/>
        </w:trPr>
        <w:tc>
          <w:tcPr>
            <w:tcW w:w="1390" w:type="dxa"/>
            <w:vAlign w:val="center"/>
          </w:tcPr>
          <w:p w14:paraId="76153847" w14:textId="553101D4" w:rsidR="00145D66" w:rsidRPr="007E4D1F" w:rsidRDefault="00145D66" w:rsidP="009074E3">
            <w:pPr>
              <w:spacing w:line="360" w:lineRule="auto"/>
              <w:jc w:val="center"/>
              <w:rPr>
                <w:rFonts w:asciiTheme="majorBidi" w:hAnsiTheme="majorBidi" w:cstheme="majorBidi"/>
                <w:b/>
                <w:bCs/>
                <w:sz w:val="28"/>
                <w:szCs w:val="28"/>
                <w:rtl/>
              </w:rPr>
            </w:pPr>
            <w:r w:rsidRPr="007E4D1F">
              <w:rPr>
                <w:rFonts w:asciiTheme="majorBidi" w:hAnsiTheme="majorBidi" w:cstheme="majorBidi"/>
                <w:b/>
                <w:bCs/>
                <w:sz w:val="28"/>
                <w:szCs w:val="28"/>
                <w:rtl/>
              </w:rPr>
              <w:t>جدول (38)</w:t>
            </w:r>
          </w:p>
        </w:tc>
        <w:tc>
          <w:tcPr>
            <w:tcW w:w="6390" w:type="dxa"/>
            <w:vAlign w:val="center"/>
          </w:tcPr>
          <w:p w14:paraId="271CF39B" w14:textId="50868F37" w:rsidR="00145D66" w:rsidRPr="007E4D1F" w:rsidRDefault="00145D66" w:rsidP="00145D66">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المتوسطات الحسابية البعد الرابع: استقرار الموارد البشرية.</w:t>
            </w:r>
          </w:p>
        </w:tc>
        <w:tc>
          <w:tcPr>
            <w:tcW w:w="618" w:type="dxa"/>
            <w:vAlign w:val="center"/>
          </w:tcPr>
          <w:p w14:paraId="1CBA45DF" w14:textId="27561775" w:rsidR="00145D66"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134</w:t>
            </w:r>
          </w:p>
        </w:tc>
      </w:tr>
      <w:tr w:rsidR="00145D66" w:rsidRPr="007E4D1F" w14:paraId="60663752" w14:textId="77777777" w:rsidTr="0050423A">
        <w:trPr>
          <w:jc w:val="center"/>
        </w:trPr>
        <w:tc>
          <w:tcPr>
            <w:tcW w:w="1390" w:type="dxa"/>
            <w:vAlign w:val="center"/>
          </w:tcPr>
          <w:p w14:paraId="5B41DE0E" w14:textId="1EE5B9A1" w:rsidR="00145D66" w:rsidRPr="007E4D1F" w:rsidRDefault="00145D66" w:rsidP="009074E3">
            <w:pPr>
              <w:spacing w:line="360" w:lineRule="auto"/>
              <w:jc w:val="center"/>
              <w:rPr>
                <w:rFonts w:asciiTheme="majorBidi" w:hAnsiTheme="majorBidi" w:cstheme="majorBidi"/>
                <w:b/>
                <w:bCs/>
                <w:sz w:val="28"/>
                <w:szCs w:val="28"/>
                <w:rtl/>
              </w:rPr>
            </w:pPr>
            <w:r w:rsidRPr="007E4D1F">
              <w:rPr>
                <w:rFonts w:asciiTheme="majorBidi" w:hAnsiTheme="majorBidi" w:cstheme="majorBidi"/>
                <w:b/>
                <w:bCs/>
                <w:sz w:val="28"/>
                <w:szCs w:val="28"/>
                <w:rtl/>
              </w:rPr>
              <w:t>جدول (39)</w:t>
            </w:r>
          </w:p>
        </w:tc>
        <w:tc>
          <w:tcPr>
            <w:tcW w:w="6390" w:type="dxa"/>
            <w:vAlign w:val="center"/>
          </w:tcPr>
          <w:p w14:paraId="08F0A870" w14:textId="720AAEED" w:rsidR="00145D66" w:rsidRPr="007E4D1F" w:rsidRDefault="00145D66" w:rsidP="00145D66">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المتوسطات الحسابية البعد الخامس: القدرة على الاستقرار المؤسسي.</w:t>
            </w:r>
          </w:p>
        </w:tc>
        <w:tc>
          <w:tcPr>
            <w:tcW w:w="618" w:type="dxa"/>
            <w:vAlign w:val="center"/>
          </w:tcPr>
          <w:p w14:paraId="137A9301" w14:textId="6F5A503C" w:rsidR="00145D66"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135</w:t>
            </w:r>
          </w:p>
        </w:tc>
      </w:tr>
      <w:tr w:rsidR="00145D66" w:rsidRPr="007E4D1F" w14:paraId="3E749D29" w14:textId="77777777" w:rsidTr="0050423A">
        <w:trPr>
          <w:jc w:val="center"/>
        </w:trPr>
        <w:tc>
          <w:tcPr>
            <w:tcW w:w="1390" w:type="dxa"/>
            <w:vAlign w:val="center"/>
          </w:tcPr>
          <w:p w14:paraId="22A45377" w14:textId="52BC682E" w:rsidR="00145D66" w:rsidRPr="007E4D1F" w:rsidRDefault="00145D66" w:rsidP="009074E3">
            <w:pPr>
              <w:spacing w:line="360" w:lineRule="auto"/>
              <w:jc w:val="center"/>
              <w:rPr>
                <w:rFonts w:asciiTheme="majorBidi" w:hAnsiTheme="majorBidi" w:cstheme="majorBidi"/>
                <w:b/>
                <w:bCs/>
                <w:sz w:val="28"/>
                <w:szCs w:val="28"/>
                <w:rtl/>
              </w:rPr>
            </w:pPr>
            <w:r w:rsidRPr="007E4D1F">
              <w:rPr>
                <w:rFonts w:asciiTheme="majorBidi" w:hAnsiTheme="majorBidi" w:cstheme="majorBidi"/>
                <w:b/>
                <w:bCs/>
                <w:sz w:val="28"/>
                <w:szCs w:val="28"/>
                <w:rtl/>
              </w:rPr>
              <w:t>جدول (40)</w:t>
            </w:r>
          </w:p>
        </w:tc>
        <w:tc>
          <w:tcPr>
            <w:tcW w:w="6390" w:type="dxa"/>
            <w:vAlign w:val="center"/>
          </w:tcPr>
          <w:p w14:paraId="1522B255" w14:textId="0723564B" w:rsidR="00145D66" w:rsidRPr="007E4D1F" w:rsidRDefault="00145D66" w:rsidP="00145D66">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 xml:space="preserve">ترتيب أبعاد الاستقرار الإداري </w:t>
            </w:r>
          </w:p>
        </w:tc>
        <w:tc>
          <w:tcPr>
            <w:tcW w:w="618" w:type="dxa"/>
            <w:vAlign w:val="center"/>
          </w:tcPr>
          <w:p w14:paraId="6F201FE6" w14:textId="7933BB23" w:rsidR="00145D66"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136</w:t>
            </w:r>
          </w:p>
        </w:tc>
      </w:tr>
      <w:tr w:rsidR="00145D66" w:rsidRPr="007E4D1F" w14:paraId="5EC1913A" w14:textId="77777777" w:rsidTr="0050423A">
        <w:trPr>
          <w:jc w:val="center"/>
        </w:trPr>
        <w:tc>
          <w:tcPr>
            <w:tcW w:w="1390" w:type="dxa"/>
            <w:vAlign w:val="center"/>
          </w:tcPr>
          <w:p w14:paraId="2363547C" w14:textId="78300551" w:rsidR="00145D66" w:rsidRPr="007E4D1F" w:rsidRDefault="00145D66" w:rsidP="009074E3">
            <w:pPr>
              <w:spacing w:line="360" w:lineRule="auto"/>
              <w:jc w:val="center"/>
              <w:rPr>
                <w:rFonts w:asciiTheme="majorBidi" w:hAnsiTheme="majorBidi" w:cstheme="majorBidi"/>
                <w:b/>
                <w:bCs/>
                <w:sz w:val="28"/>
                <w:szCs w:val="28"/>
                <w:rtl/>
              </w:rPr>
            </w:pPr>
            <w:r w:rsidRPr="007E4D1F">
              <w:rPr>
                <w:rFonts w:asciiTheme="majorBidi" w:hAnsiTheme="majorBidi" w:cstheme="majorBidi"/>
                <w:b/>
                <w:bCs/>
                <w:sz w:val="28"/>
                <w:szCs w:val="28"/>
                <w:rtl/>
              </w:rPr>
              <w:t>جدول (41)</w:t>
            </w:r>
          </w:p>
        </w:tc>
        <w:tc>
          <w:tcPr>
            <w:tcW w:w="6390" w:type="dxa"/>
            <w:vAlign w:val="center"/>
          </w:tcPr>
          <w:p w14:paraId="34ACD298" w14:textId="07EF71F1" w:rsidR="00145D66" w:rsidRPr="007E4D1F" w:rsidRDefault="00145D66" w:rsidP="00145D66">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تحليل الانحدار الخطي المتعدد للعلاقة بين حوكمة الشركات العائلية وتحقيق الاستقرار المالي.</w:t>
            </w:r>
          </w:p>
        </w:tc>
        <w:tc>
          <w:tcPr>
            <w:tcW w:w="618" w:type="dxa"/>
            <w:vAlign w:val="center"/>
          </w:tcPr>
          <w:p w14:paraId="6517D7E0" w14:textId="06DB6A62" w:rsidR="00145D66"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138</w:t>
            </w:r>
          </w:p>
        </w:tc>
      </w:tr>
      <w:tr w:rsidR="00145D66" w:rsidRPr="007E4D1F" w14:paraId="3083D32C" w14:textId="77777777" w:rsidTr="0050423A">
        <w:trPr>
          <w:jc w:val="center"/>
        </w:trPr>
        <w:tc>
          <w:tcPr>
            <w:tcW w:w="1390" w:type="dxa"/>
            <w:vAlign w:val="center"/>
          </w:tcPr>
          <w:p w14:paraId="64712FC3" w14:textId="22661CF1" w:rsidR="00145D66" w:rsidRPr="007E4D1F" w:rsidRDefault="00145D66" w:rsidP="009074E3">
            <w:pPr>
              <w:spacing w:line="360" w:lineRule="auto"/>
              <w:jc w:val="center"/>
              <w:rPr>
                <w:rFonts w:asciiTheme="majorBidi" w:hAnsiTheme="majorBidi" w:cstheme="majorBidi"/>
                <w:b/>
                <w:bCs/>
                <w:sz w:val="28"/>
                <w:szCs w:val="28"/>
                <w:rtl/>
              </w:rPr>
            </w:pPr>
            <w:r w:rsidRPr="007E4D1F">
              <w:rPr>
                <w:rFonts w:asciiTheme="majorBidi" w:hAnsiTheme="majorBidi" w:cstheme="majorBidi"/>
                <w:b/>
                <w:bCs/>
                <w:sz w:val="28"/>
                <w:szCs w:val="28"/>
                <w:rtl/>
              </w:rPr>
              <w:t>جدول (42)</w:t>
            </w:r>
          </w:p>
        </w:tc>
        <w:tc>
          <w:tcPr>
            <w:tcW w:w="6390" w:type="dxa"/>
            <w:vAlign w:val="center"/>
          </w:tcPr>
          <w:p w14:paraId="65423E08" w14:textId="623B5C62" w:rsidR="00145D66" w:rsidRPr="00145D66" w:rsidRDefault="00145D66" w:rsidP="00145D66">
            <w:pPr>
              <w:spacing w:line="360" w:lineRule="auto"/>
              <w:jc w:val="both"/>
              <w:rPr>
                <w:rFonts w:asciiTheme="majorBidi" w:hAnsiTheme="majorBidi" w:cstheme="majorBidi"/>
                <w:sz w:val="28"/>
                <w:szCs w:val="28"/>
                <w:rtl/>
              </w:rPr>
            </w:pPr>
            <w:r w:rsidRPr="007E4D1F">
              <w:rPr>
                <w:rFonts w:asciiTheme="majorBidi" w:hAnsiTheme="majorBidi" w:cstheme="majorBidi"/>
                <w:b/>
                <w:bCs/>
                <w:sz w:val="28"/>
                <w:szCs w:val="28"/>
                <w:rtl/>
              </w:rPr>
              <w:t>تحليل الانحدار الخطي المتعدد للعلاقة بين حوكمة الشركات العائلية وتحقيق الاستقرار المالي.</w:t>
            </w:r>
          </w:p>
        </w:tc>
        <w:tc>
          <w:tcPr>
            <w:tcW w:w="618" w:type="dxa"/>
            <w:vAlign w:val="center"/>
          </w:tcPr>
          <w:p w14:paraId="39529751" w14:textId="689C1349" w:rsidR="00145D66"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140</w:t>
            </w:r>
          </w:p>
        </w:tc>
      </w:tr>
    </w:tbl>
    <w:p w14:paraId="791EDD87" w14:textId="340AB27C" w:rsidR="009125CE" w:rsidRDefault="009125CE" w:rsidP="007E4D1F">
      <w:pPr>
        <w:spacing w:line="360" w:lineRule="auto"/>
        <w:rPr>
          <w:rFonts w:asciiTheme="majorBidi" w:hAnsiTheme="majorBidi" w:cstheme="majorBidi"/>
          <w:sz w:val="28"/>
          <w:szCs w:val="28"/>
          <w:u w:val="single"/>
          <w:rtl/>
        </w:rPr>
      </w:pPr>
    </w:p>
    <w:p w14:paraId="196E17FD" w14:textId="2F9B0FB1" w:rsidR="00D35E34" w:rsidRDefault="00D35E34" w:rsidP="007E4D1F">
      <w:pPr>
        <w:spacing w:line="360" w:lineRule="auto"/>
        <w:rPr>
          <w:rFonts w:asciiTheme="majorBidi" w:hAnsiTheme="majorBidi" w:cstheme="majorBidi"/>
          <w:sz w:val="28"/>
          <w:szCs w:val="28"/>
          <w:u w:val="single"/>
          <w:rtl/>
        </w:rPr>
      </w:pPr>
    </w:p>
    <w:p w14:paraId="6AB5B76A" w14:textId="584A4D99" w:rsidR="00D35E34" w:rsidRDefault="00D35E34" w:rsidP="007E4D1F">
      <w:pPr>
        <w:spacing w:line="360" w:lineRule="auto"/>
        <w:rPr>
          <w:rFonts w:asciiTheme="majorBidi" w:hAnsiTheme="majorBidi" w:cstheme="majorBidi"/>
          <w:sz w:val="28"/>
          <w:szCs w:val="28"/>
          <w:u w:val="single"/>
          <w:rtl/>
        </w:rPr>
      </w:pPr>
    </w:p>
    <w:p w14:paraId="1DAEEFEB" w14:textId="62E3573D" w:rsidR="00D52480" w:rsidRPr="007E4D1F" w:rsidRDefault="00D52480"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lastRenderedPageBreak/>
        <w:t>فهرس الأشكال:</w:t>
      </w:r>
    </w:p>
    <w:tbl>
      <w:tblPr>
        <w:tblStyle w:val="TableGrid"/>
        <w:bidiVisual/>
        <w:tblW w:w="0" w:type="auto"/>
        <w:jc w:val="center"/>
        <w:tblLook w:val="04A0" w:firstRow="1" w:lastRow="0" w:firstColumn="1" w:lastColumn="0" w:noHBand="0" w:noVBand="1"/>
      </w:tblPr>
      <w:tblGrid>
        <w:gridCol w:w="1300"/>
        <w:gridCol w:w="6119"/>
        <w:gridCol w:w="979"/>
      </w:tblGrid>
      <w:tr w:rsidR="006A7DD9" w:rsidRPr="007E4D1F" w14:paraId="6AEEFC45" w14:textId="77777777" w:rsidTr="00DC6070">
        <w:trPr>
          <w:jc w:val="center"/>
        </w:trPr>
        <w:tc>
          <w:tcPr>
            <w:tcW w:w="1300" w:type="dxa"/>
            <w:shd w:val="clear" w:color="auto" w:fill="D9D9D9" w:themeFill="background1" w:themeFillShade="D9"/>
            <w:vAlign w:val="center"/>
          </w:tcPr>
          <w:p w14:paraId="7B766D25" w14:textId="5466EE2B" w:rsidR="006A7DD9" w:rsidRPr="007E4D1F" w:rsidRDefault="00DC6070" w:rsidP="009074E3">
            <w:pPr>
              <w:spacing w:line="360" w:lineRule="auto"/>
              <w:jc w:val="center"/>
              <w:rPr>
                <w:rFonts w:asciiTheme="majorBidi" w:eastAsia="Simplified Arabic" w:hAnsiTheme="majorBidi" w:cstheme="majorBidi"/>
                <w:b/>
                <w:bCs/>
                <w:color w:val="000000" w:themeColor="text1"/>
                <w:kern w:val="0"/>
                <w:sz w:val="28"/>
                <w:szCs w:val="28"/>
                <w:rtl/>
                <w14:ligatures w14:val="none"/>
              </w:rPr>
            </w:pPr>
            <w:r>
              <w:rPr>
                <w:rFonts w:asciiTheme="majorBidi" w:eastAsia="Simplified Arabic" w:hAnsiTheme="majorBidi" w:cstheme="majorBidi" w:hint="cs"/>
                <w:b/>
                <w:bCs/>
                <w:color w:val="000000" w:themeColor="text1"/>
                <w:kern w:val="0"/>
                <w:sz w:val="28"/>
                <w:szCs w:val="28"/>
                <w:rtl/>
                <w14:ligatures w14:val="none"/>
              </w:rPr>
              <w:t>رقم الشكل</w:t>
            </w:r>
          </w:p>
        </w:tc>
        <w:tc>
          <w:tcPr>
            <w:tcW w:w="6119" w:type="dxa"/>
            <w:shd w:val="clear" w:color="auto" w:fill="D9D9D9" w:themeFill="background1" w:themeFillShade="D9"/>
            <w:vAlign w:val="center"/>
          </w:tcPr>
          <w:p w14:paraId="094631AF" w14:textId="3548A363" w:rsidR="006A7DD9" w:rsidRPr="007E4D1F" w:rsidRDefault="00DC6070" w:rsidP="009074E3">
            <w:pPr>
              <w:spacing w:line="360" w:lineRule="auto"/>
              <w:jc w:val="center"/>
              <w:rPr>
                <w:rFonts w:asciiTheme="majorBidi" w:eastAsia="Simplified Arabic" w:hAnsiTheme="majorBidi" w:cstheme="majorBidi"/>
                <w:b/>
                <w:bCs/>
                <w:color w:val="000000" w:themeColor="text1"/>
                <w:kern w:val="0"/>
                <w:sz w:val="28"/>
                <w:szCs w:val="28"/>
                <w:rtl/>
                <w14:ligatures w14:val="none"/>
              </w:rPr>
            </w:pPr>
            <w:r>
              <w:rPr>
                <w:rFonts w:asciiTheme="majorBidi" w:eastAsia="Simplified Arabic" w:hAnsiTheme="majorBidi" w:cstheme="majorBidi" w:hint="cs"/>
                <w:b/>
                <w:bCs/>
                <w:color w:val="000000" w:themeColor="text1"/>
                <w:kern w:val="0"/>
                <w:sz w:val="28"/>
                <w:szCs w:val="28"/>
                <w:rtl/>
                <w14:ligatures w14:val="none"/>
              </w:rPr>
              <w:t>اسم الشكل</w:t>
            </w:r>
          </w:p>
        </w:tc>
        <w:tc>
          <w:tcPr>
            <w:tcW w:w="979" w:type="dxa"/>
            <w:shd w:val="clear" w:color="auto" w:fill="D9D9D9" w:themeFill="background1" w:themeFillShade="D9"/>
            <w:vAlign w:val="center"/>
          </w:tcPr>
          <w:p w14:paraId="64ECC92F" w14:textId="77777777" w:rsidR="006A7DD9" w:rsidRPr="007E4D1F" w:rsidRDefault="006A7DD9" w:rsidP="009074E3">
            <w:pPr>
              <w:spacing w:line="360" w:lineRule="auto"/>
              <w:jc w:val="center"/>
              <w:rPr>
                <w:rFonts w:asciiTheme="majorBidi" w:eastAsia="Simplified Arabic" w:hAnsiTheme="majorBidi" w:cstheme="majorBidi"/>
                <w:b/>
                <w:bCs/>
                <w:color w:val="000000" w:themeColor="text1"/>
                <w:kern w:val="0"/>
                <w:sz w:val="28"/>
                <w:szCs w:val="28"/>
                <w:rtl/>
                <w14:ligatures w14:val="none"/>
              </w:rPr>
            </w:pPr>
            <w:r>
              <w:rPr>
                <w:rFonts w:asciiTheme="majorBidi" w:eastAsia="Simplified Arabic" w:hAnsiTheme="majorBidi" w:cstheme="majorBidi" w:hint="cs"/>
                <w:b/>
                <w:bCs/>
                <w:color w:val="000000" w:themeColor="text1"/>
                <w:kern w:val="0"/>
                <w:sz w:val="28"/>
                <w:szCs w:val="28"/>
                <w:rtl/>
                <w14:ligatures w14:val="none"/>
              </w:rPr>
              <w:t>الصفحة</w:t>
            </w:r>
          </w:p>
        </w:tc>
      </w:tr>
      <w:tr w:rsidR="006A7DD9" w:rsidRPr="007E4D1F" w14:paraId="75F5D3E6" w14:textId="77777777" w:rsidTr="00DC6070">
        <w:trPr>
          <w:jc w:val="center"/>
        </w:trPr>
        <w:tc>
          <w:tcPr>
            <w:tcW w:w="1300" w:type="dxa"/>
            <w:vAlign w:val="center"/>
          </w:tcPr>
          <w:p w14:paraId="6D50C7FE" w14:textId="396136FC" w:rsidR="006A7DD9" w:rsidRPr="007E4D1F" w:rsidRDefault="00DC6070"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شكل رقم 1</w:t>
            </w:r>
          </w:p>
        </w:tc>
        <w:tc>
          <w:tcPr>
            <w:tcW w:w="6119" w:type="dxa"/>
            <w:vAlign w:val="center"/>
          </w:tcPr>
          <w:p w14:paraId="4F154EE3" w14:textId="6A473D0C" w:rsidR="006A7DD9" w:rsidRPr="00DC6070" w:rsidRDefault="00DC6070" w:rsidP="00DC6070">
            <w:pPr>
              <w:spacing w:line="360" w:lineRule="auto"/>
              <w:jc w:val="center"/>
              <w:rPr>
                <w:rFonts w:asciiTheme="majorBidi" w:hAnsiTheme="majorBidi" w:cstheme="majorBidi"/>
                <w:b/>
                <w:bCs/>
                <w:sz w:val="28"/>
                <w:szCs w:val="28"/>
                <w:rtl/>
              </w:rPr>
            </w:pPr>
            <w:r w:rsidRPr="007E4D1F">
              <w:rPr>
                <w:rFonts w:asciiTheme="majorBidi" w:hAnsiTheme="majorBidi" w:cstheme="majorBidi"/>
                <w:b/>
                <w:bCs/>
                <w:sz w:val="28"/>
                <w:szCs w:val="28"/>
                <w:rtl/>
              </w:rPr>
              <w:t>القطاع الذي تعمل فيه الشركة</w:t>
            </w:r>
          </w:p>
        </w:tc>
        <w:tc>
          <w:tcPr>
            <w:tcW w:w="979" w:type="dxa"/>
            <w:vAlign w:val="center"/>
          </w:tcPr>
          <w:p w14:paraId="7F803ECA" w14:textId="3A2F38DB" w:rsidR="006A7DD9" w:rsidRPr="007E4D1F"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99</w:t>
            </w:r>
          </w:p>
        </w:tc>
      </w:tr>
      <w:tr w:rsidR="006A7DD9" w:rsidRPr="007E4D1F" w14:paraId="75482A48" w14:textId="77777777" w:rsidTr="00DC6070">
        <w:trPr>
          <w:jc w:val="center"/>
        </w:trPr>
        <w:tc>
          <w:tcPr>
            <w:tcW w:w="1300" w:type="dxa"/>
            <w:vAlign w:val="center"/>
          </w:tcPr>
          <w:p w14:paraId="72CF1CF5" w14:textId="6F5250DB" w:rsidR="006A7DD9" w:rsidRPr="007E4D1F" w:rsidRDefault="00DC6070"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شكل رقم 2</w:t>
            </w:r>
          </w:p>
        </w:tc>
        <w:tc>
          <w:tcPr>
            <w:tcW w:w="6119" w:type="dxa"/>
            <w:vAlign w:val="center"/>
          </w:tcPr>
          <w:p w14:paraId="0E96CD55" w14:textId="125537B8" w:rsidR="006A7DD9" w:rsidRPr="00DC6070" w:rsidRDefault="00DC6070" w:rsidP="00DC6070">
            <w:pPr>
              <w:spacing w:line="360" w:lineRule="auto"/>
              <w:jc w:val="center"/>
              <w:rPr>
                <w:rFonts w:asciiTheme="majorBidi" w:hAnsiTheme="majorBidi" w:cstheme="majorBidi"/>
                <w:b/>
                <w:bCs/>
                <w:sz w:val="28"/>
                <w:szCs w:val="28"/>
                <w:rtl/>
              </w:rPr>
            </w:pPr>
            <w:r w:rsidRPr="007E4D1F">
              <w:rPr>
                <w:rFonts w:asciiTheme="majorBidi" w:hAnsiTheme="majorBidi" w:cstheme="majorBidi"/>
                <w:b/>
                <w:bCs/>
                <w:sz w:val="28"/>
                <w:szCs w:val="28"/>
                <w:rtl/>
              </w:rPr>
              <w:t>عمر الشركة</w:t>
            </w:r>
          </w:p>
        </w:tc>
        <w:tc>
          <w:tcPr>
            <w:tcW w:w="979" w:type="dxa"/>
            <w:vAlign w:val="center"/>
          </w:tcPr>
          <w:p w14:paraId="4A4FDFC3" w14:textId="702091AD" w:rsidR="006A7DD9" w:rsidRPr="007E4D1F"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Pr>
              <w:t>100</w:t>
            </w:r>
          </w:p>
        </w:tc>
      </w:tr>
      <w:tr w:rsidR="006A7DD9" w:rsidRPr="007E4D1F" w14:paraId="4AB7A7FD" w14:textId="77777777" w:rsidTr="00DC6070">
        <w:trPr>
          <w:jc w:val="center"/>
        </w:trPr>
        <w:tc>
          <w:tcPr>
            <w:tcW w:w="1300" w:type="dxa"/>
            <w:vAlign w:val="center"/>
          </w:tcPr>
          <w:p w14:paraId="6C8B0251" w14:textId="2AB6D781" w:rsidR="006A7DD9" w:rsidRPr="007E4D1F" w:rsidRDefault="00DC6070"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شكل رقم 3</w:t>
            </w:r>
          </w:p>
        </w:tc>
        <w:tc>
          <w:tcPr>
            <w:tcW w:w="6119" w:type="dxa"/>
            <w:vAlign w:val="center"/>
          </w:tcPr>
          <w:p w14:paraId="2BE4C880" w14:textId="67B127EA" w:rsidR="006A7DD9" w:rsidRPr="00DC6070" w:rsidRDefault="00DC6070" w:rsidP="00DC6070">
            <w:pPr>
              <w:spacing w:line="360" w:lineRule="auto"/>
              <w:jc w:val="center"/>
              <w:rPr>
                <w:rFonts w:asciiTheme="majorBidi" w:hAnsiTheme="majorBidi" w:cstheme="majorBidi"/>
                <w:b/>
                <w:bCs/>
                <w:sz w:val="28"/>
                <w:szCs w:val="28"/>
                <w:rtl/>
              </w:rPr>
            </w:pPr>
            <w:r w:rsidRPr="007E4D1F">
              <w:rPr>
                <w:rFonts w:asciiTheme="majorBidi" w:hAnsiTheme="majorBidi" w:cstheme="majorBidi"/>
                <w:b/>
                <w:bCs/>
                <w:sz w:val="28"/>
                <w:szCs w:val="28"/>
                <w:rtl/>
              </w:rPr>
              <w:t>عدد العاملين.</w:t>
            </w:r>
          </w:p>
        </w:tc>
        <w:tc>
          <w:tcPr>
            <w:tcW w:w="979" w:type="dxa"/>
            <w:vAlign w:val="center"/>
          </w:tcPr>
          <w:p w14:paraId="02EC9FB6" w14:textId="092A98AC" w:rsidR="006A7DD9" w:rsidRPr="007E4D1F" w:rsidRDefault="00117861"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Pr>
              <w:t>101</w:t>
            </w:r>
          </w:p>
        </w:tc>
      </w:tr>
      <w:tr w:rsidR="006A7DD9" w:rsidRPr="007E4D1F" w14:paraId="4BE027C1" w14:textId="77777777" w:rsidTr="00DC6070">
        <w:trPr>
          <w:jc w:val="center"/>
        </w:trPr>
        <w:tc>
          <w:tcPr>
            <w:tcW w:w="1300" w:type="dxa"/>
            <w:vAlign w:val="center"/>
          </w:tcPr>
          <w:p w14:paraId="02B46876" w14:textId="2482C97C" w:rsidR="006A7DD9" w:rsidRPr="007E4D1F" w:rsidRDefault="00DC6070"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شكل رقم 4</w:t>
            </w:r>
          </w:p>
        </w:tc>
        <w:tc>
          <w:tcPr>
            <w:tcW w:w="6119" w:type="dxa"/>
            <w:vAlign w:val="center"/>
          </w:tcPr>
          <w:p w14:paraId="5E182F49" w14:textId="07411AE3" w:rsidR="006A7DD9" w:rsidRPr="00DC6070" w:rsidRDefault="00DC6070" w:rsidP="00DC6070">
            <w:pPr>
              <w:bidi w:val="0"/>
              <w:spacing w:line="360" w:lineRule="auto"/>
              <w:jc w:val="center"/>
              <w:rPr>
                <w:rFonts w:asciiTheme="majorBidi" w:hAnsiTheme="majorBidi" w:cstheme="majorBidi"/>
                <w:b/>
                <w:bCs/>
                <w:sz w:val="28"/>
                <w:szCs w:val="28"/>
              </w:rPr>
            </w:pPr>
            <w:r w:rsidRPr="007E4D1F">
              <w:rPr>
                <w:rFonts w:asciiTheme="majorBidi" w:hAnsiTheme="majorBidi" w:cstheme="majorBidi"/>
                <w:b/>
                <w:bCs/>
                <w:sz w:val="28"/>
                <w:szCs w:val="28"/>
                <w:rtl/>
              </w:rPr>
              <w:t>الجيل الذي يدير الشركة حالياً.</w:t>
            </w:r>
          </w:p>
        </w:tc>
        <w:tc>
          <w:tcPr>
            <w:tcW w:w="979" w:type="dxa"/>
            <w:vAlign w:val="center"/>
          </w:tcPr>
          <w:p w14:paraId="60DAFB1B" w14:textId="7C624C3D"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102</w:t>
            </w:r>
          </w:p>
        </w:tc>
      </w:tr>
      <w:tr w:rsidR="006A7DD9" w:rsidRPr="007E4D1F" w14:paraId="4C8A7B51" w14:textId="77777777" w:rsidTr="00DC6070">
        <w:trPr>
          <w:jc w:val="center"/>
        </w:trPr>
        <w:tc>
          <w:tcPr>
            <w:tcW w:w="1300" w:type="dxa"/>
            <w:vAlign w:val="center"/>
          </w:tcPr>
          <w:p w14:paraId="7161F4FF" w14:textId="73C7629D" w:rsidR="006A7DD9" w:rsidRPr="007E4D1F" w:rsidRDefault="00DC6070" w:rsidP="009074E3">
            <w:pPr>
              <w:spacing w:line="360" w:lineRule="auto"/>
              <w:jc w:val="center"/>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شكل رقم 5</w:t>
            </w:r>
          </w:p>
        </w:tc>
        <w:tc>
          <w:tcPr>
            <w:tcW w:w="6119" w:type="dxa"/>
            <w:vAlign w:val="center"/>
          </w:tcPr>
          <w:p w14:paraId="5600CB54" w14:textId="2942EB14" w:rsidR="006A7DD9" w:rsidRPr="00DC6070" w:rsidRDefault="00DC6070" w:rsidP="00DC6070">
            <w:pPr>
              <w:spacing w:line="360" w:lineRule="auto"/>
              <w:jc w:val="center"/>
              <w:rPr>
                <w:rFonts w:asciiTheme="majorBidi" w:hAnsiTheme="majorBidi" w:cstheme="majorBidi"/>
                <w:b/>
                <w:bCs/>
                <w:sz w:val="28"/>
                <w:szCs w:val="28"/>
              </w:rPr>
            </w:pPr>
            <w:r w:rsidRPr="007E4D1F">
              <w:rPr>
                <w:rFonts w:asciiTheme="majorBidi" w:hAnsiTheme="majorBidi" w:cstheme="majorBidi"/>
                <w:b/>
                <w:bCs/>
                <w:sz w:val="28"/>
                <w:szCs w:val="28"/>
                <w:rtl/>
              </w:rPr>
              <w:t>توزيع الشركات على حسب وجود وعدم وجود مجلس إدارة رسمي</w:t>
            </w:r>
          </w:p>
        </w:tc>
        <w:tc>
          <w:tcPr>
            <w:tcW w:w="979" w:type="dxa"/>
            <w:vAlign w:val="center"/>
          </w:tcPr>
          <w:p w14:paraId="7785368B" w14:textId="5B569132"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103</w:t>
            </w:r>
          </w:p>
        </w:tc>
      </w:tr>
      <w:tr w:rsidR="006A7DD9" w:rsidRPr="007E4D1F" w14:paraId="4A41176A" w14:textId="77777777" w:rsidTr="00DC6070">
        <w:trPr>
          <w:jc w:val="center"/>
        </w:trPr>
        <w:tc>
          <w:tcPr>
            <w:tcW w:w="1300" w:type="dxa"/>
            <w:vAlign w:val="center"/>
          </w:tcPr>
          <w:p w14:paraId="77A99FF9" w14:textId="30F644E5" w:rsidR="006A7DD9" w:rsidRPr="007E4D1F" w:rsidRDefault="00DC6070" w:rsidP="009074E3">
            <w:pPr>
              <w:spacing w:line="360" w:lineRule="auto"/>
              <w:jc w:val="center"/>
              <w:rPr>
                <w:rFonts w:asciiTheme="majorBidi" w:hAnsiTheme="majorBidi" w:cstheme="majorBidi"/>
                <w:b/>
                <w:bCs/>
                <w:color w:val="000000" w:themeColor="text1"/>
                <w:sz w:val="24"/>
                <w:szCs w:val="24"/>
                <w:rtl/>
              </w:rPr>
            </w:pPr>
            <w:r w:rsidRPr="00DC6070">
              <w:rPr>
                <w:rFonts w:asciiTheme="majorBidi" w:hAnsiTheme="majorBidi" w:cstheme="majorBidi"/>
                <w:b/>
                <w:bCs/>
                <w:color w:val="000000" w:themeColor="text1"/>
                <w:sz w:val="24"/>
                <w:szCs w:val="24"/>
                <w:rtl/>
              </w:rPr>
              <w:t xml:space="preserve">شكل </w:t>
            </w:r>
            <w:r w:rsidRPr="00DC6070">
              <w:rPr>
                <w:rFonts w:asciiTheme="majorBidi" w:hAnsiTheme="majorBidi" w:cstheme="majorBidi" w:hint="cs"/>
                <w:b/>
                <w:bCs/>
                <w:color w:val="000000" w:themeColor="text1"/>
                <w:sz w:val="24"/>
                <w:szCs w:val="24"/>
                <w:rtl/>
              </w:rPr>
              <w:t>رقم 6</w:t>
            </w:r>
          </w:p>
        </w:tc>
        <w:tc>
          <w:tcPr>
            <w:tcW w:w="6119" w:type="dxa"/>
            <w:vAlign w:val="center"/>
          </w:tcPr>
          <w:p w14:paraId="416B1396" w14:textId="3B3C17D3" w:rsidR="006A7DD9" w:rsidRPr="00DC6070" w:rsidRDefault="00DC6070" w:rsidP="00DC6070">
            <w:pPr>
              <w:spacing w:line="360" w:lineRule="auto"/>
              <w:jc w:val="center"/>
              <w:rPr>
                <w:rFonts w:asciiTheme="majorBidi" w:hAnsiTheme="majorBidi" w:cstheme="majorBidi"/>
                <w:b/>
                <w:bCs/>
                <w:sz w:val="28"/>
                <w:szCs w:val="28"/>
              </w:rPr>
            </w:pPr>
            <w:r w:rsidRPr="007E4D1F">
              <w:rPr>
                <w:rFonts w:asciiTheme="majorBidi" w:hAnsiTheme="majorBidi" w:cstheme="majorBidi"/>
                <w:b/>
                <w:bCs/>
                <w:sz w:val="28"/>
                <w:szCs w:val="28"/>
                <w:rtl/>
              </w:rPr>
              <w:t>توزيع الشركات على حسب وجود مجلس عائلة.</w:t>
            </w:r>
          </w:p>
        </w:tc>
        <w:tc>
          <w:tcPr>
            <w:tcW w:w="979" w:type="dxa"/>
            <w:vAlign w:val="center"/>
          </w:tcPr>
          <w:p w14:paraId="43DB2C58" w14:textId="3CCF3280"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104</w:t>
            </w:r>
          </w:p>
        </w:tc>
      </w:tr>
      <w:tr w:rsidR="006A7DD9" w:rsidRPr="007E4D1F" w14:paraId="07C60969" w14:textId="77777777" w:rsidTr="00DC6070">
        <w:trPr>
          <w:jc w:val="center"/>
        </w:trPr>
        <w:tc>
          <w:tcPr>
            <w:tcW w:w="1300" w:type="dxa"/>
            <w:vAlign w:val="center"/>
          </w:tcPr>
          <w:p w14:paraId="3E2C297B" w14:textId="0E32E50A" w:rsidR="006A7DD9" w:rsidRPr="007E4D1F" w:rsidRDefault="00DC6070" w:rsidP="009074E3">
            <w:pPr>
              <w:spacing w:line="360" w:lineRule="auto"/>
              <w:jc w:val="center"/>
              <w:rPr>
                <w:rFonts w:asciiTheme="majorBidi" w:hAnsiTheme="majorBidi" w:cstheme="majorBidi"/>
                <w:b/>
                <w:bCs/>
                <w:color w:val="000000" w:themeColor="text1"/>
                <w:sz w:val="24"/>
                <w:szCs w:val="24"/>
                <w:rtl/>
              </w:rPr>
            </w:pPr>
            <w:r w:rsidRPr="00DC6070">
              <w:rPr>
                <w:rFonts w:asciiTheme="majorBidi" w:hAnsiTheme="majorBidi" w:cstheme="majorBidi"/>
                <w:b/>
                <w:bCs/>
                <w:color w:val="000000" w:themeColor="text1"/>
                <w:sz w:val="24"/>
                <w:szCs w:val="24"/>
                <w:rtl/>
              </w:rPr>
              <w:t xml:space="preserve">شكل </w:t>
            </w:r>
            <w:r w:rsidRPr="00DC6070">
              <w:rPr>
                <w:rFonts w:asciiTheme="majorBidi" w:hAnsiTheme="majorBidi" w:cstheme="majorBidi" w:hint="cs"/>
                <w:b/>
                <w:bCs/>
                <w:color w:val="000000" w:themeColor="text1"/>
                <w:sz w:val="24"/>
                <w:szCs w:val="24"/>
                <w:rtl/>
              </w:rPr>
              <w:t>رقم 7</w:t>
            </w:r>
          </w:p>
        </w:tc>
        <w:tc>
          <w:tcPr>
            <w:tcW w:w="6119" w:type="dxa"/>
            <w:vAlign w:val="center"/>
          </w:tcPr>
          <w:p w14:paraId="3F4023B5" w14:textId="419654F2" w:rsidR="006A7DD9" w:rsidRPr="00DC6070" w:rsidRDefault="00DC6070" w:rsidP="00DC6070">
            <w:pPr>
              <w:spacing w:line="360" w:lineRule="auto"/>
              <w:jc w:val="center"/>
              <w:rPr>
                <w:rFonts w:asciiTheme="majorBidi" w:hAnsiTheme="majorBidi" w:cstheme="majorBidi"/>
                <w:b/>
                <w:bCs/>
                <w:sz w:val="28"/>
                <w:szCs w:val="28"/>
              </w:rPr>
            </w:pPr>
            <w:r w:rsidRPr="007E4D1F">
              <w:rPr>
                <w:rFonts w:asciiTheme="majorBidi" w:hAnsiTheme="majorBidi" w:cstheme="majorBidi"/>
                <w:b/>
                <w:bCs/>
                <w:sz w:val="28"/>
                <w:szCs w:val="28"/>
                <w:rtl/>
              </w:rPr>
              <w:t>توزيع الشركات على حسب وجود دستور أو ميثاق عائلي مكتوب</w:t>
            </w:r>
          </w:p>
        </w:tc>
        <w:tc>
          <w:tcPr>
            <w:tcW w:w="979" w:type="dxa"/>
            <w:vAlign w:val="center"/>
          </w:tcPr>
          <w:p w14:paraId="1AA6B04C" w14:textId="68D65C20"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105</w:t>
            </w:r>
          </w:p>
        </w:tc>
      </w:tr>
      <w:tr w:rsidR="006A7DD9" w:rsidRPr="007E4D1F" w14:paraId="71140618" w14:textId="77777777" w:rsidTr="00DC6070">
        <w:trPr>
          <w:jc w:val="center"/>
        </w:trPr>
        <w:tc>
          <w:tcPr>
            <w:tcW w:w="1300" w:type="dxa"/>
            <w:vAlign w:val="center"/>
          </w:tcPr>
          <w:p w14:paraId="5363C4A7" w14:textId="35BB4934" w:rsidR="006A7DD9" w:rsidRPr="007E4D1F" w:rsidRDefault="005F1CF4" w:rsidP="009074E3">
            <w:pPr>
              <w:spacing w:line="360" w:lineRule="auto"/>
              <w:jc w:val="center"/>
              <w:rPr>
                <w:rFonts w:asciiTheme="majorBidi" w:hAnsiTheme="majorBidi" w:cstheme="majorBidi"/>
                <w:b/>
                <w:bCs/>
                <w:color w:val="000000" w:themeColor="text1"/>
                <w:sz w:val="24"/>
                <w:szCs w:val="24"/>
                <w:rtl/>
              </w:rPr>
            </w:pPr>
            <w:r w:rsidRPr="005F1CF4">
              <w:rPr>
                <w:rFonts w:asciiTheme="majorBidi" w:hAnsiTheme="majorBidi" w:cstheme="majorBidi"/>
                <w:b/>
                <w:bCs/>
                <w:color w:val="000000" w:themeColor="text1"/>
                <w:sz w:val="24"/>
                <w:szCs w:val="24"/>
                <w:rtl/>
              </w:rPr>
              <w:t xml:space="preserve">شكل </w:t>
            </w:r>
            <w:r w:rsidRPr="005F1CF4">
              <w:rPr>
                <w:rFonts w:asciiTheme="majorBidi" w:hAnsiTheme="majorBidi" w:cstheme="majorBidi" w:hint="cs"/>
                <w:b/>
                <w:bCs/>
                <w:color w:val="000000" w:themeColor="text1"/>
                <w:sz w:val="24"/>
                <w:szCs w:val="24"/>
                <w:rtl/>
              </w:rPr>
              <w:t xml:space="preserve">رقم </w:t>
            </w:r>
            <w:r>
              <w:rPr>
                <w:rFonts w:asciiTheme="majorBidi" w:hAnsiTheme="majorBidi" w:cstheme="majorBidi" w:hint="cs"/>
                <w:b/>
                <w:bCs/>
                <w:sz w:val="28"/>
                <w:szCs w:val="28"/>
                <w:rtl/>
              </w:rPr>
              <w:t>8</w:t>
            </w:r>
          </w:p>
        </w:tc>
        <w:tc>
          <w:tcPr>
            <w:tcW w:w="6119" w:type="dxa"/>
            <w:vAlign w:val="center"/>
          </w:tcPr>
          <w:p w14:paraId="357C2DC2" w14:textId="42E8E0EA" w:rsidR="006A7DD9" w:rsidRPr="005F1CF4" w:rsidRDefault="005F1CF4" w:rsidP="005F1CF4">
            <w:pPr>
              <w:spacing w:line="360" w:lineRule="auto"/>
              <w:jc w:val="center"/>
              <w:rPr>
                <w:rFonts w:asciiTheme="majorBidi" w:hAnsiTheme="majorBidi" w:cstheme="majorBidi"/>
                <w:b/>
                <w:bCs/>
                <w:sz w:val="28"/>
                <w:szCs w:val="28"/>
              </w:rPr>
            </w:pPr>
            <w:r w:rsidRPr="007E4D1F">
              <w:rPr>
                <w:rFonts w:asciiTheme="majorBidi" w:hAnsiTheme="majorBidi" w:cstheme="majorBidi"/>
                <w:b/>
                <w:bCs/>
                <w:sz w:val="28"/>
                <w:szCs w:val="28"/>
                <w:rtl/>
              </w:rPr>
              <w:t>توزيع الشركات على حسب وجود نظام رسمي للتعاقب القيادي</w:t>
            </w:r>
          </w:p>
        </w:tc>
        <w:tc>
          <w:tcPr>
            <w:tcW w:w="979" w:type="dxa"/>
            <w:vAlign w:val="center"/>
          </w:tcPr>
          <w:p w14:paraId="77F44550" w14:textId="240E5C0B"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106</w:t>
            </w:r>
          </w:p>
        </w:tc>
      </w:tr>
      <w:tr w:rsidR="006A7DD9" w:rsidRPr="007E4D1F" w14:paraId="7054A770" w14:textId="77777777" w:rsidTr="00DC6070">
        <w:trPr>
          <w:jc w:val="center"/>
        </w:trPr>
        <w:tc>
          <w:tcPr>
            <w:tcW w:w="1300" w:type="dxa"/>
            <w:vAlign w:val="center"/>
          </w:tcPr>
          <w:p w14:paraId="283AC6A0" w14:textId="1A9B80DD" w:rsidR="006A7DD9" w:rsidRPr="007E4D1F" w:rsidRDefault="005F1CF4"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 xml:space="preserve">شكل </w:t>
            </w:r>
            <w:r>
              <w:rPr>
                <w:rFonts w:asciiTheme="majorBidi" w:hAnsiTheme="majorBidi" w:cstheme="majorBidi" w:hint="cs"/>
                <w:b/>
                <w:bCs/>
                <w:sz w:val="28"/>
                <w:szCs w:val="28"/>
                <w:rtl/>
              </w:rPr>
              <w:t>رقم 9</w:t>
            </w:r>
          </w:p>
        </w:tc>
        <w:tc>
          <w:tcPr>
            <w:tcW w:w="6119" w:type="dxa"/>
            <w:vAlign w:val="center"/>
          </w:tcPr>
          <w:p w14:paraId="71E29DFF" w14:textId="23D9F552" w:rsidR="006A7DD9" w:rsidRPr="005F1CF4" w:rsidRDefault="005F1CF4" w:rsidP="005F1CF4">
            <w:pPr>
              <w:spacing w:line="360" w:lineRule="auto"/>
              <w:jc w:val="center"/>
              <w:rPr>
                <w:rFonts w:asciiTheme="majorBidi" w:hAnsiTheme="majorBidi" w:cstheme="majorBidi"/>
                <w:b/>
                <w:bCs/>
                <w:sz w:val="28"/>
                <w:szCs w:val="28"/>
              </w:rPr>
            </w:pPr>
            <w:r w:rsidRPr="007E4D1F">
              <w:rPr>
                <w:rFonts w:asciiTheme="majorBidi" w:hAnsiTheme="majorBidi" w:cstheme="majorBidi"/>
                <w:b/>
                <w:bCs/>
                <w:sz w:val="28"/>
                <w:szCs w:val="28"/>
                <w:rtl/>
              </w:rPr>
              <w:t>توزيع الشركات على حسب قسم أو إدارة للمراجعة الداخلية</w:t>
            </w:r>
          </w:p>
        </w:tc>
        <w:tc>
          <w:tcPr>
            <w:tcW w:w="979" w:type="dxa"/>
            <w:vAlign w:val="center"/>
          </w:tcPr>
          <w:p w14:paraId="1DD4307B" w14:textId="1A711D58"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107</w:t>
            </w:r>
          </w:p>
        </w:tc>
      </w:tr>
      <w:tr w:rsidR="006A7DD9" w:rsidRPr="007E4D1F" w14:paraId="44CCC19E" w14:textId="77777777" w:rsidTr="00DC6070">
        <w:trPr>
          <w:jc w:val="center"/>
        </w:trPr>
        <w:tc>
          <w:tcPr>
            <w:tcW w:w="1300" w:type="dxa"/>
            <w:vAlign w:val="center"/>
          </w:tcPr>
          <w:p w14:paraId="7AA85BD6" w14:textId="7461D9E6" w:rsidR="006A7DD9" w:rsidRPr="007E4D1F" w:rsidRDefault="005F1CF4"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 xml:space="preserve">شكل </w:t>
            </w:r>
            <w:r>
              <w:rPr>
                <w:rFonts w:asciiTheme="majorBidi" w:hAnsiTheme="majorBidi" w:cstheme="majorBidi" w:hint="cs"/>
                <w:b/>
                <w:bCs/>
                <w:sz w:val="28"/>
                <w:szCs w:val="28"/>
                <w:rtl/>
              </w:rPr>
              <w:t>رقم 10</w:t>
            </w:r>
          </w:p>
        </w:tc>
        <w:tc>
          <w:tcPr>
            <w:tcW w:w="6119" w:type="dxa"/>
            <w:vAlign w:val="center"/>
          </w:tcPr>
          <w:p w14:paraId="27D80D2A" w14:textId="4C5B38E3" w:rsidR="006A7DD9" w:rsidRPr="005F1CF4" w:rsidRDefault="005F1CF4" w:rsidP="005F1CF4">
            <w:pPr>
              <w:spacing w:line="360" w:lineRule="auto"/>
              <w:jc w:val="center"/>
              <w:rPr>
                <w:rFonts w:asciiTheme="majorBidi" w:hAnsiTheme="majorBidi" w:cstheme="majorBidi"/>
                <w:b/>
                <w:bCs/>
                <w:sz w:val="28"/>
                <w:szCs w:val="28"/>
              </w:rPr>
            </w:pPr>
            <w:r w:rsidRPr="007E4D1F">
              <w:rPr>
                <w:rFonts w:asciiTheme="majorBidi" w:hAnsiTheme="majorBidi" w:cstheme="majorBidi"/>
                <w:b/>
                <w:bCs/>
                <w:sz w:val="28"/>
                <w:szCs w:val="28"/>
                <w:rtl/>
              </w:rPr>
              <w:t>توزيع الشركات على حسب مراجعة القوائم المالية بواسطة مراجع حسابات خارجي</w:t>
            </w:r>
          </w:p>
        </w:tc>
        <w:tc>
          <w:tcPr>
            <w:tcW w:w="979" w:type="dxa"/>
            <w:vAlign w:val="center"/>
          </w:tcPr>
          <w:p w14:paraId="267DD7CE" w14:textId="0B645B6A"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108</w:t>
            </w:r>
          </w:p>
        </w:tc>
      </w:tr>
      <w:tr w:rsidR="006A7DD9" w:rsidRPr="007E4D1F" w14:paraId="7B6CFA01" w14:textId="77777777" w:rsidTr="00DC6070">
        <w:trPr>
          <w:jc w:val="center"/>
        </w:trPr>
        <w:tc>
          <w:tcPr>
            <w:tcW w:w="1300" w:type="dxa"/>
            <w:vAlign w:val="center"/>
          </w:tcPr>
          <w:p w14:paraId="7E2CA4AF" w14:textId="449B8B78" w:rsidR="006A7DD9" w:rsidRPr="007E4D1F" w:rsidRDefault="005F1CF4"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 xml:space="preserve">شكل </w:t>
            </w:r>
            <w:r>
              <w:rPr>
                <w:rFonts w:asciiTheme="majorBidi" w:hAnsiTheme="majorBidi" w:cstheme="majorBidi" w:hint="cs"/>
                <w:b/>
                <w:bCs/>
                <w:sz w:val="28"/>
                <w:szCs w:val="28"/>
                <w:rtl/>
              </w:rPr>
              <w:t>رقم 11</w:t>
            </w:r>
          </w:p>
        </w:tc>
        <w:tc>
          <w:tcPr>
            <w:tcW w:w="6119" w:type="dxa"/>
            <w:vAlign w:val="center"/>
          </w:tcPr>
          <w:p w14:paraId="11B6C90F" w14:textId="5AB197A9" w:rsidR="006A7DD9" w:rsidRPr="005F1CF4" w:rsidRDefault="005F1CF4" w:rsidP="005F1CF4">
            <w:pPr>
              <w:spacing w:line="360" w:lineRule="auto"/>
              <w:jc w:val="center"/>
              <w:rPr>
                <w:rFonts w:asciiTheme="majorBidi" w:hAnsiTheme="majorBidi" w:cstheme="majorBidi"/>
                <w:b/>
                <w:bCs/>
                <w:sz w:val="28"/>
                <w:szCs w:val="28"/>
              </w:rPr>
            </w:pPr>
            <w:r w:rsidRPr="007E4D1F">
              <w:rPr>
                <w:rFonts w:asciiTheme="majorBidi" w:hAnsiTheme="majorBidi" w:cstheme="majorBidi"/>
                <w:b/>
                <w:bCs/>
                <w:sz w:val="28"/>
                <w:szCs w:val="28"/>
                <w:rtl/>
              </w:rPr>
              <w:t>توزيع المبحوثين على حسب المسميات الوظيفية</w:t>
            </w:r>
          </w:p>
        </w:tc>
        <w:tc>
          <w:tcPr>
            <w:tcW w:w="979" w:type="dxa"/>
            <w:vAlign w:val="center"/>
          </w:tcPr>
          <w:p w14:paraId="2C4C051D" w14:textId="4ACB45F6"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110</w:t>
            </w:r>
          </w:p>
        </w:tc>
      </w:tr>
      <w:tr w:rsidR="006A7DD9" w:rsidRPr="007E4D1F" w14:paraId="0E6CF0D8" w14:textId="77777777" w:rsidTr="00DC6070">
        <w:trPr>
          <w:jc w:val="center"/>
        </w:trPr>
        <w:tc>
          <w:tcPr>
            <w:tcW w:w="1300" w:type="dxa"/>
            <w:vAlign w:val="center"/>
          </w:tcPr>
          <w:p w14:paraId="1EBFFBB7" w14:textId="74698E7D" w:rsidR="006A7DD9" w:rsidRPr="007E4D1F" w:rsidRDefault="005F1CF4"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 xml:space="preserve">شكل </w:t>
            </w:r>
            <w:r>
              <w:rPr>
                <w:rFonts w:asciiTheme="majorBidi" w:hAnsiTheme="majorBidi" w:cstheme="majorBidi" w:hint="cs"/>
                <w:b/>
                <w:bCs/>
                <w:sz w:val="28"/>
                <w:szCs w:val="28"/>
                <w:rtl/>
              </w:rPr>
              <w:t>رقم 12</w:t>
            </w:r>
          </w:p>
        </w:tc>
        <w:tc>
          <w:tcPr>
            <w:tcW w:w="6119" w:type="dxa"/>
            <w:vAlign w:val="center"/>
          </w:tcPr>
          <w:p w14:paraId="46285EFE" w14:textId="34B1408D" w:rsidR="006A7DD9" w:rsidRPr="007E4D1F" w:rsidRDefault="005F1CF4" w:rsidP="009074E3">
            <w:pPr>
              <w:spacing w:line="360" w:lineRule="auto"/>
              <w:jc w:val="center"/>
              <w:rPr>
                <w:rFonts w:asciiTheme="majorBidi" w:hAnsiTheme="majorBidi" w:cstheme="majorBidi"/>
                <w:b/>
                <w:bCs/>
                <w:color w:val="000000" w:themeColor="text1"/>
                <w:sz w:val="24"/>
                <w:szCs w:val="24"/>
              </w:rPr>
            </w:pPr>
            <w:r w:rsidRPr="007E4D1F">
              <w:rPr>
                <w:rFonts w:asciiTheme="majorBidi" w:hAnsiTheme="majorBidi" w:cstheme="majorBidi"/>
                <w:b/>
                <w:bCs/>
                <w:sz w:val="28"/>
                <w:szCs w:val="28"/>
                <w:rtl/>
              </w:rPr>
              <w:t>توزيع المبحوثين على حسب سنوات الخبرة</w:t>
            </w:r>
          </w:p>
        </w:tc>
        <w:tc>
          <w:tcPr>
            <w:tcW w:w="979" w:type="dxa"/>
            <w:vAlign w:val="center"/>
          </w:tcPr>
          <w:p w14:paraId="15D10301" w14:textId="70BA9176"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111</w:t>
            </w:r>
          </w:p>
        </w:tc>
      </w:tr>
      <w:tr w:rsidR="006A7DD9" w:rsidRPr="007E4D1F" w14:paraId="6A8B6F39" w14:textId="77777777" w:rsidTr="00DC6070">
        <w:trPr>
          <w:jc w:val="center"/>
        </w:trPr>
        <w:tc>
          <w:tcPr>
            <w:tcW w:w="1300" w:type="dxa"/>
            <w:vAlign w:val="center"/>
          </w:tcPr>
          <w:p w14:paraId="046039C8" w14:textId="19A9A918" w:rsidR="006A7DD9" w:rsidRPr="007E4D1F" w:rsidRDefault="005F1CF4"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 xml:space="preserve">شكل </w:t>
            </w:r>
            <w:r>
              <w:rPr>
                <w:rFonts w:asciiTheme="majorBidi" w:hAnsiTheme="majorBidi" w:cstheme="majorBidi" w:hint="cs"/>
                <w:b/>
                <w:bCs/>
                <w:sz w:val="28"/>
                <w:szCs w:val="28"/>
                <w:rtl/>
              </w:rPr>
              <w:t>رقم 13</w:t>
            </w:r>
          </w:p>
        </w:tc>
        <w:tc>
          <w:tcPr>
            <w:tcW w:w="6119" w:type="dxa"/>
            <w:vAlign w:val="center"/>
          </w:tcPr>
          <w:p w14:paraId="7A9560AE" w14:textId="6EFDC473" w:rsidR="006A7DD9" w:rsidRPr="007E4D1F" w:rsidRDefault="005F1CF4" w:rsidP="009074E3">
            <w:pPr>
              <w:spacing w:line="360" w:lineRule="auto"/>
              <w:jc w:val="center"/>
              <w:rPr>
                <w:rFonts w:asciiTheme="majorBidi" w:hAnsiTheme="majorBidi" w:cstheme="majorBidi"/>
                <w:b/>
                <w:bCs/>
                <w:color w:val="000000" w:themeColor="text1"/>
                <w:sz w:val="24"/>
                <w:szCs w:val="24"/>
              </w:rPr>
            </w:pPr>
            <w:r w:rsidRPr="007E4D1F">
              <w:rPr>
                <w:rFonts w:asciiTheme="majorBidi" w:hAnsiTheme="majorBidi" w:cstheme="majorBidi"/>
                <w:b/>
                <w:bCs/>
                <w:sz w:val="28"/>
                <w:szCs w:val="28"/>
                <w:rtl/>
              </w:rPr>
              <w:t>توزيع المبحوثين على حسب سنوات العمل في الشركة الحالية</w:t>
            </w:r>
          </w:p>
        </w:tc>
        <w:tc>
          <w:tcPr>
            <w:tcW w:w="979" w:type="dxa"/>
            <w:vAlign w:val="center"/>
          </w:tcPr>
          <w:p w14:paraId="4FAAE7CC" w14:textId="312DDAF3"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112</w:t>
            </w:r>
          </w:p>
        </w:tc>
      </w:tr>
      <w:tr w:rsidR="006A7DD9" w:rsidRPr="007E4D1F" w14:paraId="2F82BAA2" w14:textId="77777777" w:rsidTr="00DC6070">
        <w:trPr>
          <w:jc w:val="center"/>
        </w:trPr>
        <w:tc>
          <w:tcPr>
            <w:tcW w:w="1300" w:type="dxa"/>
            <w:vAlign w:val="center"/>
          </w:tcPr>
          <w:p w14:paraId="0236D00D" w14:textId="606B6790" w:rsidR="006A7DD9" w:rsidRPr="007E4D1F" w:rsidRDefault="005F1CF4"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 xml:space="preserve">شكل </w:t>
            </w:r>
            <w:r>
              <w:rPr>
                <w:rFonts w:asciiTheme="majorBidi" w:hAnsiTheme="majorBidi" w:cstheme="majorBidi" w:hint="cs"/>
                <w:b/>
                <w:bCs/>
                <w:sz w:val="28"/>
                <w:szCs w:val="28"/>
                <w:rtl/>
              </w:rPr>
              <w:t>رقم 14</w:t>
            </w:r>
          </w:p>
        </w:tc>
        <w:tc>
          <w:tcPr>
            <w:tcW w:w="6119" w:type="dxa"/>
            <w:vAlign w:val="center"/>
          </w:tcPr>
          <w:p w14:paraId="0BD83D3F" w14:textId="20A6C994" w:rsidR="006A7DD9" w:rsidRPr="007E4D1F" w:rsidRDefault="005F1CF4" w:rsidP="009074E3">
            <w:pPr>
              <w:spacing w:line="360" w:lineRule="auto"/>
              <w:jc w:val="center"/>
              <w:rPr>
                <w:rFonts w:asciiTheme="majorBidi" w:hAnsiTheme="majorBidi" w:cstheme="majorBidi"/>
                <w:b/>
                <w:bCs/>
                <w:color w:val="000000" w:themeColor="text1"/>
                <w:sz w:val="24"/>
                <w:szCs w:val="24"/>
              </w:rPr>
            </w:pPr>
            <w:r w:rsidRPr="007E4D1F">
              <w:rPr>
                <w:rFonts w:asciiTheme="majorBidi" w:hAnsiTheme="majorBidi" w:cstheme="majorBidi"/>
                <w:b/>
                <w:bCs/>
                <w:sz w:val="28"/>
                <w:szCs w:val="28"/>
                <w:rtl/>
              </w:rPr>
              <w:t>توزيع المبحوثين على حسب المؤهل العلمي</w:t>
            </w:r>
          </w:p>
        </w:tc>
        <w:tc>
          <w:tcPr>
            <w:tcW w:w="979" w:type="dxa"/>
            <w:vAlign w:val="center"/>
          </w:tcPr>
          <w:p w14:paraId="01B2480D" w14:textId="322811A7"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113</w:t>
            </w:r>
          </w:p>
        </w:tc>
      </w:tr>
      <w:tr w:rsidR="006A7DD9" w:rsidRPr="007E4D1F" w14:paraId="5C5F46C6" w14:textId="77777777" w:rsidTr="00DC6070">
        <w:trPr>
          <w:jc w:val="center"/>
        </w:trPr>
        <w:tc>
          <w:tcPr>
            <w:tcW w:w="1300" w:type="dxa"/>
            <w:vAlign w:val="center"/>
          </w:tcPr>
          <w:p w14:paraId="453EB1F9" w14:textId="20F71160" w:rsidR="006A7DD9" w:rsidRPr="007E4D1F" w:rsidRDefault="005F1CF4" w:rsidP="009074E3">
            <w:pPr>
              <w:spacing w:line="360" w:lineRule="auto"/>
              <w:jc w:val="center"/>
              <w:rPr>
                <w:rFonts w:asciiTheme="majorBidi" w:hAnsiTheme="majorBidi" w:cstheme="majorBidi"/>
                <w:b/>
                <w:bCs/>
                <w:color w:val="000000" w:themeColor="text1"/>
                <w:sz w:val="24"/>
                <w:szCs w:val="24"/>
                <w:rtl/>
              </w:rPr>
            </w:pPr>
            <w:r w:rsidRPr="007E4D1F">
              <w:rPr>
                <w:rFonts w:asciiTheme="majorBidi" w:hAnsiTheme="majorBidi" w:cstheme="majorBidi"/>
                <w:b/>
                <w:bCs/>
                <w:sz w:val="28"/>
                <w:szCs w:val="28"/>
                <w:rtl/>
              </w:rPr>
              <w:t xml:space="preserve">شكل </w:t>
            </w:r>
            <w:r>
              <w:rPr>
                <w:rFonts w:asciiTheme="majorBidi" w:hAnsiTheme="majorBidi" w:cstheme="majorBidi" w:hint="cs"/>
                <w:b/>
                <w:bCs/>
                <w:sz w:val="28"/>
                <w:szCs w:val="28"/>
                <w:rtl/>
              </w:rPr>
              <w:t>رقم 15</w:t>
            </w:r>
          </w:p>
        </w:tc>
        <w:tc>
          <w:tcPr>
            <w:tcW w:w="6119" w:type="dxa"/>
            <w:vAlign w:val="center"/>
          </w:tcPr>
          <w:p w14:paraId="113E6E3C" w14:textId="4FFDF0BA" w:rsidR="006A7DD9" w:rsidRPr="005F1CF4" w:rsidRDefault="005F1CF4" w:rsidP="005F1CF4">
            <w:pPr>
              <w:spacing w:line="360" w:lineRule="auto"/>
              <w:jc w:val="center"/>
              <w:rPr>
                <w:rFonts w:asciiTheme="majorBidi" w:hAnsiTheme="majorBidi" w:cstheme="majorBidi"/>
                <w:b/>
                <w:bCs/>
                <w:sz w:val="28"/>
                <w:szCs w:val="28"/>
              </w:rPr>
            </w:pPr>
            <w:r w:rsidRPr="007E4D1F">
              <w:rPr>
                <w:rFonts w:asciiTheme="majorBidi" w:hAnsiTheme="majorBidi" w:cstheme="majorBidi"/>
                <w:b/>
                <w:bCs/>
                <w:sz w:val="28"/>
                <w:szCs w:val="28"/>
                <w:rtl/>
              </w:rPr>
              <w:t>توزيع المبحوثين على حسب المستوى الاداري.</w:t>
            </w:r>
          </w:p>
        </w:tc>
        <w:tc>
          <w:tcPr>
            <w:tcW w:w="979" w:type="dxa"/>
            <w:vAlign w:val="center"/>
          </w:tcPr>
          <w:p w14:paraId="23179FEF" w14:textId="135D642D" w:rsidR="006A7DD9" w:rsidRPr="007E4D1F" w:rsidRDefault="00117861" w:rsidP="009074E3">
            <w:pPr>
              <w:spacing w:line="360" w:lineRule="auto"/>
              <w:jc w:val="center"/>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114</w:t>
            </w:r>
          </w:p>
        </w:tc>
      </w:tr>
    </w:tbl>
    <w:p w14:paraId="3E2F6B07" w14:textId="31C3F4CE" w:rsidR="00DC6070" w:rsidRDefault="00DC6070" w:rsidP="007E4D1F">
      <w:pPr>
        <w:spacing w:line="360" w:lineRule="auto"/>
        <w:rPr>
          <w:rFonts w:asciiTheme="majorBidi" w:eastAsia="Calibri" w:hAnsiTheme="majorBidi" w:cstheme="majorBidi"/>
          <w:b/>
          <w:bCs/>
          <w:sz w:val="28"/>
          <w:szCs w:val="28"/>
          <w:rtl/>
        </w:rPr>
      </w:pPr>
    </w:p>
    <w:p w14:paraId="459341B3" w14:textId="3D4C5914" w:rsidR="005F1CF4" w:rsidRDefault="005F1CF4" w:rsidP="007E4D1F">
      <w:pPr>
        <w:spacing w:line="360" w:lineRule="auto"/>
        <w:rPr>
          <w:rFonts w:asciiTheme="majorBidi" w:eastAsia="Calibri" w:hAnsiTheme="majorBidi" w:cstheme="majorBidi"/>
          <w:b/>
          <w:bCs/>
          <w:sz w:val="28"/>
          <w:szCs w:val="28"/>
          <w:rtl/>
        </w:rPr>
      </w:pPr>
    </w:p>
    <w:p w14:paraId="35022111" w14:textId="7C0D4D6B" w:rsidR="005F1CF4" w:rsidRDefault="005F1CF4" w:rsidP="007E4D1F">
      <w:pPr>
        <w:spacing w:line="360" w:lineRule="auto"/>
        <w:rPr>
          <w:rFonts w:asciiTheme="majorBidi" w:eastAsia="Calibri" w:hAnsiTheme="majorBidi" w:cstheme="majorBidi"/>
          <w:b/>
          <w:bCs/>
          <w:sz w:val="28"/>
          <w:szCs w:val="28"/>
          <w:rtl/>
        </w:rPr>
      </w:pPr>
    </w:p>
    <w:p w14:paraId="25600BE4" w14:textId="77777777" w:rsidR="00F726F2" w:rsidRDefault="00F726F2" w:rsidP="007E4D1F">
      <w:pPr>
        <w:spacing w:line="360" w:lineRule="auto"/>
        <w:rPr>
          <w:rFonts w:asciiTheme="majorBidi" w:eastAsia="Calibri" w:hAnsiTheme="majorBidi" w:cstheme="majorBidi"/>
          <w:b/>
          <w:bCs/>
          <w:sz w:val="28"/>
          <w:szCs w:val="28"/>
          <w:rtl/>
        </w:rPr>
      </w:pPr>
    </w:p>
    <w:p w14:paraId="427C604E" w14:textId="3C29C8E7" w:rsidR="003953E7" w:rsidRPr="007E4D1F" w:rsidRDefault="006A7DD9" w:rsidP="007E4D1F">
      <w:pPr>
        <w:spacing w:line="360" w:lineRule="auto"/>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lastRenderedPageBreak/>
        <w:t>ق</w:t>
      </w:r>
      <w:r w:rsidR="003953E7" w:rsidRPr="007E4D1F">
        <w:rPr>
          <w:rFonts w:asciiTheme="majorBidi" w:eastAsia="Calibri" w:hAnsiTheme="majorBidi" w:cstheme="majorBidi"/>
          <w:b/>
          <w:bCs/>
          <w:sz w:val="28"/>
          <w:szCs w:val="28"/>
          <w:rtl/>
          <w:lang w:bidi="ar-EG"/>
        </w:rPr>
        <w:t xml:space="preserve">ائمة </w:t>
      </w:r>
      <w:r w:rsidR="00B159BC" w:rsidRPr="007E4D1F">
        <w:rPr>
          <w:rFonts w:asciiTheme="majorBidi" w:eastAsia="Calibri" w:hAnsiTheme="majorBidi" w:cstheme="majorBidi"/>
          <w:b/>
          <w:bCs/>
          <w:sz w:val="28"/>
          <w:szCs w:val="28"/>
          <w:rtl/>
          <w:lang w:bidi="ar-EG"/>
        </w:rPr>
        <w:t>بالاختصارات</w:t>
      </w:r>
      <w:r w:rsidR="003953E7" w:rsidRPr="007E4D1F">
        <w:rPr>
          <w:rFonts w:asciiTheme="majorBidi" w:eastAsia="Calibri" w:hAnsiTheme="majorBidi" w:cstheme="majorBidi"/>
          <w:b/>
          <w:bCs/>
          <w:sz w:val="28"/>
          <w:szCs w:val="28"/>
          <w:rtl/>
          <w:lang w:bidi="ar-EG"/>
        </w:rPr>
        <w:t>:</w:t>
      </w:r>
    </w:p>
    <w:tbl>
      <w:tblPr>
        <w:tblW w:w="870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69"/>
        <w:gridCol w:w="7440"/>
      </w:tblGrid>
      <w:tr w:rsidR="00F744EA" w:rsidRPr="00F744EA" w14:paraId="506E6F28" w14:textId="77777777" w:rsidTr="00F744EA">
        <w:trPr>
          <w:trHeight w:val="430"/>
          <w:tblHeader/>
          <w:tblCellSpacing w:w="15" w:type="dxa"/>
          <w:jc w:val="center"/>
        </w:trPr>
        <w:tc>
          <w:tcPr>
            <w:tcW w:w="1224" w:type="dxa"/>
            <w:shd w:val="clear" w:color="auto" w:fill="D0CECE" w:themeFill="background2" w:themeFillShade="E6"/>
            <w:vAlign w:val="center"/>
            <w:hideMark/>
          </w:tcPr>
          <w:p w14:paraId="3908EB23" w14:textId="77777777"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sidRPr="00F744EA">
              <w:rPr>
                <w:rFonts w:asciiTheme="majorBidi" w:eastAsia="Simplified Arabic" w:hAnsiTheme="majorBidi" w:cstheme="majorBidi"/>
                <w:b/>
                <w:bCs/>
                <w:color w:val="000000" w:themeColor="text1"/>
                <w:kern w:val="0"/>
                <w:sz w:val="28"/>
                <w:szCs w:val="28"/>
                <w:rtl/>
                <w14:ligatures w14:val="none"/>
              </w:rPr>
              <w:t>الاختصار</w:t>
            </w:r>
          </w:p>
        </w:tc>
        <w:tc>
          <w:tcPr>
            <w:tcW w:w="7395" w:type="dxa"/>
            <w:shd w:val="clear" w:color="auto" w:fill="D0CECE" w:themeFill="background2" w:themeFillShade="E6"/>
            <w:vAlign w:val="center"/>
            <w:hideMark/>
          </w:tcPr>
          <w:p w14:paraId="263167F8" w14:textId="77777777"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sidRPr="00F744EA">
              <w:rPr>
                <w:rFonts w:asciiTheme="majorBidi" w:eastAsia="Simplified Arabic" w:hAnsiTheme="majorBidi" w:cstheme="majorBidi"/>
                <w:b/>
                <w:bCs/>
                <w:color w:val="000000" w:themeColor="text1"/>
                <w:kern w:val="0"/>
                <w:sz w:val="28"/>
                <w:szCs w:val="28"/>
                <w:rtl/>
                <w14:ligatures w14:val="none"/>
              </w:rPr>
              <w:t>المعنى</w:t>
            </w:r>
          </w:p>
        </w:tc>
      </w:tr>
      <w:tr w:rsidR="00F744EA" w:rsidRPr="00F744EA" w14:paraId="5BE20EE0" w14:textId="77777777" w:rsidTr="00F744EA">
        <w:trPr>
          <w:trHeight w:val="888"/>
          <w:tblCellSpacing w:w="15" w:type="dxa"/>
          <w:jc w:val="center"/>
        </w:trPr>
        <w:tc>
          <w:tcPr>
            <w:tcW w:w="1224" w:type="dxa"/>
            <w:vAlign w:val="center"/>
            <w:hideMark/>
          </w:tcPr>
          <w:p w14:paraId="37AB381C" w14:textId="77777777"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sidRPr="00F744EA">
              <w:rPr>
                <w:rFonts w:asciiTheme="majorBidi" w:eastAsia="Simplified Arabic" w:hAnsiTheme="majorBidi" w:cstheme="majorBidi"/>
                <w:b/>
                <w:bCs/>
                <w:color w:val="000000" w:themeColor="text1"/>
                <w:kern w:val="0"/>
                <w:sz w:val="28"/>
                <w:szCs w:val="28"/>
                <w14:ligatures w14:val="none"/>
              </w:rPr>
              <w:t>CG</w:t>
            </w:r>
          </w:p>
        </w:tc>
        <w:tc>
          <w:tcPr>
            <w:tcW w:w="7395" w:type="dxa"/>
            <w:vAlign w:val="center"/>
            <w:hideMark/>
          </w:tcPr>
          <w:p w14:paraId="3E945733" w14:textId="78E8434A"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Pr>
                <w:rFonts w:asciiTheme="majorBidi" w:eastAsia="Simplified Arabic" w:hAnsiTheme="majorBidi" w:cstheme="majorBidi"/>
                <w:b/>
                <w:bCs/>
                <w:color w:val="000000" w:themeColor="text1"/>
                <w:kern w:val="0"/>
                <w:sz w:val="28"/>
                <w:szCs w:val="28"/>
                <w14:ligatures w14:val="none"/>
              </w:rPr>
              <w:t xml:space="preserve"> </w:t>
            </w:r>
            <w:r w:rsidRPr="00F744EA">
              <w:rPr>
                <w:rFonts w:asciiTheme="majorBidi" w:eastAsia="Simplified Arabic" w:hAnsiTheme="majorBidi" w:cstheme="majorBidi"/>
                <w:b/>
                <w:bCs/>
                <w:color w:val="000000" w:themeColor="text1"/>
                <w:kern w:val="0"/>
                <w:sz w:val="28"/>
                <w:szCs w:val="28"/>
                <w14:ligatures w14:val="none"/>
              </w:rPr>
              <w:t>Corporate Governance</w:t>
            </w:r>
            <w:r>
              <w:rPr>
                <w:rFonts w:asciiTheme="majorBidi" w:eastAsia="Simplified Arabic" w:hAnsiTheme="majorBidi" w:cstheme="majorBidi"/>
                <w:b/>
                <w:bCs/>
                <w:color w:val="000000" w:themeColor="text1"/>
                <w:kern w:val="0"/>
                <w:sz w:val="28"/>
                <w:szCs w:val="28"/>
                <w:rtl/>
                <w14:ligatures w14:val="none"/>
              </w:rPr>
              <w:br/>
            </w:r>
            <w:r w:rsidRPr="00F744EA">
              <w:rPr>
                <w:rFonts w:asciiTheme="majorBidi" w:eastAsia="Simplified Arabic" w:hAnsiTheme="majorBidi" w:cstheme="majorBidi"/>
                <w:b/>
                <w:bCs/>
                <w:color w:val="000000" w:themeColor="text1"/>
                <w:kern w:val="0"/>
                <w:sz w:val="28"/>
                <w:szCs w:val="28"/>
                <w:rtl/>
                <w14:ligatures w14:val="none"/>
              </w:rPr>
              <w:t>حوكمة الشركات</w:t>
            </w:r>
          </w:p>
        </w:tc>
      </w:tr>
      <w:tr w:rsidR="00F744EA" w:rsidRPr="00F744EA" w14:paraId="48274E0C" w14:textId="77777777" w:rsidTr="00F744EA">
        <w:trPr>
          <w:trHeight w:val="875"/>
          <w:tblCellSpacing w:w="15" w:type="dxa"/>
          <w:jc w:val="center"/>
        </w:trPr>
        <w:tc>
          <w:tcPr>
            <w:tcW w:w="1224" w:type="dxa"/>
            <w:vAlign w:val="center"/>
            <w:hideMark/>
          </w:tcPr>
          <w:p w14:paraId="0A618EEE" w14:textId="77777777"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sidRPr="00F744EA">
              <w:rPr>
                <w:rFonts w:asciiTheme="majorBidi" w:eastAsia="Simplified Arabic" w:hAnsiTheme="majorBidi" w:cstheme="majorBidi"/>
                <w:b/>
                <w:bCs/>
                <w:color w:val="000000" w:themeColor="text1"/>
                <w:kern w:val="0"/>
                <w:sz w:val="28"/>
                <w:szCs w:val="28"/>
                <w14:ligatures w14:val="none"/>
              </w:rPr>
              <w:t>FBG</w:t>
            </w:r>
          </w:p>
        </w:tc>
        <w:tc>
          <w:tcPr>
            <w:tcW w:w="7395" w:type="dxa"/>
            <w:vAlign w:val="center"/>
            <w:hideMark/>
          </w:tcPr>
          <w:p w14:paraId="5BB4F4FC" w14:textId="016A555D"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rtl/>
                <w14:ligatures w14:val="none"/>
              </w:rPr>
            </w:pPr>
            <w:r w:rsidRPr="00F744EA">
              <w:rPr>
                <w:rFonts w:asciiTheme="majorBidi" w:eastAsia="Simplified Arabic" w:hAnsiTheme="majorBidi" w:cstheme="majorBidi"/>
                <w:b/>
                <w:bCs/>
                <w:color w:val="000000" w:themeColor="text1"/>
                <w:kern w:val="0"/>
                <w:sz w:val="28"/>
                <w:szCs w:val="28"/>
                <w14:ligatures w14:val="none"/>
              </w:rPr>
              <w:t>Family Business Governance</w:t>
            </w:r>
            <w:r>
              <w:rPr>
                <w:rFonts w:asciiTheme="majorBidi" w:eastAsia="Simplified Arabic" w:hAnsiTheme="majorBidi" w:cstheme="majorBidi" w:hint="cs"/>
                <w:b/>
                <w:bCs/>
                <w:color w:val="000000" w:themeColor="text1"/>
                <w:kern w:val="0"/>
                <w:sz w:val="28"/>
                <w:szCs w:val="28"/>
                <w:rtl/>
                <w14:ligatures w14:val="none"/>
              </w:rPr>
              <w:t xml:space="preserve"> </w:t>
            </w:r>
            <w:r>
              <w:rPr>
                <w:rFonts w:asciiTheme="majorBidi" w:eastAsia="Simplified Arabic" w:hAnsiTheme="majorBidi" w:cstheme="majorBidi"/>
                <w:b/>
                <w:bCs/>
                <w:color w:val="000000" w:themeColor="text1"/>
                <w:kern w:val="0"/>
                <w:sz w:val="28"/>
                <w:szCs w:val="28"/>
                <w:rtl/>
                <w14:ligatures w14:val="none"/>
              </w:rPr>
              <w:br/>
            </w:r>
            <w:r w:rsidRPr="00F744EA">
              <w:rPr>
                <w:rFonts w:asciiTheme="majorBidi" w:eastAsia="Simplified Arabic" w:hAnsiTheme="majorBidi" w:cstheme="majorBidi"/>
                <w:b/>
                <w:bCs/>
                <w:color w:val="000000" w:themeColor="text1"/>
                <w:kern w:val="0"/>
                <w:sz w:val="28"/>
                <w:szCs w:val="28"/>
                <w:rtl/>
                <w14:ligatures w14:val="none"/>
              </w:rPr>
              <w:t>حوكمة الشركات العائلية</w:t>
            </w:r>
          </w:p>
        </w:tc>
      </w:tr>
      <w:tr w:rsidR="00F744EA" w:rsidRPr="00F744EA" w14:paraId="2000CCCE" w14:textId="77777777" w:rsidTr="00F744EA">
        <w:trPr>
          <w:trHeight w:val="875"/>
          <w:tblCellSpacing w:w="15" w:type="dxa"/>
          <w:jc w:val="center"/>
        </w:trPr>
        <w:tc>
          <w:tcPr>
            <w:tcW w:w="1224" w:type="dxa"/>
            <w:vAlign w:val="center"/>
            <w:hideMark/>
          </w:tcPr>
          <w:p w14:paraId="26EA0EC8" w14:textId="77777777"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sidRPr="00F744EA">
              <w:rPr>
                <w:rFonts w:asciiTheme="majorBidi" w:eastAsia="Simplified Arabic" w:hAnsiTheme="majorBidi" w:cstheme="majorBidi"/>
                <w:b/>
                <w:bCs/>
                <w:color w:val="000000" w:themeColor="text1"/>
                <w:kern w:val="0"/>
                <w:sz w:val="28"/>
                <w:szCs w:val="28"/>
                <w14:ligatures w14:val="none"/>
              </w:rPr>
              <w:t>MIS</w:t>
            </w:r>
          </w:p>
        </w:tc>
        <w:tc>
          <w:tcPr>
            <w:tcW w:w="7395" w:type="dxa"/>
            <w:vAlign w:val="center"/>
            <w:hideMark/>
          </w:tcPr>
          <w:p w14:paraId="7C45E21F" w14:textId="2A4112D4"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sidRPr="00F744EA">
              <w:rPr>
                <w:rFonts w:asciiTheme="majorBidi" w:eastAsia="Simplified Arabic" w:hAnsiTheme="majorBidi" w:cstheme="majorBidi"/>
                <w:b/>
                <w:bCs/>
                <w:color w:val="000000" w:themeColor="text1"/>
                <w:kern w:val="0"/>
                <w:sz w:val="28"/>
                <w:szCs w:val="28"/>
                <w14:ligatures w14:val="none"/>
              </w:rPr>
              <w:t xml:space="preserve">Management Information System </w:t>
            </w:r>
            <w:r>
              <w:rPr>
                <w:rFonts w:asciiTheme="majorBidi" w:eastAsia="Simplified Arabic" w:hAnsiTheme="majorBidi" w:cstheme="majorBidi"/>
                <w:b/>
                <w:bCs/>
                <w:color w:val="000000" w:themeColor="text1"/>
                <w:kern w:val="0"/>
                <w:sz w:val="28"/>
                <w:szCs w:val="28"/>
                <w:rtl/>
                <w14:ligatures w14:val="none"/>
              </w:rPr>
              <w:br/>
            </w:r>
            <w:r>
              <w:rPr>
                <w:rFonts w:asciiTheme="majorBidi" w:eastAsia="Simplified Arabic" w:hAnsiTheme="majorBidi" w:cstheme="majorBidi" w:hint="cs"/>
                <w:b/>
                <w:bCs/>
                <w:color w:val="000000" w:themeColor="text1"/>
                <w:kern w:val="0"/>
                <w:sz w:val="28"/>
                <w:szCs w:val="28"/>
                <w:rtl/>
                <w14:ligatures w14:val="none"/>
              </w:rPr>
              <w:t>نظام</w:t>
            </w:r>
            <w:r w:rsidRPr="00F744EA">
              <w:rPr>
                <w:rFonts w:asciiTheme="majorBidi" w:eastAsia="Simplified Arabic" w:hAnsiTheme="majorBidi" w:cstheme="majorBidi"/>
                <w:b/>
                <w:bCs/>
                <w:color w:val="000000" w:themeColor="text1"/>
                <w:kern w:val="0"/>
                <w:sz w:val="28"/>
                <w:szCs w:val="28"/>
                <w:rtl/>
                <w14:ligatures w14:val="none"/>
              </w:rPr>
              <w:t xml:space="preserve"> معلومات الإدارة</w:t>
            </w:r>
          </w:p>
        </w:tc>
      </w:tr>
      <w:tr w:rsidR="00F744EA" w:rsidRPr="00F744EA" w14:paraId="28311EE9" w14:textId="77777777" w:rsidTr="00F744EA">
        <w:trPr>
          <w:trHeight w:val="888"/>
          <w:tblCellSpacing w:w="15" w:type="dxa"/>
          <w:jc w:val="center"/>
        </w:trPr>
        <w:tc>
          <w:tcPr>
            <w:tcW w:w="1224" w:type="dxa"/>
            <w:vAlign w:val="center"/>
            <w:hideMark/>
          </w:tcPr>
          <w:p w14:paraId="59BDB2F5" w14:textId="77777777"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sidRPr="00F744EA">
              <w:rPr>
                <w:rFonts w:asciiTheme="majorBidi" w:eastAsia="Simplified Arabic" w:hAnsiTheme="majorBidi" w:cstheme="majorBidi"/>
                <w:b/>
                <w:bCs/>
                <w:color w:val="000000" w:themeColor="text1"/>
                <w:kern w:val="0"/>
                <w:sz w:val="28"/>
                <w:szCs w:val="28"/>
                <w14:ligatures w14:val="none"/>
              </w:rPr>
              <w:t>KPI</w:t>
            </w:r>
          </w:p>
        </w:tc>
        <w:tc>
          <w:tcPr>
            <w:tcW w:w="7395" w:type="dxa"/>
            <w:vAlign w:val="center"/>
            <w:hideMark/>
          </w:tcPr>
          <w:p w14:paraId="5D873CB7" w14:textId="6B8796E2"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sidRPr="00F744EA">
              <w:rPr>
                <w:rFonts w:asciiTheme="majorBidi" w:eastAsia="Simplified Arabic" w:hAnsiTheme="majorBidi" w:cstheme="majorBidi"/>
                <w:b/>
                <w:bCs/>
                <w:color w:val="000000" w:themeColor="text1"/>
                <w:kern w:val="0"/>
                <w:sz w:val="28"/>
                <w:szCs w:val="28"/>
                <w14:ligatures w14:val="none"/>
              </w:rPr>
              <w:t>Key Performance Indicator</w:t>
            </w:r>
            <w:r>
              <w:rPr>
                <w:rFonts w:asciiTheme="majorBidi" w:eastAsia="Simplified Arabic" w:hAnsiTheme="majorBidi" w:cstheme="majorBidi" w:hint="cs"/>
                <w:b/>
                <w:bCs/>
                <w:color w:val="000000" w:themeColor="text1"/>
                <w:kern w:val="0"/>
                <w:sz w:val="28"/>
                <w:szCs w:val="28"/>
                <w:rtl/>
                <w14:ligatures w14:val="none"/>
              </w:rPr>
              <w:t xml:space="preserve"> </w:t>
            </w:r>
            <w:r>
              <w:rPr>
                <w:rFonts w:asciiTheme="majorBidi" w:eastAsia="Simplified Arabic" w:hAnsiTheme="majorBidi" w:cstheme="majorBidi"/>
                <w:b/>
                <w:bCs/>
                <w:color w:val="000000" w:themeColor="text1"/>
                <w:kern w:val="0"/>
                <w:sz w:val="28"/>
                <w:szCs w:val="28"/>
                <w:rtl/>
                <w14:ligatures w14:val="none"/>
              </w:rPr>
              <w:br/>
            </w:r>
            <w:r w:rsidRPr="00F744EA">
              <w:rPr>
                <w:rFonts w:asciiTheme="majorBidi" w:eastAsia="Simplified Arabic" w:hAnsiTheme="majorBidi" w:cstheme="majorBidi"/>
                <w:b/>
                <w:bCs/>
                <w:color w:val="000000" w:themeColor="text1"/>
                <w:kern w:val="0"/>
                <w:sz w:val="28"/>
                <w:szCs w:val="28"/>
                <w:rtl/>
                <w14:ligatures w14:val="none"/>
              </w:rPr>
              <w:t>مؤشر الأداء الرئيس</w:t>
            </w:r>
          </w:p>
        </w:tc>
      </w:tr>
      <w:tr w:rsidR="00F744EA" w:rsidRPr="00F744EA" w14:paraId="111D4958" w14:textId="77777777" w:rsidTr="00F744EA">
        <w:trPr>
          <w:trHeight w:val="875"/>
          <w:tblCellSpacing w:w="15" w:type="dxa"/>
          <w:jc w:val="center"/>
        </w:trPr>
        <w:tc>
          <w:tcPr>
            <w:tcW w:w="1224" w:type="dxa"/>
            <w:vAlign w:val="center"/>
            <w:hideMark/>
          </w:tcPr>
          <w:p w14:paraId="7F7B8FBB" w14:textId="77777777"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sidRPr="00F744EA">
              <w:rPr>
                <w:rFonts w:asciiTheme="majorBidi" w:eastAsia="Simplified Arabic" w:hAnsiTheme="majorBidi" w:cstheme="majorBidi"/>
                <w:b/>
                <w:bCs/>
                <w:color w:val="000000" w:themeColor="text1"/>
                <w:kern w:val="0"/>
                <w:sz w:val="28"/>
                <w:szCs w:val="28"/>
                <w14:ligatures w14:val="none"/>
              </w:rPr>
              <w:t>SPSS</w:t>
            </w:r>
          </w:p>
        </w:tc>
        <w:tc>
          <w:tcPr>
            <w:tcW w:w="7395" w:type="dxa"/>
            <w:vAlign w:val="center"/>
            <w:hideMark/>
          </w:tcPr>
          <w:p w14:paraId="4245F6E3" w14:textId="7EE73601"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sidRPr="00F744EA">
              <w:rPr>
                <w:rFonts w:asciiTheme="majorBidi" w:eastAsia="Simplified Arabic" w:hAnsiTheme="majorBidi" w:cstheme="majorBidi"/>
                <w:b/>
                <w:bCs/>
                <w:color w:val="000000" w:themeColor="text1"/>
                <w:kern w:val="0"/>
                <w:sz w:val="28"/>
                <w:szCs w:val="28"/>
                <w14:ligatures w14:val="none"/>
              </w:rPr>
              <w:t xml:space="preserve">Statistical Package for the Social Sciences </w:t>
            </w:r>
            <w:r>
              <w:rPr>
                <w:rFonts w:asciiTheme="majorBidi" w:eastAsia="Simplified Arabic" w:hAnsiTheme="majorBidi" w:cstheme="majorBidi"/>
                <w:b/>
                <w:bCs/>
                <w:color w:val="000000" w:themeColor="text1"/>
                <w:kern w:val="0"/>
                <w:sz w:val="28"/>
                <w:szCs w:val="28"/>
                <w:rtl/>
                <w14:ligatures w14:val="none"/>
              </w:rPr>
              <w:br/>
            </w:r>
            <w:r w:rsidRPr="00F744EA">
              <w:rPr>
                <w:rFonts w:asciiTheme="majorBidi" w:eastAsia="Simplified Arabic" w:hAnsiTheme="majorBidi" w:cstheme="majorBidi"/>
                <w:b/>
                <w:bCs/>
                <w:color w:val="000000" w:themeColor="text1"/>
                <w:kern w:val="0"/>
                <w:sz w:val="28"/>
                <w:szCs w:val="28"/>
                <w:rtl/>
                <w14:ligatures w14:val="none"/>
              </w:rPr>
              <w:t>الحزمة الإحصائية للعلوم الاجتماعية</w:t>
            </w:r>
          </w:p>
        </w:tc>
      </w:tr>
      <w:tr w:rsidR="00F744EA" w:rsidRPr="00F744EA" w14:paraId="1D04DC68" w14:textId="77777777" w:rsidTr="00F744EA">
        <w:trPr>
          <w:trHeight w:val="875"/>
          <w:tblCellSpacing w:w="15" w:type="dxa"/>
          <w:jc w:val="center"/>
        </w:trPr>
        <w:tc>
          <w:tcPr>
            <w:tcW w:w="1224" w:type="dxa"/>
            <w:vAlign w:val="center"/>
            <w:hideMark/>
          </w:tcPr>
          <w:p w14:paraId="2B937782" w14:textId="77777777"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sidRPr="00F744EA">
              <w:rPr>
                <w:rFonts w:asciiTheme="majorBidi" w:eastAsia="Simplified Arabic" w:hAnsiTheme="majorBidi" w:cstheme="majorBidi"/>
                <w:b/>
                <w:bCs/>
                <w:color w:val="000000" w:themeColor="text1"/>
                <w:kern w:val="0"/>
                <w:sz w:val="28"/>
                <w:szCs w:val="28"/>
                <w14:ligatures w14:val="none"/>
              </w:rPr>
              <w:t>APA</w:t>
            </w:r>
          </w:p>
        </w:tc>
        <w:tc>
          <w:tcPr>
            <w:tcW w:w="7395" w:type="dxa"/>
            <w:vAlign w:val="center"/>
            <w:hideMark/>
          </w:tcPr>
          <w:p w14:paraId="535C7517" w14:textId="3042F728"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rtl/>
                <w14:ligatures w14:val="none"/>
              </w:rPr>
            </w:pPr>
            <w:r w:rsidRPr="00F744EA">
              <w:rPr>
                <w:rFonts w:asciiTheme="majorBidi" w:eastAsia="Simplified Arabic" w:hAnsiTheme="majorBidi" w:cstheme="majorBidi"/>
                <w:b/>
                <w:bCs/>
                <w:color w:val="000000" w:themeColor="text1"/>
                <w:kern w:val="0"/>
                <w:sz w:val="28"/>
                <w:szCs w:val="28"/>
                <w14:ligatures w14:val="none"/>
              </w:rPr>
              <w:t>American Psychological Association</w:t>
            </w:r>
            <w:r>
              <w:rPr>
                <w:rFonts w:asciiTheme="majorBidi" w:eastAsia="Simplified Arabic" w:hAnsiTheme="majorBidi" w:cstheme="majorBidi"/>
                <w:b/>
                <w:bCs/>
                <w:color w:val="000000" w:themeColor="text1"/>
                <w:kern w:val="0"/>
                <w:sz w:val="28"/>
                <w:szCs w:val="28"/>
                <w:rtl/>
                <w14:ligatures w14:val="none"/>
              </w:rPr>
              <w:br/>
            </w:r>
            <w:r>
              <w:rPr>
                <w:rFonts w:asciiTheme="majorBidi" w:eastAsia="Simplified Arabic" w:hAnsiTheme="majorBidi" w:cstheme="majorBidi" w:hint="cs"/>
                <w:b/>
                <w:bCs/>
                <w:color w:val="000000" w:themeColor="text1"/>
                <w:kern w:val="0"/>
                <w:sz w:val="28"/>
                <w:szCs w:val="28"/>
                <w:rtl/>
                <w14:ligatures w14:val="none"/>
              </w:rPr>
              <w:t>نظام</w:t>
            </w:r>
            <w:r w:rsidRPr="00F744EA">
              <w:rPr>
                <w:rFonts w:asciiTheme="majorBidi" w:eastAsia="Simplified Arabic" w:hAnsiTheme="majorBidi" w:cstheme="majorBidi"/>
                <w:b/>
                <w:bCs/>
                <w:color w:val="000000" w:themeColor="text1"/>
                <w:kern w:val="0"/>
                <w:sz w:val="28"/>
                <w:szCs w:val="28"/>
                <w:rtl/>
                <w14:ligatures w14:val="none"/>
              </w:rPr>
              <w:t xml:space="preserve"> التوثيق</w:t>
            </w:r>
          </w:p>
        </w:tc>
      </w:tr>
      <w:tr w:rsidR="00F744EA" w:rsidRPr="00F744EA" w14:paraId="3D4DE6BD" w14:textId="77777777" w:rsidTr="00F744EA">
        <w:trPr>
          <w:trHeight w:val="888"/>
          <w:tblCellSpacing w:w="15" w:type="dxa"/>
          <w:jc w:val="center"/>
        </w:trPr>
        <w:tc>
          <w:tcPr>
            <w:tcW w:w="1224" w:type="dxa"/>
            <w:vAlign w:val="center"/>
            <w:hideMark/>
          </w:tcPr>
          <w:p w14:paraId="5E884E95" w14:textId="77777777"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sidRPr="00F744EA">
              <w:rPr>
                <w:rFonts w:asciiTheme="majorBidi" w:eastAsia="Simplified Arabic" w:hAnsiTheme="majorBidi" w:cstheme="majorBidi"/>
                <w:b/>
                <w:bCs/>
                <w:color w:val="000000" w:themeColor="text1"/>
                <w:kern w:val="0"/>
                <w:sz w:val="28"/>
                <w:szCs w:val="28"/>
                <w14:ligatures w14:val="none"/>
              </w:rPr>
              <w:t>OECD</w:t>
            </w:r>
          </w:p>
        </w:tc>
        <w:tc>
          <w:tcPr>
            <w:tcW w:w="7395" w:type="dxa"/>
            <w:vAlign w:val="center"/>
            <w:hideMark/>
          </w:tcPr>
          <w:p w14:paraId="2E3B8AF0" w14:textId="58F0E8B9"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rtl/>
                <w14:ligatures w14:val="none"/>
              </w:rPr>
            </w:pPr>
            <w:r w:rsidRPr="00F744EA">
              <w:rPr>
                <w:rFonts w:asciiTheme="majorBidi" w:eastAsia="Simplified Arabic" w:hAnsiTheme="majorBidi" w:cstheme="majorBidi"/>
                <w:b/>
                <w:bCs/>
                <w:color w:val="000000" w:themeColor="text1"/>
                <w:kern w:val="0"/>
                <w:sz w:val="28"/>
                <w:szCs w:val="28"/>
                <w14:ligatures w14:val="none"/>
              </w:rPr>
              <w:t>Organization for Economic Co-operation and Development</w:t>
            </w:r>
            <w:r>
              <w:rPr>
                <w:rFonts w:asciiTheme="majorBidi" w:eastAsia="Simplified Arabic" w:hAnsiTheme="majorBidi" w:cstheme="majorBidi"/>
                <w:b/>
                <w:bCs/>
                <w:color w:val="000000" w:themeColor="text1"/>
                <w:kern w:val="0"/>
                <w:sz w:val="28"/>
                <w:szCs w:val="28"/>
                <w:rtl/>
                <w14:ligatures w14:val="none"/>
              </w:rPr>
              <w:br/>
            </w:r>
            <w:r w:rsidRPr="00F744EA">
              <w:rPr>
                <w:rFonts w:asciiTheme="majorBidi" w:eastAsia="Simplified Arabic" w:hAnsiTheme="majorBidi" w:cstheme="majorBidi"/>
                <w:b/>
                <w:bCs/>
                <w:color w:val="000000" w:themeColor="text1"/>
                <w:kern w:val="0"/>
                <w:sz w:val="28"/>
                <w:szCs w:val="28"/>
                <w:rtl/>
                <w14:ligatures w14:val="none"/>
              </w:rPr>
              <w:t>منظمة التعاون الاقتصادي والتنمية</w:t>
            </w:r>
          </w:p>
        </w:tc>
      </w:tr>
      <w:tr w:rsidR="00F744EA" w:rsidRPr="00F744EA" w14:paraId="7472118E" w14:textId="77777777" w:rsidTr="00F744EA">
        <w:trPr>
          <w:trHeight w:val="875"/>
          <w:tblCellSpacing w:w="15" w:type="dxa"/>
          <w:jc w:val="center"/>
        </w:trPr>
        <w:tc>
          <w:tcPr>
            <w:tcW w:w="1224" w:type="dxa"/>
            <w:vAlign w:val="center"/>
            <w:hideMark/>
          </w:tcPr>
          <w:p w14:paraId="7099BA6C" w14:textId="3C2A4E68"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14:ligatures w14:val="none"/>
              </w:rPr>
            </w:pPr>
            <w:r w:rsidRPr="00F744EA">
              <w:rPr>
                <w:rFonts w:asciiTheme="majorBidi" w:eastAsia="Simplified Arabic" w:hAnsiTheme="majorBidi" w:cstheme="majorBidi"/>
                <w:b/>
                <w:bCs/>
                <w:color w:val="000000" w:themeColor="text1"/>
                <w:kern w:val="0"/>
                <w:sz w:val="28"/>
                <w:szCs w:val="28"/>
                <w14:ligatures w14:val="none"/>
              </w:rPr>
              <w:t>SG</w:t>
            </w:r>
          </w:p>
        </w:tc>
        <w:tc>
          <w:tcPr>
            <w:tcW w:w="7395" w:type="dxa"/>
            <w:vAlign w:val="center"/>
            <w:hideMark/>
          </w:tcPr>
          <w:p w14:paraId="5491B24D" w14:textId="65DFCB9E" w:rsidR="00F744EA" w:rsidRPr="00F744EA" w:rsidRDefault="00F744EA" w:rsidP="00F744EA">
            <w:pPr>
              <w:spacing w:after="0" w:line="360" w:lineRule="auto"/>
              <w:jc w:val="center"/>
              <w:rPr>
                <w:rFonts w:asciiTheme="majorBidi" w:eastAsia="Simplified Arabic" w:hAnsiTheme="majorBidi" w:cstheme="majorBidi"/>
                <w:b/>
                <w:bCs/>
                <w:color w:val="000000" w:themeColor="text1"/>
                <w:kern w:val="0"/>
                <w:sz w:val="28"/>
                <w:szCs w:val="28"/>
                <w:rtl/>
                <w14:ligatures w14:val="none"/>
              </w:rPr>
            </w:pPr>
            <w:r w:rsidRPr="00F744EA">
              <w:rPr>
                <w:rFonts w:asciiTheme="majorBidi" w:eastAsia="Simplified Arabic" w:hAnsiTheme="majorBidi" w:cstheme="majorBidi"/>
                <w:b/>
                <w:bCs/>
                <w:color w:val="000000" w:themeColor="text1"/>
                <w:kern w:val="0"/>
                <w:sz w:val="28"/>
                <w:szCs w:val="28"/>
                <w14:ligatures w14:val="none"/>
              </w:rPr>
              <w:t>Environmental, Social and Governance</w:t>
            </w:r>
            <w:r>
              <w:rPr>
                <w:rFonts w:asciiTheme="majorBidi" w:eastAsia="Simplified Arabic" w:hAnsiTheme="majorBidi" w:cstheme="majorBidi"/>
                <w:b/>
                <w:bCs/>
                <w:color w:val="000000" w:themeColor="text1"/>
                <w:kern w:val="0"/>
                <w:sz w:val="28"/>
                <w:szCs w:val="28"/>
                <w:rtl/>
                <w14:ligatures w14:val="none"/>
              </w:rPr>
              <w:br/>
            </w:r>
            <w:r>
              <w:rPr>
                <w:rFonts w:asciiTheme="majorBidi" w:eastAsia="Simplified Arabic" w:hAnsiTheme="majorBidi" w:cstheme="majorBidi" w:hint="cs"/>
                <w:b/>
                <w:bCs/>
                <w:color w:val="000000" w:themeColor="text1"/>
                <w:kern w:val="0"/>
                <w:sz w:val="28"/>
                <w:szCs w:val="28"/>
                <w:rtl/>
                <w14:ligatures w14:val="none"/>
              </w:rPr>
              <w:t>ال</w:t>
            </w:r>
            <w:r w:rsidRPr="00F744EA">
              <w:rPr>
                <w:rFonts w:asciiTheme="majorBidi" w:eastAsia="Simplified Arabic" w:hAnsiTheme="majorBidi" w:cstheme="majorBidi"/>
                <w:b/>
                <w:bCs/>
                <w:color w:val="000000" w:themeColor="text1"/>
                <w:kern w:val="0"/>
                <w:sz w:val="28"/>
                <w:szCs w:val="28"/>
                <w:rtl/>
                <w14:ligatures w14:val="none"/>
              </w:rPr>
              <w:t>حوكمة البيئية والاجتماعية</w:t>
            </w:r>
            <w:r>
              <w:rPr>
                <w:rFonts w:asciiTheme="majorBidi" w:eastAsia="Simplified Arabic" w:hAnsiTheme="majorBidi" w:cstheme="majorBidi" w:hint="cs"/>
                <w:b/>
                <w:bCs/>
                <w:color w:val="000000" w:themeColor="text1"/>
                <w:kern w:val="0"/>
                <w:sz w:val="28"/>
                <w:szCs w:val="28"/>
                <w:rtl/>
                <w14:ligatures w14:val="none"/>
              </w:rPr>
              <w:t xml:space="preserve"> </w:t>
            </w:r>
            <w:r w:rsidRPr="00F744EA">
              <w:rPr>
                <w:rFonts w:asciiTheme="majorBidi" w:eastAsia="Simplified Arabic" w:hAnsiTheme="majorBidi" w:cstheme="majorBidi"/>
                <w:b/>
                <w:bCs/>
                <w:color w:val="000000" w:themeColor="text1"/>
                <w:kern w:val="0"/>
                <w:sz w:val="28"/>
                <w:szCs w:val="28"/>
                <w:rtl/>
                <w14:ligatures w14:val="none"/>
              </w:rPr>
              <w:t>وحوكمة الشركات</w:t>
            </w:r>
          </w:p>
        </w:tc>
      </w:tr>
    </w:tbl>
    <w:p w14:paraId="6DC9CDB1" w14:textId="7A8C5A6B" w:rsidR="009125CE" w:rsidRDefault="009125CE" w:rsidP="007E4D1F">
      <w:pPr>
        <w:spacing w:line="360" w:lineRule="auto"/>
        <w:rPr>
          <w:rFonts w:asciiTheme="majorBidi" w:hAnsiTheme="majorBidi" w:cstheme="majorBidi"/>
          <w:sz w:val="28"/>
          <w:szCs w:val="28"/>
          <w:u w:val="single"/>
          <w:rtl/>
        </w:rPr>
      </w:pPr>
    </w:p>
    <w:p w14:paraId="7575C111" w14:textId="4D36BB22" w:rsidR="00DC6070" w:rsidRPr="00DC6070" w:rsidRDefault="00DC6070" w:rsidP="007E4D1F">
      <w:pPr>
        <w:spacing w:line="360" w:lineRule="auto"/>
        <w:rPr>
          <w:rFonts w:asciiTheme="majorBidi" w:hAnsiTheme="majorBidi" w:cstheme="majorBidi"/>
          <w:b/>
          <w:bCs/>
          <w:sz w:val="36"/>
          <w:szCs w:val="36"/>
          <w:u w:val="single"/>
          <w:rtl/>
        </w:rPr>
      </w:pPr>
      <w:r w:rsidRPr="00DC6070">
        <w:rPr>
          <w:rFonts w:asciiTheme="majorBidi" w:hAnsiTheme="majorBidi" w:cstheme="majorBidi"/>
          <w:b/>
          <w:bCs/>
          <w:sz w:val="28"/>
          <w:szCs w:val="28"/>
          <w:rtl/>
        </w:rPr>
        <w:t>مؤشر الجاهزية للحوكمة</w:t>
      </w:r>
      <w:r w:rsidRPr="00DC6070">
        <w:rPr>
          <w:rFonts w:asciiTheme="majorBidi" w:hAnsiTheme="majorBidi" w:cstheme="majorBidi" w:hint="cs"/>
          <w:b/>
          <w:bCs/>
          <w:sz w:val="36"/>
          <w:szCs w:val="36"/>
          <w:rtl/>
        </w:rPr>
        <w:t>:</w:t>
      </w:r>
    </w:p>
    <w:tbl>
      <w:tblPr>
        <w:tblW w:w="877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93"/>
        <w:gridCol w:w="4785"/>
      </w:tblGrid>
      <w:tr w:rsidR="00F744EA" w:rsidRPr="00F744EA" w14:paraId="1713BF76" w14:textId="77777777" w:rsidTr="00DC6070">
        <w:trPr>
          <w:trHeight w:val="407"/>
          <w:tblHeader/>
          <w:tblCellSpacing w:w="15" w:type="dxa"/>
          <w:jc w:val="center"/>
        </w:trPr>
        <w:tc>
          <w:tcPr>
            <w:tcW w:w="0" w:type="auto"/>
            <w:shd w:val="clear" w:color="auto" w:fill="D0CECE" w:themeFill="background2" w:themeFillShade="E6"/>
            <w:vAlign w:val="center"/>
            <w:hideMark/>
          </w:tcPr>
          <w:p w14:paraId="107749EC" w14:textId="77777777" w:rsidR="00F744EA" w:rsidRPr="00F744EA" w:rsidRDefault="00F744EA" w:rsidP="00DC6070">
            <w:pPr>
              <w:bidi w:val="0"/>
              <w:spacing w:after="0" w:line="240" w:lineRule="auto"/>
              <w:jc w:val="center"/>
              <w:rPr>
                <w:rFonts w:ascii="Times New Roman" w:eastAsia="Times New Roman" w:hAnsi="Times New Roman" w:cs="Times New Roman"/>
                <w:b/>
                <w:bCs/>
                <w:kern w:val="0"/>
                <w:sz w:val="28"/>
                <w:szCs w:val="28"/>
                <w14:ligatures w14:val="none"/>
              </w:rPr>
            </w:pPr>
            <w:r w:rsidRPr="00F744EA">
              <w:rPr>
                <w:rFonts w:ascii="Times New Roman" w:eastAsia="Times New Roman" w:hAnsi="Times New Roman" w:cs="Times New Roman"/>
                <w:b/>
                <w:bCs/>
                <w:kern w:val="0"/>
                <w:sz w:val="28"/>
                <w:szCs w:val="28"/>
                <w:rtl/>
                <w14:ligatures w14:val="none"/>
              </w:rPr>
              <w:t>المتوسط</w:t>
            </w:r>
          </w:p>
        </w:tc>
        <w:tc>
          <w:tcPr>
            <w:tcW w:w="0" w:type="auto"/>
            <w:shd w:val="clear" w:color="auto" w:fill="D0CECE" w:themeFill="background2" w:themeFillShade="E6"/>
            <w:vAlign w:val="center"/>
            <w:hideMark/>
          </w:tcPr>
          <w:p w14:paraId="4B5BAD4A" w14:textId="77777777" w:rsidR="00F744EA" w:rsidRPr="00F744EA" w:rsidRDefault="00F744EA" w:rsidP="00DC6070">
            <w:pPr>
              <w:bidi w:val="0"/>
              <w:spacing w:after="0" w:line="240" w:lineRule="auto"/>
              <w:jc w:val="center"/>
              <w:rPr>
                <w:rFonts w:ascii="Times New Roman" w:eastAsia="Times New Roman" w:hAnsi="Times New Roman" w:cs="Times New Roman"/>
                <w:b/>
                <w:bCs/>
                <w:kern w:val="0"/>
                <w:sz w:val="28"/>
                <w:szCs w:val="28"/>
                <w14:ligatures w14:val="none"/>
              </w:rPr>
            </w:pPr>
            <w:r w:rsidRPr="00F744EA">
              <w:rPr>
                <w:rFonts w:ascii="Times New Roman" w:eastAsia="Times New Roman" w:hAnsi="Times New Roman" w:cs="Times New Roman"/>
                <w:b/>
                <w:bCs/>
                <w:kern w:val="0"/>
                <w:sz w:val="28"/>
                <w:szCs w:val="28"/>
                <w:rtl/>
                <w14:ligatures w14:val="none"/>
              </w:rPr>
              <w:t>مستوى الجاهزية</w:t>
            </w:r>
          </w:p>
        </w:tc>
      </w:tr>
      <w:tr w:rsidR="00F744EA" w:rsidRPr="00F744EA" w14:paraId="6ACCC86F" w14:textId="77777777" w:rsidTr="00DC6070">
        <w:trPr>
          <w:trHeight w:val="349"/>
          <w:tblCellSpacing w:w="15" w:type="dxa"/>
          <w:jc w:val="center"/>
        </w:trPr>
        <w:tc>
          <w:tcPr>
            <w:tcW w:w="0" w:type="auto"/>
            <w:vAlign w:val="center"/>
            <w:hideMark/>
          </w:tcPr>
          <w:p w14:paraId="6BA4C198" w14:textId="77777777" w:rsidR="00F744EA" w:rsidRPr="00F744EA" w:rsidRDefault="00F744EA" w:rsidP="00DC6070">
            <w:pPr>
              <w:bidi w:val="0"/>
              <w:spacing w:after="0" w:line="240" w:lineRule="auto"/>
              <w:jc w:val="center"/>
              <w:rPr>
                <w:rFonts w:ascii="Times New Roman" w:eastAsia="Times New Roman" w:hAnsi="Times New Roman" w:cs="Times New Roman"/>
                <w:kern w:val="0"/>
                <w:sz w:val="28"/>
                <w:szCs w:val="28"/>
                <w14:ligatures w14:val="none"/>
              </w:rPr>
            </w:pPr>
            <w:r w:rsidRPr="00F744EA">
              <w:rPr>
                <w:rFonts w:ascii="Times New Roman" w:eastAsia="Times New Roman" w:hAnsi="Times New Roman" w:cs="Times New Roman"/>
                <w:kern w:val="0"/>
                <w:sz w:val="28"/>
                <w:szCs w:val="28"/>
                <w14:ligatures w14:val="none"/>
              </w:rPr>
              <w:t>1.00 – 1.80</w:t>
            </w:r>
          </w:p>
        </w:tc>
        <w:tc>
          <w:tcPr>
            <w:tcW w:w="0" w:type="auto"/>
            <w:vAlign w:val="center"/>
            <w:hideMark/>
          </w:tcPr>
          <w:p w14:paraId="2AA3D91C" w14:textId="77777777" w:rsidR="00F744EA" w:rsidRPr="00F744EA" w:rsidRDefault="00F744EA" w:rsidP="00DC6070">
            <w:pPr>
              <w:bidi w:val="0"/>
              <w:spacing w:after="0" w:line="240" w:lineRule="auto"/>
              <w:jc w:val="center"/>
              <w:rPr>
                <w:rFonts w:ascii="Times New Roman" w:eastAsia="Times New Roman" w:hAnsi="Times New Roman" w:cs="Times New Roman"/>
                <w:kern w:val="0"/>
                <w:sz w:val="28"/>
                <w:szCs w:val="28"/>
                <w14:ligatures w14:val="none"/>
              </w:rPr>
            </w:pPr>
            <w:r w:rsidRPr="00F744EA">
              <w:rPr>
                <w:rFonts w:ascii="Times New Roman" w:eastAsia="Times New Roman" w:hAnsi="Times New Roman" w:cs="Times New Roman"/>
                <w:kern w:val="0"/>
                <w:sz w:val="28"/>
                <w:szCs w:val="28"/>
                <w:rtl/>
                <w14:ligatures w14:val="none"/>
              </w:rPr>
              <w:t>منخفضة جدًا</w:t>
            </w:r>
          </w:p>
        </w:tc>
      </w:tr>
      <w:tr w:rsidR="00F744EA" w:rsidRPr="00F744EA" w14:paraId="5BAFF5E4" w14:textId="77777777" w:rsidTr="00DC6070">
        <w:trPr>
          <w:trHeight w:val="378"/>
          <w:tblCellSpacing w:w="15" w:type="dxa"/>
          <w:jc w:val="center"/>
        </w:trPr>
        <w:tc>
          <w:tcPr>
            <w:tcW w:w="0" w:type="auto"/>
            <w:vAlign w:val="center"/>
            <w:hideMark/>
          </w:tcPr>
          <w:p w14:paraId="4D322C2E" w14:textId="77777777" w:rsidR="00F744EA" w:rsidRPr="00F744EA" w:rsidRDefault="00F744EA" w:rsidP="00DC6070">
            <w:pPr>
              <w:bidi w:val="0"/>
              <w:spacing w:after="0" w:line="240" w:lineRule="auto"/>
              <w:jc w:val="center"/>
              <w:rPr>
                <w:rFonts w:ascii="Times New Roman" w:eastAsia="Times New Roman" w:hAnsi="Times New Roman" w:cs="Times New Roman"/>
                <w:kern w:val="0"/>
                <w:sz w:val="28"/>
                <w:szCs w:val="28"/>
                <w14:ligatures w14:val="none"/>
              </w:rPr>
            </w:pPr>
            <w:r w:rsidRPr="00F744EA">
              <w:rPr>
                <w:rFonts w:ascii="Times New Roman" w:eastAsia="Times New Roman" w:hAnsi="Times New Roman" w:cs="Times New Roman"/>
                <w:kern w:val="0"/>
                <w:sz w:val="28"/>
                <w:szCs w:val="28"/>
                <w14:ligatures w14:val="none"/>
              </w:rPr>
              <w:t>1.81 – 2.60</w:t>
            </w:r>
          </w:p>
        </w:tc>
        <w:tc>
          <w:tcPr>
            <w:tcW w:w="0" w:type="auto"/>
            <w:vAlign w:val="center"/>
            <w:hideMark/>
          </w:tcPr>
          <w:p w14:paraId="18D5C33F" w14:textId="77777777" w:rsidR="00F744EA" w:rsidRPr="00F744EA" w:rsidRDefault="00F744EA" w:rsidP="00DC6070">
            <w:pPr>
              <w:bidi w:val="0"/>
              <w:spacing w:after="0" w:line="240" w:lineRule="auto"/>
              <w:jc w:val="center"/>
              <w:rPr>
                <w:rFonts w:ascii="Times New Roman" w:eastAsia="Times New Roman" w:hAnsi="Times New Roman" w:cs="Times New Roman"/>
                <w:kern w:val="0"/>
                <w:sz w:val="28"/>
                <w:szCs w:val="28"/>
                <w14:ligatures w14:val="none"/>
              </w:rPr>
            </w:pPr>
            <w:r w:rsidRPr="00F744EA">
              <w:rPr>
                <w:rFonts w:ascii="Times New Roman" w:eastAsia="Times New Roman" w:hAnsi="Times New Roman" w:cs="Times New Roman"/>
                <w:kern w:val="0"/>
                <w:sz w:val="28"/>
                <w:szCs w:val="28"/>
                <w:rtl/>
                <w14:ligatures w14:val="none"/>
              </w:rPr>
              <w:t>منخفضة</w:t>
            </w:r>
          </w:p>
        </w:tc>
      </w:tr>
      <w:tr w:rsidR="00F744EA" w:rsidRPr="00F744EA" w14:paraId="35E1ED9E" w14:textId="77777777" w:rsidTr="00DC6070">
        <w:trPr>
          <w:trHeight w:val="378"/>
          <w:tblCellSpacing w:w="15" w:type="dxa"/>
          <w:jc w:val="center"/>
        </w:trPr>
        <w:tc>
          <w:tcPr>
            <w:tcW w:w="0" w:type="auto"/>
            <w:vAlign w:val="center"/>
            <w:hideMark/>
          </w:tcPr>
          <w:p w14:paraId="087919E7" w14:textId="77777777" w:rsidR="00F744EA" w:rsidRPr="00F744EA" w:rsidRDefault="00F744EA" w:rsidP="00DC6070">
            <w:pPr>
              <w:bidi w:val="0"/>
              <w:spacing w:after="0" w:line="240" w:lineRule="auto"/>
              <w:jc w:val="center"/>
              <w:rPr>
                <w:rFonts w:ascii="Times New Roman" w:eastAsia="Times New Roman" w:hAnsi="Times New Roman" w:cs="Times New Roman"/>
                <w:kern w:val="0"/>
                <w:sz w:val="28"/>
                <w:szCs w:val="28"/>
                <w14:ligatures w14:val="none"/>
              </w:rPr>
            </w:pPr>
            <w:r w:rsidRPr="00F744EA">
              <w:rPr>
                <w:rFonts w:ascii="Times New Roman" w:eastAsia="Times New Roman" w:hAnsi="Times New Roman" w:cs="Times New Roman"/>
                <w:kern w:val="0"/>
                <w:sz w:val="28"/>
                <w:szCs w:val="28"/>
                <w14:ligatures w14:val="none"/>
              </w:rPr>
              <w:t>2.61 – 3.40</w:t>
            </w:r>
          </w:p>
        </w:tc>
        <w:tc>
          <w:tcPr>
            <w:tcW w:w="0" w:type="auto"/>
            <w:vAlign w:val="center"/>
            <w:hideMark/>
          </w:tcPr>
          <w:p w14:paraId="28E35FE0" w14:textId="77777777" w:rsidR="00F744EA" w:rsidRPr="00F744EA" w:rsidRDefault="00F744EA" w:rsidP="00DC6070">
            <w:pPr>
              <w:bidi w:val="0"/>
              <w:spacing w:after="0" w:line="240" w:lineRule="auto"/>
              <w:jc w:val="center"/>
              <w:rPr>
                <w:rFonts w:ascii="Times New Roman" w:eastAsia="Times New Roman" w:hAnsi="Times New Roman" w:cs="Times New Roman"/>
                <w:kern w:val="0"/>
                <w:sz w:val="28"/>
                <w:szCs w:val="28"/>
                <w14:ligatures w14:val="none"/>
              </w:rPr>
            </w:pPr>
            <w:r w:rsidRPr="00F744EA">
              <w:rPr>
                <w:rFonts w:ascii="Times New Roman" w:eastAsia="Times New Roman" w:hAnsi="Times New Roman" w:cs="Times New Roman"/>
                <w:kern w:val="0"/>
                <w:sz w:val="28"/>
                <w:szCs w:val="28"/>
                <w:rtl/>
                <w14:ligatures w14:val="none"/>
              </w:rPr>
              <w:t>متوسطة</w:t>
            </w:r>
          </w:p>
        </w:tc>
      </w:tr>
      <w:tr w:rsidR="00F744EA" w:rsidRPr="00F744EA" w14:paraId="36A4590E" w14:textId="77777777" w:rsidTr="00DC6070">
        <w:trPr>
          <w:trHeight w:val="378"/>
          <w:tblCellSpacing w:w="15" w:type="dxa"/>
          <w:jc w:val="center"/>
        </w:trPr>
        <w:tc>
          <w:tcPr>
            <w:tcW w:w="0" w:type="auto"/>
            <w:vAlign w:val="center"/>
            <w:hideMark/>
          </w:tcPr>
          <w:p w14:paraId="376586B0" w14:textId="77777777" w:rsidR="00F744EA" w:rsidRPr="00F744EA" w:rsidRDefault="00F744EA" w:rsidP="00DC6070">
            <w:pPr>
              <w:bidi w:val="0"/>
              <w:spacing w:after="0" w:line="240" w:lineRule="auto"/>
              <w:jc w:val="center"/>
              <w:rPr>
                <w:rFonts w:ascii="Times New Roman" w:eastAsia="Times New Roman" w:hAnsi="Times New Roman" w:cs="Times New Roman"/>
                <w:kern w:val="0"/>
                <w:sz w:val="28"/>
                <w:szCs w:val="28"/>
                <w14:ligatures w14:val="none"/>
              </w:rPr>
            </w:pPr>
            <w:r w:rsidRPr="00F744EA">
              <w:rPr>
                <w:rFonts w:ascii="Times New Roman" w:eastAsia="Times New Roman" w:hAnsi="Times New Roman" w:cs="Times New Roman"/>
                <w:kern w:val="0"/>
                <w:sz w:val="28"/>
                <w:szCs w:val="28"/>
                <w14:ligatures w14:val="none"/>
              </w:rPr>
              <w:t>3.41 – 4.20</w:t>
            </w:r>
          </w:p>
        </w:tc>
        <w:tc>
          <w:tcPr>
            <w:tcW w:w="0" w:type="auto"/>
            <w:vAlign w:val="center"/>
            <w:hideMark/>
          </w:tcPr>
          <w:p w14:paraId="4CECE1EF" w14:textId="77777777" w:rsidR="00F744EA" w:rsidRPr="00F744EA" w:rsidRDefault="00F744EA" w:rsidP="00DC6070">
            <w:pPr>
              <w:bidi w:val="0"/>
              <w:spacing w:after="0" w:line="240" w:lineRule="auto"/>
              <w:jc w:val="center"/>
              <w:rPr>
                <w:rFonts w:ascii="Times New Roman" w:eastAsia="Times New Roman" w:hAnsi="Times New Roman" w:cs="Times New Roman"/>
                <w:kern w:val="0"/>
                <w:sz w:val="28"/>
                <w:szCs w:val="28"/>
                <w14:ligatures w14:val="none"/>
              </w:rPr>
            </w:pPr>
            <w:r w:rsidRPr="00F744EA">
              <w:rPr>
                <w:rFonts w:ascii="Times New Roman" w:eastAsia="Times New Roman" w:hAnsi="Times New Roman" w:cs="Times New Roman"/>
                <w:b/>
                <w:bCs/>
                <w:kern w:val="0"/>
                <w:sz w:val="28"/>
                <w:szCs w:val="28"/>
                <w:rtl/>
                <w14:ligatures w14:val="none"/>
              </w:rPr>
              <w:t>مرتفعة</w:t>
            </w:r>
          </w:p>
        </w:tc>
      </w:tr>
      <w:tr w:rsidR="00F744EA" w:rsidRPr="00F744EA" w14:paraId="3E5CFA62" w14:textId="77777777" w:rsidTr="00DC6070">
        <w:trPr>
          <w:trHeight w:val="378"/>
          <w:tblCellSpacing w:w="15" w:type="dxa"/>
          <w:jc w:val="center"/>
        </w:trPr>
        <w:tc>
          <w:tcPr>
            <w:tcW w:w="0" w:type="auto"/>
            <w:vAlign w:val="center"/>
            <w:hideMark/>
          </w:tcPr>
          <w:p w14:paraId="59F92FA6" w14:textId="77777777" w:rsidR="00F744EA" w:rsidRPr="00F744EA" w:rsidRDefault="00F744EA" w:rsidP="00DC6070">
            <w:pPr>
              <w:bidi w:val="0"/>
              <w:spacing w:after="0" w:line="240" w:lineRule="auto"/>
              <w:jc w:val="center"/>
              <w:rPr>
                <w:rFonts w:ascii="Times New Roman" w:eastAsia="Times New Roman" w:hAnsi="Times New Roman" w:cs="Times New Roman"/>
                <w:kern w:val="0"/>
                <w:sz w:val="28"/>
                <w:szCs w:val="28"/>
                <w14:ligatures w14:val="none"/>
              </w:rPr>
            </w:pPr>
            <w:r w:rsidRPr="00F744EA">
              <w:rPr>
                <w:rFonts w:ascii="Times New Roman" w:eastAsia="Times New Roman" w:hAnsi="Times New Roman" w:cs="Times New Roman"/>
                <w:kern w:val="0"/>
                <w:sz w:val="28"/>
                <w:szCs w:val="28"/>
                <w14:ligatures w14:val="none"/>
              </w:rPr>
              <w:t>4.21 – 5.00</w:t>
            </w:r>
          </w:p>
        </w:tc>
        <w:tc>
          <w:tcPr>
            <w:tcW w:w="0" w:type="auto"/>
            <w:vAlign w:val="center"/>
            <w:hideMark/>
          </w:tcPr>
          <w:p w14:paraId="47A5CAAC" w14:textId="77777777" w:rsidR="00F744EA" w:rsidRPr="00F744EA" w:rsidRDefault="00F744EA" w:rsidP="00DC6070">
            <w:pPr>
              <w:bidi w:val="0"/>
              <w:spacing w:after="0" w:line="240" w:lineRule="auto"/>
              <w:jc w:val="center"/>
              <w:rPr>
                <w:rFonts w:ascii="Times New Roman" w:eastAsia="Times New Roman" w:hAnsi="Times New Roman" w:cs="Times New Roman"/>
                <w:kern w:val="0"/>
                <w:sz w:val="28"/>
                <w:szCs w:val="28"/>
                <w14:ligatures w14:val="none"/>
              </w:rPr>
            </w:pPr>
            <w:r w:rsidRPr="00F744EA">
              <w:rPr>
                <w:rFonts w:ascii="Times New Roman" w:eastAsia="Times New Roman" w:hAnsi="Times New Roman" w:cs="Times New Roman"/>
                <w:kern w:val="0"/>
                <w:sz w:val="28"/>
                <w:szCs w:val="28"/>
                <w:rtl/>
                <w14:ligatures w14:val="none"/>
              </w:rPr>
              <w:t>مرتفعة جدًا</w:t>
            </w:r>
          </w:p>
        </w:tc>
      </w:tr>
    </w:tbl>
    <w:p w14:paraId="49F8E50E" w14:textId="55936149" w:rsidR="003953E7" w:rsidRDefault="003953E7" w:rsidP="007E4D1F">
      <w:pPr>
        <w:spacing w:line="360" w:lineRule="auto"/>
        <w:rPr>
          <w:rFonts w:asciiTheme="majorBidi" w:hAnsiTheme="majorBidi" w:cstheme="majorBidi"/>
          <w:sz w:val="28"/>
          <w:szCs w:val="28"/>
          <w:u w:val="single"/>
          <w:rtl/>
        </w:rPr>
      </w:pPr>
    </w:p>
    <w:p w14:paraId="12081526" w14:textId="77777777" w:rsidR="00F744EA" w:rsidRPr="007E4D1F" w:rsidRDefault="00F744EA" w:rsidP="007E4D1F">
      <w:pPr>
        <w:spacing w:line="360" w:lineRule="auto"/>
        <w:rPr>
          <w:rFonts w:asciiTheme="majorBidi" w:hAnsiTheme="majorBidi" w:cstheme="majorBidi"/>
          <w:sz w:val="28"/>
          <w:szCs w:val="28"/>
          <w:u w:val="single"/>
          <w:rtl/>
        </w:rPr>
      </w:pPr>
    </w:p>
    <w:p w14:paraId="5A3D534B" w14:textId="7DB1377D" w:rsidR="003953E7" w:rsidRPr="007E4D1F" w:rsidRDefault="003953E7" w:rsidP="007E4D1F">
      <w:pPr>
        <w:spacing w:line="360" w:lineRule="auto"/>
        <w:rPr>
          <w:rFonts w:asciiTheme="majorBidi" w:hAnsiTheme="majorBidi" w:cstheme="majorBidi"/>
          <w:sz w:val="28"/>
          <w:szCs w:val="28"/>
          <w:u w:val="single"/>
          <w:rtl/>
        </w:rPr>
      </w:pPr>
    </w:p>
    <w:p w14:paraId="12AAAF0C" w14:textId="390A23EB" w:rsidR="003953E7" w:rsidRPr="007E4D1F" w:rsidRDefault="003953E7" w:rsidP="007E4D1F">
      <w:pPr>
        <w:spacing w:line="360" w:lineRule="auto"/>
        <w:rPr>
          <w:rFonts w:asciiTheme="majorBidi" w:hAnsiTheme="majorBidi" w:cstheme="majorBidi"/>
          <w:sz w:val="28"/>
          <w:szCs w:val="28"/>
          <w:u w:val="single"/>
          <w:rtl/>
        </w:rPr>
      </w:pPr>
    </w:p>
    <w:p w14:paraId="5510CFED" w14:textId="0105A3F9" w:rsidR="003953E7" w:rsidRPr="007E4D1F" w:rsidRDefault="003953E7" w:rsidP="007E4D1F">
      <w:pPr>
        <w:spacing w:line="360" w:lineRule="auto"/>
        <w:rPr>
          <w:rFonts w:asciiTheme="majorBidi" w:hAnsiTheme="majorBidi" w:cstheme="majorBidi"/>
          <w:sz w:val="28"/>
          <w:szCs w:val="28"/>
          <w:u w:val="single"/>
          <w:rtl/>
        </w:rPr>
      </w:pPr>
    </w:p>
    <w:p w14:paraId="50703803" w14:textId="7C21998A" w:rsidR="003953E7" w:rsidRPr="007E4D1F" w:rsidRDefault="003953E7" w:rsidP="007E4D1F">
      <w:pPr>
        <w:spacing w:line="360" w:lineRule="auto"/>
        <w:rPr>
          <w:rFonts w:asciiTheme="majorBidi" w:hAnsiTheme="majorBidi" w:cstheme="majorBidi"/>
          <w:sz w:val="28"/>
          <w:szCs w:val="28"/>
          <w:u w:val="single"/>
          <w:rtl/>
        </w:rPr>
      </w:pPr>
    </w:p>
    <w:p w14:paraId="300C2F41" w14:textId="5E7DAEA6" w:rsidR="003953E7" w:rsidRPr="007E4D1F" w:rsidRDefault="003953E7" w:rsidP="007E4D1F">
      <w:pPr>
        <w:spacing w:line="360" w:lineRule="auto"/>
        <w:rPr>
          <w:rFonts w:asciiTheme="majorBidi" w:hAnsiTheme="majorBidi" w:cstheme="majorBidi"/>
          <w:sz w:val="28"/>
          <w:szCs w:val="28"/>
          <w:u w:val="single"/>
          <w:rtl/>
        </w:rPr>
      </w:pPr>
    </w:p>
    <w:p w14:paraId="16A1EE93" w14:textId="5D4A2FD4" w:rsidR="003953E7" w:rsidRPr="007E4D1F" w:rsidRDefault="003953E7" w:rsidP="007E4D1F">
      <w:pPr>
        <w:spacing w:line="360" w:lineRule="auto"/>
        <w:rPr>
          <w:rFonts w:asciiTheme="majorBidi" w:hAnsiTheme="majorBidi" w:cstheme="majorBidi"/>
          <w:sz w:val="28"/>
          <w:szCs w:val="28"/>
          <w:u w:val="single"/>
          <w:rtl/>
        </w:rPr>
      </w:pPr>
    </w:p>
    <w:p w14:paraId="0219BB3A" w14:textId="30304011" w:rsidR="003953E7" w:rsidRPr="007E4D1F" w:rsidRDefault="003953E7" w:rsidP="007E4D1F">
      <w:pPr>
        <w:spacing w:line="360" w:lineRule="auto"/>
        <w:rPr>
          <w:rFonts w:asciiTheme="majorBidi" w:hAnsiTheme="majorBidi" w:cstheme="majorBidi"/>
          <w:sz w:val="28"/>
          <w:szCs w:val="28"/>
          <w:u w:val="single"/>
          <w:rtl/>
        </w:rPr>
      </w:pPr>
    </w:p>
    <w:p w14:paraId="6DE4713E" w14:textId="77777777" w:rsidR="003953E7" w:rsidRPr="007E4D1F" w:rsidRDefault="003953E7" w:rsidP="007E4D1F">
      <w:pPr>
        <w:spacing w:line="360" w:lineRule="auto"/>
        <w:rPr>
          <w:rFonts w:asciiTheme="majorBidi" w:hAnsiTheme="majorBidi" w:cstheme="majorBidi"/>
          <w:sz w:val="28"/>
          <w:szCs w:val="28"/>
          <w:u w:val="single"/>
          <w:rtl/>
        </w:rPr>
      </w:pPr>
    </w:p>
    <w:p w14:paraId="700D5866" w14:textId="268A13B5" w:rsidR="009125CE" w:rsidRPr="007E4D1F" w:rsidRDefault="009125CE" w:rsidP="007E4D1F">
      <w:pPr>
        <w:spacing w:line="360" w:lineRule="auto"/>
        <w:jc w:val="center"/>
        <w:rPr>
          <w:rFonts w:asciiTheme="majorBidi" w:hAnsiTheme="majorBidi" w:cstheme="majorBidi"/>
          <w:b/>
          <w:bCs/>
          <w:sz w:val="48"/>
          <w:szCs w:val="48"/>
          <w:u w:val="single"/>
          <w:rtl/>
        </w:rPr>
      </w:pPr>
      <w:r w:rsidRPr="007E4D1F">
        <w:rPr>
          <w:rFonts w:asciiTheme="majorBidi" w:hAnsiTheme="majorBidi" w:cstheme="majorBidi"/>
          <w:b/>
          <w:bCs/>
          <w:sz w:val="48"/>
          <w:szCs w:val="48"/>
          <w:u w:val="single"/>
          <w:rtl/>
        </w:rPr>
        <w:t>الفصل الأول</w:t>
      </w:r>
    </w:p>
    <w:p w14:paraId="231E38BB" w14:textId="6D877CD8" w:rsidR="009125CE" w:rsidRPr="007E4D1F" w:rsidRDefault="009125CE" w:rsidP="007E4D1F">
      <w:pPr>
        <w:spacing w:line="360" w:lineRule="auto"/>
        <w:rPr>
          <w:rFonts w:asciiTheme="majorBidi" w:hAnsiTheme="majorBidi" w:cstheme="majorBidi"/>
          <w:sz w:val="28"/>
          <w:szCs w:val="28"/>
          <w:u w:val="single"/>
          <w:rtl/>
        </w:rPr>
      </w:pPr>
    </w:p>
    <w:p w14:paraId="01CD64FB" w14:textId="3FA7A40F" w:rsidR="00CC34D0" w:rsidRPr="007E4D1F" w:rsidRDefault="00CC34D0" w:rsidP="007E4D1F">
      <w:pPr>
        <w:spacing w:line="360" w:lineRule="auto"/>
        <w:rPr>
          <w:rFonts w:asciiTheme="majorBidi" w:hAnsiTheme="majorBidi" w:cstheme="majorBidi"/>
          <w:sz w:val="28"/>
          <w:szCs w:val="28"/>
          <w:u w:val="single"/>
          <w:rtl/>
        </w:rPr>
      </w:pPr>
    </w:p>
    <w:p w14:paraId="1D4DBA1B" w14:textId="49E96271" w:rsidR="00CC34D0" w:rsidRPr="007E4D1F" w:rsidRDefault="00CC34D0" w:rsidP="007E4D1F">
      <w:pPr>
        <w:spacing w:line="360" w:lineRule="auto"/>
        <w:rPr>
          <w:rFonts w:asciiTheme="majorBidi" w:hAnsiTheme="majorBidi" w:cstheme="majorBidi"/>
          <w:sz w:val="28"/>
          <w:szCs w:val="28"/>
          <w:u w:val="single"/>
          <w:rtl/>
        </w:rPr>
      </w:pPr>
    </w:p>
    <w:p w14:paraId="19727194" w14:textId="567BFD27" w:rsidR="00CC34D0" w:rsidRPr="007E4D1F" w:rsidRDefault="00CC34D0" w:rsidP="007E4D1F">
      <w:pPr>
        <w:spacing w:line="360" w:lineRule="auto"/>
        <w:rPr>
          <w:rFonts w:asciiTheme="majorBidi" w:hAnsiTheme="majorBidi" w:cstheme="majorBidi"/>
          <w:sz w:val="28"/>
          <w:szCs w:val="28"/>
          <w:u w:val="single"/>
          <w:rtl/>
        </w:rPr>
      </w:pPr>
    </w:p>
    <w:p w14:paraId="6DAB9875" w14:textId="35A8B7AE" w:rsidR="00CC34D0" w:rsidRDefault="00CC34D0" w:rsidP="007E4D1F">
      <w:pPr>
        <w:spacing w:line="360" w:lineRule="auto"/>
        <w:rPr>
          <w:rFonts w:asciiTheme="majorBidi" w:hAnsiTheme="majorBidi" w:cstheme="majorBidi"/>
          <w:sz w:val="28"/>
          <w:szCs w:val="28"/>
          <w:u w:val="single"/>
          <w:rtl/>
        </w:rPr>
      </w:pPr>
    </w:p>
    <w:p w14:paraId="249B6F9F" w14:textId="46549E1D" w:rsidR="00D8747D" w:rsidRDefault="00D8747D" w:rsidP="007E4D1F">
      <w:pPr>
        <w:spacing w:line="360" w:lineRule="auto"/>
        <w:rPr>
          <w:rFonts w:asciiTheme="majorBidi" w:hAnsiTheme="majorBidi" w:cstheme="majorBidi"/>
          <w:sz w:val="28"/>
          <w:szCs w:val="28"/>
          <w:u w:val="single"/>
          <w:rtl/>
        </w:rPr>
      </w:pPr>
    </w:p>
    <w:p w14:paraId="374293BB" w14:textId="77777777" w:rsidR="00DC6070" w:rsidRDefault="00DC6070" w:rsidP="007E4D1F">
      <w:pPr>
        <w:spacing w:line="360" w:lineRule="auto"/>
        <w:rPr>
          <w:rFonts w:asciiTheme="majorBidi" w:hAnsiTheme="majorBidi" w:cstheme="majorBidi"/>
          <w:sz w:val="28"/>
          <w:szCs w:val="28"/>
          <w:u w:val="single"/>
          <w:rtl/>
        </w:rPr>
      </w:pPr>
    </w:p>
    <w:p w14:paraId="34259F0A" w14:textId="77777777" w:rsidR="00D8747D" w:rsidRPr="007E4D1F" w:rsidRDefault="00D8747D" w:rsidP="007E4D1F">
      <w:pPr>
        <w:spacing w:line="360" w:lineRule="auto"/>
        <w:rPr>
          <w:rFonts w:asciiTheme="majorBidi" w:hAnsiTheme="majorBidi" w:cstheme="majorBidi"/>
          <w:sz w:val="28"/>
          <w:szCs w:val="28"/>
          <w:u w:val="single"/>
          <w:rtl/>
        </w:rPr>
      </w:pPr>
    </w:p>
    <w:p w14:paraId="2E25AB2A" w14:textId="76242BD1" w:rsidR="00CC34D0" w:rsidRPr="007E4D1F" w:rsidRDefault="00CC34D0" w:rsidP="007E4D1F">
      <w:pPr>
        <w:spacing w:line="360" w:lineRule="auto"/>
        <w:rPr>
          <w:rFonts w:asciiTheme="majorBidi" w:hAnsiTheme="majorBidi" w:cstheme="majorBidi"/>
          <w:sz w:val="28"/>
          <w:szCs w:val="28"/>
          <w:u w:val="single"/>
          <w:rtl/>
        </w:rPr>
      </w:pPr>
    </w:p>
    <w:p w14:paraId="64B1EEA7" w14:textId="77777777" w:rsidR="00CC34D0" w:rsidRPr="007E4D1F" w:rsidRDefault="00CC34D0" w:rsidP="007E4D1F">
      <w:pPr>
        <w:spacing w:line="360" w:lineRule="auto"/>
        <w:rPr>
          <w:rFonts w:asciiTheme="majorBidi" w:hAnsiTheme="majorBidi" w:cstheme="majorBidi"/>
          <w:sz w:val="28"/>
          <w:szCs w:val="28"/>
          <w:u w:val="single"/>
          <w:rtl/>
        </w:rPr>
      </w:pPr>
    </w:p>
    <w:p w14:paraId="1817352F" w14:textId="75527ED0" w:rsidR="009125CE" w:rsidRPr="007E4D1F" w:rsidRDefault="00951597"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lang w:bidi="ar-EG"/>
        </w:rPr>
        <w:lastRenderedPageBreak/>
        <w:t xml:space="preserve">1.1 </w:t>
      </w:r>
      <w:r w:rsidR="009125CE" w:rsidRPr="007E4D1F">
        <w:rPr>
          <w:rFonts w:asciiTheme="majorBidi" w:eastAsia="Calibri" w:hAnsiTheme="majorBidi" w:cstheme="majorBidi"/>
          <w:b/>
          <w:bCs/>
          <w:sz w:val="28"/>
          <w:szCs w:val="28"/>
          <w:rtl/>
          <w:lang w:bidi="ar-EG"/>
        </w:rPr>
        <w:t>المقدمة</w:t>
      </w:r>
      <w:r w:rsidR="00DE0657" w:rsidRPr="007E4D1F">
        <w:rPr>
          <w:rFonts w:asciiTheme="majorBidi" w:eastAsia="Calibri" w:hAnsiTheme="majorBidi" w:cstheme="majorBidi"/>
          <w:b/>
          <w:bCs/>
          <w:sz w:val="28"/>
          <w:szCs w:val="28"/>
          <w:rtl/>
        </w:rPr>
        <w:t xml:space="preserve"> </w:t>
      </w:r>
      <w:r w:rsidR="00DE0657" w:rsidRPr="007E4D1F">
        <w:rPr>
          <w:rFonts w:asciiTheme="majorBidi" w:eastAsia="Calibri" w:hAnsiTheme="majorBidi" w:cstheme="majorBidi"/>
          <w:b/>
          <w:bCs/>
          <w:sz w:val="28"/>
          <w:szCs w:val="28"/>
        </w:rPr>
        <w:t>introduction</w:t>
      </w:r>
      <w:r w:rsidR="009125CE" w:rsidRPr="007E4D1F">
        <w:rPr>
          <w:rFonts w:asciiTheme="majorBidi" w:eastAsia="Calibri" w:hAnsiTheme="majorBidi" w:cstheme="majorBidi"/>
          <w:b/>
          <w:bCs/>
          <w:sz w:val="28"/>
          <w:szCs w:val="28"/>
          <w:rtl/>
          <w:lang w:bidi="ar-EG"/>
        </w:rPr>
        <w:t>:</w:t>
      </w:r>
    </w:p>
    <w:p w14:paraId="4B9624AF" w14:textId="5185B797" w:rsidR="00090384" w:rsidRPr="007E4D1F" w:rsidRDefault="00090384"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شهدت الشركات العائلية خلال العقود الأخيرة نمواً متسارعاً في مختلف اقتصادات العالم، وأصبحت تمثل ركيزة أساسية في دعم التنمية الاقتصادية وتعزيز الاستقرار الاجتماعي، لما تؤديه من دور بارز في خلق فرص العمل، وتحفيز الاستثمار، وزيادة الناتج المحلي الإجمالي. وفي المملكة العربية السعودية، تشكل الشركات العائلية نسبة كبيرة من منشآت القطاع الخاص، وتسهم بصورة فاعلة في دعم الاقتصاد الوطني، الأمر الذي جعل تطوير أدائها واستدامتها من الأولويات التي حظيت باهتمام الجهات التنظيمية وصناع القرار، ولا سيما في ظل مستهدفات رؤية المملكة العربية السعودية 2030 التي تؤكد أهمية رفع كفاءة الحوكمة وتعزيز استدامة المنشآت الاقتصادية.</w:t>
      </w:r>
    </w:p>
    <w:p w14:paraId="11E10429" w14:textId="135C3F34" w:rsidR="00090384" w:rsidRPr="007E4D1F" w:rsidRDefault="00090384"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ومع اتساع حجم الشركات العائلية وتزايد تعقيد بيئة الأعمال، برزت العديد من التحديات الإدارية والمالية التي قد تؤثر في استمرارية هذه الشركات </w:t>
      </w:r>
      <w:r w:rsidR="009A2903" w:rsidRPr="007E4D1F">
        <w:rPr>
          <w:rFonts w:asciiTheme="majorBidi" w:eastAsia="Calibri" w:hAnsiTheme="majorBidi" w:cstheme="majorBidi"/>
          <w:sz w:val="28"/>
          <w:szCs w:val="28"/>
          <w:rtl/>
        </w:rPr>
        <w:t>وقدرتها على النمو، ومن أبرزها تداخل الملكية بالإدارة، وضعف وضوح الصلاحيات، وغياب التخطيط للتعاقب القيادي، بالإضافة إلى محدودية أنظمة الرقابة الداخلية وغدارة المخاطر في بعض الشركات. وقد أثبت العديد من الدراسات أن هذه التحديات تؤثر بصورة مباشرة في الاستقرار المالي والإداري للشركات العائلية، الأمر الذي دفع الباحثين والمنظمات الدولية إلى التأكيد على أهمية تبني مبادئ الحوكمة باعتبارها أحد أهم الأدوات الحديثة لتعزيز الكفاءة المؤسسية وتحقيق الاستدامة.</w:t>
      </w:r>
    </w:p>
    <w:p w14:paraId="54F15EF8" w14:textId="36D1FFB2" w:rsidR="009A2903" w:rsidRPr="007E4D1F" w:rsidRDefault="009A2903"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وتعد حوكمة الشركات العائلية </w:t>
      </w:r>
      <w:r w:rsidR="00413A79" w:rsidRPr="007E4D1F">
        <w:rPr>
          <w:rFonts w:asciiTheme="majorBidi" w:eastAsia="Calibri" w:hAnsiTheme="majorBidi" w:cstheme="majorBidi"/>
          <w:sz w:val="28"/>
          <w:szCs w:val="28"/>
          <w:rtl/>
        </w:rPr>
        <w:t>إطاراً متكاملاً لتنظيم العلاقة بين الملاك والإدارة وأصحاب المصلحة، من خلال مجموعة من المبادئ والآليات التي تسهم في تعزيز الشفافية، وترسخ المسائلة، وتحسين فعالية مجالس الغدارة، وإدارة المخاطر، وضمان العدالة، والتخطيط المنظم لانتقال القيادة بين الأجيال. ويسهم تطبيق هذه المبادئ في رفع كفاءة اتخاذ القرارات، والحد من النزاعات الداخلية، وتعزيز الثقة بين الأطراف ذات العلاقة، بما ينعكس إيجابياً على الأداء المؤسسي والاستقرار المالي والإداري للشركات.</w:t>
      </w:r>
    </w:p>
    <w:p w14:paraId="135A0739" w14:textId="7DA88169" w:rsidR="00BB6064" w:rsidRPr="007E4D1F" w:rsidRDefault="00413A7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ويقصد بالاستقرار المالي قدرة الشركة على المحافظة على مركز مالي متوازن يضمن الوفاء بالتزاماتها وتحقيق الاستدامة المالية والتكيف مع المتغيرات الاقتصادية، في حين يتمثل الاستقرار الإداري في قدرة المنظمة على المحافظة على كفاءة هيكلها التنظيمي واستقرار عملياتها ووضوح مسؤولياتها واستمرارية أدائها بما يحقق أهدافها الاستراتيجية. ويعد تحقيق هذين النوعين من الاستقرار من أهم المؤشرات التي تعكس نجاح تطبيق الحوكمة داخل الشركات العائلية.</w:t>
      </w:r>
    </w:p>
    <w:p w14:paraId="44799E71" w14:textId="77777777" w:rsidR="00BB6064" w:rsidRPr="007E4D1F" w:rsidRDefault="00BB6064" w:rsidP="007E4D1F">
      <w:pPr>
        <w:spacing w:line="360" w:lineRule="auto"/>
        <w:jc w:val="both"/>
        <w:rPr>
          <w:rFonts w:asciiTheme="majorBidi" w:eastAsia="Calibri" w:hAnsiTheme="majorBidi" w:cstheme="majorBidi"/>
          <w:sz w:val="28"/>
          <w:szCs w:val="28"/>
          <w:rtl/>
        </w:rPr>
      </w:pPr>
    </w:p>
    <w:p w14:paraId="7A33DE5D" w14:textId="364C4E56" w:rsidR="00413A79" w:rsidRPr="007E4D1F" w:rsidRDefault="00413A7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lastRenderedPageBreak/>
        <w:t>وانطلاقاً من أهمية هذا الموضوع، تسعى هذه الدراسة إلى استقصاء أثر تطبيق حوكمة الشركات العائلية في تحقيق الاستقرار المالي والإداري، ومن خلال توظيف المنهج المختلط الذي يجمع بين البيانات الكمية المستخلصة من استجابات أفراد عينة الدراسة والبيانات النوعية الناتجة عن المقابلات مع عدد من ذوي الخبرة في الشركات العائلية. ويتيح هذا المنهج تقديم فهم أكثر شمولاً للعلاقة بين ممارسات الحوكمة وأبعاد الاستقرار، بما يسهم في تقديم نتائج علمية يمكن الإفادة منها في تطوير ممارسات الحوكمة وتعزيز استدامة الشركات العائلية.</w:t>
      </w:r>
    </w:p>
    <w:p w14:paraId="07349479" w14:textId="07308967" w:rsidR="00413A79" w:rsidRPr="007E4D1F" w:rsidRDefault="00413A79" w:rsidP="007E4D1F">
      <w:pPr>
        <w:spacing w:line="360" w:lineRule="auto"/>
        <w:rPr>
          <w:rFonts w:asciiTheme="majorBidi" w:eastAsia="Calibri" w:hAnsiTheme="majorBidi" w:cstheme="majorBidi"/>
          <w:sz w:val="28"/>
          <w:szCs w:val="28"/>
          <w:rtl/>
        </w:rPr>
      </w:pPr>
    </w:p>
    <w:p w14:paraId="6C13E4AB" w14:textId="5238736C" w:rsidR="00413A79" w:rsidRPr="007E4D1F" w:rsidRDefault="00413A79" w:rsidP="007E4D1F">
      <w:pPr>
        <w:spacing w:line="360" w:lineRule="auto"/>
        <w:rPr>
          <w:rFonts w:asciiTheme="majorBidi" w:eastAsia="Calibri" w:hAnsiTheme="majorBidi" w:cstheme="majorBidi"/>
          <w:sz w:val="28"/>
          <w:szCs w:val="28"/>
          <w:rtl/>
        </w:rPr>
      </w:pPr>
    </w:p>
    <w:p w14:paraId="5AB0E773" w14:textId="4FAC1239" w:rsidR="00413A79" w:rsidRPr="007E4D1F" w:rsidRDefault="00413A79" w:rsidP="007E4D1F">
      <w:pPr>
        <w:spacing w:line="360" w:lineRule="auto"/>
        <w:rPr>
          <w:rFonts w:asciiTheme="majorBidi" w:eastAsia="Calibri" w:hAnsiTheme="majorBidi" w:cstheme="majorBidi"/>
          <w:sz w:val="28"/>
          <w:szCs w:val="28"/>
          <w:rtl/>
        </w:rPr>
      </w:pPr>
    </w:p>
    <w:p w14:paraId="174400AE" w14:textId="08C0344A" w:rsidR="00413A79" w:rsidRPr="007E4D1F" w:rsidRDefault="00413A79" w:rsidP="007E4D1F">
      <w:pPr>
        <w:spacing w:line="360" w:lineRule="auto"/>
        <w:rPr>
          <w:rFonts w:asciiTheme="majorBidi" w:eastAsia="Calibri" w:hAnsiTheme="majorBidi" w:cstheme="majorBidi"/>
          <w:sz w:val="28"/>
          <w:szCs w:val="28"/>
          <w:rtl/>
        </w:rPr>
      </w:pPr>
    </w:p>
    <w:p w14:paraId="50A2A930" w14:textId="0B417A05" w:rsidR="00BB6064" w:rsidRPr="007E4D1F" w:rsidRDefault="00BB6064" w:rsidP="007E4D1F">
      <w:pPr>
        <w:spacing w:line="360" w:lineRule="auto"/>
        <w:rPr>
          <w:rFonts w:asciiTheme="majorBidi" w:eastAsia="Calibri" w:hAnsiTheme="majorBidi" w:cstheme="majorBidi"/>
          <w:sz w:val="28"/>
          <w:szCs w:val="28"/>
          <w:rtl/>
        </w:rPr>
      </w:pPr>
    </w:p>
    <w:p w14:paraId="69F2D4A6" w14:textId="23D4E568" w:rsidR="00BB6064" w:rsidRPr="007E4D1F" w:rsidRDefault="00BB6064" w:rsidP="007E4D1F">
      <w:pPr>
        <w:spacing w:line="360" w:lineRule="auto"/>
        <w:rPr>
          <w:rFonts w:asciiTheme="majorBidi" w:eastAsia="Calibri" w:hAnsiTheme="majorBidi" w:cstheme="majorBidi"/>
          <w:sz w:val="28"/>
          <w:szCs w:val="28"/>
          <w:rtl/>
        </w:rPr>
      </w:pPr>
    </w:p>
    <w:p w14:paraId="39719F59" w14:textId="56FAE7A2" w:rsidR="00BB6064" w:rsidRPr="007E4D1F" w:rsidRDefault="00BB6064" w:rsidP="007E4D1F">
      <w:pPr>
        <w:spacing w:line="360" w:lineRule="auto"/>
        <w:rPr>
          <w:rFonts w:asciiTheme="majorBidi" w:eastAsia="Calibri" w:hAnsiTheme="majorBidi" w:cstheme="majorBidi"/>
          <w:sz w:val="28"/>
          <w:szCs w:val="28"/>
          <w:rtl/>
        </w:rPr>
      </w:pPr>
    </w:p>
    <w:p w14:paraId="72950492" w14:textId="59DD4342" w:rsidR="00BB6064" w:rsidRPr="007E4D1F" w:rsidRDefault="00BB6064" w:rsidP="007E4D1F">
      <w:pPr>
        <w:spacing w:line="360" w:lineRule="auto"/>
        <w:rPr>
          <w:rFonts w:asciiTheme="majorBidi" w:eastAsia="Calibri" w:hAnsiTheme="majorBidi" w:cstheme="majorBidi"/>
          <w:sz w:val="28"/>
          <w:szCs w:val="28"/>
          <w:rtl/>
        </w:rPr>
      </w:pPr>
    </w:p>
    <w:p w14:paraId="186A1C50" w14:textId="39CCDAAA" w:rsidR="00BB6064" w:rsidRPr="007E4D1F" w:rsidRDefault="00BB6064" w:rsidP="007E4D1F">
      <w:pPr>
        <w:spacing w:line="360" w:lineRule="auto"/>
        <w:rPr>
          <w:rFonts w:asciiTheme="majorBidi" w:eastAsia="Calibri" w:hAnsiTheme="majorBidi" w:cstheme="majorBidi"/>
          <w:sz w:val="28"/>
          <w:szCs w:val="28"/>
          <w:rtl/>
        </w:rPr>
      </w:pPr>
    </w:p>
    <w:p w14:paraId="02ED8F0B" w14:textId="6E953FF5" w:rsidR="00BB6064" w:rsidRPr="007E4D1F" w:rsidRDefault="00BB6064" w:rsidP="007E4D1F">
      <w:pPr>
        <w:spacing w:line="360" w:lineRule="auto"/>
        <w:rPr>
          <w:rFonts w:asciiTheme="majorBidi" w:eastAsia="Calibri" w:hAnsiTheme="majorBidi" w:cstheme="majorBidi"/>
          <w:sz w:val="28"/>
          <w:szCs w:val="28"/>
          <w:rtl/>
        </w:rPr>
      </w:pPr>
    </w:p>
    <w:p w14:paraId="6EC3853A" w14:textId="5DDAF023" w:rsidR="00BB6064" w:rsidRPr="007E4D1F" w:rsidRDefault="00BB6064" w:rsidP="007E4D1F">
      <w:pPr>
        <w:spacing w:line="360" w:lineRule="auto"/>
        <w:rPr>
          <w:rFonts w:asciiTheme="majorBidi" w:eastAsia="Calibri" w:hAnsiTheme="majorBidi" w:cstheme="majorBidi"/>
          <w:sz w:val="28"/>
          <w:szCs w:val="28"/>
          <w:rtl/>
        </w:rPr>
      </w:pPr>
    </w:p>
    <w:p w14:paraId="333B6879" w14:textId="0923CA2B" w:rsidR="00BB6064" w:rsidRPr="007E4D1F" w:rsidRDefault="00BB6064" w:rsidP="007E4D1F">
      <w:pPr>
        <w:spacing w:line="360" w:lineRule="auto"/>
        <w:rPr>
          <w:rFonts w:asciiTheme="majorBidi" w:eastAsia="Calibri" w:hAnsiTheme="majorBidi" w:cstheme="majorBidi"/>
          <w:sz w:val="28"/>
          <w:szCs w:val="28"/>
          <w:rtl/>
        </w:rPr>
      </w:pPr>
    </w:p>
    <w:p w14:paraId="3D0F8FCA" w14:textId="190C0CC1" w:rsidR="00BB6064" w:rsidRPr="007E4D1F" w:rsidRDefault="00BB6064" w:rsidP="007E4D1F">
      <w:pPr>
        <w:spacing w:line="360" w:lineRule="auto"/>
        <w:rPr>
          <w:rFonts w:asciiTheme="majorBidi" w:eastAsia="Calibri" w:hAnsiTheme="majorBidi" w:cstheme="majorBidi"/>
          <w:sz w:val="28"/>
          <w:szCs w:val="28"/>
          <w:rtl/>
        </w:rPr>
      </w:pPr>
    </w:p>
    <w:p w14:paraId="7E520FD1" w14:textId="2D35BE9C" w:rsidR="00BB6064" w:rsidRPr="007E4D1F" w:rsidRDefault="00BB6064" w:rsidP="007E4D1F">
      <w:pPr>
        <w:spacing w:line="360" w:lineRule="auto"/>
        <w:rPr>
          <w:rFonts w:asciiTheme="majorBidi" w:eastAsia="Calibri" w:hAnsiTheme="majorBidi" w:cstheme="majorBidi"/>
          <w:sz w:val="28"/>
          <w:szCs w:val="28"/>
          <w:rtl/>
        </w:rPr>
      </w:pPr>
    </w:p>
    <w:p w14:paraId="01DE3FEA" w14:textId="4646B44C" w:rsidR="00BB6064" w:rsidRPr="007E4D1F" w:rsidRDefault="00BB6064" w:rsidP="007E4D1F">
      <w:pPr>
        <w:spacing w:line="360" w:lineRule="auto"/>
        <w:rPr>
          <w:rFonts w:asciiTheme="majorBidi" w:eastAsia="Calibri" w:hAnsiTheme="majorBidi" w:cstheme="majorBidi"/>
          <w:sz w:val="28"/>
          <w:szCs w:val="28"/>
          <w:rtl/>
        </w:rPr>
      </w:pPr>
    </w:p>
    <w:p w14:paraId="217F9B9C" w14:textId="37816B8A" w:rsidR="00BB6064" w:rsidRPr="007E4D1F" w:rsidRDefault="00BB6064" w:rsidP="007E4D1F">
      <w:pPr>
        <w:spacing w:line="360" w:lineRule="auto"/>
        <w:rPr>
          <w:rFonts w:asciiTheme="majorBidi" w:eastAsia="Calibri" w:hAnsiTheme="majorBidi" w:cstheme="majorBidi"/>
          <w:sz w:val="28"/>
          <w:szCs w:val="28"/>
          <w:rtl/>
        </w:rPr>
      </w:pPr>
    </w:p>
    <w:p w14:paraId="7B076BFD" w14:textId="77777777" w:rsidR="00BB6064" w:rsidRPr="007E4D1F" w:rsidRDefault="00BB6064" w:rsidP="007E4D1F">
      <w:pPr>
        <w:spacing w:line="360" w:lineRule="auto"/>
        <w:rPr>
          <w:rFonts w:asciiTheme="majorBidi" w:eastAsia="Calibri" w:hAnsiTheme="majorBidi" w:cstheme="majorBidi"/>
          <w:sz w:val="28"/>
          <w:szCs w:val="28"/>
          <w:rtl/>
        </w:rPr>
      </w:pPr>
    </w:p>
    <w:p w14:paraId="59041654" w14:textId="32902D87" w:rsidR="00D22171" w:rsidRPr="007E4D1F" w:rsidRDefault="00951597"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lang w:bidi="ar-EG"/>
        </w:rPr>
        <w:lastRenderedPageBreak/>
        <w:t xml:space="preserve">1.2 </w:t>
      </w:r>
      <w:r w:rsidR="00D22171" w:rsidRPr="007E4D1F">
        <w:rPr>
          <w:rFonts w:asciiTheme="majorBidi" w:eastAsia="Calibri" w:hAnsiTheme="majorBidi" w:cstheme="majorBidi"/>
          <w:b/>
          <w:bCs/>
          <w:sz w:val="28"/>
          <w:szCs w:val="28"/>
          <w:rtl/>
          <w:lang w:bidi="ar-EG"/>
        </w:rPr>
        <w:t>مشكلة ال</w:t>
      </w:r>
      <w:r w:rsidR="00D513C7" w:rsidRPr="007E4D1F">
        <w:rPr>
          <w:rFonts w:asciiTheme="majorBidi" w:eastAsia="Calibri" w:hAnsiTheme="majorBidi" w:cstheme="majorBidi"/>
          <w:b/>
          <w:bCs/>
          <w:sz w:val="28"/>
          <w:szCs w:val="28"/>
          <w:rtl/>
          <w:lang w:bidi="ar-EG"/>
        </w:rPr>
        <w:t>بحث</w:t>
      </w:r>
      <w:r w:rsidR="00DE0657" w:rsidRPr="007E4D1F">
        <w:rPr>
          <w:rFonts w:asciiTheme="majorBidi" w:eastAsia="Calibri" w:hAnsiTheme="majorBidi" w:cstheme="majorBidi"/>
          <w:b/>
          <w:bCs/>
          <w:sz w:val="28"/>
          <w:szCs w:val="28"/>
          <w:rtl/>
        </w:rPr>
        <w:t xml:space="preserve"> </w:t>
      </w:r>
      <w:r w:rsidR="00DE0657" w:rsidRPr="007E4D1F">
        <w:rPr>
          <w:rFonts w:asciiTheme="majorBidi" w:eastAsia="Calibri" w:hAnsiTheme="majorBidi" w:cstheme="majorBidi"/>
          <w:b/>
          <w:bCs/>
          <w:sz w:val="28"/>
          <w:szCs w:val="28"/>
        </w:rPr>
        <w:t>Research problem</w:t>
      </w:r>
      <w:r w:rsidR="00D513C7" w:rsidRPr="007E4D1F">
        <w:rPr>
          <w:rFonts w:asciiTheme="majorBidi" w:eastAsia="Calibri" w:hAnsiTheme="majorBidi" w:cstheme="majorBidi"/>
          <w:b/>
          <w:bCs/>
          <w:sz w:val="28"/>
          <w:szCs w:val="28"/>
          <w:rtl/>
          <w:lang w:bidi="ar-EG"/>
        </w:rPr>
        <w:t>:</w:t>
      </w:r>
    </w:p>
    <w:p w14:paraId="469976AF" w14:textId="2F6C2864" w:rsidR="00AC1169" w:rsidRPr="007E4D1F" w:rsidRDefault="004E14B7"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 xml:space="preserve">تعد الشركات العائلية من أهم المكونات الاقتصادية في المملكة العربية السعودية، إذ تسهم بصورة كبيرة في دعم النشاط الاقتصادي، وتوليد فرص العمل، وتعزيز الاستثمار، واستدامة التنمية. ومع ذلك، فغن العديد من هذه الشركات تواجه تحديات تنظيمية وإدارية ومالية قد تؤثر في قدرتها على الاستمرار والنمو خاصة مع انتقالها بين الأجيال، واتساع نطاق أعمالها، وتزايد تعقيد بيئة الأعمال المحلية والعالمية. ومن أبرز هذه التحديات تداخل الملكية بالإدارة، وعدم وضوح توزيع الصلاحيات والمسؤوليات، وضعف </w:t>
      </w:r>
      <w:r w:rsidR="000F5F95" w:rsidRPr="007E4D1F">
        <w:rPr>
          <w:rFonts w:asciiTheme="majorBidi" w:eastAsia="Calibri" w:hAnsiTheme="majorBidi" w:cstheme="majorBidi"/>
          <w:sz w:val="28"/>
          <w:szCs w:val="28"/>
          <w:rtl/>
          <w:lang w:bidi="ar-EG"/>
        </w:rPr>
        <w:t>آ</w:t>
      </w:r>
      <w:r w:rsidRPr="007E4D1F">
        <w:rPr>
          <w:rFonts w:asciiTheme="majorBidi" w:eastAsia="Calibri" w:hAnsiTheme="majorBidi" w:cstheme="majorBidi"/>
          <w:sz w:val="28"/>
          <w:szCs w:val="28"/>
          <w:rtl/>
          <w:lang w:bidi="ar-EG"/>
        </w:rPr>
        <w:t>لية الرقابة الداخلية، ومحدودية التخطيط للتعاقب القيادي، وهي عوامل قد تؤثر في كفاءة اتخاذ القرارات وفي استقرار الشركة على المدى الطويل.</w:t>
      </w:r>
    </w:p>
    <w:p w14:paraId="35B0C453" w14:textId="76166B30" w:rsidR="004E14B7" w:rsidRPr="007E4D1F" w:rsidRDefault="004E14B7"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وقد برزت حوكمة الشركات العائلية بوصفها إطاراً إدارياً يسهم في تنظيم العلاقة بين الملاك والإدارة وأصحاب المصلحة، من خلال تطبيق مبادئ الشفافية، والمساءلة، وفعالية مجلس الإدارة، والفصل بين الملكية والإدارة، وإدارة المخاطر، والتخطيط للتعاقب القيادي، بما يعزز كفاءة الأداء المؤسسي ويحد من النزاعات الإدارية والملية. ورغم تزايد الاهتمام بتطبيق الحوكمة في الشركات العائلية، إلا أن مستوى تطبيق هذه المبادئ يختلف من شركة على أخرى، كما تختلف آثاره في تحقيق الاستقرار المالي والإداري، الأمر الذي يستدعي إجراء دراسات علمية تسهم في تفسير هذه العلاقة.</w:t>
      </w:r>
    </w:p>
    <w:p w14:paraId="551B0E17" w14:textId="7C874D37" w:rsidR="004E14B7" w:rsidRPr="007E4D1F" w:rsidRDefault="004E14B7"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وتشير مراجعة الأدبيات على وجود اهتمام متزايد بدراسة حوكمة الشركات وأثرها في الأداء المؤسسي، إلا أن الدراسات تناولت العلاقة المباشرة بين حوكمة الشركات العائلية والا</w:t>
      </w:r>
      <w:r w:rsidR="003D29FE" w:rsidRPr="007E4D1F">
        <w:rPr>
          <w:rFonts w:asciiTheme="majorBidi" w:eastAsia="Calibri" w:hAnsiTheme="majorBidi" w:cstheme="majorBidi"/>
          <w:sz w:val="28"/>
          <w:szCs w:val="28"/>
          <w:rtl/>
          <w:lang w:bidi="ar-EG"/>
        </w:rPr>
        <w:t>ستقرار المالي والاستقرار الإداري في البيئة السعودية، مع الجمع بين البيانات الكمية والبيانات النوعية، ما تزال محدودة. كما أن معظم الدراسات ركزت على مؤشرات الأداء المالي أو الجوانب التنظيمية بصورة منفصلة، ولم تتناول بصورة متكاملة أبعاد الحوكمة المختلفة وعلاقتها بأبعاد الاستقرار المالي والإداري في الشركات العائلية.</w:t>
      </w:r>
    </w:p>
    <w:p w14:paraId="6DAA280B" w14:textId="3CDC406A" w:rsidR="003D29FE" w:rsidRPr="007E4D1F" w:rsidRDefault="000F5F9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وتعزز نتائج المقابلات الاستطلاعية التي أجراها الباحث مع عدد من ذوي الخبرة في الشركات العائلية هذا التصور، حيث أشارت إلى وجود تباين في مستوى تطبيق ممارسات الحوكمة بين الشركات، وإلى أن وضوح الأدوار والمسؤوليات، وفعالية الرقابة الداخلية، والتخطيط لانتقال القيادة، تعد من العوامل المؤثرة في استقرار الشركات واستمراريتها. كما أظهرت تلك المقابلات وجود تحديات عملية تستوجب التحقق منها ميدانياً من خلال بيانات كمية تدعم أو تفسر تلك الملاحظات.</w:t>
      </w:r>
    </w:p>
    <w:p w14:paraId="68A00569" w14:textId="490D36F9" w:rsidR="000F5F95" w:rsidRPr="007E4D1F" w:rsidRDefault="000F5F9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وانطلاقاً من ذلك، تتمثل مشكلة الدراسة في الحاجة إلى التعرف على أثر تطبيق حوكمة الشركات العائلية، بأبعادها المختلفة، في تحقيق الاستقرار المالي والاستقرار الإداري للشركات العائلية في المملكة العربية السعودية، من خلال توظيف المنهج المختلط الذي يجمع بين نتائج الاستبانة والمقابلات، بما يسهم في </w:t>
      </w:r>
      <w:r w:rsidRPr="007E4D1F">
        <w:rPr>
          <w:rFonts w:asciiTheme="majorBidi" w:eastAsia="Calibri" w:hAnsiTheme="majorBidi" w:cstheme="majorBidi"/>
          <w:sz w:val="28"/>
          <w:szCs w:val="28"/>
          <w:rtl/>
        </w:rPr>
        <w:lastRenderedPageBreak/>
        <w:t>تقديم فهم أكثر شمولاً لطبيعة هذه العلاقة، والخروج بتوصيات علمية وعملية تدعم استقامة الشركات العائلية وتعزز ممارسات الحوكمة فيها.</w:t>
      </w:r>
    </w:p>
    <w:p w14:paraId="1B8EAC05" w14:textId="18A40469" w:rsidR="00F91CAD" w:rsidRPr="007E4D1F" w:rsidRDefault="00951597"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lang w:bidi="ar-EG"/>
        </w:rPr>
        <w:t xml:space="preserve">1.3 </w:t>
      </w:r>
      <w:r w:rsidR="00F91CAD" w:rsidRPr="007E4D1F">
        <w:rPr>
          <w:rFonts w:asciiTheme="majorBidi" w:eastAsia="Calibri" w:hAnsiTheme="majorBidi" w:cstheme="majorBidi"/>
          <w:b/>
          <w:bCs/>
          <w:sz w:val="28"/>
          <w:szCs w:val="28"/>
          <w:rtl/>
          <w:lang w:bidi="ar-EG"/>
        </w:rPr>
        <w:t xml:space="preserve">تساؤلات الدراسة </w:t>
      </w:r>
      <w:r w:rsidR="00F91CAD" w:rsidRPr="007E4D1F">
        <w:rPr>
          <w:rFonts w:asciiTheme="majorBidi" w:eastAsia="Calibri" w:hAnsiTheme="majorBidi" w:cstheme="majorBidi"/>
          <w:b/>
          <w:bCs/>
          <w:sz w:val="28"/>
          <w:szCs w:val="28"/>
        </w:rPr>
        <w:t>Study Questions</w:t>
      </w:r>
      <w:r w:rsidR="00F91CAD" w:rsidRPr="007E4D1F">
        <w:rPr>
          <w:rFonts w:asciiTheme="majorBidi" w:eastAsia="Calibri" w:hAnsiTheme="majorBidi" w:cstheme="majorBidi"/>
          <w:b/>
          <w:bCs/>
          <w:sz w:val="28"/>
          <w:szCs w:val="28"/>
          <w:rtl/>
        </w:rPr>
        <w:t>:</w:t>
      </w:r>
    </w:p>
    <w:p w14:paraId="4B6A0EE9" w14:textId="77777777" w:rsidR="00F91CAD" w:rsidRPr="007E4D1F" w:rsidRDefault="00F91CAD"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سؤال الدراسة الرئيس</w:t>
      </w:r>
    </w:p>
    <w:p w14:paraId="3ECAEB58" w14:textId="44F64091" w:rsidR="00F91CAD" w:rsidRPr="007E4D1F" w:rsidRDefault="00F91CA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ما أثر ممارسات تطبيق حوكمة الشركات العائلية في تحقيق الاستقرار المالي والإداري في الشركات العائلية بالمملكة العربية السعودية؟</w:t>
      </w:r>
    </w:p>
    <w:p w14:paraId="09B35BA0" w14:textId="074C054B" w:rsidR="00F91CAD" w:rsidRPr="007E4D1F" w:rsidRDefault="00F91CAD"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الأسئلة الفرعية</w:t>
      </w:r>
    </w:p>
    <w:p w14:paraId="67D8569F" w14:textId="7BFC1AAD" w:rsidR="00F91CAD" w:rsidRPr="007E4D1F" w:rsidRDefault="00F91CAD"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أولاً: الأسئلة المتعلقة بحوكمة الشركات العائلية</w:t>
      </w:r>
    </w:p>
    <w:p w14:paraId="11986AF7" w14:textId="361CCB6E" w:rsidR="00F91CAD" w:rsidRPr="007E4D1F" w:rsidRDefault="00F91CAD" w:rsidP="007E4D1F">
      <w:pPr>
        <w:pStyle w:val="ListParagraph"/>
        <w:numPr>
          <w:ilvl w:val="0"/>
          <w:numId w:val="3"/>
        </w:numPr>
        <w:spacing w:line="360" w:lineRule="auto"/>
        <w:jc w:val="both"/>
        <w:rPr>
          <w:rFonts w:asciiTheme="majorBidi" w:eastAsia="Calibri" w:hAnsiTheme="majorBidi" w:cstheme="majorBidi"/>
          <w:sz w:val="28"/>
          <w:szCs w:val="28"/>
        </w:rPr>
      </w:pPr>
      <w:r w:rsidRPr="007E4D1F">
        <w:rPr>
          <w:rFonts w:asciiTheme="majorBidi" w:eastAsia="Calibri" w:hAnsiTheme="majorBidi" w:cstheme="majorBidi"/>
          <w:sz w:val="28"/>
          <w:szCs w:val="28"/>
          <w:rtl/>
        </w:rPr>
        <w:t>ما مستوى تطبيق مبادئ حوكمة الشركات العائلية في الشركات العائلية محل الدراسة؟</w:t>
      </w:r>
    </w:p>
    <w:p w14:paraId="09B4FBDA" w14:textId="4BA562B8" w:rsidR="00F91CAD" w:rsidRPr="007E4D1F" w:rsidRDefault="00F91CAD"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ثانياً: الأسئلة المتلقة بالاستقرار المالي</w:t>
      </w:r>
    </w:p>
    <w:p w14:paraId="22C9070F" w14:textId="346E978C" w:rsidR="00F91CAD" w:rsidRPr="007E4D1F" w:rsidRDefault="00F91CAD" w:rsidP="007E4D1F">
      <w:pPr>
        <w:pStyle w:val="ListParagraph"/>
        <w:numPr>
          <w:ilvl w:val="0"/>
          <w:numId w:val="3"/>
        </w:numPr>
        <w:spacing w:line="360" w:lineRule="auto"/>
        <w:jc w:val="both"/>
        <w:rPr>
          <w:rFonts w:asciiTheme="majorBidi" w:eastAsia="Calibri" w:hAnsiTheme="majorBidi" w:cstheme="majorBidi"/>
          <w:sz w:val="28"/>
          <w:szCs w:val="28"/>
        </w:rPr>
      </w:pPr>
      <w:r w:rsidRPr="007E4D1F">
        <w:rPr>
          <w:rFonts w:asciiTheme="majorBidi" w:eastAsia="Calibri" w:hAnsiTheme="majorBidi" w:cstheme="majorBidi"/>
          <w:sz w:val="28"/>
          <w:szCs w:val="28"/>
          <w:rtl/>
        </w:rPr>
        <w:t>ما أثر تطبيق حوكمة الشركات العائلية في تحقيق الاستقرار المالي للشركات العائلية؟</w:t>
      </w:r>
    </w:p>
    <w:p w14:paraId="11B8A7E9" w14:textId="37AC1438" w:rsidR="00F91CAD" w:rsidRPr="007E4D1F" w:rsidRDefault="00F91CAD"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ثالثاً: الأسئلة المتعلقة بالاستقرار الإداري</w:t>
      </w:r>
    </w:p>
    <w:p w14:paraId="5F907A2A" w14:textId="702CF9F3" w:rsidR="00F91CAD" w:rsidRPr="007E4D1F" w:rsidRDefault="00F91CAD" w:rsidP="007E4D1F">
      <w:pPr>
        <w:pStyle w:val="ListParagraph"/>
        <w:numPr>
          <w:ilvl w:val="0"/>
          <w:numId w:val="3"/>
        </w:numPr>
        <w:spacing w:line="360" w:lineRule="auto"/>
        <w:jc w:val="both"/>
        <w:rPr>
          <w:rFonts w:asciiTheme="majorBidi" w:eastAsia="Calibri" w:hAnsiTheme="majorBidi" w:cstheme="majorBidi"/>
          <w:sz w:val="28"/>
          <w:szCs w:val="28"/>
        </w:rPr>
      </w:pPr>
      <w:r w:rsidRPr="007E4D1F">
        <w:rPr>
          <w:rFonts w:asciiTheme="majorBidi" w:eastAsia="Calibri" w:hAnsiTheme="majorBidi" w:cstheme="majorBidi"/>
          <w:sz w:val="28"/>
          <w:szCs w:val="28"/>
          <w:rtl/>
        </w:rPr>
        <w:t>ما أثر تطبيق حوكمة الشركات العائلية قي تحقيق الاستقرار الإداري</w:t>
      </w:r>
      <w:r w:rsidR="00813778" w:rsidRPr="007E4D1F">
        <w:rPr>
          <w:rFonts w:asciiTheme="majorBidi" w:eastAsia="Calibri" w:hAnsiTheme="majorBidi" w:cstheme="majorBidi"/>
          <w:sz w:val="28"/>
          <w:szCs w:val="28"/>
          <w:rtl/>
        </w:rPr>
        <w:t xml:space="preserve"> للشركات العائلية؟</w:t>
      </w:r>
    </w:p>
    <w:p w14:paraId="087DC88E" w14:textId="558F09EA" w:rsidR="00813778" w:rsidRPr="007E4D1F" w:rsidRDefault="00813778"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رابعاً: أسئلة المنهج المختلط</w:t>
      </w:r>
    </w:p>
    <w:p w14:paraId="6B7C3A8F" w14:textId="2B798C33" w:rsidR="00813778" w:rsidRPr="007E4D1F" w:rsidRDefault="00813778" w:rsidP="007E4D1F">
      <w:pPr>
        <w:pStyle w:val="ListParagraph"/>
        <w:numPr>
          <w:ilvl w:val="0"/>
          <w:numId w:val="3"/>
        </w:numPr>
        <w:spacing w:line="360" w:lineRule="auto"/>
        <w:jc w:val="both"/>
        <w:rPr>
          <w:rFonts w:asciiTheme="majorBidi" w:eastAsia="Calibri" w:hAnsiTheme="majorBidi" w:cstheme="majorBidi"/>
          <w:sz w:val="28"/>
          <w:szCs w:val="28"/>
        </w:rPr>
      </w:pPr>
      <w:r w:rsidRPr="007E4D1F">
        <w:rPr>
          <w:rFonts w:asciiTheme="majorBidi" w:eastAsia="Calibri" w:hAnsiTheme="majorBidi" w:cstheme="majorBidi"/>
          <w:sz w:val="28"/>
          <w:szCs w:val="28"/>
          <w:rtl/>
        </w:rPr>
        <w:t>كيف يفسر أصحاب الخبرة في الشركات العائلية العلاقة بين تطبيق الحوكمة وتحقيق الاستقرار المالي والإداري؟</w:t>
      </w:r>
    </w:p>
    <w:p w14:paraId="710437BF" w14:textId="289659F6" w:rsidR="00813778" w:rsidRPr="007E4D1F" w:rsidRDefault="00813778" w:rsidP="007E4D1F">
      <w:pPr>
        <w:pStyle w:val="ListParagraph"/>
        <w:numPr>
          <w:ilvl w:val="0"/>
          <w:numId w:val="3"/>
        </w:numPr>
        <w:spacing w:line="360" w:lineRule="auto"/>
        <w:jc w:val="both"/>
        <w:rPr>
          <w:rFonts w:asciiTheme="majorBidi" w:eastAsia="Calibri" w:hAnsiTheme="majorBidi" w:cstheme="majorBidi"/>
          <w:sz w:val="28"/>
          <w:szCs w:val="28"/>
        </w:rPr>
      </w:pPr>
      <w:r w:rsidRPr="007E4D1F">
        <w:rPr>
          <w:rFonts w:asciiTheme="majorBidi" w:eastAsia="Calibri" w:hAnsiTheme="majorBidi" w:cstheme="majorBidi"/>
          <w:sz w:val="28"/>
          <w:szCs w:val="28"/>
          <w:rtl/>
        </w:rPr>
        <w:t>إلى أي مدى تتفق نتائج المقابلات النوعية مع نتائج الاستبانة في تفسير أثر حوكمة الشركات العائلية على الاستقرار المالي والإداري؟</w:t>
      </w:r>
    </w:p>
    <w:p w14:paraId="48300057" w14:textId="77777777" w:rsidR="009C4F6A" w:rsidRDefault="009C4F6A" w:rsidP="007E4D1F">
      <w:pPr>
        <w:spacing w:line="360" w:lineRule="auto"/>
        <w:rPr>
          <w:rFonts w:asciiTheme="majorBidi" w:eastAsia="Calibri" w:hAnsiTheme="majorBidi" w:cstheme="majorBidi"/>
          <w:b/>
          <w:bCs/>
          <w:sz w:val="28"/>
          <w:szCs w:val="28"/>
          <w:rtl/>
          <w:lang w:bidi="ar-EG"/>
        </w:rPr>
      </w:pPr>
    </w:p>
    <w:p w14:paraId="4A3FD3DD" w14:textId="6131A266" w:rsidR="00813778" w:rsidRPr="007E4D1F" w:rsidRDefault="00951597"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 xml:space="preserve">1.4 </w:t>
      </w:r>
      <w:r w:rsidR="00813778" w:rsidRPr="007E4D1F">
        <w:rPr>
          <w:rFonts w:asciiTheme="majorBidi" w:eastAsia="Calibri" w:hAnsiTheme="majorBidi" w:cstheme="majorBidi"/>
          <w:b/>
          <w:bCs/>
          <w:sz w:val="28"/>
          <w:szCs w:val="28"/>
          <w:rtl/>
          <w:lang w:bidi="ar-EG"/>
        </w:rPr>
        <w:t xml:space="preserve">أهداف البحث </w:t>
      </w:r>
      <w:r w:rsidR="00813778" w:rsidRPr="007E4D1F">
        <w:rPr>
          <w:rFonts w:asciiTheme="majorBidi" w:eastAsia="Calibri" w:hAnsiTheme="majorBidi" w:cstheme="majorBidi"/>
          <w:b/>
          <w:bCs/>
          <w:sz w:val="28"/>
          <w:szCs w:val="28"/>
          <w:lang w:bidi="ar-EG"/>
        </w:rPr>
        <w:t>Research objectives</w:t>
      </w:r>
      <w:r w:rsidR="00813778" w:rsidRPr="007E4D1F">
        <w:rPr>
          <w:rFonts w:asciiTheme="majorBidi" w:eastAsia="Calibri" w:hAnsiTheme="majorBidi" w:cstheme="majorBidi"/>
          <w:b/>
          <w:bCs/>
          <w:sz w:val="28"/>
          <w:szCs w:val="28"/>
          <w:rtl/>
          <w:lang w:bidi="ar-EG"/>
        </w:rPr>
        <w:t>:</w:t>
      </w:r>
    </w:p>
    <w:p w14:paraId="7915D067" w14:textId="7EF75C71" w:rsidR="00813778" w:rsidRPr="007E4D1F" w:rsidRDefault="00813778"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الهدف الرئيس</w:t>
      </w:r>
    </w:p>
    <w:p w14:paraId="72A24A9E" w14:textId="3E148E52" w:rsidR="00813778" w:rsidRPr="007E4D1F" w:rsidRDefault="00813778" w:rsidP="007E4D1F">
      <w:pPr>
        <w:spacing w:line="360" w:lineRule="auto"/>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التعرف إلى أثر تطبيق حوكمة الشركات العائلية في تحقيق الاستقرار المالي والاستقرار الإداري في الشركات العائلية بالمملكة العربية السعودية.</w:t>
      </w:r>
    </w:p>
    <w:p w14:paraId="35A4AAA5" w14:textId="42EC8561" w:rsidR="00813778" w:rsidRPr="007E4D1F" w:rsidRDefault="00813778"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lastRenderedPageBreak/>
        <w:t>الأهداف الفرعية</w:t>
      </w:r>
    </w:p>
    <w:p w14:paraId="06C5A7CB" w14:textId="32727945" w:rsidR="00813778" w:rsidRPr="007E4D1F" w:rsidRDefault="00813778" w:rsidP="007E4D1F">
      <w:pPr>
        <w:pStyle w:val="ListParagraph"/>
        <w:numPr>
          <w:ilvl w:val="0"/>
          <w:numId w:val="2"/>
        </w:numPr>
        <w:spacing w:line="360" w:lineRule="auto"/>
        <w:jc w:val="both"/>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قياس مستوى تطبيق مبادئ حوكمة الشركات العائلية في الشركات العائلية محل الدراسة.</w:t>
      </w:r>
    </w:p>
    <w:p w14:paraId="6CA3235B" w14:textId="04D4BB9F" w:rsidR="00813778" w:rsidRPr="007E4D1F" w:rsidRDefault="00813778" w:rsidP="007E4D1F">
      <w:pPr>
        <w:pStyle w:val="ListParagraph"/>
        <w:numPr>
          <w:ilvl w:val="0"/>
          <w:numId w:val="2"/>
        </w:numPr>
        <w:spacing w:line="360" w:lineRule="auto"/>
        <w:jc w:val="both"/>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تحليل أثر تطبيق حوكمة الشركات العائلية في تحقيق الاستقرار المالي للشركات العائلية.</w:t>
      </w:r>
    </w:p>
    <w:p w14:paraId="1DD93076" w14:textId="3A66DEA2" w:rsidR="00813778" w:rsidRPr="007E4D1F" w:rsidRDefault="00813778" w:rsidP="007E4D1F">
      <w:pPr>
        <w:pStyle w:val="ListParagraph"/>
        <w:numPr>
          <w:ilvl w:val="0"/>
          <w:numId w:val="2"/>
        </w:numPr>
        <w:spacing w:line="360" w:lineRule="auto"/>
        <w:jc w:val="both"/>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تحليل أثر تطبيق حوكمة الشركات العائلية في تحقيق الاستقرار الإداري للشركات العائلية.</w:t>
      </w:r>
    </w:p>
    <w:p w14:paraId="702E8226" w14:textId="2D31BF59" w:rsidR="00813778" w:rsidRPr="007E4D1F" w:rsidRDefault="00813778" w:rsidP="007E4D1F">
      <w:pPr>
        <w:pStyle w:val="ListParagraph"/>
        <w:numPr>
          <w:ilvl w:val="0"/>
          <w:numId w:val="2"/>
        </w:numPr>
        <w:spacing w:line="360" w:lineRule="auto"/>
        <w:jc w:val="both"/>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استكشاف وجهات نظر ذوي الخبرة حول دور ممارسات الحوكمة في تعزيز الاستقرار المالي والإداري في الشركات العائلية.</w:t>
      </w:r>
    </w:p>
    <w:p w14:paraId="3759EF7C" w14:textId="7630B028" w:rsidR="00813778" w:rsidRPr="007E4D1F" w:rsidRDefault="00813778" w:rsidP="007E4D1F">
      <w:pPr>
        <w:pStyle w:val="ListParagraph"/>
        <w:numPr>
          <w:ilvl w:val="0"/>
          <w:numId w:val="2"/>
        </w:num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دمج نتائج البيانات الكمية والنوعية لتقديم تفسير شامل لطبيعة العلاقة بين حوكمة الشركات العائلية والاستقرار المالي والاستقرار الإداري، والخروج باستنتاجات وتوصيات تدعم تطوير ممارسات الحوكمة في الشركات العائلية.</w:t>
      </w:r>
    </w:p>
    <w:p w14:paraId="7B635F7E" w14:textId="1C3EF790" w:rsidR="00CC34D0" w:rsidRPr="007E4D1F" w:rsidRDefault="00951597"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 xml:space="preserve">1.5 </w:t>
      </w:r>
      <w:r w:rsidR="00CC34D0" w:rsidRPr="007E4D1F">
        <w:rPr>
          <w:rFonts w:asciiTheme="majorBidi" w:eastAsia="Calibri" w:hAnsiTheme="majorBidi" w:cstheme="majorBidi"/>
          <w:b/>
          <w:bCs/>
          <w:sz w:val="28"/>
          <w:szCs w:val="28"/>
          <w:rtl/>
          <w:lang w:bidi="ar-EG"/>
        </w:rPr>
        <w:t>أهمية البحث</w:t>
      </w:r>
      <w:r w:rsidR="00CC34D0" w:rsidRPr="007E4D1F">
        <w:rPr>
          <w:rFonts w:asciiTheme="majorBidi" w:eastAsia="Calibri" w:hAnsiTheme="majorBidi" w:cstheme="majorBidi"/>
          <w:b/>
          <w:bCs/>
          <w:sz w:val="28"/>
          <w:szCs w:val="28"/>
          <w:rtl/>
        </w:rPr>
        <w:t xml:space="preserve"> </w:t>
      </w:r>
      <w:r w:rsidR="00CC34D0" w:rsidRPr="007E4D1F">
        <w:rPr>
          <w:rFonts w:asciiTheme="majorBidi" w:eastAsia="Calibri" w:hAnsiTheme="majorBidi" w:cstheme="majorBidi"/>
          <w:b/>
          <w:bCs/>
          <w:sz w:val="28"/>
          <w:szCs w:val="28"/>
        </w:rPr>
        <w:t>Research importance</w:t>
      </w:r>
      <w:r w:rsidR="00CC34D0" w:rsidRPr="007E4D1F">
        <w:rPr>
          <w:rFonts w:asciiTheme="majorBidi" w:eastAsia="Calibri" w:hAnsiTheme="majorBidi" w:cstheme="majorBidi"/>
          <w:b/>
          <w:bCs/>
          <w:sz w:val="28"/>
          <w:szCs w:val="28"/>
          <w:rtl/>
          <w:lang w:bidi="ar-EG"/>
        </w:rPr>
        <w:t>:</w:t>
      </w:r>
    </w:p>
    <w:p w14:paraId="1DCFA02E" w14:textId="42487B45" w:rsidR="00CC34D0" w:rsidRPr="007E4D1F" w:rsidRDefault="00CC34D0"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تستمد هذه الدراسة أهميتها من الأبعاد العلمية والعملية لموضوعها، في ظل الدور المتنامي للشركات العائلية في الاقتصاد السعودي، وتزايد الاهتمام بتطبيق مبادئ الحوكمة لضمان استدامة هذه الشركات وتعزيز قدرتها على مواجهة التحديات الإدارية والمالية. ويمكن توضيح أهمية الدراسة فيما يأتي:</w:t>
      </w:r>
    </w:p>
    <w:p w14:paraId="6CB51E96" w14:textId="4E5571D8" w:rsidR="00CC34D0" w:rsidRPr="007E4D1F" w:rsidRDefault="00CC34D0" w:rsidP="007E4D1F">
      <w:pPr>
        <w:spacing w:line="360" w:lineRule="auto"/>
        <w:jc w:val="both"/>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أولاً: الأهمية العلمية</w:t>
      </w:r>
    </w:p>
    <w:p w14:paraId="06C51F92" w14:textId="639FADBE" w:rsidR="00CC34D0" w:rsidRPr="007E4D1F" w:rsidRDefault="00CC34D0"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 xml:space="preserve">تتبع الأهمية العلمية لهذه الدراسة من تناولها لموضوع حوكمة الشركات العائلية وعلاقته بالاستقرار المالي والاستقرار الإداري، وهو من ضمن الموضوعات التي تحظى باهتمام متزايد في الأدبيات الإدارية والمالية، لا سيما في ظل التحولات الاقتصادية التي تشهدها المملكة العربية السعودية. كما تسعى الدراسة إلى الإسهام في إثراء المعرفة العلمية من خلال تحليل العلاقة بين ابعاد حوكمة الشركات العائلية وأبعاد </w:t>
      </w:r>
      <w:r w:rsidR="00826DC0" w:rsidRPr="007E4D1F">
        <w:rPr>
          <w:rFonts w:asciiTheme="majorBidi" w:eastAsia="Calibri" w:hAnsiTheme="majorBidi" w:cstheme="majorBidi"/>
          <w:sz w:val="28"/>
          <w:szCs w:val="28"/>
          <w:rtl/>
          <w:lang w:bidi="ar-EG"/>
        </w:rPr>
        <w:t>الاستقرار المالي والإداري في إطار بحثي متكامل.</w:t>
      </w:r>
    </w:p>
    <w:p w14:paraId="7FD93FCA" w14:textId="28B17A50" w:rsidR="00826DC0" w:rsidRPr="007E4D1F" w:rsidRDefault="00826DC0"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lang w:bidi="ar-EG"/>
        </w:rPr>
        <w:t xml:space="preserve">وتكتسب الدراسة أهميتها أيضاً من اعتمادها المنهج المختلط </w:t>
      </w:r>
      <w:r w:rsidRPr="007E4D1F">
        <w:rPr>
          <w:rFonts w:asciiTheme="majorBidi" w:eastAsia="Calibri" w:hAnsiTheme="majorBidi" w:cstheme="majorBidi"/>
          <w:sz w:val="28"/>
          <w:szCs w:val="28"/>
          <w:lang w:bidi="ar-EG"/>
        </w:rPr>
        <w:t>(Mixed Methods)</w:t>
      </w:r>
      <w:r w:rsidRPr="007E4D1F">
        <w:rPr>
          <w:rFonts w:asciiTheme="majorBidi" w:eastAsia="Calibri" w:hAnsiTheme="majorBidi" w:cstheme="majorBidi"/>
          <w:sz w:val="28"/>
          <w:szCs w:val="28"/>
          <w:rtl/>
        </w:rPr>
        <w:t>، الذي يجمع بين البيانات الكمية المستمدة من الاستبانة والبيانات النوعية المستخلصة من المقابلات، بما يتيح فهماً أكثر عمقاً للعلاقة بين متغيرات الدراسة، ويعزز من موثوقية النتائج وتفسيرها.</w:t>
      </w:r>
    </w:p>
    <w:p w14:paraId="3BAE29CD" w14:textId="35BE811A" w:rsidR="00826DC0" w:rsidRPr="007E4D1F" w:rsidRDefault="00826DC0"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كما يتوقع أن تسهم نتائج الدراسة في سد جانب من الفجوة البحثية المتعلقة بدراسة أثر حوكمة الشركات العائلية في الاستقرار المالي والإداري في البيئة السعودية، وأن تشكل مرجعاً يمكن للباحثين الاستفادة منه في الدراسات المستقبلية ذات الصلة.</w:t>
      </w:r>
    </w:p>
    <w:p w14:paraId="686B92FE" w14:textId="77777777" w:rsidR="00211EE4" w:rsidRPr="007E4D1F" w:rsidRDefault="00211EE4" w:rsidP="007E4D1F">
      <w:pPr>
        <w:spacing w:line="360" w:lineRule="auto"/>
        <w:jc w:val="both"/>
        <w:rPr>
          <w:rFonts w:asciiTheme="majorBidi" w:eastAsia="Calibri" w:hAnsiTheme="majorBidi" w:cstheme="majorBidi"/>
          <w:sz w:val="28"/>
          <w:szCs w:val="28"/>
          <w:rtl/>
        </w:rPr>
      </w:pPr>
    </w:p>
    <w:p w14:paraId="7BB10B7F" w14:textId="28708E80" w:rsidR="00CC34D0" w:rsidRPr="007E4D1F" w:rsidRDefault="00CC34D0"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lang w:bidi="ar-EG"/>
        </w:rPr>
        <w:lastRenderedPageBreak/>
        <w:t>ثانياً: الأهمية العملية</w:t>
      </w:r>
    </w:p>
    <w:p w14:paraId="01178DEF" w14:textId="54D0483D" w:rsidR="00826DC0" w:rsidRPr="007E4D1F" w:rsidRDefault="00826DC0"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تتبع الأهمية العملية للدراسة من إمكانية الإفادة من نتائجها في تطوير ممارسات الحوكمة داخل الشركات العائلية، بما يعزز من قدرتها على تحقيق الاستقرار المالي والإداري واستدامة أعمالها على المدى الطويل.</w:t>
      </w:r>
    </w:p>
    <w:p w14:paraId="557039C7" w14:textId="1A8C158C" w:rsidR="00826DC0" w:rsidRPr="007E4D1F" w:rsidRDefault="00826DC0"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كما يمكن أن تسهم نتائج الدراسة في دعم ملاك الشركات العائلية ومجالس إدارتها والإدارات التنفيذية في اتخاذ قرارات مبنية على أسس علمية فيما يتعلق بتطبيق مبادئ الحوكمة، وتحسين أنظمة الرقابة الداخلية، وتعزيز الشفافية والمساءلة، وتطوير آليات التخطيط للتعاقب القيادي وإدارة المخاطر.</w:t>
      </w:r>
    </w:p>
    <w:p w14:paraId="0B23593B" w14:textId="22C9F95D" w:rsidR="00826DC0" w:rsidRPr="007E4D1F" w:rsidRDefault="00826DC0"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ومن المتوقع كذلك أن تقدم الدراسة مؤشرات عملية يمكن أن تستفيد منها الجهات التنظيمية وصانعو السياسات عند تطوير الأدلة والإرشادات المتعلقة بحوكمة الشركات العائلية، بما يتوافق مع مستهدفات رؤية 2030 الرامية إلى تعزيز الاستدامة المؤسسية ورفع كفاءة القطاع الخاص.</w:t>
      </w:r>
    </w:p>
    <w:p w14:paraId="39701BA2" w14:textId="02F67E04" w:rsidR="00826DC0" w:rsidRPr="007E4D1F" w:rsidRDefault="00826DC0"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كما يمكن أن تمثل نتائج الدراسة مرجعاً عمليا للمهتمين والباحثين في مجالات الإدارة والحوكمة والشركات العائلية، بما يسهم في دعم الدراسات المستقبلية وتطوير الممارسات الإدارية في هذا المجال.</w:t>
      </w:r>
    </w:p>
    <w:p w14:paraId="2F14DB35" w14:textId="02E48077" w:rsidR="00991BAF" w:rsidRPr="007E4D1F" w:rsidRDefault="00951597"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lang w:bidi="ar-EG"/>
        </w:rPr>
        <w:t xml:space="preserve">1.6 </w:t>
      </w:r>
      <w:r w:rsidR="00991BAF" w:rsidRPr="007E4D1F">
        <w:rPr>
          <w:rFonts w:asciiTheme="majorBidi" w:eastAsia="Calibri" w:hAnsiTheme="majorBidi" w:cstheme="majorBidi"/>
          <w:b/>
          <w:bCs/>
          <w:sz w:val="28"/>
          <w:szCs w:val="28"/>
          <w:rtl/>
          <w:lang w:bidi="ar-EG"/>
        </w:rPr>
        <w:t xml:space="preserve">النموذج المفاهيمي للدراسة </w:t>
      </w:r>
      <w:r w:rsidR="00991BAF" w:rsidRPr="007E4D1F">
        <w:rPr>
          <w:rFonts w:asciiTheme="majorBidi" w:eastAsia="Calibri" w:hAnsiTheme="majorBidi" w:cstheme="majorBidi"/>
          <w:b/>
          <w:bCs/>
          <w:sz w:val="28"/>
          <w:szCs w:val="28"/>
          <w:lang w:bidi="ar-EG"/>
        </w:rPr>
        <w:t>Conceptual Framework</w:t>
      </w:r>
      <w:r w:rsidR="00991BAF" w:rsidRPr="007E4D1F">
        <w:rPr>
          <w:rFonts w:asciiTheme="majorBidi" w:eastAsia="Calibri" w:hAnsiTheme="majorBidi" w:cstheme="majorBidi"/>
          <w:b/>
          <w:bCs/>
          <w:sz w:val="28"/>
          <w:szCs w:val="28"/>
          <w:rtl/>
        </w:rPr>
        <w:t>:</w:t>
      </w:r>
    </w:p>
    <w:p w14:paraId="37DC0D3A" w14:textId="77777777" w:rsidR="00211EE4" w:rsidRPr="007E4D1F" w:rsidRDefault="00211EE4" w:rsidP="007E4D1F">
      <w:pPr>
        <w:spacing w:line="360" w:lineRule="auto"/>
        <w:jc w:val="both"/>
        <w:rPr>
          <w:rFonts w:asciiTheme="majorBidi" w:eastAsia="Calibri" w:hAnsiTheme="majorBidi" w:cstheme="majorBidi"/>
          <w:b/>
          <w:bCs/>
          <w:sz w:val="28"/>
          <w:szCs w:val="28"/>
          <w:rtl/>
        </w:rPr>
      </w:pPr>
    </w:p>
    <w:p w14:paraId="31EB3E55" w14:textId="7539A9E9" w:rsidR="00991BAF" w:rsidRPr="007E4D1F" w:rsidRDefault="00D938A2" w:rsidP="007E4D1F">
      <w:pPr>
        <w:spacing w:line="360" w:lineRule="auto"/>
        <w:jc w:val="center"/>
        <w:rPr>
          <w:rFonts w:asciiTheme="majorBidi" w:eastAsia="Calibri" w:hAnsiTheme="majorBidi" w:cstheme="majorBidi"/>
          <w:b/>
          <w:bCs/>
          <w:sz w:val="28"/>
          <w:szCs w:val="28"/>
          <w:rtl/>
        </w:rPr>
      </w:pPr>
      <w:r w:rsidRPr="007E4D1F">
        <w:rPr>
          <w:rFonts w:asciiTheme="majorBidi" w:eastAsia="Calibri" w:hAnsiTheme="majorBidi" w:cstheme="majorBidi"/>
          <w:b/>
          <w:bCs/>
          <w:noProof/>
          <w:sz w:val="28"/>
          <w:szCs w:val="28"/>
          <w:rtl/>
          <w:lang w:val="ar-SA"/>
        </w:rPr>
        <w:drawing>
          <wp:inline distT="0" distB="0" distL="0" distR="0" wp14:anchorId="403833AD" wp14:editId="323BBE5D">
            <wp:extent cx="5870871" cy="3738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73674" cy="3740665"/>
                    </a:xfrm>
                    <a:prstGeom prst="rect">
                      <a:avLst/>
                    </a:prstGeom>
                  </pic:spPr>
                </pic:pic>
              </a:graphicData>
            </a:graphic>
          </wp:inline>
        </w:drawing>
      </w:r>
    </w:p>
    <w:p w14:paraId="09A6FABC" w14:textId="63A4BF37" w:rsidR="00991BAF" w:rsidRPr="007E4D1F" w:rsidRDefault="00211EE4"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lastRenderedPageBreak/>
        <w:t>يعتمد النموذج المفاهيمي للدراسة على افتراض وجود علاقة تأثير بين حوكمة الشركات العائلية بوصفها المتغير المستقل، وبين الاستقرار المالي والاستقرار الإداري بوصفها متغيرين تابعين. وتمثل أبعاد الحوكمة المتمثلة في الشفافية، والمساءلة، وفعالية مجلس الإدارة، والفصل بين الملكية والإدارة، وإدارة المخاطر والرقابة الداخلية، والخطيط للتعاقب القيادي، والعدالة وحماية أصحاب المصلحة، العناصر الرئيسية التي يتوقع أن تسهم في تعزيز استقرار الشركات العائلية مالياً وإدارياً.</w:t>
      </w:r>
    </w:p>
    <w:p w14:paraId="6E2CD7AB" w14:textId="0A41F67C" w:rsidR="00211EE4" w:rsidRPr="007E4D1F" w:rsidRDefault="00211EE4"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وقد تم بناء هذا النموذج بالاستناد إلى الأدبيات العلمية والدراسات السابقة ذات الصلة، إضافة إلى نتائج المقابلات الاستطلاعية التي أجراها الباحث، والتي أشارت إلى أهمية ممارسات الحوكمة في دعم استدامة الشركات العائلية وتحسين كفاءة أدائها المالي والإداري، ومن ثم تطوير فرضيات الدراسة في ضوء العلاقات التي يعكسها هذا النموذج.</w:t>
      </w:r>
    </w:p>
    <w:p w14:paraId="4B942578" w14:textId="4E7B1A03" w:rsidR="00D513C7" w:rsidRPr="007E4D1F" w:rsidRDefault="00951597"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 xml:space="preserve">1.7 </w:t>
      </w:r>
      <w:r w:rsidR="00D513C7" w:rsidRPr="007E4D1F">
        <w:rPr>
          <w:rFonts w:asciiTheme="majorBidi" w:eastAsia="Calibri" w:hAnsiTheme="majorBidi" w:cstheme="majorBidi"/>
          <w:b/>
          <w:bCs/>
          <w:sz w:val="28"/>
          <w:szCs w:val="28"/>
          <w:rtl/>
          <w:lang w:bidi="ar-EG"/>
        </w:rPr>
        <w:t>فرضيات البحث</w:t>
      </w:r>
      <w:r w:rsidR="00DE0657" w:rsidRPr="007E4D1F">
        <w:rPr>
          <w:rFonts w:asciiTheme="majorBidi" w:eastAsia="Calibri" w:hAnsiTheme="majorBidi" w:cstheme="majorBidi"/>
          <w:b/>
          <w:bCs/>
          <w:sz w:val="28"/>
          <w:szCs w:val="28"/>
          <w:rtl/>
        </w:rPr>
        <w:t xml:space="preserve"> </w:t>
      </w:r>
      <w:r w:rsidR="00DE0657" w:rsidRPr="007E4D1F">
        <w:rPr>
          <w:rFonts w:asciiTheme="majorBidi" w:eastAsia="Calibri" w:hAnsiTheme="majorBidi" w:cstheme="majorBidi"/>
          <w:b/>
          <w:bCs/>
          <w:sz w:val="28"/>
          <w:szCs w:val="28"/>
        </w:rPr>
        <w:t>research hypotheses</w:t>
      </w:r>
      <w:r w:rsidR="00D513C7" w:rsidRPr="007E4D1F">
        <w:rPr>
          <w:rFonts w:asciiTheme="majorBidi" w:eastAsia="Calibri" w:hAnsiTheme="majorBidi" w:cstheme="majorBidi"/>
          <w:b/>
          <w:bCs/>
          <w:sz w:val="28"/>
          <w:szCs w:val="28"/>
          <w:rtl/>
          <w:lang w:bidi="ar-EG"/>
        </w:rPr>
        <w:t>:</w:t>
      </w:r>
    </w:p>
    <w:p w14:paraId="0B78C976" w14:textId="47E6FD4A" w:rsidR="00475126" w:rsidRPr="007E4D1F" w:rsidRDefault="00DB14E2"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الفرضية الرئيسية</w:t>
      </w:r>
      <w:r w:rsidR="00211EE4" w:rsidRPr="007E4D1F">
        <w:rPr>
          <w:rFonts w:asciiTheme="majorBidi" w:eastAsia="Calibri" w:hAnsiTheme="majorBidi" w:cstheme="majorBidi"/>
          <w:b/>
          <w:bCs/>
          <w:sz w:val="28"/>
          <w:szCs w:val="28"/>
          <w:rtl/>
          <w:lang w:bidi="ar-EG"/>
        </w:rPr>
        <w:t xml:space="preserve"> الأولى</w:t>
      </w:r>
      <w:r w:rsidRPr="007E4D1F">
        <w:rPr>
          <w:rFonts w:asciiTheme="majorBidi" w:eastAsia="Calibri" w:hAnsiTheme="majorBidi" w:cstheme="majorBidi"/>
          <w:b/>
          <w:bCs/>
          <w:sz w:val="28"/>
          <w:szCs w:val="28"/>
          <w:rtl/>
          <w:lang w:bidi="ar-EG"/>
        </w:rPr>
        <w:t>:</w:t>
      </w:r>
    </w:p>
    <w:p w14:paraId="4B5ABBB6" w14:textId="785734B4" w:rsidR="00DB14E2" w:rsidRPr="007E4D1F" w:rsidRDefault="00DB14E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lang w:bidi="ar-EG"/>
        </w:rPr>
        <w:t>يوجد أثر ذو دلالة إحصائية</w:t>
      </w:r>
      <w:r w:rsidR="006B2CB6" w:rsidRPr="007E4D1F">
        <w:rPr>
          <w:rFonts w:asciiTheme="majorBidi" w:eastAsia="Calibri" w:hAnsiTheme="majorBidi" w:cstheme="majorBidi"/>
          <w:sz w:val="28"/>
          <w:szCs w:val="28"/>
          <w:rtl/>
          <w:lang w:bidi="ar-EG"/>
        </w:rPr>
        <w:t xml:space="preserve"> </w:t>
      </w:r>
      <w:r w:rsidR="00211EE4" w:rsidRPr="007E4D1F">
        <w:rPr>
          <w:rFonts w:asciiTheme="majorBidi" w:eastAsia="Calibri" w:hAnsiTheme="majorBidi" w:cstheme="majorBidi"/>
          <w:sz w:val="28"/>
          <w:szCs w:val="28"/>
          <w:rtl/>
          <w:lang w:bidi="ar-EG"/>
        </w:rPr>
        <w:t>لتطبيق</w:t>
      </w:r>
      <w:r w:rsidR="006B2CB6" w:rsidRPr="007E4D1F">
        <w:rPr>
          <w:rFonts w:asciiTheme="majorBidi" w:eastAsia="Calibri" w:hAnsiTheme="majorBidi" w:cstheme="majorBidi"/>
          <w:sz w:val="28"/>
          <w:szCs w:val="28"/>
          <w:rtl/>
          <w:lang w:bidi="ar-EG"/>
        </w:rPr>
        <w:t xml:space="preserve"> </w:t>
      </w:r>
      <w:r w:rsidRPr="007E4D1F">
        <w:rPr>
          <w:rFonts w:asciiTheme="majorBidi" w:eastAsia="Calibri" w:hAnsiTheme="majorBidi" w:cstheme="majorBidi"/>
          <w:sz w:val="28"/>
          <w:szCs w:val="28"/>
          <w:rtl/>
          <w:lang w:bidi="ar-EG"/>
        </w:rPr>
        <w:t xml:space="preserve">حوكمة الشركات العائلية في تحقيق الاستقرار المالي </w:t>
      </w:r>
      <w:r w:rsidR="006B2CB6" w:rsidRPr="007E4D1F">
        <w:rPr>
          <w:rFonts w:asciiTheme="majorBidi" w:eastAsia="Calibri" w:hAnsiTheme="majorBidi" w:cstheme="majorBidi"/>
          <w:sz w:val="28"/>
          <w:szCs w:val="28"/>
          <w:rtl/>
          <w:lang w:bidi="ar-EG"/>
        </w:rPr>
        <w:t>لدى الشركات العائلية في المملكة العربية السعودية</w:t>
      </w:r>
      <w:r w:rsidR="002D2868" w:rsidRPr="007E4D1F">
        <w:rPr>
          <w:rFonts w:asciiTheme="majorBidi" w:eastAsia="Calibri" w:hAnsiTheme="majorBidi" w:cstheme="majorBidi"/>
          <w:sz w:val="28"/>
          <w:szCs w:val="28"/>
          <w:rtl/>
          <w:lang w:bidi="ar-EG"/>
        </w:rPr>
        <w:t xml:space="preserve"> عند مستوى الدلالة </w:t>
      </w:r>
      <w:r w:rsidR="002D2868" w:rsidRPr="007E4D1F">
        <w:rPr>
          <w:rFonts w:asciiTheme="majorBidi" w:eastAsia="Calibri" w:hAnsiTheme="majorBidi" w:cstheme="majorBidi"/>
          <w:sz w:val="28"/>
          <w:szCs w:val="28"/>
          <w:lang w:bidi="ar-EG"/>
        </w:rPr>
        <w:t>α ≤ 0.05)</w:t>
      </w:r>
      <w:r w:rsidR="002D2868" w:rsidRPr="007E4D1F">
        <w:rPr>
          <w:rFonts w:asciiTheme="majorBidi" w:eastAsia="Calibri" w:hAnsiTheme="majorBidi" w:cstheme="majorBidi"/>
          <w:sz w:val="28"/>
          <w:szCs w:val="28"/>
          <w:rtl/>
        </w:rPr>
        <w:t>).</w:t>
      </w:r>
    </w:p>
    <w:p w14:paraId="633AFA46" w14:textId="3A1AA03D" w:rsidR="00DB14E2" w:rsidRPr="007E4D1F" w:rsidRDefault="002D2868"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ويتفرع عنها الفرضيات الآتية:</w:t>
      </w:r>
    </w:p>
    <w:p w14:paraId="0F75B450" w14:textId="2E1858FB" w:rsidR="00DB14E2" w:rsidRPr="007E4D1F" w:rsidRDefault="00E35F56" w:rsidP="007E4D1F">
      <w:pPr>
        <w:pStyle w:val="ListParagraph"/>
        <w:numPr>
          <w:ilvl w:val="0"/>
          <w:numId w:val="1"/>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 xml:space="preserve">يوجد </w:t>
      </w:r>
      <w:r w:rsidR="00DB14E2" w:rsidRPr="007E4D1F">
        <w:rPr>
          <w:rFonts w:asciiTheme="majorBidi" w:eastAsia="Calibri" w:hAnsiTheme="majorBidi" w:cstheme="majorBidi"/>
          <w:sz w:val="28"/>
          <w:szCs w:val="28"/>
          <w:rtl/>
          <w:lang w:bidi="ar-EG"/>
        </w:rPr>
        <w:t xml:space="preserve">أثر </w:t>
      </w:r>
      <w:r w:rsidRPr="007E4D1F">
        <w:rPr>
          <w:rFonts w:asciiTheme="majorBidi" w:eastAsia="Calibri" w:hAnsiTheme="majorBidi" w:cstheme="majorBidi"/>
          <w:sz w:val="28"/>
          <w:szCs w:val="28"/>
          <w:rtl/>
          <w:lang w:bidi="ar-EG"/>
        </w:rPr>
        <w:t>ذو دلالة إحصائية ل</w:t>
      </w:r>
      <w:r w:rsidR="00DB14E2" w:rsidRPr="007E4D1F">
        <w:rPr>
          <w:rFonts w:asciiTheme="majorBidi" w:eastAsia="Calibri" w:hAnsiTheme="majorBidi" w:cstheme="majorBidi"/>
          <w:sz w:val="28"/>
          <w:szCs w:val="28"/>
          <w:rtl/>
          <w:lang w:bidi="ar-EG"/>
        </w:rPr>
        <w:t>لشفافية</w:t>
      </w:r>
      <w:r w:rsidRPr="007E4D1F">
        <w:rPr>
          <w:rFonts w:asciiTheme="majorBidi" w:eastAsia="Calibri" w:hAnsiTheme="majorBidi" w:cstheme="majorBidi"/>
          <w:sz w:val="28"/>
          <w:szCs w:val="28"/>
          <w:rtl/>
          <w:lang w:bidi="ar-EG"/>
        </w:rPr>
        <w:t xml:space="preserve"> على الاستقرار المالي</w:t>
      </w:r>
      <w:r w:rsidR="00DB14E2" w:rsidRPr="007E4D1F">
        <w:rPr>
          <w:rFonts w:asciiTheme="majorBidi" w:eastAsia="Calibri" w:hAnsiTheme="majorBidi" w:cstheme="majorBidi"/>
          <w:sz w:val="28"/>
          <w:szCs w:val="28"/>
          <w:rtl/>
          <w:lang w:bidi="ar-EG"/>
        </w:rPr>
        <w:t>.</w:t>
      </w:r>
    </w:p>
    <w:p w14:paraId="0163E219" w14:textId="665409BA" w:rsidR="00DB14E2" w:rsidRPr="007E4D1F" w:rsidRDefault="00E35F56" w:rsidP="007E4D1F">
      <w:pPr>
        <w:pStyle w:val="ListParagraph"/>
        <w:numPr>
          <w:ilvl w:val="0"/>
          <w:numId w:val="1"/>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 xml:space="preserve">يوجد </w:t>
      </w:r>
      <w:r w:rsidR="00DB14E2" w:rsidRPr="007E4D1F">
        <w:rPr>
          <w:rFonts w:asciiTheme="majorBidi" w:eastAsia="Calibri" w:hAnsiTheme="majorBidi" w:cstheme="majorBidi"/>
          <w:sz w:val="28"/>
          <w:szCs w:val="28"/>
          <w:rtl/>
          <w:lang w:bidi="ar-EG"/>
        </w:rPr>
        <w:t xml:space="preserve">أثر </w:t>
      </w:r>
      <w:r w:rsidRPr="007E4D1F">
        <w:rPr>
          <w:rFonts w:asciiTheme="majorBidi" w:eastAsia="Calibri" w:hAnsiTheme="majorBidi" w:cstheme="majorBidi"/>
          <w:sz w:val="28"/>
          <w:szCs w:val="28"/>
          <w:rtl/>
          <w:lang w:bidi="ar-EG"/>
        </w:rPr>
        <w:t>ذو دلالة إحصائية ل</w:t>
      </w:r>
      <w:r w:rsidR="00DB14E2" w:rsidRPr="007E4D1F">
        <w:rPr>
          <w:rFonts w:asciiTheme="majorBidi" w:eastAsia="Calibri" w:hAnsiTheme="majorBidi" w:cstheme="majorBidi"/>
          <w:sz w:val="28"/>
          <w:szCs w:val="28"/>
          <w:rtl/>
          <w:lang w:bidi="ar-EG"/>
        </w:rPr>
        <w:t>لمساءلة</w:t>
      </w:r>
      <w:r w:rsidRPr="007E4D1F">
        <w:rPr>
          <w:rFonts w:asciiTheme="majorBidi" w:eastAsia="Calibri" w:hAnsiTheme="majorBidi" w:cstheme="majorBidi"/>
          <w:sz w:val="28"/>
          <w:szCs w:val="28"/>
          <w:rtl/>
          <w:lang w:bidi="ar-EG"/>
        </w:rPr>
        <w:t xml:space="preserve"> على الاستقرار المالي</w:t>
      </w:r>
      <w:r w:rsidR="00DB14E2" w:rsidRPr="007E4D1F">
        <w:rPr>
          <w:rFonts w:asciiTheme="majorBidi" w:eastAsia="Calibri" w:hAnsiTheme="majorBidi" w:cstheme="majorBidi"/>
          <w:sz w:val="28"/>
          <w:szCs w:val="28"/>
          <w:rtl/>
          <w:lang w:bidi="ar-EG"/>
        </w:rPr>
        <w:t>.</w:t>
      </w:r>
    </w:p>
    <w:p w14:paraId="478321F0" w14:textId="33599DB9" w:rsidR="00DB14E2" w:rsidRPr="007E4D1F" w:rsidRDefault="00E35F56" w:rsidP="007E4D1F">
      <w:pPr>
        <w:pStyle w:val="ListParagraph"/>
        <w:numPr>
          <w:ilvl w:val="0"/>
          <w:numId w:val="1"/>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يوجد أثر ذو دلالة إحصائية</w:t>
      </w:r>
      <w:r w:rsidR="002D2868" w:rsidRPr="007E4D1F">
        <w:rPr>
          <w:rFonts w:asciiTheme="majorBidi" w:eastAsia="Calibri" w:hAnsiTheme="majorBidi" w:cstheme="majorBidi"/>
          <w:sz w:val="28"/>
          <w:szCs w:val="28"/>
          <w:rtl/>
          <w:lang w:bidi="ar-EG"/>
        </w:rPr>
        <w:t xml:space="preserve"> لفعالية </w:t>
      </w:r>
      <w:r w:rsidR="00DB14E2" w:rsidRPr="007E4D1F">
        <w:rPr>
          <w:rFonts w:asciiTheme="majorBidi" w:eastAsia="Calibri" w:hAnsiTheme="majorBidi" w:cstheme="majorBidi"/>
          <w:sz w:val="28"/>
          <w:szCs w:val="28"/>
          <w:rtl/>
          <w:lang w:bidi="ar-EG"/>
        </w:rPr>
        <w:t>مجلس الإدارة</w:t>
      </w:r>
      <w:r w:rsidRPr="007E4D1F">
        <w:rPr>
          <w:rFonts w:asciiTheme="majorBidi" w:eastAsia="Calibri" w:hAnsiTheme="majorBidi" w:cstheme="majorBidi"/>
          <w:sz w:val="28"/>
          <w:szCs w:val="28"/>
          <w:rtl/>
          <w:lang w:bidi="ar-EG"/>
        </w:rPr>
        <w:t xml:space="preserve"> </w:t>
      </w:r>
      <w:r w:rsidR="002D2868" w:rsidRPr="007E4D1F">
        <w:rPr>
          <w:rFonts w:asciiTheme="majorBidi" w:eastAsia="Calibri" w:hAnsiTheme="majorBidi" w:cstheme="majorBidi"/>
          <w:sz w:val="28"/>
          <w:szCs w:val="28"/>
          <w:rtl/>
          <w:lang w:bidi="ar-EG"/>
        </w:rPr>
        <w:t>في تحقيق</w:t>
      </w:r>
      <w:r w:rsidRPr="007E4D1F">
        <w:rPr>
          <w:rFonts w:asciiTheme="majorBidi" w:eastAsia="Calibri" w:hAnsiTheme="majorBidi" w:cstheme="majorBidi"/>
          <w:sz w:val="28"/>
          <w:szCs w:val="28"/>
          <w:rtl/>
          <w:lang w:bidi="ar-EG"/>
        </w:rPr>
        <w:t xml:space="preserve"> الاستقرار </w:t>
      </w:r>
      <w:r w:rsidR="002D2868" w:rsidRPr="007E4D1F">
        <w:rPr>
          <w:rFonts w:asciiTheme="majorBidi" w:eastAsia="Calibri" w:hAnsiTheme="majorBidi" w:cstheme="majorBidi"/>
          <w:sz w:val="28"/>
          <w:szCs w:val="28"/>
          <w:rtl/>
          <w:lang w:bidi="ar-EG"/>
        </w:rPr>
        <w:t>المالي</w:t>
      </w:r>
      <w:r w:rsidR="00DB14E2" w:rsidRPr="007E4D1F">
        <w:rPr>
          <w:rFonts w:asciiTheme="majorBidi" w:eastAsia="Calibri" w:hAnsiTheme="majorBidi" w:cstheme="majorBidi"/>
          <w:sz w:val="28"/>
          <w:szCs w:val="28"/>
          <w:rtl/>
          <w:lang w:bidi="ar-EG"/>
        </w:rPr>
        <w:t>.</w:t>
      </w:r>
    </w:p>
    <w:p w14:paraId="0F94E906" w14:textId="43319533" w:rsidR="00DB14E2" w:rsidRPr="007E4D1F" w:rsidRDefault="00E35F56" w:rsidP="007E4D1F">
      <w:pPr>
        <w:pStyle w:val="ListParagraph"/>
        <w:numPr>
          <w:ilvl w:val="0"/>
          <w:numId w:val="1"/>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 xml:space="preserve">يوجد </w:t>
      </w:r>
      <w:r w:rsidR="00DB14E2" w:rsidRPr="007E4D1F">
        <w:rPr>
          <w:rFonts w:asciiTheme="majorBidi" w:eastAsia="Calibri" w:hAnsiTheme="majorBidi" w:cstheme="majorBidi"/>
          <w:sz w:val="28"/>
          <w:szCs w:val="28"/>
          <w:rtl/>
          <w:lang w:bidi="ar-EG"/>
        </w:rPr>
        <w:t xml:space="preserve">أثر </w:t>
      </w:r>
      <w:r w:rsidRPr="007E4D1F">
        <w:rPr>
          <w:rFonts w:asciiTheme="majorBidi" w:eastAsia="Calibri" w:hAnsiTheme="majorBidi" w:cstheme="majorBidi"/>
          <w:sz w:val="28"/>
          <w:szCs w:val="28"/>
          <w:rtl/>
          <w:lang w:bidi="ar-EG"/>
        </w:rPr>
        <w:t>ذو دلالة إحصائية ل</w:t>
      </w:r>
      <w:r w:rsidR="00DB14E2" w:rsidRPr="007E4D1F">
        <w:rPr>
          <w:rFonts w:asciiTheme="majorBidi" w:eastAsia="Calibri" w:hAnsiTheme="majorBidi" w:cstheme="majorBidi"/>
          <w:sz w:val="28"/>
          <w:szCs w:val="28"/>
          <w:rtl/>
          <w:lang w:bidi="ar-EG"/>
        </w:rPr>
        <w:t>لفصل بين الملكية والإدارة</w:t>
      </w:r>
      <w:r w:rsidRPr="007E4D1F">
        <w:rPr>
          <w:rFonts w:asciiTheme="majorBidi" w:eastAsia="Calibri" w:hAnsiTheme="majorBidi" w:cstheme="majorBidi"/>
          <w:sz w:val="28"/>
          <w:szCs w:val="28"/>
          <w:rtl/>
          <w:lang w:bidi="ar-EG"/>
        </w:rPr>
        <w:t xml:space="preserve"> </w:t>
      </w:r>
      <w:r w:rsidR="002D2868" w:rsidRPr="007E4D1F">
        <w:rPr>
          <w:rFonts w:asciiTheme="majorBidi" w:eastAsia="Calibri" w:hAnsiTheme="majorBidi" w:cstheme="majorBidi"/>
          <w:sz w:val="28"/>
          <w:szCs w:val="28"/>
          <w:rtl/>
          <w:lang w:bidi="ar-EG"/>
        </w:rPr>
        <w:t>في تحقيق الاستقرار المالي</w:t>
      </w:r>
      <w:r w:rsidR="00DB14E2" w:rsidRPr="007E4D1F">
        <w:rPr>
          <w:rFonts w:asciiTheme="majorBidi" w:eastAsia="Calibri" w:hAnsiTheme="majorBidi" w:cstheme="majorBidi"/>
          <w:sz w:val="28"/>
          <w:szCs w:val="28"/>
          <w:rtl/>
          <w:lang w:bidi="ar-EG"/>
        </w:rPr>
        <w:t>.</w:t>
      </w:r>
    </w:p>
    <w:p w14:paraId="72AAF0D0" w14:textId="302A0F52" w:rsidR="00DB14E2" w:rsidRPr="007E4D1F" w:rsidRDefault="00E35F56" w:rsidP="007E4D1F">
      <w:pPr>
        <w:pStyle w:val="ListParagraph"/>
        <w:numPr>
          <w:ilvl w:val="0"/>
          <w:numId w:val="1"/>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 xml:space="preserve">يوجد </w:t>
      </w:r>
      <w:r w:rsidR="00DB14E2" w:rsidRPr="007E4D1F">
        <w:rPr>
          <w:rFonts w:asciiTheme="majorBidi" w:eastAsia="Calibri" w:hAnsiTheme="majorBidi" w:cstheme="majorBidi"/>
          <w:sz w:val="28"/>
          <w:szCs w:val="28"/>
          <w:rtl/>
          <w:lang w:bidi="ar-EG"/>
        </w:rPr>
        <w:t xml:space="preserve">أثر </w:t>
      </w:r>
      <w:r w:rsidRPr="007E4D1F">
        <w:rPr>
          <w:rFonts w:asciiTheme="majorBidi" w:eastAsia="Calibri" w:hAnsiTheme="majorBidi" w:cstheme="majorBidi"/>
          <w:sz w:val="28"/>
          <w:szCs w:val="28"/>
          <w:rtl/>
          <w:lang w:bidi="ar-EG"/>
        </w:rPr>
        <w:t>ذو دلالة إحصائية ل</w:t>
      </w:r>
      <w:r w:rsidR="00DB14E2" w:rsidRPr="007E4D1F">
        <w:rPr>
          <w:rFonts w:asciiTheme="majorBidi" w:eastAsia="Calibri" w:hAnsiTheme="majorBidi" w:cstheme="majorBidi"/>
          <w:sz w:val="28"/>
          <w:szCs w:val="28"/>
          <w:rtl/>
          <w:lang w:bidi="ar-EG"/>
        </w:rPr>
        <w:t>إدارة المخاطر</w:t>
      </w:r>
      <w:r w:rsidR="002D2868" w:rsidRPr="007E4D1F">
        <w:rPr>
          <w:rFonts w:asciiTheme="majorBidi" w:eastAsia="Calibri" w:hAnsiTheme="majorBidi" w:cstheme="majorBidi"/>
          <w:sz w:val="28"/>
          <w:szCs w:val="28"/>
          <w:rtl/>
          <w:lang w:bidi="ar-EG"/>
        </w:rPr>
        <w:t xml:space="preserve"> والرقابة الداخلية في تحقيق الاستقرار المالي</w:t>
      </w:r>
      <w:r w:rsidR="00DB14E2" w:rsidRPr="007E4D1F">
        <w:rPr>
          <w:rFonts w:asciiTheme="majorBidi" w:eastAsia="Calibri" w:hAnsiTheme="majorBidi" w:cstheme="majorBidi"/>
          <w:sz w:val="28"/>
          <w:szCs w:val="28"/>
          <w:rtl/>
          <w:lang w:bidi="ar-EG"/>
        </w:rPr>
        <w:t>.</w:t>
      </w:r>
    </w:p>
    <w:p w14:paraId="4AA2DCC9" w14:textId="67C40541" w:rsidR="00DB14E2" w:rsidRPr="007E4D1F" w:rsidRDefault="00E35F56" w:rsidP="007E4D1F">
      <w:pPr>
        <w:pStyle w:val="ListParagraph"/>
        <w:numPr>
          <w:ilvl w:val="0"/>
          <w:numId w:val="1"/>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 xml:space="preserve">يوجد </w:t>
      </w:r>
      <w:r w:rsidR="00DB14E2" w:rsidRPr="007E4D1F">
        <w:rPr>
          <w:rFonts w:asciiTheme="majorBidi" w:eastAsia="Calibri" w:hAnsiTheme="majorBidi" w:cstheme="majorBidi"/>
          <w:sz w:val="28"/>
          <w:szCs w:val="28"/>
          <w:rtl/>
          <w:lang w:bidi="ar-EG"/>
        </w:rPr>
        <w:t>أثر</w:t>
      </w:r>
      <w:r w:rsidRPr="007E4D1F">
        <w:rPr>
          <w:rFonts w:asciiTheme="majorBidi" w:eastAsia="Calibri" w:hAnsiTheme="majorBidi" w:cstheme="majorBidi"/>
          <w:sz w:val="28"/>
          <w:szCs w:val="28"/>
          <w:rtl/>
          <w:lang w:bidi="ar-EG"/>
        </w:rPr>
        <w:t xml:space="preserve"> ذو دلالة إحصائية</w:t>
      </w:r>
      <w:r w:rsidR="002D2868" w:rsidRPr="007E4D1F">
        <w:rPr>
          <w:rFonts w:asciiTheme="majorBidi" w:eastAsia="Calibri" w:hAnsiTheme="majorBidi" w:cstheme="majorBidi"/>
          <w:sz w:val="28"/>
          <w:szCs w:val="28"/>
          <w:rtl/>
          <w:lang w:bidi="ar-EG"/>
        </w:rPr>
        <w:t xml:space="preserve"> للتخطيط</w:t>
      </w:r>
      <w:r w:rsidRPr="007E4D1F">
        <w:rPr>
          <w:rFonts w:asciiTheme="majorBidi" w:eastAsia="Calibri" w:hAnsiTheme="majorBidi" w:cstheme="majorBidi"/>
          <w:sz w:val="28"/>
          <w:szCs w:val="28"/>
          <w:rtl/>
          <w:lang w:bidi="ar-EG"/>
        </w:rPr>
        <w:t xml:space="preserve"> ل</w:t>
      </w:r>
      <w:r w:rsidR="00DB14E2" w:rsidRPr="007E4D1F">
        <w:rPr>
          <w:rFonts w:asciiTheme="majorBidi" w:eastAsia="Calibri" w:hAnsiTheme="majorBidi" w:cstheme="majorBidi"/>
          <w:sz w:val="28"/>
          <w:szCs w:val="28"/>
          <w:rtl/>
          <w:lang w:bidi="ar-EG"/>
        </w:rPr>
        <w:t>لتعاقب القيادي</w:t>
      </w:r>
      <w:r w:rsidRPr="007E4D1F">
        <w:rPr>
          <w:rFonts w:asciiTheme="majorBidi" w:eastAsia="Calibri" w:hAnsiTheme="majorBidi" w:cstheme="majorBidi"/>
          <w:sz w:val="28"/>
          <w:szCs w:val="28"/>
          <w:rtl/>
          <w:lang w:bidi="ar-EG"/>
        </w:rPr>
        <w:t xml:space="preserve"> </w:t>
      </w:r>
      <w:r w:rsidR="002D2868" w:rsidRPr="007E4D1F">
        <w:rPr>
          <w:rFonts w:asciiTheme="majorBidi" w:eastAsia="Calibri" w:hAnsiTheme="majorBidi" w:cstheme="majorBidi"/>
          <w:sz w:val="28"/>
          <w:szCs w:val="28"/>
          <w:rtl/>
          <w:lang w:bidi="ar-EG"/>
        </w:rPr>
        <w:t>في تحقيق الاستقرار المالي</w:t>
      </w:r>
      <w:r w:rsidR="00DB14E2" w:rsidRPr="007E4D1F">
        <w:rPr>
          <w:rFonts w:asciiTheme="majorBidi" w:eastAsia="Calibri" w:hAnsiTheme="majorBidi" w:cstheme="majorBidi"/>
          <w:sz w:val="28"/>
          <w:szCs w:val="28"/>
          <w:rtl/>
          <w:lang w:bidi="ar-EG"/>
        </w:rPr>
        <w:t>.</w:t>
      </w:r>
    </w:p>
    <w:p w14:paraId="71D663C7" w14:textId="653728C8" w:rsidR="00DB14E2" w:rsidRPr="007E4D1F" w:rsidRDefault="00E35F56" w:rsidP="007E4D1F">
      <w:pPr>
        <w:pStyle w:val="ListParagraph"/>
        <w:numPr>
          <w:ilvl w:val="0"/>
          <w:numId w:val="1"/>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 xml:space="preserve">يوجد </w:t>
      </w:r>
      <w:r w:rsidR="00DB14E2" w:rsidRPr="007E4D1F">
        <w:rPr>
          <w:rFonts w:asciiTheme="majorBidi" w:eastAsia="Calibri" w:hAnsiTheme="majorBidi" w:cstheme="majorBidi"/>
          <w:sz w:val="28"/>
          <w:szCs w:val="28"/>
          <w:rtl/>
          <w:lang w:bidi="ar-EG"/>
        </w:rPr>
        <w:t xml:space="preserve">أثر </w:t>
      </w:r>
      <w:r w:rsidRPr="007E4D1F">
        <w:rPr>
          <w:rFonts w:asciiTheme="majorBidi" w:eastAsia="Calibri" w:hAnsiTheme="majorBidi" w:cstheme="majorBidi"/>
          <w:sz w:val="28"/>
          <w:szCs w:val="28"/>
          <w:rtl/>
          <w:lang w:bidi="ar-EG"/>
        </w:rPr>
        <w:t>ذو دلالة إحصائية ل</w:t>
      </w:r>
      <w:r w:rsidR="00DB14E2" w:rsidRPr="007E4D1F">
        <w:rPr>
          <w:rFonts w:asciiTheme="majorBidi" w:eastAsia="Calibri" w:hAnsiTheme="majorBidi" w:cstheme="majorBidi"/>
          <w:sz w:val="28"/>
          <w:szCs w:val="28"/>
          <w:rtl/>
          <w:lang w:bidi="ar-EG"/>
        </w:rPr>
        <w:t>لعدالة</w:t>
      </w:r>
      <w:r w:rsidRPr="007E4D1F">
        <w:rPr>
          <w:rFonts w:asciiTheme="majorBidi" w:eastAsia="Calibri" w:hAnsiTheme="majorBidi" w:cstheme="majorBidi"/>
          <w:sz w:val="28"/>
          <w:szCs w:val="28"/>
          <w:rtl/>
          <w:lang w:bidi="ar-EG"/>
        </w:rPr>
        <w:t xml:space="preserve"> </w:t>
      </w:r>
      <w:r w:rsidR="002D2868" w:rsidRPr="007E4D1F">
        <w:rPr>
          <w:rFonts w:asciiTheme="majorBidi" w:eastAsia="Calibri" w:hAnsiTheme="majorBidi" w:cstheme="majorBidi"/>
          <w:sz w:val="28"/>
          <w:szCs w:val="28"/>
          <w:rtl/>
          <w:lang w:bidi="ar-EG"/>
        </w:rPr>
        <w:t>وحماية أصحاب المصلحة في تحقيق الاستقرار المالي</w:t>
      </w:r>
      <w:r w:rsidR="00DB14E2" w:rsidRPr="007E4D1F">
        <w:rPr>
          <w:rFonts w:asciiTheme="majorBidi" w:eastAsia="Calibri" w:hAnsiTheme="majorBidi" w:cstheme="majorBidi"/>
          <w:sz w:val="28"/>
          <w:szCs w:val="28"/>
          <w:rtl/>
          <w:lang w:bidi="ar-EG"/>
        </w:rPr>
        <w:t>.</w:t>
      </w:r>
    </w:p>
    <w:p w14:paraId="307352F4" w14:textId="6A686953" w:rsidR="002D2868" w:rsidRPr="007E4D1F" w:rsidRDefault="002D2868"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الفرضية الرئيسية الثانية:</w:t>
      </w:r>
    </w:p>
    <w:p w14:paraId="0032D1E0" w14:textId="7489E8E9" w:rsidR="002D2868" w:rsidRDefault="002D2868"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lang w:bidi="ar-EG"/>
        </w:rPr>
        <w:t xml:space="preserve">يوجد أثر ذو دلالة إحصائية لتطبيق حوكمة الشركات العائلية في تحقيق الاستقرار الإداري لدى الشركات العائلية في المملكة العربية السعودية عند مستوى الدلالة </w:t>
      </w:r>
      <w:r w:rsidRPr="007E4D1F">
        <w:rPr>
          <w:rFonts w:asciiTheme="majorBidi" w:eastAsia="Calibri" w:hAnsiTheme="majorBidi" w:cstheme="majorBidi"/>
          <w:sz w:val="28"/>
          <w:szCs w:val="28"/>
          <w:lang w:bidi="ar-EG"/>
        </w:rPr>
        <w:t>α ≤ 0.05)</w:t>
      </w:r>
      <w:r w:rsidRPr="007E4D1F">
        <w:rPr>
          <w:rFonts w:asciiTheme="majorBidi" w:eastAsia="Calibri" w:hAnsiTheme="majorBidi" w:cstheme="majorBidi"/>
          <w:sz w:val="28"/>
          <w:szCs w:val="28"/>
          <w:rtl/>
        </w:rPr>
        <w:t>).</w:t>
      </w:r>
    </w:p>
    <w:p w14:paraId="69B934A5" w14:textId="01257D7B" w:rsidR="009C4F6A" w:rsidRDefault="009C4F6A" w:rsidP="007E4D1F">
      <w:pPr>
        <w:spacing w:line="360" w:lineRule="auto"/>
        <w:jc w:val="both"/>
        <w:rPr>
          <w:rFonts w:asciiTheme="majorBidi" w:eastAsia="Calibri" w:hAnsiTheme="majorBidi" w:cstheme="majorBidi"/>
          <w:sz w:val="28"/>
          <w:szCs w:val="28"/>
          <w:rtl/>
        </w:rPr>
      </w:pPr>
    </w:p>
    <w:p w14:paraId="164B7B81" w14:textId="77777777" w:rsidR="009C4F6A" w:rsidRPr="007E4D1F" w:rsidRDefault="009C4F6A" w:rsidP="007E4D1F">
      <w:pPr>
        <w:spacing w:line="360" w:lineRule="auto"/>
        <w:jc w:val="both"/>
        <w:rPr>
          <w:rFonts w:asciiTheme="majorBidi" w:eastAsia="Calibri" w:hAnsiTheme="majorBidi" w:cstheme="majorBidi"/>
          <w:sz w:val="28"/>
          <w:szCs w:val="28"/>
          <w:rtl/>
        </w:rPr>
      </w:pPr>
    </w:p>
    <w:p w14:paraId="72D61D14" w14:textId="77777777" w:rsidR="002D2868" w:rsidRPr="007E4D1F" w:rsidRDefault="002D2868"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lastRenderedPageBreak/>
        <w:t>ويتفرع عنها الفرضيات الآتية:</w:t>
      </w:r>
    </w:p>
    <w:p w14:paraId="1B26816D" w14:textId="505786A7" w:rsidR="002D2868" w:rsidRPr="007E4D1F" w:rsidRDefault="002D2868" w:rsidP="007E4D1F">
      <w:pPr>
        <w:pStyle w:val="ListParagraph"/>
        <w:numPr>
          <w:ilvl w:val="0"/>
          <w:numId w:val="5"/>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يوجد أثر ذو دلالة إحصائية للشفافية على الاستقرار الإداري.</w:t>
      </w:r>
    </w:p>
    <w:p w14:paraId="2F400180" w14:textId="260A9150" w:rsidR="002D2868" w:rsidRPr="007E4D1F" w:rsidRDefault="002D2868" w:rsidP="007E4D1F">
      <w:pPr>
        <w:pStyle w:val="ListParagraph"/>
        <w:numPr>
          <w:ilvl w:val="0"/>
          <w:numId w:val="5"/>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يوجد أثر ذو دلالة إحصائية للمساءلة على الاستقرار الإداري.</w:t>
      </w:r>
    </w:p>
    <w:p w14:paraId="4586493E" w14:textId="1635A4DD" w:rsidR="002D2868" w:rsidRPr="007E4D1F" w:rsidRDefault="002D2868" w:rsidP="007E4D1F">
      <w:pPr>
        <w:pStyle w:val="ListParagraph"/>
        <w:numPr>
          <w:ilvl w:val="0"/>
          <w:numId w:val="5"/>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يوجد أثر ذو دلالة إحصائية لفعالية مجلس الإدارة في تحقيق الاستقرار الإداري.</w:t>
      </w:r>
    </w:p>
    <w:p w14:paraId="4BB49CC6" w14:textId="7E18896B" w:rsidR="002D2868" w:rsidRPr="007E4D1F" w:rsidRDefault="002D2868" w:rsidP="007E4D1F">
      <w:pPr>
        <w:pStyle w:val="ListParagraph"/>
        <w:numPr>
          <w:ilvl w:val="0"/>
          <w:numId w:val="5"/>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يوجد أثر ذو دلالة إحصائية للفصل بين الملكية والإدارة في تحقيق الاستقرار الإداري.</w:t>
      </w:r>
    </w:p>
    <w:p w14:paraId="6AEF3C2E" w14:textId="468F5B70" w:rsidR="002D2868" w:rsidRPr="007E4D1F" w:rsidRDefault="002D2868" w:rsidP="007E4D1F">
      <w:pPr>
        <w:pStyle w:val="ListParagraph"/>
        <w:numPr>
          <w:ilvl w:val="0"/>
          <w:numId w:val="5"/>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يوجد أثر ذو دلالة إحصائية لإدارة المخاطر والرقابة الداخلية في تحقيق الاستقرار الإداري.</w:t>
      </w:r>
    </w:p>
    <w:p w14:paraId="76E4B242" w14:textId="2E9EA8D9" w:rsidR="002D2868" w:rsidRPr="007E4D1F" w:rsidRDefault="002D2868" w:rsidP="007E4D1F">
      <w:pPr>
        <w:pStyle w:val="ListParagraph"/>
        <w:numPr>
          <w:ilvl w:val="0"/>
          <w:numId w:val="5"/>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يوجد أثر ذو دلالة إحصائية للتخطيط للتعاقب القيادي في تحقيق الاستقرار الإداري.</w:t>
      </w:r>
    </w:p>
    <w:p w14:paraId="3E97906D" w14:textId="781C4298" w:rsidR="002D2868" w:rsidRPr="007E4D1F" w:rsidRDefault="002D2868" w:rsidP="007E4D1F">
      <w:pPr>
        <w:pStyle w:val="ListParagraph"/>
        <w:numPr>
          <w:ilvl w:val="0"/>
          <w:numId w:val="5"/>
        </w:numPr>
        <w:spacing w:line="360" w:lineRule="auto"/>
        <w:rPr>
          <w:rFonts w:asciiTheme="majorBidi" w:eastAsia="Calibri" w:hAnsiTheme="majorBidi" w:cstheme="majorBidi"/>
          <w:sz w:val="28"/>
          <w:szCs w:val="28"/>
          <w:lang w:bidi="ar-EG"/>
        </w:rPr>
      </w:pPr>
      <w:r w:rsidRPr="007E4D1F">
        <w:rPr>
          <w:rFonts w:asciiTheme="majorBidi" w:eastAsia="Calibri" w:hAnsiTheme="majorBidi" w:cstheme="majorBidi"/>
          <w:sz w:val="28"/>
          <w:szCs w:val="28"/>
          <w:rtl/>
          <w:lang w:bidi="ar-EG"/>
        </w:rPr>
        <w:t>يوجد أثر ذو دلالة إحصائية للعدالة وحماية أصحاب المصلحة في تحقيق الاستقرار الإداري.</w:t>
      </w:r>
    </w:p>
    <w:p w14:paraId="059CFE58" w14:textId="50514EEA" w:rsidR="002D2868" w:rsidRPr="007E4D1F" w:rsidRDefault="002D2868" w:rsidP="007E4D1F">
      <w:pPr>
        <w:spacing w:line="360" w:lineRule="auto"/>
        <w:jc w:val="both"/>
        <w:rPr>
          <w:rFonts w:asciiTheme="majorBidi" w:eastAsia="Calibri" w:hAnsiTheme="majorBidi" w:cstheme="majorBidi"/>
          <w:sz w:val="28"/>
          <w:szCs w:val="28"/>
          <w:rtl/>
        </w:rPr>
      </w:pPr>
    </w:p>
    <w:p w14:paraId="5AF181E9" w14:textId="77777777" w:rsidR="001F469F" w:rsidRPr="007E4D1F" w:rsidRDefault="001F469F"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rPr>
        <w:t xml:space="preserve">1.8 </w:t>
      </w:r>
      <w:r w:rsidRPr="007E4D1F">
        <w:rPr>
          <w:rFonts w:asciiTheme="majorBidi" w:eastAsia="Calibri" w:hAnsiTheme="majorBidi" w:cstheme="majorBidi"/>
          <w:b/>
          <w:bCs/>
          <w:sz w:val="28"/>
          <w:szCs w:val="28"/>
          <w:rtl/>
          <w:lang w:bidi="ar-EG"/>
        </w:rPr>
        <w:t>محددات البحث</w:t>
      </w:r>
      <w:r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b/>
          <w:bCs/>
          <w:sz w:val="28"/>
          <w:szCs w:val="28"/>
        </w:rPr>
        <w:t>Research limitation</w:t>
      </w:r>
      <w:r w:rsidRPr="007E4D1F">
        <w:rPr>
          <w:rFonts w:asciiTheme="majorBidi" w:eastAsia="Calibri" w:hAnsiTheme="majorBidi" w:cstheme="majorBidi"/>
          <w:b/>
          <w:bCs/>
          <w:sz w:val="28"/>
          <w:szCs w:val="28"/>
          <w:rtl/>
          <w:lang w:bidi="ar-EG"/>
        </w:rPr>
        <w:t>:</w:t>
      </w:r>
    </w:p>
    <w:p w14:paraId="429D78E2" w14:textId="29640D0A" w:rsidR="002D2868" w:rsidRPr="007E4D1F" w:rsidRDefault="001F469F"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تقتصر الدراسة الحالية على الحدود الآتية:</w:t>
      </w:r>
    </w:p>
    <w:p w14:paraId="7E55026F" w14:textId="7055FE36" w:rsidR="001F469F" w:rsidRPr="007E4D1F" w:rsidRDefault="001F469F"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أولاً: الحدود الموضوعية</w:t>
      </w:r>
    </w:p>
    <w:p w14:paraId="2E06616B" w14:textId="25C6A147" w:rsidR="001F469F" w:rsidRPr="007E4D1F" w:rsidRDefault="001F469F"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تقتصر الدراسة على أثر حوكمة الشركات العائلية بأبعادها المتمثلة في الشفافية، والمساء</w:t>
      </w:r>
      <w:r w:rsidR="00792F7C" w:rsidRPr="007E4D1F">
        <w:rPr>
          <w:rFonts w:asciiTheme="majorBidi" w:eastAsia="Calibri" w:hAnsiTheme="majorBidi" w:cstheme="majorBidi"/>
          <w:sz w:val="28"/>
          <w:szCs w:val="28"/>
          <w:rtl/>
        </w:rPr>
        <w:t>ل</w:t>
      </w:r>
      <w:r w:rsidRPr="007E4D1F">
        <w:rPr>
          <w:rFonts w:asciiTheme="majorBidi" w:eastAsia="Calibri" w:hAnsiTheme="majorBidi" w:cstheme="majorBidi"/>
          <w:sz w:val="28"/>
          <w:szCs w:val="28"/>
          <w:rtl/>
        </w:rPr>
        <w:t>ة، وفعالية مجلس الإدارة، والفصل بين الملكية والإدارة، وإدارة المخاطر والرقابة الداخلية، والتخطيط للتعاقب القيادي، والعدالة وحماية أصحاب المصلحة، في تحقيق الاستقرار المالي والاستقرار الإداري في الشركات العائلية.</w:t>
      </w:r>
    </w:p>
    <w:p w14:paraId="692A1C7A" w14:textId="6D6A49E1" w:rsidR="001F469F" w:rsidRPr="007E4D1F" w:rsidRDefault="001F469F"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ثانياً: الحدود المكانية</w:t>
      </w:r>
    </w:p>
    <w:p w14:paraId="21A11C59" w14:textId="10136AFE" w:rsidR="001F469F" w:rsidRPr="007E4D1F" w:rsidRDefault="001F469F" w:rsidP="007E4D1F">
      <w:pPr>
        <w:spacing w:line="360" w:lineRule="auto"/>
        <w:rPr>
          <w:rFonts w:asciiTheme="majorBidi" w:eastAsia="Calibri" w:hAnsiTheme="majorBidi" w:cstheme="majorBidi"/>
          <w:sz w:val="28"/>
          <w:szCs w:val="28"/>
          <w:rtl/>
        </w:rPr>
      </w:pPr>
      <w:r w:rsidRPr="007E4D1F">
        <w:rPr>
          <w:rFonts w:asciiTheme="majorBidi" w:eastAsia="Calibri" w:hAnsiTheme="majorBidi" w:cstheme="majorBidi"/>
          <w:sz w:val="28"/>
          <w:szCs w:val="28"/>
          <w:rtl/>
        </w:rPr>
        <w:t>اقتصرت الدراسة على الشركات العائلية في المملكة العربية السعودية.</w:t>
      </w:r>
    </w:p>
    <w:p w14:paraId="53FC5363" w14:textId="229C9420" w:rsidR="001F469F" w:rsidRPr="007E4D1F" w:rsidRDefault="001F469F"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ثالثاً: الحدود الزمنية</w:t>
      </w:r>
    </w:p>
    <w:p w14:paraId="51B3FFA0" w14:textId="157051C9" w:rsidR="001F469F" w:rsidRPr="007E4D1F" w:rsidRDefault="001F469F" w:rsidP="007E4D1F">
      <w:pPr>
        <w:spacing w:line="360" w:lineRule="auto"/>
        <w:rPr>
          <w:rFonts w:asciiTheme="majorBidi" w:eastAsia="Calibri" w:hAnsiTheme="majorBidi" w:cstheme="majorBidi"/>
          <w:sz w:val="28"/>
          <w:szCs w:val="28"/>
          <w:rtl/>
        </w:rPr>
      </w:pPr>
      <w:r w:rsidRPr="007E4D1F">
        <w:rPr>
          <w:rFonts w:asciiTheme="majorBidi" w:eastAsia="Calibri" w:hAnsiTheme="majorBidi" w:cstheme="majorBidi"/>
          <w:sz w:val="28"/>
          <w:szCs w:val="28"/>
          <w:rtl/>
        </w:rPr>
        <w:t>تم تطبيق الدراسة وجمع البيانات خلال عام 2026م.</w:t>
      </w:r>
    </w:p>
    <w:p w14:paraId="10FE4498" w14:textId="1CDEAA11" w:rsidR="001F469F" w:rsidRPr="007E4D1F" w:rsidRDefault="001F469F"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رابعاً: الحدود البشرية</w:t>
      </w:r>
    </w:p>
    <w:p w14:paraId="56898A05" w14:textId="68CDB098" w:rsidR="00792F7C" w:rsidRDefault="001F469F"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اقتصرت الدراسة على أصحاب القرار والعاملين في الشركات العائلية، بال</w:t>
      </w:r>
      <w:r w:rsidR="00792F7C" w:rsidRPr="007E4D1F">
        <w:rPr>
          <w:rFonts w:asciiTheme="majorBidi" w:eastAsia="Calibri" w:hAnsiTheme="majorBidi" w:cstheme="majorBidi"/>
          <w:sz w:val="28"/>
          <w:szCs w:val="28"/>
          <w:rtl/>
        </w:rPr>
        <w:t>إ</w:t>
      </w:r>
      <w:r w:rsidRPr="007E4D1F">
        <w:rPr>
          <w:rFonts w:asciiTheme="majorBidi" w:eastAsia="Calibri" w:hAnsiTheme="majorBidi" w:cstheme="majorBidi"/>
          <w:sz w:val="28"/>
          <w:szCs w:val="28"/>
          <w:rtl/>
        </w:rPr>
        <w:t>ضافة إلى</w:t>
      </w:r>
      <w:r w:rsidR="00B71042" w:rsidRPr="007E4D1F">
        <w:rPr>
          <w:rFonts w:asciiTheme="majorBidi" w:eastAsia="Calibri" w:hAnsiTheme="majorBidi" w:cstheme="majorBidi"/>
          <w:sz w:val="28"/>
          <w:szCs w:val="28"/>
          <w:rtl/>
        </w:rPr>
        <w:t xml:space="preserve"> ملاك الشركات العائلية، وأعضاء مجلس الإدارة، والمديرون التنفيذيون</w:t>
      </w:r>
      <w:r w:rsidRPr="007E4D1F">
        <w:rPr>
          <w:rFonts w:asciiTheme="majorBidi" w:eastAsia="Calibri" w:hAnsiTheme="majorBidi" w:cstheme="majorBidi"/>
          <w:sz w:val="28"/>
          <w:szCs w:val="28"/>
          <w:rtl/>
        </w:rPr>
        <w:t xml:space="preserve"> </w:t>
      </w:r>
      <w:r w:rsidR="00B71042" w:rsidRPr="007E4D1F">
        <w:rPr>
          <w:rFonts w:asciiTheme="majorBidi" w:eastAsia="Calibri" w:hAnsiTheme="majorBidi" w:cstheme="majorBidi"/>
          <w:sz w:val="28"/>
          <w:szCs w:val="28"/>
          <w:rtl/>
        </w:rPr>
        <w:t>و</w:t>
      </w:r>
      <w:r w:rsidRPr="007E4D1F">
        <w:rPr>
          <w:rFonts w:asciiTheme="majorBidi" w:eastAsia="Calibri" w:hAnsiTheme="majorBidi" w:cstheme="majorBidi"/>
          <w:sz w:val="28"/>
          <w:szCs w:val="28"/>
          <w:rtl/>
        </w:rPr>
        <w:t>الخبراء الذين شاركوا في المقابلات العلمية.</w:t>
      </w:r>
    </w:p>
    <w:p w14:paraId="35FCAD6B" w14:textId="77777777" w:rsidR="009C4F6A" w:rsidRPr="007E4D1F" w:rsidRDefault="009C4F6A" w:rsidP="007E4D1F">
      <w:pPr>
        <w:spacing w:line="360" w:lineRule="auto"/>
        <w:jc w:val="both"/>
        <w:rPr>
          <w:rFonts w:asciiTheme="majorBidi" w:eastAsia="Calibri" w:hAnsiTheme="majorBidi" w:cstheme="majorBidi"/>
          <w:sz w:val="28"/>
          <w:szCs w:val="28"/>
          <w:rtl/>
        </w:rPr>
      </w:pPr>
    </w:p>
    <w:p w14:paraId="16CCC073" w14:textId="7922209E" w:rsidR="001F469F" w:rsidRPr="007E4D1F" w:rsidRDefault="001F469F"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1.9 التعريفات الإجرائية</w:t>
      </w:r>
    </w:p>
    <w:p w14:paraId="2D4A5360" w14:textId="1056DC9F" w:rsidR="001F469F" w:rsidRPr="007E4D1F" w:rsidRDefault="001F469F"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حوكمة الشركات العائلية</w:t>
      </w:r>
    </w:p>
    <w:p w14:paraId="6F5A7389" w14:textId="7DA64F3D" w:rsidR="001F469F" w:rsidRPr="007E4D1F" w:rsidRDefault="001F469F"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إجرائياً: يقصد بها في هذه الدراسة مجموعة المبادئ والممارسات الإدارية التي تنظم العلاقة بين الملكية والإدارة وأصحاب المصلحة داخل الشركات العائلية، وتقاس من خلال أبعاد الشفافية، والمساءلة، وفعالية مجلس الإدارة، والفصل بين الملكية والإدارة، وإدارة المخاطر والرقابة الداخلية، والتخطيط للتعاقب القيادي، والعدالة وحماية أصحاب المصلحة، وفقاً لأداة الدراسة.</w:t>
      </w:r>
    </w:p>
    <w:p w14:paraId="4DA48692" w14:textId="02B8730B" w:rsidR="001F469F" w:rsidRPr="007E4D1F" w:rsidRDefault="001F469F"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الاستقرار المالي</w:t>
      </w:r>
    </w:p>
    <w:p w14:paraId="574B57AD" w14:textId="62E30D44" w:rsidR="001F469F" w:rsidRPr="007E4D1F" w:rsidRDefault="001F469F"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إجرائياً: يقصد به قدرة الشركة العائلية على المحافظة على مركز مالي مستقر يمكنها من الوفاء بالتزاماتها وتحقيق الاستدامة المالية وإدارة السيولة والمخاطر المالية بكفاءة، ويقاس من خلال أبعاد الاستقرار المالي الواردة في الاستبانة.</w:t>
      </w:r>
    </w:p>
    <w:p w14:paraId="3B80DFA4" w14:textId="07304740" w:rsidR="00792F7C" w:rsidRPr="007E4D1F" w:rsidRDefault="00792F7C"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الاستقرار الإداري</w:t>
      </w:r>
    </w:p>
    <w:p w14:paraId="622A0E9B" w14:textId="22AAC535" w:rsidR="00792F7C" w:rsidRPr="007E4D1F" w:rsidRDefault="00792F7C"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إجرائياً: يقصد به قدرة الشركة العائلية على المحافظة على استقرار هيكلها التنظيمي وكفاءة عملياتها وجودة قراراتها واستقرار مواردها البشرية وقدرتها على التكيف مع المتغيرات، ويقاس من خلال أبعاد الاستقرار الإداري الواردة في أداة الدراسة.</w:t>
      </w:r>
    </w:p>
    <w:p w14:paraId="0C5C3E6D" w14:textId="77391291" w:rsidR="00792F7C" w:rsidRPr="007E4D1F" w:rsidRDefault="00792F7C"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الشركات العائلية</w:t>
      </w:r>
    </w:p>
    <w:p w14:paraId="638A43E7" w14:textId="3FA7C77B" w:rsidR="00792F7C" w:rsidRPr="007E4D1F" w:rsidRDefault="00792F7C"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إجرائياً: يقصد بها الشركات التي تتركز ملكيتها وإدارتها بصورة كلية أو جزئية في أفراد عائلة واحدة أو أكثر، ويكون للعائلة تأثير جوهري في اتخاذ القرارات الاستراتيجية والإدارية.</w:t>
      </w:r>
    </w:p>
    <w:p w14:paraId="4DE0828E" w14:textId="68FF7B25" w:rsidR="001F469F" w:rsidRPr="007E4D1F" w:rsidRDefault="00792F7C"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1.10 هيكل الدراسة</w:t>
      </w:r>
    </w:p>
    <w:p w14:paraId="2C242E48" w14:textId="7416B2DD" w:rsidR="00792F7C" w:rsidRPr="007E4D1F" w:rsidRDefault="00792F7C" w:rsidP="007E4D1F">
      <w:pPr>
        <w:spacing w:line="360" w:lineRule="auto"/>
        <w:jc w:val="both"/>
        <w:rPr>
          <w:rFonts w:asciiTheme="majorBidi" w:eastAsia="Calibri" w:hAnsiTheme="majorBidi" w:cstheme="majorBidi"/>
          <w:sz w:val="28"/>
          <w:szCs w:val="28"/>
        </w:rPr>
      </w:pPr>
      <w:r w:rsidRPr="007E4D1F">
        <w:rPr>
          <w:rFonts w:asciiTheme="majorBidi" w:eastAsia="Calibri" w:hAnsiTheme="majorBidi" w:cstheme="majorBidi"/>
          <w:sz w:val="28"/>
          <w:szCs w:val="28"/>
          <w:rtl/>
        </w:rPr>
        <w:t xml:space="preserve">تتكون الدراسة من خمسة فصول مترابطة: تناول الفصل الأول الإطار العام للدراسة، متضمناً المقدمة، ومشكلة الدراسة، وأسئلتها، وأهدافها، وأهميتها، والنموذج المفاهيمي، وفرضيات الدراسة، وحدودها، وتعريفاتها الإجرائية. أما الفصل الثاني فيتناول الإطار النظري والدراسات السابقة. بينما يتناول الفصل الثالث منهجية الدراسة وإجراءاتها. ويعرض الفصل الرابع نتائج الدراسة وتحليلها ومناقشتها، في حين </w:t>
      </w:r>
      <w:r w:rsidR="003629CB" w:rsidRPr="007E4D1F">
        <w:rPr>
          <w:rFonts w:asciiTheme="majorBidi" w:eastAsia="Calibri" w:hAnsiTheme="majorBidi" w:cstheme="majorBidi"/>
          <w:sz w:val="28"/>
          <w:szCs w:val="28"/>
          <w:rtl/>
        </w:rPr>
        <w:t>ي</w:t>
      </w:r>
      <w:r w:rsidRPr="007E4D1F">
        <w:rPr>
          <w:rFonts w:asciiTheme="majorBidi" w:eastAsia="Calibri" w:hAnsiTheme="majorBidi" w:cstheme="majorBidi"/>
          <w:sz w:val="28"/>
          <w:szCs w:val="28"/>
          <w:rtl/>
        </w:rPr>
        <w:t>ختص الفصل الخامس بعرض الاستنتاجات والتوصيات والمقترحات للدراسة المستقبلية.</w:t>
      </w:r>
    </w:p>
    <w:p w14:paraId="4749F985" w14:textId="77777777" w:rsidR="00DB14E2" w:rsidRPr="007E4D1F" w:rsidRDefault="00DB14E2" w:rsidP="007E4D1F">
      <w:pPr>
        <w:spacing w:line="360" w:lineRule="auto"/>
        <w:rPr>
          <w:rFonts w:asciiTheme="majorBidi" w:eastAsia="Calibri" w:hAnsiTheme="majorBidi" w:cstheme="majorBidi"/>
          <w:b/>
          <w:bCs/>
          <w:sz w:val="28"/>
          <w:szCs w:val="28"/>
          <w:rtl/>
        </w:rPr>
      </w:pPr>
    </w:p>
    <w:p w14:paraId="592CE62A" w14:textId="77777777" w:rsidR="00DB14E2" w:rsidRPr="007E4D1F" w:rsidRDefault="00DB14E2" w:rsidP="007E4D1F">
      <w:pPr>
        <w:spacing w:line="360" w:lineRule="auto"/>
        <w:rPr>
          <w:rFonts w:asciiTheme="majorBidi" w:eastAsia="Calibri" w:hAnsiTheme="majorBidi" w:cstheme="majorBidi"/>
          <w:b/>
          <w:bCs/>
          <w:sz w:val="28"/>
          <w:szCs w:val="28"/>
          <w:rtl/>
          <w:lang w:bidi="ar-EG"/>
        </w:rPr>
      </w:pPr>
    </w:p>
    <w:p w14:paraId="49CF5093" w14:textId="77777777" w:rsidR="00F925D0" w:rsidRPr="007E4D1F" w:rsidRDefault="00F925D0" w:rsidP="007E4D1F">
      <w:pPr>
        <w:spacing w:line="360" w:lineRule="auto"/>
        <w:rPr>
          <w:rFonts w:asciiTheme="majorBidi" w:hAnsiTheme="majorBidi" w:cstheme="majorBidi"/>
          <w:sz w:val="28"/>
          <w:szCs w:val="28"/>
          <w:u w:val="single"/>
          <w:rtl/>
        </w:rPr>
      </w:pPr>
    </w:p>
    <w:p w14:paraId="54543C56" w14:textId="77777777" w:rsidR="00F925D0" w:rsidRPr="007E4D1F" w:rsidRDefault="00F925D0" w:rsidP="007E4D1F">
      <w:pPr>
        <w:spacing w:line="360" w:lineRule="auto"/>
        <w:rPr>
          <w:rFonts w:asciiTheme="majorBidi" w:hAnsiTheme="majorBidi" w:cstheme="majorBidi"/>
          <w:sz w:val="28"/>
          <w:szCs w:val="28"/>
          <w:u w:val="single"/>
          <w:rtl/>
        </w:rPr>
      </w:pPr>
    </w:p>
    <w:p w14:paraId="6F4003CD" w14:textId="77777777" w:rsidR="00F925D0" w:rsidRPr="007E4D1F" w:rsidRDefault="00F925D0" w:rsidP="007E4D1F">
      <w:pPr>
        <w:spacing w:line="360" w:lineRule="auto"/>
        <w:rPr>
          <w:rFonts w:asciiTheme="majorBidi" w:hAnsiTheme="majorBidi" w:cstheme="majorBidi"/>
          <w:sz w:val="28"/>
          <w:szCs w:val="28"/>
          <w:u w:val="single"/>
          <w:rtl/>
        </w:rPr>
      </w:pPr>
    </w:p>
    <w:p w14:paraId="4B542553" w14:textId="77777777" w:rsidR="00F925D0" w:rsidRPr="007E4D1F" w:rsidRDefault="00F925D0" w:rsidP="007E4D1F">
      <w:pPr>
        <w:spacing w:line="360" w:lineRule="auto"/>
        <w:rPr>
          <w:rFonts w:asciiTheme="majorBidi" w:hAnsiTheme="majorBidi" w:cstheme="majorBidi"/>
          <w:sz w:val="28"/>
          <w:szCs w:val="28"/>
          <w:u w:val="single"/>
          <w:rtl/>
        </w:rPr>
      </w:pPr>
    </w:p>
    <w:p w14:paraId="14668AC4" w14:textId="77777777" w:rsidR="00F925D0" w:rsidRPr="007E4D1F" w:rsidRDefault="00F925D0" w:rsidP="007E4D1F">
      <w:pPr>
        <w:spacing w:line="360" w:lineRule="auto"/>
        <w:rPr>
          <w:rFonts w:asciiTheme="majorBidi" w:hAnsiTheme="majorBidi" w:cstheme="majorBidi"/>
          <w:sz w:val="28"/>
          <w:szCs w:val="28"/>
          <w:u w:val="single"/>
          <w:rtl/>
        </w:rPr>
      </w:pPr>
    </w:p>
    <w:p w14:paraId="689670D3" w14:textId="77777777" w:rsidR="00F925D0" w:rsidRPr="007E4D1F" w:rsidRDefault="00F925D0" w:rsidP="007E4D1F">
      <w:pPr>
        <w:spacing w:line="360" w:lineRule="auto"/>
        <w:rPr>
          <w:rFonts w:asciiTheme="majorBidi" w:hAnsiTheme="majorBidi" w:cstheme="majorBidi"/>
          <w:sz w:val="28"/>
          <w:szCs w:val="28"/>
          <w:u w:val="single"/>
          <w:rtl/>
        </w:rPr>
      </w:pPr>
    </w:p>
    <w:p w14:paraId="58B078B6" w14:textId="77777777" w:rsidR="00F925D0" w:rsidRPr="007E4D1F" w:rsidRDefault="00F925D0" w:rsidP="007E4D1F">
      <w:pPr>
        <w:spacing w:line="360" w:lineRule="auto"/>
        <w:rPr>
          <w:rFonts w:asciiTheme="majorBidi" w:hAnsiTheme="majorBidi" w:cstheme="majorBidi"/>
          <w:sz w:val="28"/>
          <w:szCs w:val="28"/>
          <w:u w:val="single"/>
          <w:rtl/>
        </w:rPr>
      </w:pPr>
    </w:p>
    <w:p w14:paraId="69DD66C3" w14:textId="6DBC4983" w:rsidR="00D71831" w:rsidRPr="007E4D1F" w:rsidRDefault="00D71831" w:rsidP="007E4D1F">
      <w:pPr>
        <w:spacing w:line="360" w:lineRule="auto"/>
        <w:rPr>
          <w:rFonts w:asciiTheme="majorBidi" w:hAnsiTheme="majorBidi" w:cstheme="majorBidi"/>
          <w:sz w:val="28"/>
          <w:szCs w:val="28"/>
          <w:u w:val="single"/>
          <w:rtl/>
        </w:rPr>
      </w:pPr>
    </w:p>
    <w:p w14:paraId="6B5D1E66" w14:textId="77777777" w:rsidR="00D71831" w:rsidRPr="007E4D1F" w:rsidRDefault="00D71831" w:rsidP="007E4D1F">
      <w:pPr>
        <w:spacing w:line="360" w:lineRule="auto"/>
        <w:rPr>
          <w:rFonts w:asciiTheme="majorBidi" w:hAnsiTheme="majorBidi" w:cstheme="majorBidi"/>
          <w:sz w:val="28"/>
          <w:szCs w:val="28"/>
          <w:u w:val="single"/>
          <w:rtl/>
        </w:rPr>
      </w:pPr>
    </w:p>
    <w:p w14:paraId="2AB3A3C8" w14:textId="21058AAB" w:rsidR="00F925D0" w:rsidRPr="007E4D1F" w:rsidRDefault="00F925D0" w:rsidP="007E4D1F">
      <w:pPr>
        <w:spacing w:line="360" w:lineRule="auto"/>
        <w:jc w:val="center"/>
        <w:rPr>
          <w:rFonts w:asciiTheme="majorBidi" w:hAnsiTheme="majorBidi" w:cstheme="majorBidi"/>
          <w:b/>
          <w:bCs/>
          <w:sz w:val="48"/>
          <w:szCs w:val="48"/>
          <w:u w:val="single"/>
          <w:rtl/>
        </w:rPr>
      </w:pPr>
      <w:r w:rsidRPr="007E4D1F">
        <w:rPr>
          <w:rFonts w:asciiTheme="majorBidi" w:hAnsiTheme="majorBidi" w:cstheme="majorBidi"/>
          <w:b/>
          <w:bCs/>
          <w:sz w:val="48"/>
          <w:szCs w:val="48"/>
          <w:u w:val="single"/>
          <w:rtl/>
        </w:rPr>
        <w:t>الفصل الثاني</w:t>
      </w:r>
    </w:p>
    <w:p w14:paraId="6AAFE107" w14:textId="3558D2C7" w:rsidR="00F925D0" w:rsidRPr="007E4D1F" w:rsidRDefault="00F925D0" w:rsidP="007E4D1F">
      <w:pPr>
        <w:spacing w:line="360" w:lineRule="auto"/>
        <w:jc w:val="center"/>
        <w:rPr>
          <w:rFonts w:asciiTheme="majorBidi" w:hAnsiTheme="majorBidi" w:cstheme="majorBidi"/>
          <w:b/>
          <w:bCs/>
          <w:sz w:val="48"/>
          <w:szCs w:val="48"/>
          <w:u w:val="single"/>
          <w:rtl/>
        </w:rPr>
      </w:pPr>
      <w:r w:rsidRPr="007E4D1F">
        <w:rPr>
          <w:rFonts w:asciiTheme="majorBidi" w:hAnsiTheme="majorBidi" w:cstheme="majorBidi"/>
          <w:b/>
          <w:bCs/>
          <w:sz w:val="48"/>
          <w:szCs w:val="48"/>
          <w:u w:val="single"/>
          <w:rtl/>
        </w:rPr>
        <w:t>الدراسات السابقة</w:t>
      </w:r>
      <w:r w:rsidR="00327880" w:rsidRPr="007E4D1F">
        <w:rPr>
          <w:rFonts w:asciiTheme="majorBidi" w:hAnsiTheme="majorBidi" w:cstheme="majorBidi"/>
          <w:b/>
          <w:bCs/>
          <w:sz w:val="48"/>
          <w:szCs w:val="48"/>
          <w:u w:val="single"/>
          <w:rtl/>
        </w:rPr>
        <w:t xml:space="preserve"> </w:t>
      </w:r>
      <w:r w:rsidR="00602882" w:rsidRPr="007E4D1F">
        <w:rPr>
          <w:rFonts w:asciiTheme="majorBidi" w:hAnsiTheme="majorBidi" w:cstheme="majorBidi"/>
          <w:b/>
          <w:bCs/>
          <w:sz w:val="48"/>
          <w:szCs w:val="48"/>
          <w:u w:val="single"/>
          <w:rtl/>
        </w:rPr>
        <w:t>والإطار</w:t>
      </w:r>
      <w:r w:rsidR="00327880" w:rsidRPr="007E4D1F">
        <w:rPr>
          <w:rFonts w:asciiTheme="majorBidi" w:hAnsiTheme="majorBidi" w:cstheme="majorBidi"/>
          <w:b/>
          <w:bCs/>
          <w:sz w:val="48"/>
          <w:szCs w:val="48"/>
          <w:u w:val="single"/>
          <w:rtl/>
        </w:rPr>
        <w:t xml:space="preserve"> النظري</w:t>
      </w:r>
    </w:p>
    <w:p w14:paraId="34548D0B" w14:textId="77777777" w:rsidR="00F925D0" w:rsidRPr="007E4D1F" w:rsidRDefault="00F925D0" w:rsidP="007E4D1F">
      <w:pPr>
        <w:spacing w:line="360" w:lineRule="auto"/>
        <w:rPr>
          <w:rFonts w:asciiTheme="majorBidi" w:hAnsiTheme="majorBidi" w:cstheme="majorBidi"/>
          <w:sz w:val="28"/>
          <w:szCs w:val="28"/>
          <w:u w:val="single"/>
          <w:rtl/>
        </w:rPr>
      </w:pPr>
    </w:p>
    <w:p w14:paraId="036D7235" w14:textId="77777777" w:rsidR="00F925D0" w:rsidRPr="007E4D1F" w:rsidRDefault="00F925D0" w:rsidP="007E4D1F">
      <w:pPr>
        <w:spacing w:line="360" w:lineRule="auto"/>
        <w:rPr>
          <w:rFonts w:asciiTheme="majorBidi" w:hAnsiTheme="majorBidi" w:cstheme="majorBidi"/>
          <w:sz w:val="28"/>
          <w:szCs w:val="28"/>
          <w:u w:val="single"/>
          <w:rtl/>
        </w:rPr>
      </w:pPr>
    </w:p>
    <w:p w14:paraId="10C7EEB3" w14:textId="77777777" w:rsidR="00F925D0" w:rsidRPr="007E4D1F" w:rsidRDefault="00F925D0" w:rsidP="007E4D1F">
      <w:pPr>
        <w:spacing w:line="360" w:lineRule="auto"/>
        <w:rPr>
          <w:rFonts w:asciiTheme="majorBidi" w:hAnsiTheme="majorBidi" w:cstheme="majorBidi"/>
          <w:sz w:val="28"/>
          <w:szCs w:val="28"/>
          <w:u w:val="single"/>
          <w:rtl/>
        </w:rPr>
      </w:pPr>
    </w:p>
    <w:p w14:paraId="31DE7DB7" w14:textId="77777777" w:rsidR="00F925D0" w:rsidRPr="007E4D1F" w:rsidRDefault="00F925D0" w:rsidP="007E4D1F">
      <w:pPr>
        <w:spacing w:line="360" w:lineRule="auto"/>
        <w:rPr>
          <w:rFonts w:asciiTheme="majorBidi" w:hAnsiTheme="majorBidi" w:cstheme="majorBidi"/>
          <w:sz w:val="28"/>
          <w:szCs w:val="28"/>
          <w:u w:val="single"/>
          <w:rtl/>
        </w:rPr>
      </w:pPr>
    </w:p>
    <w:p w14:paraId="1E5462C4" w14:textId="23967BD5" w:rsidR="00F925D0" w:rsidRDefault="00F925D0" w:rsidP="007E4D1F">
      <w:pPr>
        <w:spacing w:line="360" w:lineRule="auto"/>
        <w:rPr>
          <w:rFonts w:asciiTheme="majorBidi" w:hAnsiTheme="majorBidi" w:cstheme="majorBidi"/>
          <w:sz w:val="28"/>
          <w:szCs w:val="28"/>
          <w:u w:val="single"/>
          <w:rtl/>
        </w:rPr>
      </w:pPr>
    </w:p>
    <w:p w14:paraId="5F1957F8" w14:textId="6A50AAC5" w:rsidR="00D8747D" w:rsidRDefault="00D8747D" w:rsidP="007E4D1F">
      <w:pPr>
        <w:spacing w:line="360" w:lineRule="auto"/>
        <w:rPr>
          <w:rFonts w:asciiTheme="majorBidi" w:hAnsiTheme="majorBidi" w:cstheme="majorBidi"/>
          <w:sz w:val="28"/>
          <w:szCs w:val="28"/>
          <w:u w:val="single"/>
          <w:rtl/>
        </w:rPr>
      </w:pPr>
    </w:p>
    <w:p w14:paraId="33B43410" w14:textId="77777777" w:rsidR="00D8747D" w:rsidRPr="007E4D1F" w:rsidRDefault="00D8747D" w:rsidP="007E4D1F">
      <w:pPr>
        <w:spacing w:line="360" w:lineRule="auto"/>
        <w:rPr>
          <w:rFonts w:asciiTheme="majorBidi" w:hAnsiTheme="majorBidi" w:cstheme="majorBidi"/>
          <w:sz w:val="28"/>
          <w:szCs w:val="28"/>
          <w:u w:val="single"/>
          <w:rtl/>
        </w:rPr>
      </w:pPr>
    </w:p>
    <w:p w14:paraId="2BBD2F28" w14:textId="13C6E441" w:rsidR="00327880" w:rsidRPr="007E4D1F" w:rsidRDefault="00327880" w:rsidP="007E4D1F">
      <w:pPr>
        <w:spacing w:line="360" w:lineRule="auto"/>
        <w:rPr>
          <w:rFonts w:asciiTheme="majorBidi" w:hAnsiTheme="majorBidi" w:cstheme="majorBidi"/>
          <w:sz w:val="28"/>
          <w:szCs w:val="28"/>
          <w:u w:val="single"/>
          <w:rtl/>
        </w:rPr>
      </w:pPr>
    </w:p>
    <w:p w14:paraId="502F5978" w14:textId="438831DA" w:rsidR="00327880" w:rsidRPr="007E4D1F" w:rsidRDefault="00327880" w:rsidP="007E4D1F">
      <w:pPr>
        <w:spacing w:line="360" w:lineRule="auto"/>
        <w:rPr>
          <w:rFonts w:asciiTheme="majorBidi" w:hAnsiTheme="majorBidi" w:cstheme="majorBidi"/>
          <w:sz w:val="28"/>
          <w:szCs w:val="28"/>
          <w:u w:val="single"/>
          <w:rtl/>
        </w:rPr>
      </w:pPr>
    </w:p>
    <w:p w14:paraId="5AED4931" w14:textId="5C1DC433" w:rsidR="00327880" w:rsidRPr="007E4D1F" w:rsidRDefault="00327880" w:rsidP="007E4D1F">
      <w:pPr>
        <w:spacing w:line="360" w:lineRule="auto"/>
        <w:rPr>
          <w:rFonts w:asciiTheme="majorBidi" w:hAnsiTheme="majorBidi" w:cstheme="majorBidi"/>
          <w:sz w:val="28"/>
          <w:szCs w:val="28"/>
          <w:u w:val="single"/>
          <w:rtl/>
        </w:rPr>
      </w:pPr>
    </w:p>
    <w:p w14:paraId="219CBD67" w14:textId="77777777" w:rsidR="00911BA8" w:rsidRPr="007E4D1F" w:rsidRDefault="00911BA8"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lang w:bidi="ar-EG"/>
        </w:rPr>
        <w:lastRenderedPageBreak/>
        <w:t>2.1 المقدمة</w:t>
      </w:r>
      <w:r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b/>
          <w:bCs/>
          <w:sz w:val="28"/>
          <w:szCs w:val="28"/>
        </w:rPr>
        <w:t>introduction</w:t>
      </w:r>
      <w:r w:rsidRPr="007E4D1F">
        <w:rPr>
          <w:rFonts w:asciiTheme="majorBidi" w:eastAsia="Calibri" w:hAnsiTheme="majorBidi" w:cstheme="majorBidi"/>
          <w:b/>
          <w:bCs/>
          <w:sz w:val="28"/>
          <w:szCs w:val="28"/>
          <w:rtl/>
          <w:lang w:bidi="ar-EG"/>
        </w:rPr>
        <w:t>:</w:t>
      </w:r>
    </w:p>
    <w:p w14:paraId="151AE752" w14:textId="3B2FB98E" w:rsidR="00911BA8" w:rsidRPr="007E4D1F" w:rsidRDefault="00911BA8"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يعد الإطار النظري والدراسات السابقة </w:t>
      </w:r>
      <w:r w:rsidR="00CE22C2" w:rsidRPr="007E4D1F">
        <w:rPr>
          <w:rFonts w:asciiTheme="majorBidi" w:eastAsia="Calibri" w:hAnsiTheme="majorBidi" w:cstheme="majorBidi"/>
          <w:sz w:val="28"/>
          <w:szCs w:val="28"/>
          <w:rtl/>
        </w:rPr>
        <w:t>من</w:t>
      </w:r>
      <w:r w:rsidRPr="007E4D1F">
        <w:rPr>
          <w:rFonts w:asciiTheme="majorBidi" w:eastAsia="Calibri" w:hAnsiTheme="majorBidi" w:cstheme="majorBidi"/>
          <w:sz w:val="28"/>
          <w:szCs w:val="28"/>
          <w:rtl/>
        </w:rPr>
        <w:t xml:space="preserve"> الركائز الأساسية في البحث العلمية، إذ </w:t>
      </w:r>
      <w:r w:rsidR="00CE22C2" w:rsidRPr="007E4D1F">
        <w:rPr>
          <w:rFonts w:asciiTheme="majorBidi" w:eastAsia="Calibri" w:hAnsiTheme="majorBidi" w:cstheme="majorBidi"/>
          <w:sz w:val="28"/>
          <w:szCs w:val="28"/>
          <w:rtl/>
        </w:rPr>
        <w:t>يمثلان</w:t>
      </w:r>
      <w:r w:rsidRPr="007E4D1F">
        <w:rPr>
          <w:rFonts w:asciiTheme="majorBidi" w:eastAsia="Calibri" w:hAnsiTheme="majorBidi" w:cstheme="majorBidi"/>
          <w:sz w:val="28"/>
          <w:szCs w:val="28"/>
          <w:rtl/>
        </w:rPr>
        <w:t xml:space="preserve"> الأساس المعرفي الذي </w:t>
      </w:r>
      <w:r w:rsidR="00CE22C2" w:rsidRPr="007E4D1F">
        <w:rPr>
          <w:rFonts w:asciiTheme="majorBidi" w:eastAsia="Calibri" w:hAnsiTheme="majorBidi" w:cstheme="majorBidi"/>
          <w:sz w:val="28"/>
          <w:szCs w:val="28"/>
          <w:rtl/>
        </w:rPr>
        <w:t>يستند</w:t>
      </w:r>
      <w:r w:rsidRPr="007E4D1F">
        <w:rPr>
          <w:rFonts w:asciiTheme="majorBidi" w:eastAsia="Calibri" w:hAnsiTheme="majorBidi" w:cstheme="majorBidi"/>
          <w:sz w:val="28"/>
          <w:szCs w:val="28"/>
          <w:rtl/>
        </w:rPr>
        <w:t xml:space="preserve"> إليه </w:t>
      </w:r>
      <w:r w:rsidR="00CE22C2" w:rsidRPr="007E4D1F">
        <w:rPr>
          <w:rFonts w:asciiTheme="majorBidi" w:eastAsia="Calibri" w:hAnsiTheme="majorBidi" w:cstheme="majorBidi"/>
          <w:sz w:val="28"/>
          <w:szCs w:val="28"/>
          <w:rtl/>
        </w:rPr>
        <w:t>الباحث</w:t>
      </w:r>
      <w:r w:rsidRPr="007E4D1F">
        <w:rPr>
          <w:rFonts w:asciiTheme="majorBidi" w:eastAsia="Calibri" w:hAnsiTheme="majorBidi" w:cstheme="majorBidi"/>
          <w:sz w:val="28"/>
          <w:szCs w:val="28"/>
          <w:rtl/>
        </w:rPr>
        <w:t xml:space="preserve"> في تفسير متغيرات</w:t>
      </w:r>
      <w:r w:rsidR="00CE22C2" w:rsidRPr="007E4D1F">
        <w:rPr>
          <w:rFonts w:asciiTheme="majorBidi" w:eastAsia="Calibri" w:hAnsiTheme="majorBidi" w:cstheme="majorBidi"/>
          <w:sz w:val="28"/>
          <w:szCs w:val="28"/>
          <w:rtl/>
        </w:rPr>
        <w:t xml:space="preserve"> الدراسة</w:t>
      </w:r>
      <w:r w:rsidRPr="007E4D1F">
        <w:rPr>
          <w:rFonts w:asciiTheme="majorBidi" w:eastAsia="Calibri" w:hAnsiTheme="majorBidi" w:cstheme="majorBidi"/>
          <w:sz w:val="28"/>
          <w:szCs w:val="28"/>
          <w:rtl/>
        </w:rPr>
        <w:t xml:space="preserve"> وتحليل العلاقات فيما بينها. كما يسهم</w:t>
      </w:r>
      <w:r w:rsidR="00CE22C2" w:rsidRPr="007E4D1F">
        <w:rPr>
          <w:rFonts w:asciiTheme="majorBidi" w:eastAsia="Calibri" w:hAnsiTheme="majorBidi" w:cstheme="majorBidi"/>
          <w:sz w:val="28"/>
          <w:szCs w:val="28"/>
          <w:rtl/>
        </w:rPr>
        <w:t>ان</w:t>
      </w:r>
      <w:r w:rsidRPr="007E4D1F">
        <w:rPr>
          <w:rFonts w:asciiTheme="majorBidi" w:eastAsia="Calibri" w:hAnsiTheme="majorBidi" w:cstheme="majorBidi"/>
          <w:sz w:val="28"/>
          <w:szCs w:val="28"/>
          <w:rtl/>
        </w:rPr>
        <w:t xml:space="preserve"> في بناء الفرضيات العلمية من خلال استعراض المفاهيم والنظريات والدراسات السابقة ذات الصلة بموضوع البحث، بما يتيح للباحث تكوين رؤية متكاملة حول الظاهرة محل الدراسة، وتحديد الفجوات البحثية التي تستدعي مزيداً من الدراسة والتحليل.</w:t>
      </w:r>
    </w:p>
    <w:p w14:paraId="4428F288" w14:textId="3A14849D" w:rsidR="00911BA8" w:rsidRPr="007E4D1F" w:rsidRDefault="00911BA8"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ويهدف هذا الفصل إلى </w:t>
      </w:r>
      <w:r w:rsidR="00CE22C2" w:rsidRPr="007E4D1F">
        <w:rPr>
          <w:rFonts w:asciiTheme="majorBidi" w:eastAsia="Calibri" w:hAnsiTheme="majorBidi" w:cstheme="majorBidi"/>
          <w:sz w:val="28"/>
          <w:szCs w:val="28"/>
          <w:rtl/>
        </w:rPr>
        <w:t>بناء</w:t>
      </w:r>
      <w:r w:rsidRPr="007E4D1F">
        <w:rPr>
          <w:rFonts w:asciiTheme="majorBidi" w:eastAsia="Calibri" w:hAnsiTheme="majorBidi" w:cstheme="majorBidi"/>
          <w:sz w:val="28"/>
          <w:szCs w:val="28"/>
          <w:rtl/>
        </w:rPr>
        <w:t xml:space="preserve"> الخلفية العلمية</w:t>
      </w:r>
      <w:r w:rsidR="00CE22C2" w:rsidRPr="007E4D1F">
        <w:rPr>
          <w:rFonts w:asciiTheme="majorBidi" w:eastAsia="Calibri" w:hAnsiTheme="majorBidi" w:cstheme="majorBidi"/>
          <w:sz w:val="28"/>
          <w:szCs w:val="28"/>
          <w:rtl/>
        </w:rPr>
        <w:t xml:space="preserve"> للدراسة الحالية</w:t>
      </w:r>
      <w:r w:rsidRPr="007E4D1F">
        <w:rPr>
          <w:rFonts w:asciiTheme="majorBidi" w:eastAsia="Calibri" w:hAnsiTheme="majorBidi" w:cstheme="majorBidi"/>
          <w:sz w:val="28"/>
          <w:szCs w:val="28"/>
          <w:rtl/>
        </w:rPr>
        <w:t xml:space="preserve">، من خلال </w:t>
      </w:r>
      <w:r w:rsidR="00CE22C2" w:rsidRPr="007E4D1F">
        <w:rPr>
          <w:rFonts w:asciiTheme="majorBidi" w:eastAsia="Calibri" w:hAnsiTheme="majorBidi" w:cstheme="majorBidi"/>
          <w:sz w:val="28"/>
          <w:szCs w:val="28"/>
          <w:rtl/>
        </w:rPr>
        <w:t>استعراض وتحليل الدراسات السابقة</w:t>
      </w:r>
      <w:r w:rsidRPr="007E4D1F">
        <w:rPr>
          <w:rFonts w:asciiTheme="majorBidi" w:eastAsia="Calibri" w:hAnsiTheme="majorBidi" w:cstheme="majorBidi"/>
          <w:sz w:val="28"/>
          <w:szCs w:val="28"/>
          <w:rtl/>
        </w:rPr>
        <w:t xml:space="preserve">، </w:t>
      </w:r>
      <w:r w:rsidR="00CE22C2" w:rsidRPr="007E4D1F">
        <w:rPr>
          <w:rFonts w:asciiTheme="majorBidi" w:eastAsia="Calibri" w:hAnsiTheme="majorBidi" w:cstheme="majorBidi"/>
          <w:sz w:val="28"/>
          <w:szCs w:val="28"/>
          <w:rtl/>
        </w:rPr>
        <w:t>ثم عرض الإطار النظري المرتبط بمتغيرات الدراسة، بما يعزز الأساس العلمي للنموذج المفاهيمي ويدعم تفسير النتائج التي سيتم التوصل إليها في الفصول اللاحقة.</w:t>
      </w:r>
    </w:p>
    <w:p w14:paraId="15D0C09D" w14:textId="4BC5A8A8" w:rsidR="00911BA8" w:rsidRPr="007E4D1F" w:rsidRDefault="00911BA8"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وقد </w:t>
      </w:r>
      <w:r w:rsidR="00CE22C2" w:rsidRPr="007E4D1F">
        <w:rPr>
          <w:rFonts w:asciiTheme="majorBidi" w:eastAsia="Calibri" w:hAnsiTheme="majorBidi" w:cstheme="majorBidi"/>
          <w:sz w:val="28"/>
          <w:szCs w:val="28"/>
          <w:rtl/>
        </w:rPr>
        <w:t>تم</w:t>
      </w:r>
      <w:r w:rsidRPr="007E4D1F">
        <w:rPr>
          <w:rFonts w:asciiTheme="majorBidi" w:eastAsia="Calibri" w:hAnsiTheme="majorBidi" w:cstheme="majorBidi"/>
          <w:sz w:val="28"/>
          <w:szCs w:val="28"/>
          <w:rtl/>
        </w:rPr>
        <w:t xml:space="preserve"> تنظيم هذا الفصل في مبحثين رئيسين؛ يتناول المبحث الأول الدراسات السابقة </w:t>
      </w:r>
      <w:r w:rsidR="00CE22C2" w:rsidRPr="007E4D1F">
        <w:rPr>
          <w:rFonts w:asciiTheme="majorBidi" w:eastAsia="Calibri" w:hAnsiTheme="majorBidi" w:cstheme="majorBidi"/>
          <w:sz w:val="28"/>
          <w:szCs w:val="28"/>
          <w:rtl/>
        </w:rPr>
        <w:t>وتحليلها واستخلاص الفجوة البحثية</w:t>
      </w:r>
      <w:r w:rsidRPr="007E4D1F">
        <w:rPr>
          <w:rFonts w:asciiTheme="majorBidi" w:eastAsia="Calibri" w:hAnsiTheme="majorBidi" w:cstheme="majorBidi"/>
          <w:sz w:val="28"/>
          <w:szCs w:val="28"/>
          <w:rtl/>
        </w:rPr>
        <w:t xml:space="preserve">، بينما </w:t>
      </w:r>
      <w:r w:rsidR="00CE22C2" w:rsidRPr="007E4D1F">
        <w:rPr>
          <w:rFonts w:asciiTheme="majorBidi" w:eastAsia="Calibri" w:hAnsiTheme="majorBidi" w:cstheme="majorBidi"/>
          <w:sz w:val="28"/>
          <w:szCs w:val="28"/>
          <w:rtl/>
        </w:rPr>
        <w:t>يعرض</w:t>
      </w:r>
      <w:r w:rsidRPr="007E4D1F">
        <w:rPr>
          <w:rFonts w:asciiTheme="majorBidi" w:eastAsia="Calibri" w:hAnsiTheme="majorBidi" w:cstheme="majorBidi"/>
          <w:sz w:val="28"/>
          <w:szCs w:val="28"/>
          <w:rtl/>
        </w:rPr>
        <w:t xml:space="preserve"> المبحث الثاني الإطار النظري</w:t>
      </w:r>
      <w:r w:rsidR="00CE22C2" w:rsidRPr="007E4D1F">
        <w:rPr>
          <w:rFonts w:asciiTheme="majorBidi" w:eastAsia="Calibri" w:hAnsiTheme="majorBidi" w:cstheme="majorBidi"/>
          <w:sz w:val="28"/>
          <w:szCs w:val="28"/>
          <w:rtl/>
        </w:rPr>
        <w:t xml:space="preserve"> لمتغيرات الدراسة</w:t>
      </w:r>
      <w:r w:rsidRPr="007E4D1F">
        <w:rPr>
          <w:rFonts w:asciiTheme="majorBidi" w:eastAsia="Calibri" w:hAnsiTheme="majorBidi" w:cstheme="majorBidi"/>
          <w:sz w:val="28"/>
          <w:szCs w:val="28"/>
          <w:rtl/>
        </w:rPr>
        <w:t xml:space="preserve">، </w:t>
      </w:r>
      <w:r w:rsidR="00CE22C2" w:rsidRPr="007E4D1F">
        <w:rPr>
          <w:rFonts w:asciiTheme="majorBidi" w:eastAsia="Calibri" w:hAnsiTheme="majorBidi" w:cstheme="majorBidi"/>
          <w:sz w:val="28"/>
          <w:szCs w:val="28"/>
          <w:rtl/>
        </w:rPr>
        <w:t>بما يحقق التكامل بين الأدبيات السابقة والأساس النظري الذي تقوم عليه الدراسة الحالية.</w:t>
      </w:r>
    </w:p>
    <w:p w14:paraId="4ECCB124" w14:textId="118CDA56" w:rsidR="00CE22C2" w:rsidRPr="007E4D1F" w:rsidRDefault="00CE22C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واستند الباحث في إعداد هذا الفصل الاعتماد على الأدبيات العلمية الحديثة، وربط المفاهيم النظرية بمتغيرات الدراسة وأبعادها بما يضمن اتساق الإطار النظري مع النموذج المفاهيمي وفرضيات الدراسة والمنهجية المتبعة، ويعزز من القدرة على تفسير النتائج التي سيتم التوصل إليها في الفصول اللاحقة.</w:t>
      </w:r>
    </w:p>
    <w:p w14:paraId="6792A1A7" w14:textId="25909573" w:rsidR="00327880" w:rsidRPr="007E4D1F" w:rsidRDefault="00327880" w:rsidP="007E4D1F">
      <w:pPr>
        <w:spacing w:line="360" w:lineRule="auto"/>
        <w:rPr>
          <w:rFonts w:asciiTheme="majorBidi" w:hAnsiTheme="majorBidi" w:cstheme="majorBidi"/>
          <w:sz w:val="28"/>
          <w:szCs w:val="28"/>
          <w:u w:val="single"/>
          <w:rtl/>
        </w:rPr>
      </w:pPr>
    </w:p>
    <w:p w14:paraId="36C22B87" w14:textId="520CB036" w:rsidR="00BB6064" w:rsidRPr="007E4D1F" w:rsidRDefault="00BB6064" w:rsidP="007E4D1F">
      <w:pPr>
        <w:spacing w:line="360" w:lineRule="auto"/>
        <w:rPr>
          <w:rFonts w:asciiTheme="majorBidi" w:hAnsiTheme="majorBidi" w:cstheme="majorBidi"/>
          <w:sz w:val="28"/>
          <w:szCs w:val="28"/>
          <w:u w:val="single"/>
          <w:rtl/>
        </w:rPr>
      </w:pPr>
    </w:p>
    <w:p w14:paraId="4BD0DD1C" w14:textId="26BF5EAE" w:rsidR="00BB6064" w:rsidRPr="007E4D1F" w:rsidRDefault="00BB6064" w:rsidP="007E4D1F">
      <w:pPr>
        <w:spacing w:line="360" w:lineRule="auto"/>
        <w:rPr>
          <w:rFonts w:asciiTheme="majorBidi" w:hAnsiTheme="majorBidi" w:cstheme="majorBidi"/>
          <w:sz w:val="28"/>
          <w:szCs w:val="28"/>
          <w:u w:val="single"/>
          <w:rtl/>
        </w:rPr>
      </w:pPr>
    </w:p>
    <w:p w14:paraId="169FF515" w14:textId="1189DF21" w:rsidR="00BB6064" w:rsidRPr="007E4D1F" w:rsidRDefault="00BB6064" w:rsidP="007E4D1F">
      <w:pPr>
        <w:spacing w:line="360" w:lineRule="auto"/>
        <w:rPr>
          <w:rFonts w:asciiTheme="majorBidi" w:hAnsiTheme="majorBidi" w:cstheme="majorBidi"/>
          <w:sz w:val="28"/>
          <w:szCs w:val="28"/>
          <w:u w:val="single"/>
          <w:rtl/>
        </w:rPr>
      </w:pPr>
    </w:p>
    <w:p w14:paraId="7141A6D0" w14:textId="7EA971BE" w:rsidR="00BB6064" w:rsidRPr="007E4D1F" w:rsidRDefault="00BB6064" w:rsidP="007E4D1F">
      <w:pPr>
        <w:spacing w:line="360" w:lineRule="auto"/>
        <w:rPr>
          <w:rFonts w:asciiTheme="majorBidi" w:hAnsiTheme="majorBidi" w:cstheme="majorBidi"/>
          <w:sz w:val="28"/>
          <w:szCs w:val="28"/>
          <w:u w:val="single"/>
          <w:rtl/>
        </w:rPr>
      </w:pPr>
    </w:p>
    <w:p w14:paraId="457D93B6" w14:textId="7D989989" w:rsidR="00BB6064" w:rsidRPr="007E4D1F" w:rsidRDefault="00BB6064" w:rsidP="007E4D1F">
      <w:pPr>
        <w:spacing w:line="360" w:lineRule="auto"/>
        <w:rPr>
          <w:rFonts w:asciiTheme="majorBidi" w:hAnsiTheme="majorBidi" w:cstheme="majorBidi"/>
          <w:sz w:val="28"/>
          <w:szCs w:val="28"/>
          <w:u w:val="single"/>
          <w:rtl/>
        </w:rPr>
      </w:pPr>
    </w:p>
    <w:p w14:paraId="6247169A" w14:textId="233E2441" w:rsidR="00BB6064" w:rsidRDefault="00BB6064" w:rsidP="007E4D1F">
      <w:pPr>
        <w:spacing w:line="360" w:lineRule="auto"/>
        <w:rPr>
          <w:rFonts w:asciiTheme="majorBidi" w:hAnsiTheme="majorBidi" w:cstheme="majorBidi"/>
          <w:sz w:val="28"/>
          <w:szCs w:val="28"/>
          <w:u w:val="single"/>
          <w:rtl/>
        </w:rPr>
      </w:pPr>
    </w:p>
    <w:p w14:paraId="22018E4F" w14:textId="77777777" w:rsidR="00D8747D" w:rsidRPr="007E4D1F" w:rsidRDefault="00D8747D" w:rsidP="007E4D1F">
      <w:pPr>
        <w:spacing w:line="360" w:lineRule="auto"/>
        <w:rPr>
          <w:rFonts w:asciiTheme="majorBidi" w:hAnsiTheme="majorBidi" w:cstheme="majorBidi"/>
          <w:sz w:val="28"/>
          <w:szCs w:val="28"/>
          <w:u w:val="single"/>
          <w:rtl/>
        </w:rPr>
      </w:pPr>
    </w:p>
    <w:p w14:paraId="2A3B4CC7" w14:textId="77777777" w:rsidR="00CE22C2" w:rsidRPr="007E4D1F" w:rsidRDefault="00CE22C2" w:rsidP="007E4D1F">
      <w:pPr>
        <w:spacing w:line="360" w:lineRule="auto"/>
        <w:rPr>
          <w:rFonts w:asciiTheme="majorBidi" w:hAnsiTheme="majorBidi" w:cstheme="majorBidi"/>
          <w:sz w:val="28"/>
          <w:szCs w:val="28"/>
          <w:u w:val="single"/>
          <w:rtl/>
        </w:rPr>
      </w:pPr>
    </w:p>
    <w:p w14:paraId="7120C9BE" w14:textId="468C8BAE" w:rsidR="0008362C" w:rsidRPr="007E4D1F" w:rsidRDefault="0008362C"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lastRenderedPageBreak/>
        <w:t>2.</w:t>
      </w:r>
      <w:r w:rsidR="00911BA8" w:rsidRPr="007E4D1F">
        <w:rPr>
          <w:rFonts w:asciiTheme="majorBidi" w:eastAsia="Calibri" w:hAnsiTheme="majorBidi" w:cstheme="majorBidi"/>
          <w:b/>
          <w:bCs/>
          <w:sz w:val="28"/>
          <w:szCs w:val="28"/>
          <w:rtl/>
          <w:lang w:bidi="ar-EG"/>
        </w:rPr>
        <w:t>2</w:t>
      </w:r>
      <w:r w:rsidRPr="007E4D1F">
        <w:rPr>
          <w:rFonts w:asciiTheme="majorBidi" w:eastAsia="Calibri" w:hAnsiTheme="majorBidi" w:cstheme="majorBidi"/>
          <w:b/>
          <w:bCs/>
          <w:sz w:val="28"/>
          <w:szCs w:val="28"/>
          <w:rtl/>
          <w:lang w:bidi="ar-EG"/>
        </w:rPr>
        <w:t xml:space="preserve"> الدراسات السابقة</w:t>
      </w:r>
    </w:p>
    <w:p w14:paraId="4B509CAE" w14:textId="196D7683" w:rsidR="00327880" w:rsidRPr="007E4D1F" w:rsidRDefault="0008362C"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2.</w:t>
      </w:r>
      <w:r w:rsidR="00911BA8" w:rsidRPr="007E4D1F">
        <w:rPr>
          <w:rFonts w:asciiTheme="majorBidi" w:eastAsia="Calibri" w:hAnsiTheme="majorBidi" w:cstheme="majorBidi"/>
          <w:b/>
          <w:bCs/>
          <w:sz w:val="28"/>
          <w:szCs w:val="28"/>
          <w:rtl/>
          <w:lang w:bidi="ar-EG"/>
        </w:rPr>
        <w:t>2</w:t>
      </w:r>
      <w:r w:rsidRPr="007E4D1F">
        <w:rPr>
          <w:rFonts w:asciiTheme="majorBidi" w:eastAsia="Calibri" w:hAnsiTheme="majorBidi" w:cstheme="majorBidi"/>
          <w:b/>
          <w:bCs/>
          <w:sz w:val="28"/>
          <w:szCs w:val="28"/>
          <w:rtl/>
          <w:lang w:bidi="ar-EG"/>
        </w:rPr>
        <w:t xml:space="preserve">.1 </w:t>
      </w:r>
      <w:r w:rsidR="00327880" w:rsidRPr="007E4D1F">
        <w:rPr>
          <w:rFonts w:asciiTheme="majorBidi" w:eastAsia="Calibri" w:hAnsiTheme="majorBidi" w:cstheme="majorBidi"/>
          <w:b/>
          <w:bCs/>
          <w:sz w:val="28"/>
          <w:szCs w:val="28"/>
          <w:rtl/>
          <w:lang w:bidi="ar-EG"/>
        </w:rPr>
        <w:t>تمهيد</w:t>
      </w:r>
    </w:p>
    <w:p w14:paraId="22B1FB29" w14:textId="28CFE7C3" w:rsidR="00327880" w:rsidRPr="007E4D1F" w:rsidRDefault="00CE22C2" w:rsidP="007E4D1F">
      <w:pPr>
        <w:spacing w:line="360" w:lineRule="auto"/>
        <w:jc w:val="both"/>
        <w:rPr>
          <w:rFonts w:asciiTheme="majorBidi" w:hAnsiTheme="majorBidi" w:cstheme="majorBidi"/>
          <w:sz w:val="28"/>
          <w:szCs w:val="28"/>
          <w:u w:val="single"/>
          <w:rtl/>
        </w:rPr>
      </w:pPr>
      <w:r w:rsidRPr="007E4D1F">
        <w:rPr>
          <w:rFonts w:asciiTheme="majorBidi" w:eastAsia="Calibri" w:hAnsiTheme="majorBidi" w:cstheme="majorBidi"/>
          <w:sz w:val="28"/>
          <w:szCs w:val="28"/>
          <w:rtl/>
          <w:lang w:bidi="ar-EG"/>
        </w:rPr>
        <w:t>تشكل الدراسات السابقة الأساس الذي يستند إليه الباحث في فهم التطور العلمي لموضوع الدراسة، إذ تعكس الاتجاهات البحثية السائدة، وتبرز ما توصلت إليه الأدبيات من نتائج، كما تساعد في تحديد الجوانب التي ما تزال بحاجة إلى مزيد من البحث والتحليل.</w:t>
      </w:r>
    </w:p>
    <w:p w14:paraId="14C1318C" w14:textId="4910F8CD" w:rsidR="00327880" w:rsidRPr="007E4D1F" w:rsidRDefault="005C71AA"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وتبرز أهمية الدراسات السابقة في موضوع حوكمة الشركات العائلية والاستقرار المالي والإداري نتيجة التوسع في الاهتمام بهذا المجال خلال السنوات الأخيرة، سواء على المستوى العربي أو الدولي، حيث تناولت العديد من الدراسات أثر تطبيق مبادئ الحوكمة في تحسين الأداء المؤسسي، وتعزيز استدامة الشركات، ورفع كفاءة الإدارة، إلا أن هذه الدراسات اختلفت من حيث بيئتها البحثية، ومناهجها، والمتغيرات التي ركزت عليها.</w:t>
      </w:r>
    </w:p>
    <w:p w14:paraId="0E129DE0" w14:textId="64C222E9" w:rsidR="0008362C" w:rsidRPr="007E4D1F" w:rsidRDefault="0008362C"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واستناداً إلى ذلك، يستعرض الباحث في هذا المبحث أبرز الدراسات العربية والأجنبية ذات الصلة بموضوع الدراسة، مع التركيز على أهدافها، ومناهجها، وأهم النتائج التي توصلت إليها، ثم يعقب عليها من خلال إبراز أوجه الاتفاق والاختلاف بينها، وصولاً إلى تحديد الفجوة البحثية التي جاءت الدراسة الحالية لمعالجتها.</w:t>
      </w:r>
    </w:p>
    <w:p w14:paraId="06C21F50" w14:textId="5C3AF945" w:rsidR="0008362C" w:rsidRPr="007E4D1F" w:rsidRDefault="0008362C" w:rsidP="007E4D1F">
      <w:pPr>
        <w:spacing w:line="360" w:lineRule="auto"/>
        <w:jc w:val="both"/>
        <w:rPr>
          <w:rFonts w:asciiTheme="majorBidi" w:eastAsia="Calibri" w:hAnsiTheme="majorBidi" w:cstheme="majorBidi"/>
          <w:sz w:val="28"/>
          <w:szCs w:val="28"/>
          <w:rtl/>
          <w:lang w:bidi="ar-EG"/>
        </w:rPr>
      </w:pPr>
    </w:p>
    <w:p w14:paraId="5D79B869" w14:textId="21A48703" w:rsidR="00BB6064" w:rsidRPr="007E4D1F" w:rsidRDefault="00BB6064" w:rsidP="007E4D1F">
      <w:pPr>
        <w:spacing w:line="360" w:lineRule="auto"/>
        <w:jc w:val="both"/>
        <w:rPr>
          <w:rFonts w:asciiTheme="majorBidi" w:eastAsia="Calibri" w:hAnsiTheme="majorBidi" w:cstheme="majorBidi"/>
          <w:sz w:val="28"/>
          <w:szCs w:val="28"/>
          <w:rtl/>
          <w:lang w:bidi="ar-EG"/>
        </w:rPr>
      </w:pPr>
    </w:p>
    <w:p w14:paraId="3FDC4306" w14:textId="00041B38" w:rsidR="00BB6064" w:rsidRPr="007E4D1F" w:rsidRDefault="00BB6064" w:rsidP="007E4D1F">
      <w:pPr>
        <w:spacing w:line="360" w:lineRule="auto"/>
        <w:jc w:val="both"/>
        <w:rPr>
          <w:rFonts w:asciiTheme="majorBidi" w:eastAsia="Calibri" w:hAnsiTheme="majorBidi" w:cstheme="majorBidi"/>
          <w:sz w:val="28"/>
          <w:szCs w:val="28"/>
          <w:rtl/>
          <w:lang w:bidi="ar-EG"/>
        </w:rPr>
      </w:pPr>
    </w:p>
    <w:p w14:paraId="3894E53F" w14:textId="432B7AAE" w:rsidR="00BB6064" w:rsidRPr="007E4D1F" w:rsidRDefault="00BB6064" w:rsidP="007E4D1F">
      <w:pPr>
        <w:spacing w:line="360" w:lineRule="auto"/>
        <w:jc w:val="both"/>
        <w:rPr>
          <w:rFonts w:asciiTheme="majorBidi" w:eastAsia="Calibri" w:hAnsiTheme="majorBidi" w:cstheme="majorBidi"/>
          <w:sz w:val="28"/>
          <w:szCs w:val="28"/>
          <w:rtl/>
          <w:lang w:bidi="ar-EG"/>
        </w:rPr>
      </w:pPr>
    </w:p>
    <w:p w14:paraId="760E2FE9" w14:textId="19510185" w:rsidR="00BB6064" w:rsidRPr="007E4D1F" w:rsidRDefault="00BB6064" w:rsidP="007E4D1F">
      <w:pPr>
        <w:spacing w:line="360" w:lineRule="auto"/>
        <w:jc w:val="both"/>
        <w:rPr>
          <w:rFonts w:asciiTheme="majorBidi" w:eastAsia="Calibri" w:hAnsiTheme="majorBidi" w:cstheme="majorBidi"/>
          <w:sz w:val="28"/>
          <w:szCs w:val="28"/>
          <w:rtl/>
          <w:lang w:bidi="ar-EG"/>
        </w:rPr>
      </w:pPr>
    </w:p>
    <w:p w14:paraId="53B4192B" w14:textId="3F3655E5" w:rsidR="00BB6064" w:rsidRPr="007E4D1F" w:rsidRDefault="00BB6064" w:rsidP="007E4D1F">
      <w:pPr>
        <w:spacing w:line="360" w:lineRule="auto"/>
        <w:jc w:val="both"/>
        <w:rPr>
          <w:rFonts w:asciiTheme="majorBidi" w:eastAsia="Calibri" w:hAnsiTheme="majorBidi" w:cstheme="majorBidi"/>
          <w:sz w:val="28"/>
          <w:szCs w:val="28"/>
          <w:rtl/>
          <w:lang w:bidi="ar-EG"/>
        </w:rPr>
      </w:pPr>
    </w:p>
    <w:p w14:paraId="228A12C7" w14:textId="2E55554B" w:rsidR="00BB6064" w:rsidRPr="007E4D1F" w:rsidRDefault="00BB6064" w:rsidP="007E4D1F">
      <w:pPr>
        <w:spacing w:line="360" w:lineRule="auto"/>
        <w:jc w:val="both"/>
        <w:rPr>
          <w:rFonts w:asciiTheme="majorBidi" w:eastAsia="Calibri" w:hAnsiTheme="majorBidi" w:cstheme="majorBidi"/>
          <w:sz w:val="28"/>
          <w:szCs w:val="28"/>
          <w:rtl/>
          <w:lang w:bidi="ar-EG"/>
        </w:rPr>
      </w:pPr>
    </w:p>
    <w:p w14:paraId="1AB5E368" w14:textId="4EE1D95B" w:rsidR="00713388" w:rsidRPr="007E4D1F" w:rsidRDefault="00713388" w:rsidP="007E4D1F">
      <w:pPr>
        <w:spacing w:line="360" w:lineRule="auto"/>
        <w:jc w:val="both"/>
        <w:rPr>
          <w:rFonts w:asciiTheme="majorBidi" w:eastAsia="Calibri" w:hAnsiTheme="majorBidi" w:cstheme="majorBidi"/>
          <w:sz w:val="28"/>
          <w:szCs w:val="28"/>
          <w:rtl/>
          <w:lang w:bidi="ar-EG"/>
        </w:rPr>
      </w:pPr>
    </w:p>
    <w:p w14:paraId="495C6A53" w14:textId="77777777" w:rsidR="00713388" w:rsidRPr="007E4D1F" w:rsidRDefault="00713388" w:rsidP="007E4D1F">
      <w:pPr>
        <w:spacing w:line="360" w:lineRule="auto"/>
        <w:jc w:val="both"/>
        <w:rPr>
          <w:rFonts w:asciiTheme="majorBidi" w:eastAsia="Calibri" w:hAnsiTheme="majorBidi" w:cstheme="majorBidi"/>
          <w:sz w:val="28"/>
          <w:szCs w:val="28"/>
          <w:rtl/>
          <w:lang w:bidi="ar-EG"/>
        </w:rPr>
      </w:pPr>
    </w:p>
    <w:p w14:paraId="45D32151" w14:textId="77777777" w:rsidR="00BB6064" w:rsidRPr="007E4D1F" w:rsidRDefault="00BB6064" w:rsidP="007E4D1F">
      <w:pPr>
        <w:spacing w:line="360" w:lineRule="auto"/>
        <w:jc w:val="both"/>
        <w:rPr>
          <w:rFonts w:asciiTheme="majorBidi" w:eastAsia="Calibri" w:hAnsiTheme="majorBidi" w:cstheme="majorBidi"/>
          <w:sz w:val="28"/>
          <w:szCs w:val="28"/>
          <w:rtl/>
          <w:lang w:bidi="ar-EG"/>
        </w:rPr>
      </w:pPr>
    </w:p>
    <w:p w14:paraId="779E885D" w14:textId="575C3196" w:rsidR="00F925D0" w:rsidRPr="007E4D1F" w:rsidRDefault="0008362C" w:rsidP="007E4D1F">
      <w:pPr>
        <w:spacing w:line="360" w:lineRule="auto"/>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lastRenderedPageBreak/>
        <w:t>2.</w:t>
      </w:r>
      <w:r w:rsidR="005C71AA" w:rsidRPr="007E4D1F">
        <w:rPr>
          <w:rFonts w:asciiTheme="majorBidi" w:eastAsia="Calibri" w:hAnsiTheme="majorBidi" w:cstheme="majorBidi"/>
          <w:b/>
          <w:bCs/>
          <w:sz w:val="28"/>
          <w:szCs w:val="28"/>
          <w:rtl/>
          <w:lang w:bidi="ar-EG"/>
        </w:rPr>
        <w:t>2</w:t>
      </w:r>
      <w:r w:rsidRPr="007E4D1F">
        <w:rPr>
          <w:rFonts w:asciiTheme="majorBidi" w:eastAsia="Calibri" w:hAnsiTheme="majorBidi" w:cstheme="majorBidi"/>
          <w:b/>
          <w:bCs/>
          <w:sz w:val="28"/>
          <w:szCs w:val="28"/>
          <w:rtl/>
          <w:lang w:bidi="ar-EG"/>
        </w:rPr>
        <w:t>.2 الدراسات العربية</w:t>
      </w:r>
    </w:p>
    <w:p w14:paraId="07C66757" w14:textId="04F322A1" w:rsidR="00602882" w:rsidRPr="007E4D1F" w:rsidRDefault="0008362C" w:rsidP="007E4D1F">
      <w:pPr>
        <w:spacing w:line="360" w:lineRule="auto"/>
        <w:rPr>
          <w:rFonts w:asciiTheme="majorBidi" w:eastAsia="Calibri" w:hAnsiTheme="majorBidi" w:cstheme="majorBidi"/>
          <w:b/>
          <w:bCs/>
          <w:i/>
          <w:iCs/>
          <w:sz w:val="28"/>
          <w:szCs w:val="28"/>
          <w:rtl/>
        </w:rPr>
      </w:pPr>
      <w:r w:rsidRPr="007E4D1F">
        <w:rPr>
          <w:rFonts w:asciiTheme="majorBidi" w:eastAsia="Calibri" w:hAnsiTheme="majorBidi" w:cstheme="majorBidi"/>
          <w:b/>
          <w:bCs/>
          <w:sz w:val="28"/>
          <w:szCs w:val="28"/>
          <w:rtl/>
          <w:lang w:bidi="ar-EG"/>
        </w:rPr>
        <w:t>الدراسة الأولى</w:t>
      </w:r>
      <w:r w:rsidR="003E55E1" w:rsidRPr="007E4D1F">
        <w:rPr>
          <w:rFonts w:asciiTheme="majorBidi" w:eastAsia="Calibri" w:hAnsiTheme="majorBidi" w:cstheme="majorBidi"/>
          <w:b/>
          <w:bCs/>
          <w:sz w:val="28"/>
          <w:szCs w:val="28"/>
          <w:rtl/>
          <w:lang w:bidi="ar-EG"/>
        </w:rPr>
        <w:t xml:space="preserve">: </w:t>
      </w:r>
      <w:r w:rsidR="00602882" w:rsidRPr="007E4D1F">
        <w:rPr>
          <w:rFonts w:asciiTheme="majorBidi" w:eastAsia="Calibri" w:hAnsiTheme="majorBidi" w:cstheme="majorBidi"/>
          <w:b/>
          <w:bCs/>
          <w:sz w:val="28"/>
          <w:szCs w:val="28"/>
          <w:rtl/>
        </w:rPr>
        <w:t xml:space="preserve">دراسة الصحني، ولؤي، والعساف </w:t>
      </w:r>
      <w:r w:rsidR="00602882" w:rsidRPr="007E4D1F">
        <w:rPr>
          <w:rFonts w:asciiTheme="majorBidi" w:eastAsia="Calibri" w:hAnsiTheme="majorBidi" w:cstheme="majorBidi"/>
          <w:b/>
          <w:bCs/>
          <w:sz w:val="28"/>
          <w:szCs w:val="28"/>
        </w:rPr>
        <w:t>Sahni, loai &amp; Assaf, 2017)</w:t>
      </w:r>
      <w:r w:rsidR="00602882" w:rsidRPr="007E4D1F">
        <w:rPr>
          <w:rFonts w:asciiTheme="majorBidi" w:eastAsia="Calibri" w:hAnsiTheme="majorBidi" w:cstheme="majorBidi"/>
          <w:b/>
          <w:bCs/>
          <w:sz w:val="28"/>
          <w:szCs w:val="28"/>
          <w:rtl/>
        </w:rPr>
        <w:t xml:space="preserve">) بعنوان: </w:t>
      </w:r>
      <w:r w:rsidR="00602882" w:rsidRPr="007E4D1F">
        <w:rPr>
          <w:rFonts w:asciiTheme="majorBidi" w:eastAsia="Calibri" w:hAnsiTheme="majorBidi" w:cstheme="majorBidi"/>
          <w:b/>
          <w:bCs/>
          <w:sz w:val="28"/>
          <w:szCs w:val="28"/>
        </w:rPr>
        <w:t>Corporate Governance in family Business: Evidence from Saudi Arabia.</w:t>
      </w:r>
    </w:p>
    <w:p w14:paraId="61771D97" w14:textId="0E450349"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31B71168" w14:textId="6AAA807C" w:rsidR="00602882" w:rsidRPr="007E4D1F" w:rsidRDefault="0060288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هدفت الدراسة إلى </w:t>
      </w:r>
      <w:r w:rsidR="003E55E1" w:rsidRPr="007E4D1F">
        <w:rPr>
          <w:rFonts w:asciiTheme="majorBidi" w:eastAsia="Calibri" w:hAnsiTheme="majorBidi" w:cstheme="majorBidi"/>
          <w:sz w:val="28"/>
          <w:szCs w:val="28"/>
          <w:rtl/>
        </w:rPr>
        <w:t>تحليل</w:t>
      </w:r>
      <w:r w:rsidRPr="007E4D1F">
        <w:rPr>
          <w:rFonts w:asciiTheme="majorBidi" w:eastAsia="Calibri" w:hAnsiTheme="majorBidi" w:cstheme="majorBidi"/>
          <w:sz w:val="28"/>
          <w:szCs w:val="28"/>
          <w:rtl/>
        </w:rPr>
        <w:t xml:space="preserve"> واقع تطبيق حوكمة الشركات في الشركات العائلية بالمملكة العربية السعودية، وتحليل مدى توافق ممارسات الحوكمة المطبقة مع مبادئ الحوكمة الصادرة عن منظمة التعاون الاقتصادي والتنمية </w:t>
      </w:r>
      <w:r w:rsidRPr="007E4D1F">
        <w:rPr>
          <w:rFonts w:asciiTheme="majorBidi" w:eastAsia="Calibri" w:hAnsiTheme="majorBidi" w:cstheme="majorBidi"/>
          <w:sz w:val="28"/>
          <w:szCs w:val="28"/>
        </w:rPr>
        <w:t>OECD)</w:t>
      </w:r>
      <w:r w:rsidRPr="007E4D1F">
        <w:rPr>
          <w:rFonts w:asciiTheme="majorBidi" w:eastAsia="Calibri" w:hAnsiTheme="majorBidi" w:cstheme="majorBidi"/>
          <w:sz w:val="28"/>
          <w:szCs w:val="28"/>
          <w:rtl/>
        </w:rPr>
        <w:t>)، إضافة إلى تحديد أبرز نقاط القوة والقصور في ممارسات الحوكمة داخل الشركات العائلية السعودية.</w:t>
      </w:r>
    </w:p>
    <w:p w14:paraId="57239DAB"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0C648FA0" w14:textId="77777777" w:rsidR="00602882" w:rsidRPr="007E4D1F" w:rsidRDefault="0060288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الوصفي التحليل </w:t>
      </w:r>
      <w:r w:rsidRPr="007E4D1F">
        <w:rPr>
          <w:rFonts w:asciiTheme="majorBidi" w:eastAsia="Calibri" w:hAnsiTheme="majorBidi" w:cstheme="majorBidi"/>
          <w:sz w:val="28"/>
          <w:szCs w:val="28"/>
          <w:rtl/>
        </w:rPr>
        <w:t xml:space="preserve">باستخدام أسلوب البحث الكمي، حيث جمعت البيانات الأولية من خلال </w:t>
      </w:r>
      <w:r w:rsidRPr="007E4D1F">
        <w:rPr>
          <w:rFonts w:asciiTheme="majorBidi" w:eastAsia="Calibri" w:hAnsiTheme="majorBidi" w:cstheme="majorBidi"/>
          <w:b/>
          <w:bCs/>
          <w:sz w:val="28"/>
          <w:szCs w:val="28"/>
          <w:rtl/>
        </w:rPr>
        <w:t xml:space="preserve">الاستبانة والمقابلات </w:t>
      </w:r>
      <w:r w:rsidRPr="007E4D1F">
        <w:rPr>
          <w:rFonts w:asciiTheme="majorBidi" w:eastAsia="Calibri" w:hAnsiTheme="majorBidi" w:cstheme="majorBidi"/>
          <w:sz w:val="28"/>
          <w:szCs w:val="28"/>
          <w:rtl/>
        </w:rPr>
        <w:t xml:space="preserve">مع مؤسسي الشركات العائلية وخلفائهم في </w:t>
      </w:r>
      <w:r w:rsidRPr="007E4D1F">
        <w:rPr>
          <w:rFonts w:asciiTheme="majorBidi" w:eastAsia="Calibri" w:hAnsiTheme="majorBidi" w:cstheme="majorBidi"/>
          <w:b/>
          <w:bCs/>
          <w:sz w:val="28"/>
          <w:szCs w:val="28"/>
          <w:rtl/>
        </w:rPr>
        <w:t>47 شركة عائلية سعودية</w:t>
      </w:r>
      <w:r w:rsidRPr="007E4D1F">
        <w:rPr>
          <w:rFonts w:asciiTheme="majorBidi" w:eastAsia="Calibri" w:hAnsiTheme="majorBidi" w:cstheme="majorBidi"/>
          <w:sz w:val="28"/>
          <w:szCs w:val="28"/>
          <w:rtl/>
        </w:rPr>
        <w:t>، إلى جانب تحليل الوثائق والبيانات الثانوية للتحقق من النتائج.</w:t>
      </w:r>
    </w:p>
    <w:p w14:paraId="08E6B330"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1574E58C" w14:textId="5BE49F6F" w:rsidR="00602882" w:rsidRPr="007E4D1F" w:rsidRDefault="0092714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توصلت</w:t>
      </w:r>
      <w:r w:rsidR="00602882" w:rsidRPr="007E4D1F">
        <w:rPr>
          <w:rFonts w:asciiTheme="majorBidi" w:eastAsia="Calibri" w:hAnsiTheme="majorBidi" w:cstheme="majorBidi"/>
          <w:sz w:val="28"/>
          <w:szCs w:val="28"/>
          <w:rtl/>
        </w:rPr>
        <w:t xml:space="preserve"> الدراسة</w:t>
      </w:r>
      <w:r w:rsidRPr="007E4D1F">
        <w:rPr>
          <w:rFonts w:asciiTheme="majorBidi" w:eastAsia="Calibri" w:hAnsiTheme="majorBidi" w:cstheme="majorBidi"/>
          <w:sz w:val="28"/>
          <w:szCs w:val="28"/>
          <w:rtl/>
        </w:rPr>
        <w:t xml:space="preserve"> إلى</w:t>
      </w:r>
      <w:r w:rsidR="00602882" w:rsidRPr="007E4D1F">
        <w:rPr>
          <w:rFonts w:asciiTheme="majorBidi" w:eastAsia="Calibri" w:hAnsiTheme="majorBidi" w:cstheme="majorBidi"/>
          <w:sz w:val="28"/>
          <w:szCs w:val="28"/>
          <w:rtl/>
        </w:rPr>
        <w:t xml:space="preserve"> أن الشركات العائلية السعودية تمثل ركيزة أساسية للاقتصاد الوطني، إلا أن العديد منها لا يزال يعتمد على أساليب تقليدية في ال</w:t>
      </w:r>
      <w:r w:rsidR="003E55E1" w:rsidRPr="007E4D1F">
        <w:rPr>
          <w:rFonts w:asciiTheme="majorBidi" w:eastAsia="Calibri" w:hAnsiTheme="majorBidi" w:cstheme="majorBidi"/>
          <w:sz w:val="28"/>
          <w:szCs w:val="28"/>
          <w:rtl/>
        </w:rPr>
        <w:t>إ</w:t>
      </w:r>
      <w:r w:rsidR="00602882" w:rsidRPr="007E4D1F">
        <w:rPr>
          <w:rFonts w:asciiTheme="majorBidi" w:eastAsia="Calibri" w:hAnsiTheme="majorBidi" w:cstheme="majorBidi"/>
          <w:sz w:val="28"/>
          <w:szCs w:val="28"/>
          <w:rtl/>
        </w:rPr>
        <w:t>دارة والحوكمة. كما بينت النتائج وجود قصور في تطبيق بعض مبادئ الحوكمة، خاصة فيما يتعلق بالإفصاح والشفافية، واستقلالية مجلس الإدارة، وتخطيط التعاقب القيادي. وأوصلت الدراسة بضرورة تبني معايير الحوكمة الدولية وتطوير مواثيق عائلية وهياكل حوكمة أكثر مؤسسية لضمان استدامة الشركات العائلية وتعزيز قدرتها التنافسية.</w:t>
      </w:r>
    </w:p>
    <w:p w14:paraId="5E8C8C72"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50F4DD89" w14:textId="0BCE55FE" w:rsidR="00602882" w:rsidRDefault="0060288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استفاد الباحث من هذه الدراسة في دعم الإطار النظري المتعلق بحوكمة الشركات العائلية في البيئة السعودية، كما عززت أهمية الأبعاد التي اعتمدتها الدراسة الحالية، ولا سيما </w:t>
      </w:r>
      <w:r w:rsidRPr="007E4D1F">
        <w:rPr>
          <w:rFonts w:asciiTheme="majorBidi" w:eastAsia="Calibri" w:hAnsiTheme="majorBidi" w:cstheme="majorBidi"/>
          <w:b/>
          <w:bCs/>
          <w:sz w:val="28"/>
          <w:szCs w:val="28"/>
          <w:rtl/>
        </w:rPr>
        <w:t>الشفافية، واستقلالية</w:t>
      </w:r>
      <w:r w:rsidRPr="007E4D1F">
        <w:rPr>
          <w:rFonts w:asciiTheme="majorBidi" w:eastAsia="Calibri" w:hAnsiTheme="majorBidi" w:cstheme="majorBidi"/>
          <w:sz w:val="28"/>
          <w:szCs w:val="28"/>
          <w:rtl/>
        </w:rPr>
        <w:t xml:space="preserve"> مجلس الإدارة، والتعاقب القيادي، والعلاقة بين الملكية والإدارة. وتعد هذه الدراسة من الدراسات المرجعية التي تفسر واقع الحوكمة في الشركات العائلية السعودية، وهو ما يتقاطع بصورة مباشرة مع موضوع الدراسة الحالية.</w:t>
      </w:r>
    </w:p>
    <w:p w14:paraId="05C5B1DE" w14:textId="77777777" w:rsidR="00D8747D" w:rsidRPr="007E4D1F" w:rsidRDefault="00D8747D" w:rsidP="007E4D1F">
      <w:pPr>
        <w:spacing w:line="360" w:lineRule="auto"/>
        <w:jc w:val="both"/>
        <w:rPr>
          <w:rFonts w:asciiTheme="majorBidi" w:eastAsia="Calibri" w:hAnsiTheme="majorBidi" w:cstheme="majorBidi"/>
          <w:sz w:val="28"/>
          <w:szCs w:val="28"/>
          <w:rtl/>
        </w:rPr>
      </w:pPr>
    </w:p>
    <w:p w14:paraId="33AF36DA" w14:textId="4DE4BFF4" w:rsidR="005C71AA" w:rsidRPr="007E4D1F" w:rsidRDefault="00602882" w:rsidP="007E4D1F">
      <w:pPr>
        <w:spacing w:line="360" w:lineRule="auto"/>
        <w:jc w:val="both"/>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lastRenderedPageBreak/>
        <w:t>الدراسة الثانية</w:t>
      </w:r>
      <w:r w:rsidR="003E55E1" w:rsidRPr="007E4D1F">
        <w:rPr>
          <w:rFonts w:asciiTheme="majorBidi" w:eastAsia="Calibri" w:hAnsiTheme="majorBidi" w:cstheme="majorBidi"/>
          <w:b/>
          <w:bCs/>
          <w:sz w:val="28"/>
          <w:szCs w:val="28"/>
          <w:rtl/>
          <w:lang w:bidi="ar-EG"/>
        </w:rPr>
        <w:t xml:space="preserve">: </w:t>
      </w:r>
      <w:r w:rsidR="005C71AA" w:rsidRPr="007E4D1F">
        <w:rPr>
          <w:rFonts w:asciiTheme="majorBidi" w:eastAsia="Calibri" w:hAnsiTheme="majorBidi" w:cstheme="majorBidi"/>
          <w:b/>
          <w:bCs/>
          <w:sz w:val="28"/>
          <w:szCs w:val="28"/>
          <w:rtl/>
          <w:lang w:bidi="ar-EG"/>
        </w:rPr>
        <w:t>دراسة سالمة (2018) بعنوان: مدى الالتزام بالدليل الإسترشادي لحوكمة الشركات العائلية في شمال الضفة الغربي</w:t>
      </w:r>
      <w:r w:rsidR="008A514A" w:rsidRPr="007E4D1F">
        <w:rPr>
          <w:rFonts w:asciiTheme="majorBidi" w:eastAsia="Calibri" w:hAnsiTheme="majorBidi" w:cstheme="majorBidi"/>
          <w:b/>
          <w:bCs/>
          <w:sz w:val="28"/>
          <w:szCs w:val="28"/>
          <w:rtl/>
          <w:lang w:bidi="ar-EG"/>
        </w:rPr>
        <w:t>ة من وجهة نظر مالكيها</w:t>
      </w:r>
      <w:r w:rsidR="008A514A" w:rsidRPr="007E4D1F">
        <w:rPr>
          <w:rFonts w:asciiTheme="majorBidi" w:eastAsia="Calibri" w:hAnsiTheme="majorBidi" w:cstheme="majorBidi"/>
          <w:b/>
          <w:bCs/>
          <w:i/>
          <w:iCs/>
          <w:sz w:val="28"/>
          <w:szCs w:val="28"/>
          <w:rtl/>
          <w:lang w:bidi="ar-EG"/>
        </w:rPr>
        <w:t>.</w:t>
      </w:r>
    </w:p>
    <w:p w14:paraId="60AB179A" w14:textId="22292A43" w:rsidR="008A514A" w:rsidRPr="007E4D1F" w:rsidRDefault="00602882" w:rsidP="007E4D1F">
      <w:pPr>
        <w:spacing w:line="360" w:lineRule="auto"/>
        <w:jc w:val="both"/>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هدف الدراسة</w:t>
      </w:r>
    </w:p>
    <w:p w14:paraId="20472163" w14:textId="5A3BD7A2" w:rsidR="00602882" w:rsidRPr="007E4D1F" w:rsidRDefault="00713388"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سعت</w:t>
      </w:r>
      <w:r w:rsidR="00602882" w:rsidRPr="007E4D1F">
        <w:rPr>
          <w:rFonts w:asciiTheme="majorBidi" w:eastAsia="Calibri" w:hAnsiTheme="majorBidi" w:cstheme="majorBidi"/>
          <w:sz w:val="28"/>
          <w:szCs w:val="28"/>
          <w:rtl/>
          <w:lang w:bidi="ar-EG"/>
        </w:rPr>
        <w:t xml:space="preserve"> الدراسة إلى التعرف على مدى التزام الشركات العائلية في شمال الضفة </w:t>
      </w:r>
      <w:r w:rsidR="006C560E" w:rsidRPr="007E4D1F">
        <w:rPr>
          <w:rFonts w:asciiTheme="majorBidi" w:eastAsia="Calibri" w:hAnsiTheme="majorBidi" w:cstheme="majorBidi"/>
          <w:sz w:val="28"/>
          <w:szCs w:val="28"/>
          <w:rtl/>
          <w:lang w:bidi="ar-EG"/>
        </w:rPr>
        <w:t>الغربية بالدليل الإسترشادي لحوكمة الشركات العائلية، وقياس مستوى تطبيق مبادئ الحوكمة داخل هذه الشركات، إضافة إلى الكشف عن أثر خصائص الشركات في درجة الالتزام بممارسات الحوكمة.</w:t>
      </w:r>
    </w:p>
    <w:p w14:paraId="39EA3818" w14:textId="26FC486A" w:rsidR="006C560E" w:rsidRPr="007E4D1F" w:rsidRDefault="006C560E" w:rsidP="007E4D1F">
      <w:pPr>
        <w:spacing w:line="360" w:lineRule="auto"/>
        <w:jc w:val="both"/>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 xml:space="preserve">منهج </w:t>
      </w:r>
      <w:r w:rsidR="0092714D" w:rsidRPr="007E4D1F">
        <w:rPr>
          <w:rFonts w:asciiTheme="majorBidi" w:eastAsia="Calibri" w:hAnsiTheme="majorBidi" w:cstheme="majorBidi"/>
          <w:b/>
          <w:bCs/>
          <w:sz w:val="28"/>
          <w:szCs w:val="28"/>
          <w:rtl/>
          <w:lang w:bidi="ar-EG"/>
        </w:rPr>
        <w:t>الدراسة</w:t>
      </w:r>
    </w:p>
    <w:p w14:paraId="1DD37B88" w14:textId="30A0C871" w:rsidR="006C560E" w:rsidRPr="007E4D1F" w:rsidRDefault="006C560E"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 xml:space="preserve">اعتمدت الدراسة على </w:t>
      </w:r>
      <w:r w:rsidRPr="007E4D1F">
        <w:rPr>
          <w:rFonts w:asciiTheme="majorBidi" w:eastAsia="Calibri" w:hAnsiTheme="majorBidi" w:cstheme="majorBidi"/>
          <w:b/>
          <w:bCs/>
          <w:sz w:val="28"/>
          <w:szCs w:val="28"/>
          <w:rtl/>
          <w:lang w:bidi="ar-EG"/>
        </w:rPr>
        <w:t>المنهج الوصفي التحليلي</w:t>
      </w:r>
      <w:r w:rsidRPr="007E4D1F">
        <w:rPr>
          <w:rFonts w:asciiTheme="majorBidi" w:eastAsia="Calibri" w:hAnsiTheme="majorBidi" w:cstheme="majorBidi"/>
          <w:sz w:val="28"/>
          <w:szCs w:val="28"/>
          <w:rtl/>
          <w:lang w:bidi="ar-EG"/>
        </w:rPr>
        <w:t xml:space="preserve">، واستخدمت </w:t>
      </w:r>
      <w:r w:rsidRPr="007E4D1F">
        <w:rPr>
          <w:rFonts w:asciiTheme="majorBidi" w:eastAsia="Calibri" w:hAnsiTheme="majorBidi" w:cstheme="majorBidi"/>
          <w:b/>
          <w:bCs/>
          <w:sz w:val="28"/>
          <w:szCs w:val="28"/>
          <w:rtl/>
          <w:lang w:bidi="ar-EG"/>
        </w:rPr>
        <w:t>الاستبانة</w:t>
      </w:r>
      <w:r w:rsidRPr="007E4D1F">
        <w:rPr>
          <w:rFonts w:asciiTheme="majorBidi" w:eastAsia="Calibri" w:hAnsiTheme="majorBidi" w:cstheme="majorBidi"/>
          <w:sz w:val="28"/>
          <w:szCs w:val="28"/>
          <w:rtl/>
          <w:lang w:bidi="ar-EG"/>
        </w:rPr>
        <w:t xml:space="preserve"> أداةً رئيسية لجمع البيانات من مالكي الشركات العائلية، ثم جرى تحليل البيانات باستخدام الأساليب الإحصائية المناسبة للإجابة عن أسئلة الدراسة واختبار فرضياتها.</w:t>
      </w:r>
    </w:p>
    <w:p w14:paraId="23366D38" w14:textId="06D74DE6" w:rsidR="006C560E" w:rsidRPr="007E4D1F" w:rsidRDefault="006C560E" w:rsidP="007E4D1F">
      <w:pPr>
        <w:spacing w:line="360" w:lineRule="auto"/>
        <w:jc w:val="both"/>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أهم النتائج</w:t>
      </w:r>
    </w:p>
    <w:p w14:paraId="0CD437BD" w14:textId="5CAC480C" w:rsidR="006C560E" w:rsidRPr="007E4D1F" w:rsidRDefault="00713388"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توصلت</w:t>
      </w:r>
      <w:r w:rsidR="006C560E" w:rsidRPr="007E4D1F">
        <w:rPr>
          <w:rFonts w:asciiTheme="majorBidi" w:eastAsia="Calibri" w:hAnsiTheme="majorBidi" w:cstheme="majorBidi"/>
          <w:sz w:val="28"/>
          <w:szCs w:val="28"/>
          <w:rtl/>
          <w:lang w:bidi="ar-EG"/>
        </w:rPr>
        <w:t xml:space="preserve"> الدراسة</w:t>
      </w:r>
      <w:r w:rsidR="0092714D" w:rsidRPr="007E4D1F">
        <w:rPr>
          <w:rFonts w:asciiTheme="majorBidi" w:eastAsia="Calibri" w:hAnsiTheme="majorBidi" w:cstheme="majorBidi"/>
          <w:sz w:val="28"/>
          <w:szCs w:val="28"/>
          <w:rtl/>
          <w:lang w:bidi="ar-EG"/>
        </w:rPr>
        <w:t xml:space="preserve"> إلى</w:t>
      </w:r>
      <w:r w:rsidR="006C560E" w:rsidRPr="007E4D1F">
        <w:rPr>
          <w:rFonts w:asciiTheme="majorBidi" w:eastAsia="Calibri" w:hAnsiTheme="majorBidi" w:cstheme="majorBidi"/>
          <w:sz w:val="28"/>
          <w:szCs w:val="28"/>
          <w:rtl/>
          <w:lang w:bidi="ar-EG"/>
        </w:rPr>
        <w:t xml:space="preserve"> أن مستوى تطبيق ممارسات حوكمة الشركات العائلية </w:t>
      </w:r>
      <w:r w:rsidR="003E55E1" w:rsidRPr="007E4D1F">
        <w:rPr>
          <w:rFonts w:asciiTheme="majorBidi" w:eastAsia="Calibri" w:hAnsiTheme="majorBidi" w:cstheme="majorBidi"/>
          <w:sz w:val="28"/>
          <w:szCs w:val="28"/>
          <w:rtl/>
          <w:lang w:bidi="ar-EG"/>
        </w:rPr>
        <w:t>ج</w:t>
      </w:r>
      <w:r w:rsidR="006C560E" w:rsidRPr="007E4D1F">
        <w:rPr>
          <w:rFonts w:asciiTheme="majorBidi" w:eastAsia="Calibri" w:hAnsiTheme="majorBidi" w:cstheme="majorBidi"/>
          <w:sz w:val="28"/>
          <w:szCs w:val="28"/>
          <w:rtl/>
          <w:lang w:bidi="ar-EG"/>
        </w:rPr>
        <w:t xml:space="preserve">اء </w:t>
      </w:r>
      <w:r w:rsidR="006C560E" w:rsidRPr="007E4D1F">
        <w:rPr>
          <w:rFonts w:asciiTheme="majorBidi" w:eastAsia="Calibri" w:hAnsiTheme="majorBidi" w:cstheme="majorBidi"/>
          <w:b/>
          <w:bCs/>
          <w:sz w:val="28"/>
          <w:szCs w:val="28"/>
          <w:rtl/>
          <w:lang w:bidi="ar-EG"/>
        </w:rPr>
        <w:t>بدرجة متوسطة</w:t>
      </w:r>
      <w:r w:rsidR="006C560E" w:rsidRPr="007E4D1F">
        <w:rPr>
          <w:rFonts w:asciiTheme="majorBidi" w:eastAsia="Calibri" w:hAnsiTheme="majorBidi" w:cstheme="majorBidi"/>
          <w:sz w:val="28"/>
          <w:szCs w:val="28"/>
          <w:rtl/>
          <w:lang w:bidi="ar-EG"/>
        </w:rPr>
        <w:t>، كما لم تظهر فروق دلالة إحصائية تعزى إلى خصائص الشركات محل الدراسة. وأوضحت النتائج أن التحديات المرتبطة بتطبيق الحوكمة تتشابه بين الشركات العائلية، الأمر الذي يستدعي تعزيز التحول نحو الإدارة المؤسسية، وتفعيل مبادئ الحوكمة بما يسهم في دعم استمرارية الشركات العائلية، وتعزيز ثقة أصحاب المصلحة، وتحسين كفاءة الأداء المؤسسي.</w:t>
      </w:r>
    </w:p>
    <w:p w14:paraId="0169F0CB" w14:textId="1223D885" w:rsidR="006C560E" w:rsidRPr="007E4D1F" w:rsidRDefault="006C560E" w:rsidP="007E4D1F">
      <w:pPr>
        <w:spacing w:line="360" w:lineRule="auto"/>
        <w:jc w:val="both"/>
        <w:rPr>
          <w:rFonts w:asciiTheme="majorBidi" w:eastAsia="Calibri" w:hAnsiTheme="majorBidi" w:cstheme="majorBidi"/>
          <w:b/>
          <w:bCs/>
          <w:sz w:val="28"/>
          <w:szCs w:val="28"/>
          <w:rtl/>
          <w:lang w:bidi="ar-EG"/>
        </w:rPr>
      </w:pPr>
      <w:r w:rsidRPr="007E4D1F">
        <w:rPr>
          <w:rFonts w:asciiTheme="majorBidi" w:eastAsia="Calibri" w:hAnsiTheme="majorBidi" w:cstheme="majorBidi"/>
          <w:b/>
          <w:bCs/>
          <w:sz w:val="28"/>
          <w:szCs w:val="28"/>
          <w:rtl/>
          <w:lang w:bidi="ar-EG"/>
        </w:rPr>
        <w:t>أوجه الاستفادة من الدراسة الحالية</w:t>
      </w:r>
    </w:p>
    <w:p w14:paraId="04362D21" w14:textId="71915FF6" w:rsidR="006C560E" w:rsidRPr="007E4D1F" w:rsidRDefault="009B29D8" w:rsidP="007E4D1F">
      <w:pPr>
        <w:spacing w:line="360" w:lineRule="auto"/>
        <w:jc w:val="both"/>
        <w:rPr>
          <w:rFonts w:asciiTheme="majorBidi" w:eastAsia="Calibri" w:hAnsiTheme="majorBidi" w:cstheme="majorBidi"/>
          <w:sz w:val="28"/>
          <w:szCs w:val="28"/>
          <w:rtl/>
          <w:lang w:bidi="ar-EG"/>
        </w:rPr>
      </w:pPr>
      <w:r w:rsidRPr="007E4D1F">
        <w:rPr>
          <w:rFonts w:asciiTheme="majorBidi" w:eastAsia="Calibri" w:hAnsiTheme="majorBidi" w:cstheme="majorBidi"/>
          <w:sz w:val="28"/>
          <w:szCs w:val="28"/>
          <w:rtl/>
          <w:lang w:bidi="ar-EG"/>
        </w:rPr>
        <w:t>استفاد الباحث من هذه الدراسة في تدعيم الإطار النظري المتعلق بواقع تطبيق حوكمة الشركات العائلية، كما أسهمت في توضيح أبرز التحديات التي تواجه تطبيق مبادئ الحوكمة داخل الشركات العائلية، وهو ما يدعم تفسير العلاقة بين مستوى تطبيق الحوكمة وتحقيق الاستقرار المالي والإداري في الدراسة الحالية. كذلك أفادت الدراسة في دعم اختيار عدد من أبعاد الحوكمة التي اعتمدتها الدراسة الحالية، ولا سيما الشفافية، والمساءلة، وفاعلية مجلس الإدارة، وإدارة المخاطر</w:t>
      </w:r>
      <w:r w:rsidR="00713388" w:rsidRPr="007E4D1F">
        <w:rPr>
          <w:rFonts w:asciiTheme="majorBidi" w:eastAsia="Calibri" w:hAnsiTheme="majorBidi" w:cstheme="majorBidi"/>
          <w:sz w:val="28"/>
          <w:szCs w:val="28"/>
          <w:rtl/>
          <w:lang w:bidi="ar-EG"/>
        </w:rPr>
        <w:t>، وهو ما يعزز أهمية اختبار هذه العلاقة في البيئة السعودية.</w:t>
      </w:r>
    </w:p>
    <w:p w14:paraId="736AEA58" w14:textId="67AD1EFD" w:rsidR="009B29D8" w:rsidRPr="007E4D1F" w:rsidRDefault="009B29D8" w:rsidP="007E4D1F">
      <w:pPr>
        <w:spacing w:line="360" w:lineRule="auto"/>
        <w:jc w:val="both"/>
        <w:rPr>
          <w:rFonts w:asciiTheme="majorBidi" w:eastAsia="Calibri" w:hAnsiTheme="majorBidi" w:cstheme="majorBidi"/>
          <w:sz w:val="28"/>
          <w:szCs w:val="28"/>
          <w:rtl/>
          <w:lang w:bidi="ar-EG"/>
        </w:rPr>
      </w:pPr>
    </w:p>
    <w:p w14:paraId="778AB4D6" w14:textId="30BD251F" w:rsidR="009B29D8" w:rsidRDefault="009B29D8" w:rsidP="007E4D1F">
      <w:pPr>
        <w:spacing w:line="360" w:lineRule="auto"/>
        <w:jc w:val="both"/>
        <w:rPr>
          <w:rFonts w:asciiTheme="majorBidi" w:eastAsia="Calibri" w:hAnsiTheme="majorBidi" w:cstheme="majorBidi"/>
          <w:sz w:val="28"/>
          <w:szCs w:val="28"/>
          <w:rtl/>
          <w:lang w:bidi="ar-EG"/>
        </w:rPr>
      </w:pPr>
    </w:p>
    <w:p w14:paraId="411204CC" w14:textId="00656DA8" w:rsidR="00201F3E" w:rsidRPr="007E4D1F" w:rsidRDefault="00201F3E"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الدراسة الثالثة</w:t>
      </w:r>
      <w:r w:rsidR="003E55E1"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b/>
          <w:bCs/>
          <w:sz w:val="28"/>
          <w:szCs w:val="28"/>
          <w:rtl/>
        </w:rPr>
        <w:t>دراسة الشكري والجهاني (2021) بعنوان: أثر متغيرات حوكمة الشركات على الأداء المالي للمصارف التجارية الليبية: دراسة تطبيقية تحليلية.</w:t>
      </w:r>
    </w:p>
    <w:p w14:paraId="6B4EEE42" w14:textId="77777777" w:rsidR="00201F3E" w:rsidRPr="007E4D1F" w:rsidRDefault="00201F3E"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4E17463F" w14:textId="22849F06" w:rsidR="00201F3E" w:rsidRPr="007E4D1F" w:rsidRDefault="00713388"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تناولت</w:t>
      </w:r>
      <w:r w:rsidR="00201F3E" w:rsidRPr="007E4D1F">
        <w:rPr>
          <w:rFonts w:asciiTheme="majorBidi" w:eastAsia="Calibri" w:hAnsiTheme="majorBidi" w:cstheme="majorBidi"/>
          <w:sz w:val="28"/>
          <w:szCs w:val="28"/>
          <w:rtl/>
        </w:rPr>
        <w:t xml:space="preserve"> الدراسة إلى قياس أثر عدد من متغيرات حوكمة الشركات، والمتمثلة في حجم مجلس الإدارة، واستقلاليته، والفصل بين منصبي رئيس مجلس الإدارة والمدير التنفيذي، وعدد اجتماعات المجلس، ولجان المراجعة، وهيكل الملكية، على الأداء المالي للمصارف التجارية الليبية، مع تقييم مستوى الالتزام بممارسات الحوكمة في تلك المصارف.</w:t>
      </w:r>
    </w:p>
    <w:p w14:paraId="6DEECADB" w14:textId="77777777" w:rsidR="00201F3E" w:rsidRPr="007E4D1F" w:rsidRDefault="00201F3E"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7CE929F1" w14:textId="77777777" w:rsidR="00201F3E" w:rsidRPr="007E4D1F" w:rsidRDefault="00201F3E"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الوصفي التحليلي والاستنتاجي، </w:t>
      </w:r>
      <w:r w:rsidRPr="007E4D1F">
        <w:rPr>
          <w:rFonts w:asciiTheme="majorBidi" w:eastAsia="Calibri" w:hAnsiTheme="majorBidi" w:cstheme="majorBidi"/>
          <w:sz w:val="28"/>
          <w:szCs w:val="28"/>
          <w:rtl/>
        </w:rPr>
        <w:t xml:space="preserve">وشملت عينة مكونة من </w:t>
      </w:r>
      <w:r w:rsidRPr="007E4D1F">
        <w:rPr>
          <w:rFonts w:asciiTheme="majorBidi" w:eastAsia="Calibri" w:hAnsiTheme="majorBidi" w:cstheme="majorBidi"/>
          <w:b/>
          <w:bCs/>
          <w:sz w:val="28"/>
          <w:szCs w:val="28"/>
          <w:rtl/>
        </w:rPr>
        <w:t xml:space="preserve">أربعة مصارف تجارية ليبية </w:t>
      </w:r>
      <w:r w:rsidRPr="007E4D1F">
        <w:rPr>
          <w:rFonts w:asciiTheme="majorBidi" w:eastAsia="Calibri" w:hAnsiTheme="majorBidi" w:cstheme="majorBidi"/>
          <w:sz w:val="28"/>
          <w:szCs w:val="28"/>
          <w:rtl/>
        </w:rPr>
        <w:t>خلال الفترة (2011-2017). واستخدم الباحثان أساليب إحصائية متعددة، من أهمها تحليل الانحدار الخطي المتعدد واختبار التباين، لقياس أثر متغيرات الحوكمة على مؤشرات الأداء المالي.</w:t>
      </w:r>
    </w:p>
    <w:p w14:paraId="17FB0275" w14:textId="77777777" w:rsidR="00201F3E" w:rsidRPr="007E4D1F" w:rsidRDefault="00201F3E"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1399F861" w14:textId="55F76B96" w:rsidR="00201F3E" w:rsidRPr="007E4D1F" w:rsidRDefault="0092714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توصلت الدراسة إلى</w:t>
      </w:r>
      <w:r w:rsidR="00201F3E" w:rsidRPr="007E4D1F">
        <w:rPr>
          <w:rFonts w:asciiTheme="majorBidi" w:eastAsia="Calibri" w:hAnsiTheme="majorBidi" w:cstheme="majorBidi"/>
          <w:sz w:val="28"/>
          <w:szCs w:val="28"/>
          <w:rtl/>
        </w:rPr>
        <w:t xml:space="preserve"> وجود أثر ذي </w:t>
      </w:r>
      <w:r w:rsidR="00201F3E" w:rsidRPr="007E4D1F">
        <w:rPr>
          <w:rFonts w:asciiTheme="majorBidi" w:eastAsia="Calibri" w:hAnsiTheme="majorBidi" w:cstheme="majorBidi"/>
          <w:b/>
          <w:bCs/>
          <w:sz w:val="28"/>
          <w:szCs w:val="28"/>
          <w:rtl/>
        </w:rPr>
        <w:t xml:space="preserve">دلالة إحصائية </w:t>
      </w:r>
      <w:r w:rsidR="00201F3E" w:rsidRPr="007E4D1F">
        <w:rPr>
          <w:rFonts w:asciiTheme="majorBidi" w:eastAsia="Calibri" w:hAnsiTheme="majorBidi" w:cstheme="majorBidi"/>
          <w:sz w:val="28"/>
          <w:szCs w:val="28"/>
          <w:rtl/>
        </w:rPr>
        <w:t xml:space="preserve">لبعض آليات الحوكمة في الأداء المالي، حيث تبين أن </w:t>
      </w:r>
      <w:r w:rsidR="00201F3E" w:rsidRPr="007E4D1F">
        <w:rPr>
          <w:rFonts w:asciiTheme="majorBidi" w:eastAsia="Calibri" w:hAnsiTheme="majorBidi" w:cstheme="majorBidi"/>
          <w:b/>
          <w:bCs/>
          <w:sz w:val="28"/>
          <w:szCs w:val="28"/>
          <w:rtl/>
        </w:rPr>
        <w:t xml:space="preserve">حجم مجلس الإدارة ونسبة ملكية أعضاء مجلس الإدارة </w:t>
      </w:r>
      <w:r w:rsidR="00201F3E" w:rsidRPr="007E4D1F">
        <w:rPr>
          <w:rFonts w:asciiTheme="majorBidi" w:eastAsia="Calibri" w:hAnsiTheme="majorBidi" w:cstheme="majorBidi"/>
          <w:sz w:val="28"/>
          <w:szCs w:val="28"/>
          <w:rtl/>
        </w:rPr>
        <w:t xml:space="preserve">يؤثران في العائد على الأصول، كما تؤثر </w:t>
      </w:r>
      <w:r w:rsidR="00201F3E" w:rsidRPr="007E4D1F">
        <w:rPr>
          <w:rFonts w:asciiTheme="majorBidi" w:eastAsia="Calibri" w:hAnsiTheme="majorBidi" w:cstheme="majorBidi"/>
          <w:b/>
          <w:bCs/>
          <w:sz w:val="28"/>
          <w:szCs w:val="28"/>
          <w:rtl/>
        </w:rPr>
        <w:t xml:space="preserve">نسبة ملكية الإدارة التنفيذية </w:t>
      </w:r>
      <w:r w:rsidR="00201F3E" w:rsidRPr="007E4D1F">
        <w:rPr>
          <w:rFonts w:asciiTheme="majorBidi" w:eastAsia="Calibri" w:hAnsiTheme="majorBidi" w:cstheme="majorBidi"/>
          <w:sz w:val="28"/>
          <w:szCs w:val="28"/>
          <w:rtl/>
        </w:rPr>
        <w:t>في العائد على السهم. وأوضحت الدراسة كذلك أن المصارف محل الدراسة تطبق عدداً من متطلبات الحوكمة بدرجات متفاوتة، وأوصت بضرورة تعزيز الالتزام بدليل الحوكمة وتطوير نموذج موحد لقياس مستوى الالتزام بها لما لذلك من أثر في تحسين الأداء المالي.</w:t>
      </w:r>
    </w:p>
    <w:p w14:paraId="14DA6BB8" w14:textId="77777777" w:rsidR="00201F3E" w:rsidRPr="007E4D1F" w:rsidRDefault="00201F3E"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1A633A74" w14:textId="50B1D16E" w:rsidR="00201F3E" w:rsidRPr="007E4D1F" w:rsidRDefault="00201F3E"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استفاد الباحث من هذه الدراسة في تدعيم الجانب النظري المتعلق بالعلاقة بين آليات حوكمة الشركات والأداء المالي، كما دعمت نتائجها الفرضية التي تنطلق منها الدراسة الحالية، والمتمثلة في أن تطبيق مبادئ الحوكمة يسهم في تحسين كفاءة الأداء المالي وتعزيز الاستقرار المالي للمؤسسات. كذلك أفادت في دعم اختيار بعض أبعاد الحوكمة التي اعتمدتها الدراسة الحالية، مثل استقلالية مجلس الإدارة وهيكل الملكية والرقابة الداخلية</w:t>
      </w:r>
      <w:r w:rsidR="00713388" w:rsidRPr="007E4D1F">
        <w:rPr>
          <w:rFonts w:asciiTheme="majorBidi" w:eastAsia="Calibri" w:hAnsiTheme="majorBidi" w:cstheme="majorBidi"/>
          <w:sz w:val="28"/>
          <w:szCs w:val="28"/>
          <w:rtl/>
        </w:rPr>
        <w:t>، وهو ما يتوافق مع أهداف الدراسة الحالية.</w:t>
      </w:r>
    </w:p>
    <w:p w14:paraId="3E82F587" w14:textId="4E2C6A4C" w:rsidR="00201F3E" w:rsidRPr="007E4D1F" w:rsidRDefault="00201F3E" w:rsidP="007E4D1F">
      <w:pPr>
        <w:spacing w:line="360" w:lineRule="auto"/>
        <w:jc w:val="both"/>
        <w:rPr>
          <w:rFonts w:asciiTheme="majorBidi" w:eastAsia="Calibri" w:hAnsiTheme="majorBidi" w:cstheme="majorBidi"/>
          <w:sz w:val="28"/>
          <w:szCs w:val="28"/>
          <w:rtl/>
        </w:rPr>
      </w:pPr>
    </w:p>
    <w:p w14:paraId="18F6BC28" w14:textId="77777777" w:rsidR="003E55E1" w:rsidRPr="007E4D1F" w:rsidRDefault="003E55E1" w:rsidP="007E4D1F">
      <w:pPr>
        <w:spacing w:line="360" w:lineRule="auto"/>
        <w:jc w:val="both"/>
        <w:rPr>
          <w:rFonts w:asciiTheme="majorBidi" w:eastAsia="Calibri" w:hAnsiTheme="majorBidi" w:cstheme="majorBidi"/>
          <w:sz w:val="28"/>
          <w:szCs w:val="28"/>
          <w:rtl/>
        </w:rPr>
      </w:pPr>
    </w:p>
    <w:p w14:paraId="51435B49" w14:textId="6C0B72EE" w:rsidR="005C334B" w:rsidRPr="007E4D1F" w:rsidRDefault="005C334B"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الدراسة</w:t>
      </w:r>
      <w:r w:rsidRPr="007E4D1F">
        <w:rPr>
          <w:rFonts w:asciiTheme="majorBidi" w:eastAsia="Calibri" w:hAnsiTheme="majorBidi" w:cstheme="majorBidi"/>
          <w:sz w:val="28"/>
          <w:szCs w:val="28"/>
          <w:rtl/>
        </w:rPr>
        <w:t xml:space="preserve"> </w:t>
      </w:r>
      <w:r w:rsidRPr="007E4D1F">
        <w:rPr>
          <w:rFonts w:asciiTheme="majorBidi" w:eastAsia="Calibri" w:hAnsiTheme="majorBidi" w:cstheme="majorBidi"/>
          <w:b/>
          <w:bCs/>
          <w:sz w:val="28"/>
          <w:szCs w:val="28"/>
          <w:rtl/>
        </w:rPr>
        <w:t>الرا</w:t>
      </w:r>
      <w:r w:rsidR="00BB6064" w:rsidRPr="007E4D1F">
        <w:rPr>
          <w:rFonts w:asciiTheme="majorBidi" w:eastAsia="Calibri" w:hAnsiTheme="majorBidi" w:cstheme="majorBidi"/>
          <w:b/>
          <w:bCs/>
          <w:sz w:val="28"/>
          <w:szCs w:val="28"/>
          <w:rtl/>
        </w:rPr>
        <w:t>ب</w:t>
      </w:r>
      <w:r w:rsidRPr="007E4D1F">
        <w:rPr>
          <w:rFonts w:asciiTheme="majorBidi" w:eastAsia="Calibri" w:hAnsiTheme="majorBidi" w:cstheme="majorBidi"/>
          <w:b/>
          <w:bCs/>
          <w:sz w:val="28"/>
          <w:szCs w:val="28"/>
          <w:rtl/>
        </w:rPr>
        <w:t>عة</w:t>
      </w:r>
      <w:r w:rsidR="003E55E1" w:rsidRPr="007E4D1F">
        <w:rPr>
          <w:rFonts w:asciiTheme="majorBidi" w:eastAsia="Calibri" w:hAnsiTheme="majorBidi" w:cstheme="majorBidi"/>
          <w:sz w:val="28"/>
          <w:szCs w:val="28"/>
          <w:rtl/>
        </w:rPr>
        <w:t xml:space="preserve">: </w:t>
      </w:r>
      <w:r w:rsidRPr="007E4D1F">
        <w:rPr>
          <w:rFonts w:asciiTheme="majorBidi" w:eastAsia="Calibri" w:hAnsiTheme="majorBidi" w:cstheme="majorBidi"/>
          <w:b/>
          <w:bCs/>
          <w:sz w:val="28"/>
          <w:szCs w:val="28"/>
          <w:rtl/>
        </w:rPr>
        <w:t>دراسة ناصر يعقوب وناصر تمارا (2021) بعنوان: تطوير نموذج لحوكمة الشركات العائلية العربية وتشريعاتها.</w:t>
      </w:r>
    </w:p>
    <w:p w14:paraId="2011ED97" w14:textId="77777777" w:rsidR="005C334B" w:rsidRPr="007E4D1F" w:rsidRDefault="005C334B"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6AD48D2C" w14:textId="7D457129" w:rsidR="005C334B" w:rsidRPr="007E4D1F" w:rsidRDefault="00713388"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ركزت</w:t>
      </w:r>
      <w:r w:rsidR="005C334B" w:rsidRPr="007E4D1F">
        <w:rPr>
          <w:rFonts w:asciiTheme="majorBidi" w:eastAsia="Calibri" w:hAnsiTheme="majorBidi" w:cstheme="majorBidi"/>
          <w:sz w:val="28"/>
          <w:szCs w:val="28"/>
          <w:rtl/>
        </w:rPr>
        <w:t xml:space="preserve"> الدراسة إلى تطوير نموذج متكامل لحوكمة الشركات العائلية العربية يتواءم مع التشريعات المنظمة لعملها، ويسهم في تعزيز التكامل بين الرؤية الاستراتيجية وهياكل الرقابة والإشراف، والحد من تضارب الأدوار وتداخل المسؤوليات، بما يدعم استدامة الشركات العائلية ويعزز قدرتها على الاستمرار والنمو.</w:t>
      </w:r>
    </w:p>
    <w:p w14:paraId="7738D096" w14:textId="77777777" w:rsidR="005C334B" w:rsidRPr="007E4D1F" w:rsidRDefault="005C334B"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59A6F138" w14:textId="77777777" w:rsidR="005C334B" w:rsidRPr="007E4D1F" w:rsidRDefault="005C334B"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المنهج الوصفي التحليلي</w:t>
      </w:r>
      <w:r w:rsidRPr="007E4D1F">
        <w:rPr>
          <w:rFonts w:asciiTheme="majorBidi" w:eastAsia="Calibri" w:hAnsiTheme="majorBidi" w:cstheme="majorBidi"/>
          <w:sz w:val="28"/>
          <w:szCs w:val="28"/>
          <w:rtl/>
        </w:rPr>
        <w:t>، مستندة إلى مراجعة الأدبيات العلمية والتشريعات المنظمة للشركات العائلية، وإجراء المقارنات وتحليل النماذج الدولية والعربية، وصولاً إلى بناء نموذج مقترح لحوكمة الشركات العائلية العربية.</w:t>
      </w:r>
    </w:p>
    <w:p w14:paraId="7480CC61" w14:textId="77777777" w:rsidR="005C334B" w:rsidRPr="007E4D1F" w:rsidRDefault="005C334B"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0C2D99AE" w14:textId="77777777" w:rsidR="005C334B" w:rsidRPr="007E4D1F" w:rsidRDefault="005C334B"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توصلت الدراسة إلى أن غياب إطار واضح لحوكمة الشركات العائلية يؤدي إلى غموض الأدوار، وتداخل الصلاحيات، وانعكاس الخلافات الأسرية على أداء الشركة ونموها. كما انتهت إلى تقديم نموذج متكامل لحوكمة الشركات العائلية يجمع بين أفضل الممارسات، ويعزز الرقابة والشفافية، ويسهم في تحسين جودة القرارات، والحد من النزاعات، ودعم استدامة الشركات العائلية في البيئة العربية.</w:t>
      </w:r>
    </w:p>
    <w:p w14:paraId="4C6D662D" w14:textId="77777777" w:rsidR="005C334B" w:rsidRPr="007E4D1F" w:rsidRDefault="005C334B"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1BF5AE82" w14:textId="77777777" w:rsidR="005C334B" w:rsidRPr="007E4D1F" w:rsidRDefault="005C334B"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استفاد الباحث من هذه الدراسة في تدعيم الإطار النظري المتعلق بتطوير نماذج حوكمة الشركات العائلية، كما أسهمت في تفسير أهمية وجود هيكل حوكمة واضح يحدد الأدوار والمسؤوليات ويعزز الشفافية والمساءلة، وهو ما يدعم العلاقة بين تطبيق الحوكمة وتحقيق الاستقرار المالي والإداري التي تناولتها الدراسة الحالية.</w:t>
      </w:r>
    </w:p>
    <w:p w14:paraId="3C271B40" w14:textId="434D341A" w:rsidR="00D71831" w:rsidRPr="007E4D1F" w:rsidRDefault="00D71831" w:rsidP="007E4D1F">
      <w:pPr>
        <w:spacing w:line="360" w:lineRule="auto"/>
        <w:jc w:val="both"/>
        <w:rPr>
          <w:rFonts w:asciiTheme="majorBidi" w:eastAsia="Calibri" w:hAnsiTheme="majorBidi" w:cstheme="majorBidi"/>
          <w:sz w:val="28"/>
          <w:szCs w:val="28"/>
          <w:rtl/>
        </w:rPr>
      </w:pPr>
    </w:p>
    <w:p w14:paraId="03D498B9" w14:textId="1B2EE8EE" w:rsidR="00D71831" w:rsidRPr="007E4D1F" w:rsidRDefault="00D71831" w:rsidP="007E4D1F">
      <w:pPr>
        <w:spacing w:line="360" w:lineRule="auto"/>
        <w:jc w:val="both"/>
        <w:rPr>
          <w:rFonts w:asciiTheme="majorBidi" w:eastAsia="Calibri" w:hAnsiTheme="majorBidi" w:cstheme="majorBidi"/>
          <w:sz w:val="28"/>
          <w:szCs w:val="28"/>
          <w:rtl/>
        </w:rPr>
      </w:pPr>
    </w:p>
    <w:p w14:paraId="71AAAD47" w14:textId="77777777" w:rsidR="00465ADD" w:rsidRPr="007E4D1F" w:rsidRDefault="00465ADD" w:rsidP="007E4D1F">
      <w:pPr>
        <w:spacing w:line="360" w:lineRule="auto"/>
        <w:jc w:val="both"/>
        <w:rPr>
          <w:rFonts w:asciiTheme="majorBidi" w:eastAsia="Calibri" w:hAnsiTheme="majorBidi" w:cstheme="majorBidi"/>
          <w:sz w:val="28"/>
          <w:szCs w:val="28"/>
          <w:rtl/>
        </w:rPr>
      </w:pPr>
    </w:p>
    <w:p w14:paraId="5804539B" w14:textId="39084770" w:rsidR="00D71831" w:rsidRPr="007E4D1F" w:rsidRDefault="00D71831" w:rsidP="007E4D1F">
      <w:pPr>
        <w:spacing w:line="360" w:lineRule="auto"/>
        <w:jc w:val="both"/>
        <w:rPr>
          <w:rFonts w:asciiTheme="majorBidi" w:eastAsia="Calibri" w:hAnsiTheme="majorBidi" w:cstheme="majorBidi"/>
          <w:sz w:val="28"/>
          <w:szCs w:val="28"/>
          <w:rtl/>
        </w:rPr>
      </w:pPr>
    </w:p>
    <w:p w14:paraId="6B17E08F" w14:textId="282CAD29" w:rsidR="009B29D8" w:rsidRPr="007E4D1F" w:rsidRDefault="009873DA" w:rsidP="007E4D1F">
      <w:pPr>
        <w:spacing w:line="360" w:lineRule="auto"/>
        <w:jc w:val="both"/>
        <w:rPr>
          <w:rFonts w:asciiTheme="majorBidi" w:eastAsia="Calibri" w:hAnsiTheme="majorBidi" w:cstheme="majorBidi"/>
          <w:b/>
          <w:bCs/>
          <w:i/>
          <w:iCs/>
          <w:sz w:val="28"/>
          <w:szCs w:val="28"/>
          <w:rtl/>
        </w:rPr>
      </w:pPr>
      <w:r w:rsidRPr="007E4D1F">
        <w:rPr>
          <w:rFonts w:asciiTheme="majorBidi" w:eastAsia="Calibri" w:hAnsiTheme="majorBidi" w:cstheme="majorBidi"/>
          <w:b/>
          <w:bCs/>
          <w:sz w:val="28"/>
          <w:szCs w:val="28"/>
          <w:rtl/>
        </w:rPr>
        <w:lastRenderedPageBreak/>
        <w:t xml:space="preserve">الدراسة </w:t>
      </w:r>
      <w:r w:rsidR="005C334B" w:rsidRPr="007E4D1F">
        <w:rPr>
          <w:rFonts w:asciiTheme="majorBidi" w:eastAsia="Calibri" w:hAnsiTheme="majorBidi" w:cstheme="majorBidi"/>
          <w:b/>
          <w:bCs/>
          <w:sz w:val="28"/>
          <w:szCs w:val="28"/>
          <w:rtl/>
        </w:rPr>
        <w:t>الخامسة</w:t>
      </w:r>
      <w:r w:rsidR="00465ADD" w:rsidRPr="007E4D1F">
        <w:rPr>
          <w:rFonts w:asciiTheme="majorBidi" w:eastAsia="Calibri" w:hAnsiTheme="majorBidi" w:cstheme="majorBidi"/>
          <w:b/>
          <w:bCs/>
          <w:sz w:val="28"/>
          <w:szCs w:val="28"/>
          <w:rtl/>
        </w:rPr>
        <w:t xml:space="preserve">: </w:t>
      </w:r>
      <w:r w:rsidR="003543A1" w:rsidRPr="007E4D1F">
        <w:rPr>
          <w:rFonts w:asciiTheme="majorBidi" w:eastAsia="Calibri" w:hAnsiTheme="majorBidi" w:cstheme="majorBidi"/>
          <w:b/>
          <w:bCs/>
          <w:sz w:val="28"/>
          <w:szCs w:val="28"/>
          <w:rtl/>
        </w:rPr>
        <w:t>دراسة القاضي (2022) بعنوان: حوكمة الشركات العائلية: المفهوم، الخصائص، الآثار.</w:t>
      </w:r>
    </w:p>
    <w:p w14:paraId="5E7A02CF" w14:textId="2D7F8196" w:rsidR="009873DA" w:rsidRPr="007E4D1F" w:rsidRDefault="009873DA"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5CACBDC4" w14:textId="1187667D" w:rsidR="003543A1" w:rsidRPr="007E4D1F" w:rsidRDefault="003543A1"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هدفت الدراسة إلى توضيح مفهوم حوكمة الشركات العائلية، </w:t>
      </w:r>
      <w:r w:rsidR="009873DA" w:rsidRPr="007E4D1F">
        <w:rPr>
          <w:rFonts w:asciiTheme="majorBidi" w:eastAsia="Calibri" w:hAnsiTheme="majorBidi" w:cstheme="majorBidi"/>
          <w:sz w:val="28"/>
          <w:szCs w:val="28"/>
          <w:rtl/>
        </w:rPr>
        <w:t>وبيان خصائصها وآليات تطبيقها، مع تحليل الآثار المترتبة على تبني ممارسات الحوكمة في الشركات العائلية، ودورها في الحد من الأزمات المالية والإدارية وتعزيز استدامة الشركات واستمراريتها.</w:t>
      </w:r>
    </w:p>
    <w:p w14:paraId="12737BD7" w14:textId="5B2860F2" w:rsidR="009873DA" w:rsidRPr="007E4D1F" w:rsidRDefault="009873DA"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371C0060" w14:textId="6E5CF41E" w:rsidR="009873DA" w:rsidRPr="007E4D1F" w:rsidRDefault="009873DA"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المنهج الوصفي التحليلي</w:t>
      </w:r>
      <w:r w:rsidRPr="007E4D1F">
        <w:rPr>
          <w:rFonts w:asciiTheme="majorBidi" w:eastAsia="Calibri" w:hAnsiTheme="majorBidi" w:cstheme="majorBidi"/>
          <w:sz w:val="28"/>
          <w:szCs w:val="28"/>
          <w:rtl/>
        </w:rPr>
        <w:t>، من خلال مراجعة الأدبيات العلمية والأنظمة ذات العلاقة، وتحليل المفاهيم والمرتكزات النظرية لحوكمة الشركات العائلية، وبيان انعكاسها على الجوانب التنظيمية والإدارية والمالية داخل الشركة العائلية.</w:t>
      </w:r>
    </w:p>
    <w:p w14:paraId="7F0E05BA" w14:textId="33A1F9FF" w:rsidR="009873DA" w:rsidRPr="007E4D1F" w:rsidRDefault="009873DA"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68007896" w14:textId="3FFA5044" w:rsidR="009873DA" w:rsidRPr="007E4D1F" w:rsidRDefault="009873DA"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توصلت الدراسة إلى أن تطبيق حوكمة الشركات العائلية يسهم في تعزيز الشفافية والمساءلة، وتحسين جودة القرارات الإدارية، وتقليل النزاعات بين أفراد العائلة المالكة، كما يساعد على رفع كفاءة الرقابة الداخلية وتحقيق الاستدامة المؤسسية. وأكدت الدراسة تبني مبادئ الحوكمة يمثل أحد أهم العوامل التي تسهم في الحد من المخاطر الإدارية والمالية التي قد تواجه الشركات العائلية، وتعزز قدرتها على النمو والاستمرار عبر الأجيال.</w:t>
      </w:r>
    </w:p>
    <w:p w14:paraId="00E606B1" w14:textId="2023EB3F" w:rsidR="009873DA" w:rsidRPr="007E4D1F" w:rsidRDefault="00FA34F7"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1D048F22" w14:textId="53464CF2" w:rsidR="00FA34F7" w:rsidRPr="007E4D1F" w:rsidRDefault="00FA34F7"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استفاد الباحث من هذه الدراسة في تدعيم الإطار النظري المتعلق بمفهوم حوكمة الشركات العائلية وخصائصها وآثارها، كما دعمت الدراسة تفسير العلاقة بين تطبيق مبادئ الحوكمة وتحقيق الاستقرار المالي والإداري، وأسهمت في تعزيز الأساس النظري للأبعاد التي اعتمدتها الدراسة الحالية، ولا سيما الشفافية، والمساءلة، وإدارة المخاطر، والتعاقب الإداري</w:t>
      </w:r>
      <w:r w:rsidR="00713388" w:rsidRPr="007E4D1F">
        <w:rPr>
          <w:rFonts w:asciiTheme="majorBidi" w:eastAsia="Calibri" w:hAnsiTheme="majorBidi" w:cstheme="majorBidi"/>
          <w:sz w:val="28"/>
          <w:szCs w:val="28"/>
          <w:rtl/>
        </w:rPr>
        <w:t>، الأمر الذي يدعم بناء النموذج البحثي للدراسة الحالية.</w:t>
      </w:r>
    </w:p>
    <w:p w14:paraId="0BDF335A" w14:textId="0CC1C5EF" w:rsidR="003543A1" w:rsidRPr="007E4D1F" w:rsidRDefault="003543A1" w:rsidP="007E4D1F">
      <w:pPr>
        <w:spacing w:line="360" w:lineRule="auto"/>
        <w:jc w:val="both"/>
        <w:rPr>
          <w:rFonts w:asciiTheme="majorBidi" w:eastAsia="Calibri" w:hAnsiTheme="majorBidi" w:cstheme="majorBidi"/>
          <w:sz w:val="28"/>
          <w:szCs w:val="28"/>
          <w:rtl/>
        </w:rPr>
      </w:pPr>
    </w:p>
    <w:p w14:paraId="00D32B2F" w14:textId="77777777" w:rsidR="003543A1" w:rsidRPr="007E4D1F" w:rsidRDefault="003543A1" w:rsidP="007E4D1F">
      <w:pPr>
        <w:spacing w:line="360" w:lineRule="auto"/>
        <w:jc w:val="both"/>
        <w:rPr>
          <w:rFonts w:asciiTheme="majorBidi" w:eastAsia="Calibri" w:hAnsiTheme="majorBidi" w:cstheme="majorBidi"/>
          <w:sz w:val="28"/>
          <w:szCs w:val="28"/>
          <w:rtl/>
        </w:rPr>
      </w:pPr>
    </w:p>
    <w:p w14:paraId="680D6B17" w14:textId="54FBC9CC" w:rsidR="009B29D8" w:rsidRPr="007E4D1F" w:rsidRDefault="009B29D8" w:rsidP="007E4D1F">
      <w:pPr>
        <w:spacing w:line="360" w:lineRule="auto"/>
        <w:jc w:val="both"/>
        <w:rPr>
          <w:rFonts w:asciiTheme="majorBidi" w:eastAsia="Calibri" w:hAnsiTheme="majorBidi" w:cstheme="majorBidi"/>
          <w:sz w:val="28"/>
          <w:szCs w:val="28"/>
          <w:rtl/>
          <w:lang w:bidi="ar-EG"/>
        </w:rPr>
      </w:pPr>
    </w:p>
    <w:p w14:paraId="47D31D03" w14:textId="7A5F98B2" w:rsidR="00602882" w:rsidRPr="007E4D1F" w:rsidRDefault="009873DA"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 xml:space="preserve">الدراسة </w:t>
      </w:r>
      <w:r w:rsidR="005C334B" w:rsidRPr="007E4D1F">
        <w:rPr>
          <w:rFonts w:asciiTheme="majorBidi" w:eastAsia="Calibri" w:hAnsiTheme="majorBidi" w:cstheme="majorBidi"/>
          <w:b/>
          <w:bCs/>
          <w:sz w:val="28"/>
          <w:szCs w:val="28"/>
          <w:rtl/>
        </w:rPr>
        <w:t>السادسة</w:t>
      </w:r>
      <w:r w:rsidR="00465ADD" w:rsidRPr="007E4D1F">
        <w:rPr>
          <w:rFonts w:asciiTheme="majorBidi" w:eastAsia="Calibri" w:hAnsiTheme="majorBidi" w:cstheme="majorBidi"/>
          <w:b/>
          <w:bCs/>
          <w:sz w:val="28"/>
          <w:szCs w:val="28"/>
          <w:rtl/>
        </w:rPr>
        <w:t xml:space="preserve">: </w:t>
      </w:r>
      <w:r w:rsidR="00602882" w:rsidRPr="007E4D1F">
        <w:rPr>
          <w:rFonts w:asciiTheme="majorBidi" w:eastAsia="Calibri" w:hAnsiTheme="majorBidi" w:cstheme="majorBidi"/>
          <w:b/>
          <w:bCs/>
          <w:sz w:val="28"/>
          <w:szCs w:val="28"/>
          <w:rtl/>
          <w:lang w:bidi="ar-EG"/>
        </w:rPr>
        <w:t xml:space="preserve">دراسة البادلي </w:t>
      </w:r>
      <w:r w:rsidR="00602882" w:rsidRPr="007E4D1F">
        <w:rPr>
          <w:rFonts w:asciiTheme="majorBidi" w:eastAsia="Calibri" w:hAnsiTheme="majorBidi" w:cstheme="majorBidi"/>
          <w:b/>
          <w:bCs/>
          <w:sz w:val="28"/>
          <w:szCs w:val="28"/>
          <w:lang w:bidi="ar-EG"/>
        </w:rPr>
        <w:t>Albadaly, 2023)</w:t>
      </w:r>
      <w:r w:rsidR="00602882" w:rsidRPr="007E4D1F">
        <w:rPr>
          <w:rFonts w:asciiTheme="majorBidi" w:eastAsia="Calibri" w:hAnsiTheme="majorBidi" w:cstheme="majorBidi"/>
          <w:b/>
          <w:bCs/>
          <w:sz w:val="28"/>
          <w:szCs w:val="28"/>
          <w:rtl/>
        </w:rPr>
        <w:t xml:space="preserve">) بعنوان: </w:t>
      </w:r>
      <w:r w:rsidR="00602882" w:rsidRPr="007E4D1F">
        <w:rPr>
          <w:rFonts w:asciiTheme="majorBidi" w:eastAsia="Calibri" w:hAnsiTheme="majorBidi" w:cstheme="majorBidi"/>
          <w:b/>
          <w:bCs/>
          <w:sz w:val="28"/>
          <w:szCs w:val="28"/>
        </w:rPr>
        <w:t>Impact Study of Applying Governance Mechanisms on the Sustainability of Family Businesses to Achieve the Kingdom of Saudi's Vision 2030</w:t>
      </w:r>
      <w:r w:rsidR="00602882" w:rsidRPr="007E4D1F">
        <w:rPr>
          <w:rFonts w:asciiTheme="majorBidi" w:eastAsia="Calibri" w:hAnsiTheme="majorBidi" w:cstheme="majorBidi"/>
          <w:b/>
          <w:bCs/>
          <w:i/>
          <w:iCs/>
          <w:sz w:val="28"/>
          <w:szCs w:val="28"/>
        </w:rPr>
        <w:t>.</w:t>
      </w:r>
    </w:p>
    <w:p w14:paraId="090CD928"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4CF37792" w14:textId="5BF1A329" w:rsidR="00602882" w:rsidRPr="007E4D1F" w:rsidRDefault="00713388"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سعت</w:t>
      </w:r>
      <w:r w:rsidR="00602882" w:rsidRPr="007E4D1F">
        <w:rPr>
          <w:rFonts w:asciiTheme="majorBidi" w:eastAsia="Calibri" w:hAnsiTheme="majorBidi" w:cstheme="majorBidi"/>
          <w:sz w:val="28"/>
          <w:szCs w:val="28"/>
          <w:rtl/>
        </w:rPr>
        <w:t xml:space="preserve"> الدراسة إلى بيان أثر تطبيق آليات حوكمة الشركات في تعزيز استدامة الشركات العائلية في المملكة العربية السعودية، في ضوء مستهدفات رؤية المملكة 2030، مع التركيز على دور الحوكمة في تنظيم العلاقة بين الملكية والإدارة، وتحقيق الاستمرارية المؤسسية، والحد من النزاعات الأسرية التي قد تؤثر في بقاء الشركات العائلية ونموها.</w:t>
      </w:r>
    </w:p>
    <w:p w14:paraId="333F040A"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138AD1F8" w14:textId="77777777" w:rsidR="00602882" w:rsidRPr="007E4D1F" w:rsidRDefault="0060288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الوصفي التحليلي </w:t>
      </w:r>
      <w:r w:rsidRPr="007E4D1F">
        <w:rPr>
          <w:rFonts w:asciiTheme="majorBidi" w:eastAsia="Calibri" w:hAnsiTheme="majorBidi" w:cstheme="majorBidi"/>
          <w:sz w:val="28"/>
          <w:szCs w:val="28"/>
          <w:rtl/>
        </w:rPr>
        <w:t xml:space="preserve">من خلال تحليل الأدبيات والأنظمة لحوكمة الشركات العائلية، وربطها بواقع الشركات العائلية السعودية، مع الاستناد إلى مبادئ حوكمة الشركات الصادرة عن منظمة التعاون الاقتصادي والتنمية </w:t>
      </w:r>
      <w:r w:rsidRPr="007E4D1F">
        <w:rPr>
          <w:rFonts w:asciiTheme="majorBidi" w:eastAsia="Calibri" w:hAnsiTheme="majorBidi" w:cstheme="majorBidi"/>
          <w:sz w:val="28"/>
          <w:szCs w:val="28"/>
        </w:rPr>
        <w:t>OECD)</w:t>
      </w:r>
      <w:r w:rsidRPr="007E4D1F">
        <w:rPr>
          <w:rFonts w:asciiTheme="majorBidi" w:eastAsia="Calibri" w:hAnsiTheme="majorBidi" w:cstheme="majorBidi"/>
          <w:sz w:val="28"/>
          <w:szCs w:val="28"/>
          <w:rtl/>
        </w:rPr>
        <w:t>)، ومستهدفات رؤية المملكة 2030.</w:t>
      </w:r>
    </w:p>
    <w:p w14:paraId="2A4A0752"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75079320" w14:textId="77777777" w:rsidR="00602882" w:rsidRPr="007E4D1F" w:rsidRDefault="0060288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توصلت الدراسة إلى أن تطبيق آليات الحوكمة يسهم بصورة مباشرة في تعزيز استدامة الشركات العائلية، من خلال تحسين هيكل الحوكمة، وتنظيم العلاقة بين الملاك والإدارة، وتعزيز الشفافية والمساءلة، ودعم التخطيط للتعاقب القيادي. كما أكدت أن الشركات العائلية تمثل أكثر من </w:t>
      </w:r>
      <w:r w:rsidRPr="007E4D1F">
        <w:rPr>
          <w:rFonts w:asciiTheme="majorBidi" w:eastAsia="Calibri" w:hAnsiTheme="majorBidi" w:cstheme="majorBidi"/>
          <w:b/>
          <w:bCs/>
          <w:sz w:val="28"/>
          <w:szCs w:val="28"/>
          <w:rtl/>
        </w:rPr>
        <w:t>90% من شركات القطاع الخاص في المملكة</w:t>
      </w:r>
      <w:r w:rsidRPr="007E4D1F">
        <w:rPr>
          <w:rFonts w:asciiTheme="majorBidi" w:eastAsia="Calibri" w:hAnsiTheme="majorBidi" w:cstheme="majorBidi"/>
          <w:sz w:val="28"/>
          <w:szCs w:val="28"/>
          <w:rtl/>
        </w:rPr>
        <w:t>، الأمر الذي يجعل تطوير ممارسات الحوكمة ضرورة لدعم الاقتصاد الوطني وتحقيق مستهدفات رؤية 2030.</w:t>
      </w:r>
    </w:p>
    <w:p w14:paraId="3EA437A0"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3CF6B87C" w14:textId="65D23801" w:rsidR="00602882" w:rsidRPr="007E4D1F" w:rsidRDefault="0060288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استفاد الباحث من هذه الدراسة في تدعيم الجانب النظري المتعلق بأثر آليات الحوكمة في تحقيق استدامة الشركات العائلية، كما دعمت الدراسة أهمية أبعاد الحوكمة التي اعتمدتها الدراسة الحالية، ولا سيما الشفافية، والمساءلة، والفصل بين الملكية والإدارة، والتعاقب القيادي، وأبرزت الدور الذي تؤديه الحوكمة في تحقيق الاستقرار المؤسسي والمالي للشركات العائلية السعودية.</w:t>
      </w:r>
    </w:p>
    <w:p w14:paraId="4CBB78B9" w14:textId="4071E145" w:rsidR="009B29D8" w:rsidRPr="007E4D1F" w:rsidRDefault="009B29D8" w:rsidP="007E4D1F">
      <w:pPr>
        <w:spacing w:line="360" w:lineRule="auto"/>
        <w:jc w:val="both"/>
        <w:rPr>
          <w:rFonts w:asciiTheme="majorBidi" w:eastAsia="Calibri" w:hAnsiTheme="majorBidi" w:cstheme="majorBidi"/>
          <w:sz w:val="28"/>
          <w:szCs w:val="28"/>
          <w:rtl/>
        </w:rPr>
      </w:pPr>
    </w:p>
    <w:p w14:paraId="6BDBF09A" w14:textId="77777777" w:rsidR="00465ADD" w:rsidRPr="007E4D1F" w:rsidRDefault="00465ADD" w:rsidP="007E4D1F">
      <w:pPr>
        <w:spacing w:line="360" w:lineRule="auto"/>
        <w:jc w:val="both"/>
        <w:rPr>
          <w:rFonts w:asciiTheme="majorBidi" w:eastAsia="Calibri" w:hAnsiTheme="majorBidi" w:cstheme="majorBidi"/>
          <w:sz w:val="28"/>
          <w:szCs w:val="28"/>
          <w:rtl/>
        </w:rPr>
      </w:pPr>
    </w:p>
    <w:p w14:paraId="3A082C3F" w14:textId="304F2840" w:rsidR="00602882" w:rsidRPr="007E4D1F" w:rsidRDefault="009873DA" w:rsidP="007E4D1F">
      <w:pPr>
        <w:spacing w:line="360" w:lineRule="auto"/>
        <w:jc w:val="both"/>
        <w:rPr>
          <w:rFonts w:asciiTheme="majorBidi" w:eastAsia="Calibri" w:hAnsiTheme="majorBidi" w:cstheme="majorBidi"/>
          <w:b/>
          <w:bCs/>
          <w:sz w:val="28"/>
          <w:szCs w:val="28"/>
        </w:rPr>
      </w:pPr>
      <w:r w:rsidRPr="007E4D1F">
        <w:rPr>
          <w:rFonts w:asciiTheme="majorBidi" w:eastAsia="Calibri" w:hAnsiTheme="majorBidi" w:cstheme="majorBidi"/>
          <w:b/>
          <w:bCs/>
          <w:sz w:val="28"/>
          <w:szCs w:val="28"/>
          <w:rtl/>
          <w:lang w:bidi="ar-EG"/>
        </w:rPr>
        <w:lastRenderedPageBreak/>
        <w:t xml:space="preserve">الدراسة </w:t>
      </w:r>
      <w:r w:rsidR="005C334B" w:rsidRPr="007E4D1F">
        <w:rPr>
          <w:rFonts w:asciiTheme="majorBidi" w:eastAsia="Calibri" w:hAnsiTheme="majorBidi" w:cstheme="majorBidi"/>
          <w:b/>
          <w:bCs/>
          <w:sz w:val="28"/>
          <w:szCs w:val="28"/>
          <w:rtl/>
          <w:lang w:bidi="ar-EG"/>
        </w:rPr>
        <w:t>السابعة</w:t>
      </w:r>
      <w:r w:rsidR="00465ADD" w:rsidRPr="007E4D1F">
        <w:rPr>
          <w:rFonts w:asciiTheme="majorBidi" w:eastAsia="Calibri" w:hAnsiTheme="majorBidi" w:cstheme="majorBidi"/>
          <w:b/>
          <w:bCs/>
          <w:sz w:val="28"/>
          <w:szCs w:val="28"/>
          <w:rtl/>
          <w:lang w:bidi="ar-EG"/>
        </w:rPr>
        <w:t xml:space="preserve">: </w:t>
      </w:r>
      <w:r w:rsidR="00602882" w:rsidRPr="007E4D1F">
        <w:rPr>
          <w:rFonts w:asciiTheme="majorBidi" w:eastAsia="Calibri" w:hAnsiTheme="majorBidi" w:cstheme="majorBidi"/>
          <w:b/>
          <w:bCs/>
          <w:sz w:val="28"/>
          <w:szCs w:val="28"/>
          <w:rtl/>
        </w:rPr>
        <w:t xml:space="preserve">دراسة الرّواف والفالح </w:t>
      </w:r>
      <w:r w:rsidR="00602882" w:rsidRPr="007E4D1F">
        <w:rPr>
          <w:rFonts w:asciiTheme="majorBidi" w:eastAsia="Calibri" w:hAnsiTheme="majorBidi" w:cstheme="majorBidi"/>
          <w:b/>
          <w:bCs/>
          <w:sz w:val="28"/>
          <w:szCs w:val="28"/>
        </w:rPr>
        <w:t>Al Rawaf &amp; Alfalih, 2024)</w:t>
      </w:r>
      <w:r w:rsidR="00602882" w:rsidRPr="007E4D1F">
        <w:rPr>
          <w:rFonts w:asciiTheme="majorBidi" w:eastAsia="Calibri" w:hAnsiTheme="majorBidi" w:cstheme="majorBidi"/>
          <w:b/>
          <w:bCs/>
          <w:sz w:val="28"/>
          <w:szCs w:val="28"/>
          <w:rtl/>
        </w:rPr>
        <w:t xml:space="preserve">) بعنوان: </w:t>
      </w:r>
      <w:r w:rsidR="00602882" w:rsidRPr="007E4D1F">
        <w:rPr>
          <w:rFonts w:asciiTheme="majorBidi" w:eastAsia="Calibri" w:hAnsiTheme="majorBidi" w:cstheme="majorBidi"/>
          <w:b/>
          <w:bCs/>
          <w:sz w:val="28"/>
          <w:szCs w:val="28"/>
        </w:rPr>
        <w:t>Family Business Sustainability: The Impact of Governance and Women's Empowerment in Saudi Arabia</w:t>
      </w:r>
      <w:r w:rsidR="00602882" w:rsidRPr="007E4D1F">
        <w:rPr>
          <w:rFonts w:asciiTheme="majorBidi" w:eastAsia="Calibri" w:hAnsiTheme="majorBidi" w:cstheme="majorBidi"/>
          <w:b/>
          <w:bCs/>
          <w:i/>
          <w:iCs/>
          <w:sz w:val="28"/>
          <w:szCs w:val="28"/>
        </w:rPr>
        <w:t>.</w:t>
      </w:r>
    </w:p>
    <w:p w14:paraId="6696368A"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2BB73B2E" w14:textId="7CB68FD3" w:rsidR="00602882" w:rsidRPr="007E4D1F" w:rsidRDefault="00713388"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تناولت</w:t>
      </w:r>
      <w:r w:rsidR="00602882" w:rsidRPr="007E4D1F">
        <w:rPr>
          <w:rFonts w:asciiTheme="majorBidi" w:eastAsia="Calibri" w:hAnsiTheme="majorBidi" w:cstheme="majorBidi"/>
          <w:sz w:val="28"/>
          <w:szCs w:val="28"/>
          <w:rtl/>
        </w:rPr>
        <w:t xml:space="preserve"> الدراسة على التعرف على أثر تطبيق مبادئ حوكمة الشركات في تعزيز استدامة الشركات العائلية في المملكة العربية السعودية، مع اختبار الدور الوسيط لثقافة المنظمة، والدور المعدل لتمكين المرأة، وبيان مدى انعكاس ذلك على استدامة الشركات العائلية واستمراريتها.</w:t>
      </w:r>
    </w:p>
    <w:p w14:paraId="2F660E88"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7948416F" w14:textId="77777777" w:rsidR="00602882" w:rsidRPr="007E4D1F" w:rsidRDefault="0060288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المنهج الكمي</w:t>
      </w:r>
      <w:r w:rsidRPr="007E4D1F">
        <w:rPr>
          <w:rFonts w:asciiTheme="majorBidi" w:eastAsia="Calibri" w:hAnsiTheme="majorBidi" w:cstheme="majorBidi"/>
          <w:sz w:val="28"/>
          <w:szCs w:val="28"/>
          <w:rtl/>
        </w:rPr>
        <w:t xml:space="preserve">، واستخدم الباحثان الاستبانة أداةً لجمع البيانات من </w:t>
      </w:r>
      <w:r w:rsidRPr="007E4D1F">
        <w:rPr>
          <w:rFonts w:asciiTheme="majorBidi" w:eastAsia="Calibri" w:hAnsiTheme="majorBidi" w:cstheme="majorBidi"/>
          <w:b/>
          <w:bCs/>
          <w:sz w:val="28"/>
          <w:szCs w:val="28"/>
          <w:rtl/>
        </w:rPr>
        <w:t>126 شركة عائلية سعودية</w:t>
      </w:r>
      <w:r w:rsidRPr="007E4D1F">
        <w:rPr>
          <w:rFonts w:asciiTheme="majorBidi" w:eastAsia="Calibri" w:hAnsiTheme="majorBidi" w:cstheme="majorBidi"/>
          <w:sz w:val="28"/>
          <w:szCs w:val="28"/>
          <w:rtl/>
        </w:rPr>
        <w:t xml:space="preserve">، كما تم تحليل البيانات باستخدام </w:t>
      </w:r>
      <w:r w:rsidRPr="007E4D1F">
        <w:rPr>
          <w:rFonts w:asciiTheme="majorBidi" w:eastAsia="Calibri" w:hAnsiTheme="majorBidi" w:cstheme="majorBidi"/>
          <w:b/>
          <w:bCs/>
          <w:sz w:val="28"/>
          <w:szCs w:val="28"/>
          <w:rtl/>
        </w:rPr>
        <w:t xml:space="preserve">نمذجة المعدلات الهيكلية بالمربعات الصغرى الجزئية </w:t>
      </w:r>
      <w:r w:rsidRPr="007E4D1F">
        <w:rPr>
          <w:rFonts w:asciiTheme="majorBidi" w:eastAsia="Calibri" w:hAnsiTheme="majorBidi" w:cstheme="majorBidi"/>
          <w:b/>
          <w:bCs/>
          <w:sz w:val="28"/>
          <w:szCs w:val="28"/>
        </w:rPr>
        <w:t>PLS-SEM)</w:t>
      </w:r>
      <w:r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sz w:val="28"/>
          <w:szCs w:val="28"/>
          <w:rtl/>
        </w:rPr>
        <w:t>لاختبار العلاقات بين متغيرات الدراسة.</w:t>
      </w:r>
    </w:p>
    <w:p w14:paraId="64032AD8"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688F937B" w14:textId="44279E2D" w:rsidR="00602882" w:rsidRPr="007E4D1F" w:rsidRDefault="0060288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توصلت الدراسة إلى وجود </w:t>
      </w:r>
      <w:r w:rsidRPr="007E4D1F">
        <w:rPr>
          <w:rFonts w:asciiTheme="majorBidi" w:eastAsia="Calibri" w:hAnsiTheme="majorBidi" w:cstheme="majorBidi"/>
          <w:b/>
          <w:bCs/>
          <w:sz w:val="28"/>
          <w:szCs w:val="28"/>
          <w:rtl/>
        </w:rPr>
        <w:t xml:space="preserve">أثر إيجابي ذي دلالة إحصائية </w:t>
      </w:r>
      <w:r w:rsidRPr="007E4D1F">
        <w:rPr>
          <w:rFonts w:asciiTheme="majorBidi" w:eastAsia="Calibri" w:hAnsiTheme="majorBidi" w:cstheme="majorBidi"/>
          <w:sz w:val="28"/>
          <w:szCs w:val="28"/>
          <w:rtl/>
        </w:rPr>
        <w:t>لتطبيق مبادئ الحوكمة في تعزيز استدامة الشركات العائلية، كما أظهرت النتائج أن الحوكمة تسهم بصورة مباشرة في رفع مستوى تمكين المرأة داخل الشركات العائلية، وأن الثقافة التنظيمية تؤدي دوراً وسيطاً في العلاقة بين الحوكمة والاستدامة. وأكدت الدراسة أن تطبيق مبادئ الحوكمة بصورة مؤسسية يسهم في تعزيز قدرة الشركات العائلية على تحقيق الاستدامة والاستمرار في بيئة الأعمال السعودية.</w:t>
      </w:r>
    </w:p>
    <w:p w14:paraId="6719CEEA"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6423E329" w14:textId="7BE2444D" w:rsidR="00602882" w:rsidRPr="007E4D1F" w:rsidRDefault="0060288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استفاد الباحث من هذه الدراسة في تدعيم الجانب النظري المتعلق بأثر الحوكمة في استدامة الشركات العائلية، كما دعمت الدراسة أهمية وجود هياكل حوكمة فعالة لتعزيز استقرار الشركات واستمراريتها. وتعد نتائجها داعمة لفكرة الدراسة الحالية التي تنطلق من أن تطبيق مبادئ الحوكمة لا ينعكس على الأداء المالي فقط، بل يمتد أثره إلى تحقيق الاستقرار الإداري واستدامة الشركات العائلية.</w:t>
      </w:r>
    </w:p>
    <w:p w14:paraId="3263285F" w14:textId="56A41CBC" w:rsidR="00602882" w:rsidRPr="007E4D1F" w:rsidRDefault="00602882" w:rsidP="007E4D1F">
      <w:pPr>
        <w:spacing w:line="360" w:lineRule="auto"/>
        <w:jc w:val="both"/>
        <w:rPr>
          <w:rFonts w:asciiTheme="majorBidi" w:eastAsia="Calibri" w:hAnsiTheme="majorBidi" w:cstheme="majorBidi"/>
          <w:sz w:val="28"/>
          <w:szCs w:val="28"/>
          <w:rtl/>
        </w:rPr>
      </w:pPr>
    </w:p>
    <w:p w14:paraId="70EF41B8" w14:textId="67C7DE1D" w:rsidR="009B29D8" w:rsidRPr="007E4D1F" w:rsidRDefault="009B29D8" w:rsidP="007E4D1F">
      <w:pPr>
        <w:spacing w:line="360" w:lineRule="auto"/>
        <w:jc w:val="both"/>
        <w:rPr>
          <w:rFonts w:asciiTheme="majorBidi" w:eastAsia="Calibri" w:hAnsiTheme="majorBidi" w:cstheme="majorBidi"/>
          <w:sz w:val="28"/>
          <w:szCs w:val="28"/>
          <w:rtl/>
        </w:rPr>
      </w:pPr>
    </w:p>
    <w:p w14:paraId="79A0E795" w14:textId="77777777" w:rsidR="00465ADD" w:rsidRPr="007E4D1F" w:rsidRDefault="00465ADD" w:rsidP="007E4D1F">
      <w:pPr>
        <w:spacing w:line="360" w:lineRule="auto"/>
        <w:jc w:val="both"/>
        <w:rPr>
          <w:rFonts w:asciiTheme="majorBidi" w:eastAsia="Calibri" w:hAnsiTheme="majorBidi" w:cstheme="majorBidi"/>
          <w:sz w:val="28"/>
          <w:szCs w:val="28"/>
          <w:rtl/>
        </w:rPr>
      </w:pPr>
    </w:p>
    <w:p w14:paraId="4EB59157" w14:textId="5402EE82" w:rsidR="00602882" w:rsidRPr="007E4D1F" w:rsidRDefault="009873DA"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 xml:space="preserve">الدراسة </w:t>
      </w:r>
      <w:r w:rsidR="005C334B" w:rsidRPr="007E4D1F">
        <w:rPr>
          <w:rFonts w:asciiTheme="majorBidi" w:eastAsia="Calibri" w:hAnsiTheme="majorBidi" w:cstheme="majorBidi"/>
          <w:b/>
          <w:bCs/>
          <w:sz w:val="28"/>
          <w:szCs w:val="28"/>
          <w:rtl/>
        </w:rPr>
        <w:t>الثامنة</w:t>
      </w:r>
      <w:r w:rsidR="00465ADD" w:rsidRPr="007E4D1F">
        <w:rPr>
          <w:rFonts w:asciiTheme="majorBidi" w:eastAsia="Calibri" w:hAnsiTheme="majorBidi" w:cstheme="majorBidi"/>
          <w:b/>
          <w:bCs/>
          <w:sz w:val="28"/>
          <w:szCs w:val="28"/>
          <w:rtl/>
        </w:rPr>
        <w:t xml:space="preserve">: </w:t>
      </w:r>
      <w:r w:rsidR="00602882" w:rsidRPr="007E4D1F">
        <w:rPr>
          <w:rFonts w:asciiTheme="majorBidi" w:eastAsia="Calibri" w:hAnsiTheme="majorBidi" w:cstheme="majorBidi"/>
          <w:b/>
          <w:bCs/>
          <w:sz w:val="28"/>
          <w:szCs w:val="28"/>
          <w:rtl/>
        </w:rPr>
        <w:t>دراسة المقدم والعازمي (2024) بعنوان: "أثر تطبيق أبعاد الحوكمة على أداء الشركات العائلية في المملكة العربية السعودية".</w:t>
      </w:r>
    </w:p>
    <w:p w14:paraId="26958AC0"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51F8C0EA" w14:textId="3FBE7836" w:rsidR="00602882" w:rsidRPr="007E4D1F" w:rsidRDefault="00713388"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ركزت</w:t>
      </w:r>
      <w:r w:rsidR="00602882" w:rsidRPr="007E4D1F">
        <w:rPr>
          <w:rFonts w:asciiTheme="majorBidi" w:eastAsia="Calibri" w:hAnsiTheme="majorBidi" w:cstheme="majorBidi"/>
          <w:sz w:val="28"/>
          <w:szCs w:val="28"/>
          <w:rtl/>
        </w:rPr>
        <w:t xml:space="preserve"> الدراسة إلى قياس أثر تطبيق أبعاد الحوكمة في تحسين أداء الشركات العائلية في المملكة العربية السعودية، مع التركيز على أبعاد الشفافية، والمساءلة، والمسؤولية، والعدالة، وفاعلية مجلس الإدارة، وبيان مدى انعكاسها على الأداء المؤسسي واستدامة الشركات العائلية.</w:t>
      </w:r>
    </w:p>
    <w:p w14:paraId="4F0DB0B1" w14:textId="77777777" w:rsidR="00602882" w:rsidRPr="007E4D1F" w:rsidRDefault="0060288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b/>
          <w:bCs/>
          <w:sz w:val="28"/>
          <w:szCs w:val="28"/>
          <w:rtl/>
        </w:rPr>
        <w:t>منهج الدراسة</w:t>
      </w:r>
    </w:p>
    <w:p w14:paraId="5B404E6A" w14:textId="77777777" w:rsidR="00602882" w:rsidRPr="007E4D1F" w:rsidRDefault="0060288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المنهج الوصفي التحليلي</w:t>
      </w:r>
      <w:r w:rsidRPr="007E4D1F">
        <w:rPr>
          <w:rFonts w:asciiTheme="majorBidi" w:eastAsia="Calibri" w:hAnsiTheme="majorBidi" w:cstheme="majorBidi"/>
          <w:sz w:val="28"/>
          <w:szCs w:val="28"/>
          <w:rtl/>
        </w:rPr>
        <w:t>، واستخدمت الاستبانة أداة رئيسة لجمع البيانات من عينة من العاملين والقيادات في الشركات العائلية السعودية، ثم تم تحليل البيانات باستخدام الأساليب الإحصائية المناسبة لاختبار فرضيات الدراسة.</w:t>
      </w:r>
    </w:p>
    <w:p w14:paraId="4D0D29B9"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0D0689A8" w14:textId="77777777" w:rsidR="00602882" w:rsidRPr="007E4D1F" w:rsidRDefault="0060288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توصلت الدراسة إلى وجود </w:t>
      </w:r>
      <w:r w:rsidRPr="007E4D1F">
        <w:rPr>
          <w:rFonts w:asciiTheme="majorBidi" w:eastAsia="Calibri" w:hAnsiTheme="majorBidi" w:cstheme="majorBidi"/>
          <w:b/>
          <w:bCs/>
          <w:sz w:val="28"/>
          <w:szCs w:val="28"/>
          <w:rtl/>
        </w:rPr>
        <w:t xml:space="preserve">علاقة إيجابية ذات دلالة إحصائية </w:t>
      </w:r>
      <w:r w:rsidRPr="007E4D1F">
        <w:rPr>
          <w:rFonts w:asciiTheme="majorBidi" w:eastAsia="Calibri" w:hAnsiTheme="majorBidi" w:cstheme="majorBidi"/>
          <w:sz w:val="28"/>
          <w:szCs w:val="28"/>
          <w:rtl/>
        </w:rPr>
        <w:t>بين تطبيق أبعاد الحوكمة وتحسين أداء الشركات العائلية، حيث أسهم الالتزام بمبادئ الحوكمة في رفع كفاءة الأداء الإداري، وتحسين جودة القرارات، وتعزيز الثقة بين أصحاب المصلحة، ودعم استمرارية الشركات وقدرتها على مواجهة التحديات التنظيمية والاقتصادية. كما أوضحت أن الشفافية وفاعلية مجلس الإدارة كانتا من أكثر الابعاد تأثيراً في تحسين الأداء المؤسسي.</w:t>
      </w:r>
    </w:p>
    <w:p w14:paraId="4EDBB7A4" w14:textId="77777777" w:rsidR="00602882" w:rsidRPr="007E4D1F" w:rsidRDefault="0060288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5E20DE9A" w14:textId="77777777" w:rsidR="00602882" w:rsidRPr="007E4D1F" w:rsidRDefault="0060288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استفاد الباحث من هذه الدراسة في تدعيم الإطار النظري المتعلق بأبعاد حوكمة الشركات العائلية، كما دعمت اختيار أبعاد الدراسة الحالية، ولا سيما الشفافية، والمساءلة، وفاعلية مجلس الإدارة، والعدالة، وإدارة المخاطر، وأكدت أهمية هذه الابعاد في تحسين الأداء المؤسسي وتحقيق الاستقرار داخل الشركات العائلية، وهو ما يتوافق مع أهداف الدراسة الحالية.</w:t>
      </w:r>
    </w:p>
    <w:p w14:paraId="15303907" w14:textId="77777777" w:rsidR="00602882" w:rsidRPr="007E4D1F" w:rsidRDefault="00602882" w:rsidP="007E4D1F">
      <w:pPr>
        <w:spacing w:line="360" w:lineRule="auto"/>
        <w:jc w:val="both"/>
        <w:rPr>
          <w:rFonts w:asciiTheme="majorBidi" w:eastAsia="Calibri" w:hAnsiTheme="majorBidi" w:cstheme="majorBidi"/>
          <w:sz w:val="28"/>
          <w:szCs w:val="28"/>
          <w:rtl/>
        </w:rPr>
      </w:pPr>
    </w:p>
    <w:p w14:paraId="182C5AE4" w14:textId="1A0ED836" w:rsidR="00E15AF9" w:rsidRPr="007E4D1F" w:rsidRDefault="00E15AF9" w:rsidP="007E4D1F">
      <w:pPr>
        <w:spacing w:line="360" w:lineRule="auto"/>
        <w:jc w:val="both"/>
        <w:rPr>
          <w:rFonts w:asciiTheme="majorBidi" w:eastAsia="Calibri" w:hAnsiTheme="majorBidi" w:cstheme="majorBidi"/>
          <w:b/>
          <w:bCs/>
          <w:sz w:val="28"/>
          <w:szCs w:val="28"/>
          <w:rtl/>
        </w:rPr>
      </w:pPr>
    </w:p>
    <w:p w14:paraId="46895321" w14:textId="0F84C6DF" w:rsidR="00602882" w:rsidRPr="007E4D1F" w:rsidRDefault="00602882" w:rsidP="007E4D1F">
      <w:pPr>
        <w:spacing w:line="360" w:lineRule="auto"/>
        <w:jc w:val="both"/>
        <w:rPr>
          <w:rFonts w:asciiTheme="majorBidi" w:eastAsia="Calibri" w:hAnsiTheme="majorBidi" w:cstheme="majorBidi"/>
          <w:b/>
          <w:bCs/>
          <w:sz w:val="28"/>
          <w:szCs w:val="28"/>
          <w:rtl/>
        </w:rPr>
      </w:pPr>
    </w:p>
    <w:p w14:paraId="73CE2416" w14:textId="77777777" w:rsidR="00465ADD" w:rsidRPr="007E4D1F" w:rsidRDefault="00465ADD" w:rsidP="007E4D1F">
      <w:pPr>
        <w:spacing w:line="360" w:lineRule="auto"/>
        <w:jc w:val="both"/>
        <w:rPr>
          <w:rFonts w:asciiTheme="majorBidi" w:eastAsia="Calibri" w:hAnsiTheme="majorBidi" w:cstheme="majorBidi"/>
          <w:b/>
          <w:bCs/>
          <w:sz w:val="28"/>
          <w:szCs w:val="28"/>
          <w:rtl/>
        </w:rPr>
      </w:pPr>
    </w:p>
    <w:p w14:paraId="057D34A5" w14:textId="48E5B1C9" w:rsidR="00E15AF9" w:rsidRPr="007E4D1F" w:rsidRDefault="009873DA" w:rsidP="007E4D1F">
      <w:pPr>
        <w:spacing w:line="360" w:lineRule="auto"/>
        <w:jc w:val="both"/>
        <w:rPr>
          <w:rFonts w:asciiTheme="majorBidi" w:eastAsia="Calibri" w:hAnsiTheme="majorBidi" w:cstheme="majorBidi"/>
          <w:b/>
          <w:bCs/>
          <w:i/>
          <w:iCs/>
          <w:sz w:val="28"/>
          <w:szCs w:val="28"/>
          <w:rtl/>
        </w:rPr>
      </w:pPr>
      <w:r w:rsidRPr="007E4D1F">
        <w:rPr>
          <w:rFonts w:asciiTheme="majorBidi" w:eastAsia="Calibri" w:hAnsiTheme="majorBidi" w:cstheme="majorBidi"/>
          <w:b/>
          <w:bCs/>
          <w:sz w:val="28"/>
          <w:szCs w:val="28"/>
          <w:rtl/>
        </w:rPr>
        <w:lastRenderedPageBreak/>
        <w:t xml:space="preserve">الدراسة </w:t>
      </w:r>
      <w:r w:rsidR="005C334B" w:rsidRPr="007E4D1F">
        <w:rPr>
          <w:rFonts w:asciiTheme="majorBidi" w:eastAsia="Calibri" w:hAnsiTheme="majorBidi" w:cstheme="majorBidi"/>
          <w:b/>
          <w:bCs/>
          <w:sz w:val="28"/>
          <w:szCs w:val="28"/>
          <w:rtl/>
        </w:rPr>
        <w:t>التاسعة</w:t>
      </w:r>
      <w:r w:rsidR="00465ADD" w:rsidRPr="007E4D1F">
        <w:rPr>
          <w:rFonts w:asciiTheme="majorBidi" w:eastAsia="Calibri" w:hAnsiTheme="majorBidi" w:cstheme="majorBidi"/>
          <w:b/>
          <w:bCs/>
          <w:sz w:val="28"/>
          <w:szCs w:val="28"/>
          <w:rtl/>
        </w:rPr>
        <w:t xml:space="preserve">: </w:t>
      </w:r>
      <w:r w:rsidR="00E15AF9" w:rsidRPr="007E4D1F">
        <w:rPr>
          <w:rFonts w:asciiTheme="majorBidi" w:eastAsia="Calibri" w:hAnsiTheme="majorBidi" w:cstheme="majorBidi"/>
          <w:b/>
          <w:bCs/>
          <w:sz w:val="28"/>
          <w:szCs w:val="28"/>
          <w:rtl/>
          <w:lang w:bidi="ar-EG"/>
        </w:rPr>
        <w:t xml:space="preserve">دراسة الحربي (2026) بعنوان: </w:t>
      </w:r>
      <w:r w:rsidR="00E15AF9" w:rsidRPr="007E4D1F">
        <w:rPr>
          <w:rFonts w:asciiTheme="majorBidi" w:eastAsia="Calibri" w:hAnsiTheme="majorBidi" w:cstheme="majorBidi"/>
          <w:b/>
          <w:bCs/>
          <w:sz w:val="28"/>
          <w:szCs w:val="28"/>
          <w:lang w:bidi="ar-EG"/>
        </w:rPr>
        <w:t xml:space="preserve">The Impact Applying Corporate Governance Principles on Enhancing the Strategic Operational Performance of Family Businesses </w:t>
      </w:r>
      <w:r w:rsidR="00E04A6C" w:rsidRPr="007E4D1F">
        <w:rPr>
          <w:rFonts w:asciiTheme="majorBidi" w:eastAsia="Calibri" w:hAnsiTheme="majorBidi" w:cstheme="majorBidi"/>
          <w:b/>
          <w:bCs/>
          <w:sz w:val="28"/>
          <w:szCs w:val="28"/>
          <w:lang w:bidi="ar-EG"/>
        </w:rPr>
        <w:t>in Saudi Arabia: A Field Study</w:t>
      </w:r>
      <w:r w:rsidR="00E04A6C" w:rsidRPr="007E4D1F">
        <w:rPr>
          <w:rFonts w:asciiTheme="majorBidi" w:eastAsia="Calibri" w:hAnsiTheme="majorBidi" w:cstheme="majorBidi"/>
          <w:b/>
          <w:bCs/>
          <w:i/>
          <w:iCs/>
          <w:sz w:val="28"/>
          <w:szCs w:val="28"/>
          <w:lang w:bidi="ar-EG"/>
        </w:rPr>
        <w:t>.</w:t>
      </w:r>
    </w:p>
    <w:p w14:paraId="1250F505" w14:textId="7746A9A5" w:rsidR="00E04A6C" w:rsidRPr="007E4D1F" w:rsidRDefault="00E04A6C"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6CE71F5E" w14:textId="0FAF9830" w:rsidR="00E04A6C" w:rsidRPr="007E4D1F" w:rsidRDefault="00E04A6C"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هدفت الدراسة إلى قياس أثر تطبيق مبادئ حوكمة الشركات في تعزيز الأداء التشغيلي الاستراتيجي للشركات العائلية في المملكة العربية السعودية، مع التركيز على أثر ممارسات الحوكمة في تحسين الأداء التنافسي والتشغيلي والمالي لهذه الشركات في ظل بيئة الأعمال السعودية.</w:t>
      </w:r>
    </w:p>
    <w:p w14:paraId="5E6E3125" w14:textId="5F91C554" w:rsidR="00E04A6C" w:rsidRPr="007E4D1F" w:rsidRDefault="00E04A6C"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764C0326" w14:textId="74B4DA38" w:rsidR="00E04A6C" w:rsidRPr="007E4D1F" w:rsidRDefault="00E04A6C"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المنهج الوصفي المسحي</w:t>
      </w:r>
      <w:r w:rsidRPr="007E4D1F">
        <w:rPr>
          <w:rFonts w:asciiTheme="majorBidi" w:eastAsia="Calibri" w:hAnsiTheme="majorBidi" w:cstheme="majorBidi"/>
          <w:sz w:val="28"/>
          <w:szCs w:val="28"/>
          <w:rtl/>
        </w:rPr>
        <w:t xml:space="preserve">، واستخدمت استبانة منظمة لجمع البيانات من عينة مكونة من 384 شركة عائلية من بين الشركات العائلية المسجلة في المملكة العربية السعودية، ثم جرى تحليل البيانات باستخدام برنامج </w:t>
      </w:r>
      <w:r w:rsidRPr="007E4D1F">
        <w:rPr>
          <w:rFonts w:asciiTheme="majorBidi" w:eastAsia="Calibri" w:hAnsiTheme="majorBidi" w:cstheme="majorBidi"/>
          <w:b/>
          <w:bCs/>
          <w:sz w:val="28"/>
          <w:szCs w:val="28"/>
        </w:rPr>
        <w:t>AMOS 24</w:t>
      </w:r>
      <w:r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sz w:val="28"/>
          <w:szCs w:val="28"/>
          <w:rtl/>
        </w:rPr>
        <w:t>لاختبار العلاقات بين متغيرات الدراسة.</w:t>
      </w:r>
    </w:p>
    <w:p w14:paraId="592496C5" w14:textId="45C5070F" w:rsidR="00E04A6C" w:rsidRPr="007E4D1F" w:rsidRDefault="00E04A6C"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32AC983A" w14:textId="5A2BB0AA" w:rsidR="00E04A6C" w:rsidRPr="007E4D1F" w:rsidRDefault="0092714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توصلت</w:t>
      </w:r>
      <w:r w:rsidR="00E04A6C" w:rsidRPr="007E4D1F">
        <w:rPr>
          <w:rFonts w:asciiTheme="majorBidi" w:eastAsia="Calibri" w:hAnsiTheme="majorBidi" w:cstheme="majorBidi"/>
          <w:sz w:val="28"/>
          <w:szCs w:val="28"/>
          <w:rtl/>
        </w:rPr>
        <w:t xml:space="preserve"> الدراسة</w:t>
      </w:r>
      <w:r w:rsidRPr="007E4D1F">
        <w:rPr>
          <w:rFonts w:asciiTheme="majorBidi" w:eastAsia="Calibri" w:hAnsiTheme="majorBidi" w:cstheme="majorBidi"/>
          <w:sz w:val="28"/>
          <w:szCs w:val="28"/>
          <w:rtl/>
        </w:rPr>
        <w:t xml:space="preserve"> إلى</w:t>
      </w:r>
      <w:r w:rsidR="00E04A6C" w:rsidRPr="007E4D1F">
        <w:rPr>
          <w:rFonts w:asciiTheme="majorBidi" w:eastAsia="Calibri" w:hAnsiTheme="majorBidi" w:cstheme="majorBidi"/>
          <w:sz w:val="28"/>
          <w:szCs w:val="28"/>
          <w:rtl/>
        </w:rPr>
        <w:t xml:space="preserve"> وجود </w:t>
      </w:r>
      <w:r w:rsidR="00E04A6C" w:rsidRPr="007E4D1F">
        <w:rPr>
          <w:rFonts w:asciiTheme="majorBidi" w:eastAsia="Calibri" w:hAnsiTheme="majorBidi" w:cstheme="majorBidi"/>
          <w:b/>
          <w:bCs/>
          <w:sz w:val="28"/>
          <w:szCs w:val="28"/>
          <w:rtl/>
        </w:rPr>
        <w:t>أثر إيجابي ذي دلالة إحصائية</w:t>
      </w:r>
      <w:r w:rsidR="00E04A6C" w:rsidRPr="007E4D1F">
        <w:rPr>
          <w:rFonts w:asciiTheme="majorBidi" w:eastAsia="Calibri" w:hAnsiTheme="majorBidi" w:cstheme="majorBidi"/>
          <w:sz w:val="28"/>
          <w:szCs w:val="28"/>
          <w:rtl/>
        </w:rPr>
        <w:t xml:space="preserve"> لتطبيق مبادئ حوكمة الشركات في تعزيز الأداء الاستراتيجي للشركات العائلية، حيث انعكس الالتزام بمبادئ الحوكمة على تحسين الأداء التشغيلي والمالي والتنافسي. كما أكدت الدراسة أهمية تشكيل مجالس إدارة مؤهلة تضم أعضاء من داخل الأسرة وخارجها، وتعزيز التواصل المنتظم مع أصحاب المصلحة، لما لذلك من دور في دهم استدامة الشركات العائلية وتعزيز قدرتها التنافسية.</w:t>
      </w:r>
    </w:p>
    <w:p w14:paraId="64E85051" w14:textId="5C8B90F9" w:rsidR="00E04A6C" w:rsidRPr="007E4D1F" w:rsidRDefault="00E04A6C"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71458C20" w14:textId="2E93CFF3" w:rsidR="00E04A6C" w:rsidRPr="007E4D1F" w:rsidRDefault="00E04A6C"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استفاد الباحث من هذه الدراسة في دعم العلاقة النظرية بين تطبيق مبادئ حوكمة الشركات وتحسين الأداء المؤسسي، كما عززت الدراسة أهمية عدد من أبعاد الحوكمة التي اعتمدتها الدراسة الحالية، </w:t>
      </w:r>
      <w:r w:rsidR="0096313C" w:rsidRPr="007E4D1F">
        <w:rPr>
          <w:rFonts w:asciiTheme="majorBidi" w:eastAsia="Calibri" w:hAnsiTheme="majorBidi" w:cstheme="majorBidi"/>
          <w:sz w:val="28"/>
          <w:szCs w:val="28"/>
          <w:rtl/>
        </w:rPr>
        <w:t>مثل الشفافية، والمساءلة، وفاعلية مجلس الإدارة، وإدارة المخاطر، وأكدت أن تطبيق الحوكمة لا ينعكس فقط على الأداء المالي، وإنما يمتد ليشمل الأداء التشغيلي والاستدامة المؤسسية، وهو ما يتوافق مع أهداف الدراسة الحالية التي تبحث أثر حوكمة الشركات العائلية في تحقيق الاستقرار المالي والإداري.</w:t>
      </w:r>
    </w:p>
    <w:p w14:paraId="443EA0CB" w14:textId="31AB52EE" w:rsidR="0053727B" w:rsidRPr="007E4D1F" w:rsidRDefault="0053727B" w:rsidP="007E4D1F">
      <w:pPr>
        <w:spacing w:line="360" w:lineRule="auto"/>
        <w:jc w:val="both"/>
        <w:rPr>
          <w:rFonts w:asciiTheme="majorBidi" w:eastAsia="Calibri" w:hAnsiTheme="majorBidi" w:cstheme="majorBidi"/>
          <w:sz w:val="28"/>
          <w:szCs w:val="28"/>
          <w:rtl/>
        </w:rPr>
      </w:pPr>
    </w:p>
    <w:p w14:paraId="7FD75285" w14:textId="77321879" w:rsidR="00201F3E" w:rsidRPr="007E4D1F" w:rsidRDefault="00201F3E"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يتضح من خلال استعراض الدراسات العربية أن الاهتمام بحوكمة الشركات العائلية قد شهد تطوراً ملحوظاً خلال السنوات الأخيرة، حيث ركزت معظم الدراسات على بيان أث</w:t>
      </w:r>
      <w:r w:rsidR="00465ADD" w:rsidRPr="007E4D1F">
        <w:rPr>
          <w:rFonts w:asciiTheme="majorBidi" w:eastAsia="Calibri" w:hAnsiTheme="majorBidi" w:cstheme="majorBidi"/>
          <w:sz w:val="28"/>
          <w:szCs w:val="28"/>
          <w:rtl/>
        </w:rPr>
        <w:t>ر</w:t>
      </w:r>
      <w:r w:rsidRPr="007E4D1F">
        <w:rPr>
          <w:rFonts w:asciiTheme="majorBidi" w:eastAsia="Calibri" w:hAnsiTheme="majorBidi" w:cstheme="majorBidi"/>
          <w:sz w:val="28"/>
          <w:szCs w:val="28"/>
          <w:rtl/>
        </w:rPr>
        <w:t xml:space="preserve"> الحوكمة في تحسين الأداء </w:t>
      </w:r>
      <w:r w:rsidRPr="007E4D1F">
        <w:rPr>
          <w:rFonts w:asciiTheme="majorBidi" w:eastAsia="Calibri" w:hAnsiTheme="majorBidi" w:cstheme="majorBidi"/>
          <w:sz w:val="28"/>
          <w:szCs w:val="28"/>
          <w:rtl/>
        </w:rPr>
        <w:lastRenderedPageBreak/>
        <w:t>المؤسسي وتحقيق الاستدامة، بينما تناول عدد محدود منها العلاقة بين الحوكمة والاستقرار المالي والإداري بصورة مباشرة، الأمر الذي يبرز الحاجة إلى مزيد من الدراسات التي تجمع بين هذه المتغيرات، وهو ما تسعى إليه الدراسة الحالية.</w:t>
      </w:r>
    </w:p>
    <w:p w14:paraId="0080ECB7" w14:textId="6D05EB04" w:rsidR="00C2133B" w:rsidRPr="007E4D1F" w:rsidRDefault="00C2133B" w:rsidP="007E4D1F">
      <w:pPr>
        <w:spacing w:line="360" w:lineRule="auto"/>
        <w:jc w:val="both"/>
        <w:rPr>
          <w:rFonts w:asciiTheme="majorBidi" w:eastAsia="Calibri" w:hAnsiTheme="majorBidi" w:cstheme="majorBidi"/>
          <w:sz w:val="28"/>
          <w:szCs w:val="28"/>
          <w:rtl/>
        </w:rPr>
      </w:pPr>
    </w:p>
    <w:p w14:paraId="1715DDAF" w14:textId="3CE650E0" w:rsidR="00C2133B" w:rsidRPr="007E4D1F" w:rsidRDefault="00C2133B" w:rsidP="007E4D1F">
      <w:pPr>
        <w:spacing w:line="360" w:lineRule="auto"/>
        <w:jc w:val="both"/>
        <w:rPr>
          <w:rFonts w:asciiTheme="majorBidi" w:eastAsia="Calibri" w:hAnsiTheme="majorBidi" w:cstheme="majorBidi"/>
          <w:sz w:val="28"/>
          <w:szCs w:val="28"/>
          <w:rtl/>
        </w:rPr>
      </w:pPr>
    </w:p>
    <w:p w14:paraId="6AB97418" w14:textId="61627DFD" w:rsidR="00C2133B" w:rsidRPr="007E4D1F" w:rsidRDefault="00C2133B" w:rsidP="007E4D1F">
      <w:pPr>
        <w:spacing w:line="360" w:lineRule="auto"/>
        <w:jc w:val="both"/>
        <w:rPr>
          <w:rFonts w:asciiTheme="majorBidi" w:eastAsia="Calibri" w:hAnsiTheme="majorBidi" w:cstheme="majorBidi"/>
          <w:sz w:val="28"/>
          <w:szCs w:val="28"/>
          <w:rtl/>
        </w:rPr>
      </w:pPr>
    </w:p>
    <w:p w14:paraId="1A8842EE" w14:textId="787C6D23" w:rsidR="00BB6064" w:rsidRPr="007E4D1F" w:rsidRDefault="00BB6064" w:rsidP="007E4D1F">
      <w:pPr>
        <w:spacing w:line="360" w:lineRule="auto"/>
        <w:jc w:val="both"/>
        <w:rPr>
          <w:rFonts w:asciiTheme="majorBidi" w:eastAsia="Calibri" w:hAnsiTheme="majorBidi" w:cstheme="majorBidi"/>
          <w:sz w:val="28"/>
          <w:szCs w:val="28"/>
          <w:rtl/>
        </w:rPr>
      </w:pPr>
    </w:p>
    <w:p w14:paraId="5873DF42" w14:textId="7048D771" w:rsidR="00BB6064" w:rsidRPr="007E4D1F" w:rsidRDefault="00BB6064" w:rsidP="007E4D1F">
      <w:pPr>
        <w:spacing w:line="360" w:lineRule="auto"/>
        <w:jc w:val="both"/>
        <w:rPr>
          <w:rFonts w:asciiTheme="majorBidi" w:eastAsia="Calibri" w:hAnsiTheme="majorBidi" w:cstheme="majorBidi"/>
          <w:sz w:val="28"/>
          <w:szCs w:val="28"/>
          <w:rtl/>
        </w:rPr>
      </w:pPr>
    </w:p>
    <w:p w14:paraId="357DFC8B" w14:textId="3D4E28F4" w:rsidR="00BB6064" w:rsidRPr="007E4D1F" w:rsidRDefault="00BB6064" w:rsidP="007E4D1F">
      <w:pPr>
        <w:spacing w:line="360" w:lineRule="auto"/>
        <w:jc w:val="both"/>
        <w:rPr>
          <w:rFonts w:asciiTheme="majorBidi" w:eastAsia="Calibri" w:hAnsiTheme="majorBidi" w:cstheme="majorBidi"/>
          <w:sz w:val="28"/>
          <w:szCs w:val="28"/>
          <w:rtl/>
        </w:rPr>
      </w:pPr>
    </w:p>
    <w:p w14:paraId="7A85E4EA" w14:textId="7DABE1C3" w:rsidR="00BB6064" w:rsidRPr="007E4D1F" w:rsidRDefault="00BB6064" w:rsidP="007E4D1F">
      <w:pPr>
        <w:spacing w:line="360" w:lineRule="auto"/>
        <w:jc w:val="both"/>
        <w:rPr>
          <w:rFonts w:asciiTheme="majorBidi" w:eastAsia="Calibri" w:hAnsiTheme="majorBidi" w:cstheme="majorBidi"/>
          <w:sz w:val="28"/>
          <w:szCs w:val="28"/>
          <w:rtl/>
        </w:rPr>
      </w:pPr>
    </w:p>
    <w:p w14:paraId="4600E050" w14:textId="2AAA3B40" w:rsidR="00BB6064" w:rsidRPr="007E4D1F" w:rsidRDefault="00BB6064" w:rsidP="007E4D1F">
      <w:pPr>
        <w:spacing w:line="360" w:lineRule="auto"/>
        <w:jc w:val="both"/>
        <w:rPr>
          <w:rFonts w:asciiTheme="majorBidi" w:eastAsia="Calibri" w:hAnsiTheme="majorBidi" w:cstheme="majorBidi"/>
          <w:sz w:val="28"/>
          <w:szCs w:val="28"/>
          <w:rtl/>
        </w:rPr>
      </w:pPr>
    </w:p>
    <w:p w14:paraId="5FAFC616" w14:textId="754F30E7" w:rsidR="00BB6064" w:rsidRPr="007E4D1F" w:rsidRDefault="00BB6064" w:rsidP="007E4D1F">
      <w:pPr>
        <w:spacing w:line="360" w:lineRule="auto"/>
        <w:jc w:val="both"/>
        <w:rPr>
          <w:rFonts w:asciiTheme="majorBidi" w:eastAsia="Calibri" w:hAnsiTheme="majorBidi" w:cstheme="majorBidi"/>
          <w:sz w:val="28"/>
          <w:szCs w:val="28"/>
          <w:rtl/>
        </w:rPr>
      </w:pPr>
    </w:p>
    <w:p w14:paraId="7A13F1DE" w14:textId="6A32DDD6" w:rsidR="00BB6064" w:rsidRPr="007E4D1F" w:rsidRDefault="00BB6064" w:rsidP="007E4D1F">
      <w:pPr>
        <w:spacing w:line="360" w:lineRule="auto"/>
        <w:jc w:val="both"/>
        <w:rPr>
          <w:rFonts w:asciiTheme="majorBidi" w:eastAsia="Calibri" w:hAnsiTheme="majorBidi" w:cstheme="majorBidi"/>
          <w:sz w:val="28"/>
          <w:szCs w:val="28"/>
          <w:rtl/>
        </w:rPr>
      </w:pPr>
    </w:p>
    <w:p w14:paraId="3C755540" w14:textId="7C545169" w:rsidR="00BB6064" w:rsidRPr="007E4D1F" w:rsidRDefault="00BB6064" w:rsidP="007E4D1F">
      <w:pPr>
        <w:spacing w:line="360" w:lineRule="auto"/>
        <w:jc w:val="both"/>
        <w:rPr>
          <w:rFonts w:asciiTheme="majorBidi" w:eastAsia="Calibri" w:hAnsiTheme="majorBidi" w:cstheme="majorBidi"/>
          <w:sz w:val="28"/>
          <w:szCs w:val="28"/>
          <w:rtl/>
        </w:rPr>
      </w:pPr>
    </w:p>
    <w:p w14:paraId="49C42F31" w14:textId="065342FF" w:rsidR="00BB6064" w:rsidRPr="007E4D1F" w:rsidRDefault="00BB6064" w:rsidP="007E4D1F">
      <w:pPr>
        <w:spacing w:line="360" w:lineRule="auto"/>
        <w:jc w:val="both"/>
        <w:rPr>
          <w:rFonts w:asciiTheme="majorBidi" w:eastAsia="Calibri" w:hAnsiTheme="majorBidi" w:cstheme="majorBidi"/>
          <w:sz w:val="28"/>
          <w:szCs w:val="28"/>
          <w:rtl/>
        </w:rPr>
      </w:pPr>
    </w:p>
    <w:p w14:paraId="433DDC18" w14:textId="37316C0C" w:rsidR="00BB6064" w:rsidRPr="007E4D1F" w:rsidRDefault="00BB6064" w:rsidP="007E4D1F">
      <w:pPr>
        <w:spacing w:line="360" w:lineRule="auto"/>
        <w:jc w:val="both"/>
        <w:rPr>
          <w:rFonts w:asciiTheme="majorBidi" w:eastAsia="Calibri" w:hAnsiTheme="majorBidi" w:cstheme="majorBidi"/>
          <w:sz w:val="28"/>
          <w:szCs w:val="28"/>
          <w:rtl/>
        </w:rPr>
      </w:pPr>
    </w:p>
    <w:p w14:paraId="7E0ACE57" w14:textId="7F9AD278" w:rsidR="00BB6064" w:rsidRPr="007E4D1F" w:rsidRDefault="00BB6064" w:rsidP="007E4D1F">
      <w:pPr>
        <w:spacing w:line="360" w:lineRule="auto"/>
        <w:jc w:val="both"/>
        <w:rPr>
          <w:rFonts w:asciiTheme="majorBidi" w:eastAsia="Calibri" w:hAnsiTheme="majorBidi" w:cstheme="majorBidi"/>
          <w:sz w:val="28"/>
          <w:szCs w:val="28"/>
          <w:rtl/>
        </w:rPr>
      </w:pPr>
    </w:p>
    <w:p w14:paraId="718930F7" w14:textId="372858CF" w:rsidR="00BB6064" w:rsidRPr="007E4D1F" w:rsidRDefault="00BB6064" w:rsidP="007E4D1F">
      <w:pPr>
        <w:spacing w:line="360" w:lineRule="auto"/>
        <w:jc w:val="both"/>
        <w:rPr>
          <w:rFonts w:asciiTheme="majorBidi" w:eastAsia="Calibri" w:hAnsiTheme="majorBidi" w:cstheme="majorBidi"/>
          <w:sz w:val="28"/>
          <w:szCs w:val="28"/>
          <w:rtl/>
        </w:rPr>
      </w:pPr>
    </w:p>
    <w:p w14:paraId="21E3D864" w14:textId="3CF129FA" w:rsidR="00BB6064" w:rsidRPr="007E4D1F" w:rsidRDefault="00BB6064" w:rsidP="007E4D1F">
      <w:pPr>
        <w:spacing w:line="360" w:lineRule="auto"/>
        <w:jc w:val="both"/>
        <w:rPr>
          <w:rFonts w:asciiTheme="majorBidi" w:eastAsia="Calibri" w:hAnsiTheme="majorBidi" w:cstheme="majorBidi"/>
          <w:sz w:val="28"/>
          <w:szCs w:val="28"/>
          <w:rtl/>
        </w:rPr>
      </w:pPr>
    </w:p>
    <w:p w14:paraId="0AE437C3" w14:textId="0C4534CB" w:rsidR="00BB6064" w:rsidRDefault="00BB6064" w:rsidP="007E4D1F">
      <w:pPr>
        <w:spacing w:line="360" w:lineRule="auto"/>
        <w:jc w:val="both"/>
        <w:rPr>
          <w:rFonts w:asciiTheme="majorBidi" w:eastAsia="Calibri" w:hAnsiTheme="majorBidi" w:cstheme="majorBidi"/>
          <w:sz w:val="28"/>
          <w:szCs w:val="28"/>
          <w:rtl/>
        </w:rPr>
      </w:pPr>
    </w:p>
    <w:p w14:paraId="56070A7D" w14:textId="77777777" w:rsidR="00D8747D" w:rsidRPr="007E4D1F" w:rsidRDefault="00D8747D" w:rsidP="007E4D1F">
      <w:pPr>
        <w:spacing w:line="360" w:lineRule="auto"/>
        <w:jc w:val="both"/>
        <w:rPr>
          <w:rFonts w:asciiTheme="majorBidi" w:eastAsia="Calibri" w:hAnsiTheme="majorBidi" w:cstheme="majorBidi"/>
          <w:sz w:val="28"/>
          <w:szCs w:val="28"/>
          <w:rtl/>
        </w:rPr>
      </w:pPr>
    </w:p>
    <w:p w14:paraId="446B0881" w14:textId="77777777" w:rsidR="00BB6064" w:rsidRPr="007E4D1F" w:rsidRDefault="00BB6064" w:rsidP="007E4D1F">
      <w:pPr>
        <w:spacing w:line="360" w:lineRule="auto"/>
        <w:jc w:val="both"/>
        <w:rPr>
          <w:rFonts w:asciiTheme="majorBidi" w:eastAsia="Calibri" w:hAnsiTheme="majorBidi" w:cstheme="majorBidi"/>
          <w:sz w:val="28"/>
          <w:szCs w:val="28"/>
          <w:rtl/>
        </w:rPr>
      </w:pPr>
    </w:p>
    <w:p w14:paraId="4061D9AB" w14:textId="6FFA255E"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2.2.3 الدراسات الأجنبية</w:t>
      </w:r>
    </w:p>
    <w:p w14:paraId="1907CEF1" w14:textId="4F58C2DC" w:rsidR="00CD6125" w:rsidRPr="007E4D1F" w:rsidRDefault="00CD6125" w:rsidP="007E4D1F">
      <w:pPr>
        <w:spacing w:line="360" w:lineRule="auto"/>
        <w:jc w:val="both"/>
        <w:rPr>
          <w:rFonts w:asciiTheme="majorBidi" w:eastAsia="Calibri" w:hAnsiTheme="majorBidi" w:cstheme="majorBidi"/>
          <w:b/>
          <w:bCs/>
          <w:sz w:val="28"/>
          <w:szCs w:val="28"/>
        </w:rPr>
      </w:pPr>
      <w:r w:rsidRPr="007E4D1F">
        <w:rPr>
          <w:rFonts w:asciiTheme="majorBidi" w:eastAsia="Calibri" w:hAnsiTheme="majorBidi" w:cstheme="majorBidi"/>
          <w:b/>
          <w:bCs/>
          <w:sz w:val="28"/>
          <w:szCs w:val="28"/>
          <w:rtl/>
        </w:rPr>
        <w:t xml:space="preserve">الدراسة الأولى: دراسة </w:t>
      </w:r>
      <w:r w:rsidRPr="007E4D1F">
        <w:rPr>
          <w:rFonts w:asciiTheme="majorBidi" w:eastAsia="Calibri" w:hAnsiTheme="majorBidi" w:cstheme="majorBidi"/>
          <w:b/>
          <w:bCs/>
          <w:sz w:val="28"/>
          <w:szCs w:val="28"/>
        </w:rPr>
        <w:t>Voordeckers, Steijvers, Lybaert &amp; Umans (2021)</w:t>
      </w:r>
      <w:r w:rsidRPr="007E4D1F">
        <w:rPr>
          <w:rFonts w:asciiTheme="majorBidi" w:eastAsia="Calibri" w:hAnsiTheme="majorBidi" w:cstheme="majorBidi"/>
          <w:b/>
          <w:bCs/>
          <w:sz w:val="28"/>
          <w:szCs w:val="28"/>
          <w:rtl/>
        </w:rPr>
        <w:t xml:space="preserve"> بعنوان:</w:t>
      </w:r>
      <w:r w:rsidRPr="007E4D1F">
        <w:rPr>
          <w:rFonts w:asciiTheme="majorBidi" w:eastAsia="Calibri" w:hAnsiTheme="majorBidi" w:cstheme="majorBidi"/>
          <w:b/>
          <w:bCs/>
          <w:sz w:val="28"/>
          <w:szCs w:val="28"/>
          <w:rtl/>
        </w:rPr>
        <w:br/>
      </w:r>
      <w:r w:rsidRPr="007E4D1F">
        <w:rPr>
          <w:rFonts w:asciiTheme="majorBidi" w:eastAsia="Calibri" w:hAnsiTheme="majorBidi" w:cstheme="majorBidi"/>
          <w:b/>
          <w:bCs/>
          <w:sz w:val="28"/>
          <w:szCs w:val="28"/>
        </w:rPr>
        <w:t>The Influence of Family Governance on the Relationship Between Family Succession and Firm Performance: Evidence from Family Businesses.</w:t>
      </w:r>
    </w:p>
    <w:p w14:paraId="5B9ABF01"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5A9E5FD4"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هدفت الدراسة إلى تحليل أثر </w:t>
      </w:r>
      <w:r w:rsidRPr="007E4D1F">
        <w:rPr>
          <w:rFonts w:asciiTheme="majorBidi" w:eastAsia="Calibri" w:hAnsiTheme="majorBidi" w:cstheme="majorBidi"/>
          <w:b/>
          <w:bCs/>
          <w:sz w:val="28"/>
          <w:szCs w:val="28"/>
          <w:rtl/>
        </w:rPr>
        <w:t xml:space="preserve">الحوكمة العائلية </w:t>
      </w:r>
      <w:r w:rsidRPr="007E4D1F">
        <w:rPr>
          <w:rFonts w:asciiTheme="majorBidi" w:eastAsia="Calibri" w:hAnsiTheme="majorBidi" w:cstheme="majorBidi"/>
          <w:sz w:val="28"/>
          <w:szCs w:val="28"/>
          <w:rtl/>
        </w:rPr>
        <w:t xml:space="preserve">في نجاح عملية </w:t>
      </w:r>
      <w:r w:rsidRPr="007E4D1F">
        <w:rPr>
          <w:rFonts w:asciiTheme="majorBidi" w:eastAsia="Calibri" w:hAnsiTheme="majorBidi" w:cstheme="majorBidi"/>
          <w:b/>
          <w:bCs/>
          <w:sz w:val="28"/>
          <w:szCs w:val="28"/>
          <w:rtl/>
        </w:rPr>
        <w:t xml:space="preserve">التعاقب القيادي </w:t>
      </w:r>
      <w:r w:rsidRPr="007E4D1F">
        <w:rPr>
          <w:rFonts w:asciiTheme="majorBidi" w:eastAsia="Calibri" w:hAnsiTheme="majorBidi" w:cstheme="majorBidi"/>
          <w:sz w:val="28"/>
          <w:szCs w:val="28"/>
          <w:rtl/>
        </w:rPr>
        <w:t>داخل الشركات العائلية، وبيان ما إذا كانت آليات الحوكمة العائلية، مثل مجالس العائلة والسياسات المنظمة لانتقال القيادة، تسهم في تحسين أداء الشركات واستمراريتها بعد انتقال القيادة بين الأجيال.</w:t>
      </w:r>
    </w:p>
    <w:p w14:paraId="08CF3963"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10D937A0"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الكمي </w:t>
      </w:r>
      <w:r w:rsidRPr="007E4D1F">
        <w:rPr>
          <w:rFonts w:asciiTheme="majorBidi" w:eastAsia="Calibri" w:hAnsiTheme="majorBidi" w:cstheme="majorBidi"/>
          <w:sz w:val="28"/>
          <w:szCs w:val="28"/>
          <w:rtl/>
        </w:rPr>
        <w:t>باستخدام بينات مجموعة كبيرة من الشركات العائلية الأوروبية، مع تطبيق نماذج الانحدار الإحصائي لتحليل العلاقة بين التعاقب القيادي، وآليات الحوكمة العائلية، والأداء المؤسسي، واختبار الدور التفاعلي للحوكمة في هذه العلاقة.</w:t>
      </w:r>
    </w:p>
    <w:p w14:paraId="7837B27D"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0BC75C8D"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توصلت الدراسة أن </w:t>
      </w:r>
      <w:r w:rsidRPr="007E4D1F">
        <w:rPr>
          <w:rFonts w:asciiTheme="majorBidi" w:eastAsia="Calibri" w:hAnsiTheme="majorBidi" w:cstheme="majorBidi"/>
          <w:b/>
          <w:bCs/>
          <w:sz w:val="28"/>
          <w:szCs w:val="28"/>
          <w:rtl/>
        </w:rPr>
        <w:t xml:space="preserve">نجاح انتقال القيادة بين الأجيال لا يعتمد على عملية التعاقب وحدها، وإنما يتأثر بدرجة كبيرة بجودة الحوكمة العائلية. </w:t>
      </w:r>
      <w:r w:rsidRPr="007E4D1F">
        <w:rPr>
          <w:rFonts w:asciiTheme="majorBidi" w:eastAsia="Calibri" w:hAnsiTheme="majorBidi" w:cstheme="majorBidi"/>
          <w:sz w:val="28"/>
          <w:szCs w:val="28"/>
          <w:rtl/>
        </w:rPr>
        <w:t>كما بينت الدراسة أن الشركات التي تمتلك هياكل حوكمة واضحة وإجراءات رسمية للتعاقب تحقق مستويات أعلى من الاستقرار التنظيمي والأداء مقارنة بالشركات التي يتم فيها انتقال القيادة بصورة غير منظمة. وأكد الباحثون أن الحوكمة العائلية تقلل من النزاعات المرتبطة بانتقال السلطة، وتسهم في استدامة الشركات العائلية على المدى الطويل.</w:t>
      </w:r>
    </w:p>
    <w:p w14:paraId="7A363981"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0D48F11E"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استفاد الباحث من هذه الدراسة في تدعيم البعد النظري المتعلق </w:t>
      </w:r>
      <w:r w:rsidRPr="007E4D1F">
        <w:rPr>
          <w:rFonts w:asciiTheme="majorBidi" w:eastAsia="Calibri" w:hAnsiTheme="majorBidi" w:cstheme="majorBidi"/>
          <w:b/>
          <w:bCs/>
          <w:sz w:val="28"/>
          <w:szCs w:val="28"/>
          <w:rtl/>
        </w:rPr>
        <w:t>بالتعاقب القيادي</w:t>
      </w:r>
      <w:r w:rsidRPr="007E4D1F">
        <w:rPr>
          <w:rFonts w:asciiTheme="majorBidi" w:eastAsia="Calibri" w:hAnsiTheme="majorBidi" w:cstheme="majorBidi"/>
          <w:sz w:val="28"/>
          <w:szCs w:val="28"/>
          <w:rtl/>
        </w:rPr>
        <w:t xml:space="preserve"> باعتباره أحد الأبعاد الرئيسة لحوكمة الشركات العائلية، كما دعمت نتائجها فرضية أن وجود سياسات واضحة لانتقال القيادة يسهم في تعزيز الاستقرار الإداري والمالي داخل الشركات العائلية. كذلك أفادت الدراسة في تفسير العلاقة بين الحوكمة العائلية واستمرارية الأعمال عبر الأجيال، وهو ما يتوافق مع أهداف الدراسة الحالية.</w:t>
      </w:r>
    </w:p>
    <w:p w14:paraId="6A7873F1" w14:textId="77777777" w:rsidR="00CD6125" w:rsidRPr="007E4D1F" w:rsidRDefault="00CD6125" w:rsidP="007E4D1F">
      <w:pPr>
        <w:spacing w:line="360" w:lineRule="auto"/>
        <w:jc w:val="both"/>
        <w:rPr>
          <w:rFonts w:asciiTheme="majorBidi" w:eastAsia="Calibri" w:hAnsiTheme="majorBidi" w:cstheme="majorBidi"/>
          <w:b/>
          <w:bCs/>
          <w:sz w:val="28"/>
          <w:szCs w:val="28"/>
          <w:rtl/>
        </w:rPr>
      </w:pPr>
    </w:p>
    <w:p w14:paraId="4999A3AE" w14:textId="373BD790" w:rsidR="00CD6125" w:rsidRPr="007E4D1F" w:rsidRDefault="00CD6125" w:rsidP="007E4D1F">
      <w:pPr>
        <w:spacing w:line="360" w:lineRule="auto"/>
        <w:jc w:val="both"/>
        <w:rPr>
          <w:rFonts w:asciiTheme="majorBidi" w:eastAsia="Calibri" w:hAnsiTheme="majorBidi" w:cstheme="majorBidi"/>
          <w:b/>
          <w:bCs/>
          <w:sz w:val="28"/>
          <w:szCs w:val="28"/>
        </w:rPr>
      </w:pPr>
      <w:r w:rsidRPr="007E4D1F">
        <w:rPr>
          <w:rFonts w:asciiTheme="majorBidi" w:eastAsia="Calibri" w:hAnsiTheme="majorBidi" w:cstheme="majorBidi"/>
          <w:b/>
          <w:bCs/>
          <w:sz w:val="28"/>
          <w:szCs w:val="28"/>
          <w:rtl/>
        </w:rPr>
        <w:lastRenderedPageBreak/>
        <w:t xml:space="preserve">الدراسة الثانية: دراسة </w:t>
      </w:r>
      <w:r w:rsidRPr="007E4D1F">
        <w:rPr>
          <w:rFonts w:asciiTheme="majorBidi" w:eastAsia="Calibri" w:hAnsiTheme="majorBidi" w:cstheme="majorBidi"/>
          <w:b/>
          <w:bCs/>
          <w:sz w:val="28"/>
          <w:szCs w:val="28"/>
        </w:rPr>
        <w:t>Graves, Shan, Yang &amp; Xu (2022)</w:t>
      </w:r>
      <w:r w:rsidRPr="007E4D1F">
        <w:rPr>
          <w:rFonts w:asciiTheme="majorBidi" w:eastAsia="Calibri" w:hAnsiTheme="majorBidi" w:cstheme="majorBidi"/>
          <w:b/>
          <w:bCs/>
          <w:sz w:val="28"/>
          <w:szCs w:val="28"/>
          <w:rtl/>
        </w:rPr>
        <w:t xml:space="preserve"> بعنوان: </w:t>
      </w:r>
      <w:r w:rsidRPr="007E4D1F">
        <w:rPr>
          <w:rFonts w:asciiTheme="majorBidi" w:eastAsia="Calibri" w:hAnsiTheme="majorBidi" w:cstheme="majorBidi"/>
          <w:b/>
          <w:bCs/>
          <w:sz w:val="28"/>
          <w:szCs w:val="28"/>
        </w:rPr>
        <w:t>The influence of corporate governance on the performance of family-control firms: Exploring the effect of legal jurisdiction.</w:t>
      </w:r>
    </w:p>
    <w:p w14:paraId="26292673"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13B4D442"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هدفت الدراسة إلى تحليل أثر آليات حوكمة الشركات، وبصفة خاصة </w:t>
      </w:r>
      <w:r w:rsidRPr="007E4D1F">
        <w:rPr>
          <w:rFonts w:asciiTheme="majorBidi" w:eastAsia="Calibri" w:hAnsiTheme="majorBidi" w:cstheme="majorBidi"/>
          <w:b/>
          <w:bCs/>
          <w:sz w:val="28"/>
          <w:szCs w:val="28"/>
          <w:rtl/>
        </w:rPr>
        <w:t xml:space="preserve">استقلالية مجلس الإدارة، والتنوع داخل المجلس، وهيكل الملكية العائلية، </w:t>
      </w:r>
      <w:r w:rsidRPr="007E4D1F">
        <w:rPr>
          <w:rFonts w:asciiTheme="majorBidi" w:eastAsia="Calibri" w:hAnsiTheme="majorBidi" w:cstheme="majorBidi"/>
          <w:sz w:val="28"/>
          <w:szCs w:val="28"/>
          <w:rtl/>
        </w:rPr>
        <w:t>على الأداء المالي للشركات العائلية الخاضعة لسيطرة العائلة. كما سعت إلى معرفة ما إذا كان تأثير الحوكمة يختلف باختلاف البيئة القانونية التي تعمل فيها الشركات (دول القانون العام مقابل دول القانون المدني).</w:t>
      </w:r>
    </w:p>
    <w:p w14:paraId="1B3FB096"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75661E57"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الكمي، </w:t>
      </w:r>
      <w:r w:rsidRPr="007E4D1F">
        <w:rPr>
          <w:rFonts w:asciiTheme="majorBidi" w:eastAsia="Calibri" w:hAnsiTheme="majorBidi" w:cstheme="majorBidi"/>
          <w:sz w:val="28"/>
          <w:szCs w:val="28"/>
          <w:rtl/>
        </w:rPr>
        <w:t xml:space="preserve">باستخدام بيانات </w:t>
      </w:r>
      <w:r w:rsidRPr="007E4D1F">
        <w:rPr>
          <w:rFonts w:asciiTheme="majorBidi" w:eastAsia="Calibri" w:hAnsiTheme="majorBidi" w:cstheme="majorBidi"/>
          <w:b/>
          <w:bCs/>
          <w:sz w:val="28"/>
          <w:szCs w:val="28"/>
          <w:rtl/>
        </w:rPr>
        <w:t xml:space="preserve">243 شركة عائلية مدرجة </w:t>
      </w:r>
      <w:r w:rsidRPr="007E4D1F">
        <w:rPr>
          <w:rFonts w:asciiTheme="majorBidi" w:eastAsia="Calibri" w:hAnsiTheme="majorBidi" w:cstheme="majorBidi"/>
          <w:sz w:val="28"/>
          <w:szCs w:val="28"/>
          <w:rtl/>
        </w:rPr>
        <w:t>في عدد من الدول خلال الفترة 2009-2018. واستخدم الباحثون نماذج الانحدار الإحصائي لاختبار أثر آليات الحوكمة المختلفة على الأداء المالي، مع المقارنة بين البيئات القانونية المختلفة.</w:t>
      </w:r>
    </w:p>
    <w:p w14:paraId="69A6E41E"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428A3E1F"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توصلت الدراسة أن </w:t>
      </w:r>
      <w:r w:rsidRPr="007E4D1F">
        <w:rPr>
          <w:rFonts w:asciiTheme="majorBidi" w:eastAsia="Calibri" w:hAnsiTheme="majorBidi" w:cstheme="majorBidi"/>
          <w:b/>
          <w:bCs/>
          <w:sz w:val="28"/>
          <w:szCs w:val="28"/>
          <w:rtl/>
        </w:rPr>
        <w:t xml:space="preserve">استقلالية مجلس الإدارة تؤثر إيجابياً في الأداء المالي للشركات العائلية، </w:t>
      </w:r>
      <w:r w:rsidRPr="007E4D1F">
        <w:rPr>
          <w:rFonts w:asciiTheme="majorBidi" w:eastAsia="Calibri" w:hAnsiTheme="majorBidi" w:cstheme="majorBidi"/>
          <w:sz w:val="28"/>
          <w:szCs w:val="28"/>
          <w:rtl/>
        </w:rPr>
        <w:t>وأن هذا الأثر يكون أكثر قوة في الدول التي تتمتع بأنظمة قانونية توفر حماية أكبر للمستثمرين. كما بينت الدراسة أن ارتفاع نسبة الملكية العائلية قد يضعف من فاعلية بعض آليات الحوكمة إذا أدى إلى تركز السلطة داخل الشركة، في حين يسهم تطبيق ممارسات الحوكمة المؤسسية بصورة متوازنة في تحسين الأداء وتعزيز كفاءة اتخاذ القرار.</w:t>
      </w:r>
    </w:p>
    <w:p w14:paraId="4C7E0254"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192C2CE8"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استفاد الباحث من هذه الدراسة في تدعيم الإطار النظري المتعلق بأثر </w:t>
      </w:r>
      <w:r w:rsidRPr="007E4D1F">
        <w:rPr>
          <w:rFonts w:asciiTheme="majorBidi" w:eastAsia="Calibri" w:hAnsiTheme="majorBidi" w:cstheme="majorBidi"/>
          <w:b/>
          <w:bCs/>
          <w:sz w:val="28"/>
          <w:szCs w:val="28"/>
          <w:rtl/>
        </w:rPr>
        <w:t xml:space="preserve">استقلالية مجلس الإدارة </w:t>
      </w:r>
      <w:r w:rsidRPr="007E4D1F">
        <w:rPr>
          <w:rFonts w:asciiTheme="majorBidi" w:eastAsia="Calibri" w:hAnsiTheme="majorBidi" w:cstheme="majorBidi"/>
          <w:sz w:val="28"/>
          <w:szCs w:val="28"/>
          <w:rtl/>
        </w:rPr>
        <w:t>وآليات الحوكمة على الأداء والاستقرار داخل الشركات العائلية. كما أسهمت نتائجها في دعم فكرة الدراسة الحالية بأن نجاح الحوكمة لا يرتبط بوجود الهياكل التنظيمية فحسب، وإنما يتأثر أيضاً بدرجة استقلاليتها، ومستوى تركز السلطة، والبيئة التنظيمية التي تعمل فيها الشركة، وهو ما يساعد في تفسير العلاقة بين الحوكمة والاستقرار المالي والإداري.</w:t>
      </w:r>
    </w:p>
    <w:p w14:paraId="6CE28873" w14:textId="77777777" w:rsidR="00CD6125" w:rsidRPr="007E4D1F" w:rsidRDefault="00CD6125" w:rsidP="007E4D1F">
      <w:pPr>
        <w:spacing w:line="360" w:lineRule="auto"/>
        <w:jc w:val="both"/>
        <w:rPr>
          <w:rFonts w:asciiTheme="majorBidi" w:eastAsia="Calibri" w:hAnsiTheme="majorBidi" w:cstheme="majorBidi"/>
          <w:b/>
          <w:bCs/>
          <w:sz w:val="28"/>
          <w:szCs w:val="28"/>
          <w:rtl/>
        </w:rPr>
      </w:pPr>
    </w:p>
    <w:p w14:paraId="698C88AE" w14:textId="6DE837D5" w:rsidR="00CD6125" w:rsidRPr="007E4D1F" w:rsidRDefault="00CD6125" w:rsidP="007E4D1F">
      <w:pPr>
        <w:spacing w:line="360" w:lineRule="auto"/>
        <w:jc w:val="both"/>
        <w:rPr>
          <w:rFonts w:asciiTheme="majorBidi" w:eastAsia="Calibri" w:hAnsiTheme="majorBidi" w:cstheme="majorBidi"/>
          <w:b/>
          <w:bCs/>
          <w:sz w:val="28"/>
          <w:szCs w:val="28"/>
        </w:rPr>
      </w:pPr>
      <w:r w:rsidRPr="007E4D1F">
        <w:rPr>
          <w:rFonts w:asciiTheme="majorBidi" w:eastAsia="Calibri" w:hAnsiTheme="majorBidi" w:cstheme="majorBidi"/>
          <w:b/>
          <w:bCs/>
          <w:sz w:val="28"/>
          <w:szCs w:val="28"/>
          <w:rtl/>
        </w:rPr>
        <w:lastRenderedPageBreak/>
        <w:t xml:space="preserve">الدراسة الثالثة: دراسة </w:t>
      </w:r>
      <w:r w:rsidRPr="007E4D1F">
        <w:rPr>
          <w:rFonts w:asciiTheme="majorBidi" w:eastAsia="Calibri" w:hAnsiTheme="majorBidi" w:cstheme="majorBidi"/>
          <w:b/>
          <w:bCs/>
          <w:sz w:val="28"/>
          <w:szCs w:val="28"/>
        </w:rPr>
        <w:t>Chauhan &amp; Gupta (2023)</w:t>
      </w:r>
      <w:r w:rsidRPr="007E4D1F">
        <w:rPr>
          <w:rFonts w:asciiTheme="majorBidi" w:eastAsia="Calibri" w:hAnsiTheme="majorBidi" w:cstheme="majorBidi"/>
          <w:b/>
          <w:bCs/>
          <w:sz w:val="28"/>
          <w:szCs w:val="28"/>
          <w:rtl/>
        </w:rPr>
        <w:t xml:space="preserve"> بعنوان: </w:t>
      </w:r>
      <w:r w:rsidRPr="007E4D1F">
        <w:rPr>
          <w:rFonts w:asciiTheme="majorBidi" w:eastAsia="Calibri" w:hAnsiTheme="majorBidi" w:cstheme="majorBidi"/>
          <w:b/>
          <w:bCs/>
          <w:sz w:val="28"/>
          <w:szCs w:val="28"/>
        </w:rPr>
        <w:t>Dynamics of Corporate Governance Mechanisms-Family firms' Performance Relationship: A Meta-Analytic Review.</w:t>
      </w:r>
    </w:p>
    <w:p w14:paraId="4F645E0A"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587895E0"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هدفت الدراسة إلى تقديم تحليل شامل للعلاقة بين </w:t>
      </w:r>
      <w:r w:rsidRPr="007E4D1F">
        <w:rPr>
          <w:rFonts w:asciiTheme="majorBidi" w:eastAsia="Calibri" w:hAnsiTheme="majorBidi" w:cstheme="majorBidi"/>
          <w:b/>
          <w:bCs/>
          <w:sz w:val="28"/>
          <w:szCs w:val="28"/>
          <w:rtl/>
        </w:rPr>
        <w:t xml:space="preserve">آليات حوكمة الشركات </w:t>
      </w:r>
      <w:r w:rsidRPr="007E4D1F">
        <w:rPr>
          <w:rFonts w:asciiTheme="majorBidi" w:eastAsia="Calibri" w:hAnsiTheme="majorBidi" w:cstheme="majorBidi"/>
          <w:sz w:val="28"/>
          <w:szCs w:val="28"/>
          <w:rtl/>
        </w:rPr>
        <w:t>وأداء الشركات العائلية، من خلال دمج نتائج الدراسات التطبيقية السابقة، وبيان أثر خصائص مجلس الإدارة، واستقلاليته، وهيكل الملكية، على الأداء المالي والتشغيلي للشركات العائلية، مع تفسير أسباب اختلاف نتائج الدراسات السابقة.</w:t>
      </w:r>
    </w:p>
    <w:p w14:paraId="251A8FF6"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0711A531"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التحليلي التلوي </w:t>
      </w:r>
      <w:r w:rsidRPr="007E4D1F">
        <w:rPr>
          <w:rFonts w:asciiTheme="majorBidi" w:eastAsia="Calibri" w:hAnsiTheme="majorBidi" w:cstheme="majorBidi"/>
          <w:b/>
          <w:bCs/>
          <w:sz w:val="28"/>
          <w:szCs w:val="28"/>
        </w:rPr>
        <w:t>Meta-analysis)</w:t>
      </w:r>
      <w:r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sz w:val="28"/>
          <w:szCs w:val="28"/>
          <w:rtl/>
        </w:rPr>
        <w:t xml:space="preserve">حيث قام الباحثان بتحليل نتائج </w:t>
      </w:r>
      <w:r w:rsidRPr="007E4D1F">
        <w:rPr>
          <w:rFonts w:asciiTheme="majorBidi" w:eastAsia="Calibri" w:hAnsiTheme="majorBidi" w:cstheme="majorBidi"/>
          <w:b/>
          <w:bCs/>
          <w:sz w:val="28"/>
          <w:szCs w:val="28"/>
          <w:rtl/>
        </w:rPr>
        <w:t xml:space="preserve">47 دراسة تطبيقية </w:t>
      </w:r>
      <w:r w:rsidRPr="007E4D1F">
        <w:rPr>
          <w:rFonts w:asciiTheme="majorBidi" w:eastAsia="Calibri" w:hAnsiTheme="majorBidi" w:cstheme="majorBidi"/>
          <w:sz w:val="28"/>
          <w:szCs w:val="28"/>
          <w:rtl/>
        </w:rPr>
        <w:t xml:space="preserve">منشورة في مجلات علمية محكمة تناولت العلاقة بين آليات الحوكمة وأداء الشركات العائلية. كما اختبرت الدراسة أثر متغيرات سياقية مثل </w:t>
      </w:r>
      <w:r w:rsidRPr="007E4D1F">
        <w:rPr>
          <w:rFonts w:asciiTheme="majorBidi" w:eastAsia="Calibri" w:hAnsiTheme="majorBidi" w:cstheme="majorBidi"/>
          <w:b/>
          <w:bCs/>
          <w:sz w:val="28"/>
          <w:szCs w:val="28"/>
          <w:rtl/>
        </w:rPr>
        <w:t xml:space="preserve">الثقافة الوطنية والنظام القانوني </w:t>
      </w:r>
      <w:r w:rsidRPr="007E4D1F">
        <w:rPr>
          <w:rFonts w:asciiTheme="majorBidi" w:eastAsia="Calibri" w:hAnsiTheme="majorBidi" w:cstheme="majorBidi"/>
          <w:sz w:val="28"/>
          <w:szCs w:val="28"/>
          <w:rtl/>
        </w:rPr>
        <w:t>في تفسير اختلاف نتائج الدراسات.</w:t>
      </w:r>
    </w:p>
    <w:p w14:paraId="4AFAED97"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17799AD1"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توصلت الدراسة إلى أن </w:t>
      </w:r>
      <w:r w:rsidRPr="007E4D1F">
        <w:rPr>
          <w:rFonts w:asciiTheme="majorBidi" w:eastAsia="Calibri" w:hAnsiTheme="majorBidi" w:cstheme="majorBidi"/>
          <w:b/>
          <w:bCs/>
          <w:sz w:val="28"/>
          <w:szCs w:val="28"/>
          <w:rtl/>
        </w:rPr>
        <w:t xml:space="preserve">آليات الحوكمة لا تؤثر جميعها بالدرجة نفسها في أداء الشركات العائلية، </w:t>
      </w:r>
      <w:r w:rsidRPr="007E4D1F">
        <w:rPr>
          <w:rFonts w:asciiTheme="majorBidi" w:eastAsia="Calibri" w:hAnsiTheme="majorBidi" w:cstheme="majorBidi"/>
          <w:sz w:val="28"/>
          <w:szCs w:val="28"/>
          <w:rtl/>
        </w:rPr>
        <w:t>حيث تبين أن استقلالية مجلس الإدارة وبعض خصائصه ترتبط إيجابياً بالأداء، إلا أن قوة هذا الأثر تختلف باختلاف البيئة القانونية والثقافية التي تعمل فيها الشركة. كما أكدت النتائج أن اختلاف نتائج الدراسات السابقة لا يعود إلى ضعف الحوكمة، وإنما إلى اختلاف السياقات المؤسسية والثقافية التي تطبق فيها آليات الحوكمة، مما يفسر التباين في نتائج البحوث المنشورة عالمياً.</w:t>
      </w:r>
    </w:p>
    <w:p w14:paraId="2F34F90D"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الدراسات الحالية</w:t>
      </w:r>
    </w:p>
    <w:p w14:paraId="1E43393F"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استفاد الباحث من هذه الدراسة في تدعيم الأساس النظري للعلاقة بين آليات حوكمة الشركات العائلية والأداء المؤسسي، كما دعمت تفسير اختلاف نتائج الدراسات السابقة من خلال إبراز دور البيئة القانونية والثقافية في تحديد فاعلية الحوكمة. وأسهمت الدراسة في تعزيز الإطار التفسيري للدراسة الحالية عند مناقشة أثر الحوكمة في تحقيق الاستقرار المالي والإداري داخل الشركات العائلية.</w:t>
      </w:r>
    </w:p>
    <w:p w14:paraId="2E9D7489" w14:textId="77777777" w:rsidR="00CD6125" w:rsidRPr="007E4D1F" w:rsidRDefault="00CD6125" w:rsidP="007E4D1F">
      <w:pPr>
        <w:spacing w:line="360" w:lineRule="auto"/>
        <w:jc w:val="both"/>
        <w:rPr>
          <w:rFonts w:asciiTheme="majorBidi" w:eastAsia="Calibri" w:hAnsiTheme="majorBidi" w:cstheme="majorBidi"/>
          <w:b/>
          <w:bCs/>
          <w:sz w:val="28"/>
          <w:szCs w:val="28"/>
          <w:rtl/>
        </w:rPr>
      </w:pPr>
    </w:p>
    <w:p w14:paraId="43B5550A" w14:textId="7D94B2ED" w:rsidR="00B15B61" w:rsidRPr="007E4D1F" w:rsidRDefault="00B15B61" w:rsidP="007E4D1F">
      <w:pPr>
        <w:spacing w:line="360" w:lineRule="auto"/>
        <w:jc w:val="both"/>
        <w:rPr>
          <w:rFonts w:asciiTheme="majorBidi" w:eastAsia="Calibri" w:hAnsiTheme="majorBidi" w:cstheme="majorBidi"/>
          <w:b/>
          <w:bCs/>
          <w:i/>
          <w:iCs/>
          <w:sz w:val="28"/>
          <w:szCs w:val="28"/>
          <w:rtl/>
        </w:rPr>
      </w:pPr>
      <w:r w:rsidRPr="007E4D1F">
        <w:rPr>
          <w:rFonts w:asciiTheme="majorBidi" w:eastAsia="Calibri" w:hAnsiTheme="majorBidi" w:cstheme="majorBidi"/>
          <w:b/>
          <w:bCs/>
          <w:sz w:val="28"/>
          <w:szCs w:val="28"/>
          <w:rtl/>
        </w:rPr>
        <w:lastRenderedPageBreak/>
        <w:t xml:space="preserve">الدراسة </w:t>
      </w:r>
      <w:r w:rsidR="00CD6125" w:rsidRPr="007E4D1F">
        <w:rPr>
          <w:rFonts w:asciiTheme="majorBidi" w:eastAsia="Calibri" w:hAnsiTheme="majorBidi" w:cstheme="majorBidi"/>
          <w:b/>
          <w:bCs/>
          <w:sz w:val="28"/>
          <w:szCs w:val="28"/>
          <w:rtl/>
        </w:rPr>
        <w:t>الرابعة</w:t>
      </w:r>
      <w:r w:rsidR="00BB6064"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b/>
          <w:bCs/>
          <w:sz w:val="28"/>
          <w:szCs w:val="28"/>
          <w:rtl/>
        </w:rPr>
        <w:t xml:space="preserve">دراسة </w:t>
      </w:r>
      <w:r w:rsidRPr="007E4D1F">
        <w:rPr>
          <w:rFonts w:asciiTheme="majorBidi" w:eastAsia="Calibri" w:hAnsiTheme="majorBidi" w:cstheme="majorBidi"/>
          <w:b/>
          <w:bCs/>
          <w:sz w:val="28"/>
          <w:szCs w:val="28"/>
        </w:rPr>
        <w:t>Dawson, Ossorio</w:t>
      </w:r>
      <w:r w:rsidR="00981A49" w:rsidRPr="007E4D1F">
        <w:rPr>
          <w:rFonts w:asciiTheme="majorBidi" w:eastAsia="Calibri" w:hAnsiTheme="majorBidi" w:cstheme="majorBidi"/>
          <w:b/>
          <w:bCs/>
          <w:sz w:val="28"/>
          <w:szCs w:val="28"/>
        </w:rPr>
        <w:t xml:space="preserve"> &amp;</w:t>
      </w:r>
      <w:r w:rsidRPr="007E4D1F">
        <w:rPr>
          <w:rFonts w:asciiTheme="majorBidi" w:eastAsia="Calibri" w:hAnsiTheme="majorBidi" w:cstheme="majorBidi"/>
          <w:b/>
          <w:bCs/>
          <w:sz w:val="28"/>
          <w:szCs w:val="28"/>
        </w:rPr>
        <w:t xml:space="preserve"> Ginesti (2023)</w:t>
      </w:r>
      <w:r w:rsidRPr="007E4D1F">
        <w:rPr>
          <w:rFonts w:asciiTheme="majorBidi" w:eastAsia="Calibri" w:hAnsiTheme="majorBidi" w:cstheme="majorBidi"/>
          <w:b/>
          <w:bCs/>
          <w:sz w:val="28"/>
          <w:szCs w:val="28"/>
          <w:rtl/>
        </w:rPr>
        <w:t xml:space="preserve"> بعنوان:</w:t>
      </w:r>
      <w:r w:rsidR="00BB6064" w:rsidRPr="007E4D1F">
        <w:rPr>
          <w:rFonts w:asciiTheme="majorBidi" w:eastAsia="Calibri" w:hAnsiTheme="majorBidi" w:cstheme="majorBidi"/>
          <w:b/>
          <w:bCs/>
          <w:sz w:val="28"/>
          <w:szCs w:val="28"/>
          <w:rtl/>
        </w:rPr>
        <w:t xml:space="preserve"> </w:t>
      </w:r>
      <w:r w:rsidR="009A1AED" w:rsidRPr="007E4D1F">
        <w:rPr>
          <w:rFonts w:asciiTheme="majorBidi" w:eastAsia="Calibri" w:hAnsiTheme="majorBidi" w:cstheme="majorBidi"/>
          <w:b/>
          <w:bCs/>
          <w:sz w:val="28"/>
          <w:szCs w:val="28"/>
        </w:rPr>
        <w:t>Family Businesses and Debt Maturity Structure: Focusing on Family Involvement in Governance to Explain Heterogeneity</w:t>
      </w:r>
      <w:r w:rsidR="009A1AED" w:rsidRPr="007E4D1F">
        <w:rPr>
          <w:rFonts w:asciiTheme="majorBidi" w:eastAsia="Calibri" w:hAnsiTheme="majorBidi" w:cstheme="majorBidi"/>
          <w:b/>
          <w:bCs/>
          <w:i/>
          <w:iCs/>
          <w:sz w:val="28"/>
          <w:szCs w:val="28"/>
        </w:rPr>
        <w:t>.</w:t>
      </w:r>
    </w:p>
    <w:p w14:paraId="51C6BD49" w14:textId="5B27D7FB" w:rsidR="009A1AED" w:rsidRPr="007E4D1F" w:rsidRDefault="009A1AED"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22959279" w14:textId="3F335074" w:rsidR="009A1AED" w:rsidRPr="007E4D1F" w:rsidRDefault="009A1AE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هدفت الدراسة إلى تحليل العلاقة بين </w:t>
      </w:r>
      <w:r w:rsidRPr="007E4D1F">
        <w:rPr>
          <w:rFonts w:asciiTheme="majorBidi" w:eastAsia="Calibri" w:hAnsiTheme="majorBidi" w:cstheme="majorBidi"/>
          <w:b/>
          <w:bCs/>
          <w:sz w:val="28"/>
          <w:szCs w:val="28"/>
          <w:rtl/>
        </w:rPr>
        <w:t xml:space="preserve">مشاركة العائلة في حوكمة الشركات العائلية وهيكل آجال الديون </w:t>
      </w:r>
      <w:r w:rsidRPr="007E4D1F">
        <w:rPr>
          <w:rFonts w:asciiTheme="majorBidi" w:eastAsia="Calibri" w:hAnsiTheme="majorBidi" w:cstheme="majorBidi"/>
          <w:sz w:val="28"/>
          <w:szCs w:val="28"/>
        </w:rPr>
        <w:t>Debt Maturity Structure)</w:t>
      </w:r>
      <w:r w:rsidRPr="007E4D1F">
        <w:rPr>
          <w:rFonts w:asciiTheme="majorBidi" w:eastAsia="Calibri" w:hAnsiTheme="majorBidi" w:cstheme="majorBidi"/>
          <w:sz w:val="28"/>
          <w:szCs w:val="28"/>
          <w:rtl/>
        </w:rPr>
        <w:t>)، وبيان كيف تؤثر مستويات مشاركة أفراد العائلة في مجلس الإدارة وملكية الشركة في القرارات التمويلية طويلة الأجل، بما يسهم في تفسير التباين بين الشركات العائلية في سياساتها المالية.</w:t>
      </w:r>
    </w:p>
    <w:p w14:paraId="2EA2373A" w14:textId="541BC1D1" w:rsidR="009A1AED" w:rsidRPr="007E4D1F" w:rsidRDefault="009A1AED"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47E75162" w14:textId="57978F86" w:rsidR="009A1AED" w:rsidRPr="007E4D1F" w:rsidRDefault="009A1AE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w:t>
      </w:r>
      <w:r w:rsidR="00666311" w:rsidRPr="007E4D1F">
        <w:rPr>
          <w:rFonts w:asciiTheme="majorBidi" w:eastAsia="Calibri" w:hAnsiTheme="majorBidi" w:cstheme="majorBidi"/>
          <w:sz w:val="28"/>
          <w:szCs w:val="28"/>
          <w:rtl/>
        </w:rPr>
        <w:t xml:space="preserve">على </w:t>
      </w:r>
      <w:r w:rsidR="00666311" w:rsidRPr="007E4D1F">
        <w:rPr>
          <w:rFonts w:asciiTheme="majorBidi" w:eastAsia="Calibri" w:hAnsiTheme="majorBidi" w:cstheme="majorBidi"/>
          <w:b/>
          <w:bCs/>
          <w:sz w:val="28"/>
          <w:szCs w:val="28"/>
          <w:rtl/>
        </w:rPr>
        <w:t>المنهج الكمي</w:t>
      </w:r>
      <w:r w:rsidR="00666311" w:rsidRPr="007E4D1F">
        <w:rPr>
          <w:rFonts w:asciiTheme="majorBidi" w:eastAsia="Calibri" w:hAnsiTheme="majorBidi" w:cstheme="majorBidi"/>
          <w:sz w:val="28"/>
          <w:szCs w:val="28"/>
          <w:rtl/>
        </w:rPr>
        <w:t xml:space="preserve">، باستخدام بيانات </w:t>
      </w:r>
      <w:r w:rsidR="00666311" w:rsidRPr="007E4D1F">
        <w:rPr>
          <w:rFonts w:asciiTheme="majorBidi" w:eastAsia="Calibri" w:hAnsiTheme="majorBidi" w:cstheme="majorBidi"/>
          <w:b/>
          <w:bCs/>
          <w:sz w:val="28"/>
          <w:szCs w:val="28"/>
          <w:rtl/>
        </w:rPr>
        <w:t xml:space="preserve">383 مشاهدة </w:t>
      </w:r>
      <w:r w:rsidR="00666311" w:rsidRPr="007E4D1F">
        <w:rPr>
          <w:rFonts w:asciiTheme="majorBidi" w:eastAsia="Calibri" w:hAnsiTheme="majorBidi" w:cstheme="majorBidi"/>
          <w:b/>
          <w:bCs/>
          <w:sz w:val="28"/>
          <w:szCs w:val="28"/>
        </w:rPr>
        <w:t>Firm-Year Observations)</w:t>
      </w:r>
      <w:r w:rsidR="00666311" w:rsidRPr="007E4D1F">
        <w:rPr>
          <w:rFonts w:asciiTheme="majorBidi" w:eastAsia="Calibri" w:hAnsiTheme="majorBidi" w:cstheme="majorBidi"/>
          <w:b/>
          <w:bCs/>
          <w:sz w:val="28"/>
          <w:szCs w:val="28"/>
          <w:rtl/>
        </w:rPr>
        <w:t xml:space="preserve">) </w:t>
      </w:r>
      <w:r w:rsidR="00666311" w:rsidRPr="007E4D1F">
        <w:rPr>
          <w:rFonts w:asciiTheme="majorBidi" w:eastAsia="Calibri" w:hAnsiTheme="majorBidi" w:cstheme="majorBidi"/>
          <w:sz w:val="28"/>
          <w:szCs w:val="28"/>
          <w:rtl/>
        </w:rPr>
        <w:t xml:space="preserve">لشركات عائلية إيطالية مدرجة في البورصة خلال عدة سنوات. واستند الباحثون إلى تحليل الانحدار متعدد المتغيرات لاختبار أثر مشاركة العائلة في الحوكمة على هيكل الديون، في ضوء نظرية الحوكمة ونظرية الثروة الاجتماعية والعاطفية </w:t>
      </w:r>
      <w:r w:rsidR="00666311" w:rsidRPr="007E4D1F">
        <w:rPr>
          <w:rFonts w:asciiTheme="majorBidi" w:eastAsia="Calibri" w:hAnsiTheme="majorBidi" w:cstheme="majorBidi"/>
          <w:sz w:val="28"/>
          <w:szCs w:val="28"/>
        </w:rPr>
        <w:t>Socioemotional Wealth)</w:t>
      </w:r>
      <w:r w:rsidR="00666311" w:rsidRPr="007E4D1F">
        <w:rPr>
          <w:rFonts w:asciiTheme="majorBidi" w:eastAsia="Calibri" w:hAnsiTheme="majorBidi" w:cstheme="majorBidi"/>
          <w:sz w:val="28"/>
          <w:szCs w:val="28"/>
          <w:rtl/>
        </w:rPr>
        <w:t>).</w:t>
      </w:r>
    </w:p>
    <w:p w14:paraId="6C69F1B3" w14:textId="77ED5D61" w:rsidR="00666311" w:rsidRPr="007E4D1F" w:rsidRDefault="00666311"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68243956" w14:textId="777DC307" w:rsidR="00666311" w:rsidRPr="007E4D1F" w:rsidRDefault="00666311"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توصلت الدراسة إلى أن </w:t>
      </w:r>
      <w:r w:rsidRPr="007E4D1F">
        <w:rPr>
          <w:rFonts w:asciiTheme="majorBidi" w:eastAsia="Calibri" w:hAnsiTheme="majorBidi" w:cstheme="majorBidi"/>
          <w:b/>
          <w:bCs/>
          <w:sz w:val="28"/>
          <w:szCs w:val="28"/>
          <w:rtl/>
        </w:rPr>
        <w:t>مشاركة الأجيال اللاحقة من العائلة في مجلس الإدارة ترتبط بانخفاض نسبة الديون طويلة الأجل</w:t>
      </w:r>
      <w:r w:rsidRPr="007E4D1F">
        <w:rPr>
          <w:rFonts w:asciiTheme="majorBidi" w:eastAsia="Calibri" w:hAnsiTheme="majorBidi" w:cstheme="majorBidi"/>
          <w:sz w:val="28"/>
          <w:szCs w:val="28"/>
          <w:rtl/>
        </w:rPr>
        <w:t>، في حين أن ارتفاع نسبة ملكية العائلة يعزز الاعتماد على التمويل طويل الأجل ويخفف من هذا الأثر. كما أكدت النتائج أن اختلاف مستويات مشاركة العائلة في الحوكمة يؤدي إلى تباين واضح في السياسات التمويلية، الأمر الذي يبرز أهمية هياكل الحوكمة في تفسير القرارات المالية داخل الشركات العائلية، ويعزز فهم العلاقة بيم الحوكمة والاستقرار المالي.</w:t>
      </w:r>
    </w:p>
    <w:p w14:paraId="2EAFCD6B" w14:textId="6C2BC6C6" w:rsidR="00666311" w:rsidRPr="007E4D1F" w:rsidRDefault="00666311"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66758753" w14:textId="4172A67B" w:rsidR="00666311" w:rsidRPr="007E4D1F" w:rsidRDefault="00161CE7"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استفاد الباحث من هذه الدراسة في تدعيم الإطار النظري للعلاقة بين حوكمة الشركات العائلية والاستقرار المالي، ولا سيما فيما يتعلق بتأثير هيكل الحوكمة على القرارات التمويلية وإدارة الالتزامات المالية. كما دعمت الدراسة تفسير أن اختلاف ممارسات الحوكمة داخل الشركات العائلية ينعكس بصورة مباشرة على سياساتها المالية، وهو ما يتوافق مع فرضيات الدراسة الحالية بشأن أثر الحوكمة في تحقيق الاستقرار المالي والإداري.</w:t>
      </w:r>
    </w:p>
    <w:p w14:paraId="6669824A" w14:textId="77777777" w:rsidR="00CD6125" w:rsidRPr="007E4D1F" w:rsidRDefault="00CD6125" w:rsidP="007E4D1F">
      <w:pPr>
        <w:spacing w:line="360" w:lineRule="auto"/>
        <w:jc w:val="both"/>
        <w:rPr>
          <w:rFonts w:asciiTheme="majorBidi" w:eastAsia="Calibri" w:hAnsiTheme="majorBidi" w:cstheme="majorBidi"/>
          <w:sz w:val="28"/>
          <w:szCs w:val="28"/>
          <w:rtl/>
        </w:rPr>
      </w:pPr>
    </w:p>
    <w:p w14:paraId="4F55586C" w14:textId="08BD1BC6" w:rsidR="00CD6125" w:rsidRPr="007E4D1F" w:rsidRDefault="00CD6125" w:rsidP="007E4D1F">
      <w:pPr>
        <w:spacing w:line="360" w:lineRule="auto"/>
        <w:jc w:val="both"/>
        <w:rPr>
          <w:rFonts w:asciiTheme="majorBidi" w:eastAsia="Calibri" w:hAnsiTheme="majorBidi" w:cstheme="majorBidi"/>
          <w:b/>
          <w:bCs/>
          <w:sz w:val="28"/>
          <w:szCs w:val="28"/>
        </w:rPr>
      </w:pPr>
      <w:r w:rsidRPr="007E4D1F">
        <w:rPr>
          <w:rFonts w:asciiTheme="majorBidi" w:eastAsia="Calibri" w:hAnsiTheme="majorBidi" w:cstheme="majorBidi"/>
          <w:b/>
          <w:bCs/>
          <w:sz w:val="28"/>
          <w:szCs w:val="28"/>
          <w:rtl/>
        </w:rPr>
        <w:lastRenderedPageBreak/>
        <w:t xml:space="preserve">الدراسة الخامسة: دراسة </w:t>
      </w:r>
      <w:r w:rsidRPr="007E4D1F">
        <w:rPr>
          <w:rFonts w:asciiTheme="majorBidi" w:eastAsia="Calibri" w:hAnsiTheme="majorBidi" w:cstheme="majorBidi"/>
          <w:b/>
          <w:bCs/>
          <w:sz w:val="28"/>
          <w:szCs w:val="28"/>
        </w:rPr>
        <w:t>Kellermanns, Sciascia &amp; Mazzola (2023)</w:t>
      </w:r>
      <w:r w:rsidRPr="007E4D1F">
        <w:rPr>
          <w:rFonts w:asciiTheme="majorBidi" w:eastAsia="Calibri" w:hAnsiTheme="majorBidi" w:cstheme="majorBidi"/>
          <w:b/>
          <w:bCs/>
          <w:sz w:val="28"/>
          <w:szCs w:val="28"/>
          <w:rtl/>
        </w:rPr>
        <w:t xml:space="preserve"> بعنوان:</w:t>
      </w:r>
      <w:r w:rsidRPr="007E4D1F">
        <w:rPr>
          <w:rFonts w:asciiTheme="majorBidi" w:eastAsia="Calibri" w:hAnsiTheme="majorBidi" w:cstheme="majorBidi"/>
          <w:b/>
          <w:bCs/>
          <w:sz w:val="28"/>
          <w:szCs w:val="28"/>
          <w:rtl/>
        </w:rPr>
        <w:br/>
      </w:r>
      <w:r w:rsidRPr="007E4D1F">
        <w:rPr>
          <w:rFonts w:asciiTheme="majorBidi" w:eastAsia="Calibri" w:hAnsiTheme="majorBidi" w:cstheme="majorBidi"/>
          <w:b/>
          <w:bCs/>
          <w:sz w:val="28"/>
          <w:szCs w:val="28"/>
        </w:rPr>
        <w:t>Corporate Governance, Risk Management, and Long-Term Survival in Family Firms.</w:t>
      </w:r>
    </w:p>
    <w:p w14:paraId="182E1023"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3A2DCD95"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هدفت الدراسة إلى تحليل أثر ممارسات الحوكمة المؤسسة في تعزيز </w:t>
      </w:r>
      <w:r w:rsidRPr="007E4D1F">
        <w:rPr>
          <w:rFonts w:asciiTheme="majorBidi" w:eastAsia="Calibri" w:hAnsiTheme="majorBidi" w:cstheme="majorBidi"/>
          <w:b/>
          <w:bCs/>
          <w:sz w:val="28"/>
          <w:szCs w:val="28"/>
          <w:rtl/>
        </w:rPr>
        <w:t xml:space="preserve">إدارة المخاطر </w:t>
      </w:r>
      <w:r w:rsidRPr="007E4D1F">
        <w:rPr>
          <w:rFonts w:asciiTheme="majorBidi" w:eastAsia="Calibri" w:hAnsiTheme="majorBidi" w:cstheme="majorBidi"/>
          <w:sz w:val="28"/>
          <w:szCs w:val="28"/>
          <w:rtl/>
        </w:rPr>
        <w:t>داخل الشركات العائلية، وبيان دور مجالس الإدارة والرقابة المؤسسية في تحسين قدرة الشركات على مواجهة المخاطر وضمان استمراريتها وتحقيق الاستقرار المالي على المدى الطويل.</w:t>
      </w:r>
    </w:p>
    <w:p w14:paraId="0A348FD2"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1D7E11BB"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الكمي، </w:t>
      </w:r>
      <w:r w:rsidRPr="007E4D1F">
        <w:rPr>
          <w:rFonts w:asciiTheme="majorBidi" w:eastAsia="Calibri" w:hAnsiTheme="majorBidi" w:cstheme="majorBidi"/>
          <w:sz w:val="28"/>
          <w:szCs w:val="28"/>
          <w:rtl/>
        </w:rPr>
        <w:t>باستخدام بيانات مجموعة من الشركات العائلية الأوروبية، مع تطبيق نماذج الانحدار وتحليل العلاقات الهيكلية لاختبار أثر آليات الحوكمة في كفاءة إدارة المخاطر والاستدامة المؤسسية.</w:t>
      </w:r>
    </w:p>
    <w:p w14:paraId="087AED62"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6EF16FC9"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توصلت الدراسة إلى أن الشركات العائلية التي تطبق ممارسات حوكمة فعالة تتمتع </w:t>
      </w:r>
      <w:r w:rsidRPr="007E4D1F">
        <w:rPr>
          <w:rFonts w:asciiTheme="majorBidi" w:eastAsia="Calibri" w:hAnsiTheme="majorBidi" w:cstheme="majorBidi"/>
          <w:b/>
          <w:bCs/>
          <w:sz w:val="28"/>
          <w:szCs w:val="28"/>
          <w:rtl/>
        </w:rPr>
        <w:t xml:space="preserve">بأنظمة أكثر كفاءة لإدارة المخاطر، </w:t>
      </w:r>
      <w:r w:rsidRPr="007E4D1F">
        <w:rPr>
          <w:rFonts w:asciiTheme="majorBidi" w:eastAsia="Calibri" w:hAnsiTheme="majorBidi" w:cstheme="majorBidi"/>
          <w:sz w:val="28"/>
          <w:szCs w:val="28"/>
          <w:rtl/>
        </w:rPr>
        <w:t>الأمر الذي ينعكس إيجاباً على قدرتها في المحافظة على الاستقرار المالي واستمرارية الأعمال. كما أوضحت النتائج أن استقلالية مجلس الإدارة ووضوح توزيع الصلاحيات يسهمان في تحسين جودة القرارات المتعلقة بالمخاطر، ويحدان من تأثير القرارات الفردية المرتبطة بتركز السلطة داخل الشركة.</w:t>
      </w:r>
    </w:p>
    <w:p w14:paraId="3F5A7226"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0BD9E6A9"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استفاد الباحث من هذه الدراسة في تدعيم الإطار النظري المتعلق بأثر الحوكمة في إدارة المخاطر باعتبارها أحد الأبعاد الرئيسة لتحقيق الاستقرار المالي والإداري، كما دعمت نتائجها تفسير أن وضوح توزيع السلطات واستقلالية الأجهزة الرقابية يسهمان في رفع كفاءة إدارة المخاطر، وهو ما يتوافق مع أهداف الدراسة الحالية في تحليل أثر حوكمة الشركات العائلية في تحقيق الاستقرار المؤسسي.</w:t>
      </w:r>
    </w:p>
    <w:p w14:paraId="00AE71EF" w14:textId="78B84744" w:rsidR="00CD6125" w:rsidRPr="007E4D1F" w:rsidRDefault="00CD6125" w:rsidP="007E4D1F">
      <w:pPr>
        <w:spacing w:line="360" w:lineRule="auto"/>
        <w:jc w:val="both"/>
        <w:rPr>
          <w:rFonts w:asciiTheme="majorBidi" w:eastAsia="Calibri" w:hAnsiTheme="majorBidi" w:cstheme="majorBidi"/>
          <w:b/>
          <w:bCs/>
          <w:sz w:val="28"/>
          <w:szCs w:val="28"/>
          <w:rtl/>
        </w:rPr>
      </w:pPr>
    </w:p>
    <w:p w14:paraId="5092FB9B" w14:textId="148FA9D0" w:rsidR="00CD6125" w:rsidRPr="007E4D1F" w:rsidRDefault="00CD6125" w:rsidP="007E4D1F">
      <w:pPr>
        <w:spacing w:line="360" w:lineRule="auto"/>
        <w:jc w:val="both"/>
        <w:rPr>
          <w:rFonts w:asciiTheme="majorBidi" w:eastAsia="Calibri" w:hAnsiTheme="majorBidi" w:cstheme="majorBidi"/>
          <w:b/>
          <w:bCs/>
          <w:sz w:val="28"/>
          <w:szCs w:val="28"/>
          <w:rtl/>
        </w:rPr>
      </w:pPr>
    </w:p>
    <w:p w14:paraId="6672417D" w14:textId="484749B4" w:rsidR="00CD6125" w:rsidRPr="007E4D1F" w:rsidRDefault="00CD6125" w:rsidP="007E4D1F">
      <w:pPr>
        <w:spacing w:line="360" w:lineRule="auto"/>
        <w:jc w:val="both"/>
        <w:rPr>
          <w:rFonts w:asciiTheme="majorBidi" w:eastAsia="Calibri" w:hAnsiTheme="majorBidi" w:cstheme="majorBidi"/>
          <w:b/>
          <w:bCs/>
          <w:sz w:val="28"/>
          <w:szCs w:val="28"/>
          <w:rtl/>
        </w:rPr>
      </w:pPr>
    </w:p>
    <w:p w14:paraId="51E14677" w14:textId="19E50734"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 xml:space="preserve">الدراسة السادسة: دراسة </w:t>
      </w:r>
      <w:r w:rsidRPr="007E4D1F">
        <w:rPr>
          <w:rFonts w:asciiTheme="majorBidi" w:eastAsia="Calibri" w:hAnsiTheme="majorBidi" w:cstheme="majorBidi"/>
          <w:b/>
          <w:bCs/>
          <w:sz w:val="28"/>
          <w:szCs w:val="28"/>
        </w:rPr>
        <w:t>De La Torre, Requejo &amp; Pindado (2023)</w:t>
      </w:r>
      <w:r w:rsidRPr="007E4D1F">
        <w:rPr>
          <w:rFonts w:asciiTheme="majorBidi" w:eastAsia="Calibri" w:hAnsiTheme="majorBidi" w:cstheme="majorBidi"/>
          <w:b/>
          <w:bCs/>
          <w:sz w:val="28"/>
          <w:szCs w:val="28"/>
          <w:rtl/>
        </w:rPr>
        <w:t xml:space="preserve"> بعنوان: </w:t>
      </w:r>
      <w:r w:rsidRPr="007E4D1F">
        <w:rPr>
          <w:rFonts w:asciiTheme="majorBidi" w:eastAsia="Calibri" w:hAnsiTheme="majorBidi" w:cstheme="majorBidi"/>
          <w:b/>
          <w:bCs/>
          <w:sz w:val="28"/>
          <w:szCs w:val="28"/>
        </w:rPr>
        <w:t>Corporate Governance in Family Firms: A Review, Integrative Framework, and Future Research Agenda.</w:t>
      </w:r>
    </w:p>
    <w:p w14:paraId="4A59272F"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المجلة: </w:t>
      </w:r>
      <w:r w:rsidRPr="007E4D1F">
        <w:rPr>
          <w:rFonts w:asciiTheme="majorBidi" w:eastAsia="Calibri" w:hAnsiTheme="majorBidi" w:cstheme="majorBidi"/>
          <w:i/>
          <w:iCs/>
          <w:sz w:val="28"/>
          <w:szCs w:val="28"/>
        </w:rPr>
        <w:t>Corporate Governance: An International Review (CGIR)</w:t>
      </w:r>
    </w:p>
    <w:p w14:paraId="59411BC0"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31D2813F"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هدفت الدراسة إلى تقديم مراجعة علمية شاملة للأدبيات المتعلقة بحوكمة الشركات العائلية، وتحليل تطوير المفاهيم والنظريات المرتبطة بها، مع بناء إطار تكاملي يوضح العلاقة بين آليات الحوكمة، وهيكل الملكية العائلية، واستدامة الشركات، واقتراح توجهات بحثية مستقبلية في هذا المجال.</w:t>
      </w:r>
    </w:p>
    <w:p w14:paraId="73B52853"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07D8DB36"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القائم على المراجعة التكاملية </w:t>
      </w:r>
      <w:r w:rsidRPr="007E4D1F">
        <w:rPr>
          <w:rFonts w:asciiTheme="majorBidi" w:eastAsia="Calibri" w:hAnsiTheme="majorBidi" w:cstheme="majorBidi"/>
          <w:b/>
          <w:bCs/>
          <w:sz w:val="28"/>
          <w:szCs w:val="28"/>
        </w:rPr>
        <w:t>Integrative Review)</w:t>
      </w:r>
      <w:r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sz w:val="28"/>
          <w:szCs w:val="28"/>
          <w:rtl/>
        </w:rPr>
        <w:t>حيث قام الباحثون بتحليل عدد كبير من الدراسات المنشورة في المجلات العلمية المحكمة، بهدف تصنيف الاتجاهات البحثية الرئيسة واستخلاص النموذج المفاهيمي الذي يفسر كيفية تأثير الحوكمة في أداء واستمرارية الشركات العائلية.</w:t>
      </w:r>
    </w:p>
    <w:p w14:paraId="255E5F31"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30769399"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توصلت الدراسة أن نجاح حوكمة الشركات العائلية يعتمد على </w:t>
      </w:r>
      <w:r w:rsidRPr="007E4D1F">
        <w:rPr>
          <w:rFonts w:asciiTheme="majorBidi" w:eastAsia="Calibri" w:hAnsiTheme="majorBidi" w:cstheme="majorBidi"/>
          <w:b/>
          <w:bCs/>
          <w:sz w:val="28"/>
          <w:szCs w:val="28"/>
          <w:rtl/>
        </w:rPr>
        <w:t xml:space="preserve">تحقيق التوازن بين مصالح العائلة ومتطلبات الإدارة المؤسسية، </w:t>
      </w:r>
      <w:r w:rsidRPr="007E4D1F">
        <w:rPr>
          <w:rFonts w:asciiTheme="majorBidi" w:eastAsia="Calibri" w:hAnsiTheme="majorBidi" w:cstheme="majorBidi"/>
          <w:sz w:val="28"/>
          <w:szCs w:val="28"/>
          <w:rtl/>
        </w:rPr>
        <w:t>وأن فاعلية الحوكمة لا ترتبط بتطبيق المبادئ الشكلية فقط، وإنما بقدرة الشركة على بناء هياكل تنظيمية واضحة، وتوزيع الصلاحيات بصورة متوازنة، وتعزيز الشفافية والمساءلة، وإدارة التعاقب القيادي بصورة مؤسسية. كما أكدت الدراسة أن الحوكمة الفعالة تعد عاملاً رئيساً في تعزيز الاستدامة والاستقرار المالي والإداري للشركات العائلية على المدى الطويل.</w:t>
      </w:r>
    </w:p>
    <w:p w14:paraId="50092248" w14:textId="77777777" w:rsidR="00CD6125" w:rsidRPr="007E4D1F" w:rsidRDefault="00CD612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09750BDC" w14:textId="77777777" w:rsidR="00CD6125" w:rsidRPr="007E4D1F" w:rsidRDefault="00CD6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استفاد الباحث من هذه الدراسة في تدعيم الإطار النظري العام لحوكمة الشركات العائلية، كما أسهمت في تفسير العلاقة التكاملية بين مختلف أبعاد الحوكمة والاستقرار المالي والإداري. كذلك أفادت الدراسة في بناء التصور النظري للدراسة الحالية، وربط أبعاد الحوكمة بالنموذج المفاهيمي وفرضيات البحث، بما يدعم تفسير النتائج المتوقعة في الفصول اللاحقة.</w:t>
      </w:r>
    </w:p>
    <w:p w14:paraId="71E34A71" w14:textId="77777777" w:rsidR="00CD6125" w:rsidRPr="007E4D1F" w:rsidRDefault="00CD6125" w:rsidP="007E4D1F">
      <w:pPr>
        <w:spacing w:line="360" w:lineRule="auto"/>
        <w:jc w:val="both"/>
        <w:rPr>
          <w:rFonts w:asciiTheme="majorBidi" w:eastAsia="Calibri" w:hAnsiTheme="majorBidi" w:cstheme="majorBidi"/>
          <w:b/>
          <w:bCs/>
          <w:sz w:val="28"/>
          <w:szCs w:val="28"/>
          <w:rtl/>
        </w:rPr>
      </w:pPr>
    </w:p>
    <w:p w14:paraId="35B1CC10" w14:textId="3457DBA4" w:rsidR="00981A49" w:rsidRPr="007E4D1F" w:rsidRDefault="00981A49" w:rsidP="007E4D1F">
      <w:pPr>
        <w:spacing w:line="360" w:lineRule="auto"/>
        <w:jc w:val="both"/>
        <w:rPr>
          <w:rFonts w:asciiTheme="majorBidi" w:eastAsia="Calibri" w:hAnsiTheme="majorBidi" w:cstheme="majorBidi"/>
          <w:b/>
          <w:bCs/>
          <w:sz w:val="28"/>
          <w:szCs w:val="28"/>
        </w:rPr>
      </w:pPr>
      <w:r w:rsidRPr="007E4D1F">
        <w:rPr>
          <w:rFonts w:asciiTheme="majorBidi" w:eastAsia="Calibri" w:hAnsiTheme="majorBidi" w:cstheme="majorBidi"/>
          <w:b/>
          <w:bCs/>
          <w:sz w:val="28"/>
          <w:szCs w:val="28"/>
          <w:rtl/>
        </w:rPr>
        <w:lastRenderedPageBreak/>
        <w:t xml:space="preserve">الدراسة </w:t>
      </w:r>
      <w:r w:rsidR="00CD6125" w:rsidRPr="007E4D1F">
        <w:rPr>
          <w:rFonts w:asciiTheme="majorBidi" w:eastAsia="Calibri" w:hAnsiTheme="majorBidi" w:cstheme="majorBidi"/>
          <w:b/>
          <w:bCs/>
          <w:sz w:val="28"/>
          <w:szCs w:val="28"/>
          <w:rtl/>
        </w:rPr>
        <w:t>السابعة</w:t>
      </w:r>
      <w:r w:rsidR="00BB6064"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b/>
          <w:bCs/>
          <w:sz w:val="28"/>
          <w:szCs w:val="28"/>
          <w:rtl/>
        </w:rPr>
        <w:t xml:space="preserve">دراسة </w:t>
      </w:r>
      <w:r w:rsidRPr="007E4D1F">
        <w:rPr>
          <w:rFonts w:asciiTheme="majorBidi" w:eastAsia="Calibri" w:hAnsiTheme="majorBidi" w:cstheme="majorBidi"/>
          <w:b/>
          <w:bCs/>
          <w:sz w:val="28"/>
          <w:szCs w:val="28"/>
        </w:rPr>
        <w:t>Goel, Lagos &amp; Lopez (2024)</w:t>
      </w:r>
      <w:r w:rsidRPr="007E4D1F">
        <w:rPr>
          <w:rFonts w:asciiTheme="majorBidi" w:eastAsia="Calibri" w:hAnsiTheme="majorBidi" w:cstheme="majorBidi"/>
          <w:b/>
          <w:bCs/>
          <w:sz w:val="28"/>
          <w:szCs w:val="28"/>
          <w:rtl/>
        </w:rPr>
        <w:t xml:space="preserve"> بعنوان: </w:t>
      </w:r>
      <w:r w:rsidRPr="007E4D1F">
        <w:rPr>
          <w:rFonts w:asciiTheme="majorBidi" w:eastAsia="Calibri" w:hAnsiTheme="majorBidi" w:cstheme="majorBidi"/>
          <w:b/>
          <w:bCs/>
          <w:sz w:val="28"/>
          <w:szCs w:val="28"/>
        </w:rPr>
        <w:t>Relationship between the Implementation of Formal Board Processes and Structures and Financial Performance: The Role of Absolute Family Control in Colombian Family Businesses.</w:t>
      </w:r>
    </w:p>
    <w:p w14:paraId="11E60F30" w14:textId="2C3AD803" w:rsidR="00981A49" w:rsidRPr="007E4D1F" w:rsidRDefault="00981A49"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687DB711" w14:textId="653164DD" w:rsidR="00981A49" w:rsidRPr="007E4D1F" w:rsidRDefault="00981A4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هدفت الدراسة على تحليل أثر تطبيق </w:t>
      </w:r>
      <w:r w:rsidRPr="007E4D1F">
        <w:rPr>
          <w:rFonts w:asciiTheme="majorBidi" w:eastAsia="Calibri" w:hAnsiTheme="majorBidi" w:cstheme="majorBidi"/>
          <w:b/>
          <w:bCs/>
          <w:sz w:val="28"/>
          <w:szCs w:val="28"/>
          <w:rtl/>
        </w:rPr>
        <w:t xml:space="preserve">الهياكل الرسمية لمجلس الإدارة وإجراءات عمله </w:t>
      </w:r>
      <w:r w:rsidRPr="007E4D1F">
        <w:rPr>
          <w:rFonts w:asciiTheme="majorBidi" w:eastAsia="Calibri" w:hAnsiTheme="majorBidi" w:cstheme="majorBidi"/>
          <w:sz w:val="28"/>
          <w:szCs w:val="28"/>
          <w:rtl/>
        </w:rPr>
        <w:t xml:space="preserve">على الأداء المالي للشركات العائلية الكولومبية، مع التركيز على دور </w:t>
      </w:r>
      <w:r w:rsidRPr="007E4D1F">
        <w:rPr>
          <w:rFonts w:asciiTheme="majorBidi" w:eastAsia="Calibri" w:hAnsiTheme="majorBidi" w:cstheme="majorBidi"/>
          <w:b/>
          <w:bCs/>
          <w:sz w:val="28"/>
          <w:szCs w:val="28"/>
          <w:rtl/>
        </w:rPr>
        <w:t xml:space="preserve">السيطرة العائلية المطلقة </w:t>
      </w:r>
      <w:r w:rsidRPr="007E4D1F">
        <w:rPr>
          <w:rFonts w:asciiTheme="majorBidi" w:eastAsia="Calibri" w:hAnsiTheme="majorBidi" w:cstheme="majorBidi"/>
          <w:sz w:val="28"/>
          <w:szCs w:val="28"/>
        </w:rPr>
        <w:t>(Absolute Family Control)</w:t>
      </w:r>
      <w:r w:rsidRPr="007E4D1F">
        <w:rPr>
          <w:rFonts w:asciiTheme="majorBidi" w:eastAsia="Calibri" w:hAnsiTheme="majorBidi" w:cstheme="majorBidi"/>
          <w:sz w:val="28"/>
          <w:szCs w:val="28"/>
          <w:rtl/>
        </w:rPr>
        <w:t xml:space="preserve"> في تعديل هذه العلاقة، وبيان كيفية تأثير مستوى سيطرة العائلة على فعالية ممارسات الحوكمة في تحسين الأداء المالي.</w:t>
      </w:r>
    </w:p>
    <w:p w14:paraId="32F77064" w14:textId="4AA7D160" w:rsidR="00981A49" w:rsidRPr="007E4D1F" w:rsidRDefault="00981A49"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231821D9" w14:textId="586554F9" w:rsidR="00981A49" w:rsidRPr="007E4D1F" w:rsidRDefault="00981A4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الكمي </w:t>
      </w:r>
      <w:r w:rsidRPr="007E4D1F">
        <w:rPr>
          <w:rFonts w:asciiTheme="majorBidi" w:eastAsia="Calibri" w:hAnsiTheme="majorBidi" w:cstheme="majorBidi"/>
          <w:sz w:val="28"/>
          <w:szCs w:val="28"/>
          <w:rtl/>
        </w:rPr>
        <w:t xml:space="preserve">باستخدام بيانات لوحة </w:t>
      </w:r>
      <w:r w:rsidRPr="007E4D1F">
        <w:rPr>
          <w:rFonts w:asciiTheme="majorBidi" w:eastAsia="Calibri" w:hAnsiTheme="majorBidi" w:cstheme="majorBidi"/>
          <w:sz w:val="28"/>
          <w:szCs w:val="28"/>
        </w:rPr>
        <w:t>Panel Data)</w:t>
      </w:r>
      <w:r w:rsidRPr="007E4D1F">
        <w:rPr>
          <w:rFonts w:asciiTheme="majorBidi" w:eastAsia="Calibri" w:hAnsiTheme="majorBidi" w:cstheme="majorBidi"/>
          <w:sz w:val="28"/>
          <w:szCs w:val="28"/>
          <w:rtl/>
        </w:rPr>
        <w:t xml:space="preserve">) غير متوازنة شملت </w:t>
      </w:r>
      <w:r w:rsidRPr="007E4D1F">
        <w:rPr>
          <w:rFonts w:asciiTheme="majorBidi" w:eastAsia="Calibri" w:hAnsiTheme="majorBidi" w:cstheme="majorBidi"/>
          <w:b/>
          <w:bCs/>
          <w:sz w:val="28"/>
          <w:szCs w:val="28"/>
          <w:rtl/>
        </w:rPr>
        <w:t xml:space="preserve">404 مشاهدة </w:t>
      </w:r>
      <w:r w:rsidR="00EA2AAA" w:rsidRPr="007E4D1F">
        <w:rPr>
          <w:rFonts w:asciiTheme="majorBidi" w:eastAsia="Calibri" w:hAnsiTheme="majorBidi" w:cstheme="majorBidi"/>
          <w:sz w:val="28"/>
          <w:szCs w:val="28"/>
        </w:rPr>
        <w:t>Firm-Year Observations)</w:t>
      </w:r>
      <w:r w:rsidR="00EA2AAA" w:rsidRPr="007E4D1F">
        <w:rPr>
          <w:rFonts w:asciiTheme="majorBidi" w:eastAsia="Calibri" w:hAnsiTheme="majorBidi" w:cstheme="majorBidi"/>
          <w:sz w:val="28"/>
          <w:szCs w:val="28"/>
          <w:rtl/>
        </w:rPr>
        <w:t xml:space="preserve">) ل </w:t>
      </w:r>
      <w:r w:rsidR="00EA2AAA" w:rsidRPr="007E4D1F">
        <w:rPr>
          <w:rFonts w:asciiTheme="majorBidi" w:eastAsia="Calibri" w:hAnsiTheme="majorBidi" w:cstheme="majorBidi"/>
          <w:b/>
          <w:bCs/>
          <w:sz w:val="28"/>
          <w:szCs w:val="28"/>
          <w:rtl/>
        </w:rPr>
        <w:t xml:space="preserve">62 شركة عائلية كولومبية </w:t>
      </w:r>
      <w:r w:rsidR="00EA2AAA" w:rsidRPr="007E4D1F">
        <w:rPr>
          <w:rFonts w:asciiTheme="majorBidi" w:eastAsia="Calibri" w:hAnsiTheme="majorBidi" w:cstheme="majorBidi"/>
          <w:sz w:val="28"/>
          <w:szCs w:val="28"/>
          <w:rtl/>
        </w:rPr>
        <w:t xml:space="preserve">خلال الفترة 2008-2014، واستخدمت نماذج </w:t>
      </w:r>
      <w:r w:rsidR="00EA2AAA" w:rsidRPr="007E4D1F">
        <w:rPr>
          <w:rFonts w:asciiTheme="majorBidi" w:eastAsia="Calibri" w:hAnsiTheme="majorBidi" w:cstheme="majorBidi"/>
          <w:b/>
          <w:bCs/>
          <w:sz w:val="28"/>
          <w:szCs w:val="28"/>
          <w:rtl/>
        </w:rPr>
        <w:t xml:space="preserve">الانحدار العشوائي </w:t>
      </w:r>
      <w:r w:rsidR="00EA2AAA" w:rsidRPr="007E4D1F">
        <w:rPr>
          <w:rFonts w:asciiTheme="majorBidi" w:eastAsia="Calibri" w:hAnsiTheme="majorBidi" w:cstheme="majorBidi"/>
          <w:sz w:val="28"/>
          <w:szCs w:val="28"/>
        </w:rPr>
        <w:t>Random Effects Panel Regression)</w:t>
      </w:r>
      <w:r w:rsidR="00EA2AAA" w:rsidRPr="007E4D1F">
        <w:rPr>
          <w:rFonts w:asciiTheme="majorBidi" w:eastAsia="Calibri" w:hAnsiTheme="majorBidi" w:cstheme="majorBidi"/>
          <w:sz w:val="28"/>
          <w:szCs w:val="28"/>
          <w:rtl/>
        </w:rPr>
        <w:t>) لاختبار العلاقة بين هياكل وإجراءات مجلس الإدارة والأداء المالي في ظل مستويات مختلفة من السيطرة العائلية.</w:t>
      </w:r>
    </w:p>
    <w:p w14:paraId="4279B869" w14:textId="20E1CA64" w:rsidR="00EA2AAA" w:rsidRPr="007E4D1F" w:rsidRDefault="00EA2AAA"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111E242A" w14:textId="783084DA" w:rsidR="00EA2AAA" w:rsidRPr="007E4D1F" w:rsidRDefault="0092714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توصلت الدراسة</w:t>
      </w:r>
      <w:r w:rsidR="00EA2AAA" w:rsidRPr="007E4D1F">
        <w:rPr>
          <w:rFonts w:asciiTheme="majorBidi" w:eastAsia="Calibri" w:hAnsiTheme="majorBidi" w:cstheme="majorBidi"/>
          <w:sz w:val="28"/>
          <w:szCs w:val="28"/>
          <w:rtl/>
        </w:rPr>
        <w:t xml:space="preserve"> أن </w:t>
      </w:r>
      <w:r w:rsidR="00EA2AAA" w:rsidRPr="007E4D1F">
        <w:rPr>
          <w:rFonts w:asciiTheme="majorBidi" w:eastAsia="Calibri" w:hAnsiTheme="majorBidi" w:cstheme="majorBidi"/>
          <w:b/>
          <w:bCs/>
          <w:sz w:val="28"/>
          <w:szCs w:val="28"/>
          <w:rtl/>
        </w:rPr>
        <w:t xml:space="preserve">الهياكل الرسمية لمجلس الإدارة ترتبط إيجابياً بالأداء المالي </w:t>
      </w:r>
      <w:r w:rsidR="00EA2AAA" w:rsidRPr="007E4D1F">
        <w:rPr>
          <w:rFonts w:asciiTheme="majorBidi" w:eastAsia="Calibri" w:hAnsiTheme="majorBidi" w:cstheme="majorBidi"/>
          <w:sz w:val="28"/>
          <w:szCs w:val="28"/>
          <w:rtl/>
        </w:rPr>
        <w:t xml:space="preserve">بصورة عامة، إلا أن هذه العلاقة تصبح </w:t>
      </w:r>
      <w:r w:rsidR="00EA2AAA" w:rsidRPr="007E4D1F">
        <w:rPr>
          <w:rFonts w:asciiTheme="majorBidi" w:eastAsia="Calibri" w:hAnsiTheme="majorBidi" w:cstheme="majorBidi"/>
          <w:b/>
          <w:bCs/>
          <w:sz w:val="28"/>
          <w:szCs w:val="28"/>
          <w:rtl/>
        </w:rPr>
        <w:t>سلبية</w:t>
      </w:r>
      <w:r w:rsidR="00EA2AAA" w:rsidRPr="007E4D1F">
        <w:rPr>
          <w:rFonts w:asciiTheme="majorBidi" w:eastAsia="Calibri" w:hAnsiTheme="majorBidi" w:cstheme="majorBidi"/>
          <w:sz w:val="28"/>
          <w:szCs w:val="28"/>
          <w:rtl/>
        </w:rPr>
        <w:t xml:space="preserve"> في الشركات التي تتمتع فيها العائلة بسيطرة مطلقة على القرارات. كما </w:t>
      </w:r>
      <w:r w:rsidR="003220A6" w:rsidRPr="007E4D1F">
        <w:rPr>
          <w:rFonts w:asciiTheme="majorBidi" w:eastAsia="Calibri" w:hAnsiTheme="majorBidi" w:cstheme="majorBidi"/>
          <w:sz w:val="28"/>
          <w:szCs w:val="28"/>
          <w:rtl/>
        </w:rPr>
        <w:t>أظهرت نتائج</w:t>
      </w:r>
      <w:r w:rsidR="00EA2AAA" w:rsidRPr="007E4D1F">
        <w:rPr>
          <w:rFonts w:asciiTheme="majorBidi" w:eastAsia="Calibri" w:hAnsiTheme="majorBidi" w:cstheme="majorBidi"/>
          <w:sz w:val="28"/>
          <w:szCs w:val="28"/>
          <w:rtl/>
        </w:rPr>
        <w:t xml:space="preserve"> الدراسة أن </w:t>
      </w:r>
      <w:r w:rsidR="00EA2AAA" w:rsidRPr="007E4D1F">
        <w:rPr>
          <w:rFonts w:asciiTheme="majorBidi" w:eastAsia="Calibri" w:hAnsiTheme="majorBidi" w:cstheme="majorBidi"/>
          <w:b/>
          <w:bCs/>
          <w:sz w:val="28"/>
          <w:szCs w:val="28"/>
          <w:rtl/>
        </w:rPr>
        <w:t xml:space="preserve">إجراءات عمل مجلس الإدارة </w:t>
      </w:r>
      <w:r w:rsidR="00EA2AAA" w:rsidRPr="007E4D1F">
        <w:rPr>
          <w:rFonts w:asciiTheme="majorBidi" w:eastAsia="Calibri" w:hAnsiTheme="majorBidi" w:cstheme="majorBidi"/>
          <w:sz w:val="28"/>
          <w:szCs w:val="28"/>
          <w:rtl/>
        </w:rPr>
        <w:t xml:space="preserve">أظهرت ارتباطاً سلبياً بالأداء المالي بصورة عامة، بينما تحولت إلى </w:t>
      </w:r>
      <w:r w:rsidR="00EA2AAA" w:rsidRPr="007E4D1F">
        <w:rPr>
          <w:rFonts w:asciiTheme="majorBidi" w:eastAsia="Calibri" w:hAnsiTheme="majorBidi" w:cstheme="majorBidi"/>
          <w:b/>
          <w:bCs/>
          <w:sz w:val="28"/>
          <w:szCs w:val="28"/>
          <w:rtl/>
        </w:rPr>
        <w:t xml:space="preserve">علاقة إيجابية </w:t>
      </w:r>
      <w:r w:rsidR="00EA2AAA" w:rsidRPr="007E4D1F">
        <w:rPr>
          <w:rFonts w:asciiTheme="majorBidi" w:eastAsia="Calibri" w:hAnsiTheme="majorBidi" w:cstheme="majorBidi"/>
          <w:sz w:val="28"/>
          <w:szCs w:val="28"/>
          <w:rtl/>
        </w:rPr>
        <w:t>داخل الشركات التي تهيمن عليها العائلة. وأكد الباحثون أن تأثير الحوكمة في الشركات العائلية يعتمد بدرجة كبيرة على طبيعة توزيع السلطة داخل الشركة، وليس على وجود آليات الحوكمة وحدها.</w:t>
      </w:r>
    </w:p>
    <w:p w14:paraId="40879EFF" w14:textId="6E70E1AE" w:rsidR="00EA2AAA" w:rsidRPr="007E4D1F" w:rsidRDefault="00EA2AAA"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7B8EC95E" w14:textId="04F5B52E" w:rsidR="00EA2AAA" w:rsidRPr="007E4D1F" w:rsidRDefault="00EA2AAA"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استفاد الباحث من هذه الدراسة في تدعيم الجانب النظري المتعلق بدور </w:t>
      </w:r>
      <w:r w:rsidRPr="007E4D1F">
        <w:rPr>
          <w:rFonts w:asciiTheme="majorBidi" w:eastAsia="Calibri" w:hAnsiTheme="majorBidi" w:cstheme="majorBidi"/>
          <w:b/>
          <w:bCs/>
          <w:sz w:val="28"/>
          <w:szCs w:val="28"/>
          <w:rtl/>
        </w:rPr>
        <w:t xml:space="preserve">مجلس الإدارة </w:t>
      </w:r>
      <w:r w:rsidRPr="007E4D1F">
        <w:rPr>
          <w:rFonts w:asciiTheme="majorBidi" w:eastAsia="Calibri" w:hAnsiTheme="majorBidi" w:cstheme="majorBidi"/>
          <w:sz w:val="28"/>
          <w:szCs w:val="28"/>
          <w:rtl/>
        </w:rPr>
        <w:t xml:space="preserve">في الشركات العائلية، كما أسهمت في </w:t>
      </w:r>
      <w:r w:rsidR="003220A6" w:rsidRPr="007E4D1F">
        <w:rPr>
          <w:rFonts w:asciiTheme="majorBidi" w:eastAsia="Calibri" w:hAnsiTheme="majorBidi" w:cstheme="majorBidi"/>
          <w:sz w:val="28"/>
          <w:szCs w:val="28"/>
          <w:rtl/>
        </w:rPr>
        <w:t>إبراز</w:t>
      </w:r>
      <w:r w:rsidRPr="007E4D1F">
        <w:rPr>
          <w:rFonts w:asciiTheme="majorBidi" w:eastAsia="Calibri" w:hAnsiTheme="majorBidi" w:cstheme="majorBidi"/>
          <w:sz w:val="28"/>
          <w:szCs w:val="28"/>
          <w:rtl/>
        </w:rPr>
        <w:t xml:space="preserve"> أن فعالية آليات الحوكمة لا تعتمد على وجودها فحسب، وإنما على طبيعة توزيع السلطة ومستوى السيطرة العائلية داخل الشركة. وتدعم نتائج الدراسة فرضيات الدراسة الحالية </w:t>
      </w:r>
      <w:r w:rsidRPr="007E4D1F">
        <w:rPr>
          <w:rFonts w:asciiTheme="majorBidi" w:eastAsia="Calibri" w:hAnsiTheme="majorBidi" w:cstheme="majorBidi"/>
          <w:sz w:val="28"/>
          <w:szCs w:val="28"/>
          <w:rtl/>
        </w:rPr>
        <w:lastRenderedPageBreak/>
        <w:t>التي تنطلق من أن تطبيق مبادئ الحوكمة بصورة متوازنة يسهم في تعزيز الاستقرار المالي والإداري وتحسين جودة القرارات المؤسسية.</w:t>
      </w:r>
    </w:p>
    <w:p w14:paraId="72CD67BE" w14:textId="26AD2730" w:rsidR="002A6086" w:rsidRPr="007E4D1F" w:rsidRDefault="002A6086"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 xml:space="preserve">الدراسة </w:t>
      </w:r>
      <w:r w:rsidR="00CD6125" w:rsidRPr="007E4D1F">
        <w:rPr>
          <w:rFonts w:asciiTheme="majorBidi" w:eastAsia="Calibri" w:hAnsiTheme="majorBidi" w:cstheme="majorBidi"/>
          <w:b/>
          <w:bCs/>
          <w:sz w:val="28"/>
          <w:szCs w:val="28"/>
          <w:rtl/>
        </w:rPr>
        <w:t>الثامنة</w:t>
      </w:r>
      <w:r w:rsidR="00BB6064"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b/>
          <w:bCs/>
          <w:sz w:val="28"/>
          <w:szCs w:val="28"/>
          <w:rtl/>
        </w:rPr>
        <w:t xml:space="preserve">دراسة </w:t>
      </w:r>
      <w:r w:rsidRPr="007E4D1F">
        <w:rPr>
          <w:rFonts w:asciiTheme="majorBidi" w:eastAsia="Calibri" w:hAnsiTheme="majorBidi" w:cstheme="majorBidi"/>
          <w:b/>
          <w:bCs/>
          <w:sz w:val="28"/>
          <w:szCs w:val="28"/>
        </w:rPr>
        <w:t>Sun</w:t>
      </w:r>
      <w:r w:rsidRPr="007E4D1F">
        <w:rPr>
          <w:rFonts w:asciiTheme="majorBidi" w:eastAsia="Calibri" w:hAnsiTheme="majorBidi" w:cstheme="majorBidi"/>
          <w:b/>
          <w:bCs/>
          <w:sz w:val="28"/>
          <w:szCs w:val="28"/>
          <w:rtl/>
        </w:rPr>
        <w:t xml:space="preserve"> وآخرون (2024) بعنوان: </w:t>
      </w:r>
      <w:r w:rsidRPr="007E4D1F">
        <w:rPr>
          <w:rFonts w:asciiTheme="majorBidi" w:eastAsia="Calibri" w:hAnsiTheme="majorBidi" w:cstheme="majorBidi"/>
          <w:b/>
          <w:bCs/>
          <w:sz w:val="28"/>
          <w:szCs w:val="28"/>
        </w:rPr>
        <w:t>Family Ownership and Control as Drivers for Environmental, Social, and Governance in Family Firms (ESG).</w:t>
      </w:r>
    </w:p>
    <w:p w14:paraId="5DF46512" w14:textId="13BE9D40" w:rsidR="002A6086" w:rsidRPr="007E4D1F" w:rsidRDefault="002A6086"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12A35048" w14:textId="0657A883" w:rsidR="005E7260" w:rsidRPr="007E4D1F" w:rsidRDefault="005E7260"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هدفت الدراسة إلى تحليل </w:t>
      </w:r>
      <w:r w:rsidRPr="007E4D1F">
        <w:rPr>
          <w:rFonts w:asciiTheme="majorBidi" w:eastAsia="Calibri" w:hAnsiTheme="majorBidi" w:cstheme="majorBidi"/>
          <w:b/>
          <w:bCs/>
          <w:sz w:val="28"/>
          <w:szCs w:val="28"/>
          <w:rtl/>
        </w:rPr>
        <w:t xml:space="preserve">أثر ملكية العائلة وسيطرتها </w:t>
      </w:r>
      <w:r w:rsidRPr="007E4D1F">
        <w:rPr>
          <w:rFonts w:asciiTheme="majorBidi" w:eastAsia="Calibri" w:hAnsiTheme="majorBidi" w:cstheme="majorBidi"/>
          <w:sz w:val="28"/>
          <w:szCs w:val="28"/>
          <w:rtl/>
        </w:rPr>
        <w:t xml:space="preserve">في تبني ممارسات الحوكمة البيئية والاجتماعية والمؤسسية </w:t>
      </w:r>
      <w:r w:rsidRPr="007E4D1F">
        <w:rPr>
          <w:rFonts w:asciiTheme="majorBidi" w:eastAsia="Calibri" w:hAnsiTheme="majorBidi" w:cstheme="majorBidi"/>
          <w:sz w:val="28"/>
          <w:szCs w:val="28"/>
        </w:rPr>
        <w:t>ESG)</w:t>
      </w:r>
      <w:r w:rsidRPr="007E4D1F">
        <w:rPr>
          <w:rFonts w:asciiTheme="majorBidi" w:eastAsia="Calibri" w:hAnsiTheme="majorBidi" w:cstheme="majorBidi"/>
          <w:sz w:val="28"/>
          <w:szCs w:val="28"/>
          <w:rtl/>
        </w:rPr>
        <w:t>)، وبيان كيف تؤثر درجة سيطرة العائلة في التزام الشركات العائلية بممارسات الحوكمة الحديثة، ومدى انعكاس ذلك على استدامة الشركة وأدائها طويل الأجل.</w:t>
      </w:r>
    </w:p>
    <w:p w14:paraId="6BE85C77" w14:textId="511B51E9" w:rsidR="005E7260" w:rsidRPr="007E4D1F" w:rsidRDefault="005E7260"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20224198" w14:textId="4A7C435C" w:rsidR="005E7260" w:rsidRPr="007E4D1F" w:rsidRDefault="005E7260"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الكمي </w:t>
      </w:r>
      <w:r w:rsidRPr="007E4D1F">
        <w:rPr>
          <w:rFonts w:asciiTheme="majorBidi" w:eastAsia="Calibri" w:hAnsiTheme="majorBidi" w:cstheme="majorBidi"/>
          <w:sz w:val="28"/>
          <w:szCs w:val="28"/>
          <w:rtl/>
        </w:rPr>
        <w:t xml:space="preserve">باستخدام بيانات شركة عائلية من عدة دول، مع توظيف نماذج الانحدار الإحصائي لاختبار العلاقة بين </w:t>
      </w:r>
      <w:r w:rsidRPr="007E4D1F">
        <w:rPr>
          <w:rFonts w:asciiTheme="majorBidi" w:eastAsia="Calibri" w:hAnsiTheme="majorBidi" w:cstheme="majorBidi"/>
          <w:b/>
          <w:bCs/>
          <w:sz w:val="28"/>
          <w:szCs w:val="28"/>
          <w:rtl/>
        </w:rPr>
        <w:t xml:space="preserve">ملكية العائلة، وسيطرة العائلة، ومستوى تطبيق ممارسات </w:t>
      </w:r>
      <w:r w:rsidRPr="007E4D1F">
        <w:rPr>
          <w:rFonts w:asciiTheme="majorBidi" w:eastAsia="Calibri" w:hAnsiTheme="majorBidi" w:cstheme="majorBidi"/>
          <w:b/>
          <w:bCs/>
          <w:sz w:val="28"/>
          <w:szCs w:val="28"/>
        </w:rPr>
        <w:t>ESG</w:t>
      </w:r>
      <w:r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sz w:val="28"/>
          <w:szCs w:val="28"/>
          <w:rtl/>
        </w:rPr>
        <w:t xml:space="preserve">في ضوء نظريتي الوكالة </w:t>
      </w:r>
      <w:r w:rsidRPr="007E4D1F">
        <w:rPr>
          <w:rFonts w:asciiTheme="majorBidi" w:eastAsia="Calibri" w:hAnsiTheme="majorBidi" w:cstheme="majorBidi"/>
          <w:sz w:val="28"/>
          <w:szCs w:val="28"/>
        </w:rPr>
        <w:t>Agency Theory)</w:t>
      </w:r>
      <w:r w:rsidRPr="007E4D1F">
        <w:rPr>
          <w:rFonts w:asciiTheme="majorBidi" w:eastAsia="Calibri" w:hAnsiTheme="majorBidi" w:cstheme="majorBidi"/>
          <w:sz w:val="28"/>
          <w:szCs w:val="28"/>
          <w:rtl/>
        </w:rPr>
        <w:t xml:space="preserve">) والثروة الاجتماعية والعاطفية </w:t>
      </w:r>
      <w:r w:rsidRPr="007E4D1F">
        <w:rPr>
          <w:rFonts w:asciiTheme="majorBidi" w:eastAsia="Calibri" w:hAnsiTheme="majorBidi" w:cstheme="majorBidi"/>
          <w:sz w:val="28"/>
          <w:szCs w:val="28"/>
        </w:rPr>
        <w:t>Socioemotional Wealth Theory)</w:t>
      </w:r>
      <w:r w:rsidRPr="007E4D1F">
        <w:rPr>
          <w:rFonts w:asciiTheme="majorBidi" w:eastAsia="Calibri" w:hAnsiTheme="majorBidi" w:cstheme="majorBidi"/>
          <w:sz w:val="28"/>
          <w:szCs w:val="28"/>
          <w:rtl/>
        </w:rPr>
        <w:t>).</w:t>
      </w:r>
    </w:p>
    <w:p w14:paraId="1C310A39" w14:textId="312682F6" w:rsidR="005E7260" w:rsidRPr="007E4D1F" w:rsidRDefault="005E7260"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2D7AE957" w14:textId="6BAC725F" w:rsidR="005E7260" w:rsidRPr="007E4D1F" w:rsidRDefault="0092714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توصلت الدراسة</w:t>
      </w:r>
      <w:r w:rsidR="005E7260" w:rsidRPr="007E4D1F">
        <w:rPr>
          <w:rFonts w:asciiTheme="majorBidi" w:eastAsia="Calibri" w:hAnsiTheme="majorBidi" w:cstheme="majorBidi"/>
          <w:sz w:val="28"/>
          <w:szCs w:val="28"/>
          <w:rtl/>
        </w:rPr>
        <w:t xml:space="preserve"> أن </w:t>
      </w:r>
      <w:r w:rsidR="005E7260" w:rsidRPr="007E4D1F">
        <w:rPr>
          <w:rFonts w:asciiTheme="majorBidi" w:eastAsia="Calibri" w:hAnsiTheme="majorBidi" w:cstheme="majorBidi"/>
          <w:b/>
          <w:bCs/>
          <w:sz w:val="28"/>
          <w:szCs w:val="28"/>
          <w:rtl/>
        </w:rPr>
        <w:t xml:space="preserve">ملكية العائلة لا تؤدي تلقائياً إلى تحسين ممارسات الحوكمة، </w:t>
      </w:r>
      <w:r w:rsidR="005E7260" w:rsidRPr="007E4D1F">
        <w:rPr>
          <w:rFonts w:asciiTheme="majorBidi" w:eastAsia="Calibri" w:hAnsiTheme="majorBidi" w:cstheme="majorBidi"/>
          <w:sz w:val="28"/>
          <w:szCs w:val="28"/>
          <w:rtl/>
        </w:rPr>
        <w:t xml:space="preserve">وإنما يعتمد ذلك على </w:t>
      </w:r>
      <w:r w:rsidR="005E7260" w:rsidRPr="007E4D1F">
        <w:rPr>
          <w:rFonts w:asciiTheme="majorBidi" w:eastAsia="Calibri" w:hAnsiTheme="majorBidi" w:cstheme="majorBidi"/>
          <w:b/>
          <w:bCs/>
          <w:sz w:val="28"/>
          <w:szCs w:val="28"/>
          <w:rtl/>
        </w:rPr>
        <w:t>طبيعة سيطرة العائلة وهيكل الحوكمة المعتمد داخل الشركة.</w:t>
      </w:r>
      <w:r w:rsidR="005E7260" w:rsidRPr="007E4D1F">
        <w:rPr>
          <w:rFonts w:asciiTheme="majorBidi" w:eastAsia="Calibri" w:hAnsiTheme="majorBidi" w:cstheme="majorBidi"/>
          <w:sz w:val="28"/>
          <w:szCs w:val="28"/>
          <w:rtl/>
        </w:rPr>
        <w:t xml:space="preserve"> كما </w:t>
      </w:r>
      <w:r w:rsidR="003220A6" w:rsidRPr="007E4D1F">
        <w:rPr>
          <w:rFonts w:asciiTheme="majorBidi" w:eastAsia="Calibri" w:hAnsiTheme="majorBidi" w:cstheme="majorBidi"/>
          <w:sz w:val="28"/>
          <w:szCs w:val="28"/>
          <w:rtl/>
        </w:rPr>
        <w:t>أظهرت نتائج</w:t>
      </w:r>
      <w:r w:rsidR="005E7260" w:rsidRPr="007E4D1F">
        <w:rPr>
          <w:rFonts w:asciiTheme="majorBidi" w:eastAsia="Calibri" w:hAnsiTheme="majorBidi" w:cstheme="majorBidi"/>
          <w:sz w:val="28"/>
          <w:szCs w:val="28"/>
          <w:rtl/>
        </w:rPr>
        <w:t xml:space="preserve"> الدراسة أن الشركات التي استطاعت تحقيق توازن بين الحفاظ على هوية العائلة وتطبيق آليات الحوكمة المؤسسية حققت مستويات أعلى من الاستدامة والالتزام بمبادئ الحوكمة، مقارنة بالشركات التي هيمنت فيها الاعتبارات العائلية على القرارات المؤسسية.</w:t>
      </w:r>
    </w:p>
    <w:p w14:paraId="51D8B1A5" w14:textId="28FB0523" w:rsidR="005E7260" w:rsidRPr="007E4D1F" w:rsidRDefault="005E7260"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4100E38F" w14:textId="1E4519CE" w:rsidR="005E7260" w:rsidRPr="007E4D1F" w:rsidRDefault="005E7260"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استفاد الباحث من هذه الدراسة في تدعيم الجانب النظري المتعلق بتأثير</w:t>
      </w:r>
      <w:r w:rsidRPr="007E4D1F">
        <w:rPr>
          <w:rFonts w:asciiTheme="majorBidi" w:eastAsia="Calibri" w:hAnsiTheme="majorBidi" w:cstheme="majorBidi"/>
          <w:b/>
          <w:bCs/>
          <w:sz w:val="28"/>
          <w:szCs w:val="28"/>
          <w:rtl/>
        </w:rPr>
        <w:t xml:space="preserve"> ملكية العائلة وه</w:t>
      </w:r>
      <w:r w:rsidR="009B6200" w:rsidRPr="007E4D1F">
        <w:rPr>
          <w:rFonts w:asciiTheme="majorBidi" w:eastAsia="Calibri" w:hAnsiTheme="majorBidi" w:cstheme="majorBidi"/>
          <w:b/>
          <w:bCs/>
          <w:sz w:val="28"/>
          <w:szCs w:val="28"/>
          <w:rtl/>
        </w:rPr>
        <w:t xml:space="preserve">يكل السيطرة </w:t>
      </w:r>
      <w:r w:rsidR="009B6200" w:rsidRPr="007E4D1F">
        <w:rPr>
          <w:rFonts w:asciiTheme="majorBidi" w:eastAsia="Calibri" w:hAnsiTheme="majorBidi" w:cstheme="majorBidi"/>
          <w:sz w:val="28"/>
          <w:szCs w:val="28"/>
          <w:rtl/>
        </w:rPr>
        <w:t>في فعالية تطبيق الحوكمة داخل الشركات العائلية. كما دعمت نتائجها توجه الدراسة الحالية في أن نجاح الحوكمة لا يعتمد على وجود المبادئ فقط، وإنما يتأثر بمدى استقلالية الهياكل الإدارية والرقابية، وطبيعة العلاقة بين الملكية والإدارة، وهو ما ينعكس على تحقيق الاستقرار المالي والإداري.</w:t>
      </w:r>
    </w:p>
    <w:p w14:paraId="438528C8" w14:textId="42A10A3A" w:rsidR="00102C71" w:rsidRPr="007E4D1F" w:rsidRDefault="00102C71" w:rsidP="007E4D1F">
      <w:pPr>
        <w:tabs>
          <w:tab w:val="left" w:pos="2274"/>
        </w:tabs>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 xml:space="preserve">الدراسة </w:t>
      </w:r>
      <w:r w:rsidR="00CD6125" w:rsidRPr="007E4D1F">
        <w:rPr>
          <w:rFonts w:asciiTheme="majorBidi" w:eastAsia="Calibri" w:hAnsiTheme="majorBidi" w:cstheme="majorBidi"/>
          <w:b/>
          <w:bCs/>
          <w:sz w:val="28"/>
          <w:szCs w:val="28"/>
          <w:rtl/>
        </w:rPr>
        <w:t>التاسعة</w:t>
      </w:r>
      <w:r w:rsidR="00465ADD"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b/>
          <w:bCs/>
          <w:sz w:val="28"/>
          <w:szCs w:val="28"/>
          <w:rtl/>
        </w:rPr>
        <w:t xml:space="preserve">دراسة </w:t>
      </w:r>
      <w:r w:rsidRPr="007E4D1F">
        <w:rPr>
          <w:rFonts w:asciiTheme="majorBidi" w:eastAsia="Calibri" w:hAnsiTheme="majorBidi" w:cstheme="majorBidi"/>
          <w:b/>
          <w:bCs/>
          <w:sz w:val="28"/>
          <w:szCs w:val="28"/>
        </w:rPr>
        <w:t>De Massis, Plakoyiannaki, Rondi &amp; Debellis (2024)</w:t>
      </w:r>
      <w:r w:rsidRPr="007E4D1F">
        <w:rPr>
          <w:rFonts w:asciiTheme="majorBidi" w:eastAsia="Calibri" w:hAnsiTheme="majorBidi" w:cstheme="majorBidi"/>
          <w:b/>
          <w:bCs/>
          <w:sz w:val="28"/>
          <w:szCs w:val="28"/>
          <w:rtl/>
        </w:rPr>
        <w:t xml:space="preserve"> بعنوان:</w:t>
      </w:r>
      <w:r w:rsidR="00C72A34"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b/>
          <w:bCs/>
          <w:sz w:val="28"/>
          <w:szCs w:val="28"/>
        </w:rPr>
        <w:t xml:space="preserve">Rethinking </w:t>
      </w:r>
      <w:r w:rsidR="002C65BF" w:rsidRPr="007E4D1F">
        <w:rPr>
          <w:rFonts w:asciiTheme="majorBidi" w:eastAsia="Calibri" w:hAnsiTheme="majorBidi" w:cstheme="majorBidi"/>
          <w:b/>
          <w:bCs/>
          <w:sz w:val="28"/>
          <w:szCs w:val="28"/>
        </w:rPr>
        <w:t>Socioemotional</w:t>
      </w:r>
      <w:r w:rsidRPr="007E4D1F">
        <w:rPr>
          <w:rFonts w:asciiTheme="majorBidi" w:eastAsia="Calibri" w:hAnsiTheme="majorBidi" w:cstheme="majorBidi"/>
          <w:b/>
          <w:bCs/>
          <w:sz w:val="28"/>
          <w:szCs w:val="28"/>
        </w:rPr>
        <w:t xml:space="preserve"> Wealth in Family Business Research: A Systematic </w:t>
      </w:r>
      <w:r w:rsidR="002C65BF" w:rsidRPr="007E4D1F">
        <w:rPr>
          <w:rFonts w:asciiTheme="majorBidi" w:eastAsia="Calibri" w:hAnsiTheme="majorBidi" w:cstheme="majorBidi"/>
          <w:b/>
          <w:bCs/>
          <w:sz w:val="28"/>
          <w:szCs w:val="28"/>
        </w:rPr>
        <w:t>Review</w:t>
      </w:r>
      <w:r w:rsidRPr="007E4D1F">
        <w:rPr>
          <w:rFonts w:asciiTheme="majorBidi" w:eastAsia="Calibri" w:hAnsiTheme="majorBidi" w:cstheme="majorBidi"/>
          <w:b/>
          <w:bCs/>
          <w:sz w:val="28"/>
          <w:szCs w:val="28"/>
        </w:rPr>
        <w:t xml:space="preserve"> and Research A</w:t>
      </w:r>
      <w:r w:rsidR="002C65BF" w:rsidRPr="007E4D1F">
        <w:rPr>
          <w:rFonts w:asciiTheme="majorBidi" w:eastAsia="Calibri" w:hAnsiTheme="majorBidi" w:cstheme="majorBidi"/>
          <w:b/>
          <w:bCs/>
          <w:sz w:val="28"/>
          <w:szCs w:val="28"/>
        </w:rPr>
        <w:t>genda.</w:t>
      </w:r>
    </w:p>
    <w:p w14:paraId="39E1CDF6" w14:textId="48E30969" w:rsidR="002C65BF" w:rsidRPr="007E4D1F" w:rsidRDefault="002C65BF"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48ECE207" w14:textId="716ED104" w:rsidR="002C65BF" w:rsidRPr="007E4D1F" w:rsidRDefault="002C65BF"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هدفت الدراسة إلى مراجعة وتحليل الأدبيات العلمية المتعلقة بنظرية </w:t>
      </w:r>
      <w:r w:rsidRPr="007E4D1F">
        <w:rPr>
          <w:rFonts w:asciiTheme="majorBidi" w:eastAsia="Calibri" w:hAnsiTheme="majorBidi" w:cstheme="majorBidi"/>
          <w:b/>
          <w:bCs/>
          <w:sz w:val="28"/>
          <w:szCs w:val="28"/>
          <w:rtl/>
        </w:rPr>
        <w:t xml:space="preserve">الثروة الاجتماعية والعاطفية </w:t>
      </w:r>
      <w:r w:rsidRPr="007E4D1F">
        <w:rPr>
          <w:rFonts w:asciiTheme="majorBidi" w:eastAsia="Calibri" w:hAnsiTheme="majorBidi" w:cstheme="majorBidi"/>
          <w:b/>
          <w:bCs/>
          <w:sz w:val="28"/>
          <w:szCs w:val="28"/>
        </w:rPr>
        <w:t>Socioemotional Wealth – SEW)</w:t>
      </w:r>
      <w:r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sz w:val="28"/>
          <w:szCs w:val="28"/>
          <w:rtl/>
        </w:rPr>
        <w:t>وبيان كيفية تأثير القيم العائلية والرغبة في المحافظة على السيطرة والهوية العائلية في القرارات الاستراتيجية والحوكمة داخل الشركات العائلية، مع اقتراح توجهات بحثية مستقبلية لتطوير هذا المجال.</w:t>
      </w:r>
    </w:p>
    <w:p w14:paraId="43557366" w14:textId="5E0E8EEA" w:rsidR="002C65BF" w:rsidRPr="007E4D1F" w:rsidRDefault="002C65BF"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6F8D862A" w14:textId="0A4709E8" w:rsidR="002C65BF" w:rsidRPr="007E4D1F" w:rsidRDefault="002C65BF"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التحليلي القائم على المراجعة المنهجية </w:t>
      </w:r>
      <w:r w:rsidRPr="007E4D1F">
        <w:rPr>
          <w:rFonts w:asciiTheme="majorBidi" w:eastAsia="Calibri" w:hAnsiTheme="majorBidi" w:cstheme="majorBidi"/>
          <w:b/>
          <w:bCs/>
          <w:sz w:val="28"/>
          <w:szCs w:val="28"/>
        </w:rPr>
        <w:t>(Systematic Literature Review)</w:t>
      </w:r>
      <w:r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sz w:val="28"/>
          <w:szCs w:val="28"/>
          <w:rtl/>
        </w:rPr>
        <w:t>حيث قام الباحثون بتحليل عدد كبير من الدراسات المنشورة في المجالات العلمية الدولية المتخصصة في الشركات العائلية والإدارة، مع تصنيف النتائج وفق المحاور الرئيسة لنظرية الثروة الاجتماعية العاطفية.</w:t>
      </w:r>
    </w:p>
    <w:p w14:paraId="6253D243" w14:textId="46708161" w:rsidR="002C65BF" w:rsidRPr="007E4D1F" w:rsidRDefault="002C65BF"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65203356" w14:textId="661DB9AA" w:rsidR="002C65BF" w:rsidRPr="007E4D1F" w:rsidRDefault="002C65BF"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توصلت الدراسة إلى أن </w:t>
      </w:r>
      <w:r w:rsidRPr="007E4D1F">
        <w:rPr>
          <w:rFonts w:asciiTheme="majorBidi" w:eastAsia="Calibri" w:hAnsiTheme="majorBidi" w:cstheme="majorBidi"/>
          <w:b/>
          <w:bCs/>
          <w:sz w:val="28"/>
          <w:szCs w:val="28"/>
          <w:rtl/>
        </w:rPr>
        <w:t xml:space="preserve">الرغبة في المحافظة على السيطرة العائلية والهوية العائلية تمثل أحد أهم العوامل المؤثرة في قرارات الحوكمة داخل الشركات العائلية. </w:t>
      </w:r>
      <w:r w:rsidRPr="007E4D1F">
        <w:rPr>
          <w:rFonts w:asciiTheme="majorBidi" w:eastAsia="Calibri" w:hAnsiTheme="majorBidi" w:cstheme="majorBidi"/>
          <w:sz w:val="28"/>
          <w:szCs w:val="28"/>
          <w:rtl/>
        </w:rPr>
        <w:t xml:space="preserve">كما </w:t>
      </w:r>
      <w:r w:rsidR="003220A6" w:rsidRPr="007E4D1F">
        <w:rPr>
          <w:rFonts w:asciiTheme="majorBidi" w:eastAsia="Calibri" w:hAnsiTheme="majorBidi" w:cstheme="majorBidi"/>
          <w:sz w:val="28"/>
          <w:szCs w:val="28"/>
          <w:rtl/>
        </w:rPr>
        <w:t>أظهرت</w:t>
      </w:r>
      <w:r w:rsidRPr="007E4D1F">
        <w:rPr>
          <w:rFonts w:asciiTheme="majorBidi" w:eastAsia="Calibri" w:hAnsiTheme="majorBidi" w:cstheme="majorBidi"/>
          <w:sz w:val="28"/>
          <w:szCs w:val="28"/>
          <w:rtl/>
        </w:rPr>
        <w:t xml:space="preserve"> أن تأثير هذه العوامل قد يكون إيجابياً عندما يدعم الاستدامة والالتزام طويل الأجل، وقد يكون سلباً عندما يؤدي إلى تركز السلطة، وضعف استقلالية مجلس الإدارة، أو مقاومة التغيير المؤسسي. وأكدت الدراسة أن نجاح الحوكمة في الشركات العائلية يتطلب تحقيق توازن بين المحافظة على القيم العائلية وتطبيق المبادئ المؤسسية الحديثة.</w:t>
      </w:r>
    </w:p>
    <w:p w14:paraId="11D1F478" w14:textId="7348B493" w:rsidR="002C65BF" w:rsidRPr="007E4D1F" w:rsidRDefault="002C65BF"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47445BF2" w14:textId="7A8BD03E" w:rsidR="002C65BF" w:rsidRPr="007E4D1F" w:rsidRDefault="002C65BF"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استفاد الباحث من هذه الدراسة في تعزيز الأساس النظري الذي يفسر العلاقة بين حوكمة الشركات العائلية والاستقرار المالي والإداري، ولا سيما فيما يتعلق بتأثير رغبة العائلة في المحافظة على </w:t>
      </w:r>
      <w:r w:rsidR="00026422" w:rsidRPr="007E4D1F">
        <w:rPr>
          <w:rFonts w:asciiTheme="majorBidi" w:eastAsia="Calibri" w:hAnsiTheme="majorBidi" w:cstheme="majorBidi"/>
          <w:sz w:val="28"/>
          <w:szCs w:val="28"/>
          <w:rtl/>
        </w:rPr>
        <w:t>السيطرة في فعالية تطبيق الحوكمة. كما دعمت الدراسة تفسير نتائج الدراسة الحالية من خلال إبراز أن نجاح الحوكمة لا يعتمد فقط على وجود اللوائح والأنظمة، وإنما يتأثر أيضاً بالثقافة التنظيمية وطبيعة العلاقة بين أفراد العائلة والإدارة التنفيذية.</w:t>
      </w:r>
    </w:p>
    <w:p w14:paraId="0A75A826" w14:textId="77777777" w:rsidR="00C72A34" w:rsidRPr="007E4D1F" w:rsidRDefault="00C72A34" w:rsidP="007E4D1F">
      <w:pPr>
        <w:spacing w:line="360" w:lineRule="auto"/>
        <w:jc w:val="both"/>
        <w:rPr>
          <w:rFonts w:asciiTheme="majorBidi" w:eastAsia="Calibri" w:hAnsiTheme="majorBidi" w:cstheme="majorBidi"/>
          <w:sz w:val="28"/>
          <w:szCs w:val="28"/>
          <w:rtl/>
        </w:rPr>
      </w:pPr>
    </w:p>
    <w:p w14:paraId="7DB32F00" w14:textId="57A52F8F" w:rsidR="00D30FDC" w:rsidRPr="007E4D1F" w:rsidRDefault="00D30FDC" w:rsidP="007E4D1F">
      <w:pPr>
        <w:spacing w:line="360" w:lineRule="auto"/>
        <w:jc w:val="both"/>
        <w:rPr>
          <w:rFonts w:asciiTheme="majorBidi" w:eastAsia="Calibri" w:hAnsiTheme="majorBidi" w:cstheme="majorBidi"/>
          <w:b/>
          <w:bCs/>
          <w:sz w:val="28"/>
          <w:szCs w:val="28"/>
        </w:rPr>
      </w:pPr>
      <w:r w:rsidRPr="007E4D1F">
        <w:rPr>
          <w:rFonts w:asciiTheme="majorBidi" w:eastAsia="Calibri" w:hAnsiTheme="majorBidi" w:cstheme="majorBidi"/>
          <w:b/>
          <w:bCs/>
          <w:sz w:val="28"/>
          <w:szCs w:val="28"/>
          <w:rtl/>
        </w:rPr>
        <w:lastRenderedPageBreak/>
        <w:t xml:space="preserve">الدراسة </w:t>
      </w:r>
      <w:r w:rsidR="00CD6125" w:rsidRPr="007E4D1F">
        <w:rPr>
          <w:rFonts w:asciiTheme="majorBidi" w:eastAsia="Calibri" w:hAnsiTheme="majorBidi" w:cstheme="majorBidi"/>
          <w:b/>
          <w:bCs/>
          <w:sz w:val="28"/>
          <w:szCs w:val="28"/>
          <w:rtl/>
        </w:rPr>
        <w:t>العاشرة</w:t>
      </w:r>
      <w:r w:rsidR="00C72A34"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b/>
          <w:bCs/>
          <w:sz w:val="28"/>
          <w:szCs w:val="28"/>
          <w:rtl/>
        </w:rPr>
        <w:t xml:space="preserve">دراسة </w:t>
      </w:r>
      <w:r w:rsidRPr="007E4D1F">
        <w:rPr>
          <w:rFonts w:asciiTheme="majorBidi" w:eastAsia="Calibri" w:hAnsiTheme="majorBidi" w:cstheme="majorBidi"/>
          <w:b/>
          <w:bCs/>
          <w:sz w:val="28"/>
          <w:szCs w:val="28"/>
        </w:rPr>
        <w:t>Sinha &amp; Thakur (2024)</w:t>
      </w:r>
      <w:r w:rsidRPr="007E4D1F">
        <w:rPr>
          <w:rFonts w:asciiTheme="majorBidi" w:eastAsia="Calibri" w:hAnsiTheme="majorBidi" w:cstheme="majorBidi"/>
          <w:b/>
          <w:bCs/>
          <w:sz w:val="28"/>
          <w:szCs w:val="28"/>
          <w:rtl/>
        </w:rPr>
        <w:t xml:space="preserve"> بعنوان: </w:t>
      </w:r>
      <w:r w:rsidRPr="007E4D1F">
        <w:rPr>
          <w:rFonts w:asciiTheme="majorBidi" w:eastAsia="Calibri" w:hAnsiTheme="majorBidi" w:cstheme="majorBidi"/>
          <w:b/>
          <w:bCs/>
          <w:sz w:val="28"/>
          <w:szCs w:val="28"/>
        </w:rPr>
        <w:t xml:space="preserve">Family Governance Structures </w:t>
      </w:r>
      <w:r w:rsidR="00D423BD" w:rsidRPr="007E4D1F">
        <w:rPr>
          <w:rFonts w:asciiTheme="majorBidi" w:eastAsia="Calibri" w:hAnsiTheme="majorBidi" w:cstheme="majorBidi"/>
          <w:b/>
          <w:bCs/>
          <w:sz w:val="28"/>
          <w:szCs w:val="28"/>
        </w:rPr>
        <w:t>in Family</w:t>
      </w:r>
      <w:r w:rsidRPr="007E4D1F">
        <w:rPr>
          <w:rFonts w:asciiTheme="majorBidi" w:eastAsia="Calibri" w:hAnsiTheme="majorBidi" w:cstheme="majorBidi"/>
          <w:b/>
          <w:bCs/>
          <w:sz w:val="28"/>
          <w:szCs w:val="28"/>
        </w:rPr>
        <w:t xml:space="preserve"> Businesses: A Systematic literature Review and Future Research Agenda</w:t>
      </w:r>
      <w:r w:rsidR="00D423BD" w:rsidRPr="007E4D1F">
        <w:rPr>
          <w:rFonts w:asciiTheme="majorBidi" w:eastAsia="Calibri" w:hAnsiTheme="majorBidi" w:cstheme="majorBidi"/>
          <w:b/>
          <w:bCs/>
          <w:sz w:val="28"/>
          <w:szCs w:val="28"/>
        </w:rPr>
        <w:t>.</w:t>
      </w:r>
    </w:p>
    <w:p w14:paraId="242AC2BA" w14:textId="7900C87F" w:rsidR="00D423BD" w:rsidRPr="007E4D1F" w:rsidRDefault="00D423BD"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2E18985D" w14:textId="1A652172" w:rsidR="00D423BD" w:rsidRPr="007E4D1F" w:rsidRDefault="00D423B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هدفت الدراسة إلى تحليل وتقييم الأدبيات العلمية المتعلقة </w:t>
      </w:r>
      <w:r w:rsidRPr="007E4D1F">
        <w:rPr>
          <w:rFonts w:asciiTheme="majorBidi" w:eastAsia="Calibri" w:hAnsiTheme="majorBidi" w:cstheme="majorBidi"/>
          <w:b/>
          <w:bCs/>
          <w:sz w:val="28"/>
          <w:szCs w:val="28"/>
          <w:rtl/>
        </w:rPr>
        <w:t xml:space="preserve">بهياكل الحوكمة العائلية </w:t>
      </w:r>
      <w:r w:rsidRPr="007E4D1F">
        <w:rPr>
          <w:rFonts w:asciiTheme="majorBidi" w:eastAsia="Calibri" w:hAnsiTheme="majorBidi" w:cstheme="majorBidi"/>
          <w:b/>
          <w:bCs/>
          <w:sz w:val="28"/>
          <w:szCs w:val="28"/>
        </w:rPr>
        <w:t>(Family Governance Structures)</w:t>
      </w:r>
      <w:r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sz w:val="28"/>
          <w:szCs w:val="28"/>
          <w:rtl/>
        </w:rPr>
        <w:t>داخل الشركات العائلية، وبيان كيفية مساهمة هذه الهياكل في تحقيق استدامة الشركات، وإدارة العلاقات بين أفراد العائلة، وتعزيز كفاءة اتخاذ القرار، مع تقديم أجندة بحثية للدراسات المستقبلية.</w:t>
      </w:r>
    </w:p>
    <w:p w14:paraId="34C0C9F0" w14:textId="66163468" w:rsidR="00D423BD" w:rsidRPr="007E4D1F" w:rsidRDefault="00D423BD"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7CE56380" w14:textId="36BBAF89" w:rsidR="00D423BD" w:rsidRPr="007E4D1F" w:rsidRDefault="00D423B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القائم على المراجعة المنهجية </w:t>
      </w:r>
      <w:r w:rsidRPr="007E4D1F">
        <w:rPr>
          <w:rFonts w:asciiTheme="majorBidi" w:eastAsia="Calibri" w:hAnsiTheme="majorBidi" w:cstheme="majorBidi"/>
          <w:b/>
          <w:bCs/>
          <w:sz w:val="28"/>
          <w:szCs w:val="28"/>
        </w:rPr>
        <w:t>Systematic Literature Review)</w:t>
      </w:r>
      <w:r w:rsidRPr="007E4D1F">
        <w:rPr>
          <w:rFonts w:asciiTheme="majorBidi" w:eastAsia="Calibri" w:hAnsiTheme="majorBidi" w:cstheme="majorBidi"/>
          <w:b/>
          <w:bCs/>
          <w:sz w:val="28"/>
          <w:szCs w:val="28"/>
          <w:rtl/>
        </w:rPr>
        <w:t>)</w:t>
      </w:r>
      <w:r w:rsidRPr="007E4D1F">
        <w:rPr>
          <w:rFonts w:asciiTheme="majorBidi" w:eastAsia="Calibri" w:hAnsiTheme="majorBidi" w:cstheme="majorBidi"/>
          <w:b/>
          <w:bCs/>
          <w:sz w:val="28"/>
          <w:szCs w:val="28"/>
          <w:rtl/>
        </w:rPr>
        <w:br/>
        <w:t xml:space="preserve">، </w:t>
      </w:r>
      <w:r w:rsidRPr="007E4D1F">
        <w:rPr>
          <w:rFonts w:asciiTheme="majorBidi" w:eastAsia="Calibri" w:hAnsiTheme="majorBidi" w:cstheme="majorBidi"/>
          <w:sz w:val="28"/>
          <w:szCs w:val="28"/>
          <w:rtl/>
        </w:rPr>
        <w:t xml:space="preserve">حيث حلل الباحثان </w:t>
      </w:r>
      <w:r w:rsidRPr="007E4D1F">
        <w:rPr>
          <w:rFonts w:asciiTheme="majorBidi" w:eastAsia="Calibri" w:hAnsiTheme="majorBidi" w:cstheme="majorBidi"/>
          <w:b/>
          <w:bCs/>
          <w:sz w:val="28"/>
          <w:szCs w:val="28"/>
          <w:rtl/>
        </w:rPr>
        <w:t xml:space="preserve">52 دراسة علمية </w:t>
      </w:r>
      <w:r w:rsidRPr="007E4D1F">
        <w:rPr>
          <w:rFonts w:asciiTheme="majorBidi" w:eastAsia="Calibri" w:hAnsiTheme="majorBidi" w:cstheme="majorBidi"/>
          <w:sz w:val="28"/>
          <w:szCs w:val="28"/>
          <w:rtl/>
        </w:rPr>
        <w:t xml:space="preserve">منشورة في </w:t>
      </w:r>
      <w:r w:rsidRPr="007E4D1F">
        <w:rPr>
          <w:rFonts w:asciiTheme="majorBidi" w:eastAsia="Calibri" w:hAnsiTheme="majorBidi" w:cstheme="majorBidi"/>
          <w:b/>
          <w:bCs/>
          <w:sz w:val="28"/>
          <w:szCs w:val="28"/>
          <w:rtl/>
        </w:rPr>
        <w:t xml:space="preserve">24 مجلة علمية محكمة </w:t>
      </w:r>
      <w:r w:rsidRPr="007E4D1F">
        <w:rPr>
          <w:rFonts w:asciiTheme="majorBidi" w:eastAsia="Calibri" w:hAnsiTheme="majorBidi" w:cstheme="majorBidi"/>
          <w:sz w:val="28"/>
          <w:szCs w:val="28"/>
          <w:rtl/>
        </w:rPr>
        <w:t>خلال الفترة 1993-2023، بهدف استخلاص الاتجاهات الرئيسية في بحوث الحوكمة العائلية، وتصنيف مكوناتها وآثارها داخل الشركات العائلية.</w:t>
      </w:r>
    </w:p>
    <w:p w14:paraId="5949F31C" w14:textId="52B47C59" w:rsidR="00D423BD" w:rsidRPr="007E4D1F" w:rsidRDefault="00D423BD"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أهم النتائج</w:t>
      </w:r>
    </w:p>
    <w:p w14:paraId="7113417D" w14:textId="50DD6659" w:rsidR="00D423BD" w:rsidRPr="007E4D1F" w:rsidRDefault="00D423B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توصلت الدراسة إلى أن </w:t>
      </w:r>
      <w:r w:rsidRPr="007E4D1F">
        <w:rPr>
          <w:rFonts w:asciiTheme="majorBidi" w:eastAsia="Calibri" w:hAnsiTheme="majorBidi" w:cstheme="majorBidi"/>
          <w:b/>
          <w:bCs/>
          <w:sz w:val="28"/>
          <w:szCs w:val="28"/>
          <w:rtl/>
        </w:rPr>
        <w:t>تعقيد العلاقات العائلية وتعدد الأجيال</w:t>
      </w:r>
      <w:r w:rsidRPr="007E4D1F">
        <w:rPr>
          <w:rFonts w:asciiTheme="majorBidi" w:eastAsia="Calibri" w:hAnsiTheme="majorBidi" w:cstheme="majorBidi"/>
          <w:sz w:val="28"/>
          <w:szCs w:val="28"/>
          <w:rtl/>
        </w:rPr>
        <w:t xml:space="preserve"> يعدان من أبرز الدوافع لتبني هياكل حوكمة عائلية رسمية، مثل </w:t>
      </w:r>
      <w:r w:rsidRPr="007E4D1F">
        <w:rPr>
          <w:rFonts w:asciiTheme="majorBidi" w:eastAsia="Calibri" w:hAnsiTheme="majorBidi" w:cstheme="majorBidi"/>
          <w:b/>
          <w:bCs/>
          <w:sz w:val="28"/>
          <w:szCs w:val="28"/>
          <w:rtl/>
        </w:rPr>
        <w:t xml:space="preserve">مجالس العائلة، والدستور العائلي، وسياسات التعاقب القيادي. </w:t>
      </w:r>
      <w:r w:rsidRPr="007E4D1F">
        <w:rPr>
          <w:rFonts w:asciiTheme="majorBidi" w:eastAsia="Calibri" w:hAnsiTheme="majorBidi" w:cstheme="majorBidi"/>
          <w:sz w:val="28"/>
          <w:szCs w:val="28"/>
          <w:rtl/>
        </w:rPr>
        <w:t xml:space="preserve">كما أوضحت أن تطبيق هذه الهياكل يسهم في تحسين التواصل بين أفراد العائلة، وتقليل النزاعات، وتعزيز استمرارية الشركة وتحقيق منافع اقتصادية وغير اقتصادية على المدى الطويل. وأكد الباحثان أن الحوكمة العائلية أصبحت عنصراً استراتيجياً لا يقتصر على إدارة الشركة، وإنما ينتد إلى إدارة العلاقة </w:t>
      </w:r>
      <w:r w:rsidR="009E1408" w:rsidRPr="007E4D1F">
        <w:rPr>
          <w:rFonts w:asciiTheme="majorBidi" w:eastAsia="Calibri" w:hAnsiTheme="majorBidi" w:cstheme="majorBidi"/>
          <w:sz w:val="28"/>
          <w:szCs w:val="28"/>
          <w:rtl/>
        </w:rPr>
        <w:t>بين العائلة وملكية الأعمال عبر الأجيال.</w:t>
      </w:r>
    </w:p>
    <w:p w14:paraId="4A498786" w14:textId="0278C91C" w:rsidR="009E1408" w:rsidRPr="007E4D1F" w:rsidRDefault="009E1408"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6EC7DA6C" w14:textId="1B7355D1" w:rsidR="009E1408" w:rsidRPr="007E4D1F" w:rsidRDefault="009E1408"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استفاد الباحث من هذه الدراسة في تدعيم الجانب النظري المتعلق </w:t>
      </w:r>
      <w:r w:rsidRPr="007E4D1F">
        <w:rPr>
          <w:rFonts w:asciiTheme="majorBidi" w:eastAsia="Calibri" w:hAnsiTheme="majorBidi" w:cstheme="majorBidi"/>
          <w:b/>
          <w:bCs/>
          <w:sz w:val="28"/>
          <w:szCs w:val="28"/>
          <w:rtl/>
        </w:rPr>
        <w:t xml:space="preserve">بالحوكمة العائلية </w:t>
      </w:r>
      <w:r w:rsidRPr="007E4D1F">
        <w:rPr>
          <w:rFonts w:asciiTheme="majorBidi" w:eastAsia="Calibri" w:hAnsiTheme="majorBidi" w:cstheme="majorBidi"/>
          <w:sz w:val="28"/>
          <w:szCs w:val="28"/>
          <w:rtl/>
        </w:rPr>
        <w:t>باعتبارها أحد المكونات الرئيسة لحوكمة الشركات العائلية، كما أسهمت في توضيح أهمية وجود هياكل تنظيمية واضحة، مثل مجلس العائلة والدستور العائلي، في الحد من النزاعات وتعزيز استمرارية الشركة وتحقيق الاستقرار المالي والإداري. كذلك دعمت الدراسة تفسير العلاقة بين جودة الحوكمة العائلية ونجاح تطبيق مبادئ الحوكمة المؤسسية داخل الشركات العائلية.</w:t>
      </w:r>
    </w:p>
    <w:p w14:paraId="243ACFE8" w14:textId="4F6EBC04" w:rsidR="00CB493B" w:rsidRPr="007E4D1F" w:rsidRDefault="00CB493B"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 xml:space="preserve">الدراسة </w:t>
      </w:r>
      <w:r w:rsidR="00CD6125" w:rsidRPr="007E4D1F">
        <w:rPr>
          <w:rFonts w:asciiTheme="majorBidi" w:eastAsia="Calibri" w:hAnsiTheme="majorBidi" w:cstheme="majorBidi"/>
          <w:b/>
          <w:bCs/>
          <w:sz w:val="28"/>
          <w:szCs w:val="28"/>
          <w:rtl/>
        </w:rPr>
        <w:t xml:space="preserve">الحادية </w:t>
      </w:r>
      <w:r w:rsidRPr="007E4D1F">
        <w:rPr>
          <w:rFonts w:asciiTheme="majorBidi" w:eastAsia="Calibri" w:hAnsiTheme="majorBidi" w:cstheme="majorBidi"/>
          <w:b/>
          <w:bCs/>
          <w:sz w:val="28"/>
          <w:szCs w:val="28"/>
          <w:rtl/>
        </w:rPr>
        <w:t>عشر</w:t>
      </w:r>
      <w:r w:rsidR="00C72A34"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b/>
          <w:bCs/>
          <w:sz w:val="28"/>
          <w:szCs w:val="28"/>
          <w:rtl/>
        </w:rPr>
        <w:t xml:space="preserve">دراسة </w:t>
      </w:r>
      <w:r w:rsidRPr="007E4D1F">
        <w:rPr>
          <w:rFonts w:asciiTheme="majorBidi" w:eastAsia="Calibri" w:hAnsiTheme="majorBidi" w:cstheme="majorBidi"/>
          <w:b/>
          <w:bCs/>
          <w:sz w:val="28"/>
          <w:szCs w:val="28"/>
        </w:rPr>
        <w:t>MacMillan, Corbetta &amp; Minichilli</w:t>
      </w:r>
      <w:r w:rsidRPr="007E4D1F">
        <w:rPr>
          <w:rFonts w:asciiTheme="majorBidi" w:eastAsia="Calibri" w:hAnsiTheme="majorBidi" w:cstheme="majorBidi"/>
          <w:b/>
          <w:bCs/>
          <w:sz w:val="28"/>
          <w:szCs w:val="28"/>
          <w:rtl/>
        </w:rPr>
        <w:t xml:space="preserve"> بعنوان:</w:t>
      </w:r>
    </w:p>
    <w:p w14:paraId="68E3F530" w14:textId="1EBF7612" w:rsidR="008147CA" w:rsidRPr="007E4D1F" w:rsidRDefault="008147CA"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Pr>
        <w:t>Top Management Teams in Family-Controlled Companies: "Faultline's", and Their Impact on Financial Performance.</w:t>
      </w:r>
    </w:p>
    <w:p w14:paraId="322150FB" w14:textId="4698E7F7" w:rsidR="008147CA" w:rsidRPr="007E4D1F" w:rsidRDefault="008147CA"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4A5F1661" w14:textId="7307D4C8" w:rsidR="00CB493B" w:rsidRPr="007E4D1F" w:rsidRDefault="00CB493B"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هدفت الدراسة إلى تحليل أثر تكوين فريق الإدارة العليا في الشركات العائلية، ومدى تأثير مشاركة أفراد العائلة وغير أفرادها في المناصب القيادية على الأداء المالي للشركات. كما سعت إلى توضيح دور الحوكمة في الحد من الصراعات الداخلية وتحقيق التوازن </w:t>
      </w:r>
      <w:r w:rsidR="008147CA" w:rsidRPr="007E4D1F">
        <w:rPr>
          <w:rFonts w:asciiTheme="majorBidi" w:eastAsia="Calibri" w:hAnsiTheme="majorBidi" w:cstheme="majorBidi"/>
          <w:sz w:val="28"/>
          <w:szCs w:val="28"/>
          <w:rtl/>
        </w:rPr>
        <w:t>بين الروابط العائلية والكفاءة الإدارية.</w:t>
      </w:r>
    </w:p>
    <w:p w14:paraId="0E7AE5A2" w14:textId="10967403" w:rsidR="008147CA" w:rsidRPr="007E4D1F" w:rsidRDefault="008147CA"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76ED5AE6" w14:textId="23BB91C6" w:rsidR="008147CA" w:rsidRPr="007E4D1F" w:rsidRDefault="008147CA"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الكمي، </w:t>
      </w:r>
      <w:r w:rsidRPr="007E4D1F">
        <w:rPr>
          <w:rFonts w:asciiTheme="majorBidi" w:eastAsia="Calibri" w:hAnsiTheme="majorBidi" w:cstheme="majorBidi"/>
          <w:sz w:val="28"/>
          <w:szCs w:val="28"/>
          <w:rtl/>
        </w:rPr>
        <w:t>من خلال تحليل بيانات عدد كبير من الشركات العائلية الإيطالية، واستخدام نماذج الانحدار الإحصائي لاختبار العلاقة بين خصائص فريق الإدارة العليا، وآليات الحوكمة، والأداء المالي للشركات.</w:t>
      </w:r>
    </w:p>
    <w:p w14:paraId="6DD40DC0" w14:textId="4798D3A3" w:rsidR="008147CA" w:rsidRPr="007E4D1F" w:rsidRDefault="008147CA"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اهم النتائج</w:t>
      </w:r>
    </w:p>
    <w:p w14:paraId="4CFBE73C" w14:textId="62F9CB04" w:rsidR="008147CA" w:rsidRPr="007E4D1F" w:rsidRDefault="0092714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توصلت</w:t>
      </w:r>
      <w:r w:rsidR="008147CA" w:rsidRPr="007E4D1F">
        <w:rPr>
          <w:rFonts w:asciiTheme="majorBidi" w:eastAsia="Calibri" w:hAnsiTheme="majorBidi" w:cstheme="majorBidi"/>
          <w:sz w:val="28"/>
          <w:szCs w:val="28"/>
          <w:rtl/>
        </w:rPr>
        <w:t xml:space="preserve"> </w:t>
      </w:r>
      <w:r w:rsidRPr="007E4D1F">
        <w:rPr>
          <w:rFonts w:asciiTheme="majorBidi" w:eastAsia="Calibri" w:hAnsiTheme="majorBidi" w:cstheme="majorBidi"/>
          <w:sz w:val="28"/>
          <w:szCs w:val="28"/>
          <w:rtl/>
        </w:rPr>
        <w:t>الدراسة</w:t>
      </w:r>
      <w:r w:rsidR="008147CA" w:rsidRPr="007E4D1F">
        <w:rPr>
          <w:rFonts w:asciiTheme="majorBidi" w:eastAsia="Calibri" w:hAnsiTheme="majorBidi" w:cstheme="majorBidi"/>
          <w:sz w:val="28"/>
          <w:szCs w:val="28"/>
          <w:rtl/>
        </w:rPr>
        <w:t xml:space="preserve"> أن </w:t>
      </w:r>
      <w:r w:rsidR="008147CA" w:rsidRPr="007E4D1F">
        <w:rPr>
          <w:rFonts w:asciiTheme="majorBidi" w:eastAsia="Calibri" w:hAnsiTheme="majorBidi" w:cstheme="majorBidi"/>
          <w:b/>
          <w:bCs/>
          <w:sz w:val="28"/>
          <w:szCs w:val="28"/>
          <w:rtl/>
        </w:rPr>
        <w:t xml:space="preserve">تنوع فريق الإدارة العليا ووجود توازن بين أفراد العائلة والمديرين المهنيين </w:t>
      </w:r>
      <w:r w:rsidR="008147CA" w:rsidRPr="007E4D1F">
        <w:rPr>
          <w:rFonts w:asciiTheme="majorBidi" w:eastAsia="Calibri" w:hAnsiTheme="majorBidi" w:cstheme="majorBidi"/>
          <w:sz w:val="28"/>
          <w:szCs w:val="28"/>
          <w:rtl/>
        </w:rPr>
        <w:t xml:space="preserve">يسهمان في تحسين الأداء المالي للشركات العائلية. كما </w:t>
      </w:r>
      <w:r w:rsidR="003220A6" w:rsidRPr="007E4D1F">
        <w:rPr>
          <w:rFonts w:asciiTheme="majorBidi" w:eastAsia="Calibri" w:hAnsiTheme="majorBidi" w:cstheme="majorBidi"/>
          <w:sz w:val="28"/>
          <w:szCs w:val="28"/>
          <w:rtl/>
        </w:rPr>
        <w:t>أظهرت نتائج</w:t>
      </w:r>
      <w:r w:rsidR="008147CA" w:rsidRPr="007E4D1F">
        <w:rPr>
          <w:rFonts w:asciiTheme="majorBidi" w:eastAsia="Calibri" w:hAnsiTheme="majorBidi" w:cstheme="majorBidi"/>
          <w:sz w:val="28"/>
          <w:szCs w:val="28"/>
          <w:rtl/>
        </w:rPr>
        <w:t xml:space="preserve"> الدراسة تركز المناصب القيادية في أفراد العائلة فقط قد يؤدي إلى زيادة الصراعات الداخلية وضعف جودة القرارات، في حين تساعد آليات الحوكمة الفعالة في تحقيق التكامل بين الخبرة المهنية والقيم العائلية، مما يعزز الاستقرار المؤسسي واستدامة الأداء.</w:t>
      </w:r>
    </w:p>
    <w:p w14:paraId="5EE43B33" w14:textId="5E81DF32" w:rsidR="008147CA" w:rsidRPr="007E4D1F" w:rsidRDefault="000E7D5D"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375C7CB9" w14:textId="51597E76" w:rsidR="000E7D5D" w:rsidRPr="007E4D1F" w:rsidRDefault="000E7D5D" w:rsidP="007E4D1F">
      <w:pPr>
        <w:spacing w:line="360" w:lineRule="auto"/>
        <w:jc w:val="both"/>
        <w:rPr>
          <w:rFonts w:asciiTheme="majorBidi" w:eastAsia="Calibri" w:hAnsiTheme="majorBidi" w:cstheme="majorBidi"/>
          <w:sz w:val="28"/>
          <w:szCs w:val="28"/>
        </w:rPr>
      </w:pPr>
      <w:r w:rsidRPr="007E4D1F">
        <w:rPr>
          <w:rFonts w:asciiTheme="majorBidi" w:eastAsia="Calibri" w:hAnsiTheme="majorBidi" w:cstheme="majorBidi"/>
          <w:sz w:val="28"/>
          <w:szCs w:val="28"/>
          <w:rtl/>
        </w:rPr>
        <w:t xml:space="preserve">استفاد الباحث من هذه الدراسة في تدعيم الجانب النظري المتعلق </w:t>
      </w:r>
      <w:r w:rsidRPr="007E4D1F">
        <w:rPr>
          <w:rFonts w:asciiTheme="majorBidi" w:eastAsia="Calibri" w:hAnsiTheme="majorBidi" w:cstheme="majorBidi"/>
          <w:b/>
          <w:bCs/>
          <w:sz w:val="28"/>
          <w:szCs w:val="28"/>
          <w:rtl/>
        </w:rPr>
        <w:t xml:space="preserve">بأهمية التوازن بين الإدارة العائلية والإدارة المهنية </w:t>
      </w:r>
      <w:r w:rsidRPr="007E4D1F">
        <w:rPr>
          <w:rFonts w:asciiTheme="majorBidi" w:eastAsia="Calibri" w:hAnsiTheme="majorBidi" w:cstheme="majorBidi"/>
          <w:sz w:val="28"/>
          <w:szCs w:val="28"/>
          <w:rtl/>
        </w:rPr>
        <w:t>داخل الشركات العائلية، كما دعمت نتائجها تفسير أثر توزيع السلطات والكفاءة القيادية في تحقيق الاستقرار المالي والإداري. وأسهمت الدراسة في تعزيز الإطار النظري الذي يربط بين جودة الحوكمة، وهيكل الإدارة، واستمرارية الشركات العائلية.</w:t>
      </w:r>
    </w:p>
    <w:p w14:paraId="08F400AF" w14:textId="77777777" w:rsidR="008147CA" w:rsidRPr="007E4D1F" w:rsidRDefault="008147CA" w:rsidP="007E4D1F">
      <w:pPr>
        <w:spacing w:line="360" w:lineRule="auto"/>
        <w:jc w:val="both"/>
        <w:rPr>
          <w:rFonts w:asciiTheme="majorBidi" w:eastAsia="Calibri" w:hAnsiTheme="majorBidi" w:cstheme="majorBidi"/>
          <w:sz w:val="28"/>
          <w:szCs w:val="28"/>
          <w:rtl/>
        </w:rPr>
      </w:pPr>
    </w:p>
    <w:p w14:paraId="4DA8BC2A" w14:textId="5D476542" w:rsidR="00CB493B" w:rsidRPr="007E4D1F" w:rsidRDefault="00CB493B" w:rsidP="007E4D1F">
      <w:pPr>
        <w:spacing w:line="360" w:lineRule="auto"/>
        <w:jc w:val="both"/>
        <w:rPr>
          <w:rFonts w:asciiTheme="majorBidi" w:eastAsia="Calibri" w:hAnsiTheme="majorBidi" w:cstheme="majorBidi"/>
          <w:sz w:val="28"/>
          <w:szCs w:val="28"/>
          <w:rtl/>
        </w:rPr>
      </w:pPr>
    </w:p>
    <w:p w14:paraId="17047231" w14:textId="715550E0" w:rsidR="00CB493B" w:rsidRPr="007E4D1F" w:rsidRDefault="00CB493B" w:rsidP="007E4D1F">
      <w:pPr>
        <w:spacing w:line="360" w:lineRule="auto"/>
        <w:jc w:val="both"/>
        <w:rPr>
          <w:rFonts w:asciiTheme="majorBidi" w:eastAsia="Calibri" w:hAnsiTheme="majorBidi" w:cstheme="majorBidi"/>
          <w:sz w:val="28"/>
          <w:szCs w:val="28"/>
          <w:rtl/>
        </w:rPr>
      </w:pPr>
    </w:p>
    <w:p w14:paraId="6F7212C7" w14:textId="684AD19B" w:rsidR="000E7D5D" w:rsidRPr="007E4D1F" w:rsidRDefault="000E7D5D" w:rsidP="007E4D1F">
      <w:pPr>
        <w:spacing w:line="360" w:lineRule="auto"/>
        <w:jc w:val="both"/>
        <w:rPr>
          <w:rFonts w:asciiTheme="majorBidi" w:eastAsia="Calibri" w:hAnsiTheme="majorBidi" w:cstheme="majorBidi"/>
          <w:b/>
          <w:bCs/>
          <w:sz w:val="28"/>
          <w:szCs w:val="28"/>
        </w:rPr>
      </w:pPr>
      <w:r w:rsidRPr="007E4D1F">
        <w:rPr>
          <w:rFonts w:asciiTheme="majorBidi" w:eastAsia="Calibri" w:hAnsiTheme="majorBidi" w:cstheme="majorBidi"/>
          <w:b/>
          <w:bCs/>
          <w:sz w:val="28"/>
          <w:szCs w:val="28"/>
          <w:rtl/>
        </w:rPr>
        <w:lastRenderedPageBreak/>
        <w:t xml:space="preserve">الدراسة </w:t>
      </w:r>
      <w:r w:rsidR="00CD6125" w:rsidRPr="007E4D1F">
        <w:rPr>
          <w:rFonts w:asciiTheme="majorBidi" w:eastAsia="Calibri" w:hAnsiTheme="majorBidi" w:cstheme="majorBidi"/>
          <w:b/>
          <w:bCs/>
          <w:sz w:val="28"/>
          <w:szCs w:val="28"/>
          <w:rtl/>
        </w:rPr>
        <w:t>الثانية</w:t>
      </w:r>
      <w:r w:rsidRPr="007E4D1F">
        <w:rPr>
          <w:rFonts w:asciiTheme="majorBidi" w:eastAsia="Calibri" w:hAnsiTheme="majorBidi" w:cstheme="majorBidi"/>
          <w:b/>
          <w:bCs/>
          <w:sz w:val="28"/>
          <w:szCs w:val="28"/>
          <w:rtl/>
        </w:rPr>
        <w:t xml:space="preserve"> عشر</w:t>
      </w:r>
      <w:r w:rsidR="00C72A34" w:rsidRPr="007E4D1F">
        <w:rPr>
          <w:rFonts w:asciiTheme="majorBidi" w:eastAsia="Calibri" w:hAnsiTheme="majorBidi" w:cstheme="majorBidi"/>
          <w:b/>
          <w:bCs/>
          <w:sz w:val="28"/>
          <w:szCs w:val="28"/>
          <w:rtl/>
        </w:rPr>
        <w:t xml:space="preserve">: </w:t>
      </w:r>
      <w:r w:rsidR="00657B46" w:rsidRPr="007E4D1F">
        <w:rPr>
          <w:rFonts w:asciiTheme="majorBidi" w:eastAsia="Calibri" w:hAnsiTheme="majorBidi" w:cstheme="majorBidi"/>
          <w:b/>
          <w:bCs/>
          <w:sz w:val="28"/>
          <w:szCs w:val="28"/>
        </w:rPr>
        <w:t>Do Independent Director's Independence and Familiarity Enhance Family Firm Performance? The Role of Corporate Governance Performance (2025).</w:t>
      </w:r>
    </w:p>
    <w:p w14:paraId="33860FB5" w14:textId="1ACE6EB6" w:rsidR="00657B46" w:rsidRPr="007E4D1F" w:rsidRDefault="00063367" w:rsidP="007E4D1F">
      <w:pPr>
        <w:spacing w:line="360" w:lineRule="auto"/>
        <w:jc w:val="both"/>
        <w:rPr>
          <w:rFonts w:asciiTheme="majorBidi" w:eastAsia="Calibri" w:hAnsiTheme="majorBidi" w:cstheme="majorBidi"/>
          <w:b/>
          <w:bCs/>
          <w:sz w:val="28"/>
          <w:szCs w:val="28"/>
        </w:rPr>
      </w:pPr>
      <w:r w:rsidRPr="007E4D1F">
        <w:rPr>
          <w:rFonts w:asciiTheme="majorBidi" w:eastAsia="Calibri" w:hAnsiTheme="majorBidi" w:cstheme="majorBidi"/>
          <w:b/>
          <w:bCs/>
          <w:sz w:val="28"/>
          <w:szCs w:val="28"/>
          <w:rtl/>
        </w:rPr>
        <w:t xml:space="preserve">المجلة: </w:t>
      </w:r>
      <w:r w:rsidRPr="007E4D1F">
        <w:rPr>
          <w:rFonts w:asciiTheme="majorBidi" w:eastAsia="Calibri" w:hAnsiTheme="majorBidi" w:cstheme="majorBidi"/>
          <w:b/>
          <w:bCs/>
          <w:i/>
          <w:iCs/>
          <w:sz w:val="28"/>
          <w:szCs w:val="28"/>
        </w:rPr>
        <w:t>Pacific Accounting Review</w:t>
      </w:r>
    </w:p>
    <w:p w14:paraId="536F790D" w14:textId="49B6D143" w:rsidR="00CB493B" w:rsidRPr="007E4D1F" w:rsidRDefault="00063367"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هدف الدراسة</w:t>
      </w:r>
    </w:p>
    <w:p w14:paraId="0586CF76" w14:textId="42D1688E" w:rsidR="00063367" w:rsidRPr="007E4D1F" w:rsidRDefault="00063367"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هدفت الدراسة إلى تحليل مدى </w:t>
      </w:r>
      <w:r w:rsidRPr="007E4D1F">
        <w:rPr>
          <w:rFonts w:asciiTheme="majorBidi" w:eastAsia="Calibri" w:hAnsiTheme="majorBidi" w:cstheme="majorBidi"/>
          <w:b/>
          <w:bCs/>
          <w:sz w:val="28"/>
          <w:szCs w:val="28"/>
          <w:rtl/>
        </w:rPr>
        <w:t xml:space="preserve">استقلالية أعضاء مجلس الإدارة المستقلين، ومدى إلمامهم بطبيعة الشركة العائلية، </w:t>
      </w:r>
      <w:r w:rsidRPr="007E4D1F">
        <w:rPr>
          <w:rFonts w:asciiTheme="majorBidi" w:eastAsia="Calibri" w:hAnsiTheme="majorBidi" w:cstheme="majorBidi"/>
          <w:sz w:val="28"/>
          <w:szCs w:val="28"/>
          <w:rtl/>
        </w:rPr>
        <w:t>في تحسين أداء الشركات العائلية، مع دراسة الدور الوسيط الذي تؤديه جودة الحوكمة المؤسسية في تعزيز هذه العلاقة.</w:t>
      </w:r>
    </w:p>
    <w:p w14:paraId="76A4DEA2" w14:textId="29D3CF0C" w:rsidR="00063367" w:rsidRPr="007E4D1F" w:rsidRDefault="00063367"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منهج الدراسة</w:t>
      </w:r>
    </w:p>
    <w:p w14:paraId="3DBAD1EE" w14:textId="12A2294D" w:rsidR="00063367" w:rsidRPr="007E4D1F" w:rsidRDefault="00063367"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اعتمدت الدراسة على </w:t>
      </w:r>
      <w:r w:rsidRPr="007E4D1F">
        <w:rPr>
          <w:rFonts w:asciiTheme="majorBidi" w:eastAsia="Calibri" w:hAnsiTheme="majorBidi" w:cstheme="majorBidi"/>
          <w:b/>
          <w:bCs/>
          <w:sz w:val="28"/>
          <w:szCs w:val="28"/>
          <w:rtl/>
        </w:rPr>
        <w:t xml:space="preserve">المنهج الكمي </w:t>
      </w:r>
      <w:r w:rsidRPr="007E4D1F">
        <w:rPr>
          <w:rFonts w:asciiTheme="majorBidi" w:eastAsia="Calibri" w:hAnsiTheme="majorBidi" w:cstheme="majorBidi"/>
          <w:sz w:val="28"/>
          <w:szCs w:val="28"/>
          <w:rtl/>
        </w:rPr>
        <w:t>باستخدام بيانات الشركات العائلية المدرجة في تايوان خلال الفترة 2016-2023، مع تطبيق نماذج الانحدار الإحصائي لاختبار أثر استقلالية المديرين المستقلين، ومدى خبرتهم بالشركة، ومستوى أداء الحوكمة على الأداء المالي للشركات العائلية.</w:t>
      </w:r>
    </w:p>
    <w:p w14:paraId="72172119" w14:textId="592C4DF7" w:rsidR="00063367" w:rsidRPr="007E4D1F" w:rsidRDefault="00063367"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اهم النتائج</w:t>
      </w:r>
    </w:p>
    <w:p w14:paraId="13B7E602" w14:textId="0C96265D" w:rsidR="00063367" w:rsidRPr="007E4D1F" w:rsidRDefault="0092714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توصلت</w:t>
      </w:r>
      <w:r w:rsidR="00063367" w:rsidRPr="007E4D1F">
        <w:rPr>
          <w:rFonts w:asciiTheme="majorBidi" w:eastAsia="Calibri" w:hAnsiTheme="majorBidi" w:cstheme="majorBidi"/>
          <w:sz w:val="28"/>
          <w:szCs w:val="28"/>
          <w:rtl/>
        </w:rPr>
        <w:t xml:space="preserve"> </w:t>
      </w:r>
      <w:r w:rsidRPr="007E4D1F">
        <w:rPr>
          <w:rFonts w:asciiTheme="majorBidi" w:eastAsia="Calibri" w:hAnsiTheme="majorBidi" w:cstheme="majorBidi"/>
          <w:sz w:val="28"/>
          <w:szCs w:val="28"/>
          <w:rtl/>
        </w:rPr>
        <w:t>الدراسة</w:t>
      </w:r>
      <w:r w:rsidR="00063367" w:rsidRPr="007E4D1F">
        <w:rPr>
          <w:rFonts w:asciiTheme="majorBidi" w:eastAsia="Calibri" w:hAnsiTheme="majorBidi" w:cstheme="majorBidi"/>
          <w:sz w:val="28"/>
          <w:szCs w:val="28"/>
          <w:rtl/>
        </w:rPr>
        <w:t xml:space="preserve"> أن </w:t>
      </w:r>
      <w:r w:rsidR="00063367" w:rsidRPr="007E4D1F">
        <w:rPr>
          <w:rFonts w:asciiTheme="majorBidi" w:eastAsia="Calibri" w:hAnsiTheme="majorBidi" w:cstheme="majorBidi"/>
          <w:b/>
          <w:bCs/>
          <w:sz w:val="28"/>
          <w:szCs w:val="28"/>
          <w:rtl/>
        </w:rPr>
        <w:t xml:space="preserve">استقلالية المديرين المستقلين تؤثر إيجاباً وبشكل معنوي في أداء الشركات العائلية، </w:t>
      </w:r>
      <w:r w:rsidR="00063367" w:rsidRPr="007E4D1F">
        <w:rPr>
          <w:rFonts w:asciiTheme="majorBidi" w:eastAsia="Calibri" w:hAnsiTheme="majorBidi" w:cstheme="majorBidi"/>
          <w:sz w:val="28"/>
          <w:szCs w:val="28"/>
          <w:rtl/>
        </w:rPr>
        <w:t xml:space="preserve">في حين أن مجرد معرفة المدير المستقل بالشركة لا تحقق أثراً ملموساً ما لم تكن مدعومة بحوكمة مؤسسية قوية، كما </w:t>
      </w:r>
      <w:r w:rsidR="003220A6" w:rsidRPr="007E4D1F">
        <w:rPr>
          <w:rFonts w:asciiTheme="majorBidi" w:eastAsia="Calibri" w:hAnsiTheme="majorBidi" w:cstheme="majorBidi"/>
          <w:sz w:val="28"/>
          <w:szCs w:val="28"/>
          <w:rtl/>
        </w:rPr>
        <w:t>أظهرت نتائج</w:t>
      </w:r>
      <w:r w:rsidR="00063367" w:rsidRPr="007E4D1F">
        <w:rPr>
          <w:rFonts w:asciiTheme="majorBidi" w:eastAsia="Calibri" w:hAnsiTheme="majorBidi" w:cstheme="majorBidi"/>
          <w:sz w:val="28"/>
          <w:szCs w:val="28"/>
          <w:rtl/>
        </w:rPr>
        <w:t xml:space="preserve"> الدراسة أن ارتفاع مستوى أداء الحوكمة يعزز الأثر الإيجابي لاستقلالية أعضاء مجلس الإدارة، ويزيد من كفاءة الرقابة وجودة القرارات الإستراتيجية داخل الشركات العائلية.</w:t>
      </w:r>
    </w:p>
    <w:p w14:paraId="15CDFC14" w14:textId="277CC8C4" w:rsidR="00063367" w:rsidRPr="007E4D1F" w:rsidRDefault="00063367"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أوجه الاستفادة من الدراسة الحالية</w:t>
      </w:r>
    </w:p>
    <w:p w14:paraId="792ED38D" w14:textId="19581D2C" w:rsidR="00063367" w:rsidRPr="007E4D1F" w:rsidRDefault="00063367"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استفاد الباحث من هذه الدراسة في تدعيم الإطار النظري المتعلق بأهمية </w:t>
      </w:r>
      <w:r w:rsidRPr="007E4D1F">
        <w:rPr>
          <w:rFonts w:asciiTheme="majorBidi" w:eastAsia="Calibri" w:hAnsiTheme="majorBidi" w:cstheme="majorBidi"/>
          <w:b/>
          <w:bCs/>
          <w:sz w:val="28"/>
          <w:szCs w:val="28"/>
          <w:rtl/>
        </w:rPr>
        <w:t xml:space="preserve">استقلالية مجلس الإدارة </w:t>
      </w:r>
      <w:r w:rsidRPr="007E4D1F">
        <w:rPr>
          <w:rFonts w:asciiTheme="majorBidi" w:eastAsia="Calibri" w:hAnsiTheme="majorBidi" w:cstheme="majorBidi"/>
          <w:sz w:val="28"/>
          <w:szCs w:val="28"/>
          <w:rtl/>
        </w:rPr>
        <w:t xml:space="preserve">باعتبارها أحد الأبعاد الرئيسة لحوكمة الشركات العائلية، كما دعمت نتائجها تفسير العلاقة بين جودة تطبيق الحوكمة وتحقيق الاستقرار المالي والإداري، واسهمت الدراسة كذلك في تعزيز تفسير نتائج الدراسة الحالية </w:t>
      </w:r>
      <w:r w:rsidR="00CE7934" w:rsidRPr="007E4D1F">
        <w:rPr>
          <w:rFonts w:asciiTheme="majorBidi" w:eastAsia="Calibri" w:hAnsiTheme="majorBidi" w:cstheme="majorBidi"/>
          <w:sz w:val="28"/>
          <w:szCs w:val="28"/>
          <w:rtl/>
        </w:rPr>
        <w:t>فيما بتعلق بأهمية وجود أعضاء مستقلين يمتلكون القدرة على الرقابة واتخاذ القرار بعيداً عن تأثير العلاقات العائلية.</w:t>
      </w:r>
    </w:p>
    <w:p w14:paraId="6463F01B" w14:textId="77777777" w:rsidR="00CD6125" w:rsidRPr="007E4D1F" w:rsidRDefault="00CD6125" w:rsidP="007E4D1F">
      <w:pPr>
        <w:spacing w:line="360" w:lineRule="auto"/>
        <w:jc w:val="both"/>
        <w:rPr>
          <w:rFonts w:asciiTheme="majorBidi" w:eastAsia="Calibri" w:hAnsiTheme="majorBidi" w:cstheme="majorBidi"/>
          <w:sz w:val="28"/>
          <w:szCs w:val="28"/>
          <w:rtl/>
        </w:rPr>
      </w:pPr>
    </w:p>
    <w:p w14:paraId="7AA74163" w14:textId="612AF1EF" w:rsidR="00D55D6D" w:rsidRPr="007E4D1F" w:rsidRDefault="00D55D6D"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2.2.4 التحليل النقدي للدراسات السابقة</w:t>
      </w:r>
    </w:p>
    <w:p w14:paraId="47904FDD" w14:textId="4ACD7767" w:rsidR="00D55D6D" w:rsidRPr="007E4D1F" w:rsidRDefault="00D55D6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أظهرت مراجعة الدراسات السابقة أن موضوع حوكمة الشركات العائلية شهد تطوراً ملحوظاً خلال السنوات الأخيرة، سواء على مستوى الدراسات العربية أو الأجنبية، إلا أن هذا التطور اتخذ مسارات بحثية مختلفة تبعاً لطبيعة البيئات الاقتصادية والتشريعية التي أجريت فيها تلك الدراسات. وقد انعكس هذا التباين في تنوع أهداف الدراسات، وأدواتها المنهجية، والمتغيرات التي ركزت عليها، الأمر الذي أسهم في تكوين قاعدة معرفية واسعة حول الحوكمة في الشركات العائلية، مع استمرار وجود عدد من الجوانب التي لم تحظ بالبحث الكافي.</w:t>
      </w:r>
    </w:p>
    <w:p w14:paraId="476A957E" w14:textId="2E275495" w:rsidR="00D55D6D" w:rsidRPr="007E4D1F" w:rsidRDefault="00D55D6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وأظهرت الدراسات العربية اهتماماً واضحاً برصد </w:t>
      </w:r>
      <w:r w:rsidRPr="007E4D1F">
        <w:rPr>
          <w:rFonts w:asciiTheme="majorBidi" w:eastAsia="Calibri" w:hAnsiTheme="majorBidi" w:cstheme="majorBidi"/>
          <w:b/>
          <w:bCs/>
          <w:sz w:val="28"/>
          <w:szCs w:val="28"/>
          <w:rtl/>
        </w:rPr>
        <w:t xml:space="preserve">واقع تطبيق مبادئ الحوكمة </w:t>
      </w:r>
      <w:r w:rsidRPr="007E4D1F">
        <w:rPr>
          <w:rFonts w:asciiTheme="majorBidi" w:eastAsia="Calibri" w:hAnsiTheme="majorBidi" w:cstheme="majorBidi"/>
          <w:sz w:val="28"/>
          <w:szCs w:val="28"/>
          <w:rtl/>
        </w:rPr>
        <w:t>داخل الشركات العائلية، مع التركيز على التحديات التنظيمية والإدارية التي تواجه هذا النوع من الشركات، ولا سيما في البيئات العربية التي ما تزال فيها الإدارة العائلية التقليدية تمثل النمط السائد في اتخاذ القرارات. كما اتجهت معظم هذه الدراسات إلى بيان أهمية الحوكمة في تنظيم العلاقات بين أفراد العائلة المالكة وتعزيز استمرارية الشركات، إلا أن اهتمامها انصب بدرجة أكبر على وصف الواقع وتحليل مستوى الالتزام بمبادئ الحوكمة، في حين كان تناولها للعلاقة المباشرة بين الحوكمة والاستقرار المالي والإداري محدوداً نسبياً.</w:t>
      </w:r>
    </w:p>
    <w:p w14:paraId="35E49BF1" w14:textId="082EBD1B" w:rsidR="00D55D6D" w:rsidRPr="007E4D1F" w:rsidRDefault="007201E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وفي المقابل، اتسمت الدراسات الأجنبية باتساع نطاقها النظري والتطبيقي، حيث ركزت بصورة أكبر على اختبار العلاقات السببية بين آليات الحوكمة ومجموعة واسعة من المتغيرات المؤسسية، مثل الأداء المالي، وكفاءة مجالس الإدارة، والاستدامة، وإدارة المخاطر، وجودة القرارات الاستراتيجية، وهيكل الملكية، والتعاقب القيادي. كما اعتمدت غالبية هذه الدراسات على قواعد بيانات واسعة وأساليب إحصائية متقدمة، الأمر الذي أتاح الوصول إلى نتائج أكثر عمقاً فيما يتعلق بتفسير تأثير الحوكمة في أداء الشركات العائلية واستمراريتها.</w:t>
      </w:r>
    </w:p>
    <w:p w14:paraId="04196A29" w14:textId="0028B027" w:rsidR="007201ED" w:rsidRPr="007E4D1F" w:rsidRDefault="007201E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كما أظهرت المقارنة بين الدراسات العربية والأجنبية وجود اتفاق عام حول أهمية الحوكمة باعتبارها إطاراً مؤسسياً يسهم في تحسين إدارة الشركات العائلية وتعزيز قدرتها على الاستمرار، إلا أن الاختلاف ظهر في طبيعة الزاوية التي تناولت منها الدراسات هذا الموضوع؛ إذ ركزت الدراسات العربية بصورة أكبر على الجوانب التنظيمية والتشريعية وواقع التطبيق، بينما اتجهت الدراسات الأجنبية إلى تحليل فعالية آليات الحوكمة ومدى انعكاسها على الأداء المؤسسي من خلال نماذج كمية واختبارات إحصائية متقدمة.</w:t>
      </w:r>
    </w:p>
    <w:p w14:paraId="33FA8742" w14:textId="48F7CF60" w:rsidR="007201ED" w:rsidRPr="007E4D1F" w:rsidRDefault="007201E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ومن ناحية أخرى، تبين أن معظم الدراسات السابقة تناولت أثر الحوكمة على الأداء المالي أو الكفاءة التشغيلية أو الاستدامة المؤسسية بصورة منفصلة، في حين أن عدداً محدوداً من الدراسات تناول بصورة متكاملة العلاقة بين الحوكمة والاستقرار المالي والإداري داخل الشركات العائلية. كما أن كثيراً من </w:t>
      </w:r>
      <w:r w:rsidRPr="007E4D1F">
        <w:rPr>
          <w:rFonts w:asciiTheme="majorBidi" w:eastAsia="Calibri" w:hAnsiTheme="majorBidi" w:cstheme="majorBidi"/>
          <w:sz w:val="28"/>
          <w:szCs w:val="28"/>
          <w:rtl/>
        </w:rPr>
        <w:lastRenderedPageBreak/>
        <w:t>الدراسات ركز على أحد أبعاد الحوكمة أو أحد مكوناتها دون دراسة الأبعاد الرئيسة مجتمعة ضمن إطار تحليلي واحد، الأمر الذي يحد من إمكانية تكوين تصور شامل حول طبيعة التأثير المتبادل بين مختلف مكونات الحوكمة والاستقرار المؤسسي.</w:t>
      </w:r>
    </w:p>
    <w:p w14:paraId="65DB624D" w14:textId="7086CFC5" w:rsidR="007201ED" w:rsidRPr="007E4D1F" w:rsidRDefault="007201E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وانطلاق</w:t>
      </w:r>
      <w:r w:rsidR="00C40CCA" w:rsidRPr="007E4D1F">
        <w:rPr>
          <w:rFonts w:asciiTheme="majorBidi" w:eastAsia="Calibri" w:hAnsiTheme="majorBidi" w:cstheme="majorBidi"/>
          <w:sz w:val="28"/>
          <w:szCs w:val="28"/>
          <w:rtl/>
        </w:rPr>
        <w:t>اً من ذلك، يمكن القول إن الدراسات السابقة أسهمت في ترسيخ الأساس العلمي لموضوع حوكمة الشركات العائلية، وأكدت أهميتها في تطوير الأداء المؤسسي وتعزيز استدامة الشركات، إلا أنها في الوقت ذاته أبرزت الحاجة إلى إجراء مزيد من الدراسات التي تتناول الحوكمة بوصفها منظومة متكاملة، وتبحث في أثرها المشترك على الاستقرار المالي والإداري في الشركات العائلية، وهو ما تمثل الدراسة الحالية محاولة للإسهام فيه من خلال نموذج يجمع بين أبعاد الحوكمة المختلفة ومؤشرات الاستقرار المؤسسي ضمن إطار تطبيقي واحد.</w:t>
      </w:r>
    </w:p>
    <w:p w14:paraId="7EDDA090" w14:textId="1765B903" w:rsidR="005D27E6" w:rsidRPr="007E4D1F" w:rsidRDefault="005D27E6" w:rsidP="007E4D1F">
      <w:pPr>
        <w:spacing w:line="360" w:lineRule="auto"/>
        <w:jc w:val="both"/>
        <w:rPr>
          <w:rFonts w:asciiTheme="majorBidi" w:eastAsia="Calibri" w:hAnsiTheme="majorBidi" w:cstheme="majorBidi"/>
          <w:sz w:val="28"/>
          <w:szCs w:val="28"/>
          <w:rtl/>
        </w:rPr>
      </w:pPr>
    </w:p>
    <w:p w14:paraId="347775F1" w14:textId="65F46DD3" w:rsidR="005D27E6" w:rsidRPr="007E4D1F" w:rsidRDefault="005D27E6" w:rsidP="007E4D1F">
      <w:pPr>
        <w:spacing w:line="360" w:lineRule="auto"/>
        <w:jc w:val="both"/>
        <w:rPr>
          <w:rFonts w:asciiTheme="majorBidi" w:eastAsia="Calibri" w:hAnsiTheme="majorBidi" w:cstheme="majorBidi"/>
          <w:sz w:val="28"/>
          <w:szCs w:val="28"/>
          <w:rtl/>
        </w:rPr>
      </w:pPr>
    </w:p>
    <w:p w14:paraId="6D26183C" w14:textId="697C94CE" w:rsidR="005D27E6" w:rsidRPr="007E4D1F" w:rsidRDefault="005D27E6" w:rsidP="007E4D1F">
      <w:pPr>
        <w:spacing w:line="360" w:lineRule="auto"/>
        <w:jc w:val="both"/>
        <w:rPr>
          <w:rFonts w:asciiTheme="majorBidi" w:eastAsia="Calibri" w:hAnsiTheme="majorBidi" w:cstheme="majorBidi"/>
          <w:sz w:val="28"/>
          <w:szCs w:val="28"/>
          <w:rtl/>
        </w:rPr>
      </w:pPr>
    </w:p>
    <w:p w14:paraId="6B6588F6" w14:textId="31443550" w:rsidR="005D27E6" w:rsidRPr="007E4D1F" w:rsidRDefault="005D27E6" w:rsidP="007E4D1F">
      <w:pPr>
        <w:spacing w:line="360" w:lineRule="auto"/>
        <w:jc w:val="both"/>
        <w:rPr>
          <w:rFonts w:asciiTheme="majorBidi" w:eastAsia="Calibri" w:hAnsiTheme="majorBidi" w:cstheme="majorBidi"/>
          <w:sz w:val="28"/>
          <w:szCs w:val="28"/>
          <w:rtl/>
        </w:rPr>
      </w:pPr>
    </w:p>
    <w:p w14:paraId="20BDFFED" w14:textId="340FF3FA" w:rsidR="005D27E6" w:rsidRPr="007E4D1F" w:rsidRDefault="005D27E6" w:rsidP="007E4D1F">
      <w:pPr>
        <w:spacing w:line="360" w:lineRule="auto"/>
        <w:jc w:val="both"/>
        <w:rPr>
          <w:rFonts w:asciiTheme="majorBidi" w:eastAsia="Calibri" w:hAnsiTheme="majorBidi" w:cstheme="majorBidi"/>
          <w:sz w:val="28"/>
          <w:szCs w:val="28"/>
          <w:rtl/>
        </w:rPr>
      </w:pPr>
    </w:p>
    <w:p w14:paraId="630F7F3B" w14:textId="6490EA3A" w:rsidR="005D27E6" w:rsidRPr="007E4D1F" w:rsidRDefault="005D27E6" w:rsidP="007E4D1F">
      <w:pPr>
        <w:spacing w:line="360" w:lineRule="auto"/>
        <w:jc w:val="both"/>
        <w:rPr>
          <w:rFonts w:asciiTheme="majorBidi" w:eastAsia="Calibri" w:hAnsiTheme="majorBidi" w:cstheme="majorBidi"/>
          <w:sz w:val="28"/>
          <w:szCs w:val="28"/>
          <w:rtl/>
        </w:rPr>
      </w:pPr>
    </w:p>
    <w:p w14:paraId="26768D36" w14:textId="2D1417CD" w:rsidR="005D27E6" w:rsidRPr="007E4D1F" w:rsidRDefault="005D27E6" w:rsidP="007E4D1F">
      <w:pPr>
        <w:spacing w:line="360" w:lineRule="auto"/>
        <w:jc w:val="both"/>
        <w:rPr>
          <w:rFonts w:asciiTheme="majorBidi" w:eastAsia="Calibri" w:hAnsiTheme="majorBidi" w:cstheme="majorBidi"/>
          <w:sz w:val="28"/>
          <w:szCs w:val="28"/>
          <w:rtl/>
        </w:rPr>
      </w:pPr>
    </w:p>
    <w:p w14:paraId="76E1DC60" w14:textId="51D044F6" w:rsidR="005D27E6" w:rsidRPr="007E4D1F" w:rsidRDefault="005D27E6" w:rsidP="007E4D1F">
      <w:pPr>
        <w:spacing w:line="360" w:lineRule="auto"/>
        <w:jc w:val="both"/>
        <w:rPr>
          <w:rFonts w:asciiTheme="majorBidi" w:eastAsia="Calibri" w:hAnsiTheme="majorBidi" w:cstheme="majorBidi"/>
          <w:sz w:val="28"/>
          <w:szCs w:val="28"/>
          <w:rtl/>
        </w:rPr>
      </w:pPr>
    </w:p>
    <w:p w14:paraId="3DF27566" w14:textId="198E9057" w:rsidR="005D27E6" w:rsidRPr="007E4D1F" w:rsidRDefault="005D27E6" w:rsidP="007E4D1F">
      <w:pPr>
        <w:spacing w:line="360" w:lineRule="auto"/>
        <w:jc w:val="both"/>
        <w:rPr>
          <w:rFonts w:asciiTheme="majorBidi" w:eastAsia="Calibri" w:hAnsiTheme="majorBidi" w:cstheme="majorBidi"/>
          <w:sz w:val="28"/>
          <w:szCs w:val="28"/>
          <w:rtl/>
        </w:rPr>
      </w:pPr>
    </w:p>
    <w:p w14:paraId="0D441B9F" w14:textId="08E45737" w:rsidR="005D27E6" w:rsidRPr="007E4D1F" w:rsidRDefault="005D27E6" w:rsidP="007E4D1F">
      <w:pPr>
        <w:spacing w:line="360" w:lineRule="auto"/>
        <w:jc w:val="both"/>
        <w:rPr>
          <w:rFonts w:asciiTheme="majorBidi" w:eastAsia="Calibri" w:hAnsiTheme="majorBidi" w:cstheme="majorBidi"/>
          <w:sz w:val="28"/>
          <w:szCs w:val="28"/>
          <w:rtl/>
        </w:rPr>
      </w:pPr>
    </w:p>
    <w:p w14:paraId="3AF29227" w14:textId="06DDAC5A" w:rsidR="005D27E6" w:rsidRPr="007E4D1F" w:rsidRDefault="005D27E6" w:rsidP="007E4D1F">
      <w:pPr>
        <w:spacing w:line="360" w:lineRule="auto"/>
        <w:jc w:val="both"/>
        <w:rPr>
          <w:rFonts w:asciiTheme="majorBidi" w:eastAsia="Calibri" w:hAnsiTheme="majorBidi" w:cstheme="majorBidi"/>
          <w:sz w:val="28"/>
          <w:szCs w:val="28"/>
          <w:rtl/>
        </w:rPr>
      </w:pPr>
    </w:p>
    <w:p w14:paraId="0129A56F" w14:textId="35BC314C" w:rsidR="005D27E6" w:rsidRPr="007E4D1F" w:rsidRDefault="005D27E6" w:rsidP="007E4D1F">
      <w:pPr>
        <w:spacing w:line="360" w:lineRule="auto"/>
        <w:jc w:val="both"/>
        <w:rPr>
          <w:rFonts w:asciiTheme="majorBidi" w:eastAsia="Calibri" w:hAnsiTheme="majorBidi" w:cstheme="majorBidi"/>
          <w:sz w:val="28"/>
          <w:szCs w:val="28"/>
          <w:rtl/>
        </w:rPr>
      </w:pPr>
    </w:p>
    <w:p w14:paraId="0FBBFD44" w14:textId="672A46D5" w:rsidR="005D27E6" w:rsidRDefault="005D27E6" w:rsidP="007E4D1F">
      <w:pPr>
        <w:spacing w:line="360" w:lineRule="auto"/>
        <w:jc w:val="both"/>
        <w:rPr>
          <w:rFonts w:asciiTheme="majorBidi" w:eastAsia="Calibri" w:hAnsiTheme="majorBidi" w:cstheme="majorBidi"/>
          <w:sz w:val="28"/>
          <w:szCs w:val="28"/>
          <w:rtl/>
        </w:rPr>
      </w:pPr>
    </w:p>
    <w:p w14:paraId="5BEC4905" w14:textId="77777777" w:rsidR="00D8747D" w:rsidRPr="007E4D1F" w:rsidRDefault="00D8747D" w:rsidP="007E4D1F">
      <w:pPr>
        <w:spacing w:line="360" w:lineRule="auto"/>
        <w:jc w:val="both"/>
        <w:rPr>
          <w:rFonts w:asciiTheme="majorBidi" w:eastAsia="Calibri" w:hAnsiTheme="majorBidi" w:cstheme="majorBidi"/>
          <w:sz w:val="28"/>
          <w:szCs w:val="28"/>
          <w:rtl/>
        </w:rPr>
      </w:pPr>
    </w:p>
    <w:p w14:paraId="404BA7A0" w14:textId="77777777" w:rsidR="005D27E6" w:rsidRPr="007E4D1F" w:rsidRDefault="005D27E6" w:rsidP="007E4D1F">
      <w:pPr>
        <w:spacing w:line="360" w:lineRule="auto"/>
        <w:jc w:val="both"/>
        <w:rPr>
          <w:rFonts w:asciiTheme="majorBidi" w:eastAsia="Calibri" w:hAnsiTheme="majorBidi" w:cstheme="majorBidi"/>
          <w:sz w:val="28"/>
          <w:szCs w:val="28"/>
          <w:rtl/>
        </w:rPr>
      </w:pPr>
    </w:p>
    <w:p w14:paraId="2516735D" w14:textId="0B6FA32B" w:rsidR="00C40CCA" w:rsidRPr="007E4D1F" w:rsidRDefault="00C40CCA"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2.2.5 الفجوة البحثية</w:t>
      </w:r>
    </w:p>
    <w:p w14:paraId="54D36AA2" w14:textId="663E50C4" w:rsidR="00C40CCA" w:rsidRPr="007E4D1F" w:rsidRDefault="00C40CCA"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أظهرت مراجعة وتحليل الدراسات السابقة أن حوكمة الشركات العائلية أصبحت من الموضوعات التي حظيت باهتمام متزايد في الأدبيات العلمية خلال السنوات الأخيرة، إلا أن هذا الاهتمام اتخذ اتجاهات بحثية متعددة تبعاً لاختلاف البيئات الاقتصادية</w:t>
      </w:r>
      <w:r w:rsidR="00875C5F" w:rsidRPr="007E4D1F">
        <w:rPr>
          <w:rFonts w:asciiTheme="majorBidi" w:eastAsia="Calibri" w:hAnsiTheme="majorBidi" w:cstheme="majorBidi"/>
          <w:sz w:val="28"/>
          <w:szCs w:val="28"/>
          <w:rtl/>
        </w:rPr>
        <w:t xml:space="preserve"> والأطر التنظيمية والمنهجيات المستخدمة. ورغم ما قدمته تلك الدراسات من إسهامات علمية مهمة في تفسير العديد من الجوانب المرتبطة بحوكمة الشركات العائلية، فإن تحليلها بصورة تكاملية كشف عن وجود عدد من الفجوات البحثية التي ما تزال بحاجة إلى مزيد من الدراسة.</w:t>
      </w:r>
    </w:p>
    <w:p w14:paraId="7FAD4AB0" w14:textId="6BE11FF1" w:rsidR="00875C5F" w:rsidRPr="007E4D1F" w:rsidRDefault="00875C5F"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فمن الناحية </w:t>
      </w:r>
      <w:r w:rsidRPr="007E4D1F">
        <w:rPr>
          <w:rFonts w:asciiTheme="majorBidi" w:eastAsia="Calibri" w:hAnsiTheme="majorBidi" w:cstheme="majorBidi"/>
          <w:b/>
          <w:bCs/>
          <w:sz w:val="28"/>
          <w:szCs w:val="28"/>
          <w:rtl/>
        </w:rPr>
        <w:t>الموضوعية</w:t>
      </w:r>
      <w:r w:rsidRPr="007E4D1F">
        <w:rPr>
          <w:rFonts w:asciiTheme="majorBidi" w:eastAsia="Calibri" w:hAnsiTheme="majorBidi" w:cstheme="majorBidi"/>
          <w:sz w:val="28"/>
          <w:szCs w:val="28"/>
          <w:rtl/>
        </w:rPr>
        <w:t>، ركزت نسبة كبيرة من الدراسات السابقة على تحليل أثر الحوكمة في الأداء المالي، أو القيمة السوقية، أو الاستدامة المؤسسية، أو كفاءة مجالس الإدارة، في حين لم تحظ العلاقة بين حوكمة الشركات العائلية والاستقرار المالي والاستقرار الإداري باهتمام مماثل، خاصة عند تناول هذين المتغير بصورة متزامنة ضمن إطار تحليلي واحد، بما يوضح طبيعة التأثير المتبادل بينهما.</w:t>
      </w:r>
    </w:p>
    <w:p w14:paraId="693B5AF3" w14:textId="178AB6C5" w:rsidR="005A3F02" w:rsidRPr="007E4D1F" w:rsidRDefault="00875C5F"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أما من ناحية </w:t>
      </w:r>
      <w:r w:rsidRPr="007E4D1F">
        <w:rPr>
          <w:rFonts w:asciiTheme="majorBidi" w:eastAsia="Calibri" w:hAnsiTheme="majorBidi" w:cstheme="majorBidi"/>
          <w:b/>
          <w:bCs/>
          <w:sz w:val="28"/>
          <w:szCs w:val="28"/>
          <w:rtl/>
        </w:rPr>
        <w:t xml:space="preserve">المنهجية، </w:t>
      </w:r>
      <w:r w:rsidRPr="007E4D1F">
        <w:rPr>
          <w:rFonts w:asciiTheme="majorBidi" w:eastAsia="Calibri" w:hAnsiTheme="majorBidi" w:cstheme="majorBidi"/>
          <w:sz w:val="28"/>
          <w:szCs w:val="28"/>
          <w:rtl/>
        </w:rPr>
        <w:t>فقد اعتمدت معظم الدراسات على اختبار تأثير أحد أبعاد الحوكمة أو مجموعة محدودة منها، دون بناء نموذج متكامل يجمع بين الأبعاد</w:t>
      </w:r>
      <w:r w:rsidR="005A3F02" w:rsidRPr="007E4D1F">
        <w:rPr>
          <w:rFonts w:asciiTheme="majorBidi" w:eastAsia="Calibri" w:hAnsiTheme="majorBidi" w:cstheme="majorBidi"/>
          <w:sz w:val="28"/>
          <w:szCs w:val="28"/>
          <w:rtl/>
        </w:rPr>
        <w:t xml:space="preserve"> الرئيسة لحوكمة الشركات العائلية، مثل الشفافية، مثل الشفافية، والمساءلة، واستقلالية مجلس الإدارة، وإدارة المخاطر والرقابة الداخلية، والتعاقب القيادي، وربطها بصورة مباشرة بمؤشرات الاستقرار المالي والإداري، الأمر الذي يحد من إمكانية تفسير الأثر الكلي لمنظومة الحوكمة في استقرار الشركات العائلية.</w:t>
      </w:r>
    </w:p>
    <w:p w14:paraId="3F926D4C" w14:textId="25A23558" w:rsidR="005A3F02" w:rsidRPr="007E4D1F" w:rsidRDefault="005A3F0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sz w:val="28"/>
          <w:szCs w:val="28"/>
          <w:rtl/>
        </w:rPr>
        <w:t xml:space="preserve">ومن الناحية </w:t>
      </w:r>
      <w:r w:rsidRPr="007E4D1F">
        <w:rPr>
          <w:rFonts w:asciiTheme="majorBidi" w:eastAsia="Calibri" w:hAnsiTheme="majorBidi" w:cstheme="majorBidi"/>
          <w:b/>
          <w:bCs/>
          <w:sz w:val="28"/>
          <w:szCs w:val="28"/>
          <w:rtl/>
        </w:rPr>
        <w:t xml:space="preserve">الجغرافية والتطبيقية، </w:t>
      </w:r>
      <w:r w:rsidRPr="007E4D1F">
        <w:rPr>
          <w:rFonts w:asciiTheme="majorBidi" w:eastAsia="Calibri" w:hAnsiTheme="majorBidi" w:cstheme="majorBidi"/>
          <w:sz w:val="28"/>
          <w:szCs w:val="28"/>
          <w:rtl/>
        </w:rPr>
        <w:t>تركز جانب كبير من الدراسات الأجنبية في بيئات اقتصادية وتشريعية تختلف في خصائصها عن البيئة العربية، في حين اتجهت غالبية الدراسات العربية على وصف واقع تطبيق الحوكمة أو رصد التحديات التنظيمية التي تواجه الشركات العائلية، دون التوسع في بناء نماذج تفسيرية تقيس أثر الحوكمة في تحقيق الاستقرار المالي والإداري، ولا سيما في ظل الخصائص الإدارية والملكية التي تتميز بها الشركات العائلية في المملكة العربية السعودية.</w:t>
      </w:r>
    </w:p>
    <w:p w14:paraId="5AE52B7D" w14:textId="14D3F6A8" w:rsidR="005A3F02" w:rsidRPr="007E4D1F" w:rsidRDefault="005A3F0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كما بينت مراجعة الدراسات السابقة أن جانباً من التحديات العملية المرتبطة بحوكمة الشركات العائلية، مثل </w:t>
      </w:r>
      <w:r w:rsidR="000025F1" w:rsidRPr="007E4D1F">
        <w:rPr>
          <w:rFonts w:asciiTheme="majorBidi" w:eastAsia="Calibri" w:hAnsiTheme="majorBidi" w:cstheme="majorBidi"/>
          <w:sz w:val="28"/>
          <w:szCs w:val="28"/>
          <w:rtl/>
        </w:rPr>
        <w:t>ت</w:t>
      </w:r>
      <w:r w:rsidRPr="007E4D1F">
        <w:rPr>
          <w:rFonts w:asciiTheme="majorBidi" w:eastAsia="Calibri" w:hAnsiTheme="majorBidi" w:cstheme="majorBidi"/>
          <w:sz w:val="28"/>
          <w:szCs w:val="28"/>
          <w:rtl/>
        </w:rPr>
        <w:t>ركز السلطة، وتداخل الملكية بالإدارة، وصعوبة إدارة التعاقب القيادي، وتأثير العلاقات العائلية في اخاذ القرارات، لم يحظ بالقدر الكافي من الدراسات التطبيقية التي تربط هذه الممارسات بنتائجها عن الاستقرار المؤسسي بصورة مباشرة، رغم ما تمثله من قضايا محورية في واقع الشركات العائلية.</w:t>
      </w:r>
    </w:p>
    <w:p w14:paraId="2F59CBE9" w14:textId="79D20646" w:rsidR="005A3F02" w:rsidRPr="007E4D1F" w:rsidRDefault="005A3F0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وانطلاقاً من ذلك، جاءت الدراسة الحالية لسد هذه الفجوات من خلال بناء نموذج بحثي متكامل يدرس أثر أبعاد حوكمة الشركات العائلية في تحقيق الاستقرار المالي والاستقرار الإداري، اعتماداً على بيئة </w:t>
      </w:r>
      <w:r w:rsidRPr="007E4D1F">
        <w:rPr>
          <w:rFonts w:asciiTheme="majorBidi" w:eastAsia="Calibri" w:hAnsiTheme="majorBidi" w:cstheme="majorBidi"/>
          <w:sz w:val="28"/>
          <w:szCs w:val="28"/>
          <w:rtl/>
        </w:rPr>
        <w:lastRenderedPageBreak/>
        <w:t xml:space="preserve">تطبيقية سعودية، وباستخدام مجموعة من الابعاد الرئيسة للحوكمة </w:t>
      </w:r>
      <w:r w:rsidR="00B74259" w:rsidRPr="007E4D1F">
        <w:rPr>
          <w:rFonts w:asciiTheme="majorBidi" w:eastAsia="Calibri" w:hAnsiTheme="majorBidi" w:cstheme="majorBidi"/>
          <w:sz w:val="28"/>
          <w:szCs w:val="28"/>
          <w:rtl/>
        </w:rPr>
        <w:t>ضمن إطار تحليلي واحد، بما يسهم في تقديم إضافة علمية وعملية للأدبيات المتعلقة بحوكمة الشركات العائلية، ويدعم متخذي القرار في تطوير الممارسات المؤسسية التي تعزز استدامة هذا النوع من الشركات.</w:t>
      </w:r>
    </w:p>
    <w:p w14:paraId="49BDBCF6" w14:textId="133D3086" w:rsidR="00813820" w:rsidRPr="007E4D1F" w:rsidRDefault="00813820"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2.3 الإطار النظري</w:t>
      </w:r>
    </w:p>
    <w:p w14:paraId="64864D0C" w14:textId="6A15147D" w:rsidR="00D646A5" w:rsidRPr="007E4D1F" w:rsidRDefault="00D646A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2.</w:t>
      </w:r>
      <w:r w:rsidR="00D71831" w:rsidRPr="007E4D1F">
        <w:rPr>
          <w:rFonts w:asciiTheme="majorBidi" w:eastAsia="Calibri" w:hAnsiTheme="majorBidi" w:cstheme="majorBidi"/>
          <w:b/>
          <w:bCs/>
          <w:sz w:val="28"/>
          <w:szCs w:val="28"/>
          <w:rtl/>
        </w:rPr>
        <w:t>3</w:t>
      </w:r>
      <w:r w:rsidR="00813820" w:rsidRPr="007E4D1F">
        <w:rPr>
          <w:rFonts w:asciiTheme="majorBidi" w:eastAsia="Calibri" w:hAnsiTheme="majorBidi" w:cstheme="majorBidi"/>
          <w:b/>
          <w:bCs/>
          <w:sz w:val="28"/>
          <w:szCs w:val="28"/>
          <w:rtl/>
        </w:rPr>
        <w:t>.1</w:t>
      </w:r>
      <w:r w:rsidRPr="007E4D1F">
        <w:rPr>
          <w:rFonts w:asciiTheme="majorBidi" w:eastAsia="Calibri" w:hAnsiTheme="majorBidi" w:cstheme="majorBidi"/>
          <w:b/>
          <w:bCs/>
          <w:sz w:val="28"/>
          <w:szCs w:val="28"/>
          <w:rtl/>
        </w:rPr>
        <w:t xml:space="preserve"> الشركات العائلية وحوكمتها</w:t>
      </w:r>
    </w:p>
    <w:p w14:paraId="64947C41" w14:textId="7A87070A" w:rsidR="00D646A5" w:rsidRPr="007E4D1F" w:rsidRDefault="00D646A5"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2.</w:t>
      </w:r>
      <w:r w:rsidR="00431DF2" w:rsidRPr="007E4D1F">
        <w:rPr>
          <w:rFonts w:asciiTheme="majorBidi" w:eastAsia="Calibri" w:hAnsiTheme="majorBidi" w:cstheme="majorBidi"/>
          <w:b/>
          <w:bCs/>
          <w:sz w:val="28"/>
          <w:szCs w:val="28"/>
          <w:rtl/>
        </w:rPr>
        <w:t>3</w:t>
      </w:r>
      <w:r w:rsidRPr="007E4D1F">
        <w:rPr>
          <w:rFonts w:asciiTheme="majorBidi" w:eastAsia="Calibri" w:hAnsiTheme="majorBidi" w:cstheme="majorBidi"/>
          <w:b/>
          <w:bCs/>
          <w:sz w:val="28"/>
          <w:szCs w:val="28"/>
          <w:rtl/>
        </w:rPr>
        <w:t>.1</w:t>
      </w:r>
      <w:r w:rsidR="00431DF2" w:rsidRPr="007E4D1F">
        <w:rPr>
          <w:rFonts w:asciiTheme="majorBidi" w:eastAsia="Calibri" w:hAnsiTheme="majorBidi" w:cstheme="majorBidi"/>
          <w:b/>
          <w:bCs/>
          <w:sz w:val="28"/>
          <w:szCs w:val="28"/>
          <w:rtl/>
        </w:rPr>
        <w:t>.1</w:t>
      </w:r>
      <w:r w:rsidRPr="007E4D1F">
        <w:rPr>
          <w:rFonts w:asciiTheme="majorBidi" w:eastAsia="Calibri" w:hAnsiTheme="majorBidi" w:cstheme="majorBidi"/>
          <w:b/>
          <w:bCs/>
          <w:sz w:val="28"/>
          <w:szCs w:val="28"/>
          <w:rtl/>
        </w:rPr>
        <w:t xml:space="preserve"> مفهوم الشركات العائلية</w:t>
      </w:r>
    </w:p>
    <w:p w14:paraId="2899EE45" w14:textId="608DA4DC" w:rsidR="00D646A5" w:rsidRPr="007E4D1F" w:rsidRDefault="00D646A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تعد الشركات العائلية من أقدم أشكال التنظيمات الاقتصادية وأكثرها انتشاراً في مختلف دول العالم،</w:t>
      </w:r>
      <w:r w:rsidR="00247A9D" w:rsidRPr="007E4D1F">
        <w:rPr>
          <w:rFonts w:asciiTheme="majorBidi" w:eastAsia="Calibri" w:hAnsiTheme="majorBidi" w:cstheme="majorBidi"/>
          <w:sz w:val="28"/>
          <w:szCs w:val="28"/>
          <w:rtl/>
        </w:rPr>
        <w:t xml:space="preserve"> حيث تقوم على ملكية وإدارة الأعمال من قبل أفراد عائلة واحدة أو عدة عائلات تربطها علاقة قرابة، مع وجود رغبة مشتركة في الحفاظ على استمرارية الشركة وانتقالها عبر الأجيال. وتمثل هذه الشركات ركيزة أساسية في الاقتصادات الوطنية، لما تؤديه من دور في دعم الاستثمار، وخلق فرص العمل، وتنمية القطاع الخاص، وتعزيز الناتج المحلي الإجمالي.</w:t>
      </w:r>
    </w:p>
    <w:p w14:paraId="34FA7A24" w14:textId="55299330" w:rsidR="00247A9D" w:rsidRPr="007E4D1F" w:rsidRDefault="00247A9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ورغم الانتشار الواسع للشركات العائلية، غلا أنه يوجد تعريف موحد يحظى بإجماع الباحثين، ومع ذلك لاختلاف التشريعات والبيئات الاقتصادية وطبيعة ملكية الشركات. ومع ذلك، تتفق معظم الأدبيات على أن الشركة العائلية هي الشركة التي تمتلك فيها عائلة واحدة أو أكثر حصة مؤثرة في رأس المال، وتمارس تأثيراً مباشراً في الإدارة وصنع القرار، مع وجود نية واضحة لاستمرار ملكية الشركة وإدارتها داخل العائلة عبر الأجيال المتعاقبة.</w:t>
      </w:r>
    </w:p>
    <w:p w14:paraId="370081F0" w14:textId="1BB3D0A9" w:rsidR="00247A9D" w:rsidRPr="007E4D1F" w:rsidRDefault="00247A9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ولا يقتصر مفهوم الشركات العائلية على تركيز الملكية فحسب، بل يمتد ليشمل تداخل العلاقات الأسرية مع الجوانب الإدارية والاستراتيجية، الأمر الذي يمنح هذا النوع من الشركات خصائص تنظيمية تختلف عن الشركات غير العائلية. فمن جهة، قد يسهم</w:t>
      </w:r>
      <w:r w:rsidR="00C2133B" w:rsidRPr="007E4D1F">
        <w:rPr>
          <w:rFonts w:asciiTheme="majorBidi" w:eastAsia="Calibri" w:hAnsiTheme="majorBidi" w:cstheme="majorBidi"/>
          <w:sz w:val="28"/>
          <w:szCs w:val="28"/>
          <w:rtl/>
        </w:rPr>
        <w:t xml:space="preserve"> التقارب الأسري في تعزيز الثقة وسرعة اتخاذ القرار واستقرار الرؤية طويلة المدى، ومن جهة أخرى قد يؤدي تداخل العلاقات العائلية مع الاعتبارات الإدارية إلى ظهور تحديات تتعلق بتوزيع الصلاحيات، وآليات الرقابة، وإدارة الخلافات، والتخطيط للتعاقب القيادي.</w:t>
      </w:r>
    </w:p>
    <w:p w14:paraId="5C589B71" w14:textId="46203D4A" w:rsidR="00C2133B" w:rsidRPr="007E4D1F" w:rsidRDefault="00C2133B"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وفي المملكة العربية السعودية، تمثل الشركات العائلية جزءاً مهماً من هيكل الاقتصاد الوطني، حيث تسهم في العديد من القطاعات الاقتصادية، وتلعب دوراً محورياً في دعم التنمية الاقتصادية وتحقيق مستهدفات رؤية المملكة العربية السعودية 2030. ومع ازدياد حجم هذه الشركات وتوسع أعمالها، برزت الحاجة إلى تطوير ممارساتها الإدارية وتعزيز نظم الحوكمة فيها؛ لضمان استدامتها، والمحافظة على قدرتها التنافسية، وتعزيز استقرارها المالي والإداري.</w:t>
      </w:r>
    </w:p>
    <w:p w14:paraId="5AE0EB2B" w14:textId="2CFCC0A5" w:rsidR="00C2133B" w:rsidRPr="007E4D1F" w:rsidRDefault="00C2133B"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lastRenderedPageBreak/>
        <w:t>وتأسيساً على ما سبق، يمكن القول إن الشركات العائلية تمثل بيئة تنظيمية ذات طبيعة خاصة، تجمع بين الاعتبارات الاقتصادية والعلاقات الأسرية، وهو ما يجعل تطبيق مبادئ الحوكمة بها أكثر أهمية من غيرها نظراً لدورها في تحقيق التوازن بين مصالح افراد العائلة ومتطلبات الإدارة الحديثة، بما يضمن استدامة الشركة وتحقيق أهدافها على المدى الطويل.</w:t>
      </w:r>
    </w:p>
    <w:p w14:paraId="7777494A" w14:textId="77777777" w:rsidR="00174B28" w:rsidRPr="007E4D1F" w:rsidRDefault="00174B28" w:rsidP="007E4D1F">
      <w:pPr>
        <w:spacing w:line="360" w:lineRule="auto"/>
        <w:jc w:val="both"/>
        <w:rPr>
          <w:rFonts w:asciiTheme="majorBidi" w:eastAsia="Calibri" w:hAnsiTheme="majorBidi" w:cstheme="majorBidi"/>
          <w:sz w:val="28"/>
          <w:szCs w:val="28"/>
          <w:rtl/>
        </w:rPr>
      </w:pPr>
    </w:p>
    <w:p w14:paraId="4EB66DB9" w14:textId="27D18C36" w:rsidR="000025F1" w:rsidRPr="007E4D1F" w:rsidRDefault="00174B28"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 xml:space="preserve">خلاصة الباحث: </w:t>
      </w:r>
      <w:r w:rsidR="000025F1" w:rsidRPr="007E4D1F">
        <w:rPr>
          <w:rFonts w:asciiTheme="majorBidi" w:eastAsia="Calibri" w:hAnsiTheme="majorBidi" w:cstheme="majorBidi"/>
          <w:b/>
          <w:bCs/>
          <w:sz w:val="28"/>
          <w:szCs w:val="28"/>
          <w:rtl/>
        </w:rPr>
        <w:t>في ضوء ما سبق، يتضح أن الشركات العائلية تمتلك خصائص تنظيمية وإدارية تميزها عن غيرها من الشركات، الأمر الذي يجعل الحاجة إلى وجود إطار مؤسسي ينظم العلاقة بين الملكية والإدارة أكثر أهمية، وهو ما تجسده مبادئ حوكمة الشركات العائلية التي سيتم تناولها في المحور التالي.</w:t>
      </w:r>
    </w:p>
    <w:p w14:paraId="4DF0FB3C" w14:textId="77777777" w:rsidR="00084E67" w:rsidRPr="007E4D1F" w:rsidRDefault="00084E67" w:rsidP="007E4D1F">
      <w:pPr>
        <w:spacing w:line="360" w:lineRule="auto"/>
        <w:jc w:val="both"/>
        <w:rPr>
          <w:rFonts w:asciiTheme="majorBidi" w:eastAsia="Calibri" w:hAnsiTheme="majorBidi" w:cstheme="majorBidi"/>
          <w:b/>
          <w:bCs/>
          <w:sz w:val="28"/>
          <w:szCs w:val="28"/>
          <w:rtl/>
        </w:rPr>
      </w:pPr>
    </w:p>
    <w:p w14:paraId="6F3ADC86" w14:textId="060A2AB0" w:rsidR="00C2133B" w:rsidRPr="007E4D1F" w:rsidRDefault="00431DF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2.3.1.2</w:t>
      </w:r>
      <w:r w:rsidR="00C2133B" w:rsidRPr="007E4D1F">
        <w:rPr>
          <w:rFonts w:asciiTheme="majorBidi" w:eastAsia="Calibri" w:hAnsiTheme="majorBidi" w:cstheme="majorBidi"/>
          <w:b/>
          <w:bCs/>
          <w:sz w:val="28"/>
          <w:szCs w:val="28"/>
          <w:rtl/>
        </w:rPr>
        <w:t xml:space="preserve"> مفهوم الحوكمة</w:t>
      </w:r>
      <w:r w:rsidR="000540B7" w:rsidRPr="007E4D1F">
        <w:rPr>
          <w:rFonts w:asciiTheme="majorBidi" w:eastAsia="Calibri" w:hAnsiTheme="majorBidi" w:cstheme="majorBidi"/>
          <w:b/>
          <w:bCs/>
          <w:sz w:val="28"/>
          <w:szCs w:val="28"/>
          <w:rtl/>
        </w:rPr>
        <w:t xml:space="preserve"> </w:t>
      </w:r>
      <w:r w:rsidR="000540B7" w:rsidRPr="007E4D1F">
        <w:rPr>
          <w:rFonts w:asciiTheme="majorBidi" w:eastAsia="Calibri" w:hAnsiTheme="majorBidi" w:cstheme="majorBidi"/>
          <w:b/>
          <w:bCs/>
          <w:sz w:val="28"/>
          <w:szCs w:val="28"/>
        </w:rPr>
        <w:t>Corporate Governance)</w:t>
      </w:r>
      <w:r w:rsidR="000540B7" w:rsidRPr="007E4D1F">
        <w:rPr>
          <w:rFonts w:asciiTheme="majorBidi" w:eastAsia="Calibri" w:hAnsiTheme="majorBidi" w:cstheme="majorBidi"/>
          <w:b/>
          <w:bCs/>
          <w:sz w:val="28"/>
          <w:szCs w:val="28"/>
          <w:rtl/>
        </w:rPr>
        <w:t>)</w:t>
      </w:r>
    </w:p>
    <w:p w14:paraId="7CC94A67" w14:textId="1F7D4284" w:rsidR="00F925D0" w:rsidRPr="007E4D1F" w:rsidRDefault="000540B7"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تعد الحوكمة من المفاهيم الإدارية الحديثة التي حظيت باهتمام متزايد خلال العقود الأخيرة، ولا سيما بعد الأزمات المالية والانهيارات التي شهدتها العديد من الشركات العالمية، والتي كشفت عن الحاجة إلى وجود أنظمة فعالة تضمن سلامة الإدارة، وتعزز الرقابة والشفافية والمساءلة. وقد أصبح مفهوم الحوكمة يمثل أحد أهم المرتكزات التي تقوم عليها الإدارة الرشيدة، لما له من دور في تحسين الأداء المؤسسي، وحماية حقوق أصحاب المصلحة، وتعزيز الثقة في المؤسسات.</w:t>
      </w:r>
    </w:p>
    <w:p w14:paraId="236D92F4" w14:textId="644688C6" w:rsidR="000540B7" w:rsidRPr="007E4D1F" w:rsidRDefault="000540B7"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ويشير مفهوم الحوكمة إلى مجموعة من الأنظمة والسياسات والإجراءات تنظم العلاقة بين مجلس الإدارة والإدارة التنفيذية والمساهمين وأصحاب المصلحة، بما يضمن تحقيق أهداف المؤسسة بكفاءة وفعالية، مع الالتزام بمبادئ الشفافية، والمساءلة، والعدالة، والإفصاح، وإدارة المخاطر. ولا تقتصر الحوكمة على الرقابة على الأداء، بل تمتد لتشمل بناء بيئة تنظيمية تدعم اتخاذ القرارات الرشيدة، وتعزز الاستدامة المؤسسية.</w:t>
      </w:r>
    </w:p>
    <w:p w14:paraId="00FA0FDE" w14:textId="30E30942" w:rsidR="000540B7" w:rsidRPr="007E4D1F" w:rsidRDefault="000540B7"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وقد تعددت تعريفات الحوكمة باختلاف الجهات والمنظمات التي تناولتها، غلا أنها تتفق في جوهرها على أن الحوكمة تمثل إطاراً متكاملاً لإدارة المؤسسات </w:t>
      </w:r>
      <w:r w:rsidR="00925205" w:rsidRPr="007E4D1F">
        <w:rPr>
          <w:rFonts w:asciiTheme="majorBidi" w:eastAsia="Calibri" w:hAnsiTheme="majorBidi" w:cstheme="majorBidi"/>
          <w:sz w:val="28"/>
          <w:szCs w:val="28"/>
          <w:rtl/>
        </w:rPr>
        <w:t>بطريقة تحقق التوازن بين السلطات والمسؤوليات، وتحد من تعارض المصالح، وتضمن الاستخدام الأمثل للموارد. كما تعد الحوكمة وسيلة لتعزيز الثقة بين المؤسسة والمستثمرين والعاملين والعملاء وسائر أصحاب المصلحة، بما يسهم في رفع كفاءة الأداء وتحقيق الاستدامة.</w:t>
      </w:r>
    </w:p>
    <w:p w14:paraId="540AB4CE" w14:textId="0074AFCB" w:rsidR="00925205" w:rsidRPr="007E4D1F" w:rsidRDefault="0092520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lastRenderedPageBreak/>
        <w:t>وفي ظل التغيرات الاقتصادية المتسارعة، لم تعد الحوكمة خياراً إدارياً، بل أصبحت ضرورة استراتيجية تفرضها متطلبات المنافسة، والبيئة التنظيمية، وتزايد توقعات المستثمرين والجهات الرقابية. ولذلك تبنت العديد من الدول والمنظمات الدولية أطراً تنظيمية ومبادئ استرشادية للحوكمة، بهدف تحسين جودة الإدارة، والحد من المخاطر، وتعزيز الشفافية والمساءلة، وتحقيق التنمية الاقتصادية المستدامة.</w:t>
      </w:r>
    </w:p>
    <w:p w14:paraId="1788AC3B" w14:textId="0A389408" w:rsidR="00925205" w:rsidRPr="007E4D1F" w:rsidRDefault="0092520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وتأسيساً على ما سبق، يمكن النظر إلى الحوكمة بوصفها نظاماً متكاملاً يهدف إلى تحقيق الإدارة الرشيدة للمؤسسات من خلال تنظيم العلاقات بين مختلف الأطراف ذات العلاقة، وتحديد المسؤوليات والصلاحيات بوضوح، بما يسهم في رفع كفاءة الأداء وتعزيز الاستقرار المؤسسي وتحقيق الأهداف الاستراتيجية للمنظمة.</w:t>
      </w:r>
    </w:p>
    <w:p w14:paraId="5716145C" w14:textId="77777777" w:rsidR="00174B28" w:rsidRPr="007E4D1F" w:rsidRDefault="00174B28" w:rsidP="007E4D1F">
      <w:pPr>
        <w:spacing w:line="360" w:lineRule="auto"/>
        <w:jc w:val="both"/>
        <w:rPr>
          <w:rFonts w:asciiTheme="majorBidi" w:eastAsia="Calibri" w:hAnsiTheme="majorBidi" w:cstheme="majorBidi"/>
          <w:b/>
          <w:bCs/>
          <w:sz w:val="28"/>
          <w:szCs w:val="28"/>
          <w:rtl/>
        </w:rPr>
      </w:pPr>
    </w:p>
    <w:p w14:paraId="3793ABE2" w14:textId="19392979" w:rsidR="00084E67" w:rsidRPr="007E4D1F" w:rsidRDefault="00174B28"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 xml:space="preserve">خلاصة الباحث: </w:t>
      </w:r>
      <w:r w:rsidR="00084E67" w:rsidRPr="007E4D1F">
        <w:rPr>
          <w:rFonts w:asciiTheme="majorBidi" w:eastAsia="Calibri" w:hAnsiTheme="majorBidi" w:cstheme="majorBidi"/>
          <w:b/>
          <w:bCs/>
          <w:sz w:val="28"/>
          <w:szCs w:val="28"/>
          <w:rtl/>
        </w:rPr>
        <w:t>يتضح من العرض السابق أن تطبيق الحوكمة لا يمثل غاية في حد ذاته، وإنما وسيلة لتعزيز كفاءة الإدارة وتحقيق الاستقرار المؤسسي، الأمر الذي يقتضي الوقوف على مفهوم الاستقرار المالي بوصفه أحد أهم المخرجات المتوقعة لتطبيق الحوكمة داخل الشركات العائلية.</w:t>
      </w:r>
    </w:p>
    <w:p w14:paraId="7A47CCA7" w14:textId="2F83172F" w:rsidR="00084E67" w:rsidRPr="007E4D1F" w:rsidRDefault="00084E67" w:rsidP="007E4D1F">
      <w:pPr>
        <w:spacing w:line="360" w:lineRule="auto"/>
        <w:rPr>
          <w:rFonts w:asciiTheme="majorBidi" w:eastAsia="Calibri" w:hAnsiTheme="majorBidi" w:cstheme="majorBidi"/>
          <w:b/>
          <w:bCs/>
          <w:sz w:val="28"/>
          <w:szCs w:val="28"/>
          <w:rtl/>
        </w:rPr>
      </w:pPr>
    </w:p>
    <w:p w14:paraId="298AD628" w14:textId="1BAE1AA6" w:rsidR="00925205" w:rsidRPr="007E4D1F" w:rsidRDefault="00431DF2"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2.3.1.3</w:t>
      </w:r>
      <w:r w:rsidR="00925205" w:rsidRPr="007E4D1F">
        <w:rPr>
          <w:rFonts w:asciiTheme="majorBidi" w:eastAsia="Calibri" w:hAnsiTheme="majorBidi" w:cstheme="majorBidi"/>
          <w:b/>
          <w:bCs/>
          <w:sz w:val="28"/>
          <w:szCs w:val="28"/>
          <w:rtl/>
        </w:rPr>
        <w:t xml:space="preserve"> مفهوم حوكمة الشركات العائلية</w:t>
      </w:r>
    </w:p>
    <w:p w14:paraId="563CC7A0" w14:textId="0CEB7A07" w:rsidR="008D4087" w:rsidRPr="007E4D1F" w:rsidRDefault="008D4087"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تعد حوكمة الشركات العائلية أحد التطبيقات المتخصصة لحوكمة الشركات، إذ تعنى بوضع إطار تنظيمي يراعي الخصائص التي تميز الشركات العائلية عن غيرها من الشركات، ولا سيما ما يتعلق بتداخل الملكية والإدارة، والعلاقات الاسرية، وانتقال القيادة بين الأجيال. ويهدف هذا ال</w:t>
      </w:r>
      <w:r w:rsidR="00D8747D">
        <w:rPr>
          <w:rFonts w:asciiTheme="majorBidi" w:eastAsia="Calibri" w:hAnsiTheme="majorBidi" w:cstheme="majorBidi" w:hint="cs"/>
          <w:sz w:val="28"/>
          <w:szCs w:val="28"/>
          <w:rtl/>
        </w:rPr>
        <w:t>إ</w:t>
      </w:r>
      <w:r w:rsidRPr="007E4D1F">
        <w:rPr>
          <w:rFonts w:asciiTheme="majorBidi" w:eastAsia="Calibri" w:hAnsiTheme="majorBidi" w:cstheme="majorBidi"/>
          <w:sz w:val="28"/>
          <w:szCs w:val="28"/>
          <w:rtl/>
        </w:rPr>
        <w:t>طار إلى تحقيق التوازن بين مصالح أفراد العائلة المالكة ومتطلبات الإدارة المؤسسية الحديثة، بما يعزز استدامة الشركة وقدرتها على النمو والتكيف مع المتغيرات الاقتصادية.</w:t>
      </w:r>
    </w:p>
    <w:p w14:paraId="1EBEB382" w14:textId="19A1F198" w:rsidR="008D4087" w:rsidRPr="007E4D1F" w:rsidRDefault="008D4087"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ويشير مفهوم حوكمة الشركات العائلية إلى مجموعة القواعد والسياسات والإجراءات التي تنظم العلاقة بين أفراد العائلة المالكة، ومجلس الإدارة، والإدارة التنفيذية، وأصحاب المصلحة، بما يضمن وضوح الصلاحيات والمسؤوليات، وتعزز الشفافية والإفصاح، وترسخ مبادئ المساءلة، وتحسين عملية اتخاذ القرار، وإدارة المخاطر بكفاءة، والتخطيط المنظم للتعاقب القيادي، بما يحقق الاستقرار المؤسسي والاستدامة على المدى الطويل.</w:t>
      </w:r>
    </w:p>
    <w:p w14:paraId="74BE1807" w14:textId="4C8FD3D4" w:rsidR="008D4087" w:rsidRPr="007E4D1F" w:rsidRDefault="008D4087" w:rsidP="007E4D1F">
      <w:pPr>
        <w:spacing w:line="360" w:lineRule="auto"/>
        <w:jc w:val="both"/>
        <w:rPr>
          <w:rFonts w:asciiTheme="majorBidi" w:hAnsiTheme="majorBidi" w:cstheme="majorBidi"/>
          <w:sz w:val="28"/>
          <w:szCs w:val="28"/>
          <w:u w:val="single"/>
          <w:rtl/>
        </w:rPr>
      </w:pPr>
      <w:r w:rsidRPr="007E4D1F">
        <w:rPr>
          <w:rFonts w:asciiTheme="majorBidi" w:eastAsia="Calibri" w:hAnsiTheme="majorBidi" w:cstheme="majorBidi"/>
          <w:sz w:val="28"/>
          <w:szCs w:val="28"/>
          <w:rtl/>
        </w:rPr>
        <w:t xml:space="preserve">وتكتسب حوكمة الشركات العائلية أهمية خاصة نظراً للطبيعة المزدوجة التي تجمع بين الاعتبارات الاقتصادية والعلاقات الأسرية، إذ قد تؤدي قوة الروابط العائلية إلى سرعة اتخاذ القرارات وتعزيز </w:t>
      </w:r>
      <w:r w:rsidRPr="007E4D1F">
        <w:rPr>
          <w:rFonts w:asciiTheme="majorBidi" w:eastAsia="Calibri" w:hAnsiTheme="majorBidi" w:cstheme="majorBidi"/>
          <w:sz w:val="28"/>
          <w:szCs w:val="28"/>
          <w:rtl/>
        </w:rPr>
        <w:lastRenderedPageBreak/>
        <w:t>الالتزام تجاه الشركة، إلا أنها قد تفضي في الوقت ذاته إلى تحديات تتعلق بتداخل الأدوار، أو تعارض المصالح، أو غياب الفصل بين الملكية والإدارة. ومن هنا تبرز أهمية تطبيق مبادئ الحوكمة بوصفها أداة لتحقيق التوازن بين الجوانب العائلية ومتطلبات الإدارة الاحترافية.</w:t>
      </w:r>
    </w:p>
    <w:p w14:paraId="11E200D7" w14:textId="32CF6AC6" w:rsidR="00F925D0" w:rsidRPr="007E4D1F" w:rsidRDefault="0026463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وفي السنوات الأخيرة، ازداد اهتمام المنظمات الدولية والجهات التنظيمية بتطوير أطر خاصة لحوكمة الشركات العائلية، إدراكاً لدورها في دعم استدامة هذه الشركات وتعزيز مساهمتها في الاقتصاد الوطني. كما أصدرت العديد من الدول أدلة استرشادية وممارسات فضلى تساعد الشركات العائلية على بناء هياكل تنظيمية واضحة، وتفعيل دور مجالس الإدارة، ووضع سياسات للتعاقب القيادي، وإدارة المخاطر، وحماية حقوق أصحاب المصلحة.</w:t>
      </w:r>
    </w:p>
    <w:p w14:paraId="5A400F2F" w14:textId="60BDF61A" w:rsidR="00264639" w:rsidRPr="007E4D1F" w:rsidRDefault="0026463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وفي المملكة العربية السعودية، حظيت حوكمة الشركات العائلية باهتمام متزايد في ضوء مستهدفات رؤية المملكة العربية السعودية 2030، التي تؤكد أهمية رفع كفاءة القطاع الخاص وتعزيز الاستدامة المؤسسية. وأسهم ذلك في تشجيع الشركات العائلية على تبني ممارسات حوكمة أكثر نضجاً، بما يعزز قدرتها على الاستمرار والتوسع، ويرفع مستوى الثقة لدى المستثمرين والجهات التمويلية وأصحاب المصلحة.</w:t>
      </w:r>
    </w:p>
    <w:p w14:paraId="72973FAC" w14:textId="40F8CF1D" w:rsidR="00264639" w:rsidRPr="007E4D1F" w:rsidRDefault="0026463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وبناءً على ما سبق، يمكن النظر على حوكمة الشركات العائلية على أنها منظومة متكاملة تهدف إلى تنظيم العلاقة بين أطراف الشركة العائلية، وتحقيق التوازن بين مصالح العائلة ومتطلبات الإدارة الرشيدة، بما يسهم في تحسين الأداء المؤسسي، وتعزيز الاستقرار المالي والإداري، وضمان استدامة الشركة عبر الأجيال.</w:t>
      </w:r>
    </w:p>
    <w:p w14:paraId="68CCF6EE" w14:textId="4595CBA8" w:rsidR="00264639" w:rsidRPr="007E4D1F" w:rsidRDefault="00431DF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2.3.1.4</w:t>
      </w:r>
      <w:r w:rsidR="00264639" w:rsidRPr="007E4D1F">
        <w:rPr>
          <w:rFonts w:asciiTheme="majorBidi" w:eastAsia="Calibri" w:hAnsiTheme="majorBidi" w:cstheme="majorBidi"/>
          <w:b/>
          <w:bCs/>
          <w:sz w:val="28"/>
          <w:szCs w:val="28"/>
          <w:rtl/>
        </w:rPr>
        <w:t xml:space="preserve"> أهداف حوكمة الشركات العائلية</w:t>
      </w:r>
    </w:p>
    <w:p w14:paraId="0CA9A634" w14:textId="2EC8F629" w:rsidR="00264639" w:rsidRPr="007E4D1F" w:rsidRDefault="0026463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تهدف حوكمة الشركات العائلية إلى بناء منظومة إدارية وتنظيمية تضمن تحقيق التوازن بين مصالح أفراد العائلة المالكة ومتطلبات الإدارة المؤسسية الحديثة، بما يعزز استدامة الشركة وقدرتها على النمو والتنافس. </w:t>
      </w:r>
      <w:r w:rsidR="001D65D4" w:rsidRPr="007E4D1F">
        <w:rPr>
          <w:rFonts w:asciiTheme="majorBidi" w:eastAsia="Calibri" w:hAnsiTheme="majorBidi" w:cstheme="majorBidi"/>
          <w:sz w:val="28"/>
          <w:szCs w:val="28"/>
          <w:rtl/>
        </w:rPr>
        <w:t>وتمثل الغاية الأساسية من تطبيق الحوكمة في وضع إطار واضح للعلاقات والصلاحيات والمسؤوليات داخل الشركة، بما يسهم في رفع كفاءة الأداء وتحقيق الاستقرار المؤسسي على المدى الطويل.</w:t>
      </w:r>
    </w:p>
    <w:p w14:paraId="6E984C9F" w14:textId="719E4468" w:rsidR="001D65D4" w:rsidRPr="007E4D1F" w:rsidRDefault="001D65D4"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وتسعى حوكمة الشركات العائلية إلى تعزيز مبادئ الشفافية والإفصاح من خلال توفير معلومات دقيقة وموثوقة لأصحاب المصلحة، بما يسهم في رفع مستوى الثقة في الشركة وتحسين جودة القرارات الإدارية والمالية. كما تهدف إلى ترسيخ مبدا المساءلة، بحيث تكون مسؤوليات كل من مجلس الإدارة والإدارة التنفيذية وأفراد العائلة المالكة محددة بوضوح، مع وجود آليات فعالة للرقابة والتقييم.</w:t>
      </w:r>
    </w:p>
    <w:p w14:paraId="5FB34962" w14:textId="7D99ED59" w:rsidR="001D65D4" w:rsidRPr="007E4D1F" w:rsidRDefault="001D65D4"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lastRenderedPageBreak/>
        <w:t>ومن الأهداف الرئيسية لحوكمة الشركات العائلية الحد من تعارض المصالح الذي قد ينشأ نتيجة تداخل الملكية بالإدارة أو نتيجة العلاقات الأسرية، وذلك من خلال وضع سياسات واضحة لتنظيم عملية اتخاذ القرار، وتعزيز الصلاحيات، وتعزيز استقلالية مجلس الإدارة، بما يحقق العدالة بين جميع الأطراف ذات العلاقة.</w:t>
      </w:r>
    </w:p>
    <w:p w14:paraId="15336BF1" w14:textId="318A1912" w:rsidR="001D65D4" w:rsidRPr="007E4D1F" w:rsidRDefault="001D65D4"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كما تهدف الحوكمة إلى تعزيز إدارة المخاطر والرقابة الداخلية، من خلال تطوير أنظمة رقابية تساعد على اكتشاف المخاطر المحتملة والحد من آثارها، بما يضمن المحافظة على أصول الشركة وتحسين كفاءة استخدام مواردها، ويسهم في تعزيز الاستقرار المالي والإداري.</w:t>
      </w:r>
    </w:p>
    <w:p w14:paraId="19F0879B" w14:textId="48FEB8B3" w:rsidR="001D65D4" w:rsidRPr="007E4D1F" w:rsidRDefault="001D65D4"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وتعد استدامة الشركات العائلية عبر الأجيال أحد أهم أهداف الحوكمة، إذ تسهم في وضع آليات واضحة للتخطيط للتعاقب القيادي، وإعداد القيادات المستقبلية، وتنظم انتقال السلطة والإدارة بطريقة تقلل من النزاعات الأسرية وتحافظ على استمرارية الشركة واستقراراها.</w:t>
      </w:r>
    </w:p>
    <w:p w14:paraId="6F007F78" w14:textId="227E0ADA" w:rsidR="001D65D4" w:rsidRPr="007E4D1F" w:rsidRDefault="001D65D4"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وفي ضوء ما سبق، يمكن القول إن أهداف حوكمة الشركات العائلية لا تقتصر على تعزيز الرقابة أو تحسين الأداء المالي، وإنما تمتد لتشمل بناء بيئة مؤسسية قائمة على الشفافية والمساءلة والعدالة والإدارة الرشيدة، بما يدعم قدرة الشركات العائلية على تحقيق النمو المستدام، ورفع تنافسيتها، وتعزيز مساهمتها في التنمية الاقتصادية.</w:t>
      </w:r>
    </w:p>
    <w:p w14:paraId="7E8F9486" w14:textId="2D95562E" w:rsidR="0060752B" w:rsidRPr="007E4D1F" w:rsidRDefault="00431DF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 xml:space="preserve">2.3.1.5 </w:t>
      </w:r>
      <w:r w:rsidR="0060752B" w:rsidRPr="007E4D1F">
        <w:rPr>
          <w:rFonts w:asciiTheme="majorBidi" w:eastAsia="Calibri" w:hAnsiTheme="majorBidi" w:cstheme="majorBidi"/>
          <w:b/>
          <w:bCs/>
          <w:sz w:val="28"/>
          <w:szCs w:val="28"/>
          <w:rtl/>
        </w:rPr>
        <w:t>أهمية حوكمة الشركات العائلية</w:t>
      </w:r>
    </w:p>
    <w:p w14:paraId="0D6B39F1" w14:textId="47E5649D" w:rsidR="0060752B" w:rsidRPr="007E4D1F" w:rsidRDefault="0060752B"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تكتسب حوكمة الشركات العائلية أهمية متزايدة في ظل التحديات التي تواجه هذا النوع من الشركات، ولا سيما تلك المتعلقة باستمرارية الأعمال، وانتقال القيادة بين الأجيال، وإدارة العلاقات بين افراد العائلة المالكة، والمحافظة على القدرة التنافسية في بيئة الأعمال المتغيرة. وقد أصبحت الحوكمة من أهم الأدوات التي تساعد الشركات العائلية على تحقيق التوازن بين الطابع العائلي ومتطلبات الإدارة المؤسسية الحديثة.</w:t>
      </w:r>
    </w:p>
    <w:p w14:paraId="4651AC08" w14:textId="59178636" w:rsidR="0060752B" w:rsidRPr="007E4D1F" w:rsidRDefault="0060752B"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وتتمثل أهمية حوكمة الشركات العائلية في إرساء إطار تنظيمي واضح يحدد الأدوار والمسؤوليات والصلاحيات بين الملاك ومجلس الإدارة والإدارة التنفيذية، بما يسهم في الحد من تضارب المصالح، وتحسين جودة القرارات الإدارية، وتعزيز كفاءة العمليات التشغيلية. كما تساعد الحوكمة على بناء ثقافة مؤسسية قائمة على الشفافية والمساءلة، الأمر الذي يعزز ثقة المستثمرين، والجهات التمويلية، والعملاء، وسائر أصحاب المصلحة.</w:t>
      </w:r>
    </w:p>
    <w:p w14:paraId="7684B0C3" w14:textId="74A61EF1" w:rsidR="0060752B" w:rsidRPr="007E4D1F" w:rsidRDefault="0060752B"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وتبرز أهمية الحوكمة كذلك في تعزيز الاستقرار المالي للشركات العائلية، من خلال تحسين إدارة الموارد، ورفع كفاءة الرقابة الداخلية، وتعزيز إدارة المخاطر، </w:t>
      </w:r>
      <w:r w:rsidR="001E04B9" w:rsidRPr="007E4D1F">
        <w:rPr>
          <w:rFonts w:asciiTheme="majorBidi" w:eastAsia="Calibri" w:hAnsiTheme="majorBidi" w:cstheme="majorBidi"/>
          <w:sz w:val="28"/>
          <w:szCs w:val="28"/>
          <w:rtl/>
        </w:rPr>
        <w:t>وترشيد القرارات الاستثمارية والمالية، بما يسهم في المحافظة على الملاءة المالية وتحقيق النمو المستدام.</w:t>
      </w:r>
    </w:p>
    <w:p w14:paraId="23FE082D" w14:textId="248FAEF7" w:rsidR="001E04B9" w:rsidRPr="007E4D1F" w:rsidRDefault="001E04B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lastRenderedPageBreak/>
        <w:t>وعلى الصعيد الإداري، تسهم الحوكمة في تطوير الهياكل التنظيمية، وتحسين جودة اتخاذ القرار، ورفع كفاءة الأداء المؤسسي، وتعزيز العدالة في توزيع الصلاحيات والمسؤوليات، إضافة إلى دعم التخطيط للتعاقب القيادي، بما يضمن استمرارية الشركة واستقرارها عبر الأجيال.</w:t>
      </w:r>
    </w:p>
    <w:p w14:paraId="37380C01" w14:textId="6B344F08" w:rsidR="001E04B9" w:rsidRPr="007E4D1F" w:rsidRDefault="001E04B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كما تؤدي حوكمة الشركات العائلية دوراً مهماً في زيادة قدرة الشركات على التكيف مع المتغيرات الاقتصادية والتشريعية، وتعزز جاهزيتها للتوسع وجذب الاستثمارات وإبرام الشراكات الاستراتيجية، الأمر الذي يعكس إيجاباً على استدامة أعمالها وقدرتها على المنافسة في الأسواق المحلية والدولية.</w:t>
      </w:r>
    </w:p>
    <w:p w14:paraId="50C8E163" w14:textId="16098FD5" w:rsidR="001E04B9" w:rsidRPr="007E4D1F" w:rsidRDefault="001E04B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وانطلاقاً مما سبق، يمكن القول إن أهمية حوكمة الشركات العائلية لا تقتصر على تحسين الأداء المالي أو الإداري فحسب، وإنما تمتد إلى بناء مؤسسة أكثر استدامة ومرونة، قادرة على تحقيق النمو، وإدارة المخاطر، والمحافظة على استمرارية الأعمال، بما يتوافق مع أفضل الممارسات العالمية في الحوكمة.</w:t>
      </w:r>
    </w:p>
    <w:p w14:paraId="6407759D" w14:textId="52270833" w:rsidR="001E04B9" w:rsidRPr="007E4D1F" w:rsidRDefault="00431DF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 xml:space="preserve">2.3.1.6 </w:t>
      </w:r>
      <w:r w:rsidR="001E04B9" w:rsidRPr="007E4D1F">
        <w:rPr>
          <w:rFonts w:asciiTheme="majorBidi" w:eastAsia="Calibri" w:hAnsiTheme="majorBidi" w:cstheme="majorBidi"/>
          <w:b/>
          <w:bCs/>
          <w:sz w:val="28"/>
          <w:szCs w:val="28"/>
          <w:rtl/>
        </w:rPr>
        <w:t>خصائص حوكمة الشركات العائلية</w:t>
      </w:r>
    </w:p>
    <w:p w14:paraId="48964517" w14:textId="488B71D4" w:rsidR="0060752B" w:rsidRPr="007E4D1F" w:rsidRDefault="001E04B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تتميز حوكمة الشركات العائلية بمجموعة من الخصائص التي تعكس طبيعة هذا النوع من الشركات، والتي تجمع بين الجوانب الاقتصادية والعلاقات الأسرية، الأمر الذي يجعل تطبيق الحوكمة فيها يختلف </w:t>
      </w:r>
      <w:r w:rsidR="001F2312" w:rsidRPr="007E4D1F">
        <w:rPr>
          <w:rFonts w:asciiTheme="majorBidi" w:eastAsia="Calibri" w:hAnsiTheme="majorBidi" w:cstheme="majorBidi"/>
          <w:sz w:val="28"/>
          <w:szCs w:val="28"/>
          <w:rtl/>
        </w:rPr>
        <w:t>عن تطبيقها في الشركات الغير عائلية. وتتبع هذه الخصائص من خصوصية هيكل الملكية، وآليات اتخاذ القرار، واستمرارية الإدارة عبر الأجيال، مما يستدعي وجود إطار تنظيمي يحقق التوازن بين متطلبات العائلة ومتطلبات الإدارة المؤسسية.</w:t>
      </w:r>
    </w:p>
    <w:p w14:paraId="289AB513" w14:textId="67C3F9A6" w:rsidR="001F2312" w:rsidRPr="007E4D1F" w:rsidRDefault="001F231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ومن أبرز خصائص حوكمة الشركات العائلية تداخل الملكية مع الإدارة، حيث يتولى أفراد العائلة في كثير من الأحيان مسؤوليات إدارية وتنفيذية، وهو ما يتطلب وضع ضوابط واضحة تحدد الصلاحيات والمسؤوليات وتحد من تعارض المصالح. كما تتميز بوجود رؤية طويل الأجل ترتبط برغبة العائلة في المحافظة على استمرارية الشركة ونقلها على الأجيال القادمة، الأمر الذي يجعل قراراتها أكثر ارتباطاً بالاستدامة مقارنة بالتركيز على الأرباح قصيرة الأجل.</w:t>
      </w:r>
    </w:p>
    <w:p w14:paraId="644D477E" w14:textId="67C11AC5" w:rsidR="001F2312" w:rsidRPr="007E4D1F" w:rsidRDefault="001F231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ومن الخصائص المهمة أيضاً اعتمادها على الثقة المتبادلة بين أفراد العائلة، وهو ما يسهم في سرعة اتخاذ القرار وتعزيز الالتزام تجاه الشركة، إلا أن هذه الميزة قد تتحول إلى تحدٍ إذا لم تُدعَّم بأنظمة رقابية واضحة وممارسات مؤسسية تضمن العدالة والشفافية.</w:t>
      </w:r>
    </w:p>
    <w:p w14:paraId="762CF8F7" w14:textId="0B49AD22" w:rsidR="001F2312" w:rsidRPr="007E4D1F" w:rsidRDefault="001F231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كما تتسم حوكمة الشركات العائلية بالاهتمام بالتخطيط للتعاقب القيادي، بوصفه أحد العناصر الرئيسية لضمان استمرارية الشركة واستقرارها، حيث تعد عملية إعداد القيادات المستقبلية وتنظيم انتقال السلطة من جيل إلى آخر من أهم القضايا التي تواجه الشركات العائلية.</w:t>
      </w:r>
    </w:p>
    <w:p w14:paraId="2483B5C3" w14:textId="512F5E29" w:rsidR="001F2312" w:rsidRPr="007E4D1F" w:rsidRDefault="001F231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lastRenderedPageBreak/>
        <w:t>وتتميز كذلك بالتركيز على حماية مصالح جميع الأطراف ذات العلاقة، بما في ذلك أفراد العائلة، والعاملون، والمستثمرون، والعملاء، والموردون، وذلك من خلال تطبيق مبادئ الشفافية، والمساءلة، والعدالة، وإدارة المخاطر، بما يعزز الثقة في الشركة ويرفع كفاءة أدائها</w:t>
      </w:r>
      <w:r w:rsidR="007D5074" w:rsidRPr="007E4D1F">
        <w:rPr>
          <w:rFonts w:asciiTheme="majorBidi" w:eastAsia="Calibri" w:hAnsiTheme="majorBidi" w:cstheme="majorBidi"/>
          <w:sz w:val="28"/>
          <w:szCs w:val="28"/>
          <w:rtl/>
        </w:rPr>
        <w:t>.</w:t>
      </w:r>
    </w:p>
    <w:p w14:paraId="213C33F2" w14:textId="77777777" w:rsidR="00174B28" w:rsidRPr="007E4D1F" w:rsidRDefault="00174B28" w:rsidP="007E4D1F">
      <w:pPr>
        <w:spacing w:line="360" w:lineRule="auto"/>
        <w:jc w:val="both"/>
        <w:rPr>
          <w:rFonts w:asciiTheme="majorBidi" w:eastAsia="Calibri" w:hAnsiTheme="majorBidi" w:cstheme="majorBidi"/>
          <w:sz w:val="28"/>
          <w:szCs w:val="28"/>
          <w:rtl/>
        </w:rPr>
      </w:pPr>
    </w:p>
    <w:p w14:paraId="1A7B5AFA" w14:textId="05D067EC" w:rsidR="007D5074" w:rsidRPr="007E4D1F" w:rsidRDefault="007D5074"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وبناءً على ما سبق، فإن خصائص حوكمة الشركات العائلية تعكس طبيعة هذا النوع من الشركات، وتؤكد أن نجاح الحوكمة لا يعتمد على وجود الأنظمة والإجراءات فحسب، وإنما على قدرتها على تحقيق التوازن بين العلاقات الأسرية ومتطلبات الإدارة الحديثة، بما يسهم في تحقيق الاستدامة المالية والإدارية وتعزيز القدرة التنافسية للشركة.</w:t>
      </w:r>
    </w:p>
    <w:p w14:paraId="7BDFBF2D" w14:textId="674C995D" w:rsidR="007D5074" w:rsidRPr="007E4D1F" w:rsidRDefault="00431DF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 xml:space="preserve">2.3.2 </w:t>
      </w:r>
      <w:r w:rsidR="007D5074" w:rsidRPr="007E4D1F">
        <w:rPr>
          <w:rFonts w:asciiTheme="majorBidi" w:eastAsia="Calibri" w:hAnsiTheme="majorBidi" w:cstheme="majorBidi"/>
          <w:b/>
          <w:bCs/>
          <w:sz w:val="28"/>
          <w:szCs w:val="28"/>
          <w:rtl/>
        </w:rPr>
        <w:t>أبعاد حوكمة الشركات العائلية</w:t>
      </w:r>
    </w:p>
    <w:p w14:paraId="00737286" w14:textId="542C496D" w:rsidR="00261B2B" w:rsidRPr="007E4D1F" w:rsidRDefault="00431DF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 xml:space="preserve">2.3.2.1 </w:t>
      </w:r>
      <w:r w:rsidR="00261B2B" w:rsidRPr="007E4D1F">
        <w:rPr>
          <w:rFonts w:asciiTheme="majorBidi" w:eastAsia="Calibri" w:hAnsiTheme="majorBidi" w:cstheme="majorBidi"/>
          <w:b/>
          <w:bCs/>
          <w:sz w:val="28"/>
          <w:szCs w:val="28"/>
          <w:rtl/>
        </w:rPr>
        <w:t>تمهيد</w:t>
      </w:r>
    </w:p>
    <w:p w14:paraId="2CF8902E" w14:textId="4538D5DA" w:rsidR="007D5074" w:rsidRPr="007E4D1F" w:rsidRDefault="007D5074"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تقوم حوكمة الشركات العائلية على مجموعة من الأبعاد التي تمثل الأساس الذي نبني عليه ممارسات الإدارة الرشيدة داخل الشركة، وتسهم في تنظيم العلاقة بين الملاك والإدارة التنفيذية ومجلس الإدارة وأصحاب المصلحة، بما يحقق الكفاءة والشفافية والاستدامة المؤسسية. ولا تعمل هذه الأبعاد بصورة مستقلة، وإنما تتكامل فيما بينها لتشكل منظومة</w:t>
      </w:r>
      <w:r w:rsidR="00261B2B" w:rsidRPr="007E4D1F">
        <w:rPr>
          <w:rFonts w:asciiTheme="majorBidi" w:eastAsia="Calibri" w:hAnsiTheme="majorBidi" w:cstheme="majorBidi"/>
          <w:sz w:val="28"/>
          <w:szCs w:val="28"/>
          <w:rtl/>
        </w:rPr>
        <w:t xml:space="preserve"> حوكمة متماسكة تعزز جودة القرارات، وتحد من المخاطر، وتدعم الاستقرار المالي والإداري للشركات العائلية.</w:t>
      </w:r>
    </w:p>
    <w:p w14:paraId="3070D5B4" w14:textId="1A5577A7" w:rsidR="00261B2B" w:rsidRPr="007E4D1F" w:rsidRDefault="00261B2B"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وقد اختلفت الأدبيات العلمية في تصنيف أبعاد حوكمة الشركات، تبعاً لطبيعة الدراسة والبيئة التنظيمية التي أجريت فيها، إلا أن هناك اتفاقاً واسعاً على مجموعة من الابعاد الأساسية التي تمثل جوهر الحوكمة الرشيدة. واستناداً إلى الأدبيات العلمية، وإلى أهداف الدراسة الحالية، وأداة القياس التي اعتمدها الباحث، فقد تم اعتماد سبعة أبعاد رئيسية لحوكمة الشركات العائلية، هي: الشفافية، والمساءلة، وفعالية مجلس الإدارة، والفصل بين الملكية والإدارة، وإدارة المخاطر والرقابة الداخلية، والتخطيط للتعاقب القيادي، والعدالة وحماية أصحاب المصلحة.</w:t>
      </w:r>
    </w:p>
    <w:p w14:paraId="5BDBFA50" w14:textId="44239ED5" w:rsidR="00261B2B" w:rsidRPr="007E4D1F" w:rsidRDefault="00261B2B"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ويعد كل بعد من هذه الابعاد عنصراً مكملاً للآخر، إذ يسهم في تحقيق أهداف الحوكمة وتعزيز قدرة الشركات العائلية على مواجهة التحديات التنظيمية والإدارية والمالية، بما ينعكس إيجاباً على استدامة أعمالها وتحقيق الاستقرار المؤسسي.</w:t>
      </w:r>
    </w:p>
    <w:p w14:paraId="25913988" w14:textId="16A71BDA" w:rsidR="00261B2B" w:rsidRPr="007E4D1F" w:rsidRDefault="00261B2B"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وفيما يلي عرض تفصيلي لكل بعد من هذه الابعاد، من حيث مفهومه وأهميته ودوره في دعم استقرار الشركات العائلية، مع ربطه بمتغيرات الدراسة الحالية.</w:t>
      </w:r>
    </w:p>
    <w:p w14:paraId="182323BD" w14:textId="1E955E7B" w:rsidR="008D21FD" w:rsidRPr="007E4D1F" w:rsidRDefault="00431DF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 xml:space="preserve">2.3.2.2 </w:t>
      </w:r>
      <w:r w:rsidR="008D21FD" w:rsidRPr="007E4D1F">
        <w:rPr>
          <w:rFonts w:asciiTheme="majorBidi" w:eastAsia="Calibri" w:hAnsiTheme="majorBidi" w:cstheme="majorBidi"/>
          <w:b/>
          <w:bCs/>
          <w:sz w:val="28"/>
          <w:szCs w:val="28"/>
          <w:rtl/>
        </w:rPr>
        <w:t xml:space="preserve">الشفافية </w:t>
      </w:r>
      <w:r w:rsidR="008D21FD" w:rsidRPr="007E4D1F">
        <w:rPr>
          <w:rFonts w:asciiTheme="majorBidi" w:eastAsia="Calibri" w:hAnsiTheme="majorBidi" w:cstheme="majorBidi"/>
          <w:b/>
          <w:bCs/>
          <w:sz w:val="28"/>
          <w:szCs w:val="28"/>
        </w:rPr>
        <w:t>Transparency)</w:t>
      </w:r>
      <w:r w:rsidR="008D21FD" w:rsidRPr="007E4D1F">
        <w:rPr>
          <w:rFonts w:asciiTheme="majorBidi" w:eastAsia="Calibri" w:hAnsiTheme="majorBidi" w:cstheme="majorBidi"/>
          <w:b/>
          <w:bCs/>
          <w:sz w:val="28"/>
          <w:szCs w:val="28"/>
          <w:rtl/>
        </w:rPr>
        <w:t>)</w:t>
      </w:r>
    </w:p>
    <w:p w14:paraId="34879776" w14:textId="6F5151F7" w:rsidR="000F7F8F" w:rsidRPr="007E4D1F" w:rsidRDefault="00CD36E3"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 xml:space="preserve">أولاً: </w:t>
      </w:r>
      <w:r w:rsidR="000F7F8F" w:rsidRPr="007E4D1F">
        <w:rPr>
          <w:rFonts w:asciiTheme="majorBidi" w:eastAsia="Calibri" w:hAnsiTheme="majorBidi" w:cstheme="majorBidi"/>
          <w:b/>
          <w:bCs/>
          <w:sz w:val="28"/>
          <w:szCs w:val="28"/>
          <w:rtl/>
        </w:rPr>
        <w:t>مفهوم الشفافية</w:t>
      </w:r>
    </w:p>
    <w:p w14:paraId="5C528A33" w14:textId="03514272" w:rsidR="000F7F8F" w:rsidRPr="007E4D1F" w:rsidRDefault="008D21FD"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تعد الشفافية أحد </w:t>
      </w:r>
      <w:r w:rsidR="009E2E79" w:rsidRPr="007E4D1F">
        <w:rPr>
          <w:rFonts w:asciiTheme="majorBidi" w:eastAsia="Calibri" w:hAnsiTheme="majorBidi" w:cstheme="majorBidi"/>
          <w:sz w:val="28"/>
          <w:szCs w:val="28"/>
          <w:rtl/>
        </w:rPr>
        <w:t xml:space="preserve">الأبعاد الرئيسية لحوكمة الشركات، وتشير على التزام الشركة بالإفصاح عن المعلومات المالية والإدارية والتشغيلية والحوكمية بصورة دقيقة وكاملة وفي الوقت المناسب، بما يمكن المساهمين وأصحاب المصلحة من تقييم أداء الشركة واتخاذ قرارات مبينة على معلومات موثوقة. ولا يقتصر مفهوم الشفافية على مجرد نشر المعلومات، بل يمتد ليشمل وضوح السياسات والإجراءات، والإفصاح عن هيكل الملكية، وآليات اتخاذ القرار، وإدارة المخاطر، ومستوى الالتزام بالأنظمة والتشريعات، بما يعزز الثقة في الشركة ويحد من عدم تماثل المعلومات بين الغدارة وأصحاب المصلحة. وقد أكدت مبادئ مجموعة العشرين ومنظمة التعاون الاقتصادي والتنمية أن الإفصاح الدقيق وفي الوقت المناسب عن جميع المسائل الجوهرية المتعلقة بالأداء والوضع المالي والملكية والحوكمة يمثل أحد المرتكزات </w:t>
      </w:r>
      <w:r w:rsidR="005B593B" w:rsidRPr="007E4D1F">
        <w:rPr>
          <w:rFonts w:asciiTheme="majorBidi" w:eastAsia="Calibri" w:hAnsiTheme="majorBidi" w:cstheme="majorBidi"/>
          <w:sz w:val="28"/>
          <w:szCs w:val="28"/>
          <w:rtl/>
        </w:rPr>
        <w:t>الأساسية لحوكمة الشركات</w:t>
      </w:r>
      <w:r w:rsidR="002D1F18" w:rsidRPr="007E4D1F">
        <w:rPr>
          <w:rFonts w:asciiTheme="majorBidi" w:eastAsia="Calibri" w:hAnsiTheme="majorBidi" w:cstheme="majorBidi"/>
          <w:sz w:val="28"/>
          <w:szCs w:val="28"/>
          <w:rtl/>
        </w:rPr>
        <w:t xml:space="preserve">. </w:t>
      </w:r>
      <w:r w:rsidR="002D1F18" w:rsidRPr="007E4D1F">
        <w:rPr>
          <w:rFonts w:asciiTheme="majorBidi" w:eastAsia="Calibri" w:hAnsiTheme="majorBidi" w:cstheme="majorBidi"/>
          <w:sz w:val="28"/>
          <w:szCs w:val="28"/>
        </w:rPr>
        <w:t>OECD, 2023)</w:t>
      </w:r>
      <w:r w:rsidR="002D1F18" w:rsidRPr="007E4D1F">
        <w:rPr>
          <w:rFonts w:asciiTheme="majorBidi" w:eastAsia="Calibri" w:hAnsiTheme="majorBidi" w:cstheme="majorBidi"/>
          <w:sz w:val="28"/>
          <w:szCs w:val="28"/>
          <w:rtl/>
        </w:rPr>
        <w:t>).</w:t>
      </w:r>
    </w:p>
    <w:p w14:paraId="24F79AD5" w14:textId="77777777" w:rsidR="006A3FDF" w:rsidRPr="007E4D1F" w:rsidRDefault="006A3FDF" w:rsidP="007E4D1F">
      <w:pPr>
        <w:spacing w:line="360" w:lineRule="auto"/>
        <w:jc w:val="both"/>
        <w:rPr>
          <w:rFonts w:asciiTheme="majorBidi" w:eastAsia="Calibri" w:hAnsiTheme="majorBidi" w:cstheme="majorBidi"/>
          <w:b/>
          <w:bCs/>
          <w:sz w:val="28"/>
          <w:szCs w:val="28"/>
          <w:rtl/>
        </w:rPr>
      </w:pPr>
    </w:p>
    <w:p w14:paraId="6DEFAA2B" w14:textId="130AEB75" w:rsidR="000F7F8F" w:rsidRPr="007E4D1F" w:rsidRDefault="002D1F18"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 xml:space="preserve">ثانياً: </w:t>
      </w:r>
      <w:r w:rsidR="000F7F8F" w:rsidRPr="007E4D1F">
        <w:rPr>
          <w:rFonts w:asciiTheme="majorBidi" w:eastAsia="Calibri" w:hAnsiTheme="majorBidi" w:cstheme="majorBidi"/>
          <w:b/>
          <w:bCs/>
          <w:sz w:val="28"/>
          <w:szCs w:val="28"/>
          <w:rtl/>
        </w:rPr>
        <w:t>أهمية الشفافية في الشركات العائلية</w:t>
      </w:r>
    </w:p>
    <w:p w14:paraId="563AE501" w14:textId="761F1F06" w:rsidR="0061764B" w:rsidRPr="007E4D1F" w:rsidRDefault="002D1F18"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sz w:val="28"/>
          <w:szCs w:val="28"/>
          <w:rtl/>
        </w:rPr>
        <w:t>تكتسب الشفافية أهمية خاصة في الشركات العائلية نتيجة تداخل العلاقات الاسرية مع هيكل الملكية والإدارة، وهو ما قد يؤدي إلى ضعف الإفصاح أو غموض المعلومات في حال غياب ضوابط الحوكمة. لذلك تسهم الشفافية في تنظيم تدفق المعلومات بين أفراد العائلة المالكة، ومجلس الإدارة، والإدارة التنفيذية، وأصحاب المصلحة، بما يعزز الثقة ويحد من النزاعات المرتبطة بتعارض المصالح أو احتكار المعلومات. كما تساعد على ترسيخ ثقافة مؤسسية قائمة على الوضوح والعدالة، وتدعم اتخاذ القرارات وفق معلومات دقيقة بعيداً عن الاعتبارات الشخصية أو الأسرية. وتشير الأدبيات الدولية إلى أن الإفصاح والشفافية يمثلان عنصراً أساسياً في حماية المستثمرين، وتعزز كفاءة الأسواق، وتحسين جودة الحوكمة المؤسسية.</w:t>
      </w:r>
      <w:r w:rsidRPr="007E4D1F">
        <w:rPr>
          <w:rFonts w:asciiTheme="majorBidi" w:eastAsia="Calibri" w:hAnsiTheme="majorBidi" w:cstheme="majorBidi"/>
          <w:b/>
          <w:bCs/>
          <w:sz w:val="28"/>
          <w:szCs w:val="28"/>
          <w:rtl/>
        </w:rPr>
        <w:t xml:space="preserve"> </w:t>
      </w:r>
      <w:r w:rsidRPr="007E4D1F">
        <w:rPr>
          <w:rFonts w:asciiTheme="majorBidi" w:eastAsia="Calibri" w:hAnsiTheme="majorBidi" w:cstheme="majorBidi"/>
          <w:sz w:val="28"/>
          <w:szCs w:val="28"/>
        </w:rPr>
        <w:t>OECD, 2023)</w:t>
      </w:r>
      <w:r w:rsidRPr="007E4D1F">
        <w:rPr>
          <w:rFonts w:asciiTheme="majorBidi" w:eastAsia="Calibri" w:hAnsiTheme="majorBidi" w:cstheme="majorBidi"/>
          <w:sz w:val="28"/>
          <w:szCs w:val="28"/>
          <w:rtl/>
        </w:rPr>
        <w:t>).</w:t>
      </w:r>
    </w:p>
    <w:p w14:paraId="22F60F89" w14:textId="49FBA11D" w:rsidR="00274889" w:rsidRPr="007E4D1F" w:rsidRDefault="00274889" w:rsidP="007E4D1F">
      <w:pPr>
        <w:spacing w:line="360" w:lineRule="auto"/>
        <w:jc w:val="both"/>
        <w:rPr>
          <w:rFonts w:asciiTheme="majorBidi" w:eastAsia="Calibri" w:hAnsiTheme="majorBidi" w:cstheme="majorBidi"/>
          <w:b/>
          <w:bCs/>
          <w:sz w:val="28"/>
          <w:szCs w:val="28"/>
          <w:rtl/>
        </w:rPr>
      </w:pPr>
    </w:p>
    <w:p w14:paraId="5560B72A" w14:textId="3995BD22" w:rsidR="006A3FDF" w:rsidRDefault="006A3FDF" w:rsidP="007E4D1F">
      <w:pPr>
        <w:spacing w:line="360" w:lineRule="auto"/>
        <w:jc w:val="both"/>
        <w:rPr>
          <w:rFonts w:asciiTheme="majorBidi" w:eastAsia="Calibri" w:hAnsiTheme="majorBidi" w:cstheme="majorBidi"/>
          <w:b/>
          <w:bCs/>
          <w:sz w:val="28"/>
          <w:szCs w:val="28"/>
          <w:rtl/>
        </w:rPr>
      </w:pPr>
    </w:p>
    <w:p w14:paraId="4085A455" w14:textId="61FE28B1" w:rsidR="009C4F6A" w:rsidRDefault="009C4F6A" w:rsidP="007E4D1F">
      <w:pPr>
        <w:spacing w:line="360" w:lineRule="auto"/>
        <w:jc w:val="both"/>
        <w:rPr>
          <w:rFonts w:asciiTheme="majorBidi" w:eastAsia="Calibri" w:hAnsiTheme="majorBidi" w:cstheme="majorBidi"/>
          <w:b/>
          <w:bCs/>
          <w:sz w:val="28"/>
          <w:szCs w:val="28"/>
          <w:rtl/>
        </w:rPr>
      </w:pPr>
    </w:p>
    <w:p w14:paraId="6E6C0A01" w14:textId="77777777" w:rsidR="009C4F6A" w:rsidRPr="007E4D1F" w:rsidRDefault="009C4F6A" w:rsidP="007E4D1F">
      <w:pPr>
        <w:spacing w:line="360" w:lineRule="auto"/>
        <w:jc w:val="both"/>
        <w:rPr>
          <w:rFonts w:asciiTheme="majorBidi" w:eastAsia="Calibri" w:hAnsiTheme="majorBidi" w:cstheme="majorBidi"/>
          <w:b/>
          <w:bCs/>
          <w:sz w:val="28"/>
          <w:szCs w:val="28"/>
          <w:rtl/>
        </w:rPr>
      </w:pPr>
    </w:p>
    <w:p w14:paraId="457323E1" w14:textId="6D343DA3" w:rsidR="006A3FDF" w:rsidRPr="007E4D1F" w:rsidRDefault="006A3FDF" w:rsidP="007E4D1F">
      <w:pPr>
        <w:spacing w:line="360" w:lineRule="auto"/>
        <w:jc w:val="both"/>
        <w:rPr>
          <w:rFonts w:asciiTheme="majorBidi" w:eastAsia="Calibri" w:hAnsiTheme="majorBidi" w:cstheme="majorBidi"/>
          <w:b/>
          <w:bCs/>
          <w:sz w:val="28"/>
          <w:szCs w:val="28"/>
          <w:rtl/>
        </w:rPr>
      </w:pPr>
    </w:p>
    <w:p w14:paraId="2AB1ED60" w14:textId="5D1A7D8C" w:rsidR="0061764B" w:rsidRPr="007E4D1F" w:rsidRDefault="002D1F18"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 xml:space="preserve">ثالثاً: </w:t>
      </w:r>
      <w:r w:rsidR="0061764B" w:rsidRPr="007E4D1F">
        <w:rPr>
          <w:rFonts w:asciiTheme="majorBidi" w:eastAsia="Calibri" w:hAnsiTheme="majorBidi" w:cstheme="majorBidi"/>
          <w:b/>
          <w:bCs/>
          <w:sz w:val="28"/>
          <w:szCs w:val="28"/>
          <w:rtl/>
        </w:rPr>
        <w:t>دور الشفافية في تعزيز الاستقرار المالي</w:t>
      </w:r>
    </w:p>
    <w:p w14:paraId="02026F3D" w14:textId="54BEB30A" w:rsidR="0061764B" w:rsidRPr="007E4D1F" w:rsidRDefault="0061764B"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ترتبط الشفافية ارتباطاً وثيقاً بالاستقرار المالي، إذ تؤدي إلى تحسين جودة </w:t>
      </w:r>
      <w:r w:rsidR="002D1F18" w:rsidRPr="007E4D1F">
        <w:rPr>
          <w:rFonts w:asciiTheme="majorBidi" w:eastAsia="Calibri" w:hAnsiTheme="majorBidi" w:cstheme="majorBidi"/>
          <w:sz w:val="28"/>
          <w:szCs w:val="28"/>
          <w:rtl/>
        </w:rPr>
        <w:t>التقارير المالية و</w:t>
      </w:r>
      <w:r w:rsidRPr="007E4D1F">
        <w:rPr>
          <w:rFonts w:asciiTheme="majorBidi" w:eastAsia="Calibri" w:hAnsiTheme="majorBidi" w:cstheme="majorBidi"/>
          <w:sz w:val="28"/>
          <w:szCs w:val="28"/>
          <w:rtl/>
        </w:rPr>
        <w:t xml:space="preserve">الإفصاح </w:t>
      </w:r>
      <w:r w:rsidR="002D1F18" w:rsidRPr="007E4D1F">
        <w:rPr>
          <w:rFonts w:asciiTheme="majorBidi" w:eastAsia="Calibri" w:hAnsiTheme="majorBidi" w:cstheme="majorBidi"/>
          <w:sz w:val="28"/>
          <w:szCs w:val="28"/>
          <w:rtl/>
        </w:rPr>
        <w:t xml:space="preserve">عن الأداء </w:t>
      </w:r>
      <w:r w:rsidRPr="007E4D1F">
        <w:rPr>
          <w:rFonts w:asciiTheme="majorBidi" w:eastAsia="Calibri" w:hAnsiTheme="majorBidi" w:cstheme="majorBidi"/>
          <w:sz w:val="28"/>
          <w:szCs w:val="28"/>
          <w:rtl/>
        </w:rPr>
        <w:t>المالي</w:t>
      </w:r>
      <w:r w:rsidR="002D1F18" w:rsidRPr="007E4D1F">
        <w:rPr>
          <w:rFonts w:asciiTheme="majorBidi" w:eastAsia="Calibri" w:hAnsiTheme="majorBidi" w:cstheme="majorBidi"/>
          <w:sz w:val="28"/>
          <w:szCs w:val="28"/>
          <w:rtl/>
        </w:rPr>
        <w:t xml:space="preserve"> بصورة منتظمة،</w:t>
      </w:r>
      <w:r w:rsidRPr="007E4D1F">
        <w:rPr>
          <w:rFonts w:asciiTheme="majorBidi" w:eastAsia="Calibri" w:hAnsiTheme="majorBidi" w:cstheme="majorBidi"/>
          <w:sz w:val="28"/>
          <w:szCs w:val="28"/>
          <w:rtl/>
        </w:rPr>
        <w:t xml:space="preserve"> </w:t>
      </w:r>
      <w:r w:rsidR="002D1F18" w:rsidRPr="007E4D1F">
        <w:rPr>
          <w:rFonts w:asciiTheme="majorBidi" w:eastAsia="Calibri" w:hAnsiTheme="majorBidi" w:cstheme="majorBidi"/>
          <w:sz w:val="28"/>
          <w:szCs w:val="28"/>
          <w:rtl/>
        </w:rPr>
        <w:t>الأمر الذي يرفع مستوى الثقة لدى المستثمرين والجهات التمويلية ويخفض درجة عدم اليقين عند اتخاذ القرارات الاستثمارية. كما تساعد الشفافية على دعم الرقابة الداخلية والكشف المبكر عن الانحرافات المالية، والحد من فرص الاحتيال وسوء استخدام الموارد، وهو ما يسهم في المحافظة على الملاءة المالية وتحسين كفاءة إدارة الأصول والالتزامات. وتؤكد مبادئ الحوكمة الصادرة عن منظمة التعاون الاقتصادي والتنمية أن الإفصاح عن المعلومات الجوهرية المتعلقة بالوضع المالي والأداء والمخاطر يعد من أهم وسائل دعم الاستقرار المالي وتعزيز ثقة الأسواق.</w:t>
      </w:r>
      <w:r w:rsidRPr="007E4D1F">
        <w:rPr>
          <w:rFonts w:asciiTheme="majorBidi" w:eastAsia="Calibri" w:hAnsiTheme="majorBidi" w:cstheme="majorBidi"/>
          <w:sz w:val="28"/>
          <w:szCs w:val="28"/>
          <w:rtl/>
        </w:rPr>
        <w:t xml:space="preserve"> </w:t>
      </w:r>
      <w:r w:rsidRPr="007E4D1F">
        <w:rPr>
          <w:rFonts w:asciiTheme="majorBidi" w:eastAsia="Calibri" w:hAnsiTheme="majorBidi" w:cstheme="majorBidi"/>
          <w:sz w:val="28"/>
          <w:szCs w:val="28"/>
        </w:rPr>
        <w:t>OECD, 2023)</w:t>
      </w:r>
      <w:r w:rsidRPr="007E4D1F">
        <w:rPr>
          <w:rFonts w:asciiTheme="majorBidi" w:eastAsia="Calibri" w:hAnsiTheme="majorBidi" w:cstheme="majorBidi"/>
          <w:sz w:val="28"/>
          <w:szCs w:val="28"/>
          <w:rtl/>
        </w:rPr>
        <w:t>).</w:t>
      </w:r>
    </w:p>
    <w:p w14:paraId="4D3E981F" w14:textId="2DDA95E6" w:rsidR="0061764B" w:rsidRPr="007E4D1F" w:rsidRDefault="00274889"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 xml:space="preserve">رابعاً: </w:t>
      </w:r>
      <w:r w:rsidR="0061764B" w:rsidRPr="007E4D1F">
        <w:rPr>
          <w:rFonts w:asciiTheme="majorBidi" w:eastAsia="Calibri" w:hAnsiTheme="majorBidi" w:cstheme="majorBidi"/>
          <w:b/>
          <w:bCs/>
          <w:sz w:val="28"/>
          <w:szCs w:val="28"/>
          <w:rtl/>
        </w:rPr>
        <w:t>دور الشفافية في تعزيز الاستقرار الإداري</w:t>
      </w:r>
    </w:p>
    <w:p w14:paraId="35B57637" w14:textId="73CB5857" w:rsidR="00274889" w:rsidRPr="007E4D1F" w:rsidRDefault="0027488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تمثل الشفافية ركيزة أساسية للاستقرار الإداري، إذ تؤدي إلى وضوح المسؤوليات والصلاحيات، وتحسين التواصل بين المستويات الإدارية المختلفة، وتعزز الثقة بين العاملين والإدارة العليا. كما تساعد على رفع جودة القرارات الإدارية من خلال توفير معلومات دقيقة وفي الوقت المناسب، وتدعم المساءلة المؤسسية، وتسهم في الحد من النزاعات التنظيمية الناتجة عن غموض الإجراءات أو احتكار المعلومات. وعندما تصبح الشفافية جزءاً من الثقافة التنظيمية، فإنها تعزز كفاءة الأداء الإداري، وترفع قدرة الشركة على التكيف مع المتغيرات الداخلية والخارجية، بما ينعكس إيجابياً على استدامة أعمالها. </w:t>
      </w:r>
    </w:p>
    <w:p w14:paraId="7DCBB94F" w14:textId="3AA382B8" w:rsidR="00274889" w:rsidRPr="007E4D1F" w:rsidRDefault="00274889"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خامساً: علاقة الشفافية بالدراسة الحالية</w:t>
      </w:r>
    </w:p>
    <w:p w14:paraId="59541F36" w14:textId="7D4B8D09" w:rsidR="00CD36E3" w:rsidRPr="007E4D1F" w:rsidRDefault="0027488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اعتمد الباحث الشفافية بوصفها أحد الأبعاد الرئيسية لحوكمة الشركات العائلية، نظراً لدورها المحوري في بناء الثقة بين الإدارة وأصحاب المصلحة، وتحسين جودة الإفصاح، وتعزيز كفاءة الرقابة المؤسسية. كما تشير الأدبيات إلى أن ارتفاع مستوى الشفافية ينعكس ايجاباً على جودة القرارات المالية والإدارية، ويحد من تعارض المصالح، الأمر الذي يجعلها متغيراً مناسباً لدراسة أثر حوكمة الشركات العائلية في تحقيق الاستقرار المالي والإداري، وهو ما تسعى الدراسة الحالية على اختباره ميدانياً.</w:t>
      </w:r>
    </w:p>
    <w:p w14:paraId="566E977E" w14:textId="41C8C44B" w:rsidR="00C72A34" w:rsidRDefault="00C72A34" w:rsidP="007E4D1F">
      <w:pPr>
        <w:spacing w:line="360" w:lineRule="auto"/>
        <w:jc w:val="both"/>
        <w:rPr>
          <w:rFonts w:asciiTheme="majorBidi" w:eastAsia="Calibri" w:hAnsiTheme="majorBidi" w:cstheme="majorBidi"/>
          <w:sz w:val="28"/>
          <w:szCs w:val="28"/>
          <w:rtl/>
        </w:rPr>
      </w:pPr>
    </w:p>
    <w:p w14:paraId="4E1F5BDE" w14:textId="24143FB2" w:rsidR="009C4F6A" w:rsidRDefault="009C4F6A" w:rsidP="007E4D1F">
      <w:pPr>
        <w:spacing w:line="360" w:lineRule="auto"/>
        <w:jc w:val="both"/>
        <w:rPr>
          <w:rFonts w:asciiTheme="majorBidi" w:eastAsia="Calibri" w:hAnsiTheme="majorBidi" w:cstheme="majorBidi"/>
          <w:sz w:val="28"/>
          <w:szCs w:val="28"/>
          <w:rtl/>
        </w:rPr>
      </w:pPr>
    </w:p>
    <w:p w14:paraId="37DC66A8" w14:textId="77777777" w:rsidR="009C4F6A" w:rsidRDefault="009C4F6A" w:rsidP="007E4D1F">
      <w:pPr>
        <w:spacing w:line="360" w:lineRule="auto"/>
        <w:jc w:val="both"/>
        <w:rPr>
          <w:rFonts w:asciiTheme="majorBidi" w:eastAsia="Calibri" w:hAnsiTheme="majorBidi" w:cstheme="majorBidi"/>
          <w:sz w:val="28"/>
          <w:szCs w:val="28"/>
          <w:rtl/>
        </w:rPr>
      </w:pPr>
    </w:p>
    <w:p w14:paraId="281A8FFB" w14:textId="77777777" w:rsidR="00BC7994" w:rsidRPr="007E4D1F" w:rsidRDefault="00BC7994" w:rsidP="007E4D1F">
      <w:pPr>
        <w:spacing w:line="360" w:lineRule="auto"/>
        <w:jc w:val="both"/>
        <w:rPr>
          <w:rFonts w:asciiTheme="majorBidi" w:eastAsia="Calibri" w:hAnsiTheme="majorBidi" w:cstheme="majorBidi"/>
          <w:sz w:val="28"/>
          <w:szCs w:val="28"/>
          <w:rtl/>
        </w:rPr>
      </w:pPr>
    </w:p>
    <w:p w14:paraId="5E7578CC" w14:textId="5BA815C8" w:rsidR="00CD36E3" w:rsidRPr="007E4D1F" w:rsidRDefault="00CD36E3" w:rsidP="007E4D1F">
      <w:pPr>
        <w:spacing w:line="360" w:lineRule="auto"/>
        <w:jc w:val="both"/>
        <w:rPr>
          <w:rFonts w:asciiTheme="majorBidi" w:eastAsia="Calibri" w:hAnsiTheme="majorBidi" w:cstheme="majorBidi"/>
          <w:b/>
          <w:bCs/>
          <w:sz w:val="28"/>
          <w:szCs w:val="28"/>
          <w:rtl/>
        </w:rPr>
      </w:pPr>
    </w:p>
    <w:p w14:paraId="5A58742B" w14:textId="307F652E" w:rsidR="00CD36E3" w:rsidRPr="007E4D1F" w:rsidRDefault="00431DF2" w:rsidP="007E4D1F">
      <w:pPr>
        <w:spacing w:line="360" w:lineRule="auto"/>
        <w:jc w:val="both"/>
        <w:rPr>
          <w:rFonts w:asciiTheme="majorBidi" w:eastAsia="Calibri" w:hAnsiTheme="majorBidi" w:cstheme="majorBidi"/>
          <w:b/>
          <w:bCs/>
          <w:sz w:val="28"/>
          <w:szCs w:val="28"/>
        </w:rPr>
      </w:pPr>
      <w:r w:rsidRPr="007E4D1F">
        <w:rPr>
          <w:rFonts w:asciiTheme="majorBidi" w:eastAsia="Calibri" w:hAnsiTheme="majorBidi" w:cstheme="majorBidi"/>
          <w:b/>
          <w:bCs/>
          <w:sz w:val="28"/>
          <w:szCs w:val="28"/>
          <w:rtl/>
        </w:rPr>
        <w:lastRenderedPageBreak/>
        <w:t>2.3.2.3</w:t>
      </w:r>
      <w:r w:rsidR="00EF1FCA" w:rsidRPr="007E4D1F">
        <w:rPr>
          <w:rFonts w:asciiTheme="majorBidi" w:eastAsia="Calibri" w:hAnsiTheme="majorBidi" w:cstheme="majorBidi"/>
          <w:b/>
          <w:bCs/>
          <w:sz w:val="28"/>
          <w:szCs w:val="28"/>
          <w:rtl/>
        </w:rPr>
        <w:t xml:space="preserve"> المساءلة </w:t>
      </w:r>
      <w:r w:rsidR="00EF1FCA" w:rsidRPr="007E4D1F">
        <w:rPr>
          <w:rFonts w:asciiTheme="majorBidi" w:eastAsia="Calibri" w:hAnsiTheme="majorBidi" w:cstheme="majorBidi"/>
          <w:b/>
          <w:bCs/>
          <w:sz w:val="28"/>
          <w:szCs w:val="28"/>
        </w:rPr>
        <w:t>Accountability</w:t>
      </w:r>
    </w:p>
    <w:p w14:paraId="31039615" w14:textId="157E9A16" w:rsidR="00EF1FCA" w:rsidRPr="007E4D1F" w:rsidRDefault="00EF1FCA"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أولاً: مفهوم المساءلة</w:t>
      </w:r>
    </w:p>
    <w:p w14:paraId="34E9FC42" w14:textId="07A1412E" w:rsidR="00EF1FCA" w:rsidRPr="007E4D1F" w:rsidRDefault="00EF1FCA"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تعد المساءلة أحد الأبعاد الأساسية لحوكمة الشركات، وتعني خضوع الأفراد والجهات التي تتولى إدارة الشركة للمحاسبة عن القرارات والإجراءات التي يتخذونها، مع تحمل المسؤولية عن نتائج أعمالهم أمام المساهمين وأصحاب المصلحة. وتهدف المساءلة على ضمان ممارسة السلطات والصلاحيات وفق إطار مؤسسي واضح، يحدد المسؤوليات ويتيح تقييم الأداء بصورة موضوعية، بما يعزز النزاهة والالتزام ويحد من إساءة استخدام السلطة. وتؤكد مبادئ مجموعة العشرين ومنظمة التعاون الاقتصادي والتنمية أن وجود نظام مساءلة فعال يعد من المرتكزات الرئيسية لحوكمة الشركات، لأنه يضمن قيام مجلس الإدارة والإدارة التنفيذية بأدوارهما بكفاءة وشفافية، ويعزز الثقة في المؤسسة. </w:t>
      </w:r>
      <w:r w:rsidRPr="007E4D1F">
        <w:rPr>
          <w:rFonts w:asciiTheme="majorBidi" w:eastAsia="Calibri" w:hAnsiTheme="majorBidi" w:cstheme="majorBidi"/>
          <w:sz w:val="28"/>
          <w:szCs w:val="28"/>
        </w:rPr>
        <w:t>OECD, 2023)</w:t>
      </w:r>
      <w:r w:rsidRPr="007E4D1F">
        <w:rPr>
          <w:rFonts w:asciiTheme="majorBidi" w:eastAsia="Calibri" w:hAnsiTheme="majorBidi" w:cstheme="majorBidi"/>
          <w:sz w:val="28"/>
          <w:szCs w:val="28"/>
          <w:rtl/>
        </w:rPr>
        <w:t>).</w:t>
      </w:r>
    </w:p>
    <w:p w14:paraId="504E46A5" w14:textId="66A70541" w:rsidR="00EF1FCA" w:rsidRDefault="00EF1FCA"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وفي الشركات العائلية، تزداد أهمية المساءلة بسبب تداخل العلاقات الأسرية مع المسؤوليات الإدارية، مما قد يؤدي إلى ضعف الرقابة أو غموض المسؤوليات إذا لم تحدد الصلاحيات بصورة واضحة. ومن ثم، فإن تطبيق المساءلة يسهم في ترسيخ العدالة، وتعزيز الاحترافية، وتحقيق التوازن بين الاعتبارات العائلية ومتطلبات الإدارة المؤسسية. </w:t>
      </w:r>
      <w:r w:rsidR="00163FB9" w:rsidRPr="007E4D1F">
        <w:rPr>
          <w:rFonts w:asciiTheme="majorBidi" w:eastAsia="Calibri" w:hAnsiTheme="majorBidi" w:cstheme="majorBidi"/>
          <w:sz w:val="28"/>
          <w:szCs w:val="28"/>
        </w:rPr>
        <w:t>IFC, 2021)</w:t>
      </w:r>
      <w:r w:rsidR="00163FB9" w:rsidRPr="007E4D1F">
        <w:rPr>
          <w:rFonts w:asciiTheme="majorBidi" w:eastAsia="Calibri" w:hAnsiTheme="majorBidi" w:cstheme="majorBidi"/>
          <w:sz w:val="28"/>
          <w:szCs w:val="28"/>
          <w:rtl/>
        </w:rPr>
        <w:t>).</w:t>
      </w:r>
    </w:p>
    <w:p w14:paraId="6C63B549" w14:textId="5D0A3095" w:rsidR="00163FB9" w:rsidRPr="007E4D1F" w:rsidRDefault="00163FB9"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ثانياً: أهمية المساءلة في الشركات العائلية</w:t>
      </w:r>
    </w:p>
    <w:p w14:paraId="6AF6BC76" w14:textId="205EAA0D" w:rsidR="00163FB9" w:rsidRPr="007E4D1F" w:rsidRDefault="00163FB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تتمثل أهمية المساءلة في أنها توفر إطاراً مؤسسياً يضمن التزام جميع المستويات الإدارية بأداء واجباتها وفق الأنظمة والسياسات المعتمدة، كما تساعد على رفع كفاءة الرقابة الداخلية وتحسين جودة القرارات الإدارية والمالية. وتؤدي المساءلة إلى تعزيز الثقة بين المساهمين وأعضاء مجلس الإدارة والإدارة التنفيذية، من خلال وضوح المسؤوليات وإمكانية تقييم الأداء ومحاسبة المقصرين وفق معايير موضوعية.</w:t>
      </w:r>
    </w:p>
    <w:p w14:paraId="6AAE6E57" w14:textId="2D29568C" w:rsidR="00163FB9" w:rsidRPr="007E4D1F" w:rsidRDefault="00163FB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وفي الشركات العائلية، تسهم المساءلة في الحد من تأثير العلاقات الشخصية أو العائلية على القرارات الإدارية، وتعزز مبدأ تكافؤ الفرص والعدالة في توزيع المسؤوليات، مما يقلل من النزاعات الداخلية ويدعم استقرار الشركة واستمراريتها عبر الأجيال. </w:t>
      </w:r>
      <w:r w:rsidRPr="007E4D1F">
        <w:rPr>
          <w:rFonts w:asciiTheme="majorBidi" w:eastAsia="Calibri" w:hAnsiTheme="majorBidi" w:cstheme="majorBidi"/>
          <w:sz w:val="28"/>
          <w:szCs w:val="28"/>
        </w:rPr>
        <w:t>IFC, 2021; OECD, 2023)</w:t>
      </w:r>
      <w:r w:rsidRPr="007E4D1F">
        <w:rPr>
          <w:rFonts w:asciiTheme="majorBidi" w:eastAsia="Calibri" w:hAnsiTheme="majorBidi" w:cstheme="majorBidi"/>
          <w:sz w:val="28"/>
          <w:szCs w:val="28"/>
          <w:rtl/>
        </w:rPr>
        <w:t>).</w:t>
      </w:r>
    </w:p>
    <w:p w14:paraId="4312BE82" w14:textId="77777777" w:rsidR="00BC7994" w:rsidRDefault="00BC7994" w:rsidP="007E4D1F">
      <w:pPr>
        <w:spacing w:line="360" w:lineRule="auto"/>
        <w:jc w:val="both"/>
        <w:rPr>
          <w:rFonts w:asciiTheme="majorBidi" w:eastAsia="Calibri" w:hAnsiTheme="majorBidi" w:cstheme="majorBidi"/>
          <w:b/>
          <w:bCs/>
          <w:sz w:val="28"/>
          <w:szCs w:val="28"/>
          <w:rtl/>
        </w:rPr>
      </w:pPr>
    </w:p>
    <w:p w14:paraId="0394B66C" w14:textId="1D5B1074" w:rsidR="00BC7994" w:rsidRDefault="00BC7994" w:rsidP="007E4D1F">
      <w:pPr>
        <w:spacing w:line="360" w:lineRule="auto"/>
        <w:jc w:val="both"/>
        <w:rPr>
          <w:rFonts w:asciiTheme="majorBidi" w:eastAsia="Calibri" w:hAnsiTheme="majorBidi" w:cstheme="majorBidi"/>
          <w:b/>
          <w:bCs/>
          <w:sz w:val="28"/>
          <w:szCs w:val="28"/>
          <w:rtl/>
        </w:rPr>
      </w:pPr>
    </w:p>
    <w:p w14:paraId="4992E850" w14:textId="77777777" w:rsidR="009C4F6A" w:rsidRDefault="009C4F6A" w:rsidP="007E4D1F">
      <w:pPr>
        <w:spacing w:line="360" w:lineRule="auto"/>
        <w:jc w:val="both"/>
        <w:rPr>
          <w:rFonts w:asciiTheme="majorBidi" w:eastAsia="Calibri" w:hAnsiTheme="majorBidi" w:cstheme="majorBidi"/>
          <w:b/>
          <w:bCs/>
          <w:sz w:val="28"/>
          <w:szCs w:val="28"/>
          <w:rtl/>
        </w:rPr>
      </w:pPr>
    </w:p>
    <w:p w14:paraId="21F71BEE" w14:textId="77777777" w:rsidR="00BC7994" w:rsidRDefault="00BC7994" w:rsidP="007E4D1F">
      <w:pPr>
        <w:spacing w:line="360" w:lineRule="auto"/>
        <w:jc w:val="both"/>
        <w:rPr>
          <w:rFonts w:asciiTheme="majorBidi" w:eastAsia="Calibri" w:hAnsiTheme="majorBidi" w:cstheme="majorBidi"/>
          <w:b/>
          <w:bCs/>
          <w:sz w:val="28"/>
          <w:szCs w:val="28"/>
          <w:rtl/>
        </w:rPr>
      </w:pPr>
    </w:p>
    <w:p w14:paraId="24CE9299" w14:textId="1FF73D6C" w:rsidR="00163FB9" w:rsidRPr="007E4D1F" w:rsidRDefault="00163FB9"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ثالثاً: دور المساءلة في تعزيز الاستقرار المالي</w:t>
      </w:r>
    </w:p>
    <w:p w14:paraId="49B72FD6" w14:textId="1D7ACA1E" w:rsidR="00163FB9" w:rsidRPr="007E4D1F" w:rsidRDefault="00163FB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تؤدي المساءلة دوراً محورياً في تحقيق الاستقرار المالي من خلال ضمان الاستخدام الأمثل للموارد، وتعزيز الالتزام بالسياسات المالية والمحاسبية، ورفع جودة التقارير المالية. كما تسهم في الحد من الأخطاء والممارسات غير النظامية، وتعزز فعالية الرقابة الداخلية، مما يقلل من المخاطر المالية ويحسن كفاءة إدارة الأصول والالتزامات.</w:t>
      </w:r>
    </w:p>
    <w:p w14:paraId="0AA8B19A" w14:textId="575FCC97" w:rsidR="00163FB9" w:rsidRPr="007E4D1F" w:rsidRDefault="00163FB9"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وتشير الأدبيات إلى أن الشركات التي تطبق أنظمة مساءلة فعالة تكون أكثر قدرة على كسب ثقة المستثمرين والجهات التمويلية، الأمر الذي ينعكس على انخفاض تكلفة التمويل، وتحسين الأداء المالي، وتعزيز الاستدامة المالية على المدى الطويل. </w:t>
      </w:r>
      <w:r w:rsidRPr="007E4D1F">
        <w:rPr>
          <w:rFonts w:asciiTheme="majorBidi" w:eastAsia="Calibri" w:hAnsiTheme="majorBidi" w:cstheme="majorBidi"/>
          <w:sz w:val="28"/>
          <w:szCs w:val="28"/>
        </w:rPr>
        <w:t>Tricker, 2024; OECD, 2023)</w:t>
      </w:r>
      <w:r w:rsidRPr="007E4D1F">
        <w:rPr>
          <w:rFonts w:asciiTheme="majorBidi" w:eastAsia="Calibri" w:hAnsiTheme="majorBidi" w:cstheme="majorBidi"/>
          <w:sz w:val="28"/>
          <w:szCs w:val="28"/>
          <w:rtl/>
        </w:rPr>
        <w:t>).</w:t>
      </w:r>
    </w:p>
    <w:p w14:paraId="7E695F4E" w14:textId="6A53D69A" w:rsidR="00163FB9" w:rsidRPr="007E4D1F" w:rsidRDefault="00163FB9"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رابعاً: دور المساءلة في تعزيز الاستقرار الإداري</w:t>
      </w:r>
    </w:p>
    <w:p w14:paraId="2D5CBBAC" w14:textId="10F79248" w:rsidR="00163FB9" w:rsidRPr="007E4D1F" w:rsidRDefault="0007631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تسهم المساءلة في بناء بيئة إدارية تتسم بالوضوح والانضباط، من خلال تحديد المسؤوليات والصلاحيات، وربط الأداء بالنتائج، وإيجاد آليات فعالة للمتابعة والتقييم. كما تساعد على تحسين جودة اتخاذ القرار، وتعزيز الالتزام بالسياسات والإجراءات، ورفع مستوى الثقة بين العاملين والإدارة.</w:t>
      </w:r>
    </w:p>
    <w:p w14:paraId="04B38B75" w14:textId="55B6D19B" w:rsidR="00076312" w:rsidRPr="007E4D1F" w:rsidRDefault="0007631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وفي الشركات العائلية، تؤدي المساءلة إلى الحد من القرارات الفردية غير المبنية على أسس مؤسسية، وتعزز ثقافة الأداء والإنجاز، بما ينعكس إيجاباً على استقرار الهيكل الإداري واستمرارية العمل، ويزيد من قدرة الشركة على مواجهة التحديات التنظيمية. </w:t>
      </w:r>
      <w:r w:rsidRPr="007E4D1F">
        <w:rPr>
          <w:rFonts w:asciiTheme="majorBidi" w:eastAsia="Calibri" w:hAnsiTheme="majorBidi" w:cstheme="majorBidi"/>
          <w:sz w:val="28"/>
          <w:szCs w:val="28"/>
        </w:rPr>
        <w:t>Solomon, 2020; IFC, 2021)</w:t>
      </w:r>
      <w:r w:rsidRPr="007E4D1F">
        <w:rPr>
          <w:rFonts w:asciiTheme="majorBidi" w:eastAsia="Calibri" w:hAnsiTheme="majorBidi" w:cstheme="majorBidi"/>
          <w:sz w:val="28"/>
          <w:szCs w:val="28"/>
          <w:rtl/>
        </w:rPr>
        <w:t>).</w:t>
      </w:r>
    </w:p>
    <w:p w14:paraId="0C5C2A72" w14:textId="60903C5D" w:rsidR="00076312" w:rsidRPr="007E4D1F" w:rsidRDefault="00076312"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خامساً: علاقة المساءلة بالدراسة الحالية</w:t>
      </w:r>
    </w:p>
    <w:p w14:paraId="1868AFED" w14:textId="45FC47A7" w:rsidR="00076312" w:rsidRPr="007E4D1F" w:rsidRDefault="00076312"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اعتمد الباحث المساءلة بوصفها أحد الابعاد الرئيسية لحوكمة الشركات العائلية، انطلاقاً من دورها في تعزيز الالتزام المؤسسي، ورفع كفاءة الرقابة، وتحسين جودة القرارات المالية والإدارية. كما تشير الأدبيات إلى وجود نظام مساءلة واضح يسهم في الحد من تعارض المصالح، وتعزيز الشفافية، وتحقيق الاستقرار المالي والإداري، وهو ما يتوافق مع أهداف الدراسة الحالية التي تسعى إلى قياس أثر أبعاد حوكمة الشركات العائلية في تحقيق الاستقرار المالي والإداري.</w:t>
      </w:r>
    </w:p>
    <w:p w14:paraId="7A55ADAD" w14:textId="43F4C826" w:rsidR="006A3FDF" w:rsidRPr="007E4D1F" w:rsidRDefault="006A3FDF" w:rsidP="007E4D1F">
      <w:pPr>
        <w:spacing w:line="360" w:lineRule="auto"/>
        <w:jc w:val="both"/>
        <w:rPr>
          <w:rFonts w:asciiTheme="majorBidi" w:eastAsia="Calibri" w:hAnsiTheme="majorBidi" w:cstheme="majorBidi"/>
          <w:sz w:val="28"/>
          <w:szCs w:val="28"/>
          <w:rtl/>
        </w:rPr>
      </w:pPr>
    </w:p>
    <w:p w14:paraId="20AF2EDA" w14:textId="23E72B6B" w:rsidR="006A3FDF" w:rsidRDefault="006A3FDF" w:rsidP="007E4D1F">
      <w:pPr>
        <w:spacing w:line="360" w:lineRule="auto"/>
        <w:jc w:val="both"/>
        <w:rPr>
          <w:rFonts w:asciiTheme="majorBidi" w:eastAsia="Calibri" w:hAnsiTheme="majorBidi" w:cstheme="majorBidi"/>
          <w:sz w:val="28"/>
          <w:szCs w:val="28"/>
          <w:rtl/>
        </w:rPr>
      </w:pPr>
    </w:p>
    <w:p w14:paraId="76795FFD" w14:textId="29646EFD" w:rsidR="009C4F6A" w:rsidRDefault="009C4F6A" w:rsidP="007E4D1F">
      <w:pPr>
        <w:spacing w:line="360" w:lineRule="auto"/>
        <w:jc w:val="both"/>
        <w:rPr>
          <w:rFonts w:asciiTheme="majorBidi" w:eastAsia="Calibri" w:hAnsiTheme="majorBidi" w:cstheme="majorBidi"/>
          <w:sz w:val="28"/>
          <w:szCs w:val="28"/>
          <w:rtl/>
        </w:rPr>
      </w:pPr>
    </w:p>
    <w:p w14:paraId="0D029FFA" w14:textId="77777777" w:rsidR="009C4F6A" w:rsidRPr="007E4D1F" w:rsidRDefault="009C4F6A" w:rsidP="007E4D1F">
      <w:pPr>
        <w:spacing w:line="360" w:lineRule="auto"/>
        <w:jc w:val="both"/>
        <w:rPr>
          <w:rFonts w:asciiTheme="majorBidi" w:eastAsia="Calibri" w:hAnsiTheme="majorBidi" w:cstheme="majorBidi"/>
          <w:sz w:val="28"/>
          <w:szCs w:val="28"/>
          <w:rtl/>
        </w:rPr>
      </w:pPr>
    </w:p>
    <w:p w14:paraId="0AE235EA" w14:textId="4EA4D879" w:rsidR="001E1901" w:rsidRPr="007E4D1F" w:rsidRDefault="00431DF2" w:rsidP="007E4D1F">
      <w:pPr>
        <w:spacing w:line="360" w:lineRule="auto"/>
        <w:jc w:val="both"/>
        <w:rPr>
          <w:rFonts w:asciiTheme="majorBidi" w:eastAsia="Calibri" w:hAnsiTheme="majorBidi" w:cstheme="majorBidi"/>
          <w:b/>
          <w:bCs/>
          <w:sz w:val="28"/>
          <w:szCs w:val="28"/>
        </w:rPr>
      </w:pPr>
      <w:r w:rsidRPr="007E4D1F">
        <w:rPr>
          <w:rFonts w:asciiTheme="majorBidi" w:eastAsia="Calibri" w:hAnsiTheme="majorBidi" w:cstheme="majorBidi"/>
          <w:b/>
          <w:bCs/>
          <w:sz w:val="28"/>
          <w:szCs w:val="28"/>
          <w:rtl/>
        </w:rPr>
        <w:lastRenderedPageBreak/>
        <w:t>2.3.2.4</w:t>
      </w:r>
      <w:r w:rsidR="001E1901" w:rsidRPr="007E4D1F">
        <w:rPr>
          <w:rFonts w:asciiTheme="majorBidi" w:eastAsia="Calibri" w:hAnsiTheme="majorBidi" w:cstheme="majorBidi"/>
          <w:b/>
          <w:bCs/>
          <w:sz w:val="28"/>
          <w:szCs w:val="28"/>
          <w:rtl/>
        </w:rPr>
        <w:t xml:space="preserve"> فعالية مجلس الإدارة </w:t>
      </w:r>
      <w:r w:rsidR="001E1901" w:rsidRPr="007E4D1F">
        <w:rPr>
          <w:rFonts w:asciiTheme="majorBidi" w:eastAsia="Calibri" w:hAnsiTheme="majorBidi" w:cstheme="majorBidi"/>
          <w:b/>
          <w:bCs/>
          <w:sz w:val="28"/>
          <w:szCs w:val="28"/>
        </w:rPr>
        <w:t>Board Effectiveness</w:t>
      </w:r>
    </w:p>
    <w:p w14:paraId="65FE4541" w14:textId="3C9C97CF" w:rsidR="001E1901" w:rsidRPr="007E4D1F" w:rsidRDefault="001E1901" w:rsidP="007E4D1F">
      <w:pPr>
        <w:spacing w:line="360" w:lineRule="auto"/>
        <w:jc w:val="both"/>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أولاً: مفهوم فعالية مجلس الإدارة</w:t>
      </w:r>
    </w:p>
    <w:p w14:paraId="5E78A8F4" w14:textId="58A8E553" w:rsidR="001E1901" w:rsidRPr="007E4D1F" w:rsidRDefault="001E1901"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تعد فعالية مجلس الإدارة أحد الأبعاد الرئيسية لحوكمة الشركات، وتعكس قدرة المجلس على أداء مسؤولياته بكفاءة وموضوعية بما يحقق أهداف الشركة ويحمي مصالح المساهمين وأصحاب المصلحة. ولا تقتصر فعالية المجلس على وجوده بوصفه هيئة إدارية، وإنما تقاس بمدى قدرته على وضع التوجهات الاستراتيجية، والإشراف على الإدارة التنفيذية، ومتابعة الأداء، وإدارة المخاطر، وضمان الالتزام بالأنظمة واللوائح. وتشير مبادئ مجموعة العشرين ومنظمة التعاون الاقتصادي والتنمية إلى أن مجلس الإدارة يتحمل مسؤولية توجيه الشركة استراتيجياً، ومراقبة الإدارة التنفيذية، وضمان سلامة نظم الرقابة الداخلية وإدارة المخاطر، بما يحقق الإدارة الرشيدة ويعزز استدامة الشركة </w:t>
      </w:r>
      <w:r w:rsidRPr="007E4D1F">
        <w:rPr>
          <w:rFonts w:asciiTheme="majorBidi" w:eastAsia="Calibri" w:hAnsiTheme="majorBidi" w:cstheme="majorBidi"/>
          <w:sz w:val="28"/>
          <w:szCs w:val="28"/>
        </w:rPr>
        <w:t>OECD, 2023)</w:t>
      </w:r>
      <w:r w:rsidRPr="007E4D1F">
        <w:rPr>
          <w:rFonts w:asciiTheme="majorBidi" w:eastAsia="Calibri" w:hAnsiTheme="majorBidi" w:cstheme="majorBidi"/>
          <w:sz w:val="28"/>
          <w:szCs w:val="28"/>
          <w:rtl/>
        </w:rPr>
        <w:t>).</w:t>
      </w:r>
    </w:p>
    <w:p w14:paraId="3E6F3E2E" w14:textId="7C04A631" w:rsidR="00F925D0" w:rsidRPr="007E4D1F" w:rsidRDefault="001E1901"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وفي الشركات العائلية، تكتسب فعالية مجلس الإدارة أهمية خاصة بسبب احتمال تركّز السلطة في أفراد العائلة المالكة، الأمر الذي يتطلب وجود مجلس يتمتع بالاستقلالية والكفاءة والخبرة، ويؤدي دوره الرقابي بعيداً عن الاعتبارات الشخصية أو العائلية، بما يحقق التوازن بين مصالح العائلة ومتطلبات الإدارة الاحترافية </w:t>
      </w:r>
      <w:r w:rsidRPr="007E4D1F">
        <w:rPr>
          <w:rFonts w:asciiTheme="majorBidi" w:eastAsia="Calibri" w:hAnsiTheme="majorBidi" w:cstheme="majorBidi"/>
          <w:sz w:val="28"/>
          <w:szCs w:val="28"/>
        </w:rPr>
        <w:t>IFC, 2021)</w:t>
      </w:r>
      <w:r w:rsidRPr="007E4D1F">
        <w:rPr>
          <w:rFonts w:asciiTheme="majorBidi" w:eastAsia="Calibri" w:hAnsiTheme="majorBidi" w:cstheme="majorBidi"/>
          <w:sz w:val="28"/>
          <w:szCs w:val="28"/>
          <w:rtl/>
        </w:rPr>
        <w:t>).</w:t>
      </w:r>
    </w:p>
    <w:p w14:paraId="73FAC00D" w14:textId="47C3728A" w:rsidR="001E1901" w:rsidRPr="007E4D1F" w:rsidRDefault="001E1901"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t>ثانياً: أهمية فعالية مجلس الإدارة في الشركات العائلية</w:t>
      </w:r>
    </w:p>
    <w:p w14:paraId="300DEFCD" w14:textId="373BAD62" w:rsidR="001E1901" w:rsidRPr="007E4D1F" w:rsidRDefault="001E1901"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تمثل فعالية مجلس الإدارة حجر الأساس في نجاح منظومة الحوكمة، إذ يسهم المجلس الفعال في رسم الرؤية الاستراتيجية، واعتماد السياسات العامة، ومراقبة </w:t>
      </w:r>
      <w:r w:rsidR="00622125" w:rsidRPr="007E4D1F">
        <w:rPr>
          <w:rFonts w:asciiTheme="majorBidi" w:eastAsia="Calibri" w:hAnsiTheme="majorBidi" w:cstheme="majorBidi"/>
          <w:sz w:val="28"/>
          <w:szCs w:val="28"/>
          <w:rtl/>
        </w:rPr>
        <w:t xml:space="preserve">الأداء المالي والإداري، والتأكد من سلامة نظم الرقابة الداخلية وإدارة المخاطر. كما يعمل على تعزيز المساءلة والشفافية، وتحقيق التوازن بين مصالح مختلف أصحاب المصلحة، بما يرفع مستوى الثقة في الشركة ويزيد من قدرتها على تحقيق النمو المستدام </w:t>
      </w:r>
      <w:r w:rsidR="00622125" w:rsidRPr="007E4D1F">
        <w:rPr>
          <w:rFonts w:asciiTheme="majorBidi" w:eastAsia="Calibri" w:hAnsiTheme="majorBidi" w:cstheme="majorBidi"/>
          <w:sz w:val="28"/>
          <w:szCs w:val="28"/>
        </w:rPr>
        <w:t>Tricker, 2024; OECD, 2023)</w:t>
      </w:r>
      <w:r w:rsidR="00622125" w:rsidRPr="007E4D1F">
        <w:rPr>
          <w:rFonts w:asciiTheme="majorBidi" w:eastAsia="Calibri" w:hAnsiTheme="majorBidi" w:cstheme="majorBidi"/>
          <w:sz w:val="28"/>
          <w:szCs w:val="28"/>
          <w:rtl/>
        </w:rPr>
        <w:t>).</w:t>
      </w:r>
    </w:p>
    <w:p w14:paraId="077763F1" w14:textId="65195D80" w:rsidR="00622125" w:rsidRPr="007E4D1F" w:rsidRDefault="00622125" w:rsidP="007E4D1F">
      <w:pPr>
        <w:spacing w:line="360" w:lineRule="auto"/>
        <w:jc w:val="both"/>
        <w:rPr>
          <w:rFonts w:asciiTheme="majorBidi" w:eastAsia="Calibri" w:hAnsiTheme="majorBidi" w:cstheme="majorBidi"/>
          <w:sz w:val="28"/>
          <w:szCs w:val="28"/>
          <w:rtl/>
        </w:rPr>
      </w:pPr>
      <w:r w:rsidRPr="007E4D1F">
        <w:rPr>
          <w:rFonts w:asciiTheme="majorBidi" w:eastAsia="Calibri" w:hAnsiTheme="majorBidi" w:cstheme="majorBidi"/>
          <w:sz w:val="28"/>
          <w:szCs w:val="28"/>
          <w:rtl/>
        </w:rPr>
        <w:t xml:space="preserve">وفي الشركات العائلية، يؤدي مجلس الإدارة الفعال دوراً محورياً في تنظيم العلاقة بين العائلة المالكة والإدارة التنفيذية، والحد من تضارب المصالح، ودعم استمرارية الأعمال، والإشراف على التخطيط للتعاقب القيادي، مما يسهم في المحافظة على استقرار الشركة عبر الأجيال </w:t>
      </w:r>
      <w:r w:rsidRPr="007E4D1F">
        <w:rPr>
          <w:rFonts w:asciiTheme="majorBidi" w:eastAsia="Calibri" w:hAnsiTheme="majorBidi" w:cstheme="majorBidi"/>
          <w:sz w:val="28"/>
          <w:szCs w:val="28"/>
        </w:rPr>
        <w:t>IFC, 2021)</w:t>
      </w:r>
      <w:r w:rsidRPr="007E4D1F">
        <w:rPr>
          <w:rFonts w:asciiTheme="majorBidi" w:eastAsia="Calibri" w:hAnsiTheme="majorBidi" w:cstheme="majorBidi"/>
          <w:sz w:val="28"/>
          <w:szCs w:val="28"/>
          <w:rtl/>
        </w:rPr>
        <w:t>).</w:t>
      </w:r>
    </w:p>
    <w:p w14:paraId="1924F42F" w14:textId="7BA51AE3" w:rsidR="00622125" w:rsidRPr="007E4D1F" w:rsidRDefault="00622125" w:rsidP="007E4D1F">
      <w:pPr>
        <w:spacing w:line="360" w:lineRule="auto"/>
        <w:rPr>
          <w:rFonts w:asciiTheme="majorBidi" w:eastAsia="Calibri" w:hAnsiTheme="majorBidi" w:cstheme="majorBidi"/>
          <w:b/>
          <w:bCs/>
          <w:sz w:val="28"/>
          <w:szCs w:val="28"/>
          <w:rtl/>
        </w:rPr>
      </w:pPr>
    </w:p>
    <w:p w14:paraId="0805716D" w14:textId="38BFF8E9" w:rsidR="006A3FDF" w:rsidRDefault="006A3FDF" w:rsidP="007E4D1F">
      <w:pPr>
        <w:spacing w:line="360" w:lineRule="auto"/>
        <w:rPr>
          <w:rFonts w:asciiTheme="majorBidi" w:eastAsia="Calibri" w:hAnsiTheme="majorBidi" w:cstheme="majorBidi"/>
          <w:b/>
          <w:bCs/>
          <w:sz w:val="28"/>
          <w:szCs w:val="28"/>
          <w:rtl/>
        </w:rPr>
      </w:pPr>
    </w:p>
    <w:p w14:paraId="37BCDA3D" w14:textId="77777777" w:rsidR="009C4F6A" w:rsidRDefault="009C4F6A" w:rsidP="007E4D1F">
      <w:pPr>
        <w:spacing w:line="360" w:lineRule="auto"/>
        <w:rPr>
          <w:rFonts w:asciiTheme="majorBidi" w:eastAsia="Calibri" w:hAnsiTheme="majorBidi" w:cstheme="majorBidi"/>
          <w:b/>
          <w:bCs/>
          <w:sz w:val="28"/>
          <w:szCs w:val="28"/>
          <w:rtl/>
        </w:rPr>
      </w:pPr>
    </w:p>
    <w:p w14:paraId="1B78B881" w14:textId="77777777" w:rsidR="00BC7994" w:rsidRPr="007E4D1F" w:rsidRDefault="00BC7994" w:rsidP="007E4D1F">
      <w:pPr>
        <w:spacing w:line="360" w:lineRule="auto"/>
        <w:rPr>
          <w:rFonts w:asciiTheme="majorBidi" w:eastAsia="Calibri" w:hAnsiTheme="majorBidi" w:cstheme="majorBidi"/>
          <w:b/>
          <w:bCs/>
          <w:sz w:val="28"/>
          <w:szCs w:val="28"/>
          <w:rtl/>
        </w:rPr>
      </w:pPr>
    </w:p>
    <w:p w14:paraId="73197C57" w14:textId="113EEE38" w:rsidR="00622125" w:rsidRPr="007E4D1F" w:rsidRDefault="00622125" w:rsidP="007E4D1F">
      <w:pPr>
        <w:spacing w:line="360" w:lineRule="auto"/>
        <w:rPr>
          <w:rFonts w:asciiTheme="majorBidi" w:eastAsia="Calibri" w:hAnsiTheme="majorBidi" w:cstheme="majorBidi"/>
          <w:b/>
          <w:bCs/>
          <w:sz w:val="28"/>
          <w:szCs w:val="28"/>
          <w:rtl/>
        </w:rPr>
      </w:pPr>
      <w:r w:rsidRPr="007E4D1F">
        <w:rPr>
          <w:rFonts w:asciiTheme="majorBidi" w:eastAsia="Calibri" w:hAnsiTheme="majorBidi" w:cstheme="majorBidi"/>
          <w:b/>
          <w:bCs/>
          <w:sz w:val="28"/>
          <w:szCs w:val="28"/>
          <w:rtl/>
        </w:rPr>
        <w:lastRenderedPageBreak/>
        <w:t>ثالثاً: خصائص مجلس الإدارة الفعال</w:t>
      </w:r>
    </w:p>
    <w:p w14:paraId="364596A9" w14:textId="7EE890BA" w:rsidR="00622125" w:rsidRPr="007E4D1F" w:rsidRDefault="00622125" w:rsidP="007E4D1F">
      <w:pPr>
        <w:spacing w:line="360" w:lineRule="auto"/>
        <w:jc w:val="both"/>
        <w:rPr>
          <w:rFonts w:asciiTheme="majorBidi" w:hAnsiTheme="majorBidi" w:cstheme="majorBidi"/>
          <w:sz w:val="28"/>
          <w:szCs w:val="28"/>
          <w:u w:val="single"/>
          <w:rtl/>
        </w:rPr>
      </w:pPr>
      <w:r w:rsidRPr="007E4D1F">
        <w:rPr>
          <w:rFonts w:asciiTheme="majorBidi" w:eastAsia="Calibri" w:hAnsiTheme="majorBidi" w:cstheme="majorBidi"/>
          <w:sz w:val="28"/>
          <w:szCs w:val="28"/>
          <w:rtl/>
        </w:rPr>
        <w:t xml:space="preserve">تتفق الأدبيات العلمية على أن فعالية مجلس الإدارة ترتبط بمجموعة من الخصائص التنظيمية والمهنية، من أبرزها استقلالية أعضاء المجلس، وتنوع خبراتهم ومهاراتهم، ووضوح أدوراهم ومسؤولياتهم، والالتزام بعقد اجتماعات دورية، ووجود لجان متخصصة تدعم أعمال المجلس، إضافة إلى القدرة على اتخاذ القرارات الاستراتيجية بصورة موضوعية، ومتابعة تنفيذها، وتقييم أداء الإدارة التنفيذية بصورة مستمرة </w:t>
      </w:r>
      <w:r w:rsidRPr="007E4D1F">
        <w:rPr>
          <w:rFonts w:asciiTheme="majorBidi" w:eastAsia="Calibri" w:hAnsiTheme="majorBidi" w:cstheme="majorBidi"/>
          <w:sz w:val="28"/>
          <w:szCs w:val="28"/>
        </w:rPr>
        <w:t>Tricker, 2024; OECD, 2023)</w:t>
      </w:r>
      <w:r w:rsidRPr="007E4D1F">
        <w:rPr>
          <w:rFonts w:asciiTheme="majorBidi" w:eastAsia="Calibri" w:hAnsiTheme="majorBidi" w:cstheme="majorBidi"/>
          <w:sz w:val="28"/>
          <w:szCs w:val="28"/>
          <w:rtl/>
        </w:rPr>
        <w:t>).</w:t>
      </w:r>
    </w:p>
    <w:p w14:paraId="3B0537A4" w14:textId="02EA35A3" w:rsidR="00622125" w:rsidRPr="007E4D1F" w:rsidRDefault="00622125"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كما </w:t>
      </w:r>
      <w:r w:rsidR="0088008D" w:rsidRPr="007E4D1F">
        <w:rPr>
          <w:rFonts w:asciiTheme="majorBidi" w:hAnsiTheme="majorBidi" w:cstheme="majorBidi"/>
          <w:sz w:val="28"/>
          <w:szCs w:val="28"/>
          <w:rtl/>
        </w:rPr>
        <w:t xml:space="preserve">تتطلب فعالية المجلس وجود نظام واضح لتقييم أدائه بصورة دورية، والالتزام بأخلاقيات العمل، وتوفير المعلومات اللازمة لاتخاذ القرارات، بما يعزز جودة الحوكمة ويزيد من قدرة الشركة على مواجهة التحديات والمخاطر المستقبلية </w:t>
      </w:r>
      <w:r w:rsidR="0088008D" w:rsidRPr="007E4D1F">
        <w:rPr>
          <w:rFonts w:asciiTheme="majorBidi" w:hAnsiTheme="majorBidi" w:cstheme="majorBidi"/>
          <w:sz w:val="28"/>
          <w:szCs w:val="28"/>
        </w:rPr>
        <w:t>Solomon, 2020)</w:t>
      </w:r>
      <w:r w:rsidR="0088008D" w:rsidRPr="007E4D1F">
        <w:rPr>
          <w:rFonts w:asciiTheme="majorBidi" w:hAnsiTheme="majorBidi" w:cstheme="majorBidi"/>
          <w:sz w:val="28"/>
          <w:szCs w:val="28"/>
          <w:rtl/>
        </w:rPr>
        <w:t>).</w:t>
      </w:r>
    </w:p>
    <w:p w14:paraId="7583B815" w14:textId="10EA4609" w:rsidR="0088008D" w:rsidRPr="007E4D1F" w:rsidRDefault="0088008D"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رابعاً: أثر فعالية مجلس الإدارة في تعزيز الاستقرار المالي</w:t>
      </w:r>
    </w:p>
    <w:p w14:paraId="068D71D5" w14:textId="07D9F8E4" w:rsidR="0088008D" w:rsidRPr="007E4D1F" w:rsidRDefault="0088008D"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يسهم مجلس الإدارة الفعال في تحقيق الاستقرار المالي من خلال الإشراف على إعداد الخطط المالية، واعتماد السياسيات الاستثمارية، ومراقبة الأداء المالي، والتأكد من سلامة التقارير المالية ونظم الرقابة الداخلية، كما يؤدي دوراً رئيسياً في متابعة إدارة المخاطر، واتخاذ القرارات التي تضمن الاستخدام الأمثل للموارد المالية، وتحافظ على الملاءة المالية للشركة، وتعزز ثقة المستثمرين والجهات التمويلية </w:t>
      </w:r>
      <w:r w:rsidRPr="007E4D1F">
        <w:rPr>
          <w:rFonts w:asciiTheme="majorBidi" w:hAnsiTheme="majorBidi" w:cstheme="majorBidi"/>
          <w:sz w:val="28"/>
          <w:szCs w:val="28"/>
        </w:rPr>
        <w:t>OECD, 2023)</w:t>
      </w:r>
      <w:r w:rsidRPr="007E4D1F">
        <w:rPr>
          <w:rFonts w:asciiTheme="majorBidi" w:hAnsiTheme="majorBidi" w:cstheme="majorBidi"/>
          <w:sz w:val="28"/>
          <w:szCs w:val="28"/>
          <w:rtl/>
        </w:rPr>
        <w:t>).</w:t>
      </w:r>
    </w:p>
    <w:p w14:paraId="502DF5A1" w14:textId="2330B582" w:rsidR="0088008D" w:rsidRPr="007E4D1F" w:rsidRDefault="0088008D"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وقد أظهرت العديد من الدراسات أن الشركات التي تتمتع بمجالس إدارة أكثر فعالية تحقق مستويات أفضل من الأداء المالي، وتكون أكثر قدرة على مواجهة الأزمات الاقتصادية، وتقليل المخاطر المالية، وتحقيق النمو المستدام.</w:t>
      </w:r>
    </w:p>
    <w:p w14:paraId="6E2F173B" w14:textId="36ADDF7D" w:rsidR="0088008D" w:rsidRPr="007E4D1F" w:rsidRDefault="0088008D"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خامساً: أثر فعالية مجلس الإدارة في تعزيز الاستقرار الإداري</w:t>
      </w:r>
    </w:p>
    <w:p w14:paraId="47637E53" w14:textId="4DCCC87B" w:rsidR="0088008D" w:rsidRPr="007E4D1F" w:rsidRDefault="0088008D"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تلعب فعالية مجلس الإدارة دوراً أساسياً في تحقيق الاستقرار الإداري، من خلال الإشراف على أداء الإدارة التنفيذية، واعتماد السياسات التنظيمية، ومتابعة تنفيذ الخطط الاستراتيجية، وتقييم الأداء المؤسسي بصورة مستمرة. كما يسهم المجلس في ترسيخ مبادئ العدالة والشفافية والمساءلة، وتحسين جودة القرارات الإدارية، وتعزيز التنسيق بين الإدارات المختلفة، بما يرفع كفاءة العمل المؤسسي ويعزز قدرة الشركة على التكيف مع المتغيرات الداخلية والخارجية </w:t>
      </w:r>
      <w:r w:rsidR="00A918F7" w:rsidRPr="007E4D1F">
        <w:rPr>
          <w:rFonts w:asciiTheme="majorBidi" w:hAnsiTheme="majorBidi" w:cstheme="majorBidi"/>
          <w:sz w:val="28"/>
          <w:szCs w:val="28"/>
        </w:rPr>
        <w:t>Tricker, 2024; IFC, 2021)</w:t>
      </w:r>
      <w:r w:rsidR="00A918F7" w:rsidRPr="007E4D1F">
        <w:rPr>
          <w:rFonts w:asciiTheme="majorBidi" w:hAnsiTheme="majorBidi" w:cstheme="majorBidi"/>
          <w:sz w:val="28"/>
          <w:szCs w:val="28"/>
          <w:rtl/>
        </w:rPr>
        <w:t>).</w:t>
      </w:r>
    </w:p>
    <w:p w14:paraId="443406B4" w14:textId="7D670B75" w:rsidR="00A918F7" w:rsidRPr="007E4D1F" w:rsidRDefault="00A918F7"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lastRenderedPageBreak/>
        <w:t>وفي الشركات العائلية، يساهم المجلس الفعال في الحد من تأثير العلاقات الشخصية على القرارات الإدارية، ودعم الاحترافية في الإدارة، وتعزيز استقرار الهيكل التنظيمي، بما ينعكس إيجاباً على استدامة الشركة.</w:t>
      </w:r>
    </w:p>
    <w:p w14:paraId="16D852C8" w14:textId="64F783B1" w:rsidR="00A918F7" w:rsidRPr="007E4D1F" w:rsidRDefault="00A918F7"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سادساً: علاقة فعالية مجلس الغدارة بالدراسة الحالية</w:t>
      </w:r>
    </w:p>
    <w:p w14:paraId="06841650" w14:textId="7351DAD4" w:rsidR="00A918F7" w:rsidRPr="007E4D1F" w:rsidRDefault="00A918F7"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اعتمد الباحث فعالية مجلس الإدارة بوصفها أحد الأبعاد الرئيسية لحوكمة الشركات العائلية، نظراً لدورها المحوري في توجيه الشركة، والإشراف على الإدارة التنفيذية، وتعزيز الرقابة والشفافية والمساءلة. كما تشير الأدبيات على أن فعالية المجلس ترتبط ارتباطاً إيجابياُ بتحسين الأداء المؤسسي، وتعزيز الاستقرار المالي والإداري، وهو ما تسعى الدراسة الحالية إلى اختباره من خلال قياس أثر هذا البعد ضمن أبعاد حوكمة الشركات العائلية.</w:t>
      </w:r>
    </w:p>
    <w:p w14:paraId="07BBD806" w14:textId="1E8A8CCD" w:rsidR="00A918F7" w:rsidRPr="007E4D1F" w:rsidRDefault="00431DF2" w:rsidP="007E4D1F">
      <w:pPr>
        <w:spacing w:line="360" w:lineRule="auto"/>
        <w:jc w:val="both"/>
        <w:rPr>
          <w:rFonts w:asciiTheme="majorBidi" w:hAnsiTheme="majorBidi" w:cstheme="majorBidi"/>
          <w:b/>
          <w:bCs/>
          <w:sz w:val="28"/>
          <w:szCs w:val="28"/>
          <w:rtl/>
        </w:rPr>
      </w:pPr>
      <w:r w:rsidRPr="007E4D1F">
        <w:rPr>
          <w:rFonts w:asciiTheme="majorBidi" w:eastAsia="Calibri" w:hAnsiTheme="majorBidi" w:cstheme="majorBidi"/>
          <w:b/>
          <w:bCs/>
          <w:sz w:val="28"/>
          <w:szCs w:val="28"/>
          <w:rtl/>
        </w:rPr>
        <w:t>2.3.2.5</w:t>
      </w:r>
      <w:r w:rsidR="005249FD" w:rsidRPr="007E4D1F">
        <w:rPr>
          <w:rFonts w:asciiTheme="majorBidi" w:hAnsiTheme="majorBidi" w:cstheme="majorBidi"/>
          <w:b/>
          <w:bCs/>
          <w:sz w:val="28"/>
          <w:szCs w:val="28"/>
          <w:rtl/>
        </w:rPr>
        <w:t xml:space="preserve"> الفصل بين الملكية والإدارة </w:t>
      </w:r>
      <w:r w:rsidR="005249FD" w:rsidRPr="007E4D1F">
        <w:rPr>
          <w:rFonts w:asciiTheme="majorBidi" w:hAnsiTheme="majorBidi" w:cstheme="majorBidi"/>
          <w:b/>
          <w:bCs/>
          <w:sz w:val="28"/>
          <w:szCs w:val="28"/>
        </w:rPr>
        <w:t>Separation of Ownership and Management</w:t>
      </w:r>
    </w:p>
    <w:p w14:paraId="42AA27C1" w14:textId="231FA51C" w:rsidR="005249FD" w:rsidRPr="007E4D1F" w:rsidRDefault="005249FD"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أولا: مفهوم الفصل بين الملكية والإدارة</w:t>
      </w:r>
    </w:p>
    <w:p w14:paraId="78F41646" w14:textId="0BBE5A41" w:rsidR="00A918F7" w:rsidRPr="007E4D1F" w:rsidRDefault="005249FD"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يعد الفصل بين الملكية والإدارة أحد المبادئ الأساسية لحوكمة الشركات، ويقصد به التمييز بين حقوق الملاك في امتلاك الشركة وتحديد توجهاتها الاستراتيجية، وبين مسؤوليات الغدارة التنفيذية في إدارة العمليات اليومية واتخاذ القرارات التشغيلية. ويهدف هذا الفصل على منع تركّز السلطات في شخص أو مجموعة محدودة، بما يضمن توزيع المسؤوليات بصورة واضحة، ويحد من تعارض المصالح، ويعزز كفاءة الإدارة والرقابة المؤسسية. وقد أكدت مبادئ مجموعة العشرين ومنظمة التعاون الاقتصادي والتنمية أن وضوح الأدوار بين المساهمين ومجلس الإدارة والإدارة التنفيذية يمثل أحد الأسس الرئيسة لحوكمة الشركات، لما له من أثر في تعزيز المساءلة ورفع جودة القرارات الإدارية </w:t>
      </w:r>
      <w:r w:rsidRPr="007E4D1F">
        <w:rPr>
          <w:rFonts w:asciiTheme="majorBidi" w:hAnsiTheme="majorBidi" w:cstheme="majorBidi"/>
          <w:sz w:val="28"/>
          <w:szCs w:val="28"/>
        </w:rPr>
        <w:t>OECD, 2023)</w:t>
      </w:r>
      <w:r w:rsidRPr="007E4D1F">
        <w:rPr>
          <w:rFonts w:asciiTheme="majorBidi" w:hAnsiTheme="majorBidi" w:cstheme="majorBidi"/>
          <w:sz w:val="28"/>
          <w:szCs w:val="28"/>
          <w:rtl/>
        </w:rPr>
        <w:t>).</w:t>
      </w:r>
    </w:p>
    <w:p w14:paraId="20992916" w14:textId="1C0C3405" w:rsidR="005249FD" w:rsidRPr="007E4D1F" w:rsidRDefault="005249FD"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وفي الشركات العائلية، يكتسب هذا المبدأ أهمية خاصة، نظراً لأن الملاك غالباً ما يشغلون مناصب تنفيذية، مما قد يؤدي إلى تداخل الصلاحيات واتخاذ قرارات تستند إلى الاعتبارات العائلية أكثر من الاعتبارات المهنية. لذلك فإن الفصل بين الملكية والإدارة يسهم في تحقيق التوازن بين المحافظة على مصالح العائلة المالكة، وضمان إدارة الشركة وفق أسس مؤسسية قائمة على الكفاءة والاحترافية </w:t>
      </w:r>
      <w:r w:rsidRPr="007E4D1F">
        <w:rPr>
          <w:rFonts w:asciiTheme="majorBidi" w:hAnsiTheme="majorBidi" w:cstheme="majorBidi"/>
          <w:sz w:val="28"/>
          <w:szCs w:val="28"/>
        </w:rPr>
        <w:t>IFC, 2021)</w:t>
      </w:r>
      <w:r w:rsidRPr="007E4D1F">
        <w:rPr>
          <w:rFonts w:asciiTheme="majorBidi" w:hAnsiTheme="majorBidi" w:cstheme="majorBidi"/>
          <w:sz w:val="28"/>
          <w:szCs w:val="28"/>
          <w:rtl/>
        </w:rPr>
        <w:t>).</w:t>
      </w:r>
    </w:p>
    <w:p w14:paraId="4AB54509" w14:textId="630D1699" w:rsidR="00C72A34" w:rsidRDefault="00C72A34" w:rsidP="007E4D1F">
      <w:pPr>
        <w:spacing w:line="360" w:lineRule="auto"/>
        <w:jc w:val="both"/>
        <w:rPr>
          <w:rFonts w:asciiTheme="majorBidi" w:hAnsiTheme="majorBidi" w:cstheme="majorBidi"/>
          <w:b/>
          <w:bCs/>
          <w:sz w:val="28"/>
          <w:szCs w:val="28"/>
          <w:rtl/>
        </w:rPr>
      </w:pPr>
    </w:p>
    <w:p w14:paraId="0828CD84" w14:textId="206103F1" w:rsidR="009C4F6A" w:rsidRDefault="009C4F6A" w:rsidP="007E4D1F">
      <w:pPr>
        <w:spacing w:line="360" w:lineRule="auto"/>
        <w:jc w:val="both"/>
        <w:rPr>
          <w:rFonts w:asciiTheme="majorBidi" w:hAnsiTheme="majorBidi" w:cstheme="majorBidi"/>
          <w:b/>
          <w:bCs/>
          <w:sz w:val="28"/>
          <w:szCs w:val="28"/>
          <w:rtl/>
        </w:rPr>
      </w:pPr>
    </w:p>
    <w:p w14:paraId="44E0F6DD" w14:textId="77777777" w:rsidR="009C4F6A" w:rsidRPr="007E4D1F" w:rsidRDefault="009C4F6A" w:rsidP="007E4D1F">
      <w:pPr>
        <w:spacing w:line="360" w:lineRule="auto"/>
        <w:jc w:val="both"/>
        <w:rPr>
          <w:rFonts w:asciiTheme="majorBidi" w:hAnsiTheme="majorBidi" w:cstheme="majorBidi"/>
          <w:b/>
          <w:bCs/>
          <w:sz w:val="28"/>
          <w:szCs w:val="28"/>
          <w:rtl/>
        </w:rPr>
      </w:pPr>
    </w:p>
    <w:p w14:paraId="0452B0B6" w14:textId="7E016449" w:rsidR="00A918F7" w:rsidRPr="007E4D1F" w:rsidRDefault="005249FD"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lastRenderedPageBreak/>
        <w:t>ثانياً: أهمية الفصل بين الملكية والإدارة في الشركات العائلية</w:t>
      </w:r>
    </w:p>
    <w:p w14:paraId="167139B6" w14:textId="7635E4CE" w:rsidR="005249FD" w:rsidRPr="007E4D1F" w:rsidRDefault="005249FD" w:rsidP="007E4D1F">
      <w:pPr>
        <w:spacing w:line="360" w:lineRule="auto"/>
        <w:jc w:val="both"/>
        <w:rPr>
          <w:rFonts w:asciiTheme="majorBidi" w:hAnsiTheme="majorBidi" w:cstheme="majorBidi"/>
          <w:sz w:val="28"/>
          <w:szCs w:val="28"/>
        </w:rPr>
      </w:pPr>
      <w:r w:rsidRPr="007E4D1F">
        <w:rPr>
          <w:rFonts w:asciiTheme="majorBidi" w:hAnsiTheme="majorBidi" w:cstheme="majorBidi"/>
          <w:sz w:val="28"/>
          <w:szCs w:val="28"/>
          <w:rtl/>
        </w:rPr>
        <w:t>تكمن أهمية الفصل بين الملكية والإدارة في أنه يرسخ مبدأ الإدارة الاحترافية، ويضمن وضوح المسؤوليات والصلاحيات بين الملاك والإدارة التنفيذية</w:t>
      </w:r>
      <w:r w:rsidR="00941490" w:rsidRPr="007E4D1F">
        <w:rPr>
          <w:rFonts w:asciiTheme="majorBidi" w:hAnsiTheme="majorBidi" w:cstheme="majorBidi"/>
          <w:sz w:val="28"/>
          <w:szCs w:val="28"/>
          <w:rtl/>
        </w:rPr>
        <w:t xml:space="preserve">، مما يسهم في تحسين جودة القرارات، وتعزيز المساءلة، والحد من التدخلات غير المبررة في العمليات التشغيلية. كما يؤدي هذا الفصل على رفع كفاءة الأداء المؤسسي، وتمكين الإدارة التنفيذية من ممارسة مهامها وفق أهداف الشركة وخططها الاستراتيجية، مع استمرار مجلس الإدارة في أداء دوره الرقابي والتوجيهي </w:t>
      </w:r>
      <w:r w:rsidR="00941490" w:rsidRPr="007E4D1F">
        <w:rPr>
          <w:rFonts w:asciiTheme="majorBidi" w:hAnsiTheme="majorBidi" w:cstheme="majorBidi"/>
          <w:sz w:val="28"/>
          <w:szCs w:val="28"/>
        </w:rPr>
        <w:t>(Tricker, 2024; OECD, 2023).</w:t>
      </w:r>
    </w:p>
    <w:p w14:paraId="76A159E3" w14:textId="7FBA8AB4" w:rsidR="00941490" w:rsidRPr="007E4D1F" w:rsidRDefault="00941490"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ثالثاً: متطلبات تحقيق الفصل بين الملكية والإدارة</w:t>
      </w:r>
    </w:p>
    <w:p w14:paraId="32681659" w14:textId="1CE30E4A" w:rsidR="00941490" w:rsidRPr="007E4D1F" w:rsidRDefault="00941490"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يتطلب تحقيق الفصل الفعال بين الملكية والإدارة وجود إطار حوكمة واضح يحدد اختصاصات كل من الجمعية العامة، ومجلس الإدارة، والإدارة التنفيذية، مع وضع سياسات مكتوبة لتنظيم الصلاحيات وآليات اتخاذ القرار. كما يتطلب وجود مجلس إدارة يتمتع بالاستقلالية والخبرة، ولجان متخصصة تدعم أعماله، بالإضافة إلى نظام واضح لتقييم أداء الإدارة التنفيذية وربط الصلاحيات بالمسؤوليات </w:t>
      </w:r>
      <w:r w:rsidRPr="007E4D1F">
        <w:rPr>
          <w:rFonts w:asciiTheme="majorBidi" w:hAnsiTheme="majorBidi" w:cstheme="majorBidi"/>
          <w:sz w:val="28"/>
          <w:szCs w:val="28"/>
        </w:rPr>
        <w:t>OECD, 2023)</w:t>
      </w:r>
      <w:r w:rsidRPr="007E4D1F">
        <w:rPr>
          <w:rFonts w:asciiTheme="majorBidi" w:hAnsiTheme="majorBidi" w:cstheme="majorBidi"/>
          <w:sz w:val="28"/>
          <w:szCs w:val="28"/>
          <w:rtl/>
        </w:rPr>
        <w:t>)</w:t>
      </w:r>
    </w:p>
    <w:p w14:paraId="7DB851FB" w14:textId="16E3C7CA" w:rsidR="00941490" w:rsidRPr="007E4D1F" w:rsidRDefault="00941490"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ومن المتطلبات المهمة أيضاً اعتماد سياسات تمنع تعارض المصالح، وتحديد معايير موضوعية لاختبار القيادات التنفيذية، وتعزيز ثقافة العمل المؤسسي التي تقوم على الكفاءة والشفافية، بما يضمن استقلالية الإدارة التنفيذية مع استمرار خضوعها للرقابة والمساءلة </w:t>
      </w:r>
      <w:r w:rsidRPr="007E4D1F">
        <w:rPr>
          <w:rFonts w:asciiTheme="majorBidi" w:hAnsiTheme="majorBidi" w:cstheme="majorBidi"/>
          <w:sz w:val="28"/>
          <w:szCs w:val="28"/>
        </w:rPr>
        <w:t>Tricker, 2024; IFC, 2021)</w:t>
      </w:r>
      <w:r w:rsidRPr="007E4D1F">
        <w:rPr>
          <w:rFonts w:asciiTheme="majorBidi" w:hAnsiTheme="majorBidi" w:cstheme="majorBidi"/>
          <w:sz w:val="28"/>
          <w:szCs w:val="28"/>
          <w:rtl/>
        </w:rPr>
        <w:t>).</w:t>
      </w:r>
    </w:p>
    <w:p w14:paraId="67BDEE5C" w14:textId="7D49CE29" w:rsidR="00941490" w:rsidRPr="007E4D1F" w:rsidRDefault="00941490"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رابعاً: أثر الفصل بين الملكية والإدارة على الاستقرار المالي</w:t>
      </w:r>
    </w:p>
    <w:p w14:paraId="1376EDC3" w14:textId="014ADDF2" w:rsidR="00941490" w:rsidRDefault="00941490"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يسهم الفصل بين الملكية والغدارة في تعزيز الاستقرار المالي من خلال تحسين جودة القرارات الاستثمارية والمالية، والحد من القرارات التي قد تتأثر بالمصالح الشخصية أو العائلية. كما يعزز فعالية الرقابة </w:t>
      </w:r>
      <w:r w:rsidR="00621C0A" w:rsidRPr="007E4D1F">
        <w:rPr>
          <w:rFonts w:asciiTheme="majorBidi" w:hAnsiTheme="majorBidi" w:cstheme="majorBidi"/>
          <w:sz w:val="28"/>
          <w:szCs w:val="28"/>
          <w:rtl/>
        </w:rPr>
        <w:t xml:space="preserve">على الأداء المالي، ويرفع مستوى الشفافية في إدارة الموارد، ويزيد من ثقة المستثمرين والجهات التمويلية في قدرة الشركة على تحقيق الاستدامة المالية. وتشير الأدبيات إلى أن الشركات التي تطبق هذا المبدأ تكون أكثر قدرة على إدارة المخاطر المالية وتحقيق كفاءة أعلى في استخدام الموارد </w:t>
      </w:r>
      <w:r w:rsidR="00621C0A" w:rsidRPr="007E4D1F">
        <w:rPr>
          <w:rFonts w:asciiTheme="majorBidi" w:hAnsiTheme="majorBidi" w:cstheme="majorBidi"/>
          <w:sz w:val="28"/>
          <w:szCs w:val="28"/>
        </w:rPr>
        <w:t>(Tricker, 2024; OECD, 2023)</w:t>
      </w:r>
    </w:p>
    <w:p w14:paraId="30313F6B" w14:textId="77777777" w:rsidR="00BC7994" w:rsidRPr="007E4D1F" w:rsidRDefault="00BC7994" w:rsidP="007E4D1F">
      <w:pPr>
        <w:spacing w:line="360" w:lineRule="auto"/>
        <w:jc w:val="both"/>
        <w:rPr>
          <w:rFonts w:asciiTheme="majorBidi" w:hAnsiTheme="majorBidi" w:cstheme="majorBidi"/>
          <w:sz w:val="28"/>
          <w:szCs w:val="28"/>
          <w:rtl/>
        </w:rPr>
      </w:pPr>
    </w:p>
    <w:p w14:paraId="332E403D" w14:textId="056B4C9D" w:rsidR="00621C0A" w:rsidRDefault="00621C0A" w:rsidP="007E4D1F">
      <w:pPr>
        <w:spacing w:line="360" w:lineRule="auto"/>
        <w:jc w:val="both"/>
        <w:rPr>
          <w:rFonts w:asciiTheme="majorBidi" w:hAnsiTheme="majorBidi" w:cstheme="majorBidi"/>
          <w:sz w:val="28"/>
          <w:szCs w:val="28"/>
          <w:rtl/>
        </w:rPr>
      </w:pPr>
    </w:p>
    <w:p w14:paraId="0066CBBA" w14:textId="02A243E4" w:rsidR="009C4F6A" w:rsidRDefault="009C4F6A" w:rsidP="007E4D1F">
      <w:pPr>
        <w:spacing w:line="360" w:lineRule="auto"/>
        <w:jc w:val="both"/>
        <w:rPr>
          <w:rFonts w:asciiTheme="majorBidi" w:hAnsiTheme="majorBidi" w:cstheme="majorBidi"/>
          <w:sz w:val="28"/>
          <w:szCs w:val="28"/>
          <w:rtl/>
        </w:rPr>
      </w:pPr>
    </w:p>
    <w:p w14:paraId="2613207A" w14:textId="77777777" w:rsidR="009C4F6A" w:rsidRPr="007E4D1F" w:rsidRDefault="009C4F6A" w:rsidP="007E4D1F">
      <w:pPr>
        <w:spacing w:line="360" w:lineRule="auto"/>
        <w:jc w:val="both"/>
        <w:rPr>
          <w:rFonts w:asciiTheme="majorBidi" w:hAnsiTheme="majorBidi" w:cstheme="majorBidi"/>
          <w:sz w:val="28"/>
          <w:szCs w:val="28"/>
          <w:rtl/>
        </w:rPr>
      </w:pPr>
    </w:p>
    <w:p w14:paraId="0E5766EA" w14:textId="3D849DE6" w:rsidR="001402F4" w:rsidRPr="007E4D1F" w:rsidRDefault="001402F4"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lastRenderedPageBreak/>
        <w:t>خامساً: أثر الفصل بين الملكية والإدارة على الاستقرار الإداري</w:t>
      </w:r>
    </w:p>
    <w:p w14:paraId="23AA456A" w14:textId="144A294A" w:rsidR="001402F4" w:rsidRPr="007E4D1F" w:rsidRDefault="001402F4"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يساعد الفصل بين الملكية والإدارة على بناء هيكل تنظيمي واضح، يحدد المسؤوليات والصلاحيات، ويعزز استقلالية الإدارة التنفيذية في اتخاذ القرارات التشغيلية ضمن السياسات المعتمدة. كما يسهك في تقليل النزاعات الداخلية، وتحسين التنسيق بين مجلس الإدارة والإدارة التنفيذية، ورفع كفاءة الأداء المؤسسي، وتعزيز ثقافة المساءلة والاحترافية، مما يعكس إيجاباً على الاستقرار الإداري واستمرارية العمل </w:t>
      </w:r>
      <w:r w:rsidRPr="007E4D1F">
        <w:rPr>
          <w:rFonts w:asciiTheme="majorBidi" w:hAnsiTheme="majorBidi" w:cstheme="majorBidi"/>
          <w:sz w:val="28"/>
          <w:szCs w:val="28"/>
        </w:rPr>
        <w:t>Solomon, 2020; IFC, 2021)</w:t>
      </w:r>
      <w:r w:rsidRPr="007E4D1F">
        <w:rPr>
          <w:rFonts w:asciiTheme="majorBidi" w:hAnsiTheme="majorBidi" w:cstheme="majorBidi"/>
          <w:sz w:val="28"/>
          <w:szCs w:val="28"/>
          <w:rtl/>
        </w:rPr>
        <w:t>).</w:t>
      </w:r>
    </w:p>
    <w:p w14:paraId="7C1EC4A3" w14:textId="1DA197B8" w:rsidR="001402F4" w:rsidRPr="007E4D1F" w:rsidRDefault="001402F4"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وفي الشركات العائلية، يؤدي هذا الفصل إلى تقليل تأثير العلاقات الشخصية في القرارات الإدارية، ويضمن انتقال السلطة بصورة أكثر تنظيماً، ويعزز قدرة الشركة على التكيف مع المتغيرات التنظيمية والإدارية.</w:t>
      </w:r>
    </w:p>
    <w:p w14:paraId="34715F5C" w14:textId="005C0D9B" w:rsidR="001402F4" w:rsidRPr="007E4D1F" w:rsidRDefault="001402F4"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سادساً: علاقة الفصل بين الملكية والإدارة بالدراسة الحالية</w:t>
      </w:r>
    </w:p>
    <w:p w14:paraId="6682B1A6" w14:textId="355C3944" w:rsidR="001402F4" w:rsidRPr="007E4D1F" w:rsidRDefault="001402F4"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اعتمدت الدراسة الحالية الفصل بين الملكية والإدارة بوصفه أحد الأبعاد الرئيسة لحوكمة الشركات العائلية، استناداً إلى ما أكدته الأدبيات من دوره في تعزيز الإدارة الاحترافية، وتحسين جودة القرارات، والحد من تعارض المصالح، ودعم الشفافية والمساءلة. كما تشير الدراسات إلى وضوح العلاقة بين الملاك والإدارة التنفيذية يسهم في تعزيز الاستقرار المالي والإداري، وهو ما تسعى الدراسة الحالية إلى التحقق منه ميدانياً في الشركات العائلية.</w:t>
      </w:r>
    </w:p>
    <w:p w14:paraId="339AD426" w14:textId="1BB6779A" w:rsidR="001402F4" w:rsidRPr="007E4D1F" w:rsidRDefault="00431DF2" w:rsidP="007E4D1F">
      <w:pPr>
        <w:spacing w:line="360" w:lineRule="auto"/>
        <w:jc w:val="both"/>
        <w:rPr>
          <w:rFonts w:asciiTheme="majorBidi" w:hAnsiTheme="majorBidi" w:cstheme="majorBidi"/>
          <w:b/>
          <w:bCs/>
          <w:sz w:val="28"/>
          <w:szCs w:val="28"/>
          <w:rtl/>
        </w:rPr>
      </w:pPr>
      <w:r w:rsidRPr="007E4D1F">
        <w:rPr>
          <w:rFonts w:asciiTheme="majorBidi" w:eastAsia="Calibri" w:hAnsiTheme="majorBidi" w:cstheme="majorBidi"/>
          <w:b/>
          <w:bCs/>
          <w:sz w:val="28"/>
          <w:szCs w:val="28"/>
          <w:rtl/>
        </w:rPr>
        <w:t>2.3.2.6</w:t>
      </w:r>
      <w:r w:rsidRPr="007E4D1F">
        <w:rPr>
          <w:rFonts w:asciiTheme="majorBidi" w:hAnsiTheme="majorBidi" w:cstheme="majorBidi"/>
          <w:b/>
          <w:bCs/>
          <w:sz w:val="28"/>
          <w:szCs w:val="28"/>
          <w:rtl/>
        </w:rPr>
        <w:t xml:space="preserve"> </w:t>
      </w:r>
      <w:r w:rsidR="001402F4" w:rsidRPr="007E4D1F">
        <w:rPr>
          <w:rFonts w:asciiTheme="majorBidi" w:hAnsiTheme="majorBidi" w:cstheme="majorBidi"/>
          <w:b/>
          <w:bCs/>
          <w:sz w:val="28"/>
          <w:szCs w:val="28"/>
          <w:rtl/>
        </w:rPr>
        <w:t xml:space="preserve">إدارة المخاطر والرقابة الداخلية </w:t>
      </w:r>
      <w:r w:rsidR="001402F4" w:rsidRPr="007E4D1F">
        <w:rPr>
          <w:rFonts w:asciiTheme="majorBidi" w:hAnsiTheme="majorBidi" w:cstheme="majorBidi"/>
          <w:b/>
          <w:bCs/>
          <w:sz w:val="28"/>
          <w:szCs w:val="28"/>
        </w:rPr>
        <w:t>Risk Management and Internal Control</w:t>
      </w:r>
    </w:p>
    <w:p w14:paraId="05802EC3" w14:textId="2951C7D4" w:rsidR="007B4896" w:rsidRPr="007E4D1F" w:rsidRDefault="007B4896"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أولاً: مفهوم إدارة المخاطر والرقابة الداخلية</w:t>
      </w:r>
    </w:p>
    <w:p w14:paraId="416BD4BA" w14:textId="22DB739F" w:rsidR="007B4896" w:rsidRPr="007E4D1F" w:rsidRDefault="007B4896"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تعد إدارة المخاطر والرقابة الداخلية من الأبعاد الجوهرية لحوكمة الشركات، إذ تهدف إلى تحديد المخاطر التي قد تواجه الشركة، وتقييمها، ووضع الإجراءات المناسبة للحد من آثارها أو السيطرة عليها، بما يضمن تحقيق أهداف الشركة بكفاءة وفعالية. ويُقصد بإدارة المخاطر العملية المنهجية التي تتضمن التعرف على المخاطر المحتملة، وتحليلها، وتقييم احتمالية وقوعها وتأثيرها، ثم اختيار الاستجابات المناسبة للتعامل معها. أما الرقابة الداخلية فهي مجموعة السياسات والإجراءات والأنشطة التي تعتمدها الشركة لضمان سلامة العمليات، وموثوقية التقارير المالية، والالتزام بالأنظمة واللوائح، وحماية الأصول من سوء الاستخدام أو الاحتيال. ويؤكد إطار </w:t>
      </w:r>
      <w:r w:rsidRPr="007E4D1F">
        <w:rPr>
          <w:rFonts w:asciiTheme="majorBidi" w:hAnsiTheme="majorBidi" w:cstheme="majorBidi"/>
          <w:sz w:val="28"/>
          <w:szCs w:val="28"/>
        </w:rPr>
        <w:t>COSO</w:t>
      </w:r>
      <w:r w:rsidRPr="007E4D1F">
        <w:rPr>
          <w:rFonts w:asciiTheme="majorBidi" w:hAnsiTheme="majorBidi" w:cstheme="majorBidi"/>
          <w:sz w:val="28"/>
          <w:szCs w:val="28"/>
          <w:rtl/>
        </w:rPr>
        <w:t xml:space="preserve"> أن الرقابة الداخلية عملية مستمرة يشترك فيها مجلس الإدارة والإدارة التنفيذية والعاملون، وتهدف إلى توفير ـاكيد معقول بشأن تحقيق الأهداف التشغيلية والمالية والامتثال </w:t>
      </w:r>
      <w:r w:rsidRPr="007E4D1F">
        <w:rPr>
          <w:rFonts w:asciiTheme="majorBidi" w:hAnsiTheme="majorBidi" w:cstheme="majorBidi"/>
          <w:sz w:val="28"/>
          <w:szCs w:val="28"/>
        </w:rPr>
        <w:t>COSO, 2013)</w:t>
      </w:r>
      <w:r w:rsidRPr="007E4D1F">
        <w:rPr>
          <w:rFonts w:asciiTheme="majorBidi" w:hAnsiTheme="majorBidi" w:cstheme="majorBidi"/>
          <w:sz w:val="28"/>
          <w:szCs w:val="28"/>
          <w:rtl/>
        </w:rPr>
        <w:t>).</w:t>
      </w:r>
    </w:p>
    <w:p w14:paraId="57EF5AF9" w14:textId="1FE59C62" w:rsidR="007B4896" w:rsidRPr="007E4D1F" w:rsidRDefault="007B4896"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lastRenderedPageBreak/>
        <w:t xml:space="preserve">كما تؤكد مبادئ منظمة التعاون الاقتصادي والتنمية أن مجلس الإدارة يتحمل مسؤولية الإشراف على نظم إدارة المخاطر والرقابة الداخلية، بما يضمن استدامة الشركة وحماية مصالح المساهمين وأصحاب المصلحة </w:t>
      </w:r>
      <w:r w:rsidRPr="007E4D1F">
        <w:rPr>
          <w:rFonts w:asciiTheme="majorBidi" w:hAnsiTheme="majorBidi" w:cstheme="majorBidi"/>
          <w:sz w:val="28"/>
          <w:szCs w:val="28"/>
        </w:rPr>
        <w:t>OECD, 2023)</w:t>
      </w:r>
      <w:r w:rsidRPr="007E4D1F">
        <w:rPr>
          <w:rFonts w:asciiTheme="majorBidi" w:hAnsiTheme="majorBidi" w:cstheme="majorBidi"/>
          <w:sz w:val="28"/>
          <w:szCs w:val="28"/>
          <w:rtl/>
        </w:rPr>
        <w:t>).</w:t>
      </w:r>
    </w:p>
    <w:p w14:paraId="644F6E73" w14:textId="63A55E46" w:rsidR="00562925" w:rsidRPr="007E4D1F" w:rsidRDefault="00562925"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ثانياً: متطلبات تطبيق إدارة المخاطر والرقابة الداخلية</w:t>
      </w:r>
    </w:p>
    <w:p w14:paraId="5A1E8236" w14:textId="596F4449" w:rsidR="00562925" w:rsidRPr="007E4D1F" w:rsidRDefault="00562925"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تكتسب إدارة المخاطر والرقابة الداخلية أهمية خاصة في الشركات العائلية؛ نظراً لما تواجهه من مخاطر تتعلق بتركيز السلطة، أو انتقال القيادة بين الأجيال، أو تعارض المصالح، أو ضعف الفصل بين الملكية والإدارة. لذلك فإن وجود نظام متكامل لإدارة المخاطر والرقابة الداخلية يساعد على اكتشاف المخاطر المحتملة قبل تفاقمها، وتعزيز قدرة الشركة على اتخاذ قرارات استباقية، والمحافظة على استقرارها المالي والإداري.</w:t>
      </w:r>
    </w:p>
    <w:p w14:paraId="1C9B7FDC" w14:textId="6C49C777" w:rsidR="00562925" w:rsidRPr="007E4D1F" w:rsidRDefault="00562925"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كما تسهم الرقابة الداخلية في رفع كفاءة العمليات التشغيلية، وتحسين جودة التقارير المالية، وتعزيز الالتزام بالسياسات والإجراءات، ودعم الشفافية والمساءلة، مما يؤدي إلى زيادة ثقة المستثمرين والجهات التمويلية في الشركة </w:t>
      </w:r>
      <w:r w:rsidRPr="007E4D1F">
        <w:rPr>
          <w:rFonts w:asciiTheme="majorBidi" w:hAnsiTheme="majorBidi" w:cstheme="majorBidi"/>
          <w:sz w:val="28"/>
          <w:szCs w:val="28"/>
        </w:rPr>
        <w:t>IFC, 2021; OECD, 2023)</w:t>
      </w:r>
      <w:r w:rsidRPr="007E4D1F">
        <w:rPr>
          <w:rFonts w:asciiTheme="majorBidi" w:hAnsiTheme="majorBidi" w:cstheme="majorBidi"/>
          <w:sz w:val="28"/>
          <w:szCs w:val="28"/>
          <w:rtl/>
        </w:rPr>
        <w:t>).</w:t>
      </w:r>
    </w:p>
    <w:p w14:paraId="4EB4D9F9" w14:textId="1493410B" w:rsidR="00562925" w:rsidRPr="007E4D1F" w:rsidRDefault="00562925"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ثالثاً: متطلبات تطبيق إدارة المخاطر والرقابة الداخلية</w:t>
      </w:r>
    </w:p>
    <w:p w14:paraId="7032F6C5" w14:textId="4EC92206" w:rsidR="00562925" w:rsidRPr="007E4D1F" w:rsidRDefault="00562925"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يتطلب التطبيق الفعال لإدارة المخاطر والرقابة الداخلية وجود إطار مؤسسي واضح يحدد مسؤوليات مجلس الإدارة والإدارة التنفيذية في إدارة المخاطر، مع وضع سياسات وإجراءات </w:t>
      </w:r>
      <w:r w:rsidR="001062BA" w:rsidRPr="007E4D1F">
        <w:rPr>
          <w:rFonts w:asciiTheme="majorBidi" w:hAnsiTheme="majorBidi" w:cstheme="majorBidi"/>
          <w:sz w:val="28"/>
          <w:szCs w:val="28"/>
          <w:rtl/>
        </w:rPr>
        <w:t xml:space="preserve">مكتوبة لتحديد المخاطر وتقييمها ومتابعتها بصورة دورية. كما يتطلب إنشاء نظام رقابي يعتمد على مكونات الرقابة الداخلية الخمسة التي حددها إطار </w:t>
      </w:r>
      <w:r w:rsidR="001062BA" w:rsidRPr="007E4D1F">
        <w:rPr>
          <w:rFonts w:asciiTheme="majorBidi" w:hAnsiTheme="majorBidi" w:cstheme="majorBidi"/>
          <w:sz w:val="28"/>
          <w:szCs w:val="28"/>
        </w:rPr>
        <w:t>COSO</w:t>
      </w:r>
      <w:r w:rsidR="001062BA" w:rsidRPr="007E4D1F">
        <w:rPr>
          <w:rFonts w:asciiTheme="majorBidi" w:hAnsiTheme="majorBidi" w:cstheme="majorBidi"/>
          <w:sz w:val="28"/>
          <w:szCs w:val="28"/>
          <w:rtl/>
        </w:rPr>
        <w:t xml:space="preserve">، وهي: البيئة الرقابية، وتقييم المخاطر، والأنشطة الرقابية، والمعلومات والاتصال، وأنشطة المتابعة والتقييم </w:t>
      </w:r>
      <w:r w:rsidR="001062BA" w:rsidRPr="007E4D1F">
        <w:rPr>
          <w:rFonts w:asciiTheme="majorBidi" w:hAnsiTheme="majorBidi" w:cstheme="majorBidi"/>
          <w:sz w:val="28"/>
          <w:szCs w:val="28"/>
        </w:rPr>
        <w:t>COSO, 2013)</w:t>
      </w:r>
      <w:r w:rsidR="001062BA" w:rsidRPr="007E4D1F">
        <w:rPr>
          <w:rFonts w:asciiTheme="majorBidi" w:hAnsiTheme="majorBidi" w:cstheme="majorBidi"/>
          <w:sz w:val="28"/>
          <w:szCs w:val="28"/>
          <w:rtl/>
        </w:rPr>
        <w:t>).</w:t>
      </w:r>
    </w:p>
    <w:p w14:paraId="152B1B38" w14:textId="7F5760B2" w:rsidR="001062BA" w:rsidRPr="007E4D1F" w:rsidRDefault="001062BA"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ويتطلب هذا البعد أيضاً تطوير نظم معلومات موثوقة، وتفعيل دور المراجعة الداخلية، وتدريب العاملين على إدارة المخاطر، وإعداد خطط للتعامل مع الأزمات، مع إجراء مراجعات دورية لقياس فاعلية النظام الرقابي وتحسينه بصورة مستمرة </w:t>
      </w:r>
      <w:r w:rsidRPr="007E4D1F">
        <w:rPr>
          <w:rFonts w:asciiTheme="majorBidi" w:hAnsiTheme="majorBidi" w:cstheme="majorBidi"/>
          <w:sz w:val="28"/>
          <w:szCs w:val="28"/>
        </w:rPr>
        <w:t>Tricker, 2024; OECD, 2023)</w:t>
      </w:r>
      <w:r w:rsidRPr="007E4D1F">
        <w:rPr>
          <w:rFonts w:asciiTheme="majorBidi" w:hAnsiTheme="majorBidi" w:cstheme="majorBidi"/>
          <w:sz w:val="28"/>
          <w:szCs w:val="28"/>
          <w:rtl/>
        </w:rPr>
        <w:t>).</w:t>
      </w:r>
    </w:p>
    <w:p w14:paraId="1CC408E6" w14:textId="6D0EC056" w:rsidR="001062BA" w:rsidRPr="007E4D1F" w:rsidRDefault="001062BA"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رابعاً: أثر إدارة المخاطر والرقابة الداخلية على الاستقرار المالي</w:t>
      </w:r>
    </w:p>
    <w:p w14:paraId="69F598A7" w14:textId="6B17537B" w:rsidR="001062BA" w:rsidRPr="007E4D1F" w:rsidRDefault="001062BA"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تؤدي إدارة المخاطر والرقابة الداخلية دوراً محورياً في تحقيق الاستقرار المالي، من خلال الحد من الخسائر المحتملة، وتحسين كفاءة استخدام الموارد، وتعزيز موثوقية التقارير المالية، والحد من الأخطاء والاحتيال. كما تساعد على تحسين القرارات الاستثمارية والتمويلية، ورفع كفاءة إدارة السيولة، وزيادة قدرة الشركة على مواجهة الأزمات الاقتصادية والتقلبات السوقية.</w:t>
      </w:r>
    </w:p>
    <w:p w14:paraId="78EA8C71" w14:textId="68844DB6" w:rsidR="001062BA" w:rsidRPr="007E4D1F" w:rsidRDefault="001062BA"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lastRenderedPageBreak/>
        <w:t>وتشير الأدبيات إلى أن الشركات التي تمتلك نظماً فعالة لإدارة المخاطر والرقابة الداخلية تحقق مستويات أعلى من الاستدامة المالية، وتكون أكثر قدرة على المحافظة على ملا</w:t>
      </w:r>
      <w:r w:rsidR="003E678B" w:rsidRPr="007E4D1F">
        <w:rPr>
          <w:rFonts w:asciiTheme="majorBidi" w:hAnsiTheme="majorBidi" w:cstheme="majorBidi"/>
          <w:sz w:val="28"/>
          <w:szCs w:val="28"/>
          <w:rtl/>
        </w:rPr>
        <w:t xml:space="preserve">ءتها المالية وتعزيز ثقة المستثمرين والجهات التمويلية </w:t>
      </w:r>
      <w:r w:rsidR="003E678B" w:rsidRPr="007E4D1F">
        <w:rPr>
          <w:rFonts w:asciiTheme="majorBidi" w:hAnsiTheme="majorBidi" w:cstheme="majorBidi"/>
          <w:sz w:val="28"/>
          <w:szCs w:val="28"/>
        </w:rPr>
        <w:t>OECD, 2023; COSO, 2013)</w:t>
      </w:r>
      <w:r w:rsidR="003E678B" w:rsidRPr="007E4D1F">
        <w:rPr>
          <w:rFonts w:asciiTheme="majorBidi" w:hAnsiTheme="majorBidi" w:cstheme="majorBidi"/>
          <w:sz w:val="28"/>
          <w:szCs w:val="28"/>
          <w:rtl/>
        </w:rPr>
        <w:t>).</w:t>
      </w:r>
    </w:p>
    <w:p w14:paraId="0EC6CE50" w14:textId="3EBF2799" w:rsidR="003E678B" w:rsidRPr="007E4D1F" w:rsidRDefault="003E678B"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خامساً: أثر إدارة المخاطر والرقابة الداخلية على الاستقرار الإداري</w:t>
      </w:r>
    </w:p>
    <w:p w14:paraId="465EDF8A" w14:textId="19AD6D9C" w:rsidR="003E678B" w:rsidRPr="007E4D1F" w:rsidRDefault="003E678B"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يسهم تطبيق إدارة المخاطر والرقابة الداخلية في تعزيز الاستقرار الإداري من خلال تحسين جودة القرارات، ووضوح الإجراءات، وتحديد المسؤوليات، وتعزيز ثقافة الالتزام المؤسسي. كما يساعد على رفع كفاءة الأداء، وتحسين التنسيق بين الإدارات، والكشف المبكر عن أوجه القصور، ودعم التحسين المستمر، مما ينعكس إيجاباً على استقرار الهيكل الإداري وزيادة قدرة الشركة على التكيف مع المتغيرات.</w:t>
      </w:r>
    </w:p>
    <w:p w14:paraId="7F1D14A1" w14:textId="454C05EE" w:rsidR="003E678B" w:rsidRPr="007E4D1F" w:rsidRDefault="003E678B" w:rsidP="007E4D1F">
      <w:pPr>
        <w:spacing w:line="360" w:lineRule="auto"/>
        <w:jc w:val="both"/>
        <w:rPr>
          <w:rFonts w:asciiTheme="majorBidi" w:hAnsiTheme="majorBidi" w:cstheme="majorBidi"/>
          <w:sz w:val="28"/>
          <w:szCs w:val="28"/>
        </w:rPr>
      </w:pPr>
      <w:r w:rsidRPr="007E4D1F">
        <w:rPr>
          <w:rFonts w:asciiTheme="majorBidi" w:hAnsiTheme="majorBidi" w:cstheme="majorBidi"/>
          <w:sz w:val="28"/>
          <w:szCs w:val="28"/>
          <w:rtl/>
        </w:rPr>
        <w:t xml:space="preserve">وفي الشركات العائلية، يسهم هذا البعد في تقليل تأثير القرارات الفردية، وتعزيز العمل المؤسسي، وضمان استمرارية الإعمال حتى في ظل تغير القيادات أو الظروف الاقتصادية </w:t>
      </w:r>
      <w:r w:rsidRPr="007E4D1F">
        <w:rPr>
          <w:rFonts w:asciiTheme="majorBidi" w:hAnsiTheme="majorBidi" w:cstheme="majorBidi"/>
          <w:sz w:val="28"/>
          <w:szCs w:val="28"/>
        </w:rPr>
        <w:t>(Tricker, 2024; IFC, 2021).</w:t>
      </w:r>
    </w:p>
    <w:p w14:paraId="26682FA8" w14:textId="1F938FCC" w:rsidR="003E678B" w:rsidRPr="007E4D1F" w:rsidRDefault="003E678B"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سادساً: علاقة إدارة المخاطر والرقابة الداخلية بالدراسة الحالية</w:t>
      </w:r>
    </w:p>
    <w:p w14:paraId="5C7CA895" w14:textId="409311AF" w:rsidR="001402F4" w:rsidRPr="007E4D1F" w:rsidRDefault="003E678B"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اعتمدت الدراسة الحالية إدارة المخاطر والرقابة الداخلية بوصفها </w:t>
      </w:r>
      <w:r w:rsidR="008B6026" w:rsidRPr="007E4D1F">
        <w:rPr>
          <w:rFonts w:asciiTheme="majorBidi" w:hAnsiTheme="majorBidi" w:cstheme="majorBidi"/>
          <w:sz w:val="28"/>
          <w:szCs w:val="28"/>
          <w:rtl/>
        </w:rPr>
        <w:t>أحد</w:t>
      </w:r>
      <w:r w:rsidRPr="007E4D1F">
        <w:rPr>
          <w:rFonts w:asciiTheme="majorBidi" w:hAnsiTheme="majorBidi" w:cstheme="majorBidi"/>
          <w:sz w:val="28"/>
          <w:szCs w:val="28"/>
          <w:rtl/>
        </w:rPr>
        <w:t xml:space="preserve"> الأبعاد الرئيسية لحوكمة الشركات العائلية، استناداً على ما أكدته الأدبيات من دورها في حماية الموارد، وتحسين جودة الرقابة، وتعزيز قدرة الشركة </w:t>
      </w:r>
      <w:r w:rsidR="008B6026" w:rsidRPr="007E4D1F">
        <w:rPr>
          <w:rFonts w:asciiTheme="majorBidi" w:hAnsiTheme="majorBidi" w:cstheme="majorBidi"/>
          <w:sz w:val="28"/>
          <w:szCs w:val="28"/>
          <w:rtl/>
        </w:rPr>
        <w:t>على مواجهة المخاطر والتحديات. كما تشير الدراسات إلى وجود نظام فعال لإدارة المخاطر والرقابة الداخلية يسهم في تحقيق الاستقرار المالي والإداري، وهو ما تسعى الدراسة الحالية إلى اختباره ميدانياً في الشركات العائلية.</w:t>
      </w:r>
    </w:p>
    <w:p w14:paraId="67017042" w14:textId="60135F64" w:rsidR="005574C6" w:rsidRPr="007E4D1F" w:rsidRDefault="00431DF2" w:rsidP="007E4D1F">
      <w:pPr>
        <w:spacing w:line="360" w:lineRule="auto"/>
        <w:jc w:val="both"/>
        <w:rPr>
          <w:rFonts w:asciiTheme="majorBidi" w:hAnsiTheme="majorBidi" w:cstheme="majorBidi"/>
          <w:b/>
          <w:bCs/>
          <w:sz w:val="28"/>
          <w:szCs w:val="28"/>
        </w:rPr>
      </w:pPr>
      <w:r w:rsidRPr="007E4D1F">
        <w:rPr>
          <w:rFonts w:asciiTheme="majorBidi" w:eastAsia="Calibri" w:hAnsiTheme="majorBidi" w:cstheme="majorBidi"/>
          <w:b/>
          <w:bCs/>
          <w:sz w:val="28"/>
          <w:szCs w:val="28"/>
          <w:rtl/>
        </w:rPr>
        <w:t>2.3.2.7</w:t>
      </w:r>
      <w:r w:rsidRPr="007E4D1F">
        <w:rPr>
          <w:rFonts w:asciiTheme="majorBidi" w:hAnsiTheme="majorBidi" w:cstheme="majorBidi"/>
          <w:b/>
          <w:bCs/>
          <w:sz w:val="28"/>
          <w:szCs w:val="28"/>
          <w:rtl/>
        </w:rPr>
        <w:t xml:space="preserve"> </w:t>
      </w:r>
      <w:r w:rsidR="008B6026" w:rsidRPr="007E4D1F">
        <w:rPr>
          <w:rFonts w:asciiTheme="majorBidi" w:hAnsiTheme="majorBidi" w:cstheme="majorBidi"/>
          <w:b/>
          <w:bCs/>
          <w:sz w:val="28"/>
          <w:szCs w:val="28"/>
          <w:rtl/>
        </w:rPr>
        <w:t>التخطيط للتعاقب القيادي</w:t>
      </w:r>
      <w:r w:rsidR="005574C6" w:rsidRPr="007E4D1F">
        <w:rPr>
          <w:rFonts w:asciiTheme="majorBidi" w:hAnsiTheme="majorBidi" w:cstheme="majorBidi"/>
          <w:b/>
          <w:bCs/>
          <w:sz w:val="28"/>
          <w:szCs w:val="28"/>
          <w:rtl/>
        </w:rPr>
        <w:t xml:space="preserve"> </w:t>
      </w:r>
      <w:r w:rsidR="005574C6" w:rsidRPr="007E4D1F">
        <w:rPr>
          <w:rFonts w:asciiTheme="majorBidi" w:hAnsiTheme="majorBidi" w:cstheme="majorBidi"/>
          <w:b/>
          <w:bCs/>
          <w:sz w:val="28"/>
          <w:szCs w:val="28"/>
        </w:rPr>
        <w:t>Leadership Succession Planning</w:t>
      </w:r>
    </w:p>
    <w:p w14:paraId="56882EEA" w14:textId="191E17FC" w:rsidR="005574C6" w:rsidRPr="007E4D1F" w:rsidRDefault="005574C6"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أولاً: مفهوم التخطيط للتعاقب القيادي</w:t>
      </w:r>
    </w:p>
    <w:p w14:paraId="4AC65947" w14:textId="1BC7AAB3" w:rsidR="008B6026" w:rsidRPr="007E4D1F" w:rsidRDefault="008B6026"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يعد التخطيط للتعاقب القيادي أحد الممارسات الإستراتيجية في حوكمة الشركات، ويقصد به العملية المنظمة التي تهدف إلى إعداد وتأهيل قيادات مستقبلية قادرة على تولي المناصب القيادية عند شغورها، بما يضمن استمرارية الأعمال وعدم تأثر أداء الشركة بانتقال القيادة. ويشمل هذا التخطيط تحديد الوظائف القيادية الحرجة، واكتشاف الكفاءات الواعدة، ووضع برنامج لتطويرها، وتحديد معايير واضحة لاختيار القيادات المستقبلية وفق الكفاءة والخبرة، بعيداً عن الاعتبارات الشخصية. وتؤكد مبادئ منظمة التعاون الاقتصادي والتنمية أن مجلس الإدارة مسؤول عن الإشراف على خطط تعاقب الإدارة التنفيذ</w:t>
      </w:r>
      <w:r w:rsidR="005574C6" w:rsidRPr="007E4D1F">
        <w:rPr>
          <w:rFonts w:asciiTheme="majorBidi" w:hAnsiTheme="majorBidi" w:cstheme="majorBidi"/>
          <w:sz w:val="28"/>
          <w:szCs w:val="28"/>
          <w:rtl/>
        </w:rPr>
        <w:t xml:space="preserve">ية لضمان استمرارية القيادة وتحقيق الاستدامة المؤسسية </w:t>
      </w:r>
      <w:r w:rsidR="005574C6" w:rsidRPr="007E4D1F">
        <w:rPr>
          <w:rFonts w:asciiTheme="majorBidi" w:hAnsiTheme="majorBidi" w:cstheme="majorBidi"/>
          <w:sz w:val="28"/>
          <w:szCs w:val="28"/>
        </w:rPr>
        <w:t>OECD, 2023)</w:t>
      </w:r>
      <w:r w:rsidR="005574C6" w:rsidRPr="007E4D1F">
        <w:rPr>
          <w:rFonts w:asciiTheme="majorBidi" w:hAnsiTheme="majorBidi" w:cstheme="majorBidi"/>
          <w:sz w:val="28"/>
          <w:szCs w:val="28"/>
          <w:rtl/>
        </w:rPr>
        <w:t>).</w:t>
      </w:r>
    </w:p>
    <w:p w14:paraId="55EC4881" w14:textId="2D846C6F" w:rsidR="005574C6" w:rsidRPr="007E4D1F" w:rsidRDefault="005574C6"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lastRenderedPageBreak/>
        <w:t xml:space="preserve">وفي الشركات العائلية، يمثل التخطيط للتعاقب القيادي عنصراً حاسماً لاستمرار الشركة عبر الأجيال، إذ يحد من المخاطر المرتبطة بانتقال السلطة، ويضمن انتقال المعرفة والخبرة بصورة منظمة، ويعزز استقرار الشركة على المدى الطويل </w:t>
      </w:r>
      <w:r w:rsidRPr="007E4D1F">
        <w:rPr>
          <w:rFonts w:asciiTheme="majorBidi" w:hAnsiTheme="majorBidi" w:cstheme="majorBidi"/>
          <w:sz w:val="28"/>
          <w:szCs w:val="28"/>
        </w:rPr>
        <w:t>IFC, 2021)</w:t>
      </w:r>
      <w:r w:rsidRPr="007E4D1F">
        <w:rPr>
          <w:rFonts w:asciiTheme="majorBidi" w:hAnsiTheme="majorBidi" w:cstheme="majorBidi"/>
          <w:sz w:val="28"/>
          <w:szCs w:val="28"/>
          <w:rtl/>
        </w:rPr>
        <w:t>).</w:t>
      </w:r>
    </w:p>
    <w:p w14:paraId="07AE73E1" w14:textId="125D6D2D" w:rsidR="005574C6" w:rsidRPr="007E4D1F" w:rsidRDefault="005574C6"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ثانياً: أهمية التخطيط للتعاقب القيادي في الشركات العائلية</w:t>
      </w:r>
    </w:p>
    <w:p w14:paraId="253211F2" w14:textId="40F8C798" w:rsidR="005574C6" w:rsidRPr="007E4D1F" w:rsidRDefault="005574C6"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تتبع أهمية التخطيط للتعاقب القيادي من دوره في ضمان استمرارية القيادة والمحافظة على استقرار الشركة عند انتقال المسؤوليات بين القيادات الحالية والقيادات المستقبلية. كما يسهم في تقليل المخاطر الناتجة عن المغادرة المفاجئة للقيادات، ويعزز جاهزية الشركة لمواجهة المتغيرات، ويضمن استمرار تنفيذ الخطط الاستراتيجية دون انقطاع.</w:t>
      </w:r>
    </w:p>
    <w:p w14:paraId="230DDF06" w14:textId="0E206B5C" w:rsidR="005574C6" w:rsidRPr="007E4D1F" w:rsidRDefault="005574C6"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وفي الشركات العائلية، تزداد أهمية هذا البعد بسبب تعاقب الأجيال، وما قد يرافقه من تحديات تتعلق باختيار القائد المناسب، أو اختلاف الرؤى بين أفراد العائلة. ويساعد التخطيط المسبق على تقليل النزاعات، وتعزيز العدالة في اختيار القيادات، والمحافظة على استقرار الشركة واستمرارية أعمالها</w:t>
      </w:r>
    </w:p>
    <w:p w14:paraId="0CC36198" w14:textId="39B3C1CB" w:rsidR="005574C6" w:rsidRPr="007E4D1F" w:rsidRDefault="005574C6" w:rsidP="007E4D1F">
      <w:pPr>
        <w:spacing w:line="360" w:lineRule="auto"/>
        <w:jc w:val="both"/>
        <w:rPr>
          <w:rFonts w:asciiTheme="majorBidi" w:hAnsiTheme="majorBidi" w:cstheme="majorBidi"/>
          <w:sz w:val="28"/>
          <w:szCs w:val="28"/>
        </w:rPr>
      </w:pPr>
      <w:r w:rsidRPr="007E4D1F">
        <w:rPr>
          <w:rFonts w:asciiTheme="majorBidi" w:hAnsiTheme="majorBidi" w:cstheme="majorBidi"/>
          <w:sz w:val="28"/>
          <w:szCs w:val="28"/>
        </w:rPr>
        <w:t>(OECD, 2023; IFC, 2021).</w:t>
      </w:r>
    </w:p>
    <w:p w14:paraId="1ED20D7C" w14:textId="3A7B3F23" w:rsidR="005574C6" w:rsidRPr="007E4D1F" w:rsidRDefault="005574C6"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ثالثاً: متطلبات التخطيط للتعاقب القيادي</w:t>
      </w:r>
    </w:p>
    <w:p w14:paraId="253204EC" w14:textId="4CDC0DE0" w:rsidR="005574C6" w:rsidRPr="007E4D1F" w:rsidRDefault="00FA5FA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يتطلب التخطيط الفعال للتعاقب القيادي وجود سياسة مكتوبة تحدد آليات اختيار القيادات المستقبلية، ومعايير تقييم الكفاءات، وخطط تطوير القيادات، إلى جانب تحديد الوظائف القيادية الحيوية التي تتطلب إعداد بدائل مناسبة. كما يتطلب مشاركة مجلس الإدارة في الإشراف على تنفيذ خطط التعاقب، وإجراء مراجعات دورية للتأكد من جاهزية المرشحين لتولي المسؤوليات القيادية.</w:t>
      </w:r>
    </w:p>
    <w:p w14:paraId="310D2D82" w14:textId="3BC0DD15" w:rsidR="00FA5FA1" w:rsidRPr="007E4D1F" w:rsidRDefault="00FA5FA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ويستلزم هذا البعد أيضاً توفير برامج وتطوير مستمرة، وتبني نظام موضوعي لتقييم الأداء، وربط الترقيات بالكفاءة والجدارة، بما يضمن انتقال القيادة بصورة مؤسسية تحقق أهداف الشركة واستدامتها </w:t>
      </w:r>
    </w:p>
    <w:p w14:paraId="70EE2FBD" w14:textId="593A69CF" w:rsidR="00FA5FA1" w:rsidRPr="007E4D1F" w:rsidRDefault="00FA5FA1" w:rsidP="007E4D1F">
      <w:pPr>
        <w:spacing w:line="360" w:lineRule="auto"/>
        <w:jc w:val="both"/>
        <w:rPr>
          <w:rFonts w:asciiTheme="majorBidi" w:hAnsiTheme="majorBidi" w:cstheme="majorBidi"/>
          <w:sz w:val="28"/>
          <w:szCs w:val="28"/>
        </w:rPr>
      </w:pPr>
      <w:r w:rsidRPr="007E4D1F">
        <w:rPr>
          <w:rFonts w:asciiTheme="majorBidi" w:hAnsiTheme="majorBidi" w:cstheme="majorBidi"/>
          <w:sz w:val="28"/>
          <w:szCs w:val="28"/>
        </w:rPr>
        <w:t>(Tricker, 2024; IFC, 2021).</w:t>
      </w:r>
    </w:p>
    <w:p w14:paraId="1A47C6EB" w14:textId="21B009FE" w:rsidR="00FA5FA1" w:rsidRPr="007E4D1F" w:rsidRDefault="00FA5FA1"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رابعاً: أثر التخطيط للتعاقب القيادي على الاستقرار المالي</w:t>
      </w:r>
    </w:p>
    <w:p w14:paraId="797C2358" w14:textId="5F7091DC" w:rsidR="00FA5FA1" w:rsidRPr="007E4D1F" w:rsidRDefault="00FA5FA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يسهم التخطيط للتعاقب القيادي في تعزيز الاستقرار المالي من خلال ضمان استمرارية القيادة، وتقليل المخاطر المرتبطة بانتقال الإدارة، والمحافظة على استقرار القرارات الاستثمارية والمالية. كما يساعد على استمرار تنفيذ الخطط المالية والاستراتيجية دون اضطرابات، ويعزز ثقة المستثمرين والجهات التمويلية في قدرة الشركة على المحافظة على استدامة أعمالها، الأمر الذي ينعكس إيجاباً على الأداء المالي على المدى الطويل </w:t>
      </w:r>
      <w:r w:rsidRPr="007E4D1F">
        <w:rPr>
          <w:rFonts w:asciiTheme="majorBidi" w:hAnsiTheme="majorBidi" w:cstheme="majorBidi"/>
          <w:sz w:val="28"/>
          <w:szCs w:val="28"/>
        </w:rPr>
        <w:t>Tricker, 2024; OECD, 2023)</w:t>
      </w:r>
      <w:r w:rsidRPr="007E4D1F">
        <w:rPr>
          <w:rFonts w:asciiTheme="majorBidi" w:hAnsiTheme="majorBidi" w:cstheme="majorBidi"/>
          <w:sz w:val="28"/>
          <w:szCs w:val="28"/>
          <w:rtl/>
        </w:rPr>
        <w:t>).</w:t>
      </w:r>
    </w:p>
    <w:p w14:paraId="7E40DD65" w14:textId="20757D66" w:rsidR="00FA5FA1" w:rsidRPr="007E4D1F" w:rsidRDefault="00FA5FA1"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lastRenderedPageBreak/>
        <w:t>خامساً: أثر التخطيط للتعاقب القيادي على الاستقرار الإداري</w:t>
      </w:r>
    </w:p>
    <w:p w14:paraId="56586647" w14:textId="7D73BDDF" w:rsidR="00FA5FA1" w:rsidRPr="007E4D1F" w:rsidRDefault="00FA5FA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يسهم التخطيط للتعاقب القيادي </w:t>
      </w:r>
      <w:r w:rsidR="008204BC" w:rsidRPr="007E4D1F">
        <w:rPr>
          <w:rFonts w:asciiTheme="majorBidi" w:hAnsiTheme="majorBidi" w:cstheme="majorBidi"/>
          <w:sz w:val="28"/>
          <w:szCs w:val="28"/>
          <w:rtl/>
        </w:rPr>
        <w:t>في تحقيق الاستقرار الإداري من خلال ضمان انتقال المسؤوليات بصورة منظمة، والمحافظة على استمرارية العمل، والحد من الفراغ القيادي، وتعزيز وضوح الأدوار والمسؤوليات. كما يساعد على تقل المعرفة والخبرات المؤسسية إلى القيادات الجديدة، ويقلل من الاضطرابات التنظيمية التي قد تصاحب تغير القيادات، مما يعزز كفاءة الأداء واستقرار الهيكل الإداري.</w:t>
      </w:r>
    </w:p>
    <w:p w14:paraId="5C480214" w14:textId="5F4D25F8" w:rsidR="008204BC" w:rsidRPr="007E4D1F" w:rsidRDefault="008204B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وفي الشركات العائلية، يؤدي هذا البعد إلى تقليل الخلافات المرتبطة باختيار القيادات، وتعزيز مبدأ الجدارة في تولي المناصب، ودعم استمرارية الشركة عبر الأجيال </w:t>
      </w:r>
      <w:r w:rsidRPr="007E4D1F">
        <w:rPr>
          <w:rFonts w:asciiTheme="majorBidi" w:hAnsiTheme="majorBidi" w:cstheme="majorBidi"/>
          <w:sz w:val="28"/>
          <w:szCs w:val="28"/>
        </w:rPr>
        <w:t>IFC, 2021)</w:t>
      </w:r>
      <w:r w:rsidRPr="007E4D1F">
        <w:rPr>
          <w:rFonts w:asciiTheme="majorBidi" w:hAnsiTheme="majorBidi" w:cstheme="majorBidi"/>
          <w:sz w:val="28"/>
          <w:szCs w:val="28"/>
          <w:rtl/>
        </w:rPr>
        <w:t>).</w:t>
      </w:r>
    </w:p>
    <w:p w14:paraId="79A3D153" w14:textId="7215746B" w:rsidR="008204BC" w:rsidRPr="007E4D1F" w:rsidRDefault="008204BC"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سادساً: علاقة التخطيط للتعاقب القيادي بالدراسة الحالية</w:t>
      </w:r>
    </w:p>
    <w:p w14:paraId="3C20243C" w14:textId="1481B140" w:rsidR="008204BC" w:rsidRPr="007E4D1F" w:rsidRDefault="008204B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اعتمدت الدراسة الحالية التخطيط للتعاقب القيادي بوصفه أحد الأبعاد الرئيسة لحوكمة الشركات العائلية، استناداً إلى ما أكدته الأدبيات من دوره في ضمان استمرارية القيادة، والمحافظة على الخبرات المؤسسية، وتعزيز قدرة الشركات على مواجهة تحديات انتقال السلطة بين الأجيال. كما تشير الدراسات إلى أن التخطيط الفعال للتعاقب القيادي يسهم في تحقيق الاستقرار المالي والإداري، وهو ما تسعى الدراسة الحالية إلى اختباره ميدانياً في الشركات العائلية.</w:t>
      </w:r>
    </w:p>
    <w:p w14:paraId="3B166D58" w14:textId="72A6D327" w:rsidR="008204BC" w:rsidRPr="007E4D1F" w:rsidRDefault="00431DF2" w:rsidP="007E4D1F">
      <w:pPr>
        <w:spacing w:line="360" w:lineRule="auto"/>
        <w:jc w:val="both"/>
        <w:rPr>
          <w:rFonts w:asciiTheme="majorBidi" w:hAnsiTheme="majorBidi" w:cstheme="majorBidi"/>
          <w:b/>
          <w:bCs/>
          <w:sz w:val="28"/>
          <w:szCs w:val="28"/>
          <w:rtl/>
        </w:rPr>
      </w:pPr>
      <w:r w:rsidRPr="007E4D1F">
        <w:rPr>
          <w:rFonts w:asciiTheme="majorBidi" w:eastAsia="Calibri" w:hAnsiTheme="majorBidi" w:cstheme="majorBidi"/>
          <w:b/>
          <w:bCs/>
          <w:sz w:val="28"/>
          <w:szCs w:val="28"/>
          <w:rtl/>
        </w:rPr>
        <w:t>2.3.2.8</w:t>
      </w:r>
      <w:r w:rsidR="008204BC" w:rsidRPr="007E4D1F">
        <w:rPr>
          <w:rFonts w:asciiTheme="majorBidi" w:hAnsiTheme="majorBidi" w:cstheme="majorBidi"/>
          <w:b/>
          <w:bCs/>
          <w:sz w:val="28"/>
          <w:szCs w:val="28"/>
          <w:rtl/>
        </w:rPr>
        <w:t xml:space="preserve"> العدالة وحماية أصحاب المصلحة </w:t>
      </w:r>
      <w:r w:rsidR="008204BC" w:rsidRPr="007E4D1F">
        <w:rPr>
          <w:rFonts w:asciiTheme="majorBidi" w:hAnsiTheme="majorBidi" w:cstheme="majorBidi"/>
          <w:b/>
          <w:bCs/>
          <w:sz w:val="28"/>
          <w:szCs w:val="28"/>
        </w:rPr>
        <w:t>Fairness and Stakeholder Protection</w:t>
      </w:r>
    </w:p>
    <w:p w14:paraId="7FC94770" w14:textId="0AFC7EDF" w:rsidR="008204BC" w:rsidRPr="007E4D1F" w:rsidRDefault="008204BC"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أولاً: مفهوم العدالة وحماية أصحاب المصلحة</w:t>
      </w:r>
    </w:p>
    <w:p w14:paraId="139BD4E8" w14:textId="28F799BC" w:rsidR="008204BC" w:rsidRPr="007E4D1F" w:rsidRDefault="008204B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تعد العدالة وحماية أصحاب المصلحة من المبادئ الأساسية لحوكمة الشركات، ويقصد بها ضمان مع</w:t>
      </w:r>
      <w:r w:rsidR="00BE3411" w:rsidRPr="007E4D1F">
        <w:rPr>
          <w:rFonts w:asciiTheme="majorBidi" w:hAnsiTheme="majorBidi" w:cstheme="majorBidi"/>
          <w:sz w:val="28"/>
          <w:szCs w:val="28"/>
          <w:rtl/>
        </w:rPr>
        <w:t>ا</w:t>
      </w:r>
      <w:r w:rsidRPr="007E4D1F">
        <w:rPr>
          <w:rFonts w:asciiTheme="majorBidi" w:hAnsiTheme="majorBidi" w:cstheme="majorBidi"/>
          <w:sz w:val="28"/>
          <w:szCs w:val="28"/>
          <w:rtl/>
        </w:rPr>
        <w:t xml:space="preserve">ملة جميع أصحاب المصلحة </w:t>
      </w:r>
      <w:r w:rsidR="00BE3411" w:rsidRPr="007E4D1F">
        <w:rPr>
          <w:rFonts w:asciiTheme="majorBidi" w:hAnsiTheme="majorBidi" w:cstheme="majorBidi"/>
          <w:sz w:val="28"/>
          <w:szCs w:val="28"/>
          <w:rtl/>
        </w:rPr>
        <w:t xml:space="preserve">– بمن فيهم المساهمون، والعاملون، والعملاء، والموردون، والدائنون، والجهات التنظيمية- بصورة عادلة ومتوازنة، مع احترام حقوقهم المشروعة وتمكينهم من الحصول على المعلومات اللازمة وممارسة حقوقهم وفق الأنظمة واللوائح المعمول بها. كما تهدف إلى منع التمييز أو إساءة استخدام السلطة أو استغلال النفوذ، بما يعزز الثقة في الشركة ويرسخ مبادئ النزاهة والشفافية. وقد أكدت مبادئ مجموعة العشرين ومنظمة التعاون الاقتصادي والتنمية أن حماية حقوق المساهمين وأصحاب المصلحة، وضمان المعاملة العادلة لهم، تمثل أحد الأسس الرئيسة لحوكمة الشركات، وتسهم في تعزيز الاستدامة المؤسسية ورفع كفاءة الأداء </w:t>
      </w:r>
      <w:r w:rsidR="00BE3411" w:rsidRPr="007E4D1F">
        <w:rPr>
          <w:rFonts w:asciiTheme="majorBidi" w:hAnsiTheme="majorBidi" w:cstheme="majorBidi"/>
          <w:sz w:val="28"/>
          <w:szCs w:val="28"/>
        </w:rPr>
        <w:t>OECD, 2023)</w:t>
      </w:r>
      <w:r w:rsidR="00BE3411" w:rsidRPr="007E4D1F">
        <w:rPr>
          <w:rFonts w:asciiTheme="majorBidi" w:hAnsiTheme="majorBidi" w:cstheme="majorBidi"/>
          <w:sz w:val="28"/>
          <w:szCs w:val="28"/>
          <w:rtl/>
        </w:rPr>
        <w:t>).</w:t>
      </w:r>
    </w:p>
    <w:p w14:paraId="7449DCB2" w14:textId="704FCB40" w:rsidR="005574C6" w:rsidRPr="007E4D1F" w:rsidRDefault="00BE341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وفي الشركات العائلية، تزداد أهمية هذا المبدأ نتيجة احتمال تغليب المصالح العائلية على مصالح بقية أصحاب المصلحة، مما يستدعي وجود سياسات واضحة تكفل العدالة والموضوعية في اتخاذ القرارات، وتعزز الثقة بين جميع الأطراف ذات العلاقة بالشركة </w:t>
      </w:r>
      <w:r w:rsidRPr="007E4D1F">
        <w:rPr>
          <w:rFonts w:asciiTheme="majorBidi" w:hAnsiTheme="majorBidi" w:cstheme="majorBidi"/>
          <w:sz w:val="28"/>
          <w:szCs w:val="28"/>
        </w:rPr>
        <w:t>IFC, 2021)</w:t>
      </w:r>
      <w:r w:rsidRPr="007E4D1F">
        <w:rPr>
          <w:rFonts w:asciiTheme="majorBidi" w:hAnsiTheme="majorBidi" w:cstheme="majorBidi"/>
          <w:sz w:val="28"/>
          <w:szCs w:val="28"/>
          <w:rtl/>
        </w:rPr>
        <w:t>).</w:t>
      </w:r>
    </w:p>
    <w:p w14:paraId="180C6C38" w14:textId="116C52BD" w:rsidR="00BE3411" w:rsidRPr="007E4D1F" w:rsidRDefault="00BE3411"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lastRenderedPageBreak/>
        <w:t>ثانياً: أهمية العدالة وحماية أصحاب المصلحة في الشركات العائلية</w:t>
      </w:r>
    </w:p>
    <w:p w14:paraId="03AEE160" w14:textId="38DC9EC2" w:rsidR="00BE3411" w:rsidRPr="007E4D1F" w:rsidRDefault="00BE341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تكمن أهمية العدالة وحماية أصحاب المصلحة في أنها تعزز الثقة بين الشركة ومحيطها الداخلي والخارجي، وتسهم في بناء علاقات طويلة الأمد مع المستثمرين والعاملين والعملاء والموردين</w:t>
      </w:r>
      <w:r w:rsidR="006459F6" w:rsidRPr="007E4D1F">
        <w:rPr>
          <w:rFonts w:asciiTheme="majorBidi" w:hAnsiTheme="majorBidi" w:cstheme="majorBidi"/>
          <w:sz w:val="28"/>
          <w:szCs w:val="28"/>
          <w:rtl/>
        </w:rPr>
        <w:t>. كما تساعد على تعزيز الالتزام بالأنظمة، وتحسين السمعة المؤسسية، وتقليل النزاعات، ودعم بيئة عمل قائمة على النزاهة والاحترام المتبادل.</w:t>
      </w:r>
    </w:p>
    <w:p w14:paraId="02C35372" w14:textId="5CFEDCF6" w:rsidR="006459F6" w:rsidRPr="007E4D1F" w:rsidRDefault="006459F6"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وفي الشركات العائلية، تؤدي العدالة دوراً مهماً في الحد من النزاعات الناتجة عن تضارب المصالح، وضمان عدم تفضيل أفراد العائلية على غيرهم في التعيين أو اتخاذ القرارات، بما يعزز الاحترافية والاستقرار المؤسسي، ويزيد من ثقة أصحاب المصلحة في الشركة </w:t>
      </w:r>
      <w:r w:rsidRPr="007E4D1F">
        <w:rPr>
          <w:rFonts w:asciiTheme="majorBidi" w:hAnsiTheme="majorBidi" w:cstheme="majorBidi"/>
          <w:sz w:val="28"/>
          <w:szCs w:val="28"/>
        </w:rPr>
        <w:t>IFC, 2021; OECD, 2023)</w:t>
      </w:r>
      <w:r w:rsidRPr="007E4D1F">
        <w:rPr>
          <w:rFonts w:asciiTheme="majorBidi" w:hAnsiTheme="majorBidi" w:cstheme="majorBidi"/>
          <w:sz w:val="28"/>
          <w:szCs w:val="28"/>
          <w:rtl/>
        </w:rPr>
        <w:t>).</w:t>
      </w:r>
    </w:p>
    <w:p w14:paraId="30772BFD" w14:textId="4E5FC1FB" w:rsidR="006459F6" w:rsidRPr="007E4D1F" w:rsidRDefault="006459F6"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ثالثاً: متطلبات تحقيق العدالة وحماية أصحاب المصلحة</w:t>
      </w:r>
    </w:p>
    <w:p w14:paraId="4AA1A076" w14:textId="038ABDD2" w:rsidR="006459F6" w:rsidRPr="007E4D1F" w:rsidRDefault="006459F6"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يتطلب تحقيق العدالة وحماية أصحاب المصلحة وضع سياسات واضحة تضمن احترام حقوق جميع الأطراف، وتوفير قنوات فعالة للإفصاح والتواصل، وتمكين أصحاب المصلحة من تقديم الملاحظات أو الشكاوى دون خوف من التمييز أو الانتقام. كما يتطلب تطبيق معايير موضوعية في التوظيف والترقية والمكافآت، والالتزام بالإفصاح عن المعلومات الجوهرية، وتعزيز استقلالية مجلس الإدارة في معالجة تعارض المصالح.</w:t>
      </w:r>
    </w:p>
    <w:p w14:paraId="7CA0C0AE" w14:textId="7EFEFA69" w:rsidR="006459F6" w:rsidRPr="007E4D1F" w:rsidRDefault="006459F6"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ويتطلب هذا البعد أيضاً الالتزام بالمسؤولية الاجتماعية، واحترام الأنظمة والقوانين، وتفعيل آليات الرقابة والمساءلة، بما يسهم في بناء بيئة مؤسسية تتسم بالعدالة والشفافية والثقة </w:t>
      </w:r>
      <w:r w:rsidRPr="007E4D1F">
        <w:rPr>
          <w:rFonts w:asciiTheme="majorBidi" w:hAnsiTheme="majorBidi" w:cstheme="majorBidi"/>
          <w:sz w:val="28"/>
          <w:szCs w:val="28"/>
        </w:rPr>
        <w:t>(Tricker, 2024; OECD, 2023).</w:t>
      </w:r>
    </w:p>
    <w:p w14:paraId="3461B0A1" w14:textId="6054F8DB" w:rsidR="006459F6" w:rsidRPr="007E4D1F" w:rsidRDefault="006459F6" w:rsidP="007E4D1F">
      <w:pPr>
        <w:spacing w:line="360" w:lineRule="auto"/>
        <w:rPr>
          <w:rFonts w:asciiTheme="majorBidi" w:hAnsiTheme="majorBidi" w:cstheme="majorBidi"/>
          <w:sz w:val="28"/>
          <w:szCs w:val="28"/>
          <w:u w:val="single"/>
          <w:rtl/>
        </w:rPr>
      </w:pPr>
      <w:r w:rsidRPr="007E4D1F">
        <w:rPr>
          <w:rFonts w:asciiTheme="majorBidi" w:hAnsiTheme="majorBidi" w:cstheme="majorBidi"/>
          <w:b/>
          <w:bCs/>
          <w:sz w:val="28"/>
          <w:szCs w:val="28"/>
          <w:rtl/>
        </w:rPr>
        <w:t>رابعاً: أثر العدالة وحماية أصحاب المصلحة على الاستقرار المالي</w:t>
      </w:r>
    </w:p>
    <w:p w14:paraId="36DBC0C7" w14:textId="56A23DA2" w:rsidR="006459F6" w:rsidRPr="007E4D1F" w:rsidRDefault="006459F6"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يسهم تطبيق العدالة وحماية أصحاب المصلحة في تعزيز الاستقرار المالي من خلال رفع مستوى الثقة في الشركة، وتحسين علاقته</w:t>
      </w:r>
      <w:r w:rsidR="0029145D" w:rsidRPr="007E4D1F">
        <w:rPr>
          <w:rFonts w:asciiTheme="majorBidi" w:hAnsiTheme="majorBidi" w:cstheme="majorBidi"/>
          <w:sz w:val="28"/>
          <w:szCs w:val="28"/>
          <w:rtl/>
        </w:rPr>
        <w:t xml:space="preserve">ا بالمستثمرين والجهات التمويلية والعملاء، مما ينعكس إيجاباً على قدرتها على جذب الاستثمارات والحصول على التمويل وتحقيق النمو المستدام. كما يؤدي الالتزام بحقوق أصحاب المصلحة إلى تقليل النزاعات القانونية والمالية، وخفض المخاطر المرتبطة بالسمعة، وتعزيز كفاءة الأداء المالي </w:t>
      </w:r>
      <w:r w:rsidR="0029145D" w:rsidRPr="007E4D1F">
        <w:rPr>
          <w:rFonts w:asciiTheme="majorBidi" w:hAnsiTheme="majorBidi" w:cstheme="majorBidi"/>
          <w:sz w:val="28"/>
          <w:szCs w:val="28"/>
        </w:rPr>
        <w:t>OECD, 2023)</w:t>
      </w:r>
      <w:r w:rsidR="0029145D" w:rsidRPr="007E4D1F">
        <w:rPr>
          <w:rFonts w:asciiTheme="majorBidi" w:hAnsiTheme="majorBidi" w:cstheme="majorBidi"/>
          <w:sz w:val="28"/>
          <w:szCs w:val="28"/>
          <w:rtl/>
        </w:rPr>
        <w:t>).</w:t>
      </w:r>
    </w:p>
    <w:p w14:paraId="29235AED" w14:textId="46D1B556" w:rsidR="0029145D" w:rsidRDefault="0029145D" w:rsidP="007E4D1F">
      <w:pPr>
        <w:spacing w:line="360" w:lineRule="auto"/>
        <w:rPr>
          <w:rFonts w:asciiTheme="majorBidi" w:hAnsiTheme="majorBidi" w:cstheme="majorBidi"/>
          <w:b/>
          <w:bCs/>
          <w:sz w:val="28"/>
          <w:szCs w:val="28"/>
          <w:rtl/>
        </w:rPr>
      </w:pPr>
    </w:p>
    <w:p w14:paraId="762673B3" w14:textId="3C319F40" w:rsidR="009C4F6A" w:rsidRDefault="009C4F6A" w:rsidP="007E4D1F">
      <w:pPr>
        <w:spacing w:line="360" w:lineRule="auto"/>
        <w:rPr>
          <w:rFonts w:asciiTheme="majorBidi" w:hAnsiTheme="majorBidi" w:cstheme="majorBidi"/>
          <w:b/>
          <w:bCs/>
          <w:sz w:val="28"/>
          <w:szCs w:val="28"/>
          <w:rtl/>
        </w:rPr>
      </w:pPr>
    </w:p>
    <w:p w14:paraId="56B73297" w14:textId="77777777" w:rsidR="009C4F6A" w:rsidRPr="007E4D1F" w:rsidRDefault="009C4F6A" w:rsidP="007E4D1F">
      <w:pPr>
        <w:spacing w:line="360" w:lineRule="auto"/>
        <w:rPr>
          <w:rFonts w:asciiTheme="majorBidi" w:hAnsiTheme="majorBidi" w:cstheme="majorBidi"/>
          <w:b/>
          <w:bCs/>
          <w:sz w:val="28"/>
          <w:szCs w:val="28"/>
          <w:rtl/>
        </w:rPr>
      </w:pPr>
    </w:p>
    <w:p w14:paraId="334338B3" w14:textId="723473E5" w:rsidR="0029145D" w:rsidRPr="007E4D1F" w:rsidRDefault="0029145D" w:rsidP="007E4D1F">
      <w:pPr>
        <w:spacing w:line="360" w:lineRule="auto"/>
        <w:rPr>
          <w:rFonts w:asciiTheme="majorBidi" w:hAnsiTheme="majorBidi" w:cstheme="majorBidi"/>
          <w:b/>
          <w:bCs/>
          <w:sz w:val="28"/>
          <w:szCs w:val="28"/>
          <w:rtl/>
        </w:rPr>
      </w:pPr>
      <w:r w:rsidRPr="007E4D1F">
        <w:rPr>
          <w:rFonts w:asciiTheme="majorBidi" w:hAnsiTheme="majorBidi" w:cstheme="majorBidi"/>
          <w:b/>
          <w:bCs/>
          <w:sz w:val="28"/>
          <w:szCs w:val="28"/>
          <w:rtl/>
        </w:rPr>
        <w:lastRenderedPageBreak/>
        <w:t>خامساً: أثر العدالة وحماية أصحاب المصلحة على الاستقرار الإداري</w:t>
      </w:r>
    </w:p>
    <w:p w14:paraId="614F1F10" w14:textId="441D3CB9" w:rsidR="0029145D" w:rsidRPr="007E4D1F" w:rsidRDefault="0029145D"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تؤدي العدالة وحماية أصحاب المصلحة دوراً مهماً في تحقيق الاستقرار الإداري من خلال تعزيز الثقة بين العاملين والإدارة، وترسيخ ثقافة المساواة والشفافية، ورفع مستوى الرضا الوظيفي والالتزام المؤسسي. كما تساعد على الحد من النزاعات الداخلية، وتحسين بيئة العمل، وتعزيز التعاون بيت مختلق الإدارات، مما ينعكس إيجاباً على كفاءة الأداء واستقرار الهيكل التنظيمي.</w:t>
      </w:r>
    </w:p>
    <w:p w14:paraId="30AF68B7" w14:textId="19CFB4EA" w:rsidR="0029145D" w:rsidRPr="007E4D1F" w:rsidRDefault="0029145D" w:rsidP="007E4D1F">
      <w:pPr>
        <w:spacing w:line="360" w:lineRule="auto"/>
        <w:jc w:val="both"/>
        <w:rPr>
          <w:rFonts w:asciiTheme="majorBidi" w:hAnsiTheme="majorBidi" w:cstheme="majorBidi"/>
          <w:sz w:val="28"/>
          <w:szCs w:val="28"/>
        </w:rPr>
      </w:pPr>
      <w:r w:rsidRPr="007E4D1F">
        <w:rPr>
          <w:rFonts w:asciiTheme="majorBidi" w:hAnsiTheme="majorBidi" w:cstheme="majorBidi"/>
          <w:sz w:val="28"/>
          <w:szCs w:val="28"/>
          <w:rtl/>
        </w:rPr>
        <w:t xml:space="preserve">وفي الشركات العائلية، يسهم الالتزام بالعدالة في تقليل تأثير العلاقات الشخصية على القرارات الإدارية، ويعزز موضوعية الإدارة، ويدعم استمرارية الشركة ونموها على المدى الطويل </w:t>
      </w:r>
      <w:r w:rsidRPr="007E4D1F">
        <w:rPr>
          <w:rFonts w:asciiTheme="majorBidi" w:hAnsiTheme="majorBidi" w:cstheme="majorBidi"/>
          <w:sz w:val="28"/>
          <w:szCs w:val="28"/>
        </w:rPr>
        <w:t>(IFC, 2021; Solomon, 2020).</w:t>
      </w:r>
    </w:p>
    <w:p w14:paraId="1224B9E0" w14:textId="64905F84" w:rsidR="0029145D" w:rsidRPr="007E4D1F" w:rsidRDefault="0029145D" w:rsidP="007E4D1F">
      <w:pPr>
        <w:spacing w:line="360" w:lineRule="auto"/>
        <w:rPr>
          <w:rFonts w:asciiTheme="majorBidi" w:hAnsiTheme="majorBidi" w:cstheme="majorBidi"/>
          <w:b/>
          <w:bCs/>
          <w:sz w:val="28"/>
          <w:szCs w:val="28"/>
          <w:rtl/>
        </w:rPr>
      </w:pPr>
      <w:r w:rsidRPr="007E4D1F">
        <w:rPr>
          <w:rFonts w:asciiTheme="majorBidi" w:hAnsiTheme="majorBidi" w:cstheme="majorBidi"/>
          <w:b/>
          <w:bCs/>
          <w:sz w:val="28"/>
          <w:szCs w:val="28"/>
          <w:rtl/>
        </w:rPr>
        <w:t>سادساً: علاقة العدالة وحماية أصحاب المصلحة بالدراسة الحالية</w:t>
      </w:r>
    </w:p>
    <w:p w14:paraId="0377A66C" w14:textId="4BAACA11" w:rsidR="0029145D" w:rsidRPr="007E4D1F" w:rsidRDefault="0029145D"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اعتمدت الدراسة الحالية العدالة وحماية أصحاب المصلحة بوصفها أحد الأبعاد الرئيسة لحوكمة الشركات العائلية، استناداً إلى ما أكدته الأدبيات من دورهما في تعزيز الثقة المؤسسية، والحد من تعارض المصالح، وتحسين العلاقات مع مختلف أصحاب المصلحة. كما تشير الأدبيات إلى أن تطبيق هذا البعد </w:t>
      </w:r>
      <w:r w:rsidR="00C5239E" w:rsidRPr="007E4D1F">
        <w:rPr>
          <w:rFonts w:asciiTheme="majorBidi" w:hAnsiTheme="majorBidi" w:cstheme="majorBidi"/>
          <w:sz w:val="28"/>
          <w:szCs w:val="28"/>
          <w:rtl/>
        </w:rPr>
        <w:t>يسهم في تحقيق الاستقرار المالي والإداري، وهو ما تسعى الدراسة الحالية إلى اختباره ميدانياً ضمن نموذجها المفاهيمي.</w:t>
      </w:r>
    </w:p>
    <w:p w14:paraId="1667A579" w14:textId="7460CEB9" w:rsidR="00A9284B" w:rsidRPr="007E4D1F" w:rsidRDefault="00431DF2"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2.4</w:t>
      </w:r>
      <w:r w:rsidR="00A9284B" w:rsidRPr="007E4D1F">
        <w:rPr>
          <w:rFonts w:asciiTheme="majorBidi" w:hAnsiTheme="majorBidi" w:cstheme="majorBidi"/>
          <w:b/>
          <w:bCs/>
          <w:sz w:val="28"/>
          <w:szCs w:val="28"/>
          <w:rtl/>
        </w:rPr>
        <w:t xml:space="preserve"> الاستقرار المالي </w:t>
      </w:r>
      <w:r w:rsidR="00A9284B" w:rsidRPr="007E4D1F">
        <w:rPr>
          <w:rFonts w:asciiTheme="majorBidi" w:hAnsiTheme="majorBidi" w:cstheme="majorBidi"/>
          <w:b/>
          <w:bCs/>
          <w:sz w:val="28"/>
          <w:szCs w:val="28"/>
        </w:rPr>
        <w:t>Financial Stability</w:t>
      </w:r>
    </w:p>
    <w:p w14:paraId="75DFC162" w14:textId="0C5BF901" w:rsidR="00A9284B" w:rsidRPr="007E4D1F" w:rsidRDefault="00A9284B"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2.</w:t>
      </w:r>
      <w:r w:rsidR="00431DF2" w:rsidRPr="007E4D1F">
        <w:rPr>
          <w:rFonts w:asciiTheme="majorBidi" w:hAnsiTheme="majorBidi" w:cstheme="majorBidi"/>
          <w:b/>
          <w:bCs/>
          <w:sz w:val="28"/>
          <w:szCs w:val="28"/>
          <w:rtl/>
        </w:rPr>
        <w:t>4</w:t>
      </w:r>
      <w:r w:rsidRPr="007E4D1F">
        <w:rPr>
          <w:rFonts w:asciiTheme="majorBidi" w:hAnsiTheme="majorBidi" w:cstheme="majorBidi"/>
          <w:b/>
          <w:bCs/>
          <w:sz w:val="28"/>
          <w:szCs w:val="28"/>
          <w:rtl/>
        </w:rPr>
        <w:t>.1 تمهيد</w:t>
      </w:r>
    </w:p>
    <w:p w14:paraId="374503DE" w14:textId="74439590" w:rsidR="00A9284B" w:rsidRPr="007E4D1F" w:rsidRDefault="00A9284B"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يعد الاستقرار المالي أحد الركائز الأساسية لاستدامة الشركات وتحقيق قدرتها على النمو والاستمرار في بيئة الأعمال المتغيرة. ولا يقتصر مفهوم الاستقرار المالي على قدرة الشركة على تحقيق الأرباح، بل يشمل قدرتها على المحافظة على توازنها المالي، وإدارة مواردها بكفاءة، والوفاء بالتزاماتها المالية في الأجلين القصير والطويل، مع تعزيز قدرتها على مواجهة المخاطر والأزمات الاقتصادية. وقد ازداد الاهتمام بالاستقرار المالي في السنوات الأخيرة بوصفه مؤشراً يعكس جودة الإدارة وكفاءة الحوكمة، خاصة في الشركات العائلية التي تواجه تحديات إضافية ترتبط بتركيبة الملكية، وانتقال القيادة، واستمرارية الأعمال.</w:t>
      </w:r>
    </w:p>
    <w:p w14:paraId="5FCDA21B" w14:textId="4FE2C749" w:rsidR="00A9284B" w:rsidRPr="007E4D1F" w:rsidRDefault="00A9284B"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وتؤكد الأدبيات أن تحقيق الاستقرار المالي يعتمد على مجموعة من العوامل، من أبرزها كفاءة الإدارة المالية، وجودة نظم الرقابة الداخلية، وفعالية إدارة المخاطر، وتوافر ممارسات حوكمة رشيدة تسهم في تعزيز الشفافية والمساءلة، وترشيد القرارات الاستثمارية والتمويلية. ومن هذا المنطلق، يتناول هذا </w:t>
      </w:r>
      <w:r w:rsidRPr="007E4D1F">
        <w:rPr>
          <w:rFonts w:asciiTheme="majorBidi" w:hAnsiTheme="majorBidi" w:cstheme="majorBidi"/>
          <w:sz w:val="28"/>
          <w:szCs w:val="28"/>
          <w:rtl/>
        </w:rPr>
        <w:lastRenderedPageBreak/>
        <w:t>المحور مفهوم الاستقرار المالي، وأهميته، وأهدافه، ومؤشرات قياسه</w:t>
      </w:r>
      <w:r w:rsidR="0089301D" w:rsidRPr="007E4D1F">
        <w:rPr>
          <w:rFonts w:asciiTheme="majorBidi" w:hAnsiTheme="majorBidi" w:cstheme="majorBidi"/>
          <w:sz w:val="28"/>
          <w:szCs w:val="28"/>
          <w:rtl/>
        </w:rPr>
        <w:t>، والعوامل المؤثرة فيه، وصولاً إلى بيان العلاقة بين حوكمة الشركات العائلية والاستقرار المالي، بما يدعم الإطار النظري للدراسة الحالية.</w:t>
      </w:r>
    </w:p>
    <w:p w14:paraId="0DA0C88A" w14:textId="39897ABC" w:rsidR="0089301D" w:rsidRPr="007E4D1F" w:rsidRDefault="0089301D" w:rsidP="007E4D1F">
      <w:pPr>
        <w:spacing w:line="360" w:lineRule="auto"/>
        <w:jc w:val="both"/>
        <w:rPr>
          <w:rFonts w:asciiTheme="majorBidi" w:hAnsiTheme="majorBidi" w:cstheme="majorBidi"/>
          <w:sz w:val="28"/>
          <w:szCs w:val="28"/>
          <w:rtl/>
        </w:rPr>
      </w:pPr>
      <w:r w:rsidRPr="007E4D1F">
        <w:rPr>
          <w:rFonts w:asciiTheme="majorBidi" w:hAnsiTheme="majorBidi" w:cstheme="majorBidi"/>
          <w:b/>
          <w:bCs/>
          <w:sz w:val="28"/>
          <w:szCs w:val="28"/>
          <w:rtl/>
        </w:rPr>
        <w:t>2.</w:t>
      </w:r>
      <w:r w:rsidR="00431DF2" w:rsidRPr="007E4D1F">
        <w:rPr>
          <w:rFonts w:asciiTheme="majorBidi" w:hAnsiTheme="majorBidi" w:cstheme="majorBidi"/>
          <w:b/>
          <w:bCs/>
          <w:sz w:val="28"/>
          <w:szCs w:val="28"/>
          <w:rtl/>
        </w:rPr>
        <w:t>4</w:t>
      </w:r>
      <w:r w:rsidRPr="007E4D1F">
        <w:rPr>
          <w:rFonts w:asciiTheme="majorBidi" w:hAnsiTheme="majorBidi" w:cstheme="majorBidi"/>
          <w:b/>
          <w:bCs/>
          <w:sz w:val="28"/>
          <w:szCs w:val="28"/>
          <w:rtl/>
        </w:rPr>
        <w:t>.2 مفهوم الاستقرار المالي</w:t>
      </w:r>
    </w:p>
    <w:p w14:paraId="26A0B6AC" w14:textId="02B88658" w:rsidR="0089301D" w:rsidRPr="007E4D1F" w:rsidRDefault="0089301D"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يعرف الاستقرار المالي بأنه الحالة التي تتمتع فيها الشركة بالقدرة على إدارة مواردها والتزاماتها المالية بكفاءة، بما يمكنها من الوفاء بالتزاماتها في مواعيدها، والاستمرار في ممارسة أنشطتها التشغيلية، وتحقيق أهدافها الاستراتيجية دون التعرض لاضطرابات مالية جوهرية. كما يشير إلى قدرة الشركة على امتصاص الصدمات الاقتصادية والمالية، والتكيف مع المتغيرات الداخلية والخارجية، مع المحافظة على مستويات مناسبة من السيولة والربحية والملاءة المالية.</w:t>
      </w:r>
    </w:p>
    <w:p w14:paraId="7C069DA8" w14:textId="30AA2EE1" w:rsidR="0089301D" w:rsidRPr="007E4D1F" w:rsidRDefault="0089301D" w:rsidP="007E4D1F">
      <w:pPr>
        <w:spacing w:line="360" w:lineRule="auto"/>
        <w:jc w:val="both"/>
        <w:rPr>
          <w:rFonts w:asciiTheme="majorBidi" w:hAnsiTheme="majorBidi" w:cstheme="majorBidi"/>
          <w:sz w:val="28"/>
          <w:szCs w:val="28"/>
        </w:rPr>
      </w:pPr>
      <w:r w:rsidRPr="007E4D1F">
        <w:rPr>
          <w:rFonts w:asciiTheme="majorBidi" w:hAnsiTheme="majorBidi" w:cstheme="majorBidi"/>
          <w:sz w:val="28"/>
          <w:szCs w:val="28"/>
          <w:rtl/>
        </w:rPr>
        <w:t xml:space="preserve">ويرى الباحثون أن الاستقرار المالي لا يقتصر على تحقيق نتائج مالية إيجابية في فترة زمنية محددة، وإنما يعكس قدرة الشركة على المحافظة على توازنها المالي واستدامة أدائها على المدى الطويل، من خلال الإدارة الرشيدة للمخاطر، وحسن استغلال الموارد، واتخاذ القرارات المالية وفق أسس علمية. كما تؤكد الأدبيات أن الشركات التي تتمتع باستقرار مالي تكون أكثر قدرة على جذب الاستثمارات، والحصول على التمويل، والتوسع في أنشطتها، ومواجهة التقلبات الاقتصادية بكفاءة </w:t>
      </w:r>
      <w:r w:rsidR="00376BE7" w:rsidRPr="007E4D1F">
        <w:rPr>
          <w:rFonts w:asciiTheme="majorBidi" w:hAnsiTheme="majorBidi" w:cstheme="majorBidi"/>
          <w:sz w:val="28"/>
          <w:szCs w:val="28"/>
        </w:rPr>
        <w:t>(</w:t>
      </w:r>
      <w:r w:rsidRPr="007E4D1F">
        <w:rPr>
          <w:rFonts w:asciiTheme="majorBidi" w:hAnsiTheme="majorBidi" w:cstheme="majorBidi"/>
          <w:sz w:val="28"/>
          <w:szCs w:val="28"/>
        </w:rPr>
        <w:t xml:space="preserve">IMF, 2019; OECD, </w:t>
      </w:r>
      <w:r w:rsidR="00376BE7" w:rsidRPr="007E4D1F">
        <w:rPr>
          <w:rFonts w:asciiTheme="majorBidi" w:hAnsiTheme="majorBidi" w:cstheme="majorBidi"/>
          <w:sz w:val="28"/>
          <w:szCs w:val="28"/>
        </w:rPr>
        <w:t>2023).</w:t>
      </w:r>
    </w:p>
    <w:p w14:paraId="0BD52A35" w14:textId="7BBD2D37" w:rsidR="00376BE7" w:rsidRPr="007E4D1F" w:rsidRDefault="00376BE7"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وفي الشركات العائلية، يرتبط الاستقرار المالي ارتباطاً وثيقاً بجودة ممارسات الحوكمة، إذ تسهم الحوكمة الرشيدة في تعزيز الشفافية، وتحسين الرقابة، وترشيد القرارات الاستثمارية، والحد من المخاطر المالية، مما ينعكس إيجاباً على استدامة الأداء المالي واستمرارية الشركة عبر الأجيال </w:t>
      </w:r>
      <w:r w:rsidRPr="007E4D1F">
        <w:rPr>
          <w:rFonts w:asciiTheme="majorBidi" w:hAnsiTheme="majorBidi" w:cstheme="majorBidi"/>
          <w:sz w:val="28"/>
          <w:szCs w:val="28"/>
        </w:rPr>
        <w:t>IFC, 2021)</w:t>
      </w:r>
      <w:r w:rsidRPr="007E4D1F">
        <w:rPr>
          <w:rFonts w:asciiTheme="majorBidi" w:hAnsiTheme="majorBidi" w:cstheme="majorBidi"/>
          <w:sz w:val="28"/>
          <w:szCs w:val="28"/>
          <w:rtl/>
        </w:rPr>
        <w:t>).</w:t>
      </w:r>
    </w:p>
    <w:p w14:paraId="1B3A767C" w14:textId="40B7F5B5" w:rsidR="00376BE7" w:rsidRPr="007E4D1F" w:rsidRDefault="00AE519C"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2.</w:t>
      </w:r>
      <w:r w:rsidR="00431DF2" w:rsidRPr="007E4D1F">
        <w:rPr>
          <w:rFonts w:asciiTheme="majorBidi" w:hAnsiTheme="majorBidi" w:cstheme="majorBidi"/>
          <w:b/>
          <w:bCs/>
          <w:sz w:val="28"/>
          <w:szCs w:val="28"/>
          <w:rtl/>
        </w:rPr>
        <w:t>4</w:t>
      </w:r>
      <w:r w:rsidRPr="007E4D1F">
        <w:rPr>
          <w:rFonts w:asciiTheme="majorBidi" w:hAnsiTheme="majorBidi" w:cstheme="majorBidi"/>
          <w:b/>
          <w:bCs/>
          <w:sz w:val="28"/>
          <w:szCs w:val="28"/>
          <w:rtl/>
        </w:rPr>
        <w:t>.3 أهمية الاستقرار المالي</w:t>
      </w:r>
    </w:p>
    <w:p w14:paraId="414ED972" w14:textId="58CBF418" w:rsidR="00AE519C" w:rsidRPr="007E4D1F" w:rsidRDefault="00AE519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يمثل الاستقرار المالي أحد المقومات الأساسية لنجاح الشركات واستدامة أعمالها، إذ يسهم في تعزيز قدرتها على الوفاء بالتزاماتها المالية، والمحافظة على توازنها المالي، ومواجهة التقلبات الاقتصادية والمالية بكفاءة. كما يساعد على توفير بيئة مالية مستقرة تدعم اتخاذ القرارات الاستثمارية والتمويلية الرشيدة، وتزيد من قدرة الشركة على تحقيق النمو المستدام وتعزيز مركزها التنافسي في السوق. وتشير الأدبيات إلى أن الشركات التي تتمتع بدرجة عالية من الاستقرار المالي تكون أكثر قدرة على التوسع، واستقطاب المستثمرين، والحصول على التمويل بشروط أفضل، نتيجة ارتفاع مستوى الثقة في أدائها المالي </w:t>
      </w:r>
      <w:r w:rsidRPr="007E4D1F">
        <w:rPr>
          <w:rFonts w:asciiTheme="majorBidi" w:hAnsiTheme="majorBidi" w:cstheme="majorBidi"/>
          <w:sz w:val="28"/>
          <w:szCs w:val="28"/>
        </w:rPr>
        <w:t>OECD, 2023; IMF, 2019)</w:t>
      </w:r>
      <w:r w:rsidRPr="007E4D1F">
        <w:rPr>
          <w:rFonts w:asciiTheme="majorBidi" w:hAnsiTheme="majorBidi" w:cstheme="majorBidi"/>
          <w:sz w:val="28"/>
          <w:szCs w:val="28"/>
          <w:rtl/>
        </w:rPr>
        <w:t>).</w:t>
      </w:r>
    </w:p>
    <w:p w14:paraId="23603535" w14:textId="417DADAD" w:rsidR="00AE519C" w:rsidRPr="007E4D1F" w:rsidRDefault="00AE519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lastRenderedPageBreak/>
        <w:t>كما يسهم الاستقرار المالي في تحسين كفاءة استخدام الموارد، وتعزيز قدرة الشركة على إدارة السيولة، والحد من المخاطر المالية، وضمان استمرارية العمليات التشغيلية حتى في ظل الأزمات الاقتصادية أو التقلبات السوقية. ويؤدي ذلك إلى دعم استدامة الأداء المالي، والمحافظة على حقوق المساهمين وأصحاب المصلحة، وتحقيق قيمة مضافة للشركة على المدى الطويل.</w:t>
      </w:r>
    </w:p>
    <w:p w14:paraId="0D7CA0D0" w14:textId="23189C93" w:rsidR="00AE519C" w:rsidRPr="007E4D1F" w:rsidRDefault="00AE519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وفي الشركات العائلية، تبرز أهمية الاستقرار المالي بصورة أكبر؛ نظراً لارتباطه باستمرارية الشركة عبر الأجيال، وقدرتها على تمويل توسعاتها والمحافظة على مكانتها التنافسية. كما أن الاستقرار المالي يقلل من احتمالية التعثر المالي، ويعزز قدرة الشركة على تنفيذ خططها الاستراتيجية</w:t>
      </w:r>
      <w:r w:rsidR="00D30D41" w:rsidRPr="007E4D1F">
        <w:rPr>
          <w:rFonts w:asciiTheme="majorBidi" w:hAnsiTheme="majorBidi" w:cstheme="majorBidi"/>
          <w:sz w:val="28"/>
          <w:szCs w:val="28"/>
          <w:rtl/>
        </w:rPr>
        <w:t xml:space="preserve">، وتحقيق التوازن بين متطلبات النمو والمحافظة على الاستدامة المالية </w:t>
      </w:r>
      <w:r w:rsidR="00D30D41" w:rsidRPr="007E4D1F">
        <w:rPr>
          <w:rFonts w:asciiTheme="majorBidi" w:hAnsiTheme="majorBidi" w:cstheme="majorBidi"/>
          <w:sz w:val="28"/>
          <w:szCs w:val="28"/>
        </w:rPr>
        <w:t>IFC, 2021)</w:t>
      </w:r>
      <w:r w:rsidR="00D30D41" w:rsidRPr="007E4D1F">
        <w:rPr>
          <w:rFonts w:asciiTheme="majorBidi" w:hAnsiTheme="majorBidi" w:cstheme="majorBidi"/>
          <w:sz w:val="28"/>
          <w:szCs w:val="28"/>
          <w:rtl/>
        </w:rPr>
        <w:t>).</w:t>
      </w:r>
    </w:p>
    <w:p w14:paraId="4D39F8A6" w14:textId="533D0766" w:rsidR="00D30D41" w:rsidRPr="007E4D1F" w:rsidRDefault="00D30D41"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2.</w:t>
      </w:r>
      <w:r w:rsidR="00431DF2" w:rsidRPr="007E4D1F">
        <w:rPr>
          <w:rFonts w:asciiTheme="majorBidi" w:hAnsiTheme="majorBidi" w:cstheme="majorBidi"/>
          <w:b/>
          <w:bCs/>
          <w:sz w:val="28"/>
          <w:szCs w:val="28"/>
          <w:rtl/>
        </w:rPr>
        <w:t>4</w:t>
      </w:r>
      <w:r w:rsidRPr="007E4D1F">
        <w:rPr>
          <w:rFonts w:asciiTheme="majorBidi" w:hAnsiTheme="majorBidi" w:cstheme="majorBidi"/>
          <w:b/>
          <w:bCs/>
          <w:sz w:val="28"/>
          <w:szCs w:val="28"/>
          <w:rtl/>
        </w:rPr>
        <w:t>.4 أهداف الاستقرار المالي</w:t>
      </w:r>
    </w:p>
    <w:p w14:paraId="77756A68" w14:textId="0121DDD2" w:rsidR="00D30D41" w:rsidRPr="007E4D1F" w:rsidRDefault="00D30D4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يهدف الاستقرار المالي إلى تمكين الشركات من المحافظة على توازنها المالي واستدامة عملياتها التشغيلية، بما يضمن قدرتها على الوفاء بالتزاماتها المالية، وتحقيق النمو المستدام، وتعزيز قدرتها على مواجهة المخاطر والتقلبات الاقتصادية. ولا يقتصر تحقيق الاستقرار المالي على المحافظة على مستويات مناسبة من السيولة والربحية، بل يمتد ليشمل بناء مركز مالي قوي يدعم قدرة الشركة على الاستمرار والتوسع وتحقيق أهدافها الاستراتيجية.</w:t>
      </w:r>
    </w:p>
    <w:p w14:paraId="0B4772D2" w14:textId="1F9E6EB9" w:rsidR="00D30D41" w:rsidRPr="007E4D1F" w:rsidRDefault="00D30D4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وتسعى الشركات من خلال تحقيق الاستقرار المالي على استخدام الأمثل للموارد المالية، وتحسين كفاءة إدارة الأصول والالتزامات، وتعزيز قدرتها على الحصول على مصادر التمويل المناسبة، بما يحقق التوازن بين العائد والمخاطرة. كما يهدف الاستقرار المالي على رفع مستوى الثقة لدى المستثمرين والدائنين وأصحاب المصلحة، وتحسين التصنيف الائتماني للشركة، وتعزيز قدرتها على استقطاب الاستثمارات ودعم استدامة أعمالها </w:t>
      </w:r>
      <w:r w:rsidRPr="007E4D1F">
        <w:rPr>
          <w:rFonts w:asciiTheme="majorBidi" w:hAnsiTheme="majorBidi" w:cstheme="majorBidi"/>
          <w:sz w:val="28"/>
          <w:szCs w:val="28"/>
        </w:rPr>
        <w:t>OECD, 2023; IMF, 2019)</w:t>
      </w:r>
      <w:r w:rsidRPr="007E4D1F">
        <w:rPr>
          <w:rFonts w:asciiTheme="majorBidi" w:hAnsiTheme="majorBidi" w:cstheme="majorBidi"/>
          <w:sz w:val="28"/>
          <w:szCs w:val="28"/>
          <w:rtl/>
        </w:rPr>
        <w:t>).</w:t>
      </w:r>
    </w:p>
    <w:p w14:paraId="1C0A7ABD" w14:textId="4D1CAA9D" w:rsidR="00D30D41" w:rsidRDefault="00D30D4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وفي الشركات العائلية، يهدف الاستقرار المالي على المحافظة على استمرارية ا</w:t>
      </w:r>
      <w:r w:rsidR="0055043B" w:rsidRPr="007E4D1F">
        <w:rPr>
          <w:rFonts w:asciiTheme="majorBidi" w:hAnsiTheme="majorBidi" w:cstheme="majorBidi"/>
          <w:sz w:val="28"/>
          <w:szCs w:val="28"/>
          <w:rtl/>
        </w:rPr>
        <w:t xml:space="preserve">لشركة عبر الأجيال، ودعم قدرتها على تمويل خطط النمو والتوسع، وتقليل احتمالات التعثر المالي، وضمان استمرار تحقيق القيمة الاقتصادية للملاك وأصحاب المصلحة. كما يسهم في تعزيز مرونة الشركة في مواجهة الأزمات، وتحقيق التوازن بين تحقيق الأرباح قصيرة الأجل والمحافظة على الاستدامة المالية على المدى الطويل </w:t>
      </w:r>
      <w:r w:rsidR="0055043B" w:rsidRPr="007E4D1F">
        <w:rPr>
          <w:rFonts w:asciiTheme="majorBidi" w:hAnsiTheme="majorBidi" w:cstheme="majorBidi"/>
          <w:sz w:val="28"/>
          <w:szCs w:val="28"/>
        </w:rPr>
        <w:t>IFC, 2021)</w:t>
      </w:r>
      <w:r w:rsidR="0055043B" w:rsidRPr="007E4D1F">
        <w:rPr>
          <w:rFonts w:asciiTheme="majorBidi" w:hAnsiTheme="majorBidi" w:cstheme="majorBidi"/>
          <w:sz w:val="28"/>
          <w:szCs w:val="28"/>
          <w:rtl/>
        </w:rPr>
        <w:t>).</w:t>
      </w:r>
    </w:p>
    <w:p w14:paraId="5FCA281E" w14:textId="6971F3FE" w:rsidR="009C4F6A" w:rsidRDefault="009C4F6A" w:rsidP="007E4D1F">
      <w:pPr>
        <w:spacing w:line="360" w:lineRule="auto"/>
        <w:jc w:val="both"/>
        <w:rPr>
          <w:rFonts w:asciiTheme="majorBidi" w:hAnsiTheme="majorBidi" w:cstheme="majorBidi"/>
          <w:sz w:val="28"/>
          <w:szCs w:val="28"/>
          <w:rtl/>
        </w:rPr>
      </w:pPr>
    </w:p>
    <w:p w14:paraId="53AA4318" w14:textId="77777777" w:rsidR="009C4F6A" w:rsidRPr="007E4D1F" w:rsidRDefault="009C4F6A" w:rsidP="007E4D1F">
      <w:pPr>
        <w:spacing w:line="360" w:lineRule="auto"/>
        <w:jc w:val="both"/>
        <w:rPr>
          <w:rFonts w:asciiTheme="majorBidi" w:hAnsiTheme="majorBidi" w:cstheme="majorBidi"/>
          <w:sz w:val="28"/>
          <w:szCs w:val="28"/>
          <w:rtl/>
        </w:rPr>
      </w:pPr>
    </w:p>
    <w:p w14:paraId="22D29709" w14:textId="440D35EA" w:rsidR="0055043B" w:rsidRPr="007E4D1F" w:rsidRDefault="0055043B"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lastRenderedPageBreak/>
        <w:t>2.</w:t>
      </w:r>
      <w:r w:rsidR="00431DF2" w:rsidRPr="007E4D1F">
        <w:rPr>
          <w:rFonts w:asciiTheme="majorBidi" w:hAnsiTheme="majorBidi" w:cstheme="majorBidi"/>
          <w:b/>
          <w:bCs/>
          <w:sz w:val="28"/>
          <w:szCs w:val="28"/>
          <w:rtl/>
        </w:rPr>
        <w:t>4</w:t>
      </w:r>
      <w:r w:rsidRPr="007E4D1F">
        <w:rPr>
          <w:rFonts w:asciiTheme="majorBidi" w:hAnsiTheme="majorBidi" w:cstheme="majorBidi"/>
          <w:b/>
          <w:bCs/>
          <w:sz w:val="28"/>
          <w:szCs w:val="28"/>
          <w:rtl/>
        </w:rPr>
        <w:t>.5 مؤشرات قياس الاستقرار المالي</w:t>
      </w:r>
    </w:p>
    <w:p w14:paraId="6B3D3FD5" w14:textId="25EDCB37" w:rsidR="0055043B" w:rsidRPr="007E4D1F" w:rsidRDefault="0055043B" w:rsidP="007E4D1F">
      <w:pPr>
        <w:spacing w:line="360" w:lineRule="auto"/>
        <w:jc w:val="both"/>
        <w:rPr>
          <w:rFonts w:asciiTheme="majorBidi" w:hAnsiTheme="majorBidi" w:cstheme="majorBidi"/>
          <w:sz w:val="28"/>
          <w:szCs w:val="28"/>
        </w:rPr>
      </w:pPr>
      <w:r w:rsidRPr="007E4D1F">
        <w:rPr>
          <w:rFonts w:asciiTheme="majorBidi" w:hAnsiTheme="majorBidi" w:cstheme="majorBidi"/>
          <w:sz w:val="28"/>
          <w:szCs w:val="28"/>
          <w:rtl/>
        </w:rPr>
        <w:t xml:space="preserve">يعتمد تقييم الاستقرار المالي على مجموعة من المؤشرات التي تعكس قدرة الشركة على المحافظة على توازنها المالي، والوفاء بالتزاماتها، وتحقيق الاستدامة في أدائها المالي. وتعد هذه المؤشرات أدوات مهمة لتقييم سلامة المركز المالي للشركة، ومدى قدرتها على مواجهة المخاطر والتقلبات الاقتصادية، واتخاذ القرارات المالية الرشيدة. وتشير الأدبيات إلى أن قياس الاستقرار المالي لا يعتمد على مؤشر واحد، وإنما على مجموعة متكاملة من المؤشرات المالية التي تعكس مختلف جوانب الأداء المالي </w:t>
      </w:r>
      <w:r w:rsidRPr="007E4D1F">
        <w:rPr>
          <w:rFonts w:asciiTheme="majorBidi" w:hAnsiTheme="majorBidi" w:cstheme="majorBidi"/>
          <w:sz w:val="28"/>
          <w:szCs w:val="28"/>
        </w:rPr>
        <w:t>(OECD, 2023; IMF, 2019).</w:t>
      </w:r>
    </w:p>
    <w:p w14:paraId="77EC8283" w14:textId="6DA27863" w:rsidR="0055043B" w:rsidRPr="007E4D1F" w:rsidRDefault="0055043B"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ومن أبرز مؤشرات قياس الاستقرار المالي ما يأتي:</w:t>
      </w:r>
    </w:p>
    <w:p w14:paraId="0CF17118" w14:textId="5A8790F9" w:rsidR="0055043B" w:rsidRPr="007E4D1F" w:rsidRDefault="0055043B"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 xml:space="preserve">أولاً: السيولة </w:t>
      </w:r>
      <w:r w:rsidRPr="007E4D1F">
        <w:rPr>
          <w:rFonts w:asciiTheme="majorBidi" w:hAnsiTheme="majorBidi" w:cstheme="majorBidi"/>
          <w:b/>
          <w:bCs/>
          <w:sz w:val="28"/>
          <w:szCs w:val="28"/>
        </w:rPr>
        <w:t>Liquidity</w:t>
      </w:r>
    </w:p>
    <w:p w14:paraId="1DD1920D" w14:textId="000E91DA" w:rsidR="0055043B" w:rsidRPr="007E4D1F" w:rsidRDefault="0055043B"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تعد السيولة من أهم مؤشرات الاستقرار المالي، إذ تعبر عن قدرة الشركة على الوفاء بالتزاماتها المالية قصيرة الأجل عند </w:t>
      </w:r>
      <w:r w:rsidR="00083E4B" w:rsidRPr="007E4D1F">
        <w:rPr>
          <w:rFonts w:asciiTheme="majorBidi" w:hAnsiTheme="majorBidi" w:cstheme="majorBidi"/>
          <w:sz w:val="28"/>
          <w:szCs w:val="28"/>
          <w:rtl/>
        </w:rPr>
        <w:t>استحقاقها، دون التأثير في استمرارية عملياتها التشغيلية. ويؤدي الحفاظ على مستوى مناسب من السيولة إلى تقليل مخاطر التعثر المالي، وتعزيز قدرة الشركة على مواجهة الظروف الطارئة.</w:t>
      </w:r>
    </w:p>
    <w:p w14:paraId="445ADA72" w14:textId="49A8CA45" w:rsidR="00083E4B" w:rsidRPr="007E4D1F" w:rsidRDefault="00083E4B"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 xml:space="preserve">ثانياً: الربحية </w:t>
      </w:r>
      <w:r w:rsidRPr="007E4D1F">
        <w:rPr>
          <w:rFonts w:asciiTheme="majorBidi" w:hAnsiTheme="majorBidi" w:cstheme="majorBidi"/>
          <w:b/>
          <w:bCs/>
          <w:sz w:val="28"/>
          <w:szCs w:val="28"/>
        </w:rPr>
        <w:t>Profitability</w:t>
      </w:r>
    </w:p>
    <w:p w14:paraId="6B64A496" w14:textId="3351A8CE" w:rsidR="00083E4B" w:rsidRPr="007E4D1F" w:rsidRDefault="00083E4B"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تشير الربحية إلى قدرة الشركة على تحقيق عوائد مناسبة من أنشطتها التشغيلية والاستثمارية، وتمثل مؤشراً مهماً على كفاءة الإدارة في استغلال الموارد المتاحة. ويساعد تحقيق مستويات مستقرة من الربحية على دعم النمو، وتعزيز المركز المالي، وزيادة قدرة الشركة على تمويل توسعاتها المستقبلية.</w:t>
      </w:r>
    </w:p>
    <w:p w14:paraId="4519B63D" w14:textId="33FCAD41" w:rsidR="00083E4B" w:rsidRPr="007E4D1F" w:rsidRDefault="00083E4B"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 xml:space="preserve">ثالثاً: الملاءة المالية </w:t>
      </w:r>
      <w:r w:rsidRPr="007E4D1F">
        <w:rPr>
          <w:rFonts w:asciiTheme="majorBidi" w:hAnsiTheme="majorBidi" w:cstheme="majorBidi"/>
          <w:b/>
          <w:bCs/>
          <w:sz w:val="28"/>
          <w:szCs w:val="28"/>
        </w:rPr>
        <w:t>Solvency</w:t>
      </w:r>
    </w:p>
    <w:p w14:paraId="7F8F72B2" w14:textId="6027C4ED" w:rsidR="00083E4B" w:rsidRPr="007E4D1F" w:rsidRDefault="00083E4B"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تعكس الملاءة المالية قدرة الشركة على الوفاء بالتزاماتها طويلة الأجل، والمحافظة على هيكل مالي متوازن بين مصادر التمويل الذاتية والخارجية. ويعد ارتفاع مستوى الملاءة مؤشراً على متانة المركز المالي وانخفاض المخاطر المرتبطة بالديون.</w:t>
      </w:r>
    </w:p>
    <w:p w14:paraId="420FFDDD" w14:textId="56ABD80C" w:rsidR="00083E4B" w:rsidRPr="007E4D1F" w:rsidRDefault="00083E4B"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 xml:space="preserve">رابعاً: التدفقات النقدية </w:t>
      </w:r>
      <w:r w:rsidRPr="007E4D1F">
        <w:rPr>
          <w:rFonts w:asciiTheme="majorBidi" w:hAnsiTheme="majorBidi" w:cstheme="majorBidi"/>
          <w:b/>
          <w:bCs/>
          <w:sz w:val="28"/>
          <w:szCs w:val="28"/>
        </w:rPr>
        <w:t>Cash Flows</w:t>
      </w:r>
    </w:p>
    <w:p w14:paraId="198C344E" w14:textId="459F1AC2" w:rsidR="00083E4B" w:rsidRPr="007E4D1F" w:rsidRDefault="00083E4B"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تمثل التدفقات النقدية مؤشراً رئيسياً على قدرة الشركة على توليد النقد اللازم لتمويل عملياتها التشغيلية والاستثمارية، وسداد التزاماتها المالية. وتساعد التدفقات النقدية الإيجابية والمستقرة على تعزيز الاستقرار المالي وتقليل الاعتماد على التمويل الخارجي.</w:t>
      </w:r>
    </w:p>
    <w:p w14:paraId="03D25A6C" w14:textId="77777777" w:rsidR="006A3FDF" w:rsidRPr="007E4D1F" w:rsidRDefault="006A3FDF" w:rsidP="007E4D1F">
      <w:pPr>
        <w:spacing w:line="360" w:lineRule="auto"/>
        <w:jc w:val="both"/>
        <w:rPr>
          <w:rFonts w:asciiTheme="majorBidi" w:hAnsiTheme="majorBidi" w:cstheme="majorBidi"/>
          <w:sz w:val="28"/>
          <w:szCs w:val="28"/>
          <w:rtl/>
        </w:rPr>
      </w:pPr>
    </w:p>
    <w:p w14:paraId="4931AD04" w14:textId="0D273AA7" w:rsidR="00083E4B" w:rsidRPr="007E4D1F" w:rsidRDefault="00083E4B"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lastRenderedPageBreak/>
        <w:t xml:space="preserve">خامساً: كفاءة استخدام الأصول </w:t>
      </w:r>
      <w:r w:rsidRPr="007E4D1F">
        <w:rPr>
          <w:rFonts w:asciiTheme="majorBidi" w:hAnsiTheme="majorBidi" w:cstheme="majorBidi"/>
          <w:b/>
          <w:bCs/>
          <w:sz w:val="28"/>
          <w:szCs w:val="28"/>
        </w:rPr>
        <w:t>Asset Utiliz</w:t>
      </w:r>
      <w:r w:rsidR="004E1F33" w:rsidRPr="007E4D1F">
        <w:rPr>
          <w:rFonts w:asciiTheme="majorBidi" w:hAnsiTheme="majorBidi" w:cstheme="majorBidi"/>
          <w:b/>
          <w:bCs/>
          <w:sz w:val="28"/>
          <w:szCs w:val="28"/>
        </w:rPr>
        <w:t>ation Efficiency</w:t>
      </w:r>
    </w:p>
    <w:p w14:paraId="3501BDFC" w14:textId="279C722E" w:rsidR="004E1F33" w:rsidRPr="007E4D1F" w:rsidRDefault="004E1F33"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تشير كفاءة استخدام الأصول على قدرة الشركة على تحقيق أعلى عائد ممكن من أصولها، من خلال الاستخدام الأمثل للموارد المتاحة. ويعكس هذا المؤشر جودة الإدارة المالية وكفاءة القرارات الاستثمارية.</w:t>
      </w:r>
    </w:p>
    <w:p w14:paraId="5AA6A757" w14:textId="0C2D0FCD" w:rsidR="004E1F33" w:rsidRPr="007E4D1F" w:rsidRDefault="004E1F33"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سادساً: القدرة على مواجهة المخاطر</w:t>
      </w:r>
    </w:p>
    <w:p w14:paraId="37C3F474" w14:textId="37E3A1D3" w:rsidR="004E1F33" w:rsidRPr="007E4D1F" w:rsidRDefault="004E1F33"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تعد قدرة الشركة على مواجهة المخاطر المالية من المؤشرات المهمة للاستقرار المالي، وتشمل قدرتها على التعامل مع تقلبات الأسواق، وارتفاع تكاليف التمويل، وانخفاض الإيرادات، وغيرها من المخاطر التي قد تؤثر في أدائها المالي. ويسهم وجود سياسات فعالة لغدارة المخاطر في تعزيز مرونة الشركة واستدامتها المالية.</w:t>
      </w:r>
    </w:p>
    <w:p w14:paraId="5E15AD78" w14:textId="5A6D52AB" w:rsidR="004E1F33" w:rsidRPr="007E4D1F" w:rsidRDefault="004E1F33"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وتوضح هذه المؤشرات مجتمعة مدى قدرة الشركة على تحقيق التوازن المالي، والمحافظة على استدامة أدائها، وتعزيز قدرتها على النمو ومواجهة التحديات، ولذلك تعد من أهم الأدوات المستخدمة في تقييم مستوى الاستقرار المالي في الأدبيات المحاسبية والإدارية.</w:t>
      </w:r>
    </w:p>
    <w:p w14:paraId="50E438FC" w14:textId="5215F266" w:rsidR="004E1F33" w:rsidRPr="007E4D1F" w:rsidRDefault="004E1F33"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2.</w:t>
      </w:r>
      <w:r w:rsidR="00431DF2" w:rsidRPr="007E4D1F">
        <w:rPr>
          <w:rFonts w:asciiTheme="majorBidi" w:hAnsiTheme="majorBidi" w:cstheme="majorBidi"/>
          <w:b/>
          <w:bCs/>
          <w:sz w:val="28"/>
          <w:szCs w:val="28"/>
          <w:rtl/>
        </w:rPr>
        <w:t>4</w:t>
      </w:r>
      <w:r w:rsidRPr="007E4D1F">
        <w:rPr>
          <w:rFonts w:asciiTheme="majorBidi" w:hAnsiTheme="majorBidi" w:cstheme="majorBidi"/>
          <w:b/>
          <w:bCs/>
          <w:sz w:val="28"/>
          <w:szCs w:val="28"/>
          <w:rtl/>
        </w:rPr>
        <w:t>.6 العوامل المؤثرة في الاستقرار المالي</w:t>
      </w:r>
    </w:p>
    <w:p w14:paraId="3B6B28F8" w14:textId="0215195D" w:rsidR="004E1F33" w:rsidRPr="007E4D1F" w:rsidRDefault="004E1F33" w:rsidP="007E4D1F">
      <w:pPr>
        <w:spacing w:line="360" w:lineRule="auto"/>
        <w:jc w:val="both"/>
        <w:rPr>
          <w:rFonts w:asciiTheme="majorBidi" w:hAnsiTheme="majorBidi" w:cstheme="majorBidi"/>
          <w:sz w:val="28"/>
          <w:szCs w:val="28"/>
        </w:rPr>
      </w:pPr>
      <w:r w:rsidRPr="007E4D1F">
        <w:rPr>
          <w:rFonts w:asciiTheme="majorBidi" w:hAnsiTheme="majorBidi" w:cstheme="majorBidi"/>
          <w:sz w:val="28"/>
          <w:szCs w:val="28"/>
          <w:rtl/>
        </w:rPr>
        <w:t xml:space="preserve">يتأثر الاستقرار المالي بمجموعة من العوامل الداخلية والخارجية التي تؤثر في قدرة الشركة على المحافظة على توازنها المالي، وتحقيق أهدافها التشغيلية والاستراتيجية، والاستمرار في أداء أعمالها بكفاءة. وتختلف درجة تأثير هذه العوامل </w:t>
      </w:r>
      <w:r w:rsidR="006C0FE7" w:rsidRPr="007E4D1F">
        <w:rPr>
          <w:rFonts w:asciiTheme="majorBidi" w:hAnsiTheme="majorBidi" w:cstheme="majorBidi"/>
          <w:sz w:val="28"/>
          <w:szCs w:val="28"/>
          <w:rtl/>
        </w:rPr>
        <w:t xml:space="preserve">باختلاف طبيعة نشاط الشركة، وحجمها، وهيكلها التنظيمي، والبيئة الاقتصادية التي تعمل فيها. وتشير الأدبيات إلى أن تحقيق الاستقرار المالي لا يعتمد على الأداء المالي وحده، وإنما يتطلب تكامل الجوانب الإدارية والرقابية والتمويلية والتشغيلية </w:t>
      </w:r>
      <w:r w:rsidR="006C0FE7" w:rsidRPr="007E4D1F">
        <w:rPr>
          <w:rFonts w:asciiTheme="majorBidi" w:hAnsiTheme="majorBidi" w:cstheme="majorBidi"/>
          <w:sz w:val="28"/>
          <w:szCs w:val="28"/>
        </w:rPr>
        <w:t>(IMF, 2019; Brigham &amp; Ehrhardt, 2022).</w:t>
      </w:r>
    </w:p>
    <w:p w14:paraId="34486ED3" w14:textId="2D4E1CBC" w:rsidR="006C0FE7" w:rsidRPr="007E4D1F" w:rsidRDefault="006C0FE7"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ومن أبرز العوامل المؤثرة في الاستقرار المالي ما يأتي:</w:t>
      </w:r>
    </w:p>
    <w:p w14:paraId="28B128FF" w14:textId="741A939F" w:rsidR="006C0FE7" w:rsidRPr="007E4D1F" w:rsidRDefault="006C0FE7"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أولاً: جودة الحوكمة</w:t>
      </w:r>
    </w:p>
    <w:p w14:paraId="3A9E28E8" w14:textId="45DCD82B" w:rsidR="006C0FE7" w:rsidRDefault="006C0FE7"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تعد ممارسات الحوكمة الرشيدة من أهم العوامل المؤثرة في الاستقرار المالي، إذ تسهم في تعزيز الشفافية، وتحسين الرقابة، وترشيد القرارات الاستثمارية والتمويلية، والحد من تعارض المصالح، مما يؤدي إلى رفع كفاءة الأداء المالي وتعزيز ثقة المستثمرين وأصحاب المصلحة </w:t>
      </w:r>
      <w:r w:rsidRPr="007E4D1F">
        <w:rPr>
          <w:rFonts w:asciiTheme="majorBidi" w:hAnsiTheme="majorBidi" w:cstheme="majorBidi"/>
          <w:sz w:val="28"/>
          <w:szCs w:val="28"/>
        </w:rPr>
        <w:t>OECD, 2023)</w:t>
      </w:r>
      <w:r w:rsidRPr="007E4D1F">
        <w:rPr>
          <w:rFonts w:asciiTheme="majorBidi" w:hAnsiTheme="majorBidi" w:cstheme="majorBidi"/>
          <w:sz w:val="28"/>
          <w:szCs w:val="28"/>
          <w:rtl/>
        </w:rPr>
        <w:t>).</w:t>
      </w:r>
    </w:p>
    <w:p w14:paraId="445DCB67" w14:textId="5D5109D4" w:rsidR="009C4F6A" w:rsidRDefault="009C4F6A" w:rsidP="007E4D1F">
      <w:pPr>
        <w:spacing w:line="360" w:lineRule="auto"/>
        <w:jc w:val="both"/>
        <w:rPr>
          <w:rFonts w:asciiTheme="majorBidi" w:hAnsiTheme="majorBidi" w:cstheme="majorBidi"/>
          <w:sz w:val="28"/>
          <w:szCs w:val="28"/>
          <w:rtl/>
        </w:rPr>
      </w:pPr>
    </w:p>
    <w:p w14:paraId="08F2FAF0" w14:textId="77777777" w:rsidR="009C4F6A" w:rsidRPr="007E4D1F" w:rsidRDefault="009C4F6A" w:rsidP="007E4D1F">
      <w:pPr>
        <w:spacing w:line="360" w:lineRule="auto"/>
        <w:jc w:val="both"/>
        <w:rPr>
          <w:rFonts w:asciiTheme="majorBidi" w:hAnsiTheme="majorBidi" w:cstheme="majorBidi"/>
          <w:sz w:val="28"/>
          <w:szCs w:val="28"/>
          <w:rtl/>
        </w:rPr>
      </w:pPr>
    </w:p>
    <w:p w14:paraId="30A399CB" w14:textId="30B81809" w:rsidR="006C0FE7" w:rsidRPr="007E4D1F" w:rsidRDefault="006C0FE7"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lastRenderedPageBreak/>
        <w:t>ثانياً: كفاءة الإدارة المالية</w:t>
      </w:r>
    </w:p>
    <w:p w14:paraId="217EF081" w14:textId="7E6BF194" w:rsidR="006C0FE7" w:rsidRPr="007E4D1F" w:rsidRDefault="006C0FE7"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تلعب الإدارة المالية دوراً محورياً في تحقيق الاستقرار المالي من خلال التخطيط المالي السليم، وإدارة السيولة، </w:t>
      </w:r>
      <w:r w:rsidR="00DF2BA4" w:rsidRPr="007E4D1F">
        <w:rPr>
          <w:rFonts w:asciiTheme="majorBidi" w:hAnsiTheme="majorBidi" w:cstheme="majorBidi"/>
          <w:sz w:val="28"/>
          <w:szCs w:val="28"/>
          <w:rtl/>
        </w:rPr>
        <w:t>والرقابة على النفقات، وإعداد الموازنات، وإدارة الاستثمارات والتمويل بكفاءة، بما يضمن الاستخدام الأمثل للموارد المالية.</w:t>
      </w:r>
    </w:p>
    <w:p w14:paraId="746877DB" w14:textId="1F4F6821" w:rsidR="006C0FE7" w:rsidRPr="007E4D1F" w:rsidRDefault="006C0FE7"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ثالثاً: إدارة المخاطر</w:t>
      </w:r>
    </w:p>
    <w:p w14:paraId="445A6C91" w14:textId="6F972D65" w:rsidR="00DF2BA4" w:rsidRPr="007E4D1F" w:rsidRDefault="00DF2BA4"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تسهم إدارة المخاطر في الحد من الآثار السلبية للمخاطر المالية والتشغيلية والاستراتيجية، من خلال تحديد المخاطر المحتملة وتقييمها ووضع الخطط المناسبة للتعامل معها، مما يعزز قدرة الشركة على مواجهة الأزمات والمحافظة على استقرارها المالي </w:t>
      </w:r>
      <w:r w:rsidRPr="007E4D1F">
        <w:rPr>
          <w:rFonts w:asciiTheme="majorBidi" w:hAnsiTheme="majorBidi" w:cstheme="majorBidi"/>
          <w:sz w:val="28"/>
          <w:szCs w:val="28"/>
        </w:rPr>
        <w:t>OECD, 2023)</w:t>
      </w:r>
      <w:r w:rsidRPr="007E4D1F">
        <w:rPr>
          <w:rFonts w:asciiTheme="majorBidi" w:hAnsiTheme="majorBidi" w:cstheme="majorBidi"/>
          <w:sz w:val="28"/>
          <w:szCs w:val="28"/>
          <w:rtl/>
        </w:rPr>
        <w:t>).</w:t>
      </w:r>
    </w:p>
    <w:p w14:paraId="7FD01565" w14:textId="6D889CFD" w:rsidR="006C0FE7" w:rsidRPr="007E4D1F" w:rsidRDefault="006C0FE7"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رابعاً: جودة الرقابة الداخلية</w:t>
      </w:r>
    </w:p>
    <w:p w14:paraId="2CFB80AF" w14:textId="5AB6C71A" w:rsidR="00DF2BA4" w:rsidRDefault="00DF2BA4"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تساعد الرقابة الداخلية الفعالة على حماية أصول الشركة، وضمان دقة التقارير المالية، والحد من الأخطاء والاحتيال، وتعزيز الالتزام بالسياسات والأنظمة، وهو ما ينعكس إيجاباً على الاستقرار المالي.</w:t>
      </w:r>
    </w:p>
    <w:p w14:paraId="1C1F3C62" w14:textId="228BC62E" w:rsidR="006C0FE7" w:rsidRPr="007E4D1F" w:rsidRDefault="006C0FE7"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خامساً: البيئة الاقتصادية</w:t>
      </w:r>
    </w:p>
    <w:p w14:paraId="673E95FF" w14:textId="6ACF9B02" w:rsidR="00DF2BA4" w:rsidRPr="007E4D1F" w:rsidRDefault="00DF2BA4"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تؤثر المتغيرات الاقتصادية الكلية، مثل معدلات التضخم، وأسعار الفائدة، وأسعار الصرف، والنمو الاقتصادي، في قدرة الشركات على تحقيق الاستقرار المالي، حيث تؤثر هذه المتغيرات في تكاليف التشغيل، والطلب على المنتجات، وتوافر التمويل.</w:t>
      </w:r>
    </w:p>
    <w:p w14:paraId="189D10BA" w14:textId="4B0B6368" w:rsidR="006C0FE7" w:rsidRPr="007E4D1F" w:rsidRDefault="006C0FE7"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سادساً: كفاءة الإدارة التنفيذية</w:t>
      </w:r>
    </w:p>
    <w:p w14:paraId="0EF16367" w14:textId="2C5012BB" w:rsidR="00DF2BA4" w:rsidRPr="007E4D1F" w:rsidRDefault="00DF2BA4"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تسهم الإدارة التنفيذية الكفؤة في اتخاذ قرارات مالية وإدارية رشيدة، وتحقيق الاستخدام الأمثل للموارد، وتنفيذ الخطط الاستراتيجية بكفاءة، بما يدعم الاستقرار المالي ويعزز استدامة الأداء.</w:t>
      </w:r>
    </w:p>
    <w:p w14:paraId="50A7186F" w14:textId="730093D3" w:rsidR="006C0FE7" w:rsidRPr="007E4D1F" w:rsidRDefault="006C0FE7"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سابعاً: البيئة التشريعية والتنظيمية</w:t>
      </w:r>
    </w:p>
    <w:p w14:paraId="7833FB83" w14:textId="0AAE34F1" w:rsidR="00DF2BA4" w:rsidRPr="007E4D1F" w:rsidRDefault="00DF2BA4"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يساعد وجود بيئة تنظيمية مستقرة، وأنظمة قوانين واضحة، وآليات رقابية فعالة، على تعزيز الثقة في بيئة الأعمال، وحماية حقوق المستثمرين، وتشجيع الشركات على الالتزام بمبادئ الحوكمة، الأمر الذي يدعم الاستقرار المالي.</w:t>
      </w:r>
    </w:p>
    <w:p w14:paraId="2368E3F0" w14:textId="593C86D9" w:rsidR="00DF2BA4" w:rsidRPr="007E4D1F" w:rsidRDefault="00DF2BA4"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ويتضح مما سبق أن الاستقرار المالي لا يتحقق نتيجة عامل واحد، وإنما هو محصلة لتفاعل مجموعة من العوامل المالية والإدارية والتنظيمية، وفي مقدمتها تطبيق مبادئ حوكمة الشركات بصورة فعالة، بما يضمن الاستخدام الأمثل للموارد، وإدارة المخاطر، وتحقيق الاستدامة المالية.</w:t>
      </w:r>
    </w:p>
    <w:p w14:paraId="552F2385" w14:textId="58B423B4" w:rsidR="00ED11D2" w:rsidRPr="007E4D1F" w:rsidRDefault="00ED11D2"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lastRenderedPageBreak/>
        <w:t>2.</w:t>
      </w:r>
      <w:r w:rsidR="00431DF2" w:rsidRPr="007E4D1F">
        <w:rPr>
          <w:rFonts w:asciiTheme="majorBidi" w:hAnsiTheme="majorBidi" w:cstheme="majorBidi"/>
          <w:b/>
          <w:bCs/>
          <w:sz w:val="28"/>
          <w:szCs w:val="28"/>
          <w:rtl/>
        </w:rPr>
        <w:t>4</w:t>
      </w:r>
      <w:r w:rsidRPr="007E4D1F">
        <w:rPr>
          <w:rFonts w:asciiTheme="majorBidi" w:hAnsiTheme="majorBidi" w:cstheme="majorBidi"/>
          <w:b/>
          <w:bCs/>
          <w:sz w:val="28"/>
          <w:szCs w:val="28"/>
          <w:rtl/>
        </w:rPr>
        <w:t>.7 العلاقة بين حوكمة الشركات العائلية والاستقرار المالي</w:t>
      </w:r>
    </w:p>
    <w:p w14:paraId="0B13F162" w14:textId="5D79358F" w:rsidR="00ED11D2" w:rsidRPr="007E4D1F" w:rsidRDefault="00ED11D2" w:rsidP="007E4D1F">
      <w:pPr>
        <w:spacing w:line="360" w:lineRule="auto"/>
        <w:jc w:val="both"/>
        <w:rPr>
          <w:rFonts w:asciiTheme="majorBidi" w:hAnsiTheme="majorBidi" w:cstheme="majorBidi"/>
          <w:sz w:val="28"/>
          <w:szCs w:val="28"/>
        </w:rPr>
      </w:pPr>
      <w:r w:rsidRPr="007E4D1F">
        <w:rPr>
          <w:rFonts w:asciiTheme="majorBidi" w:hAnsiTheme="majorBidi" w:cstheme="majorBidi"/>
          <w:sz w:val="28"/>
          <w:szCs w:val="28"/>
          <w:rtl/>
        </w:rPr>
        <w:t xml:space="preserve">تشير الأدبيات على وجود إلى وجود علاقة وثيقة بين تطبيق مبادئ حوكمة الشركات العائلية تحقيق الاستقرار المالي، إذ تسهم الحوكمة في بناء إطار مؤسسي قائم على الشفافية، والمساءلة، وفعالية مجلس الإدارة، والفصل بين الملكية والإدارة، وإدارة المخاطر، والتخطيط للتعاقب القيادي، وحماية حقوق أصحاب المصلحة. وتنعكس هذه الممارسات إيجاباً على جودة القرارات المالية والإدارية، وتعزز قدرة الشركة على المحافظة على مركز مالي مستقر وتحقيق الاستدامة على المدى الطويل </w:t>
      </w:r>
      <w:r w:rsidRPr="007E4D1F">
        <w:rPr>
          <w:rFonts w:asciiTheme="majorBidi" w:hAnsiTheme="majorBidi" w:cstheme="majorBidi"/>
          <w:sz w:val="28"/>
          <w:szCs w:val="28"/>
        </w:rPr>
        <w:t>(IFC, 2021; OECD, 2023).</w:t>
      </w:r>
    </w:p>
    <w:p w14:paraId="0E08A81D" w14:textId="0A7639AF" w:rsidR="00ED11D2" w:rsidRPr="007E4D1F" w:rsidRDefault="00ED11D2"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وتساعد الحوكمة الرشيدة على ترشيد القرارات الاستثمارية والتمويلية</w:t>
      </w:r>
      <w:r w:rsidR="00401923" w:rsidRPr="007E4D1F">
        <w:rPr>
          <w:rFonts w:asciiTheme="majorBidi" w:hAnsiTheme="majorBidi" w:cstheme="majorBidi"/>
          <w:sz w:val="28"/>
          <w:szCs w:val="28"/>
          <w:rtl/>
        </w:rPr>
        <w:t xml:space="preserve">، وتحسين إدارة الموارد، وتعزيز فعالية الرقابة الداخلية، والحد من تعارض المصالح، مما يقلل من احتمالات التعثر المالي ويزيد من كفاءة استخدام الموارد المالية. كما تؤدي إلى رفع مستوى الشفافية والإفصاح المالي، الأمر الذي يعزز ثقة المستثمرين والدائنين وأصحاب المصلحة، ويحسن قدرة الشركة على الحصول على التمويل ودعم خطط النمو والتوسع </w:t>
      </w:r>
      <w:r w:rsidR="00401923" w:rsidRPr="007E4D1F">
        <w:rPr>
          <w:rFonts w:asciiTheme="majorBidi" w:hAnsiTheme="majorBidi" w:cstheme="majorBidi"/>
          <w:sz w:val="28"/>
          <w:szCs w:val="28"/>
        </w:rPr>
        <w:t>Solomon, 2020; Tricker, 2024)</w:t>
      </w:r>
      <w:r w:rsidR="00401923" w:rsidRPr="007E4D1F">
        <w:rPr>
          <w:rFonts w:asciiTheme="majorBidi" w:hAnsiTheme="majorBidi" w:cstheme="majorBidi"/>
          <w:sz w:val="28"/>
          <w:szCs w:val="28"/>
          <w:rtl/>
        </w:rPr>
        <w:t>).</w:t>
      </w:r>
    </w:p>
    <w:p w14:paraId="748F9A08" w14:textId="6F84A007" w:rsidR="00401923" w:rsidRPr="007E4D1F" w:rsidRDefault="00401923"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وفي الشركات العائلية على وجه الخصوص، تؤدي الحوكمة دوراً محورياً في معالجة التحديات المرتبطة بتركيز الملكية، وتداخل الصلاحيات، وانتقال القيادة بين الأجيال. فمن خلال تطبيق مبادئ الحوكمة، تصبح القرارات المالية أكثر موضوعية، وقل المخاطر الناتجة عن القرارات الفردية أو الاعتبارات العائلية، مما يعزز قدرة الشركة على مواجهة الأزمات، والمحافظة على استقراراها المالي، واستمرارها في تحقيق أهدافها الاستراتيجية </w:t>
      </w:r>
      <w:r w:rsidRPr="007E4D1F">
        <w:rPr>
          <w:rFonts w:asciiTheme="majorBidi" w:hAnsiTheme="majorBidi" w:cstheme="majorBidi"/>
          <w:sz w:val="28"/>
          <w:szCs w:val="28"/>
        </w:rPr>
        <w:t>IFC, 2021)</w:t>
      </w:r>
      <w:r w:rsidRPr="007E4D1F">
        <w:rPr>
          <w:rFonts w:asciiTheme="majorBidi" w:hAnsiTheme="majorBidi" w:cstheme="majorBidi"/>
          <w:sz w:val="28"/>
          <w:szCs w:val="28"/>
          <w:rtl/>
        </w:rPr>
        <w:t>).</w:t>
      </w:r>
    </w:p>
    <w:p w14:paraId="4DFC1C09" w14:textId="4776A2F0" w:rsidR="00401923" w:rsidRPr="007E4D1F" w:rsidRDefault="00401923"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كما بينت العديد من الدراسات أن الشركات التي تطبق ممارسات الحوكمة بصورة فعالية تحقق أداءً مالياً أفضل، ومستويات أعلى من السيولة والربحية والملاءة المالية، إضافة إلى انخفاض مستويات المخاطر المالية، مقارنة بالشركات التي تفتقر إلى نظام حوكمة فعال. ويعزز ذلك من قدرة الشركات على تحقيق الاستقرار المالي، والمحافظة على استدامة أعمالها في ظل المتغيرات الاقتصادية والتنافسية.</w:t>
      </w:r>
    </w:p>
    <w:p w14:paraId="2D55AF99" w14:textId="3630694A" w:rsidR="00401923" w:rsidRPr="007E4D1F" w:rsidRDefault="00401923"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وبناءً على ما سبق، يمكن القول إن حوكمة الشركات العائلية تمثل أحد العوامل الرئيسية المؤثرة في تحقيق الاستقرار المالي، من خلال تعزيز كفاءة الإدارة، وتحسين جودة الرقابة، ورفع مستوى الشفافية، ودعم الإدارة الرشيدة للمخاطر، وهو ما يشكل الأساس النظري الذي تستند </w:t>
      </w:r>
      <w:r w:rsidR="00084E67" w:rsidRPr="007E4D1F">
        <w:rPr>
          <w:rFonts w:asciiTheme="majorBidi" w:hAnsiTheme="majorBidi" w:cstheme="majorBidi"/>
          <w:sz w:val="28"/>
          <w:szCs w:val="28"/>
          <w:rtl/>
        </w:rPr>
        <w:t>ع</w:t>
      </w:r>
      <w:r w:rsidRPr="007E4D1F">
        <w:rPr>
          <w:rFonts w:asciiTheme="majorBidi" w:hAnsiTheme="majorBidi" w:cstheme="majorBidi"/>
          <w:sz w:val="28"/>
          <w:szCs w:val="28"/>
          <w:rtl/>
        </w:rPr>
        <w:t>ليه الدراسة الحالية في اختبار أثر حوكمة الشركات العائلية على الاستقرار المالي.</w:t>
      </w:r>
    </w:p>
    <w:p w14:paraId="7A4406BC" w14:textId="77777777" w:rsidR="00A36EE1" w:rsidRPr="007E4D1F" w:rsidRDefault="00A36EE1" w:rsidP="007E4D1F">
      <w:pPr>
        <w:spacing w:line="360" w:lineRule="auto"/>
        <w:jc w:val="both"/>
        <w:rPr>
          <w:rFonts w:asciiTheme="majorBidi" w:hAnsiTheme="majorBidi" w:cstheme="majorBidi"/>
          <w:sz w:val="28"/>
          <w:szCs w:val="28"/>
          <w:rtl/>
        </w:rPr>
      </w:pPr>
    </w:p>
    <w:p w14:paraId="49B01337" w14:textId="1E98B3BE" w:rsidR="00084E67" w:rsidRPr="007E4D1F" w:rsidRDefault="00174B28"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lastRenderedPageBreak/>
        <w:t xml:space="preserve">خلاصة الباحث: </w:t>
      </w:r>
      <w:r w:rsidR="00084E67" w:rsidRPr="007E4D1F">
        <w:rPr>
          <w:rFonts w:asciiTheme="majorBidi" w:hAnsiTheme="majorBidi" w:cstheme="majorBidi"/>
          <w:b/>
          <w:bCs/>
          <w:sz w:val="28"/>
          <w:szCs w:val="28"/>
          <w:rtl/>
        </w:rPr>
        <w:t>رغم أهمية الاستقرار المالي في دعم استمرارية الشركات العائلية، إلا أن تحقيقه لا يكتمل دون وجود استقرار إداري يضمن كفاءة اتخاذ القرار واستدامة الأداء المؤسسي، وهو ما سيتم تناوله في المحور التالي.</w:t>
      </w:r>
    </w:p>
    <w:p w14:paraId="31214BC4" w14:textId="249E2EA8" w:rsidR="006E51CC" w:rsidRPr="007E4D1F" w:rsidRDefault="006E51CC"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2.</w:t>
      </w:r>
      <w:r w:rsidR="00431DF2" w:rsidRPr="007E4D1F">
        <w:rPr>
          <w:rFonts w:asciiTheme="majorBidi" w:hAnsiTheme="majorBidi" w:cstheme="majorBidi"/>
          <w:b/>
          <w:bCs/>
          <w:sz w:val="28"/>
          <w:szCs w:val="28"/>
          <w:rtl/>
        </w:rPr>
        <w:t>5</w:t>
      </w:r>
      <w:r w:rsidRPr="007E4D1F">
        <w:rPr>
          <w:rFonts w:asciiTheme="majorBidi" w:hAnsiTheme="majorBidi" w:cstheme="majorBidi"/>
          <w:b/>
          <w:bCs/>
          <w:sz w:val="28"/>
          <w:szCs w:val="28"/>
          <w:rtl/>
        </w:rPr>
        <w:t xml:space="preserve"> الاستقرار الإداري </w:t>
      </w:r>
      <w:r w:rsidRPr="007E4D1F">
        <w:rPr>
          <w:rFonts w:asciiTheme="majorBidi" w:hAnsiTheme="majorBidi" w:cstheme="majorBidi"/>
          <w:b/>
          <w:bCs/>
          <w:sz w:val="28"/>
          <w:szCs w:val="28"/>
        </w:rPr>
        <w:t>Administrative Stability</w:t>
      </w:r>
    </w:p>
    <w:p w14:paraId="2B42FF21" w14:textId="7355F35C" w:rsidR="006E51CC" w:rsidRPr="007E4D1F" w:rsidRDefault="006E51CC"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2.</w:t>
      </w:r>
      <w:r w:rsidR="00431DF2" w:rsidRPr="007E4D1F">
        <w:rPr>
          <w:rFonts w:asciiTheme="majorBidi" w:hAnsiTheme="majorBidi" w:cstheme="majorBidi"/>
          <w:b/>
          <w:bCs/>
          <w:sz w:val="28"/>
          <w:szCs w:val="28"/>
          <w:rtl/>
        </w:rPr>
        <w:t>5</w:t>
      </w:r>
      <w:r w:rsidRPr="007E4D1F">
        <w:rPr>
          <w:rFonts w:asciiTheme="majorBidi" w:hAnsiTheme="majorBidi" w:cstheme="majorBidi"/>
          <w:b/>
          <w:bCs/>
          <w:sz w:val="28"/>
          <w:szCs w:val="28"/>
          <w:rtl/>
        </w:rPr>
        <w:t>.1 تمهيد</w:t>
      </w:r>
    </w:p>
    <w:p w14:paraId="32EC2BA0" w14:textId="65EDF4D8" w:rsidR="006E51CC" w:rsidRPr="007E4D1F" w:rsidRDefault="006E51C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يعد الاستقرار الإداري من المقومات الأساسية التي تسهم في استمرارية الشركات وتحقيق أهدافها الاستراتيجية، إذ يعكس قدرة المنظمة على المحافظة على كفاءة هيكلها الإداري، واستقرار قياداتها، ووضوح سياساتها وإجراءاتها، بما يضمن استمرارية الأداء وتحقيق التكيف مع المتغيرات الداخلية والخارجية. ولا يقتصر الاستقرار الإداري على ثبات الهيكل التنظيمي أو استمرار العاملين في وظائفهم، وإنما يشمل قدرة الإدارة على المحافظة على فعالية العمليات الإدارية، وجودة اتخاذ القرارات، واستدامة الأداء المؤسسي في مختلف ظروفه.</w:t>
      </w:r>
    </w:p>
    <w:p w14:paraId="74D6F4E2" w14:textId="71048EAC" w:rsidR="006E51CC" w:rsidRPr="007E4D1F" w:rsidRDefault="006E51C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وتزداد أهمية الاستقرار الإداري في الشركات العائلية؛ نظراً لما تواجهه من تحديات ترتبط بتعاقب الأجيال، وتداخل العلاقات العائلية مع الإدارة، واحتمالية تعارض المصالح بين أفراد العائلة والإدارة التنفيذية. لذلك أصبحت ممارسات الحوكمة الرشيدة أحد أهم الأدوات التي تسهم في تعزيز الاستقرار الإداري</w:t>
      </w:r>
      <w:r w:rsidR="00C7518A" w:rsidRPr="007E4D1F">
        <w:rPr>
          <w:rFonts w:asciiTheme="majorBidi" w:hAnsiTheme="majorBidi" w:cstheme="majorBidi"/>
          <w:sz w:val="28"/>
          <w:szCs w:val="28"/>
          <w:rtl/>
        </w:rPr>
        <w:t xml:space="preserve"> من خلال تنظيم الصلاحيات، وتوضيح المسؤوليات، وتحسين آليات الرقابة، ودعم استمرارية القيادة والإدارة المؤسسية.</w:t>
      </w:r>
    </w:p>
    <w:p w14:paraId="2564B3D2" w14:textId="0964C8E1" w:rsidR="00C7518A" w:rsidRPr="007E4D1F" w:rsidRDefault="00C7518A"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وانطلاقاً من ذلك، يتناول هذا المحور مفهوم الاستقرار الإداري، واهميته، وأهدافه، ومؤشرات قياسه، والعوامل المؤثرة فيه، ثم يوضح العلاقة بين حوكمة الشركات العائلية والاستقرار الإداري، بما يدعم الإطار النظري للدارسة الحالية.</w:t>
      </w:r>
    </w:p>
    <w:p w14:paraId="7E4A3630" w14:textId="3A5CC11E" w:rsidR="006E51CC" w:rsidRPr="007E4D1F" w:rsidRDefault="006E51CC"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2.</w:t>
      </w:r>
      <w:r w:rsidR="00431DF2" w:rsidRPr="007E4D1F">
        <w:rPr>
          <w:rFonts w:asciiTheme="majorBidi" w:hAnsiTheme="majorBidi" w:cstheme="majorBidi"/>
          <w:b/>
          <w:bCs/>
          <w:sz w:val="28"/>
          <w:szCs w:val="28"/>
          <w:rtl/>
        </w:rPr>
        <w:t>5</w:t>
      </w:r>
      <w:r w:rsidRPr="007E4D1F">
        <w:rPr>
          <w:rFonts w:asciiTheme="majorBidi" w:hAnsiTheme="majorBidi" w:cstheme="majorBidi"/>
          <w:b/>
          <w:bCs/>
          <w:sz w:val="28"/>
          <w:szCs w:val="28"/>
          <w:rtl/>
        </w:rPr>
        <w:t>.2 مفهوم الاستقرار الإداري</w:t>
      </w:r>
    </w:p>
    <w:p w14:paraId="71607E9F" w14:textId="7F72413B" w:rsidR="00C7518A" w:rsidRPr="007E4D1F" w:rsidRDefault="00C7518A"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يعرف الاستقرار الإداري بأنه قدرة المنظمة على المحافظة على كفاءة وفعالية نظامها الإداري، واستمرار أداء وظائفها التنظيمية والإدارية بصورة منتظمة، بما يضمن تحقيق أهدافها الإستراتيجية في بيئة تتسم بالتغيير والمنافسة. ويشمل ذلك استقرار القيادات الإدارية، ووضوح الهيكل التنظيمي، واستمرار السياسات والإجراءات، وكفاءة عمليات اتخاذ القرار، وتوافر بيئة عمل تدعم الأداء المؤسسي المستدام.</w:t>
      </w:r>
    </w:p>
    <w:p w14:paraId="5D3D7310" w14:textId="7A02F29C" w:rsidR="00C7518A" w:rsidRPr="007E4D1F" w:rsidRDefault="00C7518A"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lastRenderedPageBreak/>
        <w:t xml:space="preserve">كما ينظر إلى الاستقرار الإداري بوصفه حالة من الاتزان التنظيمي التي تتمكن فيها الشركة من المحافظة على استمرارية أعمالها دون تأثر جوهري بالتغيرات الداخلية أو الخارجية، وذلك من خلال وجود قيادة فعالة، ونظم إدارية واضحة، وآليات رقابية مناسبة، وسياسات قائمة على الكفاءة والشفافية. ويؤدي ذلك إلى تعزيز كفاءة الأداء، وتحسين التنسيق بين الغدارات، وتقليل الاضطرابات التنظيمية، ورفع قدرة الشركة على التكيف مع المتغيرات المختلفة </w:t>
      </w:r>
      <w:r w:rsidRPr="007E4D1F">
        <w:rPr>
          <w:rFonts w:asciiTheme="majorBidi" w:hAnsiTheme="majorBidi" w:cstheme="majorBidi"/>
          <w:sz w:val="28"/>
          <w:szCs w:val="28"/>
        </w:rPr>
        <w:t>Robbins &amp; Judge, 2023; Daft, 2022)</w:t>
      </w:r>
      <w:r w:rsidRPr="007E4D1F">
        <w:rPr>
          <w:rFonts w:asciiTheme="majorBidi" w:hAnsiTheme="majorBidi" w:cstheme="majorBidi"/>
          <w:sz w:val="28"/>
          <w:szCs w:val="28"/>
          <w:rtl/>
        </w:rPr>
        <w:t>).</w:t>
      </w:r>
    </w:p>
    <w:p w14:paraId="5E2242EE" w14:textId="56B1AA9F" w:rsidR="00F7366C" w:rsidRPr="007E4D1F" w:rsidRDefault="00F7366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وفي الشركات العائلية، يرتبط الاستقرار الإداري بدرجة كبيرة بمدى تطبيق مبادئ الحوكمة، إذ تسهم الحوكمة في تنظيم العلاقة بين الملكية والإدارة، وتعزيز مبدأ الجدارة في شغل المناصب القيادية، وتوضيح المسؤوليات والصلاحيات، والحد من النزاعات الإدارية الناتجة عن الاعتبارات العائلية، مما ينعكس إيجاباً على استقرار الأداء الإداري واستدامة الشركة </w:t>
      </w:r>
      <w:r w:rsidRPr="007E4D1F">
        <w:rPr>
          <w:rFonts w:asciiTheme="majorBidi" w:hAnsiTheme="majorBidi" w:cstheme="majorBidi"/>
          <w:sz w:val="28"/>
          <w:szCs w:val="28"/>
        </w:rPr>
        <w:t>OECD, 2023; IFC, 2021)</w:t>
      </w:r>
      <w:r w:rsidRPr="007E4D1F">
        <w:rPr>
          <w:rFonts w:asciiTheme="majorBidi" w:hAnsiTheme="majorBidi" w:cstheme="majorBidi"/>
          <w:sz w:val="28"/>
          <w:szCs w:val="28"/>
          <w:rtl/>
        </w:rPr>
        <w:t>).</w:t>
      </w:r>
    </w:p>
    <w:p w14:paraId="3D2F6085" w14:textId="5074BE38" w:rsidR="006E51CC" w:rsidRPr="007E4D1F" w:rsidRDefault="006E51CC"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2.</w:t>
      </w:r>
      <w:r w:rsidR="00431DF2" w:rsidRPr="007E4D1F">
        <w:rPr>
          <w:rFonts w:asciiTheme="majorBidi" w:hAnsiTheme="majorBidi" w:cstheme="majorBidi"/>
          <w:b/>
          <w:bCs/>
          <w:sz w:val="28"/>
          <w:szCs w:val="28"/>
          <w:rtl/>
        </w:rPr>
        <w:t>5</w:t>
      </w:r>
      <w:r w:rsidRPr="007E4D1F">
        <w:rPr>
          <w:rFonts w:asciiTheme="majorBidi" w:hAnsiTheme="majorBidi" w:cstheme="majorBidi"/>
          <w:b/>
          <w:bCs/>
          <w:sz w:val="28"/>
          <w:szCs w:val="28"/>
          <w:rtl/>
        </w:rPr>
        <w:t>.3 أهمية الاستقرار الإداري</w:t>
      </w:r>
    </w:p>
    <w:p w14:paraId="5A3BA832" w14:textId="7F29E2BA" w:rsidR="00C7518A" w:rsidRPr="007E4D1F" w:rsidRDefault="00F7366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يمثل الاستقرار الإداري أحد العوامل الأساسية التي تسهم في نجاح الشركات واستدامة أعمالها، إذ يوفر بيئة تنظيمية مستقرة تساعد على تحقيق الأهداف الاستراتيجية بكفاءة وفعالية. كما يؤدي إلى تعزيز وضوح الأدوار والمسؤوليات، وتحسين عمليات التخطيط والتنظيم والتوجيه والرقابة، الأمر الذي ينعكس إيجاباً على جودة الأداء المؤسسي ورفع كفاءة اتخاذ القرارات الإدارية. وتشير الأدبيات إلى أن الشركات التي تتمتع باستقرار إداري تكون أكثر قدرة على التكيف مع المتغيرات البيئية، وتحقيق المرونة التنظيمية، والمحافظة على استمرارية أعمالها في ظل الظروف المختلفة </w:t>
      </w:r>
      <w:r w:rsidRPr="007E4D1F">
        <w:rPr>
          <w:rFonts w:asciiTheme="majorBidi" w:hAnsiTheme="majorBidi" w:cstheme="majorBidi"/>
          <w:sz w:val="28"/>
          <w:szCs w:val="28"/>
        </w:rPr>
        <w:t>(Robbins &amp; Judge, 2023; Daft, 2022).</w:t>
      </w:r>
    </w:p>
    <w:p w14:paraId="04EC071D" w14:textId="42534FF3" w:rsidR="00F7366C" w:rsidRPr="007E4D1F" w:rsidRDefault="00F7366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كما يسهم الاستقرار الإداري في تعزيز رضا العاملين، ورفع مستوى الولاء والانتماء المؤسسي، وتقليل معدلات دوران العمل، وتحسين التعاون بين الإدارات المختلفة، مما يؤدي إلى زيادة الإنتاجية وتحسين جودة الخدمات والمنتجات. ويؤدي وجود إدارة مستقرة إلى ترسيخ ثقافة تنظيمية إيجابية، وتشجيع الابتكار، وتعزيز الالتزام بالسياسات والإجراءات المؤسسية، بما يدعم </w:t>
      </w:r>
      <w:r w:rsidR="0070628C" w:rsidRPr="007E4D1F">
        <w:rPr>
          <w:rFonts w:asciiTheme="majorBidi" w:hAnsiTheme="majorBidi" w:cstheme="majorBidi"/>
          <w:sz w:val="28"/>
          <w:szCs w:val="28"/>
          <w:rtl/>
        </w:rPr>
        <w:t>تحقيق الأداء المستدام.</w:t>
      </w:r>
    </w:p>
    <w:p w14:paraId="441E3A5C" w14:textId="070BB2EF" w:rsidR="0070628C" w:rsidRPr="007E4D1F" w:rsidRDefault="0070628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وفي الشركات العائلية، تتضاعف أهمية الاستقرار الإداري؛ نظراً لما قد تواجهه من تحديات تتعلق بتداخل العلاقات الأسرية مع الجوانب الإدارية، أو انتقال القيادة بين الأجيال. ولذلك فإن تطبيق مبادئ الحوكمة الرشيدة يسهم في تنظيم العلاقات الإدارية، وتوضيح الصلاحيات، وتعزيز مبدأ الجدارة في شغل المناصب الإدارية، مما يقلل من النزاعات الداخلية، ويرفع مستوى الكفاءة الإدارية، ويعزز استمرارية الشركة ونموها </w:t>
      </w:r>
      <w:r w:rsidRPr="007E4D1F">
        <w:rPr>
          <w:rFonts w:asciiTheme="majorBidi" w:hAnsiTheme="majorBidi" w:cstheme="majorBidi"/>
          <w:sz w:val="28"/>
          <w:szCs w:val="28"/>
        </w:rPr>
        <w:t>OECD, 2023; IFC, 2021)</w:t>
      </w:r>
      <w:r w:rsidRPr="007E4D1F">
        <w:rPr>
          <w:rFonts w:asciiTheme="majorBidi" w:hAnsiTheme="majorBidi" w:cstheme="majorBidi"/>
          <w:sz w:val="28"/>
          <w:szCs w:val="28"/>
          <w:rtl/>
        </w:rPr>
        <w:t>).</w:t>
      </w:r>
    </w:p>
    <w:p w14:paraId="037790B8" w14:textId="77777777" w:rsidR="006A3FDF" w:rsidRPr="007E4D1F" w:rsidRDefault="006A3FDF" w:rsidP="007E4D1F">
      <w:pPr>
        <w:spacing w:line="360" w:lineRule="auto"/>
        <w:jc w:val="both"/>
        <w:rPr>
          <w:rFonts w:asciiTheme="majorBidi" w:hAnsiTheme="majorBidi" w:cstheme="majorBidi"/>
          <w:sz w:val="28"/>
          <w:szCs w:val="28"/>
          <w:rtl/>
        </w:rPr>
      </w:pPr>
    </w:p>
    <w:p w14:paraId="413B43A1" w14:textId="37646B72" w:rsidR="006E51CC" w:rsidRPr="007E4D1F" w:rsidRDefault="006E51CC"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lastRenderedPageBreak/>
        <w:t>2.</w:t>
      </w:r>
      <w:r w:rsidR="00431DF2" w:rsidRPr="007E4D1F">
        <w:rPr>
          <w:rFonts w:asciiTheme="majorBidi" w:hAnsiTheme="majorBidi" w:cstheme="majorBidi"/>
          <w:b/>
          <w:bCs/>
          <w:sz w:val="28"/>
          <w:szCs w:val="28"/>
          <w:rtl/>
        </w:rPr>
        <w:t>5</w:t>
      </w:r>
      <w:r w:rsidRPr="007E4D1F">
        <w:rPr>
          <w:rFonts w:asciiTheme="majorBidi" w:hAnsiTheme="majorBidi" w:cstheme="majorBidi"/>
          <w:b/>
          <w:bCs/>
          <w:sz w:val="28"/>
          <w:szCs w:val="28"/>
          <w:rtl/>
        </w:rPr>
        <w:t>.4 أهداف الاستقرار الإداري</w:t>
      </w:r>
    </w:p>
    <w:p w14:paraId="1D2D981B" w14:textId="22FAC83D" w:rsidR="0070628C" w:rsidRPr="007E4D1F" w:rsidRDefault="0070628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يهدف الاستقرار الإداري إلى تعزيز قدرة الشركة على تحقيق أهدافها الاستراتيجية من خلال توفير بيئة تنظيمية مستقرة تتسم بوضوح الهيكل الإداري، واستمرارية القيادة، وكفاءة العمليات الإدارية. كما يسعى إلى ضمان استمرارية الأداء المؤسسي، وتحقيق التوازن بين مختلف الوحدات التنظيمية، بما يسهم في رفع كفاءة العمل وتحسين جودة الخدمات والمنتجات التي تقدمها الشركة.</w:t>
      </w:r>
    </w:p>
    <w:p w14:paraId="09E08B07" w14:textId="26AA0000" w:rsidR="0070628C" w:rsidRPr="007E4D1F" w:rsidRDefault="0070628C"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ومن الأهداف الرئيسة للاستقرار الإداري أيضاً تعزيز كفاءة اتخاذ القرارات الإدارية، وتطوير نظم العمل، وتحسين التنسيق بين الإدارات المختلفة، بما يؤدي إلى الاستخدام الأمثل للموارد البشرية والمادية، ورفع مستوى الإنتاجية وتحقيق الميزة التنافسية. كما يسهم في بناء بيئة عمل قائمة على العدالة والشفافية، وتشجيع الابتكار، وتعزيز الالتزام المؤسسي، بما ينعكس إيجاباً على أداء العاملين واستدامة المنظمة </w:t>
      </w:r>
      <w:r w:rsidRPr="007E4D1F">
        <w:rPr>
          <w:rFonts w:asciiTheme="majorBidi" w:hAnsiTheme="majorBidi" w:cstheme="majorBidi"/>
          <w:sz w:val="28"/>
          <w:szCs w:val="28"/>
        </w:rPr>
        <w:t>Robbins &amp; Judge, 2023; Daft, 2022)</w:t>
      </w:r>
      <w:r w:rsidRPr="007E4D1F">
        <w:rPr>
          <w:rFonts w:asciiTheme="majorBidi" w:hAnsiTheme="majorBidi" w:cstheme="majorBidi"/>
          <w:sz w:val="28"/>
          <w:szCs w:val="28"/>
          <w:rtl/>
        </w:rPr>
        <w:t>).</w:t>
      </w:r>
    </w:p>
    <w:p w14:paraId="48E6F69B" w14:textId="59E320D5" w:rsidR="006E51CC" w:rsidRPr="007E4D1F" w:rsidRDefault="006E51CC"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2.</w:t>
      </w:r>
      <w:r w:rsidR="00431DF2" w:rsidRPr="007E4D1F">
        <w:rPr>
          <w:rFonts w:asciiTheme="majorBidi" w:hAnsiTheme="majorBidi" w:cstheme="majorBidi"/>
          <w:b/>
          <w:bCs/>
          <w:sz w:val="28"/>
          <w:szCs w:val="28"/>
          <w:rtl/>
        </w:rPr>
        <w:t>5</w:t>
      </w:r>
      <w:r w:rsidRPr="007E4D1F">
        <w:rPr>
          <w:rFonts w:asciiTheme="majorBidi" w:hAnsiTheme="majorBidi" w:cstheme="majorBidi"/>
          <w:b/>
          <w:bCs/>
          <w:sz w:val="28"/>
          <w:szCs w:val="28"/>
          <w:rtl/>
        </w:rPr>
        <w:t>.5 مؤشرات الاستقرار الإداري</w:t>
      </w:r>
    </w:p>
    <w:p w14:paraId="7462C528" w14:textId="5F838B81" w:rsidR="0070628C" w:rsidRPr="007E4D1F" w:rsidRDefault="003351DE"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يعتمد تقييم الاستقرار الإداري على مجموعة من المؤشرات التي تعكس مدى قدرة الشركة على المحافظة على كفاءة نظامها الإداري، واستمرارية عملياتها التنظيمية، وتحقيق أهدافها الاستراتيجية بصورة مستقرة. وتساعد هذه المؤشرات في تقييم جودة الأداء الإداري، ومدى قدرة المنظمة على التكيف مع المتغيرات، والمحافظة على استقرارها المؤسسي. وتشير الأدبيات إلى أن الاستقرار الإداري لا يقاس بمؤشر واحد، وإنما بمجموعة من المؤشرات المتكاملة التي تغطي الجوانب التنظيمية والإدارية والبشرية </w:t>
      </w:r>
      <w:r w:rsidRPr="007E4D1F">
        <w:rPr>
          <w:rFonts w:asciiTheme="majorBidi" w:hAnsiTheme="majorBidi" w:cstheme="majorBidi"/>
          <w:sz w:val="28"/>
          <w:szCs w:val="28"/>
        </w:rPr>
        <w:t>Robbins &amp; Judge, 2023; Daft, 2022)</w:t>
      </w:r>
      <w:r w:rsidRPr="007E4D1F">
        <w:rPr>
          <w:rFonts w:asciiTheme="majorBidi" w:hAnsiTheme="majorBidi" w:cstheme="majorBidi"/>
          <w:sz w:val="28"/>
          <w:szCs w:val="28"/>
          <w:rtl/>
        </w:rPr>
        <w:t>).</w:t>
      </w:r>
    </w:p>
    <w:p w14:paraId="0508BAAD" w14:textId="76573285" w:rsidR="003351DE" w:rsidRPr="007E4D1F" w:rsidRDefault="003351DE"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ومن أبرز مؤشرات قياس الاستقرار الإداري ما يأتي:</w:t>
      </w:r>
    </w:p>
    <w:p w14:paraId="0A3A0856" w14:textId="2BFCAB4D" w:rsidR="003351DE" w:rsidRPr="007E4D1F" w:rsidRDefault="003351DE"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أولاً: استقرار الهيكل التنظيمي</w:t>
      </w:r>
    </w:p>
    <w:p w14:paraId="17447F4B" w14:textId="34068499" w:rsidR="003351DE" w:rsidRPr="007E4D1F" w:rsidRDefault="003351DE"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يعد وضوح الهيكل التنظيمي واستقراره من أهم مؤشرات الاستقرار الإداري، إذ يعكس توزيع الصلاحيات والمسؤوليات بصورة واضحة، ويحد من تداخل الاختصاصات، مما يسهم في رفع كفاءة الأداء وتحسين التنسيق بين الإدارات.</w:t>
      </w:r>
    </w:p>
    <w:p w14:paraId="16CAE7C6" w14:textId="1CF349D0" w:rsidR="003351DE" w:rsidRPr="007E4D1F" w:rsidRDefault="003351DE"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ثانياً: جودة اتخاذ القرارات</w:t>
      </w:r>
    </w:p>
    <w:p w14:paraId="3C637C17" w14:textId="1CF7A023" w:rsidR="003351DE" w:rsidRPr="007E4D1F" w:rsidRDefault="003351DE"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تمثل جودة القرارات الإدارية مؤشراً رئيسياً على الاستقرار الإداري، حيث تعكس قدرة الإدارة على اتخاذ قرارات موضوعية تستند إلى المعلومات والتحليل، بما يحقق أهداف الشركة ويعزز قدرتها على مواجهة التحديات.</w:t>
      </w:r>
    </w:p>
    <w:p w14:paraId="3F77E595" w14:textId="54BCD50A" w:rsidR="003351DE" w:rsidRPr="007E4D1F" w:rsidRDefault="003351DE"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lastRenderedPageBreak/>
        <w:t>ثالثاً: استقرار القيادات الإدارية</w:t>
      </w:r>
    </w:p>
    <w:p w14:paraId="6B45C123" w14:textId="126CC7BE" w:rsidR="003351DE" w:rsidRDefault="003351DE"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يشير استقرار القيادات إلى قدرة الشركة على المحافظة على الكفاءات القيادية، وضمان استمرارية </w:t>
      </w:r>
      <w:r w:rsidR="001A5758" w:rsidRPr="007E4D1F">
        <w:rPr>
          <w:rFonts w:asciiTheme="majorBidi" w:hAnsiTheme="majorBidi" w:cstheme="majorBidi"/>
          <w:sz w:val="28"/>
          <w:szCs w:val="28"/>
          <w:rtl/>
        </w:rPr>
        <w:t>القيادة الإدارية، والحد من التغيرات المتكررة في المناصب القيادية، بما يدعم استقرار السياسات والخطط الاستراتيجية.</w:t>
      </w:r>
    </w:p>
    <w:p w14:paraId="3C798827" w14:textId="402E03D1" w:rsidR="003351DE" w:rsidRPr="007E4D1F" w:rsidRDefault="003351DE"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رابعاً: وضوح السياسات والإجراءات</w:t>
      </w:r>
    </w:p>
    <w:p w14:paraId="405532E1" w14:textId="6B7F3AFB" w:rsidR="001A5758" w:rsidRPr="007E4D1F" w:rsidRDefault="001A5758"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يسهم وجود سياسات وإجراءات مكتوبة وواضحة في تنظيم سير العمل، وتوحيد آليات الأداء، وتقليل الاجتهادات الفردية، مما يعزز الانضباط الإداري ويرفع كفاءة تنفيذ الأعمال.</w:t>
      </w:r>
    </w:p>
    <w:p w14:paraId="6131E651" w14:textId="25BF6F7A" w:rsidR="003351DE" w:rsidRPr="007E4D1F" w:rsidRDefault="003351DE"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خامساً: رضا العاملين وانخفاض معدل دوران العمل</w:t>
      </w:r>
    </w:p>
    <w:p w14:paraId="3C24716A" w14:textId="165BAA91" w:rsidR="001A5758" w:rsidRPr="007E4D1F" w:rsidRDefault="001A5758"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يعد ارتفاع مستوى رضا العاملين وانخفاض معدلات دوران العمل من المؤشرات المهمة للاستقرار الإداري، إذ يعكسان جودة بيئة العمل، وعدالة الممارسات الإدارية، وفاعلية القيادة في المحافظة على الكفاءات البشرية.</w:t>
      </w:r>
    </w:p>
    <w:p w14:paraId="46D18541" w14:textId="5D96D305" w:rsidR="003351DE" w:rsidRPr="007E4D1F" w:rsidRDefault="003351DE"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سادساً: كفاءة الاتصال والتنسيق الإداري</w:t>
      </w:r>
    </w:p>
    <w:p w14:paraId="7E2A4F90" w14:textId="22E77F67" w:rsidR="001A5758" w:rsidRPr="007E4D1F" w:rsidRDefault="001A5758"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تعكس كفاءة الاتصال الداخلي والتنسيق بين الإدارات قدرة الشركة على تبادل المعلومات بصورة فعالة، وسرعة معالجة المشكلات، وتعزيز العمل الجماعي، بما يسهم في رفع كفاءة الأداء المؤسسي.</w:t>
      </w:r>
    </w:p>
    <w:p w14:paraId="7C846AFA" w14:textId="19336B40" w:rsidR="003351DE" w:rsidRPr="007E4D1F" w:rsidRDefault="003351DE"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سابعاً: القدرة على التكيف مع التغيرات</w:t>
      </w:r>
    </w:p>
    <w:p w14:paraId="64A62527" w14:textId="02D18866" w:rsidR="001A5758" w:rsidRPr="007E4D1F" w:rsidRDefault="001A5758"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تعد قدرة الشركة على التكيف مع المتغيرات التنظيمية والاقتصادية والتكنولوجية مؤشراً مهماً على الاستقرار الإداري، إذ تعكس مرونة الإدارة في التعامل مع المتغيرات، والمحافظة على استمرارية الأعمال دون حدوث اضطرابات تؤثر في الأداء.</w:t>
      </w:r>
    </w:p>
    <w:p w14:paraId="3B6A5ADE" w14:textId="5C88F022" w:rsidR="001A5758" w:rsidRPr="007E4D1F" w:rsidRDefault="001A5758"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وتوضح هذه المؤشرات مجتمعة مدى قدرة الشركة على المحافظة على استقرارها الإداري، وتحقيق الكفاءة التنظيمية، وضمان استمرارية الأداء المؤسسي، بما يعزز قدرتها على تحقيق أهدافها الإستراتيجية في بيئة أعمال تتسم بالتغير والمنافسة.</w:t>
      </w:r>
    </w:p>
    <w:p w14:paraId="22F3DDCE" w14:textId="40CA4FAE" w:rsidR="006E51CC" w:rsidRPr="007E4D1F" w:rsidRDefault="006E51CC"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2.</w:t>
      </w:r>
      <w:r w:rsidR="00431DF2" w:rsidRPr="007E4D1F">
        <w:rPr>
          <w:rFonts w:asciiTheme="majorBidi" w:hAnsiTheme="majorBidi" w:cstheme="majorBidi"/>
          <w:b/>
          <w:bCs/>
          <w:sz w:val="28"/>
          <w:szCs w:val="28"/>
          <w:rtl/>
        </w:rPr>
        <w:t>5</w:t>
      </w:r>
      <w:r w:rsidRPr="007E4D1F">
        <w:rPr>
          <w:rFonts w:asciiTheme="majorBidi" w:hAnsiTheme="majorBidi" w:cstheme="majorBidi"/>
          <w:b/>
          <w:bCs/>
          <w:sz w:val="28"/>
          <w:szCs w:val="28"/>
          <w:rtl/>
        </w:rPr>
        <w:t>.6 العوامل المؤثرة في الاستقرار الإداري</w:t>
      </w:r>
    </w:p>
    <w:p w14:paraId="4D447C61" w14:textId="2BBB375C" w:rsidR="001A5758" w:rsidRPr="007E4D1F" w:rsidRDefault="001A5758"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يتأثر الاستقرار الإداري بمجموعة من العوامل الداخلية والخارجية التي تؤثر في قدرة الشركة على المحافظة على كفاءة نظامها الإداري</w:t>
      </w:r>
      <w:r w:rsidR="009E1193" w:rsidRPr="007E4D1F">
        <w:rPr>
          <w:rFonts w:asciiTheme="majorBidi" w:hAnsiTheme="majorBidi" w:cstheme="majorBidi"/>
          <w:sz w:val="28"/>
          <w:szCs w:val="28"/>
          <w:rtl/>
        </w:rPr>
        <w:t xml:space="preserve"> واستمرارية أعمالها وتحقيق أهدافها الإستراتيجية. وتختلف درجة تأثير هذه العوامل تبعاً لطبيعة نشاط الشركة، وهيكلها التنظيمي، والبيئة التي تعمل فيها، إلا أن الأدبيات </w:t>
      </w:r>
      <w:r w:rsidR="009E1193" w:rsidRPr="007E4D1F">
        <w:rPr>
          <w:rFonts w:asciiTheme="majorBidi" w:hAnsiTheme="majorBidi" w:cstheme="majorBidi"/>
          <w:sz w:val="28"/>
          <w:szCs w:val="28"/>
          <w:rtl/>
        </w:rPr>
        <w:lastRenderedPageBreak/>
        <w:t xml:space="preserve">تؤكد أن تحقيق الاستقرار الإداري يتطلب تكامل الجوانب التنظيمية والإدارية والقيادية والبشرية، بما يسهم في تعزيز الأداء المؤسسي واستدامته </w:t>
      </w:r>
      <w:r w:rsidR="009E1193" w:rsidRPr="007E4D1F">
        <w:rPr>
          <w:rFonts w:asciiTheme="majorBidi" w:hAnsiTheme="majorBidi" w:cstheme="majorBidi"/>
          <w:sz w:val="28"/>
          <w:szCs w:val="28"/>
        </w:rPr>
        <w:t>Robbins &amp; Judge, 2023; Daft, 2022)</w:t>
      </w:r>
      <w:r w:rsidR="009E1193" w:rsidRPr="007E4D1F">
        <w:rPr>
          <w:rFonts w:asciiTheme="majorBidi" w:hAnsiTheme="majorBidi" w:cstheme="majorBidi"/>
          <w:sz w:val="28"/>
          <w:szCs w:val="28"/>
          <w:rtl/>
        </w:rPr>
        <w:t>).</w:t>
      </w:r>
    </w:p>
    <w:p w14:paraId="48477BCB" w14:textId="46BF66C6" w:rsidR="009E1193" w:rsidRPr="007E4D1F" w:rsidRDefault="009E1193"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ومن أبرز العوامل المؤثرة في الاستقرار الإداري ما يأتي:</w:t>
      </w:r>
    </w:p>
    <w:p w14:paraId="37D68AEE" w14:textId="302E4F21" w:rsidR="009E1193" w:rsidRPr="007E4D1F" w:rsidRDefault="009E1193"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أولاً: جودة القيادة الإدارية</w:t>
      </w:r>
    </w:p>
    <w:p w14:paraId="7B9E7801" w14:textId="6BB51DE9" w:rsidR="009E1193" w:rsidRPr="007E4D1F" w:rsidRDefault="009E1193"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تمثل القيادة الإدارية الفاعلة أحد أهم العوامل المؤثرة في الاستقرار الإداري، إذ تسهم في توجيه العاملين، وتحفيزهم، واتخاذ القرارات المناسبة، وإدارة التغيير بصورة فعالة. كما تساعد القيادة الكفؤة على بناء ثقافة تنظيمية إيجابية، وتعزيز الثقة بين الإدارة والعاملين، والمحافظة على استقرار الأداء المؤسسي.</w:t>
      </w:r>
    </w:p>
    <w:p w14:paraId="038D164D" w14:textId="04D8687D" w:rsidR="009E1193" w:rsidRPr="007E4D1F" w:rsidRDefault="009E1193"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ثانياً: وضوح الهيكل التنظيمي</w:t>
      </w:r>
    </w:p>
    <w:p w14:paraId="7D2D2AD2" w14:textId="7F4DA746" w:rsidR="009E1193" w:rsidRPr="007E4D1F" w:rsidRDefault="009E1193"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يساعد الهيكل التنظيمي الواضح في تحديد المسؤوليات والصلاحيات وخطوط الاتصال بين الوحدات الإدارية، مما يقلل من تداخل الاختصاصات، ويسهم في سرعة اتخاذ القرارات، وتحسين التنسيق بين الإدارات، وتعزيز كفاءة الأداء الإداري.</w:t>
      </w:r>
    </w:p>
    <w:p w14:paraId="3DA9DF9A" w14:textId="29F0088D" w:rsidR="009E1193" w:rsidRPr="007E4D1F" w:rsidRDefault="009E1193"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ثالثاً: ممارسات حوكمة الشركات</w:t>
      </w:r>
    </w:p>
    <w:p w14:paraId="7884E335" w14:textId="4EAFD57F" w:rsidR="009E1193" w:rsidRPr="007E4D1F" w:rsidRDefault="009E1193"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تعد الحوكمة الرشيدة من العوامل الرئيسية المؤثرة في الاستقرار الإداري، إذ تسهم في تنظيم العلاقة بين مجلس الإدارة والإدارة التنفيذية، وتعزيز الشفافية والمساءلة، وتوضيح </w:t>
      </w:r>
      <w:r w:rsidR="002B76A1" w:rsidRPr="007E4D1F">
        <w:rPr>
          <w:rFonts w:asciiTheme="majorBidi" w:hAnsiTheme="majorBidi" w:cstheme="majorBidi"/>
          <w:sz w:val="28"/>
          <w:szCs w:val="28"/>
          <w:rtl/>
        </w:rPr>
        <w:t xml:space="preserve">المسؤوليات، والحد من تضارب المصالح، بما ينعكس إيجاباً على استقرار الإدارة واستمرارية أعمال الشركة </w:t>
      </w:r>
      <w:r w:rsidR="002B76A1" w:rsidRPr="007E4D1F">
        <w:rPr>
          <w:rFonts w:asciiTheme="majorBidi" w:hAnsiTheme="majorBidi" w:cstheme="majorBidi"/>
          <w:sz w:val="28"/>
          <w:szCs w:val="28"/>
        </w:rPr>
        <w:t>OECD, 2023)</w:t>
      </w:r>
      <w:r w:rsidR="002B76A1" w:rsidRPr="007E4D1F">
        <w:rPr>
          <w:rFonts w:asciiTheme="majorBidi" w:hAnsiTheme="majorBidi" w:cstheme="majorBidi"/>
          <w:sz w:val="28"/>
          <w:szCs w:val="28"/>
          <w:rtl/>
        </w:rPr>
        <w:t>).</w:t>
      </w:r>
    </w:p>
    <w:p w14:paraId="5235D2FF" w14:textId="5188F039" w:rsidR="009E1193" w:rsidRPr="007E4D1F" w:rsidRDefault="009E1193"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رابعاً: الموارد البشرية</w:t>
      </w:r>
    </w:p>
    <w:p w14:paraId="0D748F61" w14:textId="03CAA171" w:rsidR="002B76A1" w:rsidRPr="007E4D1F" w:rsidRDefault="002B76A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تلعب الموارد البشرية دوراً أساسياً في تحقيق الاستقرار الإداري، من خلال استقطاب الكفاءات، وتطويرها، والمحافظة عليها، وتوفير بيئة عمل عادلة ومحفزة. كما يسهم انخفاض معدل دوران العاملين وارتفاع مستوى الرضا الوظيفي في تعزيز الاستقرار المؤسسي وتحسين الأداء الإداري.</w:t>
      </w:r>
    </w:p>
    <w:p w14:paraId="03A8A177" w14:textId="445C1924" w:rsidR="009E1193" w:rsidRPr="007E4D1F" w:rsidRDefault="009E1193"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خامساً: نظم الاتصال والتواصل</w:t>
      </w:r>
    </w:p>
    <w:p w14:paraId="1C3D54BE" w14:textId="42AE5168" w:rsidR="002B76A1" w:rsidRDefault="002B76A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تسهم نظم الاتصال الفعالة في نقل المعلومات بسرعة ودقة بين المستويات الإدارية المختلفة، وتعزيز التنسيق بين الإدارات، وتقليل الأخطاء وسوء الفهم، مما يدعم سرعة الاستجابة للمتغيرات ويرفع كفاءة الأداء الإداري.</w:t>
      </w:r>
    </w:p>
    <w:p w14:paraId="3475D6A1" w14:textId="27B79BC8" w:rsidR="00D35E34" w:rsidRDefault="00D35E34" w:rsidP="007E4D1F">
      <w:pPr>
        <w:spacing w:line="360" w:lineRule="auto"/>
        <w:jc w:val="both"/>
        <w:rPr>
          <w:rFonts w:asciiTheme="majorBidi" w:hAnsiTheme="majorBidi" w:cstheme="majorBidi"/>
          <w:sz w:val="28"/>
          <w:szCs w:val="28"/>
          <w:rtl/>
        </w:rPr>
      </w:pPr>
    </w:p>
    <w:p w14:paraId="49E01176" w14:textId="77777777" w:rsidR="00D35E34" w:rsidRPr="007E4D1F" w:rsidRDefault="00D35E34" w:rsidP="007E4D1F">
      <w:pPr>
        <w:spacing w:line="360" w:lineRule="auto"/>
        <w:jc w:val="both"/>
        <w:rPr>
          <w:rFonts w:asciiTheme="majorBidi" w:hAnsiTheme="majorBidi" w:cstheme="majorBidi"/>
          <w:sz w:val="28"/>
          <w:szCs w:val="28"/>
          <w:rtl/>
        </w:rPr>
      </w:pPr>
    </w:p>
    <w:p w14:paraId="4064BFD9" w14:textId="7BF111F1" w:rsidR="009E1193" w:rsidRPr="007E4D1F" w:rsidRDefault="009E1193"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lastRenderedPageBreak/>
        <w:t>سادساً: الثقافة التنظيمية</w:t>
      </w:r>
    </w:p>
    <w:p w14:paraId="6A4A5817" w14:textId="56FB63A2" w:rsidR="002B76A1" w:rsidRDefault="002B76A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تؤثر الثقافة التنظيمية بصورة مباشرة في مستوى الاستقرار الإداري، إذ تسهم القيم المشتركة، والالتزام المؤسسي، والعمل بروح الفريق، في تعزيز الانسجام بين العاملين، ودعم التغيير الإيجابي، وتحقيق استقرار الأداء الإداري على المدى الطويل</w:t>
      </w:r>
      <w:r w:rsidR="00506B94" w:rsidRPr="007E4D1F">
        <w:rPr>
          <w:rFonts w:asciiTheme="majorBidi" w:hAnsiTheme="majorBidi" w:cstheme="majorBidi"/>
          <w:sz w:val="28"/>
          <w:szCs w:val="28"/>
          <w:rtl/>
        </w:rPr>
        <w:t>.</w:t>
      </w:r>
    </w:p>
    <w:p w14:paraId="6D650B97" w14:textId="3CAB82F7" w:rsidR="009E1193" w:rsidRPr="007E4D1F" w:rsidRDefault="009E1193"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سابعاً: البيئة الخارجية</w:t>
      </w:r>
    </w:p>
    <w:p w14:paraId="1ACBFF4C" w14:textId="4CF0787C" w:rsidR="00506B94" w:rsidRPr="007E4D1F" w:rsidRDefault="00506B94"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يتأثر الاستقرار الإداري كذلك بالبيئة الخارجية، بما تتضمنه من متغيرات اقتصادية وتشريعية وتقنية واجتماعية، إذ تستلزم هذه المتغيرات قدرة الإدارة على التكيف المستمر، وتطوير سياساتها وإجراءاتها بما يضمن استمرارية الشركة وتحقيق أهدافها.</w:t>
      </w:r>
    </w:p>
    <w:p w14:paraId="404AFD98" w14:textId="762C4FB4" w:rsidR="00506B94" w:rsidRPr="007E4D1F" w:rsidRDefault="00506B94"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ويتضح مما سبق</w:t>
      </w:r>
      <w:r w:rsidR="00A06D07" w:rsidRPr="007E4D1F">
        <w:rPr>
          <w:rFonts w:asciiTheme="majorBidi" w:hAnsiTheme="majorBidi" w:cstheme="majorBidi"/>
          <w:sz w:val="28"/>
          <w:szCs w:val="28"/>
          <w:rtl/>
        </w:rPr>
        <w:t xml:space="preserve"> أن الاستقرار الإداري يمثل نتيجة لتفاعل مجموعة من العوامل القيادية والتنظيمية والبشرية والبيئية، وأن نجاح الشركات في إدارة هذه العوامل يسهم في تعزيز كفاءة الأداء المؤسسي، وتحقيق الاستدامة الإدارية، ورفع قدرتها على مواجهة التحديات المختلفة.</w:t>
      </w:r>
    </w:p>
    <w:p w14:paraId="1EA6A955" w14:textId="6C9FD7FA" w:rsidR="006E51CC" w:rsidRPr="007E4D1F" w:rsidRDefault="006E51CC"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2.</w:t>
      </w:r>
      <w:r w:rsidR="00431DF2" w:rsidRPr="007E4D1F">
        <w:rPr>
          <w:rFonts w:asciiTheme="majorBidi" w:hAnsiTheme="majorBidi" w:cstheme="majorBidi"/>
          <w:b/>
          <w:bCs/>
          <w:sz w:val="28"/>
          <w:szCs w:val="28"/>
          <w:rtl/>
        </w:rPr>
        <w:t>5</w:t>
      </w:r>
      <w:r w:rsidRPr="007E4D1F">
        <w:rPr>
          <w:rFonts w:asciiTheme="majorBidi" w:hAnsiTheme="majorBidi" w:cstheme="majorBidi"/>
          <w:b/>
          <w:bCs/>
          <w:sz w:val="28"/>
          <w:szCs w:val="28"/>
          <w:rtl/>
        </w:rPr>
        <w:t>.7 العلاقة بين حوكمة الشركات العائلية والاستقرار الإداري</w:t>
      </w:r>
    </w:p>
    <w:p w14:paraId="6B698F5D" w14:textId="540EEA77" w:rsidR="006E51CC" w:rsidRPr="007E4D1F" w:rsidRDefault="00204EF5"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تعد حوكمة الشركات العائلية من أهم الآليات الإدارية التي تسهم في تحقيق الاستقرار الإداري داخل الشركات، إذ توفر إطاراً مؤسسياً ينظم العلاقات بين الملاك، ومجلس الإدارة، والإدارة التنفيذية، ويحدد الصلاحيات والمسؤوليات بصورة واضحة، بما يعزز كفاءة الأداء الإداري ويحد من الازدواجية في اتخاذ القرارات. وتشير الأدبيات إلى أن تطبيق مبادئ الحوكمة يسهم في بناء بيئة تنظيمية تتسم بالشفافية والمساءلة والعدالة، الأمر الذي يعزز استقرار الإدارة ويرفع مستوى فاعلية العمل المؤسسي </w:t>
      </w:r>
      <w:r w:rsidRPr="007E4D1F">
        <w:rPr>
          <w:rFonts w:asciiTheme="majorBidi" w:hAnsiTheme="majorBidi" w:cstheme="majorBidi"/>
          <w:sz w:val="28"/>
          <w:szCs w:val="28"/>
        </w:rPr>
        <w:t>(OECD, 2023; IFC, 2021).</w:t>
      </w:r>
    </w:p>
    <w:p w14:paraId="66ADCB50" w14:textId="5F4DD843" w:rsidR="00204EF5" w:rsidRPr="007E4D1F" w:rsidRDefault="00204EF5"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وتؤدي ممارسات الحوكمة الرشيدة دوراً مهماً في تحسين جودة الإدارة من خلال تعزيز استقلالية مجلس الإدارة، وتفعيل نظم الرقابة الداخلية، وتوضيح العلاقة بين الملكية والإدارة، والاعتماد على معايير الكفاءة والجدارة في اختيار القيادات الإدارية. كما تسهم في الحد من النزاعات الإدارية الناتجة عن تضارب المصالح أو تدخل الاعتبارات الشخصية والعائلية في القرارات الإدارية، وهو ما ينعكس إيجاباً على استقرار الهيكل التنظيمي واستمرارية الأداء المؤسسي </w:t>
      </w:r>
      <w:r w:rsidRPr="007E4D1F">
        <w:rPr>
          <w:rFonts w:asciiTheme="majorBidi" w:hAnsiTheme="majorBidi" w:cstheme="majorBidi"/>
          <w:sz w:val="28"/>
          <w:szCs w:val="28"/>
        </w:rPr>
        <w:t>Solomon, 2020; Tricker, 2024)</w:t>
      </w:r>
      <w:r w:rsidRPr="007E4D1F">
        <w:rPr>
          <w:rFonts w:asciiTheme="majorBidi" w:hAnsiTheme="majorBidi" w:cstheme="majorBidi"/>
          <w:sz w:val="28"/>
          <w:szCs w:val="28"/>
          <w:rtl/>
        </w:rPr>
        <w:t>).</w:t>
      </w:r>
    </w:p>
    <w:p w14:paraId="486E7DE5" w14:textId="4DEB7397" w:rsidR="00204EF5" w:rsidRPr="007E4D1F" w:rsidRDefault="00204EF5"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 xml:space="preserve">وفي الشركات العائلية، تبرز أهمية الحوكمة بصورة أكبر نتيجة خصوصية هذا النوع من الشركات، حيث قد يؤدي تداخل العلاقات الأسرية مع الجوانب الإدارية إلى ظهور تحديات تتعلق بوضوح الصلاحيات، وانتقال القيادة، وآليات اتخاذ القرار. ومن خلال تطبيق مبادئ الحوكمة، تتمكن الشركات </w:t>
      </w:r>
      <w:r w:rsidRPr="007E4D1F">
        <w:rPr>
          <w:rFonts w:asciiTheme="majorBidi" w:hAnsiTheme="majorBidi" w:cstheme="majorBidi"/>
          <w:sz w:val="28"/>
          <w:szCs w:val="28"/>
          <w:rtl/>
        </w:rPr>
        <w:lastRenderedPageBreak/>
        <w:t>العائلية من بناء هياكل تنظيمية أكثر احترافية، ووضع سياسات واضحة للتعاقب القيادي، وتعزيز مبدأ الفصل بين الملكية والإدارة، بما يضمن استقرار الإدارة واستمرارية الأعمال عير الأجيال</w:t>
      </w:r>
      <w:r w:rsidR="00220B81" w:rsidRPr="007E4D1F">
        <w:rPr>
          <w:rFonts w:asciiTheme="majorBidi" w:hAnsiTheme="majorBidi" w:cstheme="majorBidi"/>
          <w:sz w:val="28"/>
          <w:szCs w:val="28"/>
          <w:rtl/>
        </w:rPr>
        <w:br/>
      </w:r>
      <w:r w:rsidRPr="007E4D1F">
        <w:rPr>
          <w:rFonts w:asciiTheme="majorBidi" w:hAnsiTheme="majorBidi" w:cstheme="majorBidi"/>
          <w:sz w:val="28"/>
          <w:szCs w:val="28"/>
          <w:rtl/>
        </w:rPr>
        <w:t xml:space="preserve"> </w:t>
      </w:r>
      <w:r w:rsidRPr="007E4D1F">
        <w:rPr>
          <w:rFonts w:asciiTheme="majorBidi" w:hAnsiTheme="majorBidi" w:cstheme="majorBidi"/>
          <w:sz w:val="28"/>
          <w:szCs w:val="28"/>
        </w:rPr>
        <w:t>IFC, 2021)</w:t>
      </w:r>
      <w:r w:rsidRPr="007E4D1F">
        <w:rPr>
          <w:rFonts w:asciiTheme="majorBidi" w:hAnsiTheme="majorBidi" w:cstheme="majorBidi"/>
          <w:sz w:val="28"/>
          <w:szCs w:val="28"/>
          <w:rtl/>
        </w:rPr>
        <w:t>).</w:t>
      </w:r>
    </w:p>
    <w:p w14:paraId="5CBE58D9" w14:textId="4DFC2827" w:rsidR="00220B81" w:rsidRPr="007E4D1F" w:rsidRDefault="00220B8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كما أوضحت العديد من الدراسات أن الشركات التي تطبق مبادئ الحوكمة تحقق مستويات أعلى من الاستقرار الإداري مقارنة بغيرها، نتيجة تحسن جودة القيادة، ووضوح الإجراءات التنظيمية، وارتفاع كفاءة الاتصال الإداري، وتعزيز مشاركة العاملين في تحقيق أهداف الشركة. ويسهم ذلك في رفع مستوى الرضا الوظيفي، وتقليل معدل دوران العاملين، وتحسين التنسيق بين الإدارات، وزيادة قدرة المنظمة على التكيف مع المتغيرات الداخلية والخارجية.</w:t>
      </w:r>
    </w:p>
    <w:p w14:paraId="2B5BFB28" w14:textId="1F9D8390" w:rsidR="00F925D0" w:rsidRPr="007E4D1F" w:rsidRDefault="00220B81" w:rsidP="007E4D1F">
      <w:pPr>
        <w:spacing w:line="360" w:lineRule="auto"/>
        <w:jc w:val="both"/>
        <w:rPr>
          <w:rFonts w:asciiTheme="majorBidi" w:hAnsiTheme="majorBidi" w:cstheme="majorBidi"/>
          <w:sz w:val="28"/>
          <w:szCs w:val="28"/>
          <w:rtl/>
        </w:rPr>
      </w:pPr>
      <w:r w:rsidRPr="007E4D1F">
        <w:rPr>
          <w:rFonts w:asciiTheme="majorBidi" w:hAnsiTheme="majorBidi" w:cstheme="majorBidi"/>
          <w:sz w:val="28"/>
          <w:szCs w:val="28"/>
          <w:rtl/>
        </w:rPr>
        <w:t>واستناداً إلى ما سبق، يمكن القول إن حوكمة الشركات العائلية تمثل أحد المحددات الرئيسة للاستقرار الإداري، إذ تسهم في بناء إدارة مؤسسية قائمة على الشفافية، والمساءلة، والكفاءة، والعدالة، بما يعزز استدامة الأداء الإداري، ويرفع قدرة الشركات العائلية على تحقيق أهدافها الاستراتيجية والمحافظة على استمراريتها في بيئة أعمال تتسم بالتغير والمنافسة.</w:t>
      </w:r>
    </w:p>
    <w:p w14:paraId="78CCE168" w14:textId="77777777" w:rsidR="004369C4" w:rsidRPr="007E4D1F" w:rsidRDefault="004369C4" w:rsidP="007E4D1F">
      <w:pPr>
        <w:spacing w:line="360" w:lineRule="auto"/>
        <w:jc w:val="both"/>
        <w:rPr>
          <w:rFonts w:asciiTheme="majorBidi" w:hAnsiTheme="majorBidi" w:cstheme="majorBidi"/>
          <w:sz w:val="28"/>
          <w:szCs w:val="28"/>
          <w:rtl/>
        </w:rPr>
      </w:pPr>
    </w:p>
    <w:p w14:paraId="36090441" w14:textId="272E1F1A" w:rsidR="00174B28" w:rsidRPr="007E4D1F" w:rsidRDefault="00174B28" w:rsidP="007E4D1F">
      <w:pPr>
        <w:spacing w:line="360" w:lineRule="auto"/>
        <w:jc w:val="both"/>
        <w:rPr>
          <w:rFonts w:asciiTheme="majorBidi" w:hAnsiTheme="majorBidi" w:cstheme="majorBidi"/>
          <w:b/>
          <w:bCs/>
          <w:sz w:val="28"/>
          <w:szCs w:val="28"/>
          <w:rtl/>
        </w:rPr>
      </w:pPr>
      <w:r w:rsidRPr="007E4D1F">
        <w:rPr>
          <w:rFonts w:asciiTheme="majorBidi" w:hAnsiTheme="majorBidi" w:cstheme="majorBidi"/>
          <w:b/>
          <w:bCs/>
          <w:sz w:val="28"/>
          <w:szCs w:val="28"/>
          <w:rtl/>
        </w:rPr>
        <w:t>خلاصة الباحث: بناءً على ما سبق، يتبين أن العلاقة بين حوكمة الشركات العائلية والاستقرار المالي والإداري تمثل علاقة تكاملية، حيث تسهم الحوكمة في توفير البيئة التنظيمية التي تدعم تحقيق الاستقرار بمختلف أبعاده، وهو ما تنطلق منه الدراسة الحالية في بناء نموذجها البحثي.</w:t>
      </w:r>
    </w:p>
    <w:p w14:paraId="75AD17A1" w14:textId="77777777" w:rsidR="00F925D0" w:rsidRPr="007E4D1F" w:rsidRDefault="00F925D0" w:rsidP="007E4D1F">
      <w:pPr>
        <w:spacing w:line="360" w:lineRule="auto"/>
        <w:rPr>
          <w:rFonts w:asciiTheme="majorBidi" w:hAnsiTheme="majorBidi" w:cstheme="majorBidi"/>
          <w:sz w:val="28"/>
          <w:szCs w:val="28"/>
          <w:u w:val="single"/>
          <w:rtl/>
        </w:rPr>
      </w:pPr>
    </w:p>
    <w:p w14:paraId="508B71E4" w14:textId="77777777" w:rsidR="00F925D0" w:rsidRPr="007E4D1F" w:rsidRDefault="00F925D0" w:rsidP="007E4D1F">
      <w:pPr>
        <w:spacing w:line="360" w:lineRule="auto"/>
        <w:rPr>
          <w:rFonts w:asciiTheme="majorBidi" w:hAnsiTheme="majorBidi" w:cstheme="majorBidi"/>
          <w:sz w:val="28"/>
          <w:szCs w:val="28"/>
          <w:u w:val="single"/>
          <w:rtl/>
        </w:rPr>
      </w:pPr>
    </w:p>
    <w:p w14:paraId="1B744CD1" w14:textId="66F05887" w:rsidR="00F925D0" w:rsidRPr="007E4D1F" w:rsidRDefault="00F925D0" w:rsidP="007E4D1F">
      <w:pPr>
        <w:spacing w:line="360" w:lineRule="auto"/>
        <w:rPr>
          <w:rFonts w:asciiTheme="majorBidi" w:hAnsiTheme="majorBidi" w:cstheme="majorBidi"/>
          <w:sz w:val="28"/>
          <w:szCs w:val="28"/>
          <w:u w:val="single"/>
          <w:rtl/>
        </w:rPr>
      </w:pPr>
    </w:p>
    <w:p w14:paraId="2D8115BA" w14:textId="77777777" w:rsidR="004369C4" w:rsidRPr="007E4D1F" w:rsidRDefault="004369C4" w:rsidP="007E4D1F">
      <w:pPr>
        <w:spacing w:line="360" w:lineRule="auto"/>
        <w:rPr>
          <w:rFonts w:asciiTheme="majorBidi" w:hAnsiTheme="majorBidi" w:cstheme="majorBidi"/>
          <w:sz w:val="28"/>
          <w:szCs w:val="28"/>
          <w:u w:val="single"/>
          <w:rtl/>
        </w:rPr>
      </w:pPr>
    </w:p>
    <w:p w14:paraId="0D0295FF" w14:textId="3DAC8E3C" w:rsidR="00F925D0" w:rsidRPr="007E4D1F" w:rsidRDefault="00F925D0" w:rsidP="007E4D1F">
      <w:pPr>
        <w:spacing w:line="360" w:lineRule="auto"/>
        <w:jc w:val="center"/>
        <w:rPr>
          <w:rFonts w:asciiTheme="majorBidi" w:hAnsiTheme="majorBidi" w:cstheme="majorBidi"/>
          <w:b/>
          <w:bCs/>
          <w:sz w:val="48"/>
          <w:szCs w:val="48"/>
          <w:u w:val="single"/>
          <w:rtl/>
        </w:rPr>
      </w:pPr>
    </w:p>
    <w:p w14:paraId="1FD9726F" w14:textId="7407CF9B" w:rsidR="00174B28" w:rsidRPr="007E4D1F" w:rsidRDefault="00174B28" w:rsidP="007E4D1F">
      <w:pPr>
        <w:spacing w:line="360" w:lineRule="auto"/>
        <w:jc w:val="center"/>
        <w:rPr>
          <w:rFonts w:asciiTheme="majorBidi" w:hAnsiTheme="majorBidi" w:cstheme="majorBidi"/>
          <w:b/>
          <w:bCs/>
          <w:sz w:val="48"/>
          <w:szCs w:val="48"/>
          <w:u w:val="single"/>
          <w:rtl/>
        </w:rPr>
      </w:pPr>
    </w:p>
    <w:p w14:paraId="6AB471DB" w14:textId="2780C4D6" w:rsidR="00174B28" w:rsidRPr="007E4D1F" w:rsidRDefault="00174B28" w:rsidP="007E4D1F">
      <w:pPr>
        <w:spacing w:line="360" w:lineRule="auto"/>
        <w:jc w:val="center"/>
        <w:rPr>
          <w:rFonts w:asciiTheme="majorBidi" w:hAnsiTheme="majorBidi" w:cstheme="majorBidi"/>
          <w:b/>
          <w:bCs/>
          <w:sz w:val="48"/>
          <w:szCs w:val="48"/>
          <w:u w:val="single"/>
          <w:rtl/>
        </w:rPr>
      </w:pPr>
    </w:p>
    <w:sectPr w:rsidR="00174B28" w:rsidRPr="007E4D1F" w:rsidSect="00F74ECA">
      <w:footerReference w:type="even" r:id="rId10"/>
      <w:footerReference w:type="default" r:id="rId11"/>
      <w:footerReference w:type="first" r:id="rId12"/>
      <w:pgSz w:w="11906" w:h="16838"/>
      <w:pgMar w:top="1440" w:right="1274" w:bottom="1260" w:left="1800" w:header="0" w:footer="57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CABFD" w14:textId="77777777" w:rsidR="001B7F32" w:rsidRDefault="001B7F32" w:rsidP="009125CE">
      <w:pPr>
        <w:spacing w:after="0" w:line="240" w:lineRule="auto"/>
      </w:pPr>
      <w:r>
        <w:separator/>
      </w:r>
    </w:p>
  </w:endnote>
  <w:endnote w:type="continuationSeparator" w:id="0">
    <w:p w14:paraId="7A1D4598" w14:textId="77777777" w:rsidR="001B7F32" w:rsidRDefault="001B7F3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3A204" w14:textId="77777777" w:rsidR="003953E7" w:rsidRDefault="003953E7" w:rsidP="0067254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15989061"/>
      <w:docPartObj>
        <w:docPartGallery w:val="Page Numbers (Bottom of Page)"/>
        <w:docPartUnique/>
      </w:docPartObj>
    </w:sdtPr>
    <w:sdtEndPr/>
    <w:sdtContent>
      <w:p w14:paraId="1CCB19D7" w14:textId="59EBBE2B" w:rsidR="00B159BC" w:rsidRDefault="00B159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1FC8B8" w14:textId="7263593F" w:rsidR="00803342" w:rsidRDefault="00803342" w:rsidP="0067254A">
    <w:pPr>
      <w:pStyle w:val="Footer"/>
      <w:jc w:val="center"/>
      <w:rPr>
        <w:rt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5725C" w14:textId="749B114F" w:rsidR="003953E7" w:rsidRDefault="0067254A" w:rsidP="0067254A">
    <w:pPr>
      <w:pStyle w:val="Footer"/>
      <w:jc w:val="center"/>
    </w:pPr>
    <w:r>
      <w:rPr>
        <w:rFonts w:hint="cs"/>
        <w:rtl/>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9F1F3" w14:textId="77777777" w:rsidR="001B7F32" w:rsidRDefault="001B7F32" w:rsidP="009125CE">
      <w:pPr>
        <w:spacing w:after="0" w:line="240" w:lineRule="auto"/>
      </w:pPr>
      <w:r>
        <w:separator/>
      </w:r>
    </w:p>
  </w:footnote>
  <w:footnote w:type="continuationSeparator" w:id="0">
    <w:p w14:paraId="2F1CC852" w14:textId="77777777" w:rsidR="001B7F32" w:rsidRDefault="001B7F3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5F63"/>
    <w:multiLevelType w:val="hybridMultilevel"/>
    <w:tmpl w:val="5ADE8E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7D6BB9"/>
    <w:multiLevelType w:val="hybridMultilevel"/>
    <w:tmpl w:val="CFB8414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2727AAB"/>
    <w:multiLevelType w:val="hybridMultilevel"/>
    <w:tmpl w:val="8208D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B24483"/>
    <w:multiLevelType w:val="hybridMultilevel"/>
    <w:tmpl w:val="1C1CA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2D209B"/>
    <w:multiLevelType w:val="hybridMultilevel"/>
    <w:tmpl w:val="09E6423E"/>
    <w:lvl w:ilvl="0" w:tplc="DD8611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F3CF9"/>
    <w:multiLevelType w:val="hybridMultilevel"/>
    <w:tmpl w:val="997490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51276"/>
    <w:multiLevelType w:val="hybridMultilevel"/>
    <w:tmpl w:val="E4344B26"/>
    <w:lvl w:ilvl="0" w:tplc="F3E098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A37253"/>
    <w:multiLevelType w:val="hybridMultilevel"/>
    <w:tmpl w:val="6E3C5B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4136D"/>
    <w:multiLevelType w:val="hybridMultilevel"/>
    <w:tmpl w:val="E57EAFCA"/>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9" w15:restartNumberingAfterBreak="0">
    <w:nsid w:val="16486F5D"/>
    <w:multiLevelType w:val="hybridMultilevel"/>
    <w:tmpl w:val="627A3F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52722A"/>
    <w:multiLevelType w:val="hybridMultilevel"/>
    <w:tmpl w:val="ECEEE4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2C4C76"/>
    <w:multiLevelType w:val="hybridMultilevel"/>
    <w:tmpl w:val="3312C1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361BB5"/>
    <w:multiLevelType w:val="multilevel"/>
    <w:tmpl w:val="3202C5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582B29"/>
    <w:multiLevelType w:val="hybridMultilevel"/>
    <w:tmpl w:val="63309E04"/>
    <w:lvl w:ilvl="0" w:tplc="5CACA7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B16EE7"/>
    <w:multiLevelType w:val="hybridMultilevel"/>
    <w:tmpl w:val="B8A2C1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045CF8"/>
    <w:multiLevelType w:val="hybridMultilevel"/>
    <w:tmpl w:val="C7C0C7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8E445D"/>
    <w:multiLevelType w:val="hybridMultilevel"/>
    <w:tmpl w:val="D49E45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C52EAD"/>
    <w:multiLevelType w:val="hybridMultilevel"/>
    <w:tmpl w:val="B1C449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BE35960"/>
    <w:multiLevelType w:val="hybridMultilevel"/>
    <w:tmpl w:val="F60CE5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106A5A"/>
    <w:multiLevelType w:val="hybridMultilevel"/>
    <w:tmpl w:val="B3125950"/>
    <w:lvl w:ilvl="0" w:tplc="6DDABD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D34653"/>
    <w:multiLevelType w:val="hybridMultilevel"/>
    <w:tmpl w:val="B7AE1E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613B0C"/>
    <w:multiLevelType w:val="hybridMultilevel"/>
    <w:tmpl w:val="FA58CA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0F7049"/>
    <w:multiLevelType w:val="hybridMultilevel"/>
    <w:tmpl w:val="B77CA4C8"/>
    <w:lvl w:ilvl="0" w:tplc="36CA3F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C12D46"/>
    <w:multiLevelType w:val="hybridMultilevel"/>
    <w:tmpl w:val="29E210D6"/>
    <w:lvl w:ilvl="0" w:tplc="0409000B">
      <w:start w:val="1"/>
      <w:numFmt w:val="bullet"/>
      <w:lvlText w:val=""/>
      <w:lvlJc w:val="left"/>
      <w:pPr>
        <w:ind w:left="946" w:hanging="360"/>
      </w:pPr>
      <w:rPr>
        <w:rFonts w:ascii="Wingdings" w:hAnsi="Wingdings"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24" w15:restartNumberingAfterBreak="0">
    <w:nsid w:val="385975AA"/>
    <w:multiLevelType w:val="hybridMultilevel"/>
    <w:tmpl w:val="D98A4608"/>
    <w:lvl w:ilvl="0" w:tplc="21AE5D0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9441601"/>
    <w:multiLevelType w:val="hybridMultilevel"/>
    <w:tmpl w:val="A72CB5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6B6363"/>
    <w:multiLevelType w:val="hybridMultilevel"/>
    <w:tmpl w:val="4844C2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B5978D9"/>
    <w:multiLevelType w:val="hybridMultilevel"/>
    <w:tmpl w:val="911EB7CC"/>
    <w:lvl w:ilvl="0" w:tplc="BA5C0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B8800CF"/>
    <w:multiLevelType w:val="hybridMultilevel"/>
    <w:tmpl w:val="630EA9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9B3294"/>
    <w:multiLevelType w:val="hybridMultilevel"/>
    <w:tmpl w:val="3C001F8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3067EBF"/>
    <w:multiLevelType w:val="hybridMultilevel"/>
    <w:tmpl w:val="7B2CD7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B7138C"/>
    <w:multiLevelType w:val="hybridMultilevel"/>
    <w:tmpl w:val="63309E04"/>
    <w:lvl w:ilvl="0" w:tplc="5CACA7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A10159"/>
    <w:multiLevelType w:val="hybridMultilevel"/>
    <w:tmpl w:val="B9BCF8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E23A8F"/>
    <w:multiLevelType w:val="hybridMultilevel"/>
    <w:tmpl w:val="974CB8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B9565B"/>
    <w:multiLevelType w:val="hybridMultilevel"/>
    <w:tmpl w:val="153ACAA6"/>
    <w:lvl w:ilvl="0" w:tplc="01BCF302">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CCE49BE"/>
    <w:multiLevelType w:val="multilevel"/>
    <w:tmpl w:val="73DAEF0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D06175D"/>
    <w:multiLevelType w:val="multilevel"/>
    <w:tmpl w:val="EE5827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ED348D2"/>
    <w:multiLevelType w:val="hybridMultilevel"/>
    <w:tmpl w:val="B28C4E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04F4018"/>
    <w:multiLevelType w:val="multilevel"/>
    <w:tmpl w:val="400451B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298648A"/>
    <w:multiLevelType w:val="hybridMultilevel"/>
    <w:tmpl w:val="48FE953A"/>
    <w:lvl w:ilvl="0" w:tplc="43323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4447D1"/>
    <w:multiLevelType w:val="hybridMultilevel"/>
    <w:tmpl w:val="810880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68E3DF2"/>
    <w:multiLevelType w:val="hybridMultilevel"/>
    <w:tmpl w:val="62DC26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B4079C4"/>
    <w:multiLevelType w:val="hybridMultilevel"/>
    <w:tmpl w:val="36AE3D0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B480047"/>
    <w:multiLevelType w:val="multilevel"/>
    <w:tmpl w:val="7EE21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D146DC0"/>
    <w:multiLevelType w:val="hybridMultilevel"/>
    <w:tmpl w:val="7BFAA9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8F5C0E"/>
    <w:multiLevelType w:val="hybridMultilevel"/>
    <w:tmpl w:val="B1F6E1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3AC509C"/>
    <w:multiLevelType w:val="multilevel"/>
    <w:tmpl w:val="7B527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40A6B64"/>
    <w:multiLevelType w:val="hybridMultilevel"/>
    <w:tmpl w:val="740691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6A51ED"/>
    <w:multiLevelType w:val="hybridMultilevel"/>
    <w:tmpl w:val="4E3830A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F734043"/>
    <w:multiLevelType w:val="multilevel"/>
    <w:tmpl w:val="0FE0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9"/>
  </w:num>
  <w:num w:numId="3">
    <w:abstractNumId w:val="27"/>
  </w:num>
  <w:num w:numId="4">
    <w:abstractNumId w:val="22"/>
  </w:num>
  <w:num w:numId="5">
    <w:abstractNumId w:val="13"/>
  </w:num>
  <w:num w:numId="6">
    <w:abstractNumId w:val="20"/>
  </w:num>
  <w:num w:numId="7">
    <w:abstractNumId w:val="21"/>
  </w:num>
  <w:num w:numId="8">
    <w:abstractNumId w:val="11"/>
  </w:num>
  <w:num w:numId="9">
    <w:abstractNumId w:val="26"/>
  </w:num>
  <w:num w:numId="10">
    <w:abstractNumId w:val="25"/>
  </w:num>
  <w:num w:numId="11">
    <w:abstractNumId w:val="10"/>
  </w:num>
  <w:num w:numId="12">
    <w:abstractNumId w:val="9"/>
  </w:num>
  <w:num w:numId="13">
    <w:abstractNumId w:val="2"/>
  </w:num>
  <w:num w:numId="14">
    <w:abstractNumId w:val="23"/>
  </w:num>
  <w:num w:numId="15">
    <w:abstractNumId w:val="8"/>
  </w:num>
  <w:num w:numId="16">
    <w:abstractNumId w:val="40"/>
  </w:num>
  <w:num w:numId="17">
    <w:abstractNumId w:val="3"/>
  </w:num>
  <w:num w:numId="18">
    <w:abstractNumId w:val="29"/>
  </w:num>
  <w:num w:numId="19">
    <w:abstractNumId w:val="5"/>
  </w:num>
  <w:num w:numId="20">
    <w:abstractNumId w:val="48"/>
  </w:num>
  <w:num w:numId="21">
    <w:abstractNumId w:val="4"/>
  </w:num>
  <w:num w:numId="22">
    <w:abstractNumId w:val="34"/>
  </w:num>
  <w:num w:numId="23">
    <w:abstractNumId w:val="19"/>
  </w:num>
  <w:num w:numId="24">
    <w:abstractNumId w:val="37"/>
  </w:num>
  <w:num w:numId="25">
    <w:abstractNumId w:val="6"/>
  </w:num>
  <w:num w:numId="26">
    <w:abstractNumId w:val="28"/>
  </w:num>
  <w:num w:numId="27">
    <w:abstractNumId w:val="24"/>
  </w:num>
  <w:num w:numId="28">
    <w:abstractNumId w:val="17"/>
  </w:num>
  <w:num w:numId="29">
    <w:abstractNumId w:val="41"/>
  </w:num>
  <w:num w:numId="30">
    <w:abstractNumId w:val="42"/>
  </w:num>
  <w:num w:numId="31">
    <w:abstractNumId w:val="1"/>
  </w:num>
  <w:num w:numId="32">
    <w:abstractNumId w:val="16"/>
  </w:num>
  <w:num w:numId="33">
    <w:abstractNumId w:val="44"/>
  </w:num>
  <w:num w:numId="34">
    <w:abstractNumId w:val="47"/>
  </w:num>
  <w:num w:numId="35">
    <w:abstractNumId w:val="32"/>
  </w:num>
  <w:num w:numId="36">
    <w:abstractNumId w:val="45"/>
  </w:num>
  <w:num w:numId="37">
    <w:abstractNumId w:val="18"/>
  </w:num>
  <w:num w:numId="38">
    <w:abstractNumId w:val="7"/>
  </w:num>
  <w:num w:numId="39">
    <w:abstractNumId w:val="0"/>
  </w:num>
  <w:num w:numId="40">
    <w:abstractNumId w:val="30"/>
  </w:num>
  <w:num w:numId="41">
    <w:abstractNumId w:val="14"/>
  </w:num>
  <w:num w:numId="42">
    <w:abstractNumId w:val="33"/>
  </w:num>
  <w:num w:numId="43">
    <w:abstractNumId w:val="15"/>
  </w:num>
  <w:num w:numId="44">
    <w:abstractNumId w:val="49"/>
  </w:num>
  <w:num w:numId="45">
    <w:abstractNumId w:val="43"/>
  </w:num>
  <w:num w:numId="46">
    <w:abstractNumId w:val="36"/>
  </w:num>
  <w:num w:numId="47">
    <w:abstractNumId w:val="12"/>
  </w:num>
  <w:num w:numId="48">
    <w:abstractNumId w:val="38"/>
  </w:num>
  <w:num w:numId="49">
    <w:abstractNumId w:val="35"/>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gutterAtTop/>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5F1"/>
    <w:rsid w:val="00013D74"/>
    <w:rsid w:val="00026422"/>
    <w:rsid w:val="00047A27"/>
    <w:rsid w:val="000540B7"/>
    <w:rsid w:val="00063367"/>
    <w:rsid w:val="00076312"/>
    <w:rsid w:val="0008362C"/>
    <w:rsid w:val="00083E4B"/>
    <w:rsid w:val="00084E67"/>
    <w:rsid w:val="00090384"/>
    <w:rsid w:val="00090F21"/>
    <w:rsid w:val="00097CDE"/>
    <w:rsid w:val="000B384E"/>
    <w:rsid w:val="000C5FD4"/>
    <w:rsid w:val="000D3B0A"/>
    <w:rsid w:val="000D46D1"/>
    <w:rsid w:val="000E5AE3"/>
    <w:rsid w:val="000E7D5D"/>
    <w:rsid w:val="000F44B4"/>
    <w:rsid w:val="000F5F95"/>
    <w:rsid w:val="000F7F8F"/>
    <w:rsid w:val="00102C71"/>
    <w:rsid w:val="001062BA"/>
    <w:rsid w:val="00117861"/>
    <w:rsid w:val="001402F4"/>
    <w:rsid w:val="00145D66"/>
    <w:rsid w:val="001564A7"/>
    <w:rsid w:val="00161CE7"/>
    <w:rsid w:val="00163FB9"/>
    <w:rsid w:val="00174B28"/>
    <w:rsid w:val="001902DB"/>
    <w:rsid w:val="001A5758"/>
    <w:rsid w:val="001B7F32"/>
    <w:rsid w:val="001C0283"/>
    <w:rsid w:val="001C2162"/>
    <w:rsid w:val="001C3994"/>
    <w:rsid w:val="001D65D4"/>
    <w:rsid w:val="001D6A88"/>
    <w:rsid w:val="001E04B9"/>
    <w:rsid w:val="001E1901"/>
    <w:rsid w:val="001E3880"/>
    <w:rsid w:val="001E6259"/>
    <w:rsid w:val="001F2312"/>
    <w:rsid w:val="001F469F"/>
    <w:rsid w:val="00201F3E"/>
    <w:rsid w:val="00204EF5"/>
    <w:rsid w:val="00206301"/>
    <w:rsid w:val="002067E2"/>
    <w:rsid w:val="00211EE4"/>
    <w:rsid w:val="00220B81"/>
    <w:rsid w:val="002426AE"/>
    <w:rsid w:val="00247A9D"/>
    <w:rsid w:val="00261B2B"/>
    <w:rsid w:val="00264639"/>
    <w:rsid w:val="00270C0A"/>
    <w:rsid w:val="00274889"/>
    <w:rsid w:val="00276D14"/>
    <w:rsid w:val="00287BF7"/>
    <w:rsid w:val="0029145D"/>
    <w:rsid w:val="002A4308"/>
    <w:rsid w:val="002A6086"/>
    <w:rsid w:val="002B76A1"/>
    <w:rsid w:val="002C65BF"/>
    <w:rsid w:val="002D1F18"/>
    <w:rsid w:val="002D2868"/>
    <w:rsid w:val="002D3AE0"/>
    <w:rsid w:val="002E09CB"/>
    <w:rsid w:val="002F6A94"/>
    <w:rsid w:val="00301979"/>
    <w:rsid w:val="003043B1"/>
    <w:rsid w:val="003220A6"/>
    <w:rsid w:val="003224C8"/>
    <w:rsid w:val="00324C28"/>
    <w:rsid w:val="00327880"/>
    <w:rsid w:val="003351DE"/>
    <w:rsid w:val="00340E63"/>
    <w:rsid w:val="00351A7A"/>
    <w:rsid w:val="003543A1"/>
    <w:rsid w:val="00355785"/>
    <w:rsid w:val="003629CB"/>
    <w:rsid w:val="00376725"/>
    <w:rsid w:val="00376BE7"/>
    <w:rsid w:val="003953E7"/>
    <w:rsid w:val="003D29FE"/>
    <w:rsid w:val="003E55E1"/>
    <w:rsid w:val="003E6379"/>
    <w:rsid w:val="003E678B"/>
    <w:rsid w:val="003E7460"/>
    <w:rsid w:val="00401923"/>
    <w:rsid w:val="00404EB9"/>
    <w:rsid w:val="00413A79"/>
    <w:rsid w:val="004163C7"/>
    <w:rsid w:val="004226BE"/>
    <w:rsid w:val="0042796B"/>
    <w:rsid w:val="00431DF2"/>
    <w:rsid w:val="004369C4"/>
    <w:rsid w:val="00440807"/>
    <w:rsid w:val="00446620"/>
    <w:rsid w:val="00456D09"/>
    <w:rsid w:val="00465ADD"/>
    <w:rsid w:val="00466C97"/>
    <w:rsid w:val="00471B2E"/>
    <w:rsid w:val="00475126"/>
    <w:rsid w:val="0048331B"/>
    <w:rsid w:val="00491AF9"/>
    <w:rsid w:val="00492EEC"/>
    <w:rsid w:val="00497C13"/>
    <w:rsid w:val="004A4C6D"/>
    <w:rsid w:val="004C314B"/>
    <w:rsid w:val="004E14B7"/>
    <w:rsid w:val="004E1F33"/>
    <w:rsid w:val="00500229"/>
    <w:rsid w:val="0050423A"/>
    <w:rsid w:val="00506B94"/>
    <w:rsid w:val="00507ABA"/>
    <w:rsid w:val="00521C1A"/>
    <w:rsid w:val="0052228B"/>
    <w:rsid w:val="005249FD"/>
    <w:rsid w:val="0053727B"/>
    <w:rsid w:val="0055043B"/>
    <w:rsid w:val="00555BE6"/>
    <w:rsid w:val="00555CA4"/>
    <w:rsid w:val="005574C6"/>
    <w:rsid w:val="00562925"/>
    <w:rsid w:val="00594646"/>
    <w:rsid w:val="00595EF3"/>
    <w:rsid w:val="005A3F02"/>
    <w:rsid w:val="005B593B"/>
    <w:rsid w:val="005C334B"/>
    <w:rsid w:val="005C43B1"/>
    <w:rsid w:val="005C49C6"/>
    <w:rsid w:val="005C4C25"/>
    <w:rsid w:val="005C71AA"/>
    <w:rsid w:val="005D27E6"/>
    <w:rsid w:val="005D3745"/>
    <w:rsid w:val="005E7260"/>
    <w:rsid w:val="005F1CF4"/>
    <w:rsid w:val="00602882"/>
    <w:rsid w:val="00604455"/>
    <w:rsid w:val="0060752B"/>
    <w:rsid w:val="0061764B"/>
    <w:rsid w:val="00621C0A"/>
    <w:rsid w:val="00622125"/>
    <w:rsid w:val="00634DDD"/>
    <w:rsid w:val="006359E3"/>
    <w:rsid w:val="006453C4"/>
    <w:rsid w:val="006459F6"/>
    <w:rsid w:val="00651A9E"/>
    <w:rsid w:val="0065214A"/>
    <w:rsid w:val="00654DA9"/>
    <w:rsid w:val="00657B46"/>
    <w:rsid w:val="006627F4"/>
    <w:rsid w:val="00666311"/>
    <w:rsid w:val="0067254A"/>
    <w:rsid w:val="00677C2E"/>
    <w:rsid w:val="00682F5D"/>
    <w:rsid w:val="006878B6"/>
    <w:rsid w:val="006948DE"/>
    <w:rsid w:val="006A3FDF"/>
    <w:rsid w:val="006A7DD9"/>
    <w:rsid w:val="006B2CB6"/>
    <w:rsid w:val="006B60C7"/>
    <w:rsid w:val="006C0FE7"/>
    <w:rsid w:val="006C4B97"/>
    <w:rsid w:val="006C50D2"/>
    <w:rsid w:val="006C560E"/>
    <w:rsid w:val="006E51CC"/>
    <w:rsid w:val="006E760A"/>
    <w:rsid w:val="006F2384"/>
    <w:rsid w:val="00704C18"/>
    <w:rsid w:val="0070628C"/>
    <w:rsid w:val="00713388"/>
    <w:rsid w:val="00714A69"/>
    <w:rsid w:val="007201ED"/>
    <w:rsid w:val="00742904"/>
    <w:rsid w:val="00786775"/>
    <w:rsid w:val="00791147"/>
    <w:rsid w:val="00792F7C"/>
    <w:rsid w:val="0079446A"/>
    <w:rsid w:val="007B0E54"/>
    <w:rsid w:val="007B2859"/>
    <w:rsid w:val="007B4896"/>
    <w:rsid w:val="007D5074"/>
    <w:rsid w:val="007D706D"/>
    <w:rsid w:val="007E3A20"/>
    <w:rsid w:val="007E4D1F"/>
    <w:rsid w:val="007E7290"/>
    <w:rsid w:val="00803342"/>
    <w:rsid w:val="00807330"/>
    <w:rsid w:val="00813778"/>
    <w:rsid w:val="00813820"/>
    <w:rsid w:val="008147CA"/>
    <w:rsid w:val="008204BC"/>
    <w:rsid w:val="00826DC0"/>
    <w:rsid w:val="00830B96"/>
    <w:rsid w:val="008312DC"/>
    <w:rsid w:val="00854953"/>
    <w:rsid w:val="00860392"/>
    <w:rsid w:val="00864EF8"/>
    <w:rsid w:val="00875C5F"/>
    <w:rsid w:val="00877AAC"/>
    <w:rsid w:val="0088008D"/>
    <w:rsid w:val="008853C7"/>
    <w:rsid w:val="0089301D"/>
    <w:rsid w:val="008961D0"/>
    <w:rsid w:val="00896FE4"/>
    <w:rsid w:val="008A514A"/>
    <w:rsid w:val="008B6026"/>
    <w:rsid w:val="008C2CF7"/>
    <w:rsid w:val="008C7426"/>
    <w:rsid w:val="008D21FD"/>
    <w:rsid w:val="008D3874"/>
    <w:rsid w:val="008D4087"/>
    <w:rsid w:val="008E1767"/>
    <w:rsid w:val="008F1EAE"/>
    <w:rsid w:val="00911BA8"/>
    <w:rsid w:val="009125CE"/>
    <w:rsid w:val="00925205"/>
    <w:rsid w:val="0092714D"/>
    <w:rsid w:val="00941490"/>
    <w:rsid w:val="00946F5F"/>
    <w:rsid w:val="00951597"/>
    <w:rsid w:val="0096313C"/>
    <w:rsid w:val="00981A49"/>
    <w:rsid w:val="009873DA"/>
    <w:rsid w:val="00991BAF"/>
    <w:rsid w:val="009A1AED"/>
    <w:rsid w:val="009A2903"/>
    <w:rsid w:val="009A7306"/>
    <w:rsid w:val="009B29D8"/>
    <w:rsid w:val="009B606A"/>
    <w:rsid w:val="009B6200"/>
    <w:rsid w:val="009B6888"/>
    <w:rsid w:val="009C0161"/>
    <w:rsid w:val="009C4F6A"/>
    <w:rsid w:val="009D0755"/>
    <w:rsid w:val="009D108D"/>
    <w:rsid w:val="009D1743"/>
    <w:rsid w:val="009D1990"/>
    <w:rsid w:val="009D219B"/>
    <w:rsid w:val="009E1193"/>
    <w:rsid w:val="009E1408"/>
    <w:rsid w:val="009E1436"/>
    <w:rsid w:val="009E2E79"/>
    <w:rsid w:val="009E5668"/>
    <w:rsid w:val="009F3E52"/>
    <w:rsid w:val="00A02F79"/>
    <w:rsid w:val="00A06D07"/>
    <w:rsid w:val="00A3441E"/>
    <w:rsid w:val="00A36EE1"/>
    <w:rsid w:val="00A376D9"/>
    <w:rsid w:val="00A601D2"/>
    <w:rsid w:val="00A74973"/>
    <w:rsid w:val="00A75C9E"/>
    <w:rsid w:val="00A82EE5"/>
    <w:rsid w:val="00A918F7"/>
    <w:rsid w:val="00A9284B"/>
    <w:rsid w:val="00A95C4F"/>
    <w:rsid w:val="00AA79E9"/>
    <w:rsid w:val="00AB040B"/>
    <w:rsid w:val="00AB0A70"/>
    <w:rsid w:val="00AB5EF7"/>
    <w:rsid w:val="00AC1169"/>
    <w:rsid w:val="00AD55C4"/>
    <w:rsid w:val="00AE519C"/>
    <w:rsid w:val="00B152D9"/>
    <w:rsid w:val="00B159BC"/>
    <w:rsid w:val="00B15B61"/>
    <w:rsid w:val="00B161C1"/>
    <w:rsid w:val="00B179FB"/>
    <w:rsid w:val="00B22E19"/>
    <w:rsid w:val="00B45182"/>
    <w:rsid w:val="00B45973"/>
    <w:rsid w:val="00B508EB"/>
    <w:rsid w:val="00B63B0F"/>
    <w:rsid w:val="00B63C35"/>
    <w:rsid w:val="00B67F59"/>
    <w:rsid w:val="00B71042"/>
    <w:rsid w:val="00B74259"/>
    <w:rsid w:val="00B75CF2"/>
    <w:rsid w:val="00B7678A"/>
    <w:rsid w:val="00B81F59"/>
    <w:rsid w:val="00BB6064"/>
    <w:rsid w:val="00BC094B"/>
    <w:rsid w:val="00BC7994"/>
    <w:rsid w:val="00BD7DD9"/>
    <w:rsid w:val="00BE3411"/>
    <w:rsid w:val="00BF7B36"/>
    <w:rsid w:val="00C05D0C"/>
    <w:rsid w:val="00C209A7"/>
    <w:rsid w:val="00C2133B"/>
    <w:rsid w:val="00C24F04"/>
    <w:rsid w:val="00C40CCA"/>
    <w:rsid w:val="00C452D5"/>
    <w:rsid w:val="00C5239E"/>
    <w:rsid w:val="00C629EA"/>
    <w:rsid w:val="00C63CA7"/>
    <w:rsid w:val="00C67B5E"/>
    <w:rsid w:val="00C72744"/>
    <w:rsid w:val="00C72A34"/>
    <w:rsid w:val="00C73EA9"/>
    <w:rsid w:val="00C7518A"/>
    <w:rsid w:val="00CB2A44"/>
    <w:rsid w:val="00CB493B"/>
    <w:rsid w:val="00CC34D0"/>
    <w:rsid w:val="00CD23AD"/>
    <w:rsid w:val="00CD36E3"/>
    <w:rsid w:val="00CD6125"/>
    <w:rsid w:val="00CD7389"/>
    <w:rsid w:val="00CE22C2"/>
    <w:rsid w:val="00CE2834"/>
    <w:rsid w:val="00CE7934"/>
    <w:rsid w:val="00CF35CA"/>
    <w:rsid w:val="00CF496F"/>
    <w:rsid w:val="00D04F62"/>
    <w:rsid w:val="00D05B51"/>
    <w:rsid w:val="00D22171"/>
    <w:rsid w:val="00D279A7"/>
    <w:rsid w:val="00D30D41"/>
    <w:rsid w:val="00D30FDC"/>
    <w:rsid w:val="00D35E34"/>
    <w:rsid w:val="00D423BD"/>
    <w:rsid w:val="00D44D1A"/>
    <w:rsid w:val="00D513C7"/>
    <w:rsid w:val="00D52480"/>
    <w:rsid w:val="00D54E64"/>
    <w:rsid w:val="00D55D6D"/>
    <w:rsid w:val="00D563C4"/>
    <w:rsid w:val="00D63BF5"/>
    <w:rsid w:val="00D646A5"/>
    <w:rsid w:val="00D71831"/>
    <w:rsid w:val="00D82CF0"/>
    <w:rsid w:val="00D852FB"/>
    <w:rsid w:val="00D8747D"/>
    <w:rsid w:val="00D938A2"/>
    <w:rsid w:val="00DB14E2"/>
    <w:rsid w:val="00DC0270"/>
    <w:rsid w:val="00DC6070"/>
    <w:rsid w:val="00DE0657"/>
    <w:rsid w:val="00DF2BA4"/>
    <w:rsid w:val="00DF2EF4"/>
    <w:rsid w:val="00E04A6C"/>
    <w:rsid w:val="00E15AF9"/>
    <w:rsid w:val="00E20B63"/>
    <w:rsid w:val="00E331F3"/>
    <w:rsid w:val="00E35F56"/>
    <w:rsid w:val="00E443BC"/>
    <w:rsid w:val="00E44FE7"/>
    <w:rsid w:val="00E50A8D"/>
    <w:rsid w:val="00E536E0"/>
    <w:rsid w:val="00E80FD9"/>
    <w:rsid w:val="00E837DD"/>
    <w:rsid w:val="00EA13DC"/>
    <w:rsid w:val="00EA2AAA"/>
    <w:rsid w:val="00EB0B18"/>
    <w:rsid w:val="00EB1E5F"/>
    <w:rsid w:val="00EC41D1"/>
    <w:rsid w:val="00ED11D2"/>
    <w:rsid w:val="00ED2DCD"/>
    <w:rsid w:val="00EF0334"/>
    <w:rsid w:val="00EF1FCA"/>
    <w:rsid w:val="00F01664"/>
    <w:rsid w:val="00F23695"/>
    <w:rsid w:val="00F50C0D"/>
    <w:rsid w:val="00F546CE"/>
    <w:rsid w:val="00F57047"/>
    <w:rsid w:val="00F64727"/>
    <w:rsid w:val="00F726F2"/>
    <w:rsid w:val="00F7366C"/>
    <w:rsid w:val="00F744EA"/>
    <w:rsid w:val="00F74ECA"/>
    <w:rsid w:val="00F83DBE"/>
    <w:rsid w:val="00F91CAD"/>
    <w:rsid w:val="00F925D0"/>
    <w:rsid w:val="00F9525E"/>
    <w:rsid w:val="00FA2BE6"/>
    <w:rsid w:val="00FA34F7"/>
    <w:rsid w:val="00FA5FA1"/>
    <w:rsid w:val="00FC2BB4"/>
    <w:rsid w:val="00FE38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002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E760A"/>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7B285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qFormat/>
    <w:rsid w:val="005222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سرد الفقرات,عنوان رئيسي,سرد الفقراتCxSpLast,NumberedList,مؤمن,List Paragraph (numbered (a)),WB Para,Bullets,Akapit z listą BS,List Square,Colorful List - Accent 11,Dot pt,F5 List Paragraph,List Paragraph Char Char Char"/>
    <w:basedOn w:val="Normal"/>
    <w:link w:val="ListParagraphChar"/>
    <w:uiPriority w:val="34"/>
    <w:qFormat/>
    <w:rsid w:val="00DB14E2"/>
    <w:pPr>
      <w:ind w:left="720"/>
      <w:contextualSpacing/>
    </w:pPr>
  </w:style>
  <w:style w:type="character" w:customStyle="1" w:styleId="ListParagraphChar">
    <w:name w:val="List Paragraph Char"/>
    <w:aliases w:val="List Paragraph1 Char,سرد الفقرات Char,عنوان رئيسي Char,سرد الفقراتCxSpLast Char,NumberedList Char,مؤمن Char,List Paragraph (numbered (a)) Char,WB Para Char,Bullets Char,Akapit z listą BS Char,List Square Char,Dot pt Char"/>
    <w:link w:val="ListParagraph"/>
    <w:uiPriority w:val="34"/>
    <w:qFormat/>
    <w:locked/>
    <w:rsid w:val="00BF7B36"/>
  </w:style>
  <w:style w:type="character" w:customStyle="1" w:styleId="Heading3Char">
    <w:name w:val="Heading 3 Char"/>
    <w:basedOn w:val="DefaultParagraphFont"/>
    <w:link w:val="Heading3"/>
    <w:uiPriority w:val="9"/>
    <w:rsid w:val="006E760A"/>
    <w:rPr>
      <w:rFonts w:ascii="Times New Roman" w:eastAsia="Times New Roman" w:hAnsi="Times New Roman" w:cs="Times New Roman"/>
      <w:b/>
      <w:bCs/>
      <w:kern w:val="0"/>
      <w:sz w:val="27"/>
      <w:szCs w:val="27"/>
      <w14:ligatures w14:val="none"/>
    </w:rPr>
  </w:style>
  <w:style w:type="character" w:styleId="Emphasis">
    <w:name w:val="Emphasis"/>
    <w:basedOn w:val="DefaultParagraphFont"/>
    <w:uiPriority w:val="20"/>
    <w:qFormat/>
    <w:rsid w:val="006E760A"/>
    <w:rPr>
      <w:i/>
      <w:iCs/>
    </w:rPr>
  </w:style>
  <w:style w:type="paragraph" w:customStyle="1" w:styleId="pdq2pgselectionanchorcontainer">
    <w:name w:val="pdq2pg_selectionanchorcontainer"/>
    <w:basedOn w:val="Normal"/>
    <w:rsid w:val="00B75CF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B75CF2"/>
    <w:rPr>
      <w:color w:val="0000FF"/>
      <w:u w:val="single"/>
    </w:rPr>
  </w:style>
  <w:style w:type="character" w:styleId="Strong">
    <w:name w:val="Strong"/>
    <w:basedOn w:val="DefaultParagraphFont"/>
    <w:uiPriority w:val="22"/>
    <w:qFormat/>
    <w:rsid w:val="009F3E52"/>
    <w:rPr>
      <w:b/>
      <w:bCs/>
    </w:rPr>
  </w:style>
  <w:style w:type="character" w:customStyle="1" w:styleId="Heading1Char">
    <w:name w:val="Heading 1 Char"/>
    <w:basedOn w:val="DefaultParagraphFont"/>
    <w:link w:val="Heading1"/>
    <w:uiPriority w:val="9"/>
    <w:rsid w:val="00500229"/>
    <w:rPr>
      <w:rFonts w:asciiTheme="majorHAnsi" w:eastAsiaTheme="majorEastAsia" w:hAnsiTheme="majorHAnsi" w:cstheme="majorBidi"/>
      <w:color w:val="2F5496" w:themeColor="accent1" w:themeShade="BF"/>
      <w:sz w:val="32"/>
      <w:szCs w:val="32"/>
    </w:rPr>
  </w:style>
  <w:style w:type="paragraph" w:customStyle="1" w:styleId="isselectedend">
    <w:name w:val="isselectedend"/>
    <w:basedOn w:val="Normal"/>
    <w:rsid w:val="005C43B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62400">
      <w:bodyDiv w:val="1"/>
      <w:marLeft w:val="0"/>
      <w:marRight w:val="0"/>
      <w:marTop w:val="0"/>
      <w:marBottom w:val="0"/>
      <w:divBdr>
        <w:top w:val="none" w:sz="0" w:space="0" w:color="auto"/>
        <w:left w:val="none" w:sz="0" w:space="0" w:color="auto"/>
        <w:bottom w:val="none" w:sz="0" w:space="0" w:color="auto"/>
        <w:right w:val="none" w:sz="0" w:space="0" w:color="auto"/>
      </w:divBdr>
      <w:divsChild>
        <w:div w:id="852184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5385080">
      <w:bodyDiv w:val="1"/>
      <w:marLeft w:val="0"/>
      <w:marRight w:val="0"/>
      <w:marTop w:val="0"/>
      <w:marBottom w:val="0"/>
      <w:divBdr>
        <w:top w:val="none" w:sz="0" w:space="0" w:color="auto"/>
        <w:left w:val="none" w:sz="0" w:space="0" w:color="auto"/>
        <w:bottom w:val="none" w:sz="0" w:space="0" w:color="auto"/>
        <w:right w:val="none" w:sz="0" w:space="0" w:color="auto"/>
      </w:divBdr>
      <w:divsChild>
        <w:div w:id="668991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7779272">
      <w:bodyDiv w:val="1"/>
      <w:marLeft w:val="0"/>
      <w:marRight w:val="0"/>
      <w:marTop w:val="0"/>
      <w:marBottom w:val="0"/>
      <w:divBdr>
        <w:top w:val="none" w:sz="0" w:space="0" w:color="auto"/>
        <w:left w:val="none" w:sz="0" w:space="0" w:color="auto"/>
        <w:bottom w:val="none" w:sz="0" w:space="0" w:color="auto"/>
        <w:right w:val="none" w:sz="0" w:space="0" w:color="auto"/>
      </w:divBdr>
    </w:div>
    <w:div w:id="515078929">
      <w:bodyDiv w:val="1"/>
      <w:marLeft w:val="0"/>
      <w:marRight w:val="0"/>
      <w:marTop w:val="0"/>
      <w:marBottom w:val="0"/>
      <w:divBdr>
        <w:top w:val="none" w:sz="0" w:space="0" w:color="auto"/>
        <w:left w:val="none" w:sz="0" w:space="0" w:color="auto"/>
        <w:bottom w:val="none" w:sz="0" w:space="0" w:color="auto"/>
        <w:right w:val="none" w:sz="0" w:space="0" w:color="auto"/>
      </w:divBdr>
    </w:div>
    <w:div w:id="774515611">
      <w:bodyDiv w:val="1"/>
      <w:marLeft w:val="0"/>
      <w:marRight w:val="0"/>
      <w:marTop w:val="0"/>
      <w:marBottom w:val="0"/>
      <w:divBdr>
        <w:top w:val="none" w:sz="0" w:space="0" w:color="auto"/>
        <w:left w:val="none" w:sz="0" w:space="0" w:color="auto"/>
        <w:bottom w:val="none" w:sz="0" w:space="0" w:color="auto"/>
        <w:right w:val="none" w:sz="0" w:space="0" w:color="auto"/>
      </w:divBdr>
    </w:div>
    <w:div w:id="858473870">
      <w:bodyDiv w:val="1"/>
      <w:marLeft w:val="0"/>
      <w:marRight w:val="0"/>
      <w:marTop w:val="0"/>
      <w:marBottom w:val="0"/>
      <w:divBdr>
        <w:top w:val="none" w:sz="0" w:space="0" w:color="auto"/>
        <w:left w:val="none" w:sz="0" w:space="0" w:color="auto"/>
        <w:bottom w:val="none" w:sz="0" w:space="0" w:color="auto"/>
        <w:right w:val="none" w:sz="0" w:space="0" w:color="auto"/>
      </w:divBdr>
    </w:div>
    <w:div w:id="906888214">
      <w:bodyDiv w:val="1"/>
      <w:marLeft w:val="0"/>
      <w:marRight w:val="0"/>
      <w:marTop w:val="0"/>
      <w:marBottom w:val="0"/>
      <w:divBdr>
        <w:top w:val="none" w:sz="0" w:space="0" w:color="auto"/>
        <w:left w:val="none" w:sz="0" w:space="0" w:color="auto"/>
        <w:bottom w:val="none" w:sz="0" w:space="0" w:color="auto"/>
        <w:right w:val="none" w:sz="0" w:space="0" w:color="auto"/>
      </w:divBdr>
    </w:div>
    <w:div w:id="1012488082">
      <w:bodyDiv w:val="1"/>
      <w:marLeft w:val="0"/>
      <w:marRight w:val="0"/>
      <w:marTop w:val="0"/>
      <w:marBottom w:val="0"/>
      <w:divBdr>
        <w:top w:val="none" w:sz="0" w:space="0" w:color="auto"/>
        <w:left w:val="none" w:sz="0" w:space="0" w:color="auto"/>
        <w:bottom w:val="none" w:sz="0" w:space="0" w:color="auto"/>
        <w:right w:val="none" w:sz="0" w:space="0" w:color="auto"/>
      </w:divBdr>
    </w:div>
    <w:div w:id="1042175164">
      <w:bodyDiv w:val="1"/>
      <w:marLeft w:val="0"/>
      <w:marRight w:val="0"/>
      <w:marTop w:val="0"/>
      <w:marBottom w:val="0"/>
      <w:divBdr>
        <w:top w:val="none" w:sz="0" w:space="0" w:color="auto"/>
        <w:left w:val="none" w:sz="0" w:space="0" w:color="auto"/>
        <w:bottom w:val="none" w:sz="0" w:space="0" w:color="auto"/>
        <w:right w:val="none" w:sz="0" w:space="0" w:color="auto"/>
      </w:divBdr>
      <w:divsChild>
        <w:div w:id="836462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4299103">
      <w:bodyDiv w:val="1"/>
      <w:marLeft w:val="0"/>
      <w:marRight w:val="0"/>
      <w:marTop w:val="0"/>
      <w:marBottom w:val="0"/>
      <w:divBdr>
        <w:top w:val="none" w:sz="0" w:space="0" w:color="auto"/>
        <w:left w:val="none" w:sz="0" w:space="0" w:color="auto"/>
        <w:bottom w:val="none" w:sz="0" w:space="0" w:color="auto"/>
        <w:right w:val="none" w:sz="0" w:space="0" w:color="auto"/>
      </w:divBdr>
    </w:div>
    <w:div w:id="1253778074">
      <w:bodyDiv w:val="1"/>
      <w:marLeft w:val="0"/>
      <w:marRight w:val="0"/>
      <w:marTop w:val="0"/>
      <w:marBottom w:val="0"/>
      <w:divBdr>
        <w:top w:val="none" w:sz="0" w:space="0" w:color="auto"/>
        <w:left w:val="none" w:sz="0" w:space="0" w:color="auto"/>
        <w:bottom w:val="none" w:sz="0" w:space="0" w:color="auto"/>
        <w:right w:val="none" w:sz="0" w:space="0" w:color="auto"/>
      </w:divBdr>
      <w:divsChild>
        <w:div w:id="7968762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0316920">
      <w:bodyDiv w:val="1"/>
      <w:marLeft w:val="0"/>
      <w:marRight w:val="0"/>
      <w:marTop w:val="0"/>
      <w:marBottom w:val="0"/>
      <w:divBdr>
        <w:top w:val="none" w:sz="0" w:space="0" w:color="auto"/>
        <w:left w:val="none" w:sz="0" w:space="0" w:color="auto"/>
        <w:bottom w:val="none" w:sz="0" w:space="0" w:color="auto"/>
        <w:right w:val="none" w:sz="0" w:space="0" w:color="auto"/>
      </w:divBdr>
      <w:divsChild>
        <w:div w:id="6522237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5716282">
      <w:bodyDiv w:val="1"/>
      <w:marLeft w:val="0"/>
      <w:marRight w:val="0"/>
      <w:marTop w:val="0"/>
      <w:marBottom w:val="0"/>
      <w:divBdr>
        <w:top w:val="none" w:sz="0" w:space="0" w:color="auto"/>
        <w:left w:val="none" w:sz="0" w:space="0" w:color="auto"/>
        <w:bottom w:val="none" w:sz="0" w:space="0" w:color="auto"/>
        <w:right w:val="none" w:sz="0" w:space="0" w:color="auto"/>
      </w:divBdr>
    </w:div>
    <w:div w:id="1374765241">
      <w:bodyDiv w:val="1"/>
      <w:marLeft w:val="0"/>
      <w:marRight w:val="0"/>
      <w:marTop w:val="0"/>
      <w:marBottom w:val="0"/>
      <w:divBdr>
        <w:top w:val="none" w:sz="0" w:space="0" w:color="auto"/>
        <w:left w:val="none" w:sz="0" w:space="0" w:color="auto"/>
        <w:bottom w:val="none" w:sz="0" w:space="0" w:color="auto"/>
        <w:right w:val="none" w:sz="0" w:space="0" w:color="auto"/>
      </w:divBdr>
      <w:divsChild>
        <w:div w:id="651101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9639789">
      <w:bodyDiv w:val="1"/>
      <w:marLeft w:val="0"/>
      <w:marRight w:val="0"/>
      <w:marTop w:val="0"/>
      <w:marBottom w:val="0"/>
      <w:divBdr>
        <w:top w:val="none" w:sz="0" w:space="0" w:color="auto"/>
        <w:left w:val="none" w:sz="0" w:space="0" w:color="auto"/>
        <w:bottom w:val="none" w:sz="0" w:space="0" w:color="auto"/>
        <w:right w:val="none" w:sz="0" w:space="0" w:color="auto"/>
      </w:divBdr>
      <w:divsChild>
        <w:div w:id="8193501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6206342">
      <w:bodyDiv w:val="1"/>
      <w:marLeft w:val="0"/>
      <w:marRight w:val="0"/>
      <w:marTop w:val="0"/>
      <w:marBottom w:val="0"/>
      <w:divBdr>
        <w:top w:val="none" w:sz="0" w:space="0" w:color="auto"/>
        <w:left w:val="none" w:sz="0" w:space="0" w:color="auto"/>
        <w:bottom w:val="none" w:sz="0" w:space="0" w:color="auto"/>
        <w:right w:val="none" w:sz="0" w:space="0" w:color="auto"/>
      </w:divBdr>
    </w:div>
    <w:div w:id="1768886113">
      <w:bodyDiv w:val="1"/>
      <w:marLeft w:val="0"/>
      <w:marRight w:val="0"/>
      <w:marTop w:val="0"/>
      <w:marBottom w:val="0"/>
      <w:divBdr>
        <w:top w:val="none" w:sz="0" w:space="0" w:color="auto"/>
        <w:left w:val="none" w:sz="0" w:space="0" w:color="auto"/>
        <w:bottom w:val="none" w:sz="0" w:space="0" w:color="auto"/>
        <w:right w:val="none" w:sz="0" w:space="0" w:color="auto"/>
      </w:divBdr>
      <w:divsChild>
        <w:div w:id="661079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3186894">
      <w:bodyDiv w:val="1"/>
      <w:marLeft w:val="0"/>
      <w:marRight w:val="0"/>
      <w:marTop w:val="0"/>
      <w:marBottom w:val="0"/>
      <w:divBdr>
        <w:top w:val="none" w:sz="0" w:space="0" w:color="auto"/>
        <w:left w:val="none" w:sz="0" w:space="0" w:color="auto"/>
        <w:bottom w:val="none" w:sz="0" w:space="0" w:color="auto"/>
        <w:right w:val="none" w:sz="0" w:space="0" w:color="auto"/>
      </w:divBdr>
    </w:div>
    <w:div w:id="1898082682">
      <w:bodyDiv w:val="1"/>
      <w:marLeft w:val="0"/>
      <w:marRight w:val="0"/>
      <w:marTop w:val="0"/>
      <w:marBottom w:val="0"/>
      <w:divBdr>
        <w:top w:val="none" w:sz="0" w:space="0" w:color="auto"/>
        <w:left w:val="none" w:sz="0" w:space="0" w:color="auto"/>
        <w:bottom w:val="none" w:sz="0" w:space="0" w:color="auto"/>
        <w:right w:val="none" w:sz="0" w:space="0" w:color="auto"/>
      </w:divBdr>
    </w:div>
    <w:div w:id="1915167775">
      <w:bodyDiv w:val="1"/>
      <w:marLeft w:val="0"/>
      <w:marRight w:val="0"/>
      <w:marTop w:val="0"/>
      <w:marBottom w:val="0"/>
      <w:divBdr>
        <w:top w:val="none" w:sz="0" w:space="0" w:color="auto"/>
        <w:left w:val="none" w:sz="0" w:space="0" w:color="auto"/>
        <w:bottom w:val="none" w:sz="0" w:space="0" w:color="auto"/>
        <w:right w:val="none" w:sz="0" w:space="0" w:color="auto"/>
      </w:divBdr>
    </w:div>
    <w:div w:id="1965387746">
      <w:bodyDiv w:val="1"/>
      <w:marLeft w:val="0"/>
      <w:marRight w:val="0"/>
      <w:marTop w:val="0"/>
      <w:marBottom w:val="0"/>
      <w:divBdr>
        <w:top w:val="none" w:sz="0" w:space="0" w:color="auto"/>
        <w:left w:val="none" w:sz="0" w:space="0" w:color="auto"/>
        <w:bottom w:val="none" w:sz="0" w:space="0" w:color="auto"/>
        <w:right w:val="none" w:sz="0" w:space="0" w:color="auto"/>
      </w:divBdr>
    </w:div>
    <w:div w:id="2007515108">
      <w:bodyDiv w:val="1"/>
      <w:marLeft w:val="0"/>
      <w:marRight w:val="0"/>
      <w:marTop w:val="0"/>
      <w:marBottom w:val="0"/>
      <w:divBdr>
        <w:top w:val="none" w:sz="0" w:space="0" w:color="auto"/>
        <w:left w:val="none" w:sz="0" w:space="0" w:color="auto"/>
        <w:bottom w:val="none" w:sz="0" w:space="0" w:color="auto"/>
        <w:right w:val="none" w:sz="0" w:space="0" w:color="auto"/>
      </w:divBdr>
    </w:div>
    <w:div w:id="2067873049">
      <w:bodyDiv w:val="1"/>
      <w:marLeft w:val="0"/>
      <w:marRight w:val="0"/>
      <w:marTop w:val="0"/>
      <w:marBottom w:val="0"/>
      <w:divBdr>
        <w:top w:val="none" w:sz="0" w:space="0" w:color="auto"/>
        <w:left w:val="none" w:sz="0" w:space="0" w:color="auto"/>
        <w:bottom w:val="none" w:sz="0" w:space="0" w:color="auto"/>
        <w:right w:val="none" w:sz="0" w:space="0" w:color="auto"/>
      </w:divBdr>
      <w:divsChild>
        <w:div w:id="745885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8405097">
      <w:bodyDiv w:val="1"/>
      <w:marLeft w:val="0"/>
      <w:marRight w:val="0"/>
      <w:marTop w:val="0"/>
      <w:marBottom w:val="0"/>
      <w:divBdr>
        <w:top w:val="none" w:sz="0" w:space="0" w:color="auto"/>
        <w:left w:val="none" w:sz="0" w:space="0" w:color="auto"/>
        <w:bottom w:val="none" w:sz="0" w:space="0" w:color="auto"/>
        <w:right w:val="none" w:sz="0" w:space="0" w:color="auto"/>
      </w:divBdr>
      <w:divsChild>
        <w:div w:id="861868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E385A-8DBB-4BCE-93C2-633B009C0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10980</TotalTime>
  <Pages>83</Pages>
  <Words>19921</Words>
  <Characters>113550</Characters>
  <Application>Microsoft Office Word</Application>
  <DocSecurity>0</DocSecurity>
  <Lines>946</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ACCOUNT UPDATE</cp:lastModifiedBy>
  <cp:revision>38</cp:revision>
  <cp:lastPrinted>2026-07-31T17:00:00Z</cp:lastPrinted>
  <dcterms:created xsi:type="dcterms:W3CDTF">2026-07-17T14:29:00Z</dcterms:created>
  <dcterms:modified xsi:type="dcterms:W3CDTF">2026-07-31T20:18:00Z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