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154F229D" w:rsidR="009125CE" w:rsidRPr="001C5287" w:rsidRDefault="00224609" w:rsidP="00224609">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1C5287">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3E67B59D">
            <wp:simplePos x="0" y="0"/>
            <wp:positionH relativeFrom="margin">
              <wp:posOffset>280035</wp:posOffset>
            </wp:positionH>
            <wp:positionV relativeFrom="margin">
              <wp:posOffset>-117475</wp:posOffset>
            </wp:positionV>
            <wp:extent cx="1691404" cy="1569720"/>
            <wp:effectExtent l="0" t="0" r="444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1404" cy="1569720"/>
                    </a:xfrm>
                    <a:prstGeom prst="rect">
                      <a:avLst/>
                    </a:prstGeom>
                  </pic:spPr>
                </pic:pic>
              </a:graphicData>
            </a:graphic>
            <wp14:sizeRelH relativeFrom="margin">
              <wp14:pctWidth>0</wp14:pctWidth>
            </wp14:sizeRelH>
            <wp14:sizeRelV relativeFrom="margin">
              <wp14:pctHeight>0</wp14:pctHeight>
            </wp14:sizeRelV>
          </wp:anchor>
        </w:drawing>
      </w:r>
      <w:r w:rsidR="009125CE" w:rsidRPr="001C5287">
        <w:rPr>
          <w:rFonts w:ascii="Simplified Arabic" w:hAnsi="Simplified Arabic" w:cs="Simplified Arabic"/>
          <w:b/>
          <w:bCs/>
          <w:color w:val="000000" w:themeColor="text1"/>
          <w:sz w:val="32"/>
          <w:szCs w:val="32"/>
          <w:rtl/>
          <w:lang w:bidi="ar-EG"/>
        </w:rPr>
        <w:t xml:space="preserve">جامعة ميدأوشن </w:t>
      </w:r>
    </w:p>
    <w:p w14:paraId="1E957002" w14:textId="06FC3A24" w:rsidR="00F546CE" w:rsidRPr="001C5287" w:rsidRDefault="009125CE" w:rsidP="00224609">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1C5287">
        <w:rPr>
          <w:rFonts w:ascii="Simplified Arabic" w:hAnsi="Simplified Arabic" w:cs="Simplified Arabic"/>
          <w:b/>
          <w:bCs/>
          <w:color w:val="000000" w:themeColor="text1"/>
          <w:sz w:val="32"/>
          <w:szCs w:val="32"/>
          <w:rtl/>
          <w:lang w:bidi="ar-EG"/>
        </w:rPr>
        <w:t xml:space="preserve">كلية </w:t>
      </w:r>
      <w:r w:rsidR="008C42C1" w:rsidRPr="001C5287">
        <w:rPr>
          <w:rFonts w:ascii="Simplified Arabic" w:hAnsi="Simplified Arabic" w:cs="Simplified Arabic"/>
          <w:b/>
          <w:bCs/>
          <w:color w:val="000000" w:themeColor="text1"/>
          <w:sz w:val="32"/>
          <w:szCs w:val="32"/>
          <w:rtl/>
          <w:lang w:bidi="ar-EG"/>
        </w:rPr>
        <w:t>الإدارة</w:t>
      </w:r>
      <w:r w:rsidRPr="001C5287">
        <w:rPr>
          <w:rFonts w:ascii="Simplified Arabic" w:hAnsi="Simplified Arabic" w:cs="Simplified Arabic"/>
          <w:b/>
          <w:bCs/>
          <w:color w:val="000000" w:themeColor="text1"/>
          <w:sz w:val="32"/>
          <w:szCs w:val="32"/>
          <w:rtl/>
          <w:lang w:bidi="ar-EG"/>
        </w:rPr>
        <w:t xml:space="preserve"> </w:t>
      </w:r>
    </w:p>
    <w:p w14:paraId="0217C513" w14:textId="5131DA73" w:rsidR="009125CE" w:rsidRPr="001C5287" w:rsidRDefault="009125CE" w:rsidP="00224609">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1C5287">
        <w:rPr>
          <w:rFonts w:ascii="Simplified Arabic" w:hAnsi="Simplified Arabic" w:cs="Simplified Arabic"/>
          <w:b/>
          <w:bCs/>
          <w:color w:val="000000" w:themeColor="text1"/>
          <w:sz w:val="32"/>
          <w:szCs w:val="32"/>
          <w:rtl/>
          <w:lang w:bidi="ar-EG"/>
        </w:rPr>
        <w:t>تخصص</w:t>
      </w:r>
      <w:r w:rsidR="00B15A9E" w:rsidRPr="001C5287">
        <w:rPr>
          <w:rFonts w:ascii="Simplified Arabic" w:hAnsi="Simplified Arabic" w:cs="Simplified Arabic"/>
          <w:b/>
          <w:bCs/>
          <w:color w:val="000000" w:themeColor="text1"/>
          <w:sz w:val="32"/>
          <w:szCs w:val="32"/>
          <w:rtl/>
          <w:lang w:bidi="ar-EG"/>
        </w:rPr>
        <w:t xml:space="preserve"> </w:t>
      </w:r>
      <w:r w:rsidR="005405F5" w:rsidRPr="001C5287">
        <w:rPr>
          <w:rFonts w:ascii="Simplified Arabic" w:hAnsi="Simplified Arabic" w:cs="Simplified Arabic"/>
          <w:b/>
          <w:bCs/>
          <w:color w:val="000000" w:themeColor="text1"/>
          <w:sz w:val="32"/>
          <w:szCs w:val="32"/>
          <w:rtl/>
          <w:lang w:bidi="ar-EG"/>
        </w:rPr>
        <w:t>ادارة مشاريع</w:t>
      </w:r>
    </w:p>
    <w:p w14:paraId="0A25F43C" w14:textId="77777777" w:rsidR="008C7BB4" w:rsidRPr="001C5287" w:rsidRDefault="008C7BB4" w:rsidP="00224609">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6E2BAB75" w14:textId="77777777" w:rsidR="006F1AE5" w:rsidRPr="001C5287" w:rsidRDefault="006F1AE5" w:rsidP="00224609">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1C5287">
        <w:rPr>
          <w:rFonts w:ascii="Simplified Arabic" w:hAnsi="Simplified Arabic" w:cs="Simplified Arabic"/>
          <w:b/>
          <w:bCs/>
          <w:color w:val="000000" w:themeColor="text1"/>
          <w:sz w:val="40"/>
          <w:szCs w:val="40"/>
          <w:rtl/>
        </w:rPr>
        <w:t>أثر تمكين المرأة في إدارة المشاريع على تحقيق أبعاد التنمية المستدامة في القطاع الخاص السعودي في ضوء رؤية 2030"</w:t>
      </w:r>
    </w:p>
    <w:p w14:paraId="6DC81435" w14:textId="4B23941C" w:rsidR="006C173C" w:rsidRPr="001C5287" w:rsidRDefault="006C173C" w:rsidP="00224609">
      <w:pPr>
        <w:spacing w:before="100" w:beforeAutospacing="1" w:after="100" w:afterAutospacing="1" w:line="276" w:lineRule="auto"/>
        <w:jc w:val="both"/>
        <w:rPr>
          <w:rFonts w:ascii="Simplified Arabic" w:hAnsi="Simplified Arabic" w:cs="Simplified Arabic"/>
          <w:color w:val="000000" w:themeColor="text1"/>
          <w:sz w:val="28"/>
          <w:szCs w:val="28"/>
        </w:rPr>
      </w:pPr>
    </w:p>
    <w:p w14:paraId="751A7E65" w14:textId="4D11C137" w:rsidR="009125CE" w:rsidRPr="001C5287" w:rsidRDefault="009125CE" w:rsidP="0022460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C5287">
        <w:rPr>
          <w:rFonts w:ascii="Simplified Arabic" w:hAnsi="Simplified Arabic" w:cs="Simplified Arabic"/>
          <w:b/>
          <w:bCs/>
          <w:color w:val="000000" w:themeColor="text1"/>
          <w:sz w:val="36"/>
          <w:szCs w:val="36"/>
          <w:rtl/>
          <w:lang w:bidi="ar-EG"/>
        </w:rPr>
        <w:t>إعداد الطالب/</w:t>
      </w:r>
    </w:p>
    <w:p w14:paraId="3D024F39" w14:textId="6326EC9B" w:rsidR="005405F5" w:rsidRPr="001C5287" w:rsidRDefault="005405F5" w:rsidP="00224609">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1C5287">
        <w:rPr>
          <w:rFonts w:ascii="Simplified Arabic" w:hAnsi="Simplified Arabic" w:cs="Simplified Arabic"/>
          <w:color w:val="000000" w:themeColor="text1"/>
          <w:sz w:val="36"/>
          <w:szCs w:val="36"/>
          <w:rtl/>
          <w:lang w:bidi="ar-EG"/>
        </w:rPr>
        <w:t>مضاوي سعد التيسان</w:t>
      </w:r>
    </w:p>
    <w:p w14:paraId="72AE4360" w14:textId="2BAF0BEC" w:rsidR="00854B0B" w:rsidRPr="001C5287" w:rsidRDefault="005405F5" w:rsidP="00224609">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1C5287">
        <w:rPr>
          <w:rFonts w:ascii="Simplified Arabic" w:hAnsi="Simplified Arabic" w:cs="Simplified Arabic"/>
          <w:color w:val="000000" w:themeColor="text1"/>
          <w:sz w:val="36"/>
          <w:szCs w:val="36"/>
          <w:rtl/>
          <w:lang w:bidi="ar-EG"/>
        </w:rPr>
        <w:t>253001903</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224609" w:rsidRPr="001C5287" w14:paraId="76B33DD1" w14:textId="77777777" w:rsidTr="00224609">
        <w:tc>
          <w:tcPr>
            <w:tcW w:w="4530" w:type="dxa"/>
          </w:tcPr>
          <w:p w14:paraId="52E66251" w14:textId="77777777" w:rsidR="00224609" w:rsidRPr="001C5287" w:rsidRDefault="00224609" w:rsidP="0022460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C5287">
              <w:rPr>
                <w:rFonts w:ascii="Simplified Arabic" w:hAnsi="Simplified Arabic" w:cs="Simplified Arabic" w:hint="cs"/>
                <w:b/>
                <w:bCs/>
                <w:color w:val="000000" w:themeColor="text1"/>
                <w:sz w:val="36"/>
                <w:szCs w:val="36"/>
                <w:rtl/>
                <w:lang w:bidi="ar-EG"/>
              </w:rPr>
              <w:t>المشرف الرئيسي/</w:t>
            </w:r>
          </w:p>
        </w:tc>
        <w:tc>
          <w:tcPr>
            <w:tcW w:w="4531" w:type="dxa"/>
          </w:tcPr>
          <w:p w14:paraId="6B56A98C" w14:textId="77777777" w:rsidR="00224609" w:rsidRPr="001C5287" w:rsidRDefault="00224609" w:rsidP="0022460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C5287">
              <w:rPr>
                <w:rFonts w:ascii="Simplified Arabic" w:hAnsi="Simplified Arabic" w:cs="Simplified Arabic" w:hint="cs"/>
                <w:b/>
                <w:bCs/>
                <w:color w:val="000000" w:themeColor="text1"/>
                <w:sz w:val="36"/>
                <w:szCs w:val="36"/>
                <w:rtl/>
                <w:lang w:bidi="ar-EG"/>
              </w:rPr>
              <w:t>المشرف الثاني/</w:t>
            </w:r>
          </w:p>
        </w:tc>
      </w:tr>
      <w:tr w:rsidR="00224609" w:rsidRPr="001C5287" w14:paraId="313F22E7" w14:textId="77777777" w:rsidTr="00224609">
        <w:tc>
          <w:tcPr>
            <w:tcW w:w="4530" w:type="dxa"/>
          </w:tcPr>
          <w:p w14:paraId="555772BC" w14:textId="77777777" w:rsidR="00224609" w:rsidRPr="001C5287" w:rsidRDefault="00224609" w:rsidP="0022460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C5287">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16D98139" w14:textId="77777777" w:rsidR="00224609" w:rsidRPr="001C5287" w:rsidRDefault="00224609" w:rsidP="0022460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C5287">
              <w:rPr>
                <w:rFonts w:ascii="Simplified Arabic" w:eastAsia="Calibri" w:hAnsi="Simplified Arabic" w:cs="Simplified Arabic"/>
                <w:color w:val="000000" w:themeColor="text1"/>
                <w:kern w:val="0"/>
                <w:sz w:val="36"/>
                <w:szCs w:val="36"/>
                <w:rtl/>
                <w:lang w:bidi="ar-EG"/>
                <w14:ligatures w14:val="none"/>
              </w:rPr>
              <w:t>د.فايز جراد</w:t>
            </w:r>
          </w:p>
        </w:tc>
      </w:tr>
    </w:tbl>
    <w:p w14:paraId="5E2ABE6D" w14:textId="77777777" w:rsidR="00224609" w:rsidRPr="001C5287" w:rsidRDefault="00224609" w:rsidP="0022460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C5287">
        <w:rPr>
          <w:rFonts w:ascii="Simplified Arabic" w:hAnsi="Simplified Arabic" w:cs="Simplified Arabic"/>
          <w:b/>
          <w:bCs/>
          <w:color w:val="000000" w:themeColor="text1"/>
          <w:sz w:val="36"/>
          <w:szCs w:val="36"/>
          <w:rtl/>
          <w:lang w:bidi="ar-EG"/>
        </w:rPr>
        <w:t>العام الدراسي:</w:t>
      </w:r>
    </w:p>
    <w:p w14:paraId="28D83284" w14:textId="77777777" w:rsidR="00224609" w:rsidRPr="001C5287" w:rsidRDefault="00224609" w:rsidP="00224609">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1C5287">
        <w:rPr>
          <w:rFonts w:ascii="Simplified Arabic" w:hAnsi="Simplified Arabic" w:cs="Simplified Arabic" w:hint="cs"/>
          <w:color w:val="000000" w:themeColor="text1"/>
          <w:sz w:val="36"/>
          <w:szCs w:val="36"/>
          <w:rtl/>
          <w:lang w:bidi="ar-EG"/>
        </w:rPr>
        <w:t xml:space="preserve">1448 </w:t>
      </w:r>
      <w:r w:rsidRPr="001C5287">
        <w:rPr>
          <w:rFonts w:ascii="Simplified Arabic" w:hAnsi="Simplified Arabic" w:cs="Simplified Arabic"/>
          <w:color w:val="000000" w:themeColor="text1"/>
          <w:sz w:val="36"/>
          <w:szCs w:val="36"/>
          <w:rtl/>
          <w:lang w:bidi="ar-EG"/>
        </w:rPr>
        <w:t>–</w:t>
      </w:r>
      <w:r w:rsidRPr="001C5287">
        <w:rPr>
          <w:rFonts w:ascii="Simplified Arabic" w:hAnsi="Simplified Arabic" w:cs="Simplified Arabic" w:hint="cs"/>
          <w:color w:val="000000" w:themeColor="text1"/>
          <w:sz w:val="36"/>
          <w:szCs w:val="36"/>
          <w:rtl/>
          <w:lang w:bidi="ar-EG"/>
        </w:rPr>
        <w:t xml:space="preserve"> 2026</w:t>
      </w:r>
    </w:p>
    <w:p w14:paraId="594980BF" w14:textId="77777777" w:rsidR="00224609" w:rsidRPr="001C5287" w:rsidRDefault="00224609" w:rsidP="00224609">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224609" w:rsidRPr="001C5287" w:rsidSect="00224609">
          <w:type w:val="continuous"/>
          <w:pgSz w:w="11906" w:h="16838" w:code="9"/>
          <w:pgMar w:top="1134" w:right="1701" w:bottom="1134" w:left="1134" w:header="720" w:footer="720" w:gutter="0"/>
          <w:pgNumType w:fmt="arabicAbjad" w:start="1"/>
          <w:cols w:space="708"/>
          <w:bidi/>
          <w:rtlGutter/>
          <w:docGrid w:linePitch="360"/>
        </w:sectPr>
      </w:pPr>
    </w:p>
    <w:p w14:paraId="2C7406A7" w14:textId="610B4E82" w:rsidR="00B068EC" w:rsidRPr="001C5287" w:rsidRDefault="00B068EC" w:rsidP="00B068EC">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0" w:name="_Hlk172151144"/>
      <w:bookmarkStart w:id="1" w:name="_Toc169790489"/>
      <w:bookmarkStart w:id="2" w:name="_Toc233295047"/>
      <w:r w:rsidRPr="001C5287">
        <w:rPr>
          <w:rFonts w:ascii="Simplified Arabic" w:hAnsi="Simplified Arabic" w:cs="Simplified Arabic" w:hint="cs"/>
          <w:b/>
          <w:bCs/>
          <w:color w:val="000000" w:themeColor="text1"/>
          <w:sz w:val="40"/>
          <w:szCs w:val="40"/>
          <w:rtl/>
        </w:rPr>
        <w:lastRenderedPageBreak/>
        <w:t>الفصل الأول: الإطار العام للدراسة</w:t>
      </w:r>
      <w:bookmarkEnd w:id="2"/>
    </w:p>
    <w:p w14:paraId="6DE0C3C4" w14:textId="2B53CD0F" w:rsidR="00224609" w:rsidRPr="001C5287" w:rsidRDefault="00B068EC" w:rsidP="00B068EC">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 w:name="_Toc233295048"/>
      <w:r w:rsidRPr="001C5287">
        <w:rPr>
          <w:rFonts w:ascii="Simplified Arabic" w:hAnsi="Simplified Arabic" w:cs="Simplified Arabic" w:hint="cs"/>
          <w:b/>
          <w:bCs/>
          <w:color w:val="000000" w:themeColor="text1"/>
          <w:sz w:val="36"/>
          <w:szCs w:val="36"/>
          <w:rtl/>
        </w:rPr>
        <w:t>1.1 المقدمة</w:t>
      </w:r>
      <w:bookmarkEnd w:id="3"/>
    </w:p>
    <w:p w14:paraId="24805691" w14:textId="77777777" w:rsidR="00224609" w:rsidRPr="001C5287" w:rsidRDefault="006F1AE5" w:rsidP="00B068EC">
      <w:pPr>
        <w:pStyle w:val="NormalWeb"/>
        <w:bidi/>
        <w:spacing w:line="276" w:lineRule="auto"/>
        <w:ind w:firstLine="424"/>
        <w:jc w:val="both"/>
        <w:rPr>
          <w:rFonts w:ascii="Simplified Arabic" w:hAnsi="Simplified Arabic" w:cs="Simplified Arabic"/>
          <w:color w:val="000000" w:themeColor="text1"/>
          <w:sz w:val="28"/>
          <w:szCs w:val="28"/>
          <w:rtl/>
        </w:rPr>
      </w:pPr>
      <w:r w:rsidRPr="001C5287">
        <w:rPr>
          <w:rFonts w:ascii="Simplified Arabic" w:hAnsi="Simplified Arabic" w:cs="Simplified Arabic"/>
          <w:color w:val="000000" w:themeColor="text1"/>
          <w:sz w:val="28"/>
          <w:szCs w:val="28"/>
          <w:rtl/>
        </w:rPr>
        <w:t>يشهد العالم اليوم تحولات اقتصادية واجتماعية متسارعة فرضت على الدول إعادة النظر في استراتيجياتها التنموية بما يضمن تحقيق الاستدامة الشاملة، وقد برز تمكين المرأة بوصفه أحد المحاور الجوهرية التي تتقاطع فيها الأجندات الوطنية مع أهداف التنمية المستدامة للأمم المتحدة 2030، إذ لم يعد يُنظر إلى مشاركة المرأة في الحياة الاقتصادية والإدارية باعتبارها مطلباً حقوقياً فحسب، بل غدت ضرورة تنموية واستثمارية تُسهم في تعظيم رأس المال البشري ودفع عجلة النمو الاقتصادي</w:t>
      </w:r>
      <w:r w:rsidR="00EE72AF" w:rsidRPr="001C5287">
        <w:rPr>
          <w:rFonts w:ascii="Simplified Arabic" w:hAnsi="Simplified Arabic" w:cs="Simplified Arabic"/>
          <w:color w:val="000000" w:themeColor="text1"/>
          <w:sz w:val="28"/>
          <w:szCs w:val="28"/>
          <w:rtl/>
        </w:rPr>
        <w:t xml:space="preserve"> </w:t>
      </w:r>
      <w:r w:rsidRPr="001C5287">
        <w:rPr>
          <w:rFonts w:ascii="Simplified Arabic" w:hAnsi="Simplified Arabic" w:cs="Simplified Arabic"/>
          <w:color w:val="000000" w:themeColor="text1"/>
          <w:sz w:val="28"/>
          <w:szCs w:val="28"/>
          <w:rtl/>
        </w:rPr>
        <w:t xml:space="preserve">، </w:t>
      </w:r>
      <w:r w:rsidR="00EE72AF" w:rsidRPr="001C5287">
        <w:rPr>
          <w:rFonts w:ascii="Simplified Arabic" w:hAnsi="Simplified Arabic" w:cs="Simplified Arabic"/>
          <w:color w:val="000000" w:themeColor="text1"/>
          <w:sz w:val="28"/>
          <w:szCs w:val="28"/>
          <w:rtl/>
        </w:rPr>
        <w:t>و</w:t>
      </w:r>
      <w:r w:rsidRPr="001C5287">
        <w:rPr>
          <w:rFonts w:ascii="Simplified Arabic" w:hAnsi="Simplified Arabic" w:cs="Simplified Arabic"/>
          <w:color w:val="000000" w:themeColor="text1"/>
          <w:sz w:val="28"/>
          <w:szCs w:val="28"/>
          <w:rtl/>
        </w:rPr>
        <w:t>تبنت المملكة العربية السعودية من خلال رؤيتها الطموحة 2030 توجهاً استراتيجياً واضحاً نحو تمكين المرأة وتعزيز دورها كشريك فاعل في مسيرة التحول الوطني، حيث سعت إلى رفع نسبة مشاركتها في سوق العمل وتوسيع حضورها في المناصب القيادية والإدارية عبر حزمة من الإصلاحات التشريعية والمبادرات المؤسسية (العنزي، 2022)</w:t>
      </w:r>
      <w:r w:rsidRPr="001C5287">
        <w:rPr>
          <w:rFonts w:ascii="Simplified Arabic" w:hAnsi="Simplified Arabic" w:cs="Simplified Arabic"/>
          <w:color w:val="000000" w:themeColor="text1"/>
          <w:sz w:val="28"/>
          <w:szCs w:val="28"/>
        </w:rPr>
        <w:t>.</w:t>
      </w:r>
    </w:p>
    <w:p w14:paraId="4FBE5593" w14:textId="6A85D057" w:rsidR="006F1AE5" w:rsidRPr="001C5287" w:rsidRDefault="006F1AE5" w:rsidP="00B068EC">
      <w:pPr>
        <w:pStyle w:val="NormalWeb"/>
        <w:bidi/>
        <w:spacing w:line="276" w:lineRule="auto"/>
        <w:ind w:firstLine="424"/>
        <w:jc w:val="both"/>
        <w:rPr>
          <w:rFonts w:ascii="Simplified Arabic" w:hAnsi="Simplified Arabic" w:cs="Simplified Arabic"/>
          <w:color w:val="000000" w:themeColor="text1"/>
          <w:sz w:val="28"/>
          <w:szCs w:val="28"/>
        </w:rPr>
      </w:pPr>
      <w:r w:rsidRPr="001C5287">
        <w:rPr>
          <w:rFonts w:ascii="Simplified Arabic" w:hAnsi="Simplified Arabic" w:cs="Simplified Arabic"/>
          <w:color w:val="000000" w:themeColor="text1"/>
          <w:sz w:val="28"/>
          <w:szCs w:val="28"/>
          <w:rtl/>
        </w:rPr>
        <w:t>ويُعد تمكين المرأة في إدارة المشاريع من الأبعاد الحيوية التي تتجاوز مفهوم المشاركة الاقتصادية التقليدية إلى تمليك المرأة أدوات القيادة وصنع القرار والتخطيط الاستراتيجي داخل المنظمات، وهو ما يستلزم تضافر أبعاد متعددة تشمل التمكين الإداري والقيادي الذي يُتيح للمرأة ممارسة صلاحيات حقيقية في إدارة المشاريع وتوجيهها، والتمكين الاقتصادي والمالي الذي يضمن وصولها إلى الموارد المالية ومصادر التمويل، والتمكين التقني والمعرفي الذي يُزودها بالمهارات والكفاءات اللازمة لقيادة المشاريع في بيئة أعمال رقمية متغيرة</w:t>
      </w:r>
      <w:r w:rsidRPr="001C5287">
        <w:rPr>
          <w:rFonts w:ascii="Simplified Arabic" w:hAnsi="Simplified Arabic" w:cs="Simplified Arabic"/>
          <w:color w:val="000000" w:themeColor="text1"/>
          <w:sz w:val="28"/>
          <w:szCs w:val="28"/>
        </w:rPr>
        <w:t xml:space="preserve"> (Al-Rashdi &amp; Abdelwahed, 2022). </w:t>
      </w:r>
    </w:p>
    <w:p w14:paraId="0E964C09" w14:textId="77777777" w:rsidR="00EE72AF" w:rsidRPr="001C5287" w:rsidRDefault="00EE72AF" w:rsidP="00B068EC">
      <w:pPr>
        <w:pStyle w:val="NormalWeb"/>
        <w:bidi/>
        <w:spacing w:line="276" w:lineRule="auto"/>
        <w:ind w:firstLine="424"/>
        <w:jc w:val="both"/>
        <w:rPr>
          <w:rFonts w:ascii="Simplified Arabic" w:hAnsi="Simplified Arabic" w:cs="Simplified Arabic"/>
          <w:color w:val="000000" w:themeColor="text1"/>
          <w:sz w:val="28"/>
          <w:szCs w:val="28"/>
        </w:rPr>
      </w:pPr>
      <w:r w:rsidRPr="001C5287">
        <w:rPr>
          <w:rFonts w:ascii="Simplified Arabic" w:hAnsi="Simplified Arabic" w:cs="Simplified Arabic"/>
          <w:color w:val="000000" w:themeColor="text1"/>
          <w:sz w:val="28"/>
          <w:szCs w:val="28"/>
          <w:rtl/>
        </w:rPr>
        <w:t>و</w:t>
      </w:r>
      <w:r w:rsidR="006F1AE5" w:rsidRPr="001C5287">
        <w:rPr>
          <w:rFonts w:ascii="Simplified Arabic" w:hAnsi="Simplified Arabic" w:cs="Simplified Arabic"/>
          <w:color w:val="000000" w:themeColor="text1"/>
          <w:sz w:val="28"/>
          <w:szCs w:val="28"/>
          <w:rtl/>
        </w:rPr>
        <w:t xml:space="preserve"> تحتل التنمية المستدامة مكانة محورية في الفكر التنموي المعاصر بوصفها إطاراً شاملاً يسعى إلى تحقيق التوازن بين النمو الاقتصادي والعدالة الاجتماعية والحفاظ على البيئة لضمان حقوق الأجيال الحالية والمستقبلية، وقد أصبحت أبعادها الثلاثة الاقتصادي والاجتماعي والبيئي معياراً أساسياً لتقييم أداء المنظمات والاقتصادات على حد سواء. وفي السياق السعودي، يتصاعد الاهتمام بتحقيق أبعاد التنمية المستدامة في القطاع الخاص باعتباره المحرك الرئيسي للتنويع الاقتصادي وخلق فرص العمل وتقليل الاعتماد على النفط</w:t>
      </w:r>
      <w:r w:rsidR="006F1AE5" w:rsidRPr="001C5287">
        <w:rPr>
          <w:rFonts w:ascii="Simplified Arabic" w:hAnsi="Simplified Arabic" w:cs="Simplified Arabic"/>
          <w:color w:val="000000" w:themeColor="text1"/>
          <w:sz w:val="28"/>
          <w:szCs w:val="28"/>
        </w:rPr>
        <w:t xml:space="preserve"> (Almawishir &amp; Benlaria, 2024).</w:t>
      </w:r>
    </w:p>
    <w:p w14:paraId="53E5BECB" w14:textId="36EFA18E" w:rsidR="006F1AE5" w:rsidRPr="001C5287" w:rsidRDefault="006F1AE5" w:rsidP="00224609">
      <w:pPr>
        <w:pStyle w:val="NormalWeb"/>
        <w:bidi/>
        <w:spacing w:line="276" w:lineRule="auto"/>
        <w:jc w:val="both"/>
        <w:rPr>
          <w:rFonts w:ascii="Simplified Arabic" w:hAnsi="Simplified Arabic" w:cs="Simplified Arabic"/>
          <w:color w:val="000000" w:themeColor="text1"/>
          <w:sz w:val="28"/>
          <w:szCs w:val="28"/>
        </w:rPr>
      </w:pPr>
      <w:r w:rsidRPr="001C5287">
        <w:rPr>
          <w:rFonts w:ascii="Simplified Arabic" w:hAnsi="Simplified Arabic" w:cs="Simplified Arabic"/>
          <w:color w:val="000000" w:themeColor="text1"/>
          <w:sz w:val="28"/>
          <w:szCs w:val="28"/>
        </w:rPr>
        <w:t xml:space="preserve"> </w:t>
      </w:r>
    </w:p>
    <w:p w14:paraId="2FD55C25" w14:textId="717FABDD" w:rsidR="006F1AE5" w:rsidRPr="001C5287" w:rsidRDefault="006F1AE5" w:rsidP="00B068EC">
      <w:pPr>
        <w:pStyle w:val="NormalWeb"/>
        <w:bidi/>
        <w:spacing w:line="276" w:lineRule="auto"/>
        <w:ind w:firstLine="424"/>
        <w:jc w:val="both"/>
        <w:rPr>
          <w:rFonts w:ascii="Simplified Arabic" w:hAnsi="Simplified Arabic" w:cs="Simplified Arabic"/>
          <w:color w:val="000000" w:themeColor="text1"/>
          <w:sz w:val="28"/>
          <w:szCs w:val="28"/>
        </w:rPr>
      </w:pPr>
      <w:r w:rsidRPr="001C5287">
        <w:rPr>
          <w:rFonts w:ascii="Simplified Arabic" w:hAnsi="Simplified Arabic" w:cs="Simplified Arabic"/>
          <w:color w:val="000000" w:themeColor="text1"/>
          <w:sz w:val="28"/>
          <w:szCs w:val="28"/>
          <w:rtl/>
        </w:rPr>
        <w:lastRenderedPageBreak/>
        <w:t>وتبرز العلاقة بين تمكين المرأة في إدارة المشاريع وتحقيق أبعاد التنمية المستدامة بوصفها علاقة تكاملية ذات أبعاد متشعبة، إذ تُشير الأدبيات إلى أن المنظمات التي تتبنى سياسات فعالة لتمكين المرأة قيادياً واقتصادياً ومعرفياً واجتماعياً تُحقق مستويات أعلى من الأداء المستدام على الأصعدة الاقتصادية والاجتماعية والبيئية، مما يُعزز قدرتها التنافسية ويُسهم في تحقيق مستهدفات التنمية الوطنية (الطائي والطائي، 2022</w:t>
      </w:r>
      <w:r w:rsidR="00EE72AF" w:rsidRPr="001C5287">
        <w:rPr>
          <w:rFonts w:ascii="Simplified Arabic" w:hAnsi="Simplified Arabic" w:cs="Simplified Arabic"/>
          <w:color w:val="000000" w:themeColor="text1"/>
          <w:sz w:val="28"/>
          <w:szCs w:val="28"/>
          <w:rtl/>
        </w:rPr>
        <w:t>).</w:t>
      </w:r>
    </w:p>
    <w:p w14:paraId="273CCE96" w14:textId="43A05AE3" w:rsidR="006F1AE5" w:rsidRPr="001C5287" w:rsidRDefault="006F1AE5" w:rsidP="00B068EC">
      <w:pPr>
        <w:pStyle w:val="NormalWeb"/>
        <w:bidi/>
        <w:spacing w:line="276" w:lineRule="auto"/>
        <w:ind w:firstLine="424"/>
        <w:jc w:val="both"/>
        <w:rPr>
          <w:rFonts w:ascii="Simplified Arabic" w:hAnsi="Simplified Arabic" w:cs="Simplified Arabic"/>
          <w:color w:val="000000" w:themeColor="text1"/>
          <w:sz w:val="28"/>
          <w:szCs w:val="28"/>
          <w:rtl/>
        </w:rPr>
      </w:pPr>
      <w:r w:rsidRPr="001C5287">
        <w:rPr>
          <w:rFonts w:ascii="Simplified Arabic" w:hAnsi="Simplified Arabic" w:cs="Simplified Arabic"/>
          <w:color w:val="000000" w:themeColor="text1"/>
          <w:sz w:val="28"/>
          <w:szCs w:val="28"/>
          <w:rtl/>
        </w:rPr>
        <w:t>وتأسيساً على ما سبق، تأتي هذه الدراسة لتستقصي أثر تمكين المرأة في إدارة المشاريع بأبعاده (التمكين الإداري والقيادي، التمكين الاقتصادي والمالي، التمكين التقني والمعرفي، التمكين الاجتماعي والثقافي) على تحقيق أبعاد التنمية المستدامة في القطاع الخاص السعودي في ضوء رؤية 2030، سعياً إلى تقديم إطار علمي متكامل يُسهم في إثراء الأدبيات العربية ويُقدم توصيات عملية لصانعي القرار في القطاع الخاص والجهات المعنية بتمكين المرأة السعودية</w:t>
      </w:r>
      <w:r w:rsidRPr="001C5287">
        <w:rPr>
          <w:rFonts w:ascii="Simplified Arabic" w:hAnsi="Simplified Arabic" w:cs="Simplified Arabic"/>
          <w:color w:val="000000" w:themeColor="text1"/>
          <w:sz w:val="28"/>
          <w:szCs w:val="28"/>
        </w:rPr>
        <w:t xml:space="preserve"> </w:t>
      </w:r>
      <w:r w:rsidR="00EE72AF" w:rsidRPr="001C5287">
        <w:rPr>
          <w:rFonts w:ascii="Simplified Arabic" w:hAnsi="Simplified Arabic" w:cs="Simplified Arabic"/>
          <w:color w:val="000000" w:themeColor="text1"/>
          <w:sz w:val="28"/>
          <w:szCs w:val="28"/>
          <w:rtl/>
        </w:rPr>
        <w:t>.</w:t>
      </w:r>
    </w:p>
    <w:p w14:paraId="2D592B4F" w14:textId="37626F23" w:rsidR="00B068EC" w:rsidRPr="001C5287" w:rsidRDefault="00B068EC" w:rsidP="00B068EC">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169790490"/>
      <w:bookmarkStart w:id="5" w:name="_Toc233295049"/>
      <w:bookmarkEnd w:id="0"/>
      <w:bookmarkEnd w:id="1"/>
      <w:r w:rsidRPr="001C5287">
        <w:rPr>
          <w:rFonts w:ascii="Simplified Arabic" w:hAnsi="Simplified Arabic" w:cs="Simplified Arabic"/>
          <w:b/>
          <w:bCs/>
          <w:color w:val="000000" w:themeColor="text1"/>
          <w:sz w:val="36"/>
          <w:szCs w:val="36"/>
          <w:rtl/>
        </w:rPr>
        <w:t>2.1 مشكلة الدراسة</w:t>
      </w:r>
      <w:bookmarkEnd w:id="5"/>
    </w:p>
    <w:p w14:paraId="1A256100" w14:textId="77777777" w:rsidR="006F1AE5" w:rsidRPr="001C5287" w:rsidRDefault="006F1AE5" w:rsidP="00B068EC">
      <w:pPr>
        <w:pStyle w:val="NormalWeb"/>
        <w:bidi/>
        <w:spacing w:line="276" w:lineRule="auto"/>
        <w:ind w:firstLine="424"/>
        <w:jc w:val="both"/>
        <w:rPr>
          <w:rFonts w:ascii="Simplified Arabic" w:hAnsi="Simplified Arabic" w:cs="Simplified Arabic"/>
          <w:color w:val="000000" w:themeColor="text1"/>
          <w:sz w:val="28"/>
          <w:szCs w:val="28"/>
        </w:rPr>
      </w:pPr>
      <w:r w:rsidRPr="001C5287">
        <w:rPr>
          <w:rFonts w:ascii="Simplified Arabic" w:hAnsi="Simplified Arabic" w:cs="Simplified Arabic"/>
          <w:color w:val="000000" w:themeColor="text1"/>
          <w:sz w:val="28"/>
          <w:szCs w:val="28"/>
          <w:rtl/>
        </w:rPr>
        <w:t xml:space="preserve">تُعد قضية تمكين المرأة في إدارة المشاريع من القضايا المحورية التي تحظى باهتمام متزايد على الصعيدين الأكاديمي والتنموي، لا سيما في ظل التحولات الاقتصادية والاجتماعية الجوهرية التي تشهدها المملكة العربية السعودية في إطار رؤية 2030، التي وضعت تمكين المرأة ركيزةً أساسية من ركائز التنمية الشاملة والمستدامة. وقد أولت الرؤية اهتماماً بالغاً برفع نسبة مشاركة المرأة في سوق العمل من 22% إلى </w:t>
      </w:r>
      <w:r w:rsidRPr="001C5287">
        <w:rPr>
          <w:rFonts w:ascii="Simplified Arabic" w:hAnsi="Simplified Arabic" w:cs="Simplified Arabic"/>
          <w:color w:val="000000" w:themeColor="text1"/>
          <w:sz w:val="28"/>
          <w:szCs w:val="28"/>
        </w:rPr>
        <w:t>30%</w:t>
      </w:r>
      <w:r w:rsidRPr="001C5287">
        <w:rPr>
          <w:rFonts w:ascii="Simplified Arabic" w:hAnsi="Simplified Arabic" w:cs="Simplified Arabic"/>
          <w:color w:val="000000" w:themeColor="text1"/>
          <w:sz w:val="28"/>
          <w:szCs w:val="28"/>
          <w:rtl/>
        </w:rPr>
        <w:t>، وتعزيز حضورها في المناصب القيادية والإدارية، وتمكينها من قيادة المشاريع وإدارتها باعتبارها شريكاً فاعلاً في عملية التنمية الوطنية. غير أن الواقع الفعلي يكشف عن وجود فجوة ملموسة بين الطموحات الاستراتيجية المُعلنة والممارسات التطبيقية على أرض الواقع، إذ تشير إحصائيات الهيئة العامة للإحصاء لعام 2024 إلى أن نسبة النساء السعوديات في المناصب الإدارية العليا بالقطاع الخاص لا تتجاوز 14.7%، فيما لا تزيد نسبة المشاريع التي تقودها المرأة عن 12% من إجمالي المشاريع المسجلة لدى الهيئة العامة للمنشآت الصغيرة والمتوسطة "منشآت"، وهو ما يعكس تحديات هيكلية وثقافية وتنظيمية تحول دون تحقيق التمكين الكامل والفعّال للمرأة في ميدان إدارة المشاريع</w:t>
      </w:r>
      <w:r w:rsidRPr="001C5287">
        <w:rPr>
          <w:rFonts w:ascii="Simplified Arabic" w:hAnsi="Simplified Arabic" w:cs="Simplified Arabic"/>
          <w:color w:val="000000" w:themeColor="text1"/>
          <w:sz w:val="28"/>
          <w:szCs w:val="28"/>
        </w:rPr>
        <w:t>.</w:t>
      </w:r>
    </w:p>
    <w:p w14:paraId="2706FA38" w14:textId="77777777" w:rsidR="006F1AE5" w:rsidRPr="001C5287" w:rsidRDefault="006F1AE5" w:rsidP="00B068EC">
      <w:pPr>
        <w:pStyle w:val="NormalWeb"/>
        <w:bidi/>
        <w:spacing w:line="276" w:lineRule="auto"/>
        <w:ind w:firstLine="424"/>
        <w:jc w:val="both"/>
        <w:rPr>
          <w:rFonts w:ascii="Simplified Arabic" w:hAnsi="Simplified Arabic" w:cs="Simplified Arabic"/>
          <w:color w:val="000000" w:themeColor="text1"/>
          <w:sz w:val="28"/>
          <w:szCs w:val="28"/>
        </w:rPr>
      </w:pPr>
      <w:r w:rsidRPr="001C5287">
        <w:rPr>
          <w:rFonts w:ascii="Simplified Arabic" w:hAnsi="Simplified Arabic" w:cs="Simplified Arabic"/>
          <w:color w:val="000000" w:themeColor="text1"/>
          <w:sz w:val="28"/>
          <w:szCs w:val="28"/>
          <w:rtl/>
        </w:rPr>
        <w:t xml:space="preserve">وعلى الرغم من تنامي الاهتمام البحثي بموضوع تمكين المرأة السعودية في السنوات الأخيرة، إلا أن المتتبع للأدبيات العلمية يُلاحظ أن أغلب الدراسات السابقة ركزت على تمكين المرأة من منظور عام كدراسة السرور (2021) ودراسة الزير (2022)، أو تناولت التمكين الاقتصادي بمعزل عن أبعاد التنمية المستدامة </w:t>
      </w:r>
      <w:r w:rsidRPr="001C5287">
        <w:rPr>
          <w:rFonts w:ascii="Simplified Arabic" w:hAnsi="Simplified Arabic" w:cs="Simplified Arabic"/>
          <w:color w:val="000000" w:themeColor="text1"/>
          <w:sz w:val="28"/>
          <w:szCs w:val="28"/>
          <w:rtl/>
        </w:rPr>
        <w:lastRenderedPageBreak/>
        <w:t>كدراسة</w:t>
      </w:r>
      <w:r w:rsidRPr="001C5287">
        <w:rPr>
          <w:rFonts w:ascii="Simplified Arabic" w:hAnsi="Simplified Arabic" w:cs="Simplified Arabic"/>
          <w:color w:val="000000" w:themeColor="text1"/>
          <w:sz w:val="28"/>
          <w:szCs w:val="28"/>
        </w:rPr>
        <w:t xml:space="preserve"> Alessa et al. (2022)</w:t>
      </w:r>
      <w:r w:rsidRPr="001C5287">
        <w:rPr>
          <w:rFonts w:ascii="Simplified Arabic" w:hAnsi="Simplified Arabic" w:cs="Simplified Arabic"/>
          <w:color w:val="000000" w:themeColor="text1"/>
          <w:sz w:val="28"/>
          <w:szCs w:val="28"/>
          <w:rtl/>
        </w:rPr>
        <w:t>، أو اقتصرت على رصد التحديات والمعوقات دون الكشف عن العلاقات السببية كدراسة البقمي والحكمي (2022). كما أن الدراسات التي ربطت بين تمكين المرأة وأبعاد التنمية المستدامة كدراسة الطائي والطائي (2022) ودراسة أفغاني ومحمد (2023) جاءت محدودة النطاق ولم تتناول البيئة التنظيمية للقطاع الخاص السعودي تحديداً، ولم تتعمق في دراسة الأبعاد المتعددة للتمكين (الإداري والقيادي، الاقتصادي والمالي، التقني والمعرفي، الاجتماعي والثقافي) وتأثير كل بُعد منها على الأبعاد الثلاثة للتنمية المستدامة (الاقتصادي، الاجتماعي، البيئي). وهو ما أكدته دراسة</w:t>
      </w:r>
      <w:r w:rsidRPr="001C5287">
        <w:rPr>
          <w:rFonts w:ascii="Simplified Arabic" w:hAnsi="Simplified Arabic" w:cs="Simplified Arabic"/>
          <w:color w:val="000000" w:themeColor="text1"/>
          <w:sz w:val="28"/>
          <w:szCs w:val="28"/>
        </w:rPr>
        <w:t xml:space="preserve"> Bastian et al. (2022) </w:t>
      </w:r>
      <w:r w:rsidRPr="001C5287">
        <w:rPr>
          <w:rFonts w:ascii="Simplified Arabic" w:hAnsi="Simplified Arabic" w:cs="Simplified Arabic"/>
          <w:color w:val="000000" w:themeColor="text1"/>
          <w:sz w:val="28"/>
          <w:szCs w:val="28"/>
          <w:rtl/>
        </w:rPr>
        <w:t>التي كشفت عن ضعف وعي رائدات الأعمال السعوديات بمفهوم الاستدامة وعدم إدراكهن لها كفرصة ريادية، ودراسة</w:t>
      </w:r>
      <w:r w:rsidRPr="001C5287">
        <w:rPr>
          <w:rFonts w:ascii="Simplified Arabic" w:hAnsi="Simplified Arabic" w:cs="Simplified Arabic"/>
          <w:color w:val="000000" w:themeColor="text1"/>
          <w:sz w:val="28"/>
          <w:szCs w:val="28"/>
        </w:rPr>
        <w:t xml:space="preserve"> Alghamdi et al. (2024) </w:t>
      </w:r>
      <w:r w:rsidRPr="001C5287">
        <w:rPr>
          <w:rFonts w:ascii="Simplified Arabic" w:hAnsi="Simplified Arabic" w:cs="Simplified Arabic"/>
          <w:color w:val="000000" w:themeColor="text1"/>
          <w:sz w:val="28"/>
          <w:szCs w:val="28"/>
          <w:rtl/>
        </w:rPr>
        <w:t>التي أشارت إلى التحديات المتعددة التي تواجه المرأة السعودية في المشاركة البيئية رغم تزايد الوعي لديها</w:t>
      </w:r>
      <w:r w:rsidRPr="001C5287">
        <w:rPr>
          <w:rFonts w:ascii="Simplified Arabic" w:hAnsi="Simplified Arabic" w:cs="Simplified Arabic"/>
          <w:color w:val="000000" w:themeColor="text1"/>
          <w:sz w:val="28"/>
          <w:szCs w:val="28"/>
        </w:rPr>
        <w:t>.</w:t>
      </w:r>
    </w:p>
    <w:p w14:paraId="51B9F92E" w14:textId="77777777" w:rsidR="006F1AE5" w:rsidRPr="001C5287" w:rsidRDefault="006F1AE5" w:rsidP="00B068EC">
      <w:pPr>
        <w:pStyle w:val="NormalWeb"/>
        <w:bidi/>
        <w:spacing w:line="276" w:lineRule="auto"/>
        <w:ind w:firstLine="424"/>
        <w:jc w:val="both"/>
        <w:rPr>
          <w:rFonts w:ascii="Simplified Arabic" w:hAnsi="Simplified Arabic" w:cs="Simplified Arabic"/>
          <w:color w:val="000000" w:themeColor="text1"/>
          <w:sz w:val="28"/>
          <w:szCs w:val="28"/>
        </w:rPr>
      </w:pPr>
      <w:r w:rsidRPr="001C5287">
        <w:rPr>
          <w:rFonts w:ascii="Simplified Arabic" w:hAnsi="Simplified Arabic" w:cs="Simplified Arabic"/>
          <w:color w:val="000000" w:themeColor="text1"/>
          <w:sz w:val="28"/>
          <w:szCs w:val="28"/>
          <w:rtl/>
        </w:rPr>
        <w:t>وانطلاقاً من هذه الفجوة البحثية، ومن الحاجة الملحّة لفهم الآليات التي يُمكن من خلالها أن يُسهم تمكين المرأة في إدارة المشاريع في تحقيق أبعاد التنمية المستدامة، ومن واقع الملاحظات الميدانية التي رصدتها الباحثة خلال عملها في القطاع الخاص السعودي والتي أظهرت تفاوتاً واضحاً في مستويات التمكين المتاحة للمرأة وانعكاسات ذلك على الأداء المستدام للمنشآت، فإن مشكلة الدراسة الحالية تتبلور في التساؤل الرئيسي التالي</w:t>
      </w:r>
      <w:r w:rsidRPr="001C5287">
        <w:rPr>
          <w:rFonts w:ascii="Simplified Arabic" w:hAnsi="Simplified Arabic" w:cs="Simplified Arabic"/>
          <w:color w:val="000000" w:themeColor="text1"/>
          <w:sz w:val="28"/>
          <w:szCs w:val="28"/>
        </w:rPr>
        <w:t>:</w:t>
      </w:r>
    </w:p>
    <w:p w14:paraId="66993472" w14:textId="77777777" w:rsidR="006F1AE5" w:rsidRPr="001C5287" w:rsidRDefault="006F1AE5" w:rsidP="00B068EC">
      <w:pPr>
        <w:pStyle w:val="NormalWeb"/>
        <w:bidi/>
        <w:spacing w:line="276" w:lineRule="auto"/>
        <w:ind w:firstLine="424"/>
        <w:jc w:val="both"/>
        <w:rPr>
          <w:rFonts w:ascii="Simplified Arabic" w:hAnsi="Simplified Arabic" w:cs="Simplified Arabic"/>
          <w:color w:val="000000" w:themeColor="text1"/>
          <w:sz w:val="28"/>
          <w:szCs w:val="28"/>
        </w:rPr>
      </w:pPr>
      <w:r w:rsidRPr="001C5287">
        <w:rPr>
          <w:rStyle w:val="Strong"/>
          <w:rFonts w:ascii="Simplified Arabic" w:hAnsi="Simplified Arabic" w:cs="Simplified Arabic"/>
          <w:b w:val="0"/>
          <w:bCs w:val="0"/>
          <w:color w:val="000000" w:themeColor="text1"/>
          <w:sz w:val="28"/>
          <w:szCs w:val="28"/>
          <w:rtl/>
        </w:rPr>
        <w:t>ما أثر تمكين المرأة في إدارة المشاريع بأبعاده (التمكين الإداري والقيادي، التمكين الاقتصادي والمالي، التمكين التقني والمعرفي، التمكين الاجتماعي والثقافي) على تحقيق أبعاد التنمية المستدامة في القطاع الخاص السعودي في ضوء رؤية 2030؟</w:t>
      </w:r>
    </w:p>
    <w:p w14:paraId="1B84B691" w14:textId="545ACF0B" w:rsidR="00B068EC" w:rsidRPr="001C5287" w:rsidRDefault="00B068EC" w:rsidP="00B068E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169790500"/>
      <w:bookmarkStart w:id="7" w:name="_Toc233295050"/>
      <w:bookmarkEnd w:id="4"/>
      <w:r w:rsidRPr="001C5287">
        <w:rPr>
          <w:rFonts w:ascii="Simplified Arabic" w:eastAsia="Times New Roman" w:hAnsi="Simplified Arabic" w:cs="Simplified Arabic"/>
          <w:b/>
          <w:bCs/>
          <w:color w:val="000000" w:themeColor="text1"/>
          <w:kern w:val="0"/>
          <w:sz w:val="36"/>
          <w:szCs w:val="36"/>
          <w:rtl/>
          <w14:ligatures w14:val="none"/>
        </w:rPr>
        <w:t>3.1 أهداف الدراسة:</w:t>
      </w:r>
      <w:bookmarkEnd w:id="7"/>
    </w:p>
    <w:p w14:paraId="002CD7EC" w14:textId="0F91875A" w:rsidR="006F1AE5" w:rsidRPr="001C5287" w:rsidRDefault="006F1AE5"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تمكين المرأة في إدارة المشاريع بأبعاده (التمكين الإداري والقيادي، التمكين الاقتصادي والمالي، التمكين التقني والمعرفي، التمكين الاجتماعي والثقافي</w:t>
      </w:r>
      <w:r w:rsidR="00EE72AF" w:rsidRPr="001C5287">
        <w:rPr>
          <w:rFonts w:ascii="Simplified Arabic" w:eastAsia="Times New Roman" w:hAnsi="Simplified Arabic" w:cs="Simplified Arabic"/>
          <w:color w:val="000000" w:themeColor="text1"/>
          <w:kern w:val="0"/>
          <w:sz w:val="28"/>
          <w:szCs w:val="28"/>
          <w:rtl/>
          <w14:ligatures w14:val="none"/>
        </w:rPr>
        <w:t>)</w:t>
      </w:r>
      <w:r w:rsidRPr="001C5287">
        <w:rPr>
          <w:rFonts w:ascii="Simplified Arabic" w:eastAsia="Times New Roman" w:hAnsi="Simplified Arabic" w:cs="Simplified Arabic"/>
          <w:color w:val="000000" w:themeColor="text1"/>
          <w:kern w:val="0"/>
          <w:sz w:val="28"/>
          <w:szCs w:val="28"/>
          <w14:ligatures w14:val="none"/>
        </w:rPr>
        <w:t xml:space="preserve"> </w:t>
      </w:r>
      <w:bookmarkStart w:id="8" w:name="_Hlk223650445"/>
      <w:r w:rsidRPr="001C5287">
        <w:rPr>
          <w:rFonts w:ascii="Simplified Arabic" w:eastAsia="Times New Roman" w:hAnsi="Simplified Arabic" w:cs="Simplified Arabic"/>
          <w:color w:val="000000" w:themeColor="text1"/>
          <w:kern w:val="0"/>
          <w:sz w:val="28"/>
          <w:szCs w:val="28"/>
          <w:rtl/>
          <w14:ligatures w14:val="none"/>
        </w:rPr>
        <w:t xml:space="preserve">على تحقيق أبعاد التنمية المستدامة في القطاع الخاص السعودي في ضوء رؤية </w:t>
      </w:r>
      <w:r w:rsidRPr="001C5287">
        <w:rPr>
          <w:rFonts w:ascii="Simplified Arabic" w:eastAsia="Times New Roman" w:hAnsi="Simplified Arabic" w:cs="Simplified Arabic"/>
          <w:color w:val="000000" w:themeColor="text1"/>
          <w:kern w:val="0"/>
          <w:sz w:val="28"/>
          <w:szCs w:val="28"/>
          <w14:ligatures w14:val="none"/>
        </w:rPr>
        <w:t>2030</w:t>
      </w:r>
      <w:bookmarkEnd w:id="8"/>
      <w:r w:rsidRPr="001C5287">
        <w:rPr>
          <w:rFonts w:ascii="Simplified Arabic" w:eastAsia="Times New Roman" w:hAnsi="Simplified Arabic" w:cs="Simplified Arabic"/>
          <w:color w:val="000000" w:themeColor="text1"/>
          <w:kern w:val="0"/>
          <w:sz w:val="28"/>
          <w:szCs w:val="28"/>
          <w14:ligatures w14:val="none"/>
        </w:rPr>
        <w:t>.</w:t>
      </w:r>
    </w:p>
    <w:p w14:paraId="44B628A7" w14:textId="77777777" w:rsidR="006F1AE5" w:rsidRPr="001C5287" w:rsidRDefault="006F1AE5" w:rsidP="002246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1C5287">
        <w:rPr>
          <w:rFonts w:ascii="Simplified Arabic" w:eastAsia="Times New Roman" w:hAnsi="Simplified Arabic" w:cs="Simplified Arabic"/>
          <w:b/>
          <w:bCs/>
          <w:color w:val="000000" w:themeColor="text1"/>
          <w:kern w:val="0"/>
          <w:sz w:val="28"/>
          <w:szCs w:val="28"/>
          <w14:ligatures w14:val="none"/>
        </w:rPr>
        <w:t>:</w:t>
      </w:r>
    </w:p>
    <w:p w14:paraId="1B426E81" w14:textId="57938923" w:rsidR="006F1AE5" w:rsidRPr="001C5287" w:rsidRDefault="006F1AE5" w:rsidP="00B068EC">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lastRenderedPageBreak/>
        <w:t xml:space="preserve">التعرف على أثر التمكين الإداري والقيادي للمرأة في إدارة المشاريع </w:t>
      </w:r>
      <w:r w:rsidR="00EE72AF" w:rsidRPr="001C5287">
        <w:rPr>
          <w:rFonts w:ascii="Simplified Arabic" w:eastAsia="Times New Roman" w:hAnsi="Simplified Arabic" w:cs="Simplified Arabic"/>
          <w:color w:val="000000" w:themeColor="text1"/>
          <w:kern w:val="0"/>
          <w:sz w:val="28"/>
          <w:szCs w:val="28"/>
          <w:rtl/>
          <w14:ligatures w14:val="none"/>
        </w:rPr>
        <w:t>على تحقيق أبعاد التنمية المستدامة في القطاع الخاص السعودي في ضوء رؤية 2030</w:t>
      </w:r>
      <w:r w:rsidRPr="001C5287">
        <w:rPr>
          <w:rFonts w:ascii="Simplified Arabic" w:eastAsia="Times New Roman" w:hAnsi="Simplified Arabic" w:cs="Simplified Arabic"/>
          <w:color w:val="000000" w:themeColor="text1"/>
          <w:kern w:val="0"/>
          <w:sz w:val="28"/>
          <w:szCs w:val="28"/>
          <w14:ligatures w14:val="none"/>
        </w:rPr>
        <w:t>.</w:t>
      </w:r>
    </w:p>
    <w:p w14:paraId="031DE65D" w14:textId="085924AD" w:rsidR="006F1AE5" w:rsidRPr="001C5287" w:rsidRDefault="006F1AE5" w:rsidP="00B068EC">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 xml:space="preserve">التعرف على أثر التمكين الاقتصادي والمالي للمرأة في إدارة المشاريع </w:t>
      </w:r>
      <w:r w:rsidR="00EE72AF" w:rsidRPr="001C5287">
        <w:rPr>
          <w:rFonts w:ascii="Simplified Arabic" w:eastAsia="Times New Roman" w:hAnsi="Simplified Arabic" w:cs="Simplified Arabic"/>
          <w:color w:val="000000" w:themeColor="text1"/>
          <w:kern w:val="0"/>
          <w:sz w:val="28"/>
          <w:szCs w:val="28"/>
          <w:rtl/>
          <w14:ligatures w14:val="none"/>
        </w:rPr>
        <w:t xml:space="preserve">على تحقيق أبعاد التنمية المستدامة في القطاع الخاص السعودي في ضوء رؤية </w:t>
      </w:r>
      <w:r w:rsidR="00EE72AF" w:rsidRPr="001C5287">
        <w:rPr>
          <w:rFonts w:ascii="Simplified Arabic" w:eastAsia="Times New Roman" w:hAnsi="Simplified Arabic" w:cs="Simplified Arabic"/>
          <w:color w:val="000000" w:themeColor="text1"/>
          <w:kern w:val="0"/>
          <w:sz w:val="28"/>
          <w:szCs w:val="28"/>
          <w14:ligatures w14:val="none"/>
        </w:rPr>
        <w:t>2030</w:t>
      </w:r>
      <w:r w:rsidRPr="001C5287">
        <w:rPr>
          <w:rFonts w:ascii="Simplified Arabic" w:eastAsia="Times New Roman" w:hAnsi="Simplified Arabic" w:cs="Simplified Arabic"/>
          <w:color w:val="000000" w:themeColor="text1"/>
          <w:kern w:val="0"/>
          <w:sz w:val="28"/>
          <w:szCs w:val="28"/>
          <w14:ligatures w14:val="none"/>
        </w:rPr>
        <w:t>.</w:t>
      </w:r>
    </w:p>
    <w:p w14:paraId="243F004D" w14:textId="61840392" w:rsidR="006F1AE5" w:rsidRPr="001C5287" w:rsidRDefault="006F1AE5" w:rsidP="00B068EC">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 xml:space="preserve">التعرف على أثر التمكين التقني والمعرفي للمرأة في إدارة المشاريع </w:t>
      </w:r>
      <w:r w:rsidR="00EE72AF" w:rsidRPr="001C5287">
        <w:rPr>
          <w:rFonts w:ascii="Simplified Arabic" w:eastAsia="Times New Roman" w:hAnsi="Simplified Arabic" w:cs="Simplified Arabic"/>
          <w:color w:val="000000" w:themeColor="text1"/>
          <w:kern w:val="0"/>
          <w:sz w:val="28"/>
          <w:szCs w:val="28"/>
          <w:rtl/>
          <w14:ligatures w14:val="none"/>
        </w:rPr>
        <w:t>على تحقيق أبعاد التنمية المستدامة في القطاع الخاص السعودي في ضوء رؤية 2030.</w:t>
      </w:r>
    </w:p>
    <w:p w14:paraId="65E2A06F" w14:textId="28EFC6AD" w:rsidR="006F1AE5" w:rsidRPr="001C5287" w:rsidRDefault="006F1AE5" w:rsidP="00B068EC">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 xml:space="preserve">التعرف على أثر التمكين الاجتماعي والثقافي للمرأة في إدارة المشاريع </w:t>
      </w:r>
      <w:r w:rsidR="00EE72AF" w:rsidRPr="001C5287">
        <w:rPr>
          <w:rFonts w:ascii="Simplified Arabic" w:eastAsia="Times New Roman" w:hAnsi="Simplified Arabic" w:cs="Simplified Arabic"/>
          <w:color w:val="000000" w:themeColor="text1"/>
          <w:kern w:val="0"/>
          <w:sz w:val="28"/>
          <w:szCs w:val="28"/>
          <w:rtl/>
          <w14:ligatures w14:val="none"/>
        </w:rPr>
        <w:t xml:space="preserve">على تحقيق أبعاد التنمية المستدامة في القطاع الخاص السعودي في ضوء رؤية </w:t>
      </w:r>
      <w:r w:rsidR="00EE72AF" w:rsidRPr="001C5287">
        <w:rPr>
          <w:rFonts w:ascii="Simplified Arabic" w:eastAsia="Times New Roman" w:hAnsi="Simplified Arabic" w:cs="Simplified Arabic"/>
          <w:color w:val="000000" w:themeColor="text1"/>
          <w:kern w:val="0"/>
          <w:sz w:val="28"/>
          <w:szCs w:val="28"/>
          <w14:ligatures w14:val="none"/>
        </w:rPr>
        <w:t>2030</w:t>
      </w:r>
      <w:r w:rsidRPr="001C5287">
        <w:rPr>
          <w:rFonts w:ascii="Simplified Arabic" w:eastAsia="Times New Roman" w:hAnsi="Simplified Arabic" w:cs="Simplified Arabic"/>
          <w:color w:val="000000" w:themeColor="text1"/>
          <w:kern w:val="0"/>
          <w:sz w:val="28"/>
          <w:szCs w:val="28"/>
          <w14:ligatures w14:val="none"/>
        </w:rPr>
        <w:t>.</w:t>
      </w:r>
    </w:p>
    <w:p w14:paraId="7940F3F0" w14:textId="77777777" w:rsidR="006F1AE5" w:rsidRPr="001C5287" w:rsidRDefault="006F1AE5" w:rsidP="00B068EC">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تقديم توصيات ومقترحات عملية لتعزيز تمكين المرأة في إدارة المشاريع بما يُسهم في تحقيق أبعاد التنمية المستدامة في القطاع الخاص السعودي وفقاً لرؤية 2030</w:t>
      </w:r>
      <w:r w:rsidRPr="001C5287">
        <w:rPr>
          <w:rFonts w:ascii="Simplified Arabic" w:eastAsia="Times New Roman" w:hAnsi="Simplified Arabic" w:cs="Simplified Arabic"/>
          <w:color w:val="000000" w:themeColor="text1"/>
          <w:kern w:val="0"/>
          <w:sz w:val="28"/>
          <w:szCs w:val="28"/>
          <w14:ligatures w14:val="none"/>
        </w:rPr>
        <w:t>.</w:t>
      </w:r>
    </w:p>
    <w:p w14:paraId="5B241AD8" w14:textId="77777777" w:rsidR="00B068EC" w:rsidRPr="001C5287" w:rsidRDefault="00B068EC" w:rsidP="00B068E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295051"/>
      <w:r w:rsidRPr="001C5287">
        <w:rPr>
          <w:rFonts w:ascii="Simplified Arabic" w:eastAsia="Times New Roman" w:hAnsi="Simplified Arabic" w:cs="Simplified Arabic"/>
          <w:b/>
          <w:bCs/>
          <w:color w:val="000000" w:themeColor="text1"/>
          <w:kern w:val="0"/>
          <w:sz w:val="36"/>
          <w:szCs w:val="36"/>
          <w:rtl/>
          <w14:ligatures w14:val="none"/>
        </w:rPr>
        <w:t>4.1 أسئلة الدراسة</w:t>
      </w:r>
      <w:bookmarkEnd w:id="9"/>
    </w:p>
    <w:p w14:paraId="723BC197" w14:textId="1326AAFC" w:rsidR="00B068EC" w:rsidRPr="001C5287" w:rsidRDefault="00B068EC" w:rsidP="00B068E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1C5287">
        <w:rPr>
          <w:rFonts w:ascii="Simplified Arabic" w:eastAsia="Times New Roman" w:hAnsi="Simplified Arabic" w:cs="Simplified Arabic"/>
          <w:b/>
          <w:bCs/>
          <w:color w:val="000000" w:themeColor="text1"/>
          <w:kern w:val="0"/>
          <w:sz w:val="32"/>
          <w:szCs w:val="32"/>
          <w:rtl/>
          <w14:ligatures w14:val="none"/>
        </w:rPr>
        <w:t>السؤال الرئيسي:</w:t>
      </w:r>
    </w:p>
    <w:p w14:paraId="645FCC96" w14:textId="77777777" w:rsidR="006F1AE5" w:rsidRPr="001C5287" w:rsidRDefault="006F1AE5" w:rsidP="00B068EC">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ما أثر تمكين المرأة في إدارة المشاريع بأبعاده (التمكين الإداري والقيادي، التمكين الاقتصادي والمالي، التمكين التقني والمعرفي، التمكين الاجتماعي والثقافي) على تحقيق أبعاد التنمية المستدامة في القطاع الخاص السعودي في ضوء رؤية 2030؟</w:t>
      </w:r>
    </w:p>
    <w:p w14:paraId="4A388443" w14:textId="77777777" w:rsidR="006F1AE5" w:rsidRPr="001C5287" w:rsidRDefault="006F1AE5" w:rsidP="00B068E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3651080"/>
      <w:r w:rsidRPr="001C5287">
        <w:rPr>
          <w:rFonts w:ascii="Simplified Arabic" w:eastAsia="Times New Roman" w:hAnsi="Simplified Arabic" w:cs="Simplified Arabic"/>
          <w:b/>
          <w:bCs/>
          <w:color w:val="000000" w:themeColor="text1"/>
          <w:kern w:val="0"/>
          <w:sz w:val="32"/>
          <w:szCs w:val="32"/>
          <w:rtl/>
          <w14:ligatures w14:val="none"/>
        </w:rPr>
        <w:t>الأسئلة الفرعية</w:t>
      </w:r>
      <w:r w:rsidRPr="001C5287">
        <w:rPr>
          <w:rFonts w:ascii="Simplified Arabic" w:eastAsia="Times New Roman" w:hAnsi="Simplified Arabic" w:cs="Simplified Arabic"/>
          <w:b/>
          <w:bCs/>
          <w:color w:val="000000" w:themeColor="text1"/>
          <w:kern w:val="0"/>
          <w:sz w:val="32"/>
          <w:szCs w:val="32"/>
          <w14:ligatures w14:val="none"/>
        </w:rPr>
        <w:t>:</w:t>
      </w:r>
      <w:bookmarkEnd w:id="10"/>
    </w:p>
    <w:p w14:paraId="7536DC26" w14:textId="77777777" w:rsidR="006F1AE5" w:rsidRPr="001C5287" w:rsidRDefault="006F1AE5" w:rsidP="00B068EC">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ما أثر التمكين الإداري والقيادي للمرأة في إدارة المشاريع على تحقيق أبعاد التنمية المستدامة (الاقتصادي، الاجتماعي، البيئي) في القطاع الخاص السعودي؟</w:t>
      </w:r>
    </w:p>
    <w:p w14:paraId="54A88787" w14:textId="77777777" w:rsidR="006F1AE5" w:rsidRPr="001C5287" w:rsidRDefault="006F1AE5" w:rsidP="00B068EC">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ما أثر التمكين الاقتصادي والمالي للمرأة في إدارة المشاريع على تحقيق أبعاد التنمية المستدامة (الاقتصادي، الاجتماعي، البيئي) في القطاع الخاص السعودي؟</w:t>
      </w:r>
    </w:p>
    <w:p w14:paraId="60642B45" w14:textId="77777777" w:rsidR="006F1AE5" w:rsidRPr="001C5287" w:rsidRDefault="006F1AE5" w:rsidP="00B068EC">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ما أثر التمكين التقني والمعرفي للمرأة في إدارة المشاريع على تحقيق أبعاد التنمية المستدامة (الاقتصادي، الاجتماعي، البيئي) في القطاع الخاص السعودي؟</w:t>
      </w:r>
    </w:p>
    <w:p w14:paraId="7DDCDF1D" w14:textId="77777777" w:rsidR="006F1AE5" w:rsidRPr="001C5287" w:rsidRDefault="006F1AE5" w:rsidP="00B068EC">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ما أثر التمكين الاجتماعي والثقافي للمرأة في إدارة المشاريع على تحقيق أبعاد التنمية المستدامة (الاقتصادي، الاجتماعي، البيئي) في القطاع الخاص السعودي؟</w:t>
      </w:r>
    </w:p>
    <w:p w14:paraId="79354E74" w14:textId="77777777" w:rsidR="00B068EC" w:rsidRPr="001C5287" w:rsidRDefault="00B068EC" w:rsidP="00B068E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295052"/>
      <w:r w:rsidRPr="001C5287">
        <w:rPr>
          <w:rFonts w:ascii="Simplified Arabic" w:eastAsia="Times New Roman" w:hAnsi="Simplified Arabic" w:cs="Simplified Arabic"/>
          <w:b/>
          <w:bCs/>
          <w:color w:val="000000" w:themeColor="text1"/>
          <w:kern w:val="0"/>
          <w:sz w:val="36"/>
          <w:szCs w:val="36"/>
          <w:rtl/>
          <w14:ligatures w14:val="none"/>
        </w:rPr>
        <w:lastRenderedPageBreak/>
        <w:t>5.1 فروض الدراسة</w:t>
      </w:r>
      <w:bookmarkEnd w:id="11"/>
    </w:p>
    <w:p w14:paraId="21464E13" w14:textId="0D0FBE57" w:rsidR="00B068EC" w:rsidRPr="001C5287" w:rsidRDefault="00B068EC" w:rsidP="00B068E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1C5287">
        <w:rPr>
          <w:rFonts w:ascii="Simplified Arabic" w:eastAsia="Times New Roman" w:hAnsi="Simplified Arabic" w:cs="Simplified Arabic"/>
          <w:b/>
          <w:bCs/>
          <w:color w:val="000000" w:themeColor="text1"/>
          <w:kern w:val="0"/>
          <w:sz w:val="32"/>
          <w:szCs w:val="32"/>
          <w:rtl/>
          <w14:ligatures w14:val="none"/>
        </w:rPr>
        <w:t>الفرض الرئيسي:</w:t>
      </w:r>
    </w:p>
    <w:p w14:paraId="3B0A35BC" w14:textId="77777777" w:rsidR="006F1AE5" w:rsidRPr="001C5287" w:rsidRDefault="006F1AE5" w:rsidP="00B068EC">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14:ligatures w14:val="none"/>
        </w:rPr>
        <w:t>H</w:t>
      </w:r>
      <w:r w:rsidRPr="001C5287">
        <w:rPr>
          <w:rFonts w:ascii="Times New Roman" w:eastAsia="Times New Roman" w:hAnsi="Times New Roman" w:cs="Times New Roman"/>
          <w:color w:val="000000" w:themeColor="text1"/>
          <w:kern w:val="0"/>
          <w:sz w:val="28"/>
          <w:szCs w:val="28"/>
          <w14:ligatures w14:val="none"/>
        </w:rPr>
        <w:t>₀</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Cambria" w:eastAsia="Times New Roman" w:hAnsi="Cambria" w:cs="Cambria"/>
          <w:color w:val="000000" w:themeColor="text1"/>
          <w:kern w:val="0"/>
          <w:sz w:val="28"/>
          <w:szCs w:val="28"/>
          <w14:ligatures w14:val="none"/>
        </w:rPr>
        <w:t>α</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Times New Roman" w:eastAsia="Times New Roman" w:hAnsi="Times New Roman" w:cs="Times New Roman"/>
          <w:color w:val="000000" w:themeColor="text1"/>
          <w:kern w:val="0"/>
          <w:sz w:val="28"/>
          <w:szCs w:val="28"/>
          <w14:ligatures w14:val="none"/>
        </w:rPr>
        <w:t>≤</w:t>
      </w:r>
      <w:r w:rsidRPr="001C5287">
        <w:rPr>
          <w:rFonts w:ascii="Simplified Arabic" w:eastAsia="Times New Roman" w:hAnsi="Simplified Arabic" w:cs="Simplified Arabic"/>
          <w:color w:val="000000" w:themeColor="text1"/>
          <w:kern w:val="0"/>
          <w:sz w:val="28"/>
          <w:szCs w:val="28"/>
          <w14:ligatures w14:val="none"/>
        </w:rPr>
        <w:t xml:space="preserve"> 0.05) </w:t>
      </w:r>
      <w:r w:rsidRPr="001C5287">
        <w:rPr>
          <w:rFonts w:ascii="Simplified Arabic" w:eastAsia="Times New Roman" w:hAnsi="Simplified Arabic" w:cs="Simplified Arabic"/>
          <w:color w:val="000000" w:themeColor="text1"/>
          <w:kern w:val="0"/>
          <w:sz w:val="28"/>
          <w:szCs w:val="28"/>
          <w:rtl/>
          <w14:ligatures w14:val="none"/>
        </w:rPr>
        <w:t xml:space="preserve">لتمكين المرأة في إدارة المشاريع بأبعاده </w:t>
      </w:r>
      <w:r w:rsidRPr="001C5287">
        <w:rPr>
          <w:rFonts w:ascii="Simplified Arabic" w:eastAsia="Times New Roman" w:hAnsi="Simplified Arabic" w:cs="Simplified Arabic"/>
          <w:color w:val="000000" w:themeColor="text1"/>
          <w:kern w:val="0"/>
          <w:sz w:val="28"/>
          <w:szCs w:val="28"/>
          <w14:ligatures w14:val="none"/>
        </w:rPr>
        <w:t>(</w:t>
      </w:r>
      <w:r w:rsidRPr="001C5287">
        <w:rPr>
          <w:rFonts w:ascii="Simplified Arabic" w:eastAsia="Times New Roman" w:hAnsi="Simplified Arabic" w:cs="Simplified Arabic"/>
          <w:color w:val="000000" w:themeColor="text1"/>
          <w:kern w:val="0"/>
          <w:sz w:val="28"/>
          <w:szCs w:val="28"/>
          <w:rtl/>
          <w14:ligatures w14:val="none"/>
        </w:rPr>
        <w:t>التمكين الإداري والقيادي، التمكين الاقتصادي والمالي، التمكين التقني والمعرفي، التمكين الاجتماعي والثقافي) على تحقيق أبعاد التنمية المستدامة في القطاع الخاص السعودي في ضوء رؤية 2030</w:t>
      </w:r>
      <w:r w:rsidRPr="001C5287">
        <w:rPr>
          <w:rFonts w:ascii="Simplified Arabic" w:eastAsia="Times New Roman" w:hAnsi="Simplified Arabic" w:cs="Simplified Arabic"/>
          <w:color w:val="000000" w:themeColor="text1"/>
          <w:kern w:val="0"/>
          <w:sz w:val="28"/>
          <w:szCs w:val="28"/>
          <w14:ligatures w14:val="none"/>
        </w:rPr>
        <w:t>.</w:t>
      </w:r>
    </w:p>
    <w:p w14:paraId="11BC3E73" w14:textId="77777777" w:rsidR="006F1AE5" w:rsidRPr="001C5287" w:rsidRDefault="006F1AE5" w:rsidP="00B068E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2" w:name="_Toc223651083"/>
      <w:r w:rsidRPr="001C5287">
        <w:rPr>
          <w:rFonts w:ascii="Simplified Arabic" w:eastAsia="Times New Roman" w:hAnsi="Simplified Arabic" w:cs="Simplified Arabic"/>
          <w:b/>
          <w:bCs/>
          <w:color w:val="000000" w:themeColor="text1"/>
          <w:kern w:val="0"/>
          <w:sz w:val="32"/>
          <w:szCs w:val="32"/>
          <w:rtl/>
          <w14:ligatures w14:val="none"/>
        </w:rPr>
        <w:t>الفروض الفرعية</w:t>
      </w:r>
      <w:r w:rsidRPr="001C5287">
        <w:rPr>
          <w:rFonts w:ascii="Simplified Arabic" w:eastAsia="Times New Roman" w:hAnsi="Simplified Arabic" w:cs="Simplified Arabic"/>
          <w:b/>
          <w:bCs/>
          <w:color w:val="000000" w:themeColor="text1"/>
          <w:kern w:val="0"/>
          <w:sz w:val="32"/>
          <w:szCs w:val="32"/>
          <w14:ligatures w14:val="none"/>
        </w:rPr>
        <w:t>:</w:t>
      </w:r>
      <w:bookmarkEnd w:id="12"/>
    </w:p>
    <w:p w14:paraId="7DB46A63" w14:textId="0B65BE7B" w:rsidR="006F1AE5" w:rsidRPr="001C5287" w:rsidRDefault="006F1AE5" w:rsidP="00B068EC">
      <w:pPr>
        <w:pStyle w:val="ListParagraph"/>
        <w:numPr>
          <w:ilvl w:val="0"/>
          <w:numId w:val="20"/>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Cambria" w:eastAsia="Times New Roman" w:hAnsi="Cambria" w:cs="Cambria"/>
          <w:color w:val="000000" w:themeColor="text1"/>
          <w:kern w:val="0"/>
          <w:sz w:val="28"/>
          <w:szCs w:val="28"/>
          <w14:ligatures w14:val="none"/>
        </w:rPr>
        <w:t>α</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Times New Roman" w:eastAsia="Times New Roman" w:hAnsi="Times New Roman" w:cs="Times New Roman"/>
          <w:color w:val="000000" w:themeColor="text1"/>
          <w:kern w:val="0"/>
          <w:sz w:val="28"/>
          <w:szCs w:val="28"/>
          <w14:ligatures w14:val="none"/>
        </w:rPr>
        <w:t>≤</w:t>
      </w:r>
      <w:r w:rsidRPr="001C5287">
        <w:rPr>
          <w:rFonts w:ascii="Simplified Arabic" w:eastAsia="Times New Roman" w:hAnsi="Simplified Arabic" w:cs="Simplified Arabic"/>
          <w:color w:val="000000" w:themeColor="text1"/>
          <w:kern w:val="0"/>
          <w:sz w:val="28"/>
          <w:szCs w:val="28"/>
          <w14:ligatures w14:val="none"/>
        </w:rPr>
        <w:t xml:space="preserve"> 0.05) </w:t>
      </w:r>
      <w:r w:rsidRPr="001C5287">
        <w:rPr>
          <w:rFonts w:ascii="Simplified Arabic" w:eastAsia="Times New Roman" w:hAnsi="Simplified Arabic" w:cs="Simplified Arabic"/>
          <w:color w:val="000000" w:themeColor="text1"/>
          <w:kern w:val="0"/>
          <w:sz w:val="28"/>
          <w:szCs w:val="28"/>
          <w:rtl/>
          <w14:ligatures w14:val="none"/>
        </w:rPr>
        <w:t xml:space="preserve">للتمكين الإداري والقيادي للمرأة في إدارة المشاريع </w:t>
      </w:r>
      <w:r w:rsidR="003A086A" w:rsidRPr="001C5287">
        <w:rPr>
          <w:rFonts w:ascii="Simplified Arabic" w:eastAsia="Times New Roman" w:hAnsi="Simplified Arabic" w:cs="Simplified Arabic"/>
          <w:color w:val="000000" w:themeColor="text1"/>
          <w:kern w:val="0"/>
          <w:sz w:val="28"/>
          <w:szCs w:val="28"/>
          <w:rtl/>
          <w14:ligatures w14:val="none"/>
        </w:rPr>
        <w:t>على تحقيق أبعاد التنمية المستدامة في القطاع الخاص السعودي في ضوء رؤية 2030</w:t>
      </w:r>
      <w:r w:rsidRPr="001C5287">
        <w:rPr>
          <w:rFonts w:ascii="Simplified Arabic" w:eastAsia="Times New Roman" w:hAnsi="Simplified Arabic" w:cs="Simplified Arabic"/>
          <w:color w:val="000000" w:themeColor="text1"/>
          <w:kern w:val="0"/>
          <w:sz w:val="28"/>
          <w:szCs w:val="28"/>
          <w14:ligatures w14:val="none"/>
        </w:rPr>
        <w:t>.</w:t>
      </w:r>
    </w:p>
    <w:p w14:paraId="18AAC058" w14:textId="6A604C8D" w:rsidR="006F1AE5" w:rsidRPr="001C5287" w:rsidRDefault="006F1AE5" w:rsidP="00B068EC">
      <w:pPr>
        <w:pStyle w:val="ListParagraph"/>
        <w:numPr>
          <w:ilvl w:val="0"/>
          <w:numId w:val="20"/>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Cambria" w:eastAsia="Times New Roman" w:hAnsi="Cambria" w:cs="Cambria"/>
          <w:color w:val="000000" w:themeColor="text1"/>
          <w:kern w:val="0"/>
          <w:sz w:val="28"/>
          <w:szCs w:val="28"/>
          <w14:ligatures w14:val="none"/>
        </w:rPr>
        <w:t>α</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Times New Roman" w:eastAsia="Times New Roman" w:hAnsi="Times New Roman" w:cs="Times New Roman"/>
          <w:color w:val="000000" w:themeColor="text1"/>
          <w:kern w:val="0"/>
          <w:sz w:val="28"/>
          <w:szCs w:val="28"/>
          <w14:ligatures w14:val="none"/>
        </w:rPr>
        <w:t>≤</w:t>
      </w:r>
      <w:r w:rsidRPr="001C5287">
        <w:rPr>
          <w:rFonts w:ascii="Simplified Arabic" w:eastAsia="Times New Roman" w:hAnsi="Simplified Arabic" w:cs="Simplified Arabic"/>
          <w:color w:val="000000" w:themeColor="text1"/>
          <w:kern w:val="0"/>
          <w:sz w:val="28"/>
          <w:szCs w:val="28"/>
          <w14:ligatures w14:val="none"/>
        </w:rPr>
        <w:t xml:space="preserve"> 0.05) </w:t>
      </w:r>
      <w:r w:rsidRPr="001C5287">
        <w:rPr>
          <w:rFonts w:ascii="Simplified Arabic" w:eastAsia="Times New Roman" w:hAnsi="Simplified Arabic" w:cs="Simplified Arabic"/>
          <w:color w:val="000000" w:themeColor="text1"/>
          <w:kern w:val="0"/>
          <w:sz w:val="28"/>
          <w:szCs w:val="28"/>
          <w:rtl/>
          <w14:ligatures w14:val="none"/>
        </w:rPr>
        <w:t xml:space="preserve">للتمكين الاقتصادي والمالي للمرأة في إدارة المشاريع </w:t>
      </w:r>
      <w:r w:rsidR="003A086A" w:rsidRPr="001C5287">
        <w:rPr>
          <w:rFonts w:ascii="Simplified Arabic" w:eastAsia="Times New Roman" w:hAnsi="Simplified Arabic" w:cs="Simplified Arabic"/>
          <w:color w:val="000000" w:themeColor="text1"/>
          <w:kern w:val="0"/>
          <w:sz w:val="28"/>
          <w:szCs w:val="28"/>
          <w:rtl/>
          <w14:ligatures w14:val="none"/>
        </w:rPr>
        <w:t>على تحقيق أبعاد التنمية المستدامة في القطاع الخاص السعودي في ضوء رؤية 2030</w:t>
      </w:r>
      <w:r w:rsidRPr="001C5287">
        <w:rPr>
          <w:rFonts w:ascii="Simplified Arabic" w:eastAsia="Times New Roman" w:hAnsi="Simplified Arabic" w:cs="Simplified Arabic"/>
          <w:color w:val="000000" w:themeColor="text1"/>
          <w:kern w:val="0"/>
          <w:sz w:val="28"/>
          <w:szCs w:val="28"/>
          <w14:ligatures w14:val="none"/>
        </w:rPr>
        <w:t>.</w:t>
      </w:r>
    </w:p>
    <w:p w14:paraId="185C4C92" w14:textId="5E26644B" w:rsidR="006F1AE5" w:rsidRPr="001C5287" w:rsidRDefault="006F1AE5" w:rsidP="00B068EC">
      <w:pPr>
        <w:pStyle w:val="ListParagraph"/>
        <w:numPr>
          <w:ilvl w:val="0"/>
          <w:numId w:val="20"/>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Cambria" w:eastAsia="Times New Roman" w:hAnsi="Cambria" w:cs="Cambria"/>
          <w:color w:val="000000" w:themeColor="text1"/>
          <w:kern w:val="0"/>
          <w:sz w:val="28"/>
          <w:szCs w:val="28"/>
          <w14:ligatures w14:val="none"/>
        </w:rPr>
        <w:t>α</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Times New Roman" w:eastAsia="Times New Roman" w:hAnsi="Times New Roman" w:cs="Times New Roman"/>
          <w:color w:val="000000" w:themeColor="text1"/>
          <w:kern w:val="0"/>
          <w:sz w:val="28"/>
          <w:szCs w:val="28"/>
          <w14:ligatures w14:val="none"/>
        </w:rPr>
        <w:t>≤</w:t>
      </w:r>
      <w:r w:rsidRPr="001C5287">
        <w:rPr>
          <w:rFonts w:ascii="Simplified Arabic" w:eastAsia="Times New Roman" w:hAnsi="Simplified Arabic" w:cs="Simplified Arabic"/>
          <w:color w:val="000000" w:themeColor="text1"/>
          <w:kern w:val="0"/>
          <w:sz w:val="28"/>
          <w:szCs w:val="28"/>
          <w14:ligatures w14:val="none"/>
        </w:rPr>
        <w:t xml:space="preserve"> 0.05) </w:t>
      </w:r>
      <w:r w:rsidRPr="001C5287">
        <w:rPr>
          <w:rFonts w:ascii="Simplified Arabic" w:eastAsia="Times New Roman" w:hAnsi="Simplified Arabic" w:cs="Simplified Arabic"/>
          <w:color w:val="000000" w:themeColor="text1"/>
          <w:kern w:val="0"/>
          <w:sz w:val="28"/>
          <w:szCs w:val="28"/>
          <w:rtl/>
          <w14:ligatures w14:val="none"/>
        </w:rPr>
        <w:t xml:space="preserve">للتمكين التقني والمعرفي للمرأة في إدارة المشاريع </w:t>
      </w:r>
      <w:r w:rsidR="003A086A" w:rsidRPr="001C5287">
        <w:rPr>
          <w:rFonts w:ascii="Simplified Arabic" w:eastAsia="Times New Roman" w:hAnsi="Simplified Arabic" w:cs="Simplified Arabic"/>
          <w:color w:val="000000" w:themeColor="text1"/>
          <w:kern w:val="0"/>
          <w:sz w:val="28"/>
          <w:szCs w:val="28"/>
          <w:rtl/>
          <w14:ligatures w14:val="none"/>
        </w:rPr>
        <w:t>على تحقيق أبعاد التنمية المستدامة في القطاع الخاص السعودي في ضوء رؤية 2030</w:t>
      </w:r>
      <w:r w:rsidRPr="001C5287">
        <w:rPr>
          <w:rFonts w:ascii="Simplified Arabic" w:eastAsia="Times New Roman" w:hAnsi="Simplified Arabic" w:cs="Simplified Arabic"/>
          <w:color w:val="000000" w:themeColor="text1"/>
          <w:kern w:val="0"/>
          <w:sz w:val="28"/>
          <w:szCs w:val="28"/>
          <w14:ligatures w14:val="none"/>
        </w:rPr>
        <w:t>.</w:t>
      </w:r>
    </w:p>
    <w:p w14:paraId="123C734C" w14:textId="01E286F6" w:rsidR="006F1AE5" w:rsidRPr="001C5287" w:rsidRDefault="006F1AE5" w:rsidP="00B068EC">
      <w:pPr>
        <w:pStyle w:val="ListParagraph"/>
        <w:numPr>
          <w:ilvl w:val="0"/>
          <w:numId w:val="20"/>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Cambria" w:eastAsia="Times New Roman" w:hAnsi="Cambria" w:cs="Cambria"/>
          <w:color w:val="000000" w:themeColor="text1"/>
          <w:kern w:val="0"/>
          <w:sz w:val="28"/>
          <w:szCs w:val="28"/>
          <w14:ligatures w14:val="none"/>
        </w:rPr>
        <w:t>α</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Times New Roman" w:eastAsia="Times New Roman" w:hAnsi="Times New Roman" w:cs="Times New Roman"/>
          <w:color w:val="000000" w:themeColor="text1"/>
          <w:kern w:val="0"/>
          <w:sz w:val="28"/>
          <w:szCs w:val="28"/>
          <w14:ligatures w14:val="none"/>
        </w:rPr>
        <w:t>≤</w:t>
      </w:r>
      <w:r w:rsidRPr="001C5287">
        <w:rPr>
          <w:rFonts w:ascii="Simplified Arabic" w:eastAsia="Times New Roman" w:hAnsi="Simplified Arabic" w:cs="Simplified Arabic"/>
          <w:color w:val="000000" w:themeColor="text1"/>
          <w:kern w:val="0"/>
          <w:sz w:val="28"/>
          <w:szCs w:val="28"/>
          <w14:ligatures w14:val="none"/>
        </w:rPr>
        <w:t xml:space="preserve"> 0.05) </w:t>
      </w:r>
      <w:r w:rsidRPr="001C5287">
        <w:rPr>
          <w:rFonts w:ascii="Simplified Arabic" w:eastAsia="Times New Roman" w:hAnsi="Simplified Arabic" w:cs="Simplified Arabic"/>
          <w:color w:val="000000" w:themeColor="text1"/>
          <w:kern w:val="0"/>
          <w:sz w:val="28"/>
          <w:szCs w:val="28"/>
          <w:rtl/>
          <w14:ligatures w14:val="none"/>
        </w:rPr>
        <w:t xml:space="preserve">للتمكين الاجتماعي والثقافي للمرأة في إدارة المشاريع </w:t>
      </w:r>
      <w:r w:rsidR="003A086A" w:rsidRPr="001C5287">
        <w:rPr>
          <w:rFonts w:ascii="Simplified Arabic" w:eastAsia="Times New Roman" w:hAnsi="Simplified Arabic" w:cs="Simplified Arabic"/>
          <w:color w:val="000000" w:themeColor="text1"/>
          <w:kern w:val="0"/>
          <w:sz w:val="28"/>
          <w:szCs w:val="28"/>
          <w:rtl/>
          <w14:ligatures w14:val="none"/>
        </w:rPr>
        <w:t>على تحقيق أبعاد التنمية المستدامة في القطاع الخاص السعودي في ضوء رؤية 2030</w:t>
      </w:r>
      <w:r w:rsidRPr="001C5287">
        <w:rPr>
          <w:rFonts w:ascii="Simplified Arabic" w:eastAsia="Times New Roman" w:hAnsi="Simplified Arabic" w:cs="Simplified Arabic"/>
          <w:color w:val="000000" w:themeColor="text1"/>
          <w:kern w:val="0"/>
          <w:sz w:val="28"/>
          <w:szCs w:val="28"/>
          <w14:ligatures w14:val="none"/>
        </w:rPr>
        <w:t>.</w:t>
      </w:r>
    </w:p>
    <w:p w14:paraId="746A07CA" w14:textId="77777777" w:rsidR="00B068EC" w:rsidRPr="001C5287" w:rsidRDefault="00B068EC" w:rsidP="00B068E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233295053"/>
      <w:r w:rsidRPr="001C5287">
        <w:rPr>
          <w:rFonts w:ascii="Simplified Arabic" w:eastAsia="Times New Roman" w:hAnsi="Simplified Arabic" w:cs="Simplified Arabic"/>
          <w:b/>
          <w:bCs/>
          <w:color w:val="000000" w:themeColor="text1"/>
          <w:kern w:val="0"/>
          <w:sz w:val="36"/>
          <w:szCs w:val="36"/>
          <w:rtl/>
          <w14:ligatures w14:val="none"/>
        </w:rPr>
        <w:t>6.1 أهمية الدراسة</w:t>
      </w:r>
      <w:bookmarkEnd w:id="13"/>
    </w:p>
    <w:p w14:paraId="101CB8DC" w14:textId="22B9C8B9" w:rsidR="00B068EC" w:rsidRPr="001C5287" w:rsidRDefault="00B068EC" w:rsidP="00B068E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1C5287">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31990E80" w14:textId="40A4DF71" w:rsidR="006F1AE5" w:rsidRPr="001C5287" w:rsidRDefault="006F1AE5" w:rsidP="00B068EC">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تُسهم هذه الدراسة في سد فجوة ملحوظة في الأدبيات العربية والسعودية تحديداً، إذ تربط بين متغيرين لم يُدرسا معاً بشكل كافٍ، وهما تمكين المرأة في إدارة المشاريع وأبعاد التنمية المستدامة، في سياق القطاع الخاص السعودي الذي يشهد تحولات هيكلية جوهرية في ظل رؤية 2030</w:t>
      </w:r>
      <w:r w:rsidRPr="001C5287">
        <w:rPr>
          <w:rFonts w:ascii="Simplified Arabic" w:eastAsia="Times New Roman" w:hAnsi="Simplified Arabic" w:cs="Simplified Arabic"/>
          <w:color w:val="000000" w:themeColor="text1"/>
          <w:kern w:val="0"/>
          <w:sz w:val="28"/>
          <w:szCs w:val="28"/>
          <w14:ligatures w14:val="none"/>
        </w:rPr>
        <w:t>.</w:t>
      </w:r>
    </w:p>
    <w:p w14:paraId="57CE2109" w14:textId="0EB708B2" w:rsidR="006F1AE5" w:rsidRPr="001C5287" w:rsidRDefault="006F1AE5" w:rsidP="00B068EC">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lastRenderedPageBreak/>
        <w:t xml:space="preserve">تُقدم الدراسة إطاراً نظرياً متكاملاً يجمع بين نظريات التمكين </w:t>
      </w:r>
      <w:r w:rsidRPr="001C5287">
        <w:rPr>
          <w:rFonts w:ascii="Simplified Arabic" w:eastAsia="Times New Roman" w:hAnsi="Simplified Arabic" w:cs="Simplified Arabic"/>
          <w:color w:val="000000" w:themeColor="text1"/>
          <w:kern w:val="0"/>
          <w:sz w:val="28"/>
          <w:szCs w:val="28"/>
          <w14:ligatures w14:val="none"/>
        </w:rPr>
        <w:t xml:space="preserve">(Empowerment Theory) </w:t>
      </w:r>
      <w:r w:rsidRPr="001C5287">
        <w:rPr>
          <w:rFonts w:ascii="Simplified Arabic" w:eastAsia="Times New Roman" w:hAnsi="Simplified Arabic" w:cs="Simplified Arabic"/>
          <w:color w:val="000000" w:themeColor="text1"/>
          <w:kern w:val="0"/>
          <w:sz w:val="28"/>
          <w:szCs w:val="28"/>
          <w:rtl/>
          <w14:ligatures w14:val="none"/>
        </w:rPr>
        <w:t>ونظريات التنمية المستدامة</w:t>
      </w:r>
      <w:r w:rsidRPr="001C5287">
        <w:rPr>
          <w:rFonts w:ascii="Simplified Arabic" w:eastAsia="Times New Roman" w:hAnsi="Simplified Arabic" w:cs="Simplified Arabic"/>
          <w:color w:val="000000" w:themeColor="text1"/>
          <w:kern w:val="0"/>
          <w:sz w:val="28"/>
          <w:szCs w:val="28"/>
          <w14:ligatures w14:val="none"/>
        </w:rPr>
        <w:t xml:space="preserve"> (Sustainable Development Theory)</w:t>
      </w:r>
      <w:r w:rsidRPr="001C5287">
        <w:rPr>
          <w:rFonts w:ascii="Simplified Arabic" w:eastAsia="Times New Roman" w:hAnsi="Simplified Arabic" w:cs="Simplified Arabic"/>
          <w:color w:val="000000" w:themeColor="text1"/>
          <w:kern w:val="0"/>
          <w:sz w:val="28"/>
          <w:szCs w:val="28"/>
          <w:rtl/>
          <w14:ligatures w14:val="none"/>
        </w:rPr>
        <w:t>، مما يُثري المكتبة العربية بنموذج تحليلي قابل للتطبيق والاختبار في بيئات مختلفة</w:t>
      </w:r>
      <w:r w:rsidRPr="001C5287">
        <w:rPr>
          <w:rFonts w:ascii="Simplified Arabic" w:eastAsia="Times New Roman" w:hAnsi="Simplified Arabic" w:cs="Simplified Arabic"/>
          <w:color w:val="000000" w:themeColor="text1"/>
          <w:kern w:val="0"/>
          <w:sz w:val="28"/>
          <w:szCs w:val="28"/>
          <w14:ligatures w14:val="none"/>
        </w:rPr>
        <w:t>.</w:t>
      </w:r>
    </w:p>
    <w:p w14:paraId="4AE07E3F" w14:textId="1ED54EBC" w:rsidR="006F1AE5" w:rsidRPr="001C5287" w:rsidRDefault="006F1AE5" w:rsidP="00B068EC">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تُقدم الدراسة مساهمة علمية بارزة في توضيح الآليات والمسارات التي من خلالها يُمكن أن يؤثر تمكين المرأة في إدارة المشاريع على الأبعاد الثلاثة للتنمية المستدامة (الاقتصادي، الاجتماعي، البيئي)، وهو ما يُعزز فهم العلاقة السببية بين هذين المتغيرين</w:t>
      </w:r>
      <w:r w:rsidRPr="001C5287">
        <w:rPr>
          <w:rFonts w:ascii="Simplified Arabic" w:eastAsia="Times New Roman" w:hAnsi="Simplified Arabic" w:cs="Simplified Arabic"/>
          <w:color w:val="000000" w:themeColor="text1"/>
          <w:kern w:val="0"/>
          <w:sz w:val="28"/>
          <w:szCs w:val="28"/>
          <w14:ligatures w14:val="none"/>
        </w:rPr>
        <w:t>.</w:t>
      </w:r>
    </w:p>
    <w:p w14:paraId="4ACE5E02" w14:textId="783A535E" w:rsidR="006F1AE5" w:rsidRPr="001C5287" w:rsidRDefault="006F1AE5" w:rsidP="00B068EC">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تفتح الدراسة آفاقاً بحثية واسعة أمام الباحثين لاستكمال دراسة العلاقة بين تمكين المرأة والتنمية المستدامة في قطاعات أخرى، أو باستخدام متغيرات وسيطة ومُعدلة لم تتناولها الدراسة الحالية</w:t>
      </w:r>
      <w:r w:rsidRPr="001C5287">
        <w:rPr>
          <w:rFonts w:ascii="Simplified Arabic" w:eastAsia="Times New Roman" w:hAnsi="Simplified Arabic" w:cs="Simplified Arabic"/>
          <w:color w:val="000000" w:themeColor="text1"/>
          <w:kern w:val="0"/>
          <w:sz w:val="28"/>
          <w:szCs w:val="28"/>
          <w14:ligatures w14:val="none"/>
        </w:rPr>
        <w:t>.</w:t>
      </w:r>
    </w:p>
    <w:p w14:paraId="1DB8B44E" w14:textId="77777777" w:rsidR="006F1AE5" w:rsidRPr="001C5287" w:rsidRDefault="006F1AE5" w:rsidP="00B068E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4" w:name="_Toc223651086"/>
      <w:r w:rsidRPr="001C5287">
        <w:rPr>
          <w:rFonts w:ascii="Simplified Arabic" w:eastAsia="Times New Roman" w:hAnsi="Simplified Arabic" w:cs="Simplified Arabic"/>
          <w:b/>
          <w:bCs/>
          <w:color w:val="000000" w:themeColor="text1"/>
          <w:kern w:val="0"/>
          <w:sz w:val="32"/>
          <w:szCs w:val="32"/>
          <w:rtl/>
          <w14:ligatures w14:val="none"/>
        </w:rPr>
        <w:t>الأهمية العملية (التطبيقية)</w:t>
      </w:r>
      <w:r w:rsidRPr="001C5287">
        <w:rPr>
          <w:rFonts w:ascii="Simplified Arabic" w:eastAsia="Times New Roman" w:hAnsi="Simplified Arabic" w:cs="Simplified Arabic"/>
          <w:b/>
          <w:bCs/>
          <w:color w:val="000000" w:themeColor="text1"/>
          <w:kern w:val="0"/>
          <w:sz w:val="32"/>
          <w:szCs w:val="32"/>
          <w14:ligatures w14:val="none"/>
        </w:rPr>
        <w:t>:</w:t>
      </w:r>
      <w:bookmarkEnd w:id="14"/>
    </w:p>
    <w:p w14:paraId="51E9D4C6" w14:textId="589B5638" w:rsidR="006F1AE5" w:rsidRPr="001C5287" w:rsidRDefault="006F1AE5" w:rsidP="00B068EC">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تُزود الدراسة صانعي القرار في القطاع الخاص السعودي بنتائج ميدانية وتوصيات عملية تُساعدهم على تصميم سياسات وبرامج فعالة لتمكين المرأة في إدارة المشاريع بما يُحقق أهداف التنمية المستدامة المنشودة</w:t>
      </w:r>
      <w:r w:rsidRPr="001C5287">
        <w:rPr>
          <w:rFonts w:ascii="Simplified Arabic" w:eastAsia="Times New Roman" w:hAnsi="Simplified Arabic" w:cs="Simplified Arabic"/>
          <w:color w:val="000000" w:themeColor="text1"/>
          <w:kern w:val="0"/>
          <w:sz w:val="28"/>
          <w:szCs w:val="28"/>
          <w14:ligatures w14:val="none"/>
        </w:rPr>
        <w:t>.</w:t>
      </w:r>
    </w:p>
    <w:p w14:paraId="129491DD" w14:textId="5A479881" w:rsidR="006F1AE5" w:rsidRPr="001C5287" w:rsidRDefault="006F1AE5" w:rsidP="00B068EC">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تُقدم الدراسة رؤى تطبيقية تدعم مستهدفات رؤية المملكة 2030 في رفع نسبة مشاركة المرأة في سوق العمل من 22% إلى 30%، وتعزيز دورها القيادي في القطاع الخاص، مما يجعل نتائج الدراسة ذات صلة مباشرة بالأجندة الوطنية للتحول</w:t>
      </w:r>
      <w:r w:rsidRPr="001C5287">
        <w:rPr>
          <w:rFonts w:ascii="Simplified Arabic" w:eastAsia="Times New Roman" w:hAnsi="Simplified Arabic" w:cs="Simplified Arabic"/>
          <w:color w:val="000000" w:themeColor="text1"/>
          <w:kern w:val="0"/>
          <w:sz w:val="28"/>
          <w:szCs w:val="28"/>
          <w14:ligatures w14:val="none"/>
        </w:rPr>
        <w:t>.</w:t>
      </w:r>
    </w:p>
    <w:p w14:paraId="68AC8E45" w14:textId="07B277DD" w:rsidR="006F1AE5" w:rsidRPr="001C5287" w:rsidRDefault="006F1AE5" w:rsidP="00B068EC">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تُساعد الدراسة منشآت القطاع الخاص السعودي على فهم كيفية توظيف تمكين المرأة في إدارة المشاريع كميزة تنافسية تُسهم في تحسين أدائها الاقتصادي والاجتماعي والبيئي، مما يُعزز موقعها في السوق المحلي والدولي</w:t>
      </w:r>
      <w:r w:rsidRPr="001C5287">
        <w:rPr>
          <w:rFonts w:ascii="Simplified Arabic" w:eastAsia="Times New Roman" w:hAnsi="Simplified Arabic" w:cs="Simplified Arabic"/>
          <w:color w:val="000000" w:themeColor="text1"/>
          <w:kern w:val="0"/>
          <w:sz w:val="28"/>
          <w:szCs w:val="28"/>
          <w14:ligatures w14:val="none"/>
        </w:rPr>
        <w:t>.</w:t>
      </w:r>
    </w:p>
    <w:p w14:paraId="3EDAD5BE" w14:textId="64AD1B72" w:rsidR="006F1AE5" w:rsidRPr="001C5287" w:rsidRDefault="006F1AE5" w:rsidP="00B068EC">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تُوفر الدراسة قاعدة معلوماتية يُمكن أن تستفيد منها الجهات المعنية بتدريب وتأهيل المرأة السعودية في تصميم برامج تدريبية مُوجهة تُعالج الفجوات في التمكين الإداري والتقني والاقتصادي والاجتماعي</w:t>
      </w:r>
      <w:r w:rsidRPr="001C5287">
        <w:rPr>
          <w:rFonts w:ascii="Simplified Arabic" w:eastAsia="Times New Roman" w:hAnsi="Simplified Arabic" w:cs="Simplified Arabic"/>
          <w:color w:val="000000" w:themeColor="text1"/>
          <w:kern w:val="0"/>
          <w:sz w:val="28"/>
          <w:szCs w:val="28"/>
          <w14:ligatures w14:val="none"/>
        </w:rPr>
        <w:t>.</w:t>
      </w:r>
    </w:p>
    <w:p w14:paraId="515996FB" w14:textId="77777777" w:rsidR="00B068EC" w:rsidRPr="001C5287" w:rsidRDefault="00B068EC" w:rsidP="00B068E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5" w:name="_Toc170243312"/>
      <w:bookmarkStart w:id="16" w:name="_Toc233295054"/>
      <w:bookmarkEnd w:id="6"/>
      <w:r w:rsidRPr="001C5287">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6"/>
    </w:p>
    <w:p w14:paraId="40ED2352" w14:textId="75020C9F" w:rsidR="00B068EC" w:rsidRPr="001C5287" w:rsidRDefault="00B068EC" w:rsidP="00B068E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1C5287">
        <w:rPr>
          <w:rFonts w:ascii="Simplified Arabic" w:eastAsia="Times New Roman" w:hAnsi="Simplified Arabic" w:cs="Simplified Arabic"/>
          <w:b/>
          <w:bCs/>
          <w:color w:val="000000" w:themeColor="text1"/>
          <w:kern w:val="0"/>
          <w:sz w:val="32"/>
          <w:szCs w:val="32"/>
          <w:rtl/>
          <w14:ligatures w14:val="none"/>
        </w:rPr>
        <w:t>المحور الأول: المتغير المستقل (تمكين المرأة في إدارة المشاريع) وعلاقته بمتغيرات أخرى</w:t>
      </w:r>
    </w:p>
    <w:p w14:paraId="5E41C3EA" w14:textId="2EAD3B27" w:rsidR="006D3FE3" w:rsidRPr="001C5287" w:rsidRDefault="006D3FE3" w:rsidP="00B068EC">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t>دراسة الرقيب (2020) بعنوان: "أثر دعم المشاريع المتوسطة والصغيرة على مستويات تمكين المرأة السعودية: الواقع والتحديات – دراسة استكشافية في ظل معطيات رؤية 2030</w:t>
      </w:r>
      <w:r w:rsidRPr="001C5287">
        <w:rPr>
          <w:rFonts w:ascii="Simplified Arabic" w:eastAsia="Times New Roman" w:hAnsi="Simplified Arabic" w:cs="Simplified Arabic"/>
          <w:b/>
          <w:bCs/>
          <w:color w:val="000000" w:themeColor="text1"/>
          <w:kern w:val="0"/>
          <w:sz w:val="28"/>
          <w:szCs w:val="28"/>
          <w14:ligatures w14:val="none"/>
        </w:rPr>
        <w:t>"</w:t>
      </w:r>
    </w:p>
    <w:p w14:paraId="5C49D590" w14:textId="77777777" w:rsidR="003A086A" w:rsidRPr="001C5287" w:rsidRDefault="006D3FE3"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دعم المشاريع الصغيرة والمتوسطة على مستويات تمكين المرأة بأبعاده (الشخصي، الاقتصادي، الاجتماعي) في المملكة العربية السعودية. واستخدمت الدراسة المنهج الكمي المبني على بيانات ثانوية مستقاة من برنامج "كفالة"، إلى جانب الأسلوب النوعي من خلال المقابلات الشخصية. وتكونت العينة من 20 رائدة أعمال من مختلف مناطق المملكة. وتوصلت نتائج الدراسة إلى أن الدوافع النفسية والمادية لها تأثير قوي في تحفيز سيدات الأعمال للبدء في مشاريعهن الخاصة، وأن المشاريع المدعومة تُسهم في التمكين الشخصي والاقتصادي بنسبة إجابات إيجابية تفوق 50%، بينما كان التأثير على التمكين الاجتماعي أقل من 50</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Simplified Arabic" w:eastAsia="Times New Roman" w:hAnsi="Simplified Arabic" w:cs="Simplified Arabic"/>
          <w:color w:val="000000" w:themeColor="text1"/>
          <w:kern w:val="0"/>
          <w:sz w:val="28"/>
          <w:szCs w:val="28"/>
          <w:rtl/>
          <w14:ligatures w14:val="none"/>
        </w:rPr>
        <w:t>وأوصت الدراسة بضرورة تقديم الدعم اللازم للمرأة لامتلاك حصتها في السوق، وتحسين الدخل وتعليم الأبناء بما يصب في مصلحة التنمية المستدامة</w:t>
      </w:r>
      <w:r w:rsidRPr="001C5287">
        <w:rPr>
          <w:rFonts w:ascii="Simplified Arabic" w:eastAsia="Times New Roman" w:hAnsi="Simplified Arabic" w:cs="Simplified Arabic"/>
          <w:color w:val="000000" w:themeColor="text1"/>
          <w:kern w:val="0"/>
          <w:sz w:val="28"/>
          <w:szCs w:val="28"/>
          <w14:ligatures w14:val="none"/>
        </w:rPr>
        <w:t>.</w:t>
      </w:r>
    </w:p>
    <w:p w14:paraId="63BDAC86" w14:textId="4950D75E" w:rsidR="006D3FE3" w:rsidRPr="001C5287" w:rsidRDefault="006D3FE3" w:rsidP="00B068EC">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t>دراسة السرور (2021) بعنوان: "تمكين المرأة السعودية في ضوء رؤية 2030</w:t>
      </w:r>
      <w:r w:rsidRPr="001C5287">
        <w:rPr>
          <w:rFonts w:ascii="Simplified Arabic" w:eastAsia="Times New Roman" w:hAnsi="Simplified Arabic" w:cs="Simplified Arabic"/>
          <w:b/>
          <w:bCs/>
          <w:color w:val="000000" w:themeColor="text1"/>
          <w:kern w:val="0"/>
          <w:sz w:val="28"/>
          <w:szCs w:val="28"/>
          <w14:ligatures w14:val="none"/>
        </w:rPr>
        <w:t>"</w:t>
      </w:r>
    </w:p>
    <w:p w14:paraId="7E907FDF" w14:textId="77777777" w:rsidR="006D3FE3" w:rsidRPr="001C5287" w:rsidRDefault="006D3FE3"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هدفت الدراسة إلى التعرف على مؤشرات التمكين السياسي والاقتصادي للمرأة السعودية بأبعاده (التمكين السياسي، التمكين الاقتصادي) في إطار رؤية المملكة 2030. واستخدمت الدراسة منهج دراسة الحالة والمنهج الوصفي. وتكونت العينة من بيانات ثانوية مستخلصة من تقارير البنك الدولي وهيئة الإحصاء العامة. وتوصلت نتائج الدراسة إلى أن نسبة مقاعد المرأة في مجلس الشورى بلغت 20%، وارتفعت نسبة معرفة القراءة والكتابة للإناث من 69.2% عام 2000 إلى 93.3% عام 2019، كما ارتفعت المشاركة الاقتصادية من 16.9% إلى 24.3%. وأوصت الدراسة بتعزيز برامج التمكين الاقتصادي وزيادة تمثيل المرأة في مواقع صنع القرار</w:t>
      </w:r>
      <w:r w:rsidRPr="001C5287">
        <w:rPr>
          <w:rFonts w:ascii="Simplified Arabic" w:eastAsia="Times New Roman" w:hAnsi="Simplified Arabic" w:cs="Simplified Arabic"/>
          <w:color w:val="000000" w:themeColor="text1"/>
          <w:kern w:val="0"/>
          <w:sz w:val="28"/>
          <w:szCs w:val="28"/>
          <w14:ligatures w14:val="none"/>
        </w:rPr>
        <w:t>.</w:t>
      </w:r>
    </w:p>
    <w:p w14:paraId="55CE61DB" w14:textId="56BE99FE" w:rsidR="006D3FE3" w:rsidRPr="001C5287" w:rsidRDefault="006D3FE3" w:rsidP="00B068EC">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t>دراسة البقمي والحكمي</w:t>
      </w:r>
      <w:r w:rsidRPr="001C5287">
        <w:rPr>
          <w:rFonts w:ascii="Simplified Arabic" w:eastAsia="Times New Roman" w:hAnsi="Simplified Arabic" w:cs="Simplified Arabic"/>
          <w:b/>
          <w:bCs/>
          <w:color w:val="000000" w:themeColor="text1"/>
          <w:kern w:val="0"/>
          <w:sz w:val="28"/>
          <w:szCs w:val="28"/>
          <w14:ligatures w14:val="none"/>
        </w:rPr>
        <w:t xml:space="preserve"> (2022) </w:t>
      </w:r>
      <w:r w:rsidRPr="001C5287">
        <w:rPr>
          <w:rFonts w:ascii="Simplified Arabic" w:eastAsia="Times New Roman" w:hAnsi="Simplified Arabic" w:cs="Simplified Arabic"/>
          <w:b/>
          <w:bCs/>
          <w:color w:val="000000" w:themeColor="text1"/>
          <w:kern w:val="0"/>
          <w:sz w:val="28"/>
          <w:szCs w:val="28"/>
          <w:rtl/>
          <w14:ligatures w14:val="none"/>
        </w:rPr>
        <w:t>بعنوان: "تحديات تعزيز تمكين المرأة السعودية العاملة في القطاع الخاص وآليات التعامل معها من وجهة نظر الأخصائيين الاجتماعيين: دراسة ميدانية</w:t>
      </w:r>
      <w:r w:rsidRPr="001C5287">
        <w:rPr>
          <w:rFonts w:ascii="Simplified Arabic" w:eastAsia="Times New Roman" w:hAnsi="Simplified Arabic" w:cs="Simplified Arabic"/>
          <w:b/>
          <w:bCs/>
          <w:color w:val="000000" w:themeColor="text1"/>
          <w:kern w:val="0"/>
          <w:sz w:val="28"/>
          <w:szCs w:val="28"/>
          <w14:ligatures w14:val="none"/>
        </w:rPr>
        <w:t>"</w:t>
      </w:r>
    </w:p>
    <w:p w14:paraId="698CF655" w14:textId="77777777" w:rsidR="006D3FE3" w:rsidRPr="001C5287" w:rsidRDefault="006D3FE3"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هدفت الدراسة إلى التعرف على التحديات التي تواجه تعزيز تمكين المرأة السعودية العاملة في القطاع الخاص بأبعاده (التحديات التنظيمية، الثقافية، الاجتماعية) وآليات التعامل معها. واستخدمت الدراسة المنهج الوصفي التحليلي باستخدام أداة الاستبيان. وتكونت العينة من مجموعة من الأخصائيين الاجتماعيين العاملين في مؤسسات القطاع الخاص</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Simplified Arabic" w:eastAsia="Times New Roman" w:hAnsi="Simplified Arabic" w:cs="Simplified Arabic"/>
          <w:color w:val="000000" w:themeColor="text1"/>
          <w:kern w:val="0"/>
          <w:sz w:val="28"/>
          <w:szCs w:val="28"/>
          <w:rtl/>
          <w14:ligatures w14:val="none"/>
        </w:rPr>
        <w:t>وتوصلت نتائج الدراسة إلى وجود تحديات عديدة تحول دون التمكين الكامل للمرأة في القطاع الخاص، أبرزها التحديات الثقافية والتنظيمية. وأوصت الدراسة بوضع أهداف واضحة لزيادة نسبة المرأة في المناصب القيادية، وإطلاق حملات توعوية لتغيير الصور النمطية</w:t>
      </w:r>
      <w:r w:rsidRPr="001C5287">
        <w:rPr>
          <w:rFonts w:ascii="Simplified Arabic" w:eastAsia="Times New Roman" w:hAnsi="Simplified Arabic" w:cs="Simplified Arabic"/>
          <w:color w:val="000000" w:themeColor="text1"/>
          <w:kern w:val="0"/>
          <w:sz w:val="28"/>
          <w:szCs w:val="28"/>
          <w14:ligatures w14:val="none"/>
        </w:rPr>
        <w:t>.</w:t>
      </w:r>
    </w:p>
    <w:p w14:paraId="3501BB4F" w14:textId="712D76A5" w:rsidR="006D3FE3" w:rsidRPr="001C5287" w:rsidRDefault="006D3FE3" w:rsidP="00B068EC">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lastRenderedPageBreak/>
        <w:t>دراسة العنزي (2022) بعنوان: "مبادرات تمكين المرأة السعودية ودورها في التنمية المستدامة: دراسة وصفية تحليلية</w:t>
      </w:r>
      <w:r w:rsidRPr="001C5287">
        <w:rPr>
          <w:rFonts w:ascii="Simplified Arabic" w:eastAsia="Times New Roman" w:hAnsi="Simplified Arabic" w:cs="Simplified Arabic"/>
          <w:b/>
          <w:bCs/>
          <w:color w:val="000000" w:themeColor="text1"/>
          <w:kern w:val="0"/>
          <w:sz w:val="28"/>
          <w:szCs w:val="28"/>
          <w14:ligatures w14:val="none"/>
        </w:rPr>
        <w:t>"</w:t>
      </w:r>
    </w:p>
    <w:p w14:paraId="1E7B8E9B" w14:textId="77777777" w:rsidR="006D3FE3" w:rsidRPr="001C5287" w:rsidRDefault="006D3FE3"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هدفت الدراسة إلى التعرف على مبادرات تمكين المرأة السعودية بأبعاده (الاقتصادي، الاجتماعي، السياسي) ودورها في تحقيق التنمية المستدامة. واستخدمت الدراسة المنهج الوصفي التحليلي. وتكونت العينة من تحليل وثائقي للمبادرات والبرامج الحكومية المقدمة للمرأة السعودية. وتوصلت نتائج الدراسة إلى أن المبادرات الحكومية أسهمت بشكل فاعل في رفع مستوى مشاركة المرأة في سوق العمل وتعزيز دورها في التنمية المستدامة. وأوصت الدراسة بتوسيع نطاق هذه المبادرات لتشمل مختلف المناطق وتعزيز الشراكة بين القطاعين العام والخاص</w:t>
      </w:r>
      <w:r w:rsidRPr="001C5287">
        <w:rPr>
          <w:rFonts w:ascii="Simplified Arabic" w:eastAsia="Times New Roman" w:hAnsi="Simplified Arabic" w:cs="Simplified Arabic"/>
          <w:color w:val="000000" w:themeColor="text1"/>
          <w:kern w:val="0"/>
          <w:sz w:val="28"/>
          <w:szCs w:val="28"/>
          <w14:ligatures w14:val="none"/>
        </w:rPr>
        <w:t>.</w:t>
      </w:r>
    </w:p>
    <w:p w14:paraId="109A5B79" w14:textId="1EBE4A5D" w:rsidR="006D3FE3" w:rsidRPr="001C5287" w:rsidRDefault="006D3FE3" w:rsidP="00B068EC">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t>دراسة الزير (2022) بعنوان: "دور المؤسسات الأهلية في تمكين المرأة السعودية وفق رؤية المملكة العربية السعودية 2030: دراسة ميدانية على المؤسسات الأهلية بمدينة الرياض</w:t>
      </w:r>
      <w:r w:rsidRPr="001C5287">
        <w:rPr>
          <w:rFonts w:ascii="Simplified Arabic" w:eastAsia="Times New Roman" w:hAnsi="Simplified Arabic" w:cs="Simplified Arabic"/>
          <w:b/>
          <w:bCs/>
          <w:color w:val="000000" w:themeColor="text1"/>
          <w:kern w:val="0"/>
          <w:sz w:val="28"/>
          <w:szCs w:val="28"/>
          <w14:ligatures w14:val="none"/>
        </w:rPr>
        <w:t>"</w:t>
      </w:r>
    </w:p>
    <w:p w14:paraId="0CB3F2F9" w14:textId="77777777" w:rsidR="006D3FE3" w:rsidRPr="001C5287" w:rsidRDefault="006D3FE3"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هدفت الدراسة إلى التعرف على دور المؤسسات الأهلية في تمكين المرأة السعودية بأبعاده (التمكين الاقتصادي، الاجتماعي، الثقافي) وفقاً لرؤية المملكة 2030. واستخدمت الدراسة المنهج الوصفي الميداني باستخدام أداة الاستبيان. وتكونت العينة من العاملات والمستفيدات في المؤسسات الأهلية بمدينة الرياض. وتوصلت نتائج الدراسة إلى أن المؤسسات الأهلية تؤدي دوراً محورياً في تمكين المرأة اقتصادياً واجتماعياً من خلال البرامج التدريبية والتأهيلية. وأوصت الدراسة بتعزيز التعاون بين المؤسسات الأهلية والجهات الحكومية لتحقيق أهداف التمكين</w:t>
      </w:r>
      <w:r w:rsidRPr="001C5287">
        <w:rPr>
          <w:rFonts w:ascii="Simplified Arabic" w:eastAsia="Times New Roman" w:hAnsi="Simplified Arabic" w:cs="Simplified Arabic"/>
          <w:color w:val="000000" w:themeColor="text1"/>
          <w:kern w:val="0"/>
          <w:sz w:val="28"/>
          <w:szCs w:val="28"/>
          <w14:ligatures w14:val="none"/>
        </w:rPr>
        <w:t>.</w:t>
      </w:r>
    </w:p>
    <w:p w14:paraId="1B79312F" w14:textId="190D1683" w:rsidR="006D3FE3" w:rsidRPr="001C5287" w:rsidRDefault="006D3FE3" w:rsidP="00B068EC">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t>دراسة</w:t>
      </w:r>
      <w:r w:rsidRPr="001C5287">
        <w:rPr>
          <w:rFonts w:ascii="Simplified Arabic" w:eastAsia="Times New Roman" w:hAnsi="Simplified Arabic" w:cs="Simplified Arabic"/>
          <w:b/>
          <w:bCs/>
          <w:color w:val="000000" w:themeColor="text1"/>
          <w:kern w:val="0"/>
          <w:sz w:val="28"/>
          <w:szCs w:val="28"/>
          <w14:ligatures w14:val="none"/>
        </w:rPr>
        <w:t xml:space="preserve"> Alessa et al. (2022) </w:t>
      </w:r>
      <w:r w:rsidRPr="001C5287">
        <w:rPr>
          <w:rFonts w:ascii="Simplified Arabic" w:eastAsia="Times New Roman" w:hAnsi="Simplified Arabic" w:cs="Simplified Arabic"/>
          <w:b/>
          <w:bCs/>
          <w:color w:val="000000" w:themeColor="text1"/>
          <w:kern w:val="0"/>
          <w:sz w:val="28"/>
          <w:szCs w:val="28"/>
          <w:rtl/>
          <w14:ligatures w14:val="none"/>
        </w:rPr>
        <w:t>بعنوان</w:t>
      </w:r>
      <w:r w:rsidRPr="001C5287">
        <w:rPr>
          <w:rFonts w:ascii="Simplified Arabic" w:eastAsia="Times New Roman" w:hAnsi="Simplified Arabic" w:cs="Simplified Arabic"/>
          <w:b/>
          <w:bCs/>
          <w:color w:val="000000" w:themeColor="text1"/>
          <w:kern w:val="0"/>
          <w:sz w:val="28"/>
          <w:szCs w:val="28"/>
          <w14:ligatures w14:val="none"/>
        </w:rPr>
        <w:t>: "Saudi Women's Economic Empowerment in Light of Saudi Vision 2030: Perception, Challenges and Opportunities"</w:t>
      </w:r>
    </w:p>
    <w:p w14:paraId="13608BC7" w14:textId="77777777" w:rsidR="006D3FE3" w:rsidRPr="001C5287" w:rsidRDefault="006D3FE3"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هدفت الدراسة إلى التعرف على واقع التمكين الاقتصادي للمرأة السعودية بأبعاده (التصورات، التحديات، الفرص) في ضوء رؤية المملكة 2030. واستخدمت الدراسة منهج المسح الاستبياني. وتكونت العينة من 903 من النساء العاملات في القطاعات العامة والخاصة والحرة في مختلف مناطق المملكة، وتم تحليل البيانات باستخدام برنامج</w:t>
      </w:r>
      <w:r w:rsidRPr="001C5287">
        <w:rPr>
          <w:rFonts w:ascii="Simplified Arabic" w:eastAsia="Times New Roman" w:hAnsi="Simplified Arabic" w:cs="Simplified Arabic"/>
          <w:color w:val="000000" w:themeColor="text1"/>
          <w:kern w:val="0"/>
          <w:sz w:val="28"/>
          <w:szCs w:val="28"/>
          <w14:ligatures w14:val="none"/>
        </w:rPr>
        <w:t xml:space="preserve"> SPSS. </w:t>
      </w:r>
      <w:r w:rsidRPr="001C5287">
        <w:rPr>
          <w:rFonts w:ascii="Simplified Arabic" w:eastAsia="Times New Roman" w:hAnsi="Simplified Arabic" w:cs="Simplified Arabic"/>
          <w:color w:val="000000" w:themeColor="text1"/>
          <w:kern w:val="0"/>
          <w:sz w:val="28"/>
          <w:szCs w:val="28"/>
          <w:rtl/>
          <w14:ligatures w14:val="none"/>
        </w:rPr>
        <w:t xml:space="preserve">وتوصلت نتائج الدراسة إلى أن المشاركات أبدين تصورات إيجابية حول التمكين الاقتصادي للمرأة بما يتوافق مع مبادرات رؤية 2030. وأوصت الدراسة بتعزيز الوعي بأهمية </w:t>
      </w:r>
      <w:r w:rsidRPr="001C5287">
        <w:rPr>
          <w:rFonts w:ascii="Simplified Arabic" w:eastAsia="Times New Roman" w:hAnsi="Simplified Arabic" w:cs="Simplified Arabic"/>
          <w:color w:val="000000" w:themeColor="text1"/>
          <w:kern w:val="0"/>
          <w:sz w:val="28"/>
          <w:szCs w:val="28"/>
          <w:rtl/>
          <w14:ligatures w14:val="none"/>
        </w:rPr>
        <w:lastRenderedPageBreak/>
        <w:t>التمكين الاقتصادي للمرأة، وتحقيق المساواة في الأجور، وتنفيذ برامج توعوية تشجع المرأة على المساهمة في التنمية الاقتصادية</w:t>
      </w:r>
      <w:r w:rsidRPr="001C5287">
        <w:rPr>
          <w:rFonts w:ascii="Simplified Arabic" w:eastAsia="Times New Roman" w:hAnsi="Simplified Arabic" w:cs="Simplified Arabic"/>
          <w:color w:val="000000" w:themeColor="text1"/>
          <w:kern w:val="0"/>
          <w:sz w:val="28"/>
          <w:szCs w:val="28"/>
          <w14:ligatures w14:val="none"/>
        </w:rPr>
        <w:t>.</w:t>
      </w:r>
    </w:p>
    <w:p w14:paraId="4F320DF6" w14:textId="0805A5D2" w:rsidR="006D3FE3" w:rsidRPr="001C5287" w:rsidRDefault="006D3FE3" w:rsidP="00B068EC">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t>دراسة</w:t>
      </w:r>
      <w:r w:rsidRPr="001C5287">
        <w:rPr>
          <w:rFonts w:ascii="Simplified Arabic" w:eastAsia="Times New Roman" w:hAnsi="Simplified Arabic" w:cs="Simplified Arabic"/>
          <w:b/>
          <w:bCs/>
          <w:color w:val="000000" w:themeColor="text1"/>
          <w:kern w:val="0"/>
          <w:sz w:val="28"/>
          <w:szCs w:val="28"/>
          <w14:ligatures w14:val="none"/>
        </w:rPr>
        <w:t xml:space="preserve"> Al-Rashdi &amp; Abdelwahed (2022) </w:t>
      </w:r>
      <w:r w:rsidRPr="001C5287">
        <w:rPr>
          <w:rFonts w:ascii="Simplified Arabic" w:eastAsia="Times New Roman" w:hAnsi="Simplified Arabic" w:cs="Simplified Arabic"/>
          <w:b/>
          <w:bCs/>
          <w:color w:val="000000" w:themeColor="text1"/>
          <w:kern w:val="0"/>
          <w:sz w:val="28"/>
          <w:szCs w:val="28"/>
          <w:rtl/>
          <w14:ligatures w14:val="none"/>
        </w:rPr>
        <w:t>بعنوان</w:t>
      </w:r>
      <w:r w:rsidRPr="001C5287">
        <w:rPr>
          <w:rFonts w:ascii="Simplified Arabic" w:eastAsia="Times New Roman" w:hAnsi="Simplified Arabic" w:cs="Simplified Arabic"/>
          <w:b/>
          <w:bCs/>
          <w:color w:val="000000" w:themeColor="text1"/>
          <w:kern w:val="0"/>
          <w:sz w:val="28"/>
          <w:szCs w:val="28"/>
          <w14:ligatures w14:val="none"/>
        </w:rPr>
        <w:t>: "The Empowerment of Saudi Arabian Women through a Multidimensional Approach: The Mediating Roles of Self-Efficacy and Family Support"</w:t>
      </w:r>
    </w:p>
    <w:p w14:paraId="4E4E7DFE" w14:textId="77777777" w:rsidR="006D3FE3" w:rsidRPr="001C5287" w:rsidRDefault="006D3FE3"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هدفت الدراسة إلى التعرف على أثر تمكين المرأة السعودية بأبعاده (الاقتصادي، الاجتماعي، السياسي) على تمكينها الشامل، مع دراسة الدور الوسيط للكفاءة الذاتية والدعم الأسري. واستخدمت الدراسة المنهج الكمي المقطعي باستخدام استبيان (مقياس ليكرت الخماسي) وتحليل نمذجة المعادلات الهيكلية</w:t>
      </w:r>
      <w:r w:rsidRPr="001C5287">
        <w:rPr>
          <w:rFonts w:ascii="Simplified Arabic" w:eastAsia="Times New Roman" w:hAnsi="Simplified Arabic" w:cs="Simplified Arabic"/>
          <w:color w:val="000000" w:themeColor="text1"/>
          <w:kern w:val="0"/>
          <w:sz w:val="28"/>
          <w:szCs w:val="28"/>
          <w14:ligatures w14:val="none"/>
        </w:rPr>
        <w:t xml:space="preserve"> (AMOS 26). </w:t>
      </w:r>
      <w:r w:rsidRPr="001C5287">
        <w:rPr>
          <w:rFonts w:ascii="Simplified Arabic" w:eastAsia="Times New Roman" w:hAnsi="Simplified Arabic" w:cs="Simplified Arabic"/>
          <w:color w:val="000000" w:themeColor="text1"/>
          <w:kern w:val="0"/>
          <w:sz w:val="28"/>
          <w:szCs w:val="28"/>
          <w:rtl/>
          <w14:ligatures w14:val="none"/>
        </w:rPr>
        <w:t>وتكونت العينة من 314 سيدة سعودية في مناصب إدارية عليا. وتوصلت نتائج الدراسة إلى أن التمكين الاقتصادي والاجتماعي لهما تأثير إيجابي معنوي على تمكين المرأة</w:t>
      </w:r>
      <w:r w:rsidRPr="001C5287">
        <w:rPr>
          <w:rFonts w:ascii="Simplified Arabic" w:eastAsia="Times New Roman" w:hAnsi="Simplified Arabic" w:cs="Simplified Arabic"/>
          <w:color w:val="000000" w:themeColor="text1"/>
          <w:kern w:val="0"/>
          <w:sz w:val="28"/>
          <w:szCs w:val="28"/>
          <w14:ligatures w14:val="none"/>
        </w:rPr>
        <w:t xml:space="preserve"> (t = 6.672, 7.382)</w:t>
      </w:r>
      <w:r w:rsidRPr="001C5287">
        <w:rPr>
          <w:rFonts w:ascii="Simplified Arabic" w:eastAsia="Times New Roman" w:hAnsi="Simplified Arabic" w:cs="Simplified Arabic"/>
          <w:color w:val="000000" w:themeColor="text1"/>
          <w:kern w:val="0"/>
          <w:sz w:val="28"/>
          <w:szCs w:val="28"/>
          <w:rtl/>
          <w14:ligatures w14:val="none"/>
        </w:rPr>
        <w:t>، بينما التمكين السياسي لم يكن له أثر معنوي. كما أن الكفاءة الذاتية والدعم الأسري يتوسطان هذه العلاقات. وأوصت الدراسة بتعزيز السياسات الداعمة للتمكين الاقتصادي والاجتماعي للمرأة وفقاً لرؤية 2030</w:t>
      </w:r>
      <w:r w:rsidRPr="001C5287">
        <w:rPr>
          <w:rFonts w:ascii="Simplified Arabic" w:eastAsia="Times New Roman" w:hAnsi="Simplified Arabic" w:cs="Simplified Arabic"/>
          <w:color w:val="000000" w:themeColor="text1"/>
          <w:kern w:val="0"/>
          <w:sz w:val="28"/>
          <w:szCs w:val="28"/>
          <w14:ligatures w14:val="none"/>
        </w:rPr>
        <w:t>.</w:t>
      </w:r>
    </w:p>
    <w:p w14:paraId="7BE779F1" w14:textId="7654E0C5" w:rsidR="006D3FE3" w:rsidRPr="001C5287" w:rsidRDefault="006D3FE3" w:rsidP="00B068EC">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t>دراسة</w:t>
      </w:r>
      <w:r w:rsidRPr="001C5287">
        <w:rPr>
          <w:rFonts w:ascii="Simplified Arabic" w:eastAsia="Times New Roman" w:hAnsi="Simplified Arabic" w:cs="Simplified Arabic"/>
          <w:b/>
          <w:bCs/>
          <w:color w:val="000000" w:themeColor="text1"/>
          <w:kern w:val="0"/>
          <w:sz w:val="28"/>
          <w:szCs w:val="28"/>
          <w14:ligatures w14:val="none"/>
        </w:rPr>
        <w:t xml:space="preserve"> Bastian et al. (2022) </w:t>
      </w:r>
      <w:r w:rsidRPr="001C5287">
        <w:rPr>
          <w:rFonts w:ascii="Simplified Arabic" w:eastAsia="Times New Roman" w:hAnsi="Simplified Arabic" w:cs="Simplified Arabic"/>
          <w:b/>
          <w:bCs/>
          <w:color w:val="000000" w:themeColor="text1"/>
          <w:kern w:val="0"/>
          <w:sz w:val="28"/>
          <w:szCs w:val="28"/>
          <w:rtl/>
          <w14:ligatures w14:val="none"/>
        </w:rPr>
        <w:t>بعنوان</w:t>
      </w:r>
      <w:r w:rsidRPr="001C5287">
        <w:rPr>
          <w:rFonts w:ascii="Simplified Arabic" w:eastAsia="Times New Roman" w:hAnsi="Simplified Arabic" w:cs="Simplified Arabic"/>
          <w:b/>
          <w:bCs/>
          <w:color w:val="000000" w:themeColor="text1"/>
          <w:kern w:val="0"/>
          <w:sz w:val="28"/>
          <w:szCs w:val="28"/>
          <w14:ligatures w14:val="none"/>
        </w:rPr>
        <w:t>: "Women, Entrepreneurship, and Sustainability: The Case of Saudi Arabia"</w:t>
      </w:r>
    </w:p>
    <w:p w14:paraId="7A3E08DC" w14:textId="77777777" w:rsidR="006D3FE3" w:rsidRPr="001C5287" w:rsidRDefault="006D3FE3"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C5287">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تصورات رائدات الأعمال السعوديات حول الاستدامة بأبعادها (البيئية، الاجتماعية، الاقتصادية) وعلاقتها بريادة الأعمال النسائية في إطار رؤية 2030. واستخدمت الدراسة المنهج النوعي من خلال مجموعات النقاش البؤرية. وتكونت العينة من </w:t>
      </w:r>
      <w:r w:rsidRPr="001C5287">
        <w:rPr>
          <w:rFonts w:ascii="Simplified Arabic" w:eastAsia="Times New Roman" w:hAnsi="Simplified Arabic" w:cs="Simplified Arabic"/>
          <w:color w:val="000000" w:themeColor="text1"/>
          <w:kern w:val="0"/>
          <w:sz w:val="28"/>
          <w:szCs w:val="28"/>
          <w14:ligatures w14:val="none"/>
        </w:rPr>
        <w:t xml:space="preserve">20 </w:t>
      </w:r>
      <w:r w:rsidRPr="001C5287">
        <w:rPr>
          <w:rFonts w:ascii="Simplified Arabic" w:eastAsia="Times New Roman" w:hAnsi="Simplified Arabic" w:cs="Simplified Arabic"/>
          <w:color w:val="000000" w:themeColor="text1"/>
          <w:kern w:val="0"/>
          <w:sz w:val="28"/>
          <w:szCs w:val="28"/>
          <w:rtl/>
          <w14:ligatures w14:val="none"/>
        </w:rPr>
        <w:t>سيدة سعودية (10 رائدات أعمال ناشئات و10 صاحبات مشاريع قائمة) في المنطقة الشرقية. وتوصلت نتائج الدراسة إلى أن المشاركات يفتقرن إلى فهم واضح لمفهوم الاستدامة، ولا ينظرن إليها كفرصة ريادية، بل يعتبرنها مسؤولية حكومية. كما أن الأعراف الاجتماعية والثقافية وضعف البنية التحتية تمثل عوائق رئيسية. وأوصت الدراسة بدمج موضوعات الاستدامة في المنظومة التعليمية وتبني نهج شامل متعدد الأطراف لتعزيز ريادة الأعمال المستدامة</w:t>
      </w:r>
      <w:r w:rsidRPr="001C5287">
        <w:rPr>
          <w:rFonts w:ascii="Simplified Arabic" w:eastAsia="Times New Roman" w:hAnsi="Simplified Arabic" w:cs="Simplified Arabic"/>
          <w:color w:val="000000" w:themeColor="text1"/>
          <w:kern w:val="0"/>
          <w:sz w:val="28"/>
          <w:szCs w:val="28"/>
          <w14:ligatures w14:val="none"/>
        </w:rPr>
        <w:t>.</w:t>
      </w:r>
    </w:p>
    <w:p w14:paraId="37544353" w14:textId="77777777" w:rsidR="00B068EC" w:rsidRPr="001C5287" w:rsidRDefault="00B068EC" w:rsidP="00B068EC">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t>دراسة</w:t>
      </w:r>
      <w:r w:rsidRPr="001C5287">
        <w:rPr>
          <w:rFonts w:ascii="Simplified Arabic" w:eastAsia="Times New Roman" w:hAnsi="Simplified Arabic" w:cs="Simplified Arabic"/>
          <w:b/>
          <w:bCs/>
          <w:color w:val="000000" w:themeColor="text1"/>
          <w:kern w:val="0"/>
          <w:sz w:val="28"/>
          <w:szCs w:val="28"/>
          <w14:ligatures w14:val="none"/>
        </w:rPr>
        <w:t xml:space="preserve"> Alghamdi et al. (2024) </w:t>
      </w:r>
      <w:r w:rsidRPr="001C5287">
        <w:rPr>
          <w:rFonts w:ascii="Simplified Arabic" w:eastAsia="Times New Roman" w:hAnsi="Simplified Arabic" w:cs="Simplified Arabic"/>
          <w:b/>
          <w:bCs/>
          <w:color w:val="000000" w:themeColor="text1"/>
          <w:kern w:val="0"/>
          <w:sz w:val="28"/>
          <w:szCs w:val="28"/>
          <w:rtl/>
          <w14:ligatures w14:val="none"/>
        </w:rPr>
        <w:t>بعنوان</w:t>
      </w:r>
      <w:r w:rsidRPr="001C5287">
        <w:rPr>
          <w:rFonts w:ascii="Simplified Arabic" w:eastAsia="Times New Roman" w:hAnsi="Simplified Arabic" w:cs="Simplified Arabic"/>
          <w:b/>
          <w:bCs/>
          <w:color w:val="000000" w:themeColor="text1"/>
          <w:kern w:val="0"/>
          <w:sz w:val="28"/>
          <w:szCs w:val="28"/>
          <w14:ligatures w14:val="none"/>
        </w:rPr>
        <w:t>: "The Role of Saudi Women in Advancing Environmental Sustainability: A Case Study of Riyadh, Saudi Arabia"</w:t>
      </w:r>
    </w:p>
    <w:p w14:paraId="1460AACA" w14:textId="44A4E7C3" w:rsidR="00B068EC" w:rsidRPr="001C5287" w:rsidRDefault="00B068EC"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دور المرأة السعودية في تعزيز الاستدامة البيئية بأبعادها (الوعي البيئي، السلوك البيئي، المشاركة البيئية) في مدينة الرياض. واستخدمت الدراسة منهج دراسة الحالة المبني على المسح الميداني. وتكونت العينة من مجموعة من النساء السعوديات العاملات في مختلف القطاعات بمدينة الرياض. وتوصلت نتائج الدراسة إلى أن المرأة السعودية تواجه تحديات متعددة في مجال المشاركة البيئية، إلا أن مستوى الوعي البيئي لديها في تزايد ملحوظ في ظل رؤية 2030. وأوصت الدراسة بتعزيز برامج التوعية البيئية الموجهة للمرأة وتشجيع مشاركتها في المبادرات البيئية</w:t>
      </w:r>
      <w:r w:rsidRPr="001C5287">
        <w:rPr>
          <w:rFonts w:ascii="Simplified Arabic" w:eastAsia="Times New Roman" w:hAnsi="Simplified Arabic" w:cs="Simplified Arabic"/>
          <w:color w:val="000000" w:themeColor="text1"/>
          <w:kern w:val="0"/>
          <w:sz w:val="28"/>
          <w:szCs w:val="28"/>
          <w14:ligatures w14:val="none"/>
        </w:rPr>
        <w:t>.</w:t>
      </w:r>
    </w:p>
    <w:p w14:paraId="740D505D" w14:textId="56AF0317" w:rsidR="006D3FE3" w:rsidRPr="001C5287" w:rsidRDefault="006D3FE3" w:rsidP="00B068EC">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t>دراسة</w:t>
      </w:r>
      <w:r w:rsidRPr="001C5287">
        <w:rPr>
          <w:rFonts w:ascii="Simplified Arabic" w:eastAsia="Times New Roman" w:hAnsi="Simplified Arabic" w:cs="Simplified Arabic"/>
          <w:b/>
          <w:bCs/>
          <w:color w:val="000000" w:themeColor="text1"/>
          <w:kern w:val="0"/>
          <w:sz w:val="28"/>
          <w:szCs w:val="28"/>
          <w14:ligatures w14:val="none"/>
        </w:rPr>
        <w:t xml:space="preserve"> Alkhaldi et al. (2025) </w:t>
      </w:r>
      <w:r w:rsidRPr="001C5287">
        <w:rPr>
          <w:rFonts w:ascii="Simplified Arabic" w:eastAsia="Times New Roman" w:hAnsi="Simplified Arabic" w:cs="Simplified Arabic"/>
          <w:b/>
          <w:bCs/>
          <w:color w:val="000000" w:themeColor="text1"/>
          <w:kern w:val="0"/>
          <w:sz w:val="28"/>
          <w:szCs w:val="28"/>
          <w:rtl/>
          <w14:ligatures w14:val="none"/>
        </w:rPr>
        <w:t>بعنوان</w:t>
      </w:r>
      <w:r w:rsidRPr="001C5287">
        <w:rPr>
          <w:rFonts w:ascii="Simplified Arabic" w:eastAsia="Times New Roman" w:hAnsi="Simplified Arabic" w:cs="Simplified Arabic"/>
          <w:b/>
          <w:bCs/>
          <w:color w:val="000000" w:themeColor="text1"/>
          <w:kern w:val="0"/>
          <w:sz w:val="28"/>
          <w:szCs w:val="28"/>
          <w14:ligatures w14:val="none"/>
        </w:rPr>
        <w:t>: "Exploring the Factors Influencing Women Entrepreneurship in Saudi Arabia: A Strategic Plan for Sustainable Entrepreneurial Growth"</w:t>
      </w:r>
    </w:p>
    <w:p w14:paraId="4C8AA7D8" w14:textId="188729F0" w:rsidR="006D3FE3" w:rsidRPr="001C5287" w:rsidRDefault="006D3FE3" w:rsidP="00B068EC">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هدفت الدراسة إلى التعرف على العوامل المؤثرة في ريادة الأعمال النسائية في المملكة العربية السعودية بأبعادها (إدراك الفرص، القدرات المُدركة، رأس المال الاجتماعي، إدراك المخاطر) وصولاً لخطة استراتيجية لنمو ريادة الأعمال المستدامة. واستخدمت الدراسة المنهج الكمي من خلال تحليل الانحدار اللوجستي الثنائي لبيانات المرصد العالمي لريادة الأعمال</w:t>
      </w:r>
      <w:r w:rsidRPr="001C5287">
        <w:rPr>
          <w:rFonts w:ascii="Simplified Arabic" w:eastAsia="Times New Roman" w:hAnsi="Simplified Arabic" w:cs="Simplified Arabic"/>
          <w:color w:val="000000" w:themeColor="text1"/>
          <w:kern w:val="0"/>
          <w:sz w:val="28"/>
          <w:szCs w:val="28"/>
          <w14:ligatures w14:val="none"/>
        </w:rPr>
        <w:t xml:space="preserve"> (GEM APS-2020). </w:t>
      </w:r>
      <w:r w:rsidRPr="001C5287">
        <w:rPr>
          <w:rFonts w:ascii="Simplified Arabic" w:eastAsia="Times New Roman" w:hAnsi="Simplified Arabic" w:cs="Simplified Arabic"/>
          <w:color w:val="000000" w:themeColor="text1"/>
          <w:kern w:val="0"/>
          <w:sz w:val="28"/>
          <w:szCs w:val="28"/>
          <w:rtl/>
          <w14:ligatures w14:val="none"/>
        </w:rPr>
        <w:t>وتكونت العينة من 1,715 سيدة سعودية. وتوصلت نتائج الدراسة إلى أن إدراك المخاطر يُثبط ريادة الأعمال بشكل كبير، بينما تسهم الشبكات الاجتماعية والخبرة السابقة كمستثمر ملائكي في تعزيزها بشكل معنوي</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Simplified Arabic" w:eastAsia="Times New Roman" w:hAnsi="Simplified Arabic" w:cs="Simplified Arabic"/>
          <w:color w:val="000000" w:themeColor="text1"/>
          <w:kern w:val="0"/>
          <w:sz w:val="28"/>
          <w:szCs w:val="28"/>
          <w:rtl/>
          <w14:ligatures w14:val="none"/>
        </w:rPr>
        <w:t>وأوصت الدراسة بتقليل الحواجز البيروقراطية وتعزيز شبكات الدعم والتوجيه لرائدات الأعمال</w:t>
      </w:r>
      <w:r w:rsidRPr="001C5287">
        <w:rPr>
          <w:rFonts w:ascii="Simplified Arabic" w:eastAsia="Times New Roman" w:hAnsi="Simplified Arabic" w:cs="Simplified Arabic"/>
          <w:color w:val="000000" w:themeColor="text1"/>
          <w:kern w:val="0"/>
          <w:sz w:val="28"/>
          <w:szCs w:val="28"/>
          <w14:ligatures w14:val="none"/>
        </w:rPr>
        <w:t>.</w:t>
      </w:r>
    </w:p>
    <w:p w14:paraId="3C0F1448" w14:textId="77777777" w:rsidR="006D3FE3" w:rsidRPr="001C5287" w:rsidRDefault="006D3FE3" w:rsidP="00B068E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7" w:name="_Toc223651089"/>
      <w:r w:rsidRPr="001C5287">
        <w:rPr>
          <w:rFonts w:ascii="Simplified Arabic" w:eastAsia="Times New Roman" w:hAnsi="Simplified Arabic" w:cs="Simplified Arabic"/>
          <w:b/>
          <w:bCs/>
          <w:color w:val="000000" w:themeColor="text1"/>
          <w:kern w:val="0"/>
          <w:sz w:val="32"/>
          <w:szCs w:val="32"/>
          <w:rtl/>
          <w14:ligatures w14:val="none"/>
        </w:rPr>
        <w:t>المحور الثاني: المتغير التابع (أبعاد التنمية المستدامة) وعلاقته بمتغيرات أخرى</w:t>
      </w:r>
      <w:bookmarkEnd w:id="17"/>
    </w:p>
    <w:p w14:paraId="27FDF12F" w14:textId="541728B2" w:rsidR="006D3FE3" w:rsidRPr="001C5287" w:rsidRDefault="006D3FE3" w:rsidP="00B068EC">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t xml:space="preserve">دراسة النعيمي (2022) بعنوان: "دور ريادة الأعمال في تحقيق أهداف التنمية المستدامة في ضوء رؤية المملكة </w:t>
      </w:r>
      <w:r w:rsidRPr="001C5287">
        <w:rPr>
          <w:rFonts w:ascii="Simplified Arabic" w:eastAsia="Times New Roman" w:hAnsi="Simplified Arabic" w:cs="Simplified Arabic"/>
          <w:b/>
          <w:bCs/>
          <w:color w:val="000000" w:themeColor="text1"/>
          <w:kern w:val="0"/>
          <w:sz w:val="28"/>
          <w:szCs w:val="28"/>
          <w14:ligatures w14:val="none"/>
        </w:rPr>
        <w:t xml:space="preserve">2030: </w:t>
      </w:r>
      <w:r w:rsidRPr="001C5287">
        <w:rPr>
          <w:rFonts w:ascii="Simplified Arabic" w:eastAsia="Times New Roman" w:hAnsi="Simplified Arabic" w:cs="Simplified Arabic"/>
          <w:b/>
          <w:bCs/>
          <w:color w:val="000000" w:themeColor="text1"/>
          <w:kern w:val="0"/>
          <w:sz w:val="28"/>
          <w:szCs w:val="28"/>
          <w:rtl/>
          <w14:ligatures w14:val="none"/>
        </w:rPr>
        <w:t>دراسة تطبيقية على منطقة عسير</w:t>
      </w:r>
      <w:r w:rsidRPr="001C5287">
        <w:rPr>
          <w:rFonts w:ascii="Simplified Arabic" w:eastAsia="Times New Roman" w:hAnsi="Simplified Arabic" w:cs="Simplified Arabic"/>
          <w:b/>
          <w:bCs/>
          <w:color w:val="000000" w:themeColor="text1"/>
          <w:kern w:val="0"/>
          <w:sz w:val="28"/>
          <w:szCs w:val="28"/>
          <w14:ligatures w14:val="none"/>
        </w:rPr>
        <w:t>"</w:t>
      </w:r>
    </w:p>
    <w:p w14:paraId="541A6A58" w14:textId="77777777" w:rsidR="006D3FE3" w:rsidRPr="001C5287" w:rsidRDefault="006D3FE3"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هدفت الدراسة إلى التعرف على دور ريادة الأعمال في تحقيق أبعاد التنمية المستدامة بأبعادها (الاقتصادي، الاجتماعي، البيئي) في ضوء رؤية المملكة 2030. واستخدمت الدراسة المنهج الوصفي التحليلي والارتباطي مع تحليل البيانات باستخدام</w:t>
      </w:r>
      <w:r w:rsidRPr="001C5287">
        <w:rPr>
          <w:rFonts w:ascii="Simplified Arabic" w:eastAsia="Times New Roman" w:hAnsi="Simplified Arabic" w:cs="Simplified Arabic"/>
          <w:color w:val="000000" w:themeColor="text1"/>
          <w:kern w:val="0"/>
          <w:sz w:val="28"/>
          <w:szCs w:val="28"/>
          <w14:ligatures w14:val="none"/>
        </w:rPr>
        <w:t xml:space="preserve"> SPSS. </w:t>
      </w:r>
      <w:r w:rsidRPr="001C5287">
        <w:rPr>
          <w:rFonts w:ascii="Simplified Arabic" w:eastAsia="Times New Roman" w:hAnsi="Simplified Arabic" w:cs="Simplified Arabic"/>
          <w:color w:val="000000" w:themeColor="text1"/>
          <w:kern w:val="0"/>
          <w:sz w:val="28"/>
          <w:szCs w:val="28"/>
          <w:rtl/>
          <w14:ligatures w14:val="none"/>
        </w:rPr>
        <w:t xml:space="preserve">وتكونت العينة من </w:t>
      </w:r>
      <w:r w:rsidRPr="001C5287">
        <w:rPr>
          <w:rFonts w:ascii="Simplified Arabic" w:eastAsia="Times New Roman" w:hAnsi="Simplified Arabic" w:cs="Simplified Arabic"/>
          <w:color w:val="000000" w:themeColor="text1"/>
          <w:kern w:val="0"/>
          <w:sz w:val="28"/>
          <w:szCs w:val="28"/>
          <w14:ligatures w14:val="none"/>
        </w:rPr>
        <w:t xml:space="preserve">279 </w:t>
      </w:r>
      <w:r w:rsidRPr="001C5287">
        <w:rPr>
          <w:rFonts w:ascii="Simplified Arabic" w:eastAsia="Times New Roman" w:hAnsi="Simplified Arabic" w:cs="Simplified Arabic"/>
          <w:color w:val="000000" w:themeColor="text1"/>
          <w:kern w:val="0"/>
          <w:sz w:val="28"/>
          <w:szCs w:val="28"/>
          <w:rtl/>
          <w14:ligatures w14:val="none"/>
        </w:rPr>
        <w:t xml:space="preserve">مشاركاً من منطقة عسير. وتوصلت نتائج الدراسة إلى أن ريادة الأعمال تُفسر 33.7% من البُعد الاقتصادي، و24.9% من </w:t>
      </w:r>
      <w:r w:rsidRPr="001C5287">
        <w:rPr>
          <w:rFonts w:ascii="Simplified Arabic" w:eastAsia="Times New Roman" w:hAnsi="Simplified Arabic" w:cs="Simplified Arabic"/>
          <w:color w:val="000000" w:themeColor="text1"/>
          <w:kern w:val="0"/>
          <w:sz w:val="28"/>
          <w:szCs w:val="28"/>
          <w:rtl/>
          <w14:ligatures w14:val="none"/>
        </w:rPr>
        <w:lastRenderedPageBreak/>
        <w:t>البُعد الاجتماعي، و17.6% من البُعد البيئي للتنمية المستدامة. وأوصت الدراسة بتقديم دعم شامل لرواد الأعمال، وتشجيع مشاريع الاقتصاد الأخضر، وتعزيز الشراكات بين القطاعين العام والخاص</w:t>
      </w:r>
      <w:r w:rsidRPr="001C5287">
        <w:rPr>
          <w:rFonts w:ascii="Simplified Arabic" w:eastAsia="Times New Roman" w:hAnsi="Simplified Arabic" w:cs="Simplified Arabic"/>
          <w:color w:val="000000" w:themeColor="text1"/>
          <w:kern w:val="0"/>
          <w:sz w:val="28"/>
          <w:szCs w:val="28"/>
          <w14:ligatures w14:val="none"/>
        </w:rPr>
        <w:t>.</w:t>
      </w:r>
    </w:p>
    <w:p w14:paraId="3272A0B1" w14:textId="4CFB08CB" w:rsidR="006D3FE3" w:rsidRPr="001C5287" w:rsidRDefault="006D3FE3" w:rsidP="00B068EC">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t>دراسة الطائي والطائي (2022) بعنوان: "أثر تمكين المرأة على تحقيق أبعاد التنمية المستدامة وتحسين الأداء المؤسسي</w:t>
      </w:r>
      <w:r w:rsidRPr="001C5287">
        <w:rPr>
          <w:rFonts w:ascii="Simplified Arabic" w:eastAsia="Times New Roman" w:hAnsi="Simplified Arabic" w:cs="Simplified Arabic"/>
          <w:b/>
          <w:bCs/>
          <w:color w:val="000000" w:themeColor="text1"/>
          <w:kern w:val="0"/>
          <w:sz w:val="28"/>
          <w:szCs w:val="28"/>
          <w14:ligatures w14:val="none"/>
        </w:rPr>
        <w:t>"</w:t>
      </w:r>
    </w:p>
    <w:p w14:paraId="728B7C8A" w14:textId="77777777" w:rsidR="006D3FE3" w:rsidRPr="001C5287" w:rsidRDefault="006D3FE3"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C5287">
        <w:rPr>
          <w:rFonts w:ascii="Simplified Arabic" w:eastAsia="Times New Roman" w:hAnsi="Simplified Arabic" w:cs="Simplified Arabic"/>
          <w:color w:val="000000" w:themeColor="text1"/>
          <w:kern w:val="0"/>
          <w:sz w:val="28"/>
          <w:szCs w:val="28"/>
          <w:rtl/>
          <w14:ligatures w14:val="none"/>
        </w:rPr>
        <w:t>هدفت الدراسة إلى التعرف على أثر تمكين المرأة بأبعاده (الاقتصادي، الاجتماعي، البيئي، التقني) على تحقيق أبعاد التنمية المستدامة وتحسين الأداء المؤسسي في القطاعين العام والخاص</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باستخدام أداة الاستبيان والمقابلات المفتوحة. وتكونت العينة من 56 مديرة وإدارية من مؤسسات القطاعين العام والخاص بمدينة الرياض. وتوصلت نتائج الدراسة إلى وجود علاقة إيجابية قوية بين تمكين المرأة وتحقيق أبعاد التنمية المستدامة، وأن مستوى التمكين جاء مرتفعاً إجمالاً مع بقاء تحدي الوصول إلى المناصب القيادية</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Simplified Arabic" w:eastAsia="Times New Roman" w:hAnsi="Simplified Arabic" w:cs="Simplified Arabic"/>
          <w:color w:val="000000" w:themeColor="text1"/>
          <w:kern w:val="0"/>
          <w:sz w:val="28"/>
          <w:szCs w:val="28"/>
          <w:rtl/>
          <w14:ligatures w14:val="none"/>
        </w:rPr>
        <w:t>وأوصت الدراسة على المستوى المؤسسي بوضع أهداف واضحة لزيادة نسبة المرأة في المواقع القيادية، وعلى المستوى المجتمعي بإطلاق حملات توعوية لتغيير الصور النمطية وإبراز قصص نجاح المرأة السعودية</w:t>
      </w:r>
      <w:r w:rsidRPr="001C5287">
        <w:rPr>
          <w:rFonts w:ascii="Simplified Arabic" w:eastAsia="Times New Roman" w:hAnsi="Simplified Arabic" w:cs="Simplified Arabic"/>
          <w:color w:val="000000" w:themeColor="text1"/>
          <w:kern w:val="0"/>
          <w:sz w:val="28"/>
          <w:szCs w:val="28"/>
          <w14:ligatures w14:val="none"/>
        </w:rPr>
        <w:t>.</w:t>
      </w:r>
    </w:p>
    <w:p w14:paraId="5AB26194" w14:textId="77777777" w:rsidR="00B068EC" w:rsidRPr="001C5287" w:rsidRDefault="00B068EC" w:rsidP="00B068EC">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t>دراسة فراج (2022) بعنوان: "دور التنمية البشرية في تحقيق التنمية المستدامة في المملكة العربية السعودية</w:t>
      </w:r>
      <w:r w:rsidRPr="001C5287">
        <w:rPr>
          <w:rFonts w:ascii="Simplified Arabic" w:eastAsia="Times New Roman" w:hAnsi="Simplified Arabic" w:cs="Simplified Arabic"/>
          <w:b/>
          <w:bCs/>
          <w:color w:val="000000" w:themeColor="text1"/>
          <w:kern w:val="0"/>
          <w:sz w:val="28"/>
          <w:szCs w:val="28"/>
          <w14:ligatures w14:val="none"/>
        </w:rPr>
        <w:t>"</w:t>
      </w:r>
    </w:p>
    <w:p w14:paraId="08565B63" w14:textId="77777777" w:rsidR="00B068EC" w:rsidRPr="001C5287" w:rsidRDefault="00B068EC"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هدفت الدراسة إلى التعرف على دور التنمية البشرية بأبعادها (التعليم، الصحة، الدخل) في تحقيق أبعاد التنمية المستدامة بأبعادها (الاقتصادي، الاجتماعي، البيئي) في المملكة العربية السعودية. واستخدمت الدراسة المنهج الوصفي التحليلي المعتمد على البيانات الثانوية والتقارير الدولية. وتكونت العينة من بيانات إحصائية ثانوية مستخلصة من تقارير التنمية البشرية والتنمية المستدامة. وتوصلت نتائج الدراسة إلى وجود علاقة وثيقة بين مؤشرات التنمية البشرية وتحقيق أهداف التنمية المستدامة، وأن الاستثمار في رأس المال البشري يُعد ركيزة أساسية لتحقيق الاستدامة الشاملة. وأوصت الدراسة بزيادة الإنفاق على التعليم والصحة وتطوير القدرات البشرية بما يتوافق مع رؤية 2030</w:t>
      </w:r>
      <w:r w:rsidRPr="001C5287">
        <w:rPr>
          <w:rFonts w:ascii="Simplified Arabic" w:eastAsia="Times New Roman" w:hAnsi="Simplified Arabic" w:cs="Simplified Arabic"/>
          <w:color w:val="000000" w:themeColor="text1"/>
          <w:kern w:val="0"/>
          <w:sz w:val="28"/>
          <w:szCs w:val="28"/>
          <w14:ligatures w14:val="none"/>
        </w:rPr>
        <w:t>.</w:t>
      </w:r>
    </w:p>
    <w:p w14:paraId="73FC98AA" w14:textId="667C52E0" w:rsidR="00B068EC" w:rsidRPr="001C5287" w:rsidRDefault="00B068EC" w:rsidP="00B068EC">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t>دراسة بوجحفة وقيداري (2022) بعنوان: "تمكين المرأة العربية في ظل التنمية المستدامة بين الطرح النظري والواقع</w:t>
      </w:r>
      <w:r w:rsidRPr="001C5287">
        <w:rPr>
          <w:rFonts w:ascii="Simplified Arabic" w:eastAsia="Times New Roman" w:hAnsi="Simplified Arabic" w:cs="Simplified Arabic"/>
          <w:b/>
          <w:bCs/>
          <w:color w:val="000000" w:themeColor="text1"/>
          <w:kern w:val="0"/>
          <w:sz w:val="28"/>
          <w:szCs w:val="28"/>
          <w14:ligatures w14:val="none"/>
        </w:rPr>
        <w:t>"</w:t>
      </w:r>
    </w:p>
    <w:p w14:paraId="7B35D17B" w14:textId="6C3F4E49" w:rsidR="00B068EC" w:rsidRPr="001C5287" w:rsidRDefault="00B068EC"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مدى إمكانية تمكين المرأة العربية وفقاً لأهداف التنمية المستدامة بأبعادها (الاقتصادي، الاجتماعي، السياسي) مع تحليل الفجوة بين الطرح النظري والواقع. واستخدمت الدراسة المنهج الوصفي التحليلي والمقارن. وتكونت العينة من تحليل وثائقي لتقارير ودراسات دولية ومحلية حول تمكين المرأة في الدول العربية. وتوصلت نتائج الدراسة إلى أن هناك فجوة ملموسة بين الأطر النظرية والتطبيق الفعلي لتمكين المرأة في المجتمعات العربية، وأن التحديات الثقافية والقانونية لا تزال تحد من تحقيق أهداف التنمية المستدامة المرتبطة بالمساواة بين الجنسين. وأوصت الدراسة بتعزيز الأطر التشريعية الداعمة للمرأة ونشر ثقافة المساواة في المجتمعات العربية</w:t>
      </w:r>
      <w:r w:rsidRPr="001C5287">
        <w:rPr>
          <w:rFonts w:ascii="Simplified Arabic" w:eastAsia="Times New Roman" w:hAnsi="Simplified Arabic" w:cs="Simplified Arabic"/>
          <w:color w:val="000000" w:themeColor="text1"/>
          <w:kern w:val="0"/>
          <w:sz w:val="28"/>
          <w:szCs w:val="28"/>
          <w14:ligatures w14:val="none"/>
        </w:rPr>
        <w:t>.</w:t>
      </w:r>
    </w:p>
    <w:p w14:paraId="3E659263" w14:textId="5A417F0A" w:rsidR="006D3FE3" w:rsidRPr="001C5287" w:rsidRDefault="006D3FE3" w:rsidP="00B068EC">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t>دراسة أفغاني ومحمد (2023) بعنوان: "تمكين المرأة السعودية والتنمية المستدامة: دراسة للاتجاهات والتحديات</w:t>
      </w:r>
      <w:r w:rsidRPr="001C5287">
        <w:rPr>
          <w:rFonts w:ascii="Simplified Arabic" w:eastAsia="Times New Roman" w:hAnsi="Simplified Arabic" w:cs="Simplified Arabic"/>
          <w:b/>
          <w:bCs/>
          <w:color w:val="000000" w:themeColor="text1"/>
          <w:kern w:val="0"/>
          <w:sz w:val="28"/>
          <w:szCs w:val="28"/>
          <w14:ligatures w14:val="none"/>
        </w:rPr>
        <w:t>"</w:t>
      </w:r>
    </w:p>
    <w:p w14:paraId="59ADBA07" w14:textId="77777777" w:rsidR="006D3FE3" w:rsidRPr="001C5287" w:rsidRDefault="006D3FE3"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هدفت الدراسة إلى التعرف على اتجاهات المجتمع السعودي نحو تمكين المرأة بأبعاده (الاقتصادي، الاجتماعي، السياسي) وعلاقته بالتنمية المستدامة، بالإضافة إلى دراسة التحديات التي تواجه المرأة في مجالات التمكين الذاتي والاجتماعي والسياسي والاقتصادي والإعلامي. واستخدمت الدراسة المنهج الوصفي التحليلي باستخدام أداة الاستبيان. وتكونت العينة من 185 مشاركاً تم اختيارهم بطريقة عشوائية</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Simplified Arabic" w:eastAsia="Times New Roman" w:hAnsi="Simplified Arabic" w:cs="Simplified Arabic"/>
          <w:color w:val="000000" w:themeColor="text1"/>
          <w:kern w:val="0"/>
          <w:sz w:val="28"/>
          <w:szCs w:val="28"/>
          <w:rtl/>
          <w14:ligatures w14:val="none"/>
        </w:rPr>
        <w:t>وتوصلت نتائج الدراسة إلى أن اتجاهات العينة نحو التمكين الاقتصادي والاجتماعي والسياسي جاءت مرتفعة، وكانت الاتجاهات الأقل تعزى للتمكين السياسي، بينما احتلت التحديات الاجتماعية المرتبة الأولى بمتوسط</w:t>
      </w:r>
      <w:r w:rsidRPr="001C5287">
        <w:rPr>
          <w:rFonts w:ascii="Simplified Arabic" w:eastAsia="Times New Roman" w:hAnsi="Simplified Arabic" w:cs="Simplified Arabic"/>
          <w:color w:val="000000" w:themeColor="text1"/>
          <w:kern w:val="0"/>
          <w:sz w:val="28"/>
          <w:szCs w:val="28"/>
          <w14:ligatures w14:val="none"/>
        </w:rPr>
        <w:t xml:space="preserve"> (2.81). </w:t>
      </w:r>
      <w:r w:rsidRPr="001C5287">
        <w:rPr>
          <w:rFonts w:ascii="Simplified Arabic" w:eastAsia="Times New Roman" w:hAnsi="Simplified Arabic" w:cs="Simplified Arabic"/>
          <w:color w:val="000000" w:themeColor="text1"/>
          <w:kern w:val="0"/>
          <w:sz w:val="28"/>
          <w:szCs w:val="28"/>
          <w:rtl/>
          <w14:ligatures w14:val="none"/>
        </w:rPr>
        <w:t>وأوصت الدراسة باستحداث برامج متعددة المجالات لتمكين المرأة، وإجراء دراسات مسحية لرصد معوقات التمكين ووضع الحلول والمعالجات</w:t>
      </w:r>
      <w:r w:rsidRPr="001C5287">
        <w:rPr>
          <w:rFonts w:ascii="Simplified Arabic" w:eastAsia="Times New Roman" w:hAnsi="Simplified Arabic" w:cs="Simplified Arabic"/>
          <w:color w:val="000000" w:themeColor="text1"/>
          <w:kern w:val="0"/>
          <w:sz w:val="28"/>
          <w:szCs w:val="28"/>
          <w14:ligatures w14:val="none"/>
        </w:rPr>
        <w:t>.</w:t>
      </w:r>
    </w:p>
    <w:p w14:paraId="25A87900" w14:textId="28F554D2" w:rsidR="006D3FE3" w:rsidRPr="001C5287" w:rsidRDefault="006D3FE3" w:rsidP="00B068EC">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t>دراسة</w:t>
      </w:r>
      <w:r w:rsidRPr="001C5287">
        <w:rPr>
          <w:rFonts w:ascii="Simplified Arabic" w:eastAsia="Times New Roman" w:hAnsi="Simplified Arabic" w:cs="Simplified Arabic"/>
          <w:b/>
          <w:bCs/>
          <w:color w:val="000000" w:themeColor="text1"/>
          <w:kern w:val="0"/>
          <w:sz w:val="28"/>
          <w:szCs w:val="28"/>
          <w14:ligatures w14:val="none"/>
        </w:rPr>
        <w:t xml:space="preserve"> Almawishir &amp; Benlaria (2024) </w:t>
      </w:r>
      <w:r w:rsidRPr="001C5287">
        <w:rPr>
          <w:rFonts w:ascii="Simplified Arabic" w:eastAsia="Times New Roman" w:hAnsi="Simplified Arabic" w:cs="Simplified Arabic"/>
          <w:b/>
          <w:bCs/>
          <w:color w:val="000000" w:themeColor="text1"/>
          <w:kern w:val="0"/>
          <w:sz w:val="28"/>
          <w:szCs w:val="28"/>
          <w:rtl/>
          <w14:ligatures w14:val="none"/>
        </w:rPr>
        <w:t>بعنوان</w:t>
      </w:r>
      <w:r w:rsidRPr="001C5287">
        <w:rPr>
          <w:rFonts w:ascii="Simplified Arabic" w:eastAsia="Times New Roman" w:hAnsi="Simplified Arabic" w:cs="Simplified Arabic"/>
          <w:b/>
          <w:bCs/>
          <w:color w:val="000000" w:themeColor="text1"/>
          <w:kern w:val="0"/>
          <w:sz w:val="28"/>
          <w:szCs w:val="28"/>
          <w14:ligatures w14:val="none"/>
        </w:rPr>
        <w:t>: "Innovation and Dimensions of Sustainable Development: Mediating Role of ICTs"</w:t>
      </w:r>
    </w:p>
    <w:p w14:paraId="4B36C53F" w14:textId="77777777" w:rsidR="006D3FE3" w:rsidRPr="001C5287" w:rsidRDefault="006D3FE3"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هدفت الدراسة إلى التعرف على أثر الابتكار على أبعاد التنمية المستدامة بأبعادها (الاقتصادي، الاجتماعي، البيئي) مع دراسة الدور الوسيط لتكنولوجيا المعلومات والاتصالات</w:t>
      </w:r>
      <w:r w:rsidRPr="001C5287">
        <w:rPr>
          <w:rFonts w:ascii="Simplified Arabic" w:eastAsia="Times New Roman" w:hAnsi="Simplified Arabic" w:cs="Simplified Arabic"/>
          <w:color w:val="000000" w:themeColor="text1"/>
          <w:kern w:val="0"/>
          <w:sz w:val="28"/>
          <w:szCs w:val="28"/>
          <w14:ligatures w14:val="none"/>
        </w:rPr>
        <w:t xml:space="preserve"> (ICTs) </w:t>
      </w:r>
      <w:r w:rsidRPr="001C5287">
        <w:rPr>
          <w:rFonts w:ascii="Simplified Arabic" w:eastAsia="Times New Roman" w:hAnsi="Simplified Arabic" w:cs="Simplified Arabic"/>
          <w:color w:val="000000" w:themeColor="text1"/>
          <w:kern w:val="0"/>
          <w:sz w:val="28"/>
          <w:szCs w:val="28"/>
          <w:rtl/>
          <w14:ligatures w14:val="none"/>
        </w:rPr>
        <w:t>في المؤسسات السعودية. واستخدمت الدراسة المنهج الكمي باستخدام نمذجة المعادلات الهيكلية بطريقة المربعات الصغرى الجزئية</w:t>
      </w:r>
      <w:r w:rsidRPr="001C5287">
        <w:rPr>
          <w:rFonts w:ascii="Simplified Arabic" w:eastAsia="Times New Roman" w:hAnsi="Simplified Arabic" w:cs="Simplified Arabic"/>
          <w:color w:val="000000" w:themeColor="text1"/>
          <w:kern w:val="0"/>
          <w:sz w:val="28"/>
          <w:szCs w:val="28"/>
          <w14:ligatures w14:val="none"/>
        </w:rPr>
        <w:t xml:space="preserve"> (PLS-SEM). </w:t>
      </w:r>
      <w:r w:rsidRPr="001C5287">
        <w:rPr>
          <w:rFonts w:ascii="Simplified Arabic" w:eastAsia="Times New Roman" w:hAnsi="Simplified Arabic" w:cs="Simplified Arabic"/>
          <w:color w:val="000000" w:themeColor="text1"/>
          <w:kern w:val="0"/>
          <w:sz w:val="28"/>
          <w:szCs w:val="28"/>
          <w:rtl/>
          <w14:ligatures w14:val="none"/>
        </w:rPr>
        <w:t>وتكونت العينة من 407 من الموظفين الإداريين في مؤسسات القطاعين العام والخاص بالمملكة العربية السعودية. وتوصلت نتائج الدراسة إلى أن الابتكار يؤثر إيجابياً وبدلالة إحصائية على البُعد الاجتماعي للتنمية المستدامة</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Cambria" w:eastAsia="Times New Roman" w:hAnsi="Cambria" w:cs="Cambria"/>
          <w:color w:val="000000" w:themeColor="text1"/>
          <w:kern w:val="0"/>
          <w:sz w:val="28"/>
          <w:szCs w:val="28"/>
          <w14:ligatures w14:val="none"/>
        </w:rPr>
        <w:t>β</w:t>
      </w:r>
      <w:r w:rsidRPr="001C5287">
        <w:rPr>
          <w:rFonts w:ascii="Simplified Arabic" w:eastAsia="Times New Roman" w:hAnsi="Simplified Arabic" w:cs="Simplified Arabic"/>
          <w:color w:val="000000" w:themeColor="text1"/>
          <w:kern w:val="0"/>
          <w:sz w:val="28"/>
          <w:szCs w:val="28"/>
          <w14:ligatures w14:val="none"/>
        </w:rPr>
        <w:t xml:space="preserve"> = 0.461, t = 4.970)</w:t>
      </w:r>
      <w:r w:rsidRPr="001C5287">
        <w:rPr>
          <w:rFonts w:ascii="Simplified Arabic" w:eastAsia="Times New Roman" w:hAnsi="Simplified Arabic" w:cs="Simplified Arabic"/>
          <w:color w:val="000000" w:themeColor="text1"/>
          <w:kern w:val="0"/>
          <w:sz w:val="28"/>
          <w:szCs w:val="28"/>
          <w:rtl/>
          <w14:ligatures w14:val="none"/>
        </w:rPr>
        <w:t xml:space="preserve">، بينما لم يكن تأثيره معنوياً على </w:t>
      </w:r>
      <w:r w:rsidRPr="001C5287">
        <w:rPr>
          <w:rFonts w:ascii="Simplified Arabic" w:eastAsia="Times New Roman" w:hAnsi="Simplified Arabic" w:cs="Simplified Arabic"/>
          <w:color w:val="000000" w:themeColor="text1"/>
          <w:kern w:val="0"/>
          <w:sz w:val="28"/>
          <w:szCs w:val="28"/>
          <w:rtl/>
          <w14:ligatures w14:val="none"/>
        </w:rPr>
        <w:lastRenderedPageBreak/>
        <w:t>البُعدين الاقتصادي والبيئي مباشرة. إلا أن تكنولوجيا المعلومات والاتصالات تتوسط هذه العلاقة توسطاً كاملاً على البُعدين الاقتصادي والبيئي، وجزئياً على البُعد الاجتماعي. وأوصت الدراسة بالاستثمار في البنية التحتية لتكنولوجيا المعلومات وتبني سياسات تعزز من دور التقنية في تحقيق أهداف التنمية المستدامة</w:t>
      </w:r>
      <w:r w:rsidRPr="001C5287">
        <w:rPr>
          <w:rFonts w:ascii="Simplified Arabic" w:eastAsia="Times New Roman" w:hAnsi="Simplified Arabic" w:cs="Simplified Arabic"/>
          <w:color w:val="000000" w:themeColor="text1"/>
          <w:kern w:val="0"/>
          <w:sz w:val="28"/>
          <w:szCs w:val="28"/>
          <w14:ligatures w14:val="none"/>
        </w:rPr>
        <w:t>.</w:t>
      </w:r>
    </w:p>
    <w:p w14:paraId="08E423D9" w14:textId="237C1514" w:rsidR="006D3FE3" w:rsidRPr="001C5287" w:rsidRDefault="006D3FE3" w:rsidP="00B068EC">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t>دراسة</w:t>
      </w:r>
      <w:r w:rsidRPr="001C5287">
        <w:rPr>
          <w:rFonts w:ascii="Simplified Arabic" w:eastAsia="Times New Roman" w:hAnsi="Simplified Arabic" w:cs="Simplified Arabic"/>
          <w:b/>
          <w:bCs/>
          <w:color w:val="000000" w:themeColor="text1"/>
          <w:kern w:val="0"/>
          <w:sz w:val="28"/>
          <w:szCs w:val="28"/>
          <w14:ligatures w14:val="none"/>
        </w:rPr>
        <w:t xml:space="preserve"> Abubakar et al. (2024) </w:t>
      </w:r>
      <w:r w:rsidRPr="001C5287">
        <w:rPr>
          <w:rFonts w:ascii="Simplified Arabic" w:eastAsia="Times New Roman" w:hAnsi="Simplified Arabic" w:cs="Simplified Arabic"/>
          <w:b/>
          <w:bCs/>
          <w:color w:val="000000" w:themeColor="text1"/>
          <w:kern w:val="0"/>
          <w:sz w:val="28"/>
          <w:szCs w:val="28"/>
          <w:rtl/>
          <w14:ligatures w14:val="none"/>
        </w:rPr>
        <w:t>بعنوان</w:t>
      </w:r>
      <w:r w:rsidRPr="001C5287">
        <w:rPr>
          <w:rFonts w:ascii="Simplified Arabic" w:eastAsia="Times New Roman" w:hAnsi="Simplified Arabic" w:cs="Simplified Arabic"/>
          <w:b/>
          <w:bCs/>
          <w:color w:val="000000" w:themeColor="text1"/>
          <w:kern w:val="0"/>
          <w:sz w:val="28"/>
          <w:szCs w:val="28"/>
          <w14:ligatures w14:val="none"/>
        </w:rPr>
        <w:t>: "Exploring Factors Influencing Sustainable Human Capital Development in Saudi Arabia"</w:t>
      </w:r>
    </w:p>
    <w:p w14:paraId="333FFDFF" w14:textId="77777777" w:rsidR="006D3FE3" w:rsidRPr="001C5287" w:rsidRDefault="006D3FE3"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هدفت الدراسة إلى التعرف على العوامل المؤثرة في تنمية رأس المال البشري المستدام بأبعاده (التعليم، التدريب، الابتكار، السياسات الحكومية) في المملكة العربية السعودية. واستخدمت الدراسة المنهج الكمي المبني على المسح الميداني. وتكونت العينة من مجموعة من المتخصصين والعاملين في مؤسسات القطاعين العام والخاص. وتوصلت نتائج الدراسة إلى أن جودة التعليم والتدريب والسياسات الحكومية الداعمة تُعد من أبرز المحددات المؤثرة في تحقيق الاستدامة البشرية، وأن الاستثمار في الابتكار يعزز من قدرة المؤسسات على تحقيق أهداف التنمية المستدامة. وأوصت الدراسة بتكامل السياسات الحكومية مع مخرجات التعليم والتدريب لتعزيز رأس المال البشري المستدام</w:t>
      </w:r>
      <w:r w:rsidRPr="001C5287">
        <w:rPr>
          <w:rFonts w:ascii="Simplified Arabic" w:eastAsia="Times New Roman" w:hAnsi="Simplified Arabic" w:cs="Simplified Arabic"/>
          <w:color w:val="000000" w:themeColor="text1"/>
          <w:kern w:val="0"/>
          <w:sz w:val="28"/>
          <w:szCs w:val="28"/>
          <w14:ligatures w14:val="none"/>
        </w:rPr>
        <w:t>.</w:t>
      </w:r>
    </w:p>
    <w:p w14:paraId="41ED07E3" w14:textId="40FEA126" w:rsidR="006D3FE3" w:rsidRPr="001C5287" w:rsidRDefault="006D3FE3" w:rsidP="00B068EC">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t>دراسة</w:t>
      </w:r>
      <w:r w:rsidRPr="001C5287">
        <w:rPr>
          <w:rFonts w:ascii="Simplified Arabic" w:eastAsia="Times New Roman" w:hAnsi="Simplified Arabic" w:cs="Simplified Arabic"/>
          <w:b/>
          <w:bCs/>
          <w:color w:val="000000" w:themeColor="text1"/>
          <w:kern w:val="0"/>
          <w:sz w:val="28"/>
          <w:szCs w:val="28"/>
          <w14:ligatures w14:val="none"/>
        </w:rPr>
        <w:t xml:space="preserve"> Alzoubi et al. (2024) </w:t>
      </w:r>
      <w:r w:rsidRPr="001C5287">
        <w:rPr>
          <w:rFonts w:ascii="Simplified Arabic" w:eastAsia="Times New Roman" w:hAnsi="Simplified Arabic" w:cs="Simplified Arabic"/>
          <w:b/>
          <w:bCs/>
          <w:color w:val="000000" w:themeColor="text1"/>
          <w:kern w:val="0"/>
          <w:sz w:val="28"/>
          <w:szCs w:val="28"/>
          <w:rtl/>
          <w14:ligatures w14:val="none"/>
        </w:rPr>
        <w:t>بعنوان</w:t>
      </w:r>
      <w:r w:rsidRPr="001C5287">
        <w:rPr>
          <w:rFonts w:ascii="Simplified Arabic" w:eastAsia="Times New Roman" w:hAnsi="Simplified Arabic" w:cs="Simplified Arabic"/>
          <w:b/>
          <w:bCs/>
          <w:color w:val="000000" w:themeColor="text1"/>
          <w:kern w:val="0"/>
          <w:sz w:val="28"/>
          <w:szCs w:val="28"/>
          <w14:ligatures w14:val="none"/>
        </w:rPr>
        <w:t>: "Unlocking Sustainable Economic Development in Saudi Arabia through the Coffee Industry"</w:t>
      </w:r>
    </w:p>
    <w:p w14:paraId="3D545B84" w14:textId="77777777" w:rsidR="006D3FE3" w:rsidRPr="001C5287" w:rsidRDefault="006D3FE3"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هدفت الدراسة إلى التعرف على أثر القدرات التنظيمية بأبعادها (الالتزام، التواصل، الترابط، التنسيق) على المرونة الريادية للأعمال الصغيرة وأثرها على الأداء المستدام بأبعاده (الاقتصادي، الاجتماعي، البيئي) في قطاع المقاهي السعودي. واستخدمت الدراسة المنهج الكمي باستخدام نمذجة المعادلات الهيكلية</w:t>
      </w:r>
      <w:r w:rsidRPr="001C5287">
        <w:rPr>
          <w:rFonts w:ascii="Simplified Arabic" w:eastAsia="Times New Roman" w:hAnsi="Simplified Arabic" w:cs="Simplified Arabic"/>
          <w:color w:val="000000" w:themeColor="text1"/>
          <w:kern w:val="0"/>
          <w:sz w:val="28"/>
          <w:szCs w:val="28"/>
          <w14:ligatures w14:val="none"/>
        </w:rPr>
        <w:t xml:space="preserve"> (PLS-SEM). </w:t>
      </w:r>
      <w:r w:rsidRPr="001C5287">
        <w:rPr>
          <w:rFonts w:ascii="Simplified Arabic" w:eastAsia="Times New Roman" w:hAnsi="Simplified Arabic" w:cs="Simplified Arabic"/>
          <w:color w:val="000000" w:themeColor="text1"/>
          <w:kern w:val="0"/>
          <w:sz w:val="28"/>
          <w:szCs w:val="28"/>
          <w:rtl/>
          <w14:ligatures w14:val="none"/>
        </w:rPr>
        <w:t>وتكونت العينة من 213 رائد أعمال في قطاع المقاهي بالمملكة العربية السعودية خلال الفترة يناير</w:t>
      </w:r>
      <w:r w:rsidRPr="001C5287">
        <w:rPr>
          <w:rFonts w:ascii="Simplified Arabic" w:eastAsia="Times New Roman" w:hAnsi="Simplified Arabic" w:cs="Simplified Arabic"/>
          <w:color w:val="000000" w:themeColor="text1"/>
          <w:kern w:val="0"/>
          <w:sz w:val="28"/>
          <w:szCs w:val="28"/>
          <w14:ligatures w14:val="none"/>
        </w:rPr>
        <w:t xml:space="preserve"> – </w:t>
      </w:r>
      <w:r w:rsidRPr="001C5287">
        <w:rPr>
          <w:rFonts w:ascii="Simplified Arabic" w:eastAsia="Times New Roman" w:hAnsi="Simplified Arabic" w:cs="Simplified Arabic"/>
          <w:color w:val="000000" w:themeColor="text1"/>
          <w:kern w:val="0"/>
          <w:sz w:val="28"/>
          <w:szCs w:val="28"/>
          <w:rtl/>
          <w14:ligatures w14:val="none"/>
        </w:rPr>
        <w:t>مارس 2024. وتوصلت نتائج الدراسة إلى أن الالتزام يؤثر إيجابياً على المرونة الريادية</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Cambria" w:eastAsia="Times New Roman" w:hAnsi="Cambria" w:cs="Cambria"/>
          <w:color w:val="000000" w:themeColor="text1"/>
          <w:kern w:val="0"/>
          <w:sz w:val="28"/>
          <w:szCs w:val="28"/>
          <w14:ligatures w14:val="none"/>
        </w:rPr>
        <w:t>β</w:t>
      </w:r>
      <w:r w:rsidRPr="001C5287">
        <w:rPr>
          <w:rFonts w:ascii="Simplified Arabic" w:eastAsia="Times New Roman" w:hAnsi="Simplified Arabic" w:cs="Simplified Arabic"/>
          <w:color w:val="000000" w:themeColor="text1"/>
          <w:kern w:val="0"/>
          <w:sz w:val="28"/>
          <w:szCs w:val="28"/>
          <w14:ligatures w14:val="none"/>
        </w:rPr>
        <w:t xml:space="preserve"> = 0.351, p &lt; 0.001)</w:t>
      </w:r>
      <w:r w:rsidRPr="001C5287">
        <w:rPr>
          <w:rFonts w:ascii="Simplified Arabic" w:eastAsia="Times New Roman" w:hAnsi="Simplified Arabic" w:cs="Simplified Arabic"/>
          <w:color w:val="000000" w:themeColor="text1"/>
          <w:kern w:val="0"/>
          <w:sz w:val="28"/>
          <w:szCs w:val="28"/>
          <w:rtl/>
          <w14:ligatures w14:val="none"/>
        </w:rPr>
        <w:t>، وأن المرونة الريادية تؤثر إيجابياً على الأداء الاقتصادي</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Cambria" w:eastAsia="Times New Roman" w:hAnsi="Cambria" w:cs="Cambria"/>
          <w:color w:val="000000" w:themeColor="text1"/>
          <w:kern w:val="0"/>
          <w:sz w:val="28"/>
          <w:szCs w:val="28"/>
          <w14:ligatures w14:val="none"/>
        </w:rPr>
        <w:t>β</w:t>
      </w:r>
      <w:r w:rsidRPr="001C5287">
        <w:rPr>
          <w:rFonts w:ascii="Simplified Arabic" w:eastAsia="Times New Roman" w:hAnsi="Simplified Arabic" w:cs="Simplified Arabic"/>
          <w:color w:val="000000" w:themeColor="text1"/>
          <w:kern w:val="0"/>
          <w:sz w:val="28"/>
          <w:szCs w:val="28"/>
          <w14:ligatures w14:val="none"/>
        </w:rPr>
        <w:t xml:space="preserve"> = 0.698)</w:t>
      </w:r>
      <w:r w:rsidRPr="001C5287">
        <w:rPr>
          <w:rFonts w:ascii="Simplified Arabic" w:eastAsia="Times New Roman" w:hAnsi="Simplified Arabic" w:cs="Simplified Arabic"/>
          <w:color w:val="000000" w:themeColor="text1"/>
          <w:kern w:val="0"/>
          <w:sz w:val="28"/>
          <w:szCs w:val="28"/>
          <w:rtl/>
          <w14:ligatures w14:val="none"/>
        </w:rPr>
        <w:t>، والاجتماعي</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Cambria" w:eastAsia="Times New Roman" w:hAnsi="Cambria" w:cs="Cambria"/>
          <w:color w:val="000000" w:themeColor="text1"/>
          <w:kern w:val="0"/>
          <w:sz w:val="28"/>
          <w:szCs w:val="28"/>
          <w14:ligatures w14:val="none"/>
        </w:rPr>
        <w:t>β</w:t>
      </w:r>
      <w:r w:rsidRPr="001C5287">
        <w:rPr>
          <w:rFonts w:ascii="Simplified Arabic" w:eastAsia="Times New Roman" w:hAnsi="Simplified Arabic" w:cs="Simplified Arabic"/>
          <w:color w:val="000000" w:themeColor="text1"/>
          <w:kern w:val="0"/>
          <w:sz w:val="28"/>
          <w:szCs w:val="28"/>
          <w14:ligatures w14:val="none"/>
        </w:rPr>
        <w:t xml:space="preserve"> = 0.691)</w:t>
      </w:r>
      <w:r w:rsidRPr="001C5287">
        <w:rPr>
          <w:rFonts w:ascii="Simplified Arabic" w:eastAsia="Times New Roman" w:hAnsi="Simplified Arabic" w:cs="Simplified Arabic"/>
          <w:color w:val="000000" w:themeColor="text1"/>
          <w:kern w:val="0"/>
          <w:sz w:val="28"/>
          <w:szCs w:val="28"/>
          <w:rtl/>
          <w14:ligatures w14:val="none"/>
        </w:rPr>
        <w:t>، والبيئي</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Cambria" w:eastAsia="Times New Roman" w:hAnsi="Cambria" w:cs="Cambria"/>
          <w:color w:val="000000" w:themeColor="text1"/>
          <w:kern w:val="0"/>
          <w:sz w:val="28"/>
          <w:szCs w:val="28"/>
          <w14:ligatures w14:val="none"/>
        </w:rPr>
        <w:t>β</w:t>
      </w:r>
      <w:r w:rsidRPr="001C5287">
        <w:rPr>
          <w:rFonts w:ascii="Simplified Arabic" w:eastAsia="Times New Roman" w:hAnsi="Simplified Arabic" w:cs="Simplified Arabic"/>
          <w:color w:val="000000" w:themeColor="text1"/>
          <w:kern w:val="0"/>
          <w:sz w:val="28"/>
          <w:szCs w:val="28"/>
          <w14:ligatures w14:val="none"/>
        </w:rPr>
        <w:t xml:space="preserve"> = 0.770). </w:t>
      </w:r>
      <w:r w:rsidRPr="001C5287">
        <w:rPr>
          <w:rFonts w:ascii="Simplified Arabic" w:eastAsia="Times New Roman" w:hAnsi="Simplified Arabic" w:cs="Simplified Arabic"/>
          <w:color w:val="000000" w:themeColor="text1"/>
          <w:kern w:val="0"/>
          <w:sz w:val="28"/>
          <w:szCs w:val="28"/>
          <w:rtl/>
          <w14:ligatures w14:val="none"/>
        </w:rPr>
        <w:t>وأوصت الدراسة بتعزيز ثقافة الالتزام التنظيمي وتقديم الدعم المؤسسي لقطاع الأعمال الصغيرة بما يحقق أبعاد التنمية المستدامة</w:t>
      </w:r>
      <w:r w:rsidRPr="001C5287">
        <w:rPr>
          <w:rFonts w:ascii="Simplified Arabic" w:eastAsia="Times New Roman" w:hAnsi="Simplified Arabic" w:cs="Simplified Arabic"/>
          <w:color w:val="000000" w:themeColor="text1"/>
          <w:kern w:val="0"/>
          <w:sz w:val="28"/>
          <w:szCs w:val="28"/>
          <w14:ligatures w14:val="none"/>
        </w:rPr>
        <w:t>.</w:t>
      </w:r>
    </w:p>
    <w:p w14:paraId="0F8894D1" w14:textId="05404FE8" w:rsidR="006D3FE3" w:rsidRPr="001C5287" w:rsidRDefault="006D3FE3" w:rsidP="00B068EC">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t>دراسة</w:t>
      </w:r>
      <w:r w:rsidRPr="001C5287">
        <w:rPr>
          <w:rFonts w:ascii="Simplified Arabic" w:eastAsia="Times New Roman" w:hAnsi="Simplified Arabic" w:cs="Simplified Arabic"/>
          <w:b/>
          <w:bCs/>
          <w:color w:val="000000" w:themeColor="text1"/>
          <w:kern w:val="0"/>
          <w:sz w:val="28"/>
          <w:szCs w:val="28"/>
          <w14:ligatures w14:val="none"/>
        </w:rPr>
        <w:t xml:space="preserve"> Khan et al. (2024) </w:t>
      </w:r>
      <w:r w:rsidRPr="001C5287">
        <w:rPr>
          <w:rFonts w:ascii="Simplified Arabic" w:eastAsia="Times New Roman" w:hAnsi="Simplified Arabic" w:cs="Simplified Arabic"/>
          <w:b/>
          <w:bCs/>
          <w:color w:val="000000" w:themeColor="text1"/>
          <w:kern w:val="0"/>
          <w:sz w:val="28"/>
          <w:szCs w:val="28"/>
          <w:rtl/>
          <w14:ligatures w14:val="none"/>
        </w:rPr>
        <w:t>بعنوان</w:t>
      </w:r>
      <w:r w:rsidRPr="001C5287">
        <w:rPr>
          <w:rFonts w:ascii="Simplified Arabic" w:eastAsia="Times New Roman" w:hAnsi="Simplified Arabic" w:cs="Simplified Arabic"/>
          <w:b/>
          <w:bCs/>
          <w:color w:val="000000" w:themeColor="text1"/>
          <w:kern w:val="0"/>
          <w:sz w:val="28"/>
          <w:szCs w:val="28"/>
          <w14:ligatures w14:val="none"/>
        </w:rPr>
        <w:t>: "Determinants of Women Empowerment and Its Impact on Community Development in Saudi Arabia"</w:t>
      </w:r>
    </w:p>
    <w:p w14:paraId="05C1DD7C" w14:textId="77777777" w:rsidR="006D3FE3" w:rsidRPr="001C5287" w:rsidRDefault="006D3FE3"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محددات تمكين المرأة وأثرها على تنمية المجتمع بأبعادها (التنمية الاقتصادية، التنمية الاجتماعية، تحسين جودة الحياة) في المملكة العربية السعودية. واستخدمت الدراسة المنهج الكمي المبني على الاستبيان والتحليل الإحصائي. وتكونت العينة من مجموعة من النساء السعوديات العاملات في مختلف القطاعات. وتوصلت نتائج الدراسة إلى أن تمكين المرأة يُسهم بشكل معنوي في تعزيز التنمية المجتمعية المستدامة، وأن العوامل الاقتصادية والاجتماعية تُعد من أبرز المحددات الفاعلة. وأوصت الدراسة بتعزيز البرامج التمكينية الموجهة للمرأة وربطها بأهداف التنمية المستدامة</w:t>
      </w:r>
      <w:r w:rsidRPr="001C5287">
        <w:rPr>
          <w:rFonts w:ascii="Simplified Arabic" w:eastAsia="Times New Roman" w:hAnsi="Simplified Arabic" w:cs="Simplified Arabic"/>
          <w:color w:val="000000" w:themeColor="text1"/>
          <w:kern w:val="0"/>
          <w:sz w:val="28"/>
          <w:szCs w:val="28"/>
          <w14:ligatures w14:val="none"/>
        </w:rPr>
        <w:t>.</w:t>
      </w:r>
    </w:p>
    <w:p w14:paraId="20179908" w14:textId="4D111D8C" w:rsidR="006D3FE3" w:rsidRPr="001C5287" w:rsidRDefault="006D3FE3" w:rsidP="00B068EC">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t>دراسة</w:t>
      </w:r>
      <w:r w:rsidRPr="001C5287">
        <w:rPr>
          <w:rFonts w:ascii="Simplified Arabic" w:eastAsia="Times New Roman" w:hAnsi="Simplified Arabic" w:cs="Simplified Arabic"/>
          <w:b/>
          <w:bCs/>
          <w:color w:val="000000" w:themeColor="text1"/>
          <w:kern w:val="0"/>
          <w:sz w:val="28"/>
          <w:szCs w:val="28"/>
          <w14:ligatures w14:val="none"/>
        </w:rPr>
        <w:t xml:space="preserve"> Elbushra et al. (2025) </w:t>
      </w:r>
      <w:r w:rsidRPr="001C5287">
        <w:rPr>
          <w:rFonts w:ascii="Simplified Arabic" w:eastAsia="Times New Roman" w:hAnsi="Simplified Arabic" w:cs="Simplified Arabic"/>
          <w:b/>
          <w:bCs/>
          <w:color w:val="000000" w:themeColor="text1"/>
          <w:kern w:val="0"/>
          <w:sz w:val="28"/>
          <w:szCs w:val="28"/>
          <w:rtl/>
          <w14:ligatures w14:val="none"/>
        </w:rPr>
        <w:t>بعنوان</w:t>
      </w:r>
      <w:r w:rsidRPr="001C5287">
        <w:rPr>
          <w:rFonts w:ascii="Simplified Arabic" w:eastAsia="Times New Roman" w:hAnsi="Simplified Arabic" w:cs="Simplified Arabic"/>
          <w:b/>
          <w:bCs/>
          <w:color w:val="000000" w:themeColor="text1"/>
          <w:kern w:val="0"/>
          <w:sz w:val="28"/>
          <w:szCs w:val="28"/>
          <w14:ligatures w14:val="none"/>
        </w:rPr>
        <w:t>: "Nexus of Women's Empowerment and Economic Growth in Saudi Arabia"</w:t>
      </w:r>
    </w:p>
    <w:p w14:paraId="4456838D" w14:textId="77777777" w:rsidR="006D3FE3" w:rsidRPr="001C5287" w:rsidRDefault="006D3FE3"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تمكين المرأة والنمو الاقتصادي بأبعاده (الناتج المحلي الإجمالي، مشاركة المرأة في سوق العمل، التعليم) في المملكة العربية السعودية. واستخدمت الدراسة المنهج الكمي التحليلي المبني على بيانات السلاسل الزمنية والتحليل القياسي. وتكونت العينة من بيانات رسمية واقتصادية تغطي الفترة من 2000 إلى 2022. وتوصلت نتائج الدراسة إلى أن جهود المملكة العربية السعودية في تعزيز مشاركة المرأة في سوق العمل تجاوزت المستهدفات المحددة في رؤية 2030، وأن هناك علاقة إيجابية بين تمكين المرأة والنمو الاقتصادي المستدام</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Simplified Arabic" w:eastAsia="Times New Roman" w:hAnsi="Simplified Arabic" w:cs="Simplified Arabic"/>
          <w:color w:val="000000" w:themeColor="text1"/>
          <w:kern w:val="0"/>
          <w:sz w:val="28"/>
          <w:szCs w:val="28"/>
          <w:rtl/>
          <w14:ligatures w14:val="none"/>
        </w:rPr>
        <w:t>وأوصت الدراسة بمواصلة السياسات الداعمة لتمكين المرأة وتوسيع نطاق مشاركتها في مختلف القطاعات الاقتصادية</w:t>
      </w:r>
      <w:r w:rsidRPr="001C5287">
        <w:rPr>
          <w:rFonts w:ascii="Simplified Arabic" w:eastAsia="Times New Roman" w:hAnsi="Simplified Arabic" w:cs="Simplified Arabic"/>
          <w:color w:val="000000" w:themeColor="text1"/>
          <w:kern w:val="0"/>
          <w:sz w:val="28"/>
          <w:szCs w:val="28"/>
          <w14:ligatures w14:val="none"/>
        </w:rPr>
        <w:t>.</w:t>
      </w:r>
    </w:p>
    <w:p w14:paraId="1B4A394B" w14:textId="12D9A572" w:rsidR="004D6B08" w:rsidRPr="001C5287" w:rsidRDefault="00B068EC" w:rsidP="00B068E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8" w:name="_Toc233295055"/>
      <w:r w:rsidRPr="001C5287">
        <w:rPr>
          <w:rFonts w:ascii="Simplified Arabic" w:hAnsi="Simplified Arabic" w:cs="Simplified Arabic" w:hint="cs"/>
          <w:b/>
          <w:bCs/>
          <w:color w:val="000000" w:themeColor="text1"/>
          <w:sz w:val="36"/>
          <w:szCs w:val="36"/>
          <w:rtl/>
        </w:rPr>
        <w:t xml:space="preserve">8.1 </w:t>
      </w:r>
      <w:r w:rsidR="004D6B08" w:rsidRPr="001C5287">
        <w:rPr>
          <w:rFonts w:ascii="Simplified Arabic" w:hAnsi="Simplified Arabic" w:cs="Simplified Arabic"/>
          <w:b/>
          <w:bCs/>
          <w:color w:val="000000" w:themeColor="text1"/>
          <w:sz w:val="36"/>
          <w:szCs w:val="36"/>
          <w:rtl/>
        </w:rPr>
        <w:t>الفجوة البحثية:</w:t>
      </w:r>
      <w:bookmarkEnd w:id="15"/>
      <w:bookmarkEnd w:id="18"/>
    </w:p>
    <w:p w14:paraId="1C9EF024" w14:textId="77777777" w:rsidR="006D3FE3" w:rsidRPr="001C5287" w:rsidRDefault="006D3FE3" w:rsidP="00B068EC">
      <w:pPr>
        <w:pStyle w:val="NormalWeb"/>
        <w:bidi/>
        <w:spacing w:line="276" w:lineRule="auto"/>
        <w:ind w:firstLine="424"/>
        <w:jc w:val="both"/>
        <w:rPr>
          <w:rFonts w:ascii="Simplified Arabic" w:hAnsi="Simplified Arabic" w:cs="Simplified Arabic"/>
          <w:color w:val="000000" w:themeColor="text1"/>
          <w:sz w:val="28"/>
          <w:szCs w:val="28"/>
          <w:rtl/>
        </w:rPr>
      </w:pPr>
      <w:bookmarkStart w:id="19" w:name="_Toc169790501"/>
      <w:bookmarkStart w:id="20" w:name="_Toc223603160"/>
      <w:r w:rsidRPr="001C5287">
        <w:rPr>
          <w:rFonts w:ascii="Simplified Arabic" w:hAnsi="Simplified Arabic" w:cs="Simplified Arabic"/>
          <w:color w:val="000000" w:themeColor="text1"/>
          <w:sz w:val="28"/>
          <w:szCs w:val="28"/>
          <w:rtl/>
        </w:rPr>
        <w:t>من خلال الاستعراض المعمّق للأدبيات والدراسات السابقة ذات الصلة بموضوع الدراسة الحالية، يتضح أن الإنتاج البحثي العربي والأجنبي قد شهد اهتماماً متنامياً بموضوعي تمكين المرأة والتنمية المستدامة كلٍّ على حدة، غير أن المعالجة البحثية للعلاقة التكاملية بينهما جاءت مجزأة وغير مكتملة. فعلى صعيد المتغير المستقل، ركزت غالبية الدراسات العربية على تمكين المرأة من منظور اقتصادي عام كدراسة</w:t>
      </w:r>
      <w:r w:rsidRPr="001C5287">
        <w:rPr>
          <w:rFonts w:ascii="Simplified Arabic" w:hAnsi="Simplified Arabic" w:cs="Simplified Arabic"/>
          <w:color w:val="000000" w:themeColor="text1"/>
          <w:sz w:val="28"/>
          <w:szCs w:val="28"/>
        </w:rPr>
        <w:t xml:space="preserve"> Alessa et al. (2022) </w:t>
      </w:r>
      <w:r w:rsidRPr="001C5287">
        <w:rPr>
          <w:rFonts w:ascii="Simplified Arabic" w:hAnsi="Simplified Arabic" w:cs="Simplified Arabic"/>
          <w:color w:val="000000" w:themeColor="text1"/>
          <w:sz w:val="28"/>
          <w:szCs w:val="28"/>
          <w:rtl/>
        </w:rPr>
        <w:t>التي تناولت التمكين الاقتصادي من حيث التصورات والتحديات، ودراسة الرقيب (2020) التي اقتصرت على أثر دعم المشاريع الصغيرة والمتوسطة على التمكين، ودراسة السرور (2021) التي رصدت مؤشرات التمكين السياسي والاقتصادي بشكل وصفي، ودراسة البقمي والحكمي (2022) التي انحصرت في تشخيص تحديات التمكين دون الكشف عن العلاقات السببية. كما أن الدراسات الأجنبية كدراسة</w:t>
      </w:r>
      <w:r w:rsidRPr="001C5287">
        <w:rPr>
          <w:rFonts w:ascii="Simplified Arabic" w:hAnsi="Simplified Arabic" w:cs="Simplified Arabic"/>
          <w:color w:val="000000" w:themeColor="text1"/>
          <w:sz w:val="28"/>
          <w:szCs w:val="28"/>
        </w:rPr>
        <w:t xml:space="preserve"> Al-Rashdi &amp; Abdelwahed (2022) </w:t>
      </w:r>
      <w:r w:rsidRPr="001C5287">
        <w:rPr>
          <w:rFonts w:ascii="Simplified Arabic" w:hAnsi="Simplified Arabic" w:cs="Simplified Arabic"/>
          <w:color w:val="000000" w:themeColor="text1"/>
          <w:sz w:val="28"/>
          <w:szCs w:val="28"/>
          <w:rtl/>
        </w:rPr>
        <w:t>ودراسة</w:t>
      </w:r>
      <w:r w:rsidRPr="001C5287">
        <w:rPr>
          <w:rFonts w:ascii="Simplified Arabic" w:hAnsi="Simplified Arabic" w:cs="Simplified Arabic"/>
          <w:color w:val="000000" w:themeColor="text1"/>
          <w:sz w:val="28"/>
          <w:szCs w:val="28"/>
        </w:rPr>
        <w:t xml:space="preserve"> Bastian et </w:t>
      </w:r>
      <w:r w:rsidRPr="001C5287">
        <w:rPr>
          <w:rFonts w:ascii="Simplified Arabic" w:hAnsi="Simplified Arabic" w:cs="Simplified Arabic"/>
          <w:color w:val="000000" w:themeColor="text1"/>
          <w:sz w:val="28"/>
          <w:szCs w:val="28"/>
        </w:rPr>
        <w:lastRenderedPageBreak/>
        <w:t xml:space="preserve">al. (2022) </w:t>
      </w:r>
      <w:r w:rsidRPr="001C5287">
        <w:rPr>
          <w:rFonts w:ascii="Simplified Arabic" w:hAnsi="Simplified Arabic" w:cs="Simplified Arabic"/>
          <w:color w:val="000000" w:themeColor="text1"/>
          <w:sz w:val="28"/>
          <w:szCs w:val="28"/>
          <w:rtl/>
        </w:rPr>
        <w:t>تناولت أبعاداً محددة من التمكين دون ربطها بأبعاد التنمية المستدامة الثلاثة مجتمعة في بيئة القطاع الخاص السعودي تحديداً. وعلى صعيد المتغير التابع، اهتمت دراسات مثل</w:t>
      </w:r>
      <w:r w:rsidRPr="001C5287">
        <w:rPr>
          <w:rFonts w:ascii="Simplified Arabic" w:hAnsi="Simplified Arabic" w:cs="Simplified Arabic"/>
          <w:color w:val="000000" w:themeColor="text1"/>
          <w:sz w:val="28"/>
          <w:szCs w:val="28"/>
        </w:rPr>
        <w:t xml:space="preserve"> Almawishir &amp; Benlaria (2024) </w:t>
      </w:r>
      <w:r w:rsidRPr="001C5287">
        <w:rPr>
          <w:rFonts w:ascii="Simplified Arabic" w:hAnsi="Simplified Arabic" w:cs="Simplified Arabic"/>
          <w:color w:val="000000" w:themeColor="text1"/>
          <w:sz w:val="28"/>
          <w:szCs w:val="28"/>
          <w:rtl/>
        </w:rPr>
        <w:t>بالعلاقة بين الابتكار والتنمية المستدامة، ودراسة</w:t>
      </w:r>
      <w:r w:rsidRPr="001C5287">
        <w:rPr>
          <w:rFonts w:ascii="Simplified Arabic" w:hAnsi="Simplified Arabic" w:cs="Simplified Arabic"/>
          <w:color w:val="000000" w:themeColor="text1"/>
          <w:sz w:val="28"/>
          <w:szCs w:val="28"/>
        </w:rPr>
        <w:t xml:space="preserve"> Alzoubi et al. (2024) </w:t>
      </w:r>
      <w:r w:rsidRPr="001C5287">
        <w:rPr>
          <w:rFonts w:ascii="Simplified Arabic" w:hAnsi="Simplified Arabic" w:cs="Simplified Arabic"/>
          <w:color w:val="000000" w:themeColor="text1"/>
          <w:sz w:val="28"/>
          <w:szCs w:val="28"/>
          <w:rtl/>
        </w:rPr>
        <w:t>بالعلاقة بين القدرات التنظيمية والأداء المستدام، ودراسة النعيمي (2022) بدور ريادة الأعمال في التنمية المستدامة، دون أن تتخذ أيٌّ منها من تمكين المرأة في إدارة المشاريع بأبعاده المتعددة متغيراً مستقلاً رئيسياً يُختبر أثره على أبعاد التنمية المستدامة</w:t>
      </w:r>
      <w:r w:rsidRPr="001C5287">
        <w:rPr>
          <w:rFonts w:ascii="Simplified Arabic" w:hAnsi="Simplified Arabic" w:cs="Simplified Arabic"/>
          <w:color w:val="000000" w:themeColor="text1"/>
          <w:sz w:val="28"/>
          <w:szCs w:val="28"/>
        </w:rPr>
        <w:t>.</w:t>
      </w:r>
    </w:p>
    <w:p w14:paraId="49DBE625" w14:textId="033BDEDC" w:rsidR="00CA4A92" w:rsidRPr="001C5287" w:rsidRDefault="006D3FE3" w:rsidP="00B068EC">
      <w:pPr>
        <w:pStyle w:val="NormalWeb"/>
        <w:bidi/>
        <w:spacing w:line="276" w:lineRule="auto"/>
        <w:ind w:firstLine="424"/>
        <w:jc w:val="both"/>
        <w:rPr>
          <w:rFonts w:ascii="Simplified Arabic" w:hAnsi="Simplified Arabic" w:cs="Simplified Arabic"/>
          <w:color w:val="000000" w:themeColor="text1"/>
          <w:sz w:val="28"/>
          <w:szCs w:val="28"/>
        </w:rPr>
      </w:pPr>
      <w:r w:rsidRPr="001C5287">
        <w:rPr>
          <w:rFonts w:ascii="Simplified Arabic" w:eastAsiaTheme="minorHAnsi" w:hAnsi="Simplified Arabic" w:cs="Simplified Arabic"/>
          <w:color w:val="000000" w:themeColor="text1"/>
          <w:kern w:val="2"/>
          <w:sz w:val="28"/>
          <w:szCs w:val="28"/>
          <w:rtl/>
          <w14:ligatures w14:val="standardContextual"/>
        </w:rPr>
        <w:t>وبناءً على ذلك، تتحدد الفجوة البحثية التي تسعى الدراسة الحالية إلى سدها في غياب دراسة علمية متكاملة تربط بين تمكين المرأة في إدارة المشاريع بأبعاده الأربعة مجتمعة (التمكين الإداري والقيادي، التمكين الاقتصادي والمالي، التمكين التقني والمعرفي، التمكين الاجتماعي والثقافي) وتحقيق أبعاد التنمية المستدامة (الاقتصادي، الاجتماعي، البيئي) في بيئة القطاع الخاص السعودي في ضوء رؤية 2030. فالدراسات التي تناولت العلاقة بين التمكين والتنمية المستدامة كدراسة الطائي والطائي (2022) ودراسة أفغاني ومحمد (2023) جاءت محدودة العينة ولم تستهدف القطاع الخاص السعودي بشكل مخصص، كما أنها لم تتعمق في دراسة الأبعاد المتعددة للتمكين وتأثير كل بُعد منها على كل بُعد من أبعاد التنمية المستدامة على حدة، فضلاً عن أنها لم تأخذ في الاعتبار أثر المتغيرات الديموغرافية على هذه العلاقة. ومن ثم، فإن الدراسة الحالية تُقدم مساهمة علمية أصيلة بتبنيها نموذجاً بحثياً متعدد الأبعاد يكشف عن المسارات والآليات التي يُمكن من خلالها أن يُسهم تمكين المرأة في إدارة المشاريع في تحقيق أبعاد التنمية المستدامة، مما يسد فجوة واضحة في الأدبيات ويُوفر إطاراً تطبيقياً يُمكن أن يستفيد منه صانعو القرار في القطاع الخاص السعودي والجهات المعنية بتمكين المرأة.</w:t>
      </w:r>
      <w:r w:rsidR="00CA4A92" w:rsidRPr="001C5287">
        <w:rPr>
          <w:rFonts w:ascii="Simplified Arabic" w:hAnsi="Simplified Arabic" w:cs="Simplified Arabic"/>
          <w:color w:val="000000" w:themeColor="text1"/>
          <w:sz w:val="28"/>
          <w:szCs w:val="28"/>
        </w:rPr>
        <w:t>.</w:t>
      </w:r>
    </w:p>
    <w:p w14:paraId="1B234258" w14:textId="77777777" w:rsidR="00B068EC" w:rsidRPr="001C5287" w:rsidRDefault="00B068EC" w:rsidP="00B068E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1" w:name="_Toc169790502"/>
      <w:bookmarkStart w:id="22" w:name="_Toc233295056"/>
      <w:bookmarkEnd w:id="19"/>
      <w:bookmarkEnd w:id="20"/>
      <w:r w:rsidRPr="001C5287">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2"/>
    </w:p>
    <w:p w14:paraId="2DA5BEFF" w14:textId="32B4FAF8" w:rsidR="00B068EC" w:rsidRPr="001C5287" w:rsidRDefault="00B068EC" w:rsidP="00B068E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1C5287">
        <w:rPr>
          <w:rFonts w:ascii="Simplified Arabic" w:eastAsia="Times New Roman" w:hAnsi="Simplified Arabic" w:cs="Simplified Arabic"/>
          <w:b/>
          <w:bCs/>
          <w:color w:val="000000" w:themeColor="text1"/>
          <w:kern w:val="0"/>
          <w:sz w:val="32"/>
          <w:szCs w:val="32"/>
          <w:rtl/>
          <w14:ligatures w14:val="none"/>
        </w:rPr>
        <w:t>أولاً: الإطار المفاهيمي لتمكين المرأة في إدارة المشاريع</w:t>
      </w:r>
    </w:p>
    <w:p w14:paraId="6696D662" w14:textId="77777777" w:rsidR="006F1AE5" w:rsidRPr="001C5287" w:rsidRDefault="006F1AE5"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يُعد مفهوم التمكين</w:t>
      </w:r>
      <w:r w:rsidRPr="001C5287">
        <w:rPr>
          <w:rFonts w:ascii="Simplified Arabic" w:eastAsia="Times New Roman" w:hAnsi="Simplified Arabic" w:cs="Simplified Arabic"/>
          <w:color w:val="000000" w:themeColor="text1"/>
          <w:kern w:val="0"/>
          <w:sz w:val="28"/>
          <w:szCs w:val="28"/>
          <w14:ligatures w14:val="none"/>
        </w:rPr>
        <w:t xml:space="preserve"> (Empowerment) </w:t>
      </w:r>
      <w:r w:rsidRPr="001C5287">
        <w:rPr>
          <w:rFonts w:ascii="Simplified Arabic" w:eastAsia="Times New Roman" w:hAnsi="Simplified Arabic" w:cs="Simplified Arabic"/>
          <w:color w:val="000000" w:themeColor="text1"/>
          <w:kern w:val="0"/>
          <w:sz w:val="28"/>
          <w:szCs w:val="28"/>
          <w:rtl/>
          <w14:ligatures w14:val="none"/>
        </w:rPr>
        <w:t xml:space="preserve">من المفاهيم التي تبلورت في أدبيات العلوم الإدارية والاجتماعية منذ ثمانينيات القرن العشرين، وقد تطور هذا المفهوم من كونه مجرد منح الصلاحيات وتفويض السلطة إلى مفهوم شامل يتضمن تعزيز القدرات والكفاءات وتوفير الموارد والفرص التي تُمكّن الأفراد من المشاركة الفعالة في صنع القرار وتحمّل المسؤولية وتحقيق الاستقلالية في بيئة العمل. وقد استند هذا </w:t>
      </w:r>
      <w:r w:rsidRPr="001C5287">
        <w:rPr>
          <w:rFonts w:ascii="Simplified Arabic" w:eastAsia="Times New Roman" w:hAnsi="Simplified Arabic" w:cs="Simplified Arabic"/>
          <w:color w:val="000000" w:themeColor="text1"/>
          <w:kern w:val="0"/>
          <w:sz w:val="28"/>
          <w:szCs w:val="28"/>
          <w:rtl/>
          <w14:ligatures w14:val="none"/>
        </w:rPr>
        <w:lastRenderedPageBreak/>
        <w:t>المفهوم نظرياً إلى نظرية التمكين النفسي لسبرايتزر</w:t>
      </w:r>
      <w:r w:rsidRPr="001C5287">
        <w:rPr>
          <w:rFonts w:ascii="Simplified Arabic" w:eastAsia="Times New Roman" w:hAnsi="Simplified Arabic" w:cs="Simplified Arabic"/>
          <w:color w:val="000000" w:themeColor="text1"/>
          <w:kern w:val="0"/>
          <w:sz w:val="28"/>
          <w:szCs w:val="28"/>
          <w14:ligatures w14:val="none"/>
        </w:rPr>
        <w:t xml:space="preserve"> (Spreitzer, 1995) </w:t>
      </w:r>
      <w:r w:rsidRPr="001C5287">
        <w:rPr>
          <w:rFonts w:ascii="Simplified Arabic" w:eastAsia="Times New Roman" w:hAnsi="Simplified Arabic" w:cs="Simplified Arabic"/>
          <w:color w:val="000000" w:themeColor="text1"/>
          <w:kern w:val="0"/>
          <w:sz w:val="28"/>
          <w:szCs w:val="28"/>
          <w:rtl/>
          <w14:ligatures w14:val="none"/>
        </w:rPr>
        <w:t>التي ترى أن التمكين يتشكّل من أربعة أبعاد إدراكية هي: المعنى، والكفاءة، والاستقلالية، والتأثير، وهي أبعاد تتقاطع مع ما تسعى إليه المنظمات المعاصرة من تعزيز دور المرأة في قيادة المشاريع وإدارتها (الرقيب، 2020)</w:t>
      </w:r>
      <w:r w:rsidRPr="001C5287">
        <w:rPr>
          <w:rFonts w:ascii="Simplified Arabic" w:eastAsia="Times New Roman" w:hAnsi="Simplified Arabic" w:cs="Simplified Arabic"/>
          <w:color w:val="000000" w:themeColor="text1"/>
          <w:kern w:val="0"/>
          <w:sz w:val="28"/>
          <w:szCs w:val="28"/>
          <w14:ligatures w14:val="none"/>
        </w:rPr>
        <w:t>.</w:t>
      </w:r>
    </w:p>
    <w:p w14:paraId="43AB4831" w14:textId="77777777" w:rsidR="006F1AE5" w:rsidRPr="001C5287" w:rsidRDefault="006F1AE5"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وفي سياق هذه الدراسة، يُقصد بتمكين المرأة في إدارة المشاريع تلك العملية المنظمة والمتكاملة التي تهدف إلى تزويد المرأة العاملة في القطاع الخاص السعودي بالصلاحيات الإدارية والقيادية والموارد الاقتصادية والمالية والمهارات التقنية والمعرفية والدعم الاجتماعي والثقافي الذي يُمكّنها من قيادة المشاريع وإدارتها بفاعلية والمشاركة في صنع القرار الاستراتيجي داخل المنظمات. وينبثق من هذا المفهوم أربعة أبعاد رئيسية تتبناها الدراسة الحالية وهي</w:t>
      </w:r>
      <w:r w:rsidRPr="001C5287">
        <w:rPr>
          <w:rFonts w:ascii="Simplified Arabic" w:eastAsia="Times New Roman" w:hAnsi="Simplified Arabic" w:cs="Simplified Arabic"/>
          <w:color w:val="000000" w:themeColor="text1"/>
          <w:kern w:val="0"/>
          <w:sz w:val="28"/>
          <w:szCs w:val="28"/>
          <w14:ligatures w14:val="none"/>
        </w:rPr>
        <w:t>:</w:t>
      </w:r>
    </w:p>
    <w:p w14:paraId="1CFD4A6F" w14:textId="77777777" w:rsidR="006F1AE5" w:rsidRPr="001C5287" w:rsidRDefault="006F1AE5"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التمكين الإداري والقيادي</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Simplified Arabic" w:eastAsia="Times New Roman" w:hAnsi="Simplified Arabic" w:cs="Simplified Arabic"/>
          <w:color w:val="000000" w:themeColor="text1"/>
          <w:kern w:val="0"/>
          <w:sz w:val="28"/>
          <w:szCs w:val="28"/>
          <w:rtl/>
          <w14:ligatures w14:val="none"/>
        </w:rPr>
        <w:t>ويُشير إلى مدى إتاحة الفرصة للمرأة لتولي المناصب القيادية والإشرافية في إدارة المشاريع، ومنحها صلاحيات حقيقية في التخطيط والتنظيم والتوجيه والرقابة، والمشاركة الفعلية في صنع القرارات الاستراتيجية المتعلقة بتوجهات المشاريع وأولوياتها. ويستند هذا البُعد إلى نظرية القيادة التحويلية</w:t>
      </w:r>
      <w:r w:rsidRPr="001C5287">
        <w:rPr>
          <w:rFonts w:ascii="Simplified Arabic" w:eastAsia="Times New Roman" w:hAnsi="Simplified Arabic" w:cs="Simplified Arabic"/>
          <w:color w:val="000000" w:themeColor="text1"/>
          <w:kern w:val="0"/>
          <w:sz w:val="28"/>
          <w:szCs w:val="28"/>
          <w14:ligatures w14:val="none"/>
        </w:rPr>
        <w:t xml:space="preserve"> (Transformational Leadership Theory) </w:t>
      </w:r>
      <w:r w:rsidRPr="001C5287">
        <w:rPr>
          <w:rFonts w:ascii="Simplified Arabic" w:eastAsia="Times New Roman" w:hAnsi="Simplified Arabic" w:cs="Simplified Arabic"/>
          <w:color w:val="000000" w:themeColor="text1"/>
          <w:kern w:val="0"/>
          <w:sz w:val="28"/>
          <w:szCs w:val="28"/>
          <w:rtl/>
          <w14:ligatures w14:val="none"/>
        </w:rPr>
        <w:t>التي تؤكد أن القيادة الفعالة تتطلب تمكين الأفراد من الرؤية والإلهام والتحفيز والاعتبار الفردي بغض النظر عن النوع الاجتماعي</w:t>
      </w:r>
      <w:r w:rsidRPr="001C5287">
        <w:rPr>
          <w:rFonts w:ascii="Simplified Arabic" w:eastAsia="Times New Roman" w:hAnsi="Simplified Arabic" w:cs="Simplified Arabic"/>
          <w:color w:val="000000" w:themeColor="text1"/>
          <w:kern w:val="0"/>
          <w:sz w:val="28"/>
          <w:szCs w:val="28"/>
          <w14:ligatures w14:val="none"/>
        </w:rPr>
        <w:t xml:space="preserve"> (Al-Rashdi &amp; Abdelwahed, 2022).</w:t>
      </w:r>
    </w:p>
    <w:p w14:paraId="3C1D3481" w14:textId="77777777" w:rsidR="006F1AE5" w:rsidRPr="001C5287" w:rsidRDefault="006F1AE5"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التمكين الاقتصادي والمالي</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Simplified Arabic" w:eastAsia="Times New Roman" w:hAnsi="Simplified Arabic" w:cs="Simplified Arabic"/>
          <w:color w:val="000000" w:themeColor="text1"/>
          <w:kern w:val="0"/>
          <w:sz w:val="28"/>
          <w:szCs w:val="28"/>
          <w:rtl/>
          <w14:ligatures w14:val="none"/>
        </w:rPr>
        <w:t>ويُشير إلى مدى وصول المرأة إلى الموارد المالية ومصادر التمويل اللازمة لإدارة المشاريع، وقدرتها على التحكم في الميزانيات وتخصيص الموارد واتخاذ القرارات المالية الاستثمارية، فضلاً عن حصولها على أجور وحوافز عادلة تتناسب مع مسؤولياتها الإدارية. ويرتكز هذا البُعد على نظرية الموارد والقدرات</w:t>
      </w:r>
      <w:r w:rsidRPr="001C5287">
        <w:rPr>
          <w:rFonts w:ascii="Simplified Arabic" w:eastAsia="Times New Roman" w:hAnsi="Simplified Arabic" w:cs="Simplified Arabic"/>
          <w:color w:val="000000" w:themeColor="text1"/>
          <w:kern w:val="0"/>
          <w:sz w:val="28"/>
          <w:szCs w:val="28"/>
          <w14:ligatures w14:val="none"/>
        </w:rPr>
        <w:t xml:space="preserve"> (Resource-Based View) </w:t>
      </w:r>
      <w:r w:rsidRPr="001C5287">
        <w:rPr>
          <w:rFonts w:ascii="Simplified Arabic" w:eastAsia="Times New Roman" w:hAnsi="Simplified Arabic" w:cs="Simplified Arabic"/>
          <w:color w:val="000000" w:themeColor="text1"/>
          <w:kern w:val="0"/>
          <w:sz w:val="28"/>
          <w:szCs w:val="28"/>
          <w:rtl/>
          <w14:ligatures w14:val="none"/>
        </w:rPr>
        <w:t>التي ترى أن امتلاك الموارد والقدرة على توظيفها يُمثل مصدراً جوهرياً للميزة التنافسية المستدامة للمنظمات</w:t>
      </w:r>
      <w:r w:rsidRPr="001C5287">
        <w:rPr>
          <w:rFonts w:ascii="Simplified Arabic" w:eastAsia="Times New Roman" w:hAnsi="Simplified Arabic" w:cs="Simplified Arabic"/>
          <w:color w:val="000000" w:themeColor="text1"/>
          <w:kern w:val="0"/>
          <w:sz w:val="28"/>
          <w:szCs w:val="28"/>
          <w14:ligatures w14:val="none"/>
        </w:rPr>
        <w:t xml:space="preserve"> (Alessa et al., 2022).</w:t>
      </w:r>
    </w:p>
    <w:p w14:paraId="47740AD6" w14:textId="77777777" w:rsidR="006F1AE5" w:rsidRPr="001C5287" w:rsidRDefault="006F1AE5"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التمكين التقني والمعرفي</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Simplified Arabic" w:eastAsia="Times New Roman" w:hAnsi="Simplified Arabic" w:cs="Simplified Arabic"/>
          <w:color w:val="000000" w:themeColor="text1"/>
          <w:kern w:val="0"/>
          <w:sz w:val="28"/>
          <w:szCs w:val="28"/>
          <w:rtl/>
          <w14:ligatures w14:val="none"/>
        </w:rPr>
        <w:t xml:space="preserve">ويُشير إلى مدى امتلاك المرأة للمهارات التقنية والكفاءات المعرفية اللازمة لإدارة المشاريع في بيئة أعمال رقمية متطورة، ويشمل ذلك الإلمام بأدوات إدارة المشاريع الحديثة وتقنيات الذكاء الاصطناعي وتحليل البيانات، إلى جانب توفير فرص التدريب المستمر والتطوير المهني الذي يُعزز قدراتها على الابتكار وحل المشكلات. ويستند هذا البُعد إلى نظرية رأس المال البشري </w:t>
      </w:r>
      <w:r w:rsidRPr="001C5287">
        <w:rPr>
          <w:rFonts w:ascii="Simplified Arabic" w:eastAsia="Times New Roman" w:hAnsi="Simplified Arabic" w:cs="Simplified Arabic"/>
          <w:color w:val="000000" w:themeColor="text1"/>
          <w:kern w:val="0"/>
          <w:sz w:val="28"/>
          <w:szCs w:val="28"/>
          <w14:ligatures w14:val="none"/>
        </w:rPr>
        <w:t xml:space="preserve">(Human Capital Theory) </w:t>
      </w:r>
      <w:r w:rsidRPr="001C5287">
        <w:rPr>
          <w:rFonts w:ascii="Simplified Arabic" w:eastAsia="Times New Roman" w:hAnsi="Simplified Arabic" w:cs="Simplified Arabic"/>
          <w:color w:val="000000" w:themeColor="text1"/>
          <w:kern w:val="0"/>
          <w:sz w:val="28"/>
          <w:szCs w:val="28"/>
          <w:rtl/>
          <w14:ligatures w14:val="none"/>
        </w:rPr>
        <w:t>التي تؤكد أن الاستثمار في المعرفة والمهارات يُعزز الإنتاجية ويُحقق عوائد اقتصادية واجتماعية مستدامة</w:t>
      </w:r>
      <w:r w:rsidRPr="001C5287">
        <w:rPr>
          <w:rFonts w:ascii="Simplified Arabic" w:eastAsia="Times New Roman" w:hAnsi="Simplified Arabic" w:cs="Simplified Arabic"/>
          <w:color w:val="000000" w:themeColor="text1"/>
          <w:kern w:val="0"/>
          <w:sz w:val="28"/>
          <w:szCs w:val="28"/>
          <w14:ligatures w14:val="none"/>
        </w:rPr>
        <w:t xml:space="preserve"> (Alkhaldi et al., 2025).</w:t>
      </w:r>
    </w:p>
    <w:p w14:paraId="49D082A4" w14:textId="77777777" w:rsidR="006F1AE5" w:rsidRPr="001C5287" w:rsidRDefault="006F1AE5"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lastRenderedPageBreak/>
        <w:t>التمكين الاجتماعي والثقافي</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Simplified Arabic" w:eastAsia="Times New Roman" w:hAnsi="Simplified Arabic" w:cs="Simplified Arabic"/>
          <w:color w:val="000000" w:themeColor="text1"/>
          <w:kern w:val="0"/>
          <w:sz w:val="28"/>
          <w:szCs w:val="28"/>
          <w:rtl/>
          <w14:ligatures w14:val="none"/>
        </w:rPr>
        <w:t xml:space="preserve">ويُشير إلى مدى توفر بيئة مجتمعية ومؤسسية داعمة تُعزز ثقة المرأة بقدراتها القيادية وتُزيل العوائق الثقافية والنمطية التي قد تحد من مشاركتها في إدارة المشاريع، ويشمل ذلك الدعم الأسري والمؤسسي، وتغيير الصور النمطية السائدة حول أدوار المرأة، وتوفير بيئة عمل مرنة تُراعي خصوصيتها الاجتماعية. ويرتكز هذا البُعد على النظرية المؤسسية </w:t>
      </w:r>
      <w:r w:rsidRPr="001C5287">
        <w:rPr>
          <w:rFonts w:ascii="Simplified Arabic" w:eastAsia="Times New Roman" w:hAnsi="Simplified Arabic" w:cs="Simplified Arabic"/>
          <w:color w:val="000000" w:themeColor="text1"/>
          <w:kern w:val="0"/>
          <w:sz w:val="28"/>
          <w:szCs w:val="28"/>
          <w14:ligatures w14:val="none"/>
        </w:rPr>
        <w:t xml:space="preserve">(Institutional Theory) </w:t>
      </w:r>
      <w:r w:rsidRPr="001C5287">
        <w:rPr>
          <w:rFonts w:ascii="Simplified Arabic" w:eastAsia="Times New Roman" w:hAnsi="Simplified Arabic" w:cs="Simplified Arabic"/>
          <w:color w:val="000000" w:themeColor="text1"/>
          <w:kern w:val="0"/>
          <w:sz w:val="28"/>
          <w:szCs w:val="28"/>
          <w:rtl/>
          <w14:ligatures w14:val="none"/>
        </w:rPr>
        <w:t xml:space="preserve">التي تُوضح كيف تؤثر البنى الاجتماعية والثقافية والتنظيمية في سلوك الأفراد والمنظمات وتشكّل ممارساتها (البقمي والحكمي، </w:t>
      </w:r>
      <w:r w:rsidRPr="001C5287">
        <w:rPr>
          <w:rFonts w:ascii="Simplified Arabic" w:eastAsia="Times New Roman" w:hAnsi="Simplified Arabic" w:cs="Simplified Arabic"/>
          <w:color w:val="000000" w:themeColor="text1"/>
          <w:kern w:val="0"/>
          <w:sz w:val="28"/>
          <w:szCs w:val="28"/>
          <w14:ligatures w14:val="none"/>
        </w:rPr>
        <w:t>2022).</w:t>
      </w:r>
    </w:p>
    <w:p w14:paraId="5F30B1AE" w14:textId="027EF4BE" w:rsidR="006F1AE5" w:rsidRPr="001C5287" w:rsidRDefault="006F1AE5" w:rsidP="00B068E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3" w:name="_Toc223651092"/>
      <w:r w:rsidRPr="001C5287">
        <w:rPr>
          <w:rFonts w:ascii="Simplified Arabic" w:eastAsia="Times New Roman" w:hAnsi="Simplified Arabic" w:cs="Simplified Arabic"/>
          <w:b/>
          <w:bCs/>
          <w:color w:val="000000" w:themeColor="text1"/>
          <w:kern w:val="0"/>
          <w:sz w:val="32"/>
          <w:szCs w:val="32"/>
          <w:rtl/>
          <w14:ligatures w14:val="none"/>
        </w:rPr>
        <w:t>ثانياً: الإطار المفاهيمي لأبعاد التنمية المستدامة</w:t>
      </w:r>
      <w:bookmarkEnd w:id="23"/>
      <w:r w:rsidRPr="001C5287">
        <w:rPr>
          <w:rFonts w:ascii="Simplified Arabic" w:eastAsia="Times New Roman" w:hAnsi="Simplified Arabic" w:cs="Simplified Arabic"/>
          <w:b/>
          <w:bCs/>
          <w:color w:val="000000" w:themeColor="text1"/>
          <w:kern w:val="0"/>
          <w:sz w:val="32"/>
          <w:szCs w:val="32"/>
          <w:rtl/>
          <w14:ligatures w14:val="none"/>
        </w:rPr>
        <w:t xml:space="preserve"> </w:t>
      </w:r>
    </w:p>
    <w:p w14:paraId="6A1D53D3" w14:textId="77777777" w:rsidR="006F1AE5" w:rsidRPr="001C5287" w:rsidRDefault="006F1AE5"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ظهر مفهوم التنمية المستدامة</w:t>
      </w:r>
      <w:r w:rsidRPr="001C5287">
        <w:rPr>
          <w:rFonts w:ascii="Simplified Arabic" w:eastAsia="Times New Roman" w:hAnsi="Simplified Arabic" w:cs="Simplified Arabic"/>
          <w:color w:val="000000" w:themeColor="text1"/>
          <w:kern w:val="0"/>
          <w:sz w:val="28"/>
          <w:szCs w:val="28"/>
          <w14:ligatures w14:val="none"/>
        </w:rPr>
        <w:t xml:space="preserve"> (Sustainable Development) </w:t>
      </w:r>
      <w:r w:rsidRPr="001C5287">
        <w:rPr>
          <w:rFonts w:ascii="Simplified Arabic" w:eastAsia="Times New Roman" w:hAnsi="Simplified Arabic" w:cs="Simplified Arabic"/>
          <w:color w:val="000000" w:themeColor="text1"/>
          <w:kern w:val="0"/>
          <w:sz w:val="28"/>
          <w:szCs w:val="28"/>
          <w:rtl/>
          <w14:ligatures w14:val="none"/>
        </w:rPr>
        <w:t xml:space="preserve">بشكل رسمي في تقرير بروندتلاند الصادر عن اللجنة العالمية للبيئة والتنمية عام 1987 تحت عنوان "مستقبلنا المشترك"، والذي عرّفها بأنها "التنمية التي تلبي احتياجات الحاضر دون المساس بقدرة الأجيال القادمة على تلبية احتياجاتها"، وقد تطور هذا المفهوم ليُصبح إطاراً تنموياً شاملاً تبنته المنظمات الدولية والحكومات حول العالم، وتوّج بإعلان أهداف التنمية المستدامة السبعة عشر في عام 2015. ويقوم هذا المفهوم على ثلاثة أبعاد متكاملة ومتفاعلة تُشكّل ما يُعرف بالركائز الثلاث للاستدامة </w:t>
      </w:r>
      <w:r w:rsidRPr="001C5287">
        <w:rPr>
          <w:rFonts w:ascii="Simplified Arabic" w:eastAsia="Times New Roman" w:hAnsi="Simplified Arabic" w:cs="Simplified Arabic"/>
          <w:color w:val="000000" w:themeColor="text1"/>
          <w:kern w:val="0"/>
          <w:sz w:val="28"/>
          <w:szCs w:val="28"/>
          <w14:ligatures w14:val="none"/>
        </w:rPr>
        <w:t>(Triple Bottom Line)</w:t>
      </w:r>
      <w:r w:rsidRPr="001C5287">
        <w:rPr>
          <w:rFonts w:ascii="Simplified Arabic" w:eastAsia="Times New Roman" w:hAnsi="Simplified Arabic" w:cs="Simplified Arabic"/>
          <w:color w:val="000000" w:themeColor="text1"/>
          <w:kern w:val="0"/>
          <w:sz w:val="28"/>
          <w:szCs w:val="28"/>
          <w:rtl/>
          <w14:ligatures w14:val="none"/>
        </w:rPr>
        <w:t>، وهي البُعد الاقتصادي والبُعد الاجتماعي والبُعد البيئي (النعيمي، 2022)</w:t>
      </w:r>
      <w:r w:rsidRPr="001C5287">
        <w:rPr>
          <w:rFonts w:ascii="Simplified Arabic" w:eastAsia="Times New Roman" w:hAnsi="Simplified Arabic" w:cs="Simplified Arabic"/>
          <w:color w:val="000000" w:themeColor="text1"/>
          <w:kern w:val="0"/>
          <w:sz w:val="28"/>
          <w:szCs w:val="28"/>
          <w14:ligatures w14:val="none"/>
        </w:rPr>
        <w:t>.</w:t>
      </w:r>
    </w:p>
    <w:p w14:paraId="0225A9E9" w14:textId="77777777" w:rsidR="006F1AE5" w:rsidRPr="001C5287" w:rsidRDefault="006F1AE5"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 xml:space="preserve">وفي سياق هذه الدراسة، يُقصد بأبعاد التنمية المستدامة في القطاع الخاص السعودي مدى قدرة منشآت القطاع الخاص على تحقيق التوازن بين الأداء الاقتصادي والمسؤولية الاجتماعية والمحافظة البيئية في إطار ممارساتها الإدارية والتشغيلية، بما يتوافق مع مستهدفات رؤية المملكة </w:t>
      </w:r>
      <w:r w:rsidRPr="001C5287">
        <w:rPr>
          <w:rFonts w:ascii="Simplified Arabic" w:eastAsia="Times New Roman" w:hAnsi="Simplified Arabic" w:cs="Simplified Arabic"/>
          <w:color w:val="000000" w:themeColor="text1"/>
          <w:kern w:val="0"/>
          <w:sz w:val="28"/>
          <w:szCs w:val="28"/>
          <w14:ligatures w14:val="none"/>
        </w:rPr>
        <w:t xml:space="preserve">2030 </w:t>
      </w:r>
      <w:r w:rsidRPr="001C5287">
        <w:rPr>
          <w:rFonts w:ascii="Simplified Arabic" w:eastAsia="Times New Roman" w:hAnsi="Simplified Arabic" w:cs="Simplified Arabic"/>
          <w:color w:val="000000" w:themeColor="text1"/>
          <w:kern w:val="0"/>
          <w:sz w:val="28"/>
          <w:szCs w:val="28"/>
          <w:rtl/>
          <w14:ligatures w14:val="none"/>
        </w:rPr>
        <w:t xml:space="preserve">وأهداف التنمية المستدامة للأمم المتحدة. ويتضمن البُعد الاقتصادي قدرة المنشآت على تحقيق النمو المالي المستدام وتنويع مصادر الدخل وتعزيز الإنتاجية وخلق فرص العمل والمساهمة في تنويع الاقتصاد الوطني وتقليل الاعتماد على النفط. ويُركز هذا البُعد على الكفاءة في استخدام الموارد وتعظيم القيمة المضافة مع ضمان استمرارية الأداء المالي على المدى الطويل </w:t>
      </w:r>
      <w:r w:rsidRPr="001C5287">
        <w:rPr>
          <w:rFonts w:ascii="Simplified Arabic" w:eastAsia="Times New Roman" w:hAnsi="Simplified Arabic" w:cs="Simplified Arabic"/>
          <w:color w:val="000000" w:themeColor="text1"/>
          <w:kern w:val="0"/>
          <w:sz w:val="28"/>
          <w:szCs w:val="28"/>
          <w14:ligatures w14:val="none"/>
        </w:rPr>
        <w:t>(Alzoubi et al., 2024).</w:t>
      </w:r>
    </w:p>
    <w:p w14:paraId="79F40477" w14:textId="77777777" w:rsidR="006F1AE5" w:rsidRPr="001C5287" w:rsidRDefault="006F1AE5"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 xml:space="preserve">أما البُعد الاجتماعي فيتضمن مدى مساهمة منشآت القطاع الخاص في تحقيق العدالة الاجتماعية وتكافؤ الفرص وتحسين جودة الحياة للعاملين والمجتمع المحيط، ويشمل ذلك توفير بيئة عمل عادلة وآمنة، وتعزيز المساواة بين الجنسين، والاستثمار في تنمية الموارد البشرية، والمشاركة في برامج المسؤولية الاجتماعية، وتمكين الفئات المهمشة من المشاركة في العملية التنموية (أفغاني ومحمد، 2023). فيما </w:t>
      </w:r>
      <w:r w:rsidRPr="001C5287">
        <w:rPr>
          <w:rFonts w:ascii="Simplified Arabic" w:eastAsia="Times New Roman" w:hAnsi="Simplified Arabic" w:cs="Simplified Arabic"/>
          <w:color w:val="000000" w:themeColor="text1"/>
          <w:kern w:val="0"/>
          <w:sz w:val="28"/>
          <w:szCs w:val="28"/>
          <w:rtl/>
          <w14:ligatures w14:val="none"/>
        </w:rPr>
        <w:lastRenderedPageBreak/>
        <w:t xml:space="preserve">يتضمن البُعد البيئي مدى التزام المنشآت بالممارسات الصديقة للبيئة والحد من الانبعاثات والتلوث وترشيد استهلاك الموارد الطبيعية وتبني التقنيات الخضراء، بما يضمن الحفاظ على التوازن البيئي وحماية الموارد الطبيعية للأجيال القادمة </w:t>
      </w:r>
      <w:r w:rsidRPr="001C5287">
        <w:rPr>
          <w:rFonts w:ascii="Simplified Arabic" w:eastAsia="Times New Roman" w:hAnsi="Simplified Arabic" w:cs="Simplified Arabic"/>
          <w:color w:val="000000" w:themeColor="text1"/>
          <w:kern w:val="0"/>
          <w:sz w:val="28"/>
          <w:szCs w:val="28"/>
          <w14:ligatures w14:val="none"/>
        </w:rPr>
        <w:t>(Alghamdi et al., 2024).</w:t>
      </w:r>
    </w:p>
    <w:p w14:paraId="74DE85BC" w14:textId="17B63D56" w:rsidR="00B068EC" w:rsidRPr="001C5287" w:rsidRDefault="00B068EC" w:rsidP="00B068E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4" w:name="_Toc169790506"/>
      <w:bookmarkStart w:id="25" w:name="_Toc233295057"/>
      <w:bookmarkEnd w:id="21"/>
      <w:r w:rsidRPr="001C5287">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5"/>
    </w:p>
    <w:p w14:paraId="1584F5B0" w14:textId="77777777" w:rsidR="006F1AE5" w:rsidRPr="001C5287" w:rsidRDefault="006F1AE5"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باعتباره المنهج الأنسب لتحقيق أهداف الدراسة، حيث سيُستخدم في وصف وتحليل أثر تمكين المرأة في إدارة المشاريع بأبعاده الأربعة (التمكين الإداري والقيادي، التمكين الاقتصادي والمالي، التمكين التقني والمعرفي، التمكين الاجتماعي والثقافي) على تحقيق أبعاد التنمية المستدامة في القطاع الخاص السعودي في ضوء رؤية 2030. وسيتيح هذا المنهج للباحثة جمع البيانات من الواقع الميداني وتحليلها إحصائياً للوصول إلى نتائج دقيقة وموضوعية حول طبيعة العلاقة بين متغيرات الدراسة</w:t>
      </w:r>
      <w:r w:rsidRPr="001C5287">
        <w:rPr>
          <w:rFonts w:ascii="Simplified Arabic" w:eastAsia="Times New Roman" w:hAnsi="Simplified Arabic" w:cs="Simplified Arabic"/>
          <w:color w:val="000000" w:themeColor="text1"/>
          <w:kern w:val="0"/>
          <w:sz w:val="28"/>
          <w:szCs w:val="28"/>
          <w14:ligatures w14:val="none"/>
        </w:rPr>
        <w:t>.</w:t>
      </w:r>
    </w:p>
    <w:p w14:paraId="28D219CF" w14:textId="0F0FF816" w:rsidR="006F1AE5" w:rsidRPr="001C5287" w:rsidRDefault="006F1AE5"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كما ستستند الدراسة إلى المنهج الاستنباطي في مراجعة الأدبيات والدراسات السابقة ذات الصلة بمتغيرات الدراسة، وذلك لبناء الإطار النظري وتطوير فرضيات الدراسة، فضلاً عن استخدام المنهج الكمي في جمع البيانات الأولية من خلال أداة الاستبيان الإلكتروني الموجه للعاملات في منشآت القطاع الخاص السعودي، ومن ثم تحليلها باستخدام الأساليب الإحصائية المناسبة لاختبار فرضيات الدراسة والإجابة عن تساؤلاتها</w:t>
      </w:r>
      <w:r w:rsidRPr="001C5287">
        <w:rPr>
          <w:rFonts w:ascii="Simplified Arabic" w:eastAsia="Times New Roman" w:hAnsi="Simplified Arabic" w:cs="Simplified Arabic"/>
          <w:color w:val="000000" w:themeColor="text1"/>
          <w:kern w:val="0"/>
          <w:sz w:val="28"/>
          <w:szCs w:val="28"/>
          <w14:ligatures w14:val="none"/>
        </w:rPr>
        <w:t>.</w:t>
      </w:r>
    </w:p>
    <w:p w14:paraId="4CBC9E3A" w14:textId="097D5B70" w:rsidR="006F1AE5" w:rsidRPr="001C5287" w:rsidRDefault="00B068EC" w:rsidP="00B068E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6" w:name="_Toc223651094"/>
      <w:bookmarkStart w:id="27" w:name="_Toc233295058"/>
      <w:r w:rsidRPr="001C5287">
        <w:rPr>
          <w:rFonts w:ascii="Simplified Arabic" w:eastAsia="Times New Roman" w:hAnsi="Simplified Arabic" w:cs="Simplified Arabic" w:hint="cs"/>
          <w:b/>
          <w:bCs/>
          <w:color w:val="000000" w:themeColor="text1"/>
          <w:kern w:val="36"/>
          <w:sz w:val="36"/>
          <w:szCs w:val="36"/>
          <w:rtl/>
          <w14:ligatures w14:val="none"/>
        </w:rPr>
        <w:t xml:space="preserve">11.1 </w:t>
      </w:r>
      <w:r w:rsidR="006F1AE5" w:rsidRPr="001C5287">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26"/>
      <w:bookmarkEnd w:id="27"/>
    </w:p>
    <w:p w14:paraId="7B0F0044" w14:textId="77777777" w:rsidR="006F1AE5" w:rsidRPr="001C5287" w:rsidRDefault="006F1AE5"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سيتكون مجتمع الدراسة من جميع النساء السعوديات العاملات في المناصب الإدارية والقيادية في منشآت القطاع الخاص السعودي الكبرى والمتوسطة المسجلة لدى وزارة الموارد البشرية والتنمية الاجتماعية في المدن الرئيسية (الرياض، جدة، الدمام)، والبالغ عددهن وفقاً لإحصائيات الهيئة العامة للإحصاء لعام 2024 ما يقارب 245,000 موظفة في مناصب إشرافية وإدارية وقيادية. ويُمثل هذا المجتمع الشريحة المستهدفة التي تمتلك الخبرة والمعرفة الكافية للحكم على واقع تمكين المرأة في إدارة المشاريع وعلاقته بتحقيق أبعاد التنمية المستدامة</w:t>
      </w:r>
      <w:r w:rsidRPr="001C5287">
        <w:rPr>
          <w:rFonts w:ascii="Simplified Arabic" w:eastAsia="Times New Roman" w:hAnsi="Simplified Arabic" w:cs="Simplified Arabic"/>
          <w:color w:val="000000" w:themeColor="text1"/>
          <w:kern w:val="0"/>
          <w:sz w:val="28"/>
          <w:szCs w:val="28"/>
          <w14:ligatures w14:val="none"/>
        </w:rPr>
        <w:t>.</w:t>
      </w:r>
    </w:p>
    <w:p w14:paraId="098A31CF" w14:textId="77777777" w:rsidR="006F1AE5" w:rsidRPr="001C5287" w:rsidRDefault="006F1AE5"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lastRenderedPageBreak/>
        <w:t>وستعتمد الدراسة على أسلوب العينة العشوائية الطبقية التناسبية لضمان تمثيل عادل لمختلف المدن والقطاعات وأحجام المنشآت، وسيتم تحديد حجم العينة وفقاً لمعادلة ستيفن ثامبسون</w:t>
      </w:r>
      <w:r w:rsidRPr="001C5287">
        <w:rPr>
          <w:rFonts w:ascii="Simplified Arabic" w:eastAsia="Times New Roman" w:hAnsi="Simplified Arabic" w:cs="Simplified Arabic"/>
          <w:color w:val="000000" w:themeColor="text1"/>
          <w:kern w:val="0"/>
          <w:sz w:val="28"/>
          <w:szCs w:val="28"/>
          <w14:ligatures w14:val="none"/>
        </w:rPr>
        <w:t xml:space="preserve"> (Steven Thompson) </w:t>
      </w:r>
      <w:r w:rsidRPr="001C5287">
        <w:rPr>
          <w:rFonts w:ascii="Simplified Arabic" w:eastAsia="Times New Roman" w:hAnsi="Simplified Arabic" w:cs="Simplified Arabic"/>
          <w:color w:val="000000" w:themeColor="text1"/>
          <w:kern w:val="0"/>
          <w:sz w:val="28"/>
          <w:szCs w:val="28"/>
          <w:rtl/>
          <w14:ligatures w14:val="none"/>
        </w:rPr>
        <w:t xml:space="preserve">عند مستوى ثقة 95% وهامش خطأ 5%، حيث سيبلغ الحد الأدنى المطلوب للعينة 384 مفردة. وستسعى الباحثة إلى توزيع 450 استبانة إلكترونية لضمان الحصول على عدد كافٍ من الاستجابات الصالحة للتحليل الإحصائي بعد استبعاد الاستبانات غير المكتملة أو غير الصالحة، مع مراعاة التوزيع التناسبي بواقع </w:t>
      </w:r>
      <w:r w:rsidRPr="001C5287">
        <w:rPr>
          <w:rFonts w:ascii="Simplified Arabic" w:eastAsia="Times New Roman" w:hAnsi="Simplified Arabic" w:cs="Simplified Arabic"/>
          <w:color w:val="000000" w:themeColor="text1"/>
          <w:kern w:val="0"/>
          <w:sz w:val="28"/>
          <w:szCs w:val="28"/>
          <w14:ligatures w14:val="none"/>
        </w:rPr>
        <w:t xml:space="preserve">40% </w:t>
      </w:r>
      <w:r w:rsidRPr="001C5287">
        <w:rPr>
          <w:rFonts w:ascii="Simplified Arabic" w:eastAsia="Times New Roman" w:hAnsi="Simplified Arabic" w:cs="Simplified Arabic"/>
          <w:color w:val="000000" w:themeColor="text1"/>
          <w:kern w:val="0"/>
          <w:sz w:val="28"/>
          <w:szCs w:val="28"/>
          <w:rtl/>
          <w14:ligatures w14:val="none"/>
        </w:rPr>
        <w:t>من منشآت الرياض، و35% من منشآت جدة، و25% من منشآت الدمام</w:t>
      </w:r>
      <w:r w:rsidRPr="001C5287">
        <w:rPr>
          <w:rFonts w:ascii="Simplified Arabic" w:eastAsia="Times New Roman" w:hAnsi="Simplified Arabic" w:cs="Simplified Arabic"/>
          <w:color w:val="000000" w:themeColor="text1"/>
          <w:kern w:val="0"/>
          <w:sz w:val="28"/>
          <w:szCs w:val="28"/>
          <w14:ligatures w14:val="none"/>
        </w:rPr>
        <w:t>.</w:t>
      </w:r>
    </w:p>
    <w:p w14:paraId="09D81198" w14:textId="63075677" w:rsidR="006F1AE5" w:rsidRPr="001C5287" w:rsidRDefault="00B068EC" w:rsidP="00B068E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8" w:name="_Toc223651095"/>
      <w:bookmarkStart w:id="29" w:name="_Toc233295059"/>
      <w:r w:rsidRPr="001C5287">
        <w:rPr>
          <w:rFonts w:ascii="Simplified Arabic" w:eastAsia="Times New Roman" w:hAnsi="Simplified Arabic" w:cs="Simplified Arabic" w:hint="cs"/>
          <w:b/>
          <w:bCs/>
          <w:color w:val="000000" w:themeColor="text1"/>
          <w:kern w:val="36"/>
          <w:sz w:val="36"/>
          <w:szCs w:val="36"/>
          <w:rtl/>
          <w14:ligatures w14:val="none"/>
        </w:rPr>
        <w:t xml:space="preserve">12.1 </w:t>
      </w:r>
      <w:r w:rsidR="006F1AE5" w:rsidRPr="001C5287">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8"/>
      <w:bookmarkEnd w:id="29"/>
    </w:p>
    <w:p w14:paraId="41279C75" w14:textId="77777777" w:rsidR="006F1AE5" w:rsidRPr="001C5287" w:rsidRDefault="006F1AE5" w:rsidP="002246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t>ستعتمد الدراسة على مصدرين أساسيين لجمع البيانات</w:t>
      </w:r>
      <w:r w:rsidRPr="001C5287">
        <w:rPr>
          <w:rFonts w:ascii="Simplified Arabic" w:eastAsia="Times New Roman" w:hAnsi="Simplified Arabic" w:cs="Simplified Arabic"/>
          <w:b/>
          <w:bCs/>
          <w:color w:val="000000" w:themeColor="text1"/>
          <w:kern w:val="0"/>
          <w:sz w:val="28"/>
          <w:szCs w:val="28"/>
          <w14:ligatures w14:val="none"/>
        </w:rPr>
        <w:t>:</w:t>
      </w:r>
    </w:p>
    <w:p w14:paraId="27A9FCBD" w14:textId="77777777" w:rsidR="006F1AE5" w:rsidRPr="001C5287" w:rsidRDefault="006F1AE5" w:rsidP="00B068EC">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t>المصادر الثانوية</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Simplified Arabic" w:eastAsia="Times New Roman" w:hAnsi="Simplified Arabic" w:cs="Simplified Arabic"/>
          <w:color w:val="000000" w:themeColor="text1"/>
          <w:kern w:val="0"/>
          <w:sz w:val="28"/>
          <w:szCs w:val="28"/>
          <w:rtl/>
          <w14:ligatures w14:val="none"/>
        </w:rPr>
        <w:t>وتشمل الكتب والمراجع العلمية، والدوريات والمجلات المحكمة العربية والأجنبية، والرسائل العلمية (ماجستير ودكتوراه)، والتقارير الرسمية الصادرة عن الجهات الحكومية السعودية (الهيئة العامة للإحصاء، وزارة الموارد البشرية والتنمية الاجتماعية، الهيئة العامة للمنشآت الصغيرة والمتوسطة "منشآت</w:t>
      </w:r>
      <w:r w:rsidRPr="001C5287">
        <w:rPr>
          <w:rFonts w:ascii="Simplified Arabic" w:eastAsia="Times New Roman" w:hAnsi="Simplified Arabic" w:cs="Simplified Arabic"/>
          <w:color w:val="000000" w:themeColor="text1"/>
          <w:kern w:val="0"/>
          <w:sz w:val="28"/>
          <w:szCs w:val="28"/>
          <w14:ligatures w14:val="none"/>
        </w:rPr>
        <w:t>")</w:t>
      </w:r>
      <w:r w:rsidRPr="001C5287">
        <w:rPr>
          <w:rFonts w:ascii="Simplified Arabic" w:eastAsia="Times New Roman" w:hAnsi="Simplified Arabic" w:cs="Simplified Arabic"/>
          <w:color w:val="000000" w:themeColor="text1"/>
          <w:kern w:val="0"/>
          <w:sz w:val="28"/>
          <w:szCs w:val="28"/>
          <w:rtl/>
          <w14:ligatures w14:val="none"/>
        </w:rPr>
        <w:t>، إضافة إلى التقارير الدولية (البنك الدولي، الأمم المتحدة)، وقواعد البيانات الإلكترونية مثل</w:t>
      </w:r>
      <w:r w:rsidRPr="001C5287">
        <w:rPr>
          <w:rFonts w:ascii="Simplified Arabic" w:eastAsia="Times New Roman" w:hAnsi="Simplified Arabic" w:cs="Simplified Arabic"/>
          <w:color w:val="000000" w:themeColor="text1"/>
          <w:kern w:val="0"/>
          <w:sz w:val="28"/>
          <w:szCs w:val="28"/>
          <w14:ligatures w14:val="none"/>
        </w:rPr>
        <w:t xml:space="preserve"> Scopus </w:t>
      </w:r>
      <w:r w:rsidRPr="001C5287">
        <w:rPr>
          <w:rFonts w:ascii="Simplified Arabic" w:eastAsia="Times New Roman" w:hAnsi="Simplified Arabic" w:cs="Simplified Arabic"/>
          <w:color w:val="000000" w:themeColor="text1"/>
          <w:kern w:val="0"/>
          <w:sz w:val="28"/>
          <w:szCs w:val="28"/>
          <w:rtl/>
          <w14:ligatures w14:val="none"/>
        </w:rPr>
        <w:t>و</w:t>
      </w:r>
      <w:r w:rsidRPr="001C5287">
        <w:rPr>
          <w:rFonts w:ascii="Simplified Arabic" w:eastAsia="Times New Roman" w:hAnsi="Simplified Arabic" w:cs="Simplified Arabic"/>
          <w:color w:val="000000" w:themeColor="text1"/>
          <w:kern w:val="0"/>
          <w:sz w:val="28"/>
          <w:szCs w:val="28"/>
          <w14:ligatures w14:val="none"/>
        </w:rPr>
        <w:t xml:space="preserve">Web of Science </w:t>
      </w:r>
      <w:r w:rsidRPr="001C5287">
        <w:rPr>
          <w:rFonts w:ascii="Simplified Arabic" w:eastAsia="Times New Roman" w:hAnsi="Simplified Arabic" w:cs="Simplified Arabic"/>
          <w:color w:val="000000" w:themeColor="text1"/>
          <w:kern w:val="0"/>
          <w:sz w:val="28"/>
          <w:szCs w:val="28"/>
          <w:rtl/>
          <w14:ligatures w14:val="none"/>
        </w:rPr>
        <w:t>و</w:t>
      </w:r>
      <w:r w:rsidRPr="001C5287">
        <w:rPr>
          <w:rFonts w:ascii="Simplified Arabic" w:eastAsia="Times New Roman" w:hAnsi="Simplified Arabic" w:cs="Simplified Arabic"/>
          <w:color w:val="000000" w:themeColor="text1"/>
          <w:kern w:val="0"/>
          <w:sz w:val="28"/>
          <w:szCs w:val="28"/>
          <w14:ligatures w14:val="none"/>
        </w:rPr>
        <w:t xml:space="preserve">Google Scholar </w:t>
      </w:r>
      <w:r w:rsidRPr="001C5287">
        <w:rPr>
          <w:rFonts w:ascii="Simplified Arabic" w:eastAsia="Times New Roman" w:hAnsi="Simplified Arabic" w:cs="Simplified Arabic"/>
          <w:color w:val="000000" w:themeColor="text1"/>
          <w:kern w:val="0"/>
          <w:sz w:val="28"/>
          <w:szCs w:val="28"/>
          <w:rtl/>
          <w14:ligatures w14:val="none"/>
        </w:rPr>
        <w:t>ودار المنظومة، وذلك لبناء الإطار النظري ومراجعة الدراسات السابقة</w:t>
      </w:r>
      <w:r w:rsidRPr="001C5287">
        <w:rPr>
          <w:rFonts w:ascii="Simplified Arabic" w:eastAsia="Times New Roman" w:hAnsi="Simplified Arabic" w:cs="Simplified Arabic"/>
          <w:color w:val="000000" w:themeColor="text1"/>
          <w:kern w:val="0"/>
          <w:sz w:val="28"/>
          <w:szCs w:val="28"/>
          <w14:ligatures w14:val="none"/>
        </w:rPr>
        <w:t>.</w:t>
      </w:r>
    </w:p>
    <w:p w14:paraId="3F519608" w14:textId="77777777" w:rsidR="006F1AE5" w:rsidRPr="001C5287" w:rsidRDefault="006F1AE5" w:rsidP="00B068EC">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t>المصادر الأولية</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Simplified Arabic" w:eastAsia="Times New Roman" w:hAnsi="Simplified Arabic" w:cs="Simplified Arabic"/>
          <w:color w:val="000000" w:themeColor="text1"/>
          <w:kern w:val="0"/>
          <w:sz w:val="28"/>
          <w:szCs w:val="28"/>
          <w:rtl/>
          <w14:ligatures w14:val="none"/>
        </w:rPr>
        <w:t>وتتمثل في البيانات التي سيتم جمعها ميدانياً من خلال أداة الاستبيان الإلكتروني المُصمم خصيصاً لأغراض هذه الدراسة، والذي سيُوزع على أفراد عينة الدراسة من العاملات في المناصب الإدارية والقيادية في منشآت القطاع الخاص السعودي</w:t>
      </w:r>
      <w:r w:rsidRPr="001C5287">
        <w:rPr>
          <w:rFonts w:ascii="Simplified Arabic" w:eastAsia="Times New Roman" w:hAnsi="Simplified Arabic" w:cs="Simplified Arabic"/>
          <w:color w:val="000000" w:themeColor="text1"/>
          <w:kern w:val="0"/>
          <w:sz w:val="28"/>
          <w:szCs w:val="28"/>
          <w14:ligatures w14:val="none"/>
        </w:rPr>
        <w:t>.</w:t>
      </w:r>
    </w:p>
    <w:p w14:paraId="632EA3AB" w14:textId="196669D9" w:rsidR="006F1AE5" w:rsidRPr="001C5287" w:rsidRDefault="00B068EC" w:rsidP="00B068E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0" w:name="_Toc223651096"/>
      <w:bookmarkStart w:id="31" w:name="_Toc233295060"/>
      <w:r w:rsidRPr="001C5287">
        <w:rPr>
          <w:rFonts w:ascii="Simplified Arabic" w:eastAsia="Times New Roman" w:hAnsi="Simplified Arabic" w:cs="Simplified Arabic" w:hint="cs"/>
          <w:b/>
          <w:bCs/>
          <w:color w:val="000000" w:themeColor="text1"/>
          <w:kern w:val="36"/>
          <w:sz w:val="36"/>
          <w:szCs w:val="36"/>
          <w:rtl/>
          <w14:ligatures w14:val="none"/>
        </w:rPr>
        <w:t xml:space="preserve">13.1 </w:t>
      </w:r>
      <w:r w:rsidR="006F1AE5" w:rsidRPr="001C5287">
        <w:rPr>
          <w:rFonts w:ascii="Simplified Arabic" w:eastAsia="Times New Roman" w:hAnsi="Simplified Arabic" w:cs="Simplified Arabic"/>
          <w:b/>
          <w:bCs/>
          <w:color w:val="000000" w:themeColor="text1"/>
          <w:kern w:val="36"/>
          <w:sz w:val="36"/>
          <w:szCs w:val="36"/>
          <w:rtl/>
          <w14:ligatures w14:val="none"/>
        </w:rPr>
        <w:t>أداة الدراسة</w:t>
      </w:r>
      <w:bookmarkEnd w:id="30"/>
      <w:bookmarkEnd w:id="31"/>
    </w:p>
    <w:p w14:paraId="0F49B8D5" w14:textId="77777777" w:rsidR="006F1AE5" w:rsidRPr="001C5287" w:rsidRDefault="006F1AE5"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ستعتمد الدراسة على الاستبيان الإلكتروني كأداة رئيسية لجمع البيانات الأولية، وسيتم تصميمه وفقاً لمقياس ليكرت الخماسي (موافق بشدة = 5، موافق = 4، محايد = 3، غير موافق = 2، غير موافق بشدة = 1). وسيتكون الاستبيان من ثلاثة أقسام رئيسية على النحو التالي</w:t>
      </w:r>
      <w:r w:rsidRPr="001C5287">
        <w:rPr>
          <w:rFonts w:ascii="Simplified Arabic" w:eastAsia="Times New Roman" w:hAnsi="Simplified Arabic" w:cs="Simplified Arabic"/>
          <w:color w:val="000000" w:themeColor="text1"/>
          <w:kern w:val="0"/>
          <w:sz w:val="28"/>
          <w:szCs w:val="28"/>
          <w14:ligatures w14:val="none"/>
        </w:rPr>
        <w:t>:</w:t>
      </w:r>
    </w:p>
    <w:p w14:paraId="1A447176" w14:textId="77777777" w:rsidR="006F1AE5" w:rsidRPr="001C5287" w:rsidRDefault="006F1AE5" w:rsidP="00B068EC">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lastRenderedPageBreak/>
        <w:t>القسم الأول</w:t>
      </w:r>
      <w:r w:rsidRPr="001C5287">
        <w:rPr>
          <w:rFonts w:ascii="Simplified Arabic" w:eastAsia="Times New Roman" w:hAnsi="Simplified Arabic" w:cs="Simplified Arabic"/>
          <w:color w:val="000000" w:themeColor="text1"/>
          <w:kern w:val="0"/>
          <w:sz w:val="28"/>
          <w:szCs w:val="28"/>
          <w:rtl/>
          <w14:ligatures w14:val="none"/>
        </w:rPr>
        <w:t>: البيانات الديموغرافية سيتضمن هذا القسم البيانات الشخصية والوظيفية لأفراد العينة، وتشمل: المؤهل العلمي، سنوات الخبرة، المستوى الوظيفي، حجم المنشأة، والقطاع الذي تعمل فيه المنشأة</w:t>
      </w:r>
      <w:r w:rsidRPr="001C5287">
        <w:rPr>
          <w:rFonts w:ascii="Simplified Arabic" w:eastAsia="Times New Roman" w:hAnsi="Simplified Arabic" w:cs="Simplified Arabic"/>
          <w:color w:val="000000" w:themeColor="text1"/>
          <w:kern w:val="0"/>
          <w:sz w:val="28"/>
          <w:szCs w:val="28"/>
          <w14:ligatures w14:val="none"/>
        </w:rPr>
        <w:t>.</w:t>
      </w:r>
    </w:p>
    <w:p w14:paraId="4EC18A8B" w14:textId="77777777" w:rsidR="006F1AE5" w:rsidRPr="001C5287" w:rsidRDefault="006F1AE5" w:rsidP="00B068EC">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t>القسم الثاني</w:t>
      </w:r>
      <w:r w:rsidRPr="001C5287">
        <w:rPr>
          <w:rFonts w:ascii="Simplified Arabic" w:eastAsia="Times New Roman" w:hAnsi="Simplified Arabic" w:cs="Simplified Arabic"/>
          <w:color w:val="000000" w:themeColor="text1"/>
          <w:kern w:val="0"/>
          <w:sz w:val="28"/>
          <w:szCs w:val="28"/>
          <w:rtl/>
          <w14:ligatures w14:val="none"/>
        </w:rPr>
        <w:t>: المتغير المستقل (تمكين المرأة في إدارة المشاريع) سيتكون هذا القسم من (16) فقرة موزعة على أربعة أبعاد، بواقع (4) فقرات لكل بُعد، وذلك على النحو التالي</w:t>
      </w:r>
      <w:r w:rsidRPr="001C5287">
        <w:rPr>
          <w:rFonts w:ascii="Simplified Arabic" w:eastAsia="Times New Roman" w:hAnsi="Simplified Arabic" w:cs="Simplified Arabic"/>
          <w:color w:val="000000" w:themeColor="text1"/>
          <w:kern w:val="0"/>
          <w:sz w:val="28"/>
          <w:szCs w:val="28"/>
          <w14:ligatures w14:val="none"/>
        </w:rPr>
        <w:t>:</w:t>
      </w:r>
    </w:p>
    <w:tbl>
      <w:tblPr>
        <w:tblStyle w:val="GridTable1Light-Accent2"/>
        <w:bidiVisual/>
        <w:tblW w:w="4815" w:type="dxa"/>
        <w:jc w:val="center"/>
        <w:tblLook w:val="04A0" w:firstRow="1" w:lastRow="0" w:firstColumn="1" w:lastColumn="0" w:noHBand="0" w:noVBand="1"/>
      </w:tblPr>
      <w:tblGrid>
        <w:gridCol w:w="3265"/>
        <w:gridCol w:w="1550"/>
      </w:tblGrid>
      <w:tr w:rsidR="001C5287" w:rsidRPr="001C5287" w14:paraId="11AEE1ED" w14:textId="77777777" w:rsidTr="00B068EC">
        <w:trPr>
          <w:cnfStyle w:val="100000000000" w:firstRow="1" w:lastRow="0" w:firstColumn="0" w:lastColumn="0" w:oddVBand="0" w:evenVBand="0" w:oddHBand="0" w:evenHBand="0" w:firstRowFirstColumn="0" w:firstRowLastColumn="0" w:lastRowFirstColumn="0" w:lastRowLastColumn="0"/>
          <w:trHeight w:val="5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ECC5B1" w14:textId="77777777" w:rsidR="006F1AE5" w:rsidRPr="001C5287" w:rsidRDefault="006F1AE5" w:rsidP="00B068EC">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البُعد</w:t>
            </w:r>
          </w:p>
        </w:tc>
        <w:tc>
          <w:tcPr>
            <w:tcW w:w="0" w:type="auto"/>
            <w:vAlign w:val="center"/>
            <w:hideMark/>
          </w:tcPr>
          <w:p w14:paraId="23691748" w14:textId="77777777" w:rsidR="006F1AE5" w:rsidRPr="001C5287" w:rsidRDefault="006F1AE5" w:rsidP="00B068EC">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عدد الفقرات</w:t>
            </w:r>
          </w:p>
        </w:tc>
      </w:tr>
      <w:tr w:rsidR="001C5287" w:rsidRPr="001C5287" w14:paraId="0652DFFC" w14:textId="77777777" w:rsidTr="00B068EC">
        <w:trPr>
          <w:trHeight w:val="52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1E007C" w14:textId="77777777" w:rsidR="006F1AE5" w:rsidRPr="001C5287" w:rsidRDefault="006F1AE5" w:rsidP="00B068EC">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التمكين الإداري والقيادي</w:t>
            </w:r>
          </w:p>
        </w:tc>
        <w:tc>
          <w:tcPr>
            <w:tcW w:w="0" w:type="auto"/>
            <w:vAlign w:val="center"/>
            <w:hideMark/>
          </w:tcPr>
          <w:p w14:paraId="03058884" w14:textId="77777777" w:rsidR="006F1AE5" w:rsidRPr="001C5287" w:rsidRDefault="006F1AE5" w:rsidP="00B068E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14:ligatures w14:val="none"/>
              </w:rPr>
              <w:t xml:space="preserve">4 </w:t>
            </w:r>
            <w:r w:rsidRPr="001C5287">
              <w:rPr>
                <w:rFonts w:ascii="Simplified Arabic" w:eastAsia="Times New Roman" w:hAnsi="Simplified Arabic" w:cs="Simplified Arabic"/>
                <w:color w:val="000000" w:themeColor="text1"/>
                <w:kern w:val="0"/>
                <w:sz w:val="28"/>
                <w:szCs w:val="28"/>
                <w:rtl/>
                <w14:ligatures w14:val="none"/>
              </w:rPr>
              <w:t>فقرات</w:t>
            </w:r>
          </w:p>
        </w:tc>
      </w:tr>
      <w:tr w:rsidR="001C5287" w:rsidRPr="001C5287" w14:paraId="3EDF4FBF" w14:textId="77777777" w:rsidTr="00B068EC">
        <w:trPr>
          <w:trHeight w:val="51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678A96" w14:textId="77777777" w:rsidR="006F1AE5" w:rsidRPr="001C5287" w:rsidRDefault="006F1AE5" w:rsidP="00B068EC">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التمكين الاقتصادي والمالي</w:t>
            </w:r>
          </w:p>
        </w:tc>
        <w:tc>
          <w:tcPr>
            <w:tcW w:w="0" w:type="auto"/>
            <w:vAlign w:val="center"/>
            <w:hideMark/>
          </w:tcPr>
          <w:p w14:paraId="033C6445" w14:textId="77777777" w:rsidR="006F1AE5" w:rsidRPr="001C5287" w:rsidRDefault="006F1AE5" w:rsidP="00B068E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14:ligatures w14:val="none"/>
              </w:rPr>
              <w:t xml:space="preserve">4 </w:t>
            </w:r>
            <w:r w:rsidRPr="001C5287">
              <w:rPr>
                <w:rFonts w:ascii="Simplified Arabic" w:eastAsia="Times New Roman" w:hAnsi="Simplified Arabic" w:cs="Simplified Arabic"/>
                <w:color w:val="000000" w:themeColor="text1"/>
                <w:kern w:val="0"/>
                <w:sz w:val="28"/>
                <w:szCs w:val="28"/>
                <w:rtl/>
                <w14:ligatures w14:val="none"/>
              </w:rPr>
              <w:t>فقرات</w:t>
            </w:r>
          </w:p>
        </w:tc>
      </w:tr>
      <w:tr w:rsidR="001C5287" w:rsidRPr="001C5287" w14:paraId="3B08D4A2" w14:textId="77777777" w:rsidTr="00B068EC">
        <w:trPr>
          <w:trHeight w:val="51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0315B7" w14:textId="77777777" w:rsidR="006F1AE5" w:rsidRPr="001C5287" w:rsidRDefault="006F1AE5" w:rsidP="00B068EC">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التمكين التقني والمعرفي</w:t>
            </w:r>
          </w:p>
        </w:tc>
        <w:tc>
          <w:tcPr>
            <w:tcW w:w="0" w:type="auto"/>
            <w:vAlign w:val="center"/>
            <w:hideMark/>
          </w:tcPr>
          <w:p w14:paraId="4964CC92" w14:textId="77777777" w:rsidR="006F1AE5" w:rsidRPr="001C5287" w:rsidRDefault="006F1AE5" w:rsidP="00B068E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14:ligatures w14:val="none"/>
              </w:rPr>
              <w:t xml:space="preserve">4 </w:t>
            </w:r>
            <w:r w:rsidRPr="001C5287">
              <w:rPr>
                <w:rFonts w:ascii="Simplified Arabic" w:eastAsia="Times New Roman" w:hAnsi="Simplified Arabic" w:cs="Simplified Arabic"/>
                <w:color w:val="000000" w:themeColor="text1"/>
                <w:kern w:val="0"/>
                <w:sz w:val="28"/>
                <w:szCs w:val="28"/>
                <w:rtl/>
                <w14:ligatures w14:val="none"/>
              </w:rPr>
              <w:t>فقرات</w:t>
            </w:r>
          </w:p>
        </w:tc>
      </w:tr>
      <w:tr w:rsidR="001C5287" w:rsidRPr="001C5287" w14:paraId="29BACFEA" w14:textId="77777777" w:rsidTr="00B068EC">
        <w:trPr>
          <w:trHeight w:val="52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D20B4A" w14:textId="77777777" w:rsidR="006F1AE5" w:rsidRPr="001C5287" w:rsidRDefault="006F1AE5" w:rsidP="00B068EC">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التمكين الاجتماعي والثقافي</w:t>
            </w:r>
          </w:p>
        </w:tc>
        <w:tc>
          <w:tcPr>
            <w:tcW w:w="0" w:type="auto"/>
            <w:vAlign w:val="center"/>
            <w:hideMark/>
          </w:tcPr>
          <w:p w14:paraId="0107F7D1" w14:textId="77777777" w:rsidR="006F1AE5" w:rsidRPr="001C5287" w:rsidRDefault="006F1AE5" w:rsidP="00B068E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14:ligatures w14:val="none"/>
              </w:rPr>
              <w:t xml:space="preserve">4 </w:t>
            </w:r>
            <w:r w:rsidRPr="001C5287">
              <w:rPr>
                <w:rFonts w:ascii="Simplified Arabic" w:eastAsia="Times New Roman" w:hAnsi="Simplified Arabic" w:cs="Simplified Arabic"/>
                <w:color w:val="000000" w:themeColor="text1"/>
                <w:kern w:val="0"/>
                <w:sz w:val="28"/>
                <w:szCs w:val="28"/>
                <w:rtl/>
                <w14:ligatures w14:val="none"/>
              </w:rPr>
              <w:t>فقرات</w:t>
            </w:r>
          </w:p>
        </w:tc>
      </w:tr>
      <w:tr w:rsidR="001C5287" w:rsidRPr="001C5287" w14:paraId="22768BC6" w14:textId="77777777" w:rsidTr="00B068EC">
        <w:trPr>
          <w:trHeight w:val="51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C70651" w14:textId="77777777" w:rsidR="006F1AE5" w:rsidRPr="001C5287" w:rsidRDefault="006F1AE5" w:rsidP="00B068EC">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الإجمالي</w:t>
            </w:r>
          </w:p>
        </w:tc>
        <w:tc>
          <w:tcPr>
            <w:tcW w:w="0" w:type="auto"/>
            <w:vAlign w:val="center"/>
            <w:hideMark/>
          </w:tcPr>
          <w:p w14:paraId="344A539D" w14:textId="77777777" w:rsidR="006F1AE5" w:rsidRPr="001C5287" w:rsidRDefault="006F1AE5" w:rsidP="00B068E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14:ligatures w14:val="none"/>
              </w:rPr>
              <w:t xml:space="preserve">16 </w:t>
            </w:r>
            <w:r w:rsidRPr="001C5287">
              <w:rPr>
                <w:rFonts w:ascii="Simplified Arabic" w:eastAsia="Times New Roman" w:hAnsi="Simplified Arabic" w:cs="Simplified Arabic"/>
                <w:color w:val="000000" w:themeColor="text1"/>
                <w:kern w:val="0"/>
                <w:sz w:val="28"/>
                <w:szCs w:val="28"/>
                <w:rtl/>
                <w14:ligatures w14:val="none"/>
              </w:rPr>
              <w:t>فقرة</w:t>
            </w:r>
          </w:p>
        </w:tc>
      </w:tr>
    </w:tbl>
    <w:p w14:paraId="38DCE753" w14:textId="77777777" w:rsidR="006F1AE5" w:rsidRPr="001C5287" w:rsidRDefault="006F1AE5" w:rsidP="00B068EC">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t>القسم الثالث</w:t>
      </w:r>
      <w:r w:rsidRPr="001C5287">
        <w:rPr>
          <w:rFonts w:ascii="Simplified Arabic" w:eastAsia="Times New Roman" w:hAnsi="Simplified Arabic" w:cs="Simplified Arabic"/>
          <w:color w:val="000000" w:themeColor="text1"/>
          <w:kern w:val="0"/>
          <w:sz w:val="28"/>
          <w:szCs w:val="28"/>
          <w:rtl/>
          <w14:ligatures w14:val="none"/>
        </w:rPr>
        <w:t>: المتغير التابع (تحقيق أبعاد التنمية المستدامة) سيتكون هذا القسم من محور أحادي يضم (10) فقرات تقيس مستوى تحقيق أبعاد التنمية المستدامة (الاقتصادي، الاجتماعي، البيئي) مجتمعةً في القطاع الخاص السعودي</w:t>
      </w:r>
      <w:r w:rsidRPr="001C5287">
        <w:rPr>
          <w:rFonts w:ascii="Simplified Arabic" w:eastAsia="Times New Roman" w:hAnsi="Simplified Arabic" w:cs="Simplified Arabic"/>
          <w:color w:val="000000" w:themeColor="text1"/>
          <w:kern w:val="0"/>
          <w:sz w:val="28"/>
          <w:szCs w:val="28"/>
          <w14:ligatures w14:val="none"/>
        </w:rPr>
        <w:t>.</w:t>
      </w:r>
    </w:p>
    <w:p w14:paraId="6CF9E5C9" w14:textId="77777777" w:rsidR="006F1AE5" w:rsidRPr="001C5287" w:rsidRDefault="006F1AE5"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وبذلك سيبلغ إجمالي فقرات الاستبيان</w:t>
      </w:r>
      <w:r w:rsidRPr="001C5287">
        <w:rPr>
          <w:rFonts w:ascii="Simplified Arabic" w:eastAsia="Times New Roman" w:hAnsi="Simplified Arabic" w:cs="Simplified Arabic"/>
          <w:color w:val="000000" w:themeColor="text1"/>
          <w:kern w:val="0"/>
          <w:sz w:val="28"/>
          <w:szCs w:val="28"/>
          <w14:ligatures w14:val="none"/>
        </w:rPr>
        <w:t xml:space="preserve"> (26) </w:t>
      </w:r>
      <w:r w:rsidRPr="001C5287">
        <w:rPr>
          <w:rFonts w:ascii="Simplified Arabic" w:eastAsia="Times New Roman" w:hAnsi="Simplified Arabic" w:cs="Simplified Arabic"/>
          <w:color w:val="000000" w:themeColor="text1"/>
          <w:kern w:val="0"/>
          <w:sz w:val="28"/>
          <w:szCs w:val="28"/>
          <w:rtl/>
          <w14:ligatures w14:val="none"/>
        </w:rPr>
        <w:t xml:space="preserve">فقرة، بالإضافة إلى فقرات البيانات الديموغرافية. وسيتم التحقق من صدق أداة الدراسة من خلال صدق المحتوى (الصدق الظاهري) بعرضها على مجموعة من المحكمين المتخصصين، وصدق الاتساق الداخلي من خلال حساب معاملات ارتباط بيرسون، كما سيتم التحقق من ثبات الأداة باستخدام معامل ألفا كرونباخ </w:t>
      </w:r>
      <w:r w:rsidRPr="001C5287">
        <w:rPr>
          <w:rFonts w:ascii="Simplified Arabic" w:eastAsia="Times New Roman" w:hAnsi="Simplified Arabic" w:cs="Simplified Arabic"/>
          <w:color w:val="000000" w:themeColor="text1"/>
          <w:kern w:val="0"/>
          <w:sz w:val="28"/>
          <w:szCs w:val="28"/>
          <w14:ligatures w14:val="none"/>
        </w:rPr>
        <w:t>(Cronbach's Alpha).</w:t>
      </w:r>
    </w:p>
    <w:p w14:paraId="45A8BA2E" w14:textId="23962490" w:rsidR="006F1AE5" w:rsidRPr="001C5287" w:rsidRDefault="00B068EC" w:rsidP="00B068E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2" w:name="_Toc223651097"/>
      <w:bookmarkStart w:id="33" w:name="_Toc233295061"/>
      <w:r w:rsidRPr="001C5287">
        <w:rPr>
          <w:rFonts w:ascii="Simplified Arabic" w:eastAsia="Times New Roman" w:hAnsi="Simplified Arabic" w:cs="Simplified Arabic" w:hint="cs"/>
          <w:b/>
          <w:bCs/>
          <w:color w:val="000000" w:themeColor="text1"/>
          <w:kern w:val="36"/>
          <w:sz w:val="36"/>
          <w:szCs w:val="36"/>
          <w:rtl/>
          <w14:ligatures w14:val="none"/>
        </w:rPr>
        <w:t xml:space="preserve">14.1 </w:t>
      </w:r>
      <w:r w:rsidR="006F1AE5" w:rsidRPr="001C5287">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32"/>
      <w:bookmarkEnd w:id="33"/>
    </w:p>
    <w:p w14:paraId="74FB5AF6" w14:textId="77777777" w:rsidR="006F1AE5" w:rsidRPr="001C5287" w:rsidRDefault="006F1AE5" w:rsidP="00B068E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ستستخدم الدراسة مجموعة من الأساليب الإحصائية لتحليل البيانات من خلال برنامج الحزمة الإحصائية للعلوم الاجتماعية</w:t>
      </w:r>
      <w:r w:rsidRPr="001C5287">
        <w:rPr>
          <w:rFonts w:ascii="Simplified Arabic" w:eastAsia="Times New Roman" w:hAnsi="Simplified Arabic" w:cs="Simplified Arabic"/>
          <w:color w:val="000000" w:themeColor="text1"/>
          <w:kern w:val="0"/>
          <w:sz w:val="28"/>
          <w:szCs w:val="28"/>
          <w14:ligatures w14:val="none"/>
        </w:rPr>
        <w:t xml:space="preserve"> (SPSS V.28)</w:t>
      </w:r>
      <w:r w:rsidRPr="001C5287">
        <w:rPr>
          <w:rFonts w:ascii="Simplified Arabic" w:eastAsia="Times New Roman" w:hAnsi="Simplified Arabic" w:cs="Simplified Arabic"/>
          <w:color w:val="000000" w:themeColor="text1"/>
          <w:kern w:val="0"/>
          <w:sz w:val="28"/>
          <w:szCs w:val="28"/>
          <w:rtl/>
          <w14:ligatures w14:val="none"/>
        </w:rPr>
        <w:t>، وتشمل</w:t>
      </w:r>
      <w:r w:rsidRPr="001C5287">
        <w:rPr>
          <w:rFonts w:ascii="Simplified Arabic" w:eastAsia="Times New Roman" w:hAnsi="Simplified Arabic" w:cs="Simplified Arabic"/>
          <w:color w:val="000000" w:themeColor="text1"/>
          <w:kern w:val="0"/>
          <w:sz w:val="28"/>
          <w:szCs w:val="28"/>
          <w14:ligatures w14:val="none"/>
        </w:rPr>
        <w:t>:</w:t>
      </w:r>
    </w:p>
    <w:p w14:paraId="69DD90EA" w14:textId="77777777" w:rsidR="006F1AE5" w:rsidRPr="001C5287" w:rsidRDefault="006F1AE5" w:rsidP="00B068EC">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أساليب الإحصاء الوصفي</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 والتكرارات، والنسب المئوية، وذلك لوصف خصائص عينة الدراسة وتحديد مستوى استجابات أفراد العينة على محاور الاستبيان</w:t>
      </w:r>
      <w:r w:rsidRPr="001C5287">
        <w:rPr>
          <w:rFonts w:ascii="Simplified Arabic" w:eastAsia="Times New Roman" w:hAnsi="Simplified Arabic" w:cs="Simplified Arabic"/>
          <w:color w:val="000000" w:themeColor="text1"/>
          <w:kern w:val="0"/>
          <w:sz w:val="28"/>
          <w:szCs w:val="28"/>
          <w14:ligatures w14:val="none"/>
        </w:rPr>
        <w:t>.</w:t>
      </w:r>
    </w:p>
    <w:p w14:paraId="740D6375" w14:textId="77777777" w:rsidR="006F1AE5" w:rsidRPr="001C5287" w:rsidRDefault="006F1AE5" w:rsidP="00B068EC">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lastRenderedPageBreak/>
        <w:t>معامل ارتباط بيرسون</w:t>
      </w:r>
      <w:r w:rsidRPr="001C5287">
        <w:rPr>
          <w:rFonts w:ascii="Simplified Arabic" w:eastAsia="Times New Roman" w:hAnsi="Simplified Arabic" w:cs="Simplified Arabic"/>
          <w:color w:val="000000" w:themeColor="text1"/>
          <w:kern w:val="0"/>
          <w:sz w:val="28"/>
          <w:szCs w:val="28"/>
          <w14:ligatures w14:val="none"/>
        </w:rPr>
        <w:t xml:space="preserve"> (Pearson Correlation Coefficient): </w:t>
      </w:r>
      <w:r w:rsidRPr="001C5287">
        <w:rPr>
          <w:rFonts w:ascii="Simplified Arabic" w:eastAsia="Times New Roman" w:hAnsi="Simplified Arabic" w:cs="Simplified Arabic"/>
          <w:color w:val="000000" w:themeColor="text1"/>
          <w:kern w:val="0"/>
          <w:sz w:val="28"/>
          <w:szCs w:val="28"/>
          <w:rtl/>
          <w14:ligatures w14:val="none"/>
        </w:rPr>
        <w:t>للتحقق من صدق الاتساق الداخلي لأداة الدراسة، وقياس العلاقة بين المتغيرات</w:t>
      </w:r>
      <w:r w:rsidRPr="001C5287">
        <w:rPr>
          <w:rFonts w:ascii="Simplified Arabic" w:eastAsia="Times New Roman" w:hAnsi="Simplified Arabic" w:cs="Simplified Arabic"/>
          <w:color w:val="000000" w:themeColor="text1"/>
          <w:kern w:val="0"/>
          <w:sz w:val="28"/>
          <w:szCs w:val="28"/>
          <w14:ligatures w14:val="none"/>
        </w:rPr>
        <w:t>.</w:t>
      </w:r>
    </w:p>
    <w:p w14:paraId="40AD6269" w14:textId="77777777" w:rsidR="006F1AE5" w:rsidRPr="001C5287" w:rsidRDefault="006F1AE5" w:rsidP="00B068EC">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معامل ألفا كرونباخ</w:t>
      </w:r>
      <w:r w:rsidRPr="001C5287">
        <w:rPr>
          <w:rFonts w:ascii="Simplified Arabic" w:eastAsia="Times New Roman" w:hAnsi="Simplified Arabic" w:cs="Simplified Arabic"/>
          <w:color w:val="000000" w:themeColor="text1"/>
          <w:kern w:val="0"/>
          <w:sz w:val="28"/>
          <w:szCs w:val="28"/>
          <w14:ligatures w14:val="none"/>
        </w:rPr>
        <w:t xml:space="preserve"> (Cronbach's Alpha): </w:t>
      </w:r>
      <w:r w:rsidRPr="001C5287">
        <w:rPr>
          <w:rFonts w:ascii="Simplified Arabic" w:eastAsia="Times New Roman" w:hAnsi="Simplified Arabic" w:cs="Simplified Arabic"/>
          <w:color w:val="000000" w:themeColor="text1"/>
          <w:kern w:val="0"/>
          <w:sz w:val="28"/>
          <w:szCs w:val="28"/>
          <w:rtl/>
          <w14:ligatures w14:val="none"/>
        </w:rPr>
        <w:t>للتحقق من ثبات أداة الدراسة واتساقها الداخلي</w:t>
      </w:r>
      <w:r w:rsidRPr="001C5287">
        <w:rPr>
          <w:rFonts w:ascii="Simplified Arabic" w:eastAsia="Times New Roman" w:hAnsi="Simplified Arabic" w:cs="Simplified Arabic"/>
          <w:color w:val="000000" w:themeColor="text1"/>
          <w:kern w:val="0"/>
          <w:sz w:val="28"/>
          <w:szCs w:val="28"/>
          <w14:ligatures w14:val="none"/>
        </w:rPr>
        <w:t>.</w:t>
      </w:r>
    </w:p>
    <w:p w14:paraId="56A526FE" w14:textId="77777777" w:rsidR="006F1AE5" w:rsidRPr="001C5287" w:rsidRDefault="006F1AE5" w:rsidP="00B068EC">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تحليل الانحدار المتعدد</w:t>
      </w:r>
      <w:r w:rsidRPr="001C5287">
        <w:rPr>
          <w:rFonts w:ascii="Simplified Arabic" w:eastAsia="Times New Roman" w:hAnsi="Simplified Arabic" w:cs="Simplified Arabic"/>
          <w:color w:val="000000" w:themeColor="text1"/>
          <w:kern w:val="0"/>
          <w:sz w:val="28"/>
          <w:szCs w:val="28"/>
          <w14:ligatures w14:val="none"/>
        </w:rPr>
        <w:t xml:space="preserve"> (Multiple Regression Analysis): </w:t>
      </w:r>
      <w:r w:rsidRPr="001C5287">
        <w:rPr>
          <w:rFonts w:ascii="Simplified Arabic" w:eastAsia="Times New Roman" w:hAnsi="Simplified Arabic" w:cs="Simplified Arabic"/>
          <w:color w:val="000000" w:themeColor="text1"/>
          <w:kern w:val="0"/>
          <w:sz w:val="28"/>
          <w:szCs w:val="28"/>
          <w:rtl/>
          <w14:ligatures w14:val="none"/>
        </w:rPr>
        <w:t>لاختبار أثر أبعاد المتغير المستقل (تمكين المرأة في إدارة المشاريع) على المتغير التابع (تحقيق أبعاد التنمية المستدامة)، وتحديد القدرة التفسيرية لكل بُعد من أبعاد التمكين</w:t>
      </w:r>
      <w:r w:rsidRPr="001C5287">
        <w:rPr>
          <w:rFonts w:ascii="Simplified Arabic" w:eastAsia="Times New Roman" w:hAnsi="Simplified Arabic" w:cs="Simplified Arabic"/>
          <w:color w:val="000000" w:themeColor="text1"/>
          <w:kern w:val="0"/>
          <w:sz w:val="28"/>
          <w:szCs w:val="28"/>
          <w14:ligatures w14:val="none"/>
        </w:rPr>
        <w:t>.</w:t>
      </w:r>
    </w:p>
    <w:p w14:paraId="18D5B7BE" w14:textId="77777777" w:rsidR="006F1AE5" w:rsidRPr="001C5287" w:rsidRDefault="006F1AE5" w:rsidP="00B068EC">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تحليل الانحدار البسيط</w:t>
      </w:r>
      <w:r w:rsidRPr="001C5287">
        <w:rPr>
          <w:rFonts w:ascii="Simplified Arabic" w:eastAsia="Times New Roman" w:hAnsi="Simplified Arabic" w:cs="Simplified Arabic"/>
          <w:color w:val="000000" w:themeColor="text1"/>
          <w:kern w:val="0"/>
          <w:sz w:val="28"/>
          <w:szCs w:val="28"/>
          <w14:ligatures w14:val="none"/>
        </w:rPr>
        <w:t xml:space="preserve"> (Simple Regression Analysis): </w:t>
      </w:r>
      <w:r w:rsidRPr="001C5287">
        <w:rPr>
          <w:rFonts w:ascii="Simplified Arabic" w:eastAsia="Times New Roman" w:hAnsi="Simplified Arabic" w:cs="Simplified Arabic"/>
          <w:color w:val="000000" w:themeColor="text1"/>
          <w:kern w:val="0"/>
          <w:sz w:val="28"/>
          <w:szCs w:val="28"/>
          <w:rtl/>
          <w14:ligatures w14:val="none"/>
        </w:rPr>
        <w:t>لاختبار أثر كل بُعد من أبعاد المتغير المستقل على حدة على المتغير التابع</w:t>
      </w:r>
      <w:r w:rsidRPr="001C5287">
        <w:rPr>
          <w:rFonts w:ascii="Simplified Arabic" w:eastAsia="Times New Roman" w:hAnsi="Simplified Arabic" w:cs="Simplified Arabic"/>
          <w:color w:val="000000" w:themeColor="text1"/>
          <w:kern w:val="0"/>
          <w:sz w:val="28"/>
          <w:szCs w:val="28"/>
          <w14:ligatures w14:val="none"/>
        </w:rPr>
        <w:t>.</w:t>
      </w:r>
    </w:p>
    <w:p w14:paraId="59F6A2DA" w14:textId="77777777" w:rsidR="006F1AE5" w:rsidRPr="001C5287" w:rsidRDefault="006F1AE5" w:rsidP="00B068EC">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color w:val="000000" w:themeColor="text1"/>
          <w:kern w:val="0"/>
          <w:sz w:val="28"/>
          <w:szCs w:val="28"/>
          <w:rtl/>
          <w14:ligatures w14:val="none"/>
        </w:rPr>
        <w:t>اختبار</w:t>
      </w:r>
      <w:r w:rsidRPr="001C5287">
        <w:rPr>
          <w:rFonts w:ascii="Simplified Arabic" w:eastAsia="Times New Roman" w:hAnsi="Simplified Arabic" w:cs="Simplified Arabic"/>
          <w:color w:val="000000" w:themeColor="text1"/>
          <w:kern w:val="0"/>
          <w:sz w:val="28"/>
          <w:szCs w:val="28"/>
          <w14:ligatures w14:val="none"/>
        </w:rPr>
        <w:t xml:space="preserve"> (T-Test) </w:t>
      </w:r>
      <w:r w:rsidRPr="001C5287">
        <w:rPr>
          <w:rFonts w:ascii="Simplified Arabic" w:eastAsia="Times New Roman" w:hAnsi="Simplified Arabic" w:cs="Simplified Arabic"/>
          <w:color w:val="000000" w:themeColor="text1"/>
          <w:kern w:val="0"/>
          <w:sz w:val="28"/>
          <w:szCs w:val="28"/>
          <w:rtl/>
          <w14:ligatures w14:val="none"/>
        </w:rPr>
        <w:t>للعينات المستقلة</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Simplified Arabic" w:eastAsia="Times New Roman" w:hAnsi="Simplified Arabic" w:cs="Simplified Arabic"/>
          <w:color w:val="000000" w:themeColor="text1"/>
          <w:kern w:val="0"/>
          <w:sz w:val="28"/>
          <w:szCs w:val="28"/>
          <w:rtl/>
          <w14:ligatures w14:val="none"/>
        </w:rPr>
        <w:t>للكشف عن الفروق في استجابات أفراد العينة التي تعزى للمتغيرات الديموغرافية ثنائية الفئات</w:t>
      </w:r>
      <w:r w:rsidRPr="001C5287">
        <w:rPr>
          <w:rFonts w:ascii="Simplified Arabic" w:eastAsia="Times New Roman" w:hAnsi="Simplified Arabic" w:cs="Simplified Arabic"/>
          <w:color w:val="000000" w:themeColor="text1"/>
          <w:kern w:val="0"/>
          <w:sz w:val="28"/>
          <w:szCs w:val="28"/>
          <w14:ligatures w14:val="none"/>
        </w:rPr>
        <w:t>.</w:t>
      </w:r>
    </w:p>
    <w:p w14:paraId="19F2D24F" w14:textId="07540D79" w:rsidR="006F1AE5" w:rsidRPr="001C5287" w:rsidRDefault="00B068EC" w:rsidP="00B068E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4" w:name="_Toc223651098"/>
      <w:bookmarkStart w:id="35" w:name="_Toc233295062"/>
      <w:r w:rsidRPr="001C5287">
        <w:rPr>
          <w:rFonts w:ascii="Simplified Arabic" w:eastAsia="Times New Roman" w:hAnsi="Simplified Arabic" w:cs="Simplified Arabic" w:hint="cs"/>
          <w:b/>
          <w:bCs/>
          <w:color w:val="000000" w:themeColor="text1"/>
          <w:kern w:val="36"/>
          <w:sz w:val="36"/>
          <w:szCs w:val="36"/>
          <w:rtl/>
          <w14:ligatures w14:val="none"/>
        </w:rPr>
        <w:t xml:space="preserve">15.1 </w:t>
      </w:r>
      <w:r w:rsidR="006F1AE5" w:rsidRPr="001C5287">
        <w:rPr>
          <w:rFonts w:ascii="Simplified Arabic" w:eastAsia="Times New Roman" w:hAnsi="Simplified Arabic" w:cs="Simplified Arabic"/>
          <w:b/>
          <w:bCs/>
          <w:color w:val="000000" w:themeColor="text1"/>
          <w:kern w:val="36"/>
          <w:sz w:val="36"/>
          <w:szCs w:val="36"/>
          <w:rtl/>
          <w14:ligatures w14:val="none"/>
        </w:rPr>
        <w:t>حدود الدراسة</w:t>
      </w:r>
      <w:bookmarkEnd w:id="34"/>
      <w:bookmarkEnd w:id="35"/>
    </w:p>
    <w:p w14:paraId="137ADA2C" w14:textId="28AF17DE" w:rsidR="006F1AE5" w:rsidRPr="001C5287" w:rsidRDefault="006F1AE5" w:rsidP="00B068EC">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t>الحدود الموضوعية</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Simplified Arabic" w:eastAsia="Times New Roman" w:hAnsi="Simplified Arabic" w:cs="Simplified Arabic"/>
          <w:color w:val="000000" w:themeColor="text1"/>
          <w:kern w:val="0"/>
          <w:sz w:val="28"/>
          <w:szCs w:val="28"/>
          <w:rtl/>
          <w14:ligatures w14:val="none"/>
        </w:rPr>
        <w:t xml:space="preserve">ستقتصر هذه الدراسة على دراسة أثر تمكين المرأة في إدارة المشاريع بأبعاده الأربعة </w:t>
      </w:r>
      <w:r w:rsidR="003A086A" w:rsidRPr="001C5287">
        <w:rPr>
          <w:rFonts w:ascii="Simplified Arabic" w:eastAsia="Times New Roman" w:hAnsi="Simplified Arabic" w:cs="Simplified Arabic"/>
          <w:color w:val="000000" w:themeColor="text1"/>
          <w:kern w:val="0"/>
          <w:sz w:val="28"/>
          <w:szCs w:val="28"/>
          <w:rtl/>
          <w14:ligatures w14:val="none"/>
        </w:rPr>
        <w:t>(</w:t>
      </w:r>
      <w:r w:rsidRPr="001C5287">
        <w:rPr>
          <w:rFonts w:ascii="Simplified Arabic" w:eastAsia="Times New Roman" w:hAnsi="Simplified Arabic" w:cs="Simplified Arabic"/>
          <w:color w:val="000000" w:themeColor="text1"/>
          <w:kern w:val="0"/>
          <w:sz w:val="28"/>
          <w:szCs w:val="28"/>
          <w:rtl/>
          <w14:ligatures w14:val="none"/>
        </w:rPr>
        <w:t>التمكين الإداري والقيادي، التمكين الاقتصادي والمالي، التمكين التقني والمعرفي، التمكين الاجتماعي والثقافي) على تحقيق أبعاد التنمية المستدامة (الاقتصادي، الاجتماعي، البيئي) في القطاع الخاص السعودي في ضوء رؤية 2030</w:t>
      </w:r>
      <w:r w:rsidRPr="001C5287">
        <w:rPr>
          <w:rFonts w:ascii="Simplified Arabic" w:eastAsia="Times New Roman" w:hAnsi="Simplified Arabic" w:cs="Simplified Arabic"/>
          <w:color w:val="000000" w:themeColor="text1"/>
          <w:kern w:val="0"/>
          <w:sz w:val="28"/>
          <w:szCs w:val="28"/>
          <w14:ligatures w14:val="none"/>
        </w:rPr>
        <w:t>.</w:t>
      </w:r>
    </w:p>
    <w:p w14:paraId="6B1089AC" w14:textId="60336841" w:rsidR="006F1AE5" w:rsidRPr="001C5287" w:rsidRDefault="006F1AE5" w:rsidP="00B068EC">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t>الحدود المكانية</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Simplified Arabic" w:eastAsia="Times New Roman" w:hAnsi="Simplified Arabic" w:cs="Simplified Arabic"/>
          <w:color w:val="000000" w:themeColor="text1"/>
          <w:kern w:val="0"/>
          <w:sz w:val="28"/>
          <w:szCs w:val="28"/>
          <w:rtl/>
          <w14:ligatures w14:val="none"/>
        </w:rPr>
        <w:t>ستُطبق الدراسة على منشآت القطاع الخاص السعودي الكبرى والمتوسطة في المدن الرئيسية الثلاث: الرياض، وجدة، والدمام</w:t>
      </w:r>
      <w:r w:rsidRPr="001C5287">
        <w:rPr>
          <w:rFonts w:ascii="Simplified Arabic" w:eastAsia="Times New Roman" w:hAnsi="Simplified Arabic" w:cs="Simplified Arabic"/>
          <w:color w:val="000000" w:themeColor="text1"/>
          <w:kern w:val="0"/>
          <w:sz w:val="28"/>
          <w:szCs w:val="28"/>
          <w14:ligatures w14:val="none"/>
        </w:rPr>
        <w:t>.</w:t>
      </w:r>
    </w:p>
    <w:p w14:paraId="747E7475" w14:textId="11DA49E2" w:rsidR="006F1AE5" w:rsidRPr="001C5287" w:rsidRDefault="006F1AE5" w:rsidP="00B068EC">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5287">
        <w:rPr>
          <w:rFonts w:ascii="Simplified Arabic" w:eastAsia="Times New Roman" w:hAnsi="Simplified Arabic" w:cs="Simplified Arabic"/>
          <w:b/>
          <w:bCs/>
          <w:color w:val="000000" w:themeColor="text1"/>
          <w:kern w:val="0"/>
          <w:sz w:val="28"/>
          <w:szCs w:val="28"/>
          <w:rtl/>
          <w14:ligatures w14:val="none"/>
        </w:rPr>
        <w:t>الحدود الزمانية</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Simplified Arabic" w:eastAsia="Times New Roman" w:hAnsi="Simplified Arabic" w:cs="Simplified Arabic"/>
          <w:color w:val="000000" w:themeColor="text1"/>
          <w:kern w:val="0"/>
          <w:sz w:val="28"/>
          <w:szCs w:val="28"/>
          <w:rtl/>
          <w14:ligatures w14:val="none"/>
        </w:rPr>
        <w:t>سيتم تطبيق الدراسة الميدانية وجمع البيانات خلال الفصل الدراسي الثاني من العام الجامعي 1447/1448هـ الموافق 202</w:t>
      </w:r>
      <w:r w:rsidR="003A086A" w:rsidRPr="001C5287">
        <w:rPr>
          <w:rFonts w:ascii="Simplified Arabic" w:eastAsia="Times New Roman" w:hAnsi="Simplified Arabic" w:cs="Simplified Arabic"/>
          <w:color w:val="000000" w:themeColor="text1"/>
          <w:kern w:val="0"/>
          <w:sz w:val="28"/>
          <w:szCs w:val="28"/>
          <w:rtl/>
          <w14:ligatures w14:val="none"/>
        </w:rPr>
        <w:t>6</w:t>
      </w:r>
      <w:r w:rsidRPr="001C5287">
        <w:rPr>
          <w:rFonts w:ascii="Simplified Arabic" w:eastAsia="Times New Roman" w:hAnsi="Simplified Arabic" w:cs="Simplified Arabic"/>
          <w:color w:val="000000" w:themeColor="text1"/>
          <w:kern w:val="0"/>
          <w:sz w:val="28"/>
          <w:szCs w:val="28"/>
          <w:rtl/>
          <w14:ligatures w14:val="none"/>
        </w:rPr>
        <w:t>/202</w:t>
      </w:r>
      <w:r w:rsidR="003A086A" w:rsidRPr="001C5287">
        <w:rPr>
          <w:rFonts w:ascii="Simplified Arabic" w:eastAsia="Times New Roman" w:hAnsi="Simplified Arabic" w:cs="Simplified Arabic"/>
          <w:color w:val="000000" w:themeColor="text1"/>
          <w:kern w:val="0"/>
          <w:sz w:val="28"/>
          <w:szCs w:val="28"/>
          <w:rtl/>
          <w14:ligatures w14:val="none"/>
        </w:rPr>
        <w:t>7</w:t>
      </w:r>
      <w:r w:rsidRPr="001C5287">
        <w:rPr>
          <w:rFonts w:ascii="Simplified Arabic" w:eastAsia="Times New Roman" w:hAnsi="Simplified Arabic" w:cs="Simplified Arabic"/>
          <w:color w:val="000000" w:themeColor="text1"/>
          <w:kern w:val="0"/>
          <w:sz w:val="28"/>
          <w:szCs w:val="28"/>
          <w:rtl/>
          <w14:ligatures w14:val="none"/>
        </w:rPr>
        <w:t>م</w:t>
      </w:r>
      <w:r w:rsidRPr="001C5287">
        <w:rPr>
          <w:rFonts w:ascii="Simplified Arabic" w:eastAsia="Times New Roman" w:hAnsi="Simplified Arabic" w:cs="Simplified Arabic"/>
          <w:color w:val="000000" w:themeColor="text1"/>
          <w:kern w:val="0"/>
          <w:sz w:val="28"/>
          <w:szCs w:val="28"/>
          <w14:ligatures w14:val="none"/>
        </w:rPr>
        <w:t>.</w:t>
      </w:r>
    </w:p>
    <w:p w14:paraId="6C2568CA" w14:textId="368C420E" w:rsidR="00303649" w:rsidRPr="001C5287" w:rsidRDefault="006F1AE5" w:rsidP="00B068EC">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lang w:bidi="ar-EG"/>
          <w14:ligatures w14:val="none"/>
        </w:rPr>
      </w:pPr>
      <w:r w:rsidRPr="001C5287">
        <w:rPr>
          <w:rFonts w:ascii="Simplified Arabic" w:eastAsia="Times New Roman" w:hAnsi="Simplified Arabic" w:cs="Simplified Arabic"/>
          <w:b/>
          <w:bCs/>
          <w:color w:val="000000" w:themeColor="text1"/>
          <w:kern w:val="0"/>
          <w:sz w:val="28"/>
          <w:szCs w:val="28"/>
          <w:rtl/>
          <w14:ligatures w14:val="none"/>
        </w:rPr>
        <w:t>الحدود البشرية</w:t>
      </w:r>
      <w:r w:rsidRPr="001C5287">
        <w:rPr>
          <w:rFonts w:ascii="Simplified Arabic" w:eastAsia="Times New Roman" w:hAnsi="Simplified Arabic" w:cs="Simplified Arabic"/>
          <w:color w:val="000000" w:themeColor="text1"/>
          <w:kern w:val="0"/>
          <w:sz w:val="28"/>
          <w:szCs w:val="28"/>
          <w14:ligatures w14:val="none"/>
        </w:rPr>
        <w:t xml:space="preserve">: </w:t>
      </w:r>
      <w:r w:rsidRPr="001C5287">
        <w:rPr>
          <w:rFonts w:ascii="Simplified Arabic" w:eastAsia="Times New Roman" w:hAnsi="Simplified Arabic" w:cs="Simplified Arabic"/>
          <w:color w:val="000000" w:themeColor="text1"/>
          <w:kern w:val="0"/>
          <w:sz w:val="28"/>
          <w:szCs w:val="28"/>
          <w:rtl/>
          <w14:ligatures w14:val="none"/>
        </w:rPr>
        <w:t>ستقتصر الدراسة على النساء السعوديات العاملات في المناصب الإدارية والقيادية (مديرات إدارات، رئيسات أقسام، مشرفات، قائدات فرق مشاريع) في منشآت القطاع الخاص السعودي الكبرى والمتوسطة</w:t>
      </w:r>
      <w:r w:rsidRPr="001C5287">
        <w:rPr>
          <w:rFonts w:ascii="Simplified Arabic" w:eastAsia="Times New Roman" w:hAnsi="Simplified Arabic" w:cs="Simplified Arabic"/>
          <w:color w:val="000000" w:themeColor="text1"/>
          <w:kern w:val="0"/>
          <w:sz w:val="28"/>
          <w:szCs w:val="28"/>
          <w14:ligatures w14:val="none"/>
        </w:rPr>
        <w:t>.</w:t>
      </w:r>
    </w:p>
    <w:p w14:paraId="71FC6052" w14:textId="60CB29E4" w:rsidR="00303649" w:rsidRPr="001C5287" w:rsidRDefault="00B068EC" w:rsidP="00744464">
      <w:pPr>
        <w:jc w:val="center"/>
        <w:outlineLvl w:val="0"/>
        <w:rPr>
          <w:rFonts w:ascii="Simplified Arabic" w:eastAsia="Times New Roman" w:hAnsi="Simplified Arabic" w:cs="Simplified Arabic"/>
          <w:b/>
          <w:bCs/>
          <w:color w:val="000000" w:themeColor="text1"/>
          <w:kern w:val="0"/>
          <w:sz w:val="40"/>
          <w:szCs w:val="40"/>
          <w:lang w:bidi="ar-EG"/>
          <w14:ligatures w14:val="none"/>
        </w:rPr>
      </w:pPr>
      <w:r w:rsidRPr="001C5287">
        <w:rPr>
          <w:rFonts w:ascii="Simplified Arabic" w:eastAsia="Times New Roman" w:hAnsi="Simplified Arabic" w:cs="Simplified Arabic"/>
          <w:b/>
          <w:bCs/>
          <w:color w:val="000000" w:themeColor="text1"/>
          <w:kern w:val="0"/>
          <w:sz w:val="40"/>
          <w:szCs w:val="40"/>
          <w:rtl/>
          <w:lang w:bidi="ar-EG"/>
          <w14:ligatures w14:val="none"/>
        </w:rPr>
        <w:br w:type="page"/>
      </w:r>
      <w:bookmarkStart w:id="36" w:name="_Toc233295063"/>
      <w:r w:rsidRPr="001C5287">
        <w:rPr>
          <w:rFonts w:ascii="Simplified Arabic" w:eastAsia="Times New Roman" w:hAnsi="Simplified Arabic" w:cs="Simplified Arabic" w:hint="cs"/>
          <w:b/>
          <w:bCs/>
          <w:color w:val="000000" w:themeColor="text1"/>
          <w:kern w:val="0"/>
          <w:sz w:val="40"/>
          <w:szCs w:val="40"/>
          <w:rtl/>
          <w:lang w:bidi="ar-EG"/>
          <w14:ligatures w14:val="none"/>
        </w:rPr>
        <w:lastRenderedPageBreak/>
        <w:t xml:space="preserve">الفصل الثاني: </w:t>
      </w:r>
      <w:r w:rsidR="00303649" w:rsidRPr="001C5287">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6"/>
    </w:p>
    <w:p w14:paraId="7A080D11" w14:textId="77777777" w:rsidR="00303649" w:rsidRPr="001C5287" w:rsidRDefault="00303649" w:rsidP="00744464">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lang w:bidi="ar-EG"/>
          <w14:ligatures w14:val="none"/>
        </w:rPr>
      </w:pPr>
      <w:bookmarkStart w:id="37" w:name="_Toc233295064"/>
      <w:r w:rsidRPr="001C5287">
        <w:rPr>
          <w:rFonts w:ascii="Simplified Arabic" w:eastAsia="Times New Roman" w:hAnsi="Simplified Arabic" w:cs="Simplified Arabic"/>
          <w:b/>
          <w:bCs/>
          <w:color w:val="000000" w:themeColor="text1"/>
          <w:kern w:val="0"/>
          <w:sz w:val="36"/>
          <w:szCs w:val="36"/>
          <w:rtl/>
          <w14:ligatures w14:val="none"/>
        </w:rPr>
        <w:t>المبحث الأول: تمكين المرأة في إدارة المشاريع</w:t>
      </w:r>
      <w:bookmarkEnd w:id="37"/>
    </w:p>
    <w:p w14:paraId="21EA38F1" w14:textId="15E189DC" w:rsidR="00303649" w:rsidRPr="001C5287" w:rsidRDefault="00744464" w:rsidP="0074446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8" w:name="_Toc233295065"/>
      <w:r w:rsidRPr="001C5287">
        <w:rPr>
          <w:rFonts w:ascii="Simplified Arabic" w:eastAsia="Times New Roman" w:hAnsi="Simplified Arabic" w:cs="Simplified Arabic" w:hint="cs"/>
          <w:b/>
          <w:bCs/>
          <w:color w:val="000000" w:themeColor="text1"/>
          <w:kern w:val="0"/>
          <w:sz w:val="32"/>
          <w:szCs w:val="32"/>
          <w:rtl/>
          <w14:ligatures w14:val="none"/>
        </w:rPr>
        <w:t xml:space="preserve">1.1.2 </w:t>
      </w:r>
      <w:r w:rsidR="00303649" w:rsidRPr="001C5287">
        <w:rPr>
          <w:rFonts w:ascii="Simplified Arabic" w:eastAsia="Times New Roman" w:hAnsi="Simplified Arabic" w:cs="Simplified Arabic"/>
          <w:b/>
          <w:bCs/>
          <w:color w:val="000000" w:themeColor="text1"/>
          <w:kern w:val="0"/>
          <w:sz w:val="32"/>
          <w:szCs w:val="32"/>
          <w:rtl/>
          <w14:ligatures w14:val="none"/>
        </w:rPr>
        <w:t>تمهيد</w:t>
      </w:r>
      <w:bookmarkEnd w:id="38"/>
    </w:p>
    <w:p w14:paraId="31974174"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شهدت العقود الأخيرة تحولًا جوهريًا في النظرة إلى دور المرأة داخل منظومة العمل وريادة الأعمال، إذ انتقل الخطاب الأكاديمي والتنموي من مقاربة الحماية والرعاية إلى مقاربة التمكين بوصفه عملية بنائية متعددة الأبعاد تستهدف توسيع نطاق الخيارات المتاحة أمام المرأة وتعزيز قدرتها على المشاركة الفاعلة في صناعة القرار الاقتصادي والاجتماعي. ولم يعد التمكين في الأدبيات المعاصرة لإدارة الأعمال مفهومًا هامشيًا يُلحق بقضايا النوع الاجتماعي، بل غدا مدخلًا استراتيجيًا تتقاطع فيه اعتبارات العدالة التنظيمية مع متطلبات التنافسية المؤسسية واستدامة الأداء. ويأتي الاهتمام المتنامي بهذا المفهوم في المملكة العربية السعودية انعكاسًا طبيعيًا للتحولات البنيوية التي أطلقتها رؤية 2030، والتي وضعت تمكين المرأة في صلب أولوياتها بوصفه رافعةً للتنوع الاقتصادي وتوسيع قاعدة المشاركة في سوق العمل وريادة المشروعات (السرور، 2021)</w:t>
      </w:r>
      <w:r w:rsidRPr="001C5287">
        <w:rPr>
          <w:rFonts w:ascii="Simplified Arabic" w:eastAsia="Times New Roman" w:hAnsi="Simplified Arabic" w:cs="Simplified Arabic"/>
          <w:color w:val="000000" w:themeColor="text1"/>
          <w:kern w:val="0"/>
          <w:sz w:val="28"/>
          <w:szCs w:val="28"/>
          <w:lang w:bidi="ar-EG"/>
          <w14:ligatures w14:val="none"/>
        </w:rPr>
        <w:t>.</w:t>
      </w:r>
    </w:p>
    <w:p w14:paraId="12B6D90F"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ويستمد تمكين المرأة في إدارة المشاريع أهميته من كونه مفهومًا تقاطعيًا يمزج بين أدبيات السلوك التنظيمي ونظريات ريادة الأعمال ومقاربات التنمية البشرية؛ فهو من جهة عملية إدارية تنطوي على تفويض الصلاحيات وإعادة توزيع السلطة داخل بيئة المشروع، ومن جهة أخرى عملية تنموية تعيد تشكيل علاقة المرأة برأس المال البشري والمادي والاجتماعي. ومن ثَمَّ، فإن استيعاب أبعاده يتطلب الانتقال من القراءة الجزئية التي تختزله في زيادة معدلات التوظيف، إلى قراءة مركّبة ترى فيه منظومة متكاملة من القدرات الإدارية والاقتصادية والتقنية والثقافية التي تُؤهّل المرأة لقيادة المشروعات وإدارتها بكفاءة (الطائي والطائي، 2022). ويسعى هذا المبحث إلى تأصيل المفهوم نظريًا، وعرض أهميته وأهدافه، ثم استعراض أبعاده الأربعة المعتمدة في الدراسة، فضلًا عن مناقشة الاستراتيجيات الداعمة له والمداخل النظرية المفسّرة لتفاعلاته</w:t>
      </w:r>
      <w:r w:rsidRPr="001C5287">
        <w:rPr>
          <w:rFonts w:ascii="Simplified Arabic" w:eastAsia="Times New Roman" w:hAnsi="Simplified Arabic" w:cs="Simplified Arabic"/>
          <w:color w:val="000000" w:themeColor="text1"/>
          <w:kern w:val="0"/>
          <w:sz w:val="28"/>
          <w:szCs w:val="28"/>
          <w:lang w:bidi="ar-EG"/>
          <w14:ligatures w14:val="none"/>
        </w:rPr>
        <w:t>.</w:t>
      </w:r>
    </w:p>
    <w:p w14:paraId="0BB1C6BB" w14:textId="0258C57B" w:rsidR="00303649" w:rsidRPr="001C5287" w:rsidRDefault="00744464" w:rsidP="0074446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9" w:name="_Toc233295066"/>
      <w:r w:rsidRPr="001C5287">
        <w:rPr>
          <w:rFonts w:ascii="Simplified Arabic" w:eastAsia="Times New Roman" w:hAnsi="Simplified Arabic" w:cs="Simplified Arabic" w:hint="cs"/>
          <w:b/>
          <w:bCs/>
          <w:color w:val="000000" w:themeColor="text1"/>
          <w:kern w:val="0"/>
          <w:sz w:val="32"/>
          <w:szCs w:val="32"/>
          <w:rtl/>
          <w14:ligatures w14:val="none"/>
        </w:rPr>
        <w:t>2.1.2</w:t>
      </w:r>
      <w:r w:rsidR="00303649" w:rsidRPr="001C5287">
        <w:rPr>
          <w:rFonts w:ascii="Simplified Arabic" w:eastAsia="Times New Roman" w:hAnsi="Simplified Arabic" w:cs="Simplified Arabic"/>
          <w:b/>
          <w:bCs/>
          <w:color w:val="000000" w:themeColor="text1"/>
          <w:kern w:val="0"/>
          <w:sz w:val="32"/>
          <w:szCs w:val="32"/>
          <w:rtl/>
          <w14:ligatures w14:val="none"/>
        </w:rPr>
        <w:t xml:space="preserve"> مفهوم تمكين المرأة في إدارة المشاريع</w:t>
      </w:r>
      <w:bookmarkEnd w:id="39"/>
    </w:p>
    <w:p w14:paraId="3E21A2D7"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lastRenderedPageBreak/>
        <w:t>تتعدد التعريفات التي قدّمها الباحثون لمفهوم تمكين المرأة في إدارة المشاريع تبعًا لاختلاف الزوايا التي تناولوه منها، غير أن ثمة خيطًا ناظمًا يجمع بينها يتمثل في النظر إلى التمكين باعتباره عملية تحويلية تنتقل بالمرأة من موقع التلقي السلبي إلى موقع الفعل المؤثر داخل المنظومة الاقتصادية. فقد عرّفته الرقيب (2020) بوصفه عملية منهجية متكاملة تُتاح من خلالها للمرأة فرص الوصول إلى الموارد الإنتاجية والتمويلية وتطوير قدراتها على إدارة المشروعات الصغيرة والمتوسطة بما يعزّز استقلاليتها الاقتصادية ويوسّع نطاق إسهامها في النشاط الاقتصادي الوطني. ويُقاربه أفغاني (2023) من زاوية أشمل، إذ يصفه بأنه منظومة من السياسات والإجراءات التي تكفل للمرأة المشاركة المتكافئة في الحياة الاقتصادية والاجتماعية، وتُزيل العقبات التي تحول دون تحوّلها إلى فاعل تنموي مؤثر</w:t>
      </w:r>
      <w:r w:rsidRPr="001C5287">
        <w:rPr>
          <w:rFonts w:ascii="Simplified Arabic" w:eastAsia="Times New Roman" w:hAnsi="Simplified Arabic" w:cs="Simplified Arabic"/>
          <w:color w:val="000000" w:themeColor="text1"/>
          <w:kern w:val="0"/>
          <w:sz w:val="28"/>
          <w:szCs w:val="28"/>
          <w:lang w:bidi="ar-EG"/>
          <w14:ligatures w14:val="none"/>
        </w:rPr>
        <w:t>.</w:t>
      </w:r>
    </w:p>
    <w:p w14:paraId="2B70E0B5"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وفي السياق ذاته، يذهب الزير (2022) إلى أن التمكين يتجاوز البُعد القانوني والتشريعي ليشمل بُعدًا قيميًا ومؤسسيًا يُعيد تشكيل البنى الثقافية المحيطة بالمرأة، ويُهيّئ لها بيئة داعمة لممارسة دورها القيادي في إدارة المشروعات. أما العنزي (2022) فتُعرّفه باعتباره مسارًا متدرجًا يُكسب المرأة المهارات والمعارف اللازمة لاتخاذ القرار الاقتصادي، ويُمكّنها من تحويل أفكارها الريادية إلى مشروعات قابلة للتطبيق والاستدامة. ويُضيف الطائي والطائي (2022) بُعدًا تنظيميًا حين يصفان التمكين بأنه عملية إدارية تنطوي على منح المرأة العاملة صلاحيات اتخاذ القرار وتحمّل المسؤولية داخل المشروع، بما ينعكس على مستوى الأداء المؤسسي ويعزّز مساهمتها في تحقيق الأهداف التنموية</w:t>
      </w:r>
      <w:r w:rsidRPr="001C5287">
        <w:rPr>
          <w:rFonts w:ascii="Simplified Arabic" w:eastAsia="Times New Roman" w:hAnsi="Simplified Arabic" w:cs="Simplified Arabic"/>
          <w:color w:val="000000" w:themeColor="text1"/>
          <w:kern w:val="0"/>
          <w:sz w:val="28"/>
          <w:szCs w:val="28"/>
          <w:lang w:bidi="ar-EG"/>
          <w14:ligatures w14:val="none"/>
        </w:rPr>
        <w:t>.</w:t>
      </w:r>
    </w:p>
    <w:p w14:paraId="246947FD"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وعلى الصعيد الأجنبي، يُقدّم</w:t>
      </w:r>
      <w:r w:rsidRPr="001C5287">
        <w:rPr>
          <w:rFonts w:ascii="Simplified Arabic" w:eastAsia="Times New Roman" w:hAnsi="Simplified Arabic" w:cs="Simplified Arabic"/>
          <w:color w:val="000000" w:themeColor="text1"/>
          <w:kern w:val="0"/>
          <w:sz w:val="28"/>
          <w:szCs w:val="28"/>
          <w:lang w:bidi="ar-EG"/>
          <w14:ligatures w14:val="none"/>
        </w:rPr>
        <w:t xml:space="preserve"> Al-Rashdi &amp; Abdelwahed (2022) </w:t>
      </w:r>
      <w:r w:rsidRPr="001C5287">
        <w:rPr>
          <w:rFonts w:ascii="Simplified Arabic" w:eastAsia="Times New Roman" w:hAnsi="Simplified Arabic" w:cs="Simplified Arabic"/>
          <w:color w:val="000000" w:themeColor="text1"/>
          <w:kern w:val="0"/>
          <w:sz w:val="28"/>
          <w:szCs w:val="28"/>
          <w:rtl/>
          <w14:ligatures w14:val="none"/>
        </w:rPr>
        <w:t>تعريفًا متعدد الأبعاد للتمكين باعتباره عملية تفاعلية تتشكّل عبر تضافر العوامل الذاتية كالكفاءة الذاتية، والعوامل البيئية كالدعم الأسري والمؤسسي، بما يُتيح للمرأة ممارسة خياراتها بحرية وفاعلية. ويُقاربه</w:t>
      </w:r>
      <w:r w:rsidRPr="001C5287">
        <w:rPr>
          <w:rFonts w:ascii="Simplified Arabic" w:eastAsia="Times New Roman" w:hAnsi="Simplified Arabic" w:cs="Simplified Arabic"/>
          <w:color w:val="000000" w:themeColor="text1"/>
          <w:kern w:val="0"/>
          <w:sz w:val="28"/>
          <w:szCs w:val="28"/>
          <w:lang w:bidi="ar-EG"/>
          <w14:ligatures w14:val="none"/>
        </w:rPr>
        <w:t xml:space="preserve"> Khan et al. (2024) </w:t>
      </w:r>
      <w:r w:rsidRPr="001C5287">
        <w:rPr>
          <w:rFonts w:ascii="Simplified Arabic" w:eastAsia="Times New Roman" w:hAnsi="Simplified Arabic" w:cs="Simplified Arabic"/>
          <w:color w:val="000000" w:themeColor="text1"/>
          <w:kern w:val="0"/>
          <w:sz w:val="28"/>
          <w:szCs w:val="28"/>
          <w:rtl/>
          <w14:ligatures w14:val="none"/>
        </w:rPr>
        <w:t>من منظور مجتمعي حين يصفونه بأنه آلية لإعادة توزيع القوة الاقتصادية والاجتماعية بما يُمكّن المرأة من الإسهام في تنمية مجتمعها المحلي. ويُضيف</w:t>
      </w:r>
      <w:r w:rsidRPr="001C5287">
        <w:rPr>
          <w:rFonts w:ascii="Simplified Arabic" w:eastAsia="Times New Roman" w:hAnsi="Simplified Arabic" w:cs="Simplified Arabic"/>
          <w:color w:val="000000" w:themeColor="text1"/>
          <w:kern w:val="0"/>
          <w:sz w:val="28"/>
          <w:szCs w:val="28"/>
          <w:lang w:bidi="ar-EG"/>
          <w14:ligatures w14:val="none"/>
        </w:rPr>
        <w:t xml:space="preserve"> Bastian et al. (2022) </w:t>
      </w:r>
      <w:r w:rsidRPr="001C5287">
        <w:rPr>
          <w:rFonts w:ascii="Simplified Arabic" w:eastAsia="Times New Roman" w:hAnsi="Simplified Arabic" w:cs="Simplified Arabic"/>
          <w:color w:val="000000" w:themeColor="text1"/>
          <w:kern w:val="0"/>
          <w:sz w:val="28"/>
          <w:szCs w:val="28"/>
          <w:rtl/>
          <w14:ligatures w14:val="none"/>
        </w:rPr>
        <w:t>بُعدًا رياديًا حين يصفون التمكين بأنه عملية تُكسب المرأة القدرة على تأسيس المشروعات وإدارتها في بيئات تتسم بقيود ثقافية ومؤسسية متعددة</w:t>
      </w:r>
      <w:r w:rsidRPr="001C5287">
        <w:rPr>
          <w:rFonts w:ascii="Simplified Arabic" w:eastAsia="Times New Roman" w:hAnsi="Simplified Arabic" w:cs="Simplified Arabic"/>
          <w:color w:val="000000" w:themeColor="text1"/>
          <w:kern w:val="0"/>
          <w:sz w:val="28"/>
          <w:szCs w:val="28"/>
          <w:lang w:bidi="ar-EG"/>
          <w14:ligatures w14:val="none"/>
        </w:rPr>
        <w:t>.</w:t>
      </w:r>
    </w:p>
    <w:p w14:paraId="75FB6C47"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 xml:space="preserve">ويستخلص الباحث من تباين هذه التعريفات وتقاطعها أن تمكين المرأة في إدارة المشاريع يُمثّل عملية بنائية متعددة المستويات، تنطوي على إكساب المرأة القدرات الإدارية والقيادية والاقتصادية والتقنية والاجتماعية اللازمة لتأسيس المشروعات وإدارتها بكفاءة، ضمن بيئة مؤسسية وتشريعية وثقافية داعمة، بما يُحقّق لها الاستقلالية في اتخاذ القرار، ويُعزّز مساهمتها في الفعل التنموي المستدام داخل القطاع الخاص. </w:t>
      </w:r>
      <w:r w:rsidRPr="001C5287">
        <w:rPr>
          <w:rFonts w:ascii="Simplified Arabic" w:eastAsia="Times New Roman" w:hAnsi="Simplified Arabic" w:cs="Simplified Arabic"/>
          <w:color w:val="000000" w:themeColor="text1"/>
          <w:kern w:val="0"/>
          <w:sz w:val="28"/>
          <w:szCs w:val="28"/>
          <w:rtl/>
          <w14:ligatures w14:val="none"/>
        </w:rPr>
        <w:lastRenderedPageBreak/>
        <w:t>ويتميّز هذا التصور بأنه لا يختزل التمكين في بُعد واحد، بل يستوعب طبيعته المركّبة بوصفه عملية وحالة في آنٍ معًا؛ عملية لأنه يتطلب جهدًا مؤسسيًا متواصلًا، وحالة لأنه ينتهي إلى وضع نوعي جديد تتمتع فيه المرأة بقدرات وفرص مكافئة</w:t>
      </w:r>
      <w:r w:rsidRPr="001C5287">
        <w:rPr>
          <w:rFonts w:ascii="Simplified Arabic" w:eastAsia="Times New Roman" w:hAnsi="Simplified Arabic" w:cs="Simplified Arabic"/>
          <w:color w:val="000000" w:themeColor="text1"/>
          <w:kern w:val="0"/>
          <w:sz w:val="28"/>
          <w:szCs w:val="28"/>
          <w:lang w:bidi="ar-EG"/>
          <w14:ligatures w14:val="none"/>
        </w:rPr>
        <w:t>.</w:t>
      </w:r>
    </w:p>
    <w:p w14:paraId="4975E8E9" w14:textId="78182903" w:rsidR="00303649" w:rsidRPr="001C5287" w:rsidRDefault="00744464" w:rsidP="0074446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0" w:name="_Toc233295067"/>
      <w:r w:rsidRPr="001C5287">
        <w:rPr>
          <w:rFonts w:ascii="Simplified Arabic" w:eastAsia="Times New Roman" w:hAnsi="Simplified Arabic" w:cs="Simplified Arabic" w:hint="cs"/>
          <w:b/>
          <w:bCs/>
          <w:color w:val="000000" w:themeColor="text1"/>
          <w:kern w:val="0"/>
          <w:sz w:val="32"/>
          <w:szCs w:val="32"/>
          <w:rtl/>
          <w14:ligatures w14:val="none"/>
        </w:rPr>
        <w:t>3.1.2</w:t>
      </w:r>
      <w:r w:rsidR="00303649" w:rsidRPr="001C5287">
        <w:rPr>
          <w:rFonts w:ascii="Simplified Arabic" w:eastAsia="Times New Roman" w:hAnsi="Simplified Arabic" w:cs="Simplified Arabic"/>
          <w:b/>
          <w:bCs/>
          <w:color w:val="000000" w:themeColor="text1"/>
          <w:kern w:val="0"/>
          <w:sz w:val="32"/>
          <w:szCs w:val="32"/>
          <w:rtl/>
          <w14:ligatures w14:val="none"/>
        </w:rPr>
        <w:t xml:space="preserve"> أهمية تمكين المرأة في إدارة المشاريع</w:t>
      </w:r>
      <w:bookmarkEnd w:id="40"/>
    </w:p>
    <w:p w14:paraId="4B751C11"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تنبثق أهمية تمكين المرأة في إدارة المشاريع من تشابك آثاره عبر المستويات الفردية والمؤسسية والمجتمعية، إذ لم يعد يُنظر إليه باعتباره استجابة لمطلب اجتماعي فحسب، بل بوصفه ضرورة اقتصادية تفرضها متطلبات التنويع الاقتصادي وتوسيع قاعدة الإنتاج. وقد أولت الأدبيات الإدارية والتنموية هذا المفهوم اهتمامًا متناميًا، وعدّته أحد المداخل الجوهرية لتعزيز التنافسية الوطنية ورفع كفاءة استثمار الموارد البشرية</w:t>
      </w:r>
      <w:r w:rsidRPr="001C5287">
        <w:rPr>
          <w:rFonts w:ascii="Simplified Arabic" w:eastAsia="Times New Roman" w:hAnsi="Simplified Arabic" w:cs="Simplified Arabic"/>
          <w:color w:val="000000" w:themeColor="text1"/>
          <w:kern w:val="0"/>
          <w:sz w:val="28"/>
          <w:szCs w:val="28"/>
          <w:lang w:bidi="ar-EG"/>
          <w14:ligatures w14:val="none"/>
        </w:rPr>
        <w:t>.</w:t>
      </w:r>
    </w:p>
    <w:p w14:paraId="66C2A7D1"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ويُشير مصطفى (2022) إلى أن أهمية تمكين المرأة في إدارة المشاريع تتجلى في عدة محاور؛ أولها أنه يُسهم في توسيع قاعدة المشاركة الاقتصادية للمرأة، بما يرفع من الناتج المحلي ويُعزز معدلات النمو، وثانيها أنه يُعيد التوازن في سوق العمل من خلال إدماج طاقات بشرية معطّلة، وثالثها أنه يدعم الاستقرار الأسري والاجتماعي عبر تحسين المستوى المعيشي للأسر التي تقودها نساء، ورابعها أنه يُكسب المرأة ثقة بقدراتها ويُعزّز هويتها المهنية، وخامسها أنه يُسهم في تطوير منظومة القيم المؤسسية باتجاه أكثر شمولًا وعدالة</w:t>
      </w:r>
      <w:r w:rsidRPr="001C5287">
        <w:rPr>
          <w:rFonts w:ascii="Simplified Arabic" w:eastAsia="Times New Roman" w:hAnsi="Simplified Arabic" w:cs="Simplified Arabic"/>
          <w:color w:val="000000" w:themeColor="text1"/>
          <w:kern w:val="0"/>
          <w:sz w:val="28"/>
          <w:szCs w:val="28"/>
          <w:lang w:bidi="ar-EG"/>
          <w14:ligatures w14:val="none"/>
        </w:rPr>
        <w:t>.</w:t>
      </w:r>
    </w:p>
    <w:p w14:paraId="54ACEF7D"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ويرى عوض (2021) أن أهمية التمكين تتضح أيضًا في أنه يُمثّل أداة لتعزيز الشمول المالي والوصول إلى الخدمات المصرفية والتمويلية، إذ يفتح أمام المرأة قنوات التمويل اللازمة لإطلاق مشروعاتها وتوسيعها، ويُحرّرها من قيود التبعية الاقتصادية، فضلًا عن أنه يُسهم في رفع معدلات الادخار والاستثمار على المستوى الكلي. ويُضيف فراج (2022) أن التمكين يكتسب أهميته من ارتباطه الوثيق بمسار التنمية البشرية، باعتباره مدخلًا لرفع مستوى التعليم والصحة والمشاركة في صناعة القرار، وهو ما ينعكس إيجابًا على مؤشرات التنمية الإجمالية</w:t>
      </w:r>
      <w:r w:rsidRPr="001C5287">
        <w:rPr>
          <w:rFonts w:ascii="Simplified Arabic" w:eastAsia="Times New Roman" w:hAnsi="Simplified Arabic" w:cs="Simplified Arabic"/>
          <w:color w:val="000000" w:themeColor="text1"/>
          <w:kern w:val="0"/>
          <w:sz w:val="28"/>
          <w:szCs w:val="28"/>
          <w:lang w:bidi="ar-EG"/>
          <w14:ligatures w14:val="none"/>
        </w:rPr>
        <w:t>.</w:t>
      </w:r>
    </w:p>
    <w:p w14:paraId="096C8433"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 xml:space="preserve">ومن منظور القطاع الخاص، يُشير حسين والطفيلي (2023) إلى أن أهمية تمكين المرأة في إدارة المشاريع تتمثّل في إثراء البيئة التنظيمية بتنوع وجهات النظر وأساليب القيادة، وفي تعزيز قدرة المنظمات على الاستجابة لمتغيرات السوق، وفي رفع مستويات الابتكار من خلال إدماج رؤى مختلفة في صياغة </w:t>
      </w:r>
      <w:r w:rsidRPr="001C5287">
        <w:rPr>
          <w:rFonts w:ascii="Simplified Arabic" w:eastAsia="Times New Roman" w:hAnsi="Simplified Arabic" w:cs="Simplified Arabic"/>
          <w:color w:val="000000" w:themeColor="text1"/>
          <w:kern w:val="0"/>
          <w:sz w:val="28"/>
          <w:szCs w:val="28"/>
          <w:rtl/>
          <w14:ligatures w14:val="none"/>
        </w:rPr>
        <w:lastRenderedPageBreak/>
        <w:t>الاستراتيجيات. ويُعزّز هذا الطرح ما يذهب إليه النعمي (2022) من أن تمكين المرأة في ريادة الأعمال يُمثّل رافعةً لتحقيق أهداف التنمية المستدامة، إذ تُسهم المشروعات النسائية في توفير فرص العمل وتنشيط الاقتصاد المحلي وتوسيع قاعدة المشاركة المجتمعية</w:t>
      </w:r>
      <w:r w:rsidRPr="001C5287">
        <w:rPr>
          <w:rFonts w:ascii="Simplified Arabic" w:eastAsia="Times New Roman" w:hAnsi="Simplified Arabic" w:cs="Simplified Arabic"/>
          <w:color w:val="000000" w:themeColor="text1"/>
          <w:kern w:val="0"/>
          <w:sz w:val="28"/>
          <w:szCs w:val="28"/>
          <w:lang w:bidi="ar-EG"/>
          <w14:ligatures w14:val="none"/>
        </w:rPr>
        <w:t>.</w:t>
      </w:r>
    </w:p>
    <w:p w14:paraId="231860AF"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وعلى الصعيد الأكاديمي الأجنبي، يُشير</w:t>
      </w:r>
      <w:r w:rsidRPr="001C5287">
        <w:rPr>
          <w:rFonts w:ascii="Simplified Arabic" w:eastAsia="Times New Roman" w:hAnsi="Simplified Arabic" w:cs="Simplified Arabic"/>
          <w:color w:val="000000" w:themeColor="text1"/>
          <w:kern w:val="0"/>
          <w:sz w:val="28"/>
          <w:szCs w:val="28"/>
          <w:lang w:bidi="ar-EG"/>
          <w14:ligatures w14:val="none"/>
        </w:rPr>
        <w:t xml:space="preserve"> Hossain et al. (2024) </w:t>
      </w:r>
      <w:r w:rsidRPr="001C5287">
        <w:rPr>
          <w:rFonts w:ascii="Simplified Arabic" w:eastAsia="Times New Roman" w:hAnsi="Simplified Arabic" w:cs="Simplified Arabic"/>
          <w:color w:val="000000" w:themeColor="text1"/>
          <w:kern w:val="0"/>
          <w:sz w:val="28"/>
          <w:szCs w:val="28"/>
          <w:rtl/>
          <w14:ligatures w14:val="none"/>
        </w:rPr>
        <w:t>إلى أن أهمية تمكين المرأة تتمحور حول كونه شرطًا لتحقيق هدف التنمية المستدامة الخامس المتعلق بالمساواة بين الجنسين، وأنه يتقاطع مع بقية الأهداف بوصفه عاملًا تمكينيًا عابرًا للقطاعات. ويُضيف</w:t>
      </w:r>
      <w:r w:rsidRPr="001C5287">
        <w:rPr>
          <w:rFonts w:ascii="Simplified Arabic" w:eastAsia="Times New Roman" w:hAnsi="Simplified Arabic" w:cs="Simplified Arabic"/>
          <w:color w:val="000000" w:themeColor="text1"/>
          <w:kern w:val="0"/>
          <w:sz w:val="28"/>
          <w:szCs w:val="28"/>
          <w:lang w:bidi="ar-EG"/>
          <w14:ligatures w14:val="none"/>
        </w:rPr>
        <w:t xml:space="preserve"> Gupta et al. (2024) </w:t>
      </w:r>
      <w:r w:rsidRPr="001C5287">
        <w:rPr>
          <w:rFonts w:ascii="Simplified Arabic" w:eastAsia="Times New Roman" w:hAnsi="Simplified Arabic" w:cs="Simplified Arabic"/>
          <w:color w:val="000000" w:themeColor="text1"/>
          <w:kern w:val="0"/>
          <w:sz w:val="28"/>
          <w:szCs w:val="28"/>
          <w:rtl/>
          <w14:ligatures w14:val="none"/>
        </w:rPr>
        <w:t>أن التمكين يكتسب أهميته من كونه يفتح أمام المرأة فرصًا للإسهام في معالجة التحديات التنموية المعاصرة، ويُعزّز قدرتها على الابتكار وتقديم حلول مستدامة للمشكلات الاجتماعية والبيئية</w:t>
      </w:r>
      <w:r w:rsidRPr="001C5287">
        <w:rPr>
          <w:rFonts w:ascii="Simplified Arabic" w:eastAsia="Times New Roman" w:hAnsi="Simplified Arabic" w:cs="Simplified Arabic"/>
          <w:color w:val="000000" w:themeColor="text1"/>
          <w:kern w:val="0"/>
          <w:sz w:val="28"/>
          <w:szCs w:val="28"/>
          <w:lang w:bidi="ar-EG"/>
          <w14:ligatures w14:val="none"/>
        </w:rPr>
        <w:t>.</w:t>
      </w:r>
    </w:p>
    <w:p w14:paraId="7941F057"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ويرى الباحث أن أهمية تمكين المرأة في إدارة المشاريع تنبع كذلك من طبيعتها التراكمية؛ فالاستثمار في تمكين المرأة لا يُولّد عوائد آنية فحسب، بل يُنشئ أثرًا تراكميًا ممتدًا عبر الأجيال، إذ تنتقل آثاره الإيجابية إلى الأسرة والمجتمع المحلي والاقتصاد الوطني، مما يجعله أحد أكثر الاستثمارات التنموية تأثيرًا في المدى البعيد</w:t>
      </w:r>
      <w:r w:rsidRPr="001C5287">
        <w:rPr>
          <w:rFonts w:ascii="Simplified Arabic" w:eastAsia="Times New Roman" w:hAnsi="Simplified Arabic" w:cs="Simplified Arabic"/>
          <w:color w:val="000000" w:themeColor="text1"/>
          <w:kern w:val="0"/>
          <w:sz w:val="28"/>
          <w:szCs w:val="28"/>
          <w:lang w:bidi="ar-EG"/>
          <w14:ligatures w14:val="none"/>
        </w:rPr>
        <w:t>.</w:t>
      </w:r>
    </w:p>
    <w:p w14:paraId="71AE207B" w14:textId="42B6AD82" w:rsidR="00303649" w:rsidRPr="001C5287" w:rsidRDefault="00744464" w:rsidP="0074446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1" w:name="_Toc233295068"/>
      <w:r w:rsidRPr="001C5287">
        <w:rPr>
          <w:rFonts w:ascii="Simplified Arabic" w:eastAsia="Times New Roman" w:hAnsi="Simplified Arabic" w:cs="Simplified Arabic" w:hint="cs"/>
          <w:b/>
          <w:bCs/>
          <w:color w:val="000000" w:themeColor="text1"/>
          <w:kern w:val="0"/>
          <w:sz w:val="32"/>
          <w:szCs w:val="32"/>
          <w:rtl/>
          <w14:ligatures w14:val="none"/>
        </w:rPr>
        <w:t>4.1.2</w:t>
      </w:r>
      <w:r w:rsidR="00303649" w:rsidRPr="001C5287">
        <w:rPr>
          <w:rFonts w:ascii="Simplified Arabic" w:eastAsia="Times New Roman" w:hAnsi="Simplified Arabic" w:cs="Simplified Arabic"/>
          <w:b/>
          <w:bCs/>
          <w:color w:val="000000" w:themeColor="text1"/>
          <w:kern w:val="0"/>
          <w:sz w:val="32"/>
          <w:szCs w:val="32"/>
          <w:rtl/>
          <w14:ligatures w14:val="none"/>
        </w:rPr>
        <w:t xml:space="preserve"> أهداف تمكين المرأة في إدارة المشاريع</w:t>
      </w:r>
      <w:bookmarkEnd w:id="41"/>
    </w:p>
    <w:p w14:paraId="4020F7A9"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تتشعّب أهداف تمكين المرأة في إدارة المشاريع لتشمل غايات اقتصادية واجتماعية ومؤسسية متعددة، وتتباين الزوايا التي يقاربها الباحثون لرصد هذه الأهداف، غير أنها تلتقي في كونها تسعى إلى إحداث تحوّل نوعي في موقع المرأة داخل المنظومة الاقتصادية والإنتاجية</w:t>
      </w:r>
      <w:r w:rsidRPr="001C5287">
        <w:rPr>
          <w:rFonts w:ascii="Simplified Arabic" w:eastAsia="Times New Roman" w:hAnsi="Simplified Arabic" w:cs="Simplified Arabic"/>
          <w:color w:val="000000" w:themeColor="text1"/>
          <w:kern w:val="0"/>
          <w:sz w:val="28"/>
          <w:szCs w:val="28"/>
          <w:lang w:bidi="ar-EG"/>
          <w14:ligatures w14:val="none"/>
        </w:rPr>
        <w:t>.</w:t>
      </w:r>
    </w:p>
    <w:p w14:paraId="4BC9D44D"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ويُحدّد البقمي والحكمي (2022) جملةً من الأهداف يُمكن إجمالها في الآتي: تعزيز مشاركة المرأة في القطاع الخاص باعتباره القطاع الأكثر قدرة على توليد الوظائف، وتنمية مهاراتها القيادية والإدارية بما يُؤهّلها لتولي المناصب القيادية، وتوسيع نطاق وصولها إلى الموارد الإنتاجية والمالية، وتذليل العقبات المؤسسية والثقافية التي تحدّ من فاعليتها، فضلًا عن إيجاد بيئة تشريعية تحمي حقوقها المهنية وتضمن لها فرصًا متكافئة</w:t>
      </w:r>
      <w:r w:rsidRPr="001C5287">
        <w:rPr>
          <w:rFonts w:ascii="Simplified Arabic" w:eastAsia="Times New Roman" w:hAnsi="Simplified Arabic" w:cs="Simplified Arabic"/>
          <w:color w:val="000000" w:themeColor="text1"/>
          <w:kern w:val="0"/>
          <w:sz w:val="28"/>
          <w:szCs w:val="28"/>
          <w:lang w:bidi="ar-EG"/>
          <w14:ligatures w14:val="none"/>
        </w:rPr>
        <w:t>.</w:t>
      </w:r>
    </w:p>
    <w:p w14:paraId="18E279DF"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 xml:space="preserve">ويُقدّم العنزي (2022) قراءة مغايرة للأهداف، إذ يربطها بمبادرات الدولة في دعم تمكين المرأة، ويُحدّدها في: بناء قدرات المرأة الريادية من خلال برامج التدريب والتأهيل، وتوفير منصات للاحتضان والتوجيه للمشروعات النسائية الناشئة، وتعزيز ثقافة العمل الحر بين الفتيات منذ مراحل التعليم، وتطوير منظومة </w:t>
      </w:r>
      <w:r w:rsidRPr="001C5287">
        <w:rPr>
          <w:rFonts w:ascii="Simplified Arabic" w:eastAsia="Times New Roman" w:hAnsi="Simplified Arabic" w:cs="Simplified Arabic"/>
          <w:color w:val="000000" w:themeColor="text1"/>
          <w:kern w:val="0"/>
          <w:sz w:val="28"/>
          <w:szCs w:val="28"/>
          <w:rtl/>
          <w14:ligatures w14:val="none"/>
        </w:rPr>
        <w:lastRenderedPageBreak/>
        <w:t>الحوافز والتسهيلات التمويلية، وتنمية الشراكات بين القطاعين العام والخاص ومؤسسات المجتمع المدني لدعم المشروعات النسائية</w:t>
      </w:r>
      <w:r w:rsidRPr="001C5287">
        <w:rPr>
          <w:rFonts w:ascii="Simplified Arabic" w:eastAsia="Times New Roman" w:hAnsi="Simplified Arabic" w:cs="Simplified Arabic"/>
          <w:color w:val="000000" w:themeColor="text1"/>
          <w:kern w:val="0"/>
          <w:sz w:val="28"/>
          <w:szCs w:val="28"/>
          <w:lang w:bidi="ar-EG"/>
          <w14:ligatures w14:val="none"/>
        </w:rPr>
        <w:t>.</w:t>
      </w:r>
    </w:p>
    <w:p w14:paraId="436A2911"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ويُضيف بوجحفة وقيداري (2022) أبعادًا أخرى للأهداف، تتمحور حول: تكريس مبدأ المساواة في الفرص داخل بيئة العمل، وتعزيز حضور المرأة في مواقع صنع القرار الاقتصادي، وبناء شبكات دعم مهنية تُسهم في توسيع نطاق علاقاتها المهنية، وتطوير منظومة الحماية الاجتماعية التي تُمكّنها من التوفيق بين أدوارها المتعددة، وإدماج قضايا النوع الاجتماعي في صياغة السياسات الاقتصادية والتنموية</w:t>
      </w:r>
      <w:r w:rsidRPr="001C5287">
        <w:rPr>
          <w:rFonts w:ascii="Simplified Arabic" w:eastAsia="Times New Roman" w:hAnsi="Simplified Arabic" w:cs="Simplified Arabic"/>
          <w:color w:val="000000" w:themeColor="text1"/>
          <w:kern w:val="0"/>
          <w:sz w:val="28"/>
          <w:szCs w:val="28"/>
          <w:lang w:bidi="ar-EG"/>
          <w14:ligatures w14:val="none"/>
        </w:rPr>
        <w:t>.</w:t>
      </w:r>
    </w:p>
    <w:p w14:paraId="5AB64ED6"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ومن منظور أكاديمي مغاير، يُشير جابر والشبيلي (2024) إلى أهداف ذات طابع استراتيجي تشمل: تحقيق التكامل بين أهداف تمكين المرأة وأهداف التنمية المستدامة، وتعزيز قدرة المرأة على المشاركة في صياغة السياسات العامة، وبناء نموذج تنموي يُراعي البُعد النوعي في توزيع الموارد والفرص، وتطوير مؤشرات قياس تُتيح متابعة التقدم المُحرز في مجال التمكين، فضلًا عن تعميق الوعي المجتمعي بأهمية الإسهام النسائي في التنمية</w:t>
      </w:r>
      <w:r w:rsidRPr="001C5287">
        <w:rPr>
          <w:rFonts w:ascii="Simplified Arabic" w:eastAsia="Times New Roman" w:hAnsi="Simplified Arabic" w:cs="Simplified Arabic"/>
          <w:color w:val="000000" w:themeColor="text1"/>
          <w:kern w:val="0"/>
          <w:sz w:val="28"/>
          <w:szCs w:val="28"/>
          <w:lang w:bidi="ar-EG"/>
          <w14:ligatures w14:val="none"/>
        </w:rPr>
        <w:t>.</w:t>
      </w:r>
    </w:p>
    <w:p w14:paraId="1EFB4388"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ويُضيف</w:t>
      </w:r>
      <w:r w:rsidRPr="001C5287">
        <w:rPr>
          <w:rFonts w:ascii="Simplified Arabic" w:eastAsia="Times New Roman" w:hAnsi="Simplified Arabic" w:cs="Simplified Arabic"/>
          <w:color w:val="000000" w:themeColor="text1"/>
          <w:kern w:val="0"/>
          <w:sz w:val="28"/>
          <w:szCs w:val="28"/>
          <w:lang w:bidi="ar-EG"/>
          <w14:ligatures w14:val="none"/>
        </w:rPr>
        <w:t xml:space="preserve"> Alessa et al. (2022) </w:t>
      </w:r>
      <w:r w:rsidRPr="001C5287">
        <w:rPr>
          <w:rFonts w:ascii="Simplified Arabic" w:eastAsia="Times New Roman" w:hAnsi="Simplified Arabic" w:cs="Simplified Arabic"/>
          <w:color w:val="000000" w:themeColor="text1"/>
          <w:kern w:val="0"/>
          <w:sz w:val="28"/>
          <w:szCs w:val="28"/>
          <w:rtl/>
          <w14:ligatures w14:val="none"/>
        </w:rPr>
        <w:t>أهدافًا ترتبط بالسياق السعودي تحديدًا، تتمحور حول: مواءمة سياسات التمكين مع مستهدفات رؤية 2030، ورفع نسبة مشاركة المرأة في سوق العمل، وتوسيع نطاق تملّكها للمشروعات في القطاع الخاص، وتعزيز قدرتها على المنافسة في القطاعات الاقتصادية الناشئة، إلى جانب توفير بيئة عمل محفّزة تستجيب لاحتياجاتها المهنية والاجتماعية. ويُكمل</w:t>
      </w:r>
      <w:r w:rsidRPr="001C5287">
        <w:rPr>
          <w:rFonts w:ascii="Simplified Arabic" w:eastAsia="Times New Roman" w:hAnsi="Simplified Arabic" w:cs="Simplified Arabic"/>
          <w:color w:val="000000" w:themeColor="text1"/>
          <w:kern w:val="0"/>
          <w:sz w:val="28"/>
          <w:szCs w:val="28"/>
          <w:lang w:bidi="ar-EG"/>
          <w14:ligatures w14:val="none"/>
        </w:rPr>
        <w:t xml:space="preserve"> Alkhaldi et al. (2025) </w:t>
      </w:r>
      <w:r w:rsidRPr="001C5287">
        <w:rPr>
          <w:rFonts w:ascii="Simplified Arabic" w:eastAsia="Times New Roman" w:hAnsi="Simplified Arabic" w:cs="Simplified Arabic"/>
          <w:color w:val="000000" w:themeColor="text1"/>
          <w:kern w:val="0"/>
          <w:sz w:val="28"/>
          <w:szCs w:val="28"/>
          <w:rtl/>
          <w14:ligatures w14:val="none"/>
        </w:rPr>
        <w:t>هذه القائمة بالإشارة إلى أهداف مرتبطة بتنمية ريادة الأعمال النسائية، تشمل: تطوير منظومة الحاضنات والمسرّعات الموجّهة للمرأة، وتيسير إجراءات تأسيس المشروعات، وتنمية ثقافة الابتكار والمخاطرة المحسوبة لدى رائدات الأعمال، وتوسيع نطاق وصولهن إلى الأسواق الإقليمية والدولية</w:t>
      </w:r>
      <w:r w:rsidRPr="001C5287">
        <w:rPr>
          <w:rFonts w:ascii="Simplified Arabic" w:eastAsia="Times New Roman" w:hAnsi="Simplified Arabic" w:cs="Simplified Arabic"/>
          <w:color w:val="000000" w:themeColor="text1"/>
          <w:kern w:val="0"/>
          <w:sz w:val="28"/>
          <w:szCs w:val="28"/>
          <w:lang w:bidi="ar-EG"/>
          <w14:ligatures w14:val="none"/>
        </w:rPr>
        <w:t>.</w:t>
      </w:r>
    </w:p>
    <w:p w14:paraId="285A7F71"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ويستنتج الباحث من تنوع هذه الأهداف أن تمكين المرأة في إدارة المشاريع يتجه نحو غاية كلية تتمثّل في تحويل المرأة من متلقٍّ للخدمات إلى فاعل اقتصادي مُنتج، وإعادة هندسة منظومة الفرص والموارد بما يجعل المشاركة الاقتصادية للمرأة عنصرًا أصيلًا في النموذج التنموي الوطني، لا مجرد إضافة هامشية إليه</w:t>
      </w:r>
      <w:r w:rsidRPr="001C5287">
        <w:rPr>
          <w:rFonts w:ascii="Simplified Arabic" w:eastAsia="Times New Roman" w:hAnsi="Simplified Arabic" w:cs="Simplified Arabic"/>
          <w:color w:val="000000" w:themeColor="text1"/>
          <w:kern w:val="0"/>
          <w:sz w:val="28"/>
          <w:szCs w:val="28"/>
          <w:lang w:bidi="ar-EG"/>
          <w14:ligatures w14:val="none"/>
        </w:rPr>
        <w:t>.</w:t>
      </w:r>
    </w:p>
    <w:p w14:paraId="32D7CD05" w14:textId="3D331D51" w:rsidR="00303649" w:rsidRPr="001C5287" w:rsidRDefault="00744464" w:rsidP="0074446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2" w:name="_Toc233295069"/>
      <w:r w:rsidRPr="001C5287">
        <w:rPr>
          <w:rFonts w:ascii="Simplified Arabic" w:eastAsia="Times New Roman" w:hAnsi="Simplified Arabic" w:cs="Simplified Arabic" w:hint="cs"/>
          <w:b/>
          <w:bCs/>
          <w:color w:val="000000" w:themeColor="text1"/>
          <w:kern w:val="0"/>
          <w:sz w:val="32"/>
          <w:szCs w:val="32"/>
          <w:rtl/>
          <w14:ligatures w14:val="none"/>
        </w:rPr>
        <w:t>5.1.2</w:t>
      </w:r>
      <w:r w:rsidR="00303649" w:rsidRPr="001C5287">
        <w:rPr>
          <w:rFonts w:ascii="Simplified Arabic" w:eastAsia="Times New Roman" w:hAnsi="Simplified Arabic" w:cs="Simplified Arabic"/>
          <w:b/>
          <w:bCs/>
          <w:color w:val="000000" w:themeColor="text1"/>
          <w:kern w:val="0"/>
          <w:sz w:val="32"/>
          <w:szCs w:val="32"/>
          <w:rtl/>
          <w14:ligatures w14:val="none"/>
        </w:rPr>
        <w:t xml:space="preserve"> أبعاد تمكين المرأة في إدارة المشاريع</w:t>
      </w:r>
      <w:bookmarkEnd w:id="42"/>
    </w:p>
    <w:p w14:paraId="1BE110C9"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lastRenderedPageBreak/>
        <w:t>تم تحديد أبعاد تمكين المرأة في إدارة المشاريع في هذه الدراسة بناءً على مراجعة معمّقة للأدبيات السابقة، وعلى وجه الخصوص ما طرحه</w:t>
      </w:r>
      <w:r w:rsidRPr="001C5287">
        <w:rPr>
          <w:rFonts w:ascii="Simplified Arabic" w:eastAsia="Times New Roman" w:hAnsi="Simplified Arabic" w:cs="Simplified Arabic"/>
          <w:color w:val="000000" w:themeColor="text1"/>
          <w:kern w:val="0"/>
          <w:sz w:val="28"/>
          <w:szCs w:val="28"/>
          <w:lang w:bidi="ar-EG"/>
          <w14:ligatures w14:val="none"/>
        </w:rPr>
        <w:t xml:space="preserve"> Al-Rashdi &amp; Abdelwahed (2022) </w:t>
      </w:r>
      <w:r w:rsidRPr="001C5287">
        <w:rPr>
          <w:rFonts w:ascii="Simplified Arabic" w:eastAsia="Times New Roman" w:hAnsi="Simplified Arabic" w:cs="Simplified Arabic"/>
          <w:color w:val="000000" w:themeColor="text1"/>
          <w:kern w:val="0"/>
          <w:sz w:val="28"/>
          <w:szCs w:val="28"/>
          <w:rtl/>
          <w14:ligatures w14:val="none"/>
        </w:rPr>
        <w:t>من مقاربة متعددة الأبعاد للتمكين، وما قدّمه الطائي والطائي (2022) من تأصيل لأبعاد التمكين في بيئة العمل، فضلًا عن إسهام محمد (2023) في تحليل التمكين الإداري للمرأة في ظل التحول الرقمي. واستنادًا إلى هذه الأطر، تبنّت الدراسة أربعة أبعاد رئيسية، هي: التمكين الإداري والقيادي، والتمكين الاقتصادي والمالي، والتمكين التقني والمعرفي، والتمكين الاجتماعي والثقافي</w:t>
      </w:r>
      <w:r w:rsidRPr="001C5287">
        <w:rPr>
          <w:rFonts w:ascii="Simplified Arabic" w:eastAsia="Times New Roman" w:hAnsi="Simplified Arabic" w:cs="Simplified Arabic"/>
          <w:color w:val="000000" w:themeColor="text1"/>
          <w:kern w:val="0"/>
          <w:sz w:val="28"/>
          <w:szCs w:val="28"/>
          <w:lang w:bidi="ar-EG"/>
          <w14:ligatures w14:val="none"/>
        </w:rPr>
        <w:t>.</w:t>
      </w:r>
    </w:p>
    <w:p w14:paraId="244DABF0" w14:textId="3B04C2CD"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b/>
          <w:bCs/>
          <w:color w:val="000000" w:themeColor="text1"/>
          <w:kern w:val="0"/>
          <w:sz w:val="28"/>
          <w:szCs w:val="28"/>
          <w:rtl/>
          <w14:ligatures w14:val="none"/>
        </w:rPr>
        <w:t>التمكين الإداري والقيادي</w:t>
      </w:r>
      <w:r w:rsidRPr="001C5287">
        <w:rPr>
          <w:rFonts w:ascii="Simplified Arabic" w:eastAsia="Times New Roman" w:hAnsi="Simplified Arabic" w:cs="Simplified Arabic"/>
          <w:color w:val="000000" w:themeColor="text1"/>
          <w:kern w:val="0"/>
          <w:sz w:val="28"/>
          <w:szCs w:val="28"/>
          <w:lang w:bidi="ar-EG"/>
          <w14:ligatures w14:val="none"/>
        </w:rPr>
        <w:t xml:space="preserve">: </w:t>
      </w:r>
      <w:r w:rsidRPr="001C5287">
        <w:rPr>
          <w:rFonts w:ascii="Simplified Arabic" w:eastAsia="Times New Roman" w:hAnsi="Simplified Arabic" w:cs="Simplified Arabic"/>
          <w:color w:val="000000" w:themeColor="text1"/>
          <w:kern w:val="0"/>
          <w:sz w:val="28"/>
          <w:szCs w:val="28"/>
          <w:rtl/>
          <w14:ligatures w14:val="none"/>
        </w:rPr>
        <w:t>يُمثّل البُعد الإداري والقيادي حجر الزاوية في منظومة تمكين المرأة في إدارة المشاريع، إذ يتعلق بقدرة المرأة على ممارسة الصلاحيات الإدارية واتخاذ القرارات الاستراتيجية داخل المشروع. ويرى محمد (2023) أن هذا البُعد يتجسّد في درجة تفويض المهام والصلاحيات للمرأة، وفي مدى مشاركتها في صياغة السياسات والخطط، وفي مستوى ثقتها بقدراتها على إدارة الأزمات والتعامل مع المتغيرات الطارئة. ويتضمن هذا البُعد كذلك قدرة المرأة على بناء فرق العمل وقيادتها، وتوزيع المهام، ومتابعة الأداء، وتقييم النتائج</w:t>
      </w:r>
      <w:r w:rsidRPr="001C5287">
        <w:rPr>
          <w:rFonts w:ascii="Simplified Arabic" w:eastAsia="Times New Roman" w:hAnsi="Simplified Arabic" w:cs="Simplified Arabic"/>
          <w:color w:val="000000" w:themeColor="text1"/>
          <w:kern w:val="0"/>
          <w:sz w:val="28"/>
          <w:szCs w:val="28"/>
          <w:lang w:bidi="ar-EG"/>
          <w14:ligatures w14:val="none"/>
        </w:rPr>
        <w:t>.</w:t>
      </w:r>
    </w:p>
    <w:p w14:paraId="52C9E383"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ويتسع هذا البُعد ليشمل أيضًا ما يُسمّى بالقيادة التحويلية التي تنطوي على القدرة على إلهام العاملين وتحفيزهم نحو تحقيق أهداف المشروع، وعلى صياغة رؤية واضحة للمستقبل. ويُضيف عبدالرحمن وعبدالرحيم (2024) أن التمكين الإداري يتطلب توافر بيئة تنظيمية داعمة تُتيح للمرأة ممارسة دورها القيادي دون قيود مصطنعة، وتُوفّر لها برامج تدريبية متخصصة في تنمية المهارات القيادية. ومن العناصر الجوهرية في هذا البُعد قدرة المرأة على إدارة التغيير داخل المشروع، إذ تتطلب البيئة الاقتصادية المعاصرة قدرات قيادية مرنة قادرة على التكيف مع المستجدات وقيادة التحوّلات المؤسسية</w:t>
      </w:r>
      <w:r w:rsidRPr="001C5287">
        <w:rPr>
          <w:rFonts w:ascii="Simplified Arabic" w:eastAsia="Times New Roman" w:hAnsi="Simplified Arabic" w:cs="Simplified Arabic"/>
          <w:color w:val="000000" w:themeColor="text1"/>
          <w:kern w:val="0"/>
          <w:sz w:val="28"/>
          <w:szCs w:val="28"/>
          <w:lang w:bidi="ar-EG"/>
          <w14:ligatures w14:val="none"/>
        </w:rPr>
        <w:t>.</w:t>
      </w:r>
    </w:p>
    <w:p w14:paraId="262A03D0"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ويُشير</w:t>
      </w:r>
      <w:r w:rsidRPr="001C5287">
        <w:rPr>
          <w:rFonts w:ascii="Simplified Arabic" w:eastAsia="Times New Roman" w:hAnsi="Simplified Arabic" w:cs="Simplified Arabic"/>
          <w:color w:val="000000" w:themeColor="text1"/>
          <w:kern w:val="0"/>
          <w:sz w:val="28"/>
          <w:szCs w:val="28"/>
          <w:lang w:bidi="ar-EG"/>
          <w14:ligatures w14:val="none"/>
        </w:rPr>
        <w:t xml:space="preserve"> Al Hakim et al. (2022) </w:t>
      </w:r>
      <w:r w:rsidRPr="001C5287">
        <w:rPr>
          <w:rFonts w:ascii="Simplified Arabic" w:eastAsia="Times New Roman" w:hAnsi="Simplified Arabic" w:cs="Simplified Arabic"/>
          <w:color w:val="000000" w:themeColor="text1"/>
          <w:kern w:val="0"/>
          <w:sz w:val="28"/>
          <w:szCs w:val="28"/>
          <w:rtl/>
          <w14:ligatures w14:val="none"/>
        </w:rPr>
        <w:t>إلى أن البُعد الإداري والقيادي يتضمن أيضًا قدرة المرأة على بناء علاقات مهنية فاعلة مع أصحاب المصلحة، وعلى التفاوض وإدارة الشراكات، وعلى تمثيل المشروع في المحافل المختلفة. كما يشمل قدرتها على إدارة الموارد البشرية داخل المشروع، بما يتضمن استقطاب الكفاءات وتطويرها والاحتفاظ بها، وبناء ثقافة تنظيمية إيجابية تُعزّز الإنتاجية والانتماء</w:t>
      </w:r>
      <w:r w:rsidRPr="001C5287">
        <w:rPr>
          <w:rFonts w:ascii="Simplified Arabic" w:eastAsia="Times New Roman" w:hAnsi="Simplified Arabic" w:cs="Simplified Arabic"/>
          <w:color w:val="000000" w:themeColor="text1"/>
          <w:kern w:val="0"/>
          <w:sz w:val="28"/>
          <w:szCs w:val="28"/>
          <w:lang w:bidi="ar-EG"/>
          <w14:ligatures w14:val="none"/>
        </w:rPr>
        <w:t>.</w:t>
      </w:r>
    </w:p>
    <w:p w14:paraId="34E119A1"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 xml:space="preserve">ويرى الباحث أن البُعد الإداري والقيادي يكتسب خصوصيته من كونه البُعد الذي يُترجم بقية الأبعاد إلى ممارسة فعلية؛ فالتمكين الاقتصادي يبقى قاصرًا ما لم يُقترن بقدرة إدارية على توظيف الموارد، والتمكين </w:t>
      </w:r>
      <w:r w:rsidRPr="001C5287">
        <w:rPr>
          <w:rFonts w:ascii="Simplified Arabic" w:eastAsia="Times New Roman" w:hAnsi="Simplified Arabic" w:cs="Simplified Arabic"/>
          <w:color w:val="000000" w:themeColor="text1"/>
          <w:kern w:val="0"/>
          <w:sz w:val="28"/>
          <w:szCs w:val="28"/>
          <w:rtl/>
          <w14:ligatures w14:val="none"/>
        </w:rPr>
        <w:lastRenderedPageBreak/>
        <w:t>التقني لا يُؤتي ثماره دون رؤية قيادية توجّهه، والتمكين الاجتماعي يتحوّل إلى رصيد رمزي ما لم يجد قناة قيادية يُعبّر من خلالها عن ذاته داخل المشروع</w:t>
      </w:r>
      <w:r w:rsidRPr="001C5287">
        <w:rPr>
          <w:rFonts w:ascii="Simplified Arabic" w:eastAsia="Times New Roman" w:hAnsi="Simplified Arabic" w:cs="Simplified Arabic"/>
          <w:color w:val="000000" w:themeColor="text1"/>
          <w:kern w:val="0"/>
          <w:sz w:val="28"/>
          <w:szCs w:val="28"/>
          <w:lang w:bidi="ar-EG"/>
          <w14:ligatures w14:val="none"/>
        </w:rPr>
        <w:t>.</w:t>
      </w:r>
    </w:p>
    <w:p w14:paraId="3AA111E0" w14:textId="47749B13"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b/>
          <w:bCs/>
          <w:color w:val="000000" w:themeColor="text1"/>
          <w:kern w:val="0"/>
          <w:sz w:val="28"/>
          <w:szCs w:val="28"/>
          <w:rtl/>
          <w14:ligatures w14:val="none"/>
        </w:rPr>
        <w:t>التمكين الاقتصادي والمالي</w:t>
      </w:r>
      <w:r w:rsidRPr="001C5287">
        <w:rPr>
          <w:rFonts w:ascii="Simplified Arabic" w:eastAsia="Times New Roman" w:hAnsi="Simplified Arabic" w:cs="Simplified Arabic"/>
          <w:color w:val="000000" w:themeColor="text1"/>
          <w:kern w:val="0"/>
          <w:sz w:val="28"/>
          <w:szCs w:val="28"/>
          <w:lang w:bidi="ar-EG"/>
          <w14:ligatures w14:val="none"/>
        </w:rPr>
        <w:t xml:space="preserve">: </w:t>
      </w:r>
      <w:r w:rsidRPr="001C5287">
        <w:rPr>
          <w:rFonts w:ascii="Simplified Arabic" w:eastAsia="Times New Roman" w:hAnsi="Simplified Arabic" w:cs="Simplified Arabic"/>
          <w:color w:val="000000" w:themeColor="text1"/>
          <w:kern w:val="0"/>
          <w:sz w:val="28"/>
          <w:szCs w:val="28"/>
          <w:rtl/>
          <w14:ligatures w14:val="none"/>
        </w:rPr>
        <w:t>يتعلق هذا البُعد بمدى قدرة المرأة على الوصول إلى الموارد الاقتصادية والمالية اللازمة لتأسيس المشروع وإدارته وتوسيعه، ويُعدّ من أكثر الأبعاد حساسيةً وتأثيرًا في استدامة المشروعات النسائية. ويُشير عوض (2021) إلى أن التمكين الاقتصادي والمالي يتجسّد في قدرة المرأة على الوصول إلى الخدمات المصرفية والائتمانية، وعلى توظيف الأدوات المالية المتاحة لتمويل مشروعاتها، وعلى إدارة التدفقات النقدية بكفاءة، وعلى اتخاذ القرارات الاستثمارية الرشيدة</w:t>
      </w:r>
      <w:r w:rsidRPr="001C5287">
        <w:rPr>
          <w:rFonts w:ascii="Simplified Arabic" w:eastAsia="Times New Roman" w:hAnsi="Simplified Arabic" w:cs="Simplified Arabic"/>
          <w:color w:val="000000" w:themeColor="text1"/>
          <w:kern w:val="0"/>
          <w:sz w:val="28"/>
          <w:szCs w:val="28"/>
          <w:lang w:bidi="ar-EG"/>
          <w14:ligatures w14:val="none"/>
        </w:rPr>
        <w:t>.</w:t>
      </w:r>
    </w:p>
    <w:p w14:paraId="503796CA"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ويتضمن هذا البُعد كذلك امتلاك المرأة للأصول الإنتاجية والقدرة على التصرف فيها، وتحقيق دخل مستقل يُعزّز استقلاليتها الاقتصادية، والقدرة على التخطيط المالي طويل الأمد. ويُضيف الرقيب (2020) أن التمكين الاقتصادي يشمل أيضًا قدرة المرأة على الاستفادة من برامج الدعم الحكومي والمبادرات الموجّهة لتمويل المشروعات الصغيرة والمتوسطة، وعلى التعامل مع الجهات التمويلية بكفاءة، وعلى إعداد دراسات الجدوى وخطط الأعمال التي تُؤهّل مشروعاتها للحصول على التمويل اللازم</w:t>
      </w:r>
      <w:r w:rsidRPr="001C5287">
        <w:rPr>
          <w:rFonts w:ascii="Simplified Arabic" w:eastAsia="Times New Roman" w:hAnsi="Simplified Arabic" w:cs="Simplified Arabic"/>
          <w:color w:val="000000" w:themeColor="text1"/>
          <w:kern w:val="0"/>
          <w:sz w:val="28"/>
          <w:szCs w:val="28"/>
          <w:lang w:bidi="ar-EG"/>
          <w14:ligatures w14:val="none"/>
        </w:rPr>
        <w:t>.</w:t>
      </w:r>
    </w:p>
    <w:p w14:paraId="7FA0AA1B"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ويُقاربه</w:t>
      </w:r>
      <w:r w:rsidRPr="001C5287">
        <w:rPr>
          <w:rFonts w:ascii="Simplified Arabic" w:eastAsia="Times New Roman" w:hAnsi="Simplified Arabic" w:cs="Simplified Arabic"/>
          <w:color w:val="000000" w:themeColor="text1"/>
          <w:kern w:val="0"/>
          <w:sz w:val="28"/>
          <w:szCs w:val="28"/>
          <w:lang w:bidi="ar-EG"/>
          <w14:ligatures w14:val="none"/>
        </w:rPr>
        <w:t xml:space="preserve"> Al-Rashdi &amp; Almawishir (2025) </w:t>
      </w:r>
      <w:r w:rsidRPr="001C5287">
        <w:rPr>
          <w:rFonts w:ascii="Simplified Arabic" w:eastAsia="Times New Roman" w:hAnsi="Simplified Arabic" w:cs="Simplified Arabic"/>
          <w:color w:val="000000" w:themeColor="text1"/>
          <w:kern w:val="0"/>
          <w:sz w:val="28"/>
          <w:szCs w:val="28"/>
          <w:rtl/>
          <w14:ligatures w14:val="none"/>
        </w:rPr>
        <w:t>من زاوية أوسع، إذ يصفونه بأنه يتضمن قدرة المرأة على الإسهام في النشاط الاقتصادي الكلي، وعلى توليد فرص العمل، وعلى تعزيز الإنتاجية في القطاعات التي تعمل فيها. ويتسع هذا البُعد ليشمل كذلك قدرة المرأة على إدارة المخاطر المالية، وعلى التحوّط ضد التقلبات الاقتصادية، وعلى بناء احتياطات مالية تُؤمّن استمرارية مشروعاتها في الظروف غير المواتية</w:t>
      </w:r>
      <w:r w:rsidRPr="001C5287">
        <w:rPr>
          <w:rFonts w:ascii="Simplified Arabic" w:eastAsia="Times New Roman" w:hAnsi="Simplified Arabic" w:cs="Simplified Arabic"/>
          <w:color w:val="000000" w:themeColor="text1"/>
          <w:kern w:val="0"/>
          <w:sz w:val="28"/>
          <w:szCs w:val="28"/>
          <w:lang w:bidi="ar-EG"/>
          <w14:ligatures w14:val="none"/>
        </w:rPr>
        <w:t>.</w:t>
      </w:r>
    </w:p>
    <w:p w14:paraId="51AACF22"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ومن العناصر المهمة في هذا البُعد قدرة المرأة على الاستفادة من أدوات التمويل المبتكرة، كالتمويل الجماعي وتمويل الأقران ورأس المال المغامر، وعلى الانخراط في منظومة الاقتصاد الرقمي بما يتيحه من فرص توسعية. ويرى الباحث أن خصوصية هذا البُعد في السياق السعودي تنبع من التحوّلات التشريعية والمؤسسية التي أحدثتها رؤية 2030، والتي وسّعت نطاق الفرص الاقتصادية المتاحة أمام المرأة، وفتحت أمامها قطاعات لم تكن متاحة سابقًا، مما يستدعي قدرات اقتصادية ومالية متطورة لاقتناص هذه الفرص وتحويلها إلى مشروعات منتجة</w:t>
      </w:r>
      <w:r w:rsidRPr="001C5287">
        <w:rPr>
          <w:rFonts w:ascii="Simplified Arabic" w:eastAsia="Times New Roman" w:hAnsi="Simplified Arabic" w:cs="Simplified Arabic"/>
          <w:color w:val="000000" w:themeColor="text1"/>
          <w:kern w:val="0"/>
          <w:sz w:val="28"/>
          <w:szCs w:val="28"/>
          <w:lang w:bidi="ar-EG"/>
          <w14:ligatures w14:val="none"/>
        </w:rPr>
        <w:t>.</w:t>
      </w:r>
    </w:p>
    <w:p w14:paraId="20D938F9" w14:textId="218EA1F2"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b/>
          <w:bCs/>
          <w:color w:val="000000" w:themeColor="text1"/>
          <w:kern w:val="0"/>
          <w:sz w:val="28"/>
          <w:szCs w:val="28"/>
          <w:rtl/>
          <w14:ligatures w14:val="none"/>
        </w:rPr>
        <w:t>التمكين التقني والمعرفي</w:t>
      </w:r>
      <w:r w:rsidRPr="001C5287">
        <w:rPr>
          <w:rFonts w:ascii="Simplified Arabic" w:eastAsia="Times New Roman" w:hAnsi="Simplified Arabic" w:cs="Simplified Arabic"/>
          <w:color w:val="000000" w:themeColor="text1"/>
          <w:kern w:val="0"/>
          <w:sz w:val="28"/>
          <w:szCs w:val="28"/>
          <w:lang w:bidi="ar-EG"/>
          <w14:ligatures w14:val="none"/>
        </w:rPr>
        <w:t xml:space="preserve">: </w:t>
      </w:r>
      <w:r w:rsidRPr="001C5287">
        <w:rPr>
          <w:rFonts w:ascii="Simplified Arabic" w:eastAsia="Times New Roman" w:hAnsi="Simplified Arabic" w:cs="Simplified Arabic"/>
          <w:color w:val="000000" w:themeColor="text1"/>
          <w:kern w:val="0"/>
          <w:sz w:val="28"/>
          <w:szCs w:val="28"/>
          <w:rtl/>
          <w14:ligatures w14:val="none"/>
        </w:rPr>
        <w:t xml:space="preserve">يحتلّ البُعد التقني والمعرفي مكانة متصاعدة في منظومة تمكين المرأة في إدارة المشاريع، نتيجةً للتحوّل الرقمي المتسارع الذي يُعيد تشكيل بيئة الأعمال المعاصرة. وتُشير محمد </w:t>
      </w:r>
      <w:r w:rsidRPr="001C5287">
        <w:rPr>
          <w:rFonts w:ascii="Simplified Arabic" w:eastAsia="Times New Roman" w:hAnsi="Simplified Arabic" w:cs="Simplified Arabic"/>
          <w:color w:val="000000" w:themeColor="text1"/>
          <w:kern w:val="0"/>
          <w:sz w:val="28"/>
          <w:szCs w:val="28"/>
          <w:rtl/>
          <w14:ligatures w14:val="none"/>
        </w:rPr>
        <w:lastRenderedPageBreak/>
        <w:t>(2023) إلى أن هذا البُعد يتجسّد في امتلاك المرأة للمهارات الرقمية الأساسية والمتقدمة، وفي قدرتها على توظيف تكنولوجيا المعلومات والاتصالات في إدارة مشروعاتها، وفي وعيها بالأدوات الرقمية الحديثة كأنظمة إدارة علاقات العملاء وأدوات التحليل والتسويق الرقمي</w:t>
      </w:r>
      <w:r w:rsidRPr="001C5287">
        <w:rPr>
          <w:rFonts w:ascii="Simplified Arabic" w:eastAsia="Times New Roman" w:hAnsi="Simplified Arabic" w:cs="Simplified Arabic"/>
          <w:color w:val="000000" w:themeColor="text1"/>
          <w:kern w:val="0"/>
          <w:sz w:val="28"/>
          <w:szCs w:val="28"/>
          <w:lang w:bidi="ar-EG"/>
          <w14:ligatures w14:val="none"/>
        </w:rPr>
        <w:t>.</w:t>
      </w:r>
    </w:p>
    <w:p w14:paraId="486B7855"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ويتضمن هذا البُعد كذلك القدرة المعرفية بمفهومها الواسع، التي تشمل امتلاك المعرفة المتخصصة في مجال المشروع، والقدرة على التعلم المستمر، والإلمام بأحدث الاتجاهات في القطاع الذي تعمل فيه المرأة. ويُضيف</w:t>
      </w:r>
      <w:r w:rsidRPr="001C5287">
        <w:rPr>
          <w:rFonts w:ascii="Simplified Arabic" w:eastAsia="Times New Roman" w:hAnsi="Simplified Arabic" w:cs="Simplified Arabic"/>
          <w:color w:val="000000" w:themeColor="text1"/>
          <w:kern w:val="0"/>
          <w:sz w:val="28"/>
          <w:szCs w:val="28"/>
          <w:lang w:bidi="ar-EG"/>
          <w14:ligatures w14:val="none"/>
        </w:rPr>
        <w:t xml:space="preserve"> Almawishir &amp; Benlaria (2024) </w:t>
      </w:r>
      <w:r w:rsidRPr="001C5287">
        <w:rPr>
          <w:rFonts w:ascii="Simplified Arabic" w:eastAsia="Times New Roman" w:hAnsi="Simplified Arabic" w:cs="Simplified Arabic"/>
          <w:color w:val="000000" w:themeColor="text1"/>
          <w:kern w:val="0"/>
          <w:sz w:val="28"/>
          <w:szCs w:val="28"/>
          <w:rtl/>
          <w14:ligatures w14:val="none"/>
        </w:rPr>
        <w:t>أن التمكين التقني والمعرفي يتقاطع مع منظومة الابتكار، إذ تُمثّل القدرات الرقمية والمعرفية بنيةً تحتية لتوليد الأفكار الجديدة وتطوير المنتجات والخدمات وابتكار نماذج الأعمال</w:t>
      </w:r>
      <w:r w:rsidRPr="001C5287">
        <w:rPr>
          <w:rFonts w:ascii="Simplified Arabic" w:eastAsia="Times New Roman" w:hAnsi="Simplified Arabic" w:cs="Simplified Arabic"/>
          <w:color w:val="000000" w:themeColor="text1"/>
          <w:kern w:val="0"/>
          <w:sz w:val="28"/>
          <w:szCs w:val="28"/>
          <w:lang w:bidi="ar-EG"/>
          <w14:ligatures w14:val="none"/>
        </w:rPr>
        <w:t>.</w:t>
      </w:r>
    </w:p>
    <w:p w14:paraId="5DF4207B"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ويتسع البُعد ليشمل القدرة على استثمار البيانات في صناعة القرار، والتعامل مع الأنظمة الرقمية للإدارة المالية والمحاسبية، واستخدام منصات التجارة الإلكترونية لتوسيع نطاق الأسواق المستهدفة. ويُشير</w:t>
      </w:r>
      <w:r w:rsidRPr="001C5287">
        <w:rPr>
          <w:rFonts w:ascii="Simplified Arabic" w:eastAsia="Times New Roman" w:hAnsi="Simplified Arabic" w:cs="Simplified Arabic"/>
          <w:color w:val="000000" w:themeColor="text1"/>
          <w:kern w:val="0"/>
          <w:sz w:val="28"/>
          <w:szCs w:val="28"/>
          <w:lang w:bidi="ar-EG"/>
          <w14:ligatures w14:val="none"/>
        </w:rPr>
        <w:t xml:space="preserve"> Abubakar et al. (2024) </w:t>
      </w:r>
      <w:r w:rsidRPr="001C5287">
        <w:rPr>
          <w:rFonts w:ascii="Simplified Arabic" w:eastAsia="Times New Roman" w:hAnsi="Simplified Arabic" w:cs="Simplified Arabic"/>
          <w:color w:val="000000" w:themeColor="text1"/>
          <w:kern w:val="0"/>
          <w:sz w:val="28"/>
          <w:szCs w:val="28"/>
          <w:rtl/>
          <w14:ligatures w14:val="none"/>
        </w:rPr>
        <w:t>إلى أن التمكين المعرفي يتطلب الاستثمار في رأس المال البشري للمرأة من خلال برامج التعليم المستمر والتدريب المتخصص، بما يُؤهّلها لمواكبة التحوّلات التقنية المتلاحقة في بيئة الأعمال</w:t>
      </w:r>
      <w:r w:rsidRPr="001C5287">
        <w:rPr>
          <w:rFonts w:ascii="Simplified Arabic" w:eastAsia="Times New Roman" w:hAnsi="Simplified Arabic" w:cs="Simplified Arabic"/>
          <w:color w:val="000000" w:themeColor="text1"/>
          <w:kern w:val="0"/>
          <w:sz w:val="28"/>
          <w:szCs w:val="28"/>
          <w:lang w:bidi="ar-EG"/>
          <w14:ligatures w14:val="none"/>
        </w:rPr>
        <w:t>.</w:t>
      </w:r>
    </w:p>
    <w:p w14:paraId="798EF316"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ومن العناصر الجوهرية في هذا البُعد قدرة المرأة على إدارة المعرفة داخل مشروعها، بما يشمل توليد المعرفة وتشاركها وتوظيفها في تحسين الأداء، فضلًا عن قدرتها على بناء شبكات معرفية مع نظيراتها من رائدات الأعمال ومع الخبراء في مجالات تخصصها. ويرى الباحث أن البُعد التقني والمعرفي يُمثّل اليوم خط الدفاع الأول والأخير عن استدامة المشروعات النسائية، إذ لم تعد الكفاءة الإدارية أو الوفرة المالية كافيتين دون امتلاك القدرات الرقمية والمعرفية التي تُتيح للمشروع التنافس في بيئة سريعة التحوّل</w:t>
      </w:r>
      <w:r w:rsidRPr="001C5287">
        <w:rPr>
          <w:rFonts w:ascii="Simplified Arabic" w:eastAsia="Times New Roman" w:hAnsi="Simplified Arabic" w:cs="Simplified Arabic"/>
          <w:color w:val="000000" w:themeColor="text1"/>
          <w:kern w:val="0"/>
          <w:sz w:val="28"/>
          <w:szCs w:val="28"/>
          <w:lang w:bidi="ar-EG"/>
          <w14:ligatures w14:val="none"/>
        </w:rPr>
        <w:t>.</w:t>
      </w:r>
    </w:p>
    <w:p w14:paraId="7C107C1D" w14:textId="193E98A0"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b/>
          <w:bCs/>
          <w:color w:val="000000" w:themeColor="text1"/>
          <w:kern w:val="0"/>
          <w:sz w:val="28"/>
          <w:szCs w:val="28"/>
          <w:rtl/>
          <w14:ligatures w14:val="none"/>
        </w:rPr>
        <w:t>التمكين الاجتماعي والثقافي</w:t>
      </w:r>
      <w:r w:rsidRPr="001C5287">
        <w:rPr>
          <w:rFonts w:ascii="Simplified Arabic" w:eastAsia="Times New Roman" w:hAnsi="Simplified Arabic" w:cs="Simplified Arabic"/>
          <w:color w:val="000000" w:themeColor="text1"/>
          <w:kern w:val="0"/>
          <w:sz w:val="28"/>
          <w:szCs w:val="28"/>
          <w:lang w:bidi="ar-EG"/>
          <w14:ligatures w14:val="none"/>
        </w:rPr>
        <w:t xml:space="preserve">: </w:t>
      </w:r>
      <w:r w:rsidRPr="001C5287">
        <w:rPr>
          <w:rFonts w:ascii="Simplified Arabic" w:eastAsia="Times New Roman" w:hAnsi="Simplified Arabic" w:cs="Simplified Arabic"/>
          <w:color w:val="000000" w:themeColor="text1"/>
          <w:kern w:val="0"/>
          <w:sz w:val="28"/>
          <w:szCs w:val="28"/>
          <w:rtl/>
          <w14:ligatures w14:val="none"/>
        </w:rPr>
        <w:t>يتمحور هذا البُعد حول العوامل الاجتماعية والثقافية التي تُحيط بالمرأة وتُؤثّر في قدرتها على ممارسة دورها في إدارة المشاريع. ويُشير الزير (2022) إلى أن التمكين الاجتماعي والثقافي يتضمن مدى تقبّل المجتمع لدور المرأة الاقتصادي، ومستوى الدعم الأسري الذي تتلقاه، وقدرتها على التوفيق بين أدوارها المتعددة، فضلًا عن إدراكها لذاتها بوصفها فاعلًا اجتماعيًا مؤثرًا</w:t>
      </w:r>
      <w:r w:rsidRPr="001C5287">
        <w:rPr>
          <w:rFonts w:ascii="Simplified Arabic" w:eastAsia="Times New Roman" w:hAnsi="Simplified Arabic" w:cs="Simplified Arabic"/>
          <w:color w:val="000000" w:themeColor="text1"/>
          <w:kern w:val="0"/>
          <w:sz w:val="28"/>
          <w:szCs w:val="28"/>
          <w:lang w:bidi="ar-EG"/>
          <w14:ligatures w14:val="none"/>
        </w:rPr>
        <w:t>.</w:t>
      </w:r>
    </w:p>
    <w:p w14:paraId="1F765EBF"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ويتضمن هذا البُعد كذلك مكانة المرأة داخل شبكاتها الاجتماعية، وقدرتها على بناء علاقات مهنية واجتماعية تُعزّز موقعها في بيئة الأعمال. ويُضيف</w:t>
      </w:r>
      <w:r w:rsidRPr="001C5287">
        <w:rPr>
          <w:rFonts w:ascii="Simplified Arabic" w:eastAsia="Times New Roman" w:hAnsi="Simplified Arabic" w:cs="Simplified Arabic"/>
          <w:color w:val="000000" w:themeColor="text1"/>
          <w:kern w:val="0"/>
          <w:sz w:val="28"/>
          <w:szCs w:val="28"/>
          <w:lang w:bidi="ar-EG"/>
          <w14:ligatures w14:val="none"/>
        </w:rPr>
        <w:t xml:space="preserve"> Bastian et al. (2022) </w:t>
      </w:r>
      <w:r w:rsidRPr="001C5287">
        <w:rPr>
          <w:rFonts w:ascii="Simplified Arabic" w:eastAsia="Times New Roman" w:hAnsi="Simplified Arabic" w:cs="Simplified Arabic"/>
          <w:color w:val="000000" w:themeColor="text1"/>
          <w:kern w:val="0"/>
          <w:sz w:val="28"/>
          <w:szCs w:val="28"/>
          <w:rtl/>
          <w14:ligatures w14:val="none"/>
        </w:rPr>
        <w:t xml:space="preserve">أن التمكين الاجتماعي </w:t>
      </w:r>
      <w:r w:rsidRPr="001C5287">
        <w:rPr>
          <w:rFonts w:ascii="Simplified Arabic" w:eastAsia="Times New Roman" w:hAnsi="Simplified Arabic" w:cs="Simplified Arabic"/>
          <w:color w:val="000000" w:themeColor="text1"/>
          <w:kern w:val="0"/>
          <w:sz w:val="28"/>
          <w:szCs w:val="28"/>
          <w:rtl/>
          <w14:ligatures w14:val="none"/>
        </w:rPr>
        <w:lastRenderedPageBreak/>
        <w:t>والثقافي يتقاطع مع منظومة القيم السائدة في المجتمع، إذ يتطلب وجود بيئة ثقافية داعمة تعترف بحق المرأة في المشاركة الاقتصادية وتُشجّعها على ريادة الأعمال، وتعيد تشكيل الصور النمطية المرتبطة بأدوار النوع الاجتماعي</w:t>
      </w:r>
      <w:r w:rsidRPr="001C5287">
        <w:rPr>
          <w:rFonts w:ascii="Simplified Arabic" w:eastAsia="Times New Roman" w:hAnsi="Simplified Arabic" w:cs="Simplified Arabic"/>
          <w:color w:val="000000" w:themeColor="text1"/>
          <w:kern w:val="0"/>
          <w:sz w:val="28"/>
          <w:szCs w:val="28"/>
          <w:lang w:bidi="ar-EG"/>
          <w14:ligatures w14:val="none"/>
        </w:rPr>
        <w:t>.</w:t>
      </w:r>
    </w:p>
    <w:p w14:paraId="1B1D82C1"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ويتسع البُعد ليشمل أيضًا الوعي الذاتي للمرأة بحقوقها وقدراتها، وامتلاكها للثقة بالنفس اللازمة لاتخاذ القرارات الجريئة، وقدرتها على مواجهة التحديات الاجتماعية التي قد تعترض مسيرتها. ويُشير البقمي والحكمي (2022) إلى أن التمكين الاجتماعي يتطلب كذلك توفير منظومة من خدمات الدعم الاجتماعي، كرعاية الأطفال ووسائل النقل المناسبة، التي تُيسّر للمرأة الجمع بين مسؤولياتها الأسرية ومتطلبات إدارة المشروع</w:t>
      </w:r>
      <w:r w:rsidRPr="001C5287">
        <w:rPr>
          <w:rFonts w:ascii="Simplified Arabic" w:eastAsia="Times New Roman" w:hAnsi="Simplified Arabic" w:cs="Simplified Arabic"/>
          <w:color w:val="000000" w:themeColor="text1"/>
          <w:kern w:val="0"/>
          <w:sz w:val="28"/>
          <w:szCs w:val="28"/>
          <w:lang w:bidi="ar-EG"/>
          <w14:ligatures w14:val="none"/>
        </w:rPr>
        <w:t>.</w:t>
      </w:r>
    </w:p>
    <w:p w14:paraId="562DF6E3"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ومن العناصر المهمة في هذا البُعد قدرة المرأة على الإسهام في إعادة تشكيل القيم المجتمعية من خلال نموذجها الناجح في إدارة المشاريع، إذ تُمثّل رائدات الأعمال الناجحات قدوةً للأجيال القادمة، ويُسهمن في تطبيع حضور المرأة في الفضاء الاقتصادي. ويرى الباحث أن البُعد الاجتماعي والثقافي يُمثّل البيئة الحاضنة لبقية الأبعاد؛ فالتمكين الإداري والاقتصادي والتقني يبقى مهددًا بالتآكل إذا لم تتوفر بيئة اجتماعية وثقافية داعمة تعترف بشرعية الدور الاقتصادي للمرأة، وتُذلّل العقبات القيمية والنفسية التي قد تحول دون ممارستها لهذا الدور بفاعلية</w:t>
      </w:r>
      <w:r w:rsidRPr="001C5287">
        <w:rPr>
          <w:rFonts w:ascii="Simplified Arabic" w:eastAsia="Times New Roman" w:hAnsi="Simplified Arabic" w:cs="Simplified Arabic"/>
          <w:color w:val="000000" w:themeColor="text1"/>
          <w:kern w:val="0"/>
          <w:sz w:val="28"/>
          <w:szCs w:val="28"/>
          <w:lang w:bidi="ar-EG"/>
          <w14:ligatures w14:val="none"/>
        </w:rPr>
        <w:t>.</w:t>
      </w:r>
    </w:p>
    <w:p w14:paraId="3C6534F6" w14:textId="52FB3713" w:rsidR="00303649" w:rsidRPr="001C5287" w:rsidRDefault="00744464" w:rsidP="0074446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3" w:name="_Toc233295070"/>
      <w:r w:rsidRPr="001C5287">
        <w:rPr>
          <w:rFonts w:ascii="Simplified Arabic" w:eastAsia="Times New Roman" w:hAnsi="Simplified Arabic" w:cs="Simplified Arabic" w:hint="cs"/>
          <w:b/>
          <w:bCs/>
          <w:color w:val="000000" w:themeColor="text1"/>
          <w:kern w:val="0"/>
          <w:sz w:val="32"/>
          <w:szCs w:val="32"/>
          <w:rtl/>
          <w14:ligatures w14:val="none"/>
        </w:rPr>
        <w:t>6.1.2</w:t>
      </w:r>
      <w:r w:rsidR="00303649" w:rsidRPr="001C5287">
        <w:rPr>
          <w:rFonts w:ascii="Simplified Arabic" w:eastAsia="Times New Roman" w:hAnsi="Simplified Arabic" w:cs="Simplified Arabic"/>
          <w:b/>
          <w:bCs/>
          <w:color w:val="000000" w:themeColor="text1"/>
          <w:kern w:val="0"/>
          <w:sz w:val="32"/>
          <w:szCs w:val="32"/>
          <w:rtl/>
          <w14:ligatures w14:val="none"/>
        </w:rPr>
        <w:t xml:space="preserve"> استراتيجيات تمكين المرأة في إدارة المشاريع</w:t>
      </w:r>
      <w:bookmarkEnd w:id="43"/>
    </w:p>
    <w:p w14:paraId="11AD9AAF"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تتنوع الاستراتيجيات المعتمدة لتعزيز تمكين المرأة في إدارة المشاريع تبعًا لتعدد أبعاده وتشعّب التحديات التي يواجهها. وتُمثّل الاستراتيجية التشريعية المدخل الأول لهذه المنظومة، إذ تستهدف إيجاد البنية القانونية التي تكفل للمرأة فرصًا متكافئة في الوصول إلى الموارد وممارسة النشاط الاقتصادي. ويُشير</w:t>
      </w:r>
      <w:r w:rsidRPr="001C5287">
        <w:rPr>
          <w:rFonts w:ascii="Simplified Arabic" w:eastAsia="Times New Roman" w:hAnsi="Simplified Arabic" w:cs="Simplified Arabic"/>
          <w:color w:val="000000" w:themeColor="text1"/>
          <w:kern w:val="0"/>
          <w:sz w:val="28"/>
          <w:szCs w:val="28"/>
          <w:lang w:bidi="ar-EG"/>
          <w14:ligatures w14:val="none"/>
        </w:rPr>
        <w:t xml:space="preserve"> Alessa et al. (2022) </w:t>
      </w:r>
      <w:r w:rsidRPr="001C5287">
        <w:rPr>
          <w:rFonts w:ascii="Simplified Arabic" w:eastAsia="Times New Roman" w:hAnsi="Simplified Arabic" w:cs="Simplified Arabic"/>
          <w:color w:val="000000" w:themeColor="text1"/>
          <w:kern w:val="0"/>
          <w:sz w:val="28"/>
          <w:szCs w:val="28"/>
          <w:rtl/>
          <w14:ligatures w14:val="none"/>
        </w:rPr>
        <w:t>إلى أن البيئة التشريعية في المملكة العربية السعودية شهدت تحوّلات جوهرية في إطار رؤية 2030، تستهدف إزالة العقبات القانونية أمام مشاركة المرأة الاقتصادية وتوسيع نطاق حقوقها المهنية</w:t>
      </w:r>
      <w:r w:rsidRPr="001C5287">
        <w:rPr>
          <w:rFonts w:ascii="Simplified Arabic" w:eastAsia="Times New Roman" w:hAnsi="Simplified Arabic" w:cs="Simplified Arabic"/>
          <w:color w:val="000000" w:themeColor="text1"/>
          <w:kern w:val="0"/>
          <w:sz w:val="28"/>
          <w:szCs w:val="28"/>
          <w:lang w:bidi="ar-EG"/>
          <w14:ligatures w14:val="none"/>
        </w:rPr>
        <w:t>.</w:t>
      </w:r>
    </w:p>
    <w:p w14:paraId="4C13F2D5"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 xml:space="preserve">وتأتي الاستراتيجية التمويلية في المرتبة الثانية، وتقوم على توفير قنوات تمويلية ميسّرة للمشروعات النسائية، بما يشمل برامج التمويل الحكومية والصناديق المتخصصة وآليات التمويل الإسلامي. ويُكمّل هذه الاستراتيجية مدخلٌ تدريبيٌّ يستهدف بناء قدرات المرأة الإدارية والتقنية والمالية، عبر برامج تدريبية </w:t>
      </w:r>
      <w:r w:rsidRPr="001C5287">
        <w:rPr>
          <w:rFonts w:ascii="Simplified Arabic" w:eastAsia="Times New Roman" w:hAnsi="Simplified Arabic" w:cs="Simplified Arabic"/>
          <w:color w:val="000000" w:themeColor="text1"/>
          <w:kern w:val="0"/>
          <w:sz w:val="28"/>
          <w:szCs w:val="28"/>
          <w:rtl/>
          <w14:ligatures w14:val="none"/>
        </w:rPr>
        <w:lastRenderedPageBreak/>
        <w:t>متخصصة وحاضنات أعمال ومسرّعات للمشروعات الناشئة، بما يُؤهّلها لإدارة مشروعاتها بكفاءة</w:t>
      </w:r>
      <w:r w:rsidRPr="001C5287">
        <w:rPr>
          <w:rFonts w:ascii="Simplified Arabic" w:eastAsia="Times New Roman" w:hAnsi="Simplified Arabic" w:cs="Simplified Arabic"/>
          <w:color w:val="000000" w:themeColor="text1"/>
          <w:kern w:val="0"/>
          <w:sz w:val="28"/>
          <w:szCs w:val="28"/>
          <w:lang w:bidi="ar-EG"/>
          <w14:ligatures w14:val="none"/>
        </w:rPr>
        <w:t xml:space="preserve"> (Alkhaldi et al., 2025).</w:t>
      </w:r>
    </w:p>
    <w:p w14:paraId="3457A541" w14:textId="77777777" w:rsidR="00303649" w:rsidRPr="001C5287" w:rsidRDefault="00303649" w:rsidP="0074446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وتُضاف إلى ذلك استراتيجية الشراكات التي تقوم على بناء تحالفات بين القطاع العام والقطاع الخاص ومؤسسات المجتمع المدني لدعم المشروعات النسائية، فضلًا عن استراتيجية الإرشاد والتوجيه التي تُتيح لرائدات الأعمال الناشئات التواصل مع رائدات أعمال ذوات خبرة ومع خبراء متخصصين. وتُكمل هذه المنظومة استراتيجيةٌ إعلاميةٌ وتوعويةٌ تستهدف تغيير الصور النمطية المرتبطة بدور المرأة الاقتصادي، وإبراز نماذج النجاح النسائي بما يُحفّز الفتيات على الانخراط في مجال ريادة الأعمال</w:t>
      </w:r>
      <w:r w:rsidRPr="001C5287">
        <w:rPr>
          <w:rFonts w:ascii="Simplified Arabic" w:eastAsia="Times New Roman" w:hAnsi="Simplified Arabic" w:cs="Simplified Arabic"/>
          <w:color w:val="000000" w:themeColor="text1"/>
          <w:kern w:val="0"/>
          <w:sz w:val="28"/>
          <w:szCs w:val="28"/>
          <w:lang w:bidi="ar-EG"/>
          <w14:ligatures w14:val="none"/>
        </w:rPr>
        <w:t>.</w:t>
      </w:r>
    </w:p>
    <w:p w14:paraId="3D10D03F" w14:textId="551EF8E4" w:rsidR="00303649" w:rsidRPr="001C5287" w:rsidRDefault="00744464" w:rsidP="009E7068">
      <w:pPr>
        <w:jc w:val="center"/>
        <w:outlineLvl w:val="1"/>
        <w:rPr>
          <w:rFonts w:ascii="Simplified Arabic" w:eastAsia="Times New Roman" w:hAnsi="Simplified Arabic" w:cs="Simplified Arabic"/>
          <w:b/>
          <w:bCs/>
          <w:color w:val="000000" w:themeColor="text1"/>
          <w:kern w:val="0"/>
          <w:sz w:val="36"/>
          <w:szCs w:val="36"/>
          <w:lang w:bidi="ar-EG"/>
          <w14:ligatures w14:val="none"/>
        </w:rPr>
      </w:pPr>
      <w:r w:rsidRPr="001C5287">
        <w:rPr>
          <w:rFonts w:ascii="Simplified Arabic" w:eastAsia="Times New Roman" w:hAnsi="Simplified Arabic" w:cs="Simplified Arabic"/>
          <w:b/>
          <w:bCs/>
          <w:color w:val="000000" w:themeColor="text1"/>
          <w:kern w:val="0"/>
          <w:sz w:val="36"/>
          <w:szCs w:val="36"/>
          <w:rtl/>
          <w14:ligatures w14:val="none"/>
        </w:rPr>
        <w:br w:type="page"/>
      </w:r>
      <w:bookmarkStart w:id="44" w:name="_Toc233295071"/>
      <w:r w:rsidR="00303649" w:rsidRPr="001C5287">
        <w:rPr>
          <w:rFonts w:ascii="Simplified Arabic" w:eastAsia="Times New Roman" w:hAnsi="Simplified Arabic" w:cs="Simplified Arabic"/>
          <w:b/>
          <w:bCs/>
          <w:color w:val="000000" w:themeColor="text1"/>
          <w:kern w:val="0"/>
          <w:sz w:val="36"/>
          <w:szCs w:val="36"/>
          <w:rtl/>
          <w14:ligatures w14:val="none"/>
        </w:rPr>
        <w:lastRenderedPageBreak/>
        <w:t>المبحث الثاني: تحقيق أبعاد التنمية المستدامة</w:t>
      </w:r>
      <w:bookmarkEnd w:id="44"/>
    </w:p>
    <w:p w14:paraId="4911DE19" w14:textId="43F14367" w:rsidR="00303649" w:rsidRPr="001C5287" w:rsidRDefault="009E7068" w:rsidP="009E706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5" w:name="_Toc233295072"/>
      <w:r w:rsidRPr="001C5287">
        <w:rPr>
          <w:rFonts w:ascii="Simplified Arabic" w:eastAsia="Times New Roman" w:hAnsi="Simplified Arabic" w:cs="Simplified Arabic" w:hint="cs"/>
          <w:b/>
          <w:bCs/>
          <w:color w:val="000000" w:themeColor="text1"/>
          <w:kern w:val="0"/>
          <w:sz w:val="32"/>
          <w:szCs w:val="32"/>
          <w:rtl/>
          <w14:ligatures w14:val="none"/>
        </w:rPr>
        <w:t xml:space="preserve">1.2.2 </w:t>
      </w:r>
      <w:r w:rsidR="00303649" w:rsidRPr="001C5287">
        <w:rPr>
          <w:rFonts w:ascii="Simplified Arabic" w:eastAsia="Times New Roman" w:hAnsi="Simplified Arabic" w:cs="Simplified Arabic"/>
          <w:b/>
          <w:bCs/>
          <w:color w:val="000000" w:themeColor="text1"/>
          <w:kern w:val="0"/>
          <w:sz w:val="32"/>
          <w:szCs w:val="32"/>
          <w:rtl/>
          <w14:ligatures w14:val="none"/>
        </w:rPr>
        <w:t>تمهيد</w:t>
      </w:r>
      <w:bookmarkEnd w:id="45"/>
    </w:p>
    <w:p w14:paraId="4D823D6C"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برز مفهوم التنمية المستدامة في الأدبيات التنموية المعاصرة بوصفه استجابةً نقدية للنماذج التنموية التقليدية التي اختزلت التنمية في النمو الاقتصادي، وأغفلت تداعياتها البيئية والاجتماعية بعيدة المدى. وقد أحدث هذا المفهوم تحوّلًا نوعيًا في الفكر التنموي عبر إعادة تعريف العلاقة بين الإنسان والاقتصاد والبيئة، ووضع شرطية الاستدامة معيارًا حاكمًا لكل نشاط تنموي. ولم يعد يُنظر إلى التنمية باعتبارها مجرد زيادة كمية في الناتج، بل أصبحت تُفهم بوصفها عملية متعددة الأبعاد تستهدف تحقيق الرفاه الإنساني الشامل دون المساس بقدرة الأجيال القادمة على تلبية احتياجاتها</w:t>
      </w:r>
      <w:r w:rsidRPr="001C5287">
        <w:rPr>
          <w:rFonts w:ascii="Simplified Arabic" w:eastAsia="Times New Roman" w:hAnsi="Simplified Arabic" w:cs="Simplified Arabic"/>
          <w:color w:val="000000" w:themeColor="text1"/>
          <w:kern w:val="0"/>
          <w:sz w:val="28"/>
          <w:szCs w:val="28"/>
          <w:lang w:bidi="ar-EG"/>
          <w14:ligatures w14:val="none"/>
        </w:rPr>
        <w:t>.</w:t>
      </w:r>
    </w:p>
    <w:p w14:paraId="187B37FF"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ويأتي اعتماد التنمية المستدامة بأبعادها الثلاثة، الاقتصادي والاجتماعي والبيئي، إطارًا حاكمًا للسياسات التنموية في المملكة العربية السعودية انعكاسًا لانخراطها في المنظومة الأممية لأهداف التنمية المستدامة، ولالتزامها بإطلاق مسارات تنموية متوازنة في إطار رؤية 2030. وقد ارتبط هذا التوجّه بإدراك متنامٍ لكون التنمية المستدامة لا تتحقق دون إدماج كافة الطاقات المجتمعية، وفي مقدّمتها طاقات المرأة، التي باتت تُعدّ رافعةً جوهرية لتحقيق هذه الأبعاد، نظرًا لما تنطوي عليه مشاركتها الاقتصادية والاجتماعية من قدرة على تعزيز التماسك المجتمعي ورفع كفاءة استخدام الموارد (أفغاني، 2023)</w:t>
      </w:r>
      <w:r w:rsidRPr="001C5287">
        <w:rPr>
          <w:rFonts w:ascii="Simplified Arabic" w:eastAsia="Times New Roman" w:hAnsi="Simplified Arabic" w:cs="Simplified Arabic"/>
          <w:color w:val="000000" w:themeColor="text1"/>
          <w:kern w:val="0"/>
          <w:sz w:val="28"/>
          <w:szCs w:val="28"/>
          <w:lang w:bidi="ar-EG"/>
          <w14:ligatures w14:val="none"/>
        </w:rPr>
        <w:t>.</w:t>
      </w:r>
    </w:p>
    <w:p w14:paraId="4A1FEA5B"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ويسعى هذا المبحث إلى تأصيل مفهوم التنمية المستدامة، وعرض أهميته وأهدافه، ثم استعراض أبعاده الرئيسية ومتطلبات تحقيقها، فضلًا عن مناقشة التحديات التي تعترضها والمداخل النظرية المفسّرة لها</w:t>
      </w:r>
      <w:r w:rsidRPr="001C5287">
        <w:rPr>
          <w:rFonts w:ascii="Simplified Arabic" w:eastAsia="Times New Roman" w:hAnsi="Simplified Arabic" w:cs="Simplified Arabic"/>
          <w:color w:val="000000" w:themeColor="text1"/>
          <w:kern w:val="0"/>
          <w:sz w:val="28"/>
          <w:szCs w:val="28"/>
          <w:lang w:bidi="ar-EG"/>
          <w14:ligatures w14:val="none"/>
        </w:rPr>
        <w:t>.</w:t>
      </w:r>
    </w:p>
    <w:p w14:paraId="456E9227" w14:textId="421C0AA2" w:rsidR="00303649" w:rsidRPr="001C5287" w:rsidRDefault="009E7068" w:rsidP="009E706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6" w:name="_Toc233295073"/>
      <w:r w:rsidRPr="001C5287">
        <w:rPr>
          <w:rFonts w:ascii="Simplified Arabic" w:eastAsia="Times New Roman" w:hAnsi="Simplified Arabic" w:cs="Simplified Arabic" w:hint="cs"/>
          <w:b/>
          <w:bCs/>
          <w:color w:val="000000" w:themeColor="text1"/>
          <w:kern w:val="0"/>
          <w:sz w:val="32"/>
          <w:szCs w:val="32"/>
          <w:rtl/>
          <w14:ligatures w14:val="none"/>
        </w:rPr>
        <w:t>2.2.2</w:t>
      </w:r>
      <w:r w:rsidR="00303649" w:rsidRPr="001C5287">
        <w:rPr>
          <w:rFonts w:ascii="Simplified Arabic" w:eastAsia="Times New Roman" w:hAnsi="Simplified Arabic" w:cs="Simplified Arabic"/>
          <w:b/>
          <w:bCs/>
          <w:color w:val="000000" w:themeColor="text1"/>
          <w:kern w:val="0"/>
          <w:sz w:val="32"/>
          <w:szCs w:val="32"/>
          <w:rtl/>
          <w14:ligatures w14:val="none"/>
        </w:rPr>
        <w:t xml:space="preserve"> مفهوم التنمية المستدامة</w:t>
      </w:r>
      <w:bookmarkEnd w:id="46"/>
    </w:p>
    <w:p w14:paraId="3DE9CDFD"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يتباين الباحثون في تعريف التنمية المستدامة تبعًا للزاوية التي يقاربون منها هذا المفهوم متعدد الأبعاد، غير أن هذه التعريفات تتقاطع في إقرارها بثلاثية الأبعاد الاقتصادية والاجتماعية والبيئية وبشرطية الاستدامة الجيلية. ويُقدّم فراج (2022) تعريفًا تأصيليًا للتنمية المستدامة بوصفها العملية التنموية التي تستهدف تحسين نوعية حياة الإنسان وتلبية احتياجاته في الحاضر دون الإضرار بقدرة الأجيال القادمة على تلبية احتياجاتها، عبر استخدام رشيد للموارد الطبيعية والبشرية والمادية</w:t>
      </w:r>
      <w:r w:rsidRPr="001C5287">
        <w:rPr>
          <w:rFonts w:ascii="Simplified Arabic" w:eastAsia="Times New Roman" w:hAnsi="Simplified Arabic" w:cs="Simplified Arabic"/>
          <w:color w:val="000000" w:themeColor="text1"/>
          <w:kern w:val="0"/>
          <w:sz w:val="28"/>
          <w:szCs w:val="28"/>
          <w:lang w:bidi="ar-EG"/>
          <w14:ligatures w14:val="none"/>
        </w:rPr>
        <w:t>.</w:t>
      </w:r>
    </w:p>
    <w:p w14:paraId="4D904B5C"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lastRenderedPageBreak/>
        <w:t>ويُقاربها جابر والشبيلي (2024) من زاوية أوسع، إذ يصفانها بأنها منظومة متكاملة من السياسات والإجراءات التي تستهدف تحقيق التوازن بين الأبعاد الاقتصادية والاجتماعية والبيئية، بما يضمن استدامة المسار التنموي على المدى البعيد، ويُعزّز قدرة المجتمعات على مواجهة التحديات المعاصرة. ويُضيف العنزي (2022) بُعدًا تنفيذيًا للتعريف، حين تصفها بأنها العملية التي تتضمن تنفيذ مبادرات وسياسات متعددة القطاعات تستهدف تحقيق التوازن بين متطلبات النمو الاقتصادي ومتطلبات العدالة الاجتماعية والحفاظ على البيئة</w:t>
      </w:r>
      <w:r w:rsidRPr="001C5287">
        <w:rPr>
          <w:rFonts w:ascii="Simplified Arabic" w:eastAsia="Times New Roman" w:hAnsi="Simplified Arabic" w:cs="Simplified Arabic"/>
          <w:color w:val="000000" w:themeColor="text1"/>
          <w:kern w:val="0"/>
          <w:sz w:val="28"/>
          <w:szCs w:val="28"/>
          <w:lang w:bidi="ar-EG"/>
          <w14:ligatures w14:val="none"/>
        </w:rPr>
        <w:t>.</w:t>
      </w:r>
    </w:p>
    <w:p w14:paraId="33A7EA34"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أما النعمي (2022) فتُعرّفها من منظور ريادة الأعمال بوصفها العملية التنموية التي تُسهم فيها المشروعات الاقتصادية في تحقيق الأهداف الأممية للتنمية المستدامة، عبر توفير فرص العمل وتعزيز الابتكار وتطوير الصناعات والحفاظ على الموارد. ويُقدّم بوجحفة وقيداري (2022) تعريفًا يربط التنمية المستدامة بمنظومة حقوق الإنسان، إذ يصفانها بأنها العملية التي تُحقّق الكرامة الإنسانية وتُؤمّن الحقوق الاقتصادية والاجتماعية للجميع، مع الحفاظ على البيئة بوصفها إرثًا إنسانيًا مشتركًا</w:t>
      </w:r>
      <w:r w:rsidRPr="001C5287">
        <w:rPr>
          <w:rFonts w:ascii="Simplified Arabic" w:eastAsia="Times New Roman" w:hAnsi="Simplified Arabic" w:cs="Simplified Arabic"/>
          <w:color w:val="000000" w:themeColor="text1"/>
          <w:kern w:val="0"/>
          <w:sz w:val="28"/>
          <w:szCs w:val="28"/>
          <w:lang w:bidi="ar-EG"/>
          <w14:ligatures w14:val="none"/>
        </w:rPr>
        <w:t>.</w:t>
      </w:r>
    </w:p>
    <w:p w14:paraId="4BD0A84E"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وعلى الصعيد الأجنبي، يُقدّم</w:t>
      </w:r>
      <w:r w:rsidRPr="001C5287">
        <w:rPr>
          <w:rFonts w:ascii="Simplified Arabic" w:eastAsia="Times New Roman" w:hAnsi="Simplified Arabic" w:cs="Simplified Arabic"/>
          <w:color w:val="000000" w:themeColor="text1"/>
          <w:kern w:val="0"/>
          <w:sz w:val="28"/>
          <w:szCs w:val="28"/>
          <w:lang w:bidi="ar-EG"/>
          <w14:ligatures w14:val="none"/>
        </w:rPr>
        <w:t xml:space="preserve"> Alzoubi et al. (2024) </w:t>
      </w:r>
      <w:r w:rsidRPr="001C5287">
        <w:rPr>
          <w:rFonts w:ascii="Simplified Arabic" w:eastAsia="Times New Roman" w:hAnsi="Simplified Arabic" w:cs="Simplified Arabic"/>
          <w:color w:val="000000" w:themeColor="text1"/>
          <w:kern w:val="0"/>
          <w:sz w:val="28"/>
          <w:szCs w:val="28"/>
          <w:rtl/>
          <w14:ligatures w14:val="none"/>
        </w:rPr>
        <w:t>تعريفًا للتنمية المستدامة من منظور التنويع الاقتصادي، باعتبارها العملية التي تستهدف بناء اقتصاد متنوع وقادر على الصمود، يقوم على قطاعات إنتاجية متعددة، ويُحقّق التوازن بين النمو الاقتصادي والمسؤولية البيئية والعدالة الاجتماعية. ويُضيف</w:t>
      </w:r>
      <w:r w:rsidRPr="001C5287">
        <w:rPr>
          <w:rFonts w:ascii="Simplified Arabic" w:eastAsia="Times New Roman" w:hAnsi="Simplified Arabic" w:cs="Simplified Arabic"/>
          <w:color w:val="000000" w:themeColor="text1"/>
          <w:kern w:val="0"/>
          <w:sz w:val="28"/>
          <w:szCs w:val="28"/>
          <w:lang w:bidi="ar-EG"/>
          <w14:ligatures w14:val="none"/>
        </w:rPr>
        <w:t xml:space="preserve"> Alghamdi et al. (2024) </w:t>
      </w:r>
      <w:r w:rsidRPr="001C5287">
        <w:rPr>
          <w:rFonts w:ascii="Simplified Arabic" w:eastAsia="Times New Roman" w:hAnsi="Simplified Arabic" w:cs="Simplified Arabic"/>
          <w:color w:val="000000" w:themeColor="text1"/>
          <w:kern w:val="0"/>
          <w:sz w:val="28"/>
          <w:szCs w:val="28"/>
          <w:rtl/>
          <w14:ligatures w14:val="none"/>
        </w:rPr>
        <w:t>بُعدًا بيئيًا حاكمًا حين يصفان التنمية المستدامة بأنها العملية التي تُدمج اعتبارات الاستدامة البيئية في صلب السياسات والممارسات التنموية، وتُؤسّس لعلاقة جديدة بين الإنسان والبيئة قائمة على الحفاظ والتجدد</w:t>
      </w:r>
      <w:r w:rsidRPr="001C5287">
        <w:rPr>
          <w:rFonts w:ascii="Simplified Arabic" w:eastAsia="Times New Roman" w:hAnsi="Simplified Arabic" w:cs="Simplified Arabic"/>
          <w:color w:val="000000" w:themeColor="text1"/>
          <w:kern w:val="0"/>
          <w:sz w:val="28"/>
          <w:szCs w:val="28"/>
          <w:lang w:bidi="ar-EG"/>
          <w14:ligatures w14:val="none"/>
        </w:rPr>
        <w:t>.</w:t>
      </w:r>
    </w:p>
    <w:p w14:paraId="1ED582E4"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ويرى الباحث في ضوء هذه التعريفات أن التنمية المستدامة تُمثّل نموذجًا تنمويًا متكاملًا يقوم على ثلاثة محاور أساسية متفاعلة: تحقيق نمو اقتصادي يتسم بالشمول والإنصاف، وبناء مجتمع يتمتع بالعدالة والرفاه والتماسك، والحفاظ على المنظومة البيئية بوصفها قاعدةً حياتيةً للأجيال الحالية والقادمة. ويتسم هذا النموذج بأنه يتجاوز المقاربات القطاعية الجزئية، ويعتمد منظورًا كليًا يستوعب تفاعل المتغيرات الاقتصادية والاجتماعية والبيئية، ويضع شرطية الاستدامة الجيلية معيارًا حاكمًا لكل قرار تنموي</w:t>
      </w:r>
      <w:r w:rsidRPr="001C5287">
        <w:rPr>
          <w:rFonts w:ascii="Simplified Arabic" w:eastAsia="Times New Roman" w:hAnsi="Simplified Arabic" w:cs="Simplified Arabic"/>
          <w:color w:val="000000" w:themeColor="text1"/>
          <w:kern w:val="0"/>
          <w:sz w:val="28"/>
          <w:szCs w:val="28"/>
          <w:lang w:bidi="ar-EG"/>
          <w14:ligatures w14:val="none"/>
        </w:rPr>
        <w:t>.</w:t>
      </w:r>
    </w:p>
    <w:p w14:paraId="000B3468" w14:textId="6EC8D9D7" w:rsidR="00303649" w:rsidRPr="001C5287" w:rsidRDefault="009E7068" w:rsidP="009E706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7" w:name="_Toc233295074"/>
      <w:r w:rsidRPr="001C5287">
        <w:rPr>
          <w:rFonts w:ascii="Simplified Arabic" w:eastAsia="Times New Roman" w:hAnsi="Simplified Arabic" w:cs="Simplified Arabic" w:hint="cs"/>
          <w:b/>
          <w:bCs/>
          <w:color w:val="000000" w:themeColor="text1"/>
          <w:kern w:val="0"/>
          <w:sz w:val="32"/>
          <w:szCs w:val="32"/>
          <w:rtl/>
          <w14:ligatures w14:val="none"/>
        </w:rPr>
        <w:t>3.2.2</w:t>
      </w:r>
      <w:r w:rsidR="00303649" w:rsidRPr="001C5287">
        <w:rPr>
          <w:rFonts w:ascii="Simplified Arabic" w:eastAsia="Times New Roman" w:hAnsi="Simplified Arabic" w:cs="Simplified Arabic"/>
          <w:b/>
          <w:bCs/>
          <w:color w:val="000000" w:themeColor="text1"/>
          <w:kern w:val="0"/>
          <w:sz w:val="32"/>
          <w:szCs w:val="32"/>
          <w:rtl/>
          <w14:ligatures w14:val="none"/>
        </w:rPr>
        <w:t xml:space="preserve"> أهمية تحقيق أبعاد التنمية المستدامة</w:t>
      </w:r>
      <w:bookmarkEnd w:id="47"/>
    </w:p>
    <w:p w14:paraId="48E62983"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lastRenderedPageBreak/>
        <w:t>تكتسب التنمية المستدامة أهميةً متصاعدة في المنظومة التنموية المعاصرة، بوصفها تُمثّل المخرج الأمثل من الأزمات المتشابكة التي يواجهها العالم اليوم، سواء على الصعيد الاقتصادي أو الاجتماعي أو البيئي. ولم تعد التنمية المستدامة خيارًا تنمويًا بين خيارات متعددة، بل غدت إطارًا ملزمًا لكل سياسة تنموية رشيدة، نظرًا لما تنطوي عليه من قدرة على تحقيق التوازن بين متطلبات الحاضر واستحقاقات المستقبل</w:t>
      </w:r>
      <w:r w:rsidRPr="001C5287">
        <w:rPr>
          <w:rFonts w:ascii="Simplified Arabic" w:eastAsia="Times New Roman" w:hAnsi="Simplified Arabic" w:cs="Simplified Arabic"/>
          <w:color w:val="000000" w:themeColor="text1"/>
          <w:kern w:val="0"/>
          <w:sz w:val="28"/>
          <w:szCs w:val="28"/>
          <w:lang w:bidi="ar-EG"/>
          <w14:ligatures w14:val="none"/>
        </w:rPr>
        <w:t>.</w:t>
      </w:r>
    </w:p>
    <w:p w14:paraId="40D3551E"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ويُشير فراج (2022) إلى أن أهمية تحقيق أبعاد التنمية المستدامة تتجلى في عدة محاور؛ أولها أنها تُؤسّس لنموذج تنموي متوازن يُحقّق التكامل بين الأبعاد الثلاثة دون تغليب بعد على آخر، وثانيها أنها تضمن استدامة الموارد الطبيعية وتحول دون استنزافها، وثالثها أنها تُعزّز العدالة الاجتماعية وتُسهم في تقليل الفجوات بين فئات المجتمع، ورابعها أنها تبني اقتصادًا قادرًا على الصمود في وجه الأزمات والصدمات الخارجية، وخامسها أنها تُرسّخ قيم المسؤولية المشتركة بين الأجيال</w:t>
      </w:r>
      <w:r w:rsidRPr="001C5287">
        <w:rPr>
          <w:rFonts w:ascii="Simplified Arabic" w:eastAsia="Times New Roman" w:hAnsi="Simplified Arabic" w:cs="Simplified Arabic"/>
          <w:color w:val="000000" w:themeColor="text1"/>
          <w:kern w:val="0"/>
          <w:sz w:val="28"/>
          <w:szCs w:val="28"/>
          <w:lang w:bidi="ar-EG"/>
          <w14:ligatures w14:val="none"/>
        </w:rPr>
        <w:t>.</w:t>
      </w:r>
    </w:p>
    <w:p w14:paraId="06752ECD"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ويرى</w:t>
      </w:r>
      <w:r w:rsidRPr="001C5287">
        <w:rPr>
          <w:rFonts w:ascii="Simplified Arabic" w:eastAsia="Times New Roman" w:hAnsi="Simplified Arabic" w:cs="Simplified Arabic"/>
          <w:color w:val="000000" w:themeColor="text1"/>
          <w:kern w:val="0"/>
          <w:sz w:val="28"/>
          <w:szCs w:val="28"/>
          <w:lang w:bidi="ar-EG"/>
          <w14:ligatures w14:val="none"/>
        </w:rPr>
        <w:t xml:space="preserve"> Almawishir &amp; Benlaria (2024) </w:t>
      </w:r>
      <w:r w:rsidRPr="001C5287">
        <w:rPr>
          <w:rFonts w:ascii="Simplified Arabic" w:eastAsia="Times New Roman" w:hAnsi="Simplified Arabic" w:cs="Simplified Arabic"/>
          <w:color w:val="000000" w:themeColor="text1"/>
          <w:kern w:val="0"/>
          <w:sz w:val="28"/>
          <w:szCs w:val="28"/>
          <w:rtl/>
          <w14:ligatures w14:val="none"/>
        </w:rPr>
        <w:t>أن أهمية تحقيق التنمية المستدامة تتمثّل أيضًا في أنها تُحفّز الابتكار وتدفع نحو تطوير حلول تكنولوجية تستجيب للتحديات البيئية والاجتماعية، وتفتح آفاقًا اقتصادية جديدة في القطاعات الخضراء والاقتصاد الدائري. ويُضيف</w:t>
      </w:r>
      <w:r w:rsidRPr="001C5287">
        <w:rPr>
          <w:rFonts w:ascii="Simplified Arabic" w:eastAsia="Times New Roman" w:hAnsi="Simplified Arabic" w:cs="Simplified Arabic"/>
          <w:color w:val="000000" w:themeColor="text1"/>
          <w:kern w:val="0"/>
          <w:sz w:val="28"/>
          <w:szCs w:val="28"/>
          <w:lang w:bidi="ar-EG"/>
          <w14:ligatures w14:val="none"/>
        </w:rPr>
        <w:t xml:space="preserve"> Hossain et al. (2024) </w:t>
      </w:r>
      <w:r w:rsidRPr="001C5287">
        <w:rPr>
          <w:rFonts w:ascii="Simplified Arabic" w:eastAsia="Times New Roman" w:hAnsi="Simplified Arabic" w:cs="Simplified Arabic"/>
          <w:color w:val="000000" w:themeColor="text1"/>
          <w:kern w:val="0"/>
          <w:sz w:val="28"/>
          <w:szCs w:val="28"/>
          <w:rtl/>
          <w14:ligatures w14:val="none"/>
        </w:rPr>
        <w:t>أن التنمية المستدامة تكتسب أهميتها من ارتباطها بالأهداف الأممية السبعة عشر للتنمية المستدامة، التي تُمثّل خارطة طريق عالمية لتحقيق الرفاه الإنساني بحلول عام 2030، وتستدعي تكاتفًا دوليًا ووطنيًا لتحقيق غاياتها</w:t>
      </w:r>
      <w:r w:rsidRPr="001C5287">
        <w:rPr>
          <w:rFonts w:ascii="Simplified Arabic" w:eastAsia="Times New Roman" w:hAnsi="Simplified Arabic" w:cs="Simplified Arabic"/>
          <w:color w:val="000000" w:themeColor="text1"/>
          <w:kern w:val="0"/>
          <w:sz w:val="28"/>
          <w:szCs w:val="28"/>
          <w:lang w:bidi="ar-EG"/>
          <w14:ligatures w14:val="none"/>
        </w:rPr>
        <w:t>.</w:t>
      </w:r>
    </w:p>
    <w:p w14:paraId="58912C36"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ومن منظور القطاع الخاص، يرى</w:t>
      </w:r>
      <w:r w:rsidRPr="001C5287">
        <w:rPr>
          <w:rFonts w:ascii="Simplified Arabic" w:eastAsia="Times New Roman" w:hAnsi="Simplified Arabic" w:cs="Simplified Arabic"/>
          <w:color w:val="000000" w:themeColor="text1"/>
          <w:kern w:val="0"/>
          <w:sz w:val="28"/>
          <w:szCs w:val="28"/>
          <w:lang w:bidi="ar-EG"/>
          <w14:ligatures w14:val="none"/>
        </w:rPr>
        <w:t xml:space="preserve"> Abubakar et al. (2024) </w:t>
      </w:r>
      <w:r w:rsidRPr="001C5287">
        <w:rPr>
          <w:rFonts w:ascii="Simplified Arabic" w:eastAsia="Times New Roman" w:hAnsi="Simplified Arabic" w:cs="Simplified Arabic"/>
          <w:color w:val="000000" w:themeColor="text1"/>
          <w:kern w:val="0"/>
          <w:sz w:val="28"/>
          <w:szCs w:val="28"/>
          <w:rtl/>
          <w14:ligatures w14:val="none"/>
        </w:rPr>
        <w:t>أن أهمية تحقيق التنمية المستدامة تتمحور حول كونها تُعيد تشكيل بيئة الأعمال نحو ممارسات أكثر مسؤولية واستدامة، وتُتيح للشركات بناء ميزات تنافسية مستدامة قائمة على الالتزام بمعايير البيئة والمجتمع والحوكمة، فضلًا عن أنها تفتح أسواقًا جديدة للمنتجات والخدمات المستدامة، وتُعزّز ثقة المستهلكين والمستثمرين في المؤسسات الاقتصادية</w:t>
      </w:r>
      <w:r w:rsidRPr="001C5287">
        <w:rPr>
          <w:rFonts w:ascii="Simplified Arabic" w:eastAsia="Times New Roman" w:hAnsi="Simplified Arabic" w:cs="Simplified Arabic"/>
          <w:color w:val="000000" w:themeColor="text1"/>
          <w:kern w:val="0"/>
          <w:sz w:val="28"/>
          <w:szCs w:val="28"/>
          <w:lang w:bidi="ar-EG"/>
          <w14:ligatures w14:val="none"/>
        </w:rPr>
        <w:t>.</w:t>
      </w:r>
    </w:p>
    <w:p w14:paraId="545A073B"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ويُكمل</w:t>
      </w:r>
      <w:r w:rsidRPr="001C5287">
        <w:rPr>
          <w:rFonts w:ascii="Simplified Arabic" w:eastAsia="Times New Roman" w:hAnsi="Simplified Arabic" w:cs="Simplified Arabic"/>
          <w:color w:val="000000" w:themeColor="text1"/>
          <w:kern w:val="0"/>
          <w:sz w:val="28"/>
          <w:szCs w:val="28"/>
          <w:lang w:bidi="ar-EG"/>
          <w14:ligatures w14:val="none"/>
        </w:rPr>
        <w:t xml:space="preserve"> Gupta et al. (2024) </w:t>
      </w:r>
      <w:r w:rsidRPr="001C5287">
        <w:rPr>
          <w:rFonts w:ascii="Simplified Arabic" w:eastAsia="Times New Roman" w:hAnsi="Simplified Arabic" w:cs="Simplified Arabic"/>
          <w:color w:val="000000" w:themeColor="text1"/>
          <w:kern w:val="0"/>
          <w:sz w:val="28"/>
          <w:szCs w:val="28"/>
          <w:rtl/>
          <w14:ligatures w14:val="none"/>
        </w:rPr>
        <w:t>هذا الطرح بالإشارة إلى أن التنمية المستدامة تُعزّز قدرة المجتمعات على معالجة التحديات المعقدة كالفقر والجوع والتغير المناخي والتفاوتات الاقتصادية، عبر مقاربة كلية تتجاوز الحلول الجزئية. ويُضيف</w:t>
      </w:r>
      <w:r w:rsidRPr="001C5287">
        <w:rPr>
          <w:rFonts w:ascii="Simplified Arabic" w:eastAsia="Times New Roman" w:hAnsi="Simplified Arabic" w:cs="Simplified Arabic"/>
          <w:color w:val="000000" w:themeColor="text1"/>
          <w:kern w:val="0"/>
          <w:sz w:val="28"/>
          <w:szCs w:val="28"/>
          <w:lang w:bidi="ar-EG"/>
          <w14:ligatures w14:val="none"/>
        </w:rPr>
        <w:t xml:space="preserve"> Al-Rashdi &amp; Almawishir (2025) </w:t>
      </w:r>
      <w:r w:rsidRPr="001C5287">
        <w:rPr>
          <w:rFonts w:ascii="Simplified Arabic" w:eastAsia="Times New Roman" w:hAnsi="Simplified Arabic" w:cs="Simplified Arabic"/>
          <w:color w:val="000000" w:themeColor="text1"/>
          <w:kern w:val="0"/>
          <w:sz w:val="28"/>
          <w:szCs w:val="28"/>
          <w:rtl/>
          <w14:ligatures w14:val="none"/>
        </w:rPr>
        <w:t>في سياق الاقتصاد السعودي أن أهمية تحقيق التنمية المستدامة تتجسّد في كونها تُمثّل الإطار الناظم لرؤية 2030، وتُوجّه التحوّلات الهيكلية في الاقتصاد السعودي نحو التنويع وتقليل الاعتماد على الموارد النفطية، وبناء قطاعات إنتاجية متعددة تتسم بالاستدامة والمرونة</w:t>
      </w:r>
      <w:r w:rsidRPr="001C5287">
        <w:rPr>
          <w:rFonts w:ascii="Simplified Arabic" w:eastAsia="Times New Roman" w:hAnsi="Simplified Arabic" w:cs="Simplified Arabic"/>
          <w:color w:val="000000" w:themeColor="text1"/>
          <w:kern w:val="0"/>
          <w:sz w:val="28"/>
          <w:szCs w:val="28"/>
          <w:lang w:bidi="ar-EG"/>
          <w14:ligatures w14:val="none"/>
        </w:rPr>
        <w:t>.</w:t>
      </w:r>
    </w:p>
    <w:p w14:paraId="1CD446B1"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lastRenderedPageBreak/>
        <w:t>ويرى الباحث أن أهمية تحقيق أبعاد التنمية المستدامة تكتسب بُعدًا إضافيًا في السياق العربي والسعودي، إذ تُمثّل مدخلًا لمعالجة التحديات الهيكلية كالاعتماد المفرط على الموارد الناضبة، والفجوات في سوق العمل، والتحديات البيئية المرتبطة بشحّ المياه والمناخ القاسي. كما تكتسب أهميتها من قدرتها على تعبئة كافة الطاقات المجتمعية، وفي مقدمتها طاقات المرأة، في مسار تنموي شامل يُؤمّن مستقبل الأجيال القادمة ويُعزّز المكانة الإقليمية والدولية للدول التي تتبنّاها</w:t>
      </w:r>
      <w:r w:rsidRPr="001C5287">
        <w:rPr>
          <w:rFonts w:ascii="Simplified Arabic" w:eastAsia="Times New Roman" w:hAnsi="Simplified Arabic" w:cs="Simplified Arabic"/>
          <w:color w:val="000000" w:themeColor="text1"/>
          <w:kern w:val="0"/>
          <w:sz w:val="28"/>
          <w:szCs w:val="28"/>
          <w:lang w:bidi="ar-EG"/>
          <w14:ligatures w14:val="none"/>
        </w:rPr>
        <w:t>.</w:t>
      </w:r>
    </w:p>
    <w:p w14:paraId="16A8A921" w14:textId="19705754" w:rsidR="00303649" w:rsidRPr="001C5287" w:rsidRDefault="009E7068" w:rsidP="009E706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8" w:name="_Toc233295075"/>
      <w:r w:rsidRPr="001C5287">
        <w:rPr>
          <w:rFonts w:ascii="Simplified Arabic" w:eastAsia="Times New Roman" w:hAnsi="Simplified Arabic" w:cs="Simplified Arabic" w:hint="cs"/>
          <w:b/>
          <w:bCs/>
          <w:color w:val="000000" w:themeColor="text1"/>
          <w:kern w:val="0"/>
          <w:sz w:val="32"/>
          <w:szCs w:val="32"/>
          <w:rtl/>
          <w14:ligatures w14:val="none"/>
        </w:rPr>
        <w:t>4.2.2</w:t>
      </w:r>
      <w:r w:rsidR="00303649" w:rsidRPr="001C5287">
        <w:rPr>
          <w:rFonts w:ascii="Simplified Arabic" w:eastAsia="Times New Roman" w:hAnsi="Simplified Arabic" w:cs="Simplified Arabic"/>
          <w:b/>
          <w:bCs/>
          <w:color w:val="000000" w:themeColor="text1"/>
          <w:kern w:val="0"/>
          <w:sz w:val="32"/>
          <w:szCs w:val="32"/>
          <w:rtl/>
          <w14:ligatures w14:val="none"/>
        </w:rPr>
        <w:t xml:space="preserve"> أهداف تحقيق التنمية المستدامة</w:t>
      </w:r>
      <w:bookmarkEnd w:id="48"/>
    </w:p>
    <w:p w14:paraId="5F6D0CA3"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تتعدد أهداف التنمية المستدامة وتتشعّب لتشمل غايات متنوعة تمتد عبر الأبعاد الاقتصادية والاجتماعية والبيئية. ويُحدّد</w:t>
      </w:r>
      <w:r w:rsidRPr="001C5287">
        <w:rPr>
          <w:rFonts w:ascii="Simplified Arabic" w:eastAsia="Times New Roman" w:hAnsi="Simplified Arabic" w:cs="Simplified Arabic"/>
          <w:color w:val="000000" w:themeColor="text1"/>
          <w:kern w:val="0"/>
          <w:sz w:val="28"/>
          <w:szCs w:val="28"/>
          <w:lang w:bidi="ar-EG"/>
          <w14:ligatures w14:val="none"/>
        </w:rPr>
        <w:t xml:space="preserve"> Alzoubi et al. (2024) </w:t>
      </w:r>
      <w:r w:rsidRPr="001C5287">
        <w:rPr>
          <w:rFonts w:ascii="Simplified Arabic" w:eastAsia="Times New Roman" w:hAnsi="Simplified Arabic" w:cs="Simplified Arabic"/>
          <w:color w:val="000000" w:themeColor="text1"/>
          <w:kern w:val="0"/>
          <w:sz w:val="28"/>
          <w:szCs w:val="28"/>
          <w:rtl/>
          <w14:ligatures w14:val="none"/>
        </w:rPr>
        <w:t>أهدافًا اقتصادية رئيسية تتمحور حول: تحقيق نمو اقتصادي شامل ومستدام يُؤمّن فرص العمل اللائق، وبناء بنية تحتية مرنة وتعزيز التصنيع الشامل والمستدام، وتشجيع الابتكار، وتنويع مصادر الدخل الوطني، وبناء اقتصاد قائم على المعرفة قادر على المنافسة في الأسواق الدولية</w:t>
      </w:r>
      <w:r w:rsidRPr="001C5287">
        <w:rPr>
          <w:rFonts w:ascii="Simplified Arabic" w:eastAsia="Times New Roman" w:hAnsi="Simplified Arabic" w:cs="Simplified Arabic"/>
          <w:color w:val="000000" w:themeColor="text1"/>
          <w:kern w:val="0"/>
          <w:sz w:val="28"/>
          <w:szCs w:val="28"/>
          <w:lang w:bidi="ar-EG"/>
          <w14:ligatures w14:val="none"/>
        </w:rPr>
        <w:t>.</w:t>
      </w:r>
    </w:p>
    <w:p w14:paraId="758AA526"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ومن منظور مغاير، يُحدّد العنزي (2022) أهدافًا اجتماعية تشمل: القضاء على الفقر بكافة أشكاله، وضمان الأمن الغذائي وتحسين التغذية، وتعزيز الصحة والرفاه لجميع الفئات العمرية، وضمان التعليم الجيد والشامل، وتحقيق المساواة بين الجنسين وتمكين المرأة، وبناء مجتمعات أكثر شمولًا وعدالة. ويُكمل أفغاني (2023) هذه القائمة بالإشارة إلى أهداف ترتبط بتقليل التفاوتات بين فئات المجتمع وبين المناطق الجغرافية، وبناء مدن ومجتمعات شاملة وآمنة ومستدامة، وتوفير العدالة وبناء مؤسسات فاعلة وشاملة</w:t>
      </w:r>
      <w:r w:rsidRPr="001C5287">
        <w:rPr>
          <w:rFonts w:ascii="Simplified Arabic" w:eastAsia="Times New Roman" w:hAnsi="Simplified Arabic" w:cs="Simplified Arabic"/>
          <w:color w:val="000000" w:themeColor="text1"/>
          <w:kern w:val="0"/>
          <w:sz w:val="28"/>
          <w:szCs w:val="28"/>
          <w:lang w:bidi="ar-EG"/>
          <w14:ligatures w14:val="none"/>
        </w:rPr>
        <w:t>.</w:t>
      </w:r>
    </w:p>
    <w:p w14:paraId="62EE9E23"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ويُحدّد</w:t>
      </w:r>
      <w:r w:rsidRPr="001C5287">
        <w:rPr>
          <w:rFonts w:ascii="Simplified Arabic" w:eastAsia="Times New Roman" w:hAnsi="Simplified Arabic" w:cs="Simplified Arabic"/>
          <w:color w:val="000000" w:themeColor="text1"/>
          <w:kern w:val="0"/>
          <w:sz w:val="28"/>
          <w:szCs w:val="28"/>
          <w:lang w:bidi="ar-EG"/>
          <w14:ligatures w14:val="none"/>
        </w:rPr>
        <w:t xml:space="preserve"> Alghamdi et al. (2024) </w:t>
      </w:r>
      <w:r w:rsidRPr="001C5287">
        <w:rPr>
          <w:rFonts w:ascii="Simplified Arabic" w:eastAsia="Times New Roman" w:hAnsi="Simplified Arabic" w:cs="Simplified Arabic"/>
          <w:color w:val="000000" w:themeColor="text1"/>
          <w:kern w:val="0"/>
          <w:sz w:val="28"/>
          <w:szCs w:val="28"/>
          <w:rtl/>
          <w14:ligatures w14:val="none"/>
        </w:rPr>
        <w:t>أهدافًا بيئية تتمحور حول: مكافحة التغير المناخي والحدّ من آثاره، والحفاظ على المحيطات والبحار، وحماية النظم الإيكولوجية البرية، وضمان الاستخدام المستدام للمياه، وتعزيز كفاءة استخدام الطاقة والتحوّل إلى مصادر الطاقة المتجددة، والحفاظ على التنوع البيولوجي. ويُضيف</w:t>
      </w:r>
      <w:r w:rsidRPr="001C5287">
        <w:rPr>
          <w:rFonts w:ascii="Simplified Arabic" w:eastAsia="Times New Roman" w:hAnsi="Simplified Arabic" w:cs="Simplified Arabic"/>
          <w:color w:val="000000" w:themeColor="text1"/>
          <w:kern w:val="0"/>
          <w:sz w:val="28"/>
          <w:szCs w:val="28"/>
          <w:lang w:bidi="ar-EG"/>
          <w14:ligatures w14:val="none"/>
        </w:rPr>
        <w:t xml:space="preserve"> Mahajan &amp; Bandyopadhyay (2021) </w:t>
      </w:r>
      <w:r w:rsidRPr="001C5287">
        <w:rPr>
          <w:rFonts w:ascii="Simplified Arabic" w:eastAsia="Times New Roman" w:hAnsi="Simplified Arabic" w:cs="Simplified Arabic"/>
          <w:color w:val="000000" w:themeColor="text1"/>
          <w:kern w:val="0"/>
          <w:sz w:val="28"/>
          <w:szCs w:val="28"/>
          <w:rtl/>
          <w14:ligatures w14:val="none"/>
        </w:rPr>
        <w:t>أهدافًا تتعلق بالطاقة المستدامة تشمل: ضمان وصول الجميع إلى خدمات الطاقة الحديثة الميسورة التكلفة، وتعزيز كفاءة استخدام الطاقة، وزيادة حصة الطاقة المتجددة في مزيج الطاقة العالمي</w:t>
      </w:r>
      <w:r w:rsidRPr="001C5287">
        <w:rPr>
          <w:rFonts w:ascii="Simplified Arabic" w:eastAsia="Times New Roman" w:hAnsi="Simplified Arabic" w:cs="Simplified Arabic"/>
          <w:color w:val="000000" w:themeColor="text1"/>
          <w:kern w:val="0"/>
          <w:sz w:val="28"/>
          <w:szCs w:val="28"/>
          <w:lang w:bidi="ar-EG"/>
          <w14:ligatures w14:val="none"/>
        </w:rPr>
        <w:t>.</w:t>
      </w:r>
    </w:p>
    <w:p w14:paraId="77357DF4"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ومن منظور تكاملي، يُحدّد</w:t>
      </w:r>
      <w:r w:rsidRPr="001C5287">
        <w:rPr>
          <w:rFonts w:ascii="Simplified Arabic" w:eastAsia="Times New Roman" w:hAnsi="Simplified Arabic" w:cs="Simplified Arabic"/>
          <w:color w:val="000000" w:themeColor="text1"/>
          <w:kern w:val="0"/>
          <w:sz w:val="28"/>
          <w:szCs w:val="28"/>
          <w:lang w:bidi="ar-EG"/>
          <w14:ligatures w14:val="none"/>
        </w:rPr>
        <w:t xml:space="preserve"> Hossain et al. (2024) </w:t>
      </w:r>
      <w:r w:rsidRPr="001C5287">
        <w:rPr>
          <w:rFonts w:ascii="Simplified Arabic" w:eastAsia="Times New Roman" w:hAnsi="Simplified Arabic" w:cs="Simplified Arabic"/>
          <w:color w:val="000000" w:themeColor="text1"/>
          <w:kern w:val="0"/>
          <w:sz w:val="28"/>
          <w:szCs w:val="28"/>
          <w:rtl/>
          <w14:ligatures w14:val="none"/>
        </w:rPr>
        <w:t xml:space="preserve">أهدافًا عابرة للأبعاد الثلاثة تشمل: تعزيز الشراكات العالمية لتحقيق التنمية المستدامة، وتعبئة الموارد المالية اللازمة لتمويل الأهداف، وتطوير </w:t>
      </w:r>
      <w:r w:rsidRPr="001C5287">
        <w:rPr>
          <w:rFonts w:ascii="Simplified Arabic" w:eastAsia="Times New Roman" w:hAnsi="Simplified Arabic" w:cs="Simplified Arabic"/>
          <w:color w:val="000000" w:themeColor="text1"/>
          <w:kern w:val="0"/>
          <w:sz w:val="28"/>
          <w:szCs w:val="28"/>
          <w:rtl/>
          <w14:ligatures w14:val="none"/>
        </w:rPr>
        <w:lastRenderedPageBreak/>
        <w:t>منظومة البيانات والمؤشرات لمتابعة التقدم المُحرز، وبناء قدرات الدول النامية في مجال التنمية المستدامة. ويُضيف</w:t>
      </w:r>
      <w:r w:rsidRPr="001C5287">
        <w:rPr>
          <w:rFonts w:ascii="Simplified Arabic" w:eastAsia="Times New Roman" w:hAnsi="Simplified Arabic" w:cs="Simplified Arabic"/>
          <w:color w:val="000000" w:themeColor="text1"/>
          <w:kern w:val="0"/>
          <w:sz w:val="28"/>
          <w:szCs w:val="28"/>
          <w:lang w:bidi="ar-EG"/>
          <w14:ligatures w14:val="none"/>
        </w:rPr>
        <w:t xml:space="preserve"> Gupta et al. (2024) </w:t>
      </w:r>
      <w:r w:rsidRPr="001C5287">
        <w:rPr>
          <w:rFonts w:ascii="Simplified Arabic" w:eastAsia="Times New Roman" w:hAnsi="Simplified Arabic" w:cs="Simplified Arabic"/>
          <w:color w:val="000000" w:themeColor="text1"/>
          <w:kern w:val="0"/>
          <w:sz w:val="28"/>
          <w:szCs w:val="28"/>
          <w:rtl/>
          <w14:ligatures w14:val="none"/>
        </w:rPr>
        <w:t>أهدافًا ترتبط بإدماج البُعد النوعي في السياسات التنموية، وتعزيز مشاركة المرأة في صناعة القرار، وضمان حصولها على الموارد والفرص بشكل متكافئ</w:t>
      </w:r>
      <w:r w:rsidRPr="001C5287">
        <w:rPr>
          <w:rFonts w:ascii="Simplified Arabic" w:eastAsia="Times New Roman" w:hAnsi="Simplified Arabic" w:cs="Simplified Arabic"/>
          <w:color w:val="000000" w:themeColor="text1"/>
          <w:kern w:val="0"/>
          <w:sz w:val="28"/>
          <w:szCs w:val="28"/>
          <w:lang w:bidi="ar-EG"/>
          <w14:ligatures w14:val="none"/>
        </w:rPr>
        <w:t>.</w:t>
      </w:r>
    </w:p>
    <w:p w14:paraId="5A2DE04B"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ويستنتج الباحث من تنوع هذه الأهداف أن التنمية المستدامة تتجه نحو غاية كلية تتمثّل في إعادة هندسة العلاقة بين الإنسان والاقتصاد والبيئة، عبر بناء نموذج تنموي يستوعب تعقيد التحديات المعاصرة، ويُحقّق التوازن بين متطلبات الكفاءة الاقتصادية والعدالة الاجتماعية والاستدامة البيئية، بما يُؤمّن مستقبل الأجيال القادمة ويُعزّز قدرة المجتمعات على الازدهار</w:t>
      </w:r>
      <w:r w:rsidRPr="001C5287">
        <w:rPr>
          <w:rFonts w:ascii="Simplified Arabic" w:eastAsia="Times New Roman" w:hAnsi="Simplified Arabic" w:cs="Simplified Arabic"/>
          <w:color w:val="000000" w:themeColor="text1"/>
          <w:kern w:val="0"/>
          <w:sz w:val="28"/>
          <w:szCs w:val="28"/>
          <w:lang w:bidi="ar-EG"/>
          <w14:ligatures w14:val="none"/>
        </w:rPr>
        <w:t>.</w:t>
      </w:r>
    </w:p>
    <w:p w14:paraId="2D027164" w14:textId="0C70155F" w:rsidR="00303649" w:rsidRPr="001C5287" w:rsidRDefault="009E7068" w:rsidP="009E706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9" w:name="_Toc233295076"/>
      <w:r w:rsidRPr="001C5287">
        <w:rPr>
          <w:rFonts w:ascii="Simplified Arabic" w:eastAsia="Times New Roman" w:hAnsi="Simplified Arabic" w:cs="Simplified Arabic" w:hint="cs"/>
          <w:b/>
          <w:bCs/>
          <w:color w:val="000000" w:themeColor="text1"/>
          <w:kern w:val="0"/>
          <w:sz w:val="32"/>
          <w:szCs w:val="32"/>
          <w:rtl/>
          <w14:ligatures w14:val="none"/>
        </w:rPr>
        <w:t>5.2.2</w:t>
      </w:r>
      <w:r w:rsidR="00303649" w:rsidRPr="001C5287">
        <w:rPr>
          <w:rFonts w:ascii="Simplified Arabic" w:eastAsia="Times New Roman" w:hAnsi="Simplified Arabic" w:cs="Simplified Arabic"/>
          <w:b/>
          <w:bCs/>
          <w:color w:val="000000" w:themeColor="text1"/>
          <w:kern w:val="0"/>
          <w:sz w:val="32"/>
          <w:szCs w:val="32"/>
          <w:rtl/>
          <w14:ligatures w14:val="none"/>
        </w:rPr>
        <w:t xml:space="preserve"> أبعاد التنمية المستدامة</w:t>
      </w:r>
      <w:bookmarkEnd w:id="49"/>
    </w:p>
    <w:p w14:paraId="51C4E27E"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تم تحديد أبعاد التنمية المستدامة في هذه الدراسة بناءً على ما طرحه الطائي والطائي (2022) في تأصيلهما لأبعاد التنمية المستدامة بوصفها منظومة متكاملة، وما أوضحه فراج (2022) من تحليل للأبعاد الاقتصادية والاجتماعية والبيئية، فضلًا عن إسهام</w:t>
      </w:r>
      <w:r w:rsidRPr="001C5287">
        <w:rPr>
          <w:rFonts w:ascii="Simplified Arabic" w:eastAsia="Times New Roman" w:hAnsi="Simplified Arabic" w:cs="Simplified Arabic"/>
          <w:color w:val="000000" w:themeColor="text1"/>
          <w:kern w:val="0"/>
          <w:sz w:val="28"/>
          <w:szCs w:val="28"/>
          <w:lang w:bidi="ar-EG"/>
          <w14:ligatures w14:val="none"/>
        </w:rPr>
        <w:t xml:space="preserve"> Alzoubi et al. (2024) </w:t>
      </w:r>
      <w:r w:rsidRPr="001C5287">
        <w:rPr>
          <w:rFonts w:ascii="Simplified Arabic" w:eastAsia="Times New Roman" w:hAnsi="Simplified Arabic" w:cs="Simplified Arabic"/>
          <w:color w:val="000000" w:themeColor="text1"/>
          <w:kern w:val="0"/>
          <w:sz w:val="28"/>
          <w:szCs w:val="28"/>
          <w:rtl/>
          <w14:ligatures w14:val="none"/>
        </w:rPr>
        <w:t>في تحليل البُعد الاقتصادي للتنمية المستدامة. وتتبنّى الدراسة الأبعاد الثلاثة الكلاسيكية المتعارف عليها في الأدبيات، وهي: البُعد الاقتصادي، والبُعد الاجتماعي، والبُعد البيئي، التي تُقاس مجتمعةً في القطاع الخاص السعودي</w:t>
      </w:r>
      <w:r w:rsidRPr="001C5287">
        <w:rPr>
          <w:rFonts w:ascii="Simplified Arabic" w:eastAsia="Times New Roman" w:hAnsi="Simplified Arabic" w:cs="Simplified Arabic"/>
          <w:color w:val="000000" w:themeColor="text1"/>
          <w:kern w:val="0"/>
          <w:sz w:val="28"/>
          <w:szCs w:val="28"/>
          <w:lang w:bidi="ar-EG"/>
          <w14:ligatures w14:val="none"/>
        </w:rPr>
        <w:t>.</w:t>
      </w:r>
    </w:p>
    <w:p w14:paraId="0931DB76" w14:textId="42F092F0"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b/>
          <w:bCs/>
          <w:color w:val="000000" w:themeColor="text1"/>
          <w:kern w:val="0"/>
          <w:sz w:val="28"/>
          <w:szCs w:val="28"/>
          <w:rtl/>
          <w14:ligatures w14:val="none"/>
        </w:rPr>
        <w:t>البُعد الاقتصادي</w:t>
      </w:r>
      <w:r w:rsidRPr="001C5287">
        <w:rPr>
          <w:rFonts w:ascii="Simplified Arabic" w:eastAsia="Times New Roman" w:hAnsi="Simplified Arabic" w:cs="Simplified Arabic"/>
          <w:color w:val="000000" w:themeColor="text1"/>
          <w:kern w:val="0"/>
          <w:sz w:val="28"/>
          <w:szCs w:val="28"/>
          <w:lang w:bidi="ar-EG"/>
          <w14:ligatures w14:val="none"/>
        </w:rPr>
        <w:t xml:space="preserve">: </w:t>
      </w:r>
      <w:r w:rsidRPr="001C5287">
        <w:rPr>
          <w:rFonts w:ascii="Simplified Arabic" w:eastAsia="Times New Roman" w:hAnsi="Simplified Arabic" w:cs="Simplified Arabic"/>
          <w:color w:val="000000" w:themeColor="text1"/>
          <w:kern w:val="0"/>
          <w:sz w:val="28"/>
          <w:szCs w:val="28"/>
          <w:rtl/>
          <w14:ligatures w14:val="none"/>
        </w:rPr>
        <w:t>يُمثّل البُعد الاقتصادي للتنمية المستدامة الركيزة المادية التي تُؤمّن الموارد اللازمة لتحقيق بقية الأبعاد، ويتجسّد في النمو الاقتصادي الشامل والمستدام الذي يُؤمّن الرفاه للأجيال الحالية دون إضعاف قدرة الأجيال القادمة على تحقيق رفاهها. ويُشير</w:t>
      </w:r>
      <w:r w:rsidRPr="001C5287">
        <w:rPr>
          <w:rFonts w:ascii="Simplified Arabic" w:eastAsia="Times New Roman" w:hAnsi="Simplified Arabic" w:cs="Simplified Arabic"/>
          <w:color w:val="000000" w:themeColor="text1"/>
          <w:kern w:val="0"/>
          <w:sz w:val="28"/>
          <w:szCs w:val="28"/>
          <w:lang w:bidi="ar-EG"/>
          <w14:ligatures w14:val="none"/>
        </w:rPr>
        <w:t xml:space="preserve"> Alzoubi et al. (2024) </w:t>
      </w:r>
      <w:r w:rsidRPr="001C5287">
        <w:rPr>
          <w:rFonts w:ascii="Simplified Arabic" w:eastAsia="Times New Roman" w:hAnsi="Simplified Arabic" w:cs="Simplified Arabic"/>
          <w:color w:val="000000" w:themeColor="text1"/>
          <w:kern w:val="0"/>
          <w:sz w:val="28"/>
          <w:szCs w:val="28"/>
          <w:rtl/>
          <w14:ligatures w14:val="none"/>
        </w:rPr>
        <w:t>إلى أن البُعد الاقتصادي يتضمن جملةً من المؤشرات تشمل: معدلات النمو الاقتصادي، وتنوع القاعدة الإنتاجية، ومعدلات التشغيل، ومستويات الإنتاجية، وكفاءة استخدام الموارد، ومستوى الابتكار، وحجم الاستثمار في القطاعات المنتجة</w:t>
      </w:r>
      <w:r w:rsidRPr="001C5287">
        <w:rPr>
          <w:rFonts w:ascii="Simplified Arabic" w:eastAsia="Times New Roman" w:hAnsi="Simplified Arabic" w:cs="Simplified Arabic"/>
          <w:color w:val="000000" w:themeColor="text1"/>
          <w:kern w:val="0"/>
          <w:sz w:val="28"/>
          <w:szCs w:val="28"/>
          <w:lang w:bidi="ar-EG"/>
          <w14:ligatures w14:val="none"/>
        </w:rPr>
        <w:t>.</w:t>
      </w:r>
    </w:p>
    <w:p w14:paraId="58BCEF9E"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ويتسع هذا البُعد ليشمل بناء اقتصاد قائم على المعرفة قادر على المنافسة في الأسواق الإقليمية والدولية، وتعزيز ريادة الأعمال بوصفها رافعةً للنمو، وتطوير منظومة المشروعات الصغيرة والمتوسطة التي تُمثّل قاعدةً عريضة للنشاط الاقتصادي. ويُضيف</w:t>
      </w:r>
      <w:r w:rsidRPr="001C5287">
        <w:rPr>
          <w:rFonts w:ascii="Simplified Arabic" w:eastAsia="Times New Roman" w:hAnsi="Simplified Arabic" w:cs="Simplified Arabic"/>
          <w:color w:val="000000" w:themeColor="text1"/>
          <w:kern w:val="0"/>
          <w:sz w:val="28"/>
          <w:szCs w:val="28"/>
          <w:lang w:bidi="ar-EG"/>
          <w14:ligatures w14:val="none"/>
        </w:rPr>
        <w:t xml:space="preserve"> Abubakar et al. (2024) </w:t>
      </w:r>
      <w:r w:rsidRPr="001C5287">
        <w:rPr>
          <w:rFonts w:ascii="Simplified Arabic" w:eastAsia="Times New Roman" w:hAnsi="Simplified Arabic" w:cs="Simplified Arabic"/>
          <w:color w:val="000000" w:themeColor="text1"/>
          <w:kern w:val="0"/>
          <w:sz w:val="28"/>
          <w:szCs w:val="28"/>
          <w:rtl/>
          <w14:ligatures w14:val="none"/>
        </w:rPr>
        <w:t xml:space="preserve">أن البُعد الاقتصادي يتقاطع مع منظومة رأس المال البشري، إذ يُمثّل الاستثمار في تعليم وتدريب العاملين عنصرًا جوهريًا في </w:t>
      </w:r>
      <w:r w:rsidRPr="001C5287">
        <w:rPr>
          <w:rFonts w:ascii="Simplified Arabic" w:eastAsia="Times New Roman" w:hAnsi="Simplified Arabic" w:cs="Simplified Arabic"/>
          <w:color w:val="000000" w:themeColor="text1"/>
          <w:kern w:val="0"/>
          <w:sz w:val="28"/>
          <w:szCs w:val="28"/>
          <w:rtl/>
          <w14:ligatures w14:val="none"/>
        </w:rPr>
        <w:lastRenderedPageBreak/>
        <w:t>رفع الإنتاجية وتعزيز التنافسية، بما يُؤسّس لنمو اقتصادي مستدام لا يعتمد على استنزاف الموارد بل على تطوير القدرات</w:t>
      </w:r>
      <w:r w:rsidRPr="001C5287">
        <w:rPr>
          <w:rFonts w:ascii="Simplified Arabic" w:eastAsia="Times New Roman" w:hAnsi="Simplified Arabic" w:cs="Simplified Arabic"/>
          <w:color w:val="000000" w:themeColor="text1"/>
          <w:kern w:val="0"/>
          <w:sz w:val="28"/>
          <w:szCs w:val="28"/>
          <w:lang w:bidi="ar-EG"/>
          <w14:ligatures w14:val="none"/>
        </w:rPr>
        <w:t>.</w:t>
      </w:r>
    </w:p>
    <w:p w14:paraId="6341719D"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ومن العناصر المهمة في هذا البُعد توفير فرص العمل اللائق التي تكفل دخلًا كريمًا وحماية اجتماعية للعاملين، وتعزيز الشمول المالي بما يُتيح لكافة الفئات الوصول إلى الخدمات المالية، وتطوير البنية التحتية الاقتصادية التي تُؤمّن بيئة محفّزة للنشاط الاقتصادي. ويُشير</w:t>
      </w:r>
      <w:r w:rsidRPr="001C5287">
        <w:rPr>
          <w:rFonts w:ascii="Simplified Arabic" w:eastAsia="Times New Roman" w:hAnsi="Simplified Arabic" w:cs="Simplified Arabic"/>
          <w:color w:val="000000" w:themeColor="text1"/>
          <w:kern w:val="0"/>
          <w:sz w:val="28"/>
          <w:szCs w:val="28"/>
          <w:lang w:bidi="ar-EG"/>
          <w14:ligatures w14:val="none"/>
        </w:rPr>
        <w:t xml:space="preserve"> Al-Rashdi &amp; Almawishir (2025) </w:t>
      </w:r>
      <w:r w:rsidRPr="001C5287">
        <w:rPr>
          <w:rFonts w:ascii="Simplified Arabic" w:eastAsia="Times New Roman" w:hAnsi="Simplified Arabic" w:cs="Simplified Arabic"/>
          <w:color w:val="000000" w:themeColor="text1"/>
          <w:kern w:val="0"/>
          <w:sz w:val="28"/>
          <w:szCs w:val="28"/>
          <w:rtl/>
          <w14:ligatures w14:val="none"/>
        </w:rPr>
        <w:t>إلى أن البُعد الاقتصادي في السياق السعودي يتمحور حول التنويع الاقتصادي وتقليل الاعتماد على الموارد النفطية، وتطوير قطاعات اقتصادية واعدة كالسياحة والترفيه والتقنية والصناعات التحويلية</w:t>
      </w:r>
      <w:r w:rsidRPr="001C5287">
        <w:rPr>
          <w:rFonts w:ascii="Simplified Arabic" w:eastAsia="Times New Roman" w:hAnsi="Simplified Arabic" w:cs="Simplified Arabic"/>
          <w:color w:val="000000" w:themeColor="text1"/>
          <w:kern w:val="0"/>
          <w:sz w:val="28"/>
          <w:szCs w:val="28"/>
          <w:lang w:bidi="ar-EG"/>
          <w14:ligatures w14:val="none"/>
        </w:rPr>
        <w:t>.</w:t>
      </w:r>
    </w:p>
    <w:p w14:paraId="60B07F7B"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ويرى الباحث أن البُعد الاقتصادي يكتسب خصوصيته من كونه البُعد الذي يُوفّر القدرة المادية على تحقيق بقية الأبعاد؛ فبناء مجتمع عادل وحماية البيئة يتطلبان قاعدةً اقتصادية متينة قادرة على تمويل السياسات الاجتماعية والبيئية. غير أن هذا البُعد لا يكتمل دون مراعاة شرطية الاستدامة، أي أن يكون النمو الاقتصادي شاملًا لكافة الفئات، وأن يُحقّق توازنًا بين الكفاءة والعدالة، وألا يأتي على حساب الموارد البيئية أو حقوق الأجيال القادمة</w:t>
      </w:r>
      <w:r w:rsidRPr="001C5287">
        <w:rPr>
          <w:rFonts w:ascii="Simplified Arabic" w:eastAsia="Times New Roman" w:hAnsi="Simplified Arabic" w:cs="Simplified Arabic"/>
          <w:color w:val="000000" w:themeColor="text1"/>
          <w:kern w:val="0"/>
          <w:sz w:val="28"/>
          <w:szCs w:val="28"/>
          <w:lang w:bidi="ar-EG"/>
          <w14:ligatures w14:val="none"/>
        </w:rPr>
        <w:t>.</w:t>
      </w:r>
    </w:p>
    <w:p w14:paraId="6E177DA7" w14:textId="549306DB"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b/>
          <w:bCs/>
          <w:color w:val="000000" w:themeColor="text1"/>
          <w:kern w:val="0"/>
          <w:sz w:val="28"/>
          <w:szCs w:val="28"/>
          <w:rtl/>
          <w14:ligatures w14:val="none"/>
        </w:rPr>
        <w:t>البُعد الاجتماعي</w:t>
      </w:r>
      <w:r w:rsidRPr="001C5287">
        <w:rPr>
          <w:rFonts w:ascii="Simplified Arabic" w:eastAsia="Times New Roman" w:hAnsi="Simplified Arabic" w:cs="Simplified Arabic"/>
          <w:color w:val="000000" w:themeColor="text1"/>
          <w:kern w:val="0"/>
          <w:sz w:val="28"/>
          <w:szCs w:val="28"/>
          <w:lang w:bidi="ar-EG"/>
          <w14:ligatures w14:val="none"/>
        </w:rPr>
        <w:t xml:space="preserve">: </w:t>
      </w:r>
      <w:r w:rsidRPr="001C5287">
        <w:rPr>
          <w:rFonts w:ascii="Simplified Arabic" w:eastAsia="Times New Roman" w:hAnsi="Simplified Arabic" w:cs="Simplified Arabic"/>
          <w:color w:val="000000" w:themeColor="text1"/>
          <w:kern w:val="0"/>
          <w:sz w:val="28"/>
          <w:szCs w:val="28"/>
          <w:rtl/>
          <w14:ligatures w14:val="none"/>
        </w:rPr>
        <w:t>يتمحور البُعد الاجتماعي للتنمية المستدامة حول تحقيق العدالة الاجتماعية وبناء مجتمعات متماسكة تتمتع بالرفاه وتُتاح فيها الفرص لجميع الفئات. ويُشير العنزي (2022) إلى أن هذا البُعد يتجسّد في جملة من المؤشرات تشمل: مستوى التعليم وجودته، ومستوى الخدمات الصحية، ومعدلات الفقر والبطالة، ومستوى المشاركة المجتمعية، وحجم التفاوتات الاجتماعية، ومستوى الأمن والاستقرار الاجتماعي، وفاعلية شبكات الحماية الاجتماعية</w:t>
      </w:r>
      <w:r w:rsidRPr="001C5287">
        <w:rPr>
          <w:rFonts w:ascii="Simplified Arabic" w:eastAsia="Times New Roman" w:hAnsi="Simplified Arabic" w:cs="Simplified Arabic"/>
          <w:color w:val="000000" w:themeColor="text1"/>
          <w:kern w:val="0"/>
          <w:sz w:val="28"/>
          <w:szCs w:val="28"/>
          <w:lang w:bidi="ar-EG"/>
          <w14:ligatures w14:val="none"/>
        </w:rPr>
        <w:t>.</w:t>
      </w:r>
    </w:p>
    <w:p w14:paraId="163C660F"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ويتضمن هذا البُعد كذلك تحقيق المساواة بين الجنسين وتمكين المرأة، وضمان حقوق الفئات الضعيفة كالأطفال وكبار السن وذوي الإعاقة، وبناء مجتمعات شاملة لا تُقصي أحدًا. ويُضيف</w:t>
      </w:r>
      <w:r w:rsidRPr="001C5287">
        <w:rPr>
          <w:rFonts w:ascii="Simplified Arabic" w:eastAsia="Times New Roman" w:hAnsi="Simplified Arabic" w:cs="Simplified Arabic"/>
          <w:color w:val="000000" w:themeColor="text1"/>
          <w:kern w:val="0"/>
          <w:sz w:val="28"/>
          <w:szCs w:val="28"/>
          <w:lang w:bidi="ar-EG"/>
          <w14:ligatures w14:val="none"/>
        </w:rPr>
        <w:t xml:space="preserve"> Khan et al. (2024) </w:t>
      </w:r>
      <w:r w:rsidRPr="001C5287">
        <w:rPr>
          <w:rFonts w:ascii="Simplified Arabic" w:eastAsia="Times New Roman" w:hAnsi="Simplified Arabic" w:cs="Simplified Arabic"/>
          <w:color w:val="000000" w:themeColor="text1"/>
          <w:kern w:val="0"/>
          <w:sz w:val="28"/>
          <w:szCs w:val="28"/>
          <w:rtl/>
          <w14:ligatures w14:val="none"/>
        </w:rPr>
        <w:t>أن البُعد الاجتماعي يتقاطع مع منظومة تمكين المرأة، إذ تُمثّل المشاركة الاقتصادية والاجتماعية للمرأة مؤشرًا جوهريًا على تحقيق هذا البُعد، نظرًا لما تنطوي عليه من قدرة على تعزيز التماسك الأسري ورفع المستوى المعيشي للأسر</w:t>
      </w:r>
      <w:r w:rsidRPr="001C5287">
        <w:rPr>
          <w:rFonts w:ascii="Simplified Arabic" w:eastAsia="Times New Roman" w:hAnsi="Simplified Arabic" w:cs="Simplified Arabic"/>
          <w:color w:val="000000" w:themeColor="text1"/>
          <w:kern w:val="0"/>
          <w:sz w:val="28"/>
          <w:szCs w:val="28"/>
          <w:lang w:bidi="ar-EG"/>
          <w14:ligatures w14:val="none"/>
        </w:rPr>
        <w:t>.</w:t>
      </w:r>
    </w:p>
    <w:p w14:paraId="262400A1"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 xml:space="preserve">ويتسع البُعد ليشمل أيضًا تعزيز قيم المواطنة والمشاركة الفاعلة في الحياة العامة، وبناء مؤسسات شاملة وعادلة، وتوفير العدالة والوصول إلى الخدمات القانونية، وحماية الحقوق المدنية والسياسية. ويُشير </w:t>
      </w:r>
      <w:r w:rsidRPr="001C5287">
        <w:rPr>
          <w:rFonts w:ascii="Simplified Arabic" w:eastAsia="Times New Roman" w:hAnsi="Simplified Arabic" w:cs="Simplified Arabic"/>
          <w:color w:val="000000" w:themeColor="text1"/>
          <w:kern w:val="0"/>
          <w:sz w:val="28"/>
          <w:szCs w:val="28"/>
          <w:rtl/>
          <w14:ligatures w14:val="none"/>
        </w:rPr>
        <w:lastRenderedPageBreak/>
        <w:t>حسين والطفيلي (2023) إلى أن البُعد الاجتماعي يتطلب إيجاد توازن في توزيع الفرص بين القطاعين العام والخاص، بما يُتيح للأفراد المشاركة الفاعلة في الحياة الاقتصادية والاجتماعية وفق ميولهم وقدراتهم</w:t>
      </w:r>
      <w:r w:rsidRPr="001C5287">
        <w:rPr>
          <w:rFonts w:ascii="Simplified Arabic" w:eastAsia="Times New Roman" w:hAnsi="Simplified Arabic" w:cs="Simplified Arabic"/>
          <w:color w:val="000000" w:themeColor="text1"/>
          <w:kern w:val="0"/>
          <w:sz w:val="28"/>
          <w:szCs w:val="28"/>
          <w:lang w:bidi="ar-EG"/>
          <w14:ligatures w14:val="none"/>
        </w:rPr>
        <w:t>.</w:t>
      </w:r>
    </w:p>
    <w:p w14:paraId="4E38D649"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ومن العناصر الجوهرية في هذا البُعد بناء رأس المال الاجتماعي القائم على الثقة والتعاون والشراكة بين فئات المجتمع، وتعزيز قيم التضامن والمسؤولية المشتركة، وبناء ثقافة الحوار والتعايش. ويرى الباحث أن البُعد الاجتماعي يُمثّل القلب النابض للتنمية المستدامة، إذ تستهدف التنمية في نهاية المطاف تحقيق رفاه الإنسان، وأي تنمية لا تنعكس على نوعية حياة الناس وعدالة توزيع الفرص تبقى ناقصة. كما أن البُعد الاجتماعي يُمثّل البيئة الحاضنة لبقية الأبعاد، إذ لا يمكن تحقيق نمو اقتصادي مستدام أو حماية بيئية فاعلة دون مجتمع متماسك يُدرك مسؤولياته ويلتزم بها</w:t>
      </w:r>
      <w:r w:rsidRPr="001C5287">
        <w:rPr>
          <w:rFonts w:ascii="Simplified Arabic" w:eastAsia="Times New Roman" w:hAnsi="Simplified Arabic" w:cs="Simplified Arabic"/>
          <w:color w:val="000000" w:themeColor="text1"/>
          <w:kern w:val="0"/>
          <w:sz w:val="28"/>
          <w:szCs w:val="28"/>
          <w:lang w:bidi="ar-EG"/>
          <w14:ligatures w14:val="none"/>
        </w:rPr>
        <w:t>.</w:t>
      </w:r>
    </w:p>
    <w:p w14:paraId="75819864" w14:textId="3289029F"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b/>
          <w:bCs/>
          <w:color w:val="000000" w:themeColor="text1"/>
          <w:kern w:val="0"/>
          <w:sz w:val="28"/>
          <w:szCs w:val="28"/>
          <w:rtl/>
          <w14:ligatures w14:val="none"/>
        </w:rPr>
        <w:t>البُعد البيئي</w:t>
      </w:r>
      <w:r w:rsidRPr="001C5287">
        <w:rPr>
          <w:rFonts w:ascii="Simplified Arabic" w:eastAsia="Times New Roman" w:hAnsi="Simplified Arabic" w:cs="Simplified Arabic"/>
          <w:color w:val="000000" w:themeColor="text1"/>
          <w:kern w:val="0"/>
          <w:sz w:val="28"/>
          <w:szCs w:val="28"/>
          <w:lang w:bidi="ar-EG"/>
          <w14:ligatures w14:val="none"/>
        </w:rPr>
        <w:t xml:space="preserve">: </w:t>
      </w:r>
      <w:r w:rsidRPr="001C5287">
        <w:rPr>
          <w:rFonts w:ascii="Simplified Arabic" w:eastAsia="Times New Roman" w:hAnsi="Simplified Arabic" w:cs="Simplified Arabic"/>
          <w:color w:val="000000" w:themeColor="text1"/>
          <w:kern w:val="0"/>
          <w:sz w:val="28"/>
          <w:szCs w:val="28"/>
          <w:rtl/>
          <w14:ligatures w14:val="none"/>
        </w:rPr>
        <w:t>يُمثّل البُعد البيئي للتنمية المستدامة الإطار الناظم الذي يضع حدودًا حاكمة لعملية التنمية، انطلاقًا من إقرار بأن الموارد البيئية محدودة، وأن استنزافها يُهدّد قدرة الأجيال القادمة على تلبية احتياجاتها. ويُشير</w:t>
      </w:r>
      <w:r w:rsidRPr="001C5287">
        <w:rPr>
          <w:rFonts w:ascii="Simplified Arabic" w:eastAsia="Times New Roman" w:hAnsi="Simplified Arabic" w:cs="Simplified Arabic"/>
          <w:color w:val="000000" w:themeColor="text1"/>
          <w:kern w:val="0"/>
          <w:sz w:val="28"/>
          <w:szCs w:val="28"/>
          <w:lang w:bidi="ar-EG"/>
          <w14:ligatures w14:val="none"/>
        </w:rPr>
        <w:t xml:space="preserve"> Alghamdi et al. (2024) </w:t>
      </w:r>
      <w:r w:rsidRPr="001C5287">
        <w:rPr>
          <w:rFonts w:ascii="Simplified Arabic" w:eastAsia="Times New Roman" w:hAnsi="Simplified Arabic" w:cs="Simplified Arabic"/>
          <w:color w:val="000000" w:themeColor="text1"/>
          <w:kern w:val="0"/>
          <w:sz w:val="28"/>
          <w:szCs w:val="28"/>
          <w:rtl/>
          <w14:ligatures w14:val="none"/>
        </w:rPr>
        <w:t>إلى أن هذا البُعد يتضمن جملة من المؤشرات تشمل: مستوى الانبعاثات الكربونية، وكفاءة استخدام الطاقة، وحصة الطاقة المتجددة في مزيج الطاقة، ومستوى استهلاك المياه، وحجم النفايات وأساليب إدارتها، ومستوى الحفاظ على التنوع البيولوجي، ومستوى التلوث بأنواعه</w:t>
      </w:r>
      <w:r w:rsidRPr="001C5287">
        <w:rPr>
          <w:rFonts w:ascii="Simplified Arabic" w:eastAsia="Times New Roman" w:hAnsi="Simplified Arabic" w:cs="Simplified Arabic"/>
          <w:color w:val="000000" w:themeColor="text1"/>
          <w:kern w:val="0"/>
          <w:sz w:val="28"/>
          <w:szCs w:val="28"/>
          <w:lang w:bidi="ar-EG"/>
          <w14:ligatures w14:val="none"/>
        </w:rPr>
        <w:t>.</w:t>
      </w:r>
    </w:p>
    <w:p w14:paraId="07C0276C"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ويتضمن هذا البُعد كذلك تبنّي ممارسات الاقتصاد الدائري التي تستهدف تقليل النفايات وإعادة استخدام الموارد، وتطوير التقنيات الخضراء التي تُقلّل البصمة البيئية للنشاط الاقتصادي، وتعزيز كفاءة استخدام الموارد بما يُحقّق المزيد من الإنتاج بأقل قدر من الاستهلاك. ويُضيف</w:t>
      </w:r>
      <w:r w:rsidRPr="001C5287">
        <w:rPr>
          <w:rFonts w:ascii="Simplified Arabic" w:eastAsia="Times New Roman" w:hAnsi="Simplified Arabic" w:cs="Simplified Arabic"/>
          <w:color w:val="000000" w:themeColor="text1"/>
          <w:kern w:val="0"/>
          <w:sz w:val="28"/>
          <w:szCs w:val="28"/>
          <w:lang w:bidi="ar-EG"/>
          <w14:ligatures w14:val="none"/>
        </w:rPr>
        <w:t xml:space="preserve"> Almawishir &amp; Benlaria (2024) </w:t>
      </w:r>
      <w:r w:rsidRPr="001C5287">
        <w:rPr>
          <w:rFonts w:ascii="Simplified Arabic" w:eastAsia="Times New Roman" w:hAnsi="Simplified Arabic" w:cs="Simplified Arabic"/>
          <w:color w:val="000000" w:themeColor="text1"/>
          <w:kern w:val="0"/>
          <w:sz w:val="28"/>
          <w:szCs w:val="28"/>
          <w:rtl/>
          <w14:ligatures w14:val="none"/>
        </w:rPr>
        <w:t>أن البُعد البيئي يتقاطع مع منظومة الابتكار، إذ يُمثّل تطوير الحلول التكنولوجية المستدامة مدخلًا جوهريًا لمواجهة التحديات البيئية، ويفتح أمام القطاع الخاص فرصًا واعدة في الاقتصاد الأخضر</w:t>
      </w:r>
      <w:r w:rsidRPr="001C5287">
        <w:rPr>
          <w:rFonts w:ascii="Simplified Arabic" w:eastAsia="Times New Roman" w:hAnsi="Simplified Arabic" w:cs="Simplified Arabic"/>
          <w:color w:val="000000" w:themeColor="text1"/>
          <w:kern w:val="0"/>
          <w:sz w:val="28"/>
          <w:szCs w:val="28"/>
          <w:lang w:bidi="ar-EG"/>
          <w14:ligatures w14:val="none"/>
        </w:rPr>
        <w:t>.</w:t>
      </w:r>
    </w:p>
    <w:p w14:paraId="71B50DB5"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ومن العناصر المهمة في هذا البُعد تعزيز الوعي البيئي لدى أفراد المجتمع، وتطوير منظومة التشريعات والسياسات البيئية، وبناء قدرات المؤسسات على الالتزام بالمعايير البيئية، وتعزيز ممارسات المسؤولية الاجتماعية البيئية للشركات. ويُشير</w:t>
      </w:r>
      <w:r w:rsidRPr="001C5287">
        <w:rPr>
          <w:rFonts w:ascii="Simplified Arabic" w:eastAsia="Times New Roman" w:hAnsi="Simplified Arabic" w:cs="Simplified Arabic"/>
          <w:color w:val="000000" w:themeColor="text1"/>
          <w:kern w:val="0"/>
          <w:sz w:val="28"/>
          <w:szCs w:val="28"/>
          <w:lang w:bidi="ar-EG"/>
          <w14:ligatures w14:val="none"/>
        </w:rPr>
        <w:t xml:space="preserve"> Bastian et al. (2022) </w:t>
      </w:r>
      <w:r w:rsidRPr="001C5287">
        <w:rPr>
          <w:rFonts w:ascii="Simplified Arabic" w:eastAsia="Times New Roman" w:hAnsi="Simplified Arabic" w:cs="Simplified Arabic"/>
          <w:color w:val="000000" w:themeColor="text1"/>
          <w:kern w:val="0"/>
          <w:sz w:val="28"/>
          <w:szCs w:val="28"/>
          <w:rtl/>
          <w14:ligatures w14:val="none"/>
        </w:rPr>
        <w:t>إلى أن البُعد البيئي يتقاطع مع ريادة الأعمال النسائية، إذ تنخرط رائدات الأعمال بصورة متزايدة في مشروعات مستدامة بيئيًا، وتُسهمن في تطوير منتجات وخدمات صديقة للبيئة</w:t>
      </w:r>
      <w:r w:rsidRPr="001C5287">
        <w:rPr>
          <w:rFonts w:ascii="Simplified Arabic" w:eastAsia="Times New Roman" w:hAnsi="Simplified Arabic" w:cs="Simplified Arabic"/>
          <w:color w:val="000000" w:themeColor="text1"/>
          <w:kern w:val="0"/>
          <w:sz w:val="28"/>
          <w:szCs w:val="28"/>
          <w:lang w:bidi="ar-EG"/>
          <w14:ligatures w14:val="none"/>
        </w:rPr>
        <w:t>.</w:t>
      </w:r>
    </w:p>
    <w:p w14:paraId="49DBD0CA"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lastRenderedPageBreak/>
        <w:t>ويتسع هذا البُعد ليشمل التكيف مع التغير المناخي وبناء القدرة على الصمود في وجه آثاره، والحفاظ على النظم الإيكولوجية الطبيعية، وحماية مصادر المياه، ومكافحة التصحر، وإدارة الموارد الطبيعية بصورة مستدامة. ويرى الباحث أن البُعد البيئي يكتسب أهمية مضاعفة في السياق السعودي، نظرًا للتحديات البيئية الخاصة التي تواجهها المملكة، كشحّ المياه والمناخ القاسي والاعتماد على الوقود الأحفوري، وهو ما يستدعي تبنّي مقاربة بيئية متقدمة تستثمر في الطاقة المتجددة وتُعزّز كفاءة استخدام الموارد وتُطوّر اقتصادًا أخضر يستجيب لخصوصية البيئة المحلية</w:t>
      </w:r>
      <w:r w:rsidRPr="001C5287">
        <w:rPr>
          <w:rFonts w:ascii="Simplified Arabic" w:eastAsia="Times New Roman" w:hAnsi="Simplified Arabic" w:cs="Simplified Arabic"/>
          <w:color w:val="000000" w:themeColor="text1"/>
          <w:kern w:val="0"/>
          <w:sz w:val="28"/>
          <w:szCs w:val="28"/>
          <w:lang w:bidi="ar-EG"/>
          <w14:ligatures w14:val="none"/>
        </w:rPr>
        <w:t>.</w:t>
      </w:r>
    </w:p>
    <w:p w14:paraId="10E5AEED" w14:textId="7C7388EA" w:rsidR="00303649" w:rsidRPr="001C5287" w:rsidRDefault="009E7068" w:rsidP="009E706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50" w:name="_Toc233295077"/>
      <w:r w:rsidRPr="001C5287">
        <w:rPr>
          <w:rFonts w:ascii="Simplified Arabic" w:eastAsia="Times New Roman" w:hAnsi="Simplified Arabic" w:cs="Simplified Arabic" w:hint="cs"/>
          <w:b/>
          <w:bCs/>
          <w:color w:val="000000" w:themeColor="text1"/>
          <w:kern w:val="0"/>
          <w:sz w:val="32"/>
          <w:szCs w:val="32"/>
          <w:rtl/>
          <w14:ligatures w14:val="none"/>
        </w:rPr>
        <w:t>6.2.2</w:t>
      </w:r>
      <w:r w:rsidR="00303649" w:rsidRPr="001C5287">
        <w:rPr>
          <w:rFonts w:ascii="Simplified Arabic" w:eastAsia="Times New Roman" w:hAnsi="Simplified Arabic" w:cs="Simplified Arabic"/>
          <w:b/>
          <w:bCs/>
          <w:color w:val="000000" w:themeColor="text1"/>
          <w:kern w:val="0"/>
          <w:sz w:val="32"/>
          <w:szCs w:val="32"/>
          <w:rtl/>
          <w14:ligatures w14:val="none"/>
        </w:rPr>
        <w:t xml:space="preserve"> متطلبات تحقيق التنمية المستدامة</w:t>
      </w:r>
      <w:bookmarkEnd w:id="50"/>
    </w:p>
    <w:p w14:paraId="56746FE5"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يستدعي تحقيق التنمية المستدامة بأبعادها الثلاثة توافر منظومة من المتطلبات التي تتشابك عبر المستويات المؤسسية والسياسية والاقتصادية والاجتماعية. ويُمثّل المتطلب المؤسسي حجر الزاوية في هذه المنظومة، إذ يستدعي بناء مؤسسات فاعلة وشفّافة تتسم بالكفاءة والمساءلة، وتمتلك القدرة على صياغة السياسات التنموية وتنفيذها ومتابعتها. ويُشير الزير (2022) إلى أن دور المؤسسات الأهلية يُكمّل دور المؤسسات الرسمية في تحقيق التنمية، عبر تعبئة طاقات المجتمع المدني وتوجيهها نحو الأهداف التنموية</w:t>
      </w:r>
      <w:r w:rsidRPr="001C5287">
        <w:rPr>
          <w:rFonts w:ascii="Simplified Arabic" w:eastAsia="Times New Roman" w:hAnsi="Simplified Arabic" w:cs="Simplified Arabic"/>
          <w:color w:val="000000" w:themeColor="text1"/>
          <w:kern w:val="0"/>
          <w:sz w:val="28"/>
          <w:szCs w:val="28"/>
          <w:lang w:bidi="ar-EG"/>
          <w14:ligatures w14:val="none"/>
        </w:rPr>
        <w:t>.</w:t>
      </w:r>
    </w:p>
    <w:p w14:paraId="4BF58E11"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ويأتي المتطلب التشريعي في المرتبة الثانية، وينطوي على تطوير الإطار القانوني الناظم للنشاط الاقتصادي والاجتماعي والبيئي، بما يُحقّق التوازن بين متطلبات الكفاءة والعدالة والاستدامة. ويُكمّل هذه المنظومة متطلبٌ تمويليٌّ يستدعي تعبئة الموارد المالية اللازمة لتمويل المشروعات التنموية، عبر تنويع مصادر التمويل وتطوير أدواته بما يشمل التمويل الأخضر والصكوك المستدامة والاستثمار المسؤول</w:t>
      </w:r>
      <w:r w:rsidRPr="001C5287">
        <w:rPr>
          <w:rFonts w:ascii="Simplified Arabic" w:eastAsia="Times New Roman" w:hAnsi="Simplified Arabic" w:cs="Simplified Arabic"/>
          <w:color w:val="000000" w:themeColor="text1"/>
          <w:kern w:val="0"/>
          <w:sz w:val="28"/>
          <w:szCs w:val="28"/>
          <w:lang w:bidi="ar-EG"/>
          <w14:ligatures w14:val="none"/>
        </w:rPr>
        <w:t>.</w:t>
      </w:r>
    </w:p>
    <w:p w14:paraId="2657EEE7"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ويُضاف إلى ذلك المتطلب التقني الذي يستدعي الاستثمار في البحث والتطوير وتطوير الحلول التكنولوجية المستدامة، والمتطلب البشري الذي يستدعي الاستثمار في تعليم وتدريب الموارد البشرية بما يُؤهّلها للإسهام في التنمية المستدامة. ويُضيف</w:t>
      </w:r>
      <w:r w:rsidRPr="001C5287">
        <w:rPr>
          <w:rFonts w:ascii="Simplified Arabic" w:eastAsia="Times New Roman" w:hAnsi="Simplified Arabic" w:cs="Simplified Arabic"/>
          <w:color w:val="000000" w:themeColor="text1"/>
          <w:kern w:val="0"/>
          <w:sz w:val="28"/>
          <w:szCs w:val="28"/>
          <w:lang w:bidi="ar-EG"/>
          <w14:ligatures w14:val="none"/>
        </w:rPr>
        <w:t xml:space="preserve"> Abubakar et al. (2024) </w:t>
      </w:r>
      <w:r w:rsidRPr="001C5287">
        <w:rPr>
          <w:rFonts w:ascii="Simplified Arabic" w:eastAsia="Times New Roman" w:hAnsi="Simplified Arabic" w:cs="Simplified Arabic"/>
          <w:color w:val="000000" w:themeColor="text1"/>
          <w:kern w:val="0"/>
          <w:sz w:val="28"/>
          <w:szCs w:val="28"/>
          <w:rtl/>
          <w14:ligatures w14:val="none"/>
        </w:rPr>
        <w:t>أن المتطلب البشري يكتسب أهميةً مضاعفة في السياق السعودي، نظرًا لكون رأس المال البشري يُمثّل الرافعة الأساسية للتحوّل الاقتصادي المنشود في إطار رؤية 2030</w:t>
      </w:r>
      <w:r w:rsidRPr="001C5287">
        <w:rPr>
          <w:rFonts w:ascii="Simplified Arabic" w:eastAsia="Times New Roman" w:hAnsi="Simplified Arabic" w:cs="Simplified Arabic"/>
          <w:color w:val="000000" w:themeColor="text1"/>
          <w:kern w:val="0"/>
          <w:sz w:val="28"/>
          <w:szCs w:val="28"/>
          <w:lang w:bidi="ar-EG"/>
          <w14:ligatures w14:val="none"/>
        </w:rPr>
        <w:t>.</w:t>
      </w:r>
    </w:p>
    <w:p w14:paraId="1674EDC3"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 xml:space="preserve">كما تستدعي التنمية المستدامة متطلبًا تشاركيًا يقوم على بناء شراكات فاعلة بين القطاع العام والقطاع الخاص ومؤسسات المجتمع المدني، إذ لا تستطيع جهة بمفردها تحقيق غايات التنمية المستدامة دون تكامل الأدوار بين هذه الجهات. ويُشير عبدالرحمن وعبدالرحيم (2024) إلى أن استراتيجيات التمكين تتقاطع مع </w:t>
      </w:r>
      <w:r w:rsidRPr="001C5287">
        <w:rPr>
          <w:rFonts w:ascii="Simplified Arabic" w:eastAsia="Times New Roman" w:hAnsi="Simplified Arabic" w:cs="Simplified Arabic"/>
          <w:color w:val="000000" w:themeColor="text1"/>
          <w:kern w:val="0"/>
          <w:sz w:val="28"/>
          <w:szCs w:val="28"/>
          <w:rtl/>
          <w14:ligatures w14:val="none"/>
        </w:rPr>
        <w:lastRenderedPageBreak/>
        <w:t>متطلبات التنمية المستدامة، إذ تُمثّل المرأة الممكّنة شريكًا فاعلًا في تحقيق الأهداف التنموية، خاصةً في القطاعات التي تُسهم بفاعلية في الاقتصاد المعرفي والإعلامي</w:t>
      </w:r>
      <w:r w:rsidRPr="001C5287">
        <w:rPr>
          <w:rFonts w:ascii="Simplified Arabic" w:eastAsia="Times New Roman" w:hAnsi="Simplified Arabic" w:cs="Simplified Arabic"/>
          <w:color w:val="000000" w:themeColor="text1"/>
          <w:kern w:val="0"/>
          <w:sz w:val="28"/>
          <w:szCs w:val="28"/>
          <w:lang w:bidi="ar-EG"/>
          <w14:ligatures w14:val="none"/>
        </w:rPr>
        <w:t>.</w:t>
      </w:r>
    </w:p>
    <w:p w14:paraId="1ED1FD27" w14:textId="30756B61" w:rsidR="00303649" w:rsidRPr="001C5287" w:rsidRDefault="009E7068" w:rsidP="009E706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51" w:name="_Toc233295078"/>
      <w:r w:rsidRPr="001C5287">
        <w:rPr>
          <w:rFonts w:ascii="Simplified Arabic" w:eastAsia="Times New Roman" w:hAnsi="Simplified Arabic" w:cs="Simplified Arabic" w:hint="cs"/>
          <w:b/>
          <w:bCs/>
          <w:color w:val="000000" w:themeColor="text1"/>
          <w:kern w:val="0"/>
          <w:sz w:val="32"/>
          <w:szCs w:val="32"/>
          <w:rtl/>
          <w14:ligatures w14:val="none"/>
        </w:rPr>
        <w:t>7.2.2</w:t>
      </w:r>
      <w:r w:rsidR="00303649" w:rsidRPr="001C5287">
        <w:rPr>
          <w:rFonts w:ascii="Simplified Arabic" w:eastAsia="Times New Roman" w:hAnsi="Simplified Arabic" w:cs="Simplified Arabic"/>
          <w:b/>
          <w:bCs/>
          <w:color w:val="000000" w:themeColor="text1"/>
          <w:kern w:val="0"/>
          <w:sz w:val="32"/>
          <w:szCs w:val="32"/>
          <w:rtl/>
          <w14:ligatures w14:val="none"/>
        </w:rPr>
        <w:t xml:space="preserve"> تحديات تحقيق التنمية المستدامة</w:t>
      </w:r>
      <w:bookmarkEnd w:id="51"/>
    </w:p>
    <w:p w14:paraId="78E97431"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تعترض مسار تحقيق التنمية المستدامة جملة من التحديات التي تتباين تبعًا للسياقات الوطنية والإقليمية. ويُشير مصطفى (2022) إلى تحديات بنيوية تتمحور حول استمرار التفاوتات بين فئات المجتمع، وضعف المشاركة الاقتصادية لبعض الفئات وفي مقدّمتها المرأة في بعض الأقطار العربية، وتباطؤ التحوّلات الثقافية اللازمة لاحتضان مفهوم التنمية المستدامة</w:t>
      </w:r>
      <w:r w:rsidRPr="001C5287">
        <w:rPr>
          <w:rFonts w:ascii="Simplified Arabic" w:eastAsia="Times New Roman" w:hAnsi="Simplified Arabic" w:cs="Simplified Arabic"/>
          <w:color w:val="000000" w:themeColor="text1"/>
          <w:kern w:val="0"/>
          <w:sz w:val="28"/>
          <w:szCs w:val="28"/>
          <w:lang w:bidi="ar-EG"/>
          <w14:ligatures w14:val="none"/>
        </w:rPr>
        <w:t>.</w:t>
      </w:r>
    </w:p>
    <w:p w14:paraId="2F1B7064"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ويُضيف</w:t>
      </w:r>
      <w:r w:rsidRPr="001C5287">
        <w:rPr>
          <w:rFonts w:ascii="Simplified Arabic" w:eastAsia="Times New Roman" w:hAnsi="Simplified Arabic" w:cs="Simplified Arabic"/>
          <w:color w:val="000000" w:themeColor="text1"/>
          <w:kern w:val="0"/>
          <w:sz w:val="28"/>
          <w:szCs w:val="28"/>
          <w:lang w:bidi="ar-EG"/>
          <w14:ligatures w14:val="none"/>
        </w:rPr>
        <w:t xml:space="preserve"> Hossain et al. (2024) </w:t>
      </w:r>
      <w:r w:rsidRPr="001C5287">
        <w:rPr>
          <w:rFonts w:ascii="Simplified Arabic" w:eastAsia="Times New Roman" w:hAnsi="Simplified Arabic" w:cs="Simplified Arabic"/>
          <w:color w:val="000000" w:themeColor="text1"/>
          <w:kern w:val="0"/>
          <w:sz w:val="28"/>
          <w:szCs w:val="28"/>
          <w:rtl/>
          <w14:ligatures w14:val="none"/>
        </w:rPr>
        <w:t>تحديات ترتبط بصعوبة تحقيق التكامل بين الأبعاد الثلاثة للتنمية المستدامة، إذ كثيرًا ما يحدث تعارض بين متطلبات النمو الاقتصادي ومتطلبات الحماية البيئية أو العدالة الاجتماعية، مما يستدعي تطوير آليات للموازنة بين هذه المتطلبات. ويُشير</w:t>
      </w:r>
      <w:r w:rsidRPr="001C5287">
        <w:rPr>
          <w:rFonts w:ascii="Simplified Arabic" w:eastAsia="Times New Roman" w:hAnsi="Simplified Arabic" w:cs="Simplified Arabic"/>
          <w:color w:val="000000" w:themeColor="text1"/>
          <w:kern w:val="0"/>
          <w:sz w:val="28"/>
          <w:szCs w:val="28"/>
          <w:lang w:bidi="ar-EG"/>
          <w14:ligatures w14:val="none"/>
        </w:rPr>
        <w:t xml:space="preserve"> Gupta et al. (2024) </w:t>
      </w:r>
      <w:r w:rsidRPr="001C5287">
        <w:rPr>
          <w:rFonts w:ascii="Simplified Arabic" w:eastAsia="Times New Roman" w:hAnsi="Simplified Arabic" w:cs="Simplified Arabic"/>
          <w:color w:val="000000" w:themeColor="text1"/>
          <w:kern w:val="0"/>
          <w:sz w:val="28"/>
          <w:szCs w:val="28"/>
          <w:rtl/>
          <w14:ligatures w14:val="none"/>
        </w:rPr>
        <w:t>إلى تحديات ترتبط بمحدودية الموارد المالية المخصصة لتمويل أهداف التنمية المستدامة، وبضعف منظومة البيانات والمؤشرات في بعض الدول مما يُصعّب متابعة التقدم المُحرز</w:t>
      </w:r>
      <w:r w:rsidRPr="001C5287">
        <w:rPr>
          <w:rFonts w:ascii="Simplified Arabic" w:eastAsia="Times New Roman" w:hAnsi="Simplified Arabic" w:cs="Simplified Arabic"/>
          <w:color w:val="000000" w:themeColor="text1"/>
          <w:kern w:val="0"/>
          <w:sz w:val="28"/>
          <w:szCs w:val="28"/>
          <w:lang w:bidi="ar-EG"/>
          <w14:ligatures w14:val="none"/>
        </w:rPr>
        <w:t>.</w:t>
      </w:r>
    </w:p>
    <w:p w14:paraId="4AB37815" w14:textId="77777777" w:rsidR="00303649" w:rsidRPr="001C5287" w:rsidRDefault="00303649" w:rsidP="009E70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ومن منظور القطاع الخاص، يُشير</w:t>
      </w:r>
      <w:r w:rsidRPr="001C5287">
        <w:rPr>
          <w:rFonts w:ascii="Simplified Arabic" w:eastAsia="Times New Roman" w:hAnsi="Simplified Arabic" w:cs="Simplified Arabic"/>
          <w:color w:val="000000" w:themeColor="text1"/>
          <w:kern w:val="0"/>
          <w:sz w:val="28"/>
          <w:szCs w:val="28"/>
          <w:lang w:bidi="ar-EG"/>
          <w14:ligatures w14:val="none"/>
        </w:rPr>
        <w:t xml:space="preserve"> Al Hakim et al. (2022) </w:t>
      </w:r>
      <w:r w:rsidRPr="001C5287">
        <w:rPr>
          <w:rFonts w:ascii="Simplified Arabic" w:eastAsia="Times New Roman" w:hAnsi="Simplified Arabic" w:cs="Simplified Arabic"/>
          <w:color w:val="000000" w:themeColor="text1"/>
          <w:kern w:val="0"/>
          <w:sz w:val="28"/>
          <w:szCs w:val="28"/>
          <w:rtl/>
          <w14:ligatures w14:val="none"/>
        </w:rPr>
        <w:t>إلى تحديات ترتبط بضعف انخراط بعض المؤسسات في منظومة الاستدامة، وبصعوبة قياس الأثر الاجتماعي والبيئي للنشاط الاقتصادي، وبتباين الالتزام بمعايير الاستدامة بين القطاعات والمؤسسات. ويُضيف</w:t>
      </w:r>
      <w:r w:rsidRPr="001C5287">
        <w:rPr>
          <w:rFonts w:ascii="Simplified Arabic" w:eastAsia="Times New Roman" w:hAnsi="Simplified Arabic" w:cs="Simplified Arabic"/>
          <w:color w:val="000000" w:themeColor="text1"/>
          <w:kern w:val="0"/>
          <w:sz w:val="28"/>
          <w:szCs w:val="28"/>
          <w:lang w:bidi="ar-EG"/>
          <w14:ligatures w14:val="none"/>
        </w:rPr>
        <w:t xml:space="preserve"> Alkhaldi et al. (2025) </w:t>
      </w:r>
      <w:r w:rsidRPr="001C5287">
        <w:rPr>
          <w:rFonts w:ascii="Simplified Arabic" w:eastAsia="Times New Roman" w:hAnsi="Simplified Arabic" w:cs="Simplified Arabic"/>
          <w:color w:val="000000" w:themeColor="text1"/>
          <w:kern w:val="0"/>
          <w:sz w:val="28"/>
          <w:szCs w:val="28"/>
          <w:rtl/>
          <w14:ligatures w14:val="none"/>
        </w:rPr>
        <w:t>تحديات ترتبط ببيئة الأعمال، تشمل صعوبة الوصول إلى التمويل، وضعف منظومة الابتكار في بعض القطاعات، والحاجة إلى تطوير منظومة الحوكمة بما يستجيب لمتطلبات الاستدامة</w:t>
      </w:r>
      <w:r w:rsidRPr="001C5287">
        <w:rPr>
          <w:rFonts w:ascii="Simplified Arabic" w:eastAsia="Times New Roman" w:hAnsi="Simplified Arabic" w:cs="Simplified Arabic"/>
          <w:color w:val="000000" w:themeColor="text1"/>
          <w:kern w:val="0"/>
          <w:sz w:val="28"/>
          <w:szCs w:val="28"/>
          <w:lang w:bidi="ar-EG"/>
          <w14:ligatures w14:val="none"/>
        </w:rPr>
        <w:t>.</w:t>
      </w:r>
    </w:p>
    <w:p w14:paraId="6212899B" w14:textId="77777777" w:rsidR="00303649" w:rsidRPr="001C5287" w:rsidRDefault="00303649" w:rsidP="002F1AA8">
      <w:pPr>
        <w:spacing w:before="100" w:beforeAutospacing="1" w:after="100" w:afterAutospacing="1" w:line="240"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C5287">
        <w:rPr>
          <w:rFonts w:ascii="Simplified Arabic" w:eastAsia="Times New Roman" w:hAnsi="Simplified Arabic" w:cs="Simplified Arabic"/>
          <w:color w:val="000000" w:themeColor="text1"/>
          <w:kern w:val="0"/>
          <w:sz w:val="28"/>
          <w:szCs w:val="28"/>
          <w:rtl/>
          <w14:ligatures w14:val="none"/>
        </w:rPr>
        <w:t>ويرى الباحث أن مواجهة هذه التحديات تستدعي مقاربة متكاملة تجمع بين الإصلاحات المؤسسية والتشريعية، والاستثمار في رأس المال البشري، وتطوير منظومة التمويل، وتعزيز ثقافة الاستدامة في المجتمع، وبناء شراكات فاعلة بين كافة الفاعلين التنمويين، فضلًا عن إدماج كافة الطاقات المجتمعية في المسار التنموي، وفي مقدّمتها طاقات المرأة التي تُمثّل رافعةً جوهرية لتحقيق التنمية المستدامة بأبعادها الثلاثة</w:t>
      </w:r>
      <w:r w:rsidRPr="001C5287">
        <w:rPr>
          <w:rFonts w:ascii="Simplified Arabic" w:eastAsia="Times New Roman" w:hAnsi="Simplified Arabic" w:cs="Simplified Arabic"/>
          <w:color w:val="000000" w:themeColor="text1"/>
          <w:kern w:val="0"/>
          <w:sz w:val="28"/>
          <w:szCs w:val="28"/>
          <w:lang w:bidi="ar-EG"/>
          <w14:ligatures w14:val="none"/>
        </w:rPr>
        <w:t>.</w:t>
      </w:r>
    </w:p>
    <w:p w14:paraId="24D2A282" w14:textId="0686E98C" w:rsidR="009E7068" w:rsidRPr="001C5287" w:rsidRDefault="00224609" w:rsidP="000C22B8">
      <w:pPr>
        <w:jc w:val="center"/>
        <w:outlineLvl w:val="0"/>
        <w:rPr>
          <w:rFonts w:ascii="Simplified Arabic" w:hAnsi="Simplified Arabic" w:cs="Simplified Arabic"/>
          <w:b/>
          <w:bCs/>
          <w:color w:val="000000" w:themeColor="text1"/>
          <w:szCs w:val="28"/>
          <w:rtl/>
        </w:rPr>
        <w:sectPr w:rsidR="009E7068" w:rsidRPr="001C5287" w:rsidSect="00B068EC">
          <w:footerReference w:type="default" r:id="rId9"/>
          <w:pgSz w:w="11906" w:h="16838" w:code="9"/>
          <w:pgMar w:top="1134" w:right="1701" w:bottom="1134" w:left="1134" w:header="720" w:footer="720" w:gutter="0"/>
          <w:pgNumType w:start="1"/>
          <w:cols w:space="708"/>
          <w:bidi/>
          <w:rtlGutter/>
          <w:docGrid w:linePitch="360"/>
        </w:sectPr>
      </w:pPr>
      <w:r w:rsidRPr="001C5287">
        <w:rPr>
          <w:rFonts w:ascii="Simplified Arabic" w:eastAsia="Times New Roman" w:hAnsi="Simplified Arabic" w:cs="Simplified Arabic"/>
          <w:b/>
          <w:bCs/>
          <w:color w:val="000000" w:themeColor="text1"/>
          <w:kern w:val="0"/>
          <w:sz w:val="40"/>
          <w:szCs w:val="40"/>
          <w:rtl/>
          <w14:ligatures w14:val="none"/>
        </w:rPr>
        <w:br w:type="page"/>
      </w:r>
      <w:bookmarkStart w:id="52" w:name="_GoBack"/>
      <w:bookmarkEnd w:id="24"/>
      <w:bookmarkEnd w:id="52"/>
    </w:p>
    <w:p w14:paraId="29D4231B" w14:textId="25311639" w:rsidR="0081623B" w:rsidRPr="001C5287" w:rsidRDefault="00E27D3B" w:rsidP="0022460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lang w:bidi="ar-EG"/>
          <w14:ligatures w14:val="none"/>
        </w:rPr>
      </w:pPr>
      <w:r w:rsidRPr="001C5287">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156A0D0F">
            <wp:simplePos x="0" y="0"/>
            <wp:positionH relativeFrom="column">
              <wp:posOffset>4057650</wp:posOffset>
            </wp:positionH>
            <wp:positionV relativeFrom="paragraph">
              <wp:posOffset>0</wp:posOffset>
            </wp:positionV>
            <wp:extent cx="1583055" cy="1466215"/>
            <wp:effectExtent l="0" t="0" r="0" b="635"/>
            <wp:wrapTight wrapText="bothSides">
              <wp:wrapPolygon edited="0">
                <wp:start x="0" y="0"/>
                <wp:lineTo x="0" y="21329"/>
                <wp:lineTo x="21314" y="21329"/>
                <wp:lineTo x="2131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83055" cy="146621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1C5287">
        <w:rPr>
          <w:rFonts w:asciiTheme="majorBidi" w:eastAsia="Calibri" w:hAnsiTheme="majorBidi" w:cstheme="majorBidi"/>
          <w:b/>
          <w:bCs/>
          <w:color w:val="000000" w:themeColor="text1"/>
          <w:kern w:val="0"/>
          <w:sz w:val="32"/>
          <w:szCs w:val="32"/>
          <w:lang w:bidi="ar-EG"/>
          <w14:ligatures w14:val="none"/>
        </w:rPr>
        <w:t>Mid</w:t>
      </w:r>
      <w:r w:rsidR="000D353F" w:rsidRPr="001C5287">
        <w:rPr>
          <w:rFonts w:asciiTheme="majorBidi" w:eastAsia="Calibri" w:hAnsiTheme="majorBidi" w:cstheme="majorBidi"/>
          <w:b/>
          <w:bCs/>
          <w:color w:val="000000" w:themeColor="text1"/>
          <w:kern w:val="0"/>
          <w:sz w:val="32"/>
          <w:szCs w:val="32"/>
          <w:lang w:bidi="ar-EG"/>
          <w14:ligatures w14:val="none"/>
        </w:rPr>
        <w:t xml:space="preserve"> </w:t>
      </w:r>
      <w:r w:rsidR="0081623B" w:rsidRPr="001C5287">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1C5287" w:rsidRDefault="0081623B" w:rsidP="0022460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1C5287">
        <w:rPr>
          <w:rFonts w:asciiTheme="majorBidi" w:eastAsia="Calibri" w:hAnsiTheme="majorBidi" w:cstheme="majorBidi"/>
          <w:b/>
          <w:bCs/>
          <w:color w:val="000000" w:themeColor="text1"/>
          <w:kern w:val="0"/>
          <w:sz w:val="32"/>
          <w:szCs w:val="32"/>
          <w:lang w:bidi="ar-EG"/>
          <w14:ligatures w14:val="none"/>
        </w:rPr>
        <w:t>College of Management</w:t>
      </w:r>
    </w:p>
    <w:p w14:paraId="0479A04F" w14:textId="306983FD" w:rsidR="0081623B" w:rsidRPr="001C5287" w:rsidRDefault="00857739" w:rsidP="0022460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1C5287">
        <w:rPr>
          <w:rFonts w:asciiTheme="majorBidi" w:eastAsia="Calibri" w:hAnsiTheme="majorBidi" w:cstheme="majorBidi"/>
          <w:b/>
          <w:bCs/>
          <w:color w:val="000000" w:themeColor="text1"/>
          <w:kern w:val="0"/>
          <w:sz w:val="32"/>
          <w:szCs w:val="32"/>
          <w:lang w:bidi="ar-EG"/>
          <w14:ligatures w14:val="none"/>
        </w:rPr>
        <w:t xml:space="preserve">Department of </w:t>
      </w:r>
      <w:r w:rsidR="005405F5" w:rsidRPr="001C5287">
        <w:rPr>
          <w:rFonts w:asciiTheme="majorBidi" w:eastAsia="Calibri" w:hAnsiTheme="majorBidi" w:cstheme="majorBidi"/>
          <w:b/>
          <w:bCs/>
          <w:color w:val="000000" w:themeColor="text1"/>
          <w:kern w:val="0"/>
          <w:sz w:val="32"/>
          <w:szCs w:val="32"/>
          <w14:ligatures w14:val="none"/>
        </w:rPr>
        <w:t>Project Management</w:t>
      </w:r>
    </w:p>
    <w:p w14:paraId="0343AD5E" w14:textId="77777777" w:rsidR="00A65828" w:rsidRPr="001C5287" w:rsidRDefault="00A65828" w:rsidP="00224609">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lang w:bidi="ar-EG"/>
          <w14:ligatures w14:val="none"/>
        </w:rPr>
      </w:pPr>
    </w:p>
    <w:p w14:paraId="4FC6BD9E" w14:textId="73911AD1" w:rsidR="006D3FE3" w:rsidRPr="001C5287" w:rsidRDefault="006D3FE3" w:rsidP="009E7068">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1C5287">
        <w:rPr>
          <w:rFonts w:asciiTheme="majorBidi" w:eastAsia="Calibri" w:hAnsiTheme="majorBidi" w:cstheme="majorBidi"/>
          <w:b/>
          <w:bCs/>
          <w:color w:val="000000" w:themeColor="text1"/>
          <w:kern w:val="0"/>
          <w:sz w:val="40"/>
          <w:szCs w:val="40"/>
          <w:lang w:bidi="ar-EG"/>
          <w14:ligatures w14:val="none"/>
        </w:rPr>
        <w:t>The Impact of Women's Empowerment in Project Management on Achieving the Dimensions of Sustainable Development in the Saudi Private Sector in Light of Vision 2030</w:t>
      </w:r>
    </w:p>
    <w:p w14:paraId="2083A82E" w14:textId="77777777" w:rsidR="009E7068" w:rsidRPr="001C5287" w:rsidRDefault="009E7068" w:rsidP="00224609">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rtl/>
          <w:lang w:bidi="ar-EG"/>
          <w14:ligatures w14:val="none"/>
        </w:rPr>
      </w:pPr>
    </w:p>
    <w:p w14:paraId="24532F5F" w14:textId="6A05ABC1" w:rsidR="000D353F" w:rsidRPr="001C5287" w:rsidRDefault="009E7068" w:rsidP="009E7068">
      <w:pPr>
        <w:tabs>
          <w:tab w:val="left" w:pos="3516"/>
          <w:tab w:val="center" w:pos="4535"/>
        </w:tabs>
        <w:bidi w:val="0"/>
        <w:spacing w:before="100" w:beforeAutospacing="1" w:after="100" w:afterAutospacing="1" w:line="276" w:lineRule="auto"/>
        <w:rPr>
          <w:rFonts w:asciiTheme="majorBidi" w:eastAsia="Calibri" w:hAnsiTheme="majorBidi" w:cstheme="majorBidi"/>
          <w:b/>
          <w:bCs/>
          <w:color w:val="000000" w:themeColor="text1"/>
          <w:kern w:val="0"/>
          <w:sz w:val="36"/>
          <w:szCs w:val="36"/>
          <w:lang w:bidi="ar-EG"/>
          <w14:ligatures w14:val="none"/>
        </w:rPr>
      </w:pPr>
      <w:r w:rsidRPr="001C5287">
        <w:rPr>
          <w:rFonts w:asciiTheme="majorBidi" w:eastAsia="Calibri" w:hAnsiTheme="majorBidi" w:cstheme="majorBidi"/>
          <w:b/>
          <w:bCs/>
          <w:color w:val="000000" w:themeColor="text1"/>
          <w:kern w:val="0"/>
          <w:sz w:val="36"/>
          <w:szCs w:val="36"/>
          <w:lang w:bidi="ar-EG"/>
          <w14:ligatures w14:val="none"/>
        </w:rPr>
        <w:tab/>
      </w:r>
      <w:r w:rsidRPr="001C5287">
        <w:rPr>
          <w:rFonts w:asciiTheme="majorBidi" w:eastAsia="Calibri" w:hAnsiTheme="majorBidi" w:cstheme="majorBidi"/>
          <w:b/>
          <w:bCs/>
          <w:color w:val="000000" w:themeColor="text1"/>
          <w:kern w:val="0"/>
          <w:sz w:val="36"/>
          <w:szCs w:val="36"/>
          <w:lang w:bidi="ar-EG"/>
          <w14:ligatures w14:val="none"/>
        </w:rPr>
        <w:tab/>
      </w:r>
      <w:r w:rsidR="000D353F" w:rsidRPr="001C5287">
        <w:rPr>
          <w:rFonts w:asciiTheme="majorBidi" w:eastAsia="Calibri" w:hAnsiTheme="majorBidi" w:cstheme="majorBidi"/>
          <w:b/>
          <w:bCs/>
          <w:color w:val="000000" w:themeColor="text1"/>
          <w:kern w:val="0"/>
          <w:sz w:val="36"/>
          <w:szCs w:val="36"/>
          <w:lang w:bidi="ar-EG"/>
          <w14:ligatures w14:val="none"/>
        </w:rPr>
        <w:t>Prepared by:</w:t>
      </w:r>
    </w:p>
    <w:p w14:paraId="625FF1FF" w14:textId="77777777" w:rsidR="005405F5" w:rsidRPr="001C5287" w:rsidRDefault="005405F5" w:rsidP="009E7068">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1C5287">
        <w:rPr>
          <w:rFonts w:asciiTheme="majorBidi" w:eastAsia="Calibri" w:hAnsiTheme="majorBidi" w:cstheme="majorBidi"/>
          <w:color w:val="000000" w:themeColor="text1"/>
          <w:kern w:val="0"/>
          <w:sz w:val="36"/>
          <w:szCs w:val="36"/>
          <w:lang w:bidi="ar-EG"/>
          <w14:ligatures w14:val="none"/>
        </w:rPr>
        <w:t>Name: Madawi Saad Al-Taisan</w:t>
      </w:r>
    </w:p>
    <w:p w14:paraId="769FD133" w14:textId="16C6412B" w:rsidR="005405F5" w:rsidRPr="001C5287" w:rsidRDefault="005405F5" w:rsidP="009E7068">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1C5287">
        <w:rPr>
          <w:rFonts w:asciiTheme="majorBidi" w:eastAsia="Calibri" w:hAnsiTheme="majorBidi" w:cstheme="majorBidi"/>
          <w:color w:val="000000" w:themeColor="text1"/>
          <w:kern w:val="0"/>
          <w:sz w:val="36"/>
          <w:szCs w:val="36"/>
          <w:lang w:bidi="ar-EG"/>
          <w14:ligatures w14:val="none"/>
        </w:rPr>
        <w:t>253001903</w:t>
      </w:r>
    </w:p>
    <w:p w14:paraId="639E12F8" w14:textId="77777777" w:rsidR="009E7068" w:rsidRPr="001C5287" w:rsidRDefault="009E7068" w:rsidP="009E7068">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1C5287" w:rsidRPr="001C5287" w14:paraId="56AE4C04" w14:textId="77777777" w:rsidTr="0031720E">
        <w:tc>
          <w:tcPr>
            <w:tcW w:w="4530" w:type="dxa"/>
          </w:tcPr>
          <w:p w14:paraId="46ABBC84" w14:textId="77777777" w:rsidR="009E7068" w:rsidRPr="001C5287" w:rsidRDefault="009E7068" w:rsidP="0031720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C5287">
              <w:rPr>
                <w:rFonts w:asciiTheme="majorBidi" w:eastAsia="Calibri" w:hAnsiTheme="majorBidi" w:cstheme="majorBidi"/>
                <w:b/>
                <w:bCs/>
                <w:color w:val="000000" w:themeColor="text1"/>
                <w:kern w:val="0"/>
                <w:sz w:val="36"/>
                <w:szCs w:val="36"/>
                <w:lang w:bidi="ar-EG"/>
                <w14:ligatures w14:val="none"/>
              </w:rPr>
              <w:t>Main supervisor</w:t>
            </w:r>
            <w:r w:rsidRPr="001C5287">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456BE147" w14:textId="77777777" w:rsidR="009E7068" w:rsidRPr="001C5287" w:rsidRDefault="009E7068" w:rsidP="0031720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C5287">
              <w:rPr>
                <w:rFonts w:asciiTheme="majorBidi" w:eastAsia="Calibri" w:hAnsiTheme="majorBidi" w:cstheme="majorBidi"/>
                <w:b/>
                <w:bCs/>
                <w:color w:val="000000" w:themeColor="text1"/>
                <w:kern w:val="0"/>
                <w:sz w:val="36"/>
                <w:szCs w:val="36"/>
                <w:lang w:bidi="ar-EG"/>
                <w14:ligatures w14:val="none"/>
              </w:rPr>
              <w:t>Second supervisor</w:t>
            </w:r>
            <w:r w:rsidRPr="001C5287">
              <w:rPr>
                <w:rFonts w:asciiTheme="majorBidi" w:eastAsia="Calibri" w:hAnsiTheme="majorBidi" w:cstheme="majorBidi"/>
                <w:b/>
                <w:bCs/>
                <w:color w:val="000000" w:themeColor="text1"/>
                <w:kern w:val="0"/>
                <w:sz w:val="36"/>
                <w:szCs w:val="36"/>
                <w:rtl/>
                <w:lang w:bidi="ar-EG"/>
                <w14:ligatures w14:val="none"/>
              </w:rPr>
              <w:t>/</w:t>
            </w:r>
          </w:p>
        </w:tc>
      </w:tr>
      <w:tr w:rsidR="001C5287" w:rsidRPr="001C5287" w14:paraId="0E119FE2" w14:textId="77777777" w:rsidTr="0031720E">
        <w:tc>
          <w:tcPr>
            <w:tcW w:w="4530" w:type="dxa"/>
          </w:tcPr>
          <w:p w14:paraId="77A70C84" w14:textId="77777777" w:rsidR="009E7068" w:rsidRPr="001C5287" w:rsidRDefault="009E7068" w:rsidP="0031720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C5287">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5E9826B4" w14:textId="77777777" w:rsidR="009E7068" w:rsidRPr="001C5287" w:rsidRDefault="009E7068" w:rsidP="0031720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C5287">
              <w:rPr>
                <w:rFonts w:asciiTheme="majorBidi" w:eastAsia="Calibri" w:hAnsiTheme="majorBidi" w:cstheme="majorBidi"/>
                <w:color w:val="000000" w:themeColor="text1"/>
                <w:kern w:val="0"/>
                <w:sz w:val="36"/>
                <w:szCs w:val="36"/>
                <w:lang w:bidi="ar-EG"/>
                <w14:ligatures w14:val="none"/>
              </w:rPr>
              <w:t>Dr. Fayez Jarad</w:t>
            </w:r>
          </w:p>
        </w:tc>
      </w:tr>
    </w:tbl>
    <w:p w14:paraId="552F686F" w14:textId="77777777" w:rsidR="009E7068" w:rsidRPr="001C5287" w:rsidRDefault="009E7068" w:rsidP="009E7068">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1C5287">
        <w:rPr>
          <w:rFonts w:asciiTheme="majorBidi" w:eastAsia="Calibri" w:hAnsiTheme="majorBidi" w:cstheme="majorBidi"/>
          <w:color w:val="000000" w:themeColor="text1"/>
          <w:kern w:val="0"/>
          <w:sz w:val="36"/>
          <w:szCs w:val="36"/>
          <w:rtl/>
          <w:lang w:bidi="ar-EG"/>
          <w14:ligatures w14:val="none"/>
        </w:rPr>
        <w:t>1448 – 2026</w:t>
      </w:r>
    </w:p>
    <w:p w14:paraId="424AB26C" w14:textId="77777777" w:rsidR="009E7068" w:rsidRPr="001C5287" w:rsidRDefault="009E7068" w:rsidP="009E7068">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506162A6" w14:textId="77777777" w:rsidR="00EA15E2" w:rsidRPr="001C5287" w:rsidRDefault="00EA15E2" w:rsidP="00224609">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rtl/>
          <w:lang w:bidi="ar-EG"/>
          <w14:ligatures w14:val="none"/>
        </w:rPr>
      </w:pPr>
    </w:p>
    <w:p w14:paraId="758C511A" w14:textId="77777777" w:rsidR="00F7243B" w:rsidRPr="001C5287" w:rsidRDefault="00F7243B" w:rsidP="00224609">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32D96E1A" w14:textId="77777777" w:rsidR="00EA15E2" w:rsidRPr="001C5287" w:rsidRDefault="00EA15E2" w:rsidP="00224609">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11112A8B" w:rsidR="009125CE" w:rsidRPr="001C5287" w:rsidRDefault="009125CE" w:rsidP="00224609">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1C5287" w:rsidSect="00B068EC">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779AA5" w14:textId="77777777" w:rsidR="00484B8A" w:rsidRDefault="00484B8A" w:rsidP="009125CE">
      <w:pPr>
        <w:spacing w:after="0" w:line="240" w:lineRule="auto"/>
      </w:pPr>
      <w:r>
        <w:separator/>
      </w:r>
    </w:p>
  </w:endnote>
  <w:endnote w:type="continuationSeparator" w:id="0">
    <w:p w14:paraId="4B5DEA7A" w14:textId="77777777" w:rsidR="00484B8A" w:rsidRDefault="00484B8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08823199"/>
      <w:docPartObj>
        <w:docPartGallery w:val="Page Numbers (Bottom of Page)"/>
        <w:docPartUnique/>
      </w:docPartObj>
    </w:sdtPr>
    <w:sdtContent>
      <w:p w14:paraId="15604DF4" w14:textId="77777777" w:rsidR="00B068EC" w:rsidRDefault="00B068EC">
        <w:pPr>
          <w:pStyle w:val="Footer"/>
        </w:pPr>
        <w:r>
          <w:rPr>
            <w:noProof/>
          </w:rPr>
          <mc:AlternateContent>
            <mc:Choice Requires="wps">
              <w:drawing>
                <wp:anchor distT="0" distB="0" distL="114300" distR="114300" simplePos="0" relativeHeight="251666432" behindDoc="0" locked="0" layoutInCell="1" allowOverlap="1" wp14:anchorId="2A9B5878" wp14:editId="249DAA5E">
                  <wp:simplePos x="0" y="0"/>
                  <wp:positionH relativeFrom="margin">
                    <wp:posOffset>2598420</wp:posOffset>
                  </wp:positionH>
                  <wp:positionV relativeFrom="bottomMargin">
                    <wp:posOffset>246380</wp:posOffset>
                  </wp:positionV>
                  <wp:extent cx="551815" cy="327660"/>
                  <wp:effectExtent l="19050" t="19050" r="14605" b="15240"/>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27660"/>
                          </a:xfrm>
                          <a:prstGeom prst="bracketPair">
                            <a:avLst>
                              <a:gd name="adj" fmla="val 16667"/>
                            </a:avLst>
                          </a:prstGeom>
                          <a:solidFill>
                            <a:srgbClr val="FFFFFF"/>
                          </a:solidFill>
                          <a:ln w="28575">
                            <a:solidFill>
                              <a:srgbClr val="808080"/>
                            </a:solidFill>
                            <a:round/>
                            <a:headEnd/>
                            <a:tailEnd/>
                          </a:ln>
                        </wps:spPr>
                        <wps:txbx>
                          <w:txbxContent>
                            <w:p w14:paraId="595E6548" w14:textId="77777777" w:rsidR="00B068EC" w:rsidRPr="00224609" w:rsidRDefault="00B068EC">
                              <w:pPr>
                                <w:jc w:val="center"/>
                                <w:rPr>
                                  <w:rFonts w:ascii="Simplified Arabic" w:hAnsi="Simplified Arabic" w:cs="Simplified Arabic"/>
                                  <w:b/>
                                  <w:bCs/>
                                  <w:sz w:val="24"/>
                                  <w:szCs w:val="24"/>
                                </w:rPr>
                              </w:pPr>
                              <w:r w:rsidRPr="00224609">
                                <w:rPr>
                                  <w:rFonts w:ascii="Simplified Arabic" w:hAnsi="Simplified Arabic" w:cs="Simplified Arabic"/>
                                  <w:b/>
                                  <w:bCs/>
                                  <w:sz w:val="24"/>
                                  <w:szCs w:val="24"/>
                                </w:rPr>
                                <w:fldChar w:fldCharType="begin"/>
                              </w:r>
                              <w:r w:rsidRPr="00224609">
                                <w:rPr>
                                  <w:rFonts w:ascii="Simplified Arabic" w:hAnsi="Simplified Arabic" w:cs="Simplified Arabic"/>
                                  <w:b/>
                                  <w:bCs/>
                                  <w:sz w:val="24"/>
                                  <w:szCs w:val="24"/>
                                </w:rPr>
                                <w:instrText xml:space="preserve"> PAGE    \* MERGEFORMAT </w:instrText>
                              </w:r>
                              <w:r w:rsidRPr="00224609">
                                <w:rPr>
                                  <w:rFonts w:ascii="Simplified Arabic" w:hAnsi="Simplified Arabic" w:cs="Simplified Arabic"/>
                                  <w:b/>
                                  <w:bCs/>
                                  <w:sz w:val="24"/>
                                  <w:szCs w:val="24"/>
                                </w:rPr>
                                <w:fldChar w:fldCharType="separate"/>
                              </w:r>
                              <w:r w:rsidR="000C22B8">
                                <w:rPr>
                                  <w:rFonts w:ascii="Simplified Arabic" w:hAnsi="Simplified Arabic" w:cs="Simplified Arabic"/>
                                  <w:b/>
                                  <w:bCs/>
                                  <w:noProof/>
                                  <w:sz w:val="24"/>
                                  <w:szCs w:val="24"/>
                                  <w:rtl/>
                                </w:rPr>
                                <w:t>40</w:t>
                              </w:r>
                              <w:r w:rsidRPr="00224609">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A9B587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204.6pt;margin-top:19.4pt;width:43.45pt;height:25.8pt;z-index:251666432;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" filled="t" strokecolor="gray" strokeweight="2.25pt">
                  <v:textbox inset=",0,,0">
                    <w:txbxContent>
                      <w:p w14:paraId="595E6548" w14:textId="77777777" w:rsidR="00B068EC" w:rsidRPr="00224609" w:rsidRDefault="00B068EC">
                        <w:pPr>
                          <w:jc w:val="center"/>
                          <w:rPr>
                            <w:rFonts w:ascii="Simplified Arabic" w:hAnsi="Simplified Arabic" w:cs="Simplified Arabic"/>
                            <w:b/>
                            <w:bCs/>
                            <w:sz w:val="24"/>
                            <w:szCs w:val="24"/>
                          </w:rPr>
                        </w:pPr>
                        <w:r w:rsidRPr="00224609">
                          <w:rPr>
                            <w:rFonts w:ascii="Simplified Arabic" w:hAnsi="Simplified Arabic" w:cs="Simplified Arabic"/>
                            <w:b/>
                            <w:bCs/>
                            <w:sz w:val="24"/>
                            <w:szCs w:val="24"/>
                          </w:rPr>
                          <w:fldChar w:fldCharType="begin"/>
                        </w:r>
                        <w:r w:rsidRPr="00224609">
                          <w:rPr>
                            <w:rFonts w:ascii="Simplified Arabic" w:hAnsi="Simplified Arabic" w:cs="Simplified Arabic"/>
                            <w:b/>
                            <w:bCs/>
                            <w:sz w:val="24"/>
                            <w:szCs w:val="24"/>
                          </w:rPr>
                          <w:instrText xml:space="preserve"> PAGE    \* MERGEFORMAT </w:instrText>
                        </w:r>
                        <w:r w:rsidRPr="00224609">
                          <w:rPr>
                            <w:rFonts w:ascii="Simplified Arabic" w:hAnsi="Simplified Arabic" w:cs="Simplified Arabic"/>
                            <w:b/>
                            <w:bCs/>
                            <w:sz w:val="24"/>
                            <w:szCs w:val="24"/>
                          </w:rPr>
                          <w:fldChar w:fldCharType="separate"/>
                        </w:r>
                        <w:r w:rsidR="000C22B8">
                          <w:rPr>
                            <w:rFonts w:ascii="Simplified Arabic" w:hAnsi="Simplified Arabic" w:cs="Simplified Arabic"/>
                            <w:b/>
                            <w:bCs/>
                            <w:noProof/>
                            <w:sz w:val="24"/>
                            <w:szCs w:val="24"/>
                            <w:rtl/>
                          </w:rPr>
                          <w:t>40</w:t>
                        </w:r>
                        <w:r w:rsidRPr="00224609">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4F9DA985" wp14:editId="6E7D3731">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E4AFFD1" id="_x0000_t32" coordsize="21600,21600" o:spt="32" o:oned="t" path="m,l21600,21600e" filled="f">
                  <v:path arrowok="t" fillok="f" o:connecttype="none"/>
                  <o:lock v:ext="edit" shapetype="t"/>
                </v:shapetype>
                <v:shape id="Straight Arrow Connector 7"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D807B4" w14:textId="727B11F8" w:rsidR="009E7068" w:rsidRDefault="009E70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C65573" w14:textId="77777777" w:rsidR="00484B8A" w:rsidRDefault="00484B8A" w:rsidP="009125CE">
      <w:pPr>
        <w:spacing w:after="0" w:line="240" w:lineRule="auto"/>
      </w:pPr>
      <w:r>
        <w:separator/>
      </w:r>
    </w:p>
  </w:footnote>
  <w:footnote w:type="continuationSeparator" w:id="0">
    <w:p w14:paraId="34AA0895" w14:textId="77777777" w:rsidR="00484B8A" w:rsidRDefault="00484B8A"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84037"/>
    <w:multiLevelType w:val="hybridMultilevel"/>
    <w:tmpl w:val="8FDC4F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A21265"/>
    <w:multiLevelType w:val="hybridMultilevel"/>
    <w:tmpl w:val="D70460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55D6913"/>
    <w:multiLevelType w:val="multilevel"/>
    <w:tmpl w:val="993AB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370C16"/>
    <w:multiLevelType w:val="hybridMultilevel"/>
    <w:tmpl w:val="9A3C6FDA"/>
    <w:lvl w:ilvl="0" w:tplc="05C6F04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3D6D82"/>
    <w:multiLevelType w:val="hybridMultilevel"/>
    <w:tmpl w:val="B1AC90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46C296F"/>
    <w:multiLevelType w:val="hybridMultilevel"/>
    <w:tmpl w:val="9342C8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8645E3"/>
    <w:multiLevelType w:val="hybridMultilevel"/>
    <w:tmpl w:val="987EB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9679AC"/>
    <w:multiLevelType w:val="multilevel"/>
    <w:tmpl w:val="89CA744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3AF3234"/>
    <w:multiLevelType w:val="hybridMultilevel"/>
    <w:tmpl w:val="4B78B59C"/>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A40199"/>
    <w:multiLevelType w:val="hybridMultilevel"/>
    <w:tmpl w:val="F7F05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2E81CA7"/>
    <w:multiLevelType w:val="hybridMultilevel"/>
    <w:tmpl w:val="22AEC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7127D4C"/>
    <w:multiLevelType w:val="multilevel"/>
    <w:tmpl w:val="4F48D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8F72C4C"/>
    <w:multiLevelType w:val="hybridMultilevel"/>
    <w:tmpl w:val="2A382C0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C386F09"/>
    <w:multiLevelType w:val="hybridMultilevel"/>
    <w:tmpl w:val="4284209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CC05CC7"/>
    <w:multiLevelType w:val="hybridMultilevel"/>
    <w:tmpl w:val="22C06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529661F"/>
    <w:multiLevelType w:val="hybridMultilevel"/>
    <w:tmpl w:val="1A2210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70A72FE"/>
    <w:multiLevelType w:val="multilevel"/>
    <w:tmpl w:val="834ED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DA2570D"/>
    <w:multiLevelType w:val="hybridMultilevel"/>
    <w:tmpl w:val="F93C3AB4"/>
    <w:lvl w:ilvl="0" w:tplc="05C6F04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nsid w:val="5F2F5D2B"/>
    <w:multiLevelType w:val="hybridMultilevel"/>
    <w:tmpl w:val="FF6A44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1">
    <w:nsid w:val="6FB96EDD"/>
    <w:multiLevelType w:val="multilevel"/>
    <w:tmpl w:val="4E1C0F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FBA7A32"/>
    <w:multiLevelType w:val="hybridMultilevel"/>
    <w:tmpl w:val="585C4C80"/>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60F0196"/>
    <w:multiLevelType w:val="hybridMultilevel"/>
    <w:tmpl w:val="0F768A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7A305B09"/>
    <w:multiLevelType w:val="multilevel"/>
    <w:tmpl w:val="8494A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A3A4F0D"/>
    <w:multiLevelType w:val="multilevel"/>
    <w:tmpl w:val="CCF0C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BC63761"/>
    <w:multiLevelType w:val="multilevel"/>
    <w:tmpl w:val="6076208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12"/>
  </w:num>
  <w:num w:numId="3">
    <w:abstractNumId w:val="25"/>
  </w:num>
  <w:num w:numId="4">
    <w:abstractNumId w:val="26"/>
  </w:num>
  <w:num w:numId="5">
    <w:abstractNumId w:val="7"/>
  </w:num>
  <w:num w:numId="6">
    <w:abstractNumId w:val="22"/>
  </w:num>
  <w:num w:numId="7">
    <w:abstractNumId w:val="18"/>
  </w:num>
  <w:num w:numId="8">
    <w:abstractNumId w:val="3"/>
  </w:num>
  <w:num w:numId="9">
    <w:abstractNumId w:val="17"/>
  </w:num>
  <w:num w:numId="10">
    <w:abstractNumId w:val="24"/>
  </w:num>
  <w:num w:numId="11">
    <w:abstractNumId w:val="2"/>
  </w:num>
  <w:num w:numId="12">
    <w:abstractNumId w:val="6"/>
  </w:num>
  <w:num w:numId="13">
    <w:abstractNumId w:val="19"/>
  </w:num>
  <w:num w:numId="14">
    <w:abstractNumId w:val="4"/>
  </w:num>
  <w:num w:numId="15">
    <w:abstractNumId w:val="10"/>
  </w:num>
  <w:num w:numId="16">
    <w:abstractNumId w:val="16"/>
  </w:num>
  <w:num w:numId="17">
    <w:abstractNumId w:val="0"/>
  </w:num>
  <w:num w:numId="18">
    <w:abstractNumId w:val="23"/>
  </w:num>
  <w:num w:numId="19">
    <w:abstractNumId w:val="15"/>
  </w:num>
  <w:num w:numId="20">
    <w:abstractNumId w:val="11"/>
  </w:num>
  <w:num w:numId="21">
    <w:abstractNumId w:val="1"/>
  </w:num>
  <w:num w:numId="22">
    <w:abstractNumId w:val="8"/>
  </w:num>
  <w:num w:numId="23">
    <w:abstractNumId w:val="5"/>
  </w:num>
  <w:num w:numId="24">
    <w:abstractNumId w:val="14"/>
  </w:num>
  <w:num w:numId="25">
    <w:abstractNumId w:val="13"/>
  </w:num>
  <w:num w:numId="26">
    <w:abstractNumId w:val="9"/>
  </w:num>
  <w:num w:numId="27">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7B0D"/>
    <w:rsid w:val="0004554E"/>
    <w:rsid w:val="00052AB0"/>
    <w:rsid w:val="00053122"/>
    <w:rsid w:val="000543EF"/>
    <w:rsid w:val="000602CA"/>
    <w:rsid w:val="000610C9"/>
    <w:rsid w:val="00061FA2"/>
    <w:rsid w:val="00064FF1"/>
    <w:rsid w:val="00067938"/>
    <w:rsid w:val="00072232"/>
    <w:rsid w:val="0007370A"/>
    <w:rsid w:val="000769E1"/>
    <w:rsid w:val="000842EB"/>
    <w:rsid w:val="00092C10"/>
    <w:rsid w:val="00093973"/>
    <w:rsid w:val="00094E98"/>
    <w:rsid w:val="000A06E6"/>
    <w:rsid w:val="000A2ED4"/>
    <w:rsid w:val="000A4AC3"/>
    <w:rsid w:val="000A4DAE"/>
    <w:rsid w:val="000A6930"/>
    <w:rsid w:val="000C22B8"/>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C5287"/>
    <w:rsid w:val="001D4406"/>
    <w:rsid w:val="001E7B16"/>
    <w:rsid w:val="001F0034"/>
    <w:rsid w:val="001F159D"/>
    <w:rsid w:val="001F46A5"/>
    <w:rsid w:val="0021718D"/>
    <w:rsid w:val="00217ADA"/>
    <w:rsid w:val="00223AE0"/>
    <w:rsid w:val="00224609"/>
    <w:rsid w:val="002304C2"/>
    <w:rsid w:val="00234450"/>
    <w:rsid w:val="00250D99"/>
    <w:rsid w:val="00251BCA"/>
    <w:rsid w:val="00256363"/>
    <w:rsid w:val="00260558"/>
    <w:rsid w:val="0026283D"/>
    <w:rsid w:val="00270FB5"/>
    <w:rsid w:val="00274BDE"/>
    <w:rsid w:val="002766BC"/>
    <w:rsid w:val="00280068"/>
    <w:rsid w:val="002828EF"/>
    <w:rsid w:val="00282B1E"/>
    <w:rsid w:val="00286958"/>
    <w:rsid w:val="0029680E"/>
    <w:rsid w:val="002A32D6"/>
    <w:rsid w:val="002A365A"/>
    <w:rsid w:val="002A76B5"/>
    <w:rsid w:val="002B1274"/>
    <w:rsid w:val="002B7724"/>
    <w:rsid w:val="002C205F"/>
    <w:rsid w:val="002C21BB"/>
    <w:rsid w:val="002C5EE0"/>
    <w:rsid w:val="002D0190"/>
    <w:rsid w:val="002D30A7"/>
    <w:rsid w:val="002D3120"/>
    <w:rsid w:val="002D5C0C"/>
    <w:rsid w:val="002E36BC"/>
    <w:rsid w:val="002E4629"/>
    <w:rsid w:val="002F1AA8"/>
    <w:rsid w:val="002F54F4"/>
    <w:rsid w:val="002F5FA3"/>
    <w:rsid w:val="00301731"/>
    <w:rsid w:val="0030295F"/>
    <w:rsid w:val="00303649"/>
    <w:rsid w:val="00303BF8"/>
    <w:rsid w:val="00304304"/>
    <w:rsid w:val="0031075C"/>
    <w:rsid w:val="00310B47"/>
    <w:rsid w:val="00311651"/>
    <w:rsid w:val="00314324"/>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87BC8"/>
    <w:rsid w:val="00396510"/>
    <w:rsid w:val="003A086A"/>
    <w:rsid w:val="003A5312"/>
    <w:rsid w:val="003A757C"/>
    <w:rsid w:val="003B30A9"/>
    <w:rsid w:val="003B45FF"/>
    <w:rsid w:val="003B48BD"/>
    <w:rsid w:val="003B51C3"/>
    <w:rsid w:val="003C2495"/>
    <w:rsid w:val="003D5D45"/>
    <w:rsid w:val="003D6376"/>
    <w:rsid w:val="003E29FB"/>
    <w:rsid w:val="003E3EBB"/>
    <w:rsid w:val="003E7CB6"/>
    <w:rsid w:val="00401DBE"/>
    <w:rsid w:val="00402123"/>
    <w:rsid w:val="00403383"/>
    <w:rsid w:val="004130C0"/>
    <w:rsid w:val="00413CBD"/>
    <w:rsid w:val="00413DF8"/>
    <w:rsid w:val="00413F36"/>
    <w:rsid w:val="004215C5"/>
    <w:rsid w:val="004260FE"/>
    <w:rsid w:val="00433FD4"/>
    <w:rsid w:val="0043649D"/>
    <w:rsid w:val="00446ED1"/>
    <w:rsid w:val="004475C8"/>
    <w:rsid w:val="00450CB3"/>
    <w:rsid w:val="004613E8"/>
    <w:rsid w:val="00461DB2"/>
    <w:rsid w:val="00464637"/>
    <w:rsid w:val="00464AF1"/>
    <w:rsid w:val="004708AB"/>
    <w:rsid w:val="00470A2D"/>
    <w:rsid w:val="00473631"/>
    <w:rsid w:val="00474A1C"/>
    <w:rsid w:val="00475C10"/>
    <w:rsid w:val="00476ADB"/>
    <w:rsid w:val="0047707D"/>
    <w:rsid w:val="00481875"/>
    <w:rsid w:val="00482056"/>
    <w:rsid w:val="00482616"/>
    <w:rsid w:val="00484B8A"/>
    <w:rsid w:val="00491EAB"/>
    <w:rsid w:val="004A035D"/>
    <w:rsid w:val="004A1755"/>
    <w:rsid w:val="004B118D"/>
    <w:rsid w:val="004B1EF3"/>
    <w:rsid w:val="004B352F"/>
    <w:rsid w:val="004C0303"/>
    <w:rsid w:val="004C3BAD"/>
    <w:rsid w:val="004C4331"/>
    <w:rsid w:val="004D23E7"/>
    <w:rsid w:val="004D6581"/>
    <w:rsid w:val="004D6B08"/>
    <w:rsid w:val="004E439C"/>
    <w:rsid w:val="004E4F78"/>
    <w:rsid w:val="004F1444"/>
    <w:rsid w:val="004F2475"/>
    <w:rsid w:val="004F3AF6"/>
    <w:rsid w:val="0050013C"/>
    <w:rsid w:val="00502CC5"/>
    <w:rsid w:val="00504FE3"/>
    <w:rsid w:val="00513B3A"/>
    <w:rsid w:val="005146DA"/>
    <w:rsid w:val="0051585E"/>
    <w:rsid w:val="00522010"/>
    <w:rsid w:val="0052581D"/>
    <w:rsid w:val="005405F5"/>
    <w:rsid w:val="005423FA"/>
    <w:rsid w:val="00544E3F"/>
    <w:rsid w:val="00545455"/>
    <w:rsid w:val="005459E0"/>
    <w:rsid w:val="00545E45"/>
    <w:rsid w:val="00550EC8"/>
    <w:rsid w:val="005527F0"/>
    <w:rsid w:val="00557A05"/>
    <w:rsid w:val="00557B85"/>
    <w:rsid w:val="005663EA"/>
    <w:rsid w:val="0058591B"/>
    <w:rsid w:val="00586F13"/>
    <w:rsid w:val="00590B27"/>
    <w:rsid w:val="00597F74"/>
    <w:rsid w:val="005A4FB6"/>
    <w:rsid w:val="005A755A"/>
    <w:rsid w:val="005B112C"/>
    <w:rsid w:val="005B2F92"/>
    <w:rsid w:val="005B5824"/>
    <w:rsid w:val="005B7D85"/>
    <w:rsid w:val="005D0539"/>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36F27"/>
    <w:rsid w:val="00642229"/>
    <w:rsid w:val="006450DB"/>
    <w:rsid w:val="00647482"/>
    <w:rsid w:val="0066191A"/>
    <w:rsid w:val="00663FD3"/>
    <w:rsid w:val="00666183"/>
    <w:rsid w:val="00667140"/>
    <w:rsid w:val="006716C2"/>
    <w:rsid w:val="0068067A"/>
    <w:rsid w:val="00680F37"/>
    <w:rsid w:val="00681671"/>
    <w:rsid w:val="00681F47"/>
    <w:rsid w:val="00684029"/>
    <w:rsid w:val="00686D49"/>
    <w:rsid w:val="006904F6"/>
    <w:rsid w:val="006910C9"/>
    <w:rsid w:val="006948DE"/>
    <w:rsid w:val="006A0FCA"/>
    <w:rsid w:val="006A2677"/>
    <w:rsid w:val="006A3B5F"/>
    <w:rsid w:val="006A6C3D"/>
    <w:rsid w:val="006B07CD"/>
    <w:rsid w:val="006B3A4B"/>
    <w:rsid w:val="006B40EF"/>
    <w:rsid w:val="006B4F02"/>
    <w:rsid w:val="006C173C"/>
    <w:rsid w:val="006D0A16"/>
    <w:rsid w:val="006D3FE3"/>
    <w:rsid w:val="006D4C88"/>
    <w:rsid w:val="006E4126"/>
    <w:rsid w:val="006E41F3"/>
    <w:rsid w:val="006E65A3"/>
    <w:rsid w:val="006F162C"/>
    <w:rsid w:val="006F1AE5"/>
    <w:rsid w:val="006F29F1"/>
    <w:rsid w:val="006F48CA"/>
    <w:rsid w:val="0070333D"/>
    <w:rsid w:val="00705AF7"/>
    <w:rsid w:val="00706E7F"/>
    <w:rsid w:val="00714D8B"/>
    <w:rsid w:val="0071504C"/>
    <w:rsid w:val="007178EE"/>
    <w:rsid w:val="007301E5"/>
    <w:rsid w:val="00731DC0"/>
    <w:rsid w:val="007323CE"/>
    <w:rsid w:val="00741B9A"/>
    <w:rsid w:val="00744464"/>
    <w:rsid w:val="007501C6"/>
    <w:rsid w:val="007526FA"/>
    <w:rsid w:val="0075485F"/>
    <w:rsid w:val="00754DB9"/>
    <w:rsid w:val="00755053"/>
    <w:rsid w:val="00756A6F"/>
    <w:rsid w:val="00757802"/>
    <w:rsid w:val="00760A35"/>
    <w:rsid w:val="00766D40"/>
    <w:rsid w:val="007739B3"/>
    <w:rsid w:val="007753A5"/>
    <w:rsid w:val="00775634"/>
    <w:rsid w:val="00780E8F"/>
    <w:rsid w:val="007855F0"/>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3D98"/>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0760C"/>
    <w:rsid w:val="009125CE"/>
    <w:rsid w:val="00914D5B"/>
    <w:rsid w:val="0092088B"/>
    <w:rsid w:val="009216A4"/>
    <w:rsid w:val="00927901"/>
    <w:rsid w:val="009307B0"/>
    <w:rsid w:val="00930A79"/>
    <w:rsid w:val="00932A89"/>
    <w:rsid w:val="00937CA3"/>
    <w:rsid w:val="0094753B"/>
    <w:rsid w:val="00951F48"/>
    <w:rsid w:val="0095387E"/>
    <w:rsid w:val="0096099D"/>
    <w:rsid w:val="009638CB"/>
    <w:rsid w:val="00963C6C"/>
    <w:rsid w:val="00964E82"/>
    <w:rsid w:val="00970F41"/>
    <w:rsid w:val="0097383F"/>
    <w:rsid w:val="009760DA"/>
    <w:rsid w:val="00976DC2"/>
    <w:rsid w:val="00980234"/>
    <w:rsid w:val="00985B71"/>
    <w:rsid w:val="0098768E"/>
    <w:rsid w:val="00994120"/>
    <w:rsid w:val="009A3E59"/>
    <w:rsid w:val="009A62C5"/>
    <w:rsid w:val="009A6FC7"/>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D748C"/>
    <w:rsid w:val="009E1436"/>
    <w:rsid w:val="009E2C47"/>
    <w:rsid w:val="009E31A0"/>
    <w:rsid w:val="009E5668"/>
    <w:rsid w:val="009E70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65828"/>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AEC"/>
    <w:rsid w:val="00B04BD9"/>
    <w:rsid w:val="00B05F9C"/>
    <w:rsid w:val="00B068EC"/>
    <w:rsid w:val="00B134E7"/>
    <w:rsid w:val="00B15A9E"/>
    <w:rsid w:val="00B16D15"/>
    <w:rsid w:val="00B346DF"/>
    <w:rsid w:val="00B36FBC"/>
    <w:rsid w:val="00B4018A"/>
    <w:rsid w:val="00B4269F"/>
    <w:rsid w:val="00B44182"/>
    <w:rsid w:val="00B467CC"/>
    <w:rsid w:val="00B5443B"/>
    <w:rsid w:val="00B5614E"/>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C61BD"/>
    <w:rsid w:val="00BD03D1"/>
    <w:rsid w:val="00BD590D"/>
    <w:rsid w:val="00BE2024"/>
    <w:rsid w:val="00BE236E"/>
    <w:rsid w:val="00BF35D5"/>
    <w:rsid w:val="00C01C2B"/>
    <w:rsid w:val="00C1175F"/>
    <w:rsid w:val="00C14286"/>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E31"/>
    <w:rsid w:val="00C83F6A"/>
    <w:rsid w:val="00C86842"/>
    <w:rsid w:val="00C9427A"/>
    <w:rsid w:val="00C9690C"/>
    <w:rsid w:val="00C96BB5"/>
    <w:rsid w:val="00CA0736"/>
    <w:rsid w:val="00CA24A2"/>
    <w:rsid w:val="00CA49E9"/>
    <w:rsid w:val="00CA4A92"/>
    <w:rsid w:val="00CA6DC7"/>
    <w:rsid w:val="00CB2A94"/>
    <w:rsid w:val="00CB4A76"/>
    <w:rsid w:val="00CC4484"/>
    <w:rsid w:val="00CC6705"/>
    <w:rsid w:val="00CC7877"/>
    <w:rsid w:val="00CD105C"/>
    <w:rsid w:val="00CF1F0B"/>
    <w:rsid w:val="00CF4901"/>
    <w:rsid w:val="00CF552E"/>
    <w:rsid w:val="00CF6CEC"/>
    <w:rsid w:val="00D043D4"/>
    <w:rsid w:val="00D1053F"/>
    <w:rsid w:val="00D10F38"/>
    <w:rsid w:val="00D12910"/>
    <w:rsid w:val="00D1454F"/>
    <w:rsid w:val="00D16AF6"/>
    <w:rsid w:val="00D17770"/>
    <w:rsid w:val="00D216C5"/>
    <w:rsid w:val="00D22171"/>
    <w:rsid w:val="00D274B5"/>
    <w:rsid w:val="00D27AED"/>
    <w:rsid w:val="00D30845"/>
    <w:rsid w:val="00D3210F"/>
    <w:rsid w:val="00D32470"/>
    <w:rsid w:val="00D32C83"/>
    <w:rsid w:val="00D417B5"/>
    <w:rsid w:val="00D5653F"/>
    <w:rsid w:val="00D60743"/>
    <w:rsid w:val="00D8006C"/>
    <w:rsid w:val="00D92BC0"/>
    <w:rsid w:val="00D92F77"/>
    <w:rsid w:val="00D965B5"/>
    <w:rsid w:val="00DA0EBA"/>
    <w:rsid w:val="00DA1C1B"/>
    <w:rsid w:val="00DA3C05"/>
    <w:rsid w:val="00DA4EAA"/>
    <w:rsid w:val="00DA61E2"/>
    <w:rsid w:val="00DB1F25"/>
    <w:rsid w:val="00DB43B3"/>
    <w:rsid w:val="00DC10F4"/>
    <w:rsid w:val="00DC40DA"/>
    <w:rsid w:val="00DC6851"/>
    <w:rsid w:val="00DC78DB"/>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1B"/>
    <w:rsid w:val="00E43E62"/>
    <w:rsid w:val="00E452A2"/>
    <w:rsid w:val="00E504B3"/>
    <w:rsid w:val="00E50B03"/>
    <w:rsid w:val="00E53564"/>
    <w:rsid w:val="00E552BA"/>
    <w:rsid w:val="00E60D19"/>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72AF"/>
    <w:rsid w:val="00EE7B86"/>
    <w:rsid w:val="00EF118F"/>
    <w:rsid w:val="00EF5F43"/>
    <w:rsid w:val="00F00FB8"/>
    <w:rsid w:val="00F10C89"/>
    <w:rsid w:val="00F11345"/>
    <w:rsid w:val="00F12EEC"/>
    <w:rsid w:val="00F1646F"/>
    <w:rsid w:val="00F30BD7"/>
    <w:rsid w:val="00F310F2"/>
    <w:rsid w:val="00F33937"/>
    <w:rsid w:val="00F3442D"/>
    <w:rsid w:val="00F4304F"/>
    <w:rsid w:val="00F450D5"/>
    <w:rsid w:val="00F540A1"/>
    <w:rsid w:val="00F546CE"/>
    <w:rsid w:val="00F563E2"/>
    <w:rsid w:val="00F66109"/>
    <w:rsid w:val="00F7243B"/>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7A1"/>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37B0D"/>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Emphasis">
    <w:name w:val="Emphasis"/>
    <w:basedOn w:val="DefaultParagraphFont"/>
    <w:uiPriority w:val="20"/>
    <w:qFormat/>
    <w:rsid w:val="00A65828"/>
    <w:rPr>
      <w:i/>
      <w:iCs/>
    </w:rPr>
  </w:style>
  <w:style w:type="paragraph" w:styleId="TOC3">
    <w:name w:val="toc 3"/>
    <w:basedOn w:val="Normal"/>
    <w:next w:val="Normal"/>
    <w:autoRedefine/>
    <w:uiPriority w:val="39"/>
    <w:unhideWhenUsed/>
    <w:rsid w:val="00714D8B"/>
    <w:pPr>
      <w:spacing w:after="100"/>
      <w:ind w:left="440"/>
    </w:pPr>
  </w:style>
  <w:style w:type="table" w:styleId="GridTable1Light-Accent2">
    <w:name w:val="Grid Table 1 Light Accent 2"/>
    <w:basedOn w:val="TableNormal"/>
    <w:uiPriority w:val="46"/>
    <w:rsid w:val="00224609"/>
    <w:pPr>
      <w:spacing w:after="0" w:line="240" w:lineRule="auto"/>
    </w:p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9E7068"/>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39289">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36805816">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321783">
      <w:bodyDiv w:val="1"/>
      <w:marLeft w:val="0"/>
      <w:marRight w:val="0"/>
      <w:marTop w:val="0"/>
      <w:marBottom w:val="0"/>
      <w:divBdr>
        <w:top w:val="none" w:sz="0" w:space="0" w:color="auto"/>
        <w:left w:val="none" w:sz="0" w:space="0" w:color="auto"/>
        <w:bottom w:val="none" w:sz="0" w:space="0" w:color="auto"/>
        <w:right w:val="none" w:sz="0" w:space="0" w:color="auto"/>
      </w:divBdr>
    </w:div>
    <w:div w:id="146169454">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7516841">
      <w:bodyDiv w:val="1"/>
      <w:marLeft w:val="0"/>
      <w:marRight w:val="0"/>
      <w:marTop w:val="0"/>
      <w:marBottom w:val="0"/>
      <w:divBdr>
        <w:top w:val="none" w:sz="0" w:space="0" w:color="auto"/>
        <w:left w:val="none" w:sz="0" w:space="0" w:color="auto"/>
        <w:bottom w:val="none" w:sz="0" w:space="0" w:color="auto"/>
        <w:right w:val="none" w:sz="0" w:space="0" w:color="auto"/>
      </w:divBdr>
    </w:div>
    <w:div w:id="222258275">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9684068">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04897697">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4780296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308801">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119024">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5873043">
      <w:bodyDiv w:val="1"/>
      <w:marLeft w:val="0"/>
      <w:marRight w:val="0"/>
      <w:marTop w:val="0"/>
      <w:marBottom w:val="0"/>
      <w:divBdr>
        <w:top w:val="none" w:sz="0" w:space="0" w:color="auto"/>
        <w:left w:val="none" w:sz="0" w:space="0" w:color="auto"/>
        <w:bottom w:val="none" w:sz="0" w:space="0" w:color="auto"/>
        <w:right w:val="none" w:sz="0" w:space="0" w:color="auto"/>
      </w:divBdr>
    </w:div>
    <w:div w:id="460655826">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5022156">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31461495">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6450821">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076715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5725385">
      <w:bodyDiv w:val="1"/>
      <w:marLeft w:val="0"/>
      <w:marRight w:val="0"/>
      <w:marTop w:val="0"/>
      <w:marBottom w:val="0"/>
      <w:divBdr>
        <w:top w:val="none" w:sz="0" w:space="0" w:color="auto"/>
        <w:left w:val="none" w:sz="0" w:space="0" w:color="auto"/>
        <w:bottom w:val="none" w:sz="0" w:space="0" w:color="auto"/>
        <w:right w:val="none" w:sz="0" w:space="0" w:color="auto"/>
      </w:divBdr>
    </w:div>
    <w:div w:id="640310541">
      <w:bodyDiv w:val="1"/>
      <w:marLeft w:val="0"/>
      <w:marRight w:val="0"/>
      <w:marTop w:val="0"/>
      <w:marBottom w:val="0"/>
      <w:divBdr>
        <w:top w:val="none" w:sz="0" w:space="0" w:color="auto"/>
        <w:left w:val="none" w:sz="0" w:space="0" w:color="auto"/>
        <w:bottom w:val="none" w:sz="0" w:space="0" w:color="auto"/>
        <w:right w:val="none" w:sz="0" w:space="0" w:color="auto"/>
      </w:divBdr>
    </w:div>
    <w:div w:id="65249266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1419977">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1751696">
      <w:bodyDiv w:val="1"/>
      <w:marLeft w:val="0"/>
      <w:marRight w:val="0"/>
      <w:marTop w:val="0"/>
      <w:marBottom w:val="0"/>
      <w:divBdr>
        <w:top w:val="none" w:sz="0" w:space="0" w:color="auto"/>
        <w:left w:val="none" w:sz="0" w:space="0" w:color="auto"/>
        <w:bottom w:val="none" w:sz="0" w:space="0" w:color="auto"/>
        <w:right w:val="none" w:sz="0" w:space="0" w:color="auto"/>
      </w:divBdr>
    </w:div>
    <w:div w:id="76153250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9133275">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680697">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4823210">
      <w:bodyDiv w:val="1"/>
      <w:marLeft w:val="0"/>
      <w:marRight w:val="0"/>
      <w:marTop w:val="0"/>
      <w:marBottom w:val="0"/>
      <w:divBdr>
        <w:top w:val="none" w:sz="0" w:space="0" w:color="auto"/>
        <w:left w:val="none" w:sz="0" w:space="0" w:color="auto"/>
        <w:bottom w:val="none" w:sz="0" w:space="0" w:color="auto"/>
        <w:right w:val="none" w:sz="0" w:space="0" w:color="auto"/>
      </w:divBdr>
    </w:div>
    <w:div w:id="917904494">
      <w:bodyDiv w:val="1"/>
      <w:marLeft w:val="0"/>
      <w:marRight w:val="0"/>
      <w:marTop w:val="0"/>
      <w:marBottom w:val="0"/>
      <w:divBdr>
        <w:top w:val="none" w:sz="0" w:space="0" w:color="auto"/>
        <w:left w:val="none" w:sz="0" w:space="0" w:color="auto"/>
        <w:bottom w:val="none" w:sz="0" w:space="0" w:color="auto"/>
        <w:right w:val="none" w:sz="0" w:space="0" w:color="auto"/>
      </w:divBdr>
    </w:div>
    <w:div w:id="918516153">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6211842">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502653">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5627933">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7750315">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21300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664444">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22917887">
      <w:bodyDiv w:val="1"/>
      <w:marLeft w:val="0"/>
      <w:marRight w:val="0"/>
      <w:marTop w:val="0"/>
      <w:marBottom w:val="0"/>
      <w:divBdr>
        <w:top w:val="none" w:sz="0" w:space="0" w:color="auto"/>
        <w:left w:val="none" w:sz="0" w:space="0" w:color="auto"/>
        <w:bottom w:val="none" w:sz="0" w:space="0" w:color="auto"/>
        <w:right w:val="none" w:sz="0" w:space="0" w:color="auto"/>
      </w:divBdr>
    </w:div>
    <w:div w:id="113344636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1674476">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4442231">
      <w:bodyDiv w:val="1"/>
      <w:marLeft w:val="0"/>
      <w:marRight w:val="0"/>
      <w:marTop w:val="0"/>
      <w:marBottom w:val="0"/>
      <w:divBdr>
        <w:top w:val="none" w:sz="0" w:space="0" w:color="auto"/>
        <w:left w:val="none" w:sz="0" w:space="0" w:color="auto"/>
        <w:bottom w:val="none" w:sz="0" w:space="0" w:color="auto"/>
        <w:right w:val="none" w:sz="0" w:space="0" w:color="auto"/>
      </w:divBdr>
    </w:div>
    <w:div w:id="1198196996">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6429879">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743648">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100802">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0405909">
      <w:bodyDiv w:val="1"/>
      <w:marLeft w:val="0"/>
      <w:marRight w:val="0"/>
      <w:marTop w:val="0"/>
      <w:marBottom w:val="0"/>
      <w:divBdr>
        <w:top w:val="none" w:sz="0" w:space="0" w:color="auto"/>
        <w:left w:val="none" w:sz="0" w:space="0" w:color="auto"/>
        <w:bottom w:val="none" w:sz="0" w:space="0" w:color="auto"/>
        <w:right w:val="none" w:sz="0" w:space="0" w:color="auto"/>
      </w:divBdr>
    </w:div>
    <w:div w:id="1255093797">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9876251">
      <w:bodyDiv w:val="1"/>
      <w:marLeft w:val="0"/>
      <w:marRight w:val="0"/>
      <w:marTop w:val="0"/>
      <w:marBottom w:val="0"/>
      <w:divBdr>
        <w:top w:val="none" w:sz="0" w:space="0" w:color="auto"/>
        <w:left w:val="none" w:sz="0" w:space="0" w:color="auto"/>
        <w:bottom w:val="none" w:sz="0" w:space="0" w:color="auto"/>
        <w:right w:val="none" w:sz="0" w:space="0" w:color="auto"/>
      </w:divBdr>
    </w:div>
    <w:div w:id="1303778384">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8505227">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36181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2791346">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59054649">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096750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7707897">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737496">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8192970">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1300402">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6875247">
      <w:bodyDiv w:val="1"/>
      <w:marLeft w:val="0"/>
      <w:marRight w:val="0"/>
      <w:marTop w:val="0"/>
      <w:marBottom w:val="0"/>
      <w:divBdr>
        <w:top w:val="none" w:sz="0" w:space="0" w:color="auto"/>
        <w:left w:val="none" w:sz="0" w:space="0" w:color="auto"/>
        <w:bottom w:val="none" w:sz="0" w:space="0" w:color="auto"/>
        <w:right w:val="none" w:sz="0" w:space="0" w:color="auto"/>
      </w:divBdr>
    </w:div>
    <w:div w:id="1748528718">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4132856">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1994137">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1868447">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1937927">
      <w:bodyDiv w:val="1"/>
      <w:marLeft w:val="0"/>
      <w:marRight w:val="0"/>
      <w:marTop w:val="0"/>
      <w:marBottom w:val="0"/>
      <w:divBdr>
        <w:top w:val="none" w:sz="0" w:space="0" w:color="auto"/>
        <w:left w:val="none" w:sz="0" w:space="0" w:color="auto"/>
        <w:bottom w:val="none" w:sz="0" w:space="0" w:color="auto"/>
        <w:right w:val="none" w:sz="0" w:space="0" w:color="auto"/>
      </w:divBdr>
    </w:div>
    <w:div w:id="1907719784">
      <w:bodyDiv w:val="1"/>
      <w:marLeft w:val="0"/>
      <w:marRight w:val="0"/>
      <w:marTop w:val="0"/>
      <w:marBottom w:val="0"/>
      <w:divBdr>
        <w:top w:val="none" w:sz="0" w:space="0" w:color="auto"/>
        <w:left w:val="none" w:sz="0" w:space="0" w:color="auto"/>
        <w:bottom w:val="none" w:sz="0" w:space="0" w:color="auto"/>
        <w:right w:val="none" w:sz="0" w:space="0" w:color="auto"/>
      </w:divBdr>
    </w:div>
    <w:div w:id="1915510478">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538194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3267407">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6907800">
      <w:bodyDiv w:val="1"/>
      <w:marLeft w:val="0"/>
      <w:marRight w:val="0"/>
      <w:marTop w:val="0"/>
      <w:marBottom w:val="0"/>
      <w:divBdr>
        <w:top w:val="none" w:sz="0" w:space="0" w:color="auto"/>
        <w:left w:val="none" w:sz="0" w:space="0" w:color="auto"/>
        <w:bottom w:val="none" w:sz="0" w:space="0" w:color="auto"/>
        <w:right w:val="none" w:sz="0" w:space="0" w:color="auto"/>
      </w:divBdr>
      <w:divsChild>
        <w:div w:id="525604047">
          <w:marLeft w:val="0"/>
          <w:marRight w:val="0"/>
          <w:marTop w:val="0"/>
          <w:marBottom w:val="0"/>
          <w:divBdr>
            <w:top w:val="none" w:sz="0" w:space="0" w:color="auto"/>
            <w:left w:val="none" w:sz="0" w:space="0" w:color="auto"/>
            <w:bottom w:val="none" w:sz="0" w:space="0" w:color="auto"/>
            <w:right w:val="none" w:sz="0" w:space="0" w:color="auto"/>
          </w:divBdr>
        </w:div>
        <w:div w:id="2090735681">
          <w:marLeft w:val="0"/>
          <w:marRight w:val="0"/>
          <w:marTop w:val="0"/>
          <w:marBottom w:val="0"/>
          <w:divBdr>
            <w:top w:val="none" w:sz="0" w:space="0" w:color="auto"/>
            <w:left w:val="none" w:sz="0" w:space="0" w:color="auto"/>
            <w:bottom w:val="none" w:sz="0" w:space="0" w:color="auto"/>
            <w:right w:val="none" w:sz="0" w:space="0" w:color="auto"/>
          </w:divBdr>
        </w:div>
      </w:divsChild>
    </w:div>
    <w:div w:id="1997489321">
      <w:bodyDiv w:val="1"/>
      <w:marLeft w:val="0"/>
      <w:marRight w:val="0"/>
      <w:marTop w:val="0"/>
      <w:marBottom w:val="0"/>
      <w:divBdr>
        <w:top w:val="none" w:sz="0" w:space="0" w:color="auto"/>
        <w:left w:val="none" w:sz="0" w:space="0" w:color="auto"/>
        <w:bottom w:val="none" w:sz="0" w:space="0" w:color="auto"/>
        <w:right w:val="none" w:sz="0" w:space="0" w:color="auto"/>
      </w:divBdr>
    </w:div>
    <w:div w:id="2014919104">
      <w:bodyDiv w:val="1"/>
      <w:marLeft w:val="0"/>
      <w:marRight w:val="0"/>
      <w:marTop w:val="0"/>
      <w:marBottom w:val="0"/>
      <w:divBdr>
        <w:top w:val="none" w:sz="0" w:space="0" w:color="auto"/>
        <w:left w:val="none" w:sz="0" w:space="0" w:color="auto"/>
        <w:bottom w:val="none" w:sz="0" w:space="0" w:color="auto"/>
        <w:right w:val="none" w:sz="0" w:space="0" w:color="auto"/>
      </w:divBdr>
      <w:divsChild>
        <w:div w:id="547453024">
          <w:marLeft w:val="0"/>
          <w:marRight w:val="0"/>
          <w:marTop w:val="0"/>
          <w:marBottom w:val="0"/>
          <w:divBdr>
            <w:top w:val="none" w:sz="0" w:space="0" w:color="auto"/>
            <w:left w:val="none" w:sz="0" w:space="0" w:color="auto"/>
            <w:bottom w:val="none" w:sz="0" w:space="0" w:color="auto"/>
            <w:right w:val="none" w:sz="0" w:space="0" w:color="auto"/>
          </w:divBdr>
          <w:divsChild>
            <w:div w:id="1082528787">
              <w:marLeft w:val="0"/>
              <w:marRight w:val="0"/>
              <w:marTop w:val="0"/>
              <w:marBottom w:val="0"/>
              <w:divBdr>
                <w:top w:val="none" w:sz="0" w:space="0" w:color="auto"/>
                <w:left w:val="none" w:sz="0" w:space="0" w:color="auto"/>
                <w:bottom w:val="none" w:sz="0" w:space="0" w:color="auto"/>
                <w:right w:val="none" w:sz="0" w:space="0" w:color="auto"/>
              </w:divBdr>
              <w:divsChild>
                <w:div w:id="1516651746">
                  <w:marLeft w:val="0"/>
                  <w:marRight w:val="0"/>
                  <w:marTop w:val="0"/>
                  <w:marBottom w:val="0"/>
                  <w:divBdr>
                    <w:top w:val="none" w:sz="0" w:space="0" w:color="auto"/>
                    <w:left w:val="none" w:sz="0" w:space="0" w:color="auto"/>
                    <w:bottom w:val="none" w:sz="0" w:space="0" w:color="auto"/>
                    <w:right w:val="none" w:sz="0" w:space="0" w:color="auto"/>
                  </w:divBdr>
                  <w:divsChild>
                    <w:div w:id="1281915835">
                      <w:marLeft w:val="0"/>
                      <w:marRight w:val="0"/>
                      <w:marTop w:val="0"/>
                      <w:marBottom w:val="0"/>
                      <w:divBdr>
                        <w:top w:val="none" w:sz="0" w:space="0" w:color="auto"/>
                        <w:left w:val="none" w:sz="0" w:space="0" w:color="auto"/>
                        <w:bottom w:val="none" w:sz="0" w:space="0" w:color="auto"/>
                        <w:right w:val="none" w:sz="0" w:space="0" w:color="auto"/>
                      </w:divBdr>
                      <w:divsChild>
                        <w:div w:id="89862503">
                          <w:marLeft w:val="0"/>
                          <w:marRight w:val="0"/>
                          <w:marTop w:val="0"/>
                          <w:marBottom w:val="0"/>
                          <w:divBdr>
                            <w:top w:val="none" w:sz="0" w:space="0" w:color="auto"/>
                            <w:left w:val="none" w:sz="0" w:space="0" w:color="auto"/>
                            <w:bottom w:val="none" w:sz="0" w:space="0" w:color="auto"/>
                            <w:right w:val="none" w:sz="0" w:space="0" w:color="auto"/>
                          </w:divBdr>
                          <w:divsChild>
                            <w:div w:id="2053185188">
                              <w:marLeft w:val="0"/>
                              <w:marRight w:val="0"/>
                              <w:marTop w:val="0"/>
                              <w:marBottom w:val="0"/>
                              <w:divBdr>
                                <w:top w:val="none" w:sz="0" w:space="0" w:color="auto"/>
                                <w:left w:val="none" w:sz="0" w:space="0" w:color="auto"/>
                                <w:bottom w:val="none" w:sz="0" w:space="0" w:color="auto"/>
                                <w:right w:val="none" w:sz="0" w:space="0" w:color="auto"/>
                              </w:divBdr>
                              <w:divsChild>
                                <w:div w:id="190351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299939">
          <w:marLeft w:val="0"/>
          <w:marRight w:val="0"/>
          <w:marTop w:val="0"/>
          <w:marBottom w:val="0"/>
          <w:divBdr>
            <w:top w:val="none" w:sz="0" w:space="0" w:color="auto"/>
            <w:left w:val="none" w:sz="0" w:space="0" w:color="auto"/>
            <w:bottom w:val="none" w:sz="0" w:space="0" w:color="auto"/>
            <w:right w:val="none" w:sz="0" w:space="0" w:color="auto"/>
          </w:divBdr>
          <w:divsChild>
            <w:div w:id="1850948388">
              <w:marLeft w:val="0"/>
              <w:marRight w:val="0"/>
              <w:marTop w:val="0"/>
              <w:marBottom w:val="0"/>
              <w:divBdr>
                <w:top w:val="none" w:sz="0" w:space="0" w:color="auto"/>
                <w:left w:val="none" w:sz="0" w:space="0" w:color="auto"/>
                <w:bottom w:val="none" w:sz="0" w:space="0" w:color="auto"/>
                <w:right w:val="none" w:sz="0" w:space="0" w:color="auto"/>
              </w:divBdr>
              <w:divsChild>
                <w:div w:id="1836802204">
                  <w:marLeft w:val="0"/>
                  <w:marRight w:val="0"/>
                  <w:marTop w:val="0"/>
                  <w:marBottom w:val="0"/>
                  <w:divBdr>
                    <w:top w:val="none" w:sz="0" w:space="0" w:color="auto"/>
                    <w:left w:val="none" w:sz="0" w:space="0" w:color="auto"/>
                    <w:bottom w:val="none" w:sz="0" w:space="0" w:color="auto"/>
                    <w:right w:val="none" w:sz="0" w:space="0" w:color="auto"/>
                  </w:divBdr>
                  <w:divsChild>
                    <w:div w:id="1578176409">
                      <w:marLeft w:val="0"/>
                      <w:marRight w:val="0"/>
                      <w:marTop w:val="0"/>
                      <w:marBottom w:val="0"/>
                      <w:divBdr>
                        <w:top w:val="none" w:sz="0" w:space="0" w:color="auto"/>
                        <w:left w:val="none" w:sz="0" w:space="0" w:color="auto"/>
                        <w:bottom w:val="none" w:sz="0" w:space="0" w:color="auto"/>
                        <w:right w:val="none" w:sz="0" w:space="0" w:color="auto"/>
                      </w:divBdr>
                      <w:divsChild>
                        <w:div w:id="75944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319584">
          <w:marLeft w:val="0"/>
          <w:marRight w:val="0"/>
          <w:marTop w:val="0"/>
          <w:marBottom w:val="0"/>
          <w:divBdr>
            <w:top w:val="none" w:sz="0" w:space="0" w:color="auto"/>
            <w:left w:val="none" w:sz="0" w:space="0" w:color="auto"/>
            <w:bottom w:val="none" w:sz="0" w:space="0" w:color="auto"/>
            <w:right w:val="none" w:sz="0" w:space="0" w:color="auto"/>
          </w:divBdr>
          <w:divsChild>
            <w:div w:id="1124958021">
              <w:marLeft w:val="0"/>
              <w:marRight w:val="0"/>
              <w:marTop w:val="0"/>
              <w:marBottom w:val="0"/>
              <w:divBdr>
                <w:top w:val="none" w:sz="0" w:space="0" w:color="auto"/>
                <w:left w:val="none" w:sz="0" w:space="0" w:color="auto"/>
                <w:bottom w:val="none" w:sz="0" w:space="0" w:color="auto"/>
                <w:right w:val="none" w:sz="0" w:space="0" w:color="auto"/>
              </w:divBdr>
              <w:divsChild>
                <w:div w:id="1033579441">
                  <w:marLeft w:val="0"/>
                  <w:marRight w:val="0"/>
                  <w:marTop w:val="0"/>
                  <w:marBottom w:val="0"/>
                  <w:divBdr>
                    <w:top w:val="none" w:sz="0" w:space="0" w:color="auto"/>
                    <w:left w:val="none" w:sz="0" w:space="0" w:color="auto"/>
                    <w:bottom w:val="none" w:sz="0" w:space="0" w:color="auto"/>
                    <w:right w:val="none" w:sz="0" w:space="0" w:color="auto"/>
                  </w:divBdr>
                  <w:divsChild>
                    <w:div w:id="255945126">
                      <w:marLeft w:val="0"/>
                      <w:marRight w:val="0"/>
                      <w:marTop w:val="0"/>
                      <w:marBottom w:val="0"/>
                      <w:divBdr>
                        <w:top w:val="none" w:sz="0" w:space="0" w:color="auto"/>
                        <w:left w:val="none" w:sz="0" w:space="0" w:color="auto"/>
                        <w:bottom w:val="none" w:sz="0" w:space="0" w:color="auto"/>
                        <w:right w:val="none" w:sz="0" w:space="0" w:color="auto"/>
                      </w:divBdr>
                      <w:divsChild>
                        <w:div w:id="2002849053">
                          <w:marLeft w:val="0"/>
                          <w:marRight w:val="0"/>
                          <w:marTop w:val="0"/>
                          <w:marBottom w:val="0"/>
                          <w:divBdr>
                            <w:top w:val="none" w:sz="0" w:space="0" w:color="auto"/>
                            <w:left w:val="none" w:sz="0" w:space="0" w:color="auto"/>
                            <w:bottom w:val="none" w:sz="0" w:space="0" w:color="auto"/>
                            <w:right w:val="none" w:sz="0" w:space="0" w:color="auto"/>
                          </w:divBdr>
                          <w:divsChild>
                            <w:div w:id="1835102512">
                              <w:marLeft w:val="0"/>
                              <w:marRight w:val="0"/>
                              <w:marTop w:val="0"/>
                              <w:marBottom w:val="0"/>
                              <w:divBdr>
                                <w:top w:val="none" w:sz="0" w:space="0" w:color="auto"/>
                                <w:left w:val="none" w:sz="0" w:space="0" w:color="auto"/>
                                <w:bottom w:val="none" w:sz="0" w:space="0" w:color="auto"/>
                                <w:right w:val="none" w:sz="0" w:space="0" w:color="auto"/>
                              </w:divBdr>
                              <w:divsChild>
                                <w:div w:id="57994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6273737">
      <w:bodyDiv w:val="1"/>
      <w:marLeft w:val="0"/>
      <w:marRight w:val="0"/>
      <w:marTop w:val="0"/>
      <w:marBottom w:val="0"/>
      <w:divBdr>
        <w:top w:val="none" w:sz="0" w:space="0" w:color="auto"/>
        <w:left w:val="none" w:sz="0" w:space="0" w:color="auto"/>
        <w:bottom w:val="none" w:sz="0" w:space="0" w:color="auto"/>
        <w:right w:val="none" w:sz="0" w:space="0" w:color="auto"/>
      </w:divBdr>
      <w:divsChild>
        <w:div w:id="1975601152">
          <w:marLeft w:val="0"/>
          <w:marRight w:val="0"/>
          <w:marTop w:val="0"/>
          <w:marBottom w:val="0"/>
          <w:divBdr>
            <w:top w:val="none" w:sz="0" w:space="0" w:color="auto"/>
            <w:left w:val="none" w:sz="0" w:space="0" w:color="auto"/>
            <w:bottom w:val="none" w:sz="0" w:space="0" w:color="auto"/>
            <w:right w:val="none" w:sz="0" w:space="0" w:color="auto"/>
          </w:divBdr>
        </w:div>
        <w:div w:id="1382679485">
          <w:marLeft w:val="0"/>
          <w:marRight w:val="0"/>
          <w:marTop w:val="0"/>
          <w:marBottom w:val="0"/>
          <w:divBdr>
            <w:top w:val="none" w:sz="0" w:space="0" w:color="auto"/>
            <w:left w:val="none" w:sz="0" w:space="0" w:color="auto"/>
            <w:bottom w:val="none" w:sz="0" w:space="0" w:color="auto"/>
            <w:right w:val="none" w:sz="0" w:space="0" w:color="auto"/>
          </w:divBdr>
        </w:div>
      </w:divsChild>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822040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1174919">
      <w:bodyDiv w:val="1"/>
      <w:marLeft w:val="0"/>
      <w:marRight w:val="0"/>
      <w:marTop w:val="0"/>
      <w:marBottom w:val="0"/>
      <w:divBdr>
        <w:top w:val="none" w:sz="0" w:space="0" w:color="auto"/>
        <w:left w:val="none" w:sz="0" w:space="0" w:color="auto"/>
        <w:bottom w:val="none" w:sz="0" w:space="0" w:color="auto"/>
        <w:right w:val="none" w:sz="0" w:space="0" w:color="auto"/>
      </w:divBdr>
      <w:divsChild>
        <w:div w:id="1939019189">
          <w:blockQuote w:val="1"/>
          <w:marLeft w:val="720"/>
          <w:marRight w:val="720"/>
          <w:marTop w:val="100"/>
          <w:marBottom w:val="100"/>
          <w:divBdr>
            <w:top w:val="none" w:sz="0" w:space="0" w:color="auto"/>
            <w:left w:val="none" w:sz="0" w:space="0" w:color="auto"/>
            <w:bottom w:val="none" w:sz="0" w:space="0" w:color="auto"/>
            <w:right w:val="none" w:sz="0" w:space="0" w:color="auto"/>
          </w:divBdr>
        </w:div>
        <w:div w:id="1377468211">
          <w:blockQuote w:val="1"/>
          <w:marLeft w:val="720"/>
          <w:marRight w:val="720"/>
          <w:marTop w:val="100"/>
          <w:marBottom w:val="100"/>
          <w:divBdr>
            <w:top w:val="none" w:sz="0" w:space="0" w:color="auto"/>
            <w:left w:val="none" w:sz="0" w:space="0" w:color="auto"/>
            <w:bottom w:val="none" w:sz="0" w:space="0" w:color="auto"/>
            <w:right w:val="none" w:sz="0" w:space="0" w:color="auto"/>
          </w:divBdr>
        </w:div>
        <w:div w:id="2048984908">
          <w:blockQuote w:val="1"/>
          <w:marLeft w:val="720"/>
          <w:marRight w:val="720"/>
          <w:marTop w:val="100"/>
          <w:marBottom w:val="100"/>
          <w:divBdr>
            <w:top w:val="none" w:sz="0" w:space="0" w:color="auto"/>
            <w:left w:val="none" w:sz="0" w:space="0" w:color="auto"/>
            <w:bottom w:val="none" w:sz="0" w:space="0" w:color="auto"/>
            <w:right w:val="none" w:sz="0" w:space="0" w:color="auto"/>
          </w:divBdr>
        </w:div>
        <w:div w:id="2004549910">
          <w:blockQuote w:val="1"/>
          <w:marLeft w:val="720"/>
          <w:marRight w:val="720"/>
          <w:marTop w:val="100"/>
          <w:marBottom w:val="100"/>
          <w:divBdr>
            <w:top w:val="none" w:sz="0" w:space="0" w:color="auto"/>
            <w:left w:val="none" w:sz="0" w:space="0" w:color="auto"/>
            <w:bottom w:val="none" w:sz="0" w:space="0" w:color="auto"/>
            <w:right w:val="none" w:sz="0" w:space="0" w:color="auto"/>
          </w:divBdr>
        </w:div>
        <w:div w:id="774600253">
          <w:blockQuote w:val="1"/>
          <w:marLeft w:val="720"/>
          <w:marRight w:val="720"/>
          <w:marTop w:val="100"/>
          <w:marBottom w:val="100"/>
          <w:divBdr>
            <w:top w:val="none" w:sz="0" w:space="0" w:color="auto"/>
            <w:left w:val="none" w:sz="0" w:space="0" w:color="auto"/>
            <w:bottom w:val="none" w:sz="0" w:space="0" w:color="auto"/>
            <w:right w:val="none" w:sz="0" w:space="0" w:color="auto"/>
          </w:divBdr>
        </w:div>
        <w:div w:id="725959283">
          <w:blockQuote w:val="1"/>
          <w:marLeft w:val="720"/>
          <w:marRight w:val="720"/>
          <w:marTop w:val="100"/>
          <w:marBottom w:val="100"/>
          <w:divBdr>
            <w:top w:val="none" w:sz="0" w:space="0" w:color="auto"/>
            <w:left w:val="none" w:sz="0" w:space="0" w:color="auto"/>
            <w:bottom w:val="none" w:sz="0" w:space="0" w:color="auto"/>
            <w:right w:val="none" w:sz="0" w:space="0" w:color="auto"/>
          </w:divBdr>
        </w:div>
        <w:div w:id="1419864478">
          <w:blockQuote w:val="1"/>
          <w:marLeft w:val="720"/>
          <w:marRight w:val="720"/>
          <w:marTop w:val="100"/>
          <w:marBottom w:val="100"/>
          <w:divBdr>
            <w:top w:val="none" w:sz="0" w:space="0" w:color="auto"/>
            <w:left w:val="none" w:sz="0" w:space="0" w:color="auto"/>
            <w:bottom w:val="none" w:sz="0" w:space="0" w:color="auto"/>
            <w:right w:val="none" w:sz="0" w:space="0" w:color="auto"/>
          </w:divBdr>
        </w:div>
        <w:div w:id="1965698572">
          <w:blockQuote w:val="1"/>
          <w:marLeft w:val="720"/>
          <w:marRight w:val="720"/>
          <w:marTop w:val="100"/>
          <w:marBottom w:val="100"/>
          <w:divBdr>
            <w:top w:val="none" w:sz="0" w:space="0" w:color="auto"/>
            <w:left w:val="none" w:sz="0" w:space="0" w:color="auto"/>
            <w:bottom w:val="none" w:sz="0" w:space="0" w:color="auto"/>
            <w:right w:val="none" w:sz="0" w:space="0" w:color="auto"/>
          </w:divBdr>
        </w:div>
        <w:div w:id="631446905">
          <w:blockQuote w:val="1"/>
          <w:marLeft w:val="720"/>
          <w:marRight w:val="720"/>
          <w:marTop w:val="100"/>
          <w:marBottom w:val="100"/>
          <w:divBdr>
            <w:top w:val="none" w:sz="0" w:space="0" w:color="auto"/>
            <w:left w:val="none" w:sz="0" w:space="0" w:color="auto"/>
            <w:bottom w:val="none" w:sz="0" w:space="0" w:color="auto"/>
            <w:right w:val="none" w:sz="0" w:space="0" w:color="auto"/>
          </w:divBdr>
        </w:div>
        <w:div w:id="716197601">
          <w:blockQuote w:val="1"/>
          <w:marLeft w:val="720"/>
          <w:marRight w:val="720"/>
          <w:marTop w:val="100"/>
          <w:marBottom w:val="100"/>
          <w:divBdr>
            <w:top w:val="none" w:sz="0" w:space="0" w:color="auto"/>
            <w:left w:val="none" w:sz="0" w:space="0" w:color="auto"/>
            <w:bottom w:val="none" w:sz="0" w:space="0" w:color="auto"/>
            <w:right w:val="none" w:sz="0" w:space="0" w:color="auto"/>
          </w:divBdr>
        </w:div>
        <w:div w:id="954091824">
          <w:blockQuote w:val="1"/>
          <w:marLeft w:val="720"/>
          <w:marRight w:val="720"/>
          <w:marTop w:val="100"/>
          <w:marBottom w:val="100"/>
          <w:divBdr>
            <w:top w:val="none" w:sz="0" w:space="0" w:color="auto"/>
            <w:left w:val="none" w:sz="0" w:space="0" w:color="auto"/>
            <w:bottom w:val="none" w:sz="0" w:space="0" w:color="auto"/>
            <w:right w:val="none" w:sz="0" w:space="0" w:color="auto"/>
          </w:divBdr>
        </w:div>
        <w:div w:id="1611234479">
          <w:blockQuote w:val="1"/>
          <w:marLeft w:val="720"/>
          <w:marRight w:val="720"/>
          <w:marTop w:val="100"/>
          <w:marBottom w:val="100"/>
          <w:divBdr>
            <w:top w:val="none" w:sz="0" w:space="0" w:color="auto"/>
            <w:left w:val="none" w:sz="0" w:space="0" w:color="auto"/>
            <w:bottom w:val="none" w:sz="0" w:space="0" w:color="auto"/>
            <w:right w:val="none" w:sz="0" w:space="0" w:color="auto"/>
          </w:divBdr>
        </w:div>
        <w:div w:id="2065256347">
          <w:blockQuote w:val="1"/>
          <w:marLeft w:val="720"/>
          <w:marRight w:val="720"/>
          <w:marTop w:val="100"/>
          <w:marBottom w:val="100"/>
          <w:divBdr>
            <w:top w:val="none" w:sz="0" w:space="0" w:color="auto"/>
            <w:left w:val="none" w:sz="0" w:space="0" w:color="auto"/>
            <w:bottom w:val="none" w:sz="0" w:space="0" w:color="auto"/>
            <w:right w:val="none" w:sz="0" w:space="0" w:color="auto"/>
          </w:divBdr>
        </w:div>
        <w:div w:id="2044594139">
          <w:blockQuote w:val="1"/>
          <w:marLeft w:val="720"/>
          <w:marRight w:val="720"/>
          <w:marTop w:val="100"/>
          <w:marBottom w:val="100"/>
          <w:divBdr>
            <w:top w:val="none" w:sz="0" w:space="0" w:color="auto"/>
            <w:left w:val="none" w:sz="0" w:space="0" w:color="auto"/>
            <w:bottom w:val="none" w:sz="0" w:space="0" w:color="auto"/>
            <w:right w:val="none" w:sz="0" w:space="0" w:color="auto"/>
          </w:divBdr>
        </w:div>
        <w:div w:id="2009139456">
          <w:blockQuote w:val="1"/>
          <w:marLeft w:val="720"/>
          <w:marRight w:val="720"/>
          <w:marTop w:val="100"/>
          <w:marBottom w:val="100"/>
          <w:divBdr>
            <w:top w:val="none" w:sz="0" w:space="0" w:color="auto"/>
            <w:left w:val="none" w:sz="0" w:space="0" w:color="auto"/>
            <w:bottom w:val="none" w:sz="0" w:space="0" w:color="auto"/>
            <w:right w:val="none" w:sz="0" w:space="0" w:color="auto"/>
          </w:divBdr>
        </w:div>
        <w:div w:id="1330905840">
          <w:blockQuote w:val="1"/>
          <w:marLeft w:val="720"/>
          <w:marRight w:val="720"/>
          <w:marTop w:val="100"/>
          <w:marBottom w:val="100"/>
          <w:divBdr>
            <w:top w:val="none" w:sz="0" w:space="0" w:color="auto"/>
            <w:left w:val="none" w:sz="0" w:space="0" w:color="auto"/>
            <w:bottom w:val="none" w:sz="0" w:space="0" w:color="auto"/>
            <w:right w:val="none" w:sz="0" w:space="0" w:color="auto"/>
          </w:divBdr>
        </w:div>
        <w:div w:id="1106845438">
          <w:blockQuote w:val="1"/>
          <w:marLeft w:val="720"/>
          <w:marRight w:val="720"/>
          <w:marTop w:val="100"/>
          <w:marBottom w:val="100"/>
          <w:divBdr>
            <w:top w:val="none" w:sz="0" w:space="0" w:color="auto"/>
            <w:left w:val="none" w:sz="0" w:space="0" w:color="auto"/>
            <w:bottom w:val="none" w:sz="0" w:space="0" w:color="auto"/>
            <w:right w:val="none" w:sz="0" w:space="0" w:color="auto"/>
          </w:divBdr>
        </w:div>
        <w:div w:id="1407300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74111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843615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3C965BE-E741-4C73-8382-EBD3C00AA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11446</Words>
  <Characters>65245</Characters>
  <Application>Microsoft Office Word</Application>
  <DocSecurity>0</DocSecurity>
  <Lines>543</Lines>
  <Paragraphs>153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76538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2026-06-25T12:56:00Z</cp:lastPrinted>
  <dcterms:created xsi:type="dcterms:W3CDTF">2026-06-25T12:55:00Z</dcterms:created>
  <dcterms:modified xsi:type="dcterms:W3CDTF">2026-06-25T12:57:00Z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