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86EB" w14:textId="77777777" w:rsidR="0021212F" w:rsidRPr="0021212F" w:rsidRDefault="0021212F" w:rsidP="0021212F">
      <w:pPr>
        <w:spacing w:before="100" w:beforeAutospacing="1" w:after="100" w:afterAutospacing="1" w:line="240" w:lineRule="auto"/>
        <w:jc w:val="center"/>
        <w:outlineLvl w:val="2"/>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مراجعة أكاديمية للفصل الأول بعد التعديل</w:t>
      </w:r>
    </w:p>
    <w:p w14:paraId="12C9A8A9" w14:textId="77777777" w:rsidR="0021212F" w:rsidRPr="0021212F" w:rsidRDefault="0021212F" w:rsidP="0021212F">
      <w:pPr>
        <w:spacing w:before="100" w:beforeAutospacing="1" w:after="100" w:afterAutospacing="1" w:line="240" w:lineRule="auto"/>
        <w:jc w:val="cente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ملف</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 xml:space="preserve">حسن </w:t>
      </w:r>
      <w:proofErr w:type="spellStart"/>
      <w:r w:rsidRPr="0021212F">
        <w:rPr>
          <w:rFonts w:ascii="Simplified Arabic" w:eastAsia="Times New Roman" w:hAnsi="Simplified Arabic" w:cs="Simplified Arabic"/>
          <w:b/>
          <w:bCs/>
          <w:kern w:val="0"/>
          <w:rtl/>
          <w:lang w:val="en-GB" w:eastAsia="en-GB"/>
          <w14:ligatures w14:val="none"/>
        </w:rPr>
        <w:t>الحلافي</w:t>
      </w:r>
      <w:proofErr w:type="spellEnd"/>
      <w:r w:rsidRPr="0021212F">
        <w:rPr>
          <w:rFonts w:ascii="Simplified Arabic" w:eastAsia="Times New Roman" w:hAnsi="Simplified Arabic" w:cs="Simplified Arabic"/>
          <w:b/>
          <w:bCs/>
          <w:kern w:val="0"/>
          <w:rtl/>
          <w:lang w:val="en-GB" w:eastAsia="en-GB"/>
          <w14:ligatures w14:val="none"/>
        </w:rPr>
        <w:t xml:space="preserve"> – التعديل الأول للفصل الأول</w:t>
      </w:r>
    </w:p>
    <w:p w14:paraId="16E60B2F" w14:textId="77777777" w:rsidR="0021212F" w:rsidRPr="0021212F" w:rsidRDefault="0021212F" w:rsidP="002121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أولاً: الملخص التنفيذي</w:t>
      </w:r>
    </w:p>
    <w:p w14:paraId="37CF55CC" w14:textId="43F8C576" w:rsidR="0021212F" w:rsidRPr="0021212F" w:rsidRDefault="0021212F" w:rsidP="0021212F">
      <w:pPr>
        <w:spacing w:before="100" w:beforeAutospacing="1" w:after="100" w:afterAutospacing="1" w:line="240" w:lineRule="auto"/>
        <w:outlineLvl w:val="2"/>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ما يزال بحاجة إلى معالجة</w:t>
      </w:r>
    </w:p>
    <w:p w14:paraId="281B4D1A" w14:textId="77777777" w:rsidR="0021212F" w:rsidRPr="0021212F" w:rsidRDefault="0021212F" w:rsidP="0021212F">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رغم التحسّن الواضح، هناك نقاط ما زالت تحتاج إلى ضبط قبل اعتماد الفصل بصورة نهائية</w:t>
      </w:r>
      <w:r w:rsidRPr="0021212F">
        <w:rPr>
          <w:rFonts w:ascii="Simplified Arabic" w:eastAsia="Times New Roman" w:hAnsi="Simplified Arabic" w:cs="Simplified Arabic"/>
          <w:kern w:val="0"/>
          <w:lang w:val="en-GB" w:eastAsia="en-GB"/>
          <w14:ligatures w14:val="none"/>
        </w:rPr>
        <w:t>:</w:t>
      </w:r>
    </w:p>
    <w:p w14:paraId="3A6997B1"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غياب عنوان/فقرة مستقلة للفجوة البحثية</w:t>
      </w:r>
    </w:p>
    <w:p w14:paraId="7FED3272"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الفجوة تُعرض ضمن النص لكن لا توجد فقرة قصيرة بعنوان «الفجوة البحثية» تلخّص بدقة ما تناولته الأدبيات عالمياً/عربياً وما لم تتناوله في سياق الدمام والمرحلة الابتدائية</w:t>
      </w:r>
      <w:r w:rsidRPr="0021212F">
        <w:rPr>
          <w:rFonts w:ascii="Simplified Arabic" w:eastAsia="Times New Roman" w:hAnsi="Simplified Arabic" w:cs="Simplified Arabic"/>
          <w:kern w:val="0"/>
          <w:lang w:val="en-GB" w:eastAsia="en-GB"/>
          <w14:ligatures w14:val="none"/>
        </w:rPr>
        <w:t>.</w:t>
      </w:r>
    </w:p>
    <w:p w14:paraId="49B534C0"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عدم وجود أسئلة بحثية وصفية لمستوى القيادة والثقافة</w:t>
      </w:r>
    </w:p>
    <w:p w14:paraId="47B594F9"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الأهداف تتضمن قياس مستوى ممارسة القيادة التشاركية ومستوى الثقافة التنظيمية، لكن الأسئلة البحثية في النسخة المعدّلة تركز فقط على أثر الأبعاد الستة ولا تشمل سؤالاً مباشراً عن مستوى القيادة أو مستوى الثقافة، ما قد يخلق فجوة بسيطة بين الأهداف والأسئلة</w:t>
      </w:r>
      <w:r w:rsidRPr="0021212F">
        <w:rPr>
          <w:rFonts w:ascii="Simplified Arabic" w:eastAsia="Times New Roman" w:hAnsi="Simplified Arabic" w:cs="Simplified Arabic"/>
          <w:kern w:val="0"/>
          <w:lang w:val="en-GB" w:eastAsia="en-GB"/>
          <w14:ligatures w14:val="none"/>
        </w:rPr>
        <w:t>.</w:t>
      </w:r>
    </w:p>
    <w:p w14:paraId="1C20EB87"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تحديد أبعاد الثقافة التنظيمية بشكل أكثر صراحة</w:t>
      </w:r>
    </w:p>
    <w:p w14:paraId="35F85011"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 xml:space="preserve">يُشار إلى جوانب الثقافة التنظيمية (القيم المشتركة، أنماط السلوك، روح الفريق، أساليب التواصل، الالتزام المهني) في أكثر من موضع، لكن لا توجد قائمة واضحة بأبعاد الثقافة التنظيمية المعتمدة </w:t>
      </w:r>
      <w:proofErr w:type="gramStart"/>
      <w:r w:rsidRPr="0021212F">
        <w:rPr>
          <w:rFonts w:ascii="Simplified Arabic" w:eastAsia="Times New Roman" w:hAnsi="Simplified Arabic" w:cs="Simplified Arabic"/>
          <w:kern w:val="0"/>
          <w:rtl/>
          <w:lang w:val="en-GB" w:eastAsia="en-GB"/>
          <w14:ligatures w14:val="none"/>
        </w:rPr>
        <w:t>كـ«</w:t>
      </w:r>
      <w:proofErr w:type="gramEnd"/>
      <w:r w:rsidRPr="0021212F">
        <w:rPr>
          <w:rFonts w:ascii="Simplified Arabic" w:eastAsia="Times New Roman" w:hAnsi="Simplified Arabic" w:cs="Simplified Arabic"/>
          <w:kern w:val="0"/>
          <w:rtl/>
          <w:lang w:val="en-GB" w:eastAsia="en-GB"/>
          <w14:ligatures w14:val="none"/>
        </w:rPr>
        <w:t>مقاييس فرعية» في الأداة على غرار ما تم عمله في القيادة التشاركية</w:t>
      </w:r>
      <w:r w:rsidRPr="0021212F">
        <w:rPr>
          <w:rFonts w:ascii="Simplified Arabic" w:eastAsia="Times New Roman" w:hAnsi="Simplified Arabic" w:cs="Simplified Arabic"/>
          <w:kern w:val="0"/>
          <w:lang w:val="en-GB" w:eastAsia="en-GB"/>
          <w14:ligatures w14:val="none"/>
        </w:rPr>
        <w:t>.</w:t>
      </w:r>
    </w:p>
    <w:p w14:paraId="12247498"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الإطار النظري للقيادة</w:t>
      </w:r>
    </w:p>
    <w:p w14:paraId="1B99AB96"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 xml:space="preserve">ما زال الاعتماد الرئيس على </w:t>
      </w:r>
      <w:r w:rsidRPr="0021212F">
        <w:rPr>
          <w:rFonts w:ascii="Simplified Arabic" w:eastAsia="Times New Roman" w:hAnsi="Simplified Arabic" w:cs="Simplified Arabic"/>
          <w:b/>
          <w:bCs/>
          <w:kern w:val="0"/>
          <w:rtl/>
          <w:lang w:val="en-GB" w:eastAsia="en-GB"/>
          <w14:ligatures w14:val="none"/>
        </w:rPr>
        <w:t>نظرية القيادة التبادلية</w:t>
      </w:r>
      <w:r w:rsidRPr="0021212F">
        <w:rPr>
          <w:rFonts w:ascii="Simplified Arabic" w:eastAsia="Times New Roman" w:hAnsi="Simplified Arabic" w:cs="Simplified Arabic"/>
          <w:b/>
          <w:bCs/>
          <w:kern w:val="0"/>
          <w:lang w:val="en-GB" w:eastAsia="en-GB"/>
          <w14:ligatures w14:val="none"/>
        </w:rPr>
        <w:t xml:space="preserve"> Transactional Leadership</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مع ربطها بالقيادة التشاركية، وهو ربط مقبول لكنه يمكن تقويته بإضافة فقرة قصيرة تشير إلى أطر أكثر مباشرة للقيادة التشاركية/الديمقراطية/التمكينية، حتى لا يبدو أن النظرية المركزية بعيدة عن النمط القيادي محل الدراسة</w:t>
      </w:r>
      <w:r w:rsidRPr="0021212F">
        <w:rPr>
          <w:rFonts w:ascii="Simplified Arabic" w:eastAsia="Times New Roman" w:hAnsi="Simplified Arabic" w:cs="Simplified Arabic"/>
          <w:kern w:val="0"/>
          <w:lang w:val="en-GB" w:eastAsia="en-GB"/>
          <w14:ligatures w14:val="none"/>
        </w:rPr>
        <w:t>.</w:t>
      </w:r>
    </w:p>
    <w:p w14:paraId="71584E17"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خريطة التحليل الإحصائي</w:t>
      </w:r>
    </w:p>
    <w:p w14:paraId="63B8B5D3"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lastRenderedPageBreak/>
        <w:t>تمّت الإشارة إلى استخدام تحليل المسار ونمذجة المعادلات الهيكلية</w:t>
      </w:r>
      <w:r w:rsidRPr="0021212F">
        <w:rPr>
          <w:rFonts w:ascii="Simplified Arabic" w:eastAsia="Times New Roman" w:hAnsi="Simplified Arabic" w:cs="Simplified Arabic"/>
          <w:kern w:val="0"/>
          <w:lang w:val="en-GB" w:eastAsia="en-GB"/>
          <w14:ligatures w14:val="none"/>
        </w:rPr>
        <w:t xml:space="preserve"> (SEM) </w:t>
      </w:r>
      <w:r w:rsidRPr="0021212F">
        <w:rPr>
          <w:rFonts w:ascii="Simplified Arabic" w:eastAsia="Times New Roman" w:hAnsi="Simplified Arabic" w:cs="Simplified Arabic"/>
          <w:kern w:val="0"/>
          <w:rtl/>
          <w:lang w:val="en-GB" w:eastAsia="en-GB"/>
          <w14:ligatures w14:val="none"/>
        </w:rPr>
        <w:t xml:space="preserve">بالإضافة إلى الانحدار المتعدد؛ من الأفضل توضيح ما إذا كان </w:t>
      </w:r>
      <w:r w:rsidRPr="0021212F">
        <w:rPr>
          <w:rFonts w:ascii="Simplified Arabic" w:eastAsia="Times New Roman" w:hAnsi="Simplified Arabic" w:cs="Simplified Arabic"/>
          <w:b/>
          <w:bCs/>
          <w:kern w:val="0"/>
          <w:lang w:val="en-GB" w:eastAsia="en-GB"/>
          <w14:ligatures w14:val="none"/>
        </w:rPr>
        <w:t xml:space="preserve">SEM </w:t>
      </w:r>
      <w:r w:rsidRPr="0021212F">
        <w:rPr>
          <w:rFonts w:ascii="Simplified Arabic" w:eastAsia="Times New Roman" w:hAnsi="Simplified Arabic" w:cs="Simplified Arabic"/>
          <w:b/>
          <w:bCs/>
          <w:kern w:val="0"/>
          <w:rtl/>
          <w:lang w:val="en-GB" w:eastAsia="en-GB"/>
          <w14:ligatures w14:val="none"/>
        </w:rPr>
        <w:t>هو الإطار الرئيس</w:t>
      </w:r>
      <w:r w:rsidRPr="0021212F">
        <w:rPr>
          <w:rFonts w:ascii="Simplified Arabic" w:eastAsia="Times New Roman" w:hAnsi="Simplified Arabic" w:cs="Simplified Arabic"/>
          <w:kern w:val="0"/>
          <w:rtl/>
          <w:lang w:val="en-GB" w:eastAsia="en-GB"/>
          <w14:ligatures w14:val="none"/>
        </w:rPr>
        <w:t xml:space="preserve"> وأن الانحدار يُستخدم لأغراض تكميلية أو للتحقق، حتى لا يظهر المنهج الإحصائي مشتتاً</w:t>
      </w:r>
      <w:r w:rsidRPr="0021212F">
        <w:rPr>
          <w:rFonts w:ascii="Simplified Arabic" w:eastAsia="Times New Roman" w:hAnsi="Simplified Arabic" w:cs="Simplified Arabic"/>
          <w:kern w:val="0"/>
          <w:lang w:val="en-GB" w:eastAsia="en-GB"/>
          <w14:ligatures w14:val="none"/>
        </w:rPr>
        <w:t>.</w:t>
      </w:r>
    </w:p>
    <w:p w14:paraId="40244807" w14:textId="77777777" w:rsidR="0021212F" w:rsidRPr="0021212F" w:rsidRDefault="0021212F" w:rsidP="0021212F">
      <w:pPr>
        <w:numPr>
          <w:ilvl w:val="0"/>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ملاحظات شكلية</w:t>
      </w:r>
    </w:p>
    <w:p w14:paraId="4AEC0F5B" w14:textId="77777777" w:rsidR="0021212F" w:rsidRPr="0021212F" w:rsidRDefault="0021212F" w:rsidP="0021212F">
      <w:pPr>
        <w:numPr>
          <w:ilvl w:val="1"/>
          <w:numId w:val="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لا تزال هناك بعض الملاحظات البسيطة: تكرار لبعض المراجع</w:t>
      </w:r>
      <w:r w:rsidRPr="0021212F">
        <w:rPr>
          <w:rFonts w:ascii="Simplified Arabic" w:eastAsia="Times New Roman" w:hAnsi="Simplified Arabic" w:cs="Simplified Arabic"/>
          <w:kern w:val="0"/>
          <w:lang w:val="en-GB" w:eastAsia="en-GB"/>
          <w14:ligatures w14:val="none"/>
        </w:rPr>
        <w:t xml:space="preserve"> (Cardona</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kern w:val="0"/>
          <w:lang w:val="en-GB" w:eastAsia="en-GB"/>
          <w14:ligatures w14:val="none"/>
        </w:rPr>
        <w:t xml:space="preserve">Paulus) </w:t>
      </w:r>
      <w:r w:rsidRPr="0021212F">
        <w:rPr>
          <w:rFonts w:ascii="Simplified Arabic" w:eastAsia="Times New Roman" w:hAnsi="Simplified Arabic" w:cs="Simplified Arabic"/>
          <w:kern w:val="0"/>
          <w:rtl/>
          <w:lang w:val="en-GB" w:eastAsia="en-GB"/>
          <w14:ligatures w14:val="none"/>
        </w:rPr>
        <w:t>بصياغات مختلفة، ووجود بعض الفقرات الطويلة التي يمكن تقسيمها، وهفوات طباعية طفيفة في علامات الترقيم وتنسيق القائمة المرجعية</w:t>
      </w:r>
      <w:r w:rsidRPr="0021212F">
        <w:rPr>
          <w:rFonts w:ascii="Simplified Arabic" w:eastAsia="Times New Roman" w:hAnsi="Simplified Arabic" w:cs="Simplified Arabic"/>
          <w:kern w:val="0"/>
          <w:lang w:val="en-GB" w:eastAsia="en-GB"/>
          <w14:ligatures w14:val="none"/>
        </w:rPr>
        <w:t>.</w:t>
      </w:r>
    </w:p>
    <w:p w14:paraId="5D15F597" w14:textId="77777777" w:rsidR="0021212F" w:rsidRPr="0021212F" w:rsidRDefault="0021212F" w:rsidP="0021212F">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بشكل عام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درجة الاستجابة لملاحظات التقرير الأول متوسطة إلى عالية</w:t>
      </w:r>
      <w:r w:rsidRPr="0021212F">
        <w:rPr>
          <w:rFonts w:ascii="Simplified Arabic" w:eastAsia="Times New Roman" w:hAnsi="Simplified Arabic" w:cs="Simplified Arabic"/>
          <w:kern w:val="0"/>
          <w:rtl/>
          <w:lang w:val="en-GB" w:eastAsia="en-GB"/>
          <w14:ligatures w14:val="none"/>
        </w:rPr>
        <w:t>، والفصل أقرب الآن إلى صيغة جاهزة للاعتماد بعد استكمال التعديلات المحددة أعلاه</w:t>
      </w:r>
      <w:r w:rsidRPr="0021212F">
        <w:rPr>
          <w:rFonts w:ascii="Simplified Arabic" w:eastAsia="Times New Roman" w:hAnsi="Simplified Arabic" w:cs="Simplified Arabic"/>
          <w:kern w:val="0"/>
          <w:lang w:val="en-GB" w:eastAsia="en-GB"/>
          <w14:ligatures w14:val="none"/>
        </w:rPr>
        <w:t>.</w:t>
      </w:r>
    </w:p>
    <w:p w14:paraId="55AC2626" w14:textId="77777777" w:rsidR="0021212F" w:rsidRPr="0021212F" w:rsidRDefault="0021212F" w:rsidP="002121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ثانياً: جدول الالتزام بملاحظات التقرير الأول</w:t>
      </w:r>
    </w:p>
    <w:p w14:paraId="48406A81" w14:textId="77777777" w:rsidR="0021212F" w:rsidRPr="0021212F" w:rsidRDefault="0021212F" w:rsidP="0021212F">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استناداً إلى تقرير المراجعة السابق للفصل الأول</w:t>
      </w:r>
      <w:r w:rsidRPr="0021212F">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583"/>
        <w:gridCol w:w="846"/>
        <w:gridCol w:w="1059"/>
        <w:gridCol w:w="4314"/>
        <w:gridCol w:w="6146"/>
      </w:tblGrid>
      <w:tr w:rsidR="0021212F" w:rsidRPr="0021212F" w14:paraId="392F1573" w14:textId="77777777" w:rsidTr="0021212F">
        <w:tc>
          <w:tcPr>
            <w:tcW w:w="0" w:type="auto"/>
            <w:hideMark/>
          </w:tcPr>
          <w:p w14:paraId="6A42A383"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رقم الملاحظة السابقة</w:t>
            </w:r>
          </w:p>
        </w:tc>
        <w:tc>
          <w:tcPr>
            <w:tcW w:w="0" w:type="auto"/>
            <w:hideMark/>
          </w:tcPr>
          <w:p w14:paraId="536C2B6E"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درجة الالتزام</w:t>
            </w:r>
          </w:p>
        </w:tc>
        <w:tc>
          <w:tcPr>
            <w:tcW w:w="0" w:type="auto"/>
            <w:hideMark/>
          </w:tcPr>
          <w:p w14:paraId="77CAECB4"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تقييم الجودة العلمي</w:t>
            </w:r>
          </w:p>
        </w:tc>
        <w:tc>
          <w:tcPr>
            <w:tcW w:w="0" w:type="auto"/>
            <w:hideMark/>
          </w:tcPr>
          <w:p w14:paraId="3EE7BC1D"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ما الذي ما زال ناقصًا؟</w:t>
            </w:r>
          </w:p>
        </w:tc>
        <w:tc>
          <w:tcPr>
            <w:tcW w:w="0" w:type="auto"/>
            <w:hideMark/>
          </w:tcPr>
          <w:p w14:paraId="5B286ECA"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توجيه تطبيقي دقيق</w:t>
            </w:r>
          </w:p>
        </w:tc>
      </w:tr>
      <w:tr w:rsidR="0021212F" w:rsidRPr="0021212F" w14:paraId="2455F0F7" w14:textId="77777777" w:rsidTr="0021212F">
        <w:tc>
          <w:tcPr>
            <w:tcW w:w="0" w:type="auto"/>
            <w:hideMark/>
          </w:tcPr>
          <w:p w14:paraId="5E569CF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مقدمة-1</w:t>
            </w:r>
          </w:p>
        </w:tc>
        <w:tc>
          <w:tcPr>
            <w:tcW w:w="0" w:type="auto"/>
            <w:hideMark/>
          </w:tcPr>
          <w:p w14:paraId="70D1175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20793FA5"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قوي جدًا</w:t>
            </w:r>
          </w:p>
        </w:tc>
        <w:tc>
          <w:tcPr>
            <w:tcW w:w="0" w:type="auto"/>
            <w:hideMark/>
          </w:tcPr>
          <w:p w14:paraId="668B6B1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فقط يمكن تكثيف بعض الفقرات لتقليل التكرار</w:t>
            </w:r>
            <w:r w:rsidRPr="0021212F">
              <w:rPr>
                <w:rFonts w:ascii="Simplified Arabic" w:eastAsia="Times New Roman" w:hAnsi="Simplified Arabic" w:cs="Simplified Arabic"/>
                <w:kern w:val="0"/>
                <w:lang w:val="en-GB" w:eastAsia="en-GB"/>
                <w14:ligatures w14:val="none"/>
              </w:rPr>
              <w:t>.</w:t>
            </w:r>
          </w:p>
        </w:tc>
        <w:tc>
          <w:tcPr>
            <w:tcW w:w="0" w:type="auto"/>
            <w:hideMark/>
          </w:tcPr>
          <w:p w14:paraId="0D983C82"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اختصار الجمل المتقاربة في المعنى، والحرص أن تكون كل فقرة قصيرة ذات فكرة محورية واحدة</w:t>
            </w:r>
            <w:r w:rsidRPr="0021212F">
              <w:rPr>
                <w:rFonts w:ascii="Simplified Arabic" w:eastAsia="Times New Roman" w:hAnsi="Simplified Arabic" w:cs="Simplified Arabic"/>
                <w:kern w:val="0"/>
                <w:lang w:val="en-GB" w:eastAsia="en-GB"/>
                <w14:ligatures w14:val="none"/>
              </w:rPr>
              <w:t>.</w:t>
            </w:r>
          </w:p>
        </w:tc>
      </w:tr>
      <w:tr w:rsidR="0021212F" w:rsidRPr="0021212F" w14:paraId="690F7DC7" w14:textId="77777777" w:rsidTr="0021212F">
        <w:tc>
          <w:tcPr>
            <w:tcW w:w="0" w:type="auto"/>
            <w:hideMark/>
          </w:tcPr>
          <w:p w14:paraId="1009EDE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مقدمة-2 (الفجوة)</w:t>
            </w:r>
          </w:p>
        </w:tc>
        <w:tc>
          <w:tcPr>
            <w:tcW w:w="0" w:type="auto"/>
            <w:hideMark/>
          </w:tcPr>
          <w:p w14:paraId="153709A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جزئية</w:t>
            </w:r>
          </w:p>
        </w:tc>
        <w:tc>
          <w:tcPr>
            <w:tcW w:w="0" w:type="auto"/>
            <w:hideMark/>
          </w:tcPr>
          <w:p w14:paraId="7B7B43CE"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جيد جدًا</w:t>
            </w:r>
          </w:p>
        </w:tc>
        <w:tc>
          <w:tcPr>
            <w:tcW w:w="0" w:type="auto"/>
            <w:hideMark/>
          </w:tcPr>
          <w:p w14:paraId="42E52FB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لا توجد فقرة مستقلة بعنوان «الفجوة البحثية» تُلخّص العناصر الثلاثة في سطرين أو ثلاثة</w:t>
            </w:r>
            <w:r w:rsidRPr="0021212F">
              <w:rPr>
                <w:rFonts w:ascii="Simplified Arabic" w:eastAsia="Times New Roman" w:hAnsi="Simplified Arabic" w:cs="Simplified Arabic"/>
                <w:kern w:val="0"/>
                <w:lang w:val="en-GB" w:eastAsia="en-GB"/>
                <w14:ligatures w14:val="none"/>
              </w:rPr>
              <w:t>.</w:t>
            </w:r>
          </w:p>
        </w:tc>
        <w:tc>
          <w:tcPr>
            <w:tcW w:w="0" w:type="auto"/>
            <w:hideMark/>
          </w:tcPr>
          <w:p w14:paraId="6D657A3E"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عنوان فرعي «الفجوة البحثية» وفقرة قصيرة تبيّن: (أ) ماذا تناولته الأدبيات عالمياً/عربياً، (ب) ماذا أغفلته في سياق الدمام والمرحلة الابتدائية، (ج) ما الذي ستضيفه هذه الدراسة</w:t>
            </w:r>
            <w:r w:rsidRPr="0021212F">
              <w:rPr>
                <w:rFonts w:ascii="Simplified Arabic" w:eastAsia="Times New Roman" w:hAnsi="Simplified Arabic" w:cs="Simplified Arabic"/>
                <w:kern w:val="0"/>
                <w:lang w:val="en-GB" w:eastAsia="en-GB"/>
                <w14:ligatures w14:val="none"/>
              </w:rPr>
              <w:t>.</w:t>
            </w:r>
          </w:p>
        </w:tc>
      </w:tr>
      <w:tr w:rsidR="0021212F" w:rsidRPr="0021212F" w14:paraId="72C42142" w14:textId="77777777" w:rsidTr="0021212F">
        <w:tc>
          <w:tcPr>
            <w:tcW w:w="0" w:type="auto"/>
            <w:hideMark/>
          </w:tcPr>
          <w:p w14:paraId="125932C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مشكلة-1</w:t>
            </w:r>
          </w:p>
        </w:tc>
        <w:tc>
          <w:tcPr>
            <w:tcW w:w="0" w:type="auto"/>
            <w:hideMark/>
          </w:tcPr>
          <w:p w14:paraId="677F458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189C7A9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قوي</w:t>
            </w:r>
          </w:p>
        </w:tc>
        <w:tc>
          <w:tcPr>
            <w:tcW w:w="0" w:type="auto"/>
            <w:hideMark/>
          </w:tcPr>
          <w:p w14:paraId="461718B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تبقى الحاجة لربط موجز بمؤشرات عملية (رضا، التزام، بيئة عمل)</w:t>
            </w:r>
            <w:r w:rsidRPr="0021212F">
              <w:rPr>
                <w:rFonts w:ascii="Simplified Arabic" w:eastAsia="Times New Roman" w:hAnsi="Simplified Arabic" w:cs="Simplified Arabic"/>
                <w:kern w:val="0"/>
                <w:lang w:val="en-GB" w:eastAsia="en-GB"/>
                <w14:ligatures w14:val="none"/>
              </w:rPr>
              <w:t>.</w:t>
            </w:r>
          </w:p>
        </w:tc>
        <w:tc>
          <w:tcPr>
            <w:tcW w:w="0" w:type="auto"/>
            <w:hideMark/>
          </w:tcPr>
          <w:p w14:paraId="7F1C10F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جملة داخل المشكلة تشير إلى بعض المؤشرات العملية (رضا المعلمين، جودة التواصل، مبادرات تطويرية) لتقوية الرابط التطبيقي</w:t>
            </w:r>
            <w:r w:rsidRPr="0021212F">
              <w:rPr>
                <w:rFonts w:ascii="Simplified Arabic" w:eastAsia="Times New Roman" w:hAnsi="Simplified Arabic" w:cs="Simplified Arabic"/>
                <w:kern w:val="0"/>
                <w:lang w:val="en-GB" w:eastAsia="en-GB"/>
                <w14:ligatures w14:val="none"/>
              </w:rPr>
              <w:t>.</w:t>
            </w:r>
          </w:p>
        </w:tc>
      </w:tr>
      <w:tr w:rsidR="0021212F" w:rsidRPr="0021212F" w14:paraId="71BE822B" w14:textId="77777777" w:rsidTr="0021212F">
        <w:tc>
          <w:tcPr>
            <w:tcW w:w="0" w:type="auto"/>
            <w:hideMark/>
          </w:tcPr>
          <w:p w14:paraId="693CC41B"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lastRenderedPageBreak/>
              <w:t>مشكلة-2 (المؤشرات)</w:t>
            </w:r>
          </w:p>
        </w:tc>
        <w:tc>
          <w:tcPr>
            <w:tcW w:w="0" w:type="auto"/>
            <w:hideMark/>
          </w:tcPr>
          <w:p w14:paraId="23D06CB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جزئية</w:t>
            </w:r>
          </w:p>
        </w:tc>
        <w:tc>
          <w:tcPr>
            <w:tcW w:w="0" w:type="auto"/>
            <w:hideMark/>
          </w:tcPr>
          <w:p w14:paraId="0DE78C4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جيد</w:t>
            </w:r>
          </w:p>
        </w:tc>
        <w:tc>
          <w:tcPr>
            <w:tcW w:w="0" w:type="auto"/>
            <w:hideMark/>
          </w:tcPr>
          <w:p w14:paraId="06FDA444"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إدخال جملة من هذه المؤشرات داخل فقرة المشكلة نفسها</w:t>
            </w:r>
            <w:r w:rsidRPr="0021212F">
              <w:rPr>
                <w:rFonts w:ascii="Simplified Arabic" w:eastAsia="Times New Roman" w:hAnsi="Simplified Arabic" w:cs="Simplified Arabic"/>
                <w:kern w:val="0"/>
                <w:lang w:val="en-GB" w:eastAsia="en-GB"/>
                <w14:ligatures w14:val="none"/>
              </w:rPr>
              <w:t>.</w:t>
            </w:r>
          </w:p>
        </w:tc>
        <w:tc>
          <w:tcPr>
            <w:tcW w:w="0" w:type="auto"/>
            <w:hideMark/>
          </w:tcPr>
          <w:p w14:paraId="4B936CB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مثال: «… ويتجلى ذلك في انخفاض مشاركة المعلمين في اتخاذ القرار، وطول زمن الاستجابة الإدارية، وضعف عدد المبادرات التطويرية في بعض المدارس</w:t>
            </w:r>
            <w:r w:rsidRPr="0021212F">
              <w:rPr>
                <w:rFonts w:ascii="Simplified Arabic" w:eastAsia="Times New Roman" w:hAnsi="Simplified Arabic" w:cs="Simplified Arabic"/>
                <w:kern w:val="0"/>
                <w:lang w:val="en-GB" w:eastAsia="en-GB"/>
                <w14:ligatures w14:val="none"/>
              </w:rPr>
              <w:t>…».</w:t>
            </w:r>
          </w:p>
        </w:tc>
      </w:tr>
      <w:tr w:rsidR="0021212F" w:rsidRPr="0021212F" w14:paraId="40981E66" w14:textId="77777777" w:rsidTr="0021212F">
        <w:tc>
          <w:tcPr>
            <w:tcW w:w="0" w:type="auto"/>
            <w:hideMark/>
          </w:tcPr>
          <w:p w14:paraId="349495B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أهداف-1</w:t>
            </w:r>
          </w:p>
        </w:tc>
        <w:tc>
          <w:tcPr>
            <w:tcW w:w="0" w:type="auto"/>
            <w:hideMark/>
          </w:tcPr>
          <w:p w14:paraId="394A02E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675E4D1B"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ممتاز</w:t>
            </w:r>
          </w:p>
        </w:tc>
        <w:tc>
          <w:tcPr>
            <w:tcW w:w="0" w:type="auto"/>
            <w:hideMark/>
          </w:tcPr>
          <w:p w14:paraId="27C0E1F2"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lang w:val="en-GB" w:eastAsia="en-GB"/>
                <w14:ligatures w14:val="none"/>
              </w:rPr>
              <w:t>—</w:t>
            </w:r>
          </w:p>
        </w:tc>
        <w:tc>
          <w:tcPr>
            <w:tcW w:w="0" w:type="auto"/>
            <w:hideMark/>
          </w:tcPr>
          <w:p w14:paraId="2DA8D24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الإبقاء على هذه الصياغة واعتمادها مرجعاً في جميع الفصول</w:t>
            </w:r>
            <w:r w:rsidRPr="0021212F">
              <w:rPr>
                <w:rFonts w:ascii="Simplified Arabic" w:eastAsia="Times New Roman" w:hAnsi="Simplified Arabic" w:cs="Simplified Arabic"/>
                <w:kern w:val="0"/>
                <w:lang w:val="en-GB" w:eastAsia="en-GB"/>
                <w14:ligatures w14:val="none"/>
              </w:rPr>
              <w:t>.</w:t>
            </w:r>
          </w:p>
        </w:tc>
      </w:tr>
      <w:tr w:rsidR="0021212F" w:rsidRPr="0021212F" w14:paraId="577C5B10" w14:textId="77777777" w:rsidTr="0021212F">
        <w:tc>
          <w:tcPr>
            <w:tcW w:w="0" w:type="auto"/>
            <w:hideMark/>
          </w:tcPr>
          <w:p w14:paraId="26D30DC4"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أهداف-2</w:t>
            </w:r>
          </w:p>
        </w:tc>
        <w:tc>
          <w:tcPr>
            <w:tcW w:w="0" w:type="auto"/>
            <w:hideMark/>
          </w:tcPr>
          <w:p w14:paraId="5E5EAD40"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عالية</w:t>
            </w:r>
          </w:p>
        </w:tc>
        <w:tc>
          <w:tcPr>
            <w:tcW w:w="0" w:type="auto"/>
            <w:hideMark/>
          </w:tcPr>
          <w:p w14:paraId="712963A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جيد جدًا</w:t>
            </w:r>
          </w:p>
        </w:tc>
        <w:tc>
          <w:tcPr>
            <w:tcW w:w="0" w:type="auto"/>
            <w:hideMark/>
          </w:tcPr>
          <w:p w14:paraId="5BE059E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يفضّل أن تذكر المؤشرات بصورة منهجية تحت كل هدف، لا تحت بعضها فقط</w:t>
            </w:r>
            <w:r w:rsidRPr="0021212F">
              <w:rPr>
                <w:rFonts w:ascii="Simplified Arabic" w:eastAsia="Times New Roman" w:hAnsi="Simplified Arabic" w:cs="Simplified Arabic"/>
                <w:kern w:val="0"/>
                <w:lang w:val="en-GB" w:eastAsia="en-GB"/>
                <w14:ligatures w14:val="none"/>
              </w:rPr>
              <w:t>.</w:t>
            </w:r>
          </w:p>
        </w:tc>
        <w:tc>
          <w:tcPr>
            <w:tcW w:w="0" w:type="auto"/>
            <w:hideMark/>
          </w:tcPr>
          <w:p w14:paraId="48E6C0B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سطر «مؤشرات القياس» أسفل كل هدف رئيس، ولو بجملة مختصرة</w:t>
            </w:r>
            <w:r w:rsidRPr="0021212F">
              <w:rPr>
                <w:rFonts w:ascii="Simplified Arabic" w:eastAsia="Times New Roman" w:hAnsi="Simplified Arabic" w:cs="Simplified Arabic"/>
                <w:kern w:val="0"/>
                <w:lang w:val="en-GB" w:eastAsia="en-GB"/>
                <w14:ligatures w14:val="none"/>
              </w:rPr>
              <w:t>.</w:t>
            </w:r>
          </w:p>
        </w:tc>
      </w:tr>
      <w:tr w:rsidR="0021212F" w:rsidRPr="0021212F" w14:paraId="5B4D2B56" w14:textId="77777777" w:rsidTr="0021212F">
        <w:tc>
          <w:tcPr>
            <w:tcW w:w="0" w:type="auto"/>
            <w:hideMark/>
          </w:tcPr>
          <w:p w14:paraId="58BE573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أسئلة/فرضيات-1</w:t>
            </w:r>
          </w:p>
        </w:tc>
        <w:tc>
          <w:tcPr>
            <w:tcW w:w="0" w:type="auto"/>
            <w:hideMark/>
          </w:tcPr>
          <w:p w14:paraId="5EF7F3F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69579E1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قوي جدًا</w:t>
            </w:r>
          </w:p>
        </w:tc>
        <w:tc>
          <w:tcPr>
            <w:tcW w:w="0" w:type="auto"/>
            <w:hideMark/>
          </w:tcPr>
          <w:p w14:paraId="615934F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lang w:val="en-GB" w:eastAsia="en-GB"/>
                <w14:ligatures w14:val="none"/>
              </w:rPr>
              <w:t>—</w:t>
            </w:r>
          </w:p>
        </w:tc>
        <w:tc>
          <w:tcPr>
            <w:tcW w:w="0" w:type="auto"/>
            <w:hideMark/>
          </w:tcPr>
          <w:p w14:paraId="3650F82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الحفاظ على هذا الترميز في جميع الأشكال والجداول وفصل النتائج</w:t>
            </w:r>
            <w:r w:rsidRPr="0021212F">
              <w:rPr>
                <w:rFonts w:ascii="Simplified Arabic" w:eastAsia="Times New Roman" w:hAnsi="Simplified Arabic" w:cs="Simplified Arabic"/>
                <w:kern w:val="0"/>
                <w:lang w:val="en-GB" w:eastAsia="en-GB"/>
                <w14:ligatures w14:val="none"/>
              </w:rPr>
              <w:t>.</w:t>
            </w:r>
          </w:p>
        </w:tc>
      </w:tr>
      <w:tr w:rsidR="0021212F" w:rsidRPr="0021212F" w14:paraId="4279EB35" w14:textId="77777777" w:rsidTr="0021212F">
        <w:tc>
          <w:tcPr>
            <w:tcW w:w="0" w:type="auto"/>
            <w:hideMark/>
          </w:tcPr>
          <w:p w14:paraId="3A84786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أسئلة-2</w:t>
            </w:r>
          </w:p>
        </w:tc>
        <w:tc>
          <w:tcPr>
            <w:tcW w:w="0" w:type="auto"/>
            <w:hideMark/>
          </w:tcPr>
          <w:p w14:paraId="22B0DCA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جزئية</w:t>
            </w:r>
          </w:p>
        </w:tc>
        <w:tc>
          <w:tcPr>
            <w:tcW w:w="0" w:type="auto"/>
            <w:hideMark/>
          </w:tcPr>
          <w:p w14:paraId="760DF078"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جيد</w:t>
            </w:r>
          </w:p>
        </w:tc>
        <w:tc>
          <w:tcPr>
            <w:tcW w:w="0" w:type="auto"/>
            <w:hideMark/>
          </w:tcPr>
          <w:p w14:paraId="0FCF2AD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إمّا إضافة سؤالين وصفيين عن مستوى القيادة ومستوى الثقافة، أو تبرير أن قياس المستويات يتم كجزء من الأهداف لا الأسئلة</w:t>
            </w:r>
            <w:r w:rsidRPr="0021212F">
              <w:rPr>
                <w:rFonts w:ascii="Simplified Arabic" w:eastAsia="Times New Roman" w:hAnsi="Simplified Arabic" w:cs="Simplified Arabic"/>
                <w:kern w:val="0"/>
                <w:lang w:val="en-GB" w:eastAsia="en-GB"/>
                <w14:ligatures w14:val="none"/>
              </w:rPr>
              <w:t>.</w:t>
            </w:r>
          </w:p>
        </w:tc>
        <w:tc>
          <w:tcPr>
            <w:tcW w:w="0" w:type="auto"/>
            <w:hideMark/>
          </w:tcPr>
          <w:p w14:paraId="19AAA49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 xml:space="preserve">يفضّل إضافة سؤالين: «ما مستوى ممارسة القيادة التشاركية…؟» </w:t>
            </w:r>
            <w:proofErr w:type="spellStart"/>
            <w:r w:rsidRPr="0021212F">
              <w:rPr>
                <w:rFonts w:ascii="Simplified Arabic" w:eastAsia="Times New Roman" w:hAnsi="Simplified Arabic" w:cs="Simplified Arabic"/>
                <w:kern w:val="0"/>
                <w:rtl/>
                <w:lang w:val="en-GB" w:eastAsia="en-GB"/>
                <w14:ligatures w14:val="none"/>
              </w:rPr>
              <w:t>و«ما</w:t>
            </w:r>
            <w:proofErr w:type="spellEnd"/>
            <w:r w:rsidRPr="0021212F">
              <w:rPr>
                <w:rFonts w:ascii="Simplified Arabic" w:eastAsia="Times New Roman" w:hAnsi="Simplified Arabic" w:cs="Simplified Arabic"/>
                <w:kern w:val="0"/>
                <w:rtl/>
                <w:lang w:val="en-GB" w:eastAsia="en-GB"/>
                <w14:ligatures w14:val="none"/>
              </w:rPr>
              <w:t xml:space="preserve"> مستوى الثقافة التنظيمية…؟» لضمان الاتساق بين الأهداف والأسئلة</w:t>
            </w:r>
            <w:r w:rsidRPr="0021212F">
              <w:rPr>
                <w:rFonts w:ascii="Simplified Arabic" w:eastAsia="Times New Roman" w:hAnsi="Simplified Arabic" w:cs="Simplified Arabic"/>
                <w:kern w:val="0"/>
                <w:lang w:val="en-GB" w:eastAsia="en-GB"/>
                <w14:ligatures w14:val="none"/>
              </w:rPr>
              <w:t>.</w:t>
            </w:r>
          </w:p>
        </w:tc>
      </w:tr>
      <w:tr w:rsidR="0021212F" w:rsidRPr="0021212F" w14:paraId="1E6AF975" w14:textId="77777777" w:rsidTr="0021212F">
        <w:tc>
          <w:tcPr>
            <w:tcW w:w="0" w:type="auto"/>
            <w:hideMark/>
          </w:tcPr>
          <w:p w14:paraId="5A4137BB"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أهمية-1</w:t>
            </w:r>
          </w:p>
        </w:tc>
        <w:tc>
          <w:tcPr>
            <w:tcW w:w="0" w:type="auto"/>
            <w:hideMark/>
          </w:tcPr>
          <w:p w14:paraId="2C5ED2F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4CD0717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قوي جدًا</w:t>
            </w:r>
          </w:p>
        </w:tc>
        <w:tc>
          <w:tcPr>
            <w:tcW w:w="0" w:type="auto"/>
            <w:hideMark/>
          </w:tcPr>
          <w:p w14:paraId="739D1E3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يمكن إضافة إشارة إلى كيفية الاستفادة من النتائج في تصميم برامج تدريب القيادات المدرسية</w:t>
            </w:r>
            <w:r w:rsidRPr="0021212F">
              <w:rPr>
                <w:rFonts w:ascii="Simplified Arabic" w:eastAsia="Times New Roman" w:hAnsi="Simplified Arabic" w:cs="Simplified Arabic"/>
                <w:kern w:val="0"/>
                <w:lang w:val="en-GB" w:eastAsia="en-GB"/>
                <w14:ligatures w14:val="none"/>
              </w:rPr>
              <w:t>.</w:t>
            </w:r>
          </w:p>
        </w:tc>
        <w:tc>
          <w:tcPr>
            <w:tcW w:w="0" w:type="auto"/>
            <w:hideMark/>
          </w:tcPr>
          <w:p w14:paraId="6D9C40B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تضمين جملة مثل: «ويمكن توظيف النتائج في تصميم برامج تدريبية لقادة المدارس تركز على مهارات المشاركة، التفويض، وبناء فرق العمل</w:t>
            </w:r>
            <w:r w:rsidRPr="0021212F">
              <w:rPr>
                <w:rFonts w:ascii="Simplified Arabic" w:eastAsia="Times New Roman" w:hAnsi="Simplified Arabic" w:cs="Simplified Arabic"/>
                <w:kern w:val="0"/>
                <w:lang w:val="en-GB" w:eastAsia="en-GB"/>
                <w14:ligatures w14:val="none"/>
              </w:rPr>
              <w:t>».</w:t>
            </w:r>
          </w:p>
        </w:tc>
      </w:tr>
      <w:tr w:rsidR="0021212F" w:rsidRPr="0021212F" w14:paraId="4A5F46BE" w14:textId="77777777" w:rsidTr="0021212F">
        <w:tc>
          <w:tcPr>
            <w:tcW w:w="0" w:type="auto"/>
            <w:hideMark/>
          </w:tcPr>
          <w:p w14:paraId="08F0BCA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حدود-1</w:t>
            </w:r>
          </w:p>
        </w:tc>
        <w:tc>
          <w:tcPr>
            <w:tcW w:w="0" w:type="auto"/>
            <w:hideMark/>
          </w:tcPr>
          <w:p w14:paraId="3286A82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72ED062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ممتاز</w:t>
            </w:r>
          </w:p>
        </w:tc>
        <w:tc>
          <w:tcPr>
            <w:tcW w:w="0" w:type="auto"/>
            <w:hideMark/>
          </w:tcPr>
          <w:p w14:paraId="0A12E6C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lang w:val="en-GB" w:eastAsia="en-GB"/>
                <w14:ligatures w14:val="none"/>
              </w:rPr>
              <w:t>—</w:t>
            </w:r>
          </w:p>
        </w:tc>
        <w:tc>
          <w:tcPr>
            <w:tcW w:w="0" w:type="auto"/>
            <w:hideMark/>
          </w:tcPr>
          <w:p w14:paraId="122C590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تثبيت هذه الحدود كما هي في فصل المنهجية</w:t>
            </w:r>
            <w:r w:rsidRPr="0021212F">
              <w:rPr>
                <w:rFonts w:ascii="Simplified Arabic" w:eastAsia="Times New Roman" w:hAnsi="Simplified Arabic" w:cs="Simplified Arabic"/>
                <w:kern w:val="0"/>
                <w:lang w:val="en-GB" w:eastAsia="en-GB"/>
                <w14:ligatures w14:val="none"/>
              </w:rPr>
              <w:t>.</w:t>
            </w:r>
          </w:p>
        </w:tc>
      </w:tr>
      <w:tr w:rsidR="0021212F" w:rsidRPr="0021212F" w14:paraId="37869B8E" w14:textId="77777777" w:rsidTr="0021212F">
        <w:tc>
          <w:tcPr>
            <w:tcW w:w="0" w:type="auto"/>
            <w:hideMark/>
          </w:tcPr>
          <w:p w14:paraId="4429B68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حدود-2 (زمانية وبشرية)</w:t>
            </w:r>
          </w:p>
        </w:tc>
        <w:tc>
          <w:tcPr>
            <w:tcW w:w="0" w:type="auto"/>
            <w:hideMark/>
          </w:tcPr>
          <w:p w14:paraId="54AE6BE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426F955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قوي جدًا</w:t>
            </w:r>
          </w:p>
        </w:tc>
        <w:tc>
          <w:tcPr>
            <w:tcW w:w="0" w:type="auto"/>
            <w:hideMark/>
          </w:tcPr>
          <w:p w14:paraId="4DC17C4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يستحسن ذكر العدد المتوقع للعينة (رقماً تقريبياً) إن أمكن</w:t>
            </w:r>
            <w:r w:rsidRPr="0021212F">
              <w:rPr>
                <w:rFonts w:ascii="Simplified Arabic" w:eastAsia="Times New Roman" w:hAnsi="Simplified Arabic" w:cs="Simplified Arabic"/>
                <w:kern w:val="0"/>
                <w:lang w:val="en-GB" w:eastAsia="en-GB"/>
                <w14:ligatures w14:val="none"/>
              </w:rPr>
              <w:t>.</w:t>
            </w:r>
          </w:p>
        </w:tc>
        <w:tc>
          <w:tcPr>
            <w:tcW w:w="0" w:type="auto"/>
            <w:hideMark/>
          </w:tcPr>
          <w:p w14:paraId="12C8AC4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سطر: «ويُتوقع أن يتراوح حجم العينة بين … و… معتمداً على جدول</w:t>
            </w:r>
            <w:r w:rsidRPr="0021212F">
              <w:rPr>
                <w:rFonts w:ascii="Simplified Arabic" w:eastAsia="Times New Roman" w:hAnsi="Simplified Arabic" w:cs="Simplified Arabic"/>
                <w:kern w:val="0"/>
                <w:lang w:val="en-GB" w:eastAsia="en-GB"/>
                <w14:ligatures w14:val="none"/>
              </w:rPr>
              <w:t xml:space="preserve"> </w:t>
            </w:r>
            <w:proofErr w:type="spellStart"/>
            <w:r w:rsidRPr="0021212F">
              <w:rPr>
                <w:rFonts w:ascii="Simplified Arabic" w:eastAsia="Times New Roman" w:hAnsi="Simplified Arabic" w:cs="Simplified Arabic"/>
                <w:kern w:val="0"/>
                <w:lang w:val="en-GB" w:eastAsia="en-GB"/>
                <w14:ligatures w14:val="none"/>
              </w:rPr>
              <w:t>Krejcie</w:t>
            </w:r>
            <w:proofErr w:type="spellEnd"/>
            <w:r w:rsidRPr="0021212F">
              <w:rPr>
                <w:rFonts w:ascii="Simplified Arabic" w:eastAsia="Times New Roman" w:hAnsi="Simplified Arabic" w:cs="Simplified Arabic"/>
                <w:kern w:val="0"/>
                <w:lang w:val="en-GB" w:eastAsia="en-GB"/>
                <w14:ligatures w14:val="none"/>
              </w:rPr>
              <w:t xml:space="preserve"> &amp; Morgan </w:t>
            </w:r>
            <w:r w:rsidRPr="0021212F">
              <w:rPr>
                <w:rFonts w:ascii="Simplified Arabic" w:eastAsia="Times New Roman" w:hAnsi="Simplified Arabic" w:cs="Simplified Arabic"/>
                <w:kern w:val="0"/>
                <w:rtl/>
                <w:lang w:val="en-GB" w:eastAsia="en-GB"/>
                <w14:ligatures w14:val="none"/>
              </w:rPr>
              <w:t>وحجم مجتمع المعلمين في مدارس الدمام الابتدائية</w:t>
            </w:r>
            <w:r w:rsidRPr="0021212F">
              <w:rPr>
                <w:rFonts w:ascii="Simplified Arabic" w:eastAsia="Times New Roman" w:hAnsi="Simplified Arabic" w:cs="Simplified Arabic"/>
                <w:kern w:val="0"/>
                <w:lang w:val="en-GB" w:eastAsia="en-GB"/>
                <w14:ligatures w14:val="none"/>
              </w:rPr>
              <w:t>».</w:t>
            </w:r>
          </w:p>
        </w:tc>
      </w:tr>
      <w:tr w:rsidR="0021212F" w:rsidRPr="0021212F" w14:paraId="736F4469" w14:textId="77777777" w:rsidTr="0021212F">
        <w:tc>
          <w:tcPr>
            <w:tcW w:w="0" w:type="auto"/>
            <w:hideMark/>
          </w:tcPr>
          <w:p w14:paraId="420A560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مصطلحات-1</w:t>
            </w:r>
          </w:p>
        </w:tc>
        <w:tc>
          <w:tcPr>
            <w:tcW w:w="0" w:type="auto"/>
            <w:hideMark/>
          </w:tcPr>
          <w:p w14:paraId="051F4E5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1D0DD0C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ممتاز</w:t>
            </w:r>
          </w:p>
        </w:tc>
        <w:tc>
          <w:tcPr>
            <w:tcW w:w="0" w:type="auto"/>
            <w:hideMark/>
          </w:tcPr>
          <w:p w14:paraId="361016D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فقط التأكد من توافق الأمثلة مع البنود الفعلية في الاستبانة لاحقاً</w:t>
            </w:r>
            <w:r w:rsidRPr="0021212F">
              <w:rPr>
                <w:rFonts w:ascii="Simplified Arabic" w:eastAsia="Times New Roman" w:hAnsi="Simplified Arabic" w:cs="Simplified Arabic"/>
                <w:kern w:val="0"/>
                <w:lang w:val="en-GB" w:eastAsia="en-GB"/>
                <w14:ligatures w14:val="none"/>
              </w:rPr>
              <w:t>.</w:t>
            </w:r>
          </w:p>
        </w:tc>
        <w:tc>
          <w:tcPr>
            <w:tcW w:w="0" w:type="auto"/>
            <w:hideMark/>
          </w:tcPr>
          <w:p w14:paraId="22495C8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عند بناء الأداة، ينبغي أن تُشتق البنود بالفعل من هذه الأمثلة أو من مصادرها الأصلية</w:t>
            </w:r>
            <w:r w:rsidRPr="0021212F">
              <w:rPr>
                <w:rFonts w:ascii="Simplified Arabic" w:eastAsia="Times New Roman" w:hAnsi="Simplified Arabic" w:cs="Simplified Arabic"/>
                <w:kern w:val="0"/>
                <w:lang w:val="en-GB" w:eastAsia="en-GB"/>
                <w14:ligatures w14:val="none"/>
              </w:rPr>
              <w:t>.</w:t>
            </w:r>
          </w:p>
        </w:tc>
      </w:tr>
      <w:tr w:rsidR="0021212F" w:rsidRPr="0021212F" w14:paraId="7A2A5428" w14:textId="77777777" w:rsidTr="0021212F">
        <w:tc>
          <w:tcPr>
            <w:tcW w:w="0" w:type="auto"/>
            <w:hideMark/>
          </w:tcPr>
          <w:p w14:paraId="0EA07825"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تنظيم-1</w:t>
            </w:r>
          </w:p>
        </w:tc>
        <w:tc>
          <w:tcPr>
            <w:tcW w:w="0" w:type="auto"/>
            <w:hideMark/>
          </w:tcPr>
          <w:p w14:paraId="01B6F452"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كاملة</w:t>
            </w:r>
          </w:p>
        </w:tc>
        <w:tc>
          <w:tcPr>
            <w:tcW w:w="0" w:type="auto"/>
            <w:hideMark/>
          </w:tcPr>
          <w:p w14:paraId="62C7A4E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ممتاز</w:t>
            </w:r>
          </w:p>
        </w:tc>
        <w:tc>
          <w:tcPr>
            <w:tcW w:w="0" w:type="auto"/>
            <w:hideMark/>
          </w:tcPr>
          <w:p w14:paraId="200F590B"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lang w:val="en-GB" w:eastAsia="en-GB"/>
                <w14:ligatures w14:val="none"/>
              </w:rPr>
              <w:t>—</w:t>
            </w:r>
          </w:p>
        </w:tc>
        <w:tc>
          <w:tcPr>
            <w:tcW w:w="0" w:type="auto"/>
            <w:hideMark/>
          </w:tcPr>
          <w:p w14:paraId="07D7BAE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الإبقاء على هذه الخريطة وتحديثها فقط إذا تغيّر أي شيء في بنية الرسالة لاحقاً</w:t>
            </w:r>
            <w:r w:rsidRPr="0021212F">
              <w:rPr>
                <w:rFonts w:ascii="Simplified Arabic" w:eastAsia="Times New Roman" w:hAnsi="Simplified Arabic" w:cs="Simplified Arabic"/>
                <w:kern w:val="0"/>
                <w:lang w:val="en-GB" w:eastAsia="en-GB"/>
                <w14:ligatures w14:val="none"/>
              </w:rPr>
              <w:t>.</w:t>
            </w:r>
          </w:p>
        </w:tc>
      </w:tr>
      <w:tr w:rsidR="0021212F" w:rsidRPr="0021212F" w14:paraId="1BE10509" w14:textId="77777777" w:rsidTr="0021212F">
        <w:tc>
          <w:tcPr>
            <w:tcW w:w="0" w:type="auto"/>
            <w:hideMark/>
          </w:tcPr>
          <w:p w14:paraId="44EB88B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أسلوب-1</w:t>
            </w:r>
          </w:p>
        </w:tc>
        <w:tc>
          <w:tcPr>
            <w:tcW w:w="0" w:type="auto"/>
            <w:hideMark/>
          </w:tcPr>
          <w:p w14:paraId="33FD236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جزئية</w:t>
            </w:r>
          </w:p>
        </w:tc>
        <w:tc>
          <w:tcPr>
            <w:tcW w:w="0" w:type="auto"/>
            <w:hideMark/>
          </w:tcPr>
          <w:p w14:paraId="11434BF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جيد</w:t>
            </w:r>
          </w:p>
        </w:tc>
        <w:tc>
          <w:tcPr>
            <w:tcW w:w="0" w:type="auto"/>
            <w:hideMark/>
          </w:tcPr>
          <w:p w14:paraId="5DC6ACCE"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يحتاج إلى تدقيق لغوي وتوثيقي نهائي</w:t>
            </w:r>
            <w:r w:rsidRPr="0021212F">
              <w:rPr>
                <w:rFonts w:ascii="Simplified Arabic" w:eastAsia="Times New Roman" w:hAnsi="Simplified Arabic" w:cs="Simplified Arabic"/>
                <w:kern w:val="0"/>
                <w:lang w:val="en-GB" w:eastAsia="en-GB"/>
                <w14:ligatures w14:val="none"/>
              </w:rPr>
              <w:t>.</w:t>
            </w:r>
          </w:p>
        </w:tc>
        <w:tc>
          <w:tcPr>
            <w:tcW w:w="0" w:type="auto"/>
            <w:hideMark/>
          </w:tcPr>
          <w:p w14:paraId="29E045C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تنفيذ مراجعة لغوية وتوثيقية شاملة قبل تثبيت النسخة النهائية للفصل</w:t>
            </w:r>
            <w:r w:rsidRPr="0021212F">
              <w:rPr>
                <w:rFonts w:ascii="Simplified Arabic" w:eastAsia="Times New Roman" w:hAnsi="Simplified Arabic" w:cs="Simplified Arabic"/>
                <w:kern w:val="0"/>
                <w:lang w:val="en-GB" w:eastAsia="en-GB"/>
                <w14:ligatures w14:val="none"/>
              </w:rPr>
              <w:t>.</w:t>
            </w:r>
          </w:p>
        </w:tc>
      </w:tr>
    </w:tbl>
    <w:p w14:paraId="4743D936" w14:textId="77777777" w:rsidR="0021212F" w:rsidRPr="0021212F" w:rsidRDefault="0021212F" w:rsidP="002121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ثالثاً: ملاحظات جديدة على النسخة المعدّلة</w:t>
      </w:r>
    </w:p>
    <w:tbl>
      <w:tblPr>
        <w:tblStyle w:val="TableGrid"/>
        <w:bidiVisual/>
        <w:tblW w:w="0" w:type="auto"/>
        <w:tblLook w:val="04A0" w:firstRow="1" w:lastRow="0" w:firstColumn="1" w:lastColumn="0" w:noHBand="0" w:noVBand="1"/>
      </w:tblPr>
      <w:tblGrid>
        <w:gridCol w:w="1182"/>
        <w:gridCol w:w="3818"/>
        <w:gridCol w:w="2749"/>
        <w:gridCol w:w="888"/>
        <w:gridCol w:w="5311"/>
      </w:tblGrid>
      <w:tr w:rsidR="0021212F" w:rsidRPr="0021212F" w14:paraId="68164B6E" w14:textId="77777777" w:rsidTr="0021212F">
        <w:tc>
          <w:tcPr>
            <w:tcW w:w="0" w:type="auto"/>
            <w:hideMark/>
          </w:tcPr>
          <w:p w14:paraId="10F0BB12"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lastRenderedPageBreak/>
              <w:t>المحور</w:t>
            </w:r>
          </w:p>
        </w:tc>
        <w:tc>
          <w:tcPr>
            <w:tcW w:w="0" w:type="auto"/>
            <w:hideMark/>
          </w:tcPr>
          <w:p w14:paraId="7E455BD4"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الملاحظة الجديدة</w:t>
            </w:r>
          </w:p>
        </w:tc>
        <w:tc>
          <w:tcPr>
            <w:tcW w:w="0" w:type="auto"/>
            <w:hideMark/>
          </w:tcPr>
          <w:p w14:paraId="45E0E05B"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لماذا تُعد مشكلة أكاديمية؟</w:t>
            </w:r>
          </w:p>
        </w:tc>
        <w:tc>
          <w:tcPr>
            <w:tcW w:w="0" w:type="auto"/>
            <w:hideMark/>
          </w:tcPr>
          <w:p w14:paraId="5F0BE523"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مستوى الأولوية</w:t>
            </w:r>
          </w:p>
        </w:tc>
        <w:tc>
          <w:tcPr>
            <w:tcW w:w="0" w:type="auto"/>
            <w:hideMark/>
          </w:tcPr>
          <w:p w14:paraId="66626700" w14:textId="77777777" w:rsidR="0021212F" w:rsidRPr="0021212F" w:rsidRDefault="0021212F" w:rsidP="0021212F">
            <w:pPr>
              <w:jc w:val="center"/>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طريقة التطبيق المقترحة</w:t>
            </w:r>
          </w:p>
        </w:tc>
      </w:tr>
      <w:tr w:rsidR="0021212F" w:rsidRPr="0021212F" w14:paraId="54C37ED5" w14:textId="77777777" w:rsidTr="0021212F">
        <w:tc>
          <w:tcPr>
            <w:tcW w:w="0" w:type="auto"/>
            <w:hideMark/>
          </w:tcPr>
          <w:p w14:paraId="3A58B26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الفجوة البحثية</w:t>
            </w:r>
          </w:p>
        </w:tc>
        <w:tc>
          <w:tcPr>
            <w:tcW w:w="0" w:type="auto"/>
            <w:hideMark/>
          </w:tcPr>
          <w:p w14:paraId="77C0BB0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الحاجة إلى فقرة مستقلة بعنوان «الفجوة البحثية» تلخّص ما الذي لم تُجِب عنه الدراسات السابقة في سياق الدمام والمرحلة الابتدائية تحديداً</w:t>
            </w:r>
            <w:r w:rsidRPr="0021212F">
              <w:rPr>
                <w:rFonts w:ascii="Simplified Arabic" w:eastAsia="Times New Roman" w:hAnsi="Simplified Arabic" w:cs="Simplified Arabic"/>
                <w:kern w:val="0"/>
                <w:lang w:val="en-GB" w:eastAsia="en-GB"/>
                <w14:ligatures w14:val="none"/>
              </w:rPr>
              <w:t>.</w:t>
            </w:r>
          </w:p>
        </w:tc>
        <w:tc>
          <w:tcPr>
            <w:tcW w:w="0" w:type="auto"/>
            <w:hideMark/>
          </w:tcPr>
          <w:p w14:paraId="37D51DA5"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وجود فجوة موضَّحة لكن غير مجمّعة في فقرة واحدة يُضعف قدرة الممتحن على اقتباس نصّ واضح للفجوة، ويصعّب ربطها بالأهداف والفرضيات</w:t>
            </w:r>
            <w:r w:rsidRPr="0021212F">
              <w:rPr>
                <w:rFonts w:ascii="Simplified Arabic" w:eastAsia="Times New Roman" w:hAnsi="Simplified Arabic" w:cs="Simplified Arabic"/>
                <w:kern w:val="0"/>
                <w:lang w:val="en-GB" w:eastAsia="en-GB"/>
                <w14:ligatures w14:val="none"/>
              </w:rPr>
              <w:t>.</w:t>
            </w:r>
          </w:p>
        </w:tc>
        <w:tc>
          <w:tcPr>
            <w:tcW w:w="0" w:type="auto"/>
            <w:hideMark/>
          </w:tcPr>
          <w:p w14:paraId="05DF0BB3"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عالٍ</w:t>
            </w:r>
          </w:p>
        </w:tc>
        <w:tc>
          <w:tcPr>
            <w:tcW w:w="0" w:type="auto"/>
            <w:hideMark/>
          </w:tcPr>
          <w:p w14:paraId="58D093D0"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 xml:space="preserve">إدراج عنوان فرعي «الفجوة البحثية» بعد المقدمة مباشرة، وكتابة فقرة من 4–5 أسطر تُلخّص: (الدراسات العالمية/العربية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ما</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درسَته،</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الدراسات</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المحلية</w:t>
            </w:r>
            <w:r w:rsidRPr="0021212F">
              <w:rPr>
                <w:rFonts w:ascii="Simplified Arabic" w:eastAsia="Times New Roman" w:hAnsi="Simplified Arabic" w:cs="Simplified Arabic"/>
                <w:kern w:val="0"/>
                <w:rtl/>
                <w:lang w:val="en-GB" w:eastAsia="en-GB"/>
                <w14:ligatures w14:val="none"/>
              </w:rPr>
              <w:t xml:space="preserve">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ما</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لم</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تدرسه</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في</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الدمام</w:t>
            </w:r>
            <w:r w:rsidRPr="0021212F">
              <w:rPr>
                <w:rFonts w:ascii="Simplified Arabic" w:eastAsia="Times New Roman" w:hAnsi="Simplified Arabic" w:cs="Simplified Arabic"/>
                <w:kern w:val="0"/>
                <w:rtl/>
                <w:lang w:val="en-GB" w:eastAsia="en-GB"/>
                <w14:ligatures w14:val="none"/>
              </w:rPr>
              <w:t>/</w:t>
            </w:r>
            <w:r w:rsidRPr="0021212F">
              <w:rPr>
                <w:rFonts w:ascii="Simplified Arabic" w:eastAsia="Times New Roman" w:hAnsi="Simplified Arabic" w:cs="Simplified Arabic" w:hint="cs"/>
                <w:kern w:val="0"/>
                <w:rtl/>
                <w:lang w:val="en-GB" w:eastAsia="en-GB"/>
                <w14:ligatures w14:val="none"/>
              </w:rPr>
              <w:t>الابتدائي،</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ثم</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فجوة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محددة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عدم</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دراسة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أثر</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الأبعاد</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الستة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للقيادة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التشاركية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على</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الثقافة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التنظيمية</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في</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مدارس</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الدمام</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الابتدائية</w:t>
            </w:r>
            <w:r w:rsidRPr="0021212F">
              <w:rPr>
                <w:rFonts w:ascii="Simplified Arabic" w:eastAsia="Times New Roman" w:hAnsi="Simplified Arabic" w:cs="Simplified Arabic"/>
                <w:kern w:val="0"/>
                <w:rtl/>
                <w:lang w:val="en-GB" w:eastAsia="en-GB"/>
                <w14:ligatures w14:val="none"/>
              </w:rPr>
              <w:t>)</w:t>
            </w:r>
            <w:r w:rsidRPr="0021212F">
              <w:rPr>
                <w:rFonts w:ascii="Simplified Arabic" w:eastAsia="Times New Roman" w:hAnsi="Simplified Arabic" w:cs="Simplified Arabic"/>
                <w:kern w:val="0"/>
                <w:lang w:val="en-GB" w:eastAsia="en-GB"/>
                <w14:ligatures w14:val="none"/>
              </w:rPr>
              <w:t>.</w:t>
            </w:r>
          </w:p>
        </w:tc>
      </w:tr>
      <w:tr w:rsidR="0021212F" w:rsidRPr="0021212F" w14:paraId="69BC5B81" w14:textId="77777777" w:rsidTr="0021212F">
        <w:tc>
          <w:tcPr>
            <w:tcW w:w="0" w:type="auto"/>
            <w:hideMark/>
          </w:tcPr>
          <w:p w14:paraId="6AE59D4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الأسئلة البحثية</w:t>
            </w:r>
          </w:p>
        </w:tc>
        <w:tc>
          <w:tcPr>
            <w:tcW w:w="0" w:type="auto"/>
            <w:hideMark/>
          </w:tcPr>
          <w:p w14:paraId="05CF75D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غياب أسئلة وصفية عن مستوى القيادة التشاركية ومستوى الثقافة التنظيمية رغم وجود أهداف وصفية</w:t>
            </w:r>
            <w:r w:rsidRPr="0021212F">
              <w:rPr>
                <w:rFonts w:ascii="Simplified Arabic" w:eastAsia="Times New Roman" w:hAnsi="Simplified Arabic" w:cs="Simplified Arabic"/>
                <w:kern w:val="0"/>
                <w:lang w:val="en-GB" w:eastAsia="en-GB"/>
                <w14:ligatures w14:val="none"/>
              </w:rPr>
              <w:t>.</w:t>
            </w:r>
          </w:p>
        </w:tc>
        <w:tc>
          <w:tcPr>
            <w:tcW w:w="0" w:type="auto"/>
            <w:hideMark/>
          </w:tcPr>
          <w:p w14:paraId="02E8E392"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قد يُثير تساؤلاً عند الممتحن حول سبب قياس المستويات دون أن تكون جزءاً من أسئلة البحث، مما يقلل من اتساق التصميم</w:t>
            </w:r>
            <w:r w:rsidRPr="0021212F">
              <w:rPr>
                <w:rFonts w:ascii="Simplified Arabic" w:eastAsia="Times New Roman" w:hAnsi="Simplified Arabic" w:cs="Simplified Arabic"/>
                <w:kern w:val="0"/>
                <w:lang w:val="en-GB" w:eastAsia="en-GB"/>
                <w14:ligatures w14:val="none"/>
              </w:rPr>
              <w:t>.</w:t>
            </w:r>
          </w:p>
        </w:tc>
        <w:tc>
          <w:tcPr>
            <w:tcW w:w="0" w:type="auto"/>
            <w:hideMark/>
          </w:tcPr>
          <w:p w14:paraId="3B6F146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متوسط–عالٍ</w:t>
            </w:r>
          </w:p>
        </w:tc>
        <w:tc>
          <w:tcPr>
            <w:tcW w:w="0" w:type="auto"/>
            <w:hideMark/>
          </w:tcPr>
          <w:p w14:paraId="2F6FA93D"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سؤالين جديدين قبل أسئلة الأثر: (1) «ما مستوى ممارسة القيادة التشاركية…؟» (2) «ما مستوى الثقافة التنظيمية…؟» مع الإبقاء على أسئلة الأثر الستة كما هي</w:t>
            </w:r>
            <w:r w:rsidRPr="0021212F">
              <w:rPr>
                <w:rFonts w:ascii="Simplified Arabic" w:eastAsia="Times New Roman" w:hAnsi="Simplified Arabic" w:cs="Simplified Arabic"/>
                <w:kern w:val="0"/>
                <w:lang w:val="en-GB" w:eastAsia="en-GB"/>
                <w14:ligatures w14:val="none"/>
              </w:rPr>
              <w:t>.</w:t>
            </w:r>
          </w:p>
        </w:tc>
      </w:tr>
      <w:tr w:rsidR="0021212F" w:rsidRPr="0021212F" w14:paraId="6DD9F400" w14:textId="77777777" w:rsidTr="0021212F">
        <w:tc>
          <w:tcPr>
            <w:tcW w:w="0" w:type="auto"/>
            <w:hideMark/>
          </w:tcPr>
          <w:p w14:paraId="7A0F559A"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أبعاد الثقافة التنظيمية</w:t>
            </w:r>
          </w:p>
        </w:tc>
        <w:tc>
          <w:tcPr>
            <w:tcW w:w="0" w:type="auto"/>
            <w:hideMark/>
          </w:tcPr>
          <w:p w14:paraId="3953EACF"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عدم ذكر أبعاد الثقافة التنظيمية في قائمة واضحة مماثلة لأبعاد القيادة التشاركية</w:t>
            </w:r>
            <w:r w:rsidRPr="0021212F">
              <w:rPr>
                <w:rFonts w:ascii="Simplified Arabic" w:eastAsia="Times New Roman" w:hAnsi="Simplified Arabic" w:cs="Simplified Arabic"/>
                <w:kern w:val="0"/>
                <w:lang w:val="en-GB" w:eastAsia="en-GB"/>
                <w14:ligatures w14:val="none"/>
              </w:rPr>
              <w:t>.</w:t>
            </w:r>
          </w:p>
        </w:tc>
        <w:tc>
          <w:tcPr>
            <w:tcW w:w="0" w:type="auto"/>
            <w:hideMark/>
          </w:tcPr>
          <w:p w14:paraId="6363D66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في القياس الكمي، يجب أن تكون الأبعاد المستخدمة في الأداة محددة ومصرّحاً بها في فصل الإطار العام حتى يمكن ربطها بالفرضيات والتحليل</w:t>
            </w:r>
            <w:r w:rsidRPr="0021212F">
              <w:rPr>
                <w:rFonts w:ascii="Simplified Arabic" w:eastAsia="Times New Roman" w:hAnsi="Simplified Arabic" w:cs="Simplified Arabic"/>
                <w:kern w:val="0"/>
                <w:lang w:val="en-GB" w:eastAsia="en-GB"/>
                <w14:ligatures w14:val="none"/>
              </w:rPr>
              <w:t>.</w:t>
            </w:r>
          </w:p>
        </w:tc>
        <w:tc>
          <w:tcPr>
            <w:tcW w:w="0" w:type="auto"/>
            <w:hideMark/>
          </w:tcPr>
          <w:p w14:paraId="0824E0A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متوسط</w:t>
            </w:r>
          </w:p>
        </w:tc>
        <w:tc>
          <w:tcPr>
            <w:tcW w:w="0" w:type="auto"/>
            <w:hideMark/>
          </w:tcPr>
          <w:p w14:paraId="09CBE34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إدراج فقرة أو جدول صغير يحدّد أبعاد الثقافة التنظيمية المعتمدة (مثلاً: القيم المشتركة، العمل الجماعي، أنماط السلوك، أساليب التواصل، الالتزام المهني)، مع تعريف اصطلاحي/إجرائي مختصر لكل بُعد، وربطها بالبند الخاص بالثقافة في جدول</w:t>
            </w:r>
            <w:r w:rsidRPr="0021212F">
              <w:rPr>
                <w:rFonts w:ascii="Simplified Arabic" w:eastAsia="Times New Roman" w:hAnsi="Simplified Arabic" w:cs="Simplified Arabic"/>
                <w:kern w:val="0"/>
                <w:lang w:val="en-GB" w:eastAsia="en-GB"/>
                <w14:ligatures w14:val="none"/>
              </w:rPr>
              <w:t xml:space="preserve"> (1).</w:t>
            </w:r>
          </w:p>
        </w:tc>
      </w:tr>
      <w:tr w:rsidR="0021212F" w:rsidRPr="0021212F" w14:paraId="5324926B" w14:textId="77777777" w:rsidTr="0021212F">
        <w:tc>
          <w:tcPr>
            <w:tcW w:w="0" w:type="auto"/>
            <w:hideMark/>
          </w:tcPr>
          <w:p w14:paraId="5D72977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الإطار النظري</w:t>
            </w:r>
          </w:p>
        </w:tc>
        <w:tc>
          <w:tcPr>
            <w:tcW w:w="0" w:type="auto"/>
            <w:hideMark/>
          </w:tcPr>
          <w:p w14:paraId="102986A0"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الاعتماد الرئيس على نظرية القيادة التبادلية لتفسير القيادة التشاركية مع إمكانية تدعيمها بنماذج أكثر مباشرة للقيادة التشاركية/الديمقراطية/التمكينية</w:t>
            </w:r>
            <w:r w:rsidRPr="0021212F">
              <w:rPr>
                <w:rFonts w:ascii="Simplified Arabic" w:eastAsia="Times New Roman" w:hAnsi="Simplified Arabic" w:cs="Simplified Arabic"/>
                <w:kern w:val="0"/>
                <w:lang w:val="en-GB" w:eastAsia="en-GB"/>
                <w14:ligatures w14:val="none"/>
              </w:rPr>
              <w:t>.</w:t>
            </w:r>
          </w:p>
        </w:tc>
        <w:tc>
          <w:tcPr>
            <w:tcW w:w="0" w:type="auto"/>
            <w:hideMark/>
          </w:tcPr>
          <w:p w14:paraId="241E6C2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قد يُثير السؤال: لماذا لم يُستخدم إطار نظري مباشر للقيادة التشاركية؟ إضافة إطار مكمل يعزّز القوة النظرية للنموذج ويقلل من النقد المحتمل</w:t>
            </w:r>
            <w:r w:rsidRPr="0021212F">
              <w:rPr>
                <w:rFonts w:ascii="Simplified Arabic" w:eastAsia="Times New Roman" w:hAnsi="Simplified Arabic" w:cs="Simplified Arabic"/>
                <w:kern w:val="0"/>
                <w:lang w:val="en-GB" w:eastAsia="en-GB"/>
                <w14:ligatures w14:val="none"/>
              </w:rPr>
              <w:t>.</w:t>
            </w:r>
          </w:p>
        </w:tc>
        <w:tc>
          <w:tcPr>
            <w:tcW w:w="0" w:type="auto"/>
            <w:hideMark/>
          </w:tcPr>
          <w:p w14:paraId="3E28380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متوسط</w:t>
            </w:r>
          </w:p>
        </w:tc>
        <w:tc>
          <w:tcPr>
            <w:tcW w:w="0" w:type="auto"/>
            <w:hideMark/>
          </w:tcPr>
          <w:p w14:paraId="27FA94A0"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فقرة قصيرة بعد عرض نظرية القيادة التبادلية تشير إلى أن القيادة التشاركية تُعد امتداداً أو تطبيقاً عملياً لمنظورات القيادة الديمقراطية/التمكينية، مع إشارة لمصدر أو مصدرين حديثين في القيادة التشاركية التعليمية</w:t>
            </w:r>
            <w:r w:rsidRPr="0021212F">
              <w:rPr>
                <w:rFonts w:ascii="Simplified Arabic" w:eastAsia="Times New Roman" w:hAnsi="Simplified Arabic" w:cs="Simplified Arabic"/>
                <w:kern w:val="0"/>
                <w:lang w:val="en-GB" w:eastAsia="en-GB"/>
                <w14:ligatures w14:val="none"/>
              </w:rPr>
              <w:t>.</w:t>
            </w:r>
          </w:p>
        </w:tc>
      </w:tr>
      <w:tr w:rsidR="0021212F" w:rsidRPr="0021212F" w14:paraId="15C1B7AB" w14:textId="77777777" w:rsidTr="0021212F">
        <w:tc>
          <w:tcPr>
            <w:tcW w:w="0" w:type="auto"/>
            <w:hideMark/>
          </w:tcPr>
          <w:p w14:paraId="3D11F9F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lastRenderedPageBreak/>
              <w:t>خريطة التحليل الإحصائي</w:t>
            </w:r>
          </w:p>
        </w:tc>
        <w:tc>
          <w:tcPr>
            <w:tcW w:w="0" w:type="auto"/>
            <w:hideMark/>
          </w:tcPr>
          <w:p w14:paraId="75AF9CE5"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الجمع بين</w:t>
            </w:r>
            <w:r w:rsidRPr="0021212F">
              <w:rPr>
                <w:rFonts w:ascii="Simplified Arabic" w:eastAsia="Times New Roman" w:hAnsi="Simplified Arabic" w:cs="Simplified Arabic"/>
                <w:kern w:val="0"/>
                <w:lang w:val="en-GB" w:eastAsia="en-GB"/>
                <w14:ligatures w14:val="none"/>
              </w:rPr>
              <w:t xml:space="preserve"> SEM </w:t>
            </w:r>
            <w:r w:rsidRPr="0021212F">
              <w:rPr>
                <w:rFonts w:ascii="Simplified Arabic" w:eastAsia="Times New Roman" w:hAnsi="Simplified Arabic" w:cs="Simplified Arabic"/>
                <w:kern w:val="0"/>
                <w:rtl/>
                <w:lang w:val="en-GB" w:eastAsia="en-GB"/>
                <w14:ligatures w14:val="none"/>
              </w:rPr>
              <w:t>وتحليل الانحدار المتعدد في فقرة واحدة دون توضيح دور كل منهما</w:t>
            </w:r>
            <w:r w:rsidRPr="0021212F">
              <w:rPr>
                <w:rFonts w:ascii="Simplified Arabic" w:eastAsia="Times New Roman" w:hAnsi="Simplified Arabic" w:cs="Simplified Arabic"/>
                <w:kern w:val="0"/>
                <w:lang w:val="en-GB" w:eastAsia="en-GB"/>
                <w14:ligatures w14:val="none"/>
              </w:rPr>
              <w:t>.</w:t>
            </w:r>
          </w:p>
        </w:tc>
        <w:tc>
          <w:tcPr>
            <w:tcW w:w="0" w:type="auto"/>
            <w:hideMark/>
          </w:tcPr>
          <w:p w14:paraId="6D22FC6B"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قد يبدو التصميم الإحصائي مشتتاً وغير محسوم؛ بينما يفضّل أن يكون هناك إطار رئيس واضح للتحليل</w:t>
            </w:r>
            <w:r w:rsidRPr="0021212F">
              <w:rPr>
                <w:rFonts w:ascii="Simplified Arabic" w:eastAsia="Times New Roman" w:hAnsi="Simplified Arabic" w:cs="Simplified Arabic"/>
                <w:kern w:val="0"/>
                <w:lang w:val="en-GB" w:eastAsia="en-GB"/>
                <w14:ligatures w14:val="none"/>
              </w:rPr>
              <w:t xml:space="preserve"> (SEM </w:t>
            </w:r>
            <w:r w:rsidRPr="0021212F">
              <w:rPr>
                <w:rFonts w:ascii="Simplified Arabic" w:eastAsia="Times New Roman" w:hAnsi="Simplified Arabic" w:cs="Simplified Arabic"/>
                <w:kern w:val="0"/>
                <w:rtl/>
                <w:lang w:val="en-GB" w:eastAsia="en-GB"/>
                <w14:ligatures w14:val="none"/>
              </w:rPr>
              <w:t>أو غيره</w:t>
            </w:r>
            <w:r w:rsidRPr="0021212F">
              <w:rPr>
                <w:rFonts w:ascii="Simplified Arabic" w:eastAsia="Times New Roman" w:hAnsi="Simplified Arabic" w:cs="Simplified Arabic"/>
                <w:kern w:val="0"/>
                <w:lang w:val="en-GB" w:eastAsia="en-GB"/>
                <w14:ligatures w14:val="none"/>
              </w:rPr>
              <w:t>).</w:t>
            </w:r>
          </w:p>
        </w:tc>
        <w:tc>
          <w:tcPr>
            <w:tcW w:w="0" w:type="auto"/>
            <w:hideMark/>
          </w:tcPr>
          <w:p w14:paraId="723A7F3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متوسط</w:t>
            </w:r>
          </w:p>
        </w:tc>
        <w:tc>
          <w:tcPr>
            <w:tcW w:w="0" w:type="auto"/>
            <w:hideMark/>
          </w:tcPr>
          <w:p w14:paraId="492E716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توضيح أن: (1) التحليل الرئيس سيتم باستخدام</w:t>
            </w:r>
            <w:r w:rsidRPr="0021212F">
              <w:rPr>
                <w:rFonts w:ascii="Simplified Arabic" w:eastAsia="Times New Roman" w:hAnsi="Simplified Arabic" w:cs="Simplified Arabic"/>
                <w:kern w:val="0"/>
                <w:lang w:val="en-GB" w:eastAsia="en-GB"/>
                <w14:ligatures w14:val="none"/>
              </w:rPr>
              <w:t xml:space="preserve"> SEM/</w:t>
            </w:r>
            <w:r w:rsidRPr="0021212F">
              <w:rPr>
                <w:rFonts w:ascii="Simplified Arabic" w:eastAsia="Times New Roman" w:hAnsi="Simplified Arabic" w:cs="Simplified Arabic"/>
                <w:kern w:val="0"/>
                <w:rtl/>
                <w:lang w:val="en-GB" w:eastAsia="en-GB"/>
                <w14:ligatures w14:val="none"/>
              </w:rPr>
              <w:t>تحليل المسار لاختبار الفرضيات</w:t>
            </w:r>
            <w:r w:rsidRPr="0021212F">
              <w:rPr>
                <w:rFonts w:ascii="Simplified Arabic" w:eastAsia="Times New Roman" w:hAnsi="Simplified Arabic" w:cs="Simplified Arabic"/>
                <w:kern w:val="0"/>
                <w:lang w:val="en-GB" w:eastAsia="en-GB"/>
                <w14:ligatures w14:val="none"/>
              </w:rPr>
              <w:t xml:space="preserve"> H1a–H1f</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kern w:val="0"/>
                <w:lang w:val="en-GB" w:eastAsia="en-GB"/>
                <w14:ligatures w14:val="none"/>
              </w:rPr>
              <w:t xml:space="preserve">(2) </w:t>
            </w:r>
            <w:r w:rsidRPr="0021212F">
              <w:rPr>
                <w:rFonts w:ascii="Simplified Arabic" w:eastAsia="Times New Roman" w:hAnsi="Simplified Arabic" w:cs="Simplified Arabic"/>
                <w:kern w:val="0"/>
                <w:rtl/>
                <w:lang w:val="en-GB" w:eastAsia="en-GB"/>
                <w14:ligatures w14:val="none"/>
              </w:rPr>
              <w:t>يمكن استخدام الانحدار المتعدد فقط كتحليل تكميلي أو للتحقق من بعض النتائج؛ أو الاكتفاء بذكر</w:t>
            </w:r>
            <w:r w:rsidRPr="0021212F">
              <w:rPr>
                <w:rFonts w:ascii="Simplified Arabic" w:eastAsia="Times New Roman" w:hAnsi="Simplified Arabic" w:cs="Simplified Arabic"/>
                <w:kern w:val="0"/>
                <w:lang w:val="en-GB" w:eastAsia="en-GB"/>
                <w14:ligatures w14:val="none"/>
              </w:rPr>
              <w:t xml:space="preserve"> SEM </w:t>
            </w:r>
            <w:r w:rsidRPr="0021212F">
              <w:rPr>
                <w:rFonts w:ascii="Simplified Arabic" w:eastAsia="Times New Roman" w:hAnsi="Simplified Arabic" w:cs="Simplified Arabic"/>
                <w:kern w:val="0"/>
                <w:rtl/>
                <w:lang w:val="en-GB" w:eastAsia="en-GB"/>
                <w14:ligatures w14:val="none"/>
              </w:rPr>
              <w:t>إذا كان هو الأداة الأساسية</w:t>
            </w:r>
            <w:r w:rsidRPr="0021212F">
              <w:rPr>
                <w:rFonts w:ascii="Simplified Arabic" w:eastAsia="Times New Roman" w:hAnsi="Simplified Arabic" w:cs="Simplified Arabic"/>
                <w:kern w:val="0"/>
                <w:lang w:val="en-GB" w:eastAsia="en-GB"/>
                <w14:ligatures w14:val="none"/>
              </w:rPr>
              <w:t>.</w:t>
            </w:r>
          </w:p>
        </w:tc>
      </w:tr>
      <w:tr w:rsidR="0021212F" w:rsidRPr="0021212F" w14:paraId="4F73DDA2" w14:textId="77777777" w:rsidTr="0021212F">
        <w:tc>
          <w:tcPr>
            <w:tcW w:w="0" w:type="auto"/>
            <w:hideMark/>
          </w:tcPr>
          <w:p w14:paraId="43AFCB8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حجم العينة</w:t>
            </w:r>
          </w:p>
        </w:tc>
        <w:tc>
          <w:tcPr>
            <w:tcW w:w="0" w:type="auto"/>
            <w:hideMark/>
          </w:tcPr>
          <w:p w14:paraId="4A1FBA8E"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الإشارة إلى الاعتماد على</w:t>
            </w:r>
            <w:r w:rsidRPr="0021212F">
              <w:rPr>
                <w:rFonts w:ascii="Simplified Arabic" w:eastAsia="Times New Roman" w:hAnsi="Simplified Arabic" w:cs="Simplified Arabic"/>
                <w:kern w:val="0"/>
                <w:lang w:val="en-GB" w:eastAsia="en-GB"/>
                <w14:ligatures w14:val="none"/>
              </w:rPr>
              <w:t xml:space="preserve"> </w:t>
            </w:r>
            <w:proofErr w:type="spellStart"/>
            <w:r w:rsidRPr="0021212F">
              <w:rPr>
                <w:rFonts w:ascii="Simplified Arabic" w:eastAsia="Times New Roman" w:hAnsi="Simplified Arabic" w:cs="Simplified Arabic"/>
                <w:kern w:val="0"/>
                <w:lang w:val="en-GB" w:eastAsia="en-GB"/>
                <w14:ligatures w14:val="none"/>
              </w:rPr>
              <w:t>Krejcie</w:t>
            </w:r>
            <w:proofErr w:type="spellEnd"/>
            <w:r w:rsidRPr="0021212F">
              <w:rPr>
                <w:rFonts w:ascii="Simplified Arabic" w:eastAsia="Times New Roman" w:hAnsi="Simplified Arabic" w:cs="Simplified Arabic"/>
                <w:kern w:val="0"/>
                <w:lang w:val="en-GB" w:eastAsia="en-GB"/>
                <w14:ligatures w14:val="none"/>
              </w:rPr>
              <w:t xml:space="preserve"> &amp; Morgan </w:t>
            </w:r>
            <w:r w:rsidRPr="0021212F">
              <w:rPr>
                <w:rFonts w:ascii="Simplified Arabic" w:eastAsia="Times New Roman" w:hAnsi="Simplified Arabic" w:cs="Simplified Arabic"/>
                <w:kern w:val="0"/>
                <w:rtl/>
                <w:lang w:val="en-GB" w:eastAsia="en-GB"/>
                <w14:ligatures w14:val="none"/>
              </w:rPr>
              <w:t>دون ذكر رقم تقريبي لحجم العينة المتوقع</w:t>
            </w:r>
            <w:r w:rsidRPr="0021212F">
              <w:rPr>
                <w:rFonts w:ascii="Simplified Arabic" w:eastAsia="Times New Roman" w:hAnsi="Simplified Arabic" w:cs="Simplified Arabic"/>
                <w:kern w:val="0"/>
                <w:lang w:val="en-GB" w:eastAsia="en-GB"/>
                <w14:ligatures w14:val="none"/>
              </w:rPr>
              <w:t>.</w:t>
            </w:r>
          </w:p>
        </w:tc>
        <w:tc>
          <w:tcPr>
            <w:tcW w:w="0" w:type="auto"/>
            <w:hideMark/>
          </w:tcPr>
          <w:p w14:paraId="3E44C27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ذكر الحجم التقريبي يعكس وعي الباحث بقوة الاختبار الإحصائي المطلوبة ويطمئن الممتحن على ملاءمة حجم العينة لـ</w:t>
            </w:r>
            <w:r w:rsidRPr="0021212F">
              <w:rPr>
                <w:rFonts w:ascii="Simplified Arabic" w:eastAsia="Times New Roman" w:hAnsi="Simplified Arabic" w:cs="Simplified Arabic"/>
                <w:kern w:val="0"/>
                <w:lang w:val="en-GB" w:eastAsia="en-GB"/>
                <w14:ligatures w14:val="none"/>
              </w:rPr>
              <w:t xml:space="preserve"> SEM.</w:t>
            </w:r>
          </w:p>
        </w:tc>
        <w:tc>
          <w:tcPr>
            <w:tcW w:w="0" w:type="auto"/>
            <w:hideMark/>
          </w:tcPr>
          <w:p w14:paraId="6EE5F446"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تحسيني</w:t>
            </w:r>
          </w:p>
        </w:tc>
        <w:tc>
          <w:tcPr>
            <w:tcW w:w="0" w:type="auto"/>
            <w:hideMark/>
          </w:tcPr>
          <w:p w14:paraId="06D90A7C"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سطر: «وبالاستناد إلى حجم مجتمع الدراسة وجدول</w:t>
            </w:r>
            <w:r w:rsidRPr="0021212F">
              <w:rPr>
                <w:rFonts w:ascii="Simplified Arabic" w:eastAsia="Times New Roman" w:hAnsi="Simplified Arabic" w:cs="Simplified Arabic"/>
                <w:kern w:val="0"/>
                <w:lang w:val="en-GB" w:eastAsia="en-GB"/>
                <w14:ligatures w14:val="none"/>
              </w:rPr>
              <w:t xml:space="preserve"> </w:t>
            </w:r>
            <w:proofErr w:type="spellStart"/>
            <w:r w:rsidRPr="0021212F">
              <w:rPr>
                <w:rFonts w:ascii="Simplified Arabic" w:eastAsia="Times New Roman" w:hAnsi="Simplified Arabic" w:cs="Simplified Arabic"/>
                <w:kern w:val="0"/>
                <w:lang w:val="en-GB" w:eastAsia="en-GB"/>
                <w14:ligatures w14:val="none"/>
              </w:rPr>
              <w:t>Krejcie</w:t>
            </w:r>
            <w:proofErr w:type="spellEnd"/>
            <w:r w:rsidRPr="0021212F">
              <w:rPr>
                <w:rFonts w:ascii="Simplified Arabic" w:eastAsia="Times New Roman" w:hAnsi="Simplified Arabic" w:cs="Simplified Arabic"/>
                <w:kern w:val="0"/>
                <w:lang w:val="en-GB" w:eastAsia="en-GB"/>
                <w14:ligatures w14:val="none"/>
              </w:rPr>
              <w:t xml:space="preserve"> &amp; Morgan</w:t>
            </w:r>
            <w:r w:rsidRPr="0021212F">
              <w:rPr>
                <w:rFonts w:ascii="Simplified Arabic" w:eastAsia="Times New Roman" w:hAnsi="Simplified Arabic" w:cs="Simplified Arabic"/>
                <w:kern w:val="0"/>
                <w:rtl/>
                <w:lang w:val="en-GB" w:eastAsia="en-GB"/>
                <w14:ligatures w14:val="none"/>
              </w:rPr>
              <w:t xml:space="preserve">، يُتوقع </w:t>
            </w:r>
            <w:proofErr w:type="gramStart"/>
            <w:r w:rsidRPr="0021212F">
              <w:rPr>
                <w:rFonts w:ascii="Simplified Arabic" w:eastAsia="Times New Roman" w:hAnsi="Simplified Arabic" w:cs="Simplified Arabic"/>
                <w:kern w:val="0"/>
                <w:rtl/>
                <w:lang w:val="en-GB" w:eastAsia="en-GB"/>
                <w14:ligatures w14:val="none"/>
              </w:rPr>
              <w:t>أن لا</w:t>
            </w:r>
            <w:proofErr w:type="gramEnd"/>
            <w:r w:rsidRPr="0021212F">
              <w:rPr>
                <w:rFonts w:ascii="Simplified Arabic" w:eastAsia="Times New Roman" w:hAnsi="Simplified Arabic" w:cs="Simplified Arabic"/>
                <w:kern w:val="0"/>
                <w:rtl/>
                <w:lang w:val="en-GB" w:eastAsia="en-GB"/>
                <w14:ligatures w14:val="none"/>
              </w:rPr>
              <w:t xml:space="preserve"> يقل حجم العينة عن (… مثلاً 300–400) معلّم/معلّمة لضمان قوة إحصائية كافية لنماذج</w:t>
            </w:r>
            <w:r w:rsidRPr="0021212F">
              <w:rPr>
                <w:rFonts w:ascii="Simplified Arabic" w:eastAsia="Times New Roman" w:hAnsi="Simplified Arabic" w:cs="Simplified Arabic"/>
                <w:kern w:val="0"/>
                <w:lang w:val="en-GB" w:eastAsia="en-GB"/>
                <w14:ligatures w14:val="none"/>
              </w:rPr>
              <w:t xml:space="preserve"> SEM».</w:t>
            </w:r>
          </w:p>
        </w:tc>
      </w:tr>
      <w:tr w:rsidR="0021212F" w:rsidRPr="0021212F" w14:paraId="0A5EB4C5" w14:textId="77777777" w:rsidTr="0021212F">
        <w:tc>
          <w:tcPr>
            <w:tcW w:w="0" w:type="auto"/>
            <w:hideMark/>
          </w:tcPr>
          <w:p w14:paraId="2B0A7E99"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الأسلوب والمرجعيات</w:t>
            </w:r>
          </w:p>
        </w:tc>
        <w:tc>
          <w:tcPr>
            <w:tcW w:w="0" w:type="auto"/>
            <w:hideMark/>
          </w:tcPr>
          <w:p w14:paraId="4CA778E4"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وجود بعض التكرار في المراجع</w:t>
            </w:r>
            <w:r w:rsidRPr="0021212F">
              <w:rPr>
                <w:rFonts w:ascii="Simplified Arabic" w:eastAsia="Times New Roman" w:hAnsi="Simplified Arabic" w:cs="Simplified Arabic"/>
                <w:kern w:val="0"/>
                <w:lang w:val="en-GB" w:eastAsia="en-GB"/>
                <w14:ligatures w14:val="none"/>
              </w:rPr>
              <w:t xml:space="preserve"> (Cardona</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kern w:val="0"/>
                <w:lang w:val="en-GB" w:eastAsia="en-GB"/>
                <w14:ligatures w14:val="none"/>
              </w:rPr>
              <w:t xml:space="preserve">Paulus) </w:t>
            </w:r>
            <w:r w:rsidRPr="0021212F">
              <w:rPr>
                <w:rFonts w:ascii="Simplified Arabic" w:eastAsia="Times New Roman" w:hAnsi="Simplified Arabic" w:cs="Simplified Arabic"/>
                <w:kern w:val="0"/>
                <w:rtl/>
                <w:lang w:val="en-GB" w:eastAsia="en-GB"/>
                <w14:ligatures w14:val="none"/>
              </w:rPr>
              <w:t>وصيغ مختلفة لنفس المرجع، وبعض الفقرات الطويلة</w:t>
            </w:r>
            <w:r w:rsidRPr="0021212F">
              <w:rPr>
                <w:rFonts w:ascii="Simplified Arabic" w:eastAsia="Times New Roman" w:hAnsi="Simplified Arabic" w:cs="Simplified Arabic"/>
                <w:kern w:val="0"/>
                <w:lang w:val="en-GB" w:eastAsia="en-GB"/>
                <w14:ligatures w14:val="none"/>
              </w:rPr>
              <w:t>.</w:t>
            </w:r>
          </w:p>
        </w:tc>
        <w:tc>
          <w:tcPr>
            <w:tcW w:w="0" w:type="auto"/>
            <w:hideMark/>
          </w:tcPr>
          <w:p w14:paraId="4FD59D5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يؤثر على الانطباع الشكلي عن احترافية الرسالة، ويصعّب على القارئ تتبع المراجع</w:t>
            </w:r>
            <w:r w:rsidRPr="0021212F">
              <w:rPr>
                <w:rFonts w:ascii="Simplified Arabic" w:eastAsia="Times New Roman" w:hAnsi="Simplified Arabic" w:cs="Simplified Arabic"/>
                <w:kern w:val="0"/>
                <w:lang w:val="en-GB" w:eastAsia="en-GB"/>
                <w14:ligatures w14:val="none"/>
              </w:rPr>
              <w:t>.</w:t>
            </w:r>
          </w:p>
        </w:tc>
        <w:tc>
          <w:tcPr>
            <w:tcW w:w="0" w:type="auto"/>
            <w:hideMark/>
          </w:tcPr>
          <w:p w14:paraId="5101FCA1"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تحسيني</w:t>
            </w:r>
          </w:p>
        </w:tc>
        <w:tc>
          <w:tcPr>
            <w:tcW w:w="0" w:type="auto"/>
            <w:hideMark/>
          </w:tcPr>
          <w:p w14:paraId="54458727" w14:textId="77777777" w:rsidR="0021212F" w:rsidRPr="0021212F" w:rsidRDefault="0021212F" w:rsidP="0021212F">
            <w:pPr>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مراجعة قائمة المراجع لتوحيد المدخلات المكررة، وتطبيق</w:t>
            </w:r>
            <w:r w:rsidRPr="0021212F">
              <w:rPr>
                <w:rFonts w:ascii="Simplified Arabic" w:eastAsia="Times New Roman" w:hAnsi="Simplified Arabic" w:cs="Simplified Arabic"/>
                <w:kern w:val="0"/>
                <w:lang w:val="en-GB" w:eastAsia="en-GB"/>
                <w14:ligatures w14:val="none"/>
              </w:rPr>
              <w:t xml:space="preserve"> APA7 </w:t>
            </w:r>
            <w:r w:rsidRPr="0021212F">
              <w:rPr>
                <w:rFonts w:ascii="Simplified Arabic" w:eastAsia="Times New Roman" w:hAnsi="Simplified Arabic" w:cs="Simplified Arabic"/>
                <w:kern w:val="0"/>
                <w:rtl/>
                <w:lang w:val="en-GB" w:eastAsia="en-GB"/>
                <w14:ligatures w14:val="none"/>
              </w:rPr>
              <w:t>بدقة</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اسم المؤلف، السنة، العنوان، المجلة/الناشر، </w:t>
            </w:r>
            <w:r w:rsidRPr="0021212F">
              <w:rPr>
                <w:rFonts w:ascii="Simplified Arabic" w:eastAsia="Times New Roman" w:hAnsi="Simplified Arabic" w:cs="Simplified Arabic"/>
                <w:kern w:val="0"/>
                <w:lang w:val="en-GB" w:eastAsia="en-GB"/>
                <w14:ligatures w14:val="none"/>
              </w:rPr>
              <w:t>DOI)</w:t>
            </w:r>
            <w:r w:rsidRPr="0021212F">
              <w:rPr>
                <w:rFonts w:ascii="Simplified Arabic" w:eastAsia="Times New Roman" w:hAnsi="Simplified Arabic" w:cs="Simplified Arabic"/>
                <w:kern w:val="0"/>
                <w:rtl/>
                <w:lang w:val="en-GB" w:eastAsia="en-GB"/>
                <w14:ligatures w14:val="none"/>
              </w:rPr>
              <w:t>، وتقسيم الفقرات الطويلة في المتن إلى فقرات أقصر</w:t>
            </w:r>
            <w:r w:rsidRPr="0021212F">
              <w:rPr>
                <w:rFonts w:ascii="Simplified Arabic" w:eastAsia="Times New Roman" w:hAnsi="Simplified Arabic" w:cs="Simplified Arabic"/>
                <w:kern w:val="0"/>
                <w:lang w:val="en-GB" w:eastAsia="en-GB"/>
                <w14:ligatures w14:val="none"/>
              </w:rPr>
              <w:t>.</w:t>
            </w:r>
          </w:p>
        </w:tc>
      </w:tr>
    </w:tbl>
    <w:p w14:paraId="6E49959F" w14:textId="77777777" w:rsidR="0021212F" w:rsidRPr="0021212F" w:rsidRDefault="0021212F" w:rsidP="0021212F">
      <w:pPr>
        <w:spacing w:after="0"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lang w:val="en-GB" w:eastAsia="en-GB"/>
          <w14:ligatures w14:val="none"/>
        </w:rPr>
        <w:pict w14:anchorId="0823A5C5">
          <v:rect id="_x0000_i1028" style="width:0;height:1.5pt" o:hralign="center" o:hrstd="t" o:hr="t" fillcolor="#a0a0a0" stroked="f"/>
        </w:pict>
      </w:r>
    </w:p>
    <w:p w14:paraId="17FDED79" w14:textId="77777777" w:rsidR="0021212F" w:rsidRPr="0021212F" w:rsidRDefault="0021212F" w:rsidP="002121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رابعاً: قائمة فحص مختصرة</w:t>
      </w:r>
      <w:r w:rsidRPr="0021212F">
        <w:rPr>
          <w:rFonts w:ascii="Simplified Arabic" w:eastAsia="Times New Roman" w:hAnsi="Simplified Arabic" w:cs="Simplified Arabic"/>
          <w:b/>
          <w:bCs/>
          <w:kern w:val="0"/>
          <w:lang w:val="en-GB" w:eastAsia="en-GB"/>
          <w14:ligatures w14:val="none"/>
        </w:rPr>
        <w:t xml:space="preserve"> (Checklist)</w:t>
      </w:r>
    </w:p>
    <w:p w14:paraId="038C066A"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عنوان الدراسة</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واضح، يذكر المتغير المستقل (القيادة التشاركية)، المتغير التابع (الثقافة التنظيمية)، المستوى التعليمي (المدارس الابتدائية)، والمكان (مدينة الدمام).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ممتاز</w:t>
      </w:r>
      <w:r w:rsidRPr="0021212F">
        <w:rPr>
          <w:rFonts w:ascii="Simplified Arabic" w:eastAsia="Times New Roman" w:hAnsi="Simplified Arabic" w:cs="Simplified Arabic"/>
          <w:kern w:val="0"/>
          <w:lang w:val="en-GB" w:eastAsia="en-GB"/>
          <w14:ligatures w14:val="none"/>
        </w:rPr>
        <w:t>.</w:t>
      </w:r>
    </w:p>
    <w:p w14:paraId="2DDEC09D"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المقدمة والفجوة</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مقدمة قوية مرتبطة بسياق الدمام والابتدائي، مع توضيح جيد للفجوة لكن تحتاج فقرة مستقلة بعنوان «الفجوة البحثية».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جيد جداً يميل إلى ممتاز بعد إضافة فقرة الفجوة</w:t>
      </w:r>
      <w:r w:rsidRPr="0021212F">
        <w:rPr>
          <w:rFonts w:ascii="Simplified Arabic" w:eastAsia="Times New Roman" w:hAnsi="Simplified Arabic" w:cs="Simplified Arabic"/>
          <w:kern w:val="0"/>
          <w:lang w:val="en-GB" w:eastAsia="en-GB"/>
          <w14:ligatures w14:val="none"/>
        </w:rPr>
        <w:t>.</w:t>
      </w:r>
    </w:p>
    <w:p w14:paraId="5590120A"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مشكلة الدراسة</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عرض سببي متماسك، </w:t>
      </w:r>
      <w:proofErr w:type="gramStart"/>
      <w:r w:rsidRPr="0021212F">
        <w:rPr>
          <w:rFonts w:ascii="Simplified Arabic" w:eastAsia="Times New Roman" w:hAnsi="Simplified Arabic" w:cs="Simplified Arabic"/>
          <w:kern w:val="0"/>
          <w:rtl/>
          <w:lang w:val="en-GB" w:eastAsia="en-GB"/>
          <w14:ligatures w14:val="none"/>
        </w:rPr>
        <w:t xml:space="preserve">وسؤال رئيس </w:t>
      </w:r>
      <w:proofErr w:type="gramEnd"/>
      <w:r w:rsidRPr="0021212F">
        <w:rPr>
          <w:rFonts w:ascii="Simplified Arabic" w:eastAsia="Times New Roman" w:hAnsi="Simplified Arabic" w:cs="Simplified Arabic"/>
          <w:kern w:val="0"/>
          <w:rtl/>
          <w:lang w:val="en-GB" w:eastAsia="en-GB"/>
          <w14:ligatures w14:val="none"/>
        </w:rPr>
        <w:t xml:space="preserve">واضح ومباشر.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جيد جداً</w:t>
      </w:r>
      <w:r w:rsidRPr="0021212F">
        <w:rPr>
          <w:rFonts w:ascii="Simplified Arabic" w:eastAsia="Times New Roman" w:hAnsi="Simplified Arabic" w:cs="Simplified Arabic"/>
          <w:kern w:val="0"/>
          <w:lang w:val="en-GB" w:eastAsia="en-GB"/>
          <w14:ligatures w14:val="none"/>
        </w:rPr>
        <w:t>.</w:t>
      </w:r>
    </w:p>
    <w:p w14:paraId="1310DCA8"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الأهداف والأسئلة والفرضيات</w:t>
      </w:r>
      <w:r w:rsidRPr="0021212F">
        <w:rPr>
          <w:rFonts w:ascii="Simplified Arabic" w:eastAsia="Times New Roman" w:hAnsi="Simplified Arabic" w:cs="Simplified Arabic"/>
          <w:b/>
          <w:bCs/>
          <w:kern w:val="0"/>
          <w:lang w:val="en-GB" w:eastAsia="en-GB"/>
          <w14:ligatures w14:val="none"/>
        </w:rPr>
        <w:t>:</w:t>
      </w:r>
    </w:p>
    <w:p w14:paraId="08EDD667" w14:textId="77777777" w:rsidR="0021212F" w:rsidRPr="0021212F" w:rsidRDefault="0021212F" w:rsidP="002121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الأهداف: مصاغة بصورة قياسية، مقيّدة زمانياً ومكانياً ومنهجياً، مع مؤشرات قياس</w:t>
      </w:r>
      <w:r w:rsidRPr="0021212F">
        <w:rPr>
          <w:rFonts w:ascii="Simplified Arabic" w:eastAsia="Times New Roman" w:hAnsi="Simplified Arabic" w:cs="Simplified Arabic"/>
          <w:kern w:val="0"/>
          <w:lang w:val="en-GB" w:eastAsia="en-GB"/>
          <w14:ligatures w14:val="none"/>
        </w:rPr>
        <w:t>.</w:t>
      </w:r>
    </w:p>
    <w:p w14:paraId="2746D7D4" w14:textId="77777777" w:rsidR="0021212F" w:rsidRPr="0021212F" w:rsidRDefault="0021212F" w:rsidP="002121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الأسئلة: قوية في جانب الأثر، ينقصها سؤالان وصفيان عن المستوى</w:t>
      </w:r>
      <w:r w:rsidRPr="0021212F">
        <w:rPr>
          <w:rFonts w:ascii="Simplified Arabic" w:eastAsia="Times New Roman" w:hAnsi="Simplified Arabic" w:cs="Simplified Arabic"/>
          <w:kern w:val="0"/>
          <w:lang w:val="en-GB" w:eastAsia="en-GB"/>
          <w14:ligatures w14:val="none"/>
        </w:rPr>
        <w:t>.</w:t>
      </w:r>
    </w:p>
    <w:p w14:paraId="63D2B283" w14:textId="77777777" w:rsidR="0021212F" w:rsidRPr="0021212F" w:rsidRDefault="0021212F" w:rsidP="0021212F">
      <w:pPr>
        <w:numPr>
          <w:ilvl w:val="1"/>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lastRenderedPageBreak/>
        <w:t>الفرضيات: مرتّبة ومتطابقة مع النموذج المفاهيمي</w:t>
      </w:r>
      <w:r w:rsidRPr="0021212F">
        <w:rPr>
          <w:rFonts w:ascii="Simplified Arabic" w:eastAsia="Times New Roman" w:hAnsi="Simplified Arabic" w:cs="Simplified Arabic"/>
          <w:kern w:val="0"/>
          <w:lang w:val="en-GB" w:eastAsia="en-GB"/>
          <w14:ligatures w14:val="none"/>
        </w:rPr>
        <w:t>.</w:t>
      </w:r>
      <w:r w:rsidRPr="0021212F">
        <w:rPr>
          <w:rFonts w:ascii="Simplified Arabic" w:eastAsia="Times New Roman" w:hAnsi="Simplified Arabic" w:cs="Simplified Arabic"/>
          <w:kern w:val="0"/>
          <w:lang w:val="en-GB" w:eastAsia="en-GB"/>
          <w14:ligatures w14:val="none"/>
        </w:rPr>
        <w:br/>
      </w:r>
      <w:r w:rsidRPr="0021212F">
        <w:rPr>
          <w:rFonts w:ascii="Times New Roman" w:eastAsia="Times New Roman" w:hAnsi="Times New Roman" w:cs="Times New Roman"/>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التقييم الإجمالي</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جيد جداً</w:t>
      </w:r>
      <w:r w:rsidRPr="0021212F">
        <w:rPr>
          <w:rFonts w:ascii="Simplified Arabic" w:eastAsia="Times New Roman" w:hAnsi="Simplified Arabic" w:cs="Simplified Arabic"/>
          <w:kern w:val="0"/>
          <w:lang w:val="en-GB" w:eastAsia="en-GB"/>
          <w14:ligatures w14:val="none"/>
        </w:rPr>
        <w:t>.</w:t>
      </w:r>
    </w:p>
    <w:p w14:paraId="251724E8"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المفاهيم والتعريفات الإجرائية</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تعريفات محايدة، وجدول شامل للمفاهيم والمتغيرات والأبعاد مع أمثلة.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ممتاز</w:t>
      </w:r>
      <w:r w:rsidRPr="0021212F">
        <w:rPr>
          <w:rFonts w:ascii="Simplified Arabic" w:eastAsia="Times New Roman" w:hAnsi="Simplified Arabic" w:cs="Simplified Arabic"/>
          <w:kern w:val="0"/>
          <w:lang w:val="en-GB" w:eastAsia="en-GB"/>
          <w14:ligatures w14:val="none"/>
        </w:rPr>
        <w:t>.</w:t>
      </w:r>
    </w:p>
    <w:p w14:paraId="03EF9F8B"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الحدود والمنهجية والمعاينة</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حدود موضوعية/مكانية/زمانية/بشرية واضحة، مع معاينة طبقية وإشارة جيدة لحجم العينة، وإجراءات للحد من تحيز الاستجابة.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جيد جداً</w:t>
      </w:r>
      <w:r w:rsidRPr="0021212F">
        <w:rPr>
          <w:rFonts w:ascii="Simplified Arabic" w:eastAsia="Times New Roman" w:hAnsi="Simplified Arabic" w:cs="Simplified Arabic"/>
          <w:kern w:val="0"/>
          <w:lang w:val="en-GB" w:eastAsia="en-GB"/>
          <w14:ligatures w14:val="none"/>
        </w:rPr>
        <w:t>.</w:t>
      </w:r>
    </w:p>
    <w:p w14:paraId="1AC84102"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النموذج المفاهيمي (الشكل 1)</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يعكس بوضوح العلاقة بين الأبعاد الستة للقيادة التشاركية والثقافة التنظيمية في المدارس الابتدائية، وترميز الفرضيات متوافق مع النص.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ممتاز</w:t>
      </w:r>
      <w:r w:rsidRPr="0021212F">
        <w:rPr>
          <w:rFonts w:ascii="Simplified Arabic" w:eastAsia="Times New Roman" w:hAnsi="Simplified Arabic" w:cs="Simplified Arabic"/>
          <w:kern w:val="0"/>
          <w:lang w:val="en-GB" w:eastAsia="en-GB"/>
          <w14:ligatures w14:val="none"/>
        </w:rPr>
        <w:t>.</w:t>
      </w:r>
    </w:p>
    <w:p w14:paraId="0F72B555"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تنظيم الفصول</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فقرة واضحة تعطي خارطة طريق لبنية الرسالة.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ممتاز</w:t>
      </w:r>
      <w:r w:rsidRPr="0021212F">
        <w:rPr>
          <w:rFonts w:ascii="Simplified Arabic" w:eastAsia="Times New Roman" w:hAnsi="Simplified Arabic" w:cs="Simplified Arabic"/>
          <w:kern w:val="0"/>
          <w:lang w:val="en-GB" w:eastAsia="en-GB"/>
          <w14:ligatures w14:val="none"/>
        </w:rPr>
        <w:t>.</w:t>
      </w:r>
    </w:p>
    <w:p w14:paraId="3EA33BEC" w14:textId="77777777" w:rsidR="0021212F" w:rsidRPr="0021212F" w:rsidRDefault="0021212F" w:rsidP="0021212F">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اللغة والتوثيق</w:t>
      </w:r>
      <w:r w:rsidRPr="0021212F">
        <w:rPr>
          <w:rFonts w:ascii="Simplified Arabic" w:eastAsia="Times New Roman" w:hAnsi="Simplified Arabic" w:cs="Simplified Arabic"/>
          <w:b/>
          <w:bCs/>
          <w:kern w:val="0"/>
          <w:lang w:val="en-GB" w:eastAsia="en-GB"/>
          <w14:ligatures w14:val="none"/>
        </w:rPr>
        <w:t>:</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kern w:val="0"/>
          <w:rtl/>
          <w:lang w:val="en-GB" w:eastAsia="en-GB"/>
          <w14:ligatures w14:val="none"/>
        </w:rPr>
        <w:t xml:space="preserve">تحسّن ملحوظ، مع بقاء حاجة لمراجعة لغوية وتوثيقية نهائية. </w:t>
      </w:r>
      <w:r w:rsidRPr="0021212F">
        <w:rPr>
          <w:rFonts w:ascii="Times New Roman" w:eastAsia="Times New Roman" w:hAnsi="Times New Roman" w:cs="Times New Roman" w:hint="cs"/>
          <w:kern w:val="0"/>
          <w:rtl/>
          <w:lang w:val="en-GB" w:eastAsia="en-GB"/>
          <w14:ligatures w14:val="none"/>
        </w:rPr>
        <w:t>→</w:t>
      </w:r>
      <w:r w:rsidRPr="0021212F">
        <w:rPr>
          <w:rFonts w:ascii="Simplified Arabic" w:eastAsia="Times New Roman" w:hAnsi="Simplified Arabic" w:cs="Simplified Arabic"/>
          <w:kern w:val="0"/>
          <w:rtl/>
          <w:lang w:val="en-GB" w:eastAsia="en-GB"/>
          <w14:ligatures w14:val="none"/>
        </w:rPr>
        <w:t xml:space="preserve"> </w:t>
      </w:r>
      <w:r w:rsidRPr="0021212F">
        <w:rPr>
          <w:rFonts w:ascii="Simplified Arabic" w:eastAsia="Times New Roman" w:hAnsi="Simplified Arabic" w:cs="Simplified Arabic" w:hint="cs"/>
          <w:kern w:val="0"/>
          <w:rtl/>
          <w:lang w:val="en-GB" w:eastAsia="en-GB"/>
          <w14:ligatures w14:val="none"/>
        </w:rPr>
        <w:t>التقييم</w:t>
      </w:r>
      <w:r w:rsidRPr="0021212F">
        <w:rPr>
          <w:rFonts w:ascii="Simplified Arabic" w:eastAsia="Times New Roman" w:hAnsi="Simplified Arabic" w:cs="Simplified Arabic"/>
          <w:kern w:val="0"/>
          <w:lang w:val="en-GB" w:eastAsia="en-GB"/>
          <w14:ligatures w14:val="none"/>
        </w:rPr>
        <w:t xml:space="preserve">: </w:t>
      </w:r>
      <w:r w:rsidRPr="0021212F">
        <w:rPr>
          <w:rFonts w:ascii="Simplified Arabic" w:eastAsia="Times New Roman" w:hAnsi="Simplified Arabic" w:cs="Simplified Arabic"/>
          <w:b/>
          <w:bCs/>
          <w:kern w:val="0"/>
          <w:rtl/>
          <w:lang w:val="en-GB" w:eastAsia="en-GB"/>
          <w14:ligatures w14:val="none"/>
        </w:rPr>
        <w:t>جيد – قابل للارتقاء إلى جيد جداً بعد التدقيق النهائي</w:t>
      </w:r>
      <w:r w:rsidRPr="0021212F">
        <w:rPr>
          <w:rFonts w:ascii="Simplified Arabic" w:eastAsia="Times New Roman" w:hAnsi="Simplified Arabic" w:cs="Simplified Arabic"/>
          <w:kern w:val="0"/>
          <w:lang w:val="en-GB" w:eastAsia="en-GB"/>
          <w14:ligatures w14:val="none"/>
        </w:rPr>
        <w:t>.</w:t>
      </w:r>
    </w:p>
    <w:p w14:paraId="5613CEE8" w14:textId="77777777" w:rsidR="0021212F" w:rsidRPr="0021212F" w:rsidRDefault="0021212F" w:rsidP="0021212F">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خامساً: التوصيات الختامية (مرتّبة حسب الأولوية التنفيذية)</w:t>
      </w:r>
    </w:p>
    <w:p w14:paraId="50F576F8"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إضافة فقرة مستقلة للفجوة البحثية</w:t>
      </w:r>
    </w:p>
    <w:p w14:paraId="73E1D604"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بعنوان «الفجوة البحثية»، تلخّص بوضوح ما لم تتناوله الدراسات السابقة في سياق الدمام والمرحلة الابتدائية، وتُستخدم لاحقاً في المقدمة والمنهجية والمناقشة</w:t>
      </w:r>
      <w:r w:rsidRPr="0021212F">
        <w:rPr>
          <w:rFonts w:ascii="Simplified Arabic" w:eastAsia="Times New Roman" w:hAnsi="Simplified Arabic" w:cs="Simplified Arabic"/>
          <w:kern w:val="0"/>
          <w:lang w:val="en-GB" w:eastAsia="en-GB"/>
          <w14:ligatures w14:val="none"/>
        </w:rPr>
        <w:t>.</w:t>
      </w:r>
    </w:p>
    <w:p w14:paraId="39DC540F"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استكمال الاتساق بين الأهداف والأسئلة</w:t>
      </w:r>
    </w:p>
    <w:p w14:paraId="54919FFC"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سؤالين وصفيين عن مستوى القيادة التشاركية ومستوى الثقافة التنظيمية، أو توضيح منهجي صريح لسبب الاكتفاء بالأهداف الوصفية دون أسئلة</w:t>
      </w:r>
      <w:r w:rsidRPr="0021212F">
        <w:rPr>
          <w:rFonts w:ascii="Simplified Arabic" w:eastAsia="Times New Roman" w:hAnsi="Simplified Arabic" w:cs="Simplified Arabic"/>
          <w:kern w:val="0"/>
          <w:lang w:val="en-GB" w:eastAsia="en-GB"/>
          <w14:ligatures w14:val="none"/>
        </w:rPr>
        <w:t>.</w:t>
      </w:r>
    </w:p>
    <w:p w14:paraId="71B36CE5"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تصريح أبعاد الثقافة التنظيمية بشكل واضح</w:t>
      </w:r>
    </w:p>
    <w:p w14:paraId="0B65920B"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تحديد الأبعاد الفرعية للثقافة التنظيمية واعتمادها في فقرة أو جدول مستقل، وربطها صراحة بأداة القياس وبالتحليل الإحصائي</w:t>
      </w:r>
      <w:r w:rsidRPr="0021212F">
        <w:rPr>
          <w:rFonts w:ascii="Simplified Arabic" w:eastAsia="Times New Roman" w:hAnsi="Simplified Arabic" w:cs="Simplified Arabic"/>
          <w:kern w:val="0"/>
          <w:lang w:val="en-GB" w:eastAsia="en-GB"/>
          <w14:ligatures w14:val="none"/>
        </w:rPr>
        <w:t>.</w:t>
      </w:r>
    </w:p>
    <w:p w14:paraId="52A0656B"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تدعيم الإطار النظري للقيادة التشاركية</w:t>
      </w:r>
    </w:p>
    <w:p w14:paraId="6E5FA744"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إضافة فقرة قصيرة تُحيل إلى نماذج/نظريات القيادة التشاركية أو التمكينية في السياق التعليمي لتدعيم اختيار القيادة التشاركية ضمن إطار القيادة التبادلية والقيم التنظيمية</w:t>
      </w:r>
      <w:r w:rsidRPr="0021212F">
        <w:rPr>
          <w:rFonts w:ascii="Simplified Arabic" w:eastAsia="Times New Roman" w:hAnsi="Simplified Arabic" w:cs="Simplified Arabic"/>
          <w:kern w:val="0"/>
          <w:lang w:val="en-GB" w:eastAsia="en-GB"/>
          <w14:ligatures w14:val="none"/>
        </w:rPr>
        <w:t>.</w:t>
      </w:r>
    </w:p>
    <w:p w14:paraId="66A0BD08"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توضيح خريطة التحليل الإحصائي</w:t>
      </w:r>
    </w:p>
    <w:p w14:paraId="3F80DA50"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حسم أن</w:t>
      </w:r>
      <w:r w:rsidRPr="0021212F">
        <w:rPr>
          <w:rFonts w:ascii="Simplified Arabic" w:eastAsia="Times New Roman" w:hAnsi="Simplified Arabic" w:cs="Simplified Arabic"/>
          <w:kern w:val="0"/>
          <w:lang w:val="en-GB" w:eastAsia="en-GB"/>
          <w14:ligatures w14:val="none"/>
        </w:rPr>
        <w:t xml:space="preserve"> SEM/</w:t>
      </w:r>
      <w:r w:rsidRPr="0021212F">
        <w:rPr>
          <w:rFonts w:ascii="Simplified Arabic" w:eastAsia="Times New Roman" w:hAnsi="Simplified Arabic" w:cs="Simplified Arabic"/>
          <w:kern w:val="0"/>
          <w:rtl/>
          <w:lang w:val="en-GB" w:eastAsia="en-GB"/>
          <w14:ligatures w14:val="none"/>
        </w:rPr>
        <w:t>تحليل المسار هو الأداة الرئيسة لاختبار الفرضيات، مع توضيح دور أي تحليلات إضافية (انحدار متعدد، اختبارات فروق…)</w:t>
      </w:r>
      <w:r w:rsidRPr="0021212F">
        <w:rPr>
          <w:rFonts w:ascii="Simplified Arabic" w:eastAsia="Times New Roman" w:hAnsi="Simplified Arabic" w:cs="Simplified Arabic"/>
          <w:kern w:val="0"/>
          <w:lang w:val="en-GB" w:eastAsia="en-GB"/>
          <w14:ligatures w14:val="none"/>
        </w:rPr>
        <w:t>.</w:t>
      </w:r>
    </w:p>
    <w:p w14:paraId="4D43F2F2"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تحديد حجم العينة المتوقع رقمياً</w:t>
      </w:r>
    </w:p>
    <w:p w14:paraId="42CC1D7C"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t>ذكر رقم تقريبي لحجم العينة استناداً إلى جدول</w:t>
      </w:r>
      <w:r w:rsidRPr="0021212F">
        <w:rPr>
          <w:rFonts w:ascii="Simplified Arabic" w:eastAsia="Times New Roman" w:hAnsi="Simplified Arabic" w:cs="Simplified Arabic"/>
          <w:kern w:val="0"/>
          <w:lang w:val="en-GB" w:eastAsia="en-GB"/>
          <w14:ligatures w14:val="none"/>
        </w:rPr>
        <w:t xml:space="preserve"> </w:t>
      </w:r>
      <w:proofErr w:type="spellStart"/>
      <w:r w:rsidRPr="0021212F">
        <w:rPr>
          <w:rFonts w:ascii="Simplified Arabic" w:eastAsia="Times New Roman" w:hAnsi="Simplified Arabic" w:cs="Simplified Arabic"/>
          <w:kern w:val="0"/>
          <w:lang w:val="en-GB" w:eastAsia="en-GB"/>
          <w14:ligatures w14:val="none"/>
        </w:rPr>
        <w:t>Krejcie</w:t>
      </w:r>
      <w:proofErr w:type="spellEnd"/>
      <w:r w:rsidRPr="0021212F">
        <w:rPr>
          <w:rFonts w:ascii="Simplified Arabic" w:eastAsia="Times New Roman" w:hAnsi="Simplified Arabic" w:cs="Simplified Arabic"/>
          <w:kern w:val="0"/>
          <w:lang w:val="en-GB" w:eastAsia="en-GB"/>
          <w14:ligatures w14:val="none"/>
        </w:rPr>
        <w:t xml:space="preserve"> &amp; Morgan </w:t>
      </w:r>
      <w:r w:rsidRPr="0021212F">
        <w:rPr>
          <w:rFonts w:ascii="Simplified Arabic" w:eastAsia="Times New Roman" w:hAnsi="Simplified Arabic" w:cs="Simplified Arabic"/>
          <w:kern w:val="0"/>
          <w:rtl/>
          <w:lang w:val="en-GB" w:eastAsia="en-GB"/>
          <w14:ligatures w14:val="none"/>
        </w:rPr>
        <w:t>وحجم المجتمع، خاصة مع استخدام</w:t>
      </w:r>
      <w:r w:rsidRPr="0021212F">
        <w:rPr>
          <w:rFonts w:ascii="Simplified Arabic" w:eastAsia="Times New Roman" w:hAnsi="Simplified Arabic" w:cs="Simplified Arabic"/>
          <w:kern w:val="0"/>
          <w:lang w:val="en-GB" w:eastAsia="en-GB"/>
          <w14:ligatures w14:val="none"/>
        </w:rPr>
        <w:t xml:space="preserve"> SEM </w:t>
      </w:r>
      <w:r w:rsidRPr="0021212F">
        <w:rPr>
          <w:rFonts w:ascii="Simplified Arabic" w:eastAsia="Times New Roman" w:hAnsi="Simplified Arabic" w:cs="Simplified Arabic"/>
          <w:kern w:val="0"/>
          <w:rtl/>
          <w:lang w:val="en-GB" w:eastAsia="en-GB"/>
          <w14:ligatures w14:val="none"/>
        </w:rPr>
        <w:t>الذي يتطلب حجم عينة مناسباً</w:t>
      </w:r>
      <w:r w:rsidRPr="0021212F">
        <w:rPr>
          <w:rFonts w:ascii="Simplified Arabic" w:eastAsia="Times New Roman" w:hAnsi="Simplified Arabic" w:cs="Simplified Arabic"/>
          <w:kern w:val="0"/>
          <w:lang w:val="en-GB" w:eastAsia="en-GB"/>
          <w14:ligatures w14:val="none"/>
        </w:rPr>
        <w:t>.</w:t>
      </w:r>
    </w:p>
    <w:p w14:paraId="2B93E348" w14:textId="77777777" w:rsidR="0021212F" w:rsidRPr="0021212F" w:rsidRDefault="0021212F" w:rsidP="0021212F">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b/>
          <w:bCs/>
          <w:kern w:val="0"/>
          <w:rtl/>
          <w:lang w:val="en-GB" w:eastAsia="en-GB"/>
          <w14:ligatures w14:val="none"/>
        </w:rPr>
        <w:t>تنفيذ مراجعة لغوية وتوثيقية شاملة</w:t>
      </w:r>
    </w:p>
    <w:p w14:paraId="638314B3" w14:textId="77777777" w:rsidR="0021212F" w:rsidRPr="0021212F" w:rsidRDefault="0021212F" w:rsidP="0021212F">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212F">
        <w:rPr>
          <w:rFonts w:ascii="Simplified Arabic" w:eastAsia="Times New Roman" w:hAnsi="Simplified Arabic" w:cs="Simplified Arabic"/>
          <w:kern w:val="0"/>
          <w:rtl/>
          <w:lang w:val="en-GB" w:eastAsia="en-GB"/>
          <w14:ligatures w14:val="none"/>
        </w:rPr>
        <w:lastRenderedPageBreak/>
        <w:t>تدقيق لغوي للفصل، توحيد أسلوب التوثيق وفق</w:t>
      </w:r>
      <w:r w:rsidRPr="0021212F">
        <w:rPr>
          <w:rFonts w:ascii="Simplified Arabic" w:eastAsia="Times New Roman" w:hAnsi="Simplified Arabic" w:cs="Simplified Arabic"/>
          <w:kern w:val="0"/>
          <w:lang w:val="en-GB" w:eastAsia="en-GB"/>
          <w14:ligatures w14:val="none"/>
        </w:rPr>
        <w:t xml:space="preserve"> APA7</w:t>
      </w:r>
      <w:r w:rsidRPr="0021212F">
        <w:rPr>
          <w:rFonts w:ascii="Simplified Arabic" w:eastAsia="Times New Roman" w:hAnsi="Simplified Arabic" w:cs="Simplified Arabic"/>
          <w:kern w:val="0"/>
          <w:rtl/>
          <w:lang w:val="en-GB" w:eastAsia="en-GB"/>
          <w14:ligatures w14:val="none"/>
        </w:rPr>
        <w:t>، إزالة التكرار في المراجع، وضبط الفقرات الطويلة</w:t>
      </w:r>
      <w:r w:rsidRPr="0021212F">
        <w:rPr>
          <w:rFonts w:ascii="Simplified Arabic" w:eastAsia="Times New Roman" w:hAnsi="Simplified Arabic" w:cs="Simplified Arabic"/>
          <w:kern w:val="0"/>
          <w:lang w:val="en-GB" w:eastAsia="en-GB"/>
          <w14:ligatures w14:val="none"/>
        </w:rPr>
        <w:t>.</w:t>
      </w:r>
    </w:p>
    <w:p w14:paraId="36BE052C" w14:textId="6CF3FE88" w:rsidR="0021212F" w:rsidRPr="0021212F" w:rsidRDefault="005833ED" w:rsidP="005833ED">
      <w:pPr>
        <w:spacing w:before="100" w:beforeAutospacing="1" w:after="100" w:afterAutospacing="1" w:line="240" w:lineRule="auto"/>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بعد تنفيذ هذه التعديلات، سيكون الفصل الأول من الرسالة محكمًا من حيث البناء المنهجي، والإطار النظري، وتعريف المتغيرات، والاتساق بين الأهداف والأسئلة والفرضيات، ويمثل قاعدة قوية يمكن البناء عليها في الفصول التالية (الإطار النظري، المنهجية، والتحليل الإحصائي).</w:t>
      </w:r>
    </w:p>
    <w:p w14:paraId="00823ADE" w14:textId="77777777" w:rsidR="007C5D54" w:rsidRPr="0021212F" w:rsidRDefault="007C5D54" w:rsidP="0021212F">
      <w:pPr>
        <w:rPr>
          <w:rFonts w:ascii="Simplified Arabic" w:hAnsi="Simplified Arabic" w:cs="Simplified Arabic"/>
        </w:rPr>
      </w:pPr>
    </w:p>
    <w:sectPr w:rsidR="007C5D54" w:rsidRPr="0021212F" w:rsidSect="0021212F">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6C20"/>
    <w:multiLevelType w:val="multilevel"/>
    <w:tmpl w:val="8A3CA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30651"/>
    <w:multiLevelType w:val="multilevel"/>
    <w:tmpl w:val="11FE8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A04B8"/>
    <w:multiLevelType w:val="multilevel"/>
    <w:tmpl w:val="F7A40D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F52233"/>
    <w:multiLevelType w:val="multilevel"/>
    <w:tmpl w:val="7EB44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2544365">
    <w:abstractNumId w:val="2"/>
  </w:num>
  <w:num w:numId="2" w16cid:durableId="2078045772">
    <w:abstractNumId w:val="0"/>
  </w:num>
  <w:num w:numId="3" w16cid:durableId="737168522">
    <w:abstractNumId w:val="1"/>
  </w:num>
  <w:num w:numId="4" w16cid:durableId="1605841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MzAwtrAwsTQwNjZW0lEKTi0uzszPAykwrAUABmY0PSwAAAA="/>
  </w:docVars>
  <w:rsids>
    <w:rsidRoot w:val="00181F66"/>
    <w:rsid w:val="00127F39"/>
    <w:rsid w:val="00181F66"/>
    <w:rsid w:val="0021212F"/>
    <w:rsid w:val="003C50DC"/>
    <w:rsid w:val="005833ED"/>
    <w:rsid w:val="005F4510"/>
    <w:rsid w:val="007C5D54"/>
    <w:rsid w:val="008474EA"/>
    <w:rsid w:val="00B2651B"/>
    <w:rsid w:val="00DA6F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90EA90-B501-4FD5-863B-522FA0DD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81F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1F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1F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F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F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F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F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1F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1F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F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F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F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F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F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F66"/>
    <w:rPr>
      <w:rFonts w:eastAsiaTheme="majorEastAsia" w:cstheme="majorBidi"/>
      <w:color w:val="272727" w:themeColor="text1" w:themeTint="D8"/>
    </w:rPr>
  </w:style>
  <w:style w:type="paragraph" w:styleId="Title">
    <w:name w:val="Title"/>
    <w:basedOn w:val="Normal"/>
    <w:next w:val="Normal"/>
    <w:link w:val="TitleChar"/>
    <w:uiPriority w:val="10"/>
    <w:qFormat/>
    <w:rsid w:val="00181F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F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F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F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F66"/>
    <w:pPr>
      <w:spacing w:before="160"/>
      <w:jc w:val="center"/>
    </w:pPr>
    <w:rPr>
      <w:i/>
      <w:iCs/>
      <w:color w:val="404040" w:themeColor="text1" w:themeTint="BF"/>
    </w:rPr>
  </w:style>
  <w:style w:type="character" w:customStyle="1" w:styleId="QuoteChar">
    <w:name w:val="Quote Char"/>
    <w:basedOn w:val="DefaultParagraphFont"/>
    <w:link w:val="Quote"/>
    <w:uiPriority w:val="29"/>
    <w:rsid w:val="00181F66"/>
    <w:rPr>
      <w:i/>
      <w:iCs/>
      <w:color w:val="404040" w:themeColor="text1" w:themeTint="BF"/>
    </w:rPr>
  </w:style>
  <w:style w:type="paragraph" w:styleId="ListParagraph">
    <w:name w:val="List Paragraph"/>
    <w:basedOn w:val="Normal"/>
    <w:uiPriority w:val="34"/>
    <w:qFormat/>
    <w:rsid w:val="00181F66"/>
    <w:pPr>
      <w:ind w:left="720"/>
      <w:contextualSpacing/>
    </w:pPr>
  </w:style>
  <w:style w:type="character" w:styleId="IntenseEmphasis">
    <w:name w:val="Intense Emphasis"/>
    <w:basedOn w:val="DefaultParagraphFont"/>
    <w:uiPriority w:val="21"/>
    <w:qFormat/>
    <w:rsid w:val="00181F66"/>
    <w:rPr>
      <w:i/>
      <w:iCs/>
      <w:color w:val="0F4761" w:themeColor="accent1" w:themeShade="BF"/>
    </w:rPr>
  </w:style>
  <w:style w:type="paragraph" w:styleId="IntenseQuote">
    <w:name w:val="Intense Quote"/>
    <w:basedOn w:val="Normal"/>
    <w:next w:val="Normal"/>
    <w:link w:val="IntenseQuoteChar"/>
    <w:uiPriority w:val="30"/>
    <w:qFormat/>
    <w:rsid w:val="00181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F66"/>
    <w:rPr>
      <w:i/>
      <w:iCs/>
      <w:color w:val="0F4761" w:themeColor="accent1" w:themeShade="BF"/>
    </w:rPr>
  </w:style>
  <w:style w:type="character" w:styleId="IntenseReference">
    <w:name w:val="Intense Reference"/>
    <w:basedOn w:val="DefaultParagraphFont"/>
    <w:uiPriority w:val="32"/>
    <w:qFormat/>
    <w:rsid w:val="00181F66"/>
    <w:rPr>
      <w:b/>
      <w:bCs/>
      <w:smallCaps/>
      <w:color w:val="0F4761" w:themeColor="accent1" w:themeShade="BF"/>
      <w:spacing w:val="5"/>
    </w:rPr>
  </w:style>
  <w:style w:type="paragraph" w:styleId="NormalWeb">
    <w:name w:val="Normal (Web)"/>
    <w:basedOn w:val="Normal"/>
    <w:uiPriority w:val="99"/>
    <w:semiHidden/>
    <w:unhideWhenUsed/>
    <w:rsid w:val="0021212F"/>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21212F"/>
    <w:rPr>
      <w:b/>
      <w:bCs/>
    </w:rPr>
  </w:style>
  <w:style w:type="table" w:styleId="TableGrid">
    <w:name w:val="Table Grid"/>
    <w:basedOn w:val="TableNormal"/>
    <w:uiPriority w:val="39"/>
    <w:rsid w:val="00212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1648</Words>
  <Characters>9001</Characters>
  <Application>Microsoft Office Word</Application>
  <DocSecurity>0</DocSecurity>
  <Lines>264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2025-12-04T22:13:00Z</dcterms:created>
  <dcterms:modified xsi:type="dcterms:W3CDTF">2025-12-04T22:16:00Z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5534cf5c-6a9f-4549-bbb3-9e671b6c2aef</vt:lpwstr>
  </property>
</Properties>
</file>