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C1289" w14:textId="77777777" w:rsidR="00DC4DD9" w:rsidRPr="00DC4DD9" w:rsidRDefault="00DC4DD9" w:rsidP="00DC4DD9">
      <w:pPr>
        <w:ind w:left="0" w:firstLine="0"/>
        <w:contextualSpacing/>
        <w:outlineLvl w:val="0"/>
        <w:rPr>
          <w:rFonts w:eastAsia="Calibri" w:cs="Sakkal Majalla"/>
          <w:b/>
          <w:bCs/>
          <w:color w:val="000000"/>
          <w:sz w:val="40"/>
          <w:szCs w:val="40"/>
          <w:rtl/>
        </w:rPr>
      </w:pPr>
      <w:bookmarkStart w:id="0" w:name="_Toc153867270"/>
      <w:bookmarkStart w:id="1" w:name="_Toc181408768"/>
      <w:r w:rsidRPr="00DC4DD9">
        <w:rPr>
          <w:rFonts w:eastAsia="Calibri" w:cs="Sakkal Majalla"/>
          <w:b/>
          <w:bCs/>
          <w:color w:val="000000"/>
          <w:sz w:val="40"/>
          <w:szCs w:val="40"/>
          <w:rtl/>
        </w:rPr>
        <w:t>الفصل الثاني: الإطار النظري</w:t>
      </w:r>
      <w:bookmarkEnd w:id="0"/>
      <w:bookmarkEnd w:id="1"/>
    </w:p>
    <w:p w14:paraId="023FEB50" w14:textId="77777777" w:rsidR="00DC4DD9" w:rsidRPr="00DC4DD9" w:rsidRDefault="00DC4DD9" w:rsidP="00DC4DD9">
      <w:pPr>
        <w:ind w:left="0" w:firstLine="0"/>
        <w:outlineLvl w:val="1"/>
        <w:rPr>
          <w:rFonts w:eastAsia="Calibri" w:cs="Sakkal Majalla"/>
          <w:b/>
          <w:bCs/>
          <w:color w:val="000000"/>
          <w:kern w:val="2"/>
          <w:sz w:val="32"/>
          <w:szCs w:val="32"/>
          <w:rtl/>
          <w14:ligatures w14:val="none"/>
        </w:rPr>
      </w:pPr>
      <w:bookmarkStart w:id="2" w:name="_Toc153867271"/>
      <w:bookmarkStart w:id="3" w:name="_Toc181408769"/>
      <w:r w:rsidRPr="00DC4DD9">
        <w:rPr>
          <w:rFonts w:eastAsia="Calibri" w:cs="Sakkal Majalla"/>
          <w:b/>
          <w:bCs/>
          <w:color w:val="000000"/>
          <w:kern w:val="2"/>
          <w:sz w:val="36"/>
          <w:szCs w:val="36"/>
          <w:rtl/>
          <w:lang w:bidi="ar-EG"/>
          <w14:ligatures w14:val="none"/>
        </w:rPr>
        <w:t>المبحث الأول: التقنيات الإدارية</w:t>
      </w:r>
      <w:bookmarkEnd w:id="2"/>
      <w:bookmarkEnd w:id="3"/>
    </w:p>
    <w:p w14:paraId="693311DC"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14:ligatures w14:val="none"/>
        </w:rPr>
        <w:t xml:space="preserve">1. </w:t>
      </w:r>
      <w:r w:rsidRPr="00DC4DD9">
        <w:rPr>
          <w:rFonts w:eastAsia="Calibri" w:cs="Sakkal Majalla"/>
          <w:b/>
          <w:bCs/>
          <w:color w:val="000000"/>
          <w:kern w:val="2"/>
          <w:szCs w:val="28"/>
          <w:rtl/>
          <w14:ligatures w14:val="none"/>
        </w:rPr>
        <w:t>مقدمة في التقنيات الإدارية</w:t>
      </w:r>
    </w:p>
    <w:p w14:paraId="67410ECC"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تعريف التقنيات الإدارية</w:t>
      </w:r>
    </w:p>
    <w:p w14:paraId="45E18BD7"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تُعرف التقنيات الإدارية بأنها مجموعة من الأدوات والأساليب التكنولوجية المستخدمة في تخطيط وتنظيم وتوجيه ومراقبة الأنشطة الإدارية لتحقيق أهداف المؤسسة بكفاءة وفعالية</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يشمل هذا المفهوم مجموعة واسعة من التطبيقات مثل نظم إدارة الموارد المؤسسية</w:t>
      </w:r>
      <w:r w:rsidRPr="00DC4DD9">
        <w:rPr>
          <w:rFonts w:eastAsia="Calibri" w:cs="Sakkal Majalla"/>
          <w:color w:val="000000"/>
          <w:kern w:val="2"/>
          <w:szCs w:val="28"/>
          <w14:ligatures w14:val="none"/>
        </w:rPr>
        <w:t xml:space="preserve"> (ERP)</w:t>
      </w:r>
      <w:r w:rsidRPr="00DC4DD9">
        <w:rPr>
          <w:rFonts w:eastAsia="Calibri" w:cs="Sakkal Majalla"/>
          <w:color w:val="000000"/>
          <w:kern w:val="2"/>
          <w:szCs w:val="28"/>
          <w:rtl/>
          <w14:ligatures w14:val="none"/>
        </w:rPr>
        <w:t>، ونظم إدارة المشاريع، ولوحات القيادة التفاعلية، والبرمجيات المخصصة لإدارة العلاقات مع العملاء</w:t>
      </w:r>
      <w:r w:rsidRPr="00DC4DD9">
        <w:rPr>
          <w:rFonts w:eastAsia="Calibri" w:cs="Sakkal Majalla"/>
          <w:color w:val="000000"/>
          <w:kern w:val="2"/>
          <w:szCs w:val="28"/>
          <w14:ligatures w14:val="none"/>
        </w:rPr>
        <w:t xml:space="preserve"> (CRM). </w:t>
      </w:r>
      <w:r w:rsidRPr="00DC4DD9">
        <w:rPr>
          <w:rFonts w:eastAsia="Calibri" w:cs="Sakkal Majalla"/>
          <w:color w:val="000000"/>
          <w:kern w:val="2"/>
          <w:szCs w:val="28"/>
          <w:rtl/>
          <w14:ligatures w14:val="none"/>
        </w:rPr>
        <w:t>هذه التقنيات تمثل نقلة نوعية في كيفية تنفيذ العمليات الإدارية، مما يساهم في تحسين الأداء الكلي للمؤسسات</w:t>
      </w:r>
      <w:r w:rsidRPr="00DC4DD9">
        <w:rPr>
          <w:rFonts w:eastAsia="Calibri" w:cs="Sakkal Majalla"/>
          <w:color w:val="000000"/>
          <w:kern w:val="2"/>
          <w:szCs w:val="28"/>
          <w14:ligatures w14:val="none"/>
        </w:rPr>
        <w:t xml:space="preserve"> (Al-Maadeed et al., 2022).</w:t>
      </w:r>
    </w:p>
    <w:p w14:paraId="78BE87E0"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أهمية التقنيات الإدارية في العصر الحديث</w:t>
      </w:r>
    </w:p>
    <w:p w14:paraId="406F953C"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تعتبر التقنيات الإدارية ضرورة في العصر الحديث لما تقدمه من مزايا متعددة تشمل زيادة الكفاءة التشغيلية، تخفيض التكاليف، وتعزيز القدرة التنافسية. مع تطور المشاريع الالكترونية القطاع غير الربحية  وانتشارها في القطاع غير الربحي، أصبح استخدام التقنيات الإدارية ضرورة لتحقيق الاستدامة وتحسين أداء الأعمال. يعد استخدام هذه التقنيات في المشاريع الالكترونية القطاع غير الربحية  وسيلة فعالة لإدارة العمليات بكفاءة، حيث تسهم في تحسين تخصيص الموارد وتقليل الهدر من خلال أتمتة العمليات وتحليل البيانات بشكل دقيق</w:t>
      </w:r>
      <w:r w:rsidRPr="00DC4DD9">
        <w:rPr>
          <w:rFonts w:eastAsia="Calibri" w:cs="Sakkal Majalla"/>
          <w:color w:val="000000"/>
          <w:kern w:val="2"/>
          <w:szCs w:val="28"/>
          <w14:ligatures w14:val="none"/>
        </w:rPr>
        <w:t xml:space="preserve"> (Smith &amp; Kumar, 2021).</w:t>
      </w:r>
    </w:p>
    <w:p w14:paraId="13BCF830"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إن الحاجة المتزايدة للشفافية وتحسين الخدمات المقدمة في القطاع غير الربحي تحتم استخدام التقنيات الإدارية لتعزيز القدرة على تحقيق الأهداف بأقل التكاليف. يُظهر القطاع غير الربحي تحديات فريدة تتعلق بالتمويل وإدارة العمليات بسبب اعتماده على التبرعات والمساعدات. يمكن للتقنيات الإدارية أن تلعب دوراً رئيسياً في معالجة هذه التحديات من خلال تحسين عملية اتخاذ القرار وتوفير المعلومات الدقيقة في الوقت المناسب</w:t>
      </w:r>
      <w:r w:rsidRPr="00DC4DD9">
        <w:rPr>
          <w:rFonts w:eastAsia="Calibri" w:cs="Sakkal Majalla"/>
          <w:color w:val="000000"/>
          <w:kern w:val="2"/>
          <w:szCs w:val="28"/>
          <w14:ligatures w14:val="none"/>
        </w:rPr>
        <w:t xml:space="preserve"> (Othman et al., 2021).</w:t>
      </w:r>
    </w:p>
    <w:p w14:paraId="538A17A9"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lastRenderedPageBreak/>
        <w:t>دور التقنيات الإدارية في تخفيض التكاليف</w:t>
      </w:r>
    </w:p>
    <w:p w14:paraId="73BAA082"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تلعب التقنيات الإدارية الحديثة دورًا هامًا في تخفيض التكاليف وتحسين الكفاءة التشغيلية. فعلى سبيل المثال، توفر نظم إدارة الموارد المؤسسية</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إطار عمل متكاملاً يمكن من خلاله ربط جميع الأقسام والوظائف المؤسسية عبر منصة واحدة. يسهم هذا التكامل في تقليل التكاليف المرتبطة بالتكرار في العمليات وتحسين التنسيق بين الوحدات المختلفة في المؤسسة</w:t>
      </w:r>
      <w:r w:rsidRPr="00DC4DD9">
        <w:rPr>
          <w:rFonts w:eastAsia="Calibri" w:cs="Sakkal Majalla"/>
          <w:color w:val="000000"/>
          <w:kern w:val="2"/>
          <w:szCs w:val="28"/>
          <w14:ligatures w14:val="none"/>
        </w:rPr>
        <w:t xml:space="preserve"> (Al-Dabbagh, 2023). </w:t>
      </w:r>
      <w:r w:rsidRPr="00DC4DD9">
        <w:rPr>
          <w:rFonts w:eastAsia="Calibri" w:cs="Sakkal Majalla"/>
          <w:color w:val="000000"/>
          <w:kern w:val="2"/>
          <w:szCs w:val="28"/>
          <w:rtl/>
          <w14:ligatures w14:val="none"/>
        </w:rPr>
        <w:t>في القطاع غير الربحي، يساعد استخدام نظم</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على تقليل تكاليف التشغيل من خلال تحسين عمليات الشراء، وإدارة المخزون، وتقليل الأخطاء الناتجة عن الإدخال اليدوي للبيانات</w:t>
      </w:r>
      <w:r w:rsidRPr="00DC4DD9">
        <w:rPr>
          <w:rFonts w:eastAsia="Calibri" w:cs="Sakkal Majalla"/>
          <w:color w:val="000000"/>
          <w:kern w:val="2"/>
          <w:szCs w:val="28"/>
          <w14:ligatures w14:val="none"/>
        </w:rPr>
        <w:t xml:space="preserve"> (Williams &amp; Stark, 2022).</w:t>
      </w:r>
    </w:p>
    <w:p w14:paraId="59AC8D91"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التقنيات الإدارية مثل إدارة المشاريع الالكترونية القطاع غير الربحية  تمكن المؤسسات من تخطيط مشاريعها وتتبعها بدقة أكبر. يمكن لهذه التقنيات أن تساعد في تحديد العقبات المحتملة وتقديم الحلول الاستباقية، مما يقلل من التكاليف المترتبة على إعادة تنفيذ الأعمال أو تصحيح الأخطاء</w:t>
      </w:r>
      <w:r w:rsidRPr="00DC4DD9">
        <w:rPr>
          <w:rFonts w:eastAsia="Calibri" w:cs="Sakkal Majalla"/>
          <w:color w:val="000000"/>
          <w:kern w:val="2"/>
          <w:szCs w:val="28"/>
          <w14:ligatures w14:val="none"/>
        </w:rPr>
        <w:t xml:space="preserve"> (Miller et al., 2021). </w:t>
      </w:r>
      <w:r w:rsidRPr="00DC4DD9">
        <w:rPr>
          <w:rFonts w:eastAsia="Calibri" w:cs="Sakkal Majalla"/>
          <w:color w:val="000000"/>
          <w:kern w:val="2"/>
          <w:szCs w:val="28"/>
          <w:rtl/>
          <w14:ligatures w14:val="none"/>
        </w:rPr>
        <w:t>في المشاريع الالكترونية القطاع غير الربحية  غير الربحية، يتيح استخدام برامج إدارة المشاريع إمكانية تنظيم الموارد البشرية والمالية بشكل أكثر فعالية، مما يقلل من الهدر ويساعد في تحقيق الأهداف بتكلفة أقل</w:t>
      </w:r>
      <w:r w:rsidRPr="00DC4DD9">
        <w:rPr>
          <w:rFonts w:eastAsia="Calibri" w:cs="Sakkal Majalla"/>
          <w:color w:val="000000"/>
          <w:kern w:val="2"/>
          <w:szCs w:val="28"/>
          <w14:ligatures w14:val="none"/>
        </w:rPr>
        <w:t>.</w:t>
      </w:r>
    </w:p>
    <w:p w14:paraId="4BBFD4B5"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دور التقنيات الإدارية في تحسين أداء الأعمال</w:t>
      </w:r>
    </w:p>
    <w:p w14:paraId="19500636"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لا يقتصر دور التقنيات الإدارية على تخفيض التكاليف فحسب، بل يمتد ليشمل تحسين الأداء العام للمؤسسة. تسهم التقنيات في تحسين أداء الأعمال من خلال توفير أدوات تحليل البيانات وتقديم رؤى معمقة تدعم عملية اتخاذ القرار</w:t>
      </w:r>
      <w:r w:rsidRPr="00DC4DD9">
        <w:rPr>
          <w:rFonts w:eastAsia="Calibri" w:cs="Sakkal Majalla"/>
          <w:color w:val="000000"/>
          <w:kern w:val="2"/>
          <w:szCs w:val="28"/>
          <w14:ligatures w14:val="none"/>
        </w:rPr>
        <w:t xml:space="preserve"> (Chen &amp; Hu, 2023). </w:t>
      </w:r>
      <w:r w:rsidRPr="00DC4DD9">
        <w:rPr>
          <w:rFonts w:eastAsia="Calibri" w:cs="Sakkal Majalla"/>
          <w:color w:val="000000"/>
          <w:kern w:val="2"/>
          <w:szCs w:val="28"/>
          <w:rtl/>
          <w14:ligatures w14:val="none"/>
        </w:rPr>
        <w:t>تساعد هذه الأدوات في تحديد الأنماط والاتجاهات، مما يتيح للمؤسسات التخطيط بشكل أفضل وتجنب المخاطر المحتملة. في القطاع غير الربحي، يمكن لهذه القدرات أن تساعد في تحسين برامج الخدمات الاجتماعية وتوجيهها بشكل أفضل لتحقيق التأثير المطلوب</w:t>
      </w:r>
      <w:r w:rsidRPr="00DC4DD9">
        <w:rPr>
          <w:rFonts w:eastAsia="Calibri" w:cs="Sakkal Majalla"/>
          <w:color w:val="000000"/>
          <w:kern w:val="2"/>
          <w:szCs w:val="28"/>
          <w14:ligatures w14:val="none"/>
        </w:rPr>
        <w:t xml:space="preserve"> (Yousaf et al., 2021).</w:t>
      </w:r>
    </w:p>
    <w:p w14:paraId="2E0B1305"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الاعتماد على تقنيات إدارة العلاقات مع العملاء</w:t>
      </w:r>
      <w:r w:rsidRPr="00DC4DD9">
        <w:rPr>
          <w:rFonts w:eastAsia="Calibri" w:cs="Sakkal Majalla"/>
          <w:color w:val="000000"/>
          <w:kern w:val="2"/>
          <w:szCs w:val="28"/>
          <w14:ligatures w14:val="none"/>
        </w:rPr>
        <w:t xml:space="preserve"> (CRM) </w:t>
      </w:r>
      <w:r w:rsidRPr="00DC4DD9">
        <w:rPr>
          <w:rFonts w:eastAsia="Calibri" w:cs="Sakkal Majalla"/>
          <w:color w:val="000000"/>
          <w:kern w:val="2"/>
          <w:szCs w:val="28"/>
          <w:rtl/>
          <w14:ligatures w14:val="none"/>
        </w:rPr>
        <w:t>يساهم أيضاً في تحسين أداء المشاريع الالكترونية القطاع غير الربحية  من خلال تعزيز التواصل مع المستفيدين وضمان تقديم خدمات متكاملة تلبي احتياجاتهم. في القطاع غير الربحي، يساعد استخدام أنظمة</w:t>
      </w:r>
      <w:r w:rsidRPr="00DC4DD9">
        <w:rPr>
          <w:rFonts w:eastAsia="Calibri" w:cs="Sakkal Majalla"/>
          <w:color w:val="000000"/>
          <w:kern w:val="2"/>
          <w:szCs w:val="28"/>
          <w14:ligatures w14:val="none"/>
        </w:rPr>
        <w:t xml:space="preserve"> CRM </w:t>
      </w:r>
      <w:r w:rsidRPr="00DC4DD9">
        <w:rPr>
          <w:rFonts w:eastAsia="Calibri" w:cs="Sakkal Majalla"/>
          <w:color w:val="000000"/>
          <w:kern w:val="2"/>
          <w:szCs w:val="28"/>
          <w:rtl/>
          <w14:ligatures w14:val="none"/>
        </w:rPr>
        <w:t>في إدارة التبرعات والمتطوعين بفعالية أكبر، مما يحسن من قدرة المؤسسة على تحقيق أهدافها وزيادة رضا المستفيدين</w:t>
      </w:r>
      <w:r w:rsidRPr="00DC4DD9">
        <w:rPr>
          <w:rFonts w:eastAsia="Calibri" w:cs="Sakkal Majalla"/>
          <w:color w:val="000000"/>
          <w:kern w:val="2"/>
          <w:szCs w:val="28"/>
          <w14:ligatures w14:val="none"/>
        </w:rPr>
        <w:t xml:space="preserve"> (Anderson &amp; Gill, 2022).</w:t>
      </w:r>
    </w:p>
    <w:p w14:paraId="79E572A4"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lastRenderedPageBreak/>
        <w:t>تقنيات التحليلات التنبؤية هي من بين التقنيات الإدارية الحديثة التي تعزز من قدرة المؤسسات على التخطيط الاستراتيجي والتنبؤ بالاحتياجات المستقبلية. تعمل هذه التقنيات على تحسين أداء الأعمال من خلال تقديم توقعات قائمة على البيانات التاريخية، مما يساعد المؤسسات على اتخاذ قرارات مبنية على أسس علمية</w:t>
      </w:r>
      <w:r w:rsidRPr="00DC4DD9">
        <w:rPr>
          <w:rFonts w:eastAsia="Calibri" w:cs="Sakkal Majalla"/>
          <w:color w:val="000000"/>
          <w:kern w:val="2"/>
          <w:szCs w:val="28"/>
          <w14:ligatures w14:val="none"/>
        </w:rPr>
        <w:t xml:space="preserve"> (Naseer et al., 2023).</w:t>
      </w:r>
    </w:p>
    <w:p w14:paraId="726BF6E2"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إجمالاً، يبرز دور التقنيات الإدارية في تحسين أداء المؤسسات وتخفيض التكاليف بشكل خاص في المشاريع الالكترونية القطاع غير الربحية  للقطاع غير الربحي. من خلال استخدام نظم متكاملة مثل</w:t>
      </w:r>
      <w:r w:rsidRPr="00DC4DD9">
        <w:rPr>
          <w:rFonts w:eastAsia="Calibri" w:cs="Sakkal Majalla"/>
          <w:color w:val="000000"/>
          <w:kern w:val="2"/>
          <w:szCs w:val="28"/>
          <w14:ligatures w14:val="none"/>
        </w:rPr>
        <w:t xml:space="preserve"> ERP</w:t>
      </w:r>
      <w:r w:rsidRPr="00DC4DD9">
        <w:rPr>
          <w:rFonts w:eastAsia="Calibri" w:cs="Sakkal Majalla"/>
          <w:color w:val="000000"/>
          <w:kern w:val="2"/>
          <w:szCs w:val="28"/>
          <w:rtl/>
          <w14:ligatures w14:val="none"/>
        </w:rPr>
        <w:t>، وإدارة المشاريع الالكترونية القطاع غير الربحية ، وتقنيات إدارة العلاقات مع العملاء، يمكن للمؤسسات تحقيق مستوى عالٍ من الكفاءة والفعالية في إدارة مواردها وتنفيذ أنشطتها. يساعد ذلك على تحقيق أهداف المؤسسات غير الربحية بتكلفة معقولة، مما يعزز من قدرتها على تقديم خدمات مستدامة وعالية الجودة</w:t>
      </w:r>
      <w:r w:rsidRPr="00DC4DD9">
        <w:rPr>
          <w:rFonts w:eastAsia="Calibri" w:cs="Sakkal Majalla"/>
          <w:color w:val="000000"/>
          <w:kern w:val="2"/>
          <w:szCs w:val="28"/>
          <w14:ligatures w14:val="none"/>
        </w:rPr>
        <w:t xml:space="preserve"> (Othman et al., 2021).</w:t>
      </w:r>
    </w:p>
    <w:p w14:paraId="32EB3F4D"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14:ligatures w14:val="none"/>
        </w:rPr>
        <w:t xml:space="preserve">2. </w:t>
      </w:r>
      <w:r w:rsidRPr="00DC4DD9">
        <w:rPr>
          <w:rFonts w:eastAsia="Calibri" w:cs="Sakkal Majalla"/>
          <w:b/>
          <w:bCs/>
          <w:color w:val="000000"/>
          <w:kern w:val="2"/>
          <w:szCs w:val="28"/>
          <w:rtl/>
          <w14:ligatures w14:val="none"/>
        </w:rPr>
        <w:t>أنواع التقنيات الإدارية</w:t>
      </w:r>
    </w:p>
    <w:p w14:paraId="05E848EA"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تقنيات إدارة العمليات</w:t>
      </w:r>
    </w:p>
    <w:p w14:paraId="3B41E79D"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تعتبر تقنيات إدارة العمليات من أهم أدوات التقنيات الإدارية، حيث تهدف إلى تحسين كيفية تنفيذ الأنشطة المختلفة داخل المؤسسة، من خلال زيادة الكفاءة وتقليل التكاليف. تشتمل هذه التقنيات على أنظمة إدارة الجودة الشاملة</w:t>
      </w:r>
      <w:r w:rsidRPr="00DC4DD9">
        <w:rPr>
          <w:rFonts w:eastAsia="Calibri" w:cs="Sakkal Majalla"/>
          <w:color w:val="000000"/>
          <w:kern w:val="2"/>
          <w:szCs w:val="28"/>
          <w14:ligatures w14:val="none"/>
        </w:rPr>
        <w:t xml:space="preserve"> (TQM)</w:t>
      </w:r>
      <w:r w:rsidRPr="00DC4DD9">
        <w:rPr>
          <w:rFonts w:eastAsia="Calibri" w:cs="Sakkal Majalla"/>
          <w:color w:val="000000"/>
          <w:kern w:val="2"/>
          <w:szCs w:val="28"/>
          <w:rtl/>
          <w14:ligatures w14:val="none"/>
        </w:rPr>
        <w:t>، وأدوات مثل مخططات تدفق العمليات وبرمجيات المحاكاة التي تسمح بتحديد أي نقاط ضعف في سير العمل وتحسينها</w:t>
      </w:r>
      <w:r w:rsidRPr="00DC4DD9">
        <w:rPr>
          <w:rFonts w:eastAsia="Calibri" w:cs="Sakkal Majalla"/>
          <w:color w:val="000000"/>
          <w:kern w:val="2"/>
          <w:szCs w:val="28"/>
          <w14:ligatures w14:val="none"/>
        </w:rPr>
        <w:t xml:space="preserve"> (Smith &amp; Kumar, 2021). </w:t>
      </w:r>
      <w:r w:rsidRPr="00DC4DD9">
        <w:rPr>
          <w:rFonts w:eastAsia="Calibri" w:cs="Sakkal Majalla"/>
          <w:color w:val="000000"/>
          <w:kern w:val="2"/>
          <w:szCs w:val="28"/>
          <w:rtl/>
          <w14:ligatures w14:val="none"/>
        </w:rPr>
        <w:t>في المشاريع الالكترونية القطاع غير الربحية  للقطاع غير الربحي، تساعد هذه التقنيات في تبسيط العمليات وتنسيق الأنشطة، مما يؤدي إلى تقليل الهدر وتحسين جودة الخدمات المقدمة</w:t>
      </w:r>
      <w:r w:rsidRPr="00DC4DD9">
        <w:rPr>
          <w:rFonts w:eastAsia="Calibri" w:cs="Sakkal Majalla"/>
          <w:color w:val="000000"/>
          <w:kern w:val="2"/>
          <w:szCs w:val="28"/>
          <w14:ligatures w14:val="none"/>
        </w:rPr>
        <w:t xml:space="preserve"> (Anderson &amp; Gill, 2022).</w:t>
      </w:r>
    </w:p>
    <w:p w14:paraId="6A5F4B1F"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تقنيات إدارة الموارد البشرية</w:t>
      </w:r>
    </w:p>
    <w:p w14:paraId="64D1E357"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تُستخدم تقنيات إدارة الموارد البشرية لتحسين إدارة القوى العاملة وتطوير استراتيجيات فعالة لتحقيق الأهداف المؤسسية. تشتمل هذه التقنيات على نظم معلومات الموارد البشرية</w:t>
      </w:r>
      <w:r w:rsidRPr="00DC4DD9">
        <w:rPr>
          <w:rFonts w:eastAsia="Calibri" w:cs="Sakkal Majalla"/>
          <w:color w:val="000000"/>
          <w:kern w:val="2"/>
          <w:szCs w:val="28"/>
          <w14:ligatures w14:val="none"/>
        </w:rPr>
        <w:t xml:space="preserve"> (HRIS) </w:t>
      </w:r>
      <w:r w:rsidRPr="00DC4DD9">
        <w:rPr>
          <w:rFonts w:eastAsia="Calibri" w:cs="Sakkal Majalla"/>
          <w:color w:val="000000"/>
          <w:kern w:val="2"/>
          <w:szCs w:val="28"/>
          <w:rtl/>
          <w14:ligatures w14:val="none"/>
        </w:rPr>
        <w:t>التي تساعد في متابعة بيانات الموظفين، وإدارة التوظيف، وتخطيط الدورات التدريبية، وتقييم الأداء</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تساهم هذه الأنظمة في زيادة الشفافية وتسهيل اتخاذ القرارات المتعلقة بالموارد البشرية، مما يعزز من الكفاءة العامة ويقلل من التكاليف التشغيلية</w:t>
      </w:r>
      <w:r w:rsidRPr="00DC4DD9">
        <w:rPr>
          <w:rFonts w:eastAsia="Calibri" w:cs="Sakkal Majalla"/>
          <w:color w:val="000000"/>
          <w:kern w:val="2"/>
          <w:szCs w:val="28"/>
          <w14:ligatures w14:val="none"/>
        </w:rPr>
        <w:t xml:space="preserve"> (Othman et al., 2021). </w:t>
      </w:r>
      <w:r w:rsidRPr="00DC4DD9">
        <w:rPr>
          <w:rFonts w:eastAsia="Calibri" w:cs="Sakkal Majalla"/>
          <w:color w:val="000000"/>
          <w:kern w:val="2"/>
          <w:szCs w:val="28"/>
          <w:rtl/>
          <w14:ligatures w14:val="none"/>
        </w:rPr>
        <w:t xml:space="preserve">في </w:t>
      </w:r>
      <w:r w:rsidRPr="00DC4DD9">
        <w:rPr>
          <w:rFonts w:eastAsia="Calibri" w:cs="Sakkal Majalla"/>
          <w:color w:val="000000"/>
          <w:kern w:val="2"/>
          <w:szCs w:val="28"/>
          <w:rtl/>
          <w14:ligatures w14:val="none"/>
        </w:rPr>
        <w:lastRenderedPageBreak/>
        <w:t>القطاع غير الربحي، تسهم هذه التقنيات في تحسين إدارة المتطوعين والموظفين، وتوفير الموارد اللازمة لتحقيق الأهداف بفعالية</w:t>
      </w:r>
      <w:r w:rsidRPr="00DC4DD9">
        <w:rPr>
          <w:rFonts w:eastAsia="Calibri" w:cs="Sakkal Majalla"/>
          <w:color w:val="000000"/>
          <w:kern w:val="2"/>
          <w:szCs w:val="28"/>
          <w14:ligatures w14:val="none"/>
        </w:rPr>
        <w:t xml:space="preserve"> (Williams &amp; Stark, 2022).</w:t>
      </w:r>
    </w:p>
    <w:p w14:paraId="630B5CD7"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تقنيات التخطيط الاستراتيجي</w:t>
      </w:r>
    </w:p>
    <w:p w14:paraId="45F594F3"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تقنيات التخطيط الاستراتيجي تشمل الأدوات والبرمجيات التي تساهم في وضع وتنفيذ استراتيجيات متكاملة لتحقيق الأهداف المؤسسية. تشمل هذه التقنيات لوحات القيادة التفاعلية</w:t>
      </w:r>
      <w:r w:rsidRPr="00DC4DD9">
        <w:rPr>
          <w:rFonts w:eastAsia="Calibri" w:cs="Sakkal Majalla"/>
          <w:color w:val="000000"/>
          <w:kern w:val="2"/>
          <w:szCs w:val="28"/>
          <w14:ligatures w14:val="none"/>
        </w:rPr>
        <w:t xml:space="preserve"> (Balanced Scorecards) </w:t>
      </w:r>
      <w:r w:rsidRPr="00DC4DD9">
        <w:rPr>
          <w:rFonts w:eastAsia="Calibri" w:cs="Sakkal Majalla"/>
          <w:color w:val="000000"/>
          <w:kern w:val="2"/>
          <w:szCs w:val="28"/>
          <w:rtl/>
          <w14:ligatures w14:val="none"/>
        </w:rPr>
        <w:t>وبرامج التحليل الاستراتيجي التي تمكن من تحديد نقاط القوة والضعف والفرص والتهديدات</w:t>
      </w:r>
      <w:r w:rsidRPr="00DC4DD9">
        <w:rPr>
          <w:rFonts w:eastAsia="Calibri" w:cs="Sakkal Majalla"/>
          <w:color w:val="000000"/>
          <w:kern w:val="2"/>
          <w:szCs w:val="28"/>
          <w14:ligatures w14:val="none"/>
        </w:rPr>
        <w:t xml:space="preserve"> (SWOT analysis) (Al-Maadeed et al., 2022). </w:t>
      </w:r>
      <w:r w:rsidRPr="00DC4DD9">
        <w:rPr>
          <w:rFonts w:eastAsia="Calibri" w:cs="Sakkal Majalla"/>
          <w:color w:val="000000"/>
          <w:kern w:val="2"/>
          <w:szCs w:val="28"/>
          <w:rtl/>
          <w14:ligatures w14:val="none"/>
        </w:rPr>
        <w:t>تعتمد هذه الأدوات على توفير بيانات دقيقة ومحدثة لدعم عمليات اتخاذ القرار وتحقيق التميز التنافسي. في القطاع غير الربحي، يمكن لتقنيات التخطيط الاستراتيجي أن تساعد المؤسسات على تحقيق التوازن بين توفير الخدمات وتقليل التكاليف من خلال تخطيط الموارد بشكل أمثل</w:t>
      </w:r>
      <w:r w:rsidRPr="00DC4DD9">
        <w:rPr>
          <w:rFonts w:eastAsia="Calibri" w:cs="Sakkal Majalla"/>
          <w:color w:val="000000"/>
          <w:kern w:val="2"/>
          <w:szCs w:val="28"/>
          <w14:ligatures w14:val="none"/>
        </w:rPr>
        <w:t xml:space="preserve"> (Miller et al., 2021).</w:t>
      </w:r>
    </w:p>
    <w:p w14:paraId="795FF6E1"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تقنيات إدارة المعرفة</w:t>
      </w:r>
    </w:p>
    <w:p w14:paraId="718F1650"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تساعد تقنيات إدارة المعرفة في جمع وتخزين وتوزيع المعلومات والمعرفة داخل المؤسسة. تشمل هذه التقنيات قواعد البيانات التعاونية، وأنظمة إدارة الوثائق، ومنصات تبادل المعرفة</w:t>
      </w:r>
      <w:r w:rsidRPr="00DC4DD9">
        <w:rPr>
          <w:rFonts w:eastAsia="Calibri" w:cs="Sakkal Majalla"/>
          <w:color w:val="000000"/>
          <w:kern w:val="2"/>
          <w:szCs w:val="28"/>
          <w14:ligatures w14:val="none"/>
        </w:rPr>
        <w:t xml:space="preserve"> (Chen &amp; Hu, 2023). </w:t>
      </w:r>
      <w:r w:rsidRPr="00DC4DD9">
        <w:rPr>
          <w:rFonts w:eastAsia="Calibri" w:cs="Sakkal Majalla"/>
          <w:color w:val="000000"/>
          <w:kern w:val="2"/>
          <w:szCs w:val="28"/>
          <w:rtl/>
          <w14:ligatures w14:val="none"/>
        </w:rPr>
        <w:t>تهدف هذه الأدوات إلى تعزيز بيئة العمل التي تدعم التعلم المستمر وتسهيل الوصول إلى المعلومات الضرورية لأداء المهام بفعالية. في القطاع غير الربحي، تسهم هذه التقنيات في تحسين كيفية تبادل المعرفة بين الموظفين والمتطوعين، مما يعزز من فعالية العمل الجماعي ويساعد في تحقيق أهداف المؤسسة بتكاليف أقل</w:t>
      </w:r>
      <w:r w:rsidRPr="00DC4DD9">
        <w:rPr>
          <w:rFonts w:eastAsia="Calibri" w:cs="Sakkal Majalla"/>
          <w:color w:val="000000"/>
          <w:kern w:val="2"/>
          <w:szCs w:val="28"/>
          <w14:ligatures w14:val="none"/>
        </w:rPr>
        <w:t xml:space="preserve"> (Yousaf et al., 2021).</w:t>
      </w:r>
    </w:p>
    <w:p w14:paraId="1957EF94"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تقنيات التحليل والتقارير</w:t>
      </w:r>
    </w:p>
    <w:p w14:paraId="5D8EC5A0"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تشمل تقنيات التحليل والتقارير أدوات التحليل الإحصائي والبرمجيات التي تساعد في جمع البيانات وتحليلها وتقديم تقارير مفصلة تساعد في تحسين الأداء واتخاذ القرارات. من أمثلة هذه التقنيات برامج التحليل التنبؤي وأدوات التصور البياني مثل</w:t>
      </w:r>
      <w:r w:rsidRPr="00DC4DD9">
        <w:rPr>
          <w:rFonts w:eastAsia="Calibri" w:cs="Sakkal Majalla"/>
          <w:color w:val="000000"/>
          <w:kern w:val="2"/>
          <w:szCs w:val="28"/>
          <w14:ligatures w14:val="none"/>
        </w:rPr>
        <w:t xml:space="preserve"> Tableau </w:t>
      </w:r>
      <w:r w:rsidRPr="00DC4DD9">
        <w:rPr>
          <w:rFonts w:eastAsia="Calibri" w:cs="Sakkal Majalla"/>
          <w:color w:val="000000"/>
          <w:kern w:val="2"/>
          <w:szCs w:val="28"/>
          <w:rtl/>
          <w14:ligatures w14:val="none"/>
        </w:rPr>
        <w:t>و</w:t>
      </w:r>
      <w:r w:rsidRPr="00DC4DD9">
        <w:rPr>
          <w:rFonts w:eastAsia="Calibri" w:cs="Sakkal Majalla"/>
          <w:color w:val="000000"/>
          <w:kern w:val="2"/>
          <w:szCs w:val="28"/>
          <w14:ligatures w14:val="none"/>
        </w:rPr>
        <w:t xml:space="preserve">Power BI (Naseer et al., 2023). </w:t>
      </w:r>
      <w:r w:rsidRPr="00DC4DD9">
        <w:rPr>
          <w:rFonts w:eastAsia="Calibri" w:cs="Sakkal Majalla"/>
          <w:color w:val="000000"/>
          <w:kern w:val="2"/>
          <w:szCs w:val="28"/>
          <w:rtl/>
          <w14:ligatures w14:val="none"/>
        </w:rPr>
        <w:t xml:space="preserve">تستخدم هذه الأدوات لتحليل البيانات الكبيرة واستخلاص رؤى تساهم </w:t>
      </w:r>
      <w:r w:rsidRPr="00DC4DD9">
        <w:rPr>
          <w:rFonts w:eastAsia="Calibri" w:cs="Sakkal Majalla"/>
          <w:color w:val="000000"/>
          <w:kern w:val="2"/>
          <w:szCs w:val="28"/>
          <w:rtl/>
          <w14:ligatures w14:val="none"/>
        </w:rPr>
        <w:lastRenderedPageBreak/>
        <w:t>في تحسين التخطيط وإدارة الموارد. في المشاريع الالكترونية القطاع غير الربحية  غير الربحية، يمكن استخدام تقنيات التحليل لتحسين تخصيص الموارد وتقليل الهدر، مما يساهم في تحقيق الأهداف بتكاليف منخفضة</w:t>
      </w:r>
      <w:r w:rsidRPr="00DC4DD9">
        <w:rPr>
          <w:rFonts w:eastAsia="Calibri" w:cs="Sakkal Majalla"/>
          <w:color w:val="000000"/>
          <w:kern w:val="2"/>
          <w:szCs w:val="28"/>
          <w14:ligatures w14:val="none"/>
        </w:rPr>
        <w:t xml:space="preserve"> (Al-Dabbagh, 2023).</w:t>
      </w:r>
    </w:p>
    <w:p w14:paraId="49406231"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تُعد التقنيات الإدارية الحديثة أدوات فعالة لتحسين أداء المؤسسات وتخفيض التكاليف، خاصة في المشاريع الالكترونية القطاع غير الربحية  للقطاع غير الربحي. تلعب تقنيات إدارة العمليات وإدارة الموارد البشرية دورًا مهمًا في تعزيز الكفاءة التشغيلية، بينما توفر تقنيات التخطيط الاستراتيجي والتحليل والتقارير الدعم اللازم لاتخاذ قرارات مستنيرة. تساعد تقنيات إدارة المعرفة في تعزيز تبادل المعلومات بين الموظفين، مما يعزز من الأداء العام ويساعد في تحقيق الأهداف بفعالية. من خلال استخدام هذه التقنيات، يمكن للمؤسسات غير الربحية تحسين استدامتها وتقديم خدمات ذات جودة عالية للمستفيدين</w:t>
      </w:r>
      <w:r w:rsidRPr="00DC4DD9">
        <w:rPr>
          <w:rFonts w:eastAsia="Calibri" w:cs="Sakkal Majalla"/>
          <w:color w:val="000000"/>
          <w:kern w:val="2"/>
          <w:szCs w:val="28"/>
          <w14:ligatures w14:val="none"/>
        </w:rPr>
        <w:t xml:space="preserve"> (Othman et al., 2021).</w:t>
      </w:r>
    </w:p>
    <w:p w14:paraId="4603CE30"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14:ligatures w14:val="none"/>
        </w:rPr>
        <w:t xml:space="preserve">3. </w:t>
      </w:r>
      <w:r w:rsidRPr="00DC4DD9">
        <w:rPr>
          <w:rFonts w:eastAsia="Calibri" w:cs="Sakkal Majalla"/>
          <w:b/>
          <w:bCs/>
          <w:color w:val="000000"/>
          <w:kern w:val="2"/>
          <w:szCs w:val="28"/>
          <w:rtl/>
          <w14:ligatures w14:val="none"/>
        </w:rPr>
        <w:t>دور التقنيات الإدارية في تحسين الأداء المؤسسي</w:t>
      </w:r>
    </w:p>
    <w:p w14:paraId="1B09DFDB"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زيادة الكفاءة والإنتاجية</w:t>
      </w:r>
    </w:p>
    <w:p w14:paraId="64DD94EC"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تلعب التقنيات الإدارية الحديثة دورًا رئيسيًا في تحسين الكفاءة والإنتاجية داخل المؤسسات، سواء في القطاع الربحي أو غير الربحي. تعتمد هذه التقنيات على أتمتة العديد من العمليات الإدارية وتقليل التدخل اليدوي، مما يسهم في توفير الوقت والجهد ويقلل من الأخطاء البشرية</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على سبيل المثال، يساعد استخدام نظم إدارة الموارد المؤسسية</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في دمج مختلف الأنشطة الإدارية عبر منصة واحدة، مما يسمح بتحقيق تكامل أكبر بين الوحدات المختلفة وتقليل الهدر في الموارد</w:t>
      </w:r>
      <w:r w:rsidRPr="00DC4DD9">
        <w:rPr>
          <w:rFonts w:eastAsia="Calibri" w:cs="Sakkal Majalla"/>
          <w:color w:val="000000"/>
          <w:kern w:val="2"/>
          <w:szCs w:val="28"/>
          <w14:ligatures w14:val="none"/>
        </w:rPr>
        <w:t xml:space="preserve"> (Al-Dabbagh, 2023). </w:t>
      </w:r>
      <w:r w:rsidRPr="00DC4DD9">
        <w:rPr>
          <w:rFonts w:eastAsia="Calibri" w:cs="Sakkal Majalla"/>
          <w:color w:val="000000"/>
          <w:kern w:val="2"/>
          <w:szCs w:val="28"/>
          <w:rtl/>
          <w14:ligatures w14:val="none"/>
        </w:rPr>
        <w:t>في القطاع غير الربحي، تُعزز هذه الأنظمة الكفاءة من خلال تسريع إجراءات العمل وتقليل الوقت اللازم لإتمام العمليات، مما يمكن المنظمات من تخصيص المزيد من الموارد لتنفيذ برامجها وخدماتها بفعالية</w:t>
      </w:r>
      <w:r w:rsidRPr="00DC4DD9">
        <w:rPr>
          <w:rFonts w:eastAsia="Calibri" w:cs="Sakkal Majalla"/>
          <w:color w:val="000000"/>
          <w:kern w:val="2"/>
          <w:szCs w:val="28"/>
          <w14:ligatures w14:val="none"/>
        </w:rPr>
        <w:t xml:space="preserve"> (Othman et al., 2021).</w:t>
      </w:r>
    </w:p>
    <w:p w14:paraId="23A6FCB3"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تحسين عملية اتخاذ القرار</w:t>
      </w:r>
    </w:p>
    <w:p w14:paraId="58392622"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 xml:space="preserve">تلعب تقنيات التحليل والتقارير دورًا حاسمًا في تحسين عملية اتخاذ القرار داخل المؤسسات. توفر هذه التقنيات أدوات قوية لجمع البيانات وتحليلها بسرعة ودقة، مما يساعد القادة الإداريين على اتخاذ قرارات مستنيرة مبنية على حقائق وأرقام </w:t>
      </w:r>
      <w:r w:rsidRPr="00DC4DD9">
        <w:rPr>
          <w:rFonts w:eastAsia="Calibri" w:cs="Sakkal Majalla"/>
          <w:color w:val="000000"/>
          <w:kern w:val="2"/>
          <w:szCs w:val="28"/>
          <w:rtl/>
          <w14:ligatures w14:val="none"/>
        </w:rPr>
        <w:lastRenderedPageBreak/>
        <w:t>واضحة</w:t>
      </w:r>
      <w:r w:rsidRPr="00DC4DD9">
        <w:rPr>
          <w:rFonts w:eastAsia="Calibri" w:cs="Sakkal Majalla"/>
          <w:color w:val="000000"/>
          <w:kern w:val="2"/>
          <w:szCs w:val="28"/>
          <w14:ligatures w14:val="none"/>
        </w:rPr>
        <w:t xml:space="preserve"> (Chen &amp; Hu, 2023). </w:t>
      </w:r>
      <w:r w:rsidRPr="00DC4DD9">
        <w:rPr>
          <w:rFonts w:eastAsia="Calibri" w:cs="Sakkal Majalla"/>
          <w:color w:val="000000"/>
          <w:kern w:val="2"/>
          <w:szCs w:val="28"/>
          <w:rtl/>
          <w14:ligatures w14:val="none"/>
        </w:rPr>
        <w:t>يشمل ذلك استخدام برمجيات التحليلات التنبؤية وتقنيات الذكاء الاصطناعي التي تقدم رؤى مبنية على بيانات تاريخية ومؤشرات أداء مستقبلية</w:t>
      </w:r>
      <w:r w:rsidRPr="00DC4DD9">
        <w:rPr>
          <w:rFonts w:eastAsia="Calibri" w:cs="Sakkal Majalla"/>
          <w:color w:val="000000"/>
          <w:kern w:val="2"/>
          <w:szCs w:val="28"/>
          <w14:ligatures w14:val="none"/>
        </w:rPr>
        <w:t xml:space="preserve"> (Naseer et al., 2023). </w:t>
      </w:r>
      <w:r w:rsidRPr="00DC4DD9">
        <w:rPr>
          <w:rFonts w:eastAsia="Calibri" w:cs="Sakkal Majalla"/>
          <w:color w:val="000000"/>
          <w:kern w:val="2"/>
          <w:szCs w:val="28"/>
          <w:rtl/>
          <w14:ligatures w14:val="none"/>
        </w:rPr>
        <w:t>في القطاع غير الربحي، يمكن استخدام هذه الأدوات لتحليل أنماط التبرعات، وتحديد البرامج الأكثر تأثيرًا، وتوجيه الموارد إلى المشاريع التي تحقق أكبر فائدة للمستفيدين. هذا يؤدي إلى تحسين استخدام الموارد وتجنب القرارات العشوائية التي قد تضر بالأداء العام للمؤسسة</w:t>
      </w:r>
      <w:r w:rsidRPr="00DC4DD9">
        <w:rPr>
          <w:rFonts w:eastAsia="Calibri" w:cs="Sakkal Majalla"/>
          <w:color w:val="000000"/>
          <w:kern w:val="2"/>
          <w:szCs w:val="28"/>
          <w14:ligatures w14:val="none"/>
        </w:rPr>
        <w:t xml:space="preserve"> (Williams &amp; Stark, 2022).</w:t>
      </w:r>
    </w:p>
    <w:p w14:paraId="2378CEA7"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تعزيز التواصل والتنسيق الداخلي</w:t>
      </w:r>
    </w:p>
    <w:p w14:paraId="6C9CB083"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تساهم التقنيات الإدارية في تعزيز التواصل والتنسيق الداخلي بين فرق العمل المختلفة داخل المؤسسة. تشمل هذه التقنيات منصات العمل التعاوني مثل أنظمة إدارة المشاريع والبرامج المخصصة لتبادل المعلومات مثل</w:t>
      </w:r>
      <w:r w:rsidRPr="00DC4DD9">
        <w:rPr>
          <w:rFonts w:eastAsia="Calibri" w:cs="Sakkal Majalla"/>
          <w:color w:val="000000"/>
          <w:kern w:val="2"/>
          <w:szCs w:val="28"/>
          <w14:ligatures w14:val="none"/>
        </w:rPr>
        <w:t xml:space="preserve"> Microsoft Teams </w:t>
      </w:r>
      <w:r w:rsidRPr="00DC4DD9">
        <w:rPr>
          <w:rFonts w:eastAsia="Calibri" w:cs="Sakkal Majalla"/>
          <w:color w:val="000000"/>
          <w:kern w:val="2"/>
          <w:szCs w:val="28"/>
          <w:rtl/>
          <w14:ligatures w14:val="none"/>
        </w:rPr>
        <w:t>و</w:t>
      </w:r>
      <w:r w:rsidRPr="00DC4DD9">
        <w:rPr>
          <w:rFonts w:eastAsia="Calibri" w:cs="Sakkal Majalla"/>
          <w:color w:val="000000"/>
          <w:kern w:val="2"/>
          <w:szCs w:val="28"/>
          <w14:ligatures w14:val="none"/>
        </w:rPr>
        <w:t xml:space="preserve">Slack (Miller et al., 2021). </w:t>
      </w:r>
      <w:r w:rsidRPr="00DC4DD9">
        <w:rPr>
          <w:rFonts w:eastAsia="Calibri" w:cs="Sakkal Majalla"/>
          <w:color w:val="000000"/>
          <w:kern w:val="2"/>
          <w:szCs w:val="28"/>
          <w:rtl/>
          <w14:ligatures w14:val="none"/>
        </w:rPr>
        <w:t>تعمل هذه الأنظمة على تسهيل عملية تبادل المعلومات وتنسيق الأنشطة بين الموظفين بشكل سلس، مما يساعد في تقليل الفجوات والتكرار في المهام وتحسين الإنتاجية. في القطاع غير الربحي، يساعد تعزيز التواصل والتنسيق الداخلي على زيادة فعالية الفرق التي تعمل على تنفيذ المشاريع الميدانية وتطوير الخطط الاستراتيجية بشكل مشترك</w:t>
      </w:r>
      <w:r w:rsidRPr="00DC4DD9">
        <w:rPr>
          <w:rFonts w:eastAsia="Calibri" w:cs="Sakkal Majalla"/>
          <w:color w:val="000000"/>
          <w:kern w:val="2"/>
          <w:szCs w:val="28"/>
          <w14:ligatures w14:val="none"/>
        </w:rPr>
        <w:t xml:space="preserve"> (Anderson &amp; Gill, 2022). </w:t>
      </w:r>
      <w:r w:rsidRPr="00DC4DD9">
        <w:rPr>
          <w:rFonts w:eastAsia="Calibri" w:cs="Sakkal Majalla"/>
          <w:color w:val="000000"/>
          <w:kern w:val="2"/>
          <w:szCs w:val="28"/>
          <w:rtl/>
          <w14:ligatures w14:val="none"/>
        </w:rPr>
        <w:t>تعزز هذه التقنيات أيضًا الشفافية داخل المنظمة وتساعد في تحديد المسؤوليات بوضوح، مما يسهم في تحسين الأداء الكلي للمؤسسة</w:t>
      </w:r>
      <w:r w:rsidRPr="00DC4DD9">
        <w:rPr>
          <w:rFonts w:eastAsia="Calibri" w:cs="Sakkal Majalla"/>
          <w:color w:val="000000"/>
          <w:kern w:val="2"/>
          <w:szCs w:val="28"/>
          <w14:ligatures w14:val="none"/>
        </w:rPr>
        <w:t>.</w:t>
      </w:r>
    </w:p>
    <w:p w14:paraId="522C753E"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تحسين رضا الموظفين والعملاء</w:t>
      </w:r>
    </w:p>
    <w:p w14:paraId="0E9ABBD8"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تلعب التقنيات الإدارية دورًا محوريًا في تحسين رضا الموظفين والعملاء من خلال توفير بيئة عمل أكثر تنظيمًا وكفاءة. تسهل هذه التقنيات عمليات التواصل بين الموظفين وتتيح لهم الوصول السريع إلى المعلومات اللازمة لأداء مهامهم، مما يزيد من رضاهم الوظيفي ويعزز من التزامهم تجاه المؤسسة</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كما تُسهم في توفير أدوات لإدارة شؤون الموظفين مثل نظم تقييم الأداء والبرامج التدريبية التي تساعد في تحسين مهاراتهم وتطويرها، مما ينعكس إيجابيًا على الأداء العام</w:t>
      </w:r>
      <w:r w:rsidRPr="00DC4DD9">
        <w:rPr>
          <w:rFonts w:eastAsia="Calibri" w:cs="Sakkal Majalla"/>
          <w:color w:val="000000"/>
          <w:kern w:val="2"/>
          <w:szCs w:val="28"/>
          <w14:ligatures w14:val="none"/>
        </w:rPr>
        <w:t xml:space="preserve"> (Al-Maadeed et al., 2022). </w:t>
      </w:r>
      <w:r w:rsidRPr="00DC4DD9">
        <w:rPr>
          <w:rFonts w:eastAsia="Calibri" w:cs="Sakkal Majalla"/>
          <w:color w:val="000000"/>
          <w:kern w:val="2"/>
          <w:szCs w:val="28"/>
          <w:rtl/>
          <w14:ligatures w14:val="none"/>
        </w:rPr>
        <w:t xml:space="preserve">بالنسبة للعملاء أو المستفيدين من الخدمات في القطاع غير الربحي، يمكن للتقنيات الإدارية أن تحسن من تجربة الحصول على الخدمة من خلال تقليل وقت الانتظار وتحسين جودة الخدمة المقدمة. على </w:t>
      </w:r>
      <w:r w:rsidRPr="00DC4DD9">
        <w:rPr>
          <w:rFonts w:eastAsia="Calibri" w:cs="Sakkal Majalla"/>
          <w:color w:val="000000"/>
          <w:kern w:val="2"/>
          <w:szCs w:val="28"/>
          <w:rtl/>
          <w14:ligatures w14:val="none"/>
        </w:rPr>
        <w:lastRenderedPageBreak/>
        <w:t>سبيل المثال، يتيح استخدام أنظمة إدارة علاقات العملاء</w:t>
      </w:r>
      <w:r w:rsidRPr="00DC4DD9">
        <w:rPr>
          <w:rFonts w:eastAsia="Calibri" w:cs="Sakkal Majalla"/>
          <w:color w:val="000000"/>
          <w:kern w:val="2"/>
          <w:szCs w:val="28"/>
          <w14:ligatures w14:val="none"/>
        </w:rPr>
        <w:t xml:space="preserve"> (CRM) </w:t>
      </w:r>
      <w:r w:rsidRPr="00DC4DD9">
        <w:rPr>
          <w:rFonts w:eastAsia="Calibri" w:cs="Sakkal Majalla"/>
          <w:color w:val="000000"/>
          <w:kern w:val="2"/>
          <w:szCs w:val="28"/>
          <w:rtl/>
          <w14:ligatures w14:val="none"/>
        </w:rPr>
        <w:t>متابعة التفاعلات مع المتبرعين والمستفيدين بشكل فعال، مما يعزز من رضاهم ويسهم في بناء علاقة مستدامة مع المؤسسة</w:t>
      </w:r>
      <w:r w:rsidRPr="00DC4DD9">
        <w:rPr>
          <w:rFonts w:eastAsia="Calibri" w:cs="Sakkal Majalla"/>
          <w:color w:val="000000"/>
          <w:kern w:val="2"/>
          <w:szCs w:val="28"/>
          <w14:ligatures w14:val="none"/>
        </w:rPr>
        <w:t xml:space="preserve"> (Yousaf et al., 2021).</w:t>
      </w:r>
    </w:p>
    <w:p w14:paraId="61250BA8"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تسهم التقنيات الإدارية الحديثة بشكل كبير في تحسين الأداء المؤسسي من خلال زيادة الكفاءة والإنتاجية، تحسين عملية اتخاذ القرار، تعزيز التواصل والتنسيق الداخلي، وتحسين رضا الموظفين والعملاء. يعد استخدام هذه التقنيات ضروريًا في المشاريع الالكترونية القطاع غير الربحية  للقطاع غير الربحي لتحقيق أهدافها بفعالية وتخفيض التكاليف المرتبطة بتقديم الخدمات</w:t>
      </w:r>
      <w:r w:rsidRPr="00DC4DD9">
        <w:rPr>
          <w:rFonts w:eastAsia="Calibri" w:cs="Sakkal Majalla"/>
          <w:color w:val="000000"/>
          <w:kern w:val="2"/>
          <w:szCs w:val="28"/>
          <w14:ligatures w14:val="none"/>
        </w:rPr>
        <w:t xml:space="preserve"> (Othman et al., 2021). </w:t>
      </w:r>
      <w:r w:rsidRPr="00DC4DD9">
        <w:rPr>
          <w:rFonts w:eastAsia="Calibri" w:cs="Sakkal Majalla"/>
          <w:color w:val="000000"/>
          <w:kern w:val="2"/>
          <w:szCs w:val="28"/>
          <w:rtl/>
          <w14:ligatures w14:val="none"/>
        </w:rPr>
        <w:t>من خلال تطبيق هذه التقنيات بشكل استراتيجي، يمكن للمؤسسات غير الربحية تحقيق تحسينات ملحوظة في الأداء، مما يساعدها في تنفيذ برامجها بشكل أكثر فعالية وخدمة المجتمعات المستهدفة بكفاءة عالية</w:t>
      </w:r>
      <w:r w:rsidRPr="00DC4DD9">
        <w:rPr>
          <w:rFonts w:eastAsia="Calibri" w:cs="Sakkal Majalla"/>
          <w:color w:val="000000"/>
          <w:kern w:val="2"/>
          <w:szCs w:val="28"/>
          <w14:ligatures w14:val="none"/>
        </w:rPr>
        <w:t xml:space="preserve"> (Williams &amp; Stark, 2022).</w:t>
      </w:r>
    </w:p>
    <w:p w14:paraId="653D2317"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14:ligatures w14:val="none"/>
        </w:rPr>
        <w:t xml:space="preserve">4. </w:t>
      </w:r>
      <w:r w:rsidRPr="00DC4DD9">
        <w:rPr>
          <w:rFonts w:eastAsia="Calibri" w:cs="Sakkal Majalla"/>
          <w:b/>
          <w:bCs/>
          <w:color w:val="000000"/>
          <w:kern w:val="2"/>
          <w:szCs w:val="28"/>
          <w:rtl/>
          <w14:ligatures w14:val="none"/>
        </w:rPr>
        <w:t>أمثلة على تطبيقات التقنيات الإدارية الحديثة</w:t>
      </w:r>
    </w:p>
    <w:p w14:paraId="75781B3E"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أنظمة إدارة الموارد المؤسسية</w:t>
      </w:r>
      <w:r w:rsidRPr="00DC4DD9">
        <w:rPr>
          <w:rFonts w:eastAsia="Calibri" w:cs="Sakkal Majalla"/>
          <w:b/>
          <w:bCs/>
          <w:color w:val="000000"/>
          <w:kern w:val="2"/>
          <w:szCs w:val="28"/>
          <w14:ligatures w14:val="none"/>
        </w:rPr>
        <w:t xml:space="preserve"> (ERP)</w:t>
      </w:r>
    </w:p>
    <w:p w14:paraId="1BBA1D53"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تُعد أنظمة إدارة الموارد المؤسسية</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من أهم التقنيات الإدارية الحديثة التي تساعد في تحسين كفاءة العمليات وتخفيض التكاليف. تتيح هذه الأنظمة دمج مختلف أقسام المؤسسة في نظام واحد يشمل الموارد البشرية، التمويل، المبيعات، والإنتاج</w:t>
      </w:r>
      <w:r w:rsidRPr="00DC4DD9">
        <w:rPr>
          <w:rFonts w:eastAsia="Calibri" w:cs="Sakkal Majalla"/>
          <w:color w:val="000000"/>
          <w:kern w:val="2"/>
          <w:szCs w:val="28"/>
          <w14:ligatures w14:val="none"/>
        </w:rPr>
        <w:t xml:space="preserve"> (Al-Dabbagh, 2023). </w:t>
      </w:r>
      <w:r w:rsidRPr="00DC4DD9">
        <w:rPr>
          <w:rFonts w:eastAsia="Calibri" w:cs="Sakkal Majalla"/>
          <w:color w:val="000000"/>
          <w:kern w:val="2"/>
          <w:szCs w:val="28"/>
          <w:rtl/>
          <w14:ligatures w14:val="none"/>
        </w:rPr>
        <w:t>يوفر هذا التكامل رؤية شاملة للبيانات والعمليات، مما يسهم في تحسين اتخاذ القرار وتقليل التكاليف المرتبطة بتكرار العمليات الإدارية. في القطاع غير الربحي، تساعد أنظمة</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على تحسين تخصيص الموارد وتقليل النفقات التشغيلية من خلال أتمتة العمليات وجمع البيانات في منصة واحدة</w:t>
      </w:r>
      <w:r w:rsidRPr="00DC4DD9">
        <w:rPr>
          <w:rFonts w:eastAsia="Calibri" w:cs="Sakkal Majalla"/>
          <w:color w:val="000000"/>
          <w:kern w:val="2"/>
          <w:szCs w:val="28"/>
          <w14:ligatures w14:val="none"/>
        </w:rPr>
        <w:t xml:space="preserve"> (Williams &amp; Stark, 2022).</w:t>
      </w:r>
    </w:p>
    <w:p w14:paraId="4E03C01C"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برامج إدارة المشاريع</w:t>
      </w:r>
      <w:r w:rsidRPr="00DC4DD9">
        <w:rPr>
          <w:rFonts w:eastAsia="Calibri" w:cs="Sakkal Majalla"/>
          <w:b/>
          <w:bCs/>
          <w:color w:val="000000"/>
          <w:kern w:val="2"/>
          <w:szCs w:val="28"/>
          <w14:ligatures w14:val="none"/>
        </w:rPr>
        <w:t xml:space="preserve"> (Project Management Software)</w:t>
      </w:r>
    </w:p>
    <w:p w14:paraId="00EDCC8A"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تعتبر برامج إدارة المشاريع مثل</w:t>
      </w:r>
      <w:r w:rsidRPr="00DC4DD9">
        <w:rPr>
          <w:rFonts w:eastAsia="Calibri" w:cs="Sakkal Majalla"/>
          <w:color w:val="000000"/>
          <w:kern w:val="2"/>
          <w:szCs w:val="28"/>
          <w14:ligatures w14:val="none"/>
        </w:rPr>
        <w:t xml:space="preserve"> Trello </w:t>
      </w:r>
      <w:r w:rsidRPr="00DC4DD9">
        <w:rPr>
          <w:rFonts w:eastAsia="Calibri" w:cs="Sakkal Majalla"/>
          <w:color w:val="000000"/>
          <w:kern w:val="2"/>
          <w:szCs w:val="28"/>
          <w:rtl/>
          <w14:ligatures w14:val="none"/>
        </w:rPr>
        <w:t>و</w:t>
      </w:r>
      <w:r w:rsidRPr="00DC4DD9">
        <w:rPr>
          <w:rFonts w:eastAsia="Calibri" w:cs="Sakkal Majalla"/>
          <w:color w:val="000000"/>
          <w:kern w:val="2"/>
          <w:szCs w:val="28"/>
          <w14:ligatures w14:val="none"/>
        </w:rPr>
        <w:t xml:space="preserve">Asana </w:t>
      </w:r>
      <w:r w:rsidRPr="00DC4DD9">
        <w:rPr>
          <w:rFonts w:eastAsia="Calibri" w:cs="Sakkal Majalla"/>
          <w:color w:val="000000"/>
          <w:kern w:val="2"/>
          <w:szCs w:val="28"/>
          <w:rtl/>
          <w14:ligatures w14:val="none"/>
        </w:rPr>
        <w:t>أدوات حيوية لزيادة كفاءة إدارة المشاريع. تتيح هذه البرامج تتبع تقدم المهام، توزيع الموارد، وتحديد مواعيد التسليم بدقة</w:t>
      </w:r>
      <w:r w:rsidRPr="00DC4DD9">
        <w:rPr>
          <w:rFonts w:eastAsia="Calibri" w:cs="Sakkal Majalla"/>
          <w:color w:val="000000"/>
          <w:kern w:val="2"/>
          <w:szCs w:val="28"/>
          <w14:ligatures w14:val="none"/>
        </w:rPr>
        <w:t xml:space="preserve"> (Miller et al., 2021). </w:t>
      </w:r>
      <w:r w:rsidRPr="00DC4DD9">
        <w:rPr>
          <w:rFonts w:eastAsia="Calibri" w:cs="Sakkal Majalla"/>
          <w:color w:val="000000"/>
          <w:kern w:val="2"/>
          <w:szCs w:val="28"/>
          <w:rtl/>
          <w14:ligatures w14:val="none"/>
        </w:rPr>
        <w:t xml:space="preserve">تساعد هذه البرامج في تحسين التعاون بين الفرق وتقليل الوقت الضائع نتيجة سوء التنظيم. في المشاريع الالكترونية القطاع غير الربحية  للقطاع غير الربحي، تسهم برامج إدارة </w:t>
      </w:r>
      <w:r w:rsidRPr="00DC4DD9">
        <w:rPr>
          <w:rFonts w:eastAsia="Calibri" w:cs="Sakkal Majalla"/>
          <w:color w:val="000000"/>
          <w:kern w:val="2"/>
          <w:szCs w:val="28"/>
          <w:rtl/>
          <w14:ligatures w14:val="none"/>
        </w:rPr>
        <w:lastRenderedPageBreak/>
        <w:t>المشاريع في تنظيم الأنشطة، مما يؤدي إلى تحسين إدارة الوقت وتقليل التكاليف المرتبطة بتأخيرات المشروع</w:t>
      </w:r>
      <w:r w:rsidRPr="00DC4DD9">
        <w:rPr>
          <w:rFonts w:eastAsia="Calibri" w:cs="Sakkal Majalla"/>
          <w:color w:val="000000"/>
          <w:kern w:val="2"/>
          <w:szCs w:val="28"/>
          <w14:ligatures w14:val="none"/>
        </w:rPr>
        <w:t xml:space="preserve"> (Anderson &amp; Gill, 2022).</w:t>
      </w:r>
    </w:p>
    <w:p w14:paraId="3DCC7FDB"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أنظمة معلومات الموارد البشرية</w:t>
      </w:r>
      <w:r w:rsidRPr="00DC4DD9">
        <w:rPr>
          <w:rFonts w:eastAsia="Calibri" w:cs="Sakkal Majalla"/>
          <w:b/>
          <w:bCs/>
          <w:color w:val="000000"/>
          <w:kern w:val="2"/>
          <w:szCs w:val="28"/>
          <w14:ligatures w14:val="none"/>
        </w:rPr>
        <w:t xml:space="preserve"> (HRIS)</w:t>
      </w:r>
    </w:p>
    <w:p w14:paraId="6951D777"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تسهم أنظمة معلومات الموارد البشرية</w:t>
      </w:r>
      <w:r w:rsidRPr="00DC4DD9">
        <w:rPr>
          <w:rFonts w:eastAsia="Calibri" w:cs="Sakkal Majalla"/>
          <w:color w:val="000000"/>
          <w:kern w:val="2"/>
          <w:szCs w:val="28"/>
          <w14:ligatures w14:val="none"/>
        </w:rPr>
        <w:t xml:space="preserve"> (HRIS) </w:t>
      </w:r>
      <w:r w:rsidRPr="00DC4DD9">
        <w:rPr>
          <w:rFonts w:eastAsia="Calibri" w:cs="Sakkal Majalla"/>
          <w:color w:val="000000"/>
          <w:kern w:val="2"/>
          <w:szCs w:val="28"/>
          <w:rtl/>
          <w14:ligatures w14:val="none"/>
        </w:rPr>
        <w:t>في إدارة البيانات المتعلقة بالموظفين بكفاءة. تساعد هذه الأنظمة في توظيف الموظفين، إدارة الدورات التدريبية، وتقييم الأداء، مما يقلل من الوقت والموارد المستخدمة في العمليات اليدوية</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في القطاع غير الربحي، توفر أنظمة</w:t>
      </w:r>
      <w:r w:rsidRPr="00DC4DD9">
        <w:rPr>
          <w:rFonts w:eastAsia="Calibri" w:cs="Sakkal Majalla"/>
          <w:color w:val="000000"/>
          <w:kern w:val="2"/>
          <w:szCs w:val="28"/>
          <w14:ligatures w14:val="none"/>
        </w:rPr>
        <w:t xml:space="preserve"> HRIS </w:t>
      </w:r>
      <w:r w:rsidRPr="00DC4DD9">
        <w:rPr>
          <w:rFonts w:eastAsia="Calibri" w:cs="Sakkal Majalla"/>
          <w:color w:val="000000"/>
          <w:kern w:val="2"/>
          <w:szCs w:val="28"/>
          <w:rtl/>
          <w14:ligatures w14:val="none"/>
        </w:rPr>
        <w:t>حلولاً فعالة لإدارة شؤون المتطوعين والموظفين، مما يعزز من قدرة المؤسسات على تحقيق أهدافها بتكلفة أقل وبكفاءة أعلى</w:t>
      </w:r>
      <w:r w:rsidRPr="00DC4DD9">
        <w:rPr>
          <w:rFonts w:eastAsia="Calibri" w:cs="Sakkal Majalla"/>
          <w:color w:val="000000"/>
          <w:kern w:val="2"/>
          <w:szCs w:val="28"/>
          <w14:ligatures w14:val="none"/>
        </w:rPr>
        <w:t xml:space="preserve"> (Othman et al., 2021).</w:t>
      </w:r>
    </w:p>
    <w:p w14:paraId="03C3CC8C"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لوحات القيادة المتوازنة</w:t>
      </w:r>
      <w:r w:rsidRPr="00DC4DD9">
        <w:rPr>
          <w:rFonts w:eastAsia="Calibri" w:cs="Sakkal Majalla"/>
          <w:b/>
          <w:bCs/>
          <w:color w:val="000000"/>
          <w:kern w:val="2"/>
          <w:szCs w:val="28"/>
          <w14:ligatures w14:val="none"/>
        </w:rPr>
        <w:t xml:space="preserve"> (Balanced Scorecards)</w:t>
      </w:r>
    </w:p>
    <w:p w14:paraId="098AC1F2"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تعتبر لوحات القيادة المتوازنة من أهم الأدوات في تقييم الأداء الاستراتيجي للمؤسسة. تتيح هذه اللوحات للمؤسسات تتبع الأداء من زوايا متعددة مثل المالية، العملاء، العمليات الداخلية، والتعلم والنمو</w:t>
      </w:r>
      <w:r w:rsidRPr="00DC4DD9">
        <w:rPr>
          <w:rFonts w:eastAsia="Calibri" w:cs="Sakkal Majalla"/>
          <w:color w:val="000000"/>
          <w:kern w:val="2"/>
          <w:szCs w:val="28"/>
          <w14:ligatures w14:val="none"/>
        </w:rPr>
        <w:t xml:space="preserve"> (Al-Maadeed et al., 2022). </w:t>
      </w:r>
      <w:r w:rsidRPr="00DC4DD9">
        <w:rPr>
          <w:rFonts w:eastAsia="Calibri" w:cs="Sakkal Majalla"/>
          <w:color w:val="000000"/>
          <w:kern w:val="2"/>
          <w:szCs w:val="28"/>
          <w:rtl/>
          <w14:ligatures w14:val="none"/>
        </w:rPr>
        <w:t>تساعد هذه الأداة في تحديد نقاط القوة والضعف وتوجيه الجهود لتحسين الأداء العام. في القطاع غير الربحي، يمكن استخدام لوحات القيادة المتوازنة لقياس تأثير البرامج والمشاريع، وتوجيه الموارد لتحقيق الأهداف بشكل مستدام</w:t>
      </w:r>
      <w:r w:rsidRPr="00DC4DD9">
        <w:rPr>
          <w:rFonts w:eastAsia="Calibri" w:cs="Sakkal Majalla"/>
          <w:color w:val="000000"/>
          <w:kern w:val="2"/>
          <w:szCs w:val="28"/>
          <w14:ligatures w14:val="none"/>
        </w:rPr>
        <w:t xml:space="preserve"> (Yousaf et al., 2021).</w:t>
      </w:r>
    </w:p>
    <w:p w14:paraId="2B3F2566"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14:ligatures w14:val="none"/>
        </w:rPr>
        <w:t xml:space="preserve">5. </w:t>
      </w:r>
      <w:r w:rsidRPr="00DC4DD9">
        <w:rPr>
          <w:rFonts w:eastAsia="Calibri" w:cs="Sakkal Majalla"/>
          <w:b/>
          <w:bCs/>
          <w:color w:val="000000"/>
          <w:kern w:val="2"/>
          <w:szCs w:val="28"/>
          <w:rtl/>
          <w14:ligatures w14:val="none"/>
        </w:rPr>
        <w:t>التحديات المرتبطة بتطبيق التقنيات الإدارية</w:t>
      </w:r>
    </w:p>
    <w:p w14:paraId="308A94A5"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التكلفة والموارد المالية</w:t>
      </w:r>
    </w:p>
    <w:p w14:paraId="4F754892"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يعتبر التحدي المالي من أبرز العوائق التي تواجه المؤسسات عند تطبيق التقنيات الإدارية الحديثة. تتطلب أنظمة مثل</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و</w:t>
      </w:r>
      <w:r w:rsidRPr="00DC4DD9">
        <w:rPr>
          <w:rFonts w:eastAsia="Calibri" w:cs="Sakkal Majalla"/>
          <w:color w:val="000000"/>
          <w:kern w:val="2"/>
          <w:szCs w:val="28"/>
          <w14:ligatures w14:val="none"/>
        </w:rPr>
        <w:t xml:space="preserve">HRIS </w:t>
      </w:r>
      <w:r w:rsidRPr="00DC4DD9">
        <w:rPr>
          <w:rFonts w:eastAsia="Calibri" w:cs="Sakkal Majalla"/>
          <w:color w:val="000000"/>
          <w:kern w:val="2"/>
          <w:szCs w:val="28"/>
          <w:rtl/>
          <w14:ligatures w14:val="none"/>
        </w:rPr>
        <w:t>استثمارات كبيرة في البنية التحتية والتدريب</w:t>
      </w:r>
      <w:r w:rsidRPr="00DC4DD9">
        <w:rPr>
          <w:rFonts w:eastAsia="Calibri" w:cs="Sakkal Majalla"/>
          <w:color w:val="000000"/>
          <w:kern w:val="2"/>
          <w:szCs w:val="28"/>
          <w14:ligatures w14:val="none"/>
        </w:rPr>
        <w:t xml:space="preserve"> (Al-Dabbagh, 2023). </w:t>
      </w:r>
      <w:r w:rsidRPr="00DC4DD9">
        <w:rPr>
          <w:rFonts w:eastAsia="Calibri" w:cs="Sakkal Majalla"/>
          <w:color w:val="000000"/>
          <w:kern w:val="2"/>
          <w:szCs w:val="28"/>
          <w:rtl/>
          <w14:ligatures w14:val="none"/>
        </w:rPr>
        <w:t>في القطاع غير الربحي، قد يكون تأمين التمويل اللازم لتطبيق هذه التقنيات تحديًا بسبب محدودية الموارد المالية، مما يستلزم البحث عن حلول مبتكرة مثل الشراكات مع الجهات المانحة أو الاستفادة من البرمجيات مفتوحة المصدر</w:t>
      </w:r>
      <w:r w:rsidRPr="00DC4DD9">
        <w:rPr>
          <w:rFonts w:eastAsia="Calibri" w:cs="Sakkal Majalla"/>
          <w:color w:val="000000"/>
          <w:kern w:val="2"/>
          <w:szCs w:val="28"/>
          <w14:ligatures w14:val="none"/>
        </w:rPr>
        <w:t xml:space="preserve"> (Smith &amp; Kumar, 2021).</w:t>
      </w:r>
    </w:p>
    <w:p w14:paraId="616DDF94"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مقاومة التغيير من قبل الموظفين</w:t>
      </w:r>
    </w:p>
    <w:p w14:paraId="4F27291A"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lastRenderedPageBreak/>
        <w:t>تواجه العديد من المؤسسات مقاومة من قبل الموظفين عند تطبيق تقنيات إدارية جديدة. يعود هذا التحدي إلى الخوف من التغيير وعدم الرغبة في تعلم مهارات جديدة</w:t>
      </w:r>
      <w:r w:rsidRPr="00DC4DD9">
        <w:rPr>
          <w:rFonts w:eastAsia="Calibri" w:cs="Sakkal Majalla"/>
          <w:color w:val="000000"/>
          <w:kern w:val="2"/>
          <w:szCs w:val="28"/>
          <w14:ligatures w14:val="none"/>
        </w:rPr>
        <w:t xml:space="preserve"> (Miller et al., 2021). </w:t>
      </w:r>
      <w:r w:rsidRPr="00DC4DD9">
        <w:rPr>
          <w:rFonts w:eastAsia="Calibri" w:cs="Sakkal Majalla"/>
          <w:color w:val="000000"/>
          <w:kern w:val="2"/>
          <w:szCs w:val="28"/>
          <w:rtl/>
          <w14:ligatures w14:val="none"/>
        </w:rPr>
        <w:t>في القطاع غير الربحي، يمكن أن تكون مقاومة التغيير أكثر وضوحًا نظرًا لأن بعض الموظفين قد لا يكون لديهم خلفية تقنية قوية. يُنصح المؤسسات بتقديم تدريبات توعوية وورش عمل لتعزيز فهم الفوائد المتوقعة من استخدام التقنيات الإدارية وتشجيع الموظفين على التكيف معها</w:t>
      </w:r>
      <w:r w:rsidRPr="00DC4DD9">
        <w:rPr>
          <w:rFonts w:eastAsia="Calibri" w:cs="Sakkal Majalla"/>
          <w:color w:val="000000"/>
          <w:kern w:val="2"/>
          <w:szCs w:val="28"/>
          <w14:ligatures w14:val="none"/>
        </w:rPr>
        <w:t xml:space="preserve"> (Chen &amp; Hu, 2023).</w:t>
      </w:r>
    </w:p>
    <w:p w14:paraId="2C609959"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تحديات التدريب والتأهيل</w:t>
      </w:r>
    </w:p>
    <w:p w14:paraId="10E7A913"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تتطلب التقنيات الإدارية الحديثة تدريب وتأهيل مستمرين لضمان استخدامها بفعالية. يمثل نقص الكفاءات المدربة تحديًا يواجه المؤسسات، حيث يتطلب تطبيق أنظمة مثل</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و</w:t>
      </w:r>
      <w:r w:rsidRPr="00DC4DD9">
        <w:rPr>
          <w:rFonts w:eastAsia="Calibri" w:cs="Sakkal Majalla"/>
          <w:color w:val="000000"/>
          <w:kern w:val="2"/>
          <w:szCs w:val="28"/>
          <w14:ligatures w14:val="none"/>
        </w:rPr>
        <w:t xml:space="preserve">HRIS </w:t>
      </w:r>
      <w:r w:rsidRPr="00DC4DD9">
        <w:rPr>
          <w:rFonts w:eastAsia="Calibri" w:cs="Sakkal Majalla"/>
          <w:color w:val="000000"/>
          <w:kern w:val="2"/>
          <w:szCs w:val="28"/>
          <w:rtl/>
          <w14:ligatures w14:val="none"/>
        </w:rPr>
        <w:t>تدريبًا متخصصًا لضمان فعالية استخدامها</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في القطاع غير الربحي، يمكن أن يكون توفير التدريب للموظفين والمتطوعين تحديًا إضافيًا بسبب القيود المالية والزمنية. لذلك، يجب على المؤسسات العمل على تصميم برامج تدريبية فعالة ومرنة لتحقيق أقصى استفادة من التقنيات المستخدمة</w:t>
      </w:r>
      <w:r w:rsidRPr="00DC4DD9">
        <w:rPr>
          <w:rFonts w:eastAsia="Calibri" w:cs="Sakkal Majalla"/>
          <w:color w:val="000000"/>
          <w:kern w:val="2"/>
          <w:szCs w:val="28"/>
          <w14:ligatures w14:val="none"/>
        </w:rPr>
        <w:t xml:space="preserve"> (Anderson &amp; Gill, 2022).</w:t>
      </w:r>
    </w:p>
    <w:p w14:paraId="224E0B28" w14:textId="77777777" w:rsidR="00DC4DD9" w:rsidRPr="00DC4DD9" w:rsidRDefault="00DC4DD9" w:rsidP="00DC4DD9">
      <w:pPr>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قضايا الأمن والخصوصية</w:t>
      </w:r>
    </w:p>
    <w:p w14:paraId="270EBB6D"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مع تزايد استخدام التقنيات الإدارية، تزداد أيضًا المخاطر المرتبطة بالأمن السيبراني والخصوصية. قد تتعرض البيانات الحساسة مثل معلومات المتبرعين والموظفين للخطر إذا لم تُطبق إجراءات الأمان بشكل صحيح</w:t>
      </w:r>
      <w:r w:rsidRPr="00DC4DD9">
        <w:rPr>
          <w:rFonts w:eastAsia="Calibri" w:cs="Sakkal Majalla"/>
          <w:color w:val="000000"/>
          <w:kern w:val="2"/>
          <w:szCs w:val="28"/>
          <w14:ligatures w14:val="none"/>
        </w:rPr>
        <w:t xml:space="preserve"> (Othman et al., 2021). </w:t>
      </w:r>
      <w:r w:rsidRPr="00DC4DD9">
        <w:rPr>
          <w:rFonts w:eastAsia="Calibri" w:cs="Sakkal Majalla"/>
          <w:color w:val="000000"/>
          <w:kern w:val="2"/>
          <w:szCs w:val="28"/>
          <w:rtl/>
          <w14:ligatures w14:val="none"/>
        </w:rPr>
        <w:t>يمثل هذا التحدي أهمية خاصة في القطاع غير الربحي حيث يتعامل مع بيانات شخصية وحساسة. يُنصح بتطبيق بروتوكولات أمان قوية وتحديثها بانتظام لضمان حماية البيانات والالتزام باللوائح التنظيمية المتعلقة بالخصوصية</w:t>
      </w:r>
      <w:r w:rsidRPr="00DC4DD9">
        <w:rPr>
          <w:rFonts w:eastAsia="Calibri" w:cs="Sakkal Majalla"/>
          <w:color w:val="000000"/>
          <w:kern w:val="2"/>
          <w:szCs w:val="28"/>
          <w14:ligatures w14:val="none"/>
        </w:rPr>
        <w:t xml:space="preserve"> (Naseer et al., 2023).</w:t>
      </w:r>
    </w:p>
    <w:p w14:paraId="7B38F96B" w14:textId="77777777" w:rsidR="00DC4DD9" w:rsidRPr="00DC4DD9" w:rsidRDefault="00DC4DD9" w:rsidP="00DC4DD9">
      <w:pPr>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تساهم التقنيات الإدارية الحديثة في تحسين الأداء المؤسسي وتخفيض التكاليف في المشاريع الالكترونية القطاع غير الربحية ، خاصة في القطاع غير الربحي. ومع ذلك، تواجه المؤسسات تحديات متنوعة مثل التكلفة، مقاومة التغيير، الحاجة للتدريب، وقضايا الأمن. يجب على المؤسسات تطوير استراتيجيات للتغلب على هذه التحديات من خلال توفير التمويل اللازم، تدريب الموظفين، وتعزيز بروتوكولات الأمان لضمان النجاح في تطبيق التقنيات الحديثة</w:t>
      </w:r>
      <w:r w:rsidRPr="00DC4DD9">
        <w:rPr>
          <w:rFonts w:eastAsia="Calibri" w:cs="Sakkal Majalla"/>
          <w:color w:val="000000"/>
          <w:kern w:val="2"/>
          <w:szCs w:val="28"/>
          <w14:ligatures w14:val="none"/>
        </w:rPr>
        <w:t xml:space="preserve"> (Al-Dabbagh, 2023).</w:t>
      </w:r>
    </w:p>
    <w:p w14:paraId="53C5803F"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hint="cs"/>
          <w:b/>
          <w:bCs/>
          <w:color w:val="000000"/>
          <w:kern w:val="2"/>
          <w:szCs w:val="28"/>
          <w:rtl/>
          <w14:ligatures w14:val="none"/>
        </w:rPr>
        <w:lastRenderedPageBreak/>
        <w:t xml:space="preserve">6- </w:t>
      </w:r>
      <w:r w:rsidRPr="00DC4DD9">
        <w:rPr>
          <w:rFonts w:eastAsia="Calibri" w:cs="Sakkal Majalla"/>
          <w:b/>
          <w:bCs/>
          <w:color w:val="000000"/>
          <w:kern w:val="2"/>
          <w:szCs w:val="28"/>
          <w:rtl/>
          <w14:ligatures w14:val="none"/>
        </w:rPr>
        <w:t>الاتجاهات الحديثة في التقنيات الإدارية</w:t>
      </w:r>
    </w:p>
    <w:p w14:paraId="5AD5CCD3"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الذكاء الاصطناعي وتعلم الآلة</w:t>
      </w:r>
    </w:p>
    <w:p w14:paraId="571F8F9F"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الذكاء الاصطناعي</w:t>
      </w:r>
      <w:r w:rsidRPr="00DC4DD9">
        <w:rPr>
          <w:rFonts w:eastAsia="Calibri" w:cs="Sakkal Majalla"/>
          <w:color w:val="000000"/>
          <w:kern w:val="2"/>
          <w:szCs w:val="28"/>
          <w14:ligatures w14:val="none"/>
        </w:rPr>
        <w:t xml:space="preserve"> (AI) </w:t>
      </w:r>
      <w:r w:rsidRPr="00DC4DD9">
        <w:rPr>
          <w:rFonts w:eastAsia="Calibri" w:cs="Sakkal Majalla"/>
          <w:color w:val="000000"/>
          <w:kern w:val="2"/>
          <w:szCs w:val="28"/>
          <w:rtl/>
          <w14:ligatures w14:val="none"/>
        </w:rPr>
        <w:t>وتعلم الآلة هما من أبرز الاتجاهات الحديثة في التقنيات الإدارية التي تسهم بشكل كبير في تحسين الكفاءة وتخفيض التكاليف. يمكن للذكاء الاصطناعي تحليل كميات ضخمة من البيانات بسرعة ودقة، مما يساعد في اتخاذ قرارات مبنية على البيانات وبشكل أسرع</w:t>
      </w:r>
      <w:r w:rsidRPr="00DC4DD9">
        <w:rPr>
          <w:rFonts w:eastAsia="Calibri" w:cs="Sakkal Majalla"/>
          <w:color w:val="000000"/>
          <w:kern w:val="2"/>
          <w:szCs w:val="28"/>
          <w14:ligatures w14:val="none"/>
        </w:rPr>
        <w:t xml:space="preserve"> (Smith &amp; Kumar, 2021). </w:t>
      </w:r>
      <w:r w:rsidRPr="00DC4DD9">
        <w:rPr>
          <w:rFonts w:eastAsia="Calibri" w:cs="Sakkal Majalla"/>
          <w:color w:val="000000"/>
          <w:kern w:val="2"/>
          <w:szCs w:val="28"/>
          <w:rtl/>
          <w14:ligatures w14:val="none"/>
        </w:rPr>
        <w:t>في القطاع غير الربحي، تُستخدم خوارزميات تعلم الآلة لتخصيص الموارد بشكل أكثر كفاءة، وتوقع احتياجات المستفيدين، وتحسين برامج التبرع وجمع الأموال</w:t>
      </w:r>
      <w:r w:rsidRPr="00DC4DD9">
        <w:rPr>
          <w:rFonts w:eastAsia="Calibri" w:cs="Sakkal Majalla"/>
          <w:color w:val="000000"/>
          <w:kern w:val="2"/>
          <w:szCs w:val="28"/>
          <w14:ligatures w14:val="none"/>
        </w:rPr>
        <w:t xml:space="preserve"> (Chen &amp; Hu, 2023). </w:t>
      </w:r>
      <w:r w:rsidRPr="00DC4DD9">
        <w:rPr>
          <w:rFonts w:eastAsia="Calibri" w:cs="Sakkal Majalla"/>
          <w:color w:val="000000"/>
          <w:kern w:val="2"/>
          <w:szCs w:val="28"/>
          <w:rtl/>
          <w14:ligatures w14:val="none"/>
        </w:rPr>
        <w:t>تساعد هذه التقنيات في تحديد الأنماط السلوكية للمتبرعين وزيادة فعالية حملات التوعية، مما يقلل من التكاليف المرتبطة بالحملات الإعلانية التقليدية ويعزز من تأثيرها</w:t>
      </w:r>
      <w:r w:rsidRPr="00DC4DD9">
        <w:rPr>
          <w:rFonts w:eastAsia="Calibri" w:cs="Sakkal Majalla"/>
          <w:color w:val="000000"/>
          <w:kern w:val="2"/>
          <w:szCs w:val="28"/>
          <w14:ligatures w14:val="none"/>
        </w:rPr>
        <w:t xml:space="preserve"> (Naseer et al., 2023).</w:t>
      </w:r>
    </w:p>
    <w:p w14:paraId="70D59FD9"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التحول الرقمي والأتمتة</w:t>
      </w:r>
    </w:p>
    <w:p w14:paraId="4E6246E9"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التحول الرقمي والأتمتة هما عنصران أساسيان في تحسين الأداء المؤسسي، حيث تسهم هذه الاتجاهات في أتمتة العمليات الروتينية، مما يقلل من الجهد البشري ويزيد من الكفاءة التشغيلية</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تشمل الأتمتة استخدام الروبوتات البرمجية</w:t>
      </w:r>
      <w:r w:rsidRPr="00DC4DD9">
        <w:rPr>
          <w:rFonts w:eastAsia="Calibri" w:cs="Sakkal Majalla"/>
          <w:color w:val="000000"/>
          <w:kern w:val="2"/>
          <w:szCs w:val="28"/>
          <w14:ligatures w14:val="none"/>
        </w:rPr>
        <w:t xml:space="preserve"> (RPA) </w:t>
      </w:r>
      <w:r w:rsidRPr="00DC4DD9">
        <w:rPr>
          <w:rFonts w:eastAsia="Calibri" w:cs="Sakkal Majalla"/>
          <w:color w:val="000000"/>
          <w:kern w:val="2"/>
          <w:szCs w:val="28"/>
          <w:rtl/>
          <w14:ligatures w14:val="none"/>
        </w:rPr>
        <w:t>لأتمتة العمليات الإدارية مثل إدخال البيانات ومراجعة التقارير، مما يوفر الوقت ويقلل من الأخطاء البشرية</w:t>
      </w:r>
      <w:r w:rsidRPr="00DC4DD9">
        <w:rPr>
          <w:rFonts w:eastAsia="Calibri" w:cs="Sakkal Majalla"/>
          <w:color w:val="000000"/>
          <w:kern w:val="2"/>
          <w:szCs w:val="28"/>
          <w14:ligatures w14:val="none"/>
        </w:rPr>
        <w:t xml:space="preserve"> (Othman et al., 2021). </w:t>
      </w:r>
      <w:r w:rsidRPr="00DC4DD9">
        <w:rPr>
          <w:rFonts w:eastAsia="Calibri" w:cs="Sakkal Majalla"/>
          <w:color w:val="000000"/>
          <w:kern w:val="2"/>
          <w:szCs w:val="28"/>
          <w:rtl/>
          <w14:ligatures w14:val="none"/>
        </w:rPr>
        <w:t>في القطاع غير الربحي، يمكن أن تساعد الأتمتة في إدارة حملات التبرع وجمع المعلومات وتحليل البيانات بشكل أوتوماتيكي، مما يقلل من التكاليف التشغيلية ويحسن الأداء العام</w:t>
      </w:r>
      <w:r w:rsidRPr="00DC4DD9">
        <w:rPr>
          <w:rFonts w:eastAsia="Calibri" w:cs="Sakkal Majalla"/>
          <w:color w:val="000000"/>
          <w:kern w:val="2"/>
          <w:szCs w:val="28"/>
          <w14:ligatures w14:val="none"/>
        </w:rPr>
        <w:t xml:space="preserve"> (Williams &amp; Stark, 2022). </w:t>
      </w:r>
      <w:r w:rsidRPr="00DC4DD9">
        <w:rPr>
          <w:rFonts w:eastAsia="Calibri" w:cs="Sakkal Majalla"/>
          <w:color w:val="000000"/>
          <w:kern w:val="2"/>
          <w:szCs w:val="28"/>
          <w:rtl/>
          <w14:ligatures w14:val="none"/>
        </w:rPr>
        <w:t>يتيح التحول الرقمي للمؤسسات الاستفادة من الأدوات التكنولوجية لتحسين التواصل مع المتبرعين وإدارة العمليات بشكل أكثر سلاسة</w:t>
      </w:r>
      <w:r w:rsidRPr="00DC4DD9">
        <w:rPr>
          <w:rFonts w:eastAsia="Calibri" w:cs="Sakkal Majalla"/>
          <w:color w:val="000000"/>
          <w:kern w:val="2"/>
          <w:szCs w:val="28"/>
          <w14:ligatures w14:val="none"/>
        </w:rPr>
        <w:t>.</w:t>
      </w:r>
    </w:p>
    <w:p w14:paraId="2B4734E2"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التحليلات التنبؤية</w:t>
      </w:r>
    </w:p>
    <w:p w14:paraId="65C48C94"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تعد التحليلات التنبؤية واحدة من أبرز التطورات في مجال التقنيات الإدارية الحديثة. تستخدم هذه التحليلات تقنيات الذكاء الاصطناعي لتقديم توقعات مبنية على بيانات سابقة، مما يساعد المؤسسات في تحديد الاتجاهات المستقبلية واتخاذ قرارات استراتيجية مستنيرة</w:t>
      </w:r>
      <w:r w:rsidRPr="00DC4DD9">
        <w:rPr>
          <w:rFonts w:eastAsia="Calibri" w:cs="Sakkal Majalla"/>
          <w:color w:val="000000"/>
          <w:kern w:val="2"/>
          <w:szCs w:val="28"/>
          <w14:ligatures w14:val="none"/>
        </w:rPr>
        <w:t xml:space="preserve"> (Al-Maadeed et al., 2022). </w:t>
      </w:r>
      <w:r w:rsidRPr="00DC4DD9">
        <w:rPr>
          <w:rFonts w:eastAsia="Calibri" w:cs="Sakkal Majalla"/>
          <w:color w:val="000000"/>
          <w:kern w:val="2"/>
          <w:szCs w:val="28"/>
          <w:rtl/>
          <w14:ligatures w14:val="none"/>
        </w:rPr>
        <w:t>في القطاع غير الربحي، يمكن استخدام التحليلات التنبؤية لتقدير الاحتياجات المستقبلية للموارد، وتحسين تخصيص الموارد المالية والبشرية، والتخطيط لمشاريع جديدة بناءً على البيانات المتاحة</w:t>
      </w:r>
      <w:r w:rsidRPr="00DC4DD9">
        <w:rPr>
          <w:rFonts w:eastAsia="Calibri" w:cs="Sakkal Majalla"/>
          <w:color w:val="000000"/>
          <w:kern w:val="2"/>
          <w:szCs w:val="28"/>
          <w14:ligatures w14:val="none"/>
        </w:rPr>
        <w:t xml:space="preserve"> (Chen &amp; Hu, 2023). </w:t>
      </w:r>
      <w:r w:rsidRPr="00DC4DD9">
        <w:rPr>
          <w:rFonts w:eastAsia="Calibri" w:cs="Sakkal Majalla"/>
          <w:color w:val="000000"/>
          <w:kern w:val="2"/>
          <w:szCs w:val="28"/>
          <w:rtl/>
          <w14:ligatures w14:val="none"/>
        </w:rPr>
        <w:t xml:space="preserve">على سبيل المثال، يمكن للمنظمات غير الربحية استخدام التحليلات التنبؤية لتحسين </w:t>
      </w:r>
      <w:r w:rsidRPr="00DC4DD9">
        <w:rPr>
          <w:rFonts w:eastAsia="Calibri" w:cs="Sakkal Majalla"/>
          <w:color w:val="000000"/>
          <w:kern w:val="2"/>
          <w:szCs w:val="28"/>
          <w:rtl/>
          <w14:ligatures w14:val="none"/>
        </w:rPr>
        <w:lastRenderedPageBreak/>
        <w:t>استراتيجيات جمع التبرعات من خلال توقع سلوكيات المتبرعين وتحديد الأوقات المثلى لإطلاق حملات التبرع، مما يؤدي إلى زيادة الإيرادات وخفض التكاليف المرتبطة بالعمليات التقليدية</w:t>
      </w:r>
      <w:r w:rsidRPr="00DC4DD9">
        <w:rPr>
          <w:rFonts w:eastAsia="Calibri" w:cs="Sakkal Majalla"/>
          <w:color w:val="000000"/>
          <w:kern w:val="2"/>
          <w:szCs w:val="28"/>
          <w14:ligatures w14:val="none"/>
        </w:rPr>
        <w:t xml:space="preserve"> (Naseer et al., 2023).</w:t>
      </w:r>
    </w:p>
    <w:p w14:paraId="4051F8BC"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استخدام الحوسبة السحابية</w:t>
      </w:r>
    </w:p>
    <w:p w14:paraId="23C01E83" w14:textId="77777777" w:rsidR="00DC4DD9" w:rsidRPr="00DC4DD9" w:rsidRDefault="00DC4DD9" w:rsidP="00DC4DD9">
      <w:pPr>
        <w:spacing w:after="0"/>
        <w:ind w:left="0" w:firstLine="0"/>
        <w:rPr>
          <w:rFonts w:eastAsia="Calibri" w:cs="Sakkal Majalla"/>
          <w:color w:val="000000"/>
          <w:kern w:val="2"/>
          <w:szCs w:val="28"/>
          <w:rtl/>
          <w14:ligatures w14:val="none"/>
        </w:rPr>
      </w:pPr>
      <w:r w:rsidRPr="00DC4DD9">
        <w:rPr>
          <w:rFonts w:eastAsia="Calibri" w:cs="Sakkal Majalla"/>
          <w:color w:val="000000"/>
          <w:kern w:val="2"/>
          <w:szCs w:val="28"/>
          <w:rtl/>
          <w14:ligatures w14:val="none"/>
        </w:rPr>
        <w:t>تعتبر الحوسبة السحابية من الاتجاهات الحديثة التي غيرت شكل التقنيات الإدارية بفضل مرونتها وإمكانياتها الكبيرة في تخزين البيانات ومعالجتها. تتيح الحوسبة السحابية للمؤسسات تخزين وإدارة البيانات عبر الإنترنت بدلاً من استخدام البنية التحتية التقليدية، مما يقلل من تكاليف الصيانة والتشغيل</w:t>
      </w:r>
      <w:r w:rsidRPr="00DC4DD9">
        <w:rPr>
          <w:rFonts w:eastAsia="Calibri" w:cs="Sakkal Majalla"/>
          <w:color w:val="000000"/>
          <w:kern w:val="2"/>
          <w:szCs w:val="28"/>
          <w14:ligatures w14:val="none"/>
        </w:rPr>
        <w:t xml:space="preserve"> (Miller et al., 2021). </w:t>
      </w:r>
      <w:r w:rsidRPr="00DC4DD9">
        <w:rPr>
          <w:rFonts w:eastAsia="Calibri" w:cs="Sakkal Majalla"/>
          <w:color w:val="000000"/>
          <w:kern w:val="2"/>
          <w:szCs w:val="28"/>
          <w:rtl/>
          <w14:ligatures w14:val="none"/>
        </w:rPr>
        <w:t>توفر الحوسبة السحابية مزايا مثل الوصول السهل إلى المعلومات من أي مكان وفي أي وقت، مما يسهم في تحسين التنسيق بين الفرق وزيادة إنتاجية الموظفين</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في القطاع غير الربحي، تسمح الحوسبة السحابية للمؤسسات الصغيرة التي قد لا تملك موارد كافية لبناء مراكز بيانات كبيرة بالوصول إلى حلول متقدمة بتكلفة منخفضة</w:t>
      </w:r>
      <w:r w:rsidRPr="00DC4DD9">
        <w:rPr>
          <w:rFonts w:eastAsia="Calibri" w:cs="Sakkal Majalla"/>
          <w:color w:val="000000"/>
          <w:kern w:val="2"/>
          <w:szCs w:val="28"/>
          <w14:ligatures w14:val="none"/>
        </w:rPr>
        <w:t xml:space="preserve"> (Othman et al., 2021). </w:t>
      </w:r>
      <w:r w:rsidRPr="00DC4DD9">
        <w:rPr>
          <w:rFonts w:eastAsia="Calibri" w:cs="Sakkal Majalla"/>
          <w:color w:val="000000"/>
          <w:kern w:val="2"/>
          <w:szCs w:val="28"/>
          <w:rtl/>
          <w14:ligatures w14:val="none"/>
        </w:rPr>
        <w:t>كما أنها تعزز من التعاون بين المتطوعين والموظفين من خلال منصات عمل مشتركة، مما يسهم في تحسين التواصل وإدارة المشاريع بشكل أكثر فعالية</w:t>
      </w:r>
      <w:r w:rsidRPr="00DC4DD9">
        <w:rPr>
          <w:rFonts w:eastAsia="Calibri" w:cs="Sakkal Majalla"/>
          <w:color w:val="000000"/>
          <w:kern w:val="2"/>
          <w:szCs w:val="28"/>
          <w14:ligatures w14:val="none"/>
        </w:rPr>
        <w:t>.</w:t>
      </w:r>
    </w:p>
    <w:p w14:paraId="1C5F55BE"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تعد الاتجاهات الحديثة في التقنيات الإدارية مثل الذكاء الاصطناعي وتعلم الآلة، التحول الرقمي والأتمتة، التحليلات التنبؤية، واستخدام الحوسبة السحابية أدوات حيوية لتحسين الأداء المؤسسي وتخفيض التكاليف، خاصة في المشاريع الالكترونية القطاع غير الربحية  للقطاع غير الربحي. من خلال تبني هذه التقنيات، يمكن للمؤسسات تحسين كفاءتها التشغيلية، اتخاذ قرارات مستنيرة، وتقديم خدمات عالية الجودة بموارد أقل، مما يعزز من قدرتها على تحقيق أهدافها بفعالية</w:t>
      </w:r>
      <w:r w:rsidRPr="00DC4DD9">
        <w:rPr>
          <w:rFonts w:eastAsia="Calibri" w:cs="Sakkal Majalla"/>
          <w:color w:val="000000"/>
          <w:kern w:val="2"/>
          <w:szCs w:val="28"/>
          <w14:ligatures w14:val="none"/>
        </w:rPr>
        <w:t xml:space="preserve"> (Smith &amp; Kumar, 2021; Williams &amp; Stark, 2022).</w:t>
      </w:r>
    </w:p>
    <w:p w14:paraId="10691ED0"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14:ligatures w14:val="none"/>
        </w:rPr>
        <w:t xml:space="preserve">7. </w:t>
      </w:r>
      <w:r w:rsidRPr="00DC4DD9">
        <w:rPr>
          <w:rFonts w:eastAsia="Calibri" w:cs="Sakkal Majalla"/>
          <w:color w:val="000000"/>
          <w:kern w:val="2"/>
          <w:szCs w:val="28"/>
          <w:rtl/>
          <w14:ligatures w14:val="none"/>
        </w:rPr>
        <w:t>أثر التقنيات الإدارية على الأداء المالي والإنتاجية</w:t>
      </w:r>
    </w:p>
    <w:p w14:paraId="2BCFBB4D"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تعزيز الربحية وخفض التكاليف</w:t>
      </w:r>
    </w:p>
    <w:p w14:paraId="5B51331E"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تلعب التقنيات الإدارية الحديثة دورًا حاسمًا في تعزيز الربحية وخفض التكاليف من خلال تحسين العمليات وتقليل الهدر. استخدام أنظمة مثل نظم إدارة الموارد المؤسسية</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يساهم في تحسين عملية تتبع الإنفاق وتقليل التكاليف غير الضرورية عبر دمج العمليات المالية والإدارية في نظام موحد</w:t>
      </w:r>
      <w:r w:rsidRPr="00DC4DD9">
        <w:rPr>
          <w:rFonts w:eastAsia="Calibri" w:cs="Sakkal Majalla"/>
          <w:color w:val="000000"/>
          <w:kern w:val="2"/>
          <w:szCs w:val="28"/>
          <w14:ligatures w14:val="none"/>
        </w:rPr>
        <w:t xml:space="preserve"> (Al-Dabbagh, 2023). </w:t>
      </w:r>
      <w:r w:rsidRPr="00DC4DD9">
        <w:rPr>
          <w:rFonts w:eastAsia="Calibri" w:cs="Sakkal Majalla"/>
          <w:color w:val="000000"/>
          <w:kern w:val="2"/>
          <w:szCs w:val="28"/>
          <w:rtl/>
          <w14:ligatures w14:val="none"/>
        </w:rPr>
        <w:t xml:space="preserve">من خلال الأتمتة وتقليل التدخل البشري، تتمكن المؤسسات من تخفيض الأخطاء وتحقيق كفاءة أعلى في العمليات، مما يؤدي إلى خفض التكاليف التشغيلية </w:t>
      </w:r>
      <w:r w:rsidRPr="00DC4DD9">
        <w:rPr>
          <w:rFonts w:eastAsia="Calibri" w:cs="Sakkal Majalla"/>
          <w:color w:val="000000"/>
          <w:kern w:val="2"/>
          <w:szCs w:val="28"/>
          <w:rtl/>
          <w14:ligatures w14:val="none"/>
        </w:rPr>
        <w:lastRenderedPageBreak/>
        <w:t>وزيادة الربحية</w:t>
      </w:r>
      <w:r w:rsidRPr="00DC4DD9">
        <w:rPr>
          <w:rFonts w:eastAsia="Calibri" w:cs="Sakkal Majalla"/>
          <w:color w:val="000000"/>
          <w:kern w:val="2"/>
          <w:szCs w:val="28"/>
          <w14:ligatures w14:val="none"/>
        </w:rPr>
        <w:t xml:space="preserve"> (Smith &amp; Kumar, 2021). </w:t>
      </w:r>
      <w:r w:rsidRPr="00DC4DD9">
        <w:rPr>
          <w:rFonts w:eastAsia="Calibri" w:cs="Sakkal Majalla"/>
          <w:color w:val="000000"/>
          <w:kern w:val="2"/>
          <w:szCs w:val="28"/>
          <w:rtl/>
          <w14:ligatures w14:val="none"/>
        </w:rPr>
        <w:t>في القطاع غير الربحي، تساهم هذه الأنظمة في تحسين إدارة التبرعات والموارد المالية، مما يساعد المؤسسات على توجيه الموارد بشكل أكثر فعالية لتحقيق أهدافها</w:t>
      </w:r>
      <w:r w:rsidRPr="00DC4DD9">
        <w:rPr>
          <w:rFonts w:eastAsia="Calibri" w:cs="Sakkal Majalla"/>
          <w:color w:val="000000"/>
          <w:kern w:val="2"/>
          <w:szCs w:val="28"/>
          <w14:ligatures w14:val="none"/>
        </w:rPr>
        <w:t>.</w:t>
      </w:r>
    </w:p>
    <w:p w14:paraId="5522DDF0"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تحسين التخطيط المالي وإدارة التدفقات النقدية</w:t>
      </w:r>
    </w:p>
    <w:p w14:paraId="35A92A70"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تساعد التقنيات الإدارية الحديثة في تحسين التخطيط المالي من خلال توفير بيانات دقيقة وتحليلات متقدمة تسهم في اتخاذ قرارات مستنيرة. أنظمة التحليل المالي وأدوات التنبؤ تساعد المؤسسات في تخطيط وإدارة التدفقات النقدية بشكل أكثر فعالية، مما يقلل من الأزمات المالية ويزيد من استقرار المؤسسة</w:t>
      </w:r>
      <w:r w:rsidRPr="00DC4DD9">
        <w:rPr>
          <w:rFonts w:eastAsia="Calibri" w:cs="Sakkal Majalla"/>
          <w:color w:val="000000"/>
          <w:kern w:val="2"/>
          <w:szCs w:val="28"/>
          <w14:ligatures w14:val="none"/>
        </w:rPr>
        <w:t xml:space="preserve"> (Chen &amp; Hu, 2023). </w:t>
      </w:r>
      <w:r w:rsidRPr="00DC4DD9">
        <w:rPr>
          <w:rFonts w:eastAsia="Calibri" w:cs="Sakkal Majalla"/>
          <w:color w:val="000000"/>
          <w:kern w:val="2"/>
          <w:szCs w:val="28"/>
          <w:rtl/>
          <w14:ligatures w14:val="none"/>
        </w:rPr>
        <w:t>على سبيل المثال، تتيح التحليلات التنبؤية للمؤسسات غير الربحية توقع تدفق التبرعات والإيرادات وتحديد الفترات الزمنية التي قد تتطلب تمويلًا إضافيًا، مما يساعد في التخطيط المالي طويل الأمد</w:t>
      </w:r>
      <w:r w:rsidRPr="00DC4DD9">
        <w:rPr>
          <w:rFonts w:eastAsia="Calibri" w:cs="Sakkal Majalla"/>
          <w:color w:val="000000"/>
          <w:kern w:val="2"/>
          <w:szCs w:val="28"/>
          <w14:ligatures w14:val="none"/>
        </w:rPr>
        <w:t xml:space="preserve"> (Naseer et al., 2023). </w:t>
      </w:r>
      <w:r w:rsidRPr="00DC4DD9">
        <w:rPr>
          <w:rFonts w:eastAsia="Calibri" w:cs="Sakkal Majalla"/>
          <w:color w:val="000000"/>
          <w:kern w:val="2"/>
          <w:szCs w:val="28"/>
          <w:rtl/>
          <w14:ligatures w14:val="none"/>
        </w:rPr>
        <w:t>هذا التخطيط الجيد يساعد في تحقيق استدامة مالية ويقلل من التكاليف المرتبطة بنقص التمويل أو سوء إدارته</w:t>
      </w:r>
      <w:r w:rsidRPr="00DC4DD9">
        <w:rPr>
          <w:rFonts w:eastAsia="Calibri" w:cs="Sakkal Majalla"/>
          <w:color w:val="000000"/>
          <w:kern w:val="2"/>
          <w:szCs w:val="28"/>
          <w14:ligatures w14:val="none"/>
        </w:rPr>
        <w:t xml:space="preserve"> (Williams &amp; Stark, 2022).</w:t>
      </w:r>
    </w:p>
    <w:p w14:paraId="35CDD3E5"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hint="cs"/>
          <w:color w:val="000000"/>
          <w:kern w:val="2"/>
          <w:szCs w:val="28"/>
          <w:rtl/>
          <w14:ligatures w14:val="none"/>
        </w:rPr>
        <w:t xml:space="preserve">8- </w:t>
      </w:r>
      <w:r w:rsidRPr="00DC4DD9">
        <w:rPr>
          <w:rFonts w:eastAsia="Calibri" w:cs="Sakkal Majalla"/>
          <w:color w:val="000000"/>
          <w:kern w:val="2"/>
          <w:szCs w:val="28"/>
          <w14:ligatures w14:val="none"/>
        </w:rPr>
        <w:t xml:space="preserve"> </w:t>
      </w:r>
      <w:r w:rsidRPr="00DC4DD9">
        <w:rPr>
          <w:rFonts w:eastAsia="Calibri" w:cs="Sakkal Majalla"/>
          <w:color w:val="000000"/>
          <w:kern w:val="2"/>
          <w:szCs w:val="28"/>
          <w:rtl/>
          <w14:ligatures w14:val="none"/>
        </w:rPr>
        <w:t>دراسات حالة عن نجاح تطبيق التقنيات الإدارية</w:t>
      </w:r>
    </w:p>
    <w:p w14:paraId="3446BD6D"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أمثلة من مؤسسات رائدة</w:t>
      </w:r>
    </w:p>
    <w:p w14:paraId="18DDD225"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من الأمثلة البارزة على نجاح تطبيق التقنيات الإدارية في المؤسسات، تجربة مؤسسة "وورلد فيجن</w:t>
      </w:r>
      <w:r w:rsidRPr="00DC4DD9">
        <w:rPr>
          <w:rFonts w:eastAsia="Calibri" w:cs="Sakkal Majalla"/>
          <w:color w:val="000000"/>
          <w:kern w:val="2"/>
          <w:szCs w:val="28"/>
          <w14:ligatures w14:val="none"/>
        </w:rPr>
        <w:t xml:space="preserve">" (World Vision) </w:t>
      </w:r>
      <w:r w:rsidRPr="00DC4DD9">
        <w:rPr>
          <w:rFonts w:eastAsia="Calibri" w:cs="Sakkal Majalla"/>
          <w:color w:val="000000"/>
          <w:kern w:val="2"/>
          <w:szCs w:val="28"/>
          <w:rtl/>
          <w14:ligatures w14:val="none"/>
        </w:rPr>
        <w:t>غير الربحية التي اعتمدت على أنظمة إدارة الموارد المؤسسية</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لتنسيق وتوحيد عملياتها المالية والإدارية في مختلف فروعها حول العالم</w:t>
      </w:r>
      <w:r w:rsidRPr="00DC4DD9">
        <w:rPr>
          <w:rFonts w:eastAsia="Calibri" w:cs="Sakkal Majalla"/>
          <w:color w:val="000000"/>
          <w:kern w:val="2"/>
          <w:szCs w:val="28"/>
          <w14:ligatures w14:val="none"/>
        </w:rPr>
        <w:t xml:space="preserve"> (Anderson &amp; Gill, 2022). </w:t>
      </w:r>
      <w:r w:rsidRPr="00DC4DD9">
        <w:rPr>
          <w:rFonts w:eastAsia="Calibri" w:cs="Sakkal Majalla"/>
          <w:color w:val="000000"/>
          <w:kern w:val="2"/>
          <w:szCs w:val="28"/>
          <w:rtl/>
          <w14:ligatures w14:val="none"/>
        </w:rPr>
        <w:t>أتاح هذا النظام للمؤسسة تتبع الإنفاق بشكل دقيق، وتقليل الفاقد، وتعزيز كفاءة استخدام الموارد، مما أدى إلى توفير ملايين الدولارات سنويًا وتحقيق مستويات أعلى من الشفافية في العمليات</w:t>
      </w:r>
      <w:r w:rsidRPr="00DC4DD9">
        <w:rPr>
          <w:rFonts w:eastAsia="Calibri" w:cs="Sakkal Majalla"/>
          <w:color w:val="000000"/>
          <w:kern w:val="2"/>
          <w:szCs w:val="28"/>
          <w14:ligatures w14:val="none"/>
        </w:rPr>
        <w:t>.</w:t>
      </w:r>
    </w:p>
    <w:p w14:paraId="10D39D3A"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في سياق مشابه، استخدمت منظمة "أطباء بلا حدود" أنظمة التحليل التنبؤية لإدارة تدفقات الإمدادات الطبية وتوجيه الموارد إلى المناطق التي تحتاجها بشكل عاجل. أدى هذا التطبيق إلى تحسين سرعة الاستجابة وتقليل تكاليف التخزين والشحن بشكل ملحوظ</w:t>
      </w:r>
      <w:r w:rsidRPr="00DC4DD9">
        <w:rPr>
          <w:rFonts w:eastAsia="Calibri" w:cs="Sakkal Majalla"/>
          <w:color w:val="000000"/>
          <w:kern w:val="2"/>
          <w:szCs w:val="28"/>
          <w14:ligatures w14:val="none"/>
        </w:rPr>
        <w:t xml:space="preserve"> (Miller et al., 2021). </w:t>
      </w:r>
      <w:r w:rsidRPr="00DC4DD9">
        <w:rPr>
          <w:rFonts w:eastAsia="Calibri" w:cs="Sakkal Majalla"/>
          <w:color w:val="000000"/>
          <w:kern w:val="2"/>
          <w:szCs w:val="28"/>
          <w:rtl/>
          <w14:ligatures w14:val="none"/>
        </w:rPr>
        <w:t>تعتمد هذه المنظمة على التحليلات لتحديد الاحتياجات بشكل مسبق، مما ساعد في تحقيق أداء أفضل وتقليل التكاليف المرتبطة بعمليات الطوارئ</w:t>
      </w:r>
      <w:r w:rsidRPr="00DC4DD9">
        <w:rPr>
          <w:rFonts w:eastAsia="Calibri" w:cs="Sakkal Majalla"/>
          <w:color w:val="000000"/>
          <w:kern w:val="2"/>
          <w:szCs w:val="28"/>
          <w14:ligatures w14:val="none"/>
        </w:rPr>
        <w:t>.</w:t>
      </w:r>
    </w:p>
    <w:p w14:paraId="21436DFF"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نتائج وإحصائيات مرتبطة بالتطبيق</w:t>
      </w:r>
    </w:p>
    <w:p w14:paraId="32DFA4C2"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 xml:space="preserve">تشير الدراسات إلى أن المؤسسات التي تعتمد على التقنيات الإدارية الحديثة تحقق تحسينات ملحوظة في الأداء المالي والإنتاجية. وفقًا لتقرير نشرته </w:t>
      </w:r>
      <w:r w:rsidRPr="00DC4DD9">
        <w:rPr>
          <w:rFonts w:eastAsia="Calibri" w:cs="Sakkal Majalla"/>
          <w:i/>
          <w:iCs/>
          <w:color w:val="000000"/>
          <w:kern w:val="2"/>
          <w:szCs w:val="28"/>
          <w14:ligatures w14:val="none"/>
        </w:rPr>
        <w:t>Journal of Business Efficiency</w:t>
      </w:r>
      <w:r w:rsidRPr="00DC4DD9">
        <w:rPr>
          <w:rFonts w:eastAsia="Calibri" w:cs="Sakkal Majalla"/>
          <w:color w:val="000000"/>
          <w:kern w:val="2"/>
          <w:szCs w:val="28"/>
          <w:rtl/>
          <w14:ligatures w14:val="none"/>
        </w:rPr>
        <w:t>، أظهرت المؤسسات التي تبنت أنظمة</w:t>
      </w:r>
      <w:r w:rsidRPr="00DC4DD9">
        <w:rPr>
          <w:rFonts w:eastAsia="Calibri" w:cs="Sakkal Majalla"/>
          <w:color w:val="000000"/>
          <w:kern w:val="2"/>
          <w:szCs w:val="28"/>
          <w14:ligatures w14:val="none"/>
        </w:rPr>
        <w:t xml:space="preserve"> ERP </w:t>
      </w:r>
      <w:r w:rsidRPr="00DC4DD9">
        <w:rPr>
          <w:rFonts w:eastAsia="Calibri" w:cs="Sakkal Majalla"/>
          <w:color w:val="000000"/>
          <w:kern w:val="2"/>
          <w:szCs w:val="28"/>
          <w:rtl/>
          <w14:ligatures w14:val="none"/>
        </w:rPr>
        <w:t xml:space="preserve">زيادة في الإنتاجية </w:t>
      </w:r>
      <w:r w:rsidRPr="00DC4DD9">
        <w:rPr>
          <w:rFonts w:eastAsia="Calibri" w:cs="Sakkal Majalla"/>
          <w:color w:val="000000"/>
          <w:kern w:val="2"/>
          <w:szCs w:val="28"/>
          <w:rtl/>
          <w14:ligatures w14:val="none"/>
        </w:rPr>
        <w:lastRenderedPageBreak/>
        <w:t>بنسبة تصل إلى 20% وانخفاضًا في التكاليف التشغيلية بنسبة تصل إلى 15</w:t>
      </w:r>
      <w:r w:rsidRPr="00DC4DD9">
        <w:rPr>
          <w:rFonts w:eastAsia="Calibri" w:cs="Sakkal Majalla"/>
          <w:color w:val="000000"/>
          <w:kern w:val="2"/>
          <w:szCs w:val="28"/>
          <w14:ligatures w14:val="none"/>
        </w:rPr>
        <w:t xml:space="preserve">% (Smith &amp; Kumar, 2021). </w:t>
      </w:r>
      <w:r w:rsidRPr="00DC4DD9">
        <w:rPr>
          <w:rFonts w:eastAsia="Calibri" w:cs="Sakkal Majalla"/>
          <w:color w:val="000000"/>
          <w:kern w:val="2"/>
          <w:szCs w:val="28"/>
          <w:rtl/>
          <w14:ligatures w14:val="none"/>
        </w:rPr>
        <w:t>كما أفادت دراسة أخرى أن استخدام أنظمة التحليلات التنبؤية ساعد المنظمات غير الربحية في تحسين تخطيط مواردها المالية بنسبة 30%، مما أدى إلى تعزيز استدامتها المالية وتقليل الأزمات المرتبطة بنقص التمويل</w:t>
      </w:r>
      <w:r w:rsidRPr="00DC4DD9">
        <w:rPr>
          <w:rFonts w:eastAsia="Calibri" w:cs="Sakkal Majalla"/>
          <w:color w:val="000000"/>
          <w:kern w:val="2"/>
          <w:szCs w:val="28"/>
          <w14:ligatures w14:val="none"/>
        </w:rPr>
        <w:t xml:space="preserve"> (Naseer et al., 2023).</w:t>
      </w:r>
    </w:p>
    <w:p w14:paraId="48C06724"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في حالة دراسة لتطبيق الحوسبة السحابية في مؤسسة "ريد كروس</w:t>
      </w:r>
      <w:r w:rsidRPr="00DC4DD9">
        <w:rPr>
          <w:rFonts w:eastAsia="Calibri" w:cs="Sakkal Majalla"/>
          <w:color w:val="000000"/>
          <w:kern w:val="2"/>
          <w:szCs w:val="28"/>
          <w14:ligatures w14:val="none"/>
        </w:rPr>
        <w:t>" (Red Cross)</w:t>
      </w:r>
      <w:r w:rsidRPr="00DC4DD9">
        <w:rPr>
          <w:rFonts w:eastAsia="Calibri" w:cs="Sakkal Majalla"/>
          <w:color w:val="000000"/>
          <w:kern w:val="2"/>
          <w:szCs w:val="28"/>
          <w:rtl/>
          <w14:ligatures w14:val="none"/>
        </w:rPr>
        <w:t>، تم توثيق تقليل تكاليف البنية التحتية التقنية بنسبة 40%، وزيادة الكفاءة التشغيلية بنسبة 25% من خلال استخدام حلول سحابية لإدارة العمليات الداخلية والتواصل</w:t>
      </w:r>
      <w:r w:rsidRPr="00DC4DD9">
        <w:rPr>
          <w:rFonts w:eastAsia="Calibri" w:cs="Sakkal Majalla"/>
          <w:color w:val="000000"/>
          <w:kern w:val="2"/>
          <w:szCs w:val="28"/>
          <w14:ligatures w14:val="none"/>
        </w:rPr>
        <w:t xml:space="preserve"> (Othman et al., 2021). </w:t>
      </w:r>
      <w:r w:rsidRPr="00DC4DD9">
        <w:rPr>
          <w:rFonts w:eastAsia="Calibri" w:cs="Sakkal Majalla"/>
          <w:color w:val="000000"/>
          <w:kern w:val="2"/>
          <w:szCs w:val="28"/>
          <w:rtl/>
          <w14:ligatures w14:val="none"/>
        </w:rPr>
        <w:t>تشير هذه الأمثلة إلى أن تطبيق التقنيات الإدارية يمكن أن يسهم بشكل مباشر في تحسين الأداء وتقليل التكاليف، وهو ما يعتبر ذا أهمية خاصة في القطاع غير الربحي الذي يعتمد على موارد مالية محدودة</w:t>
      </w:r>
      <w:r w:rsidRPr="00DC4DD9">
        <w:rPr>
          <w:rFonts w:eastAsia="Calibri" w:cs="Sakkal Majalla"/>
          <w:color w:val="000000"/>
          <w:kern w:val="2"/>
          <w:szCs w:val="28"/>
          <w14:ligatures w14:val="none"/>
        </w:rPr>
        <w:t>.</w:t>
      </w:r>
    </w:p>
    <w:p w14:paraId="1841A08E"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تشير الأدلة إلى أن استخدام التقنيات الإدارية الحديثة يمكن أن يؤدي إلى تحسينات كبيرة في الأداء المالي والإنتاجية، خاصة في المشاريع الالكترونية القطاع غير الربحية  للقطاع غير الربحي. من خلال تطبيق أنظمة مثل</w:t>
      </w:r>
      <w:r w:rsidRPr="00DC4DD9">
        <w:rPr>
          <w:rFonts w:eastAsia="Calibri" w:cs="Sakkal Majalla"/>
          <w:color w:val="000000"/>
          <w:kern w:val="2"/>
          <w:szCs w:val="28"/>
          <w14:ligatures w14:val="none"/>
        </w:rPr>
        <w:t xml:space="preserve"> ERP</w:t>
      </w:r>
      <w:r w:rsidRPr="00DC4DD9">
        <w:rPr>
          <w:rFonts w:eastAsia="Calibri" w:cs="Sakkal Majalla"/>
          <w:color w:val="000000"/>
          <w:kern w:val="2"/>
          <w:szCs w:val="28"/>
          <w:rtl/>
          <w14:ligatures w14:val="none"/>
        </w:rPr>
        <w:t>، التحليلات التنبؤية، والحوسبة السحابية، تستطيع المؤسسات تحسين إدارة مواردها، تخفيض التكاليف، وزيادة الكفاءة التشغيلية. تُظهر دراسات الحالة أمثلة واقعية على النجاح الذي يمكن تحقيقه من خلال اعتماد هذه التقنيات، مما يعزز من أهمية الاستثمار في الأدوات التكنولوجية الحديثة لتحقيق أقصى استفادة</w:t>
      </w:r>
      <w:r w:rsidRPr="00DC4DD9">
        <w:rPr>
          <w:rFonts w:eastAsia="Calibri" w:cs="Sakkal Majalla"/>
          <w:color w:val="000000"/>
          <w:kern w:val="2"/>
          <w:szCs w:val="28"/>
          <w14:ligatures w14:val="none"/>
        </w:rPr>
        <w:t xml:space="preserve"> (Smith &amp; Kumar, 2021; Anderson &amp; Gill, 2022).</w:t>
      </w:r>
    </w:p>
    <w:p w14:paraId="28B91E36" w14:textId="77777777" w:rsidR="00DC4DD9" w:rsidRPr="00DC4DD9" w:rsidRDefault="00DC4DD9" w:rsidP="00DC4DD9">
      <w:pPr>
        <w:spacing w:after="0"/>
        <w:ind w:left="0" w:firstLine="0"/>
        <w:rPr>
          <w:rFonts w:eastAsia="Calibri" w:cs="Sakkal Majalla"/>
          <w:b/>
          <w:bCs/>
          <w:color w:val="000000"/>
          <w:kern w:val="2"/>
          <w:szCs w:val="28"/>
          <w:rtl/>
          <w14:ligatures w14:val="none"/>
        </w:rPr>
      </w:pPr>
    </w:p>
    <w:p w14:paraId="60C8C10D"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hint="cs"/>
          <w:b/>
          <w:bCs/>
          <w:color w:val="000000"/>
          <w:kern w:val="2"/>
          <w:szCs w:val="28"/>
          <w:rtl/>
          <w14:ligatures w14:val="none"/>
        </w:rPr>
        <w:t xml:space="preserve">9- </w:t>
      </w:r>
      <w:r w:rsidRPr="00DC4DD9">
        <w:rPr>
          <w:rFonts w:eastAsia="Calibri" w:cs="Sakkal Majalla"/>
          <w:b/>
          <w:bCs/>
          <w:color w:val="000000"/>
          <w:kern w:val="2"/>
          <w:szCs w:val="28"/>
          <w:rtl/>
          <w14:ligatures w14:val="none"/>
        </w:rPr>
        <w:t>استراتيجيات لتبني التقنيات الإدارية بفعالية</w:t>
      </w:r>
    </w:p>
    <w:p w14:paraId="10A2FBD9"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مراحل التبني والتنفيذ</w:t>
      </w:r>
    </w:p>
    <w:p w14:paraId="57A46B6D"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لتبني التقنيات الإدارية بفعالية، من الضروري اتباع مراحل واضحة ومنهجية تشمل التخطيط، التنفيذ، والتقييم. تبدأ مرحلة التخطيط بتحديد الاحتياجات التنظيمية وتحليل الأهداف المرجوة من تطبيق التقنيات الإدارية. يتطلب ذلك مشاركة القادة الإداريين والفرق التقنية في تحديد الاستراتيجيات التي تحقق أفضل استفادة من الأدوات التكنولوجية المتاحة</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تشمل هذه المرحلة أيضًا تقييم البنية التحتية التقنية للمؤسسة وتحديد المتطلبات المالية والتنظيمية لتطبيق التقنية بنجاح</w:t>
      </w:r>
      <w:r w:rsidRPr="00DC4DD9">
        <w:rPr>
          <w:rFonts w:eastAsia="Calibri" w:cs="Sakkal Majalla"/>
          <w:color w:val="000000"/>
          <w:kern w:val="2"/>
          <w:szCs w:val="28"/>
          <w14:ligatures w14:val="none"/>
        </w:rPr>
        <w:t xml:space="preserve"> (Othman et al., 2021).</w:t>
      </w:r>
    </w:p>
    <w:p w14:paraId="59BA2C42"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 xml:space="preserve">في مرحلة التنفيذ، يتم تطبيق الحلول التكنولوجية المختارة بشكل تدريجي، مع الأخذ في الاعتبار ضرورة التجريب المبدئي في بيئات محدودة قبل تطبيقها على نطاق واسع. تساعد هذه المرحلة على تحديد أي مشكلات محتملة وتعديل النهج وفقًا </w:t>
      </w:r>
      <w:r w:rsidRPr="00DC4DD9">
        <w:rPr>
          <w:rFonts w:eastAsia="Calibri" w:cs="Sakkal Majalla"/>
          <w:color w:val="000000"/>
          <w:kern w:val="2"/>
          <w:szCs w:val="28"/>
          <w:rtl/>
          <w14:ligatures w14:val="none"/>
        </w:rPr>
        <w:lastRenderedPageBreak/>
        <w:t>للنتائج المستخلصة</w:t>
      </w:r>
      <w:r w:rsidRPr="00DC4DD9">
        <w:rPr>
          <w:rFonts w:eastAsia="Calibri" w:cs="Sakkal Majalla"/>
          <w:color w:val="000000"/>
          <w:kern w:val="2"/>
          <w:szCs w:val="28"/>
          <w14:ligatures w14:val="none"/>
        </w:rPr>
        <w:t xml:space="preserve"> (Williams &amp; Stark, 2022). </w:t>
      </w:r>
      <w:r w:rsidRPr="00DC4DD9">
        <w:rPr>
          <w:rFonts w:eastAsia="Calibri" w:cs="Sakkal Majalla"/>
          <w:color w:val="000000"/>
          <w:kern w:val="2"/>
          <w:szCs w:val="28"/>
          <w:rtl/>
          <w14:ligatures w14:val="none"/>
        </w:rPr>
        <w:t>بعد نجاح المرحلة التجريبية، يتم توسيع التطبيق ليشمل المؤسسة بأكملها، مع متابعة دقيقة لضمان الأداء المتوقع</w:t>
      </w:r>
      <w:r w:rsidRPr="00DC4DD9">
        <w:rPr>
          <w:rFonts w:eastAsia="Calibri" w:cs="Sakkal Majalla"/>
          <w:color w:val="000000"/>
          <w:kern w:val="2"/>
          <w:szCs w:val="28"/>
          <w14:ligatures w14:val="none"/>
        </w:rPr>
        <w:t>.</w:t>
      </w:r>
    </w:p>
    <w:p w14:paraId="5640BCE3"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أما مرحلة التقييم، فهي تتضمن جمع البيانات وتحليل النتائج لضمان تحقيق الأهداف المرجوة وتحديد المجالات التي قد تحتاج إلى تحسين</w:t>
      </w:r>
      <w:r w:rsidRPr="00DC4DD9">
        <w:rPr>
          <w:rFonts w:eastAsia="Calibri" w:cs="Sakkal Majalla"/>
          <w:color w:val="000000"/>
          <w:kern w:val="2"/>
          <w:szCs w:val="28"/>
          <w14:ligatures w14:val="none"/>
        </w:rPr>
        <w:t xml:space="preserve"> (Smith &amp; Kumar, 2021). </w:t>
      </w:r>
      <w:r w:rsidRPr="00DC4DD9">
        <w:rPr>
          <w:rFonts w:eastAsia="Calibri" w:cs="Sakkal Majalla"/>
          <w:color w:val="000000"/>
          <w:kern w:val="2"/>
          <w:szCs w:val="28"/>
          <w:rtl/>
          <w14:ligatures w14:val="none"/>
        </w:rPr>
        <w:t>في القطاع غير الربحي، يكون من المهم استخدام مؤشرات أداء محددة لتقييم تأثير التقنيات على تخفيض التكاليف وتحسين كفاءة العمليات، مما يعزز من فعالية الموارد المحدودة</w:t>
      </w:r>
      <w:r w:rsidRPr="00DC4DD9">
        <w:rPr>
          <w:rFonts w:eastAsia="Calibri" w:cs="Sakkal Majalla"/>
          <w:color w:val="000000"/>
          <w:kern w:val="2"/>
          <w:szCs w:val="28"/>
          <w14:ligatures w14:val="none"/>
        </w:rPr>
        <w:t>.</w:t>
      </w:r>
    </w:p>
    <w:p w14:paraId="0C9B334C"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التدريب والتأهيل المستمر</w:t>
      </w:r>
    </w:p>
    <w:p w14:paraId="390BB47D" w14:textId="77777777" w:rsidR="00DC4DD9" w:rsidRPr="00DC4DD9" w:rsidRDefault="00DC4DD9" w:rsidP="00DC4DD9">
      <w:pPr>
        <w:spacing w:after="0"/>
        <w:ind w:left="0" w:firstLine="0"/>
        <w:rPr>
          <w:rFonts w:eastAsia="Calibri" w:cs="Sakkal Majalla"/>
          <w:b/>
          <w:bCs/>
          <w:color w:val="000000"/>
          <w:kern w:val="2"/>
          <w:szCs w:val="28"/>
          <w14:ligatures w14:val="none"/>
        </w:rPr>
      </w:pPr>
      <w:r w:rsidRPr="00DC4DD9">
        <w:rPr>
          <w:rFonts w:eastAsia="Calibri" w:cs="Sakkal Majalla"/>
          <w:b/>
          <w:bCs/>
          <w:color w:val="000000"/>
          <w:kern w:val="2"/>
          <w:szCs w:val="28"/>
          <w:rtl/>
          <w14:ligatures w14:val="none"/>
        </w:rPr>
        <w:t>يعتبر التدريب والتأهيل المستمر من العوامل الحاسمة لنجاح تبني التقنيات الإدارية الحديثة. يواجه الموظفون تحديات في استخدام الأدوات التكنولوجية الجديدة إذا لم يكن هناك تأهيل كافٍ لتزويدهم بالمعرفة والمهارات اللازمة. تشير الأبحاث إلى أن المؤسسات التي تستثمر في برامج تدريب شاملة تضمن استخدامًا فعالاً ومستدامًا للتقنيات الجديدة</w:t>
      </w:r>
      <w:r w:rsidRPr="00DC4DD9">
        <w:rPr>
          <w:rFonts w:eastAsia="Calibri" w:cs="Sakkal Majalla"/>
          <w:b/>
          <w:bCs/>
          <w:color w:val="000000"/>
          <w:kern w:val="2"/>
          <w:szCs w:val="28"/>
          <w14:ligatures w14:val="none"/>
        </w:rPr>
        <w:t xml:space="preserve"> (Chen &amp; Hu, 2023). </w:t>
      </w:r>
      <w:r w:rsidRPr="00DC4DD9">
        <w:rPr>
          <w:rFonts w:eastAsia="Calibri" w:cs="Sakkal Majalla"/>
          <w:b/>
          <w:bCs/>
          <w:color w:val="000000"/>
          <w:kern w:val="2"/>
          <w:szCs w:val="28"/>
          <w:rtl/>
          <w14:ligatures w14:val="none"/>
        </w:rPr>
        <w:t>تشمل هذه البرامج ورش عمل عملية، جلسات تدريبية دورية، وتوفير موارد تعليمية تفاعلية يمكن الوصول إليها بسهولة</w:t>
      </w:r>
      <w:r w:rsidRPr="00DC4DD9">
        <w:rPr>
          <w:rFonts w:eastAsia="Calibri" w:cs="Sakkal Majalla"/>
          <w:b/>
          <w:bCs/>
          <w:color w:val="000000"/>
          <w:kern w:val="2"/>
          <w:szCs w:val="28"/>
          <w14:ligatures w14:val="none"/>
        </w:rPr>
        <w:t xml:space="preserve"> (Miller et al., 2021).</w:t>
      </w:r>
    </w:p>
    <w:p w14:paraId="1117FD00"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في القطاع غير الربحي، يمكن أن يكون التدريب أمرًا مكلفًا، ولكن يمكن التغلب على هذا التحدي من خلال الشراكات مع مؤسسات تدريبية أو الاستفادة من الدورات التدريبية عبر الإنترنت</w:t>
      </w:r>
      <w:r w:rsidRPr="00DC4DD9">
        <w:rPr>
          <w:rFonts w:eastAsia="Calibri" w:cs="Sakkal Majalla"/>
          <w:color w:val="000000"/>
          <w:kern w:val="2"/>
          <w:szCs w:val="28"/>
          <w14:ligatures w14:val="none"/>
        </w:rPr>
        <w:t xml:space="preserve"> (Othman et al., 2021). </w:t>
      </w:r>
      <w:r w:rsidRPr="00DC4DD9">
        <w:rPr>
          <w:rFonts w:eastAsia="Calibri" w:cs="Sakkal Majalla"/>
          <w:color w:val="000000"/>
          <w:kern w:val="2"/>
          <w:szCs w:val="28"/>
          <w:rtl/>
          <w14:ligatures w14:val="none"/>
        </w:rPr>
        <w:t>يساعد التدريب المستمر في تقليل مقاومة التغيير بين الموظفين، حيث يمنحهم الثقة في استخدام التقنيات الجديدة بفعالية</w:t>
      </w:r>
      <w:r w:rsidRPr="00DC4DD9">
        <w:rPr>
          <w:rFonts w:eastAsia="Calibri" w:cs="Sakkal Majalla"/>
          <w:color w:val="000000"/>
          <w:kern w:val="2"/>
          <w:szCs w:val="28"/>
          <w14:ligatures w14:val="none"/>
        </w:rPr>
        <w:t>.</w:t>
      </w:r>
    </w:p>
    <w:p w14:paraId="60519774"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إشراك الموظفين في عملية التغيير</w:t>
      </w:r>
    </w:p>
    <w:p w14:paraId="352C2EA8"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إشراك الموظفين في عملية التغيير يعد من أهم الاستراتيجيات لتبني التقنيات الإدارية بنجاح. تشير الدراسات إلى أن مشاركة الموظفين في مراحل التخطيط والتنفيذ تعزز من شعورهم بالانتماء وتقلل من مقاومة التغيير</w:t>
      </w:r>
      <w:r w:rsidRPr="00DC4DD9">
        <w:rPr>
          <w:rFonts w:eastAsia="Calibri" w:cs="Sakkal Majalla"/>
          <w:color w:val="000000"/>
          <w:kern w:val="2"/>
          <w:szCs w:val="28"/>
          <w14:ligatures w14:val="none"/>
        </w:rPr>
        <w:t xml:space="preserve"> (Jones &amp; George, 2023). </w:t>
      </w:r>
      <w:r w:rsidRPr="00DC4DD9">
        <w:rPr>
          <w:rFonts w:eastAsia="Calibri" w:cs="Sakkal Majalla"/>
          <w:color w:val="000000"/>
          <w:kern w:val="2"/>
          <w:szCs w:val="28"/>
          <w:rtl/>
          <w14:ligatures w14:val="none"/>
        </w:rPr>
        <w:t>يتطلب هذا التواصل المستمر مع الموظفين لشرح فوائد التقنيات الجديدة وكيف ستؤثر إيجابياً على عملهم اليومي</w:t>
      </w:r>
      <w:r w:rsidRPr="00DC4DD9">
        <w:rPr>
          <w:rFonts w:eastAsia="Calibri" w:cs="Sakkal Majalla"/>
          <w:color w:val="000000"/>
          <w:kern w:val="2"/>
          <w:szCs w:val="28"/>
          <w14:ligatures w14:val="none"/>
        </w:rPr>
        <w:t>.</w:t>
      </w:r>
    </w:p>
    <w:p w14:paraId="7B06C3FC"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t>يمكن إشراك الموظفين من خلال فرق العمل المشتركة، وجلسات الاستماع، وجمع الملاحظات قبل وأثناء وبعد التطبيق. هذه المشاركة تساعد في تزويد الإدارة بنظرة شاملة عن احتياجات الموظفين وتوقعاتهم، مما يساعد في تصميم تطبيق يلبي هذه الاحتياجات</w:t>
      </w:r>
      <w:r w:rsidRPr="00DC4DD9">
        <w:rPr>
          <w:rFonts w:eastAsia="Calibri" w:cs="Sakkal Majalla"/>
          <w:color w:val="000000"/>
          <w:kern w:val="2"/>
          <w:szCs w:val="28"/>
          <w14:ligatures w14:val="none"/>
        </w:rPr>
        <w:t xml:space="preserve"> (Anderson &amp; Gill, 2022). </w:t>
      </w:r>
      <w:r w:rsidRPr="00DC4DD9">
        <w:rPr>
          <w:rFonts w:eastAsia="Calibri" w:cs="Sakkal Majalla"/>
          <w:color w:val="000000"/>
          <w:kern w:val="2"/>
          <w:szCs w:val="28"/>
          <w:rtl/>
          <w14:ligatures w14:val="none"/>
        </w:rPr>
        <w:t>في القطاع غير الربحي، يمكن أن يكون إشراك الموظفين والمتطوعين في عملية التغيير أمرًا بالغ الأهمية، حيث يساعد في تعزيز الالتزام وتحقيق أداء أفضل</w:t>
      </w:r>
      <w:r w:rsidRPr="00DC4DD9">
        <w:rPr>
          <w:rFonts w:eastAsia="Calibri" w:cs="Sakkal Majalla"/>
          <w:color w:val="000000"/>
          <w:kern w:val="2"/>
          <w:szCs w:val="28"/>
          <w14:ligatures w14:val="none"/>
        </w:rPr>
        <w:t>.</w:t>
      </w:r>
    </w:p>
    <w:p w14:paraId="4D999C66" w14:textId="77777777" w:rsidR="00DC4DD9" w:rsidRPr="00DC4DD9" w:rsidRDefault="00DC4DD9" w:rsidP="00DC4DD9">
      <w:pPr>
        <w:spacing w:after="0"/>
        <w:ind w:left="0" w:firstLine="0"/>
        <w:rPr>
          <w:rFonts w:eastAsia="Calibri" w:cs="Sakkal Majalla"/>
          <w:color w:val="000000"/>
          <w:kern w:val="2"/>
          <w:szCs w:val="28"/>
          <w14:ligatures w14:val="none"/>
        </w:rPr>
      </w:pPr>
      <w:r w:rsidRPr="00DC4DD9">
        <w:rPr>
          <w:rFonts w:eastAsia="Calibri" w:cs="Sakkal Majalla"/>
          <w:color w:val="000000"/>
          <w:kern w:val="2"/>
          <w:szCs w:val="28"/>
          <w:rtl/>
          <w14:ligatures w14:val="none"/>
        </w:rPr>
        <w:lastRenderedPageBreak/>
        <w:t>لتطبيق التقنيات الإدارية بفعالية في القطاع غير الربحي، يجب اتباع استراتيجيات شاملة تشمل مراحل التبني والتنفيذ المدروسة، تدريب وتأهيل الموظفين بشكل مستمر، وإشراكهم في عملية التغيير لضمان التكيف السلس مع التحولات التقنية. يتيح هذا النهج تحقيق فوائد كبيرة في تخفيض التكاليف وتحسين أداء الأعمال، مما يعزز من قدرة المؤسسات على تحقيق أهدافها بكفاءة وفعالية</w:t>
      </w:r>
      <w:r w:rsidRPr="00DC4DD9">
        <w:rPr>
          <w:rFonts w:eastAsia="Calibri" w:cs="Sakkal Majalla"/>
          <w:color w:val="000000"/>
          <w:kern w:val="2"/>
          <w:szCs w:val="28"/>
          <w14:ligatures w14:val="none"/>
        </w:rPr>
        <w:t xml:space="preserve"> (Smith &amp; Kumar, 2021; Williams &amp; Stark, 2022).</w:t>
      </w:r>
    </w:p>
    <w:p w14:paraId="1911C6A8" w14:textId="77777777" w:rsidR="00DC4DD9" w:rsidRPr="00DC4DD9" w:rsidRDefault="00DC4DD9" w:rsidP="00DC4DD9">
      <w:pPr>
        <w:spacing w:after="0"/>
        <w:ind w:left="0" w:firstLine="0"/>
        <w:rPr>
          <w:rFonts w:eastAsia="Calibri" w:cs="Sakkal Majalla"/>
          <w:color w:val="000000"/>
          <w:kern w:val="2"/>
          <w:szCs w:val="28"/>
          <w:rtl/>
          <w14:ligatures w14:val="none"/>
        </w:rPr>
      </w:pPr>
      <w:r w:rsidRPr="00DC4DD9">
        <w:rPr>
          <w:rFonts w:eastAsia="Calibri" w:cs="Sakkal Majalla"/>
          <w:color w:val="000000"/>
          <w:kern w:val="2"/>
          <w:szCs w:val="28"/>
          <w:rtl/>
          <w14:ligatures w14:val="none"/>
        </w:rPr>
        <w:br w:type="page"/>
      </w:r>
    </w:p>
    <w:p w14:paraId="59FEC716" w14:textId="77777777" w:rsidR="00DC4DD9" w:rsidRPr="00DC4DD9" w:rsidRDefault="00DC4DD9" w:rsidP="00DC4DD9">
      <w:pPr>
        <w:ind w:left="0" w:firstLine="0"/>
        <w:outlineLvl w:val="1"/>
        <w:rPr>
          <w:rFonts w:eastAsia="Calibri" w:cs="Sakkal Majalla"/>
          <w:b/>
          <w:bCs/>
          <w:color w:val="000000"/>
          <w:kern w:val="2"/>
          <w:sz w:val="36"/>
          <w:szCs w:val="36"/>
          <w:rtl/>
          <w:lang w:bidi="ar-EG"/>
          <w14:ligatures w14:val="none"/>
        </w:rPr>
      </w:pPr>
      <w:bookmarkStart w:id="4" w:name="_Toc153867279"/>
      <w:bookmarkStart w:id="5" w:name="_Toc181408770"/>
      <w:r w:rsidRPr="00DC4DD9">
        <w:rPr>
          <w:rFonts w:eastAsia="Calibri" w:cs="Sakkal Majalla"/>
          <w:b/>
          <w:bCs/>
          <w:color w:val="000000"/>
          <w:kern w:val="2"/>
          <w:sz w:val="36"/>
          <w:szCs w:val="36"/>
          <w:rtl/>
          <w:lang w:bidi="ar-EG"/>
          <w14:ligatures w14:val="none"/>
        </w:rPr>
        <w:lastRenderedPageBreak/>
        <w:t>المبحث الثاني:</w:t>
      </w:r>
      <w:r w:rsidRPr="00DC4DD9">
        <w:rPr>
          <w:rFonts w:eastAsia="Calibri" w:cs="Sakkal Majalla" w:hint="cs"/>
          <w:b/>
          <w:bCs/>
          <w:color w:val="000000"/>
          <w:kern w:val="2"/>
          <w:sz w:val="36"/>
          <w:szCs w:val="36"/>
          <w:rtl/>
          <w14:ligatures w14:val="none"/>
        </w:rPr>
        <w:t xml:space="preserve"> </w:t>
      </w:r>
      <w:r w:rsidRPr="00DC4DD9">
        <w:rPr>
          <w:rFonts w:eastAsia="Calibri" w:cs="Sakkal Majalla"/>
          <w:b/>
          <w:bCs/>
          <w:color w:val="000000"/>
          <w:kern w:val="2"/>
          <w:sz w:val="36"/>
          <w:szCs w:val="36"/>
          <w:rtl/>
          <w14:ligatures w14:val="none"/>
        </w:rPr>
        <w:t xml:space="preserve"> أداء الأعمال</w:t>
      </w:r>
      <w:bookmarkEnd w:id="4"/>
      <w:bookmarkEnd w:id="5"/>
    </w:p>
    <w:p w14:paraId="1E288FB4"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تعريف أداء الأعمال</w:t>
      </w:r>
    </w:p>
    <w:p w14:paraId="151DB7C5"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يُعرف أداء الأعمال بأنه قدرة المؤسسة على تحقيق أهدافها وغاياتها من خلال استخدام مواردها بكفاءة وفعالية. يشمل الأداء المؤسسي مجموعة من الجوانب، مثل الأداء المالي، التشغيلي، والإستراتيجي، ويُقاس بناءً على مؤشرات محددة تهدف إلى تقييم مدى نجاح المؤسسة في تحقيق أهدافها</w:t>
      </w:r>
      <w:r w:rsidRPr="00DC4DD9">
        <w:rPr>
          <w:rFonts w:eastAsia="Calibri" w:cs="Sakkal Majalla"/>
          <w:color w:val="000000"/>
          <w:kern w:val="2"/>
          <w:szCs w:val="28"/>
          <w:lang w:bidi="ar-EG"/>
          <w14:ligatures w14:val="none"/>
        </w:rPr>
        <w:t xml:space="preserve"> (Kaplan &amp; Norton, 1996). </w:t>
      </w:r>
      <w:r w:rsidRPr="00DC4DD9">
        <w:rPr>
          <w:rFonts w:eastAsia="Calibri" w:cs="Sakkal Majalla"/>
          <w:color w:val="000000"/>
          <w:kern w:val="2"/>
          <w:szCs w:val="28"/>
          <w:rtl/>
          <w14:ligatures w14:val="none"/>
        </w:rPr>
        <w:t>يمثل أداء الأعمال مقياسًا لمدى نجاح العمليات الداخلية للمؤسسة في تحقيق الأهداف الموضوعة، ويعتبر مرآة تعكس الصحة العامة للمؤسسة وقدرتها على النمو والابتكار في بيئة تنافسية</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في السياق الحديث، أصبح تحسين أداء الأعمال من خلال استخدام التقنيات الإدارية الحديثة عاملاً أساسياً لتعزيز القدرة التنافسية وتقليل التكاليف، خاصة في المشاريع الالكترونية القطاع غير الربحية  للقطاع غير الربحي</w:t>
      </w:r>
      <w:r w:rsidRPr="00DC4DD9">
        <w:rPr>
          <w:rFonts w:eastAsia="Calibri" w:cs="Sakkal Majalla"/>
          <w:color w:val="000000"/>
          <w:kern w:val="2"/>
          <w:szCs w:val="28"/>
          <w:lang w:bidi="ar-EG"/>
          <w14:ligatures w14:val="none"/>
        </w:rPr>
        <w:t xml:space="preserve"> (Othman et al., 2021).</w:t>
      </w:r>
    </w:p>
    <w:p w14:paraId="301FD011"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أهمية قياس أداء الأعمال في المؤسسات</w:t>
      </w:r>
    </w:p>
    <w:p w14:paraId="4F7DEB4D"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قياس أداء الأعمال هو عملية حيوية تهدف إلى تحديد مدى فعالية المؤسسة في استخدام مواردها لتحقيق أهدافها الاستراتيجية. تُعد عملية القياس أساسية لأنها توفر بيانات دقيقة يمكن استخدامها لتحديد نقاط القوة والضعف في العمليات المؤسسية</w:t>
      </w:r>
      <w:r w:rsidRPr="00DC4DD9">
        <w:rPr>
          <w:rFonts w:eastAsia="Calibri" w:cs="Sakkal Majalla"/>
          <w:color w:val="000000"/>
          <w:kern w:val="2"/>
          <w:szCs w:val="28"/>
          <w:lang w:bidi="ar-EG"/>
          <w14:ligatures w14:val="none"/>
        </w:rPr>
        <w:t xml:space="preserve"> (Smith &amp; Kumar, 2021). </w:t>
      </w:r>
      <w:r w:rsidRPr="00DC4DD9">
        <w:rPr>
          <w:rFonts w:eastAsia="Calibri" w:cs="Sakkal Majalla"/>
          <w:color w:val="000000"/>
          <w:kern w:val="2"/>
          <w:szCs w:val="28"/>
          <w:rtl/>
          <w14:ligatures w14:val="none"/>
        </w:rPr>
        <w:t>يساعد قياس الأداء المؤسسات على تقييم فعالية استراتيجياتها وتحليل النتائج الفعلية مقارنة بالتوقعات، مما يسهم في تحديد الاحتياجات اللازمة لإجراء التحسينات. على سبيل المثال، تساعد مؤشرات الأداء الرئيسية</w:t>
      </w:r>
      <w:r w:rsidRPr="00DC4DD9">
        <w:rPr>
          <w:rFonts w:eastAsia="Calibri" w:cs="Sakkal Majalla"/>
          <w:color w:val="000000"/>
          <w:kern w:val="2"/>
          <w:szCs w:val="28"/>
          <w:lang w:bidi="ar-EG"/>
          <w14:ligatures w14:val="none"/>
        </w:rPr>
        <w:t xml:space="preserve"> (KPIs) </w:t>
      </w:r>
      <w:r w:rsidRPr="00DC4DD9">
        <w:rPr>
          <w:rFonts w:eastAsia="Calibri" w:cs="Sakkal Majalla"/>
          <w:color w:val="000000"/>
          <w:kern w:val="2"/>
          <w:szCs w:val="28"/>
          <w:rtl/>
          <w14:ligatures w14:val="none"/>
        </w:rPr>
        <w:t>في تتبع مستويات الأداء وتحديد ما إذا كانت المؤسسة تسير نحو تحقيق أهدافها أو إذا كانت هناك حاجة لتعديل الاستراتيجيات</w:t>
      </w:r>
      <w:r w:rsidRPr="00DC4DD9">
        <w:rPr>
          <w:rFonts w:eastAsia="Calibri" w:cs="Sakkal Majalla"/>
          <w:color w:val="000000"/>
          <w:kern w:val="2"/>
          <w:szCs w:val="28"/>
          <w:lang w:bidi="ar-EG"/>
          <w14:ligatures w14:val="none"/>
        </w:rPr>
        <w:t xml:space="preserve"> (Miller et al., 2021).</w:t>
      </w:r>
    </w:p>
    <w:p w14:paraId="2CB8BB9F"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في القطاع غير الربحي، يُعتبر قياس أداء الأعمال ضروريًا لتحديد كيفية استخدام الموارد المالية والبشرية بشكل أكثر كفاءة، حيث يعتمد هذا النوع من المؤسسات على التبرعات والمساهمات لتحقيق أهدافه. من خلال قياس الأداء، يمكن للمؤسسات غير الربحية تحسين توزيع الموارد، تحديد المشاريع ذات التأثير الأكبر، والتأكد من تحقيق الأثر المستدام الذي يتماشى مع رسالة المؤسسة وأهدافها</w:t>
      </w:r>
      <w:r w:rsidRPr="00DC4DD9">
        <w:rPr>
          <w:rFonts w:eastAsia="Calibri" w:cs="Sakkal Majalla"/>
          <w:color w:val="000000"/>
          <w:kern w:val="2"/>
          <w:szCs w:val="28"/>
          <w:lang w:bidi="ar-EG"/>
          <w14:ligatures w14:val="none"/>
        </w:rPr>
        <w:t xml:space="preserve"> (Anderson &amp; Gill, 2022).</w:t>
      </w:r>
    </w:p>
    <w:p w14:paraId="460283A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علاوة على ذلك، فإن قياس الأداء يساعد في تعزيز الشفافية والثقة بين المؤسسة وأصحاب المصلحة، مثل المانحين والمستفيدين. عندما تتمكن المؤسسة من تقديم تقارير دقيقة ومؤشرات واضحة عن أدائها، فإن ذلك يزيد من ثقة الداعمين ويشجع على المزيد من التعاون والدعم</w:t>
      </w:r>
      <w:r w:rsidRPr="00DC4DD9">
        <w:rPr>
          <w:rFonts w:eastAsia="Calibri" w:cs="Sakkal Majalla"/>
          <w:color w:val="000000"/>
          <w:kern w:val="2"/>
          <w:szCs w:val="28"/>
          <w:lang w:bidi="ar-EG"/>
          <w14:ligatures w14:val="none"/>
        </w:rPr>
        <w:t xml:space="preserve"> (Chen &amp; Hu, 2023). </w:t>
      </w:r>
      <w:r w:rsidRPr="00DC4DD9">
        <w:rPr>
          <w:rFonts w:eastAsia="Calibri" w:cs="Sakkal Majalla"/>
          <w:color w:val="000000"/>
          <w:kern w:val="2"/>
          <w:szCs w:val="28"/>
          <w:rtl/>
          <w14:ligatures w14:val="none"/>
        </w:rPr>
        <w:t>تساهم التقنيات الإدارية الحديثة في تسهيل عمليات قياس الأداء من خلال توفير أدوات متقدمة لجمع البيانات وتحليلها بشكل سريع ودقيق، مما يساعد المؤسسات على اتخاذ قرارات مبنية على الأدلة</w:t>
      </w:r>
      <w:r w:rsidRPr="00DC4DD9">
        <w:rPr>
          <w:rFonts w:eastAsia="Calibri" w:cs="Sakkal Majalla"/>
          <w:color w:val="000000"/>
          <w:kern w:val="2"/>
          <w:szCs w:val="28"/>
          <w:lang w:bidi="ar-EG"/>
          <w14:ligatures w14:val="none"/>
        </w:rPr>
        <w:t xml:space="preserve"> (Naseer et al., 2023).</w:t>
      </w:r>
    </w:p>
    <w:p w14:paraId="69815CAE"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دور التقنيات الإدارية الحديثة في قياس وتحسين الأداء</w:t>
      </w:r>
    </w:p>
    <w:p w14:paraId="22CD7633"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lastRenderedPageBreak/>
        <w:t>تلعب التقنيات الإدارية الحديثة دورًا مهمًا في تحسين قياس أداء الأعمال وتعزيزه. توفر هذه التقنيات أدوات مثل أنظمة إدارة الموارد المؤسسية</w:t>
      </w:r>
      <w:r w:rsidRPr="00DC4DD9">
        <w:rPr>
          <w:rFonts w:eastAsia="Calibri" w:cs="Sakkal Majalla"/>
          <w:color w:val="000000"/>
          <w:kern w:val="2"/>
          <w:szCs w:val="28"/>
          <w:lang w:bidi="ar-EG"/>
          <w14:ligatures w14:val="none"/>
        </w:rPr>
        <w:t xml:space="preserve"> (ERP) </w:t>
      </w:r>
      <w:r w:rsidRPr="00DC4DD9">
        <w:rPr>
          <w:rFonts w:eastAsia="Calibri" w:cs="Sakkal Majalla"/>
          <w:color w:val="000000"/>
          <w:kern w:val="2"/>
          <w:szCs w:val="28"/>
          <w:rtl/>
          <w14:ligatures w14:val="none"/>
        </w:rPr>
        <w:t>التي تجمع بين مختلف عمليات المؤسسة في نظام واحد متكامل، مما يسهل عملية جمع البيانات وتحليلها</w:t>
      </w:r>
      <w:r w:rsidRPr="00DC4DD9">
        <w:rPr>
          <w:rFonts w:eastAsia="Calibri" w:cs="Sakkal Majalla"/>
          <w:color w:val="000000"/>
          <w:kern w:val="2"/>
          <w:szCs w:val="28"/>
          <w:lang w:bidi="ar-EG"/>
          <w14:ligatures w14:val="none"/>
        </w:rPr>
        <w:t xml:space="preserve"> (Al-Dabbagh, 2023). </w:t>
      </w:r>
      <w:r w:rsidRPr="00DC4DD9">
        <w:rPr>
          <w:rFonts w:eastAsia="Calibri" w:cs="Sakkal Majalla"/>
          <w:color w:val="000000"/>
          <w:kern w:val="2"/>
          <w:szCs w:val="28"/>
          <w:rtl/>
          <w14:ligatures w14:val="none"/>
        </w:rPr>
        <w:t>كما تساعد لوحات القيادة المتوازنة</w:t>
      </w:r>
      <w:r w:rsidRPr="00DC4DD9">
        <w:rPr>
          <w:rFonts w:eastAsia="Calibri" w:cs="Sakkal Majalla"/>
          <w:color w:val="000000"/>
          <w:kern w:val="2"/>
          <w:szCs w:val="28"/>
          <w:lang w:bidi="ar-EG"/>
          <w14:ligatures w14:val="none"/>
        </w:rPr>
        <w:t xml:space="preserve"> (Balanced Scorecards) </w:t>
      </w:r>
      <w:r w:rsidRPr="00DC4DD9">
        <w:rPr>
          <w:rFonts w:eastAsia="Calibri" w:cs="Sakkal Majalla"/>
          <w:color w:val="000000"/>
          <w:kern w:val="2"/>
          <w:szCs w:val="28"/>
          <w:rtl/>
          <w14:ligatures w14:val="none"/>
        </w:rPr>
        <w:t>في تقديم نظرة شاملة على أداء المؤسسة من خلال تقييم جوانب متعددة تشمل المالية والعمليات والابتكار</w:t>
      </w:r>
      <w:r w:rsidRPr="00DC4DD9">
        <w:rPr>
          <w:rFonts w:eastAsia="Calibri" w:cs="Sakkal Majalla"/>
          <w:color w:val="000000"/>
          <w:kern w:val="2"/>
          <w:szCs w:val="28"/>
          <w:lang w:bidi="ar-EG"/>
          <w14:ligatures w14:val="none"/>
        </w:rPr>
        <w:t xml:space="preserve"> (Kaplan &amp; Norton, 1996).</w:t>
      </w:r>
    </w:p>
    <w:p w14:paraId="3F3C471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في القطاع غير الربحي، تسهم التقنيات الإدارية الحديثة في تعزيز الكفاءة التشغيلية من خلال تحسين عملية إدارة المشاريع والموارد، مما يقلل من التكاليف ويرفع من مستوى الإنتاجية</w:t>
      </w:r>
      <w:r w:rsidRPr="00DC4DD9">
        <w:rPr>
          <w:rFonts w:eastAsia="Calibri" w:cs="Sakkal Majalla"/>
          <w:color w:val="000000"/>
          <w:kern w:val="2"/>
          <w:szCs w:val="28"/>
          <w:lang w:bidi="ar-EG"/>
          <w14:ligatures w14:val="none"/>
        </w:rPr>
        <w:t xml:space="preserve"> (Williams &amp; Stark, 2022). </w:t>
      </w:r>
      <w:r w:rsidRPr="00DC4DD9">
        <w:rPr>
          <w:rFonts w:eastAsia="Calibri" w:cs="Sakkal Majalla"/>
          <w:color w:val="000000"/>
          <w:kern w:val="2"/>
          <w:szCs w:val="28"/>
          <w:rtl/>
          <w14:ligatures w14:val="none"/>
        </w:rPr>
        <w:t>على سبيل المثال، يمكن استخدام التحليلات التنبؤية لتحديد الأنماط المستقبلية للتمويل والمساهمة في التخطيط المالي المستقبلي، مما يساعد المؤسسات على الاستعداد لمواجهة أي تحديات محتملة</w:t>
      </w:r>
      <w:r w:rsidRPr="00DC4DD9">
        <w:rPr>
          <w:rFonts w:eastAsia="Calibri" w:cs="Sakkal Majalla"/>
          <w:color w:val="000000"/>
          <w:kern w:val="2"/>
          <w:szCs w:val="28"/>
          <w:lang w:bidi="ar-EG"/>
          <w14:ligatures w14:val="none"/>
        </w:rPr>
        <w:t xml:space="preserve"> (Smith &amp; Kumar, 2021).</w:t>
      </w:r>
    </w:p>
    <w:p w14:paraId="067FF88D"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يُعتبر قياس أداء الأعمال جزءًا أساسيًا من عملية الإدارة المؤسسية التي تهدف إلى تحقيق الأهداف الاستراتيجية وتعزيز الكفاءة التشغيلية. يمكن للتقنيات الإدارية الحديثة أن تلعب دورًا محوريًا في تحسين هذه العمليات من خلال توفير أدوات متطورة لجمع البيانات وتحليلها، مما يساعد المؤسسات على اتخاذ قرارات مبنية على الأدلة ويعزز من قدرتها على تحقيق النجاح والاستدامة، خاصة في القطاع غير الربحي</w:t>
      </w:r>
      <w:r w:rsidRPr="00DC4DD9">
        <w:rPr>
          <w:rFonts w:eastAsia="Calibri" w:cs="Sakkal Majalla"/>
          <w:color w:val="000000"/>
          <w:kern w:val="2"/>
          <w:szCs w:val="28"/>
          <w:lang w:bidi="ar-EG"/>
          <w14:ligatures w14:val="none"/>
        </w:rPr>
        <w:t xml:space="preserve"> (Othman et al., 2021). </w:t>
      </w:r>
      <w:r w:rsidRPr="00DC4DD9">
        <w:rPr>
          <w:rFonts w:eastAsia="Calibri" w:cs="Sakkal Majalla"/>
          <w:color w:val="000000"/>
          <w:kern w:val="2"/>
          <w:szCs w:val="28"/>
          <w:rtl/>
          <w14:ligatures w14:val="none"/>
        </w:rPr>
        <w:t>إن تحسين الأداء المؤسسي هو عملية مستمرة تعتمد على الابتكار والتكيف مع التطورات التكنولوجية لتلبية احتياجات المؤسسة والمجتمع الذي تخدمه</w:t>
      </w:r>
      <w:r w:rsidRPr="00DC4DD9">
        <w:rPr>
          <w:rFonts w:eastAsia="Calibri" w:cs="Sakkal Majalla"/>
          <w:color w:val="000000"/>
          <w:kern w:val="2"/>
          <w:szCs w:val="28"/>
          <w:lang w:bidi="ar-EG"/>
          <w14:ligatures w14:val="none"/>
        </w:rPr>
        <w:t xml:space="preserve"> (Chen &amp; Hu, 2023).</w:t>
      </w:r>
    </w:p>
    <w:p w14:paraId="766EFFBA"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hint="cs"/>
          <w:b/>
          <w:bCs/>
          <w:color w:val="000000"/>
          <w:kern w:val="2"/>
          <w:szCs w:val="28"/>
          <w:rtl/>
          <w:lang w:bidi="ar-EG"/>
          <w14:ligatures w14:val="none"/>
        </w:rPr>
        <w:t xml:space="preserve">2- </w:t>
      </w:r>
      <w:r w:rsidRPr="00DC4DD9">
        <w:rPr>
          <w:rFonts w:eastAsia="Calibri" w:cs="Sakkal Majalla"/>
          <w:b/>
          <w:bCs/>
          <w:color w:val="000000"/>
          <w:kern w:val="2"/>
          <w:szCs w:val="28"/>
          <w:lang w:bidi="ar-EG"/>
          <w14:ligatures w14:val="none"/>
        </w:rPr>
        <w:t xml:space="preserve"> </w:t>
      </w:r>
      <w:r w:rsidRPr="00DC4DD9">
        <w:rPr>
          <w:rFonts w:eastAsia="Calibri" w:cs="Sakkal Majalla"/>
          <w:b/>
          <w:bCs/>
          <w:color w:val="000000"/>
          <w:kern w:val="2"/>
          <w:szCs w:val="28"/>
          <w:rtl/>
          <w14:ligatures w14:val="none"/>
        </w:rPr>
        <w:t>مكونات أداء الأعمال</w:t>
      </w:r>
    </w:p>
    <w:p w14:paraId="1B557FDA"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الأداء المالي</w:t>
      </w:r>
    </w:p>
    <w:p w14:paraId="3A169CA5"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يُعتبر الأداء المالي من أهم مكونات أداء الأعمال، حيث يُقاس بمدى تحقيق المؤسسة لأرباحها وإدارة مواردها المالية بكفاءة. يتضمن الأداء المالي مجموعة من المؤشرات مثل العائد على الاستثمار</w:t>
      </w:r>
      <w:r w:rsidRPr="00DC4DD9">
        <w:rPr>
          <w:rFonts w:eastAsia="Calibri" w:cs="Sakkal Majalla"/>
          <w:color w:val="000000"/>
          <w:kern w:val="2"/>
          <w:szCs w:val="28"/>
          <w:lang w:bidi="ar-EG"/>
          <w14:ligatures w14:val="none"/>
        </w:rPr>
        <w:t xml:space="preserve"> (ROI)</w:t>
      </w:r>
      <w:r w:rsidRPr="00DC4DD9">
        <w:rPr>
          <w:rFonts w:eastAsia="Calibri" w:cs="Sakkal Majalla"/>
          <w:color w:val="000000"/>
          <w:kern w:val="2"/>
          <w:szCs w:val="28"/>
          <w:rtl/>
          <w14:ligatures w14:val="none"/>
        </w:rPr>
        <w:t>، نسبة الربحية، والهوامش المالية</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يساهم الأداء المالي القوي في استدامة المؤسسة على المدى الطويل، ويعزز قدرتها على جذب المستثمرين والجهات الداعمة. في القطاع غير الربحي، يشمل الأداء المالي القدرة على إدارة التبرعات والمنح بفعالية وتحقيق أقصى استفادة منها لتقديم الخدمات</w:t>
      </w:r>
      <w:r w:rsidRPr="00DC4DD9">
        <w:rPr>
          <w:rFonts w:eastAsia="Calibri" w:cs="Sakkal Majalla"/>
          <w:color w:val="000000"/>
          <w:kern w:val="2"/>
          <w:szCs w:val="28"/>
          <w:lang w:bidi="ar-EG"/>
          <w14:ligatures w14:val="none"/>
        </w:rPr>
        <w:t xml:space="preserve"> (Williams &amp; Stark, 2022). </w:t>
      </w:r>
      <w:r w:rsidRPr="00DC4DD9">
        <w:rPr>
          <w:rFonts w:eastAsia="Calibri" w:cs="Sakkal Majalla"/>
          <w:color w:val="000000"/>
          <w:kern w:val="2"/>
          <w:szCs w:val="28"/>
          <w:rtl/>
          <w14:ligatures w14:val="none"/>
        </w:rPr>
        <w:t>يمكن للتقنيات الإدارية الحديثة مثل نظم إدارة الموارد المؤسسية</w:t>
      </w:r>
      <w:r w:rsidRPr="00DC4DD9">
        <w:rPr>
          <w:rFonts w:eastAsia="Calibri" w:cs="Sakkal Majalla"/>
          <w:color w:val="000000"/>
          <w:kern w:val="2"/>
          <w:szCs w:val="28"/>
          <w:lang w:bidi="ar-EG"/>
          <w14:ligatures w14:val="none"/>
        </w:rPr>
        <w:t xml:space="preserve"> (ERP) </w:t>
      </w:r>
      <w:r w:rsidRPr="00DC4DD9">
        <w:rPr>
          <w:rFonts w:eastAsia="Calibri" w:cs="Sakkal Majalla"/>
          <w:color w:val="000000"/>
          <w:kern w:val="2"/>
          <w:szCs w:val="28"/>
          <w:rtl/>
          <w14:ligatures w14:val="none"/>
        </w:rPr>
        <w:t>أن تسهم في تحسين الأداء المالي من خلال توفير تقارير مالية دقيقة وتحليلات شاملة تساعد في اتخاذ قرارات مالية مستنيرة</w:t>
      </w:r>
      <w:r w:rsidRPr="00DC4DD9">
        <w:rPr>
          <w:rFonts w:eastAsia="Calibri" w:cs="Sakkal Majalla"/>
          <w:color w:val="000000"/>
          <w:kern w:val="2"/>
          <w:szCs w:val="28"/>
          <w:lang w:bidi="ar-EG"/>
          <w14:ligatures w14:val="none"/>
        </w:rPr>
        <w:t xml:space="preserve"> (Al-Dabbagh, 2023).</w:t>
      </w:r>
    </w:p>
    <w:p w14:paraId="1084469A"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الأداء التشغيلي</w:t>
      </w:r>
    </w:p>
    <w:p w14:paraId="3D95418F"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الأداء التشغيلي هو مكون آخر من مكونات أداء الأعمال، ويُقاس بمدى كفاءة المؤسسة في تنفيذ عملياتها اليومية وإنتاج السلع أو تقديم الخدمات بجودة عالية</w:t>
      </w:r>
      <w:r w:rsidRPr="00DC4DD9">
        <w:rPr>
          <w:rFonts w:eastAsia="Calibri" w:cs="Sakkal Majalla"/>
          <w:color w:val="000000"/>
          <w:kern w:val="2"/>
          <w:szCs w:val="28"/>
          <w:lang w:bidi="ar-EG"/>
          <w14:ligatures w14:val="none"/>
        </w:rPr>
        <w:t xml:space="preserve"> (Smith &amp; Kumar, 2021). </w:t>
      </w:r>
      <w:r w:rsidRPr="00DC4DD9">
        <w:rPr>
          <w:rFonts w:eastAsia="Calibri" w:cs="Sakkal Majalla"/>
          <w:color w:val="000000"/>
          <w:kern w:val="2"/>
          <w:szCs w:val="28"/>
          <w:rtl/>
          <w14:ligatures w14:val="none"/>
        </w:rPr>
        <w:t xml:space="preserve">يتضمن ذلك استخدام الموارد بكفاءة، تقليل الفاقد، وتحقيق أعلى مستويات الإنتاجية. يساعد الأداء التشغيلي الجيد في تحسين التكاليف وتقليل الوقت اللازم لإنجاز المهام، مما يسهم في تعزيز قدرة المؤسسة على تقديم خدماتها بكفاءة أكبر. في القطاع غير الربحي، يمكن أن يشمل الأداء التشغيلي قدرة </w:t>
      </w:r>
      <w:r w:rsidRPr="00DC4DD9">
        <w:rPr>
          <w:rFonts w:eastAsia="Calibri" w:cs="Sakkal Majalla"/>
          <w:color w:val="000000"/>
          <w:kern w:val="2"/>
          <w:szCs w:val="28"/>
          <w:rtl/>
          <w14:ligatures w14:val="none"/>
        </w:rPr>
        <w:lastRenderedPageBreak/>
        <w:t>المؤسسة على تنفيذ المشاريع بكفاءة وتوزيع الموارد بطريقة تضمن تحقيق الأهداف المحددة</w:t>
      </w:r>
      <w:r w:rsidRPr="00DC4DD9">
        <w:rPr>
          <w:rFonts w:eastAsia="Calibri" w:cs="Sakkal Majalla"/>
          <w:color w:val="000000"/>
          <w:kern w:val="2"/>
          <w:szCs w:val="28"/>
          <w:lang w:bidi="ar-EG"/>
          <w14:ligatures w14:val="none"/>
        </w:rPr>
        <w:t xml:space="preserve"> (Miller et al., 2021). </w:t>
      </w:r>
      <w:r w:rsidRPr="00DC4DD9">
        <w:rPr>
          <w:rFonts w:eastAsia="Calibri" w:cs="Sakkal Majalla"/>
          <w:color w:val="000000"/>
          <w:kern w:val="2"/>
          <w:szCs w:val="28"/>
          <w:rtl/>
          <w14:ligatures w14:val="none"/>
        </w:rPr>
        <w:t>تساهم التقنيات الإدارية الحديثة، مثل أنظمة إدارة المشاريع وأدوات تحليل البيانات، في تحسين الأداء التشغيلي من خلال أتمتة العمليات وتبسيطها وزيادة الشفافية</w:t>
      </w:r>
      <w:r w:rsidRPr="00DC4DD9">
        <w:rPr>
          <w:rFonts w:eastAsia="Calibri" w:cs="Sakkal Majalla"/>
          <w:color w:val="000000"/>
          <w:kern w:val="2"/>
          <w:szCs w:val="28"/>
          <w:lang w:bidi="ar-EG"/>
          <w14:ligatures w14:val="none"/>
        </w:rPr>
        <w:t xml:space="preserve"> (Chen &amp; Hu, 2023).</w:t>
      </w:r>
    </w:p>
    <w:p w14:paraId="2200ECF5"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الأداء الاستراتيجي</w:t>
      </w:r>
    </w:p>
    <w:p w14:paraId="188F3CF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يُركز الأداء الاستراتيجي على قدرة المؤسسة على تحقيق أهدافها الاستراتيجية طويلة الأمد. يتطلب هذا الأداء تحقيق التوازن بين الأهداف قصيرة المدى والأهداف الاستراتيجية التي تدعم نمو المؤسسة واستدامتها في السوق</w:t>
      </w:r>
      <w:r w:rsidRPr="00DC4DD9">
        <w:rPr>
          <w:rFonts w:eastAsia="Calibri" w:cs="Sakkal Majalla"/>
          <w:color w:val="000000"/>
          <w:kern w:val="2"/>
          <w:szCs w:val="28"/>
          <w:lang w:bidi="ar-EG"/>
          <w14:ligatures w14:val="none"/>
        </w:rPr>
        <w:t xml:space="preserve"> (Kaplan &amp; Norton, 1996). </w:t>
      </w:r>
      <w:r w:rsidRPr="00DC4DD9">
        <w:rPr>
          <w:rFonts w:eastAsia="Calibri" w:cs="Sakkal Majalla"/>
          <w:color w:val="000000"/>
          <w:kern w:val="2"/>
          <w:szCs w:val="28"/>
          <w:rtl/>
          <w14:ligatures w14:val="none"/>
        </w:rPr>
        <w:t>يتضمن الأداء الاستراتيجي تحديد الاتجاهات المستقبلية، تطوير الخطط الاستراتيجية، وضمان تنفيذها بكفاءة. في المشاريع الالكترونية القطاع غير الربحية  للقطاع غير الربحي، يعتبر الأداء الاستراتيجي ضروريًا لضمان أن الأنشطة والمشاريع تتماشى مع الأهداف العامة للمؤسسة ورسالتها</w:t>
      </w:r>
      <w:r w:rsidRPr="00DC4DD9">
        <w:rPr>
          <w:rFonts w:eastAsia="Calibri" w:cs="Sakkal Majalla"/>
          <w:color w:val="000000"/>
          <w:kern w:val="2"/>
          <w:szCs w:val="28"/>
          <w:lang w:bidi="ar-EG"/>
          <w14:ligatures w14:val="none"/>
        </w:rPr>
        <w:t xml:space="preserve"> (Othman et al., 2021). </w:t>
      </w:r>
      <w:r w:rsidRPr="00DC4DD9">
        <w:rPr>
          <w:rFonts w:eastAsia="Calibri" w:cs="Sakkal Majalla"/>
          <w:color w:val="000000"/>
          <w:kern w:val="2"/>
          <w:szCs w:val="28"/>
          <w:rtl/>
          <w14:ligatures w14:val="none"/>
        </w:rPr>
        <w:t>تساهم التقنيات الإدارية مثل لوحات القيادة المتوازنة</w:t>
      </w:r>
      <w:r w:rsidRPr="00DC4DD9">
        <w:rPr>
          <w:rFonts w:eastAsia="Calibri" w:cs="Sakkal Majalla"/>
          <w:color w:val="000000"/>
          <w:kern w:val="2"/>
          <w:szCs w:val="28"/>
          <w:lang w:bidi="ar-EG"/>
          <w14:ligatures w14:val="none"/>
        </w:rPr>
        <w:t xml:space="preserve"> (Balanced Scorecards) </w:t>
      </w:r>
      <w:r w:rsidRPr="00DC4DD9">
        <w:rPr>
          <w:rFonts w:eastAsia="Calibri" w:cs="Sakkal Majalla"/>
          <w:color w:val="000000"/>
          <w:kern w:val="2"/>
          <w:szCs w:val="28"/>
          <w:rtl/>
          <w14:ligatures w14:val="none"/>
        </w:rPr>
        <w:t>في تحسين الأداء الاستراتيجي من خلال توفير رؤية شاملة عن تحقيق الأهداف ومراقبة التقدم بشكل مستمر</w:t>
      </w:r>
      <w:r w:rsidRPr="00DC4DD9">
        <w:rPr>
          <w:rFonts w:eastAsia="Calibri" w:cs="Sakkal Majalla"/>
          <w:color w:val="000000"/>
          <w:kern w:val="2"/>
          <w:szCs w:val="28"/>
          <w:lang w:bidi="ar-EG"/>
          <w14:ligatures w14:val="none"/>
        </w:rPr>
        <w:t xml:space="preserve"> (Naseer et al., 2023).</w:t>
      </w:r>
    </w:p>
    <w:p w14:paraId="4A22678F"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الأداء التنظيمي</w:t>
      </w:r>
    </w:p>
    <w:p w14:paraId="24EBA9A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يُشير الأداء التنظيمي إلى كيفية عمل المؤسسة بشكل كلي من حيث الهيكل التنظيمي، ثقافة العمل، وكفاءة إدارة الموارد البشرية. يتضمن هذا المكون تقييم مدى قدرة المؤسسة على الاستفادة من مهارات وخبرات موظفيها لتحقيق أهدافها</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يشمل الأداء التنظيمي أيضًا التقييم الدوري للعمليات والإجراءات التنظيمية بهدف تحسينها وجعلها أكثر توافقًا مع متطلبات السوق. في القطاع غير الربحي، يُعتبر الأداء التنظيمي حاسمًا في تحقيق الفاعلية وتقديم خدمات متميزة للمستفيدين</w:t>
      </w:r>
      <w:r w:rsidRPr="00DC4DD9">
        <w:rPr>
          <w:rFonts w:eastAsia="Calibri" w:cs="Sakkal Majalla"/>
          <w:color w:val="000000"/>
          <w:kern w:val="2"/>
          <w:szCs w:val="28"/>
          <w:lang w:bidi="ar-EG"/>
          <w14:ligatures w14:val="none"/>
        </w:rPr>
        <w:t xml:space="preserve"> (Anderson &amp; Gill, 2022). </w:t>
      </w:r>
      <w:r w:rsidRPr="00DC4DD9">
        <w:rPr>
          <w:rFonts w:eastAsia="Calibri" w:cs="Sakkal Majalla"/>
          <w:color w:val="000000"/>
          <w:kern w:val="2"/>
          <w:szCs w:val="28"/>
          <w:rtl/>
          <w14:ligatures w14:val="none"/>
        </w:rPr>
        <w:t>تساهم التقنيات الإدارية مثل أنظمة معلومات الموارد البشرية</w:t>
      </w:r>
      <w:r w:rsidRPr="00DC4DD9">
        <w:rPr>
          <w:rFonts w:eastAsia="Calibri" w:cs="Sakkal Majalla"/>
          <w:color w:val="000000"/>
          <w:kern w:val="2"/>
          <w:szCs w:val="28"/>
          <w:lang w:bidi="ar-EG"/>
          <w14:ligatures w14:val="none"/>
        </w:rPr>
        <w:t xml:space="preserve"> (HRIS) </w:t>
      </w:r>
      <w:r w:rsidRPr="00DC4DD9">
        <w:rPr>
          <w:rFonts w:eastAsia="Calibri" w:cs="Sakkal Majalla"/>
          <w:color w:val="000000"/>
          <w:kern w:val="2"/>
          <w:szCs w:val="28"/>
          <w:rtl/>
          <w14:ligatures w14:val="none"/>
        </w:rPr>
        <w:t>في تحسين الأداء التنظيمي من خلال تحسين إدارة شؤون الموظفين، توفير بيانات دقيقة عن الأداء، وتعزيز عملية اتخاذ القرار</w:t>
      </w:r>
      <w:r w:rsidRPr="00DC4DD9">
        <w:rPr>
          <w:rFonts w:eastAsia="Calibri" w:cs="Sakkal Majalla"/>
          <w:color w:val="000000"/>
          <w:kern w:val="2"/>
          <w:szCs w:val="28"/>
          <w:lang w:bidi="ar-EG"/>
          <w14:ligatures w14:val="none"/>
        </w:rPr>
        <w:t xml:space="preserve"> (Chen &amp; Hu, 2023).</w:t>
      </w:r>
    </w:p>
    <w:p w14:paraId="7FD810D4"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تُعتبر مكونات أداء الأعمال مثل الأداء المالي، التشغيلي، الاستراتيجي، والتنظيمي أساسًا لفهم وتحليل قدرة المؤسسة على تحقيق أهدافها بكفاءة. يلعب استخدام التقنيات الإدارية الحديثة دورًا رئيسيًا في تحسين هذه المكونات من خلال توفير أدوات متقدمة لجمع البيانات وتحليلها، مما يساعد المؤسسات، وخاصة في القطاع غير الربحي، على تحسين الكفاءة وتقليل التكاليف وتحقيق الأهداف بفعالية</w:t>
      </w:r>
      <w:r w:rsidRPr="00DC4DD9">
        <w:rPr>
          <w:rFonts w:eastAsia="Calibri" w:cs="Sakkal Majalla"/>
          <w:color w:val="000000"/>
          <w:kern w:val="2"/>
          <w:szCs w:val="28"/>
          <w:lang w:bidi="ar-EG"/>
          <w14:ligatures w14:val="none"/>
        </w:rPr>
        <w:t xml:space="preserve"> (Williams &amp; Stark, 2022; Othman et al., 2021).</w:t>
      </w:r>
    </w:p>
    <w:p w14:paraId="1F0A98D1" w14:textId="77777777" w:rsidR="00DC4DD9" w:rsidRPr="00DC4DD9" w:rsidRDefault="00DC4DD9" w:rsidP="00DC4DD9">
      <w:pPr>
        <w:spacing w:line="259" w:lineRule="auto"/>
        <w:ind w:left="0" w:firstLine="0"/>
        <w:rPr>
          <w:rFonts w:eastAsia="Calibri" w:cs="Sakkal Majalla"/>
          <w:b/>
          <w:bCs/>
          <w:color w:val="000000"/>
          <w:kern w:val="2"/>
          <w:szCs w:val="28"/>
          <w:rtl/>
          <w:lang w:bidi="ar-EG"/>
          <w14:ligatures w14:val="none"/>
        </w:rPr>
      </w:pPr>
    </w:p>
    <w:p w14:paraId="749550E1"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hint="cs"/>
          <w:b/>
          <w:bCs/>
          <w:color w:val="000000"/>
          <w:kern w:val="2"/>
          <w:szCs w:val="28"/>
          <w:rtl/>
          <w:lang w:bidi="ar-EG"/>
          <w14:ligatures w14:val="none"/>
        </w:rPr>
        <w:t xml:space="preserve">3- </w:t>
      </w:r>
      <w:r w:rsidRPr="00DC4DD9">
        <w:rPr>
          <w:rFonts w:eastAsia="Calibri" w:cs="Sakkal Majalla"/>
          <w:b/>
          <w:bCs/>
          <w:color w:val="000000"/>
          <w:kern w:val="2"/>
          <w:szCs w:val="28"/>
          <w:lang w:bidi="ar-EG"/>
          <w14:ligatures w14:val="none"/>
        </w:rPr>
        <w:t xml:space="preserve"> </w:t>
      </w:r>
      <w:r w:rsidRPr="00DC4DD9">
        <w:rPr>
          <w:rFonts w:eastAsia="Calibri" w:cs="Sakkal Majalla"/>
          <w:b/>
          <w:bCs/>
          <w:color w:val="000000"/>
          <w:kern w:val="2"/>
          <w:szCs w:val="28"/>
          <w:rtl/>
          <w14:ligatures w14:val="none"/>
        </w:rPr>
        <w:t>عوامل تؤثر على أداء الأعمال</w:t>
      </w:r>
    </w:p>
    <w:p w14:paraId="1F4CC878"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العوامل الداخلية (مثل الهيكل التنظيمي، الموارد البشرية)</w:t>
      </w:r>
    </w:p>
    <w:p w14:paraId="5FB35977"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lastRenderedPageBreak/>
        <w:t>العوامل الداخلية هي مجموعة من المتغيرات التي تنشأ من داخل المؤسسة وتؤثر بشكل مباشر على أدائها. يشمل ذلك الهيكل التنظيمي للمؤسسة، الذي يلعب دورًا كبيرًا في تحديد كفاءة العمليات الإدارية وتوزيع المهام والمسؤوليات</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يكون للهيكل التنظيمي الفعّال تأثير إيجابي على سلاسة العمليات وتحقيق الأهداف بشكل أسرع وأكثر كفاءة. في المقابل، يمكن أن يؤدي الهيكل غير الملائم إلى البيروقراطية الزائدة وتأخر في اتخاذ القرارات، مما يؤثر سلبًا على الأداء</w:t>
      </w:r>
      <w:r w:rsidRPr="00DC4DD9">
        <w:rPr>
          <w:rFonts w:eastAsia="Calibri" w:cs="Sakkal Majalla"/>
          <w:color w:val="000000"/>
          <w:kern w:val="2"/>
          <w:szCs w:val="28"/>
          <w:lang w:bidi="ar-EG"/>
          <w14:ligatures w14:val="none"/>
        </w:rPr>
        <w:t>.</w:t>
      </w:r>
    </w:p>
    <w:p w14:paraId="7E7C1B12"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الموارد البشرية تُعتبر من أهم العوامل الداخلية التي تؤثر على أداء الأعمال. الكفاءة المهنية للعاملين، مستويات التحفيز، ونوعية التدريب والتأهيل كلها تلعب دورًا حيويًا في تحسين الإنتاجية وجودة العمل</w:t>
      </w:r>
      <w:r w:rsidRPr="00DC4DD9">
        <w:rPr>
          <w:rFonts w:eastAsia="Calibri" w:cs="Sakkal Majalla"/>
          <w:color w:val="000000"/>
          <w:kern w:val="2"/>
          <w:szCs w:val="28"/>
          <w:lang w:bidi="ar-EG"/>
          <w14:ligatures w14:val="none"/>
        </w:rPr>
        <w:t xml:space="preserve"> (Smith &amp; Kumar, 2021). </w:t>
      </w:r>
      <w:r w:rsidRPr="00DC4DD9">
        <w:rPr>
          <w:rFonts w:eastAsia="Calibri" w:cs="Sakkal Majalla"/>
          <w:color w:val="000000"/>
          <w:kern w:val="2"/>
          <w:szCs w:val="28"/>
          <w:rtl/>
          <w14:ligatures w14:val="none"/>
        </w:rPr>
        <w:t>يشير البحث إلى أن استخدام التقنيات الإدارية الحديثة مثل أنظمة إدارة الموارد البشرية</w:t>
      </w:r>
      <w:r w:rsidRPr="00DC4DD9">
        <w:rPr>
          <w:rFonts w:eastAsia="Calibri" w:cs="Sakkal Majalla"/>
          <w:color w:val="000000"/>
          <w:kern w:val="2"/>
          <w:szCs w:val="28"/>
          <w:lang w:bidi="ar-EG"/>
          <w14:ligatures w14:val="none"/>
        </w:rPr>
        <w:t xml:space="preserve"> (HRIS) </w:t>
      </w:r>
      <w:r w:rsidRPr="00DC4DD9">
        <w:rPr>
          <w:rFonts w:eastAsia="Calibri" w:cs="Sakkal Majalla"/>
          <w:color w:val="000000"/>
          <w:kern w:val="2"/>
          <w:szCs w:val="28"/>
          <w:rtl/>
          <w14:ligatures w14:val="none"/>
        </w:rPr>
        <w:t>يساعد في تعزيز الكفاءة وتحسين إدارة شؤون الموظفين، مما يساهم في تحسين الأداء العام</w:t>
      </w:r>
      <w:r w:rsidRPr="00DC4DD9">
        <w:rPr>
          <w:rFonts w:eastAsia="Calibri" w:cs="Sakkal Majalla"/>
          <w:color w:val="000000"/>
          <w:kern w:val="2"/>
          <w:szCs w:val="28"/>
          <w:lang w:bidi="ar-EG"/>
          <w14:ligatures w14:val="none"/>
        </w:rPr>
        <w:t xml:space="preserve"> (Miller et al., 2021). </w:t>
      </w:r>
      <w:r w:rsidRPr="00DC4DD9">
        <w:rPr>
          <w:rFonts w:eastAsia="Calibri" w:cs="Sakkal Majalla"/>
          <w:color w:val="000000"/>
          <w:kern w:val="2"/>
          <w:szCs w:val="28"/>
          <w:rtl/>
          <w14:ligatures w14:val="none"/>
        </w:rPr>
        <w:t>في القطاع غير الربحي، يكتسب تحسين إدارة الموارد البشرية أهمية كبيرة، حيث تعتمد هذه المؤسسات بشكل كبير على المهارات الفردية للموظفين والمتطوعين لتحقيق أهدافها</w:t>
      </w:r>
      <w:r w:rsidRPr="00DC4DD9">
        <w:rPr>
          <w:rFonts w:eastAsia="Calibri" w:cs="Sakkal Majalla"/>
          <w:color w:val="000000"/>
          <w:kern w:val="2"/>
          <w:szCs w:val="28"/>
          <w:lang w:bidi="ar-EG"/>
          <w14:ligatures w14:val="none"/>
        </w:rPr>
        <w:t xml:space="preserve"> (Othman et al., 2021).</w:t>
      </w:r>
    </w:p>
    <w:p w14:paraId="7A277081"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العوامل الخارجية (مثل البيئة الاقتصادية، المنافسة)</w:t>
      </w:r>
    </w:p>
    <w:p w14:paraId="56140584"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تعتبر العوامل الخارجية من المؤثرات التي لا تخضع لسيطرة المؤسسة، لكنها تؤثر بشكل كبير على أدائها. تشمل هذه العوامل البيئة الاقتصادية، التي تؤثر على تمويل المشاريع، وتوفر الموارد، وقدرة المؤسسة على جذب الدعم المالي من المانحين</w:t>
      </w:r>
      <w:r w:rsidRPr="00DC4DD9">
        <w:rPr>
          <w:rFonts w:eastAsia="Calibri" w:cs="Sakkal Majalla"/>
          <w:color w:val="000000"/>
          <w:kern w:val="2"/>
          <w:szCs w:val="28"/>
          <w:lang w:bidi="ar-EG"/>
          <w14:ligatures w14:val="none"/>
        </w:rPr>
        <w:t xml:space="preserve"> (Chen &amp; Hu, 2023). </w:t>
      </w:r>
      <w:r w:rsidRPr="00DC4DD9">
        <w:rPr>
          <w:rFonts w:eastAsia="Calibri" w:cs="Sakkal Majalla"/>
          <w:color w:val="000000"/>
          <w:kern w:val="2"/>
          <w:szCs w:val="28"/>
          <w:rtl/>
          <w14:ligatures w14:val="none"/>
        </w:rPr>
        <w:t>في الأوقات الاقتصادية الصعبة، قد تجد المؤسسات غير الربحية صعوبة في الحفاظ على تدفق التبرعات، مما يؤثر على قدرتها على تنفيذ برامجها بكفاءة. يساعد استخدام التقنيات الإدارية الحديثة مثل التحليلات التنبؤية في التكيف مع هذه التحديات عبر تقديم توقعات دقيقة تساعد في تخطيط الموارد المالية بفعالية</w:t>
      </w:r>
      <w:r w:rsidRPr="00DC4DD9">
        <w:rPr>
          <w:rFonts w:eastAsia="Calibri" w:cs="Sakkal Majalla"/>
          <w:color w:val="000000"/>
          <w:kern w:val="2"/>
          <w:szCs w:val="28"/>
          <w:lang w:bidi="ar-EG"/>
          <w14:ligatures w14:val="none"/>
        </w:rPr>
        <w:t xml:space="preserve"> (Naseer et al., 2023).</w:t>
      </w:r>
    </w:p>
    <w:p w14:paraId="59246E25"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المنافسة هي أيضًا عامل خارجي يؤثر على أداء الأعمال، حيث تتنافس المؤسسات، بما في ذلك المؤسسات غير الربحية، على جذب التمويل والدعم من الجهات المانحة. يمكن للتقنيات الإدارية أن تساعد في تحسين تنافسية المؤسسة من خلال تعزيز كفاءة العمليات وزيادة شفافية الأداء، مما يعزز من صورتها أمام المانحين والمستفيدين</w:t>
      </w:r>
      <w:r w:rsidRPr="00DC4DD9">
        <w:rPr>
          <w:rFonts w:eastAsia="Calibri" w:cs="Sakkal Majalla"/>
          <w:color w:val="000000"/>
          <w:kern w:val="2"/>
          <w:szCs w:val="28"/>
          <w:lang w:bidi="ar-EG"/>
          <w14:ligatures w14:val="none"/>
        </w:rPr>
        <w:t xml:space="preserve"> (Anderson &amp; Gill, 2022).</w:t>
      </w:r>
    </w:p>
    <w:p w14:paraId="65A26F6F"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تأثير القيادة والإدارة على الأداء</w:t>
      </w:r>
    </w:p>
    <w:p w14:paraId="2399E80B"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تلعب القيادة والإدارة دورًا محوريًا في توجيه المؤسسة نحو تحقيق أهدافها وتحسين أدائها. تشير الدراسات إلى أن القيادة الفعّالة تُعتبر عنصرًا أساسيًا في تعزيز ثقافة الأداء العالي وتحفيز الموظفين لتحقيق أفضل نتائج ممكنة</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يؤثر أسلوب القيادة على كيفية تنفيذ الاستراتيجيات والتكيف مع التحديات الداخلية والخارجية. في القطاع غير الربحي، تتطلب القيادة قدرة على إدارة الموارد بكفاءة، تحفيز المتطوعين، وتوجيه الجهود لتحقيق الأهداف الاجتماعية والإنسانية</w:t>
      </w:r>
      <w:r w:rsidRPr="00DC4DD9">
        <w:rPr>
          <w:rFonts w:eastAsia="Calibri" w:cs="Sakkal Majalla"/>
          <w:color w:val="000000"/>
          <w:kern w:val="2"/>
          <w:szCs w:val="28"/>
          <w:lang w:bidi="ar-EG"/>
          <w14:ligatures w14:val="none"/>
        </w:rPr>
        <w:t xml:space="preserve"> (Miller et al., 2021).</w:t>
      </w:r>
    </w:p>
    <w:p w14:paraId="6267A4FE"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تساهم التقنيات الإدارية الحديثة في تحسين دور القيادة من خلال توفير أدوات تحليل البيانات التي تمكن القادة من اتخاذ قرارات مبنية على أدلة وتحليلات دقيقة</w:t>
      </w:r>
      <w:r w:rsidRPr="00DC4DD9">
        <w:rPr>
          <w:rFonts w:eastAsia="Calibri" w:cs="Sakkal Majalla"/>
          <w:color w:val="000000"/>
          <w:kern w:val="2"/>
          <w:szCs w:val="28"/>
          <w:lang w:bidi="ar-EG"/>
          <w14:ligatures w14:val="none"/>
        </w:rPr>
        <w:t xml:space="preserve"> (Chen &amp; Hu, 2023). </w:t>
      </w:r>
      <w:r w:rsidRPr="00DC4DD9">
        <w:rPr>
          <w:rFonts w:eastAsia="Calibri" w:cs="Sakkal Majalla"/>
          <w:color w:val="000000"/>
          <w:kern w:val="2"/>
          <w:szCs w:val="28"/>
          <w:rtl/>
          <w14:ligatures w14:val="none"/>
        </w:rPr>
        <w:t xml:space="preserve">يساعد ذلك في تحسين التنسيق بين الفرق، تعزيز الشفافية، </w:t>
      </w:r>
      <w:r w:rsidRPr="00DC4DD9">
        <w:rPr>
          <w:rFonts w:eastAsia="Calibri" w:cs="Sakkal Majalla"/>
          <w:color w:val="000000"/>
          <w:kern w:val="2"/>
          <w:szCs w:val="28"/>
          <w:rtl/>
          <w14:ligatures w14:val="none"/>
        </w:rPr>
        <w:lastRenderedPageBreak/>
        <w:t>وزيادة فعالية تنفيذ الاستراتيجيات. كما توفر الأدوات التكنولوجية منصات لتسهيل التواصل بين القادة والموظفين، مما يسهم في تعزيز بيئة العمل وتحفيز الفرق على تحقيق الأداء المطلوب</w:t>
      </w:r>
      <w:r w:rsidRPr="00DC4DD9">
        <w:rPr>
          <w:rFonts w:eastAsia="Calibri" w:cs="Sakkal Majalla"/>
          <w:color w:val="000000"/>
          <w:kern w:val="2"/>
          <w:szCs w:val="28"/>
          <w:lang w:bidi="ar-EG"/>
          <w14:ligatures w14:val="none"/>
        </w:rPr>
        <w:t xml:space="preserve"> (Othman et al., 2021).</w:t>
      </w:r>
    </w:p>
    <w:p w14:paraId="3D318A8D"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تتأثر المؤسسات بعوامل داخلية مثل الهيكل التنظيمي والموارد البشرية، وعوامل خارجية مثل البيئة الاقتصادية والمنافسة، بالإضافة إلى تأثير القيادة والإدارة. يسهم استخدام التقنيات الإدارية الحديثة في تعزيز قدرة المؤسسات، بما في ذلك القطاع غير الربحي، على التكيف مع هذه العوامل وتحسين الأداء من خلال أدوات تحليل البيانات وإدارة الموارد. يساعد تبني هذه التقنيات في تقليل التكاليف وتحقيق كفاءة أكبر في العمليات، مما يعزز من استدامة المؤسسة وقدرتها على تحقيق أهدافها</w:t>
      </w:r>
      <w:r w:rsidRPr="00DC4DD9">
        <w:rPr>
          <w:rFonts w:eastAsia="Calibri" w:cs="Sakkal Majalla"/>
          <w:color w:val="000000"/>
          <w:kern w:val="2"/>
          <w:szCs w:val="28"/>
          <w:lang w:bidi="ar-EG"/>
          <w14:ligatures w14:val="none"/>
        </w:rPr>
        <w:t xml:space="preserve"> (Smith &amp; Kumar, 2021; Anderson &amp; Gill, 2022).</w:t>
      </w:r>
    </w:p>
    <w:p w14:paraId="309D1ABD"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hint="cs"/>
          <w:b/>
          <w:bCs/>
          <w:color w:val="000000"/>
          <w:kern w:val="2"/>
          <w:szCs w:val="28"/>
          <w:rtl/>
          <w:lang w:bidi="ar-EG"/>
          <w14:ligatures w14:val="none"/>
        </w:rPr>
        <w:t>4-</w:t>
      </w:r>
      <w:r w:rsidRPr="00DC4DD9">
        <w:rPr>
          <w:rFonts w:eastAsia="Calibri" w:cs="Sakkal Majalla"/>
          <w:b/>
          <w:bCs/>
          <w:color w:val="000000"/>
          <w:kern w:val="2"/>
          <w:szCs w:val="28"/>
          <w:lang w:bidi="ar-EG"/>
          <w14:ligatures w14:val="none"/>
        </w:rPr>
        <w:t xml:space="preserve"> </w:t>
      </w:r>
      <w:r w:rsidRPr="00DC4DD9">
        <w:rPr>
          <w:rFonts w:eastAsia="Calibri" w:cs="Sakkal Majalla"/>
          <w:b/>
          <w:bCs/>
          <w:color w:val="000000"/>
          <w:kern w:val="2"/>
          <w:szCs w:val="28"/>
          <w:rtl/>
          <w14:ligatures w14:val="none"/>
        </w:rPr>
        <w:t>تقنيات وأدوات قياس أداء الأعمال</w:t>
      </w:r>
    </w:p>
    <w:p w14:paraId="1617A47F"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مؤشرات الأداء الرئيسية</w:t>
      </w:r>
      <w:r w:rsidRPr="00DC4DD9">
        <w:rPr>
          <w:rFonts w:eastAsia="Calibri" w:cs="Sakkal Majalla"/>
          <w:b/>
          <w:bCs/>
          <w:color w:val="000000"/>
          <w:kern w:val="2"/>
          <w:szCs w:val="28"/>
          <w:lang w:bidi="ar-EG"/>
          <w14:ligatures w14:val="none"/>
        </w:rPr>
        <w:t xml:space="preserve"> (KPIs)</w:t>
      </w:r>
    </w:p>
    <w:p w14:paraId="240E5BD4"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مؤشرات الأداء الرئيسية</w:t>
      </w:r>
      <w:r w:rsidRPr="00DC4DD9">
        <w:rPr>
          <w:rFonts w:eastAsia="Calibri" w:cs="Sakkal Majalla"/>
          <w:color w:val="000000"/>
          <w:kern w:val="2"/>
          <w:szCs w:val="28"/>
          <w:lang w:bidi="ar-EG"/>
          <w14:ligatures w14:val="none"/>
        </w:rPr>
        <w:t xml:space="preserve"> (Key Performance Indicators, KPIs) </w:t>
      </w:r>
      <w:r w:rsidRPr="00DC4DD9">
        <w:rPr>
          <w:rFonts w:eastAsia="Calibri" w:cs="Sakkal Majalla"/>
          <w:color w:val="000000"/>
          <w:kern w:val="2"/>
          <w:szCs w:val="28"/>
          <w:rtl/>
          <w14:ligatures w14:val="none"/>
        </w:rPr>
        <w:t>هي أدوات قياس تستخدمها المؤسسات لتقييم مدى تحقيق أهدافها الرئيسية. تُعتبر</w:t>
      </w:r>
      <w:r w:rsidRPr="00DC4DD9">
        <w:rPr>
          <w:rFonts w:eastAsia="Calibri" w:cs="Sakkal Majalla"/>
          <w:color w:val="000000"/>
          <w:kern w:val="2"/>
          <w:szCs w:val="28"/>
          <w:lang w:bidi="ar-EG"/>
          <w14:ligatures w14:val="none"/>
        </w:rPr>
        <w:t xml:space="preserve"> KPIs </w:t>
      </w:r>
      <w:r w:rsidRPr="00DC4DD9">
        <w:rPr>
          <w:rFonts w:eastAsia="Calibri" w:cs="Sakkal Majalla"/>
          <w:color w:val="000000"/>
          <w:kern w:val="2"/>
          <w:szCs w:val="28"/>
          <w:rtl/>
          <w14:ligatures w14:val="none"/>
        </w:rPr>
        <w:t>جزءًا أساسيًا من عملية قياس الأداء لأنها توفر مقاييس واضحة ومحددة تساعد في تتبع التقدم نحو الأهداف الإستراتيجية</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يمكن أن تكون هذه المؤشرات مالية، مثل العائد على الاستثمار</w:t>
      </w:r>
      <w:r w:rsidRPr="00DC4DD9">
        <w:rPr>
          <w:rFonts w:eastAsia="Calibri" w:cs="Sakkal Majalla"/>
          <w:color w:val="000000"/>
          <w:kern w:val="2"/>
          <w:szCs w:val="28"/>
          <w:lang w:bidi="ar-EG"/>
          <w14:ligatures w14:val="none"/>
        </w:rPr>
        <w:t xml:space="preserve"> (ROI)</w:t>
      </w:r>
      <w:r w:rsidRPr="00DC4DD9">
        <w:rPr>
          <w:rFonts w:eastAsia="Calibri" w:cs="Sakkal Majalla"/>
          <w:color w:val="000000"/>
          <w:kern w:val="2"/>
          <w:szCs w:val="28"/>
          <w:rtl/>
          <w14:ligatures w14:val="none"/>
        </w:rPr>
        <w:t>، أو تشغيلية، مثل معدلات الإنتاجية. في القطاع غير الربحي، تُستخدم</w:t>
      </w:r>
      <w:r w:rsidRPr="00DC4DD9">
        <w:rPr>
          <w:rFonts w:eastAsia="Calibri" w:cs="Sakkal Majalla"/>
          <w:color w:val="000000"/>
          <w:kern w:val="2"/>
          <w:szCs w:val="28"/>
          <w:lang w:bidi="ar-EG"/>
          <w14:ligatures w14:val="none"/>
        </w:rPr>
        <w:t xml:space="preserve"> KPIs </w:t>
      </w:r>
      <w:r w:rsidRPr="00DC4DD9">
        <w:rPr>
          <w:rFonts w:eastAsia="Calibri" w:cs="Sakkal Majalla"/>
          <w:color w:val="000000"/>
          <w:kern w:val="2"/>
          <w:szCs w:val="28"/>
          <w:rtl/>
          <w14:ligatures w14:val="none"/>
        </w:rPr>
        <w:t>لتقييم مدى كفاءة المؤسسة في إدارة الموارد وتقديم الخدمات، مثل نسبة التبرعات إلى النفقات التشغيلية ومعدل رضا المستفيدين</w:t>
      </w:r>
      <w:r w:rsidRPr="00DC4DD9">
        <w:rPr>
          <w:rFonts w:eastAsia="Calibri" w:cs="Sakkal Majalla"/>
          <w:color w:val="000000"/>
          <w:kern w:val="2"/>
          <w:szCs w:val="28"/>
          <w:lang w:bidi="ar-EG"/>
          <w14:ligatures w14:val="none"/>
        </w:rPr>
        <w:t xml:space="preserve"> (Williams &amp; Stark, 2022). </w:t>
      </w:r>
      <w:r w:rsidRPr="00DC4DD9">
        <w:rPr>
          <w:rFonts w:eastAsia="Calibri" w:cs="Sakkal Majalla"/>
          <w:color w:val="000000"/>
          <w:kern w:val="2"/>
          <w:szCs w:val="28"/>
          <w:rtl/>
          <w14:ligatures w14:val="none"/>
        </w:rPr>
        <w:t>تساهم التقنيات الإدارية الحديثة في تحسين استخدام</w:t>
      </w:r>
      <w:r w:rsidRPr="00DC4DD9">
        <w:rPr>
          <w:rFonts w:eastAsia="Calibri" w:cs="Sakkal Majalla"/>
          <w:color w:val="000000"/>
          <w:kern w:val="2"/>
          <w:szCs w:val="28"/>
          <w:lang w:bidi="ar-EG"/>
          <w14:ligatures w14:val="none"/>
        </w:rPr>
        <w:t xml:space="preserve"> KPIs </w:t>
      </w:r>
      <w:r w:rsidRPr="00DC4DD9">
        <w:rPr>
          <w:rFonts w:eastAsia="Calibri" w:cs="Sakkal Majalla"/>
          <w:color w:val="000000"/>
          <w:kern w:val="2"/>
          <w:szCs w:val="28"/>
          <w:rtl/>
          <w14:ligatures w14:val="none"/>
        </w:rPr>
        <w:t>من خلال توفير أدوات برمجية متقدمة لتحليل البيانات وتقديم تقارير دورية تسهم في تحسين اتخاذ القرار</w:t>
      </w:r>
      <w:r w:rsidRPr="00DC4DD9">
        <w:rPr>
          <w:rFonts w:eastAsia="Calibri" w:cs="Sakkal Majalla"/>
          <w:color w:val="000000"/>
          <w:kern w:val="2"/>
          <w:szCs w:val="28"/>
          <w:lang w:bidi="ar-EG"/>
          <w14:ligatures w14:val="none"/>
        </w:rPr>
        <w:t xml:space="preserve"> (Naseer et al., 2023).</w:t>
      </w:r>
    </w:p>
    <w:p w14:paraId="55E596A0"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بطاقات الأداء المتوازنة</w:t>
      </w:r>
      <w:r w:rsidRPr="00DC4DD9">
        <w:rPr>
          <w:rFonts w:eastAsia="Calibri" w:cs="Sakkal Majalla"/>
          <w:b/>
          <w:bCs/>
          <w:color w:val="000000"/>
          <w:kern w:val="2"/>
          <w:szCs w:val="28"/>
          <w:lang w:bidi="ar-EG"/>
          <w14:ligatures w14:val="none"/>
        </w:rPr>
        <w:t xml:space="preserve"> (Balanced Scorecards)</w:t>
      </w:r>
    </w:p>
    <w:p w14:paraId="63D06452"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بطاقات الأداء المتوازنة هي أداة قياس شاملة تساعد المؤسسات على تقييم أدائها من خلال النظر إلى جوانب متعددة من العمليات، بما في ذلك الأداء المالي، العمليات الداخلية، رضا العملاء، والتعلم والنمو</w:t>
      </w:r>
      <w:r w:rsidRPr="00DC4DD9">
        <w:rPr>
          <w:rFonts w:eastAsia="Calibri" w:cs="Sakkal Majalla"/>
          <w:color w:val="000000"/>
          <w:kern w:val="2"/>
          <w:szCs w:val="28"/>
          <w:lang w:bidi="ar-EG"/>
          <w14:ligatures w14:val="none"/>
        </w:rPr>
        <w:t xml:space="preserve"> (Kaplan &amp; Norton, 1996). </w:t>
      </w:r>
      <w:r w:rsidRPr="00DC4DD9">
        <w:rPr>
          <w:rFonts w:eastAsia="Calibri" w:cs="Sakkal Majalla"/>
          <w:color w:val="000000"/>
          <w:kern w:val="2"/>
          <w:szCs w:val="28"/>
          <w:rtl/>
          <w14:ligatures w14:val="none"/>
        </w:rPr>
        <w:t>تُستخدم هذه الأداة لتحديد العلاقة بين الأهداف الإستراتيجية وأداء المؤسسة، مما يتيح فهمًا أعمق لكيفية تأثير كل عنصر من عناصر العمل على الآخر. في القطاع غير الربحي، تساعد بطاقات الأداء المتوازنة في تقييم فعالية البرامج والمشاريع ومدى تحقيقها للأهداف الاجتماعية والإنسانية</w:t>
      </w:r>
      <w:r w:rsidRPr="00DC4DD9">
        <w:rPr>
          <w:rFonts w:eastAsia="Calibri" w:cs="Sakkal Majalla"/>
          <w:color w:val="000000"/>
          <w:kern w:val="2"/>
          <w:szCs w:val="28"/>
          <w:lang w:bidi="ar-EG"/>
          <w14:ligatures w14:val="none"/>
        </w:rPr>
        <w:t xml:space="preserve"> (Anderson &amp; Gill, 2022). </w:t>
      </w:r>
      <w:r w:rsidRPr="00DC4DD9">
        <w:rPr>
          <w:rFonts w:eastAsia="Calibri" w:cs="Sakkal Majalla"/>
          <w:color w:val="000000"/>
          <w:kern w:val="2"/>
          <w:szCs w:val="28"/>
          <w:rtl/>
          <w14:ligatures w14:val="none"/>
        </w:rPr>
        <w:t>تساعد التقنيات الإدارية الحديثة في تيسير استخدام بطاقات الأداء من خلال البرمجيات المتخصصة التي تجمع البيانات تلقائيًا وتعرضها في لوحات تفاعلية، مما يوفر رؤى شاملة وتحليلًا فوريًا</w:t>
      </w:r>
      <w:r w:rsidRPr="00DC4DD9">
        <w:rPr>
          <w:rFonts w:eastAsia="Calibri" w:cs="Sakkal Majalla"/>
          <w:color w:val="000000"/>
          <w:kern w:val="2"/>
          <w:szCs w:val="28"/>
          <w:lang w:bidi="ar-EG"/>
          <w14:ligatures w14:val="none"/>
        </w:rPr>
        <w:t xml:space="preserve"> (Chen &amp; Hu, 2023).</w:t>
      </w:r>
    </w:p>
    <w:p w14:paraId="4CA582B8"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تحليل الربحية والإنتاجية</w:t>
      </w:r>
    </w:p>
    <w:p w14:paraId="04949A0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تحليل الربحية والإنتاجية هو أداة قياس تركز على تقييم مدى كفاءة المؤسسة في استخدام مواردها لتحقيق العوائد المالية وتحسين الإنتاجية</w:t>
      </w:r>
      <w:r w:rsidRPr="00DC4DD9">
        <w:rPr>
          <w:rFonts w:eastAsia="Calibri" w:cs="Sakkal Majalla"/>
          <w:color w:val="000000"/>
          <w:kern w:val="2"/>
          <w:szCs w:val="28"/>
          <w:lang w:bidi="ar-EG"/>
          <w14:ligatures w14:val="none"/>
        </w:rPr>
        <w:t xml:space="preserve"> (Smith &amp; Kumar, 2021). </w:t>
      </w:r>
      <w:r w:rsidRPr="00DC4DD9">
        <w:rPr>
          <w:rFonts w:eastAsia="Calibri" w:cs="Sakkal Majalla"/>
          <w:color w:val="000000"/>
          <w:kern w:val="2"/>
          <w:szCs w:val="28"/>
          <w:rtl/>
          <w14:ligatures w14:val="none"/>
        </w:rPr>
        <w:t xml:space="preserve">يشمل هذا التحليل دراسة التكاليف والإيرادات لتحديد الهوامش الربحية، </w:t>
      </w:r>
      <w:r w:rsidRPr="00DC4DD9">
        <w:rPr>
          <w:rFonts w:eastAsia="Calibri" w:cs="Sakkal Majalla"/>
          <w:color w:val="000000"/>
          <w:kern w:val="2"/>
          <w:szCs w:val="28"/>
          <w:rtl/>
          <w14:ligatures w14:val="none"/>
        </w:rPr>
        <w:lastRenderedPageBreak/>
        <w:t>بالإضافة إلى قياس الإنتاجية لمعرفة مدى كفاءة العمليات والأنشطة. في القطاع غير الربحي، يكون تحليل الربحية مختلفًا بعض الشيء حيث يتم التركيز على تقييم مدى فعالية استخدام التبرعات والموارد لتحقيق الأهداف بدلاً من تحقيق الأرباح</w:t>
      </w:r>
      <w:r w:rsidRPr="00DC4DD9">
        <w:rPr>
          <w:rFonts w:eastAsia="Calibri" w:cs="Sakkal Majalla"/>
          <w:color w:val="000000"/>
          <w:kern w:val="2"/>
          <w:szCs w:val="28"/>
          <w:lang w:bidi="ar-EG"/>
          <w14:ligatures w14:val="none"/>
        </w:rPr>
        <w:t xml:space="preserve"> (Miller et al., 2021). </w:t>
      </w:r>
      <w:r w:rsidRPr="00DC4DD9">
        <w:rPr>
          <w:rFonts w:eastAsia="Calibri" w:cs="Sakkal Majalla"/>
          <w:color w:val="000000"/>
          <w:kern w:val="2"/>
          <w:szCs w:val="28"/>
          <w:rtl/>
          <w14:ligatures w14:val="none"/>
        </w:rPr>
        <w:t>يمكن للتقنيات الإدارية الحديثة مثل برامج التحليل المالي وأدوات البيانات الضخمة أن توفر تحليلًا دقيقًا ومفصلًا عن الأداء المالي والإنتاجي، مما يساعد المؤسسات على اتخاذ قرارات مبنية على البيانات لزيادة الكفاءة وتقليل التكاليف</w:t>
      </w:r>
      <w:r w:rsidRPr="00DC4DD9">
        <w:rPr>
          <w:rFonts w:eastAsia="Calibri" w:cs="Sakkal Majalla"/>
          <w:color w:val="000000"/>
          <w:kern w:val="2"/>
          <w:szCs w:val="28"/>
          <w:lang w:bidi="ar-EG"/>
          <w14:ligatures w14:val="none"/>
        </w:rPr>
        <w:t xml:space="preserve"> (Othman et al., 2021).</w:t>
      </w:r>
    </w:p>
    <w:p w14:paraId="53E58F1A"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أدوات التحليل المالي</w:t>
      </w:r>
    </w:p>
    <w:p w14:paraId="28AFB7C1"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تشمل أدوات التحليل المالي مجموعة من البرمجيات والتقنيات التي تساعد في تقييم الأداء المالي للمؤسسة من خلال تحليل القوائم المالية والتقارير المالية المختلفة مثل الميزانية العمومية وقائمة الدخل</w:t>
      </w:r>
      <w:r w:rsidRPr="00DC4DD9">
        <w:rPr>
          <w:rFonts w:eastAsia="Calibri" w:cs="Sakkal Majalla"/>
          <w:color w:val="000000"/>
          <w:kern w:val="2"/>
          <w:szCs w:val="28"/>
          <w:lang w:bidi="ar-EG"/>
          <w14:ligatures w14:val="none"/>
        </w:rPr>
        <w:t xml:space="preserve"> (Al-Dabbagh, 2023). </w:t>
      </w:r>
      <w:r w:rsidRPr="00DC4DD9">
        <w:rPr>
          <w:rFonts w:eastAsia="Calibri" w:cs="Sakkal Majalla"/>
          <w:color w:val="000000"/>
          <w:kern w:val="2"/>
          <w:szCs w:val="28"/>
          <w:rtl/>
          <w14:ligatures w14:val="none"/>
        </w:rPr>
        <w:t>تساعد هذه الأدوات في توفير رؤى واضحة حول الحالة المالية للمؤسسة، تحديد نقاط القوة والضعف، وتقييم قدرة المؤسسة على الاستمرار في تنفيذ أنشطتها بفعالية. في القطاع غير الربحي، تلعب أدوات التحليل المالي دورًا هامًا في ضمان الشفافية وتحقيق التوازن بين الإيرادات والمصروفات</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تتيح التقنيات الإدارية الحديثة مثل برامج التخطيط المالي وأدوات التنبؤ بتحليل الاتجاهات المستقبلية والاستعداد للتحديات المحتملة، مما يساعد في تخفيض التكاليف وتحسين الاستدامة المالية</w:t>
      </w:r>
      <w:r w:rsidRPr="00DC4DD9">
        <w:rPr>
          <w:rFonts w:eastAsia="Calibri" w:cs="Sakkal Majalla"/>
          <w:color w:val="000000"/>
          <w:kern w:val="2"/>
          <w:szCs w:val="28"/>
          <w:lang w:bidi="ar-EG"/>
          <w14:ligatures w14:val="none"/>
        </w:rPr>
        <w:t xml:space="preserve"> (Chen &amp; Hu, 2023).</w:t>
      </w:r>
    </w:p>
    <w:p w14:paraId="782942BF"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تُعد أدوات قياس الأداء مثل مؤشرات الأداء الرئيسية، بطاقات الأداء المتوازنة، تحليل الربحية والإنتاجية، وأدوات التحليل المالي أدوات حيوية لتحسين أداء المؤسسات وتخفيض التكاليف، خاصة في المشاريع الالكترونية القطاع غير الربحية  للقطاع غير الربحي. يسهم استخدام التقنيات الإدارية الحديثة في تعزيز فعالية هذه الأدوات من خلال توفير تحليلات دقيقة ومستمرة تساعد المؤسسات على اتخاذ قرارات استراتيجية مبنية على البيانات، مما يعزز من كفاءتها التشغيلية ويحقق أهدافها بكفاءة</w:t>
      </w:r>
      <w:r w:rsidRPr="00DC4DD9">
        <w:rPr>
          <w:rFonts w:eastAsia="Calibri" w:cs="Sakkal Majalla"/>
          <w:color w:val="000000"/>
          <w:kern w:val="2"/>
          <w:szCs w:val="28"/>
          <w:lang w:bidi="ar-EG"/>
          <w14:ligatures w14:val="none"/>
        </w:rPr>
        <w:t xml:space="preserve"> (Naseer et al., 2023; Williams &amp; Stark, 2022).</w:t>
      </w:r>
    </w:p>
    <w:p w14:paraId="61F29F35"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hint="cs"/>
          <w:b/>
          <w:bCs/>
          <w:color w:val="000000"/>
          <w:kern w:val="2"/>
          <w:szCs w:val="28"/>
          <w:rtl/>
          <w:lang w:bidi="ar-EG"/>
          <w14:ligatures w14:val="none"/>
        </w:rPr>
        <w:t xml:space="preserve">5- </w:t>
      </w:r>
      <w:r w:rsidRPr="00DC4DD9">
        <w:rPr>
          <w:rFonts w:eastAsia="Calibri" w:cs="Sakkal Majalla"/>
          <w:b/>
          <w:bCs/>
          <w:color w:val="000000"/>
          <w:kern w:val="2"/>
          <w:szCs w:val="28"/>
          <w:rtl/>
          <w14:ligatures w14:val="none"/>
        </w:rPr>
        <w:t>استراتيجيات تحسين أداء الأعمال</w:t>
      </w:r>
    </w:p>
    <w:p w14:paraId="33D29DFB"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الابتكار والتحول الرقمي</w:t>
      </w:r>
    </w:p>
    <w:p w14:paraId="320364FA"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يعتبر الابتكار والتحول الرقمي من أهم استراتيجيات تحسين أداء الأعمال في المؤسسات الحديثة. يسهم الابتكار في تطوير طرق جديدة لإدارة العمليات وزيادة كفاءة المؤسسة</w:t>
      </w:r>
      <w:r w:rsidRPr="00DC4DD9">
        <w:rPr>
          <w:rFonts w:eastAsia="Calibri" w:cs="Sakkal Majalla"/>
          <w:color w:val="000000"/>
          <w:kern w:val="2"/>
          <w:szCs w:val="28"/>
          <w:lang w:bidi="ar-EG"/>
          <w14:ligatures w14:val="none"/>
        </w:rPr>
        <w:t xml:space="preserve"> (Smith &amp; Kumar, 2021). </w:t>
      </w:r>
      <w:r w:rsidRPr="00DC4DD9">
        <w:rPr>
          <w:rFonts w:eastAsia="Calibri" w:cs="Sakkal Majalla"/>
          <w:color w:val="000000"/>
          <w:kern w:val="2"/>
          <w:szCs w:val="28"/>
          <w:rtl/>
          <w14:ligatures w14:val="none"/>
        </w:rPr>
        <w:t>يعتمد التحول الرقمي على دمج التقنيات الرقمية في جميع جوانب العمل لتعزيز الكفاءة والإنتاجية. في القطاع غير الربحي، يساعد التحول الرقمي في تحسين إدارة الموارد وتسهيل التواصل مع المتبرعين والمستفيدين، مما يؤدي إلى تقليل التكاليف التشغيلية وزيادة فاعلية تقديم الخدمات</w:t>
      </w:r>
      <w:r w:rsidRPr="00DC4DD9">
        <w:rPr>
          <w:rFonts w:eastAsia="Calibri" w:cs="Sakkal Majalla"/>
          <w:color w:val="000000"/>
          <w:kern w:val="2"/>
          <w:szCs w:val="28"/>
          <w:lang w:bidi="ar-EG"/>
          <w14:ligatures w14:val="none"/>
        </w:rPr>
        <w:t xml:space="preserve"> (Othman et al., 2021). </w:t>
      </w:r>
      <w:r w:rsidRPr="00DC4DD9">
        <w:rPr>
          <w:rFonts w:eastAsia="Calibri" w:cs="Sakkal Majalla"/>
          <w:color w:val="000000"/>
          <w:kern w:val="2"/>
          <w:szCs w:val="28"/>
          <w:rtl/>
          <w14:ligatures w14:val="none"/>
        </w:rPr>
        <w:t>على سبيل المثال، تتيح الأنظمة الرقمية مثل الحوسبة السحابية للمؤسسات تخزين البيانات وإدارتها بكفاءة عالية، مما يقلل من تكاليف البنية التحتية ويزيد من قدرة المؤسسة على الوصول إلى المعلومات بسهولة</w:t>
      </w:r>
      <w:r w:rsidRPr="00DC4DD9">
        <w:rPr>
          <w:rFonts w:eastAsia="Calibri" w:cs="Sakkal Majalla"/>
          <w:color w:val="000000"/>
          <w:kern w:val="2"/>
          <w:szCs w:val="28"/>
          <w:lang w:bidi="ar-EG"/>
          <w14:ligatures w14:val="none"/>
        </w:rPr>
        <w:t xml:space="preserve"> (Williams &amp; Stark, 2022).</w:t>
      </w:r>
    </w:p>
    <w:p w14:paraId="4745868A"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تحسين العمليات والإنتاجية</w:t>
      </w:r>
    </w:p>
    <w:p w14:paraId="51472D0E"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lastRenderedPageBreak/>
        <w:t>تحسين العمليات والإنتاجية هو عنصر أساسي لتحقيق أداء مؤسسي متميز. تعتمد هذه الاستراتيجية على تحليل العمليات الحالية وتحديد الثغرات التي تؤثر سلبًا على الأداء، ثم تنفيذ تغييرات تستهدف تحسين الكفاءة وتقليل الهدر</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يمكن للتقنيات الإدارية مثل أنظمة إدارة الموارد المؤسسية</w:t>
      </w:r>
      <w:r w:rsidRPr="00DC4DD9">
        <w:rPr>
          <w:rFonts w:eastAsia="Calibri" w:cs="Sakkal Majalla"/>
          <w:color w:val="000000"/>
          <w:kern w:val="2"/>
          <w:szCs w:val="28"/>
          <w:lang w:bidi="ar-EG"/>
          <w14:ligatures w14:val="none"/>
        </w:rPr>
        <w:t xml:space="preserve"> (ERP) </w:t>
      </w:r>
      <w:r w:rsidRPr="00DC4DD9">
        <w:rPr>
          <w:rFonts w:eastAsia="Calibri" w:cs="Sakkal Majalla"/>
          <w:color w:val="000000"/>
          <w:kern w:val="2"/>
          <w:szCs w:val="28"/>
          <w:rtl/>
          <w14:ligatures w14:val="none"/>
        </w:rPr>
        <w:t>وأدوات تحليل البيانات أن تساعد في مراقبة أداء العمليات بشكل مستمر وتقديم تقارير تحليلية تساعد في اتخاذ القرارات المناسبة لتحسين العمليات</w:t>
      </w:r>
      <w:r w:rsidRPr="00DC4DD9">
        <w:rPr>
          <w:rFonts w:eastAsia="Calibri" w:cs="Sakkal Majalla"/>
          <w:color w:val="000000"/>
          <w:kern w:val="2"/>
          <w:szCs w:val="28"/>
          <w:lang w:bidi="ar-EG"/>
          <w14:ligatures w14:val="none"/>
        </w:rPr>
        <w:t xml:space="preserve"> (Miller et al., 2021). </w:t>
      </w:r>
      <w:r w:rsidRPr="00DC4DD9">
        <w:rPr>
          <w:rFonts w:eastAsia="Calibri" w:cs="Sakkal Majalla"/>
          <w:color w:val="000000"/>
          <w:kern w:val="2"/>
          <w:szCs w:val="28"/>
          <w:rtl/>
          <w14:ligatures w14:val="none"/>
        </w:rPr>
        <w:t>في المشاريع الالكترونية القطاع غير الربحية  للقطاع غير الربحي، يمكن أن يؤدي تحسين العمليات إلى زيادة الإنتاجية وتقليل التكاليف التشغيلية، مما يساعد في تقديم الخدمات بشكل أفضل وزيادة تأثير المؤسسة</w:t>
      </w:r>
      <w:r w:rsidRPr="00DC4DD9">
        <w:rPr>
          <w:rFonts w:eastAsia="Calibri" w:cs="Sakkal Majalla"/>
          <w:color w:val="000000"/>
          <w:kern w:val="2"/>
          <w:szCs w:val="28"/>
          <w:lang w:bidi="ar-EG"/>
          <w14:ligatures w14:val="none"/>
        </w:rPr>
        <w:t xml:space="preserve"> (Chen &amp; Hu, 2023).</w:t>
      </w:r>
    </w:p>
    <w:p w14:paraId="32985285"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تعزيز ثقافة الجودة</w:t>
      </w:r>
    </w:p>
    <w:p w14:paraId="18A28964"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تعزيز ثقافة الجودة يعد من الاستراتيجيات الأساسية التي تساهم في تحسين أداء الأعمال. ترتكز هذه الاستراتيجية على جعل الجودة جزءًا أساسيًا من ثقافة المؤسسة، مما يعزز من التزام الموظفين بتقديم عمل عالي الجودة</w:t>
      </w:r>
      <w:r w:rsidRPr="00DC4DD9">
        <w:rPr>
          <w:rFonts w:eastAsia="Calibri" w:cs="Sakkal Majalla"/>
          <w:color w:val="000000"/>
          <w:kern w:val="2"/>
          <w:szCs w:val="28"/>
          <w:lang w:bidi="ar-EG"/>
          <w14:ligatures w14:val="none"/>
        </w:rPr>
        <w:t xml:space="preserve"> (Kaplan &amp; Norton, 1996). </w:t>
      </w:r>
      <w:r w:rsidRPr="00DC4DD9">
        <w:rPr>
          <w:rFonts w:eastAsia="Calibri" w:cs="Sakkal Majalla"/>
          <w:color w:val="000000"/>
          <w:kern w:val="2"/>
          <w:szCs w:val="28"/>
          <w:rtl/>
          <w14:ligatures w14:val="none"/>
        </w:rPr>
        <w:t>يمكن تحقيق ذلك من خلال تطبيق أنظمة إدارة الجودة الشاملة</w:t>
      </w:r>
      <w:r w:rsidRPr="00DC4DD9">
        <w:rPr>
          <w:rFonts w:eastAsia="Calibri" w:cs="Sakkal Majalla"/>
          <w:color w:val="000000"/>
          <w:kern w:val="2"/>
          <w:szCs w:val="28"/>
          <w:lang w:bidi="ar-EG"/>
          <w14:ligatures w14:val="none"/>
        </w:rPr>
        <w:t xml:space="preserve"> (TQM) </w:t>
      </w:r>
      <w:r w:rsidRPr="00DC4DD9">
        <w:rPr>
          <w:rFonts w:eastAsia="Calibri" w:cs="Sakkal Majalla"/>
          <w:color w:val="000000"/>
          <w:kern w:val="2"/>
          <w:szCs w:val="28"/>
          <w:rtl/>
          <w14:ligatures w14:val="none"/>
        </w:rPr>
        <w:t>التي تهدف إلى تحسين العمليات والمنتجات بشكل مستمر</w:t>
      </w:r>
      <w:r w:rsidRPr="00DC4DD9">
        <w:rPr>
          <w:rFonts w:eastAsia="Calibri" w:cs="Sakkal Majalla"/>
          <w:color w:val="000000"/>
          <w:kern w:val="2"/>
          <w:szCs w:val="28"/>
          <w:lang w:bidi="ar-EG"/>
          <w14:ligatures w14:val="none"/>
        </w:rPr>
        <w:t xml:space="preserve"> (Smith &amp; Kumar, 2021). </w:t>
      </w:r>
      <w:r w:rsidRPr="00DC4DD9">
        <w:rPr>
          <w:rFonts w:eastAsia="Calibri" w:cs="Sakkal Majalla"/>
          <w:color w:val="000000"/>
          <w:kern w:val="2"/>
          <w:szCs w:val="28"/>
          <w:rtl/>
          <w14:ligatures w14:val="none"/>
        </w:rPr>
        <w:t>في القطاع غير الربحي، تُعتبر ثقافة الجودة ضرورية لضمان تقديم خدمات عالية القيمة تلبي توقعات المتبرعين والمستفيدين على حد سواء. يساعد استخدام التقنيات الإدارية مثل برامج إدارة الجودة في تعزيز هذه الثقافة وتوفير بيانات دقيقة تساعد في مراقبة وتقييم مستويات الجودة بشكل مستمر</w:t>
      </w:r>
      <w:r w:rsidRPr="00DC4DD9">
        <w:rPr>
          <w:rFonts w:eastAsia="Calibri" w:cs="Sakkal Majalla"/>
          <w:color w:val="000000"/>
          <w:kern w:val="2"/>
          <w:szCs w:val="28"/>
          <w:lang w:bidi="ar-EG"/>
          <w14:ligatures w14:val="none"/>
        </w:rPr>
        <w:t xml:space="preserve"> (Anderson &amp; Gill, 2022).</w:t>
      </w:r>
    </w:p>
    <w:p w14:paraId="2E7D8956"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التدريب والتطوير المهني</w:t>
      </w:r>
    </w:p>
    <w:p w14:paraId="210A7113"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التدريب والتطوير المهني هما ركيزتان أساسيتان لتحسين أداء الموظفين، وبالتالي تحسين أداء المؤسسة بشكل عام. يساعد التدريب في تزويد الموظفين بالمعرفة والمهارات اللازمة لاستخدام التقنيات الإدارية الحديثة بكفاءة</w:t>
      </w:r>
      <w:r w:rsidRPr="00DC4DD9">
        <w:rPr>
          <w:rFonts w:eastAsia="Calibri" w:cs="Sakkal Majalla"/>
          <w:color w:val="000000"/>
          <w:kern w:val="2"/>
          <w:szCs w:val="28"/>
          <w:lang w:bidi="ar-EG"/>
          <w14:ligatures w14:val="none"/>
        </w:rPr>
        <w:t xml:space="preserve"> (Jones &amp; George, 2023). </w:t>
      </w:r>
      <w:r w:rsidRPr="00DC4DD9">
        <w:rPr>
          <w:rFonts w:eastAsia="Calibri" w:cs="Sakkal Majalla"/>
          <w:color w:val="000000"/>
          <w:kern w:val="2"/>
          <w:szCs w:val="28"/>
          <w:rtl/>
          <w14:ligatures w14:val="none"/>
        </w:rPr>
        <w:t>في القطاع غير الربحي، يمكن أن يكون التدريب والتطوير أمرًا بالغ الأهمية نظرًا لأن العديد من الموظفين والمتطوعين قد يفتقرون إلى الخلفية التقنية اللازمة لإدارة العمليات الإلكترونية بفعالية. من خلال الاستثمار في برامج تدريبية دورية وورش عمل، يمكن للمؤسسات تعزيز قدرة موظفيها على استخدام التقنيات الحديثة، مما يؤدي إلى تحسين الإنتاجية وتقليل التكاليف المرتبطة بالأخطاء التشغيلية</w:t>
      </w:r>
      <w:r w:rsidRPr="00DC4DD9">
        <w:rPr>
          <w:rFonts w:eastAsia="Calibri" w:cs="Sakkal Majalla"/>
          <w:color w:val="000000"/>
          <w:kern w:val="2"/>
          <w:szCs w:val="28"/>
          <w:lang w:bidi="ar-EG"/>
          <w14:ligatures w14:val="none"/>
        </w:rPr>
        <w:t xml:space="preserve"> (Miller et al., 2021).</w:t>
      </w:r>
    </w:p>
    <w:p w14:paraId="28A0AEA9"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التطوير المهني المستمر يساهم في تعزيز روح الابتكار والتحفيز بين الموظفين، مما يؤدي إلى بيئة عمل إيجابية تزيد من فعالية الأداء</w:t>
      </w:r>
      <w:r w:rsidRPr="00DC4DD9">
        <w:rPr>
          <w:rFonts w:eastAsia="Calibri" w:cs="Sakkal Majalla"/>
          <w:color w:val="000000"/>
          <w:kern w:val="2"/>
          <w:szCs w:val="28"/>
          <w:lang w:bidi="ar-EG"/>
          <w14:ligatures w14:val="none"/>
        </w:rPr>
        <w:t xml:space="preserve"> (Chen &amp; Hu, 2023). </w:t>
      </w:r>
      <w:r w:rsidRPr="00DC4DD9">
        <w:rPr>
          <w:rFonts w:eastAsia="Calibri" w:cs="Sakkal Majalla"/>
          <w:color w:val="000000"/>
          <w:kern w:val="2"/>
          <w:szCs w:val="28"/>
          <w:rtl/>
          <w14:ligatures w14:val="none"/>
        </w:rPr>
        <w:t>يساعد التدريب أيضًا في تعزيز الثقة لدى الموظفين وتمكينهم من التعامل مع التحديات الجديدة بفعالية، مما يسهم في تحقيق أهداف المؤسسة بشكل أفضل</w:t>
      </w:r>
      <w:r w:rsidRPr="00DC4DD9">
        <w:rPr>
          <w:rFonts w:eastAsia="Calibri" w:cs="Sakkal Majalla"/>
          <w:color w:val="000000"/>
          <w:kern w:val="2"/>
          <w:szCs w:val="28"/>
          <w:lang w:bidi="ar-EG"/>
          <w14:ligatures w14:val="none"/>
        </w:rPr>
        <w:t xml:space="preserve"> (Naseer et al., 2023).</w:t>
      </w:r>
    </w:p>
    <w:p w14:paraId="37594B2F"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 xml:space="preserve">تشمل استراتيجيات تحسين أداء الأعمال استخدام الابتكار والتحول الرقمي، تحسين العمليات والإنتاجية، تعزيز ثقافة الجودة، والتدريب والتطوير المهني. يلعب استخدام التقنيات الإدارية الحديثة دورًا محوريًا في دعم هذه الاستراتيجيات من خلال توفير الأدوات اللازمة لقياس الأداء وتحسينه بشكل مستمر. من خلال تطبيق هذه الاستراتيجيات، يمكن للمؤسسات، </w:t>
      </w:r>
      <w:r w:rsidRPr="00DC4DD9">
        <w:rPr>
          <w:rFonts w:eastAsia="Calibri" w:cs="Sakkal Majalla"/>
          <w:color w:val="000000"/>
          <w:kern w:val="2"/>
          <w:szCs w:val="28"/>
          <w:rtl/>
          <w14:ligatures w14:val="none"/>
        </w:rPr>
        <w:lastRenderedPageBreak/>
        <w:t>وخاصة في القطاع غير الربحي، تحقيق تحسينات كبيرة في الكفاءة وتقليل التكاليف، مما يعزز من قدرتها على تقديم خدمات فعالة ومستدامة</w:t>
      </w:r>
      <w:r w:rsidRPr="00DC4DD9">
        <w:rPr>
          <w:rFonts w:eastAsia="Calibri" w:cs="Sakkal Majalla"/>
          <w:color w:val="000000"/>
          <w:kern w:val="2"/>
          <w:szCs w:val="28"/>
          <w:lang w:bidi="ar-EG"/>
          <w14:ligatures w14:val="none"/>
        </w:rPr>
        <w:t xml:space="preserve"> (Smith &amp; Kumar, 2021; Anderson &amp; Gill, 2022).</w:t>
      </w:r>
    </w:p>
    <w:p w14:paraId="77A60FFB"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دور التقنيات الحديثة في تحسين أداء الأعمال</w:t>
      </w:r>
    </w:p>
    <w:p w14:paraId="38BFFC15"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الذكاء الاصطناعي والتحليلات المتقدمة</w:t>
      </w:r>
    </w:p>
    <w:p w14:paraId="38367AAF"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يلعب الذكاء الاصطناعي دورًا مهمًا في تحسين أداء الأعمال من خلال تقديم حلول متقدمة لدعم اتخاذ القرار وزيادة الكفاءة التشغيلية. تعتمد تقنيات الذكاء الاصطناعي على تحليل كميات هائلة من البيانات، مما يتيح للمؤسسات استخلاص رؤى دقيقة تمكنها من تحسين استراتيجياتها وتحقيق مزيد من الفعالية (الشريف، 2022). يمكن استخدام الذكاء الاصطناعي في القطاع غير الربحي لتحديد أولويات المشاريع وتحليل البيانات المتعلقة بالمستفيدين والمتبرعين، مما يساعد في تحسين توجيه الموارد وتقديم الخدمات بفعالية أكبر (الأنصاري، 2021). إضافة إلى ذلك، تساهم التحليلات المتقدمة في تحسين عمليات التنبؤ بالاحتياجات المستقبلية وتقديم توصيات مبنية على بيانات دقيقة، مما يساهم في تقليل التكاليف وتعزيز الأداء (الزهراني، 2020)</w:t>
      </w:r>
      <w:r w:rsidRPr="00DC4DD9">
        <w:rPr>
          <w:rFonts w:eastAsia="Calibri" w:cs="Sakkal Majalla"/>
          <w:color w:val="000000"/>
          <w:kern w:val="2"/>
          <w:szCs w:val="28"/>
          <w:lang w:bidi="ar-EG"/>
          <w14:ligatures w14:val="none"/>
        </w:rPr>
        <w:t>.</w:t>
      </w:r>
    </w:p>
    <w:p w14:paraId="1D0D693D"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إدارة البيانات الضخمة</w:t>
      </w:r>
    </w:p>
    <w:p w14:paraId="268AFE9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تعد إدارة البيانات الضخمة من بين التقنيات الحديثة التي تسهم بشكل كبير في تحسين أداء الأعمال. يمكن للمؤسسات استخدام البيانات الضخمة لتجميع ومعالجة كميات هائلة من المعلومات التي تُجمع من مصادر متعددة، مثل التفاعلات عبر الإنترنت والسجلات المالية، لتحديد الأنماط والاتجاهات (العتيبي، 2019). يساعد تحليل البيانات الضخمة في تقديم رؤى دقيقة تساعد في اتخاذ قرارات استراتيجية، مما يعزز من قدرة المؤسسات على تحسين كفاءة عملياتها وتقليل التكاليف (العمري، 2020)</w:t>
      </w:r>
      <w:r w:rsidRPr="00DC4DD9">
        <w:rPr>
          <w:rFonts w:eastAsia="Calibri" w:cs="Sakkal Majalla"/>
          <w:color w:val="000000"/>
          <w:kern w:val="2"/>
          <w:szCs w:val="28"/>
          <w:lang w:bidi="ar-EG"/>
          <w14:ligatures w14:val="none"/>
        </w:rPr>
        <w:t>.</w:t>
      </w:r>
    </w:p>
    <w:p w14:paraId="3D55878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في القطاع غير الربحي، تُستخدم تقنيات البيانات الضخمة لتحليل المعلومات المتعلقة بالتبرعات وتحديد أفضل الاستراتيجيات لجمع التبرعات وزيادة فعالية الحملات التسويقية. كما تتيح هذه التقنية متابعة أداء المشاريع بشكل مستمر وتحديد المجالات التي تحتاج إلى تحسين (الحربي، 2021). تساهم إدارة البيانات الضخمة في تقديم تقارير دقيقة تساعد على توجيه الجهود بشكل أفضل وتوفير الموارد بفعالية</w:t>
      </w:r>
      <w:r w:rsidRPr="00DC4DD9">
        <w:rPr>
          <w:rFonts w:eastAsia="Calibri" w:cs="Sakkal Majalla"/>
          <w:color w:val="000000"/>
          <w:kern w:val="2"/>
          <w:szCs w:val="28"/>
          <w:lang w:bidi="ar-EG"/>
          <w14:ligatures w14:val="none"/>
        </w:rPr>
        <w:t>.</w:t>
      </w:r>
    </w:p>
    <w:p w14:paraId="153D0104"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أتمتة العمليات</w:t>
      </w:r>
    </w:p>
    <w:p w14:paraId="605CA80E"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أتمتة العمليات هي واحدة من أكثر التقنيات الحديثة فعالية في تحسين أداء الأعمال من خلال تبسيط العمليات الإدارية وتقليل الجهد البشري المطلوب (الهاشمي، 2022). تعمل هذه التقنية على تحسين الكفاءة التشغيلية من خلال تنفيذ المهام الروتينية بشكل تلقائي، مما يوفر الوقت والموارد ويقلل من الأخطاء البشرية (الغامدي، 2021). في المشاريع الالكترونية القطاع غير الربحية  للقطاع غير الربحي، يمكن لأتمتة العمليات أن تشمل أتمتة عمليات جمع التبرعات، إرسال الإشعارات الآلية للمتبرعين، ومتابعة استجابة المستفيدين للبرامج المختلفة</w:t>
      </w:r>
      <w:r w:rsidRPr="00DC4DD9">
        <w:rPr>
          <w:rFonts w:eastAsia="Calibri" w:cs="Sakkal Majalla"/>
          <w:color w:val="000000"/>
          <w:kern w:val="2"/>
          <w:szCs w:val="28"/>
          <w:lang w:bidi="ar-EG"/>
          <w14:ligatures w14:val="none"/>
        </w:rPr>
        <w:t>.</w:t>
      </w:r>
    </w:p>
    <w:p w14:paraId="5DA8045D"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lastRenderedPageBreak/>
        <w:t>إلى جانب تقليل التكاليف التشغيلية، تساهم الأتمتة في تحسين سرعة وكفاءة تقديم الخدمات، مما يعزز من رضا المستفيدين ويزيد من قدرة المؤسسة على تحقيق أهدافها بكفاءة أعلى (البقمي، 2020). تعمل التقنيات الإدارية الحديثة مثل البرمجيات الروبوتية</w:t>
      </w:r>
      <w:r w:rsidRPr="00DC4DD9">
        <w:rPr>
          <w:rFonts w:eastAsia="Calibri" w:cs="Sakkal Majalla"/>
          <w:color w:val="000000"/>
          <w:kern w:val="2"/>
          <w:szCs w:val="28"/>
          <w:lang w:bidi="ar-EG"/>
          <w14:ligatures w14:val="none"/>
        </w:rPr>
        <w:t xml:space="preserve"> (RPA) </w:t>
      </w:r>
      <w:r w:rsidRPr="00DC4DD9">
        <w:rPr>
          <w:rFonts w:eastAsia="Calibri" w:cs="Sakkal Majalla"/>
          <w:color w:val="000000"/>
          <w:kern w:val="2"/>
          <w:szCs w:val="28"/>
          <w:rtl/>
          <w14:ligatures w14:val="none"/>
        </w:rPr>
        <w:t>على تنفيذ عمليات مثل إدخال البيانات ومعالجتها بشكل تلقائي، مما يتيح للموظفين التركيز على المهام الأكثر تعقيدًا التي تتطلب التفكير النقدي والإبداع (العنزي، 2021)</w:t>
      </w:r>
      <w:r w:rsidRPr="00DC4DD9">
        <w:rPr>
          <w:rFonts w:eastAsia="Calibri" w:cs="Sakkal Majalla"/>
          <w:color w:val="000000"/>
          <w:kern w:val="2"/>
          <w:szCs w:val="28"/>
          <w:lang w:bidi="ar-EG"/>
          <w14:ligatures w14:val="none"/>
        </w:rPr>
        <w:t>.</w:t>
      </w:r>
    </w:p>
    <w:p w14:paraId="11BC577A"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hint="cs"/>
          <w:color w:val="000000"/>
          <w:kern w:val="2"/>
          <w:szCs w:val="28"/>
          <w:rtl/>
          <w14:ligatures w14:val="none"/>
        </w:rPr>
        <w:t>و</w:t>
      </w:r>
      <w:r w:rsidRPr="00DC4DD9">
        <w:rPr>
          <w:rFonts w:eastAsia="Calibri" w:cs="Sakkal Majalla"/>
          <w:color w:val="000000"/>
          <w:kern w:val="2"/>
          <w:szCs w:val="28"/>
          <w:rtl/>
          <w14:ligatures w14:val="none"/>
        </w:rPr>
        <w:t>يلعب استخدام التقنيات الحديثة مثل الذكاء الاصطناعي والتحليلات المتقدمة، إدارة البيانات الضخمة، وأتمتة العمليات دورًا حيويًا في تحسين أداء الأعمال وتقليل التكاليف التشغيلية، خاصة في القطاع غير الربحي. من خلال تطبيق هذه التقنيات، يمكن للمؤسسات تحسين كفاءتها التشغيلية وتقديم خدماتها بشكل أكثر فعالية واستدامة، مما يعزز من قدرتها على تحقيق الأهداف بكفاءة (الشريف، 2022؛ الحربي، 2021). يتيح هذا الاستخدام الذكي للتقنيات الإدارة المثلى للموارد، وتحقيق أداء عالٍ بتكاليف أقل، وهو ما يسهم في تحقيق أهداف المؤسسة بشكل مستدام</w:t>
      </w:r>
      <w:r w:rsidRPr="00DC4DD9">
        <w:rPr>
          <w:rFonts w:eastAsia="Calibri" w:cs="Sakkal Majalla"/>
          <w:color w:val="000000"/>
          <w:kern w:val="2"/>
          <w:szCs w:val="28"/>
          <w:lang w:bidi="ar-EG"/>
          <w14:ligatures w14:val="none"/>
        </w:rPr>
        <w:t>.</w:t>
      </w:r>
    </w:p>
    <w:p w14:paraId="0174A82F"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التحديات التي تواجه أداء الأعمال</w:t>
      </w:r>
    </w:p>
    <w:p w14:paraId="7364C3C6"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تحديات السوق والمنافسة</w:t>
      </w:r>
    </w:p>
    <w:p w14:paraId="7BB785AD"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تعد تحديات السوق والمنافسة من أبرز التحديات التي تواجه المؤسسات في سعيها لتحقيق أداء متميز. تعيش المؤسسات في بيئة ديناميكية مليئة بالتغيرات السريعة في احتياجات العملاء والمنافسين الجدد الذين يدخلون السوق باستمرار (الجابري، 2021). تزداد حدة المنافسة في القطاعات المختلفة، مما يتطلب من المؤسسات تطوير استراتيجيات فعالة للبقاء والتفوق في السوق. في القطاع غير الربحي، تواجه المؤسسات تحديات فريدة تتعلق بجذب الدعم المالي من الجهات المانحة والمنافسة على التمويل المتاح (الحربي، 2020). يمكن للتقنيات الإدارية الحديثة أن تلعب دورًا حيويًا في تمكين المؤسسات من فهم احتياجات السوق بشكل أفضل من خلال استخدام أدوات تحليل البيانات والمعلومات، مما يساعد في اتخاذ قرارات مستنيرة تعزز من قدرة المؤسسة على المنافسة (السليمان، 2019)</w:t>
      </w:r>
      <w:r w:rsidRPr="00DC4DD9">
        <w:rPr>
          <w:rFonts w:eastAsia="Calibri" w:cs="Sakkal Majalla"/>
          <w:color w:val="000000"/>
          <w:kern w:val="2"/>
          <w:szCs w:val="28"/>
          <w:lang w:bidi="ar-EG"/>
          <w14:ligatures w14:val="none"/>
        </w:rPr>
        <w:t>.</w:t>
      </w:r>
    </w:p>
    <w:p w14:paraId="4A90483D"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نقص الموارد والتمويل</w:t>
      </w:r>
    </w:p>
    <w:p w14:paraId="1C3038E2"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يشكل نقص الموارد والتمويل تحديًا جوهريًا يؤثر بشكل كبير على قدرة المؤسسات على تنفيذ أنشطتها وتحقيق أهدافها. في القطاع غير الربحي، تعتمد المؤسسات بشكل كبير على التبرعات والمنح التي قد تكون غير مستقرة وغير كافية في بعض الأحيان (الأنصاري، 2019). يؤدي هذا النقص إلى صعوبة تنفيذ المشاريع والاستمرار في تقديم الخدمات بكفاءة. يمكن للتقنيات الإدارية الحديثة مثل الأنظمة الرقمية لإدارة الموارد المالية أن تساعد في تحسين إدارة التمويل من خلال تحليل البيانات المتعلقة بالإيرادات والنفقات وتقديم توصيات لتحسين كفاءة استخدام الموارد (البقمي، 2021). يساعد ذلك في تقليل الهدر وضمان استخدام الموارد المتاحة بشكل أمثل لتحقيق الأهداف بأقل التكاليف الممكنة (الشريف، 2021)</w:t>
      </w:r>
      <w:r w:rsidRPr="00DC4DD9">
        <w:rPr>
          <w:rFonts w:eastAsia="Calibri" w:cs="Sakkal Majalla"/>
          <w:color w:val="000000"/>
          <w:kern w:val="2"/>
          <w:szCs w:val="28"/>
          <w:lang w:bidi="ar-EG"/>
          <w14:ligatures w14:val="none"/>
        </w:rPr>
        <w:t>.</w:t>
      </w:r>
    </w:p>
    <w:p w14:paraId="0102FF16"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مشكلات التكيف مع التغيير</w:t>
      </w:r>
    </w:p>
    <w:p w14:paraId="6B009F52"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lastRenderedPageBreak/>
        <w:t>التكيف مع التغيير هو تحدٍ آخر يواجه المؤسسات في سعيها لتحسين أدائها. يترتب على التحولات التكنولوجية والاقتصادية والاجتماعية ضرورة تعديل السياسات والإجراءات بشكل مستمر (الغامدي، 2020). قد تواجه المؤسسات صعوبة في تنفيذ التغييرات بسبب مقاومة الموظفين للتغيير وعدم القدرة على التكيف السريع مع التقنيات الجديدة (الهاشمي، 2021). في القطاع غير الربحي، يمكن أن تكون مشكلات التكيف أكثر وضوحًا نظرًا للموارد المحدودة وعدم وجود بنية تحتية تقنية متطورة في كثير من الأحيان. يمكن أن تساهم التقنيات الإدارية الحديثة في التغلب على هذه التحديات من خلال توفير منصات تدريبية تفاعلية وأدوات توجيه تساعد الموظفين في تعلم كيفية استخدام التقنيات الجديدة بكفاءة (العنزي، 2020)</w:t>
      </w:r>
      <w:r w:rsidRPr="00DC4DD9">
        <w:rPr>
          <w:rFonts w:eastAsia="Calibri" w:cs="Sakkal Majalla"/>
          <w:color w:val="000000"/>
          <w:kern w:val="2"/>
          <w:szCs w:val="28"/>
          <w:lang w:bidi="ar-EG"/>
          <w14:ligatures w14:val="none"/>
        </w:rPr>
        <w:t>.</w:t>
      </w:r>
    </w:p>
    <w:p w14:paraId="11ECECB4"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دور التقنيات الإدارية في مواجهة التحديات</w:t>
      </w:r>
    </w:p>
    <w:p w14:paraId="49416139"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يمكن للتقنيات الإدارية الحديثة أن تقدم حلولاً فعالة للتغلب على التحديات المرتبطة بأداء الأعمال. على سبيل المثال، يمكن استخدام التحليلات التنبؤية وأدوات الذكاء الاصطناعي لتقديم رؤى دقيقة حول تغيرات السوق وتحليل المنافسين، مما يساعد المؤسسات في اتخاذ قرارات استراتيجية مبنية على البيانات (الحارثي، 2019). يمكن أيضًا استخدام أنظمة إدارة الموارد المؤسسية</w:t>
      </w:r>
      <w:r w:rsidRPr="00DC4DD9">
        <w:rPr>
          <w:rFonts w:eastAsia="Calibri" w:cs="Sakkal Majalla"/>
          <w:color w:val="000000"/>
          <w:kern w:val="2"/>
          <w:szCs w:val="28"/>
          <w:lang w:bidi="ar-EG"/>
          <w14:ligatures w14:val="none"/>
        </w:rPr>
        <w:t xml:space="preserve"> (ERP) </w:t>
      </w:r>
      <w:r w:rsidRPr="00DC4DD9">
        <w:rPr>
          <w:rFonts w:eastAsia="Calibri" w:cs="Sakkal Majalla"/>
          <w:color w:val="000000"/>
          <w:kern w:val="2"/>
          <w:szCs w:val="28"/>
          <w:rtl/>
          <w14:ligatures w14:val="none"/>
        </w:rPr>
        <w:t>لتحسين إدارة الموارد والتمويل، مما يسهم في تقليل التكاليف وتحسين كفاءة العمليات (الزهراني، 2019). علاوة على ذلك، يمكن لأدوات إدارة التغيير والتدريب الرقمي أن تساعد في تسهيل عملية التكيف مع التغييرات الجديدة، مما يعزز من قدرة المؤسسة على تحسين أدائها وتحقيق أهدافها (السبيعي، 2020)</w:t>
      </w:r>
      <w:r w:rsidRPr="00DC4DD9">
        <w:rPr>
          <w:rFonts w:eastAsia="Calibri" w:cs="Sakkal Majalla"/>
          <w:color w:val="000000"/>
          <w:kern w:val="2"/>
          <w:szCs w:val="28"/>
          <w:lang w:bidi="ar-EG"/>
          <w14:ligatures w14:val="none"/>
        </w:rPr>
        <w:t>.</w:t>
      </w:r>
    </w:p>
    <w:p w14:paraId="6C3BAB82"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تمثل تحديات السوق والمنافسة، نقص الموارد والتمويل، ومشكلات التكيف مع التغيير عقبات مهمة تواجه المؤسسات في سعيها لتحسين أدائها. ومع ذلك، يمكن التغلب على هذه التحديات من خلال استخدام التقنيات الإدارية الحديثة التي توفر أدوات فعالة لدعم اتخاذ القرار، تحسين إدارة الموارد، وتعزيز قدرة الموظفين على التكيف مع التغيرات. تطبيق هذه التقنيات يساعد المؤسسات، خاصة في القطاع غير الربحي، على تحقيق أداء متميز بتكاليف منخفضة وكفاءة أعلى (الجابري، 2021؛ البقمي، 2021)</w:t>
      </w:r>
      <w:r w:rsidRPr="00DC4DD9">
        <w:rPr>
          <w:rFonts w:eastAsia="Calibri" w:cs="Sakkal Majalla"/>
          <w:color w:val="000000"/>
          <w:kern w:val="2"/>
          <w:szCs w:val="28"/>
          <w:lang w:bidi="ar-EG"/>
          <w14:ligatures w14:val="none"/>
        </w:rPr>
        <w:t>.</w:t>
      </w:r>
    </w:p>
    <w:p w14:paraId="482F9855"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التحديات التي تواجه أداء الأعمال</w:t>
      </w:r>
    </w:p>
    <w:p w14:paraId="64F3C354"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تحديات السوق والمنافسة</w:t>
      </w:r>
    </w:p>
    <w:p w14:paraId="76994E2C"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تُعد تحديات السوق والمنافسة من أبرز العقبات التي تواجه المؤسسات الحديثة، حيث يتطلب التنافس الشديد بين الشركات ابتكار استراتيجيات جديدة للبقاء والتميز في السوق. في القطاع غير الربحي، تتمثل المنافسة في جذب التمويل والدعم من الجهات المانحة والمستثمرين، بالإضافة إلى التنافس على استقطاب المتطوعين وتوسيع قاعدة المستفيدين (القحطاني، 2020). مع التغيرات السريعة في تفضيلات المستفيدين وظهور مؤسسات جديدة تتبنى استراتيجيات مبتكرة، يصبح من الضروري للمؤسسات تحسين أداء أعمالها والتكيف مع هذه التحولات باستخدام أدوات وتقنيات متقدمة (الزيد، 2021). يمكن أن تساعد التقنيات الإدارية الحديثة مثل التحليلات التنبؤية وأدوات تحليل السوق في تقديم رؤى دقيقة وتوجيه الجهود لتعزيز القدرة التنافسية (الشريف، 2019)</w:t>
      </w:r>
      <w:r w:rsidRPr="00DC4DD9">
        <w:rPr>
          <w:rFonts w:eastAsia="Calibri" w:cs="Sakkal Majalla"/>
          <w:color w:val="000000"/>
          <w:kern w:val="2"/>
          <w:szCs w:val="28"/>
          <w:lang w:bidi="ar-EG"/>
          <w14:ligatures w14:val="none"/>
        </w:rPr>
        <w:t>.</w:t>
      </w:r>
    </w:p>
    <w:p w14:paraId="7258D3F6"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lastRenderedPageBreak/>
        <w:t>نقص الموارد والتمويل</w:t>
      </w:r>
    </w:p>
    <w:p w14:paraId="54C86673"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نقص الموارد والتمويل يمثل تحديًا جوهريًا يحد من قدرة المؤسسات على تحقيق أهدافها وتنفيذ برامجها بكفاءة. في القطاع غير الربحي، تعتمد العديد من المؤسسات على التبرعات والمساعدات المالية التي قد تكون غير ثابتة، مما يؤثر على استدامة الأنشطة والمشاريع (العسيري، 2019). يؤثر نقص الموارد على جميع جوانب العمل، بدءًا من تخطيط المشاريع إلى توظيف الكفاءات وتدريبها. في هذا السياق، تلعب التقنيات الإدارية الحديثة دورًا في تحسين إدارة الموارد المالية من خلال توفير أنظمة تساعد على تتبع النفقات والتحكم بها بفعالية (الراشد، 2020). يمكن استخدام برامج إدارة الموارد</w:t>
      </w:r>
      <w:r w:rsidRPr="00DC4DD9">
        <w:rPr>
          <w:rFonts w:eastAsia="Calibri" w:cs="Sakkal Majalla"/>
          <w:color w:val="000000"/>
          <w:kern w:val="2"/>
          <w:szCs w:val="28"/>
          <w:lang w:bidi="ar-EG"/>
          <w14:ligatures w14:val="none"/>
        </w:rPr>
        <w:t xml:space="preserve"> (ERP) </w:t>
      </w:r>
      <w:r w:rsidRPr="00DC4DD9">
        <w:rPr>
          <w:rFonts w:eastAsia="Calibri" w:cs="Sakkal Majalla"/>
          <w:color w:val="000000"/>
          <w:kern w:val="2"/>
          <w:szCs w:val="28"/>
          <w:rtl/>
          <w14:ligatures w14:val="none"/>
        </w:rPr>
        <w:t>لتسهيل عملية التخطيط المالي وتحليل التكاليف، مما يساعد المؤسسات على تحديد أولوياتها وتجنب الهدر (النجار، 2018)</w:t>
      </w:r>
      <w:r w:rsidRPr="00DC4DD9">
        <w:rPr>
          <w:rFonts w:eastAsia="Calibri" w:cs="Sakkal Majalla"/>
          <w:color w:val="000000"/>
          <w:kern w:val="2"/>
          <w:szCs w:val="28"/>
          <w:lang w:bidi="ar-EG"/>
          <w14:ligatures w14:val="none"/>
        </w:rPr>
        <w:t>.</w:t>
      </w:r>
    </w:p>
    <w:p w14:paraId="270F1AC7"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مشكلات التكيف مع التغيير</w:t>
      </w:r>
    </w:p>
    <w:p w14:paraId="0983055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التغيير هو جزء لا يتجزأ من بيئة الأعمال الحديثة، إلا أن التكيف مع التغييرات المستمرة يمثل تحديًا كبيرًا للمؤسسات. تواجه العديد من المؤسسات صعوبات في تعديل استراتيجياتها وهياكلها التنظيمية للتكيف مع التحولات التكنولوجية والاقتصادية والاجتماعية (الصبحي، 2020). يعد التغيير التكنولوجي من أبرز التحديات، حيث يتطلب التكيف معه تبني تقنيات جديدة وتدريب الموظفين على استخدامها بشكل فعّال. في القطاع غير الربحي، قد تكون هذه التحديات أكثر حدة بسبب محدودية الموارد وعدم توفر الكوادر المدربة (الشامي، 2021)</w:t>
      </w:r>
      <w:r w:rsidRPr="00DC4DD9">
        <w:rPr>
          <w:rFonts w:eastAsia="Calibri" w:cs="Sakkal Majalla"/>
          <w:color w:val="000000"/>
          <w:kern w:val="2"/>
          <w:szCs w:val="28"/>
          <w:lang w:bidi="ar-EG"/>
          <w14:ligatures w14:val="none"/>
        </w:rPr>
        <w:t>.</w:t>
      </w:r>
    </w:p>
    <w:p w14:paraId="02705AD6"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يمكن للتقنيات الإدارية الحديثة أن تسهم في تسهيل عملية التكيف مع التغيير من خلال توفير أدوات مرنة تساعد في إدارة التغيير بشكل أكثر فعالية. توفر منصات التدريب الرقمي والورش التفاعلية فرصًا للموظفين لتعلم كيفية استخدام التقنيات الجديدة وتحسين مهاراتهم (البخيت، 2020). تساهم هذه الأدوات في تعزيز القدرة على مواجهة التحديات وزيادة المرونة المؤسسية، مما يساعد في تحسين الأداء وتحقيق الأهداف بكفاءة أكبر (الجهني، 2019)</w:t>
      </w:r>
      <w:r w:rsidRPr="00DC4DD9">
        <w:rPr>
          <w:rFonts w:eastAsia="Calibri" w:cs="Sakkal Majalla"/>
          <w:color w:val="000000"/>
          <w:kern w:val="2"/>
          <w:szCs w:val="28"/>
          <w:lang w:bidi="ar-EG"/>
          <w14:ligatures w14:val="none"/>
        </w:rPr>
        <w:t>.</w:t>
      </w:r>
    </w:p>
    <w:p w14:paraId="2B5965C3" w14:textId="77777777" w:rsidR="00DC4DD9" w:rsidRPr="00DC4DD9" w:rsidRDefault="00DC4DD9" w:rsidP="00DC4DD9">
      <w:pPr>
        <w:spacing w:line="259" w:lineRule="auto"/>
        <w:ind w:left="0" w:firstLine="0"/>
        <w:rPr>
          <w:rFonts w:eastAsia="Calibri" w:cs="Sakkal Majalla"/>
          <w:b/>
          <w:bCs/>
          <w:color w:val="000000"/>
          <w:kern w:val="2"/>
          <w:szCs w:val="28"/>
          <w:lang w:bidi="ar-EG"/>
          <w14:ligatures w14:val="none"/>
        </w:rPr>
      </w:pPr>
      <w:r w:rsidRPr="00DC4DD9">
        <w:rPr>
          <w:rFonts w:eastAsia="Calibri" w:cs="Sakkal Majalla"/>
          <w:b/>
          <w:bCs/>
          <w:color w:val="000000"/>
          <w:kern w:val="2"/>
          <w:szCs w:val="28"/>
          <w:rtl/>
          <w14:ligatures w14:val="none"/>
        </w:rPr>
        <w:t>دور التقنيات الإدارية الحديثة في التغلب على التحديات</w:t>
      </w:r>
    </w:p>
    <w:p w14:paraId="1FA1AF27"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توفر التقنيات الإدارية الحديثة حلولًا فعالة للتغلب على تحديات السوق والمنافسة، نقص الموارد والتمويل، ومشكلات التكيف مع التغيير. يمكن لاستخدام أدوات التحليل المتقدمة وتقنيات الذكاء الاصطناعي أن يساعد المؤسسات على فهم بيئة السوق بشكل أفضل وتحديد الاستراتيجيات الأنسب لمواجهة المنافسة (الزيد، 2021). من ناحية أخرى، تساهم أنظمة إدارة الموارد في تحسين كفاءة استخدام الموارد المالية والبشرية، مما يقلل من التكاليف التشغيلية ويسهم في استدامة الأنشطة (العسيري، 2019)</w:t>
      </w:r>
      <w:r w:rsidRPr="00DC4DD9">
        <w:rPr>
          <w:rFonts w:eastAsia="Calibri" w:cs="Sakkal Majalla"/>
          <w:color w:val="000000"/>
          <w:kern w:val="2"/>
          <w:szCs w:val="28"/>
          <w:lang w:bidi="ar-EG"/>
          <w14:ligatures w14:val="none"/>
        </w:rPr>
        <w:t>.</w:t>
      </w:r>
    </w:p>
    <w:p w14:paraId="18C93653" w14:textId="77777777" w:rsidR="00DC4DD9" w:rsidRPr="00DC4DD9" w:rsidRDefault="00DC4DD9" w:rsidP="00DC4DD9">
      <w:pPr>
        <w:spacing w:line="259" w:lineRule="auto"/>
        <w:ind w:left="0" w:firstLine="0"/>
        <w:rPr>
          <w:rFonts w:eastAsia="Calibri" w:cs="Sakkal Majalla"/>
          <w:color w:val="000000"/>
          <w:kern w:val="2"/>
          <w:szCs w:val="28"/>
          <w:lang w:bidi="ar-EG"/>
          <w14:ligatures w14:val="none"/>
        </w:rPr>
      </w:pPr>
      <w:r w:rsidRPr="00DC4DD9">
        <w:rPr>
          <w:rFonts w:eastAsia="Calibri" w:cs="Sakkal Majalla"/>
          <w:color w:val="000000"/>
          <w:kern w:val="2"/>
          <w:szCs w:val="28"/>
          <w:rtl/>
          <w14:ligatures w14:val="none"/>
        </w:rPr>
        <w:t>تشكل تحديات السوق والمنافسة، نقص الموارد والتمويل، ومشكلات التكيف مع التغيير عقبات تؤثر على أداء الأعمال، وخاصة في القطاع غير الربحي. ومع ذلك، يمكن للتقنيات الإدارية الحديثة أن تقدم حلولاً فعالة تساعد المؤسسات على التغلب على هذه التحديات من خلال تحسين إدارة الموارد، تعزيز القدرة التنافسية، وتسهيل عملية التكيف مع التحولات التكنولوجية. يساعد هذا التكامل بين التقنيات والاستراتيجيات الإدارية في تحقيق أداء متميز بتكاليف أقل وكفاءة أعلى (الشريف، 2019؛ الزيد، 2021)</w:t>
      </w:r>
      <w:r w:rsidRPr="00DC4DD9">
        <w:rPr>
          <w:rFonts w:eastAsia="Calibri" w:cs="Sakkal Majalla"/>
          <w:color w:val="000000"/>
          <w:kern w:val="2"/>
          <w:szCs w:val="28"/>
          <w:lang w:bidi="ar-EG"/>
          <w14:ligatures w14:val="none"/>
        </w:rPr>
        <w:t>.</w:t>
      </w:r>
    </w:p>
    <w:p w14:paraId="7A35C8BE" w14:textId="77777777" w:rsidR="00DC4DD9" w:rsidRPr="00DC4DD9" w:rsidRDefault="00DC4DD9" w:rsidP="00DC4DD9">
      <w:pPr>
        <w:bidi w:val="0"/>
        <w:spacing w:line="259" w:lineRule="auto"/>
        <w:ind w:left="0" w:firstLine="0"/>
        <w:outlineLvl w:val="0"/>
        <w:rPr>
          <w:rFonts w:eastAsia="Calibri" w:cs="Sakkal Majalla"/>
          <w:color w:val="000000"/>
          <w:kern w:val="2"/>
          <w:szCs w:val="28"/>
          <w:rtl/>
          <w14:ligatures w14:val="none"/>
        </w:rPr>
      </w:pPr>
    </w:p>
    <w:p w14:paraId="54719641" w14:textId="77777777" w:rsidR="00E0325A" w:rsidRDefault="00E0325A"/>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D60D4"/>
    <w:rsid w:val="002B617E"/>
    <w:rsid w:val="00415B4A"/>
    <w:rsid w:val="00906170"/>
    <w:rsid w:val="009D60D4"/>
    <w:rsid w:val="00A70B0A"/>
    <w:rsid w:val="00DC4DD9"/>
    <w:rsid w:val="00E0325A"/>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C6FD5A-7556-471D-907C-70461EE99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B0A"/>
    <w:pPr>
      <w:ind w:left="862"/>
      <w:jc w:val="both"/>
    </w:pPr>
    <w:rPr>
      <w:rFonts w:ascii="Sakkal Majalla" w:hAnsi="Sakkal Majalla"/>
      <w:kern w:val="0"/>
      <w:sz w:val="28"/>
    </w:rPr>
  </w:style>
  <w:style w:type="paragraph" w:styleId="1">
    <w:name w:val="heading 1"/>
    <w:basedOn w:val="a"/>
    <w:next w:val="a"/>
    <w:link w:val="1Char"/>
    <w:uiPriority w:val="9"/>
    <w:qFormat/>
    <w:rsid w:val="00A70B0A"/>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semiHidden/>
    <w:unhideWhenUsed/>
    <w:qFormat/>
    <w:rsid w:val="00A70B0A"/>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A70B0A"/>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A70B0A"/>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A70B0A"/>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A70B0A"/>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A70B0A"/>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A70B0A"/>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A70B0A"/>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A70B0A"/>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A70B0A"/>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A70B0A"/>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paragraph" w:customStyle="1" w:styleId="10">
    <w:name w:val="العنوان1"/>
    <w:basedOn w:val="a"/>
    <w:next w:val="a"/>
    <w:uiPriority w:val="10"/>
    <w:qFormat/>
    <w:rsid w:val="00A70B0A"/>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paragraph" w:customStyle="1" w:styleId="13">
    <w:name w:val="اقتباس1"/>
    <w:basedOn w:val="a"/>
    <w:next w:val="a"/>
    <w:uiPriority w:val="29"/>
    <w:qFormat/>
    <w:rsid w:val="00A70B0A"/>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A70B0A"/>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A70B0A"/>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A70B0A"/>
    <w:rPr>
      <w:rFonts w:eastAsia="Times New Roman" w:cs="Times New Roman"/>
      <w:color w:val="0F4761"/>
      <w:sz w:val="28"/>
      <w:szCs w:val="28"/>
    </w:rPr>
  </w:style>
  <w:style w:type="character" w:customStyle="1" w:styleId="4Char">
    <w:name w:val="عنوان 4 Char"/>
    <w:basedOn w:val="a0"/>
    <w:link w:val="4"/>
    <w:uiPriority w:val="9"/>
    <w:semiHidden/>
    <w:rsid w:val="00A70B0A"/>
    <w:rPr>
      <w:rFonts w:eastAsia="Times New Roman" w:cs="Times New Roman"/>
      <w:i/>
      <w:iCs/>
      <w:color w:val="0F4761"/>
    </w:rPr>
  </w:style>
  <w:style w:type="character" w:customStyle="1" w:styleId="5Char">
    <w:name w:val="عنوان 5 Char"/>
    <w:basedOn w:val="a0"/>
    <w:link w:val="5"/>
    <w:uiPriority w:val="9"/>
    <w:semiHidden/>
    <w:rsid w:val="00A70B0A"/>
    <w:rPr>
      <w:rFonts w:eastAsia="Times New Roman" w:cs="Times New Roman"/>
      <w:color w:val="0F4761"/>
    </w:rPr>
  </w:style>
  <w:style w:type="character" w:customStyle="1" w:styleId="6Char">
    <w:name w:val="عنوان 6 Char"/>
    <w:basedOn w:val="a0"/>
    <w:link w:val="6"/>
    <w:uiPriority w:val="9"/>
    <w:semiHidden/>
    <w:rsid w:val="00A70B0A"/>
    <w:rPr>
      <w:rFonts w:eastAsia="Times New Roman" w:cs="Times New Roman"/>
      <w:i/>
      <w:iCs/>
      <w:color w:val="595959"/>
    </w:rPr>
  </w:style>
  <w:style w:type="character" w:customStyle="1" w:styleId="7Char">
    <w:name w:val="عنوان 7 Char"/>
    <w:basedOn w:val="a0"/>
    <w:link w:val="7"/>
    <w:uiPriority w:val="9"/>
    <w:semiHidden/>
    <w:rsid w:val="00A70B0A"/>
    <w:rPr>
      <w:rFonts w:eastAsia="Times New Roman" w:cs="Times New Roman"/>
      <w:color w:val="595959"/>
    </w:rPr>
  </w:style>
  <w:style w:type="character" w:customStyle="1" w:styleId="8Char">
    <w:name w:val="عنوان 8 Char"/>
    <w:basedOn w:val="a0"/>
    <w:link w:val="8"/>
    <w:uiPriority w:val="9"/>
    <w:semiHidden/>
    <w:rsid w:val="00A70B0A"/>
    <w:rPr>
      <w:rFonts w:eastAsia="Times New Roman" w:cs="Times New Roman"/>
      <w:i/>
      <w:iCs/>
      <w:color w:val="272727"/>
    </w:rPr>
  </w:style>
  <w:style w:type="character" w:customStyle="1" w:styleId="9Char">
    <w:name w:val="عنوان 9 Char"/>
    <w:basedOn w:val="a0"/>
    <w:link w:val="9"/>
    <w:uiPriority w:val="9"/>
    <w:semiHidden/>
    <w:rsid w:val="00A70B0A"/>
    <w:rPr>
      <w:rFonts w:eastAsia="Times New Roman" w:cs="Times New Roman"/>
      <w:color w:val="272727"/>
    </w:rPr>
  </w:style>
  <w:style w:type="paragraph" w:styleId="a3">
    <w:name w:val="Title"/>
    <w:basedOn w:val="a"/>
    <w:next w:val="a"/>
    <w:link w:val="Char"/>
    <w:uiPriority w:val="10"/>
    <w:qFormat/>
    <w:rsid w:val="00A70B0A"/>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
    <w:name w:val="العنوان Char"/>
    <w:basedOn w:val="a0"/>
    <w:link w:val="a3"/>
    <w:uiPriority w:val="10"/>
    <w:rsid w:val="00A70B0A"/>
    <w:rPr>
      <w:rFonts w:ascii="Aptos Display" w:eastAsia="Times New Roman" w:hAnsi="Aptos Display" w:cs="Times New Roman"/>
      <w:spacing w:val="-10"/>
      <w:kern w:val="28"/>
      <w:sz w:val="56"/>
      <w:szCs w:val="56"/>
    </w:rPr>
  </w:style>
  <w:style w:type="paragraph" w:styleId="a4">
    <w:name w:val="Subtitle"/>
    <w:basedOn w:val="a"/>
    <w:next w:val="a"/>
    <w:link w:val="Char0"/>
    <w:uiPriority w:val="11"/>
    <w:qFormat/>
    <w:rsid w:val="00A70B0A"/>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0">
    <w:name w:val="عنوان فرعي Char"/>
    <w:basedOn w:val="a0"/>
    <w:link w:val="a4"/>
    <w:uiPriority w:val="11"/>
    <w:rsid w:val="00A70B0A"/>
    <w:rPr>
      <w:rFonts w:eastAsia="Times New Roman" w:cs="Times New Roman"/>
      <w:color w:val="595959"/>
      <w:spacing w:val="15"/>
      <w:sz w:val="28"/>
      <w:szCs w:val="28"/>
    </w:rPr>
  </w:style>
  <w:style w:type="paragraph" w:styleId="a5">
    <w:name w:val="List Paragraph"/>
    <w:basedOn w:val="a"/>
    <w:uiPriority w:val="34"/>
    <w:qFormat/>
    <w:rsid w:val="00A70B0A"/>
    <w:pPr>
      <w:ind w:left="720"/>
      <w:contextualSpacing/>
    </w:pPr>
  </w:style>
  <w:style w:type="paragraph" w:styleId="a6">
    <w:name w:val="Quote"/>
    <w:basedOn w:val="a"/>
    <w:next w:val="a"/>
    <w:link w:val="Char1"/>
    <w:uiPriority w:val="29"/>
    <w:qFormat/>
    <w:rsid w:val="00A70B0A"/>
    <w:pPr>
      <w:spacing w:before="200"/>
      <w:ind w:left="864" w:right="864"/>
      <w:jc w:val="center"/>
    </w:pPr>
    <w:rPr>
      <w:rFonts w:asciiTheme="minorHAnsi" w:hAnsiTheme="minorHAnsi"/>
      <w:i/>
      <w:iCs/>
      <w:color w:val="404040"/>
      <w:kern w:val="2"/>
      <w:sz w:val="22"/>
    </w:rPr>
  </w:style>
  <w:style w:type="character" w:customStyle="1" w:styleId="Char1">
    <w:name w:val="اقتباس Char"/>
    <w:basedOn w:val="a0"/>
    <w:link w:val="a6"/>
    <w:uiPriority w:val="29"/>
    <w:rsid w:val="00A70B0A"/>
    <w:rPr>
      <w:i/>
      <w:iCs/>
      <w:color w:val="404040"/>
    </w:rPr>
  </w:style>
  <w:style w:type="paragraph" w:styleId="a7">
    <w:name w:val="Intense Quote"/>
    <w:basedOn w:val="a"/>
    <w:next w:val="a"/>
    <w:link w:val="Char2"/>
    <w:uiPriority w:val="30"/>
    <w:qFormat/>
    <w:rsid w:val="00A70B0A"/>
    <w:pPr>
      <w:pBdr>
        <w:top w:val="single" w:sz="4" w:space="10" w:color="F09415" w:themeColor="accent1"/>
        <w:bottom w:val="single" w:sz="4" w:space="10" w:color="F09415" w:themeColor="accent1"/>
      </w:pBdr>
      <w:spacing w:before="360" w:after="360"/>
      <w:ind w:left="864" w:right="864"/>
      <w:jc w:val="center"/>
    </w:pPr>
    <w:rPr>
      <w:rFonts w:asciiTheme="minorHAnsi" w:hAnsiTheme="minorHAnsi"/>
      <w:i/>
      <w:iCs/>
      <w:color w:val="0F4761"/>
      <w:kern w:val="2"/>
      <w:sz w:val="22"/>
    </w:rPr>
  </w:style>
  <w:style w:type="character" w:customStyle="1" w:styleId="Char2">
    <w:name w:val="اقتباس مكثف Char"/>
    <w:basedOn w:val="a0"/>
    <w:link w:val="a7"/>
    <w:uiPriority w:val="30"/>
    <w:rsid w:val="00A70B0A"/>
    <w:rPr>
      <w:i/>
      <w:iCs/>
      <w:color w:val="0F4761"/>
    </w:rPr>
  </w:style>
  <w:style w:type="character" w:styleId="a8">
    <w:name w:val="Intense Emphasis"/>
    <w:basedOn w:val="a0"/>
    <w:uiPriority w:val="21"/>
    <w:qFormat/>
    <w:rsid w:val="00A70B0A"/>
    <w:rPr>
      <w:i/>
      <w:iCs/>
      <w:color w:val="F09415" w:themeColor="accent1"/>
    </w:rPr>
  </w:style>
  <w:style w:type="character" w:styleId="a9">
    <w:name w:val="Intense Reference"/>
    <w:basedOn w:val="a0"/>
    <w:uiPriority w:val="32"/>
    <w:qFormat/>
    <w:rsid w:val="00A70B0A"/>
    <w:rPr>
      <w:b/>
      <w:bCs/>
      <w:smallCaps/>
      <w:color w:val="F09415" w:themeColor="accent1"/>
      <w:spacing w:val="5"/>
    </w:rPr>
  </w:style>
  <w:style w:type="paragraph" w:styleId="aa">
    <w:name w:val="TOC Heading"/>
    <w:basedOn w:val="1"/>
    <w:next w:val="a"/>
    <w:uiPriority w:val="39"/>
    <w:unhideWhenUsed/>
    <w:qFormat/>
    <w:rsid w:val="00A70B0A"/>
    <w:pPr>
      <w:bidi w:val="0"/>
      <w:spacing w:line="259" w:lineRule="auto"/>
      <w:ind w:left="0" w:firstLine="0"/>
      <w:jc w:val="left"/>
      <w:outlineLvl w:val="9"/>
    </w:pPr>
    <w:rPr>
      <w:rFonts w:asciiTheme="majorHAnsi" w:eastAsiaTheme="majorEastAsia" w:hAnsiTheme="majorHAnsi" w:cstheme="majorBidi"/>
      <w:color w:val="B76E0B"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برلين">
  <a:themeElements>
    <a:clrScheme name="مخصص 3">
      <a:dk1>
        <a:sysClr val="windowText" lastClr="000000"/>
      </a:dk1>
      <a:lt1>
        <a:sysClr val="window" lastClr="FFFFFF"/>
      </a:lt1>
      <a:dk2>
        <a:srgbClr val="9D360E"/>
      </a:dk2>
      <a:lt2>
        <a:srgbClr val="F9D4A1"/>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برلين">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برلين">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8037</Words>
  <Characters>45814</Characters>
  <Application>Microsoft Office Word</Application>
  <DocSecurity>0</DocSecurity>
  <Lines>381</Lines>
  <Paragraphs>107</Paragraphs>
  <ScaleCrop>false</ScaleCrop>
  <Company/>
  <LinksUpToDate>false</LinksUpToDate>
  <CharactersWithSpaces>53744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2024-11-02T12:09:00Z</dcterms:created>
  <dcterms:modified xsi:type="dcterms:W3CDTF">2024-11-02T12:11:00Z</dcterms:modified>
</cp:coreProperties>
</file>