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7B3B9" w14:textId="77777777" w:rsidR="00FD6B17" w:rsidRPr="002D42EF" w:rsidRDefault="00FD6B17" w:rsidP="00FD6B17">
      <w:pPr>
        <w:spacing w:after="120" w:line="360" w:lineRule="auto"/>
        <w:rPr>
          <w:b/>
          <w:bCs/>
          <w:sz w:val="32"/>
          <w:szCs w:val="32"/>
          <w:rtl/>
        </w:rPr>
      </w:pPr>
      <w:r w:rsidRPr="002D42EF">
        <w:rPr>
          <w:rFonts w:hint="cs"/>
          <w:b/>
          <w:bCs/>
          <w:sz w:val="32"/>
          <w:szCs w:val="32"/>
          <w:rtl/>
        </w:rPr>
        <w:t>المقدمة</w:t>
      </w:r>
    </w:p>
    <w:p w14:paraId="7FE66F2F" w14:textId="77777777" w:rsidR="00FD6B17" w:rsidRPr="002D42EF" w:rsidRDefault="00FD6B17" w:rsidP="00FD6B17">
      <w:pPr>
        <w:pStyle w:val="ListParagraph"/>
        <w:spacing w:after="120" w:line="360" w:lineRule="auto"/>
        <w:ind w:left="0"/>
        <w:jc w:val="both"/>
        <w:rPr>
          <w:sz w:val="28"/>
          <w:szCs w:val="28"/>
          <w:rtl/>
        </w:rPr>
      </w:pPr>
      <w:r w:rsidRPr="002D42EF">
        <w:rPr>
          <w:sz w:val="28"/>
          <w:szCs w:val="28"/>
          <w:rtl/>
        </w:rPr>
        <w:t xml:space="preserve">تُعد منطقة الرياض من أبرز المراكز التنموية والإدارية في المملكة العربية السعودية، حيث تجمع بين الثقل السياسي باعتبارها العاصمة، والدور الاقتصادي المحوري الذي تتبوأه في ظل الطفرة الاستثمارية والمشاريع الاستراتيجية التي تشهدها ضمن مستهدفات رؤية المملكة 2030. </w:t>
      </w:r>
    </w:p>
    <w:p w14:paraId="46445A01" w14:textId="12986B3B" w:rsidR="00FD6B17" w:rsidRPr="002D42EF" w:rsidRDefault="00FD6B17" w:rsidP="00FD6B17">
      <w:pPr>
        <w:pStyle w:val="ListParagraph"/>
        <w:spacing w:after="120" w:line="360" w:lineRule="auto"/>
        <w:ind w:left="0"/>
        <w:jc w:val="both"/>
        <w:rPr>
          <w:sz w:val="28"/>
          <w:szCs w:val="28"/>
        </w:rPr>
      </w:pPr>
      <w:r w:rsidRPr="002D42EF">
        <w:rPr>
          <w:sz w:val="28"/>
          <w:szCs w:val="28"/>
          <w:rtl/>
        </w:rPr>
        <w:t xml:space="preserve"> وتمثل البنية التحتية في منطقة الرياض حجر الأساس في تحقيق التحول الحضري والخدمي، إذ تسهم هذه </w:t>
      </w:r>
      <w:r w:rsidR="00D87342" w:rsidRPr="00D87342">
        <w:rPr>
          <w:sz w:val="28"/>
          <w:szCs w:val="28"/>
          <w:rtl/>
        </w:rPr>
        <w:t>المشاريع في رفع مستوى جودة الحياة، وتعزيز النمو الاقتصادي، وتطوير</w:t>
      </w:r>
      <w:r w:rsidR="00D87342" w:rsidRPr="00D87342">
        <w:rPr>
          <w:sz w:val="28"/>
          <w:szCs w:val="28"/>
          <w:rtl/>
        </w:rPr>
        <w:t xml:space="preserve"> </w:t>
      </w:r>
      <w:r w:rsidRPr="002D42EF">
        <w:rPr>
          <w:sz w:val="28"/>
          <w:szCs w:val="28"/>
          <w:rtl/>
        </w:rPr>
        <w:t>كفاءة الخدمات الحكومية. وقد شملت مشاريع البنية التحتية في المنطقة مجالات متنوعة كالنقل العام (مترو الرياض)، والمياه، والصرف الصحي، والإسكان، والتوسع الحضري، ما يجعلها نموذجًا تطبيقيًا ملائمًا لتحليل أداء المشاريع الحكومية من منظور علمي ومنهجي.</w:t>
      </w:r>
    </w:p>
    <w:p w14:paraId="473DC2FC" w14:textId="77777777" w:rsidR="00FD6B17" w:rsidRPr="002D42EF" w:rsidRDefault="00FD6B17" w:rsidP="00FD6B17">
      <w:pPr>
        <w:pStyle w:val="ListParagraph"/>
        <w:spacing w:after="120" w:line="360" w:lineRule="auto"/>
        <w:ind w:left="0"/>
        <w:jc w:val="both"/>
        <w:rPr>
          <w:sz w:val="28"/>
          <w:szCs w:val="28"/>
          <w:rtl/>
        </w:rPr>
      </w:pPr>
      <w:r w:rsidRPr="002D42EF">
        <w:rPr>
          <w:sz w:val="28"/>
          <w:szCs w:val="28"/>
          <w:rtl/>
        </w:rPr>
        <w:t>وبالنظر إلى حجم هذه المشاريع وتعقيداتها، تبرز الحاجة إلى أدوات تقييم دقيقة تقيس مدى التزام المشاريع بأبعاد النجاح الجوهرية، والمتمثلة في الوقت والتكلفة والجودة؛ وهي ما يُعرف في أدبيات إدارة المشاريع بـ</w:t>
      </w:r>
      <w:r w:rsidRPr="002D42EF">
        <w:rPr>
          <w:sz w:val="28"/>
          <w:szCs w:val="28"/>
        </w:rPr>
        <w:t xml:space="preserve"> </w:t>
      </w:r>
      <w:r w:rsidRPr="002D42EF">
        <w:rPr>
          <w:sz w:val="28"/>
          <w:szCs w:val="28"/>
          <w:rtl/>
        </w:rPr>
        <w:t>"المثلث الحديدي" (</w:t>
      </w:r>
      <w:r w:rsidRPr="002D42EF">
        <w:rPr>
          <w:sz w:val="28"/>
          <w:szCs w:val="28"/>
        </w:rPr>
        <w:t>Iron Triangle</w:t>
      </w:r>
      <w:r w:rsidRPr="002D42EF">
        <w:rPr>
          <w:sz w:val="28"/>
          <w:szCs w:val="28"/>
          <w:rtl/>
        </w:rPr>
        <w:t>). يُعد هذا النموذج من الأطر النظرية الأساسية في قياس الأداء، حيث يرى أن نجاح أي مشروع مرهون بتحقيق توازن ديناميكي بين هذه الأبعاد الثلاثة. ومع ذلك، فإن العديد من المشاريع، رغم أهميتها الاستراتيجية، تواجه تحديات تتعلق بتجاوز الجداول الزمنية، وتضخم الميزانيات، وانخفاض جودة التنفيذ، وهي إشكالات موثقة في التقارير الصادرة عن الجهات الرقابية والتنفيذية.</w:t>
      </w:r>
    </w:p>
    <w:p w14:paraId="276E2998" w14:textId="77777777" w:rsidR="00FD6B17" w:rsidRPr="002D42EF" w:rsidRDefault="00FD6B17" w:rsidP="00FD6B17">
      <w:pPr>
        <w:pStyle w:val="ListParagraph"/>
        <w:spacing w:after="120" w:line="360" w:lineRule="auto"/>
        <w:ind w:left="0"/>
        <w:jc w:val="both"/>
        <w:rPr>
          <w:sz w:val="28"/>
          <w:szCs w:val="28"/>
          <w:rtl/>
        </w:rPr>
      </w:pPr>
      <w:r w:rsidRPr="002D42EF">
        <w:rPr>
          <w:sz w:val="28"/>
          <w:szCs w:val="28"/>
          <w:rtl/>
        </w:rPr>
        <w:t>وفي هذا الإطار، تسعى هذه الدراسة إلى تحليل أداء مشاريع البنية التحتية الحكومية في منطقة الرياض</w:t>
      </w:r>
    </w:p>
    <w:p w14:paraId="483E8336" w14:textId="77777777" w:rsidR="00FD6B17" w:rsidRPr="002D42EF" w:rsidRDefault="00FD6B17" w:rsidP="00FD6B17">
      <w:pPr>
        <w:pStyle w:val="ListParagraph"/>
        <w:spacing w:after="120" w:line="360" w:lineRule="auto"/>
        <w:ind w:left="0"/>
        <w:jc w:val="both"/>
        <w:rPr>
          <w:sz w:val="28"/>
          <w:szCs w:val="28"/>
          <w:rtl/>
        </w:rPr>
      </w:pPr>
      <w:r w:rsidRPr="002D42EF">
        <w:rPr>
          <w:sz w:val="28"/>
          <w:szCs w:val="28"/>
          <w:rtl/>
        </w:rPr>
        <w:t xml:space="preserve">من خلال تطبيق نموذج المثلث الحديدي، مستندة إلى منهج وصفي تحليلي يدمج بين الأدوات الكمية والنوعية مثل الاستبيانات. </w:t>
      </w:r>
    </w:p>
    <w:p w14:paraId="213C840A" w14:textId="77777777" w:rsidR="00FD6B17" w:rsidRPr="002D42EF" w:rsidRDefault="00FD6B17" w:rsidP="00FD6B17">
      <w:pPr>
        <w:pStyle w:val="ListParagraph"/>
        <w:spacing w:after="120" w:line="360" w:lineRule="auto"/>
        <w:ind w:left="0"/>
        <w:jc w:val="both"/>
        <w:rPr>
          <w:sz w:val="28"/>
          <w:szCs w:val="28"/>
          <w:rtl/>
        </w:rPr>
      </w:pPr>
      <w:r w:rsidRPr="002D42EF">
        <w:rPr>
          <w:sz w:val="28"/>
          <w:szCs w:val="28"/>
          <w:rtl/>
        </w:rPr>
        <w:lastRenderedPageBreak/>
        <w:t>وتتناول الدراسة عدة محاور، تشمل: قياس درجة الالتزام بالجدول الزمني، وتحليل الانحرافات المالية، وتقييم مطابقة التنفيذ للمواصفات الفنية، بالإضافة إلى استكشاف العوامل التنظيمية والإدارية المؤثرة في تلك الأبعاد.</w:t>
      </w:r>
    </w:p>
    <w:p w14:paraId="29A229CF" w14:textId="77777777" w:rsidR="00FD6B17" w:rsidRPr="002D42EF" w:rsidRDefault="00FD6B17" w:rsidP="00FD6B17">
      <w:pPr>
        <w:pStyle w:val="ListParagraph"/>
        <w:spacing w:after="120" w:line="360" w:lineRule="auto"/>
        <w:ind w:left="0"/>
        <w:jc w:val="both"/>
        <w:rPr>
          <w:sz w:val="28"/>
          <w:szCs w:val="28"/>
          <w:rtl/>
        </w:rPr>
      </w:pPr>
      <w:r w:rsidRPr="002D42EF">
        <w:rPr>
          <w:sz w:val="28"/>
          <w:szCs w:val="28"/>
          <w:rtl/>
        </w:rPr>
        <w:t>وتكمن أهمية الدراسة في أنها تستجيب لحاجة وطنية ملحة تتعلق بتعزيز كفاءة الإنفاق العام، وتحسين مخرجات المشاريع الحكومية، وتحقيق القيمة مقابل المال، لا سيما في منطقة تشهد توسعًا عمرانيًا ومؤسسيًا متسارعًا. كما تسهم في سد فجوة علمية في الأدبيات المحلية التي غالبًا ما عالجت عناصر الأداء بشكل منفصل أو دون تركيز كافٍ على البيئة المؤسسية للمشاريع الحكومية في العاصمة.</w:t>
      </w:r>
    </w:p>
    <w:p w14:paraId="4D2AAA30" w14:textId="77777777" w:rsidR="00FD6B17" w:rsidRPr="002D42EF" w:rsidRDefault="00FD6B17" w:rsidP="00FD6B17">
      <w:pPr>
        <w:pStyle w:val="ListParagraph"/>
        <w:spacing w:after="120" w:line="360" w:lineRule="auto"/>
        <w:ind w:left="0"/>
        <w:jc w:val="both"/>
        <w:rPr>
          <w:sz w:val="28"/>
          <w:szCs w:val="28"/>
        </w:rPr>
      </w:pPr>
      <w:r w:rsidRPr="002D42EF">
        <w:rPr>
          <w:sz w:val="28"/>
          <w:szCs w:val="28"/>
          <w:rtl/>
        </w:rPr>
        <w:t xml:space="preserve">  ومن المتوقع أن تُفضي نتائج هذه الدراسة إلى بناء نموذج تحليلي متكامل لتقييم المشاريع الحكومية في بيئة حضرية معقدة كمنطقة الرياض، وتقديم توصيات عملية تسهم في دعم صناع القرار وتعزيز منظومة الحوكمة والمساءلة في إدارة المشاريع العامة.</w:t>
      </w:r>
    </w:p>
    <w:p w14:paraId="78CFD1EB" w14:textId="77777777" w:rsidR="00FD6B17" w:rsidRPr="002D42EF" w:rsidRDefault="00FD6B17" w:rsidP="00FD6B17">
      <w:pPr>
        <w:spacing w:after="120" w:line="360" w:lineRule="auto"/>
        <w:jc w:val="both"/>
        <w:rPr>
          <w:b/>
          <w:bCs/>
          <w:sz w:val="32"/>
          <w:szCs w:val="32"/>
          <w:u w:val="single"/>
          <w:lang w:bidi="ar-EG"/>
        </w:rPr>
      </w:pPr>
      <w:r w:rsidRPr="002D42EF">
        <w:rPr>
          <w:b/>
          <w:bCs/>
          <w:sz w:val="32"/>
          <w:szCs w:val="32"/>
          <w:rtl/>
        </w:rPr>
        <w:t>مشكلة</w:t>
      </w:r>
      <w:r w:rsidRPr="002D42EF">
        <w:rPr>
          <w:b/>
          <w:bCs/>
          <w:sz w:val="32"/>
          <w:szCs w:val="32"/>
        </w:rPr>
        <w:t xml:space="preserve"> </w:t>
      </w:r>
      <w:r w:rsidRPr="002D42EF">
        <w:rPr>
          <w:b/>
          <w:bCs/>
          <w:sz w:val="32"/>
          <w:szCs w:val="32"/>
          <w:rtl/>
        </w:rPr>
        <w:t>الدراسة:</w:t>
      </w:r>
    </w:p>
    <w:p w14:paraId="57B52672" w14:textId="5E03C156" w:rsidR="00FD6B17" w:rsidRPr="002D42EF" w:rsidRDefault="00FD6B17" w:rsidP="00FD6B17">
      <w:pPr>
        <w:pStyle w:val="ListParagraph"/>
        <w:spacing w:after="120" w:line="360" w:lineRule="auto"/>
        <w:ind w:left="0"/>
        <w:jc w:val="both"/>
        <w:rPr>
          <w:sz w:val="28"/>
          <w:szCs w:val="28"/>
        </w:rPr>
      </w:pPr>
      <w:r w:rsidRPr="002D42EF">
        <w:rPr>
          <w:sz w:val="28"/>
          <w:szCs w:val="28"/>
          <w:rtl/>
        </w:rPr>
        <w:t xml:space="preserve"> تُعد مشاريع شركة المياه الوطنية أحد المكونات الحيوية لمشاريع البنية التحتية الحكومية التي تسهم </w:t>
      </w:r>
      <w:r w:rsidR="00951070" w:rsidRPr="00951070">
        <w:rPr>
          <w:sz w:val="28"/>
          <w:szCs w:val="28"/>
          <w:rtl/>
        </w:rPr>
        <w:t>في تعزيز الاستدامة وتحقيق الأهداف الاستراتيجية لرؤية المملكة 2030</w:t>
      </w:r>
      <w:r w:rsidRPr="002D42EF">
        <w:rPr>
          <w:sz w:val="28"/>
          <w:szCs w:val="28"/>
          <w:rtl/>
        </w:rPr>
        <w:t>، لاسيما في منطقة الرياض التي تشهد توسعًا عمرانيًا متسارعًا ونموًا سكانيًا واقتصاديًا مستمرًا</w:t>
      </w:r>
      <w:r w:rsidRPr="002D42EF">
        <w:rPr>
          <w:sz w:val="28"/>
          <w:szCs w:val="28"/>
        </w:rPr>
        <w:t>.</w:t>
      </w:r>
      <w:r w:rsidRPr="002D42EF">
        <w:rPr>
          <w:sz w:val="28"/>
          <w:szCs w:val="28"/>
          <w:rtl/>
        </w:rPr>
        <w:t xml:space="preserve"> ورغم الجهود الكبيرة التي تبذلها الشركة لتنفيذ مشاريعها ضمن الجداول الزمنية المحددة وبجودة عالية، إلا أن التقارير الميدانية والرقابية تشير إلى وجود تحديات متكررة تتعلق بتأخر إنجاز بعض المشاريع، وتجاوز التكاليف التقديرية، وضعف الالتزام بمعايير الجودة في مراحل التنفيذ</w:t>
      </w:r>
      <w:r w:rsidRPr="002D42EF">
        <w:rPr>
          <w:sz w:val="28"/>
          <w:szCs w:val="28"/>
        </w:rPr>
        <w:t>.</w:t>
      </w:r>
      <w:r w:rsidRPr="002D42EF">
        <w:rPr>
          <w:sz w:val="28"/>
          <w:szCs w:val="28"/>
          <w:rtl/>
        </w:rPr>
        <w:t xml:space="preserve"> وتُعد هذه التحديات مؤشرات على وجود فجوات في تطبيق مبادئ إدارة المشاريع الحديثة، وخصوصًا تلك المرتبطة بنموذج المثلث الحديدي لإدارة المشاريع الذي يربط بين ثلاثة أبعاد رئيسة هي الوقت، التكلفة، والجودة</w:t>
      </w:r>
      <w:r w:rsidRPr="002D42EF">
        <w:rPr>
          <w:sz w:val="28"/>
          <w:szCs w:val="28"/>
        </w:rPr>
        <w:t>.</w:t>
      </w:r>
    </w:p>
    <w:p w14:paraId="5B90C9D7" w14:textId="77777777" w:rsidR="00FD6B17" w:rsidRPr="002D42EF" w:rsidRDefault="00FD6B17" w:rsidP="00FD6B17">
      <w:pPr>
        <w:pStyle w:val="ListParagraph"/>
        <w:spacing w:after="120" w:line="360" w:lineRule="auto"/>
        <w:ind w:left="0"/>
        <w:jc w:val="both"/>
        <w:rPr>
          <w:sz w:val="28"/>
          <w:szCs w:val="28"/>
        </w:rPr>
      </w:pPr>
      <w:r w:rsidRPr="002D42EF">
        <w:rPr>
          <w:sz w:val="28"/>
          <w:szCs w:val="28"/>
          <w:rtl/>
        </w:rPr>
        <w:lastRenderedPageBreak/>
        <w:t>وعلى الرغم من تنامي الاهتمام بتطوير آليات تقييم الأداء في مشاريع البنية التحتية، إلا أن الدراسات التطبيقية التي تناولت هذا الموضوع في سياق شركة المياه الوطنية ما زالت محدودة، ولم تُعالج بصورة شمولية العلاقة بين أبعاد المثلث الحديدي والعوامل التنظيمية والإدارية المؤثرة عليها</w:t>
      </w:r>
      <w:r w:rsidRPr="002D42EF">
        <w:rPr>
          <w:sz w:val="28"/>
          <w:szCs w:val="28"/>
        </w:rPr>
        <w:t>.</w:t>
      </w:r>
    </w:p>
    <w:p w14:paraId="62B61819" w14:textId="77777777" w:rsidR="00FA027D" w:rsidRDefault="00FA027D" w:rsidP="002D42EF">
      <w:pPr>
        <w:spacing w:after="120" w:line="360" w:lineRule="auto"/>
        <w:jc w:val="both"/>
        <w:rPr>
          <w:sz w:val="28"/>
          <w:szCs w:val="28"/>
        </w:rPr>
      </w:pPr>
      <w:r w:rsidRPr="00FA027D">
        <w:rPr>
          <w:sz w:val="28"/>
          <w:szCs w:val="28"/>
          <w:rtl/>
        </w:rPr>
        <w:t>استنادًا إلى المعطيات السابقة، تُطرح إشكالية الدراسة من خلال التساؤل الرئيس الآتي:</w:t>
      </w:r>
    </w:p>
    <w:p w14:paraId="448C3D0C" w14:textId="697904B2" w:rsidR="005D0AE3" w:rsidRPr="002D42EF" w:rsidRDefault="00FD6B17" w:rsidP="002D42EF">
      <w:pPr>
        <w:spacing w:after="120" w:line="360" w:lineRule="auto"/>
        <w:jc w:val="both"/>
        <w:rPr>
          <w:sz w:val="28"/>
          <w:szCs w:val="28"/>
          <w:rtl/>
        </w:rPr>
      </w:pPr>
      <w:r w:rsidRPr="002D42EF">
        <w:rPr>
          <w:sz w:val="28"/>
          <w:szCs w:val="28"/>
          <w:rtl/>
        </w:rPr>
        <w:t>ما مدى التزام مشاريع شركة المياه الوطنية بأبعاد المثلث الحديدي لإدارة المشاريع (الوقت، التكلفة، الجودة)، وما أبرز العوامل التنظيمية والإدارية التي تؤثر على تحقيق هذا الالتزام</w:t>
      </w:r>
      <w:r w:rsidRPr="002D42EF">
        <w:rPr>
          <w:b/>
          <w:bCs/>
          <w:sz w:val="28"/>
          <w:szCs w:val="28"/>
          <w:rtl/>
        </w:rPr>
        <w:t>؟</w:t>
      </w:r>
    </w:p>
    <w:p w14:paraId="668357EF" w14:textId="19CF6617" w:rsidR="00FD6B17" w:rsidRPr="002D42EF" w:rsidRDefault="00FD6B17" w:rsidP="00FD6B17">
      <w:pPr>
        <w:spacing w:after="120" w:line="360" w:lineRule="auto"/>
        <w:jc w:val="both"/>
        <w:rPr>
          <w:b/>
          <w:bCs/>
          <w:sz w:val="32"/>
          <w:szCs w:val="32"/>
        </w:rPr>
      </w:pPr>
      <w:r w:rsidRPr="002D42EF">
        <w:rPr>
          <w:b/>
          <w:bCs/>
          <w:sz w:val="32"/>
          <w:szCs w:val="32"/>
          <w:rtl/>
        </w:rPr>
        <w:t>أهمية الدراسة:</w:t>
      </w:r>
    </w:p>
    <w:p w14:paraId="57D14DC1" w14:textId="77777777" w:rsidR="00FD6B17" w:rsidRPr="002D42EF" w:rsidRDefault="00FD6B17" w:rsidP="00FD6B17">
      <w:pPr>
        <w:spacing w:after="120" w:line="360" w:lineRule="auto"/>
        <w:jc w:val="both"/>
        <w:rPr>
          <w:b/>
          <w:bCs/>
          <w:sz w:val="28"/>
          <w:szCs w:val="28"/>
        </w:rPr>
      </w:pPr>
      <w:r w:rsidRPr="002D42EF">
        <w:rPr>
          <w:b/>
          <w:bCs/>
          <w:sz w:val="28"/>
          <w:szCs w:val="28"/>
          <w:rtl/>
        </w:rPr>
        <w:t>أولًا: الأهمية العلمية</w:t>
      </w:r>
    </w:p>
    <w:p w14:paraId="13A0CE77" w14:textId="63918680" w:rsidR="00FD6B17" w:rsidRPr="002D42EF" w:rsidRDefault="008A328D" w:rsidP="00FD6B17">
      <w:pPr>
        <w:spacing w:after="120" w:line="360" w:lineRule="auto"/>
        <w:jc w:val="both"/>
        <w:rPr>
          <w:sz w:val="28"/>
          <w:szCs w:val="28"/>
          <w:rtl/>
        </w:rPr>
      </w:pPr>
      <w:r w:rsidRPr="008A328D">
        <w:rPr>
          <w:sz w:val="28"/>
          <w:szCs w:val="28"/>
          <w:rtl/>
        </w:rPr>
        <w:t>ترجع القيمة العلمية لهذه الدراسة إلى تزايد الحاجة إلى</w:t>
      </w:r>
      <w:r w:rsidRPr="008A328D">
        <w:rPr>
          <w:sz w:val="28"/>
          <w:szCs w:val="28"/>
          <w:rtl/>
        </w:rPr>
        <w:t xml:space="preserve"> </w:t>
      </w:r>
      <w:r w:rsidR="00FD6B17" w:rsidRPr="002D42EF">
        <w:rPr>
          <w:sz w:val="28"/>
          <w:szCs w:val="28"/>
          <w:rtl/>
        </w:rPr>
        <w:t>توظيف نماذج تحليلية دقيقة لتقييم أداء المشاريع الحكومية في ضوء المثلث الحديدي لإدارة المشاريع (الوقت، التكلفة، الجودة). إذ تسعى الدراسة إلى سد فجوة بحثية في الأدبيات المحلية، من خلال تناول مشاريع شركة المياه الوطنية بوصفها نموذجًا تطبيقيًا لمشاريع البنية التحتية في منطقة الرياض، وهي بيئة حضرية تتسم بدرجة عالية من التعقيد الإداري والفني</w:t>
      </w:r>
      <w:r w:rsidR="00FD6B17" w:rsidRPr="002D42EF">
        <w:rPr>
          <w:sz w:val="28"/>
          <w:szCs w:val="28"/>
        </w:rPr>
        <w:t>.</w:t>
      </w:r>
    </w:p>
    <w:p w14:paraId="1B1D6D8B" w14:textId="77777777" w:rsidR="00FD6B17" w:rsidRPr="002D42EF" w:rsidRDefault="00FD6B17" w:rsidP="00FD6B17">
      <w:pPr>
        <w:spacing w:after="120" w:line="360" w:lineRule="auto"/>
        <w:jc w:val="both"/>
        <w:rPr>
          <w:sz w:val="28"/>
          <w:szCs w:val="28"/>
        </w:rPr>
      </w:pPr>
      <w:r w:rsidRPr="002D42EF">
        <w:rPr>
          <w:sz w:val="28"/>
          <w:szCs w:val="28"/>
          <w:rtl/>
        </w:rPr>
        <w:t>كما تضيف الدراسة قيمة علمية من خلال دمج الأبعاد الثلاثة للمثلث الحديدي في إطار تحليلي واحد يربط بين الأداء الزمني والمالي والجودوي للمشاريع، وتحليل العوامل التنظيمية والإدارية المؤثرة في تحقيق التوازن بينها. ومن شأن هذا الطرح أن يُسهم في تطوير المعرفة العلمية بمجال إدارة المشاريع الحكومية وقياس كفاءتها في تحقيق مستهدفات رؤية المملكة 2030</w:t>
      </w:r>
      <w:r w:rsidRPr="002D42EF">
        <w:rPr>
          <w:sz w:val="28"/>
          <w:szCs w:val="28"/>
        </w:rPr>
        <w:t>.</w:t>
      </w:r>
    </w:p>
    <w:p w14:paraId="7375FF00" w14:textId="77777777" w:rsidR="002D42EF" w:rsidRDefault="002D42EF" w:rsidP="00FD6B17">
      <w:pPr>
        <w:spacing w:after="120" w:line="360" w:lineRule="auto"/>
        <w:jc w:val="both"/>
        <w:rPr>
          <w:b/>
          <w:bCs/>
          <w:sz w:val="28"/>
          <w:szCs w:val="28"/>
          <w:rtl/>
        </w:rPr>
      </w:pPr>
    </w:p>
    <w:p w14:paraId="53003DD2" w14:textId="7700C442" w:rsidR="00FD6B17" w:rsidRPr="002D42EF" w:rsidRDefault="00FD6B17" w:rsidP="00FD6B17">
      <w:pPr>
        <w:spacing w:after="120" w:line="360" w:lineRule="auto"/>
        <w:jc w:val="both"/>
        <w:rPr>
          <w:b/>
          <w:bCs/>
          <w:sz w:val="28"/>
          <w:szCs w:val="28"/>
        </w:rPr>
      </w:pPr>
      <w:r w:rsidRPr="002D42EF">
        <w:rPr>
          <w:b/>
          <w:bCs/>
          <w:sz w:val="28"/>
          <w:szCs w:val="28"/>
          <w:rtl/>
        </w:rPr>
        <w:lastRenderedPageBreak/>
        <w:t>ثانيًا: الأهمية العملية</w:t>
      </w:r>
    </w:p>
    <w:p w14:paraId="4B507057" w14:textId="77777777" w:rsidR="00FD6B17" w:rsidRPr="002D42EF" w:rsidRDefault="00FD6B17" w:rsidP="00FD6B17">
      <w:pPr>
        <w:spacing w:after="120" w:line="360" w:lineRule="auto"/>
        <w:jc w:val="both"/>
        <w:rPr>
          <w:sz w:val="28"/>
          <w:szCs w:val="28"/>
          <w:rtl/>
        </w:rPr>
      </w:pPr>
      <w:r w:rsidRPr="002D42EF">
        <w:rPr>
          <w:sz w:val="28"/>
          <w:szCs w:val="28"/>
          <w:rtl/>
        </w:rPr>
        <w:t>تتمثل الأهمية العملية للدراسة في ما يمكن أن تقدمه من نتائج وتوصيات قابلة للتطبيق تسهم في تحسين إدارة المشاريع داخل شركة المياه الوطنية، وتعزيز كفاءة التنفيذ والحوكمة</w:t>
      </w:r>
      <w:r w:rsidRPr="002D42EF">
        <w:rPr>
          <w:sz w:val="28"/>
          <w:szCs w:val="28"/>
        </w:rPr>
        <w:t>.</w:t>
      </w:r>
      <w:r w:rsidRPr="002D42EF">
        <w:rPr>
          <w:sz w:val="28"/>
          <w:szCs w:val="28"/>
          <w:rtl/>
        </w:rPr>
        <w:t xml:space="preserve"> فمن خلال تحليل الأداء الفعلي للمشاريع وربطه بعوامل الوقت والتكلفة والجودة، يمكن للدراسة أن تقدم نموذجًا تقييمًا متكاملًا يُمكّن متخذي القرار من تحديد مواطن القوة والضعف في عمليات التخطيط والمتابعة والتنفيذ</w:t>
      </w:r>
      <w:r w:rsidRPr="002D42EF">
        <w:rPr>
          <w:sz w:val="28"/>
          <w:szCs w:val="28"/>
        </w:rPr>
        <w:t>.</w:t>
      </w:r>
    </w:p>
    <w:p w14:paraId="67F28548" w14:textId="77777777" w:rsidR="00FD6B17" w:rsidRPr="002D42EF" w:rsidRDefault="00FD6B17" w:rsidP="00FD6B17">
      <w:pPr>
        <w:spacing w:after="120" w:line="360" w:lineRule="auto"/>
        <w:jc w:val="both"/>
        <w:rPr>
          <w:sz w:val="28"/>
          <w:szCs w:val="28"/>
          <w:rtl/>
        </w:rPr>
      </w:pPr>
      <w:r w:rsidRPr="002D42EF">
        <w:rPr>
          <w:sz w:val="28"/>
          <w:szCs w:val="28"/>
          <w:rtl/>
        </w:rPr>
        <w:t>كما تُسهم النتائج المتوقعة في دعم الجهات التنفيذية والرقابية من خلال تزويدها بمؤشرات عملية لقياس الأداء وتوجيه الموارد بكفاءة أعلى، بما ينعكس إيجابًا على جودة الخدمات المقدمة، واستدامة الإنفاق، وتحقيق قيمة مضافة للمال</w:t>
      </w:r>
    </w:p>
    <w:p w14:paraId="5DF00687" w14:textId="77777777" w:rsidR="00FD6B17" w:rsidRPr="002D42EF" w:rsidRDefault="00FD6B17" w:rsidP="00FD6B17">
      <w:pPr>
        <w:spacing w:after="120" w:line="360" w:lineRule="auto"/>
        <w:jc w:val="both"/>
        <w:rPr>
          <w:b/>
          <w:bCs/>
          <w:sz w:val="28"/>
          <w:szCs w:val="28"/>
        </w:rPr>
      </w:pPr>
      <w:r w:rsidRPr="002D42EF">
        <w:rPr>
          <w:b/>
          <w:bCs/>
          <w:sz w:val="28"/>
          <w:szCs w:val="28"/>
          <w:rtl/>
        </w:rPr>
        <w:t>ثالثًا: الأهمية المؤسسية</w:t>
      </w:r>
    </w:p>
    <w:p w14:paraId="5C374E0B" w14:textId="77777777" w:rsidR="00FD6B17" w:rsidRPr="002D42EF" w:rsidRDefault="00FD6B17" w:rsidP="00FD6B17">
      <w:pPr>
        <w:spacing w:after="120" w:line="360" w:lineRule="auto"/>
        <w:jc w:val="both"/>
        <w:rPr>
          <w:sz w:val="28"/>
          <w:szCs w:val="28"/>
          <w:rtl/>
        </w:rPr>
      </w:pPr>
      <w:r w:rsidRPr="002D42EF">
        <w:rPr>
          <w:sz w:val="28"/>
          <w:szCs w:val="28"/>
          <w:rtl/>
        </w:rPr>
        <w:t>تتجلى الأهمية المؤسسية للدراسة في ارتباطها المباشر بأداء شركة المياه الوطنية باعتبارها أحد الكيانات الرئيسة في قطاع الخدمات العامة في المملكة، والمسؤولة عن إدارة وتنفيذ مشاريع استراتيجية تمس حياة المواطنين وجودة الخدمات الأساسية</w:t>
      </w:r>
      <w:r w:rsidRPr="002D42EF">
        <w:rPr>
          <w:sz w:val="28"/>
          <w:szCs w:val="28"/>
        </w:rPr>
        <w:t>.</w:t>
      </w:r>
      <w:r w:rsidRPr="002D42EF">
        <w:rPr>
          <w:sz w:val="28"/>
          <w:szCs w:val="28"/>
          <w:rtl/>
        </w:rPr>
        <w:t xml:space="preserve"> ومن خلال النتائج التي ستتوصل إليها الدراسة، يمكن للشركة تعزيز الرقابة المؤسسية والتكامل الداخلي بين الإدارات، وتحسين آليات اتخاذ القرار المتعلقة بجدولة المشاريع، وتقدير التكاليف، وضمان الجودة التنفيذية</w:t>
      </w:r>
      <w:r w:rsidRPr="002D42EF">
        <w:rPr>
          <w:sz w:val="28"/>
          <w:szCs w:val="28"/>
        </w:rPr>
        <w:t>.</w:t>
      </w:r>
      <w:r w:rsidRPr="002D42EF">
        <w:rPr>
          <w:sz w:val="28"/>
          <w:szCs w:val="28"/>
          <w:rtl/>
        </w:rPr>
        <w:t xml:space="preserve"> كما تدعم هذه الدراسة توجهات الشركة نحو التحول المؤسسي والحوكمة المستدامة، وتزوّد صُنّاع القرار بأدوات تحليل كمية ونوعية تساعد في قياس كفاءة الأداء ومطابقة النتائج مع مؤشرات رؤية 2030 الخاصة بقطاع المياه والبنية التحتية</w:t>
      </w:r>
      <w:r w:rsidRPr="002D42EF">
        <w:rPr>
          <w:sz w:val="28"/>
          <w:szCs w:val="28"/>
        </w:rPr>
        <w:t>.</w:t>
      </w:r>
    </w:p>
    <w:p w14:paraId="615163AC" w14:textId="77777777" w:rsidR="002D42EF" w:rsidRDefault="002D42EF" w:rsidP="00FD6B17">
      <w:pPr>
        <w:spacing w:after="120" w:line="360" w:lineRule="auto"/>
        <w:jc w:val="both"/>
        <w:rPr>
          <w:b/>
          <w:bCs/>
          <w:sz w:val="28"/>
          <w:szCs w:val="28"/>
          <w:rtl/>
        </w:rPr>
      </w:pPr>
    </w:p>
    <w:p w14:paraId="7332C839" w14:textId="10C499EA" w:rsidR="00FD6B17" w:rsidRPr="002D42EF" w:rsidRDefault="00FD6B17" w:rsidP="00FD6B17">
      <w:pPr>
        <w:spacing w:after="120" w:line="360" w:lineRule="auto"/>
        <w:jc w:val="both"/>
        <w:rPr>
          <w:b/>
          <w:bCs/>
          <w:sz w:val="32"/>
          <w:szCs w:val="32"/>
        </w:rPr>
      </w:pPr>
      <w:r w:rsidRPr="002D42EF">
        <w:rPr>
          <w:b/>
          <w:bCs/>
          <w:sz w:val="32"/>
          <w:szCs w:val="32"/>
          <w:rtl/>
        </w:rPr>
        <w:lastRenderedPageBreak/>
        <w:t>أهداف الدراسة:</w:t>
      </w:r>
    </w:p>
    <w:p w14:paraId="7E38312F" w14:textId="3B72C864" w:rsidR="00FD6B17" w:rsidRPr="002D42EF" w:rsidRDefault="00FD6B17" w:rsidP="00FD6B17">
      <w:pPr>
        <w:pStyle w:val="ListParagraph"/>
        <w:spacing w:after="120" w:line="360" w:lineRule="auto"/>
        <w:ind w:left="0"/>
        <w:jc w:val="both"/>
        <w:rPr>
          <w:sz w:val="28"/>
          <w:szCs w:val="28"/>
          <w:rtl/>
        </w:rPr>
      </w:pPr>
      <w:r w:rsidRPr="002D42EF">
        <w:rPr>
          <w:sz w:val="28"/>
          <w:szCs w:val="28"/>
          <w:rtl/>
        </w:rPr>
        <w:t xml:space="preserve"> تهدف هذه الدراسة إلى تقديم تحليل منهجي ومتكامل لأداء مشاريع البنية التحتية الحكومية في منطقة الرياض، وذلك من خلال تطبيق نموذج المثلث الحديدي لإدارة المشاريع.</w:t>
      </w:r>
    </w:p>
    <w:p w14:paraId="4CC3C94A" w14:textId="77777777" w:rsidR="00FD6B17" w:rsidRPr="002D42EF" w:rsidRDefault="00FD6B17" w:rsidP="002D42EF">
      <w:pPr>
        <w:pStyle w:val="ListParagraph"/>
        <w:spacing w:after="0" w:line="360" w:lineRule="auto"/>
        <w:ind w:left="0"/>
        <w:jc w:val="both"/>
        <w:rPr>
          <w:sz w:val="28"/>
          <w:szCs w:val="28"/>
          <w:rtl/>
        </w:rPr>
      </w:pPr>
      <w:r w:rsidRPr="002D42EF">
        <w:rPr>
          <w:sz w:val="28"/>
          <w:szCs w:val="28"/>
          <w:rtl/>
        </w:rPr>
        <w:t>وتتمثل الأهداف الفرعية للدراسة فيما يلي:</w:t>
      </w:r>
    </w:p>
    <w:p w14:paraId="0E0E0769" w14:textId="77777777" w:rsidR="00FD6B17" w:rsidRPr="002D42EF" w:rsidRDefault="00FD6B17" w:rsidP="002D42EF">
      <w:pPr>
        <w:pStyle w:val="ListParagraph"/>
        <w:numPr>
          <w:ilvl w:val="1"/>
          <w:numId w:val="1"/>
        </w:numPr>
        <w:spacing w:after="0" w:line="360" w:lineRule="auto"/>
        <w:ind w:left="207"/>
        <w:jc w:val="both"/>
        <w:rPr>
          <w:sz w:val="28"/>
          <w:szCs w:val="28"/>
          <w:rtl/>
        </w:rPr>
      </w:pPr>
      <w:r w:rsidRPr="002D42EF">
        <w:rPr>
          <w:sz w:val="28"/>
          <w:szCs w:val="28"/>
          <w:rtl/>
        </w:rPr>
        <w:t>تقييم مدى التزام مشاريع البنية التحتية الحكومية في منطقة الرياض بالجدول الزمني المعتمد لتنفيذها، وتحليل حجم الانحرافات الزمنية – إن وجدت – وأسبابها.</w:t>
      </w:r>
    </w:p>
    <w:p w14:paraId="4B3EED5C" w14:textId="77777777" w:rsidR="00FD6B17" w:rsidRPr="002D42EF" w:rsidRDefault="00FD6B17" w:rsidP="002D42EF">
      <w:pPr>
        <w:pStyle w:val="ListParagraph"/>
        <w:numPr>
          <w:ilvl w:val="1"/>
          <w:numId w:val="1"/>
        </w:numPr>
        <w:spacing w:after="0" w:line="360" w:lineRule="auto"/>
        <w:ind w:left="207"/>
        <w:jc w:val="both"/>
        <w:rPr>
          <w:sz w:val="28"/>
          <w:szCs w:val="28"/>
          <w:rtl/>
        </w:rPr>
      </w:pPr>
      <w:r w:rsidRPr="002D42EF">
        <w:rPr>
          <w:sz w:val="28"/>
          <w:szCs w:val="28"/>
          <w:rtl/>
        </w:rPr>
        <w:t>تحليل الفروقات بين التكاليف المخططة والتكاليف الفعلية لتلك المشاريع، واستقصاء العوامل التي تؤدي إلى تجاوز الميزانيات المرصودة.</w:t>
      </w:r>
    </w:p>
    <w:p w14:paraId="4824AE53" w14:textId="77777777" w:rsidR="00FD6B17" w:rsidRPr="002D42EF" w:rsidRDefault="00FD6B17" w:rsidP="002D42EF">
      <w:pPr>
        <w:pStyle w:val="ListParagraph"/>
        <w:numPr>
          <w:ilvl w:val="1"/>
          <w:numId w:val="1"/>
        </w:numPr>
        <w:spacing w:after="0" w:line="360" w:lineRule="auto"/>
        <w:ind w:left="207"/>
        <w:jc w:val="both"/>
        <w:rPr>
          <w:sz w:val="28"/>
          <w:szCs w:val="28"/>
          <w:rtl/>
        </w:rPr>
      </w:pPr>
      <w:r w:rsidRPr="002D42EF">
        <w:rPr>
          <w:sz w:val="28"/>
          <w:szCs w:val="28"/>
          <w:rtl/>
        </w:rPr>
        <w:t>قياس مدى مطابقة مخرجات المشاريع للمواصفات الفنية والمعايير التصميمية المعتمدة، وتحديد مؤشرات جودة التنفيذ.</w:t>
      </w:r>
    </w:p>
    <w:p w14:paraId="42408011" w14:textId="77777777" w:rsidR="00FD6B17" w:rsidRPr="002D42EF" w:rsidRDefault="00FD6B17" w:rsidP="002D42EF">
      <w:pPr>
        <w:pStyle w:val="ListParagraph"/>
        <w:numPr>
          <w:ilvl w:val="1"/>
          <w:numId w:val="1"/>
        </w:numPr>
        <w:spacing w:after="0" w:line="360" w:lineRule="auto"/>
        <w:ind w:left="207"/>
        <w:jc w:val="both"/>
        <w:rPr>
          <w:sz w:val="28"/>
          <w:szCs w:val="28"/>
        </w:rPr>
      </w:pPr>
      <w:r w:rsidRPr="002D42EF">
        <w:rPr>
          <w:sz w:val="28"/>
          <w:szCs w:val="28"/>
          <w:rtl/>
        </w:rPr>
        <w:t>استكشاف العوامل التنظيمية والإدارية (مثل كفاءة التخطيط، التنسيق المؤسسي، آليات الرقابة) التي تؤثر على التوازن بين عناصر المثلث الحديدي في المشاريع المدروسة.</w:t>
      </w:r>
    </w:p>
    <w:p w14:paraId="534F809D" w14:textId="77FB42F3" w:rsidR="002D42EF" w:rsidRPr="00CA33A9" w:rsidRDefault="00FD6B17" w:rsidP="00CA33A9">
      <w:pPr>
        <w:pStyle w:val="ListParagraph"/>
        <w:numPr>
          <w:ilvl w:val="1"/>
          <w:numId w:val="1"/>
        </w:numPr>
        <w:spacing w:after="0" w:line="360" w:lineRule="auto"/>
        <w:ind w:left="207"/>
        <w:jc w:val="both"/>
        <w:rPr>
          <w:sz w:val="28"/>
          <w:szCs w:val="28"/>
          <w:rtl/>
        </w:rPr>
      </w:pPr>
      <w:r w:rsidRPr="002D42EF">
        <w:rPr>
          <w:sz w:val="28"/>
          <w:szCs w:val="28"/>
          <w:rtl/>
        </w:rPr>
        <w:t>بناء نموذج تحليلي متكامل يُسهم في تحسين عملية تقييم الأداء في المشاريع الحكومية، ويُوفر أداة عملية لصنّاع القرار في الجهات الرقابية والتنفيذية.</w:t>
      </w:r>
    </w:p>
    <w:p w14:paraId="5BBFFB31" w14:textId="0B4E3B8E" w:rsidR="00FD6B17" w:rsidRPr="002D42EF" w:rsidRDefault="00FD6B17" w:rsidP="00FD6B17">
      <w:pPr>
        <w:spacing w:after="120" w:line="360" w:lineRule="auto"/>
        <w:jc w:val="both"/>
        <w:rPr>
          <w:b/>
          <w:bCs/>
          <w:sz w:val="28"/>
          <w:szCs w:val="28"/>
        </w:rPr>
      </w:pPr>
      <w:r w:rsidRPr="002D42EF">
        <w:rPr>
          <w:b/>
          <w:bCs/>
          <w:sz w:val="28"/>
          <w:szCs w:val="28"/>
          <w:rtl/>
        </w:rPr>
        <w:t xml:space="preserve"> تساؤلات الدراسة:</w:t>
      </w:r>
    </w:p>
    <w:p w14:paraId="6F147BC3" w14:textId="77777777" w:rsidR="00FD6B17" w:rsidRPr="002D42EF" w:rsidRDefault="00FD6B17" w:rsidP="00FD6B17">
      <w:pPr>
        <w:spacing w:after="120" w:line="360" w:lineRule="auto"/>
        <w:jc w:val="both"/>
        <w:rPr>
          <w:sz w:val="28"/>
          <w:szCs w:val="28"/>
        </w:rPr>
      </w:pPr>
      <w:r w:rsidRPr="002D42EF">
        <w:rPr>
          <w:sz w:val="28"/>
          <w:szCs w:val="28"/>
          <w:rtl/>
        </w:rPr>
        <w:t>في ضوء الإشكالية المحددة، وسعيًا إلى بناء تصور علمي متكامل لتقييم أداء مشاريع شركة المياه الوطنية في منطقة الرياض، تستهدف هذه الدراسة الإجابة عن مجموعة من التساؤلات التي تهدف إلى تحليل أبعاد المثلث الحديدي لإدارة المشاريع (الوقت، التكلفة، الجودة) والعوامل المؤثرة عليها، وذلك على النحو الآتي</w:t>
      </w:r>
      <w:r w:rsidRPr="002D42EF">
        <w:rPr>
          <w:sz w:val="28"/>
          <w:szCs w:val="28"/>
        </w:rPr>
        <w:t>:</w:t>
      </w:r>
    </w:p>
    <w:p w14:paraId="7FDCD66E" w14:textId="77777777" w:rsidR="00FD6B17" w:rsidRPr="002D42EF" w:rsidRDefault="00FD6B17" w:rsidP="00FD6B17">
      <w:pPr>
        <w:spacing w:after="120" w:line="360" w:lineRule="auto"/>
        <w:jc w:val="both"/>
        <w:rPr>
          <w:b/>
          <w:bCs/>
          <w:sz w:val="28"/>
          <w:szCs w:val="28"/>
        </w:rPr>
      </w:pPr>
      <w:r w:rsidRPr="002D42EF">
        <w:rPr>
          <w:b/>
          <w:bCs/>
          <w:sz w:val="28"/>
          <w:szCs w:val="28"/>
          <w:rtl/>
        </w:rPr>
        <w:lastRenderedPageBreak/>
        <w:t>ما مدى التزام مشاريع شركة المياه الوطنية في منطقة الرياض بأبعاد المثلث الحديدي لإدارة المشاريع (الوقت، التكلفة، الجودة)، وما أبرز العوامل التنظيمية والإدارية المؤثرة على تحقيق هذا الالتزام؟</w:t>
      </w:r>
    </w:p>
    <w:p w14:paraId="561B3E0F" w14:textId="77777777" w:rsidR="00FD6B17" w:rsidRPr="002D42EF" w:rsidRDefault="00FD6B17" w:rsidP="00FD6B17">
      <w:pPr>
        <w:spacing w:after="120" w:line="360" w:lineRule="auto"/>
        <w:jc w:val="both"/>
        <w:rPr>
          <w:sz w:val="28"/>
          <w:szCs w:val="28"/>
        </w:rPr>
      </w:pPr>
      <w:r w:rsidRPr="002D42EF">
        <w:rPr>
          <w:sz w:val="28"/>
          <w:szCs w:val="28"/>
          <w:rtl/>
        </w:rPr>
        <w:t>الأسئلة الفرعية</w:t>
      </w:r>
    </w:p>
    <w:p w14:paraId="6E28A847" w14:textId="77777777" w:rsidR="00FD6B17" w:rsidRPr="002D42EF" w:rsidRDefault="00FD6B17" w:rsidP="00E84D64">
      <w:pPr>
        <w:numPr>
          <w:ilvl w:val="0"/>
          <w:numId w:val="2"/>
        </w:numPr>
        <w:spacing w:after="0" w:line="360" w:lineRule="auto"/>
        <w:jc w:val="both"/>
        <w:rPr>
          <w:sz w:val="28"/>
          <w:szCs w:val="28"/>
        </w:rPr>
      </w:pPr>
      <w:r w:rsidRPr="002D42EF">
        <w:rPr>
          <w:sz w:val="28"/>
          <w:szCs w:val="28"/>
          <w:rtl/>
        </w:rPr>
        <w:t>ما مدى التزام مشاريع شركة المياه الوطنية بالجداول الزمنية المحددة في خطط التنفيذ؟</w:t>
      </w:r>
    </w:p>
    <w:p w14:paraId="28CC9C0A" w14:textId="77777777" w:rsidR="00FD6B17" w:rsidRPr="002D42EF" w:rsidRDefault="00FD6B17" w:rsidP="00E84D64">
      <w:pPr>
        <w:numPr>
          <w:ilvl w:val="0"/>
          <w:numId w:val="2"/>
        </w:numPr>
        <w:spacing w:after="0" w:line="360" w:lineRule="auto"/>
        <w:jc w:val="both"/>
        <w:rPr>
          <w:sz w:val="28"/>
          <w:szCs w:val="28"/>
        </w:rPr>
      </w:pPr>
      <w:r w:rsidRPr="002D42EF">
        <w:rPr>
          <w:sz w:val="28"/>
          <w:szCs w:val="28"/>
          <w:rtl/>
        </w:rPr>
        <w:t>ما درجة الانحراف بين التكاليف التقديرية المعتمدة والتكاليف الفعلية في مشاريع الشركة؟</w:t>
      </w:r>
    </w:p>
    <w:p w14:paraId="4C8AE301" w14:textId="77777777" w:rsidR="00FD6B17" w:rsidRPr="002D42EF" w:rsidRDefault="00FD6B17" w:rsidP="00E84D64">
      <w:pPr>
        <w:numPr>
          <w:ilvl w:val="0"/>
          <w:numId w:val="2"/>
        </w:numPr>
        <w:spacing w:after="0" w:line="360" w:lineRule="auto"/>
        <w:jc w:val="both"/>
        <w:rPr>
          <w:sz w:val="28"/>
          <w:szCs w:val="28"/>
        </w:rPr>
      </w:pPr>
      <w:r w:rsidRPr="002D42EF">
        <w:rPr>
          <w:sz w:val="28"/>
          <w:szCs w:val="28"/>
          <w:rtl/>
        </w:rPr>
        <w:t>ما مدى التوافق بين مخرجات التنفيذ والمواصفات الفنية ومعايير الجودة المعتمدة في المشاريع؟</w:t>
      </w:r>
    </w:p>
    <w:p w14:paraId="0733801F" w14:textId="77777777" w:rsidR="00FD6B17" w:rsidRPr="002D42EF" w:rsidRDefault="00FD6B17" w:rsidP="00E84D64">
      <w:pPr>
        <w:numPr>
          <w:ilvl w:val="0"/>
          <w:numId w:val="2"/>
        </w:numPr>
        <w:spacing w:after="0" w:line="360" w:lineRule="auto"/>
        <w:jc w:val="both"/>
        <w:rPr>
          <w:sz w:val="28"/>
          <w:szCs w:val="28"/>
          <w:rtl/>
        </w:rPr>
      </w:pPr>
      <w:r w:rsidRPr="002D42EF">
        <w:rPr>
          <w:sz w:val="28"/>
          <w:szCs w:val="28"/>
          <w:rtl/>
        </w:rPr>
        <w:t>ما أبرز العوامل التنظيمية والإدارية (مثل التخطيط، التنسيق، التعاقد، الحوكمة) التي تؤثر على التوازن بين عناصر الوقت والتكلفة والجودة في مشاريع الشركة؟</w:t>
      </w:r>
    </w:p>
    <w:p w14:paraId="5DC6E82C" w14:textId="77777777" w:rsidR="00FD6B17" w:rsidRPr="002D42EF" w:rsidRDefault="00FD6B17" w:rsidP="00FD6B17">
      <w:pPr>
        <w:spacing w:after="120" w:line="360" w:lineRule="auto"/>
        <w:jc w:val="both"/>
        <w:rPr>
          <w:b/>
          <w:bCs/>
          <w:sz w:val="28"/>
          <w:szCs w:val="28"/>
          <w:u w:val="single"/>
        </w:rPr>
      </w:pPr>
      <w:r w:rsidRPr="002D42EF">
        <w:rPr>
          <w:b/>
          <w:bCs/>
          <w:sz w:val="28"/>
          <w:szCs w:val="28"/>
          <w:rtl/>
        </w:rPr>
        <w:t>فروض الدراسة:</w:t>
      </w:r>
    </w:p>
    <w:p w14:paraId="21705216" w14:textId="0E9E6F98" w:rsidR="00591615" w:rsidRPr="00591615" w:rsidRDefault="00591615" w:rsidP="00591615">
      <w:pPr>
        <w:spacing w:after="0" w:line="360" w:lineRule="auto"/>
        <w:rPr>
          <w:sz w:val="28"/>
          <w:szCs w:val="28"/>
        </w:rPr>
      </w:pPr>
      <w:r w:rsidRPr="00591615">
        <w:rPr>
          <w:sz w:val="28"/>
          <w:szCs w:val="28"/>
        </w:rPr>
        <w:t>H1</w:t>
      </w:r>
      <w:r w:rsidRPr="00591615">
        <w:rPr>
          <w:sz w:val="28"/>
          <w:szCs w:val="28"/>
          <w:rtl/>
        </w:rPr>
        <w:t>: هناك ارتباط إحصائي معنوي بين جودة التخطيط الزمني ومدى الالتزام بالجدول الزمني لمشاريع شركة المياه الوطنية في منطقة الرياض</w:t>
      </w:r>
    </w:p>
    <w:p w14:paraId="2CCD6365" w14:textId="2B542A3F" w:rsidR="00591615" w:rsidRPr="00591615" w:rsidRDefault="00591615" w:rsidP="00591615">
      <w:pPr>
        <w:spacing w:after="0" w:line="360" w:lineRule="auto"/>
        <w:rPr>
          <w:sz w:val="28"/>
          <w:szCs w:val="28"/>
        </w:rPr>
      </w:pPr>
      <w:r w:rsidRPr="00591615">
        <w:rPr>
          <w:sz w:val="28"/>
          <w:szCs w:val="28"/>
        </w:rPr>
        <w:t>H2</w:t>
      </w:r>
      <w:r w:rsidRPr="00591615">
        <w:rPr>
          <w:sz w:val="28"/>
          <w:szCs w:val="28"/>
          <w:rtl/>
        </w:rPr>
        <w:t>: يظهر تأثير إحصائي واضح لمستوى نضج الحوكمة وإدارة المشتريات على نسبة تجاوز التكاليف في مشاريع شركة المياه الوطنية</w:t>
      </w:r>
    </w:p>
    <w:p w14:paraId="45F6D222" w14:textId="012BB8C7" w:rsidR="00591615" w:rsidRPr="00591615" w:rsidRDefault="00591615" w:rsidP="00591615">
      <w:pPr>
        <w:spacing w:after="0" w:line="360" w:lineRule="auto"/>
        <w:rPr>
          <w:sz w:val="28"/>
          <w:szCs w:val="28"/>
        </w:rPr>
      </w:pPr>
      <w:r w:rsidRPr="00591615">
        <w:rPr>
          <w:sz w:val="28"/>
          <w:szCs w:val="28"/>
        </w:rPr>
        <w:t>H3</w:t>
      </w:r>
      <w:r w:rsidRPr="00591615">
        <w:rPr>
          <w:sz w:val="28"/>
          <w:szCs w:val="28"/>
          <w:rtl/>
        </w:rPr>
        <w:t>: العلاقة بين فعالية التنسيق بين الجهات المنفذة (المالك، المقاول، الاستشاري) ومستوى مطابقة الجودة للمواصفات الفنية تعد علاقة ذات أهمية إحصائية</w:t>
      </w:r>
    </w:p>
    <w:p w14:paraId="28E83AFE" w14:textId="77777777" w:rsidR="00591615" w:rsidRPr="00591615" w:rsidRDefault="00591615" w:rsidP="00591615">
      <w:pPr>
        <w:spacing w:after="0" w:line="360" w:lineRule="auto"/>
        <w:rPr>
          <w:sz w:val="28"/>
          <w:szCs w:val="28"/>
          <w:rtl/>
        </w:rPr>
      </w:pPr>
      <w:r w:rsidRPr="00591615">
        <w:rPr>
          <w:sz w:val="28"/>
          <w:szCs w:val="28"/>
        </w:rPr>
        <w:t>H4</w:t>
      </w:r>
      <w:r w:rsidRPr="00591615">
        <w:rPr>
          <w:sz w:val="28"/>
          <w:szCs w:val="28"/>
          <w:rtl/>
        </w:rPr>
        <w:t>: التأخر الزمني يرتبط ارتباطًا مباشرًا ذو دلالة إحصائية مع تجاوز التكاليف في مشاريع شركة المياه الوطنية</w:t>
      </w:r>
    </w:p>
    <w:p w14:paraId="3568FB50" w14:textId="77777777" w:rsidR="005D0AE3" w:rsidRPr="002D42EF" w:rsidRDefault="005D0AE3" w:rsidP="00FD6B17">
      <w:pPr>
        <w:spacing w:after="120" w:line="360" w:lineRule="auto"/>
        <w:jc w:val="both"/>
        <w:rPr>
          <w:b/>
          <w:bCs/>
          <w:sz w:val="28"/>
          <w:szCs w:val="28"/>
          <w:rtl/>
        </w:rPr>
      </w:pPr>
      <w:r w:rsidRPr="002D42EF">
        <w:rPr>
          <w:b/>
          <w:bCs/>
          <w:sz w:val="28"/>
          <w:szCs w:val="28"/>
          <w:rtl/>
        </w:rPr>
        <w:br w:type="page"/>
      </w:r>
    </w:p>
    <w:p w14:paraId="723F6E11" w14:textId="75E38B6E" w:rsidR="00FD6B17" w:rsidRPr="002D42EF" w:rsidRDefault="00FD6B17" w:rsidP="00FD6B17">
      <w:pPr>
        <w:spacing w:after="120" w:line="360" w:lineRule="auto"/>
        <w:jc w:val="both"/>
        <w:rPr>
          <w:sz w:val="28"/>
          <w:szCs w:val="28"/>
          <w:u w:val="single"/>
        </w:rPr>
      </w:pPr>
      <w:r w:rsidRPr="002D42EF">
        <w:rPr>
          <w:b/>
          <w:bCs/>
          <w:sz w:val="28"/>
          <w:szCs w:val="28"/>
          <w:rtl/>
        </w:rPr>
        <w:lastRenderedPageBreak/>
        <w:t>الدراسات السابقة:</w:t>
      </w:r>
    </w:p>
    <w:p w14:paraId="2ADA6F6D" w14:textId="2DCF623B" w:rsidR="00A03A00" w:rsidRPr="00A03A00" w:rsidRDefault="00FD6B17" w:rsidP="00642AE2">
      <w:pPr>
        <w:spacing w:after="120" w:line="360" w:lineRule="auto"/>
        <w:jc w:val="both"/>
        <w:rPr>
          <w:sz w:val="28"/>
          <w:szCs w:val="28"/>
          <w:rtl/>
        </w:rPr>
      </w:pPr>
      <w:r w:rsidRPr="002D42EF">
        <w:rPr>
          <w:b/>
          <w:bCs/>
          <w:sz w:val="28"/>
          <w:szCs w:val="28"/>
          <w:rtl/>
        </w:rPr>
        <w:t xml:space="preserve">دراسة الزعبي والجغبير (2019): </w:t>
      </w:r>
      <w:r w:rsidR="00A03A00" w:rsidRPr="00A03A00">
        <w:rPr>
          <w:sz w:val="28"/>
          <w:szCs w:val="28"/>
          <w:rtl/>
        </w:rPr>
        <w:t xml:space="preserve">تناولت الدراسة أثر تبنّي ممارسات الجودة في تحسين أداء المشاريع </w:t>
      </w:r>
      <w:r w:rsidR="00642AE2" w:rsidRPr="00642AE2">
        <w:rPr>
          <w:sz w:val="28"/>
          <w:szCs w:val="28"/>
          <w:rtl/>
        </w:rPr>
        <w:t>الإنشائية</w:t>
      </w:r>
      <w:r w:rsidR="00642AE2">
        <w:rPr>
          <w:rFonts w:hint="cs"/>
          <w:sz w:val="28"/>
          <w:szCs w:val="28"/>
          <w:rtl/>
        </w:rPr>
        <w:t xml:space="preserve"> </w:t>
      </w:r>
      <w:r w:rsidR="00A03A00" w:rsidRPr="00A03A00">
        <w:rPr>
          <w:sz w:val="28"/>
          <w:szCs w:val="28"/>
          <w:rtl/>
        </w:rPr>
        <w:t>داخل الأردن، حيث ركّزت على تحليل العلاقة بين عناصر الجودة الشاملة مثل القيادة، وتحفيز العاملين، والاهتمام بالمستفيد النهائي، وتنظيم علاقات التوريد، واستمرار التطوير، وبين مستوى كفاءة التنفيذ فيما يتعلق بالوقت والتكلفة وجودة المخرجات. اعتمد الباحثان على منهج وصفي تحليلي، وجُمعت البيانات باستخدام استبانة طُبقت على مجموعة من العاملين في قطاع الإسكان الأردني، ضمت مهندسين ومقاولين واستشاريين، وتمت معالجة البيانات باستخدام أدوات إحصائية مناسبة.</w:t>
      </w:r>
    </w:p>
    <w:p w14:paraId="56A3EAF8" w14:textId="18F174E1" w:rsidR="00FD6B17" w:rsidRPr="002D42EF" w:rsidRDefault="00A03A00" w:rsidP="00A03A00">
      <w:pPr>
        <w:spacing w:after="120" w:line="360" w:lineRule="auto"/>
        <w:jc w:val="both"/>
        <w:rPr>
          <w:sz w:val="28"/>
          <w:szCs w:val="28"/>
          <w:rtl/>
        </w:rPr>
      </w:pPr>
      <w:r w:rsidRPr="00A03A00">
        <w:rPr>
          <w:sz w:val="28"/>
          <w:szCs w:val="28"/>
          <w:rtl/>
        </w:rPr>
        <w:t>وأظهرت النتائج وجود علاقة إيجابية واضحة بين تطبيق ممارسات الجودة وتحسن الأداء في المشاريع الإنشائية، إذ ساهم تطبيق هذه المبادئ في خفض التكاليف الناتجة عن إعادة العمل، والالتزام بالمدد الزمنية المحددة، ورفع جودة النتائج النهائية للمشاريع</w:t>
      </w:r>
      <w:r w:rsidR="00FD6B17" w:rsidRPr="00A03A00">
        <w:rPr>
          <w:sz w:val="28"/>
          <w:szCs w:val="28"/>
          <w:rtl/>
        </w:rPr>
        <w:t>. ك</w:t>
      </w:r>
      <w:r w:rsidR="00FD6B17" w:rsidRPr="002D42EF">
        <w:rPr>
          <w:sz w:val="28"/>
          <w:szCs w:val="28"/>
          <w:rtl/>
        </w:rPr>
        <w:t>ما تبين أن العاملين الذين يمتلكون ثقافة تنظيمية داعمة للجودة أكثر قدرة على ضبط الوقت والتكلفة دون المساس بمستوى الجودة المطلوب</w:t>
      </w:r>
      <w:r w:rsidR="00FD6B17" w:rsidRPr="002D42EF">
        <w:rPr>
          <w:sz w:val="28"/>
          <w:szCs w:val="28"/>
        </w:rPr>
        <w:t>.</w:t>
      </w:r>
    </w:p>
    <w:p w14:paraId="697A167D" w14:textId="77777777" w:rsidR="00FD6B17" w:rsidRPr="002D42EF" w:rsidRDefault="00FD6B17" w:rsidP="00FD6B17">
      <w:pPr>
        <w:spacing w:after="120" w:line="360" w:lineRule="auto"/>
        <w:jc w:val="both"/>
        <w:rPr>
          <w:b/>
          <w:bCs/>
          <w:sz w:val="28"/>
          <w:szCs w:val="28"/>
        </w:rPr>
      </w:pPr>
      <w:r w:rsidRPr="002D42EF">
        <w:rPr>
          <w:sz w:val="28"/>
          <w:szCs w:val="28"/>
          <w:rtl/>
        </w:rPr>
        <w:t>وأوصت الدراسة بضرورة تعزيز ثقافة الجودة في المؤسسات الإنشائية الحكومية والخاصة، وتبني أنظمة تقييم أداء تربط بين عناصر المثلث الحديدي (الوقت، التكلفة، الجودة) ضمن إطار شامل لإدارة الجودة الشاملة، بما يضمن تحقيق الكفاءة التشغيلية والاستدامة في مشاريع البنية التحتية</w:t>
      </w:r>
    </w:p>
    <w:p w14:paraId="0BBDB6EB" w14:textId="7CCC2FB9" w:rsidR="00FD6B17" w:rsidRPr="002D42EF" w:rsidRDefault="00FD6B17" w:rsidP="00FD6B17">
      <w:pPr>
        <w:spacing w:after="120" w:line="360" w:lineRule="auto"/>
        <w:jc w:val="both"/>
        <w:rPr>
          <w:sz w:val="28"/>
          <w:szCs w:val="28"/>
          <w:rtl/>
        </w:rPr>
      </w:pPr>
      <w:r w:rsidRPr="002D42EF">
        <w:rPr>
          <w:b/>
          <w:bCs/>
          <w:sz w:val="28"/>
          <w:szCs w:val="28"/>
          <w:rtl/>
        </w:rPr>
        <w:t xml:space="preserve">دراسة الغزاوي وآخرون (2023): البنية التحتية الرشيقة ودورها في تحسين كفاءة إدارة الجداول الزمنية والموارد في مشاريع البنية التحتية بالمملكة العربية السعودية </w:t>
      </w:r>
      <w:r w:rsidRPr="002D42EF">
        <w:rPr>
          <w:sz w:val="28"/>
          <w:szCs w:val="28"/>
          <w:rtl/>
        </w:rPr>
        <w:t>هدفت هذه الدراسة إلى تحليل أثر تبني مفاهيم البنية التحتية الرشيقة</w:t>
      </w:r>
      <w:r w:rsidRPr="002D42EF">
        <w:rPr>
          <w:sz w:val="28"/>
          <w:szCs w:val="28"/>
        </w:rPr>
        <w:t xml:space="preserve"> (Agile Infrastructure) </w:t>
      </w:r>
      <w:r w:rsidRPr="002D42EF">
        <w:rPr>
          <w:sz w:val="28"/>
          <w:szCs w:val="28"/>
          <w:rtl/>
        </w:rPr>
        <w:t xml:space="preserve">في تحسين إدارة الجداول الزمنية والموارد ضمن </w:t>
      </w:r>
      <w:r w:rsidR="002A0D7A" w:rsidRPr="002A0D7A">
        <w:rPr>
          <w:sz w:val="28"/>
          <w:szCs w:val="28"/>
          <w:rtl/>
        </w:rPr>
        <w:t>المشاريع الإنشائية والبنى التحتية في المملكة العربية السعودية</w:t>
      </w:r>
      <w:r w:rsidRPr="002D42EF">
        <w:rPr>
          <w:sz w:val="28"/>
          <w:szCs w:val="28"/>
          <w:rtl/>
        </w:rPr>
        <w:t xml:space="preserve">اعتمد الباحثون المنهج الوصفي التحليلي، حيث جرى </w:t>
      </w:r>
      <w:r w:rsidRPr="002D42EF">
        <w:rPr>
          <w:sz w:val="28"/>
          <w:szCs w:val="28"/>
          <w:rtl/>
        </w:rPr>
        <w:lastRenderedPageBreak/>
        <w:t>تحليل مجموعة من المشاريع الحكومية والخاصة في قطاع البنية التحتية، مع التركيز على الأساليب الحديثة في استخدام الذكاء الاصطناعي والتحليلات التنبؤية في تحسين كفاءة التنفيذ وإدارة الوقت والتكلفة</w:t>
      </w:r>
      <w:r w:rsidRPr="002D42EF">
        <w:rPr>
          <w:sz w:val="28"/>
          <w:szCs w:val="28"/>
        </w:rPr>
        <w:t>.</w:t>
      </w:r>
    </w:p>
    <w:p w14:paraId="081F125E" w14:textId="77777777" w:rsidR="00FD6B17" w:rsidRPr="002D42EF" w:rsidRDefault="00FD6B17" w:rsidP="00FD6B17">
      <w:pPr>
        <w:spacing w:after="120" w:line="360" w:lineRule="auto"/>
        <w:jc w:val="both"/>
        <w:rPr>
          <w:sz w:val="28"/>
          <w:szCs w:val="28"/>
          <w:rtl/>
        </w:rPr>
      </w:pPr>
      <w:r w:rsidRPr="002D42EF">
        <w:rPr>
          <w:sz w:val="28"/>
          <w:szCs w:val="28"/>
          <w:rtl/>
        </w:rPr>
        <w:t>أظهرت نتائج الدراسة أن تطبيق مبادئ البنية التحتية الرشيقة يسهم في رفع كفاءة استخدام الموارد البشرية والمادية بنسبة ملموسة، ويقلل من التأخيرات الناتجة عن تغيرات المتطلبات أو ضعف التنسيق بين الأطراف المشاركة. كما تبين أن الاعتماد على تقنيات الذكاء الاصطناعي في الجدولة الزمنية وإدارة الموارد يؤدي إلى تحسين عملية اتخاذ القرار وتقليل الهدر في الإنفاق</w:t>
      </w:r>
      <w:r w:rsidRPr="002D42EF">
        <w:rPr>
          <w:sz w:val="28"/>
          <w:szCs w:val="28"/>
        </w:rPr>
        <w:t>.</w:t>
      </w:r>
    </w:p>
    <w:p w14:paraId="2B903C5E" w14:textId="4709F883" w:rsidR="00FD6B17" w:rsidRPr="002D42EF" w:rsidRDefault="00FD6B17" w:rsidP="005D0AE3">
      <w:pPr>
        <w:spacing w:after="120" w:line="360" w:lineRule="auto"/>
        <w:jc w:val="both"/>
        <w:rPr>
          <w:sz w:val="28"/>
          <w:szCs w:val="28"/>
          <w:rtl/>
        </w:rPr>
      </w:pPr>
      <w:r w:rsidRPr="002D42EF">
        <w:rPr>
          <w:sz w:val="28"/>
          <w:szCs w:val="28"/>
          <w:rtl/>
        </w:rPr>
        <w:t>خلصت الدراسة إلى أن نجاح المشاريع الكبرى في المملكة يتطلب تبني نهج إداري مرن يجمع بين الرؤية الإستراتيجية لإدارة المشاريع والممارسات التقنية الحديثة في تحليل البيانات والتنبؤ بالمخاطر. وأوصت بتعزيز التعاون بين الجهات الحكومية وشركات التقنية لتطوير أنظمة ذكية قادرة على مراقبة الأداء وضمان تحقيق التوازن بين الوقت والتكلفة والجودة في مشاريع البنية التحتية</w:t>
      </w:r>
    </w:p>
    <w:p w14:paraId="5768B997" w14:textId="77777777" w:rsidR="00FD6B17" w:rsidRPr="002D42EF" w:rsidRDefault="00FD6B17" w:rsidP="00FD6B17">
      <w:pPr>
        <w:spacing w:after="120" w:line="360" w:lineRule="auto"/>
        <w:jc w:val="both"/>
        <w:rPr>
          <w:b/>
          <w:bCs/>
          <w:sz w:val="28"/>
          <w:szCs w:val="28"/>
        </w:rPr>
      </w:pPr>
      <w:r w:rsidRPr="002D42EF">
        <w:rPr>
          <w:b/>
          <w:bCs/>
          <w:sz w:val="28"/>
          <w:szCs w:val="28"/>
          <w:rtl/>
        </w:rPr>
        <w:t>دراسة المزيني والأحمد (2020): تطبيق مثلث إدارة المشاريع (الوقت – التكلفة – الجودة) على تنفيذ فيلا سكنية في دولة الكويت</w:t>
      </w:r>
    </w:p>
    <w:p w14:paraId="67A4AEB8" w14:textId="4D656A5F" w:rsidR="00FD6B17" w:rsidRPr="002D42EF" w:rsidRDefault="00A12B63" w:rsidP="00FD6B17">
      <w:pPr>
        <w:spacing w:after="120" w:line="360" w:lineRule="auto"/>
        <w:jc w:val="both"/>
        <w:rPr>
          <w:sz w:val="28"/>
          <w:szCs w:val="28"/>
          <w:rtl/>
        </w:rPr>
      </w:pPr>
      <w:r w:rsidRPr="00A12B63">
        <w:rPr>
          <w:sz w:val="28"/>
          <w:szCs w:val="28"/>
          <w:rtl/>
        </w:rPr>
        <w:t>سعت الدراسة إلى بيان آلية تطبيق عناصر مثلث إدارة المشاريع</w:t>
      </w:r>
      <w:r w:rsidRPr="00A12B63">
        <w:rPr>
          <w:sz w:val="28"/>
          <w:szCs w:val="28"/>
          <w:rtl/>
        </w:rPr>
        <w:t xml:space="preserve"> </w:t>
      </w:r>
      <w:r w:rsidR="00FD6B17" w:rsidRPr="002D42EF">
        <w:rPr>
          <w:sz w:val="28"/>
          <w:szCs w:val="28"/>
          <w:rtl/>
        </w:rPr>
        <w:t>– المتمثل في عناصر الوقت والتكلفة والجودة – على مشاريع البناء السكني في دولة الكويت، وذلك من خلال دراسة حالة عملية لبناء فيلا سكنية خاصة. اعتمد الباحثان المنهج التطبيقي التحليلي، حيث تم تقديم ثلاث نماذج عملية لإدارة المشروع وفق تقنيات الجدولة الزمنية والتحكم في التكلفة والجودة</w:t>
      </w:r>
      <w:r w:rsidR="00FD6B17" w:rsidRPr="002D42EF">
        <w:rPr>
          <w:sz w:val="28"/>
          <w:szCs w:val="28"/>
        </w:rPr>
        <w:t>.</w:t>
      </w:r>
    </w:p>
    <w:p w14:paraId="33CFB305" w14:textId="77777777" w:rsidR="00FD6B17" w:rsidRPr="002D42EF" w:rsidRDefault="00FD6B17" w:rsidP="00FD6B17">
      <w:pPr>
        <w:spacing w:after="120" w:line="360" w:lineRule="auto"/>
        <w:jc w:val="both"/>
        <w:rPr>
          <w:sz w:val="28"/>
          <w:szCs w:val="28"/>
          <w:rtl/>
        </w:rPr>
      </w:pPr>
      <w:r w:rsidRPr="002D42EF">
        <w:rPr>
          <w:sz w:val="28"/>
          <w:szCs w:val="28"/>
          <w:rtl/>
        </w:rPr>
        <w:t xml:space="preserve">توصلت الدراسة إلى أن تطبيق إدارة المشاريع وفق نموذج المثلث الحديدي يسهم في تقليص مدة التنفيذ بنسبة تصل إلى (30%) من البرنامج الزمني، مع إمكانية خفض التكلفة الإجمالية بنسبة (31%) دون التأثير السلبي </w:t>
      </w:r>
      <w:r w:rsidRPr="002D42EF">
        <w:rPr>
          <w:sz w:val="28"/>
          <w:szCs w:val="28"/>
          <w:rtl/>
        </w:rPr>
        <w:lastRenderedPageBreak/>
        <w:t>على الجودة، وذلك عبر استخدام تقنيات المسار الحرج وأدوات التحليل الزمني للمشروعات. كما بيّنت النتائج أن الوعي بتقنيات إدارة المشاريع لدى الأفراد الراغبين في البناء يسهم في تجنب التعثر المالي والزمني، ويحقق توازنًا بين جودة التنفيذ والقدرة المالية</w:t>
      </w:r>
      <w:r w:rsidRPr="002D42EF">
        <w:rPr>
          <w:sz w:val="28"/>
          <w:szCs w:val="28"/>
        </w:rPr>
        <w:t>.</w:t>
      </w:r>
    </w:p>
    <w:p w14:paraId="4213890E" w14:textId="77777777" w:rsidR="00FD6B17" w:rsidRPr="002D42EF" w:rsidRDefault="00FD6B17" w:rsidP="00FD6B17">
      <w:pPr>
        <w:spacing w:after="120" w:line="360" w:lineRule="auto"/>
        <w:jc w:val="both"/>
        <w:rPr>
          <w:sz w:val="28"/>
          <w:szCs w:val="28"/>
        </w:rPr>
      </w:pPr>
      <w:r w:rsidRPr="002D42EF">
        <w:rPr>
          <w:sz w:val="28"/>
          <w:szCs w:val="28"/>
          <w:rtl/>
        </w:rPr>
        <w:t>أوصت الدراسة بضرورة نشر ثقافة إدارة المشاريع بين الأفراد والمؤسسات في قطاع الإسكان، وتبني أدوات تخطيط حديثة تعتمد على الموازنة بين الوقت والتكلفة والجودة في مراحل التصميم والتنفيذ والتسليم</w:t>
      </w:r>
    </w:p>
    <w:p w14:paraId="163593EB" w14:textId="77777777" w:rsidR="00080E3D" w:rsidRPr="00080E3D" w:rsidRDefault="00FD6B17" w:rsidP="00080E3D">
      <w:pPr>
        <w:spacing w:after="120" w:line="360" w:lineRule="auto"/>
        <w:rPr>
          <w:sz w:val="28"/>
          <w:szCs w:val="28"/>
          <w:rtl/>
        </w:rPr>
      </w:pPr>
      <w:r w:rsidRPr="002D42EF">
        <w:rPr>
          <w:b/>
          <w:bCs/>
          <w:sz w:val="28"/>
          <w:szCs w:val="28"/>
          <w:rtl/>
        </w:rPr>
        <w:t xml:space="preserve">دراسة الخرماني (2025): </w:t>
      </w:r>
      <w:r w:rsidR="00080E3D" w:rsidRPr="00080E3D">
        <w:rPr>
          <w:sz w:val="28"/>
          <w:szCs w:val="28"/>
          <w:rtl/>
        </w:rPr>
        <w:t>تبحث هذه الدراسة أثر تأخر الدفعات المالية على سلوك العاملين في مشاريع البنية التحتية داخل المملكة العربية السعودية، مع دراسة الدور التعديلي للمواطنة التنظيمية في هذه العلاقة. استخدم الباحث المنهج الوصفي التحليلي، من خلال تطبيق استبانة على عينة مكوّنة من 374 مدير مشروع ضمن قطاع البنية التحتية في المملكة.</w:t>
      </w:r>
    </w:p>
    <w:p w14:paraId="31A3EF03" w14:textId="45C5C287" w:rsidR="00FD6B17" w:rsidRPr="002D42EF" w:rsidRDefault="00080E3D" w:rsidP="00080E3D">
      <w:pPr>
        <w:spacing w:after="120" w:line="360" w:lineRule="auto"/>
        <w:jc w:val="both"/>
        <w:rPr>
          <w:sz w:val="28"/>
          <w:szCs w:val="28"/>
          <w:rtl/>
        </w:rPr>
      </w:pPr>
      <w:r w:rsidRPr="00080E3D">
        <w:rPr>
          <w:sz w:val="28"/>
          <w:szCs w:val="28"/>
          <w:rtl/>
        </w:rPr>
        <w:t>وأشارت النتائج إلى وجود تأثير سلبي ملحوظ إحصائيًا بين تأخر الصرف المالي وسلوك العاملين</w:t>
      </w:r>
      <w:r w:rsidRPr="00080E3D">
        <w:rPr>
          <w:sz w:val="28"/>
          <w:szCs w:val="28"/>
          <w:rtl/>
        </w:rPr>
        <w:t xml:space="preserve"> </w:t>
      </w:r>
      <w:r w:rsidR="00FD6B17" w:rsidRPr="00080E3D">
        <w:rPr>
          <w:sz w:val="28"/>
          <w:szCs w:val="28"/>
          <w:rtl/>
        </w:rPr>
        <w:t>،</w:t>
      </w:r>
      <w:r w:rsidR="00FD6B17" w:rsidRPr="002D42EF">
        <w:rPr>
          <w:sz w:val="28"/>
          <w:szCs w:val="28"/>
          <w:rtl/>
        </w:rPr>
        <w:t xml:space="preserve"> حيث بلغ معامل الانحدار </w:t>
      </w:r>
      <w:r w:rsidR="00FD6B17" w:rsidRPr="002D42EF">
        <w:rPr>
          <w:rFonts w:ascii="Times New Roman" w:hAnsi="Times New Roman" w:cs="Times New Roman" w:hint="cs"/>
          <w:sz w:val="28"/>
          <w:szCs w:val="28"/>
          <w:rtl/>
        </w:rPr>
        <w:t>−</w:t>
      </w:r>
      <w:r w:rsidR="00FD6B17" w:rsidRPr="002D42EF">
        <w:rPr>
          <w:sz w:val="28"/>
          <w:szCs w:val="28"/>
          <w:rtl/>
        </w:rPr>
        <w:t>0.52، مما يدل على أن التأخير يقلل من الأداء والسلوك الإيجابي. كما أشارت النتائج إلى أن المواطنة التنظيمية تؤثر إيجابيًا على سلوك العاملين بمعامل +0.61، وأنها تقلل من الأثر السلبي لتأخر الدفعات، بحيث عند إدخال المواطنة التنظيمية كمتغير تفاعلي، انخفض التأثير السلبي من –0.52 إلى –0.16</w:t>
      </w:r>
      <w:r w:rsidR="00FD6B17" w:rsidRPr="002D42EF">
        <w:rPr>
          <w:sz w:val="28"/>
          <w:szCs w:val="28"/>
        </w:rPr>
        <w:t>.</w:t>
      </w:r>
    </w:p>
    <w:p w14:paraId="7915259F" w14:textId="77777777" w:rsidR="00FD6B17" w:rsidRPr="002D42EF" w:rsidRDefault="00FD6B17" w:rsidP="00FD6B17">
      <w:pPr>
        <w:spacing w:after="120" w:line="360" w:lineRule="auto"/>
        <w:jc w:val="both"/>
        <w:rPr>
          <w:sz w:val="28"/>
          <w:szCs w:val="28"/>
        </w:rPr>
      </w:pPr>
      <w:r w:rsidRPr="002D42EF">
        <w:rPr>
          <w:sz w:val="28"/>
          <w:szCs w:val="28"/>
          <w:rtl/>
        </w:rPr>
        <w:t>توصَّلت الدراسة إلى أن تحسين نظام الدفعات المالية وتعزيز المواطنة التنظيمية داخل مؤسسات التنفيذ يُمكِّن من تحسين سلوك الموظفين وزيادة الإنتاجية في مشروعات البنية التحتية</w:t>
      </w:r>
      <w:r w:rsidRPr="002D42EF">
        <w:rPr>
          <w:sz w:val="28"/>
          <w:szCs w:val="28"/>
        </w:rPr>
        <w:t>.</w:t>
      </w:r>
    </w:p>
    <w:p w14:paraId="27A75209" w14:textId="77777777" w:rsidR="006815D8" w:rsidRDefault="006815D8" w:rsidP="00FD6B17">
      <w:pPr>
        <w:spacing w:after="120" w:line="360" w:lineRule="auto"/>
        <w:jc w:val="both"/>
        <w:rPr>
          <w:sz w:val="28"/>
          <w:szCs w:val="28"/>
        </w:rPr>
      </w:pPr>
      <w:r>
        <w:rPr>
          <w:b/>
          <w:bCs/>
          <w:sz w:val="28"/>
          <w:szCs w:val="28"/>
        </w:rPr>
        <w:t xml:space="preserve"> </w:t>
      </w:r>
      <w:r w:rsidR="00FD6B17" w:rsidRPr="002D42EF">
        <w:rPr>
          <w:b/>
          <w:bCs/>
          <w:sz w:val="28"/>
          <w:szCs w:val="28"/>
        </w:rPr>
        <w:t>Alzara, Kashiwagi, and Al-Tassan (2016)</w:t>
      </w:r>
      <w:r w:rsidRPr="006815D8">
        <w:rPr>
          <w:sz w:val="28"/>
          <w:szCs w:val="28"/>
          <w:rtl/>
        </w:rPr>
        <w:t xml:space="preserve">تقوم هذه الدراسة بتحليل أبرز العوامل المسببة للتأخير في مشاريع البناء العامة داخل المملكة العربية السعودية، من خلال تطبيق نموذج </w:t>
      </w:r>
      <w:r w:rsidRPr="006815D8">
        <w:rPr>
          <w:sz w:val="28"/>
          <w:szCs w:val="28"/>
        </w:rPr>
        <w:t>PIPS</w:t>
      </w:r>
      <w:r w:rsidRPr="006815D8">
        <w:rPr>
          <w:sz w:val="28"/>
          <w:szCs w:val="28"/>
          <w:rtl/>
        </w:rPr>
        <w:t xml:space="preserve"> كآلية للحد </w:t>
      </w:r>
      <w:r w:rsidRPr="006815D8">
        <w:rPr>
          <w:sz w:val="28"/>
          <w:szCs w:val="28"/>
          <w:rtl/>
        </w:rPr>
        <w:lastRenderedPageBreak/>
        <w:t>من تلك التأخيرات، واعتمدت الدراسة على حالة دراسية في بيئة جامعية.</w:t>
      </w:r>
      <w:r>
        <w:rPr>
          <w:rFonts w:hint="cs"/>
          <w:b/>
          <w:bCs/>
          <w:sz w:val="28"/>
          <w:szCs w:val="28"/>
          <w:rtl/>
        </w:rPr>
        <w:t xml:space="preserve"> </w:t>
      </w:r>
      <w:r w:rsidR="00FD6B17" w:rsidRPr="002D42EF">
        <w:rPr>
          <w:sz w:val="28"/>
          <w:szCs w:val="28"/>
          <w:rtl/>
        </w:rPr>
        <w:t xml:space="preserve">، من خلال دراسة حالة تطبيقية في إحدى الجامعات شمال المملكة، وذلك باستخدام نظام </w:t>
      </w:r>
      <w:r w:rsidR="00FD6B17" w:rsidRPr="002D42EF">
        <w:rPr>
          <w:sz w:val="28"/>
          <w:szCs w:val="28"/>
        </w:rPr>
        <w:t xml:space="preserve">Performance Information Procurement System (PIPS) </w:t>
      </w:r>
      <w:r w:rsidR="00FD6B17" w:rsidRPr="002D42EF">
        <w:rPr>
          <w:sz w:val="28"/>
          <w:szCs w:val="28"/>
          <w:rtl/>
        </w:rPr>
        <w:t xml:space="preserve"> كأداة لتقليل التأخيرات وتحسين الأداء العام للمشروعات. اعتمد الباحثون المنهج الوصفي المقارن، حيث تم جمع بيانات التأخير من إدارة المشاريع الجامعية ومقارنتها مع العوامل الموثقة في الأدبيات السابقة حول التأخيرات في المشاريع السعودية</w:t>
      </w:r>
      <w:r w:rsidR="00FD6B17" w:rsidRPr="002D42EF">
        <w:rPr>
          <w:sz w:val="28"/>
          <w:szCs w:val="28"/>
        </w:rPr>
        <w:t>.</w:t>
      </w:r>
    </w:p>
    <w:p w14:paraId="3B51354E" w14:textId="373FDA52" w:rsidR="00FD6B17" w:rsidRPr="002D42EF" w:rsidRDefault="00FD6B17" w:rsidP="00FD6B17">
      <w:pPr>
        <w:spacing w:after="120" w:line="360" w:lineRule="auto"/>
        <w:jc w:val="both"/>
        <w:rPr>
          <w:sz w:val="28"/>
          <w:szCs w:val="28"/>
          <w:rtl/>
        </w:rPr>
      </w:pPr>
      <w:r w:rsidRPr="002D42EF">
        <w:rPr>
          <w:sz w:val="28"/>
          <w:szCs w:val="28"/>
          <w:rtl/>
        </w:rPr>
        <w:t>أظهرت نتائج الدراسة أن نسبة التأخير في مشاريع الجامعة تراوحت بين 50% و150</w:t>
      </w:r>
      <w:r w:rsidRPr="002D42EF">
        <w:rPr>
          <w:sz w:val="28"/>
          <w:szCs w:val="28"/>
        </w:rPr>
        <w:t>%</w:t>
      </w:r>
      <w:r w:rsidRPr="002D42EF">
        <w:rPr>
          <w:sz w:val="28"/>
          <w:szCs w:val="28"/>
          <w:rtl/>
        </w:rPr>
        <w:t>، وأن أبرز أسبابها تمثلت في ضعف التخطيط المسبق، وتأخر صرف الدفعات المالية، وتغيّر أوامر العمل من المالك، وضعف الكفاءة الإدارية لدى المقاولين</w:t>
      </w:r>
      <w:r w:rsidRPr="002D42EF">
        <w:rPr>
          <w:sz w:val="28"/>
          <w:szCs w:val="28"/>
        </w:rPr>
        <w:t xml:space="preserve">. </w:t>
      </w:r>
      <w:r w:rsidRPr="002D42EF">
        <w:rPr>
          <w:sz w:val="28"/>
          <w:szCs w:val="28"/>
          <w:rtl/>
        </w:rPr>
        <w:t>كما توصلت الدراسة إلى أن تطبيق نظام</w:t>
      </w:r>
      <w:r w:rsidRPr="002D42EF">
        <w:rPr>
          <w:sz w:val="28"/>
          <w:szCs w:val="28"/>
        </w:rPr>
        <w:t xml:space="preserve"> PIPS </w:t>
      </w:r>
      <w:r w:rsidRPr="002D42EF">
        <w:rPr>
          <w:sz w:val="28"/>
          <w:szCs w:val="28"/>
          <w:rtl/>
        </w:rPr>
        <w:t>يسهم بفاعلية في تقليل هذه الأسباب من خلال تعزيز الشفافية، وتحديد الأداء القائم على القيمة، وتحسين التواصل بين المالك والمقاول</w:t>
      </w:r>
      <w:r w:rsidRPr="002D42EF">
        <w:rPr>
          <w:sz w:val="28"/>
          <w:szCs w:val="28"/>
        </w:rPr>
        <w:t>.</w:t>
      </w:r>
    </w:p>
    <w:p w14:paraId="3576C495" w14:textId="77777777" w:rsidR="00FD6B17" w:rsidRPr="002D42EF" w:rsidRDefault="00FD6B17" w:rsidP="00FD6B17">
      <w:pPr>
        <w:spacing w:after="120" w:line="360" w:lineRule="auto"/>
        <w:jc w:val="both"/>
        <w:rPr>
          <w:sz w:val="28"/>
          <w:szCs w:val="28"/>
        </w:rPr>
      </w:pPr>
      <w:r w:rsidRPr="002D42EF">
        <w:rPr>
          <w:sz w:val="28"/>
          <w:szCs w:val="28"/>
          <w:rtl/>
        </w:rPr>
        <w:t>خلصت الدراسة إلى أن تطبيق منهج</w:t>
      </w:r>
      <w:r w:rsidRPr="002D42EF">
        <w:rPr>
          <w:sz w:val="28"/>
          <w:szCs w:val="28"/>
        </w:rPr>
        <w:t xml:space="preserve"> PIPS </w:t>
      </w:r>
      <w:r w:rsidRPr="002D42EF">
        <w:rPr>
          <w:sz w:val="28"/>
          <w:szCs w:val="28"/>
          <w:rtl/>
        </w:rPr>
        <w:t>في إدارة المشاريع العامة بالمملكة يمكن أن يؤدي إلى رفع كفاءة الأداء الزمني والمالي وجودة المخرجات، إذا ما تم تكييفه مع البيئة الإدارية المحلية وتبنيه كإطار وطني لإدارة المشروعات</w:t>
      </w:r>
    </w:p>
    <w:p w14:paraId="28605A67" w14:textId="4FD7AF5B" w:rsidR="00FD6B17" w:rsidRPr="002D42EF" w:rsidRDefault="00FD6B17" w:rsidP="00FD6B17">
      <w:pPr>
        <w:spacing w:after="120" w:line="360" w:lineRule="auto"/>
        <w:jc w:val="both"/>
        <w:rPr>
          <w:sz w:val="28"/>
          <w:szCs w:val="28"/>
          <w:rtl/>
        </w:rPr>
      </w:pPr>
      <w:r w:rsidRPr="002D42EF">
        <w:rPr>
          <w:b/>
          <w:bCs/>
          <w:sz w:val="28"/>
          <w:szCs w:val="28"/>
        </w:rPr>
        <w:t>Alajmi &amp; Memon (2022)</w:t>
      </w:r>
      <w:r w:rsidR="00170002">
        <w:rPr>
          <w:rFonts w:hint="cs"/>
          <w:b/>
          <w:bCs/>
          <w:sz w:val="28"/>
          <w:szCs w:val="28"/>
          <w:rtl/>
        </w:rPr>
        <w:t xml:space="preserve"> </w:t>
      </w:r>
      <w:r w:rsidR="00170002" w:rsidRPr="00170002">
        <w:rPr>
          <w:sz w:val="28"/>
          <w:szCs w:val="28"/>
          <w:rtl/>
        </w:rPr>
        <w:t>تطرقت هذه الدراسة إلى مراجعة أهم العوامل المؤثرة في حدوث التأخير في مشاريع التشييد بالمملكة العربية السعودية، من خلال تحليل شامل للأسباب الرئيسة وتأثيرها على أداء المشاريع</w:t>
      </w:r>
      <w:r w:rsidR="00170002" w:rsidRPr="00170002">
        <w:rPr>
          <w:b/>
          <w:bCs/>
          <w:sz w:val="28"/>
          <w:szCs w:val="28"/>
          <w:rtl/>
        </w:rPr>
        <w:t>.</w:t>
      </w:r>
      <w:r w:rsidR="00170002" w:rsidRPr="00170002">
        <w:rPr>
          <w:b/>
          <w:bCs/>
          <w:sz w:val="28"/>
          <w:szCs w:val="28"/>
          <w:rtl/>
        </w:rPr>
        <w:t xml:space="preserve"> </w:t>
      </w:r>
      <w:r w:rsidRPr="002D42EF">
        <w:rPr>
          <w:sz w:val="28"/>
          <w:szCs w:val="28"/>
          <w:rtl/>
        </w:rPr>
        <w:t>هدفت هذه الدراسة إلى تحليل شامل للعوامل المؤدية إلى تأخر تنفيذ المشاريع الإنشائية في المملكة العربية السعودية، من خلال مراجعة منهجية لأكثر من خمسين دراسة وأطروحة تناولت موضوع التأخيرات في مشاريع البناء الحكومية والخاصة. استخدم الباحثان المنهج التحليلي المقارن (</w:t>
      </w:r>
      <w:r w:rsidRPr="002D42EF">
        <w:rPr>
          <w:sz w:val="28"/>
          <w:szCs w:val="28"/>
        </w:rPr>
        <w:t>Comparative Analytical Method</w:t>
      </w:r>
      <w:r w:rsidRPr="002D42EF">
        <w:rPr>
          <w:sz w:val="28"/>
          <w:szCs w:val="28"/>
          <w:rtl/>
        </w:rPr>
        <w:t>) لتصنيف العوامل حسب تكرارها وشدتها وتأثيرها في الأداء الزمني والمالي</w:t>
      </w:r>
      <w:r w:rsidRPr="002D42EF">
        <w:rPr>
          <w:sz w:val="28"/>
          <w:szCs w:val="28"/>
        </w:rPr>
        <w:t>.</w:t>
      </w:r>
    </w:p>
    <w:p w14:paraId="1378E5D5" w14:textId="77777777" w:rsidR="00FD6B17" w:rsidRPr="002D42EF" w:rsidRDefault="00FD6B17" w:rsidP="00FD6B17">
      <w:pPr>
        <w:spacing w:after="120" w:line="360" w:lineRule="auto"/>
        <w:jc w:val="both"/>
        <w:rPr>
          <w:sz w:val="28"/>
          <w:szCs w:val="28"/>
          <w:rtl/>
        </w:rPr>
      </w:pPr>
      <w:r w:rsidRPr="002D42EF">
        <w:rPr>
          <w:sz w:val="28"/>
          <w:szCs w:val="28"/>
          <w:rtl/>
        </w:rPr>
        <w:lastRenderedPageBreak/>
        <w:t>أظهرت النتائج أن العوامل المالية والإدارية تمثل النسبة الأكبر من أسباب التأخير، وتتمثل في تأخر صرف المستحقات، وضعف إدارة العقود، وقصور عملية التخطيط المسبق، وتكرار التغييرات في التصميم أثناء التنفيذ</w:t>
      </w:r>
      <w:r w:rsidRPr="002D42EF">
        <w:rPr>
          <w:sz w:val="28"/>
          <w:szCs w:val="28"/>
        </w:rPr>
        <w:t xml:space="preserve">. </w:t>
      </w:r>
      <w:r w:rsidRPr="002D42EF">
        <w:rPr>
          <w:sz w:val="28"/>
          <w:szCs w:val="28"/>
          <w:rtl/>
        </w:rPr>
        <w:t>كما أوضحت الدراسة أن نقص الخبرة لدى المقاولين وضعف التنسيق بين الأطراف من الأسباب الجوهرية التي تزيد من احتمالية تجاوز المدة الزمنية للمشروع</w:t>
      </w:r>
      <w:r w:rsidRPr="002D42EF">
        <w:rPr>
          <w:sz w:val="28"/>
          <w:szCs w:val="28"/>
        </w:rPr>
        <w:t>.</w:t>
      </w:r>
    </w:p>
    <w:p w14:paraId="2015C9A3" w14:textId="77777777" w:rsidR="00FD6B17" w:rsidRPr="002D42EF" w:rsidRDefault="00FD6B17" w:rsidP="00FD6B17">
      <w:pPr>
        <w:spacing w:after="120" w:line="360" w:lineRule="auto"/>
        <w:jc w:val="both"/>
        <w:rPr>
          <w:sz w:val="28"/>
          <w:szCs w:val="28"/>
        </w:rPr>
      </w:pPr>
      <w:r w:rsidRPr="002D42EF">
        <w:rPr>
          <w:sz w:val="28"/>
          <w:szCs w:val="28"/>
          <w:rtl/>
        </w:rPr>
        <w:t>خلصت الدراسة إلى أن معالجة مشكلة التأخير تتطلب إصلاحات تنظيمية في آلية إسناد المشاريع الحكومية، واعتماد أنظمة متابعة ومراقبة إلكترونية فاعلة، إضافة إلى تطوير الكفاءات البشرية في مجالات التخطيط وإدارة المخاطر. وأوصى الباحثان بتبني نموذج وطني موحد لإدارة المشاريع يربط بين عناصر الوقت والتكلفة والجودة ضمن منظومة المثلث الحديدي، بما يسهم في تحقيق الانضباط الزمني والاستدامة المالية في تنفيذ المشروعات الإنشائية بالمملكة</w:t>
      </w:r>
      <w:r w:rsidRPr="002D42EF">
        <w:rPr>
          <w:sz w:val="28"/>
          <w:szCs w:val="28"/>
        </w:rPr>
        <w:t xml:space="preserve"> .</w:t>
      </w:r>
    </w:p>
    <w:p w14:paraId="7EE540F6" w14:textId="22C0B280" w:rsidR="00FD6B17" w:rsidRPr="002D42EF" w:rsidRDefault="00FD6B17" w:rsidP="00FD6B17">
      <w:pPr>
        <w:spacing w:after="120" w:line="360" w:lineRule="auto"/>
        <w:jc w:val="both"/>
        <w:rPr>
          <w:sz w:val="28"/>
          <w:szCs w:val="28"/>
          <w:rtl/>
        </w:rPr>
      </w:pPr>
      <w:r w:rsidRPr="002D42EF">
        <w:rPr>
          <w:b/>
          <w:bCs/>
          <w:sz w:val="28"/>
          <w:szCs w:val="28"/>
        </w:rPr>
        <w:t>Al-Kharashi &amp; Skitmore (2009)</w:t>
      </w:r>
      <w:r w:rsidR="00670AC4">
        <w:rPr>
          <w:rFonts w:hint="cs"/>
          <w:b/>
          <w:bCs/>
          <w:sz w:val="28"/>
          <w:szCs w:val="28"/>
          <w:rtl/>
        </w:rPr>
        <w:t xml:space="preserve"> </w:t>
      </w:r>
      <w:r w:rsidR="00670AC4" w:rsidRPr="00670AC4">
        <w:rPr>
          <w:sz w:val="28"/>
          <w:szCs w:val="28"/>
          <w:rtl/>
        </w:rPr>
        <w:t>تتناول هذه الدراسة الأسباب الرئيسة التي تؤدي إلى تأخير المشاريع الإنشائية في القطاع الحكومي بالمملكة العربية السعودية، مع تحليل تأثير هذه العوامل على مدى الالتزام الزمني وجودة التنفيذ.</w:t>
      </w:r>
      <w:r w:rsidRPr="00670AC4">
        <w:rPr>
          <w:sz w:val="28"/>
          <w:szCs w:val="28"/>
          <w:rtl/>
        </w:rPr>
        <w:t xml:space="preserve"> </w:t>
      </w:r>
      <w:r w:rsidRPr="002D42EF">
        <w:rPr>
          <w:sz w:val="28"/>
          <w:szCs w:val="28"/>
          <w:rtl/>
        </w:rPr>
        <w:t>سعت هذه الدراسة إلى تحديد وتحليل الأسباب الرئيسة لتأخر تنفيذ المشاريع الحكومية في المملكة العربية السعودية، من خلال دراسة ميدانية شاملة اعتمدت على بيانات واقعية من عدد كبير من المشاريع العامة المنفذة في مختلف المناطق. استخدم الباحثان المنهج الوصفي التحليلي عبر استبانة موجهة إلى المهندسين والمقاولين والاستشاريين العاملين في القطاع الحكومي، وتم تحليل النتائج إحصائيًا لتصنيف الأسباب بحسب درجة تأثيرها على الوقت والتكلفة والجودة</w:t>
      </w:r>
      <w:r w:rsidRPr="002D42EF">
        <w:rPr>
          <w:sz w:val="28"/>
          <w:szCs w:val="28"/>
        </w:rPr>
        <w:t>.</w:t>
      </w:r>
    </w:p>
    <w:p w14:paraId="3BFA19E6" w14:textId="77777777" w:rsidR="00FD6B17" w:rsidRPr="002D42EF" w:rsidRDefault="00FD6B17" w:rsidP="00FD6B17">
      <w:pPr>
        <w:spacing w:after="120" w:line="360" w:lineRule="auto"/>
        <w:jc w:val="both"/>
        <w:rPr>
          <w:sz w:val="28"/>
          <w:szCs w:val="28"/>
          <w:rtl/>
        </w:rPr>
      </w:pPr>
      <w:r w:rsidRPr="002D42EF">
        <w:rPr>
          <w:sz w:val="28"/>
          <w:szCs w:val="28"/>
          <w:rtl/>
        </w:rPr>
        <w:t xml:space="preserve">أظهرت النتائج أن تأخر الدفعات المالية من الجهات المالكة، وسوء إدارة المقاولين، وضعف التنسيق بين الأطراف المشاركة في المشروع تمثل أهم العوامل المؤثرة على التأخير. كما تبين أن التغييرات المتكررة في </w:t>
      </w:r>
      <w:r w:rsidRPr="002D42EF">
        <w:rPr>
          <w:sz w:val="28"/>
          <w:szCs w:val="28"/>
          <w:rtl/>
        </w:rPr>
        <w:lastRenderedPageBreak/>
        <w:t>التصاميم والمواصفات أثناء التنفيذ تُعد من أكثر المسببات التي تؤثر سلبًا في جودة الأداء وتزيد من التكاليف النهائية</w:t>
      </w:r>
      <w:r w:rsidRPr="002D42EF">
        <w:rPr>
          <w:sz w:val="28"/>
          <w:szCs w:val="28"/>
        </w:rPr>
        <w:t>.</w:t>
      </w:r>
    </w:p>
    <w:p w14:paraId="04C06234" w14:textId="77777777" w:rsidR="00FD6B17" w:rsidRPr="002D42EF" w:rsidRDefault="00FD6B17" w:rsidP="00FD6B17">
      <w:pPr>
        <w:spacing w:after="120" w:line="360" w:lineRule="auto"/>
        <w:jc w:val="both"/>
        <w:rPr>
          <w:sz w:val="28"/>
          <w:szCs w:val="28"/>
        </w:rPr>
      </w:pPr>
      <w:r w:rsidRPr="002D42EF">
        <w:rPr>
          <w:sz w:val="28"/>
          <w:szCs w:val="28"/>
          <w:rtl/>
        </w:rPr>
        <w:t>وأشارت الدراسة إلى أن المشاريع الحكومية تعاني من غياب نظام متابعة فعّال يربط بين عناصر الوقت والتكلفة والجودة، مما يؤدي إلى تراكم الأخطاء وصعوبة تصحيحها في المراحل المتأخرة من التنفيذ</w:t>
      </w:r>
      <w:r w:rsidRPr="002D42EF">
        <w:rPr>
          <w:sz w:val="28"/>
          <w:szCs w:val="28"/>
        </w:rPr>
        <w:t>.</w:t>
      </w:r>
      <w:r w:rsidRPr="002D42EF">
        <w:rPr>
          <w:sz w:val="28"/>
          <w:szCs w:val="28"/>
        </w:rPr>
        <w:br/>
      </w:r>
      <w:r w:rsidRPr="002D42EF">
        <w:rPr>
          <w:sz w:val="28"/>
          <w:szCs w:val="28"/>
          <w:rtl/>
        </w:rPr>
        <w:t>خلصت الدراسة إلى ضرورة تبني منهج موحّد لإدارة المشاريع الحكومية في المملكة يعتمد على مؤشرات أداء واضحة ضمن إطار المثلث الحديدي، مع التركيز على تحسين التخطيط المسبق، وتفعيل الرقابة، وتطوير إجراءات التعاقد والمتابعة لضمان الالتزام بالجداول الزمنية وتحسين جودة المخرجات</w:t>
      </w:r>
      <w:r w:rsidRPr="002D42EF">
        <w:rPr>
          <w:sz w:val="28"/>
          <w:szCs w:val="28"/>
        </w:rPr>
        <w:t>.</w:t>
      </w:r>
    </w:p>
    <w:p w14:paraId="6384099B" w14:textId="037E4427" w:rsidR="00FD6B17" w:rsidRPr="002D42EF" w:rsidRDefault="00FD6B17" w:rsidP="00FD6B17">
      <w:pPr>
        <w:spacing w:after="120" w:line="360" w:lineRule="auto"/>
        <w:jc w:val="both"/>
        <w:rPr>
          <w:sz w:val="28"/>
          <w:szCs w:val="28"/>
          <w:rtl/>
        </w:rPr>
      </w:pPr>
      <w:r w:rsidRPr="002D42EF">
        <w:rPr>
          <w:b/>
          <w:bCs/>
          <w:sz w:val="28"/>
          <w:szCs w:val="28"/>
        </w:rPr>
        <w:t>Zakaria, S. F., Mohamad Zin, R., Mohamad, I., Balubaid, S., Mydin, S. H., &amp; Mohd Rahim, E. M. R. (2017)</w:t>
      </w:r>
      <w:r w:rsidR="00A63827">
        <w:rPr>
          <w:rFonts w:hint="cs"/>
          <w:b/>
          <w:bCs/>
          <w:sz w:val="28"/>
          <w:szCs w:val="28"/>
          <w:rtl/>
        </w:rPr>
        <w:t xml:space="preserve"> </w:t>
      </w:r>
      <w:r w:rsidR="00A63827" w:rsidRPr="00537280">
        <w:rPr>
          <w:rFonts w:hint="cs"/>
          <w:sz w:val="28"/>
          <w:szCs w:val="28"/>
          <w:rtl/>
        </w:rPr>
        <w:t>ت</w:t>
      </w:r>
      <w:r w:rsidR="00A63827" w:rsidRPr="00537280">
        <w:rPr>
          <w:sz w:val="28"/>
          <w:szCs w:val="28"/>
          <w:rtl/>
        </w:rPr>
        <w:t>ركز الدراسة على تحديد العوامل الأساسية المسببة لتأخر تنفيذ المشاريع الإنشائية في القطاع العام بالمملكة العربية السعودية، ودراسة مدى انعكاس هذه العوامل على الالتزام بالجدول الزمني وجودة أداء المشروع</w:t>
      </w:r>
      <w:r w:rsidRPr="002D42EF">
        <w:rPr>
          <w:b/>
          <w:bCs/>
          <w:sz w:val="28"/>
          <w:szCs w:val="28"/>
          <w:rtl/>
        </w:rPr>
        <w:t xml:space="preserve"> </w:t>
      </w:r>
      <w:r w:rsidRPr="002D42EF">
        <w:rPr>
          <w:sz w:val="28"/>
          <w:szCs w:val="28"/>
          <w:rtl/>
        </w:rPr>
        <w:t>هدفت هذه الدراسة إلى تحديد عوامل النجاح الحرجة في مشاريع البنية التحتية ومقارنتها مع تلك الخاصة بمشاريع المباني، نظرًا لاختلاف طبيعة بيئة العمل بين النوعين. أوضح الباحثون أن مشاريع البنية التحتية، مثل مشاريع الحد من أخطار الفيضانات، تختلف عن مشاريع المباني من حيث الامتداد الجغرافي، وطول فترة التنفيذ، وكثرة الأطراف المشاركة، مما يجعل عوامل النجاح في كل نوع مختلفة جزئيًا</w:t>
      </w:r>
      <w:r w:rsidRPr="002D42EF">
        <w:rPr>
          <w:sz w:val="28"/>
          <w:szCs w:val="28"/>
        </w:rPr>
        <w:t>.</w:t>
      </w:r>
    </w:p>
    <w:p w14:paraId="5B71594C" w14:textId="77777777" w:rsidR="00FD6B17" w:rsidRPr="002D42EF" w:rsidRDefault="00FD6B17" w:rsidP="00FD6B17">
      <w:pPr>
        <w:spacing w:after="120" w:line="360" w:lineRule="auto"/>
        <w:jc w:val="both"/>
        <w:rPr>
          <w:sz w:val="28"/>
          <w:szCs w:val="28"/>
          <w:rtl/>
        </w:rPr>
      </w:pPr>
      <w:r w:rsidRPr="002D42EF">
        <w:rPr>
          <w:sz w:val="28"/>
          <w:szCs w:val="28"/>
          <w:rtl/>
        </w:rPr>
        <w:t xml:space="preserve">اعتمدت الدراسة المنهج الوصفي التحليلي باستخدام مزيج من تحليل الخبراء والمراجعة الأدبية السابقة لتحديد أهم العوامل التي تؤثر في نجاح مشاريع البنية التحتية، مع تطبيق الدراسة على مشاريع التخفيف من الفيضانات </w:t>
      </w:r>
      <w:r w:rsidRPr="002D42EF">
        <w:rPr>
          <w:sz w:val="28"/>
          <w:szCs w:val="28"/>
          <w:rtl/>
        </w:rPr>
        <w:lastRenderedPageBreak/>
        <w:t>في ماليزيا</w:t>
      </w:r>
      <w:r w:rsidRPr="002D42EF">
        <w:rPr>
          <w:sz w:val="28"/>
          <w:szCs w:val="28"/>
        </w:rPr>
        <w:t xml:space="preserve">. </w:t>
      </w:r>
      <w:r w:rsidRPr="002D42EF">
        <w:rPr>
          <w:sz w:val="28"/>
          <w:szCs w:val="28"/>
          <w:rtl/>
        </w:rPr>
        <w:t>تم جمع بيانات الخبراء من خلال أسئلة مفتوحة ركزت على الأسس المطلوبة لإنجاز المشاريع بنجاح، ثم استخدم الباحثون تحليل الترابط</w:t>
      </w:r>
      <w:r w:rsidRPr="002D42EF">
        <w:rPr>
          <w:sz w:val="28"/>
          <w:szCs w:val="28"/>
        </w:rPr>
        <w:t xml:space="preserve"> (Affinity Analysis) </w:t>
      </w:r>
      <w:r w:rsidRPr="002D42EF">
        <w:rPr>
          <w:sz w:val="28"/>
          <w:szCs w:val="28"/>
          <w:rtl/>
        </w:rPr>
        <w:t>لتطوير نموذج لعوامل النجاح</w:t>
      </w:r>
      <w:r w:rsidRPr="002D42EF">
        <w:rPr>
          <w:sz w:val="28"/>
          <w:szCs w:val="28"/>
        </w:rPr>
        <w:t>.</w:t>
      </w:r>
    </w:p>
    <w:p w14:paraId="267B9838" w14:textId="77777777" w:rsidR="00FD6B17" w:rsidRPr="002D42EF" w:rsidRDefault="00FD6B17" w:rsidP="00FD6B17">
      <w:pPr>
        <w:spacing w:after="120" w:line="360" w:lineRule="auto"/>
        <w:jc w:val="both"/>
        <w:rPr>
          <w:sz w:val="28"/>
          <w:szCs w:val="28"/>
          <w:rtl/>
        </w:rPr>
      </w:pPr>
      <w:r w:rsidRPr="002D42EF">
        <w:rPr>
          <w:sz w:val="28"/>
          <w:szCs w:val="28"/>
          <w:rtl/>
        </w:rPr>
        <w:t>أظهرت النتائج أن عوامل التنسيق بين الجهات الحكومية، وكفاءة إدارة الوقت، وجودة مراقبة التنفيذ، والقدرة على التعامل مع المخاطر البيئية هي من أكثر العوامل تأثيرًا في نجاح مشاريع البنية التحتية. كما بينت المقارنة مع مشاريع المباني أن العوامل البيئية والموقعية والحوكمة المؤسسية تكتسب أهمية أكبر في مشاريع البنية التحتية</w:t>
      </w:r>
      <w:r w:rsidRPr="002D42EF">
        <w:rPr>
          <w:sz w:val="28"/>
          <w:szCs w:val="28"/>
        </w:rPr>
        <w:t>.</w:t>
      </w:r>
    </w:p>
    <w:p w14:paraId="6E8B6D7D" w14:textId="77777777" w:rsidR="00FD6B17" w:rsidRPr="002D42EF" w:rsidRDefault="00FD6B17" w:rsidP="00FD6B17">
      <w:pPr>
        <w:spacing w:after="120" w:line="360" w:lineRule="auto"/>
        <w:jc w:val="both"/>
        <w:rPr>
          <w:sz w:val="28"/>
          <w:szCs w:val="28"/>
        </w:rPr>
      </w:pPr>
      <w:r w:rsidRPr="002D42EF">
        <w:rPr>
          <w:sz w:val="28"/>
          <w:szCs w:val="28"/>
          <w:rtl/>
        </w:rPr>
        <w:t>خلصت الدراسة إلى أن تبني نموذج لعوامل النجاح الخاصة بمشاريع البنية التحتية يساعد الجهات الحكومية وشركات المقاولات على رفع كفاءة التنفيذ وتحقيق أهداف التنمية، خاصة في المشاريع الحكومية ذات الطابع الخدمي، وأوصت بضرورة تطوير معايير وطنية تقيس الأداء الزمني والمالي والجودوي وفق خصائص كل نوع من المشاريع</w:t>
      </w:r>
      <w:r w:rsidRPr="002D42EF">
        <w:rPr>
          <w:sz w:val="28"/>
          <w:szCs w:val="28"/>
        </w:rPr>
        <w:t>.</w:t>
      </w:r>
    </w:p>
    <w:p w14:paraId="75F449BF" w14:textId="41456D80" w:rsidR="00FD6B17" w:rsidRPr="002D42EF" w:rsidRDefault="00FD6B17" w:rsidP="00FD6B17">
      <w:pPr>
        <w:spacing w:after="120" w:line="360" w:lineRule="auto"/>
        <w:jc w:val="both"/>
        <w:rPr>
          <w:sz w:val="28"/>
          <w:szCs w:val="28"/>
        </w:rPr>
      </w:pPr>
      <w:r w:rsidRPr="002D42EF">
        <w:rPr>
          <w:b/>
          <w:bCs/>
          <w:sz w:val="28"/>
          <w:szCs w:val="28"/>
        </w:rPr>
        <w:t>Rostiyanti, S. F., Nindartin, A., &amp; Kim, J.-H. (2022)</w:t>
      </w:r>
      <w:r w:rsidR="00764805">
        <w:rPr>
          <w:rFonts w:hint="cs"/>
          <w:b/>
          <w:bCs/>
          <w:sz w:val="28"/>
          <w:szCs w:val="28"/>
          <w:rtl/>
        </w:rPr>
        <w:t xml:space="preserve"> </w:t>
      </w:r>
      <w:r w:rsidR="00764805" w:rsidRPr="00764805">
        <w:rPr>
          <w:sz w:val="28"/>
          <w:szCs w:val="28"/>
          <w:rtl/>
        </w:rPr>
        <w:t>تركز هذه الدراسة على وضع إطار لعوامل النجاح الجوهرية في إدارة القيمة ضمن مشاريع البنية التحتية التي تعتمد أسلوب التصميم والبناء، بهدف رفع كفاءة التنفيذ وتحقيق أفضل نتائج ممكنة من حيث التكلفة والجودة والأداء</w:t>
      </w:r>
      <w:r w:rsidR="00764805" w:rsidRPr="00764805">
        <w:rPr>
          <w:b/>
          <w:bCs/>
          <w:sz w:val="28"/>
          <w:szCs w:val="28"/>
          <w:rtl/>
        </w:rPr>
        <w:t>.</w:t>
      </w:r>
      <w:r w:rsidRPr="002D42EF">
        <w:rPr>
          <w:b/>
          <w:bCs/>
          <w:sz w:val="28"/>
          <w:szCs w:val="28"/>
          <w:rtl/>
        </w:rPr>
        <w:t xml:space="preserve"> </w:t>
      </w:r>
      <w:r w:rsidRPr="002D42EF">
        <w:rPr>
          <w:sz w:val="28"/>
          <w:szCs w:val="28"/>
          <w:rtl/>
        </w:rPr>
        <w:t>هدفت هذه الدراسة إلى تحديد العوامل الحرجة لنجاح تطبيق إدارة القيمة</w:t>
      </w:r>
      <w:r w:rsidRPr="002D42EF">
        <w:rPr>
          <w:sz w:val="28"/>
          <w:szCs w:val="28"/>
        </w:rPr>
        <w:t xml:space="preserve"> (Value Management) </w:t>
      </w:r>
      <w:r w:rsidRPr="002D42EF">
        <w:rPr>
          <w:sz w:val="28"/>
          <w:szCs w:val="28"/>
          <w:rtl/>
        </w:rPr>
        <w:t xml:space="preserve"> في مشاريع البنية التحتية المنفذة وفق نظام التصميم والتنفيذ</w:t>
      </w:r>
      <w:r w:rsidRPr="002D42EF">
        <w:rPr>
          <w:sz w:val="28"/>
          <w:szCs w:val="28"/>
        </w:rPr>
        <w:t xml:space="preserve"> (Design–Build)</w:t>
      </w:r>
      <w:r w:rsidRPr="002D42EF">
        <w:rPr>
          <w:sz w:val="28"/>
          <w:szCs w:val="28"/>
          <w:rtl/>
        </w:rPr>
        <w:t>، وهو النظام الذي يجمع بين مرحلتي التصميم والتنفيذ ضمن جهة واحدة مسؤولة عن المشروع. أوضحت الباحثات أن هذا النظام أصبح يحظى بانتشار واسع في دول عديدة نظرًا لقدرته على تقليل الوقت والتكلفة وتحقيق تكامل أكبر بين فرق العمل الهندسية</w:t>
      </w:r>
      <w:r w:rsidRPr="002D42EF">
        <w:rPr>
          <w:sz w:val="28"/>
          <w:szCs w:val="28"/>
        </w:rPr>
        <w:t>.</w:t>
      </w:r>
    </w:p>
    <w:p w14:paraId="37BE0F9C" w14:textId="210C00FC" w:rsidR="00FD6B17" w:rsidRPr="002D42EF" w:rsidRDefault="00F668EA" w:rsidP="00F668EA">
      <w:pPr>
        <w:spacing w:after="120" w:line="360" w:lineRule="auto"/>
        <w:jc w:val="both"/>
        <w:rPr>
          <w:sz w:val="28"/>
          <w:szCs w:val="28"/>
        </w:rPr>
      </w:pPr>
      <w:r w:rsidRPr="00F668EA">
        <w:rPr>
          <w:sz w:val="28"/>
          <w:szCs w:val="28"/>
          <w:rtl/>
        </w:rPr>
        <w:lastRenderedPageBreak/>
        <w:t>استخدمت الدراسة المنهج الوصفي التحليلي، وذلك عبر تطبيق استبانة على عينة من المشاركين</w:t>
      </w:r>
      <w:r w:rsidR="00FD6B17" w:rsidRPr="002D42EF">
        <w:rPr>
          <w:sz w:val="28"/>
          <w:szCs w:val="28"/>
          <w:rtl/>
        </w:rPr>
        <w:t xml:space="preserve"> على مجموعة من مقاولي مشاريع البنية التحتية في إندونيسيا، بهدف تحديد العوامل الرئيسة المؤثرة في نجاح إدارة القيمة في مختلف مراحل ورش العمل الثلاث</w:t>
      </w:r>
      <w:r w:rsidR="00FD6B17" w:rsidRPr="002D42EF">
        <w:rPr>
          <w:sz w:val="28"/>
          <w:szCs w:val="28"/>
        </w:rPr>
        <w:t xml:space="preserve">: </w:t>
      </w:r>
      <w:r w:rsidR="00FD6B17" w:rsidRPr="002D42EF">
        <w:rPr>
          <w:sz w:val="28"/>
          <w:szCs w:val="28"/>
          <w:rtl/>
        </w:rPr>
        <w:t>مرحلة ما قبل الدراسة، ومرحلة الدراسة، ومرحلة ما بعد الدراسة</w:t>
      </w:r>
      <w:r w:rsidR="00FD6B17" w:rsidRPr="002D42EF">
        <w:rPr>
          <w:sz w:val="28"/>
          <w:szCs w:val="28"/>
        </w:rPr>
        <w:t xml:space="preserve">. </w:t>
      </w:r>
      <w:r w:rsidR="00FD6B17" w:rsidRPr="002D42EF">
        <w:rPr>
          <w:sz w:val="28"/>
          <w:szCs w:val="28"/>
          <w:rtl/>
        </w:rPr>
        <w:t>استخدمت الباحثات أسلوب الأهمية النسبية</w:t>
      </w:r>
      <w:r w:rsidR="00FD6B17" w:rsidRPr="002D42EF">
        <w:rPr>
          <w:sz w:val="28"/>
          <w:szCs w:val="28"/>
        </w:rPr>
        <w:t xml:space="preserve"> (Relative Importance Index) </w:t>
      </w:r>
      <w:r w:rsidR="00FD6B17" w:rsidRPr="002D42EF">
        <w:rPr>
          <w:sz w:val="28"/>
          <w:szCs w:val="28"/>
          <w:rtl/>
        </w:rPr>
        <w:t>لتحليل 28 عاملاً محتملاً للنجاح</w:t>
      </w:r>
      <w:r w:rsidR="00FD6B17" w:rsidRPr="002D42EF">
        <w:rPr>
          <w:sz w:val="28"/>
          <w:szCs w:val="28"/>
        </w:rPr>
        <w:t>.</w:t>
      </w:r>
      <w:r w:rsidR="00FD6B17" w:rsidRPr="002D42EF">
        <w:rPr>
          <w:sz w:val="28"/>
          <w:szCs w:val="28"/>
        </w:rPr>
        <w:br/>
      </w:r>
      <w:r w:rsidR="00FD6B17" w:rsidRPr="002D42EF">
        <w:rPr>
          <w:sz w:val="28"/>
          <w:szCs w:val="28"/>
          <w:rtl/>
        </w:rPr>
        <w:t>أظهرت النتائج أن هناك ثلاثة عوامل حرجة لمرحلة ما قبل الدراسة تشمل: وضوح أهداف إدارة القيمة، اكتمال المعلومات الخاصة بالمشروع، وكفاءة الأفراد المشاركين في ورشة العمل. أما في مرحلة الدراسة فقد تبين أن النجاح يعتمد على كفاءة عملية إدارة القيمة، وتطوير التصاميم البديلة، ومستوى الابتكار لدى فريق العمل. وفي مرحلة ما بعد الدراسة، يرتبط النجاح بقدرة الفريق على تنفيذ خطة الإدارة ومتابعة تطبيق نتائج ورشة العمل ميدانيًا. كما أظهرت النتائج أن التعاون بين جميع أصحاب المصلحة يعد عاملاً داعمًا محوريًا لضمان نجاح تطبيق إدارة القيمة في مشاريع التصميم والتنفيذ</w:t>
      </w:r>
      <w:r w:rsidR="00FD6B17" w:rsidRPr="002D42EF">
        <w:rPr>
          <w:sz w:val="28"/>
          <w:szCs w:val="28"/>
        </w:rPr>
        <w:t>.</w:t>
      </w:r>
    </w:p>
    <w:p w14:paraId="1169AAD1" w14:textId="77777777" w:rsidR="00FD6B17" w:rsidRPr="002D42EF" w:rsidRDefault="00FD6B17" w:rsidP="00FD6B17">
      <w:pPr>
        <w:spacing w:after="120" w:line="360" w:lineRule="auto"/>
        <w:jc w:val="both"/>
        <w:rPr>
          <w:sz w:val="28"/>
          <w:szCs w:val="28"/>
        </w:rPr>
      </w:pPr>
      <w:r w:rsidRPr="002D42EF">
        <w:rPr>
          <w:sz w:val="28"/>
          <w:szCs w:val="28"/>
          <w:rtl/>
        </w:rPr>
        <w:t>خلصت الدراسة إلى أن تطبيق إطار متكامل لإدارة القيمة في مشاريع البنية التحتية يعزز كفاءة التصميم والتنفيذ، ويسهم في تحقيق وفر مالي وتحسين جودة المخرجات. وأوصت بتبني نموذج منهجي لتقييم نجاح إدارة القيمة في مشاريع التصميم والتنفيذ الحكومية لتطوير الممارسات المهنية في قطاع التشييد</w:t>
      </w:r>
      <w:r w:rsidRPr="002D42EF">
        <w:rPr>
          <w:sz w:val="28"/>
          <w:szCs w:val="28"/>
        </w:rPr>
        <w:t>.</w:t>
      </w:r>
    </w:p>
    <w:p w14:paraId="1DCAD0EB" w14:textId="4CC5C717" w:rsidR="00FD6B17" w:rsidRPr="002D42EF" w:rsidRDefault="00FD6B17" w:rsidP="00FD6B17">
      <w:pPr>
        <w:spacing w:after="120" w:line="360" w:lineRule="auto"/>
        <w:jc w:val="both"/>
        <w:rPr>
          <w:sz w:val="28"/>
          <w:szCs w:val="28"/>
          <w:rtl/>
        </w:rPr>
      </w:pPr>
      <w:r w:rsidRPr="002D42EF">
        <w:rPr>
          <w:b/>
          <w:bCs/>
          <w:sz w:val="28"/>
          <w:szCs w:val="28"/>
        </w:rPr>
        <w:t>Study of Dithebe, K., Aigbavboa, C., Thwala, W., &amp; Oke, A. (2019</w:t>
      </w:r>
      <w:r w:rsidR="00AA6375">
        <w:rPr>
          <w:b/>
          <w:bCs/>
          <w:sz w:val="28"/>
          <w:szCs w:val="28"/>
        </w:rPr>
        <w:t>)</w:t>
      </w:r>
      <w:r w:rsidR="00AA6375" w:rsidRPr="00AA6375">
        <w:rPr>
          <w:rtl/>
        </w:rPr>
        <w:t xml:space="preserve"> </w:t>
      </w:r>
      <w:r w:rsidR="00AA6375" w:rsidRPr="00AA6375">
        <w:rPr>
          <w:sz w:val="28"/>
          <w:szCs w:val="28"/>
          <w:rtl/>
        </w:rPr>
        <w:t>تبحث هذه الدراسة تحليل العوامل الجوهرية المؤثرة في نجاح مشاريع البنية التحتية المائية المنفذة بنظام الشراكة بين القطاعين العام والخاص، وذلك من خلال تحديد أهم عناصر النجاح وتحليل تأثيرها على تحقيق الأهداف الاستراتيجية للمشاريع</w:t>
      </w:r>
      <w:r w:rsidRPr="00AA6375">
        <w:rPr>
          <w:sz w:val="28"/>
          <w:szCs w:val="28"/>
          <w:rtl/>
        </w:rPr>
        <w:t xml:space="preserve"> هدفت</w:t>
      </w:r>
      <w:r w:rsidRPr="002D42EF">
        <w:rPr>
          <w:sz w:val="28"/>
          <w:szCs w:val="28"/>
          <w:rtl/>
        </w:rPr>
        <w:t xml:space="preserve"> هذه الدراسة إلى تحليل العوامل الحرجة لنجاح مشاريع البنية التحتية المائية المنفذة من خلال الشراكات بين القطاعين العام والخاص</w:t>
      </w:r>
      <w:r w:rsidRPr="002D42EF">
        <w:rPr>
          <w:sz w:val="28"/>
          <w:szCs w:val="28"/>
        </w:rPr>
        <w:t xml:space="preserve"> (PPP)</w:t>
      </w:r>
      <w:r w:rsidRPr="002D42EF">
        <w:rPr>
          <w:sz w:val="28"/>
          <w:szCs w:val="28"/>
          <w:rtl/>
        </w:rPr>
        <w:t xml:space="preserve">، والتي أصبحت تمثل أحد أهم نماذج التمويل والتنفيذ </w:t>
      </w:r>
      <w:r w:rsidRPr="002D42EF">
        <w:rPr>
          <w:sz w:val="28"/>
          <w:szCs w:val="28"/>
          <w:rtl/>
        </w:rPr>
        <w:lastRenderedPageBreak/>
        <w:t>في المشاريع الحكومية الحديثة. ركز الباحثون على تحديد أبرز المتغيرات الإدارية والفنية التي تؤثر في الأداء الزمني والمالي والجودة ضمن هذا النوع من المشروعات</w:t>
      </w:r>
      <w:r w:rsidRPr="002D42EF">
        <w:rPr>
          <w:sz w:val="28"/>
          <w:szCs w:val="28"/>
        </w:rPr>
        <w:t>.</w:t>
      </w:r>
    </w:p>
    <w:p w14:paraId="08BD9BAB" w14:textId="77777777" w:rsidR="00FD6B17" w:rsidRPr="002D42EF" w:rsidRDefault="00FD6B17" w:rsidP="00FD6B17">
      <w:pPr>
        <w:spacing w:after="120" w:line="360" w:lineRule="auto"/>
        <w:jc w:val="both"/>
        <w:rPr>
          <w:sz w:val="28"/>
          <w:szCs w:val="28"/>
          <w:rtl/>
        </w:rPr>
      </w:pPr>
      <w:r w:rsidRPr="002D42EF">
        <w:rPr>
          <w:sz w:val="28"/>
          <w:szCs w:val="28"/>
          <w:rtl/>
        </w:rPr>
        <w:t>اعتمدت الدراسة المنهج الوصفي الكمي، حيث تم تصميم استبانة شاملة وزعت على عدد من مديري المشاريع والمقاولين والاستشاريين المشاركين في مشاريع المياه في جنوب أفريقيا. استخدم الباحثون تحليل العوامل</w:t>
      </w:r>
      <w:r w:rsidRPr="002D42EF">
        <w:rPr>
          <w:sz w:val="28"/>
          <w:szCs w:val="28"/>
        </w:rPr>
        <w:t xml:space="preserve"> (Factor Analysis) </w:t>
      </w:r>
      <w:r w:rsidRPr="002D42EF">
        <w:rPr>
          <w:sz w:val="28"/>
          <w:szCs w:val="28"/>
          <w:rtl/>
        </w:rPr>
        <w:t>لتحديد المكونات الرئيسة لعوامل النجاح وترتيبها بحسب أهميتها النسبية</w:t>
      </w:r>
      <w:r w:rsidRPr="002D42EF">
        <w:rPr>
          <w:sz w:val="28"/>
          <w:szCs w:val="28"/>
        </w:rPr>
        <w:t>.</w:t>
      </w:r>
      <w:r w:rsidRPr="002D42EF">
        <w:rPr>
          <w:sz w:val="28"/>
          <w:szCs w:val="28"/>
        </w:rPr>
        <w:br/>
      </w:r>
      <w:r w:rsidRPr="002D42EF">
        <w:rPr>
          <w:sz w:val="28"/>
          <w:szCs w:val="28"/>
          <w:rtl/>
        </w:rPr>
        <w:t>أظهرت نتائج التحليل أن العوامل الإدارية والمؤسسية تمثل المكوّن الأكثر تأثيرًا في نجاح المشاريع، وتشمل وضوح الأدوار والمسؤوليات، وكفاءة آليات المتابعة والحوكمة، واستقرار العلاقات التعاقدية بين القطاعين العام والخاص. كما تبين أن العوامل الفنية مثل جودة التصميم، ودقة التقديرات المالية، والقدرة على إدارة المخاطر البيئية، تؤدي دورًا محوريًا في تقليل احتمالية التأخير وتجاوز التكاليف</w:t>
      </w:r>
      <w:r w:rsidRPr="002D42EF">
        <w:rPr>
          <w:sz w:val="28"/>
          <w:szCs w:val="28"/>
        </w:rPr>
        <w:t>.</w:t>
      </w:r>
    </w:p>
    <w:p w14:paraId="6D09AFDB" w14:textId="77777777" w:rsidR="00FD6B17" w:rsidRPr="002D42EF" w:rsidRDefault="00FD6B17" w:rsidP="00FD6B17">
      <w:pPr>
        <w:spacing w:after="120" w:line="360" w:lineRule="auto"/>
        <w:jc w:val="both"/>
        <w:rPr>
          <w:sz w:val="28"/>
          <w:szCs w:val="28"/>
        </w:rPr>
      </w:pPr>
      <w:r w:rsidRPr="002D42EF">
        <w:rPr>
          <w:sz w:val="28"/>
          <w:szCs w:val="28"/>
          <w:rtl/>
        </w:rPr>
        <w:t>وأشارت الدراسة إلى أن نجاح مشاريع المياه ضمن نموذج الشراكة يعتمد بدرجة كبيرة على التكامل بين إدارة الوقت والتكلفة والجودة، حيث يؤدي ضعف أحد الأبعاد الثلاثة إلى خلل في الأداء العام للمشروع</w:t>
      </w:r>
      <w:r w:rsidRPr="002D42EF">
        <w:rPr>
          <w:sz w:val="28"/>
          <w:szCs w:val="28"/>
        </w:rPr>
        <w:t>.</w:t>
      </w:r>
      <w:r w:rsidRPr="002D42EF">
        <w:rPr>
          <w:sz w:val="28"/>
          <w:szCs w:val="28"/>
        </w:rPr>
        <w:br/>
      </w:r>
      <w:r w:rsidRPr="002D42EF">
        <w:rPr>
          <w:sz w:val="28"/>
          <w:szCs w:val="28"/>
          <w:rtl/>
        </w:rPr>
        <w:t>خلص الباحثون إلى أن تحقيق التوازن بين الأبعاد الثلاثة للمثلث الحديدي يمثل جوهر نجاح مشاريع البنية التحتية المائية ضمن نموذج</w:t>
      </w:r>
      <w:r w:rsidRPr="002D42EF">
        <w:rPr>
          <w:sz w:val="28"/>
          <w:szCs w:val="28"/>
        </w:rPr>
        <w:t xml:space="preserve"> PPP</w:t>
      </w:r>
      <w:r w:rsidRPr="002D42EF">
        <w:rPr>
          <w:sz w:val="28"/>
          <w:szCs w:val="28"/>
          <w:rtl/>
        </w:rPr>
        <w:t>، وأوصوا بضرورة تطوير أطر تقييم أداء قائمة على مؤشرات مشتركة للوقت والتكلفة والجودة، وتفعيل آليات التنسيق بين الأطراف لتقليل النزاعات وتحقيق استدامة المشاريع</w:t>
      </w:r>
      <w:r w:rsidRPr="002D42EF">
        <w:rPr>
          <w:sz w:val="28"/>
          <w:szCs w:val="28"/>
        </w:rPr>
        <w:t>.</w:t>
      </w:r>
    </w:p>
    <w:p w14:paraId="27AC625D" w14:textId="77777777" w:rsidR="00FD6B17" w:rsidRPr="002D42EF" w:rsidRDefault="00FD6B17" w:rsidP="00FD6B17">
      <w:pPr>
        <w:spacing w:after="120" w:line="360" w:lineRule="auto"/>
        <w:jc w:val="both"/>
        <w:rPr>
          <w:b/>
          <w:bCs/>
          <w:sz w:val="28"/>
          <w:szCs w:val="28"/>
        </w:rPr>
      </w:pPr>
      <w:r w:rsidRPr="002D42EF">
        <w:rPr>
          <w:b/>
          <w:bCs/>
          <w:sz w:val="28"/>
          <w:szCs w:val="28"/>
          <w:rtl/>
        </w:rPr>
        <w:t>التعقيب على الدراسات السابقة</w:t>
      </w:r>
    </w:p>
    <w:p w14:paraId="1B4662BA" w14:textId="77777777" w:rsidR="00FD6B17" w:rsidRPr="002D42EF" w:rsidRDefault="00FD6B17" w:rsidP="00FD6B17">
      <w:pPr>
        <w:spacing w:after="120" w:line="360" w:lineRule="auto"/>
        <w:jc w:val="both"/>
        <w:rPr>
          <w:sz w:val="28"/>
          <w:szCs w:val="28"/>
        </w:rPr>
      </w:pPr>
      <w:r w:rsidRPr="002D42EF">
        <w:rPr>
          <w:sz w:val="28"/>
          <w:szCs w:val="28"/>
          <w:rtl/>
        </w:rPr>
        <w:t xml:space="preserve">تكشف الدراسات السابقة – العربية والأجنبية – عن اتفاقٍ واسع على أن تحقيق التوازن بين عناصر المثلث الحديدي (الوقت، التكلفة، الجودة) يمثل جوهر نجاح المشاريع الحكومية والبنية التحتية، إذ تؤكد جميعها أن الإخلال بأحد الأبعاد يؤدي إلى ضعف الأداء الكلي للمشروع. كما يتضح أن العوامل الإدارية والتنظيمية، مثل </w:t>
      </w:r>
      <w:r w:rsidRPr="002D42EF">
        <w:rPr>
          <w:sz w:val="28"/>
          <w:szCs w:val="28"/>
          <w:rtl/>
        </w:rPr>
        <w:lastRenderedPageBreak/>
        <w:t>التخطيط المسبق، وكفاءة التنسيق بين الأطراف، وإدارة الموارد، تعد الأكثر تأثيرًا في ضبط الوقت والتكلفة دون الإضرار بالجودة</w:t>
      </w:r>
      <w:r w:rsidRPr="002D42EF">
        <w:rPr>
          <w:sz w:val="28"/>
          <w:szCs w:val="28"/>
        </w:rPr>
        <w:t>.</w:t>
      </w:r>
    </w:p>
    <w:p w14:paraId="76464459" w14:textId="77777777" w:rsidR="00FD6B17" w:rsidRPr="002D42EF" w:rsidRDefault="00FD6B17" w:rsidP="00FD6B17">
      <w:pPr>
        <w:spacing w:after="120" w:line="360" w:lineRule="auto"/>
        <w:jc w:val="both"/>
        <w:rPr>
          <w:sz w:val="28"/>
          <w:szCs w:val="28"/>
        </w:rPr>
      </w:pPr>
      <w:r w:rsidRPr="002D42EF">
        <w:rPr>
          <w:sz w:val="28"/>
          <w:szCs w:val="28"/>
          <w:rtl/>
        </w:rPr>
        <w:t>في المقابل، يُلاحظ تفاوتٌ في المنهج والسياق بين الدراسات؛ فالدراسات العربية ركزت على تحليل الأداء الفعلي والتحديات المحلية في مشاريع البنية التحتية، بينما اتجهت الدراسات الأجنبية إلى بناء نماذج تحليلية تربط بين إدارة القيمة، وعوامل النجاح، والمخرجات النهائية للمشروعات. كما ركزت بعض الأعمال على المشروعات التقليدية، في حين تناولت أخرى بيئات تنفيذ متقدمة مثل نظام الشراكة</w:t>
      </w:r>
      <w:r w:rsidRPr="002D42EF">
        <w:rPr>
          <w:sz w:val="28"/>
          <w:szCs w:val="28"/>
        </w:rPr>
        <w:t xml:space="preserve"> (PPP) </w:t>
      </w:r>
      <w:r w:rsidRPr="002D42EF">
        <w:rPr>
          <w:sz w:val="28"/>
          <w:szCs w:val="28"/>
          <w:rtl/>
        </w:rPr>
        <w:t>أو نظام التصميم والتنفيذ</w:t>
      </w:r>
      <w:r w:rsidRPr="002D42EF">
        <w:rPr>
          <w:sz w:val="28"/>
          <w:szCs w:val="28"/>
        </w:rPr>
        <w:t xml:space="preserve"> (DB).</w:t>
      </w:r>
    </w:p>
    <w:p w14:paraId="00B8EED1" w14:textId="77777777" w:rsidR="00FD6B17" w:rsidRPr="002D42EF" w:rsidRDefault="00FD6B17" w:rsidP="00CA33A9">
      <w:pPr>
        <w:spacing w:after="0" w:line="360" w:lineRule="auto"/>
        <w:jc w:val="both"/>
        <w:rPr>
          <w:sz w:val="28"/>
          <w:szCs w:val="28"/>
        </w:rPr>
      </w:pPr>
      <w:r w:rsidRPr="002D42EF">
        <w:rPr>
          <w:sz w:val="28"/>
          <w:szCs w:val="28"/>
          <w:rtl/>
        </w:rPr>
        <w:t>ورغم هذا التراكم البحثي، تظل هناك فجوات بحثية مشتركة، أبرزها</w:t>
      </w:r>
      <w:r w:rsidRPr="002D42EF">
        <w:rPr>
          <w:sz w:val="28"/>
          <w:szCs w:val="28"/>
        </w:rPr>
        <w:t>:</w:t>
      </w:r>
    </w:p>
    <w:p w14:paraId="51AE6B5E" w14:textId="77777777" w:rsidR="00FD6B17" w:rsidRPr="002D42EF" w:rsidRDefault="00FD6B17" w:rsidP="00CA33A9">
      <w:pPr>
        <w:numPr>
          <w:ilvl w:val="0"/>
          <w:numId w:val="3"/>
        </w:numPr>
        <w:spacing w:after="0" w:line="360" w:lineRule="auto"/>
        <w:jc w:val="both"/>
        <w:rPr>
          <w:sz w:val="28"/>
          <w:szCs w:val="28"/>
        </w:rPr>
      </w:pPr>
      <w:r w:rsidRPr="002D42EF">
        <w:rPr>
          <w:sz w:val="28"/>
          <w:szCs w:val="28"/>
          <w:rtl/>
        </w:rPr>
        <w:t>ندرة الدراسات التي تطبق المثلث الحديدي بشكل متكامل في البيئة السعودية</w:t>
      </w:r>
      <w:r w:rsidRPr="002D42EF">
        <w:rPr>
          <w:sz w:val="28"/>
          <w:szCs w:val="28"/>
        </w:rPr>
        <w:t>.</w:t>
      </w:r>
    </w:p>
    <w:p w14:paraId="2B59CBC5" w14:textId="77777777" w:rsidR="00FD6B17" w:rsidRPr="002D42EF" w:rsidRDefault="00FD6B17" w:rsidP="00CA33A9">
      <w:pPr>
        <w:numPr>
          <w:ilvl w:val="0"/>
          <w:numId w:val="3"/>
        </w:numPr>
        <w:spacing w:after="0" w:line="360" w:lineRule="auto"/>
        <w:jc w:val="both"/>
        <w:rPr>
          <w:sz w:val="28"/>
          <w:szCs w:val="28"/>
        </w:rPr>
      </w:pPr>
      <w:r w:rsidRPr="002D42EF">
        <w:rPr>
          <w:sz w:val="28"/>
          <w:szCs w:val="28"/>
          <w:rtl/>
        </w:rPr>
        <w:t>محدودية الدراسات التي تربط بين الأداء المؤسسي ونظم الحوكمة في إدارة المشاريع الحكومية</w:t>
      </w:r>
      <w:r w:rsidRPr="002D42EF">
        <w:rPr>
          <w:sz w:val="28"/>
          <w:szCs w:val="28"/>
        </w:rPr>
        <w:t>.</w:t>
      </w:r>
    </w:p>
    <w:p w14:paraId="2EEB029C" w14:textId="77777777" w:rsidR="00FD6B17" w:rsidRPr="002D42EF" w:rsidRDefault="00FD6B17" w:rsidP="00CA33A9">
      <w:pPr>
        <w:numPr>
          <w:ilvl w:val="0"/>
          <w:numId w:val="3"/>
        </w:numPr>
        <w:spacing w:after="0" w:line="360" w:lineRule="auto"/>
        <w:jc w:val="both"/>
        <w:rPr>
          <w:sz w:val="28"/>
          <w:szCs w:val="28"/>
        </w:rPr>
      </w:pPr>
      <w:r w:rsidRPr="002D42EF">
        <w:rPr>
          <w:sz w:val="28"/>
          <w:szCs w:val="28"/>
          <w:rtl/>
        </w:rPr>
        <w:t>قلة الأبحاث الميدانية التي تقيس العلاقة إحصائيًا بين الوقت والتكلفة والجودة في مشاريع المياه والبنية التحتية</w:t>
      </w:r>
      <w:r w:rsidRPr="002D42EF">
        <w:rPr>
          <w:sz w:val="28"/>
          <w:szCs w:val="28"/>
        </w:rPr>
        <w:t>.</w:t>
      </w:r>
    </w:p>
    <w:p w14:paraId="08CFDD70" w14:textId="77777777" w:rsidR="00FD6B17" w:rsidRPr="002D42EF" w:rsidRDefault="00FD6B17" w:rsidP="00FD6B17">
      <w:pPr>
        <w:spacing w:after="120" w:line="360" w:lineRule="auto"/>
        <w:jc w:val="both"/>
        <w:rPr>
          <w:b/>
          <w:bCs/>
          <w:sz w:val="28"/>
          <w:szCs w:val="28"/>
          <w:rtl/>
        </w:rPr>
      </w:pPr>
      <w:r w:rsidRPr="002D42EF">
        <w:rPr>
          <w:b/>
          <w:bCs/>
          <w:sz w:val="28"/>
          <w:szCs w:val="28"/>
          <w:rtl/>
        </w:rPr>
        <w:t>مميزات الدراسة الحالية</w:t>
      </w:r>
    </w:p>
    <w:p w14:paraId="296EBF19" w14:textId="77777777" w:rsidR="00FD6B17" w:rsidRPr="002D42EF" w:rsidRDefault="00FD6B17" w:rsidP="00FD6B17">
      <w:pPr>
        <w:spacing w:after="120" w:line="360" w:lineRule="auto"/>
        <w:jc w:val="both"/>
        <w:rPr>
          <w:sz w:val="28"/>
          <w:szCs w:val="28"/>
          <w:rtl/>
        </w:rPr>
      </w:pPr>
      <w:r w:rsidRPr="002D42EF">
        <w:rPr>
          <w:sz w:val="28"/>
          <w:szCs w:val="28"/>
          <w:rtl/>
        </w:rPr>
        <w:t>تتميز الدراسة الحالية بتركيزها على شركة المياه الوطنية كمثال تطبيقي، وعلى توظيف نموذج المثلث الحديدي كإطار تحليلي شامل لقياس الأداء الفعلي للمشروعات الحكومية. كما تقدم معالجة تطبيقية تجمع بين التحليل الكمي والنوعي وتربط النتائج بالواقع الإداري المحلي، بما يسهم في سد فجوات الدراسات السابقة وتطوير نموذج وطني لتقييم الأداء</w:t>
      </w:r>
    </w:p>
    <w:p w14:paraId="26314E1B" w14:textId="77777777" w:rsidR="00CA4E3E" w:rsidRDefault="00CA4E3E" w:rsidP="00FD6B17">
      <w:pPr>
        <w:spacing w:after="120" w:line="360" w:lineRule="auto"/>
        <w:jc w:val="both"/>
        <w:rPr>
          <w:b/>
          <w:bCs/>
          <w:sz w:val="28"/>
          <w:szCs w:val="28"/>
          <w:rtl/>
        </w:rPr>
      </w:pPr>
    </w:p>
    <w:p w14:paraId="2D6BDBB5" w14:textId="790DEC5B" w:rsidR="00FD6B17" w:rsidRPr="002D42EF" w:rsidRDefault="00FD6B17" w:rsidP="00FD6B17">
      <w:pPr>
        <w:spacing w:after="120" w:line="360" w:lineRule="auto"/>
        <w:jc w:val="both"/>
        <w:rPr>
          <w:b/>
          <w:bCs/>
          <w:sz w:val="28"/>
          <w:szCs w:val="28"/>
          <w:rtl/>
        </w:rPr>
      </w:pPr>
      <w:r w:rsidRPr="002D42EF">
        <w:rPr>
          <w:b/>
          <w:bCs/>
          <w:sz w:val="28"/>
          <w:szCs w:val="28"/>
          <w:rtl/>
        </w:rPr>
        <w:lastRenderedPageBreak/>
        <w:t>المنطلقات النظرية للدراسة</w:t>
      </w:r>
    </w:p>
    <w:p w14:paraId="1DD88500" w14:textId="77777777" w:rsidR="00FD6B17" w:rsidRPr="002D42EF" w:rsidRDefault="00FD6B17" w:rsidP="00FD6B17">
      <w:pPr>
        <w:spacing w:after="120" w:line="360" w:lineRule="auto"/>
        <w:jc w:val="both"/>
        <w:rPr>
          <w:b/>
          <w:bCs/>
          <w:sz w:val="28"/>
          <w:szCs w:val="28"/>
        </w:rPr>
      </w:pPr>
      <w:r w:rsidRPr="002D42EF">
        <w:rPr>
          <w:b/>
          <w:bCs/>
          <w:sz w:val="28"/>
          <w:szCs w:val="28"/>
          <w:rtl/>
        </w:rPr>
        <w:t>نموذج الدراسة</w:t>
      </w:r>
    </w:p>
    <w:p w14:paraId="55EFFDB7" w14:textId="77777777" w:rsidR="005D0AE3" w:rsidRPr="002D42EF" w:rsidRDefault="00FD6B17" w:rsidP="00FD6B17">
      <w:pPr>
        <w:spacing w:after="120" w:line="360" w:lineRule="auto"/>
        <w:jc w:val="both"/>
        <w:rPr>
          <w:sz w:val="28"/>
          <w:szCs w:val="28"/>
          <w:rtl/>
        </w:rPr>
      </w:pPr>
      <w:r w:rsidRPr="002D42EF">
        <w:rPr>
          <w:sz w:val="28"/>
          <w:szCs w:val="28"/>
          <w:rtl/>
        </w:rPr>
        <w:t>يهدف هذا النموذج إلى تحليل أثر تطبيق مبادئ المثلث الحديدي لإدارة المشاريع (الوقت، التكلفة، الجودة) في تعزيز كفاءة وأداء مشاريع شركة المياه الوطنية في المملكة العربية السعودية، وذلك من خلال دراسة العلاقة بين درجة الالتزام بأبعاد المثلث الحديدي والعوامل التنظيمية والإدارية المؤثرة على تحقيق أهداف المشروع من حيث الإنجاز في الوقت المحدد، ضمن التكلفة المعتمدة، وبالجودة المطلوبة</w:t>
      </w:r>
      <w:r w:rsidRPr="002D42EF">
        <w:rPr>
          <w:sz w:val="28"/>
          <w:szCs w:val="28"/>
        </w:rPr>
        <w:t>.</w:t>
      </w:r>
    </w:p>
    <w:p w14:paraId="1673071A" w14:textId="59957680" w:rsidR="00FD6B17" w:rsidRPr="002D42EF" w:rsidRDefault="00FD6B17" w:rsidP="00FD6B17">
      <w:pPr>
        <w:spacing w:after="120" w:line="360" w:lineRule="auto"/>
        <w:jc w:val="both"/>
        <w:rPr>
          <w:sz w:val="28"/>
          <w:szCs w:val="28"/>
        </w:rPr>
      </w:pPr>
      <w:r w:rsidRPr="002D42EF">
        <w:rPr>
          <w:sz w:val="28"/>
          <w:szCs w:val="28"/>
          <w:rtl/>
        </w:rPr>
        <w:t>يرتكز النموذج على أن التكامل بين عناصر الوقت، والتكلفة، والجودة يُعد محددًا رئيسًا لنجاح المشاريع الحكومية، وأن أي اختلال في أحد هذه الأبعاد يؤدي إلى ضعف في كفاءة التنفيذ العامة. كما يسعى النموذج إلى اختبار دور العوامل التنظيمية (مثل التخطيط، التنسيق، الحوكمة، والرقابة) في دعم هذا التكامل وتحسين الأداء المؤسسي</w:t>
      </w:r>
      <w:r w:rsidRPr="002D42EF">
        <w:rPr>
          <w:sz w:val="28"/>
          <w:szCs w:val="28"/>
        </w:rPr>
        <w:t>.</w:t>
      </w:r>
    </w:p>
    <w:p w14:paraId="55E42977" w14:textId="77777777" w:rsidR="00FD6B17" w:rsidRPr="002D42EF" w:rsidRDefault="00FD6B17" w:rsidP="00FD6B17">
      <w:pPr>
        <w:spacing w:after="120" w:line="360" w:lineRule="auto"/>
        <w:jc w:val="both"/>
        <w:rPr>
          <w:b/>
          <w:bCs/>
          <w:sz w:val="28"/>
          <w:szCs w:val="28"/>
          <w:rtl/>
        </w:rPr>
      </w:pPr>
      <w:r w:rsidRPr="002D42EF">
        <w:rPr>
          <w:b/>
          <w:bCs/>
          <w:sz w:val="28"/>
          <w:szCs w:val="28"/>
          <w:rtl/>
        </w:rPr>
        <w:t>متغيرات الدراسة</w:t>
      </w:r>
    </w:p>
    <w:tbl>
      <w:tblPr>
        <w:tblStyle w:val="PlainTable1"/>
        <w:tblW w:w="0" w:type="auto"/>
        <w:jc w:val="center"/>
        <w:tblLook w:val="04A0" w:firstRow="1" w:lastRow="0" w:firstColumn="1" w:lastColumn="0" w:noHBand="0" w:noVBand="1"/>
      </w:tblPr>
      <w:tblGrid>
        <w:gridCol w:w="2814"/>
        <w:gridCol w:w="4139"/>
      </w:tblGrid>
      <w:tr w:rsidR="00FD6B17" w:rsidRPr="002D42EF" w14:paraId="5F457E36" w14:textId="77777777" w:rsidTr="00755ED8">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tcPr>
          <w:p w14:paraId="2D179CD6" w14:textId="77777777" w:rsidR="00FD6B17" w:rsidRPr="002D42EF" w:rsidRDefault="00FD6B17" w:rsidP="00755ED8">
            <w:pPr>
              <w:spacing w:line="360" w:lineRule="auto"/>
              <w:jc w:val="center"/>
              <w:rPr>
                <w:rFonts w:eastAsia="Times New Roman"/>
                <w:b w:val="0"/>
                <w:bCs w:val="0"/>
                <w:kern w:val="0"/>
                <w:sz w:val="28"/>
                <w:szCs w:val="28"/>
                <w:rtl/>
                <w14:ligatures w14:val="none"/>
              </w:rPr>
            </w:pPr>
            <w:r w:rsidRPr="002D42EF">
              <w:rPr>
                <w:rFonts w:eastAsia="Times New Roman"/>
                <w:b w:val="0"/>
                <w:bCs w:val="0"/>
                <w:kern w:val="0"/>
                <w:sz w:val="28"/>
                <w:szCs w:val="28"/>
                <w:rtl/>
                <w14:ligatures w14:val="none"/>
              </w:rPr>
              <w:t>المتغير التابع</w:t>
            </w:r>
          </w:p>
        </w:tc>
        <w:tc>
          <w:tcPr>
            <w:tcW w:w="0" w:type="auto"/>
            <w:hideMark/>
          </w:tcPr>
          <w:p w14:paraId="7DE89914" w14:textId="77777777" w:rsidR="00FD6B17" w:rsidRPr="002D42EF" w:rsidRDefault="00FD6B17" w:rsidP="00755ED8">
            <w:pPr>
              <w:spacing w:line="360" w:lineRule="auto"/>
              <w:jc w:val="center"/>
              <w:cnfStyle w:val="100000000000" w:firstRow="1" w:lastRow="0" w:firstColumn="0" w:lastColumn="0" w:oddVBand="0" w:evenVBand="0" w:oddHBand="0" w:evenHBand="0" w:firstRowFirstColumn="0" w:firstRowLastColumn="0" w:lastRowFirstColumn="0" w:lastRowLastColumn="0"/>
              <w:rPr>
                <w:rFonts w:eastAsia="Times New Roman"/>
                <w:b w:val="0"/>
                <w:bCs w:val="0"/>
                <w:kern w:val="0"/>
                <w:sz w:val="28"/>
                <w:szCs w:val="28"/>
                <w14:ligatures w14:val="none"/>
              </w:rPr>
            </w:pPr>
            <w:r w:rsidRPr="002D42EF">
              <w:rPr>
                <w:rFonts w:eastAsia="Times New Roman"/>
                <w:b w:val="0"/>
                <w:bCs w:val="0"/>
                <w:kern w:val="0"/>
                <w:sz w:val="28"/>
                <w:szCs w:val="28"/>
                <w:rtl/>
                <w14:ligatures w14:val="none"/>
              </w:rPr>
              <w:t>المتغير المستقل</w:t>
            </w:r>
          </w:p>
        </w:tc>
      </w:tr>
      <w:tr w:rsidR="00FD6B17" w:rsidRPr="002D42EF" w14:paraId="1672A982" w14:textId="77777777" w:rsidTr="00755ED8">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0" w:type="auto"/>
          </w:tcPr>
          <w:p w14:paraId="0807D7D4" w14:textId="77777777" w:rsidR="00FD6B17" w:rsidRPr="002D42EF" w:rsidRDefault="00FD6B17" w:rsidP="00755ED8">
            <w:pPr>
              <w:spacing w:line="360" w:lineRule="auto"/>
              <w:rPr>
                <w:rFonts w:eastAsia="Times New Roman"/>
                <w:b w:val="0"/>
                <w:bCs w:val="0"/>
                <w:kern w:val="0"/>
                <w:sz w:val="28"/>
                <w:szCs w:val="28"/>
                <w:rtl/>
                <w14:ligatures w14:val="none"/>
              </w:rPr>
            </w:pPr>
            <w:r w:rsidRPr="002D42EF">
              <w:rPr>
                <w:rFonts w:eastAsia="Times New Roman"/>
                <w:b w:val="0"/>
                <w:bCs w:val="0"/>
                <w:kern w:val="0"/>
                <w:sz w:val="28"/>
                <w:szCs w:val="28"/>
                <w:rtl/>
                <w14:ligatures w14:val="none"/>
              </w:rPr>
              <w:t>كفاءة وأداء المشاريع الحكومية</w:t>
            </w:r>
          </w:p>
        </w:tc>
        <w:tc>
          <w:tcPr>
            <w:tcW w:w="0" w:type="auto"/>
            <w:hideMark/>
          </w:tcPr>
          <w:p w14:paraId="2FEF9D4F" w14:textId="77777777" w:rsidR="00FD6B17" w:rsidRPr="002D42EF" w:rsidRDefault="00FD6B17" w:rsidP="00755ED8">
            <w:pPr>
              <w:spacing w:line="360" w:lineRule="auto"/>
              <w:cnfStyle w:val="000000100000" w:firstRow="0" w:lastRow="0" w:firstColumn="0" w:lastColumn="0" w:oddVBand="0" w:evenVBand="0" w:oddHBand="1" w:evenHBand="0" w:firstRowFirstColumn="0" w:firstRowLastColumn="0" w:lastRowFirstColumn="0" w:lastRowLastColumn="0"/>
              <w:rPr>
                <w:rFonts w:eastAsia="Times New Roman"/>
                <w:kern w:val="0"/>
                <w:sz w:val="28"/>
                <w:szCs w:val="28"/>
                <w14:ligatures w14:val="none"/>
              </w:rPr>
            </w:pPr>
            <w:r w:rsidRPr="002D42EF">
              <w:rPr>
                <w:rFonts w:eastAsia="Times New Roman"/>
                <w:kern w:val="0"/>
                <w:sz w:val="28"/>
                <w:szCs w:val="28"/>
                <w:rtl/>
                <w14:ligatures w14:val="none"/>
              </w:rPr>
              <w:t>تطبيق مبادئ المثلث الحديدي لإدارة المشاريع</w:t>
            </w:r>
          </w:p>
        </w:tc>
      </w:tr>
    </w:tbl>
    <w:p w14:paraId="19FC97A0" w14:textId="77777777" w:rsidR="00FD6B17" w:rsidRPr="002D42EF" w:rsidRDefault="00FD6B17" w:rsidP="00CA33A9">
      <w:pPr>
        <w:spacing w:before="240" w:after="120" w:line="360" w:lineRule="auto"/>
        <w:jc w:val="both"/>
        <w:rPr>
          <w:b/>
          <w:bCs/>
          <w:sz w:val="28"/>
          <w:szCs w:val="28"/>
        </w:rPr>
      </w:pPr>
      <w:r w:rsidRPr="002D42EF">
        <w:rPr>
          <w:b/>
          <w:bCs/>
          <w:sz w:val="28"/>
          <w:szCs w:val="28"/>
          <w:rtl/>
        </w:rPr>
        <w:t>أولًا: الأسس النظرية لإدارة المشاريع</w:t>
      </w:r>
    </w:p>
    <w:p w14:paraId="5F6AFBD9" w14:textId="77777777" w:rsidR="00A40DE4" w:rsidRDefault="00A40DE4" w:rsidP="00FD6B17">
      <w:pPr>
        <w:spacing w:after="120" w:line="360" w:lineRule="auto"/>
        <w:jc w:val="both"/>
        <w:rPr>
          <w:sz w:val="28"/>
          <w:szCs w:val="28"/>
          <w:rtl/>
        </w:rPr>
      </w:pPr>
      <w:r w:rsidRPr="00A40DE4">
        <w:rPr>
          <w:sz w:val="28"/>
          <w:szCs w:val="28"/>
          <w:rtl/>
        </w:rPr>
        <w:t xml:space="preserve">تُعتبر إدارة المشاريع من أبرز الأساليب الإدارية المعاصرة التي تُستخدم لتحقيق الأهداف المؤسسية ضمن حدود محددة تشمل الوقت والتكلفة والجودة. </w:t>
      </w:r>
    </w:p>
    <w:p w14:paraId="78704565" w14:textId="6505CD13" w:rsidR="00FD6B17" w:rsidRPr="002D42EF" w:rsidRDefault="00A40DE4" w:rsidP="00FD6B17">
      <w:pPr>
        <w:spacing w:after="120" w:line="360" w:lineRule="auto"/>
        <w:jc w:val="both"/>
        <w:rPr>
          <w:sz w:val="28"/>
          <w:szCs w:val="28"/>
        </w:rPr>
      </w:pPr>
      <w:r w:rsidRPr="00A40DE4">
        <w:rPr>
          <w:sz w:val="28"/>
          <w:szCs w:val="28"/>
          <w:rtl/>
        </w:rPr>
        <w:lastRenderedPageBreak/>
        <w:t xml:space="preserve">ويعرّف معهد إدارة المشاريع إدارة المشروع بأنها ممارسة تهدف إلى توظيف المهارات والمعرفة والأدوات والتقنيات في تنفيذ أنشطة المشروع بما يضمن تحقيق </w:t>
      </w:r>
      <w:r w:rsidR="00FD6B17" w:rsidRPr="002D42EF">
        <w:rPr>
          <w:sz w:val="28"/>
          <w:szCs w:val="28"/>
          <w:rtl/>
        </w:rPr>
        <w:t>متطلباته وتحقيق أهدافه المحددة</w:t>
      </w:r>
      <w:r>
        <w:rPr>
          <w:rFonts w:hint="cs"/>
          <w:sz w:val="28"/>
          <w:szCs w:val="28"/>
          <w:rtl/>
        </w:rPr>
        <w:t>.</w:t>
      </w:r>
    </w:p>
    <w:p w14:paraId="062323CA" w14:textId="77777777" w:rsidR="00FD6B17" w:rsidRPr="002D42EF" w:rsidRDefault="00FD6B17" w:rsidP="00FD6B17">
      <w:pPr>
        <w:spacing w:after="120" w:line="360" w:lineRule="auto"/>
        <w:jc w:val="both"/>
        <w:rPr>
          <w:sz w:val="28"/>
          <w:szCs w:val="28"/>
        </w:rPr>
      </w:pPr>
      <w:r w:rsidRPr="002D42EF">
        <w:rPr>
          <w:sz w:val="28"/>
          <w:szCs w:val="28"/>
          <w:rtl/>
        </w:rPr>
        <w:t>وتشير الأدبيات إلى أن المشروع هو جهد مؤقت يُنفّذ لتحقيق هدف فريد من نوعه ضمن موارد ومدة زمنية محددة، وأن نجاحه يعتمد على كفاءة التخطيط المسبق وقدرة الإدارة على ضبط التغيرات في الموارد الزمنية والمالية. كما انتقلت إدارة المشاريع الحديثة من التركيز على الجداول الزمنية والميزانيات إلى تبني مفهوم القيمة المضافة ورفع كفاءة الأداء المؤسسي من خلال التكامل بين فرق العمل، والرقابة المستمرة، وتقييم الجودة في كل مرحلة من مراحل المشروع</w:t>
      </w:r>
      <w:r w:rsidRPr="002D42EF">
        <w:rPr>
          <w:sz w:val="28"/>
          <w:szCs w:val="28"/>
        </w:rPr>
        <w:t>.</w:t>
      </w:r>
      <w:r w:rsidRPr="002D42EF">
        <w:rPr>
          <w:sz w:val="28"/>
          <w:szCs w:val="28"/>
          <w:rtl/>
        </w:rPr>
        <w:t xml:space="preserve"> </w:t>
      </w:r>
      <w:r w:rsidRPr="002D42EF">
        <w:rPr>
          <w:sz w:val="28"/>
          <w:szCs w:val="28"/>
        </w:rPr>
        <w:t xml:space="preserve"> (Meredith &amp; Mantel, 2012)</w:t>
      </w:r>
    </w:p>
    <w:p w14:paraId="0D20A5AC" w14:textId="77777777" w:rsidR="00FD6B17" w:rsidRPr="002D42EF" w:rsidRDefault="00FD6B17" w:rsidP="00FD6B17">
      <w:pPr>
        <w:spacing w:after="120" w:line="360" w:lineRule="auto"/>
        <w:jc w:val="both"/>
        <w:rPr>
          <w:b/>
          <w:bCs/>
          <w:sz w:val="28"/>
          <w:szCs w:val="28"/>
        </w:rPr>
      </w:pPr>
      <w:r w:rsidRPr="002D42EF">
        <w:rPr>
          <w:b/>
          <w:bCs/>
          <w:sz w:val="28"/>
          <w:szCs w:val="28"/>
          <w:rtl/>
        </w:rPr>
        <w:t>ثانيًا: مفهوم المثلث الحديدي لإدارة المشاريع</w:t>
      </w:r>
    </w:p>
    <w:p w14:paraId="38806E2F" w14:textId="77777777" w:rsidR="00FD6B17" w:rsidRPr="002D42EF" w:rsidRDefault="00FD6B17" w:rsidP="00FD6B17">
      <w:pPr>
        <w:spacing w:after="120" w:line="360" w:lineRule="auto"/>
        <w:jc w:val="both"/>
        <w:rPr>
          <w:sz w:val="28"/>
          <w:szCs w:val="28"/>
          <w:rtl/>
        </w:rPr>
      </w:pPr>
      <w:r w:rsidRPr="002D42EF">
        <w:rPr>
          <w:sz w:val="28"/>
          <w:szCs w:val="28"/>
          <w:rtl/>
        </w:rPr>
        <w:t>يُعد المثلث الحديدي نموذجًا متكاملًا يقوم على الوقت والتكلفة والجودة كعناصر مترابطة تحدد نجاح المشروع أو فشله، بحيث يؤدي أي اختلال في أحد الأضلاع الثلاثة إلى تأثير مباشر في الباقيين. وتكمن أهميته في كونه أداة معيارية لتقييم الأداء، إذ يتيح للمديرين قياس مدى تحقيق التوازن بين السرعة في الإنجاز، وضبط التكاليف، والحفاظ على جودة المخرجات</w:t>
      </w:r>
      <w:r w:rsidRPr="002D42EF">
        <w:rPr>
          <w:sz w:val="28"/>
          <w:szCs w:val="28"/>
        </w:rPr>
        <w:t>.</w:t>
      </w:r>
    </w:p>
    <w:p w14:paraId="320FCB7B" w14:textId="77777777" w:rsidR="00FD6B17" w:rsidRPr="002D42EF" w:rsidRDefault="00FD6B17" w:rsidP="00FD6B17">
      <w:pPr>
        <w:spacing w:after="120" w:line="360" w:lineRule="auto"/>
        <w:jc w:val="both"/>
        <w:rPr>
          <w:sz w:val="28"/>
          <w:szCs w:val="28"/>
        </w:rPr>
      </w:pPr>
      <w:r w:rsidRPr="002D42EF">
        <w:rPr>
          <w:sz w:val="28"/>
          <w:szCs w:val="28"/>
          <w:rtl/>
        </w:rPr>
        <w:t>كما يُعد هذا المثلث من أقدم النماذج التحليلية في علم إدارة المشاريع، إذ يُستخدم لتقدير مدى الكفاءة الشاملة للمشروعات الحكومية والخاصة، ويُعد تحقيق التوازن بين عناصره الثلاثة مؤشرًا على نجاح المشروع</w:t>
      </w:r>
      <w:r w:rsidRPr="002D42EF">
        <w:rPr>
          <w:sz w:val="28"/>
          <w:szCs w:val="28"/>
        </w:rPr>
        <w:t>.</w:t>
      </w:r>
      <w:r w:rsidRPr="002D42EF">
        <w:rPr>
          <w:sz w:val="28"/>
          <w:szCs w:val="28"/>
          <w:rtl/>
        </w:rPr>
        <w:t xml:space="preserve"> </w:t>
      </w:r>
      <w:r w:rsidRPr="002D42EF">
        <w:rPr>
          <w:sz w:val="28"/>
          <w:szCs w:val="28"/>
        </w:rPr>
        <w:t xml:space="preserve"> (Atkinson, 1999)</w:t>
      </w:r>
    </w:p>
    <w:p w14:paraId="22FDEF53" w14:textId="77777777" w:rsidR="00FD6B17" w:rsidRPr="002D42EF" w:rsidRDefault="00FD6B17" w:rsidP="00FD6B17">
      <w:pPr>
        <w:spacing w:after="120" w:line="360" w:lineRule="auto"/>
        <w:jc w:val="both"/>
        <w:rPr>
          <w:b/>
          <w:bCs/>
          <w:sz w:val="28"/>
          <w:szCs w:val="28"/>
        </w:rPr>
      </w:pPr>
      <w:r w:rsidRPr="002D42EF">
        <w:rPr>
          <w:b/>
          <w:bCs/>
          <w:sz w:val="28"/>
          <w:szCs w:val="28"/>
          <w:rtl/>
        </w:rPr>
        <w:t>ثالثًا: أنواع إدارة المشاريع</w:t>
      </w:r>
    </w:p>
    <w:p w14:paraId="02D2FB21" w14:textId="77777777" w:rsidR="00FD6B17" w:rsidRPr="002D42EF" w:rsidRDefault="00FD6B17" w:rsidP="00FD6B17">
      <w:pPr>
        <w:spacing w:after="120" w:line="360" w:lineRule="auto"/>
        <w:jc w:val="both"/>
        <w:rPr>
          <w:sz w:val="28"/>
          <w:szCs w:val="28"/>
        </w:rPr>
      </w:pPr>
      <w:r w:rsidRPr="002D42EF">
        <w:rPr>
          <w:sz w:val="28"/>
          <w:szCs w:val="28"/>
          <w:rtl/>
        </w:rPr>
        <w:t>تنقسم إدارة المشاريع إلى ثلاثة أنواع رئيسة تتكامل فيما بينها لتحقيق أهداف المشروع</w:t>
      </w:r>
      <w:r w:rsidRPr="002D42EF">
        <w:rPr>
          <w:sz w:val="28"/>
          <w:szCs w:val="28"/>
        </w:rPr>
        <w:t>:</w:t>
      </w:r>
    </w:p>
    <w:p w14:paraId="72F8C866" w14:textId="77777777" w:rsidR="00FD6B17" w:rsidRPr="002D42EF" w:rsidRDefault="00FD6B17" w:rsidP="00FD6B17">
      <w:pPr>
        <w:numPr>
          <w:ilvl w:val="0"/>
          <w:numId w:val="4"/>
        </w:numPr>
        <w:spacing w:after="120" w:line="360" w:lineRule="auto"/>
        <w:jc w:val="both"/>
        <w:rPr>
          <w:sz w:val="28"/>
          <w:szCs w:val="28"/>
        </w:rPr>
      </w:pPr>
      <w:r w:rsidRPr="002D42EF">
        <w:rPr>
          <w:sz w:val="28"/>
          <w:szCs w:val="28"/>
          <w:rtl/>
        </w:rPr>
        <w:lastRenderedPageBreak/>
        <w:t>إدارة الوقت</w:t>
      </w:r>
      <w:r w:rsidRPr="002D42EF">
        <w:rPr>
          <w:sz w:val="28"/>
          <w:szCs w:val="28"/>
        </w:rPr>
        <w:t xml:space="preserve">: </w:t>
      </w:r>
      <w:r w:rsidRPr="002D42EF">
        <w:rPr>
          <w:sz w:val="28"/>
          <w:szCs w:val="28"/>
          <w:rtl/>
        </w:rPr>
        <w:t>وتركز على إعداد الجداول الزمنية ومتابعة التنفيذ باستخدام أدوات مثل المسار الحرج</w:t>
      </w:r>
      <w:r w:rsidRPr="002D42EF">
        <w:rPr>
          <w:sz w:val="28"/>
          <w:szCs w:val="28"/>
        </w:rPr>
        <w:t xml:space="preserve"> (CPM).</w:t>
      </w:r>
    </w:p>
    <w:p w14:paraId="4D2CDFBA" w14:textId="77777777" w:rsidR="00FD6B17" w:rsidRPr="002D42EF" w:rsidRDefault="00FD6B17" w:rsidP="00FD6B17">
      <w:pPr>
        <w:numPr>
          <w:ilvl w:val="0"/>
          <w:numId w:val="4"/>
        </w:numPr>
        <w:spacing w:after="120" w:line="360" w:lineRule="auto"/>
        <w:jc w:val="both"/>
        <w:rPr>
          <w:sz w:val="28"/>
          <w:szCs w:val="28"/>
        </w:rPr>
      </w:pPr>
      <w:r w:rsidRPr="002D42EF">
        <w:rPr>
          <w:sz w:val="28"/>
          <w:szCs w:val="28"/>
          <w:rtl/>
        </w:rPr>
        <w:t>إدارة التكلفة</w:t>
      </w:r>
      <w:r w:rsidRPr="002D42EF">
        <w:rPr>
          <w:sz w:val="28"/>
          <w:szCs w:val="28"/>
        </w:rPr>
        <w:t xml:space="preserve">: </w:t>
      </w:r>
      <w:r w:rsidRPr="002D42EF">
        <w:rPr>
          <w:sz w:val="28"/>
          <w:szCs w:val="28"/>
          <w:rtl/>
        </w:rPr>
        <w:t>وتُعنى بتقدير التكاليف ومقارنتها بالميزانية الفعلية مع تطبيق الرقابة المالية في جميع مراحل المشروع</w:t>
      </w:r>
      <w:r w:rsidRPr="002D42EF">
        <w:rPr>
          <w:sz w:val="28"/>
          <w:szCs w:val="28"/>
        </w:rPr>
        <w:t>.</w:t>
      </w:r>
    </w:p>
    <w:p w14:paraId="4D8FB7EA" w14:textId="77777777" w:rsidR="00FD6B17" w:rsidRPr="002D42EF" w:rsidRDefault="00FD6B17" w:rsidP="00FD6B17">
      <w:pPr>
        <w:numPr>
          <w:ilvl w:val="0"/>
          <w:numId w:val="4"/>
        </w:numPr>
        <w:spacing w:after="120" w:line="360" w:lineRule="auto"/>
        <w:jc w:val="both"/>
        <w:rPr>
          <w:sz w:val="28"/>
          <w:szCs w:val="28"/>
        </w:rPr>
      </w:pPr>
      <w:r w:rsidRPr="002D42EF">
        <w:rPr>
          <w:sz w:val="28"/>
          <w:szCs w:val="28"/>
          <w:rtl/>
        </w:rPr>
        <w:t>إدارة الجودة</w:t>
      </w:r>
      <w:r w:rsidRPr="002D42EF">
        <w:rPr>
          <w:sz w:val="28"/>
          <w:szCs w:val="28"/>
        </w:rPr>
        <w:t xml:space="preserve">: </w:t>
      </w:r>
      <w:r w:rsidRPr="002D42EF">
        <w:rPr>
          <w:sz w:val="28"/>
          <w:szCs w:val="28"/>
          <w:rtl/>
        </w:rPr>
        <w:t>وتهدف إلى ضمان مطابقة مخرجات المشروع للمواصفات الفنية من خلال أساليب الفحص والتقييم</w:t>
      </w:r>
      <w:r w:rsidRPr="002D42EF">
        <w:rPr>
          <w:sz w:val="28"/>
          <w:szCs w:val="28"/>
        </w:rPr>
        <w:t>.</w:t>
      </w:r>
    </w:p>
    <w:p w14:paraId="1D8F6194" w14:textId="77777777" w:rsidR="00FD6B17" w:rsidRPr="002D42EF" w:rsidRDefault="00FD6B17" w:rsidP="00FD6B17">
      <w:pPr>
        <w:spacing w:after="120" w:line="360" w:lineRule="auto"/>
        <w:jc w:val="both"/>
        <w:rPr>
          <w:sz w:val="28"/>
          <w:szCs w:val="28"/>
        </w:rPr>
      </w:pPr>
      <w:r w:rsidRPr="002D42EF">
        <w:rPr>
          <w:sz w:val="28"/>
          <w:szCs w:val="28"/>
          <w:rtl/>
        </w:rPr>
        <w:t>وتؤكد الدراسات أن نجاح المشروع يعتمد على الدمج بين هذه الأنواع الثلاثة ضمن إطار موحد يحقق الاتساق بين الجدول الزمني والتكلفة والمواصفات لتحقيق رضا المستفيد النهائي</w:t>
      </w:r>
      <w:r w:rsidRPr="002D42EF">
        <w:rPr>
          <w:sz w:val="28"/>
          <w:szCs w:val="28"/>
        </w:rPr>
        <w:t>.</w:t>
      </w:r>
      <w:r w:rsidRPr="002D42EF">
        <w:rPr>
          <w:sz w:val="28"/>
          <w:szCs w:val="28"/>
          <w:rtl/>
        </w:rPr>
        <w:t xml:space="preserve"> </w:t>
      </w:r>
      <w:r w:rsidRPr="002D42EF">
        <w:rPr>
          <w:sz w:val="28"/>
          <w:szCs w:val="28"/>
        </w:rPr>
        <w:t xml:space="preserve"> (Lock, 2020)</w:t>
      </w:r>
    </w:p>
    <w:p w14:paraId="209F2EE1" w14:textId="77777777" w:rsidR="00FD6B17" w:rsidRPr="002D42EF" w:rsidRDefault="00FD6B17" w:rsidP="00FD6B17">
      <w:pPr>
        <w:spacing w:after="120" w:line="360" w:lineRule="auto"/>
        <w:jc w:val="both"/>
        <w:rPr>
          <w:b/>
          <w:bCs/>
          <w:sz w:val="28"/>
          <w:szCs w:val="28"/>
        </w:rPr>
      </w:pPr>
      <w:r w:rsidRPr="002D42EF">
        <w:rPr>
          <w:b/>
          <w:bCs/>
          <w:sz w:val="28"/>
          <w:szCs w:val="28"/>
          <w:rtl/>
        </w:rPr>
        <w:t>رابعًا: أهمية تطبيق المثلث الحديدي في المشاريع الحكومية</w:t>
      </w:r>
    </w:p>
    <w:p w14:paraId="15D6257D" w14:textId="77777777" w:rsidR="00FD6B17" w:rsidRPr="002D42EF" w:rsidRDefault="00FD6B17" w:rsidP="00FD6B17">
      <w:pPr>
        <w:spacing w:line="360" w:lineRule="auto"/>
        <w:jc w:val="both"/>
        <w:rPr>
          <w:sz w:val="28"/>
          <w:szCs w:val="28"/>
          <w:rtl/>
        </w:rPr>
      </w:pPr>
      <w:r w:rsidRPr="002D42EF">
        <w:rPr>
          <w:sz w:val="28"/>
          <w:szCs w:val="28"/>
          <w:rtl/>
        </w:rPr>
        <w:t>تكتسب المشاريع الحكومية أهمية خاصة لارتباطها المباشر بالتنمية الاقتصادية والاجتماعية. ويُعد تطبيق المثلث الحديدي أحد أهم العوامل التي تضمن نجاح هذه المشاريع، إذ يساعد على ضبط الوقت والتكلفة وجودة التنفيذ في بيئة عمل تتسم بتعدد الجهات وتنوع المتغيرات</w:t>
      </w:r>
      <w:r w:rsidRPr="002D42EF">
        <w:rPr>
          <w:sz w:val="28"/>
          <w:szCs w:val="28"/>
        </w:rPr>
        <w:t>.</w:t>
      </w:r>
      <w:r w:rsidRPr="002D42EF">
        <w:rPr>
          <w:sz w:val="28"/>
          <w:szCs w:val="28"/>
          <w:rtl/>
        </w:rPr>
        <w:t xml:space="preserve"> وقد أوضحت الدراسات التطبيقية أن الالتزام بعناصر المثلث الحديدي يُعد مفتاح النجاح المؤسسي، وأن الإخلال بها يؤدي إلى زيادة التكاليف وتأخر الإنجاز وضعف جودة المخرجات. كما بينت النتائج أن التخطيط المسبق والتنسيق المؤسسي واستخدام أدوات إدارة القيمة تساهم في تحقيق الوفورات وتحسين الأداء العام للمشاريع الحكومية (</w:t>
      </w:r>
      <w:r w:rsidRPr="002D42EF">
        <w:rPr>
          <w:sz w:val="28"/>
          <w:szCs w:val="28"/>
        </w:rPr>
        <w:t>Zakaria et al., 2017</w:t>
      </w:r>
      <w:r w:rsidRPr="002D42EF">
        <w:rPr>
          <w:sz w:val="28"/>
          <w:szCs w:val="28"/>
          <w:rtl/>
        </w:rPr>
        <w:t>)</w:t>
      </w:r>
    </w:p>
    <w:p w14:paraId="53747120" w14:textId="77777777" w:rsidR="009B5A19" w:rsidRDefault="009B5A19" w:rsidP="00FD6B17">
      <w:pPr>
        <w:spacing w:after="120" w:line="360" w:lineRule="auto"/>
        <w:jc w:val="both"/>
        <w:rPr>
          <w:b/>
          <w:bCs/>
          <w:sz w:val="28"/>
          <w:szCs w:val="28"/>
          <w:rtl/>
        </w:rPr>
      </w:pPr>
      <w:r>
        <w:rPr>
          <w:b/>
          <w:bCs/>
          <w:sz w:val="28"/>
          <w:szCs w:val="28"/>
          <w:rtl/>
        </w:rPr>
        <w:br w:type="page"/>
      </w:r>
    </w:p>
    <w:p w14:paraId="7A30CFD2" w14:textId="227DE986" w:rsidR="00FD6B17" w:rsidRPr="002D42EF" w:rsidRDefault="00FD6B17" w:rsidP="00FD6B17">
      <w:pPr>
        <w:spacing w:after="120" w:line="360" w:lineRule="auto"/>
        <w:jc w:val="both"/>
        <w:rPr>
          <w:b/>
          <w:bCs/>
          <w:sz w:val="28"/>
          <w:szCs w:val="28"/>
        </w:rPr>
      </w:pPr>
      <w:r w:rsidRPr="002D42EF">
        <w:rPr>
          <w:b/>
          <w:bCs/>
          <w:sz w:val="28"/>
          <w:szCs w:val="28"/>
          <w:rtl/>
        </w:rPr>
        <w:lastRenderedPageBreak/>
        <w:t>المنهجية وطرق البحث</w:t>
      </w:r>
    </w:p>
    <w:p w14:paraId="3DA1B53C" w14:textId="2CE389AF" w:rsidR="00FD6B17" w:rsidRPr="002D42EF" w:rsidRDefault="00237BF4" w:rsidP="00FD6B17">
      <w:pPr>
        <w:spacing w:after="120" w:line="360" w:lineRule="auto"/>
        <w:jc w:val="both"/>
        <w:rPr>
          <w:sz w:val="28"/>
          <w:szCs w:val="28"/>
          <w:rtl/>
        </w:rPr>
      </w:pPr>
      <w:r w:rsidRPr="00237BF4">
        <w:rPr>
          <w:sz w:val="28"/>
          <w:szCs w:val="28"/>
          <w:rtl/>
        </w:rPr>
        <w:t>تعتمد هذه الدراسة على المنهج الوصفي التحليلي، باعتباره المنهج الملائم لدراسة العلاقة بين</w:t>
      </w:r>
      <w:r w:rsidRPr="00237BF4">
        <w:rPr>
          <w:sz w:val="28"/>
          <w:szCs w:val="28"/>
          <w:rtl/>
        </w:rPr>
        <w:t xml:space="preserve"> </w:t>
      </w:r>
      <w:r w:rsidR="00FD6B17" w:rsidRPr="002D42EF">
        <w:rPr>
          <w:sz w:val="28"/>
          <w:szCs w:val="28"/>
          <w:rtl/>
        </w:rPr>
        <w:t>متغيرات الدراسة المتمثلة في الوقت، والتكلفة، والجودة، من خلال جمع البيانات الميدانية من موظفي شركة المياه الوطنية وتحليلها إحصائيًا للوصول إلى نتائج تدعم أهداف البحث وتساؤلاته</w:t>
      </w:r>
      <w:r w:rsidR="00FD6B17" w:rsidRPr="002D42EF">
        <w:rPr>
          <w:sz w:val="28"/>
          <w:szCs w:val="28"/>
        </w:rPr>
        <w:t>.</w:t>
      </w:r>
      <w:r w:rsidR="00FD6B17" w:rsidRPr="002D42EF">
        <w:rPr>
          <w:sz w:val="28"/>
          <w:szCs w:val="28"/>
          <w:rtl/>
        </w:rPr>
        <w:t xml:space="preserve"> يرتكز هذا المنهج على وصف الواقع الفعلي لأداء المشاريع الحكومية في الشركة، ثم تحليل العوامل التنظيمية والإدارية المؤثرة في مدى الالتزام بمبادئ المثلث الحديدي لإدارة المشاريع</w:t>
      </w:r>
      <w:r w:rsidR="00FD6B17" w:rsidRPr="002D42EF">
        <w:rPr>
          <w:sz w:val="28"/>
          <w:szCs w:val="28"/>
        </w:rPr>
        <w:t>.</w:t>
      </w:r>
    </w:p>
    <w:p w14:paraId="7FB281B4" w14:textId="77777777" w:rsidR="00FD6B17" w:rsidRPr="002D42EF" w:rsidRDefault="00FD6B17" w:rsidP="00FD6B17">
      <w:pPr>
        <w:spacing w:after="120" w:line="360" w:lineRule="auto"/>
        <w:jc w:val="both"/>
        <w:rPr>
          <w:sz w:val="28"/>
          <w:szCs w:val="28"/>
        </w:rPr>
      </w:pPr>
      <w:r w:rsidRPr="002D42EF">
        <w:rPr>
          <w:sz w:val="28"/>
          <w:szCs w:val="28"/>
          <w:rtl/>
        </w:rPr>
        <w:t>سيتم تطبيق الاستبانة</w:t>
      </w:r>
      <w:r w:rsidRPr="002D42EF">
        <w:rPr>
          <w:b/>
          <w:bCs/>
          <w:sz w:val="28"/>
          <w:szCs w:val="28"/>
          <w:rtl/>
        </w:rPr>
        <w:t xml:space="preserve"> </w:t>
      </w:r>
      <w:r w:rsidRPr="002D42EF">
        <w:rPr>
          <w:sz w:val="28"/>
          <w:szCs w:val="28"/>
          <w:rtl/>
        </w:rPr>
        <w:t>على شركة المياه الوطنية في منطقة الرياض، نظرًا لدورها الحيوي في تنفيذ مشاريع البنية التحتية بالمملكة، وارتباطها المباشر بمؤشرات جودة الحياة ضمن مستهدفات رؤية السعودية 2030، مما يجعلها بيئة مثالية لتحليل كفاءة إدارة المشاريع الحكومية</w:t>
      </w:r>
      <w:r w:rsidRPr="002D42EF">
        <w:rPr>
          <w:sz w:val="28"/>
          <w:szCs w:val="28"/>
        </w:rPr>
        <w:t>.</w:t>
      </w:r>
    </w:p>
    <w:p w14:paraId="7E26DE75" w14:textId="77777777" w:rsidR="00FD6B17" w:rsidRPr="002D42EF" w:rsidRDefault="00FD6B17" w:rsidP="00FD6B17">
      <w:pPr>
        <w:spacing w:after="120" w:line="360" w:lineRule="auto"/>
        <w:jc w:val="both"/>
        <w:rPr>
          <w:b/>
          <w:bCs/>
          <w:sz w:val="28"/>
          <w:szCs w:val="28"/>
        </w:rPr>
      </w:pPr>
      <w:r w:rsidRPr="002D42EF">
        <w:rPr>
          <w:b/>
          <w:bCs/>
          <w:sz w:val="28"/>
          <w:szCs w:val="28"/>
          <w:rtl/>
        </w:rPr>
        <w:t>مصادر البيانات</w:t>
      </w:r>
    </w:p>
    <w:p w14:paraId="34312950" w14:textId="77777777" w:rsidR="00FD6B17" w:rsidRPr="002D42EF" w:rsidRDefault="00FD6B17" w:rsidP="00FD6B17">
      <w:pPr>
        <w:numPr>
          <w:ilvl w:val="0"/>
          <w:numId w:val="5"/>
        </w:numPr>
        <w:spacing w:after="120" w:line="360" w:lineRule="auto"/>
        <w:jc w:val="both"/>
        <w:rPr>
          <w:sz w:val="28"/>
          <w:szCs w:val="28"/>
        </w:rPr>
      </w:pPr>
      <w:r w:rsidRPr="002D42EF">
        <w:rPr>
          <w:b/>
          <w:bCs/>
          <w:sz w:val="28"/>
          <w:szCs w:val="28"/>
          <w:rtl/>
        </w:rPr>
        <w:t>المصادر الأولية</w:t>
      </w:r>
      <w:r w:rsidRPr="002D42EF">
        <w:rPr>
          <w:b/>
          <w:bCs/>
          <w:sz w:val="28"/>
          <w:szCs w:val="28"/>
        </w:rPr>
        <w:t>:</w:t>
      </w:r>
      <w:r w:rsidRPr="002D42EF">
        <w:rPr>
          <w:sz w:val="28"/>
          <w:szCs w:val="28"/>
          <w:rtl/>
        </w:rPr>
        <w:t xml:space="preserve"> تمثلت في الاستبانة الميدانية التي وُجّهت إلى عينة من موظفي شركة المياه الوطنية العاملين في إدارات المشاريع، والتخطيط، والمشتريات، والجودة، بهدف جمع بيانات حول مدى الالتزام بأبعاد المثلث الحديدي (الوقت، التكلفة، الجودة) والعوامل المؤثرة عليها داخل بيئة العمل الفعلية</w:t>
      </w:r>
      <w:r w:rsidRPr="002D42EF">
        <w:rPr>
          <w:sz w:val="28"/>
          <w:szCs w:val="28"/>
        </w:rPr>
        <w:t>.</w:t>
      </w:r>
    </w:p>
    <w:p w14:paraId="5D0AB0D0" w14:textId="77777777" w:rsidR="00FD6B17" w:rsidRPr="002D42EF" w:rsidRDefault="00FD6B17" w:rsidP="00FD6B17">
      <w:pPr>
        <w:numPr>
          <w:ilvl w:val="0"/>
          <w:numId w:val="5"/>
        </w:numPr>
        <w:spacing w:after="120" w:line="360" w:lineRule="auto"/>
        <w:jc w:val="both"/>
        <w:rPr>
          <w:sz w:val="28"/>
          <w:szCs w:val="28"/>
        </w:rPr>
      </w:pPr>
      <w:r w:rsidRPr="002D42EF">
        <w:rPr>
          <w:b/>
          <w:bCs/>
          <w:sz w:val="28"/>
          <w:szCs w:val="28"/>
          <w:rtl/>
        </w:rPr>
        <w:t>المصادر الثانوية</w:t>
      </w:r>
      <w:r w:rsidRPr="002D42EF">
        <w:rPr>
          <w:b/>
          <w:bCs/>
          <w:sz w:val="28"/>
          <w:szCs w:val="28"/>
        </w:rPr>
        <w:t>:</w:t>
      </w:r>
      <w:r w:rsidRPr="002D42EF">
        <w:rPr>
          <w:sz w:val="28"/>
          <w:szCs w:val="28"/>
          <w:rtl/>
        </w:rPr>
        <w:t xml:space="preserve"> شملت الكتب الأكاديمية، والأبحاث المحكمة، والتقارير الإحصائية، والدراسات السابقة العربية والأجنبية ذات العلاقة بإدارة المشاريع الحكومية والبنية التحتية، إضافة إلى الأدلة التنظيمية الصادرة عن معهد إدارة المشاريع</w:t>
      </w:r>
      <w:r w:rsidRPr="002D42EF">
        <w:rPr>
          <w:sz w:val="28"/>
          <w:szCs w:val="28"/>
        </w:rPr>
        <w:t xml:space="preserve"> (PMI) </w:t>
      </w:r>
      <w:r w:rsidRPr="002D42EF">
        <w:rPr>
          <w:sz w:val="28"/>
          <w:szCs w:val="28"/>
          <w:rtl/>
        </w:rPr>
        <w:t>وهيئة المقاولين السعوديين، وذلك لتأطير الإطار النظري وبناء الأداة البحثية بشكل علمي سليم</w:t>
      </w:r>
      <w:r w:rsidRPr="002D42EF">
        <w:rPr>
          <w:sz w:val="28"/>
          <w:szCs w:val="28"/>
        </w:rPr>
        <w:t>.</w:t>
      </w:r>
    </w:p>
    <w:p w14:paraId="7E2DF1BA" w14:textId="462C268A" w:rsidR="00FD6B17" w:rsidRPr="002D42EF" w:rsidRDefault="0097663C" w:rsidP="0097663C">
      <w:pPr>
        <w:spacing w:after="120" w:line="360" w:lineRule="auto"/>
        <w:jc w:val="both"/>
        <w:rPr>
          <w:b/>
          <w:bCs/>
          <w:sz w:val="28"/>
          <w:szCs w:val="28"/>
        </w:rPr>
      </w:pPr>
      <w:r w:rsidRPr="0097663C">
        <w:rPr>
          <w:b/>
          <w:bCs/>
          <w:sz w:val="28"/>
          <w:szCs w:val="28"/>
          <w:rtl/>
        </w:rPr>
        <w:lastRenderedPageBreak/>
        <w:t>محل الدراسة</w:t>
      </w:r>
      <w:r w:rsidRPr="0097663C">
        <w:rPr>
          <w:b/>
          <w:bCs/>
          <w:sz w:val="28"/>
          <w:szCs w:val="28"/>
          <w:rtl/>
        </w:rPr>
        <w:t xml:space="preserve"> </w:t>
      </w:r>
      <w:r w:rsidR="00FD6B17" w:rsidRPr="002D42EF">
        <w:rPr>
          <w:b/>
          <w:bCs/>
          <w:sz w:val="28"/>
          <w:szCs w:val="28"/>
          <w:rtl/>
        </w:rPr>
        <w:t>وعينتها</w:t>
      </w:r>
    </w:p>
    <w:p w14:paraId="439F686D" w14:textId="1B9AA1F8" w:rsidR="00FD6B17" w:rsidRPr="002D42EF" w:rsidRDefault="000B0AE4" w:rsidP="00FD6B17">
      <w:pPr>
        <w:spacing w:after="120" w:line="360" w:lineRule="auto"/>
        <w:jc w:val="both"/>
        <w:rPr>
          <w:sz w:val="28"/>
          <w:szCs w:val="28"/>
          <w:rtl/>
        </w:rPr>
      </w:pPr>
      <w:r w:rsidRPr="000B0AE4">
        <w:rPr>
          <w:sz w:val="28"/>
          <w:szCs w:val="28"/>
          <w:rtl/>
        </w:rPr>
        <w:t>تتكون الفئة المستهدفة في هذه الدراسة من الموظفين الإداريين والفنيين العاملين داخل</w:t>
      </w:r>
      <w:r w:rsidR="00FD6B17" w:rsidRPr="002D42EF">
        <w:rPr>
          <w:sz w:val="28"/>
          <w:szCs w:val="28"/>
          <w:rtl/>
        </w:rPr>
        <w:t xml:space="preserve"> </w:t>
      </w:r>
      <w:r>
        <w:rPr>
          <w:rFonts w:hint="cs"/>
          <w:sz w:val="28"/>
          <w:szCs w:val="28"/>
          <w:rtl/>
        </w:rPr>
        <w:t>في</w:t>
      </w:r>
      <w:r w:rsidR="00FD6B17" w:rsidRPr="002D42EF">
        <w:rPr>
          <w:sz w:val="28"/>
          <w:szCs w:val="28"/>
          <w:rtl/>
        </w:rPr>
        <w:t xml:space="preserve"> شركة المياه الوطنية فرع منطقة الرياض، نظرًا لارتباطهم المباشر بتخطيط وتنفيذ ومتابعة المشاريع الحكومية.</w:t>
      </w:r>
    </w:p>
    <w:p w14:paraId="5576012D" w14:textId="77777777" w:rsidR="00FD6B17" w:rsidRPr="002D42EF" w:rsidRDefault="00FD6B17" w:rsidP="00FD6B17">
      <w:pPr>
        <w:spacing w:after="120" w:line="360" w:lineRule="auto"/>
        <w:jc w:val="both"/>
        <w:rPr>
          <w:sz w:val="28"/>
          <w:szCs w:val="28"/>
          <w:rtl/>
        </w:rPr>
      </w:pPr>
      <w:r w:rsidRPr="002D42EF">
        <w:rPr>
          <w:sz w:val="28"/>
          <w:szCs w:val="28"/>
          <w:rtl/>
        </w:rPr>
        <w:t>أما عينة الدراسة، فسيتم اختيارها باستخدام الأسلوب العشوائي البسيط بحيث تشمل مختلف المستويات الإدارية، لضمان تمثيل كافٍ لمجتمع الدراسة.</w:t>
      </w:r>
    </w:p>
    <w:p w14:paraId="2B18048C" w14:textId="77777777" w:rsidR="00FD6B17" w:rsidRPr="002D42EF" w:rsidRDefault="00FD6B17" w:rsidP="00FD6B17">
      <w:pPr>
        <w:spacing w:after="120" w:line="360" w:lineRule="auto"/>
        <w:jc w:val="both"/>
        <w:rPr>
          <w:sz w:val="28"/>
          <w:szCs w:val="28"/>
        </w:rPr>
      </w:pPr>
      <w:r w:rsidRPr="002D42EF">
        <w:rPr>
          <w:sz w:val="28"/>
          <w:szCs w:val="28"/>
          <w:rtl/>
        </w:rPr>
        <w:t xml:space="preserve">وسيُحدد حجم العينة لاحقًا وفقًا لعدد أفراد المجتمع الكلي، وبما يحقق متطلبات التحليل الإحصائي في برنامج </w:t>
      </w:r>
      <w:r w:rsidRPr="002D42EF">
        <w:rPr>
          <w:sz w:val="28"/>
          <w:szCs w:val="28"/>
        </w:rPr>
        <w:t>SPSS</w:t>
      </w:r>
      <w:r w:rsidRPr="002D42EF">
        <w:rPr>
          <w:sz w:val="28"/>
          <w:szCs w:val="28"/>
          <w:rtl/>
        </w:rPr>
        <w:t xml:space="preserve"> ويضمن صدق النتائج وقابليتها للتعميم على مشاريع البنية التحتية الحكومية.</w:t>
      </w:r>
    </w:p>
    <w:p w14:paraId="53734999" w14:textId="77777777" w:rsidR="00FD6B17" w:rsidRPr="002D42EF" w:rsidRDefault="00FD6B17" w:rsidP="00FD6B17">
      <w:pPr>
        <w:spacing w:after="120" w:line="360" w:lineRule="auto"/>
        <w:jc w:val="both"/>
        <w:rPr>
          <w:b/>
          <w:bCs/>
          <w:sz w:val="28"/>
          <w:szCs w:val="28"/>
        </w:rPr>
      </w:pPr>
      <w:r w:rsidRPr="002D42EF">
        <w:rPr>
          <w:b/>
          <w:bCs/>
          <w:sz w:val="28"/>
          <w:szCs w:val="28"/>
          <w:rtl/>
        </w:rPr>
        <w:t>أداة الدراسة</w:t>
      </w:r>
    </w:p>
    <w:p w14:paraId="08DB4B27" w14:textId="77777777" w:rsidR="00FD6B17" w:rsidRPr="002D42EF" w:rsidRDefault="00FD6B17" w:rsidP="00FD6B17">
      <w:pPr>
        <w:spacing w:after="120" w:line="360" w:lineRule="auto"/>
        <w:jc w:val="both"/>
        <w:rPr>
          <w:sz w:val="28"/>
          <w:szCs w:val="28"/>
        </w:rPr>
      </w:pPr>
      <w:r w:rsidRPr="002D42EF">
        <w:rPr>
          <w:sz w:val="28"/>
          <w:szCs w:val="28"/>
          <w:rtl/>
        </w:rPr>
        <w:t>تم إعداد أداة الاستبانة بما يتوافق مع أهداف البحث ومتغيراته، بعد مراجعة الأدبيات والدراسات السابقة المتخصصة في مجال إدارة المشاريع والمثلث الحديدي</w:t>
      </w:r>
      <w:r w:rsidRPr="002D42EF">
        <w:rPr>
          <w:sz w:val="28"/>
          <w:szCs w:val="28"/>
        </w:rPr>
        <w:t>.</w:t>
      </w:r>
      <w:r w:rsidRPr="002D42EF">
        <w:rPr>
          <w:sz w:val="28"/>
          <w:szCs w:val="28"/>
          <w:rtl/>
        </w:rPr>
        <w:t xml:space="preserve"> وجاءت الاستبانة في صورتها النهائية مقسّمة إلى قسمين رئيسيين</w:t>
      </w:r>
      <w:r w:rsidRPr="002D42EF">
        <w:rPr>
          <w:sz w:val="28"/>
          <w:szCs w:val="28"/>
        </w:rPr>
        <w:t>:</w:t>
      </w:r>
    </w:p>
    <w:p w14:paraId="5FDEBF1A" w14:textId="0A91859C" w:rsidR="00FD6B17" w:rsidRPr="002D42EF" w:rsidRDefault="00FD6B17" w:rsidP="00711D23">
      <w:pPr>
        <w:numPr>
          <w:ilvl w:val="0"/>
          <w:numId w:val="6"/>
        </w:numPr>
        <w:spacing w:after="120" w:line="360" w:lineRule="auto"/>
        <w:jc w:val="both"/>
        <w:rPr>
          <w:sz w:val="28"/>
          <w:szCs w:val="28"/>
        </w:rPr>
      </w:pPr>
      <w:r w:rsidRPr="002D42EF">
        <w:rPr>
          <w:b/>
          <w:bCs/>
          <w:sz w:val="28"/>
          <w:szCs w:val="28"/>
          <w:rtl/>
        </w:rPr>
        <w:t>القسم الأول</w:t>
      </w:r>
      <w:r w:rsidR="00711D23">
        <w:rPr>
          <w:rFonts w:hint="cs"/>
          <w:b/>
          <w:bCs/>
          <w:sz w:val="28"/>
          <w:szCs w:val="28"/>
          <w:rtl/>
        </w:rPr>
        <w:t xml:space="preserve">: </w:t>
      </w:r>
      <w:r w:rsidRPr="002D42EF">
        <w:rPr>
          <w:sz w:val="28"/>
          <w:szCs w:val="28"/>
          <w:rtl/>
        </w:rPr>
        <w:t>يتناول البيانات</w:t>
      </w:r>
      <w:r w:rsidR="00711D23">
        <w:rPr>
          <w:rFonts w:hint="cs"/>
          <w:sz w:val="28"/>
          <w:szCs w:val="28"/>
          <w:rtl/>
        </w:rPr>
        <w:t xml:space="preserve"> الديموغرافية </w:t>
      </w:r>
    </w:p>
    <w:p w14:paraId="7F564187" w14:textId="7E626E6D" w:rsidR="00FD6B17" w:rsidRPr="002D42EF" w:rsidRDefault="00FD6B17" w:rsidP="00FD6B17">
      <w:pPr>
        <w:numPr>
          <w:ilvl w:val="0"/>
          <w:numId w:val="6"/>
        </w:numPr>
        <w:spacing w:after="120" w:line="360" w:lineRule="auto"/>
        <w:jc w:val="both"/>
        <w:rPr>
          <w:sz w:val="28"/>
          <w:szCs w:val="28"/>
          <w:rtl/>
        </w:rPr>
      </w:pPr>
      <w:r w:rsidRPr="002D42EF">
        <w:rPr>
          <w:b/>
          <w:bCs/>
          <w:sz w:val="28"/>
          <w:szCs w:val="28"/>
          <w:rtl/>
        </w:rPr>
        <w:t>القسم الثاني</w:t>
      </w:r>
      <w:r w:rsidR="00711D23">
        <w:rPr>
          <w:rFonts w:hint="cs"/>
          <w:b/>
          <w:bCs/>
          <w:sz w:val="28"/>
          <w:szCs w:val="28"/>
          <w:rtl/>
        </w:rPr>
        <w:t xml:space="preserve">: </w:t>
      </w:r>
      <w:r w:rsidRPr="002D42EF">
        <w:rPr>
          <w:sz w:val="28"/>
          <w:szCs w:val="28"/>
          <w:rtl/>
        </w:rPr>
        <w:t>يحتوي على مجموعة من الفقرات التي تقيس أبعاد الدراسة؛ حيث خُصصت فقرات لقياس عناصر المثلث الحديدي الثلاثة (الوقت، التكلفة، الجودة)، وفقرات أخرى لقياس مستوى الأداء المؤسسي وكفاءة التنفيذ في المشاريع الحكومية</w:t>
      </w:r>
      <w:r w:rsidRPr="002D42EF">
        <w:rPr>
          <w:sz w:val="28"/>
          <w:szCs w:val="28"/>
        </w:rPr>
        <w:t>.</w:t>
      </w:r>
    </w:p>
    <w:p w14:paraId="2325BB92" w14:textId="77777777" w:rsidR="00475D38" w:rsidRDefault="00475D38" w:rsidP="00FD6B17">
      <w:pPr>
        <w:spacing w:after="120" w:line="360" w:lineRule="auto"/>
        <w:jc w:val="both"/>
        <w:rPr>
          <w:b/>
          <w:bCs/>
          <w:sz w:val="28"/>
          <w:szCs w:val="28"/>
          <w:rtl/>
        </w:rPr>
      </w:pPr>
    </w:p>
    <w:p w14:paraId="1162B01C" w14:textId="77777777" w:rsidR="00475D38" w:rsidRDefault="00475D38" w:rsidP="00FD6B17">
      <w:pPr>
        <w:spacing w:after="120" w:line="360" w:lineRule="auto"/>
        <w:jc w:val="both"/>
        <w:rPr>
          <w:b/>
          <w:bCs/>
          <w:sz w:val="28"/>
          <w:szCs w:val="28"/>
          <w:rtl/>
        </w:rPr>
      </w:pPr>
    </w:p>
    <w:p w14:paraId="2B1CC644" w14:textId="799983D0" w:rsidR="00FD6B17" w:rsidRPr="002D42EF" w:rsidRDefault="00FD6B17" w:rsidP="00FD6B17">
      <w:pPr>
        <w:spacing w:after="120" w:line="360" w:lineRule="auto"/>
        <w:jc w:val="both"/>
        <w:rPr>
          <w:b/>
          <w:bCs/>
          <w:sz w:val="28"/>
          <w:szCs w:val="28"/>
        </w:rPr>
      </w:pPr>
      <w:r w:rsidRPr="002D42EF">
        <w:rPr>
          <w:b/>
          <w:bCs/>
          <w:sz w:val="28"/>
          <w:szCs w:val="28"/>
          <w:rtl/>
        </w:rPr>
        <w:lastRenderedPageBreak/>
        <w:t>الأساليب الإحصائية</w:t>
      </w:r>
    </w:p>
    <w:p w14:paraId="4304743C" w14:textId="474B3578" w:rsidR="00FD6B17" w:rsidRDefault="00FD6B17" w:rsidP="00A3666D">
      <w:pPr>
        <w:spacing w:after="120" w:line="360" w:lineRule="auto"/>
        <w:jc w:val="both"/>
        <w:rPr>
          <w:sz w:val="28"/>
          <w:szCs w:val="28"/>
          <w:rtl/>
        </w:rPr>
      </w:pPr>
      <w:r w:rsidRPr="002D42EF">
        <w:rPr>
          <w:sz w:val="28"/>
          <w:szCs w:val="28"/>
          <w:rtl/>
        </w:rPr>
        <w:t>ستُحلل البيانات باستخدام برنامج</w:t>
      </w:r>
      <w:r w:rsidRPr="002D42EF">
        <w:rPr>
          <w:sz w:val="28"/>
          <w:szCs w:val="28"/>
        </w:rPr>
        <w:t xml:space="preserve"> SPSS </w:t>
      </w:r>
      <w:r w:rsidRPr="002D42EF">
        <w:rPr>
          <w:sz w:val="28"/>
          <w:szCs w:val="28"/>
          <w:rtl/>
        </w:rPr>
        <w:t>الإحصائي، بما يتناسب مع طبيعة فرضيات البحث وأهدافه، وذلك من خلال الأساليب التالية</w:t>
      </w:r>
      <w:r w:rsidRPr="002D42EF">
        <w:rPr>
          <w:sz w:val="28"/>
          <w:szCs w:val="28"/>
        </w:rPr>
        <w:t>:</w:t>
      </w:r>
    </w:p>
    <w:p w14:paraId="38AF25D6" w14:textId="77777777" w:rsidR="00A3666D" w:rsidRPr="00A3666D" w:rsidRDefault="00A3666D" w:rsidP="00A3666D">
      <w:pPr>
        <w:pStyle w:val="ListParagraph"/>
        <w:numPr>
          <w:ilvl w:val="0"/>
          <w:numId w:val="10"/>
        </w:numPr>
        <w:spacing w:after="120" w:line="360" w:lineRule="auto"/>
        <w:jc w:val="both"/>
        <w:rPr>
          <w:sz w:val="28"/>
          <w:szCs w:val="28"/>
          <w:rtl/>
        </w:rPr>
      </w:pPr>
      <w:r w:rsidRPr="00A3666D">
        <w:rPr>
          <w:sz w:val="28"/>
          <w:szCs w:val="28"/>
          <w:rtl/>
        </w:rPr>
        <w:t>عرض التكرارات والنسب المئوية</w:t>
      </w:r>
      <w:r w:rsidRPr="00A3666D">
        <w:rPr>
          <w:sz w:val="28"/>
          <w:szCs w:val="28"/>
        </w:rPr>
        <w:t xml:space="preserve">: </w:t>
      </w:r>
      <w:r w:rsidRPr="00A3666D">
        <w:rPr>
          <w:sz w:val="28"/>
          <w:szCs w:val="28"/>
          <w:rtl/>
        </w:rPr>
        <w:t>لدراسة الخصائص السكانية لعينة البحث</w:t>
      </w:r>
    </w:p>
    <w:p w14:paraId="5C3C761F" w14:textId="77777777" w:rsidR="00A3666D" w:rsidRPr="00A3666D" w:rsidRDefault="00A3666D" w:rsidP="00A3666D">
      <w:pPr>
        <w:pStyle w:val="ListParagraph"/>
        <w:numPr>
          <w:ilvl w:val="0"/>
          <w:numId w:val="10"/>
        </w:numPr>
        <w:spacing w:after="120" w:line="360" w:lineRule="auto"/>
        <w:jc w:val="both"/>
        <w:rPr>
          <w:sz w:val="28"/>
          <w:szCs w:val="28"/>
          <w:rtl/>
        </w:rPr>
      </w:pPr>
      <w:r w:rsidRPr="00A3666D">
        <w:rPr>
          <w:sz w:val="28"/>
          <w:szCs w:val="28"/>
          <w:rtl/>
        </w:rPr>
        <w:t>حساب المتوسطات والانحرافات المعيارية</w:t>
      </w:r>
      <w:r w:rsidRPr="00A3666D">
        <w:rPr>
          <w:sz w:val="28"/>
          <w:szCs w:val="28"/>
        </w:rPr>
        <w:t xml:space="preserve">: </w:t>
      </w:r>
      <w:r w:rsidRPr="00A3666D">
        <w:rPr>
          <w:sz w:val="28"/>
          <w:szCs w:val="28"/>
          <w:rtl/>
        </w:rPr>
        <w:t>لتحديد مستوى إجابات الأفراد على كل محور من محاور الدراسة</w:t>
      </w:r>
    </w:p>
    <w:p w14:paraId="06A325E2" w14:textId="77777777" w:rsidR="00A3666D" w:rsidRPr="00A3666D" w:rsidRDefault="00A3666D" w:rsidP="00A3666D">
      <w:pPr>
        <w:pStyle w:val="ListParagraph"/>
        <w:numPr>
          <w:ilvl w:val="0"/>
          <w:numId w:val="10"/>
        </w:numPr>
        <w:spacing w:after="120" w:line="360" w:lineRule="auto"/>
        <w:jc w:val="both"/>
        <w:rPr>
          <w:sz w:val="28"/>
          <w:szCs w:val="28"/>
          <w:rtl/>
        </w:rPr>
      </w:pPr>
      <w:r w:rsidRPr="00A3666D">
        <w:rPr>
          <w:sz w:val="28"/>
          <w:szCs w:val="28"/>
          <w:rtl/>
        </w:rPr>
        <w:t>معامل بيرسون للارتباط</w:t>
      </w:r>
      <w:r w:rsidRPr="00A3666D">
        <w:rPr>
          <w:sz w:val="28"/>
          <w:szCs w:val="28"/>
        </w:rPr>
        <w:t xml:space="preserve">: </w:t>
      </w:r>
      <w:r w:rsidRPr="00A3666D">
        <w:rPr>
          <w:sz w:val="28"/>
          <w:szCs w:val="28"/>
          <w:rtl/>
        </w:rPr>
        <w:t>لبيان طبيعة العلاقة بين مكونات المثلث الحديدي وكفاءة تنفيذ المشاريع الحكومية</w:t>
      </w:r>
    </w:p>
    <w:p w14:paraId="278857FB" w14:textId="77777777" w:rsidR="00A3666D" w:rsidRPr="00A3666D" w:rsidRDefault="00A3666D" w:rsidP="00A3666D">
      <w:pPr>
        <w:pStyle w:val="ListParagraph"/>
        <w:numPr>
          <w:ilvl w:val="0"/>
          <w:numId w:val="10"/>
        </w:numPr>
        <w:spacing w:after="120" w:line="360" w:lineRule="auto"/>
        <w:jc w:val="both"/>
        <w:rPr>
          <w:sz w:val="28"/>
          <w:szCs w:val="28"/>
          <w:rtl/>
        </w:rPr>
      </w:pPr>
      <w:r w:rsidRPr="00A3666D">
        <w:rPr>
          <w:sz w:val="28"/>
          <w:szCs w:val="28"/>
          <w:rtl/>
        </w:rPr>
        <w:t>تحليل الانحدار الأحادي والمتعدد</w:t>
      </w:r>
      <w:r w:rsidRPr="00A3666D">
        <w:rPr>
          <w:sz w:val="28"/>
          <w:szCs w:val="28"/>
        </w:rPr>
        <w:t xml:space="preserve">: </w:t>
      </w:r>
      <w:r w:rsidRPr="00A3666D">
        <w:rPr>
          <w:sz w:val="28"/>
          <w:szCs w:val="28"/>
          <w:rtl/>
        </w:rPr>
        <w:t>لقياس تأثير الوقت والتكلفة والجودة على الأداء الكلي للمشروعات</w:t>
      </w:r>
    </w:p>
    <w:p w14:paraId="14427C05" w14:textId="6988288B" w:rsidR="00A3666D" w:rsidRPr="00A3666D" w:rsidRDefault="00A3666D" w:rsidP="00A3666D">
      <w:pPr>
        <w:pStyle w:val="ListParagraph"/>
        <w:numPr>
          <w:ilvl w:val="0"/>
          <w:numId w:val="10"/>
        </w:numPr>
        <w:spacing w:after="120" w:line="360" w:lineRule="auto"/>
        <w:jc w:val="both"/>
        <w:rPr>
          <w:sz w:val="28"/>
          <w:szCs w:val="28"/>
        </w:rPr>
      </w:pPr>
      <w:r w:rsidRPr="00A3666D">
        <w:rPr>
          <w:sz w:val="28"/>
          <w:szCs w:val="28"/>
          <w:rtl/>
        </w:rPr>
        <w:t>اختبار الثبات</w:t>
      </w:r>
      <w:r w:rsidRPr="00A3666D">
        <w:rPr>
          <w:sz w:val="28"/>
          <w:szCs w:val="28"/>
        </w:rPr>
        <w:t xml:space="preserve">: </w:t>
      </w:r>
      <w:r w:rsidRPr="00A3666D">
        <w:rPr>
          <w:sz w:val="28"/>
          <w:szCs w:val="28"/>
          <w:rtl/>
        </w:rPr>
        <w:t>من خلال معامل كرونباخ ألفا للتحقق من موثوقية واتساق فقرات الاستبانة عبر أبعاد الدراسة</w:t>
      </w:r>
    </w:p>
    <w:p w14:paraId="2483297E" w14:textId="77777777" w:rsidR="00FD6B17" w:rsidRPr="002D42EF" w:rsidRDefault="00FD6B17" w:rsidP="00FD6B17">
      <w:pPr>
        <w:spacing w:after="120" w:line="360" w:lineRule="auto"/>
        <w:jc w:val="both"/>
        <w:rPr>
          <w:b/>
          <w:bCs/>
          <w:sz w:val="28"/>
          <w:szCs w:val="28"/>
        </w:rPr>
      </w:pPr>
      <w:r w:rsidRPr="002D42EF">
        <w:rPr>
          <w:b/>
          <w:bCs/>
          <w:sz w:val="28"/>
          <w:szCs w:val="28"/>
          <w:rtl/>
        </w:rPr>
        <w:t>حدود الدراسة</w:t>
      </w:r>
    </w:p>
    <w:p w14:paraId="56DB8723" w14:textId="77777777" w:rsidR="00FD6B17" w:rsidRPr="002D42EF" w:rsidRDefault="00FD6B17" w:rsidP="00FD6B17">
      <w:pPr>
        <w:numPr>
          <w:ilvl w:val="0"/>
          <w:numId w:val="8"/>
        </w:numPr>
        <w:spacing w:after="120" w:line="360" w:lineRule="auto"/>
        <w:jc w:val="both"/>
        <w:rPr>
          <w:sz w:val="28"/>
          <w:szCs w:val="28"/>
        </w:rPr>
      </w:pPr>
      <w:r w:rsidRPr="002D42EF">
        <w:rPr>
          <w:sz w:val="28"/>
          <w:szCs w:val="28"/>
          <w:rtl/>
        </w:rPr>
        <w:t>الحدود الموضوعية</w:t>
      </w:r>
      <w:r w:rsidRPr="002D42EF">
        <w:rPr>
          <w:sz w:val="28"/>
          <w:szCs w:val="28"/>
        </w:rPr>
        <w:t>:</w:t>
      </w:r>
      <w:r w:rsidRPr="002D42EF">
        <w:rPr>
          <w:sz w:val="28"/>
          <w:szCs w:val="28"/>
          <w:rtl/>
        </w:rPr>
        <w:t xml:space="preserve"> تقتصر الدراسة على تحليل مدى تطبيق مبادئ المثلث الحديدي (الوقت، التكلفة، الجودة) في إدارة المشاريع الحكومية، وتحديد أثرها على كفاءة الأداء في شركة المياه الوطنية</w:t>
      </w:r>
      <w:r w:rsidRPr="002D42EF">
        <w:rPr>
          <w:sz w:val="28"/>
          <w:szCs w:val="28"/>
        </w:rPr>
        <w:t>.</w:t>
      </w:r>
    </w:p>
    <w:p w14:paraId="3EDC24AE" w14:textId="77777777" w:rsidR="00FD6B17" w:rsidRPr="002D42EF" w:rsidRDefault="00FD6B17" w:rsidP="00FD6B17">
      <w:pPr>
        <w:numPr>
          <w:ilvl w:val="0"/>
          <w:numId w:val="8"/>
        </w:numPr>
        <w:spacing w:after="120" w:line="360" w:lineRule="auto"/>
        <w:jc w:val="both"/>
        <w:rPr>
          <w:sz w:val="28"/>
          <w:szCs w:val="28"/>
        </w:rPr>
      </w:pPr>
      <w:r w:rsidRPr="002D42EF">
        <w:rPr>
          <w:sz w:val="28"/>
          <w:szCs w:val="28"/>
          <w:rtl/>
        </w:rPr>
        <w:t>الحدود المكانية</w:t>
      </w:r>
      <w:r w:rsidRPr="002D42EF">
        <w:rPr>
          <w:sz w:val="28"/>
          <w:szCs w:val="28"/>
        </w:rPr>
        <w:t>:</w:t>
      </w:r>
      <w:r w:rsidRPr="002D42EF">
        <w:rPr>
          <w:sz w:val="28"/>
          <w:szCs w:val="28"/>
          <w:rtl/>
        </w:rPr>
        <w:t xml:space="preserve"> تجرى الدراسة في شركة المياه الوطنية – فرع منطقة الرياض بصفتها إحدى الجهات الرئيسة المنفذة لمشاريع البنية التحتية الحيوية في المملكة</w:t>
      </w:r>
      <w:r w:rsidRPr="002D42EF">
        <w:rPr>
          <w:sz w:val="28"/>
          <w:szCs w:val="28"/>
        </w:rPr>
        <w:t>.</w:t>
      </w:r>
    </w:p>
    <w:p w14:paraId="1E77EE52" w14:textId="77777777" w:rsidR="00FD6B17" w:rsidRPr="002D42EF" w:rsidRDefault="00FD6B17" w:rsidP="00FD6B17">
      <w:pPr>
        <w:numPr>
          <w:ilvl w:val="0"/>
          <w:numId w:val="8"/>
        </w:numPr>
        <w:spacing w:after="120" w:line="360" w:lineRule="auto"/>
        <w:jc w:val="both"/>
        <w:rPr>
          <w:sz w:val="28"/>
          <w:szCs w:val="28"/>
        </w:rPr>
      </w:pPr>
      <w:r w:rsidRPr="002D42EF">
        <w:rPr>
          <w:sz w:val="28"/>
          <w:szCs w:val="28"/>
          <w:rtl/>
        </w:rPr>
        <w:t>الحدود الزمانية</w:t>
      </w:r>
      <w:r w:rsidRPr="002D42EF">
        <w:rPr>
          <w:sz w:val="28"/>
          <w:szCs w:val="28"/>
        </w:rPr>
        <w:t>:</w:t>
      </w:r>
      <w:r w:rsidRPr="002D42EF">
        <w:rPr>
          <w:sz w:val="28"/>
          <w:szCs w:val="28"/>
          <w:rtl/>
        </w:rPr>
        <w:t xml:space="preserve"> الفترة الزمنية للعام الجامعي 2025م</w:t>
      </w:r>
      <w:r w:rsidRPr="002D42EF">
        <w:rPr>
          <w:sz w:val="28"/>
          <w:szCs w:val="28"/>
        </w:rPr>
        <w:t>.</w:t>
      </w:r>
    </w:p>
    <w:p w14:paraId="79FE81B9" w14:textId="77777777" w:rsidR="00FD6B17" w:rsidRPr="002D42EF" w:rsidRDefault="00FD6B17" w:rsidP="00FD6B17">
      <w:pPr>
        <w:spacing w:after="120" w:line="360" w:lineRule="auto"/>
        <w:jc w:val="both"/>
        <w:rPr>
          <w:sz w:val="28"/>
          <w:szCs w:val="28"/>
          <w:rtl/>
        </w:rPr>
      </w:pPr>
    </w:p>
    <w:p w14:paraId="33C3906B" w14:textId="77777777" w:rsidR="00FD6B17" w:rsidRPr="002D42EF" w:rsidRDefault="00FD6B17" w:rsidP="00FD6B17">
      <w:pPr>
        <w:spacing w:after="120" w:line="360" w:lineRule="auto"/>
        <w:jc w:val="both"/>
        <w:rPr>
          <w:sz w:val="28"/>
          <w:szCs w:val="28"/>
          <w:rtl/>
        </w:rPr>
      </w:pPr>
      <w:r w:rsidRPr="002D42EF">
        <w:rPr>
          <w:sz w:val="28"/>
          <w:szCs w:val="28"/>
          <w:rtl/>
        </w:rPr>
        <w:br w:type="page"/>
      </w:r>
    </w:p>
    <w:p w14:paraId="7088163C" w14:textId="77777777" w:rsidR="00FD6B17" w:rsidRPr="002D42EF" w:rsidRDefault="00FD6B17" w:rsidP="00FD6B17">
      <w:pPr>
        <w:spacing w:after="120" w:line="360" w:lineRule="auto"/>
        <w:jc w:val="both"/>
        <w:rPr>
          <w:b/>
          <w:bCs/>
          <w:sz w:val="28"/>
          <w:szCs w:val="28"/>
        </w:rPr>
      </w:pPr>
      <w:r w:rsidRPr="00CA33A9">
        <w:rPr>
          <w:b/>
          <w:bCs/>
          <w:sz w:val="32"/>
          <w:szCs w:val="32"/>
          <w:rtl/>
        </w:rPr>
        <w:lastRenderedPageBreak/>
        <w:t xml:space="preserve">المبحث الأول: المثلث الحديدي لإدارة المشاريع </w:t>
      </w:r>
    </w:p>
    <w:p w14:paraId="42A39628" w14:textId="77777777" w:rsidR="003C4226" w:rsidRPr="002D42EF" w:rsidRDefault="003C4226" w:rsidP="003C4226">
      <w:pPr>
        <w:spacing w:after="120" w:line="360" w:lineRule="auto"/>
        <w:jc w:val="both"/>
        <w:rPr>
          <w:sz w:val="28"/>
          <w:szCs w:val="28"/>
        </w:rPr>
      </w:pPr>
      <w:r w:rsidRPr="002D42EF">
        <w:rPr>
          <w:sz w:val="28"/>
          <w:szCs w:val="28"/>
          <w:rtl/>
        </w:rPr>
        <w:t>في بيئة الأعمال الحديثة، أصبحت إدارة المشاريع أحد المحاور الرئيسية لضمان تحقيق الأهداف الاستراتيجية للمؤسسات، خصوصًا في القطاعات التي تعتمد على مشاريع ذات طبيعة إنشائية أو خدمية معقدة. ويُعد نموذج المثلث الحديدي لإدارة المشاريع من أبرز الأطر النظرية التي تحدد معايير نجاح المشروع؛ حيث يقوم على ثلاثة أبعاد رئيسية هي</w:t>
      </w:r>
      <w:r w:rsidRPr="002D42EF">
        <w:rPr>
          <w:sz w:val="28"/>
          <w:szCs w:val="28"/>
        </w:rPr>
        <w:t xml:space="preserve">: </w:t>
      </w:r>
      <w:r w:rsidRPr="002D42EF">
        <w:rPr>
          <w:sz w:val="28"/>
          <w:szCs w:val="28"/>
          <w:rtl/>
        </w:rPr>
        <w:t>الوقت، التكلفة، والجودة</w:t>
      </w:r>
      <w:r w:rsidRPr="002D42EF">
        <w:rPr>
          <w:sz w:val="28"/>
          <w:szCs w:val="28"/>
        </w:rPr>
        <w:t xml:space="preserve">. </w:t>
      </w:r>
      <w:r w:rsidRPr="002D42EF">
        <w:rPr>
          <w:sz w:val="28"/>
          <w:szCs w:val="28"/>
          <w:rtl/>
        </w:rPr>
        <w:t>تمثل هذه الأبعاد مجتمعةً منظومة مترابطة لا يمكن الفصل بينها، إذ يؤدي أي انحراف في أحدها إلى تأثير مباشر على البعدين الآخرين، مما يجعل إدارة التوازن بينها عملية حاسمة لضمان تحقيق الكفاءة التشغيلية والنتائج المستهدفة</w:t>
      </w:r>
      <w:r w:rsidRPr="002D42EF">
        <w:rPr>
          <w:sz w:val="28"/>
          <w:szCs w:val="28"/>
        </w:rPr>
        <w:t>.</w:t>
      </w:r>
    </w:p>
    <w:p w14:paraId="18C460DD" w14:textId="77777777" w:rsidR="003C4226" w:rsidRPr="002D42EF" w:rsidRDefault="003C4226" w:rsidP="003C4226">
      <w:pPr>
        <w:spacing w:after="120" w:line="360" w:lineRule="auto"/>
        <w:jc w:val="both"/>
        <w:rPr>
          <w:sz w:val="28"/>
          <w:szCs w:val="28"/>
        </w:rPr>
      </w:pPr>
      <w:r w:rsidRPr="002D42EF">
        <w:rPr>
          <w:sz w:val="28"/>
          <w:szCs w:val="28"/>
          <w:rtl/>
        </w:rPr>
        <w:t>ويُنظر إلى المثلث الحديدي ليس فقط كأداة للقياس، بل كفلسفة إدارية تعكس جوهر عملية اتخاذ القرار في المشاريع، من خلال تحديد الأولويات، وإدارة الموارد، والتعامل مع المخاطر، وضبط التغييرات. كما يعد هذا النموذج أحد الركائز الأساسية التي تعتمد عليها منهجيات إدارة المشاريع الحديثة مثل</w:t>
      </w:r>
      <w:r w:rsidRPr="002D42EF">
        <w:rPr>
          <w:sz w:val="28"/>
          <w:szCs w:val="28"/>
        </w:rPr>
        <w:t xml:space="preserve"> PMBOK </w:t>
      </w:r>
      <w:r w:rsidRPr="002D42EF">
        <w:rPr>
          <w:sz w:val="28"/>
          <w:szCs w:val="28"/>
          <w:rtl/>
        </w:rPr>
        <w:t>و</w:t>
      </w:r>
      <w:r w:rsidRPr="002D42EF">
        <w:rPr>
          <w:sz w:val="28"/>
          <w:szCs w:val="28"/>
        </w:rPr>
        <w:t>PRINCE2</w:t>
      </w:r>
      <w:r w:rsidRPr="002D42EF">
        <w:rPr>
          <w:sz w:val="28"/>
          <w:szCs w:val="28"/>
          <w:rtl/>
        </w:rPr>
        <w:t>، نظرًا لدوره المحوري في تفسير أسباب نجاح أو فشل المشاريع</w:t>
      </w:r>
      <w:r w:rsidRPr="002D42EF">
        <w:rPr>
          <w:sz w:val="28"/>
          <w:szCs w:val="28"/>
        </w:rPr>
        <w:t>.</w:t>
      </w:r>
    </w:p>
    <w:p w14:paraId="71798D78" w14:textId="43A1E4DD" w:rsidR="00FD6B17" w:rsidRPr="002D42EF" w:rsidRDefault="00FD6B17" w:rsidP="007C43DC">
      <w:pPr>
        <w:spacing w:after="120" w:line="360" w:lineRule="auto"/>
        <w:jc w:val="both"/>
        <w:rPr>
          <w:b/>
          <w:bCs/>
          <w:sz w:val="28"/>
          <w:szCs w:val="28"/>
          <w:rtl/>
        </w:rPr>
      </w:pPr>
      <w:r w:rsidRPr="002D42EF">
        <w:rPr>
          <w:b/>
          <w:bCs/>
          <w:sz w:val="28"/>
          <w:szCs w:val="28"/>
          <w:rtl/>
        </w:rPr>
        <w:t>المطلب الأول</w:t>
      </w:r>
      <w:r w:rsidRPr="002D42EF">
        <w:rPr>
          <w:rFonts w:hint="cs"/>
          <w:b/>
          <w:bCs/>
          <w:sz w:val="28"/>
          <w:szCs w:val="28"/>
          <w:rtl/>
        </w:rPr>
        <w:t xml:space="preserve">: </w:t>
      </w:r>
      <w:r w:rsidR="007C43DC" w:rsidRPr="007C43DC">
        <w:rPr>
          <w:b/>
          <w:bCs/>
          <w:sz w:val="28"/>
          <w:szCs w:val="28"/>
          <w:rtl/>
        </w:rPr>
        <w:t>ماهية إدارة المشاريع</w:t>
      </w:r>
    </w:p>
    <w:p w14:paraId="5F351BD8" w14:textId="7AE40986" w:rsidR="00FD6B17" w:rsidRPr="002D42EF" w:rsidRDefault="007C43DC" w:rsidP="00FD6B17">
      <w:pPr>
        <w:spacing w:after="120" w:line="360" w:lineRule="auto"/>
        <w:jc w:val="both"/>
        <w:rPr>
          <w:sz w:val="28"/>
          <w:szCs w:val="28"/>
          <w:rtl/>
        </w:rPr>
      </w:pPr>
      <w:r>
        <w:rPr>
          <w:rFonts w:hint="cs"/>
          <w:sz w:val="28"/>
          <w:szCs w:val="28"/>
          <w:rtl/>
        </w:rPr>
        <w:t xml:space="preserve">تعرف </w:t>
      </w:r>
      <w:r w:rsidR="00FD6B17" w:rsidRPr="002D42EF">
        <w:rPr>
          <w:sz w:val="28"/>
          <w:szCs w:val="28"/>
          <w:rtl/>
        </w:rPr>
        <w:t xml:space="preserve">إدارة المشاريع </w:t>
      </w:r>
      <w:r>
        <w:rPr>
          <w:rFonts w:hint="cs"/>
          <w:sz w:val="28"/>
          <w:szCs w:val="28"/>
          <w:rtl/>
        </w:rPr>
        <w:t>بانها</w:t>
      </w:r>
      <w:r w:rsidR="00FD6B17" w:rsidRPr="002D42EF">
        <w:rPr>
          <w:sz w:val="28"/>
          <w:szCs w:val="28"/>
          <w:rtl/>
        </w:rPr>
        <w:t xml:space="preserve"> عملية مهنية تهدف إلى توجيه الموارد وتنظيم الأنشطة لتحقيق هدف محدد ضمن وقت معين وميزانية محددة وجودة مستهدفة، ويتم ذلك من خلال تطبيق مهارات وأدوات ومعارف متخصصة تضمن التحكم بمسار المشروع منذ بدايته وحتى اكتماله النهائي (</w:t>
      </w:r>
      <w:r w:rsidR="00FD6B17" w:rsidRPr="002D42EF">
        <w:rPr>
          <w:sz w:val="28"/>
          <w:szCs w:val="28"/>
        </w:rPr>
        <w:t>PMI</w:t>
      </w:r>
      <w:r w:rsidR="00FD6B17" w:rsidRPr="002D42EF">
        <w:rPr>
          <w:sz w:val="28"/>
          <w:szCs w:val="28"/>
          <w:rtl/>
        </w:rPr>
        <w:t xml:space="preserve">، 2012). ويعتمد هذا المفهوم على منهجية دقيقة تشمل تحديد نطاق العمل، وضع الخطة الزمنية، تقدير التكلفة، وضبط الجودة، مع المتابعة المستمرة لجميع مراحل التنفيذ لضمان توافق النتائج مع المتطلبات التعاقدية. وتقوم إدارة المشاريع على مبدأ </w:t>
      </w:r>
      <w:r w:rsidR="00FD6B17" w:rsidRPr="002D42EF">
        <w:rPr>
          <w:sz w:val="28"/>
          <w:szCs w:val="28"/>
          <w:rtl/>
        </w:rPr>
        <w:lastRenderedPageBreak/>
        <w:t>تحقيق النتيجة بأعلى كفاءة ممكنة، من خلال تقليل الانحرافات ومعالجة التحديات الميدانية بطريقة منهجية تسمح بالإبقاء على المشروع ضمن المسار الصحيح.</w:t>
      </w:r>
    </w:p>
    <w:p w14:paraId="137A1300" w14:textId="77777777" w:rsidR="00FD6B17" w:rsidRPr="002D42EF" w:rsidRDefault="00FD6B17" w:rsidP="00FD6B17">
      <w:pPr>
        <w:spacing w:after="120" w:line="360" w:lineRule="auto"/>
        <w:jc w:val="both"/>
        <w:rPr>
          <w:sz w:val="28"/>
          <w:szCs w:val="28"/>
          <w:rtl/>
        </w:rPr>
      </w:pPr>
      <w:r w:rsidRPr="002D42EF">
        <w:rPr>
          <w:sz w:val="28"/>
          <w:szCs w:val="28"/>
          <w:rtl/>
        </w:rPr>
        <w:t>وتعتمد إدارة المشاريع في بيئات الأعمال عالية التعقيد على التحكم في عناصر الوقت والتكلفة والجودة، حيث يشكل كل عنصر منها محورًا أساسيًا للحكم على نجاح المشروع. يتم ضبط الوقت من خلال وضع جدول زمني واضح وتحديد الأنشطة الحرجة، وتتم إدارة التكلفة عبر مراقبة الصرف والتأكد من الالتزام بالميزانية المحددة، بينما تهدف إدارة الجودة إلى تحقيق المخرجات وفق المعايير الفنية المطلوبة دون الحاجة إلى إعادة العمل. ويؤدي هذا التوجه إلى بناء إطار إداري يحقق التوازن بين المتغيرات التشغيلية، ويضمن إنجاز المشروع بكفاءة عالية من بداية التنفيذ حتى التسليم النهائي (نصير، 2006).</w:t>
      </w:r>
    </w:p>
    <w:p w14:paraId="4D379F32" w14:textId="565EADF3" w:rsidR="00FD6B17" w:rsidRPr="002D42EF" w:rsidRDefault="00FD6B17" w:rsidP="00FD6B17">
      <w:pPr>
        <w:spacing w:after="120" w:line="360" w:lineRule="auto"/>
        <w:jc w:val="both"/>
        <w:rPr>
          <w:sz w:val="28"/>
          <w:szCs w:val="28"/>
          <w:rtl/>
        </w:rPr>
      </w:pPr>
      <w:r w:rsidRPr="002D42EF">
        <w:rPr>
          <w:sz w:val="28"/>
          <w:szCs w:val="28"/>
          <w:rtl/>
        </w:rPr>
        <w:t xml:space="preserve">ويستند مفهوم إدارة المشاريع كذلك إلى الاستخدام المنظم </w:t>
      </w:r>
      <w:r w:rsidR="001F5C23" w:rsidRPr="001F5C23">
        <w:rPr>
          <w:sz w:val="28"/>
          <w:szCs w:val="28"/>
          <w:rtl/>
        </w:rPr>
        <w:t>للموارد المتوفرة بمختلف أنواعها البشرية والمادية والتقنية</w:t>
      </w:r>
      <w:r w:rsidR="001F5C23" w:rsidRPr="001F5C23">
        <w:rPr>
          <w:sz w:val="28"/>
          <w:szCs w:val="28"/>
          <w:rtl/>
        </w:rPr>
        <w:t xml:space="preserve"> </w:t>
      </w:r>
      <w:r w:rsidRPr="002D42EF">
        <w:rPr>
          <w:sz w:val="28"/>
          <w:szCs w:val="28"/>
          <w:rtl/>
        </w:rPr>
        <w:t>، حيث يتم توزيع المسؤوليات، وتحديد مهام كل طرف، وتفعيل قنوات الاتصال لضمان الانسياب الفعّال للمعلومات داخل بيئة المشروع. ويسهم هذا النهج في تحقيق تكامل وظيفي بين مراحل المشروع، ويعزز قدرة المؤسسة على تنفيذ الأعمال دون تجاوز أو تأخير، مع ضمان توافق النتائج مع الأهداف المتفق عليها. وبهذا المفهوم، تصبح إدارة المشاريع إطارًا تنظيميًا يسهم في تحسين كفاءة التنفيذ، والحد من المخاطر التشغيلية، وتحقيق مخرجات قابلة للقياس تدعم الأداء المؤسسي (يوسف، 2012</w:t>
      </w:r>
      <w:r w:rsidRPr="002D42EF">
        <w:rPr>
          <w:b/>
          <w:bCs/>
          <w:sz w:val="28"/>
          <w:szCs w:val="28"/>
          <w:rtl/>
        </w:rPr>
        <w:t>).</w:t>
      </w:r>
    </w:p>
    <w:p w14:paraId="39C12EFB" w14:textId="77777777" w:rsidR="00CA33A9" w:rsidRDefault="00CA33A9" w:rsidP="00FD6B17">
      <w:pPr>
        <w:spacing w:after="120" w:line="360" w:lineRule="auto"/>
        <w:jc w:val="both"/>
        <w:rPr>
          <w:b/>
          <w:bCs/>
          <w:sz w:val="28"/>
          <w:szCs w:val="28"/>
          <w:rtl/>
        </w:rPr>
      </w:pPr>
    </w:p>
    <w:p w14:paraId="456ABCEF" w14:textId="77777777" w:rsidR="00CA33A9" w:rsidRDefault="00CA33A9" w:rsidP="00FD6B17">
      <w:pPr>
        <w:spacing w:after="120" w:line="360" w:lineRule="auto"/>
        <w:jc w:val="both"/>
        <w:rPr>
          <w:b/>
          <w:bCs/>
          <w:sz w:val="28"/>
          <w:szCs w:val="28"/>
          <w:rtl/>
        </w:rPr>
      </w:pPr>
    </w:p>
    <w:p w14:paraId="49390BF1" w14:textId="77777777" w:rsidR="00CA33A9" w:rsidRDefault="00CA33A9" w:rsidP="00FD6B17">
      <w:pPr>
        <w:spacing w:after="120" w:line="360" w:lineRule="auto"/>
        <w:jc w:val="both"/>
        <w:rPr>
          <w:b/>
          <w:bCs/>
          <w:sz w:val="28"/>
          <w:szCs w:val="28"/>
          <w:rtl/>
        </w:rPr>
      </w:pPr>
    </w:p>
    <w:p w14:paraId="27B5828C" w14:textId="2ADF07C0" w:rsidR="00FD6B17" w:rsidRPr="002D42EF" w:rsidRDefault="00FD6B17" w:rsidP="00FD6B17">
      <w:pPr>
        <w:spacing w:after="120" w:line="360" w:lineRule="auto"/>
        <w:jc w:val="both"/>
        <w:rPr>
          <w:b/>
          <w:bCs/>
          <w:sz w:val="28"/>
          <w:szCs w:val="28"/>
          <w:rtl/>
        </w:rPr>
      </w:pPr>
      <w:r w:rsidRPr="002D42EF">
        <w:rPr>
          <w:b/>
          <w:bCs/>
          <w:sz w:val="28"/>
          <w:szCs w:val="28"/>
          <w:rtl/>
        </w:rPr>
        <w:lastRenderedPageBreak/>
        <w:t>المطلب الثاني</w:t>
      </w:r>
      <w:r w:rsidRPr="002D42EF">
        <w:rPr>
          <w:rFonts w:hint="cs"/>
          <w:b/>
          <w:bCs/>
          <w:sz w:val="28"/>
          <w:szCs w:val="28"/>
          <w:rtl/>
        </w:rPr>
        <w:t xml:space="preserve">: </w:t>
      </w:r>
      <w:bookmarkStart w:id="0" w:name="_Hlk212300923"/>
      <w:r w:rsidRPr="002D42EF">
        <w:rPr>
          <w:b/>
          <w:bCs/>
          <w:sz w:val="28"/>
          <w:szCs w:val="28"/>
          <w:rtl/>
        </w:rPr>
        <w:t>نموذج المثلث الحديدي</w:t>
      </w:r>
      <w:bookmarkEnd w:id="0"/>
      <w:r w:rsidRPr="002D42EF">
        <w:rPr>
          <w:b/>
          <w:bCs/>
          <w:sz w:val="28"/>
          <w:szCs w:val="28"/>
          <w:rtl/>
        </w:rPr>
        <w:t>: النشأة والمفهوم والمكونات</w:t>
      </w:r>
    </w:p>
    <w:p w14:paraId="795E070D" w14:textId="77777777" w:rsidR="00FD6B17" w:rsidRPr="002D42EF" w:rsidRDefault="00FD6B17" w:rsidP="00FD6B17">
      <w:pPr>
        <w:spacing w:after="120" w:line="360" w:lineRule="auto"/>
        <w:jc w:val="both"/>
        <w:rPr>
          <w:sz w:val="28"/>
          <w:szCs w:val="28"/>
          <w:rtl/>
        </w:rPr>
      </w:pPr>
    </w:p>
    <w:p w14:paraId="61A0686A" w14:textId="3F0DDFEA" w:rsidR="00FD6B17" w:rsidRPr="002D42EF" w:rsidRDefault="00FD6B17" w:rsidP="00686878">
      <w:pPr>
        <w:spacing w:after="120" w:line="360" w:lineRule="auto"/>
        <w:jc w:val="center"/>
        <w:rPr>
          <w:sz w:val="28"/>
          <w:szCs w:val="28"/>
          <w:rtl/>
        </w:rPr>
      </w:pPr>
      <w:r w:rsidRPr="002D42EF">
        <w:rPr>
          <w:noProof/>
          <w:sz w:val="28"/>
          <w:szCs w:val="28"/>
          <w:rtl/>
        </w:rPr>
        <w:drawing>
          <wp:inline distT="0" distB="0" distL="0" distR="0" wp14:anchorId="09EAD1E2" wp14:editId="1082791C">
            <wp:extent cx="3762403" cy="211456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762403" cy="2114565"/>
                    </a:xfrm>
                    <a:prstGeom prst="rect">
                      <a:avLst/>
                    </a:prstGeom>
                  </pic:spPr>
                </pic:pic>
              </a:graphicData>
            </a:graphic>
          </wp:inline>
        </w:drawing>
      </w:r>
    </w:p>
    <w:p w14:paraId="38A4B1D5" w14:textId="3E62ED23" w:rsidR="00686878" w:rsidRPr="002D42EF" w:rsidRDefault="00686878" w:rsidP="00686878">
      <w:pPr>
        <w:spacing w:after="120" w:line="360" w:lineRule="auto"/>
        <w:jc w:val="center"/>
        <w:rPr>
          <w:sz w:val="28"/>
          <w:szCs w:val="28"/>
          <w:rtl/>
        </w:rPr>
      </w:pPr>
      <w:r w:rsidRPr="002D42EF">
        <w:rPr>
          <w:rFonts w:hint="cs"/>
          <w:sz w:val="28"/>
          <w:szCs w:val="28"/>
          <w:rtl/>
        </w:rPr>
        <w:t>ال</w:t>
      </w:r>
      <w:r w:rsidR="005C7A2C" w:rsidRPr="002D42EF">
        <w:rPr>
          <w:rFonts w:hint="cs"/>
          <w:sz w:val="28"/>
          <w:szCs w:val="28"/>
          <w:rtl/>
        </w:rPr>
        <w:t xml:space="preserve">شكل (1) </w:t>
      </w:r>
      <w:r w:rsidR="005C7A2C" w:rsidRPr="002D42EF">
        <w:rPr>
          <w:sz w:val="28"/>
          <w:szCs w:val="28"/>
          <w:rtl/>
        </w:rPr>
        <w:t>نموذج المثلث الحديدي</w:t>
      </w:r>
    </w:p>
    <w:p w14:paraId="61D28432" w14:textId="77777777" w:rsidR="00FD6B17" w:rsidRPr="002D42EF" w:rsidRDefault="00FD6B17" w:rsidP="00FD6B17">
      <w:pPr>
        <w:spacing w:after="120" w:line="360" w:lineRule="auto"/>
        <w:jc w:val="both"/>
        <w:rPr>
          <w:b/>
          <w:bCs/>
          <w:sz w:val="28"/>
          <w:szCs w:val="28"/>
        </w:rPr>
      </w:pPr>
      <w:r w:rsidRPr="002D42EF">
        <w:rPr>
          <w:b/>
          <w:bCs/>
          <w:sz w:val="28"/>
          <w:szCs w:val="28"/>
          <w:rtl/>
        </w:rPr>
        <w:t>النشأة والتطور التاريخي لنموذج المثلث الحديدي</w:t>
      </w:r>
    </w:p>
    <w:p w14:paraId="64265C43" w14:textId="77777777" w:rsidR="00FD6B17" w:rsidRPr="002D42EF" w:rsidRDefault="00FD6B17" w:rsidP="00FD6B17">
      <w:pPr>
        <w:spacing w:after="120" w:line="360" w:lineRule="auto"/>
        <w:jc w:val="both"/>
        <w:rPr>
          <w:sz w:val="28"/>
          <w:szCs w:val="28"/>
        </w:rPr>
      </w:pPr>
      <w:r w:rsidRPr="002D42EF">
        <w:rPr>
          <w:sz w:val="28"/>
          <w:szCs w:val="28"/>
          <w:rtl/>
        </w:rPr>
        <w:t>ظهر نموذج المثلث الحديدي في سياق الحاجة إلى إطار يضبط توازن المشروع بين الزمن والتكلفة والنطاق باعتبارها الركائز الرئيسة التي يقوم عليها أي نشاط مشروع، حيث أصبح يُنظر إلى المشروع على أنه منظومة مقيدة بمجموعة من الالتزامات التي يجب إدارتها في وقت واحد لتحقيق النتائج المطلوبة. وقد برز هذا النموذج مع تطور إدارة المشاريع الحديثة في الثمانينيات والتسعينيات، عندما ازدادت أهمية التخطيط والتحكم الاستراتيجي كعوامل حاسمة لضمان نجاح المشاريع في مختلف القطاعات</w:t>
      </w:r>
      <w:r w:rsidRPr="002D42EF">
        <w:rPr>
          <w:sz w:val="28"/>
          <w:szCs w:val="28"/>
        </w:rPr>
        <w:t xml:space="preserve"> (Morris &amp; Hough, 1987).</w:t>
      </w:r>
      <w:r w:rsidRPr="002D42EF">
        <w:rPr>
          <w:rFonts w:hint="cs"/>
          <w:sz w:val="28"/>
          <w:szCs w:val="28"/>
          <w:rtl/>
        </w:rPr>
        <w:t xml:space="preserve"> </w:t>
      </w:r>
      <w:r w:rsidRPr="002D42EF">
        <w:rPr>
          <w:sz w:val="28"/>
          <w:szCs w:val="28"/>
          <w:rtl/>
        </w:rPr>
        <w:t>وقد أسهمت المؤسسات العالمية في تبني هذا النموذج بوصفه حجر الأساس في صياغة معايير إدارة المشاريع، خاصة بعد أن أثبت أن المشروعات تفشل غالبًا ليس بسبب نقص الموارد بل نتيجة عدم تحقيق التوازن بين الزمن والتكلفة والنطاق</w:t>
      </w:r>
      <w:r w:rsidRPr="002D42EF">
        <w:rPr>
          <w:sz w:val="28"/>
          <w:szCs w:val="28"/>
        </w:rPr>
        <w:t xml:space="preserve"> (Project Management Institute, 2004). </w:t>
      </w:r>
      <w:r w:rsidRPr="002D42EF">
        <w:rPr>
          <w:sz w:val="28"/>
          <w:szCs w:val="28"/>
          <w:rtl/>
        </w:rPr>
        <w:t xml:space="preserve">وقد تأسس هذا النموذج على فرضية أن كل مشروع </w:t>
      </w:r>
      <w:r w:rsidRPr="002D42EF">
        <w:rPr>
          <w:sz w:val="28"/>
          <w:szCs w:val="28"/>
          <w:rtl/>
        </w:rPr>
        <w:lastRenderedPageBreak/>
        <w:t>يجب أن يعمل داخل مثلث تتحدد أضلاعه وفق متطلبات الإنجاز ومتغيرات السوق، مما جعله إطارًا مرجعيًا لاتخاذ القرار وتقييم الأداء</w:t>
      </w:r>
      <w:r w:rsidRPr="002D42EF">
        <w:rPr>
          <w:sz w:val="28"/>
          <w:szCs w:val="28"/>
        </w:rPr>
        <w:t>.</w:t>
      </w:r>
    </w:p>
    <w:p w14:paraId="2EAE57F9" w14:textId="77777777" w:rsidR="00FD6B17" w:rsidRPr="002D42EF" w:rsidRDefault="00FD6B17" w:rsidP="00FD6B17">
      <w:pPr>
        <w:spacing w:after="120" w:line="360" w:lineRule="auto"/>
        <w:jc w:val="both"/>
        <w:rPr>
          <w:sz w:val="28"/>
          <w:szCs w:val="28"/>
        </w:rPr>
      </w:pPr>
      <w:r w:rsidRPr="002D42EF">
        <w:rPr>
          <w:sz w:val="28"/>
          <w:szCs w:val="28"/>
          <w:rtl/>
        </w:rPr>
        <w:t>كما ارتبط انتشار هذا النموذج بالتطبيقات العملية في إدارة المشاريع التكنولوجية والإنشائية، حيث أثبتت التجارب أن أي تغيير في أحد أضلاع المثلث يؤدي بالضرورة إلى آثار مباشرة على الضلعين الآخرين، وهو ما جعله يمثل أداة تشخيصية لتوقع المخاطر وتوجيه القرارات التصحيحية في المراحل المبكرة من المشروع</w:t>
      </w:r>
      <w:r w:rsidRPr="002D42EF">
        <w:rPr>
          <w:sz w:val="28"/>
          <w:szCs w:val="28"/>
        </w:rPr>
        <w:t xml:space="preserve"> (Marchewka, 2006). </w:t>
      </w:r>
      <w:r w:rsidRPr="002D42EF">
        <w:rPr>
          <w:sz w:val="28"/>
          <w:szCs w:val="28"/>
          <w:rtl/>
        </w:rPr>
        <w:t>وبمرور الوقت، تحوّل هذا النموذج من مجرد أداة لقياس النجاح إلى نموذج إداري يعكس طبيعة التحديات التي تواجه المشاريع ويحدد المعايير الواقعية للأداء القابل للتحقيق</w:t>
      </w:r>
      <w:r w:rsidRPr="002D42EF">
        <w:rPr>
          <w:sz w:val="28"/>
          <w:szCs w:val="28"/>
        </w:rPr>
        <w:t xml:space="preserve"> (Van Wyngaard, 2011).</w:t>
      </w:r>
    </w:p>
    <w:p w14:paraId="7171B8EE" w14:textId="77777777" w:rsidR="00FD6B17" w:rsidRPr="002D42EF" w:rsidRDefault="00FD6B17" w:rsidP="00FD6B17">
      <w:pPr>
        <w:spacing w:after="120" w:line="360" w:lineRule="auto"/>
        <w:jc w:val="both"/>
        <w:rPr>
          <w:b/>
          <w:bCs/>
          <w:sz w:val="28"/>
          <w:szCs w:val="28"/>
        </w:rPr>
      </w:pPr>
      <w:r w:rsidRPr="002D42EF">
        <w:rPr>
          <w:b/>
          <w:bCs/>
          <w:sz w:val="28"/>
          <w:szCs w:val="28"/>
          <w:rtl/>
        </w:rPr>
        <w:t>المفهوم العلمي للمثلث الحديدي</w:t>
      </w:r>
    </w:p>
    <w:p w14:paraId="32D07B9F" w14:textId="77777777" w:rsidR="00FD6B17" w:rsidRPr="002D42EF" w:rsidRDefault="00FD6B17" w:rsidP="00FD6B17">
      <w:pPr>
        <w:spacing w:after="120" w:line="360" w:lineRule="auto"/>
        <w:jc w:val="both"/>
        <w:rPr>
          <w:sz w:val="28"/>
          <w:szCs w:val="28"/>
        </w:rPr>
      </w:pPr>
      <w:r w:rsidRPr="002D42EF">
        <w:rPr>
          <w:sz w:val="28"/>
          <w:szCs w:val="28"/>
          <w:rtl/>
        </w:rPr>
        <w:t>يعبر نموذج المثلث الحديدي عن العلاقة التبادلية بين الزمن والتكلفة والنطاق، حيث يُنظر إلى هذه العناصر بوصفها قيودًا إجبارية وليست خيارات يمكن التحكم بها بمعزل عن بعضها. ويستند المفهوم إلى مبدأ أن نجاح المشروع لا يتحقق من خلال التركيز على عنصر فردي، بل من خلال إيجاد التوازن بين هذه القيود بما يحقق الجودة المطلوبة. وقد تم اعتماد هذا النموذج في الأدبيات الإدارية باعتباره يمثل جوهر عملية التخطيط، ويشكل الأساس الذي يُبنى عليه تحديد أهداف المشروع ومؤشرات الأداء</w:t>
      </w:r>
      <w:r w:rsidRPr="002D42EF">
        <w:rPr>
          <w:sz w:val="28"/>
          <w:szCs w:val="28"/>
        </w:rPr>
        <w:t xml:space="preserve"> (Campbell &amp; Baker, 2007).</w:t>
      </w:r>
    </w:p>
    <w:p w14:paraId="032351AA" w14:textId="77777777" w:rsidR="00FD6B17" w:rsidRPr="002D42EF" w:rsidRDefault="00FD6B17" w:rsidP="00FD6B17">
      <w:pPr>
        <w:spacing w:after="120" w:line="360" w:lineRule="auto"/>
        <w:jc w:val="both"/>
        <w:rPr>
          <w:sz w:val="28"/>
          <w:szCs w:val="28"/>
        </w:rPr>
      </w:pPr>
      <w:r w:rsidRPr="002D42EF">
        <w:rPr>
          <w:sz w:val="28"/>
          <w:szCs w:val="28"/>
          <w:rtl/>
        </w:rPr>
        <w:t xml:space="preserve">يقوم المفهوم على أن الزمن يمثل الإطار الذي يجب ضمنه إنجاز مخرجات المشروع، والتكلفة تمثل الميزانية المخصصة للموارد، والنطاق يشير إلى حجم العمل المطلوب تحقيقه. ولا يمكن لأي مشروع أن يحقق نجاحه دون تحديد واضح لهذه الأبعاد الثلاثة، إذ إن أي تغيير في أحدها يؤدي إلى خلل في الآخر. فعند تقليل مدة </w:t>
      </w:r>
      <w:r w:rsidRPr="002D42EF">
        <w:rPr>
          <w:sz w:val="28"/>
          <w:szCs w:val="28"/>
          <w:rtl/>
        </w:rPr>
        <w:lastRenderedPageBreak/>
        <w:t>المشروع، غالبًا ما تزداد التكلفة أو ينخفض النطاق، وعند محاولة تقليل التكلفة، قد يضطر مدير المشروع إلى تمديد المدة الزمنية أو تقليص مخرجات المشروع</w:t>
      </w:r>
      <w:r w:rsidRPr="002D42EF">
        <w:rPr>
          <w:sz w:val="28"/>
          <w:szCs w:val="28"/>
        </w:rPr>
        <w:t xml:space="preserve"> (Barker &amp; Cole, 2007).</w:t>
      </w:r>
    </w:p>
    <w:p w14:paraId="3BE49BAB" w14:textId="0F70D3E3" w:rsidR="00FD6B17" w:rsidRPr="002D42EF" w:rsidRDefault="00FD6B17" w:rsidP="003C4226">
      <w:pPr>
        <w:spacing w:after="120" w:line="360" w:lineRule="auto"/>
        <w:jc w:val="both"/>
        <w:rPr>
          <w:sz w:val="28"/>
          <w:szCs w:val="28"/>
          <w:rtl/>
        </w:rPr>
      </w:pPr>
      <w:r w:rsidRPr="002D42EF">
        <w:rPr>
          <w:sz w:val="28"/>
          <w:szCs w:val="28"/>
          <w:rtl/>
        </w:rPr>
        <w:t>ويُستخدم هذا النموذج كأداة تحليلية لاتخاذ القرار، حيث يساعد في فهم آليات تبادل القيود وتحديد أي من الأبعاد هو الأكثر أولوية في المشروع. فإذا كان الهدف الاستراتيجي للمؤسسة هو تسريع التسليم، فإن الزمن يصبح القيد الحاكم، بينما تصبح التكلفة والنطاق عناصر قابلة للتعديل. أما إذا كان المشروع موجهاً بتحقيق جودة عالية للنطاق، فإن المؤسسة قد تسمح بزيادة التكلفة أو تمديد الزمن لضمان الامتثال للمعايير</w:t>
      </w:r>
      <w:r w:rsidRPr="002D42EF">
        <w:rPr>
          <w:sz w:val="28"/>
          <w:szCs w:val="28"/>
        </w:rPr>
        <w:t xml:space="preserve"> (Project Management Institute, 2004).</w:t>
      </w:r>
    </w:p>
    <w:p w14:paraId="4C34CB0F" w14:textId="77777777" w:rsidR="00FD6B17" w:rsidRPr="002D42EF" w:rsidRDefault="00FD6B17" w:rsidP="00FD6B17">
      <w:pPr>
        <w:spacing w:after="120" w:line="360" w:lineRule="auto"/>
        <w:jc w:val="both"/>
        <w:rPr>
          <w:b/>
          <w:bCs/>
          <w:sz w:val="28"/>
          <w:szCs w:val="28"/>
        </w:rPr>
      </w:pPr>
      <w:r w:rsidRPr="002D42EF">
        <w:rPr>
          <w:b/>
          <w:bCs/>
          <w:sz w:val="28"/>
          <w:szCs w:val="28"/>
          <w:rtl/>
        </w:rPr>
        <w:t>المكونات الأساسية والعلاقات الديناميكية للنموذج</w:t>
      </w:r>
    </w:p>
    <w:p w14:paraId="205ED36C" w14:textId="77777777" w:rsidR="00FD6B17" w:rsidRPr="002D42EF" w:rsidRDefault="00FD6B17" w:rsidP="00FD6B17">
      <w:pPr>
        <w:spacing w:after="120" w:line="360" w:lineRule="auto"/>
        <w:jc w:val="both"/>
        <w:rPr>
          <w:sz w:val="28"/>
          <w:szCs w:val="28"/>
        </w:rPr>
      </w:pPr>
      <w:r w:rsidRPr="002D42EF">
        <w:rPr>
          <w:sz w:val="28"/>
          <w:szCs w:val="28"/>
          <w:rtl/>
        </w:rPr>
        <w:t>يتكون المثلث الحديدي من ثلاثة عناصر مترابطة هي الزمن والتكلفة والنطاق. يمثل الزمن إطار المشروع الزمني الذي يجب خلاله تنفيذ الأنشطة وتحقيق التسليمات، وهو عنصر أساسي لأنه يرتبط مباشرة بالالتزامات التعاقدية ومتطلبات السوق</w:t>
      </w:r>
      <w:r w:rsidRPr="002D42EF">
        <w:rPr>
          <w:sz w:val="28"/>
          <w:szCs w:val="28"/>
        </w:rPr>
        <w:t xml:space="preserve"> (Newell &amp; Grashina, 2003). </w:t>
      </w:r>
      <w:r w:rsidRPr="002D42EF">
        <w:rPr>
          <w:sz w:val="28"/>
          <w:szCs w:val="28"/>
          <w:rtl/>
        </w:rPr>
        <w:t>وتمثل التكلفة الموارد المالية والبشرية والمادية المستخدمة لإنجاز المشروع، وهي تعكس القدرة التمويلية للمؤسسة ومدى كفاءتها في إدارة الموارد المحدودة</w:t>
      </w:r>
      <w:r w:rsidRPr="002D42EF">
        <w:rPr>
          <w:rFonts w:hint="cs"/>
          <w:sz w:val="28"/>
          <w:szCs w:val="28"/>
          <w:rtl/>
        </w:rPr>
        <w:t xml:space="preserve">. </w:t>
      </w:r>
      <w:r w:rsidRPr="002D42EF">
        <w:rPr>
          <w:sz w:val="28"/>
          <w:szCs w:val="28"/>
          <w:rtl/>
        </w:rPr>
        <w:t>أما النطاق فهو المخرجات المتوقعة من المشروع، ويشمل حجم الأنشطة ومتطلبات الجودة والتسليم النهائي</w:t>
      </w:r>
      <w:r w:rsidRPr="002D42EF">
        <w:rPr>
          <w:sz w:val="28"/>
          <w:szCs w:val="28"/>
        </w:rPr>
        <w:t xml:space="preserve"> (Ward, 2003).</w:t>
      </w:r>
    </w:p>
    <w:p w14:paraId="70E188F5" w14:textId="77777777" w:rsidR="00FD6B17" w:rsidRPr="002D42EF" w:rsidRDefault="00FD6B17" w:rsidP="00FD6B17">
      <w:pPr>
        <w:spacing w:after="120" w:line="360" w:lineRule="auto"/>
        <w:jc w:val="both"/>
        <w:rPr>
          <w:sz w:val="28"/>
          <w:szCs w:val="28"/>
          <w:rtl/>
        </w:rPr>
      </w:pPr>
      <w:r w:rsidRPr="002D42EF">
        <w:rPr>
          <w:sz w:val="28"/>
          <w:szCs w:val="28"/>
          <w:rtl/>
        </w:rPr>
        <w:t>تعتمد العلاقة بين هذه العناصر على مبدأ التأثير المتبادل، حيث يؤدي تعديل أي عنصر إلى تغير في العنصرين الآخرين. فعلى سبيل المثال، زيادة نطاق المشروع تتطلب زمنًا أطول وتمويلًا إضافيًا، بينما يؤدي تقليص الميزانية إلى إطالة الفترة الزمنية أو تقليل جودة النطاق</w:t>
      </w:r>
      <w:r w:rsidRPr="002D42EF">
        <w:rPr>
          <w:sz w:val="28"/>
          <w:szCs w:val="28"/>
        </w:rPr>
        <w:t xml:space="preserve"> (Dobson &amp; Feickert, 2007).</w:t>
      </w:r>
    </w:p>
    <w:p w14:paraId="17501E16" w14:textId="77777777" w:rsidR="00FD6B17" w:rsidRPr="002D42EF" w:rsidRDefault="00FD6B17" w:rsidP="00FD6B17">
      <w:pPr>
        <w:spacing w:after="120" w:line="360" w:lineRule="auto"/>
        <w:jc w:val="both"/>
        <w:rPr>
          <w:sz w:val="28"/>
          <w:szCs w:val="28"/>
        </w:rPr>
      </w:pPr>
      <w:r w:rsidRPr="002D42EF">
        <w:rPr>
          <w:sz w:val="28"/>
          <w:szCs w:val="28"/>
          <w:rtl/>
        </w:rPr>
        <w:lastRenderedPageBreak/>
        <w:t>ويعمل هذا النموذج كإطار لاتخاذ القرار، حيث يمكّن من ترتيب الأولويات وتحديد ما إذا كان المشروع مقيدًا بالزمن أو التكلفة أو النطاق، ومن ثم اتخاذ الإجراءات التصحيحية المناسبة لضمان تحقيق أفضل توازن ممكن بين هذه المتغيرات</w:t>
      </w:r>
      <w:r w:rsidRPr="002D42EF">
        <w:rPr>
          <w:sz w:val="28"/>
          <w:szCs w:val="28"/>
        </w:rPr>
        <w:t xml:space="preserve"> (Van Wyngaard, 2011).</w:t>
      </w:r>
    </w:p>
    <w:p w14:paraId="779EE7DD" w14:textId="77777777" w:rsidR="00FD6B17" w:rsidRPr="002D42EF" w:rsidRDefault="00FD6B17" w:rsidP="00FD6B17">
      <w:pPr>
        <w:spacing w:after="120" w:line="360" w:lineRule="auto"/>
        <w:jc w:val="both"/>
        <w:rPr>
          <w:sz w:val="28"/>
          <w:szCs w:val="28"/>
        </w:rPr>
      </w:pPr>
      <w:r w:rsidRPr="002D42EF">
        <w:rPr>
          <w:sz w:val="28"/>
          <w:szCs w:val="28"/>
          <w:rtl/>
        </w:rPr>
        <w:t>كما يُظهر هذا النموذج طبيعة المخاطر في المشروع، إذ يُعد كل ضلع مصدرًا محتملاً للمخاطر التشغيلية أو المالية أو التنظيمية. ولذلك فإن المدير الفعّال هو من يستطيع إدارة العلاقات التبادلية بين هذه الأضلاع لتحقيق القيمة النهائية للمشروع دون تجاوز القيود المفروضة عليه</w:t>
      </w:r>
      <w:r w:rsidRPr="002D42EF">
        <w:rPr>
          <w:sz w:val="28"/>
          <w:szCs w:val="28"/>
        </w:rPr>
        <w:t xml:space="preserve"> (Collins &amp; Porras, 1994). </w:t>
      </w:r>
      <w:r w:rsidRPr="002D42EF">
        <w:rPr>
          <w:sz w:val="28"/>
          <w:szCs w:val="28"/>
          <w:rtl/>
        </w:rPr>
        <w:t>وفي سياق الإدارة الاستراتيجية للمشاريع، أصبح هذا النموذج يُستخدم لتحديد مركز القوة في المشروع، سواء كان زمنيًا أو ماليًا أو تشغيليًا، وبناءً عليه يتم وضع الهيكل الإداري وخطط التنفيذ والمتابعة</w:t>
      </w:r>
      <w:r w:rsidRPr="002D42EF">
        <w:rPr>
          <w:sz w:val="28"/>
          <w:szCs w:val="28"/>
        </w:rPr>
        <w:t>.</w:t>
      </w:r>
    </w:p>
    <w:p w14:paraId="66558CBE" w14:textId="77777777" w:rsidR="00FD6B17" w:rsidRPr="002D42EF" w:rsidRDefault="00FD6B17" w:rsidP="00FD6B17">
      <w:pPr>
        <w:spacing w:after="120" w:line="360" w:lineRule="auto"/>
        <w:jc w:val="both"/>
        <w:rPr>
          <w:b/>
          <w:bCs/>
          <w:sz w:val="28"/>
          <w:szCs w:val="28"/>
          <w:rtl/>
        </w:rPr>
      </w:pPr>
      <w:r w:rsidRPr="002D42EF">
        <w:rPr>
          <w:b/>
          <w:bCs/>
          <w:sz w:val="28"/>
          <w:szCs w:val="28"/>
          <w:rtl/>
        </w:rPr>
        <w:t>المطلب الثالث</w:t>
      </w:r>
      <w:r w:rsidRPr="002D42EF">
        <w:rPr>
          <w:rFonts w:hint="cs"/>
          <w:b/>
          <w:bCs/>
          <w:sz w:val="28"/>
          <w:szCs w:val="28"/>
          <w:rtl/>
        </w:rPr>
        <w:t xml:space="preserve">: </w:t>
      </w:r>
      <w:r w:rsidRPr="002D42EF">
        <w:rPr>
          <w:b/>
          <w:bCs/>
          <w:sz w:val="28"/>
          <w:szCs w:val="28"/>
          <w:rtl/>
        </w:rPr>
        <w:t xml:space="preserve">أبعاد المثلث الحديدي (إدارة الوقت – إدارة التكلفة – إدارة الجودة) </w:t>
      </w:r>
    </w:p>
    <w:p w14:paraId="7B053D2C" w14:textId="77777777" w:rsidR="00FD6B17" w:rsidRPr="002D42EF" w:rsidRDefault="00FD6B17" w:rsidP="00FD6B17">
      <w:pPr>
        <w:spacing w:after="120" w:line="360" w:lineRule="auto"/>
        <w:jc w:val="both"/>
        <w:rPr>
          <w:b/>
          <w:bCs/>
          <w:sz w:val="28"/>
          <w:szCs w:val="28"/>
          <w:rtl/>
        </w:rPr>
      </w:pPr>
      <w:r w:rsidRPr="002D42EF">
        <w:rPr>
          <w:b/>
          <w:bCs/>
          <w:sz w:val="28"/>
          <w:szCs w:val="28"/>
          <w:rtl/>
        </w:rPr>
        <w:t xml:space="preserve">إدارة الوقت </w:t>
      </w:r>
    </w:p>
    <w:p w14:paraId="1308AD42" w14:textId="77777777" w:rsidR="00FD6B17" w:rsidRPr="002D42EF" w:rsidRDefault="00FD6B17" w:rsidP="00FD6B17">
      <w:pPr>
        <w:spacing w:after="120" w:line="360" w:lineRule="auto"/>
        <w:jc w:val="both"/>
        <w:rPr>
          <w:sz w:val="28"/>
          <w:szCs w:val="28"/>
        </w:rPr>
      </w:pPr>
      <w:r w:rsidRPr="002D42EF">
        <w:rPr>
          <w:sz w:val="28"/>
          <w:szCs w:val="28"/>
          <w:rtl/>
        </w:rPr>
        <w:t>الوقت يمثل أحد الأعمدة الأساسية في المثلث الحديدي، ويُعد عاملاً حاسماً في تحديد نجاح المشروع، إذ يُقاس مدى كفاءة الإدارة بقدرتها على الالتزام بالجدول الزمني المحدد دون حدوث تأخير يؤدي إلى اختلال بقية عناصر المشروع. ثبات الوقت يسهم في الحفاظ على الانسجام بين التكلفة والنطاق، كما أن أي انحراف زمني يؤدي إلى زيادة المتطلبات التشغيلية والمالية. يعتمد المشروع في مساره الزمني على مراحل تخطيطية متتابعة لضمان تنفيذ جميع المهام وفق تسلسل منطقي يمنع التداخل أو الارتباك في الأنشطة، مما يحافظ على الجودة ويمنع التوسع غير المنضبط في التكلفة</w:t>
      </w:r>
      <w:r w:rsidRPr="002D42EF">
        <w:rPr>
          <w:sz w:val="28"/>
          <w:szCs w:val="28"/>
        </w:rPr>
        <w:t xml:space="preserve"> (Highsmith, 2009).</w:t>
      </w:r>
    </w:p>
    <w:p w14:paraId="4EEB8296" w14:textId="77777777" w:rsidR="00FD6B17" w:rsidRPr="002D42EF" w:rsidRDefault="00FD6B17" w:rsidP="00FD6B17">
      <w:pPr>
        <w:spacing w:after="120" w:line="360" w:lineRule="auto"/>
        <w:jc w:val="both"/>
        <w:rPr>
          <w:sz w:val="28"/>
          <w:szCs w:val="28"/>
        </w:rPr>
      </w:pPr>
      <w:r w:rsidRPr="002D42EF">
        <w:rPr>
          <w:sz w:val="28"/>
          <w:szCs w:val="28"/>
          <w:rtl/>
        </w:rPr>
        <w:t xml:space="preserve">التحكم في الوقت يوفّر بيئة مستقرة لاتخاذ القرارات وإدارة الموارد بكفاءة، حيث ترتبط الجدولة الزمنية بتقدير حجم العمل وتوزيعه على فترات مدروسة تمنع الضغط التشغيلي أو تعطيل التسليم النهائي. الالتزام الزمني يُعد </w:t>
      </w:r>
      <w:r w:rsidRPr="002D42EF">
        <w:rPr>
          <w:sz w:val="28"/>
          <w:szCs w:val="28"/>
          <w:rtl/>
        </w:rPr>
        <w:lastRenderedPageBreak/>
        <w:t>مؤشراً على متانة الإدارة ووضوح الأهداف، كما يمثل وسيلة لضمان توافق المشروع مع متطلبات أصحاب المصلحة. التأخير الزمني يؤدي إلى تأثيرات تراكمية تشمل ارتفاع التكلفة، تقليل جودة المخرجات، أو الحاجة إلى إعادة هيكلة نطاق العمل. إدارة الوقت تتطلب المرونة في التعامل مع المتغيرات مع الحفاظ على الاستقرار العام للمشروع، مما يجعل عنصر الوقت ليس مجرد إطار زمني بل منظومة تحكم متكاملة تمنع انهيار المشروع أو فقدانه لقيمته الاستراتيجية</w:t>
      </w:r>
      <w:r w:rsidRPr="002D42EF">
        <w:rPr>
          <w:sz w:val="28"/>
          <w:szCs w:val="28"/>
        </w:rPr>
        <w:t xml:space="preserve"> (Kerzner, 2023).</w:t>
      </w:r>
    </w:p>
    <w:p w14:paraId="0E60DEF0" w14:textId="6FE56081" w:rsidR="00FD6B17" w:rsidRPr="002D42EF" w:rsidRDefault="00FD6B17" w:rsidP="00E84D64">
      <w:pPr>
        <w:spacing w:after="120" w:line="360" w:lineRule="auto"/>
        <w:jc w:val="both"/>
        <w:rPr>
          <w:sz w:val="28"/>
          <w:szCs w:val="28"/>
          <w:rtl/>
        </w:rPr>
      </w:pPr>
      <w:r w:rsidRPr="002D42EF">
        <w:rPr>
          <w:sz w:val="28"/>
          <w:szCs w:val="28"/>
          <w:rtl/>
        </w:rPr>
        <w:t>العلاقة بين الوقت وبقية عناصر المثلث الحديدي علاقة تبادلية تؤدي إلى إعادة ضبط مستمرة لضمان الحفاظ على التوازن. الاختلال الزمني يؤدي إلى اضطراب مباشر في التكلفة والجودة، فكلما تم تقليص الوقت دون تعديل الموارد تنخفض الجودة نتيجة تسريع العمليات، بينما يؤدي تمديد الوقت إلى ارتفاع التكلفة نتيجة استمرار استهلاك الموارد. إدارة الوقت تعمل كعامل ضبط استراتيجي يمنع الانحرافات ويضمن بقاء المشروع ضمن المسار المخطط له، كما يساهم في تحقيق القيمة النهائية للمشروع وضمان قبول المخرجات من الأطراف المستفيدة. الحفاظ على الوقت هو الخط الدفاعي الأول لضمان عدم انهيار المشروع، وهو الركيزة التي تستند عليها العمليات التشغيلية لضمان جودة المخرجات وتحقيق الأهداف وفق نطاق المشروع المعتمد</w:t>
      </w:r>
      <w:r w:rsidRPr="002D42EF">
        <w:rPr>
          <w:sz w:val="28"/>
          <w:szCs w:val="28"/>
        </w:rPr>
        <w:t xml:space="preserve"> (Highsmith, 2009).</w:t>
      </w:r>
    </w:p>
    <w:p w14:paraId="355560B3" w14:textId="77777777" w:rsidR="00FD6B17" w:rsidRPr="002D42EF" w:rsidRDefault="00FD6B17" w:rsidP="00FD6B17">
      <w:pPr>
        <w:spacing w:after="120" w:line="360" w:lineRule="auto"/>
        <w:jc w:val="both"/>
        <w:rPr>
          <w:b/>
          <w:bCs/>
          <w:sz w:val="28"/>
          <w:szCs w:val="28"/>
        </w:rPr>
      </w:pPr>
      <w:r w:rsidRPr="002D42EF">
        <w:rPr>
          <w:b/>
          <w:bCs/>
          <w:sz w:val="28"/>
          <w:szCs w:val="28"/>
          <w:rtl/>
        </w:rPr>
        <w:t>إدارة التكلفة</w:t>
      </w:r>
    </w:p>
    <w:p w14:paraId="276B7FC1" w14:textId="77777777" w:rsidR="00FD6B17" w:rsidRPr="002D42EF" w:rsidRDefault="00FD6B17" w:rsidP="00FD6B17">
      <w:pPr>
        <w:spacing w:after="120" w:line="360" w:lineRule="auto"/>
        <w:jc w:val="both"/>
        <w:rPr>
          <w:sz w:val="28"/>
          <w:szCs w:val="28"/>
          <w:rtl/>
        </w:rPr>
      </w:pPr>
      <w:r w:rsidRPr="002D42EF">
        <w:rPr>
          <w:sz w:val="28"/>
          <w:szCs w:val="28"/>
          <w:rtl/>
        </w:rPr>
        <w:t>التكلفة قيدٌ أساسي ضمن أضلاع المثلث الحديدي، وتمثل الحدود المالية التي يجب أن يعمل داخلها المشروع لضمان الحفاظ على توازنه العام. ثبات التكلفة يعني بقاء المشروع ضمن الميزانية المعتمدة، وهو جزء من الهدف المركزي للإدارة المتمثل في إبقاء المشروع «ضمن الميزانية والموعد النهائي ومع تلبية الخصائص الجوهرية للنطاق» (</w:t>
      </w:r>
      <w:r w:rsidRPr="002D42EF">
        <w:rPr>
          <w:sz w:val="28"/>
          <w:szCs w:val="28"/>
        </w:rPr>
        <w:t>Team Asana, 2024</w:t>
      </w:r>
      <w:r w:rsidRPr="002D42EF">
        <w:rPr>
          <w:sz w:val="28"/>
          <w:szCs w:val="28"/>
          <w:rtl/>
        </w:rPr>
        <w:t xml:space="preserve">) </w:t>
      </w:r>
    </w:p>
    <w:p w14:paraId="6210E8F3" w14:textId="77777777" w:rsidR="00FD6B17" w:rsidRPr="002D42EF" w:rsidRDefault="00FD6B17" w:rsidP="00FD6B17">
      <w:pPr>
        <w:spacing w:after="120" w:line="360" w:lineRule="auto"/>
        <w:jc w:val="both"/>
        <w:rPr>
          <w:sz w:val="28"/>
          <w:szCs w:val="28"/>
          <w:rtl/>
        </w:rPr>
      </w:pPr>
      <w:r w:rsidRPr="002D42EF">
        <w:rPr>
          <w:sz w:val="28"/>
          <w:szCs w:val="28"/>
          <w:rtl/>
        </w:rPr>
        <w:lastRenderedPageBreak/>
        <w:t>ويتحدد موقع التكلفة داخل النموذج التقليدي للمثلث إلى جانب الوقت والنطاق باعتبارها متغيرات تحدد جودة المشروع، ومعادلة التوازن فيه تقتضي أنه عند تغير أحد الأضلاع يجب ضبط الضلعين الآخرين للمحافظة على الترابط، وإلا حدث «انهيار المثلث» وتدهورت الجودة (</w:t>
      </w:r>
      <w:r w:rsidRPr="002D42EF">
        <w:rPr>
          <w:sz w:val="28"/>
          <w:szCs w:val="28"/>
        </w:rPr>
        <w:t>Highsmith, 2009</w:t>
      </w:r>
      <w:r w:rsidRPr="002D42EF">
        <w:rPr>
          <w:sz w:val="28"/>
          <w:szCs w:val="28"/>
          <w:rtl/>
        </w:rPr>
        <w:t xml:space="preserve">) </w:t>
      </w:r>
    </w:p>
    <w:p w14:paraId="3DC5AA50" w14:textId="77777777" w:rsidR="00FD6B17" w:rsidRPr="002D42EF" w:rsidRDefault="00FD6B17" w:rsidP="00FD6B17">
      <w:pPr>
        <w:spacing w:after="120" w:line="360" w:lineRule="auto"/>
        <w:jc w:val="both"/>
        <w:rPr>
          <w:sz w:val="28"/>
          <w:szCs w:val="28"/>
          <w:rtl/>
        </w:rPr>
      </w:pPr>
      <w:r w:rsidRPr="002D42EF">
        <w:rPr>
          <w:sz w:val="28"/>
          <w:szCs w:val="28"/>
          <w:rtl/>
        </w:rPr>
        <w:t>التكلفة تتأثر تبادليًّا بالزمن والنطاق؛ تمديد الزمن يرفع الكلفة لاستمرار استهلاك الموارد، وتوسيع النطاق يفرض زيادات مقابلة لضمان الاتساق مع الجودة المستهدفة. يحسم الإطار النظري أن المثلث التقليدي يقوم على ضبط الأضلاع الثلاثة بحيث لا يؤدي تحريك أي رأس دون تعديل الآخرين إلى تدهور في المخرجات، ما يجعل الرقابة على التكلفة ممارسةً ملازمةً لإدارة الجدول الزمني والنطاق في آنٍ واحد (</w:t>
      </w:r>
      <w:r w:rsidRPr="002D42EF">
        <w:rPr>
          <w:sz w:val="28"/>
          <w:szCs w:val="28"/>
        </w:rPr>
        <w:t>Highsmith, 2009</w:t>
      </w:r>
      <w:r w:rsidRPr="002D42EF">
        <w:rPr>
          <w:sz w:val="28"/>
          <w:szCs w:val="28"/>
          <w:rtl/>
        </w:rPr>
        <w:t xml:space="preserve">؛ </w:t>
      </w:r>
      <w:r w:rsidRPr="002D42EF">
        <w:rPr>
          <w:sz w:val="28"/>
          <w:szCs w:val="28"/>
        </w:rPr>
        <w:t>Team Asana, 2024</w:t>
      </w:r>
      <w:r w:rsidRPr="002D42EF">
        <w:rPr>
          <w:sz w:val="28"/>
          <w:szCs w:val="28"/>
          <w:rtl/>
        </w:rPr>
        <w:t xml:space="preserve">) </w:t>
      </w:r>
    </w:p>
    <w:p w14:paraId="63239873" w14:textId="77777777" w:rsidR="00FD6B17" w:rsidRPr="002D42EF" w:rsidRDefault="00FD6B17" w:rsidP="00FD6B17">
      <w:pPr>
        <w:spacing w:after="120" w:line="360" w:lineRule="auto"/>
        <w:jc w:val="both"/>
        <w:rPr>
          <w:sz w:val="28"/>
          <w:szCs w:val="28"/>
          <w:rtl/>
        </w:rPr>
      </w:pPr>
      <w:r w:rsidRPr="002D42EF">
        <w:rPr>
          <w:sz w:val="28"/>
          <w:szCs w:val="28"/>
          <w:rtl/>
        </w:rPr>
        <w:t>وفي البيئات التي تتسع فيها منظومة القيود، تقدم أدبيات القياس تصور «القيود التنافسية» حيث تبقى التكلفة عنصرًا رئيسًا ضمن مجموعة أوسع من القيود، مع اشتراط «تعريف مقياس لكل قيد» دون افتراض أن كل القياسات ستكون مؤشرات أداء رئيسة، وهو ما يرسخ التعامل المهني مع التكلفة كقيدٍ قابل للقياس المستمر داخل نظام مؤشرات واقعي (</w:t>
      </w:r>
      <w:r w:rsidRPr="002D42EF">
        <w:rPr>
          <w:sz w:val="28"/>
          <w:szCs w:val="28"/>
        </w:rPr>
        <w:t>Kerzner, 2023</w:t>
      </w:r>
      <w:r w:rsidRPr="002D42EF">
        <w:rPr>
          <w:sz w:val="28"/>
          <w:szCs w:val="28"/>
          <w:rtl/>
        </w:rPr>
        <w:t xml:space="preserve">) </w:t>
      </w:r>
    </w:p>
    <w:p w14:paraId="679C685D" w14:textId="77777777" w:rsidR="00FD6B17" w:rsidRPr="002D42EF" w:rsidRDefault="00FD6B17" w:rsidP="00FD6B17">
      <w:pPr>
        <w:spacing w:after="120" w:line="360" w:lineRule="auto"/>
        <w:jc w:val="both"/>
        <w:rPr>
          <w:sz w:val="28"/>
          <w:szCs w:val="28"/>
          <w:rtl/>
        </w:rPr>
      </w:pPr>
      <w:r w:rsidRPr="002D42EF">
        <w:rPr>
          <w:sz w:val="28"/>
          <w:szCs w:val="28"/>
          <w:rtl/>
        </w:rPr>
        <w:t>إدارة التكلفة تتأسس على التخطيط المسبق والقياس الدوري واتخاذ إجراءات تصحيحية عند أول انحراف، لأن نجاح المشروع يُقاس تقليديًّا بتحقيق الاتزان بين الوقت والتكلفة والنطاق، مع الحفاظ على جودة تُعدّ نتيجةً لتوازن الأضلاع لا ضلعًا مستقلاً</w:t>
      </w:r>
      <w:r w:rsidRPr="002D42EF">
        <w:rPr>
          <w:rFonts w:hint="cs"/>
          <w:sz w:val="28"/>
          <w:szCs w:val="28"/>
          <w:rtl/>
        </w:rPr>
        <w:t>.</w:t>
      </w:r>
    </w:p>
    <w:p w14:paraId="5BEECEE5" w14:textId="580B6E8F" w:rsidR="00FD6B17" w:rsidRPr="002D42EF" w:rsidRDefault="00FD6B17" w:rsidP="00E84D64">
      <w:pPr>
        <w:spacing w:after="120" w:line="360" w:lineRule="auto"/>
        <w:jc w:val="both"/>
        <w:rPr>
          <w:sz w:val="28"/>
          <w:szCs w:val="28"/>
          <w:rtl/>
        </w:rPr>
      </w:pPr>
      <w:r w:rsidRPr="002D42EF">
        <w:rPr>
          <w:sz w:val="28"/>
          <w:szCs w:val="28"/>
          <w:rtl/>
        </w:rPr>
        <w:t xml:space="preserve">وفي التصورات الحديثة الممتدة من النموذج التقليدي، تبقى «القيود التقليدية الثلاثة» (الوقت، التكلفة، النطاق) موجودة حتى داخل الأطر الرشيقة، لكن مركز الثقل ينتقل إلى «القيمة» مع بقاء الوقت قيدًا ثابتًا وإعادة ضبط </w:t>
      </w:r>
      <w:r w:rsidRPr="002D42EF">
        <w:rPr>
          <w:sz w:val="28"/>
          <w:szCs w:val="28"/>
          <w:rtl/>
        </w:rPr>
        <w:lastRenderedPageBreak/>
        <w:t>النطاق والتكلفة لتحقيق أعلى قيمة ضمن الزمن المتاح؛ ما يعني أن التكلفة تُدار كمتغير تكيفي لتحقيق قيمة أصحاب المصلحة دون الخروج عن قيود المثلث (</w:t>
      </w:r>
      <w:r w:rsidRPr="002D42EF">
        <w:rPr>
          <w:sz w:val="28"/>
          <w:szCs w:val="28"/>
        </w:rPr>
        <w:t>Highsmith, 2009</w:t>
      </w:r>
      <w:r w:rsidRPr="002D42EF">
        <w:rPr>
          <w:sz w:val="28"/>
          <w:szCs w:val="28"/>
          <w:rtl/>
        </w:rPr>
        <w:t xml:space="preserve">) </w:t>
      </w:r>
    </w:p>
    <w:p w14:paraId="73840839" w14:textId="77777777" w:rsidR="00FD6B17" w:rsidRPr="002D42EF" w:rsidRDefault="00FD6B17" w:rsidP="00FD6B17">
      <w:pPr>
        <w:spacing w:after="120" w:line="360" w:lineRule="auto"/>
        <w:jc w:val="both"/>
        <w:rPr>
          <w:sz w:val="28"/>
          <w:szCs w:val="28"/>
          <w:rtl/>
        </w:rPr>
      </w:pPr>
      <w:r w:rsidRPr="002D42EF">
        <w:rPr>
          <w:b/>
          <w:bCs/>
          <w:sz w:val="28"/>
          <w:szCs w:val="28"/>
          <w:rtl/>
        </w:rPr>
        <w:t>إدارة الجودة</w:t>
      </w:r>
    </w:p>
    <w:p w14:paraId="2B3C552A" w14:textId="77777777" w:rsidR="00FD6B17" w:rsidRPr="002D42EF" w:rsidRDefault="00FD6B17" w:rsidP="00FD6B17">
      <w:pPr>
        <w:spacing w:after="120" w:line="360" w:lineRule="auto"/>
        <w:jc w:val="both"/>
        <w:rPr>
          <w:sz w:val="28"/>
          <w:szCs w:val="28"/>
        </w:rPr>
      </w:pPr>
      <w:r w:rsidRPr="002D42EF">
        <w:rPr>
          <w:sz w:val="28"/>
          <w:szCs w:val="28"/>
          <w:rtl/>
        </w:rPr>
        <w:t>الجودة في المثلث الحديدي ليست عنصراً مستقلاً، وإنما هي النتيجة التي تُقاس بها كفاءة تحقيق التوازن بين الوقت والتكلفة والنطاق. فعندما يتم التحكم في هذه العناصر الثلاثة والمحافظة على اتساقها، تتحقق جودة المشروع وفقاً للمعايير المتفق عليها مع أصحاب المصلحة. يشير النموذج التقليدي إلى أن أي اختلال في أحد هذه الأبعاد، مثل تأخير الوقت أو تجاوز التكلفة أو التوسع في النطاق، يؤدي مباشرة إلى تدهور مستوى الجودة، ما يعني أن الجودة تُعد انعكاساً لحالة التوازن الداخلي للمشروع، وليست قراراً منفصلاً يمكن التحكم به بمعزل عن بقية المتغيرات</w:t>
      </w:r>
      <w:r w:rsidRPr="002D42EF">
        <w:rPr>
          <w:sz w:val="28"/>
          <w:szCs w:val="28"/>
        </w:rPr>
        <w:t xml:space="preserve"> (Highsmith, 2009) </w:t>
      </w:r>
    </w:p>
    <w:p w14:paraId="449BF9CF" w14:textId="77777777" w:rsidR="00FD6B17" w:rsidRPr="002D42EF" w:rsidRDefault="00FD6B17" w:rsidP="00FD6B17">
      <w:pPr>
        <w:spacing w:after="120" w:line="360" w:lineRule="auto"/>
        <w:jc w:val="both"/>
        <w:rPr>
          <w:sz w:val="28"/>
          <w:szCs w:val="28"/>
        </w:rPr>
      </w:pPr>
      <w:r w:rsidRPr="002D42EF">
        <w:rPr>
          <w:sz w:val="28"/>
          <w:szCs w:val="28"/>
          <w:rtl/>
        </w:rPr>
        <w:t>الجودة تُفهم في إطار المثلث الحديدي بوصفها مقياس تحقيق متطلبات المشروع، حيث تتحقق عندما يُسلَّم المشروع في الوقت المحدد، وضمن الميزانية المقررة، ووفق نطاق العمل المعتمد. وفي حال تحرك أي ضلع من الأضلاع الثلاثة دون تعديل الضلعين الآخرين، تتعرض جودة المشروع للخطر. هذا المفهوم يضع الجودة في مركز المثلث كمعيار نهائي للحكم على النجاح، ويُظهر أنها لا تُدار بمعزل عن الزمن والتكلفة، بل هي نتيجة منطقية لضبط تلك القيود بدقة طوال دورة حياة المشروع، وتُقاس من خلال مدى توافق النتائج مع المتطلبات التعاقدية وقيمة المخرجات بالنسبة للمستخدم النهائي (</w:t>
      </w:r>
      <w:r w:rsidRPr="002D42EF">
        <w:rPr>
          <w:sz w:val="28"/>
          <w:szCs w:val="28"/>
        </w:rPr>
        <w:t>Team Asana, 2024</w:t>
      </w:r>
      <w:r w:rsidRPr="002D42EF">
        <w:rPr>
          <w:sz w:val="28"/>
          <w:szCs w:val="28"/>
          <w:rtl/>
        </w:rPr>
        <w:t>)</w:t>
      </w:r>
    </w:p>
    <w:p w14:paraId="2ECB53F7" w14:textId="40D4F2A9" w:rsidR="00FD6B17" w:rsidRPr="002D42EF" w:rsidRDefault="00FD6B17" w:rsidP="00FD6B17">
      <w:pPr>
        <w:spacing w:after="120" w:line="360" w:lineRule="auto"/>
        <w:jc w:val="both"/>
        <w:rPr>
          <w:sz w:val="28"/>
          <w:szCs w:val="28"/>
        </w:rPr>
      </w:pPr>
      <w:r w:rsidRPr="002D42EF">
        <w:rPr>
          <w:sz w:val="28"/>
          <w:szCs w:val="28"/>
          <w:rtl/>
        </w:rPr>
        <w:t xml:space="preserve">كما توضح النماذج الموسعة للمثلث الحديدي أن الجودة يمكن أن تأخذ مكاناً في رأس المثلث بدلاً من النطاق في بعض الصناعات، ما يعكس أهميتها في المشاريع المعقدة التي تتطلب درجات عالية من الموثوقية والأداء. </w:t>
      </w:r>
      <w:r w:rsidRPr="002D42EF">
        <w:rPr>
          <w:sz w:val="28"/>
          <w:szCs w:val="28"/>
        </w:rPr>
        <w:t xml:space="preserve">(Pollack et al., 2018) </w:t>
      </w:r>
    </w:p>
    <w:p w14:paraId="27B480D6" w14:textId="77777777" w:rsidR="00FD6B17" w:rsidRPr="002D42EF" w:rsidRDefault="00FD6B17" w:rsidP="00FD6B17">
      <w:pPr>
        <w:spacing w:after="120" w:line="360" w:lineRule="auto"/>
        <w:jc w:val="both"/>
        <w:rPr>
          <w:b/>
          <w:bCs/>
          <w:sz w:val="28"/>
          <w:szCs w:val="28"/>
          <w:rtl/>
        </w:rPr>
      </w:pPr>
      <w:r w:rsidRPr="002D42EF">
        <w:rPr>
          <w:b/>
          <w:bCs/>
          <w:sz w:val="28"/>
          <w:szCs w:val="28"/>
          <w:rtl/>
        </w:rPr>
        <w:lastRenderedPageBreak/>
        <w:t>المبحث الثاني: كفاءة ونجاح المشروع في ضوء المثلث الحديدي</w:t>
      </w:r>
    </w:p>
    <w:p w14:paraId="3AB4F2A1" w14:textId="77777777" w:rsidR="009B4325" w:rsidRPr="002D42EF" w:rsidRDefault="009B4325" w:rsidP="009B4325">
      <w:pPr>
        <w:spacing w:after="120" w:line="360" w:lineRule="auto"/>
        <w:jc w:val="both"/>
        <w:rPr>
          <w:sz w:val="28"/>
          <w:szCs w:val="28"/>
        </w:rPr>
      </w:pPr>
      <w:r w:rsidRPr="002D42EF">
        <w:rPr>
          <w:sz w:val="28"/>
          <w:szCs w:val="28"/>
          <w:rtl/>
        </w:rPr>
        <w:t>في ظل التوسع المتسارع في تنفيذ المشاريع الإنشائية ومشاريع البنية التحتية، لم يعد النجاح يُقاس بالاكتفاء بتسليم المشروع في صورته النهائية، وإنما أصبح يُنظر إليه بوصفه عملية مركّبة تتداخل فيها الأبعاد الزمنية والمالية والفنية ضمن إطار تكاملي يعبر عنه نموذج "المثلث الحديدي". ويُعد هذا النموذج من أكثر النماذج شمولًا وواقعية في تفسير كفاءة المشروع، إذ ينظر إلى الإنجاز الحقيقي من زاوية القدرة على تحقيق التوازن بين الوقت المخصص للتنفيذ، والتكلفة المعتمدة، ومستوى الجودة المطلوب، دون الإخلال بأي من هذه العناصر أو التضحية بأحدها لصالح الآخر</w:t>
      </w:r>
      <w:r w:rsidRPr="002D42EF">
        <w:rPr>
          <w:sz w:val="28"/>
          <w:szCs w:val="28"/>
        </w:rPr>
        <w:t>.</w:t>
      </w:r>
    </w:p>
    <w:p w14:paraId="52BF5F98" w14:textId="56F863D3" w:rsidR="00FD6B17" w:rsidRPr="002D42EF" w:rsidRDefault="00484F0D" w:rsidP="00484F0D">
      <w:pPr>
        <w:spacing w:after="120" w:line="360" w:lineRule="auto"/>
        <w:jc w:val="both"/>
        <w:rPr>
          <w:sz w:val="28"/>
          <w:szCs w:val="28"/>
          <w:rtl/>
        </w:rPr>
      </w:pPr>
      <w:r w:rsidRPr="002D42EF">
        <w:rPr>
          <w:rFonts w:hint="cs"/>
          <w:sz w:val="28"/>
          <w:szCs w:val="28"/>
          <w:rtl/>
        </w:rPr>
        <w:t>ويرى</w:t>
      </w:r>
      <w:r w:rsidR="009B4325" w:rsidRPr="002D42EF">
        <w:rPr>
          <w:sz w:val="28"/>
          <w:szCs w:val="28"/>
          <w:rtl/>
        </w:rPr>
        <w:t xml:space="preserve"> أن كفاءة المشروع لا تتجلى في بلوغ هدف واحد من أهدافه، وإنما في تحقيق التكامل بين الأداء الزمني والمالي والجودوي بوصفها عناصر مترابطة تشكّل حجر الأساس في نجاح المشروع واستدامة أثره. فكل انحراف في واحد من هذه الأبعاد يؤدي إلى انعكاسات مباشرة على الضلعين الآخرين، مما يجعل المثلث الحديدي إطارًا حاكمًا لفهم ديناميكية النجاح وتقويمه بطريقة علمية يمكن قياسها وتحليلها</w:t>
      </w:r>
      <w:r w:rsidR="009B4325" w:rsidRPr="002D42EF">
        <w:rPr>
          <w:sz w:val="28"/>
          <w:szCs w:val="28"/>
        </w:rPr>
        <w:t>.</w:t>
      </w:r>
    </w:p>
    <w:p w14:paraId="12C3197F" w14:textId="77777777" w:rsidR="00FD6B17" w:rsidRPr="002D42EF" w:rsidRDefault="00FD6B17" w:rsidP="00FD6B17">
      <w:pPr>
        <w:spacing w:after="120" w:line="360" w:lineRule="auto"/>
        <w:jc w:val="both"/>
        <w:rPr>
          <w:b/>
          <w:bCs/>
          <w:sz w:val="28"/>
          <w:szCs w:val="28"/>
          <w:rtl/>
        </w:rPr>
      </w:pPr>
      <w:r w:rsidRPr="002D42EF">
        <w:rPr>
          <w:b/>
          <w:bCs/>
          <w:sz w:val="28"/>
          <w:szCs w:val="28"/>
          <w:rtl/>
        </w:rPr>
        <w:t>المطلب الأول: مفهوم كفاءة المشروع وعلاقته بأبعاد المثلث الحديدي</w:t>
      </w:r>
    </w:p>
    <w:p w14:paraId="61B5D75B" w14:textId="77777777" w:rsidR="00FD6B17" w:rsidRPr="002D42EF" w:rsidRDefault="00FD6B17" w:rsidP="00FD6B17">
      <w:pPr>
        <w:spacing w:after="120" w:line="360" w:lineRule="auto"/>
        <w:jc w:val="both"/>
        <w:rPr>
          <w:sz w:val="28"/>
          <w:szCs w:val="28"/>
        </w:rPr>
      </w:pPr>
      <w:r w:rsidRPr="002D42EF">
        <w:rPr>
          <w:sz w:val="28"/>
          <w:szCs w:val="28"/>
          <w:rtl/>
        </w:rPr>
        <w:t xml:space="preserve"> يُعرَّف نجاح المشروع—في الممارسة المهنية لإدارة المشاريع—بوصفه قدرة المشروع على تحقيق غاياته المخططة ضمن توازنٍ متزامن بين الزمن والتكلفة والجودة/النطاق؛ أي الالتزام بالجدول الزمني، والبقاء داخل الميزانية، وتسليم مخرجات مطابقة للمواصفات. هذا التصور يرتكز على نموذج المثلث الحديدي الذي يصوِّر العلاقة الترابطية والتبادلية بين أضلاعه: فكل تغيير في أحد الأبعاد يقابله بالضرورة تأثير على البعدين الآخرين؛ ومن ثم لا تُقاس النتيجة النهائية على بُعد منفرد بل على قدرة الإدارة على موازنة القيود الثلاثة معًا</w:t>
      </w:r>
      <w:r w:rsidRPr="002D42EF">
        <w:rPr>
          <w:sz w:val="28"/>
          <w:szCs w:val="28"/>
        </w:rPr>
        <w:t xml:space="preserve"> (Van Wyngaard, Pretorius &amp; Pretorius, 2012).</w:t>
      </w:r>
    </w:p>
    <w:p w14:paraId="18139D12" w14:textId="77777777" w:rsidR="00FD6B17" w:rsidRPr="002D42EF" w:rsidRDefault="00FD6B17" w:rsidP="00FD6B17">
      <w:pPr>
        <w:spacing w:after="120" w:line="360" w:lineRule="auto"/>
        <w:jc w:val="both"/>
        <w:rPr>
          <w:sz w:val="28"/>
          <w:szCs w:val="28"/>
        </w:rPr>
      </w:pPr>
      <w:r w:rsidRPr="002D42EF">
        <w:rPr>
          <w:sz w:val="28"/>
          <w:szCs w:val="28"/>
          <w:rtl/>
        </w:rPr>
        <w:lastRenderedPageBreak/>
        <w:t>تُعد الإدارة الفعالة للقيود الثلاثة بوصفها نظامًا مترابطًا شرطًا سابقًا للنجاح؛ إذ إن سوء إدارة مقايضات الوقت/التكلفة/النطاق يؤدي إلى انفصال المشروع عن غايته وظهور صراع “إما/أو”، بينما المطلوب هندسة “و” التي تُمسك بالأطراف المتعارضة معًا عبر آلية واضحة لإدارة المرونة النسبية داخل المثلث وصولًا لنتيجةٍ نافعة من حيث نجاح المشروع (</w:t>
      </w:r>
      <w:r w:rsidRPr="002D42EF">
        <w:rPr>
          <w:sz w:val="28"/>
          <w:szCs w:val="28"/>
        </w:rPr>
        <w:t>Van Wyngaard, Pretorius &amp; Pretorius, 2012</w:t>
      </w:r>
      <w:r w:rsidRPr="002D42EF">
        <w:rPr>
          <w:sz w:val="28"/>
          <w:szCs w:val="28"/>
          <w:rtl/>
        </w:rPr>
        <w:t>).</w:t>
      </w:r>
    </w:p>
    <w:p w14:paraId="437D7B4E" w14:textId="77777777" w:rsidR="00FD6B17" w:rsidRPr="002D42EF" w:rsidRDefault="00FD6B17" w:rsidP="00FD6B17">
      <w:pPr>
        <w:spacing w:after="120" w:line="360" w:lineRule="auto"/>
        <w:jc w:val="both"/>
        <w:rPr>
          <w:sz w:val="28"/>
          <w:szCs w:val="28"/>
        </w:rPr>
      </w:pPr>
      <w:r w:rsidRPr="002D42EF">
        <w:rPr>
          <w:sz w:val="28"/>
          <w:szCs w:val="28"/>
          <w:rtl/>
        </w:rPr>
        <w:t>في الأدلة المهنية المعتمدة، يَرِد المثلث بوصفه الإطار الأكثر تأثيرًا على مسار المشروع؛ إذ تُعرض الإدارة هنا باعتبارها توظيف المعرفة والمهارات والأدوات لبلوغ النتائج المرجوّة ضمن قيود الزمن والتكلفة والجودة، مع تأكيد أن تلك الأبعاد هي الأكثر حساسيةً لتغيّر القرارات التنفيذية. وبذلك يصبح نجاح المشروع عمليًا دالةً في ضبط هذه القيود أثناء التخطيط والتنفيذ والرقابة والإقفال</w:t>
      </w:r>
      <w:r w:rsidRPr="002D42EF">
        <w:rPr>
          <w:sz w:val="28"/>
          <w:szCs w:val="28"/>
        </w:rPr>
        <w:t xml:space="preserve"> (Project Management Institute, 2017).</w:t>
      </w:r>
    </w:p>
    <w:p w14:paraId="3FF028EA" w14:textId="77777777" w:rsidR="00FD6B17" w:rsidRPr="002D42EF" w:rsidRDefault="00FD6B17" w:rsidP="00FD6B17">
      <w:pPr>
        <w:spacing w:after="120" w:line="360" w:lineRule="auto"/>
        <w:jc w:val="both"/>
        <w:rPr>
          <w:sz w:val="28"/>
          <w:szCs w:val="28"/>
        </w:rPr>
      </w:pPr>
      <w:r w:rsidRPr="002D42EF">
        <w:rPr>
          <w:sz w:val="28"/>
          <w:szCs w:val="28"/>
          <w:rtl/>
        </w:rPr>
        <w:t>على مستوى البعد الزمني، يتجلى النجاح في الوفاء بالمواعيد الحرجة والمسار الحرج وتفادي تراكم التأخيرات صغيرة الحجم التي تُنتج انزياحًا كبيرًا على خط الأساس الزمني. ويُظهر الواقع التطبيقي أن الانزياحات الزمنية لا تقف عند حدّ تمديد المدة، بل تُصعِّد تكاليف المشروع (تكاليف مباشرة وغير مباشرة) وتضغط على الجودة بفعل التسريع غير المدروس. ومع أن مسببات التأخير متعددة، فإن الأدلة الميدانية تُبرز دور العوامل الإدارية والتنظيمية (ضعف التخطيط المسبق، بطء اتخاذ القرار، قصور التأهيل والخبرة) في تكبير فجوة الأداء الزمني، ما يجعل التحكم في الوقت علامةً فارقة لنجاح المشروع (</w:t>
      </w:r>
      <w:r w:rsidRPr="002D42EF">
        <w:rPr>
          <w:sz w:val="28"/>
          <w:szCs w:val="28"/>
        </w:rPr>
        <w:t>Al-Kharashi &amp; Skitmore, 2009</w:t>
      </w:r>
      <w:r w:rsidRPr="002D42EF">
        <w:rPr>
          <w:sz w:val="28"/>
          <w:szCs w:val="28"/>
          <w:rtl/>
        </w:rPr>
        <w:t>).</w:t>
      </w:r>
    </w:p>
    <w:p w14:paraId="7B5E8114" w14:textId="77777777" w:rsidR="00FD6B17" w:rsidRPr="002D42EF" w:rsidRDefault="00FD6B17" w:rsidP="00FD6B17">
      <w:pPr>
        <w:spacing w:after="120" w:line="360" w:lineRule="auto"/>
        <w:jc w:val="both"/>
        <w:rPr>
          <w:sz w:val="28"/>
          <w:szCs w:val="28"/>
        </w:rPr>
      </w:pPr>
      <w:r w:rsidRPr="002D42EF">
        <w:rPr>
          <w:sz w:val="28"/>
          <w:szCs w:val="28"/>
          <w:rtl/>
        </w:rPr>
        <w:t xml:space="preserve">وبالنسبة إلى البعد المالي، فإن نجاح المشروع يتطلب الالتزام بالميزانية وتحقيق قيمة مكتسبة متناسبة مع الإنفاق؛ فالتجاوزات ليست مجرد أرقام، بل مؤشرات على خلل في تقدير النطاق أو في إدارة العقود والمشتريات أو في ضبط التغييرات أثناء التنفيذ. وتُظهر الشواهد الميدانية أن التأخر في الدفعات، وضعف الجدارة المالية، وتذبذب القرارات من قِبل المالك هي من بين العوامل التي ترفع احتمالات زيادات التكلفة وتُقوِّض فرص النجاح، </w:t>
      </w:r>
      <w:r w:rsidRPr="002D42EF">
        <w:rPr>
          <w:sz w:val="28"/>
          <w:szCs w:val="28"/>
          <w:rtl/>
        </w:rPr>
        <w:lastRenderedPageBreak/>
        <w:t>لا سيما حين تتداخل مع قصور خبرات المقاولين أو نقص المواد والعمالة</w:t>
      </w:r>
      <w:r w:rsidRPr="002D42EF">
        <w:rPr>
          <w:sz w:val="28"/>
          <w:szCs w:val="28"/>
        </w:rPr>
        <w:t xml:space="preserve"> (Al-Kharashi &amp; Skitmore, 2009).</w:t>
      </w:r>
    </w:p>
    <w:p w14:paraId="738AE7EE" w14:textId="77777777" w:rsidR="00FD6B17" w:rsidRPr="002D42EF" w:rsidRDefault="00FD6B17" w:rsidP="00FD6B17">
      <w:pPr>
        <w:spacing w:after="120" w:line="360" w:lineRule="auto"/>
        <w:jc w:val="both"/>
        <w:rPr>
          <w:sz w:val="28"/>
          <w:szCs w:val="28"/>
        </w:rPr>
      </w:pPr>
      <w:r w:rsidRPr="002D42EF">
        <w:rPr>
          <w:sz w:val="28"/>
          <w:szCs w:val="28"/>
          <w:rtl/>
        </w:rPr>
        <w:t>أما الجود</w:t>
      </w:r>
      <w:r w:rsidRPr="002D42EF">
        <w:rPr>
          <w:rFonts w:hint="cs"/>
          <w:sz w:val="28"/>
          <w:szCs w:val="28"/>
          <w:rtl/>
        </w:rPr>
        <w:t xml:space="preserve">ة </w:t>
      </w:r>
      <w:r w:rsidRPr="002D42EF">
        <w:rPr>
          <w:sz w:val="28"/>
          <w:szCs w:val="28"/>
          <w:rtl/>
        </w:rPr>
        <w:t>بوصفهما تمثيلاً لقدرة المخرجات على مطابقة المواصفات الفنية وتحقيق خصائص المنفعة—فإنهما ينبثقان من التوازن بين الزمن والتكلفة؛ إذ لا تُنتج جودةٌ مستقرةٌ إذا اختلّ أحد الضلعين الآخرين؛ وهذا ما يفسره النموذج الترابطي الذي يُظهر أن الجودة متأثرة بمستوى الاتساق بين اتساع النطاق وموارد الوقت والميزانية المتاحة (</w:t>
      </w:r>
      <w:r w:rsidRPr="002D42EF">
        <w:rPr>
          <w:sz w:val="28"/>
          <w:szCs w:val="28"/>
        </w:rPr>
        <w:t>Van Wyngaard, Pretorius &amp; Pretorius, 2012</w:t>
      </w:r>
      <w:r w:rsidRPr="002D42EF">
        <w:rPr>
          <w:sz w:val="28"/>
          <w:szCs w:val="28"/>
          <w:rtl/>
        </w:rPr>
        <w:t>).</w:t>
      </w:r>
    </w:p>
    <w:p w14:paraId="32F0857B" w14:textId="77777777" w:rsidR="00FD6B17" w:rsidRPr="002D42EF" w:rsidRDefault="00FD6B17" w:rsidP="00FD6B17">
      <w:pPr>
        <w:spacing w:after="120" w:line="360" w:lineRule="auto"/>
        <w:jc w:val="both"/>
        <w:rPr>
          <w:sz w:val="28"/>
          <w:szCs w:val="28"/>
        </w:rPr>
      </w:pPr>
      <w:r w:rsidRPr="002D42EF">
        <w:rPr>
          <w:sz w:val="28"/>
          <w:szCs w:val="28"/>
          <w:rtl/>
        </w:rPr>
        <w:t>وتُعين العلاقات الرياضية المبسطة للمثلث على تفسير المقايضات؛ فزيادة النطاق غالبًا ما تستلزم زيادة في الوقت والتكلفة، وتثبيت الزمن يُملي تقليص النطاق أو رفع التكلفة، في حين أن تقليص التكلفة يقتضي غالبًا خفض النطاق أو إطالة الزمن. هذه العلاقات ليست متناظرة دومًا؛ إذ قد تكون زيادة أحد المتغيرين أكبر من الآخر تبعًا للظروف التنفيذية والتوافر الموارد، ما يعيد التأكيد أن النجاح لا يتحقق إلا بمرونةٍ مُدارة تحفظ تماسك المثلث</w:t>
      </w:r>
      <w:r w:rsidRPr="002D42EF">
        <w:rPr>
          <w:rFonts w:hint="cs"/>
          <w:sz w:val="28"/>
          <w:szCs w:val="28"/>
          <w:rtl/>
        </w:rPr>
        <w:t>.</w:t>
      </w:r>
    </w:p>
    <w:p w14:paraId="503D8870" w14:textId="77777777" w:rsidR="00FD6B17" w:rsidRPr="002D42EF" w:rsidRDefault="00FD6B17" w:rsidP="00FD6B17">
      <w:pPr>
        <w:spacing w:after="120" w:line="360" w:lineRule="auto"/>
        <w:jc w:val="both"/>
        <w:rPr>
          <w:sz w:val="28"/>
          <w:szCs w:val="28"/>
        </w:rPr>
      </w:pPr>
      <w:r w:rsidRPr="002D42EF">
        <w:rPr>
          <w:sz w:val="28"/>
          <w:szCs w:val="28"/>
          <w:rtl/>
        </w:rPr>
        <w:t>ضمن التطورات الحديثة، تُشير المراجعات المنهجية إلى أن جوهر “المثلث/القيود” لا يزال إطارًا صالحًا لقياس النجاح في المشاريع، خصوصًا في التشييد؛ لكن النقاش استمر حول موضع الجودة: هل هي رأسٌ مستقل أم نتيجةٌ مشتقة من الوقت/التكلفة/النطاق؟ وتذهب أحدث القراءة المفاهيمية إلى أن الجودة تُعرَف ضمنيًا عبر توازن الأبعاد الثلاثة، وأن معيار النجاح يبقى هو قدرة الإدارة على الإبقاء على المثلث متوازنًا مع اختلاف السياقات والقطاعات (</w:t>
      </w:r>
      <w:r w:rsidRPr="002D42EF">
        <w:rPr>
          <w:sz w:val="28"/>
          <w:szCs w:val="28"/>
        </w:rPr>
        <w:t>Burgar Makovec, 2025</w:t>
      </w:r>
      <w:r w:rsidRPr="002D42EF">
        <w:rPr>
          <w:sz w:val="28"/>
          <w:szCs w:val="28"/>
          <w:rtl/>
        </w:rPr>
        <w:t>).</w:t>
      </w:r>
    </w:p>
    <w:p w14:paraId="63A818D6" w14:textId="77777777" w:rsidR="00FD6B17" w:rsidRPr="002D42EF" w:rsidRDefault="00FD6B17" w:rsidP="00FD6B17">
      <w:pPr>
        <w:spacing w:after="120" w:line="360" w:lineRule="auto"/>
        <w:jc w:val="both"/>
        <w:rPr>
          <w:sz w:val="28"/>
          <w:szCs w:val="28"/>
        </w:rPr>
      </w:pPr>
      <w:r w:rsidRPr="002D42EF">
        <w:rPr>
          <w:sz w:val="28"/>
          <w:szCs w:val="28"/>
          <w:rtl/>
        </w:rPr>
        <w:t xml:space="preserve">وتشير الأدلة أن الوقت والتكلفة والجودة هي الأقسام الأكثر تأثيرًا في إدارة المشاريع، وأن بيان العلاقة بينها—سواء كانت علاقة طردية أو عكسية—يساعد المديرين على فهم أثر أي تعديل على مسار التنفيذ. هذا العرض </w:t>
      </w:r>
      <w:r w:rsidRPr="002D42EF">
        <w:rPr>
          <w:sz w:val="28"/>
          <w:szCs w:val="28"/>
          <w:rtl/>
        </w:rPr>
        <w:lastRenderedPageBreak/>
        <w:t>يعيد صياغة النجاح على أنه تحقيق الغاية بأعلى جودة ممكنة ضمن زمن وميزانية محددين، ويستتبع ذلك أن انضباط التغيير في النطاق شرطٌ لحماية الجودة وتقليل آثار الانزياح الزمني والمالي</w:t>
      </w:r>
      <w:r w:rsidRPr="002D42EF">
        <w:rPr>
          <w:sz w:val="28"/>
          <w:szCs w:val="28"/>
        </w:rPr>
        <w:t xml:space="preserve"> (Project Management Institute, 2017).</w:t>
      </w:r>
    </w:p>
    <w:p w14:paraId="42CDB604" w14:textId="77777777" w:rsidR="00FD6B17" w:rsidRPr="002D42EF" w:rsidRDefault="00FD6B17" w:rsidP="00FD6B17">
      <w:pPr>
        <w:spacing w:after="120" w:line="360" w:lineRule="auto"/>
        <w:jc w:val="both"/>
        <w:rPr>
          <w:sz w:val="28"/>
          <w:szCs w:val="28"/>
          <w:rtl/>
        </w:rPr>
      </w:pPr>
      <w:r w:rsidRPr="002D42EF">
        <w:rPr>
          <w:sz w:val="28"/>
          <w:szCs w:val="28"/>
          <w:rtl/>
        </w:rPr>
        <w:t>عمليًا، تتطلب إدارة النجاح ثلاثة مسارات تكاملية</w:t>
      </w:r>
      <w:r w:rsidRPr="002D42EF">
        <w:rPr>
          <w:sz w:val="28"/>
          <w:szCs w:val="28"/>
        </w:rPr>
        <w:t>:</w:t>
      </w:r>
    </w:p>
    <w:p w14:paraId="68CC7CFC" w14:textId="77777777" w:rsidR="00FD6B17" w:rsidRPr="002D42EF" w:rsidRDefault="00FD6B17" w:rsidP="00FD6B17">
      <w:pPr>
        <w:pStyle w:val="ListParagraph"/>
        <w:numPr>
          <w:ilvl w:val="0"/>
          <w:numId w:val="9"/>
        </w:numPr>
        <w:spacing w:after="120" w:line="360" w:lineRule="auto"/>
        <w:jc w:val="both"/>
        <w:rPr>
          <w:sz w:val="28"/>
          <w:szCs w:val="28"/>
          <w:rtl/>
        </w:rPr>
      </w:pPr>
      <w:r w:rsidRPr="002D42EF">
        <w:rPr>
          <w:sz w:val="28"/>
          <w:szCs w:val="28"/>
          <w:rtl/>
        </w:rPr>
        <w:t>تخطيط خط الأساس (زمن/تكلفة/نطاق) بدقة وربطه بمؤشرات أداء قابلة للقيا</w:t>
      </w:r>
      <w:r w:rsidRPr="002D42EF">
        <w:rPr>
          <w:rFonts w:hint="cs"/>
          <w:sz w:val="28"/>
          <w:szCs w:val="28"/>
          <w:rtl/>
        </w:rPr>
        <w:t>س</w:t>
      </w:r>
    </w:p>
    <w:p w14:paraId="07E3BEF8" w14:textId="77777777" w:rsidR="00FD6B17" w:rsidRPr="002D42EF" w:rsidRDefault="00FD6B17" w:rsidP="00FD6B17">
      <w:pPr>
        <w:pStyle w:val="ListParagraph"/>
        <w:numPr>
          <w:ilvl w:val="0"/>
          <w:numId w:val="9"/>
        </w:numPr>
        <w:spacing w:after="120" w:line="360" w:lineRule="auto"/>
        <w:jc w:val="both"/>
        <w:rPr>
          <w:sz w:val="28"/>
          <w:szCs w:val="28"/>
          <w:rtl/>
        </w:rPr>
      </w:pPr>
      <w:r w:rsidRPr="002D42EF">
        <w:rPr>
          <w:sz w:val="28"/>
          <w:szCs w:val="28"/>
          <w:rtl/>
        </w:rPr>
        <w:t>حوكمة التغيير بحيث لا يُسمح بإدراج نطاق إضافي دون تقييم أثره على الوقت والميزانية</w:t>
      </w:r>
    </w:p>
    <w:p w14:paraId="4721E764" w14:textId="77777777" w:rsidR="00FD6B17" w:rsidRPr="002D42EF" w:rsidRDefault="00FD6B17" w:rsidP="00FD6B17">
      <w:pPr>
        <w:pStyle w:val="ListParagraph"/>
        <w:numPr>
          <w:ilvl w:val="0"/>
          <w:numId w:val="9"/>
        </w:numPr>
        <w:spacing w:after="120" w:line="360" w:lineRule="auto"/>
        <w:jc w:val="both"/>
        <w:rPr>
          <w:sz w:val="28"/>
          <w:szCs w:val="28"/>
          <w:rtl/>
        </w:rPr>
      </w:pPr>
      <w:r w:rsidRPr="002D42EF">
        <w:rPr>
          <w:sz w:val="28"/>
          <w:szCs w:val="28"/>
          <w:rtl/>
        </w:rPr>
        <w:t xml:space="preserve">رقابة قيمة مكتسبة تُحوِّل النجاح من كونه وصفًا لاحقًا إلى قياسٍ مستمر خلال التنفيذ. </w:t>
      </w:r>
    </w:p>
    <w:p w14:paraId="7AB6C31D" w14:textId="77777777" w:rsidR="00FD6B17" w:rsidRPr="002D42EF" w:rsidRDefault="00FD6B17" w:rsidP="00FD6B17">
      <w:pPr>
        <w:spacing w:after="120" w:line="360" w:lineRule="auto"/>
        <w:jc w:val="both"/>
        <w:rPr>
          <w:sz w:val="28"/>
          <w:szCs w:val="28"/>
        </w:rPr>
      </w:pPr>
      <w:r w:rsidRPr="002D42EF">
        <w:rPr>
          <w:sz w:val="28"/>
          <w:szCs w:val="28"/>
          <w:rtl/>
        </w:rPr>
        <w:t>وتظهر خبرة المشروعات كثيفة التعقيد أن تجاهل هذا التكامل يقود إلى ما يُعرف بـ“انهيار المثلث”، حيث تتحرك إحدى الرؤوس دون تعديل الباقي، فتنخفض الجودة وتفشل أهداف التسليم</w:t>
      </w:r>
      <w:r w:rsidRPr="002D42EF">
        <w:rPr>
          <w:rFonts w:hint="cs"/>
          <w:sz w:val="28"/>
          <w:szCs w:val="28"/>
          <w:rtl/>
        </w:rPr>
        <w:t>. كذلك</w:t>
      </w:r>
      <w:r w:rsidRPr="002D42EF">
        <w:rPr>
          <w:sz w:val="28"/>
          <w:szCs w:val="28"/>
          <w:rtl/>
        </w:rPr>
        <w:t xml:space="preserve"> البيانات الميدانية أن الأبعاد الثلاثة لا تعمل في فراغ؛ فالوقت يتأثر بكفاءة اتخاذ القرار، والتكلفة تتأثر بانسيابية الدفعات وإدارة العقود، والجودة تتأثر بوضوح النطاق وتكامل التصميم. وكلما زادت اللايقينيات (تغييرات، نقص موارد، تعدد أطراف)، ارتفعت أهمية إدارة المقايضات عبر آليات رسمية (بوابات قرار، لجان تغيير، تقارير قيمة مكتسبة) لضمان استمرارية التوازن؛ فحظوظ النجاح ترتفع بقدر قدرة الإدارة على إعادة موازنة المثلث سريعًا كلما وقع انحراف (</w:t>
      </w:r>
      <w:r w:rsidRPr="002D42EF">
        <w:rPr>
          <w:sz w:val="28"/>
          <w:szCs w:val="28"/>
        </w:rPr>
        <w:t>Al-Kharashi &amp; Skitmore, 2009</w:t>
      </w:r>
      <w:r w:rsidRPr="002D42EF">
        <w:rPr>
          <w:sz w:val="28"/>
          <w:szCs w:val="28"/>
          <w:rtl/>
        </w:rPr>
        <w:t>).</w:t>
      </w:r>
    </w:p>
    <w:p w14:paraId="50681CEE" w14:textId="77777777" w:rsidR="00FD6B17" w:rsidRPr="002D42EF" w:rsidRDefault="00FD6B17" w:rsidP="00FD6B17">
      <w:pPr>
        <w:spacing w:after="120" w:line="360" w:lineRule="auto"/>
        <w:jc w:val="both"/>
        <w:rPr>
          <w:b/>
          <w:bCs/>
          <w:sz w:val="28"/>
          <w:szCs w:val="28"/>
          <w:rtl/>
        </w:rPr>
      </w:pPr>
      <w:r w:rsidRPr="002D42EF">
        <w:rPr>
          <w:b/>
          <w:bCs/>
          <w:sz w:val="28"/>
          <w:szCs w:val="28"/>
          <w:rtl/>
        </w:rPr>
        <w:t>المطلب الثاني: العوامل المؤثرة في انحراف الوقت والتكلفة والجودة وفق نماذج التأخير وفشل المشاريع</w:t>
      </w:r>
    </w:p>
    <w:p w14:paraId="452AB7CB" w14:textId="77777777" w:rsidR="00FD6B17" w:rsidRPr="002D42EF" w:rsidRDefault="00FD6B17" w:rsidP="00FD6B17">
      <w:pPr>
        <w:spacing w:after="120" w:line="360" w:lineRule="auto"/>
        <w:rPr>
          <w:b/>
          <w:bCs/>
          <w:sz w:val="28"/>
          <w:szCs w:val="28"/>
          <w:rtl/>
        </w:rPr>
      </w:pPr>
      <w:r w:rsidRPr="002D42EF">
        <w:rPr>
          <w:b/>
          <w:bCs/>
          <w:sz w:val="28"/>
          <w:szCs w:val="28"/>
          <w:rtl/>
        </w:rPr>
        <w:t>أولًا: عوامل انحراف الوقت (</w:t>
      </w:r>
      <w:r w:rsidRPr="002D42EF">
        <w:rPr>
          <w:b/>
          <w:bCs/>
          <w:sz w:val="28"/>
          <w:szCs w:val="28"/>
        </w:rPr>
        <w:t>Delay Drivers</w:t>
      </w:r>
      <w:r w:rsidRPr="002D42EF">
        <w:rPr>
          <w:b/>
          <w:bCs/>
          <w:sz w:val="28"/>
          <w:szCs w:val="28"/>
          <w:rtl/>
        </w:rPr>
        <w:t>)</w:t>
      </w:r>
    </w:p>
    <w:p w14:paraId="12D9BEB7" w14:textId="77777777" w:rsidR="00FD6B17" w:rsidRPr="002D42EF" w:rsidRDefault="00FD6B17" w:rsidP="00FD6B17">
      <w:pPr>
        <w:spacing w:after="120" w:line="360" w:lineRule="auto"/>
        <w:jc w:val="both"/>
        <w:rPr>
          <w:sz w:val="28"/>
          <w:szCs w:val="28"/>
          <w:rtl/>
        </w:rPr>
      </w:pPr>
      <w:r w:rsidRPr="002D42EF">
        <w:rPr>
          <w:sz w:val="28"/>
          <w:szCs w:val="28"/>
          <w:rtl/>
        </w:rPr>
        <w:lastRenderedPageBreak/>
        <w:t>انحراف الجدول الزمني يرتبط بمجموعة منظّمة من مسببات التأخير يمكن تصنيفها إلى سبع حِزَم رئيسة: عوامل المالك، المقاول، الاستشاري، المواد، العمالة، العقد، والعلاقات بين الأطراف. هذا التصنيف يُستخدم لقياس درجة التأثير الحالي لكل سبب وإمكانية تحسينه عمليًا، وقد طُبّق على عيّنة مكوّنة من 86 جهة (مالكون ومقاولون واستشاريون) داخل قطاع التشييد، بما يسمح بإرجاع الانحرافات الزمنية إلى مصادرها الإدارية والتنظيمية والتنفيذية بدقّة أعلى. أبرز نتيجة كمية ضمن هذا الإطار تُظهر أن نقص الكوادر المؤهلة وذات الخبرة يمثّل «السبب الأكثر تأثيرًا» في التأخير؛ إذ يرتبط بزيادة حجم المشروعات وحداثتها مقابل شحّ المعروض من القوى العاملة المتمرسة، ما يُنتِج سلاسل من التأخيرات التراكمية عبر مسار التنفيذ. كما تُسجّل المراجعات التاريخية داخل العيّنات الحكومية نسب تأخير مرتفعة مستمرة (بلغت نحو 70% في فترات سابقة)، ما يدعم بناء أدوات تشخيص مبكر لأسباب التأخر قبل تحوّلها إلى انزياحات كبيرة عن خط الأساس الزمني. هذه النتائج تجعل إدارة الوقت مركز الثقل في منع الانجراف نحو الفشل الزمني ومن ثم المالي والجودوي، لأنّ التأخير يُضاعِف التكاليف غير المباشرة ويضغط الجودة عبر التسريع غير المدروس. (</w:t>
      </w:r>
      <w:r w:rsidRPr="002D42EF">
        <w:rPr>
          <w:sz w:val="28"/>
          <w:szCs w:val="28"/>
        </w:rPr>
        <w:t>Al-Kharashi &amp; Skitmore, 2009</w:t>
      </w:r>
      <w:r w:rsidRPr="002D42EF">
        <w:rPr>
          <w:sz w:val="28"/>
          <w:szCs w:val="28"/>
          <w:rtl/>
        </w:rPr>
        <w:t>)</w:t>
      </w:r>
    </w:p>
    <w:p w14:paraId="46762F66" w14:textId="77777777" w:rsidR="00FD6B17" w:rsidRPr="002D42EF" w:rsidRDefault="00FD6B17" w:rsidP="00FD6B17">
      <w:pPr>
        <w:spacing w:after="120" w:line="360" w:lineRule="auto"/>
        <w:jc w:val="both"/>
        <w:rPr>
          <w:sz w:val="28"/>
          <w:szCs w:val="28"/>
        </w:rPr>
      </w:pPr>
      <w:r w:rsidRPr="002D42EF">
        <w:rPr>
          <w:sz w:val="28"/>
          <w:szCs w:val="28"/>
          <w:rtl/>
        </w:rPr>
        <w:t>ضمن منظور المثلث الحديدي، يُصنَّف المشروع بحسب القيد الأكثر صلابة (</w:t>
      </w:r>
      <w:r w:rsidRPr="002D42EF">
        <w:rPr>
          <w:sz w:val="28"/>
          <w:szCs w:val="28"/>
        </w:rPr>
        <w:t>Driver</w:t>
      </w:r>
      <w:r w:rsidRPr="002D42EF">
        <w:rPr>
          <w:sz w:val="28"/>
          <w:szCs w:val="28"/>
          <w:rtl/>
        </w:rPr>
        <w:t>) والقيدَين الأكثر مرونة نسبيًا. وحين يكون الزمن هو القيد القائد (</w:t>
      </w:r>
      <w:r w:rsidRPr="002D42EF">
        <w:rPr>
          <w:sz w:val="28"/>
          <w:szCs w:val="28"/>
        </w:rPr>
        <w:t>Time-driven</w:t>
      </w:r>
      <w:r w:rsidRPr="002D42EF">
        <w:rPr>
          <w:sz w:val="28"/>
          <w:szCs w:val="28"/>
          <w:rtl/>
        </w:rPr>
        <w:t>)، فإنّ أي تغيّر في النطاق أو الموردية يستلزم نقل مرونةٍ محسوبة إلى التكلفة أو إلى تخفيض النطاق، وإلا اختلّ التوازن وتحوّل التأخير إلى انهيار للمثلث (</w:t>
      </w:r>
      <w:r w:rsidRPr="002D42EF">
        <w:rPr>
          <w:sz w:val="28"/>
          <w:szCs w:val="28"/>
        </w:rPr>
        <w:t>Triangle Breakdown</w:t>
      </w:r>
      <w:r w:rsidRPr="002D42EF">
        <w:rPr>
          <w:sz w:val="28"/>
          <w:szCs w:val="28"/>
          <w:rtl/>
        </w:rPr>
        <w:t>). ترتيب المرونة لا يعني الأهمية، بل قابلية المناورة تحت الضغط؛ وهو ما يفسر انتقال التأخير الزمني بسرعة إلى موجاتٍ من إعادة الجدولة وإعادة الترتيب المالي والتقني. (</w:t>
      </w:r>
      <w:r w:rsidRPr="002D42EF">
        <w:rPr>
          <w:sz w:val="28"/>
          <w:szCs w:val="28"/>
        </w:rPr>
        <w:t>Van Wyngaard, Pretorius &amp; Pretorius, 2012</w:t>
      </w:r>
      <w:r w:rsidRPr="002D42EF">
        <w:rPr>
          <w:sz w:val="28"/>
          <w:szCs w:val="28"/>
          <w:rtl/>
        </w:rPr>
        <w:t>)</w:t>
      </w:r>
    </w:p>
    <w:p w14:paraId="3F052962" w14:textId="77777777" w:rsidR="00FD6B17" w:rsidRPr="002D42EF" w:rsidRDefault="00FD6B17" w:rsidP="00FD6B17">
      <w:pPr>
        <w:spacing w:after="120" w:line="360" w:lineRule="auto"/>
        <w:jc w:val="both"/>
        <w:rPr>
          <w:b/>
          <w:bCs/>
          <w:sz w:val="28"/>
          <w:szCs w:val="28"/>
          <w:rtl/>
        </w:rPr>
      </w:pPr>
      <w:r w:rsidRPr="002D42EF">
        <w:rPr>
          <w:b/>
          <w:bCs/>
          <w:sz w:val="28"/>
          <w:szCs w:val="28"/>
          <w:rtl/>
        </w:rPr>
        <w:lastRenderedPageBreak/>
        <w:t>ثانيًا: عوامل تجاوز التكلفة (</w:t>
      </w:r>
      <w:r w:rsidRPr="002D42EF">
        <w:rPr>
          <w:b/>
          <w:bCs/>
          <w:sz w:val="28"/>
          <w:szCs w:val="28"/>
        </w:rPr>
        <w:t>Cost Overrun Drivers</w:t>
      </w:r>
      <w:r w:rsidRPr="002D42EF">
        <w:rPr>
          <w:b/>
          <w:bCs/>
          <w:sz w:val="28"/>
          <w:szCs w:val="28"/>
          <w:rtl/>
        </w:rPr>
        <w:t>)</w:t>
      </w:r>
    </w:p>
    <w:p w14:paraId="44115976" w14:textId="77777777" w:rsidR="00FD6B17" w:rsidRPr="002D42EF" w:rsidRDefault="00FD6B17" w:rsidP="00FD6B17">
      <w:pPr>
        <w:spacing w:after="120" w:line="360" w:lineRule="auto"/>
        <w:jc w:val="both"/>
        <w:rPr>
          <w:sz w:val="28"/>
          <w:szCs w:val="28"/>
          <w:rtl/>
        </w:rPr>
      </w:pPr>
      <w:r w:rsidRPr="002D42EF">
        <w:rPr>
          <w:sz w:val="28"/>
          <w:szCs w:val="28"/>
          <w:rtl/>
        </w:rPr>
        <w:t>تجاوز التكلفة يظهر بوصفه مؤشر إخفاق مالي إذا لم يقترن بقيمة مكتسبة متناظرة، وتعود جذوره عادةً إلى تقديرات أوليّة غير دقيقة للنطاق، تغييرات متكرّرة أثناء التنفيذ دون تقييم أثرها، ضعف إدارة العقود والدفع، وتذبذب قرارات المالك. تُظهِر البيانات الميدانية أنّ تأخر الدفعات ونقص الانسيابية في التدفقات المالية يرفعان احتمال الزيادات غير المخططة، خصوصًا إذا تقاطعا مع قصور خبرات المقاولين أو اضطراب التوريد أو القرارات المتأخرة من الاستشاريين. هذه المجموعة من المسببات لا تبقى ماليّة خالصة؛ فهي تُعيد تشكيل الجدول الزمني وتؤثر على الجودة عبر خفض المواصفات أو اللجوء إلى بدائل أدنى درجة، وهو ما يعيد التأكيد على أن التكلفة ليست محورًا منفصلًا بل ضلعًا يتبادل التأثير مع الزمن والجودة/النطاق في الوقت نفسه. (</w:t>
      </w:r>
      <w:r w:rsidRPr="002D42EF">
        <w:rPr>
          <w:sz w:val="28"/>
          <w:szCs w:val="28"/>
        </w:rPr>
        <w:t>Al-Kharashi &amp; Skitmore, 2009</w:t>
      </w:r>
      <w:r w:rsidRPr="002D42EF">
        <w:rPr>
          <w:sz w:val="28"/>
          <w:szCs w:val="28"/>
          <w:rtl/>
        </w:rPr>
        <w:t>)</w:t>
      </w:r>
    </w:p>
    <w:p w14:paraId="68A1DAEF" w14:textId="77777777" w:rsidR="00FD6B17" w:rsidRPr="002D42EF" w:rsidRDefault="00FD6B17" w:rsidP="00FD6B17">
      <w:pPr>
        <w:spacing w:after="120" w:line="360" w:lineRule="auto"/>
        <w:jc w:val="both"/>
        <w:rPr>
          <w:sz w:val="28"/>
          <w:szCs w:val="28"/>
          <w:rtl/>
        </w:rPr>
      </w:pPr>
      <w:r w:rsidRPr="002D42EF">
        <w:rPr>
          <w:sz w:val="28"/>
          <w:szCs w:val="28"/>
          <w:rtl/>
        </w:rPr>
        <w:t>ضمن البناء النظري للمثلث، تُعالج قرارات التكلفة وفق مقايضات صريحة: تثبيت الميزانية تحت ضغط توسّع النطاق أو ضعف الإنتاجية الزمنية يُفضي غالبًا إلى تراجعٍ جودوي، بينما تخفيض التكلفة دون تعديل النطاق أو الزمن يضغط الجودة أو يخلق تأخيرات لاحقة نتيجة «إعادة العمل» واحتياجات التصحيح. الإطار المفاهيمي يوجّه المدير إلى قياسٍ تفاضلي لكل قيد بوصفه متغيرًا له مؤشر قياس (</w:t>
      </w:r>
      <w:r w:rsidRPr="002D42EF">
        <w:rPr>
          <w:sz w:val="28"/>
          <w:szCs w:val="28"/>
        </w:rPr>
        <w:t>Metric</w:t>
      </w:r>
      <w:r w:rsidRPr="002D42EF">
        <w:rPr>
          <w:sz w:val="28"/>
          <w:szCs w:val="28"/>
          <w:rtl/>
        </w:rPr>
        <w:t>) واضح، مع الإقرار بأنّ ليست كل المؤشرات قياسًا رئيسًا للنجاح (</w:t>
      </w:r>
      <w:r w:rsidRPr="002D42EF">
        <w:rPr>
          <w:sz w:val="28"/>
          <w:szCs w:val="28"/>
        </w:rPr>
        <w:t>KPI</w:t>
      </w:r>
      <w:r w:rsidRPr="002D42EF">
        <w:rPr>
          <w:sz w:val="28"/>
          <w:szCs w:val="28"/>
          <w:rtl/>
        </w:rPr>
        <w:t>)؛ إذ تُبنى لوحة القيادة بانتقاء مؤشرات تعكس «قيمة» المشروع و«صحة» التوازن، لا مجرد عدٍّ إنفاقي أو زمني. (</w:t>
      </w:r>
      <w:r w:rsidRPr="002D42EF">
        <w:rPr>
          <w:sz w:val="28"/>
          <w:szCs w:val="28"/>
        </w:rPr>
        <w:t>Van Wyngaard, Pretorius &amp; Pretorius, 2012; Burgar Makovec, 2025</w:t>
      </w:r>
      <w:r w:rsidRPr="002D42EF">
        <w:rPr>
          <w:sz w:val="28"/>
          <w:szCs w:val="28"/>
          <w:rtl/>
        </w:rPr>
        <w:t>)</w:t>
      </w:r>
    </w:p>
    <w:p w14:paraId="535CA005" w14:textId="77777777" w:rsidR="00C30561" w:rsidRDefault="00C30561" w:rsidP="00FD6B17">
      <w:pPr>
        <w:spacing w:after="120" w:line="360" w:lineRule="auto"/>
        <w:jc w:val="both"/>
        <w:rPr>
          <w:b/>
          <w:bCs/>
          <w:sz w:val="28"/>
          <w:szCs w:val="28"/>
          <w:rtl/>
        </w:rPr>
      </w:pPr>
    </w:p>
    <w:p w14:paraId="2B3E6157" w14:textId="77777777" w:rsidR="00C30561" w:rsidRDefault="00C30561" w:rsidP="00FD6B17">
      <w:pPr>
        <w:spacing w:after="120" w:line="360" w:lineRule="auto"/>
        <w:jc w:val="both"/>
        <w:rPr>
          <w:b/>
          <w:bCs/>
          <w:sz w:val="28"/>
          <w:szCs w:val="28"/>
          <w:rtl/>
        </w:rPr>
      </w:pPr>
    </w:p>
    <w:p w14:paraId="2458DF36" w14:textId="2373C44C" w:rsidR="00FD6B17" w:rsidRPr="002D42EF" w:rsidRDefault="00FD6B17" w:rsidP="00FD6B17">
      <w:pPr>
        <w:spacing w:after="120" w:line="360" w:lineRule="auto"/>
        <w:jc w:val="both"/>
        <w:rPr>
          <w:b/>
          <w:bCs/>
          <w:sz w:val="28"/>
          <w:szCs w:val="28"/>
          <w:rtl/>
        </w:rPr>
      </w:pPr>
      <w:r w:rsidRPr="002D42EF">
        <w:rPr>
          <w:b/>
          <w:bCs/>
          <w:sz w:val="28"/>
          <w:szCs w:val="28"/>
          <w:rtl/>
        </w:rPr>
        <w:lastRenderedPageBreak/>
        <w:t>ثالثًا: عوامل تدهور الجودة/النطاق (</w:t>
      </w:r>
      <w:r w:rsidRPr="002D42EF">
        <w:rPr>
          <w:b/>
          <w:bCs/>
          <w:sz w:val="28"/>
          <w:szCs w:val="28"/>
        </w:rPr>
        <w:t>Quality/Scope Deterioration Drivers</w:t>
      </w:r>
      <w:r w:rsidRPr="002D42EF">
        <w:rPr>
          <w:b/>
          <w:bCs/>
          <w:sz w:val="28"/>
          <w:szCs w:val="28"/>
          <w:rtl/>
        </w:rPr>
        <w:t>)</w:t>
      </w:r>
    </w:p>
    <w:p w14:paraId="0077F309" w14:textId="77777777" w:rsidR="00FD6B17" w:rsidRPr="002D42EF" w:rsidRDefault="00FD6B17" w:rsidP="00FD6B17">
      <w:pPr>
        <w:spacing w:after="120" w:line="360" w:lineRule="auto"/>
        <w:jc w:val="both"/>
        <w:rPr>
          <w:sz w:val="28"/>
          <w:szCs w:val="28"/>
          <w:rtl/>
        </w:rPr>
      </w:pPr>
      <w:r w:rsidRPr="002D42EF">
        <w:rPr>
          <w:sz w:val="28"/>
          <w:szCs w:val="28"/>
          <w:rtl/>
        </w:rPr>
        <w:t>الجودة—بوصفها قدرة المخرجات على مطابقة المواصفات—تتجذّر داخل الأضلاع الثلاثة للمثلث ولا تعمل كقيمةٍ معزولة؛ إذ تتأثر مباشرةً بميزان الزمن–التكلفة–النطاق. اتساع النطاق دون إضافة متناظرة في الزمن أو التكلفة يُنتج ضغطًا على جودة التنفيذ، بينما تثبيت الزمن والتكلفة تحت تغيّر متطلبات المستخدم يفرض تنازلاتٍ جودوية أو حلولًا أدنى درجة. لذلك تُقدَّم الجودة عمليًا باعتبارها «ناتجًا متوازنًا» لا «رأسًا مستقلًا»، ويُعرّف فشل الجودة هنا كحالة انفصال رأس المثلث بسبب تحرّك نقطةٍ (نطاق أو زمن أو تكلفة) من دون تعديلٍ مقابل في النقطتين الأخريين. هذا التحليل يفسر حالات التعثّر التي تُسجّل مطابقة شكلية للمواعيد أو للميزانيات لكنها تُفشل المطابقة الفنية في اختبارات التسليم والتشغيل. (</w:t>
      </w:r>
      <w:r w:rsidRPr="002D42EF">
        <w:rPr>
          <w:sz w:val="28"/>
          <w:szCs w:val="28"/>
        </w:rPr>
        <w:t>Van Wyngaard, Pretorius &amp; Pretorius, 2012</w:t>
      </w:r>
      <w:r w:rsidRPr="002D42EF">
        <w:rPr>
          <w:sz w:val="28"/>
          <w:szCs w:val="28"/>
          <w:rtl/>
        </w:rPr>
        <w:t>)</w:t>
      </w:r>
    </w:p>
    <w:p w14:paraId="14B360A3" w14:textId="77777777" w:rsidR="00FD6B17" w:rsidRPr="002D42EF" w:rsidRDefault="00FD6B17" w:rsidP="00FD6B17">
      <w:pPr>
        <w:spacing w:after="120" w:line="360" w:lineRule="auto"/>
        <w:jc w:val="both"/>
        <w:rPr>
          <w:sz w:val="28"/>
          <w:szCs w:val="28"/>
          <w:rtl/>
        </w:rPr>
      </w:pPr>
      <w:r w:rsidRPr="002D42EF">
        <w:rPr>
          <w:rFonts w:hint="cs"/>
          <w:sz w:val="28"/>
          <w:szCs w:val="28"/>
          <w:rtl/>
        </w:rPr>
        <w:t>وفي الواقع العملي</w:t>
      </w:r>
      <w:r w:rsidRPr="002D42EF">
        <w:rPr>
          <w:sz w:val="28"/>
          <w:szCs w:val="28"/>
          <w:rtl/>
        </w:rPr>
        <w:t>، تُظهر التطبيقات العملية أن العلاقة بين الوقت والتكلفة والجودة علاقة ترابطية مباشرة؛ فرفع مستوى الجودة يؤدي إلى زيادة الزمن والتكلفة، بينما تقليص الزمن دون دعم موارد إضافية يؤدي إلى انخفاض الجودة أو ارتفاع التكلفة. وفي حال الإبقاء على مستوى جودة ثابت مع تسريع التنفيذ، تكون النتيجة زيادة مباشرة في التكلفة، في حين أن تثبيت التكلفة مع تحسين الجودة يقتضي تمديد الزمن. وتُستخدم هذه العلاقات كأداة لاتخاذ القرار لتوقّع أثر أي تعديل قبل اعتماده، بما يضمن الحفاظ على توازن الأبعاد الثلاثة ومنع اختلال أحدها على حساب الآخر</w:t>
      </w:r>
      <w:r w:rsidRPr="002D42EF">
        <w:rPr>
          <w:rFonts w:hint="cs"/>
          <w:sz w:val="28"/>
          <w:szCs w:val="28"/>
          <w:rtl/>
        </w:rPr>
        <w:t>.</w:t>
      </w:r>
    </w:p>
    <w:p w14:paraId="408F01D1" w14:textId="77777777" w:rsidR="00FD6B17" w:rsidRPr="002D42EF" w:rsidRDefault="00FD6B17" w:rsidP="00FD6B17">
      <w:pPr>
        <w:spacing w:after="120" w:line="360" w:lineRule="auto"/>
        <w:jc w:val="both"/>
        <w:rPr>
          <w:sz w:val="28"/>
          <w:szCs w:val="28"/>
          <w:rtl/>
        </w:rPr>
      </w:pPr>
      <w:r w:rsidRPr="002D42EF">
        <w:rPr>
          <w:sz w:val="28"/>
          <w:szCs w:val="28"/>
          <w:rtl/>
        </w:rPr>
        <w:t>ولغرض منع الانحرافات قبل وقوعها، يقدّم إطار هرمية القيود طريقة عملية لتحديد القيد القائد (</w:t>
      </w:r>
      <w:r w:rsidRPr="002D42EF">
        <w:rPr>
          <w:sz w:val="28"/>
          <w:szCs w:val="28"/>
        </w:rPr>
        <w:t>Driver</w:t>
      </w:r>
      <w:r w:rsidRPr="002D42EF">
        <w:rPr>
          <w:sz w:val="28"/>
          <w:szCs w:val="28"/>
          <w:rtl/>
        </w:rPr>
        <w:t xml:space="preserve">) في كل مرحلة—زمن أو تكلفة أو نطاق—ثم استغلال مرونة القيدين الآخرين لتلبية متطلباته «المطلقة»، مع </w:t>
      </w:r>
      <w:r w:rsidRPr="002D42EF">
        <w:rPr>
          <w:sz w:val="28"/>
          <w:szCs w:val="28"/>
          <w:rtl/>
        </w:rPr>
        <w:lastRenderedPageBreak/>
        <w:t>مراجعةٍ دورية لترتيب المرونة عند تغيّر السياق. هذا الأسلوب يُحوّل إدارة الجودة من رد فعل متأخر إلى توازن استباقي يُحافظ على اتصال الأضلاع</w:t>
      </w:r>
    </w:p>
    <w:p w14:paraId="49458189" w14:textId="77777777" w:rsidR="00FD6B17" w:rsidRPr="002D42EF" w:rsidRDefault="00FD6B17" w:rsidP="00FD6B17">
      <w:pPr>
        <w:spacing w:after="120" w:line="360" w:lineRule="auto"/>
        <w:jc w:val="both"/>
        <w:rPr>
          <w:sz w:val="28"/>
          <w:szCs w:val="28"/>
          <w:rtl/>
        </w:rPr>
      </w:pPr>
      <w:r w:rsidRPr="002D42EF">
        <w:rPr>
          <w:sz w:val="28"/>
          <w:szCs w:val="28"/>
          <w:rtl/>
        </w:rPr>
        <w:t>ويمنع الانهيار الناتج عن تحريك رأسٍ واحدٍ منفردًا. (</w:t>
      </w:r>
      <w:r w:rsidRPr="002D42EF">
        <w:rPr>
          <w:sz w:val="28"/>
          <w:szCs w:val="28"/>
        </w:rPr>
        <w:t>Van Wyngaard, Pretorius &amp; Pretorius, 2012</w:t>
      </w:r>
      <w:r w:rsidRPr="002D42EF">
        <w:rPr>
          <w:sz w:val="28"/>
          <w:szCs w:val="28"/>
          <w:rtl/>
        </w:rPr>
        <w:t>)</w:t>
      </w:r>
    </w:p>
    <w:p w14:paraId="0A873565" w14:textId="77777777" w:rsidR="00FD6B17" w:rsidRPr="002D42EF" w:rsidRDefault="00FD6B17" w:rsidP="00FD6B17">
      <w:pPr>
        <w:spacing w:after="120" w:line="360" w:lineRule="auto"/>
        <w:jc w:val="both"/>
        <w:rPr>
          <w:b/>
          <w:bCs/>
          <w:sz w:val="28"/>
          <w:szCs w:val="28"/>
          <w:rtl/>
        </w:rPr>
      </w:pPr>
      <w:r w:rsidRPr="002D42EF">
        <w:rPr>
          <w:b/>
          <w:bCs/>
          <w:sz w:val="28"/>
          <w:szCs w:val="28"/>
          <w:rtl/>
        </w:rPr>
        <w:t xml:space="preserve">المطلب الثالث: نماذج </w:t>
      </w:r>
      <w:r w:rsidRPr="002D42EF">
        <w:rPr>
          <w:rFonts w:hint="cs"/>
          <w:b/>
          <w:bCs/>
          <w:sz w:val="28"/>
          <w:szCs w:val="28"/>
          <w:rtl/>
        </w:rPr>
        <w:t>قياس</w:t>
      </w:r>
      <w:r w:rsidRPr="002D42EF">
        <w:rPr>
          <w:b/>
          <w:bCs/>
          <w:sz w:val="28"/>
          <w:szCs w:val="28"/>
          <w:rtl/>
        </w:rPr>
        <w:t xml:space="preserve"> نجاح </w:t>
      </w:r>
      <w:r w:rsidRPr="002D42EF">
        <w:rPr>
          <w:rFonts w:hint="cs"/>
          <w:b/>
          <w:bCs/>
          <w:sz w:val="28"/>
          <w:szCs w:val="28"/>
          <w:rtl/>
        </w:rPr>
        <w:t>المشاريع</w:t>
      </w:r>
    </w:p>
    <w:p w14:paraId="00182841" w14:textId="77777777" w:rsidR="00FD6B17" w:rsidRPr="002D42EF" w:rsidRDefault="00FD6B17" w:rsidP="00FD6B17">
      <w:pPr>
        <w:spacing w:after="120" w:line="360" w:lineRule="auto"/>
        <w:jc w:val="both"/>
        <w:rPr>
          <w:b/>
          <w:bCs/>
          <w:sz w:val="28"/>
          <w:szCs w:val="28"/>
          <w:rtl/>
        </w:rPr>
      </w:pPr>
      <w:r w:rsidRPr="002D42EF">
        <w:rPr>
          <w:b/>
          <w:bCs/>
          <w:sz w:val="28"/>
          <w:szCs w:val="28"/>
          <w:rtl/>
        </w:rPr>
        <w:t>نموذج المثلث الحديدي (</w:t>
      </w:r>
      <w:r w:rsidRPr="002D42EF">
        <w:rPr>
          <w:b/>
          <w:bCs/>
          <w:sz w:val="28"/>
          <w:szCs w:val="28"/>
        </w:rPr>
        <w:t>Triple Constraint / Project Triangle</w:t>
      </w:r>
      <w:r w:rsidRPr="002D42EF">
        <w:rPr>
          <w:b/>
          <w:bCs/>
          <w:sz w:val="28"/>
          <w:szCs w:val="28"/>
          <w:rtl/>
        </w:rPr>
        <w:t>)</w:t>
      </w:r>
    </w:p>
    <w:p w14:paraId="39CD00CF" w14:textId="77777777" w:rsidR="00FD6B17" w:rsidRPr="002D42EF" w:rsidRDefault="00FD6B17" w:rsidP="00FD6B17">
      <w:pPr>
        <w:spacing w:after="120" w:line="360" w:lineRule="auto"/>
        <w:jc w:val="both"/>
        <w:rPr>
          <w:sz w:val="28"/>
          <w:szCs w:val="28"/>
          <w:rtl/>
        </w:rPr>
      </w:pPr>
      <w:r w:rsidRPr="002D42EF">
        <w:rPr>
          <w:sz w:val="28"/>
          <w:szCs w:val="28"/>
          <w:rtl/>
        </w:rPr>
        <w:t>يُقدَّم هذا النموذج بوصفه البنية المفاهيمية الأقدم والأكثر رسوخًا لقراءة نجاح المشروع من داخل التفاعل بين الزمن والتكلفة والجودة/النطاق. جوهره أن هذه الأبعاد تعمل كنظامٍ واحد؛ أي تغيير في أحد الأضلاع يفرض إعادة توزيع مدروسة للمرونة على الضلعين الآخرين حتى لا يحدث اختلال هيكلي في مسار التنفيذ. القياس هنا لا يقتصر على رصد الالتزام بالمواعيد والميزانية والمواصفات، بل يمتد إلى تحليل المقايضات الناتجة عن قرارات التغيير: تثبيت الوقت تحت ضغط توسُّع النطاق يدفع عادة إلى رفع التكلفة أو خفض الجودة، والعكس صحيح. يتجسّد النجاح عندما تتمكّن الإدارة من حوكمة التغيير وضبط خطوط الأساس (</w:t>
      </w:r>
      <w:r w:rsidRPr="002D42EF">
        <w:rPr>
          <w:sz w:val="28"/>
          <w:szCs w:val="28"/>
        </w:rPr>
        <w:t>Baseline</w:t>
      </w:r>
      <w:r w:rsidRPr="002D42EF">
        <w:rPr>
          <w:sz w:val="28"/>
          <w:szCs w:val="28"/>
          <w:rtl/>
        </w:rPr>
        <w:t>) والاحتفاظ بقدرةٍ مستمرة على إعادة الموازنة كلما ظهر انحراف. بهذا المعنى، يعمل المثلث الحديدي كإطار حاكم يُبنى عليه غيره من النماذج، ويُفهم أحيانًا أن الجودة نتاجٌ ضمني لتوازن الوقت والتكلفة والنطاق في قطاعاتٍ معينة، مع بقاء الحاجة إلى قياساتٍ مكمِّلة لما بعد التسليم (</w:t>
      </w:r>
      <w:r w:rsidRPr="002D42EF">
        <w:rPr>
          <w:sz w:val="28"/>
          <w:szCs w:val="28"/>
        </w:rPr>
        <w:t>Van Wyngaard, Pretorius, &amp; Pretorius, 2012; Burgar Makovec, 2025</w:t>
      </w:r>
      <w:r w:rsidRPr="002D42EF">
        <w:rPr>
          <w:sz w:val="28"/>
          <w:szCs w:val="28"/>
          <w:rtl/>
        </w:rPr>
        <w:t>).</w:t>
      </w:r>
    </w:p>
    <w:p w14:paraId="2A4798AD" w14:textId="77777777" w:rsidR="00C30561" w:rsidRDefault="00C30561" w:rsidP="00FD6B17">
      <w:pPr>
        <w:spacing w:after="120" w:line="360" w:lineRule="auto"/>
        <w:jc w:val="both"/>
        <w:rPr>
          <w:b/>
          <w:bCs/>
          <w:sz w:val="28"/>
          <w:szCs w:val="28"/>
          <w:rtl/>
        </w:rPr>
      </w:pPr>
    </w:p>
    <w:p w14:paraId="08A4CBB6" w14:textId="13291642" w:rsidR="00FD6B17" w:rsidRPr="002D42EF" w:rsidRDefault="00FD6B17" w:rsidP="00FD6B17">
      <w:pPr>
        <w:spacing w:after="120" w:line="360" w:lineRule="auto"/>
        <w:jc w:val="both"/>
        <w:rPr>
          <w:b/>
          <w:bCs/>
          <w:sz w:val="28"/>
          <w:szCs w:val="28"/>
          <w:rtl/>
        </w:rPr>
      </w:pPr>
      <w:r w:rsidRPr="002D42EF">
        <w:rPr>
          <w:b/>
          <w:bCs/>
          <w:sz w:val="28"/>
          <w:szCs w:val="28"/>
          <w:rtl/>
        </w:rPr>
        <w:lastRenderedPageBreak/>
        <w:t>نموذج القيمة المكتسبة (</w:t>
      </w:r>
      <w:r w:rsidRPr="002D42EF">
        <w:rPr>
          <w:b/>
          <w:bCs/>
          <w:sz w:val="28"/>
          <w:szCs w:val="28"/>
        </w:rPr>
        <w:t>Earned Value Management – EVM</w:t>
      </w:r>
      <w:r w:rsidRPr="002D42EF">
        <w:rPr>
          <w:b/>
          <w:bCs/>
          <w:sz w:val="28"/>
          <w:szCs w:val="28"/>
          <w:rtl/>
        </w:rPr>
        <w:t>)</w:t>
      </w:r>
    </w:p>
    <w:p w14:paraId="3527C34F" w14:textId="77777777" w:rsidR="00FD6B17" w:rsidRPr="002D42EF" w:rsidRDefault="00FD6B17" w:rsidP="00FD6B17">
      <w:pPr>
        <w:spacing w:after="120" w:line="360" w:lineRule="auto"/>
        <w:jc w:val="both"/>
        <w:rPr>
          <w:sz w:val="28"/>
          <w:szCs w:val="28"/>
          <w:rtl/>
        </w:rPr>
      </w:pPr>
      <w:r w:rsidRPr="002D42EF">
        <w:rPr>
          <w:sz w:val="28"/>
          <w:szCs w:val="28"/>
          <w:rtl/>
        </w:rPr>
        <w:t xml:space="preserve">يوفّر </w:t>
      </w:r>
      <w:r w:rsidRPr="002D42EF">
        <w:rPr>
          <w:sz w:val="28"/>
          <w:szCs w:val="28"/>
        </w:rPr>
        <w:t>EVM</w:t>
      </w:r>
      <w:r w:rsidRPr="002D42EF">
        <w:rPr>
          <w:sz w:val="28"/>
          <w:szCs w:val="28"/>
          <w:rtl/>
        </w:rPr>
        <w:t xml:space="preserve"> أداة قياسٍ تشغيلية تُحوِّل الحكم على نجاح المشروع من تقريرٍ لاحق إلى مراقبةٍ مستمرة أثناء التنفيذ. المنهجية تدمج الأداء الزمني والمالي في مؤشرين رئيسين: مؤشر أداء الجدول (</w:t>
      </w:r>
      <w:r w:rsidRPr="002D42EF">
        <w:rPr>
          <w:sz w:val="28"/>
          <w:szCs w:val="28"/>
        </w:rPr>
        <w:t>SPI</w:t>
      </w:r>
      <w:r w:rsidRPr="002D42EF">
        <w:rPr>
          <w:sz w:val="28"/>
          <w:szCs w:val="28"/>
          <w:rtl/>
        </w:rPr>
        <w:t>) الذي يقارن القيمة المكتسبة بالقيمة المخططة، ومؤشر أداء التكلفة (</w:t>
      </w:r>
      <w:r w:rsidRPr="002D42EF">
        <w:rPr>
          <w:sz w:val="28"/>
          <w:szCs w:val="28"/>
        </w:rPr>
        <w:t>CPI</w:t>
      </w:r>
      <w:r w:rsidRPr="002D42EF">
        <w:rPr>
          <w:sz w:val="28"/>
          <w:szCs w:val="28"/>
          <w:rtl/>
        </w:rPr>
        <w:t xml:space="preserve">) الذي يقارن القيمة المكتسبة بالتكلفة الفعلية. حين تهبط قيم </w:t>
      </w:r>
      <w:r w:rsidRPr="002D42EF">
        <w:rPr>
          <w:sz w:val="28"/>
          <w:szCs w:val="28"/>
        </w:rPr>
        <w:t>SPI</w:t>
      </w:r>
      <w:r w:rsidRPr="002D42EF">
        <w:rPr>
          <w:sz w:val="28"/>
          <w:szCs w:val="28"/>
          <w:rtl/>
        </w:rPr>
        <w:t xml:space="preserve"> أو </w:t>
      </w:r>
      <w:r w:rsidRPr="002D42EF">
        <w:rPr>
          <w:sz w:val="28"/>
          <w:szCs w:val="28"/>
        </w:rPr>
        <w:t>CPI</w:t>
      </w:r>
      <w:r w:rsidRPr="002D42EF">
        <w:rPr>
          <w:sz w:val="28"/>
          <w:szCs w:val="28"/>
          <w:rtl/>
        </w:rPr>
        <w:t xml:space="preserve"> دون الواحد الصحيح، يظهر مبكرًا أثر الانحراف قبل أن يتفاقم إلى تأخيرٍ كبير أو تجاوزٍ مالي أو ضغطٍ جودوي. هذا الربط بين الزمن والمال يجعل </w:t>
      </w:r>
      <w:r w:rsidRPr="002D42EF">
        <w:rPr>
          <w:sz w:val="28"/>
          <w:szCs w:val="28"/>
        </w:rPr>
        <w:t>EVM</w:t>
      </w:r>
      <w:r w:rsidRPr="002D42EF">
        <w:rPr>
          <w:sz w:val="28"/>
          <w:szCs w:val="28"/>
          <w:rtl/>
        </w:rPr>
        <w:t xml:space="preserve"> امتدادًا عمليًا لفلسفة المثلث؛ إذ يتيح تصحيح المسار قبل أن تُنتج الفجوات إعادة عمل أو تنازلاتٍ في المواصفات. كما تسمح مشتقات </w:t>
      </w:r>
      <w:r w:rsidRPr="002D42EF">
        <w:rPr>
          <w:sz w:val="28"/>
          <w:szCs w:val="28"/>
        </w:rPr>
        <w:t>EVM</w:t>
      </w:r>
      <w:r w:rsidRPr="002D42EF">
        <w:rPr>
          <w:sz w:val="28"/>
          <w:szCs w:val="28"/>
          <w:rtl/>
        </w:rPr>
        <w:t xml:space="preserve"> مثل </w:t>
      </w:r>
      <w:r w:rsidRPr="002D42EF">
        <w:rPr>
          <w:sz w:val="28"/>
          <w:szCs w:val="28"/>
        </w:rPr>
        <w:t>EAC</w:t>
      </w:r>
      <w:r w:rsidRPr="002D42EF">
        <w:rPr>
          <w:sz w:val="28"/>
          <w:szCs w:val="28"/>
          <w:rtl/>
        </w:rPr>
        <w:t xml:space="preserve"> و</w:t>
      </w:r>
      <w:r w:rsidRPr="002D42EF">
        <w:rPr>
          <w:sz w:val="28"/>
          <w:szCs w:val="28"/>
        </w:rPr>
        <w:t>ETC</w:t>
      </w:r>
      <w:r w:rsidRPr="002D42EF">
        <w:rPr>
          <w:sz w:val="28"/>
          <w:szCs w:val="28"/>
          <w:rtl/>
        </w:rPr>
        <w:t xml:space="preserve"> ببناء توقُّعاتٍ مبنية على الأداء الفعلي بدلًا من الاكتفاء بخطوط الأساس الأولى، ما يرفع موثوقية قرارات إعادة التخطيط وتخصيص الموارد. يظلّ </w:t>
      </w:r>
      <w:r w:rsidRPr="002D42EF">
        <w:rPr>
          <w:sz w:val="28"/>
          <w:szCs w:val="28"/>
        </w:rPr>
        <w:t>EVM</w:t>
      </w:r>
      <w:r w:rsidRPr="002D42EF">
        <w:rPr>
          <w:sz w:val="28"/>
          <w:szCs w:val="28"/>
          <w:rtl/>
        </w:rPr>
        <w:t xml:space="preserve"> قويًا في متابعة التنفيذ اللحظي، ويحتاج إلى التكامل مع مؤشرات القيمة والاستخدام لتكوين صورةٍ شاملة لما بعد التسليم (</w:t>
      </w:r>
      <w:r w:rsidRPr="002D42EF">
        <w:rPr>
          <w:sz w:val="28"/>
          <w:szCs w:val="28"/>
        </w:rPr>
        <w:t>Project Management Institute, 2017</w:t>
      </w:r>
      <w:r w:rsidRPr="002D42EF">
        <w:rPr>
          <w:sz w:val="28"/>
          <w:szCs w:val="28"/>
          <w:rtl/>
        </w:rPr>
        <w:t>).</w:t>
      </w:r>
    </w:p>
    <w:p w14:paraId="517C7E65" w14:textId="77777777" w:rsidR="00FD6B17" w:rsidRPr="002D42EF" w:rsidRDefault="00FD6B17" w:rsidP="00FD6B17">
      <w:pPr>
        <w:spacing w:after="120" w:line="360" w:lineRule="auto"/>
        <w:jc w:val="both"/>
        <w:rPr>
          <w:b/>
          <w:bCs/>
          <w:sz w:val="28"/>
          <w:szCs w:val="28"/>
          <w:rtl/>
        </w:rPr>
      </w:pPr>
      <w:r w:rsidRPr="002D42EF">
        <w:rPr>
          <w:b/>
          <w:bCs/>
          <w:sz w:val="28"/>
          <w:szCs w:val="28"/>
          <w:rtl/>
        </w:rPr>
        <w:t>نموذج العوامل الحرجة لنجاح المشروع (</w:t>
      </w:r>
      <w:r w:rsidRPr="002D42EF">
        <w:rPr>
          <w:b/>
          <w:bCs/>
          <w:sz w:val="28"/>
          <w:szCs w:val="28"/>
        </w:rPr>
        <w:t>Critical Success Factors – CSFs</w:t>
      </w:r>
      <w:r w:rsidRPr="002D42EF">
        <w:rPr>
          <w:b/>
          <w:bCs/>
          <w:sz w:val="28"/>
          <w:szCs w:val="28"/>
          <w:rtl/>
        </w:rPr>
        <w:t>)</w:t>
      </w:r>
    </w:p>
    <w:p w14:paraId="3009DA95" w14:textId="77777777" w:rsidR="00FD6B17" w:rsidRPr="002D42EF" w:rsidRDefault="00FD6B17" w:rsidP="00FD6B17">
      <w:pPr>
        <w:spacing w:after="120" w:line="360" w:lineRule="auto"/>
        <w:jc w:val="both"/>
        <w:rPr>
          <w:sz w:val="28"/>
          <w:szCs w:val="28"/>
          <w:rtl/>
        </w:rPr>
      </w:pPr>
      <w:r w:rsidRPr="002D42EF">
        <w:rPr>
          <w:sz w:val="28"/>
          <w:szCs w:val="28"/>
          <w:rtl/>
        </w:rPr>
        <w:t xml:space="preserve">يُقارب هذا المدخل النجاح من زاويةٍ سببية؛ إذ تُحدَّد مجموعة ممارساتٍ وإعداداتٍ تنظيمية يُعوَّل عليها لضمان النتائج، مثل وضوح النطاق، ودعم الإدارة العليا، ومتانة التخطيط والجدولة، وكفاءة إدارة العقود والتوريد، وفعالية الاتصال وإدارة المخاطر. القياس يتم عبر أدواتٍ تشخيصية (استبانات، قوائم تحقق، مقابلات) ترتبط بنتائج الأداء لتبيان مدى حضور العوامل الحرجة وقوتها. القيمة المضافة هنا أن لوحة القياس العددية (زمن/تكلفة/جودة) لا تبقى معلّقة، بل تُربط مباشرةً بمصادر الانحراف؛ فهبوط </w:t>
      </w:r>
      <w:r w:rsidRPr="002D42EF">
        <w:rPr>
          <w:sz w:val="28"/>
          <w:szCs w:val="28"/>
        </w:rPr>
        <w:t>SPI</w:t>
      </w:r>
      <w:r w:rsidRPr="002D42EF">
        <w:rPr>
          <w:sz w:val="28"/>
          <w:szCs w:val="28"/>
          <w:rtl/>
        </w:rPr>
        <w:t xml:space="preserve"> أو </w:t>
      </w:r>
      <w:r w:rsidRPr="002D42EF">
        <w:rPr>
          <w:sz w:val="28"/>
          <w:szCs w:val="28"/>
        </w:rPr>
        <w:t>CPI</w:t>
      </w:r>
      <w:r w:rsidRPr="002D42EF">
        <w:rPr>
          <w:sz w:val="28"/>
          <w:szCs w:val="28"/>
          <w:rtl/>
        </w:rPr>
        <w:t xml:space="preserve"> أو تعثّر استيفاء المواصفات يمكن إرجاعه إلى تقدير نطاقٍ غير دقيق، أو تغييرات أثناء التنفيذ بلا تقييم أثر، أو تأخر الدفعات، </w:t>
      </w:r>
      <w:r w:rsidRPr="002D42EF">
        <w:rPr>
          <w:sz w:val="28"/>
          <w:szCs w:val="28"/>
          <w:rtl/>
        </w:rPr>
        <w:lastRenderedPageBreak/>
        <w:t>أو قصورٍ في خبرات المقاولين، وهي حِزَمٌ سببية موثّقة ميدانيًا في بيئات التشييد (</w:t>
      </w:r>
      <w:r w:rsidRPr="002D42EF">
        <w:rPr>
          <w:sz w:val="28"/>
          <w:szCs w:val="28"/>
        </w:rPr>
        <w:t>Al-Kharashi &amp; Skitmore, 2009</w:t>
      </w:r>
      <w:r w:rsidRPr="002D42EF">
        <w:rPr>
          <w:sz w:val="28"/>
          <w:szCs w:val="28"/>
          <w:rtl/>
        </w:rPr>
        <w:t xml:space="preserve">). بهذه الصلة، يعمل إطار </w:t>
      </w:r>
      <w:r w:rsidRPr="002D42EF">
        <w:rPr>
          <w:sz w:val="28"/>
          <w:szCs w:val="28"/>
        </w:rPr>
        <w:t>CSFs</w:t>
      </w:r>
      <w:r w:rsidRPr="002D42EF">
        <w:rPr>
          <w:sz w:val="28"/>
          <w:szCs w:val="28"/>
          <w:rtl/>
        </w:rPr>
        <w:t xml:space="preserve"> كـ«طبقة تفسير» تُرشد قرارات المعالجة: تقوية التخطيط قبل الإرساء، تحسين حوكمة التغيير أثناء التنفيذ، وتفعيل انسيابية التدفقات المالية لتقليل انتقال التأخيرات إلى تجاوزاتٍ مالية أو إلى تنازلاتٍ في الجودة.</w:t>
      </w:r>
    </w:p>
    <w:p w14:paraId="05136392" w14:textId="77777777" w:rsidR="00FD6B17" w:rsidRPr="002D42EF" w:rsidRDefault="00FD6B17" w:rsidP="00FD6B17">
      <w:pPr>
        <w:spacing w:after="120" w:line="360" w:lineRule="auto"/>
        <w:jc w:val="both"/>
        <w:rPr>
          <w:b/>
          <w:bCs/>
          <w:sz w:val="28"/>
          <w:szCs w:val="28"/>
          <w:rtl/>
        </w:rPr>
      </w:pPr>
      <w:r w:rsidRPr="002D42EF">
        <w:rPr>
          <w:b/>
          <w:bCs/>
          <w:sz w:val="28"/>
          <w:szCs w:val="28"/>
          <w:rtl/>
        </w:rPr>
        <w:t>النموذج المتعدد الأبعاد لشنهار ودِيفِر (</w:t>
      </w:r>
      <w:r w:rsidRPr="002D42EF">
        <w:rPr>
          <w:b/>
          <w:bCs/>
          <w:sz w:val="28"/>
          <w:szCs w:val="28"/>
        </w:rPr>
        <w:t>Shenhar &amp; Dvir Multi-Dimensional Success</w:t>
      </w:r>
      <w:r w:rsidRPr="002D42EF">
        <w:rPr>
          <w:b/>
          <w:bCs/>
          <w:sz w:val="28"/>
          <w:szCs w:val="28"/>
          <w:rtl/>
        </w:rPr>
        <w:t>)</w:t>
      </w:r>
    </w:p>
    <w:p w14:paraId="53DF788F" w14:textId="77777777" w:rsidR="00FD6B17" w:rsidRPr="002D42EF" w:rsidRDefault="00FD6B17" w:rsidP="00FD6B17">
      <w:pPr>
        <w:spacing w:after="120" w:line="360" w:lineRule="auto"/>
        <w:jc w:val="both"/>
        <w:rPr>
          <w:sz w:val="28"/>
          <w:szCs w:val="28"/>
          <w:rtl/>
        </w:rPr>
      </w:pPr>
      <w:r w:rsidRPr="002D42EF">
        <w:rPr>
          <w:sz w:val="28"/>
          <w:szCs w:val="28"/>
          <w:rtl/>
        </w:rPr>
        <w:t>يتجاوز هذا الإطار حدود لحظة التسليم باتجاه مفهومٍ أوسع للنجاح عبر أربعة أبعاد: نجاحٌ قصير المدى يُقرأ في الزمن والتكلفة، ونجاح المنتج من حيث الأداء الفني والجودة، ونجاح الأعمال بتحقيق الأهداف المؤسسية، ثم أثرٌ استراتيجي طويل المدى على مكانة المنظمة وقدرتها التنافسية. يفرض هذا التصوّر بناء مصفوفة مؤشرات تغطي ما قبل التسليم وبعده، بحيث لا يُعلن النجاح لمجرّد تطابق الجدول والميزانية إذا كانت الإفادة الفعلية منخفضة أو الاعتماد ضعيفًا في بيئة التشغيل. تمثّل هذه الرؤية توسعةً طبيعية لمنطق المثلث؛ فالضبط التشغيلي شرطٌ لازم، لكنه لا يكفي دون قياس المنفعة، ورضا المستفيد، والأثر الاستراتيجي. عمليًا، يُفيد هذا النموذج في قطاعات البنية التحتية والخدمات التي تتجلى فيها قيمة المشروع بعد التشغيل بفترة، ويشجّع على إدراج مؤشرات الاستخدام والاستدامة ضمن لوحة القياس من البداية بدل إضافتها لاحقًا كملحقات (</w:t>
      </w:r>
      <w:r w:rsidRPr="002D42EF">
        <w:rPr>
          <w:sz w:val="28"/>
          <w:szCs w:val="28"/>
        </w:rPr>
        <w:t>Van Wyngaard, Pretorius, &amp; Pretorius, 2012</w:t>
      </w:r>
      <w:r w:rsidRPr="002D42EF">
        <w:rPr>
          <w:sz w:val="28"/>
          <w:szCs w:val="28"/>
          <w:rtl/>
        </w:rPr>
        <w:t>).</w:t>
      </w:r>
    </w:p>
    <w:p w14:paraId="3F20D958" w14:textId="77777777" w:rsidR="00FD6B17" w:rsidRPr="002D42EF" w:rsidRDefault="00FD6B17" w:rsidP="00FD6B17">
      <w:pPr>
        <w:spacing w:after="120" w:line="360" w:lineRule="auto"/>
        <w:jc w:val="both"/>
        <w:rPr>
          <w:b/>
          <w:bCs/>
          <w:sz w:val="28"/>
          <w:szCs w:val="28"/>
          <w:rtl/>
        </w:rPr>
      </w:pPr>
      <w:r w:rsidRPr="002D42EF">
        <w:rPr>
          <w:b/>
          <w:bCs/>
          <w:sz w:val="28"/>
          <w:szCs w:val="28"/>
          <w:rtl/>
        </w:rPr>
        <w:t>نموذج درجة نجاح المشروع (</w:t>
      </w:r>
      <w:r w:rsidRPr="002D42EF">
        <w:rPr>
          <w:b/>
          <w:bCs/>
          <w:sz w:val="28"/>
          <w:szCs w:val="28"/>
        </w:rPr>
        <w:t>Project Success Score – PSS</w:t>
      </w:r>
      <w:r w:rsidRPr="002D42EF">
        <w:rPr>
          <w:b/>
          <w:bCs/>
          <w:sz w:val="28"/>
          <w:szCs w:val="28"/>
          <w:rtl/>
        </w:rPr>
        <w:t>)</w:t>
      </w:r>
    </w:p>
    <w:p w14:paraId="6A3EE52D" w14:textId="77777777" w:rsidR="00FD6B17" w:rsidRPr="002D42EF" w:rsidRDefault="00FD6B17" w:rsidP="00FD6B17">
      <w:pPr>
        <w:spacing w:after="120" w:line="360" w:lineRule="auto"/>
        <w:jc w:val="both"/>
        <w:rPr>
          <w:sz w:val="28"/>
          <w:szCs w:val="28"/>
          <w:rtl/>
        </w:rPr>
      </w:pPr>
      <w:r w:rsidRPr="002D42EF">
        <w:rPr>
          <w:sz w:val="28"/>
          <w:szCs w:val="28"/>
          <w:rtl/>
        </w:rPr>
        <w:t xml:space="preserve">يمثّل </w:t>
      </w:r>
      <w:r w:rsidRPr="002D42EF">
        <w:rPr>
          <w:sz w:val="28"/>
          <w:szCs w:val="28"/>
        </w:rPr>
        <w:t>PSS</w:t>
      </w:r>
      <w:r w:rsidRPr="002D42EF">
        <w:rPr>
          <w:sz w:val="28"/>
          <w:szCs w:val="28"/>
          <w:rtl/>
        </w:rPr>
        <w:t xml:space="preserve"> إطارًا حسابيًا مدمجًا يوازن بين المعايير الحاكمة والمعايير الداعمة لإنتاج درجةٍ كلية وتصنيفٍ تفسيري. تُعامل الزمن والتكلفة والجودة/الأداء الفني ورضا العميل بوصفها معايير أولية «غير تعويضية» نسبيًا؛ تُضرب درجاتها معًا بحيث لا يُخفي الأداء المرتفع في أحدها فشلًا حرجًا في آخر. في المقابل، تُجمع درجات </w:t>
      </w:r>
      <w:r w:rsidRPr="002D42EF">
        <w:rPr>
          <w:sz w:val="28"/>
          <w:szCs w:val="28"/>
          <w:rtl/>
        </w:rPr>
        <w:lastRenderedPageBreak/>
        <w:t xml:space="preserve">معايير داعمة مثل السلامة، والقابلية الوظيفية، والاستخدام، والأداء التجاري، والأثر البيئي، ورضا الشركاء، لإظهار «صحة» المشروع العامة دون قلب الحكم منفردةً. تُعرَّف لكل معيار سلالم كمية واضحة، ثم يُحوَّل الناتج النهائي إلى نطاقاتٍ معيارية من الفشل إلى النجاح المطلق، مع إمكان ضبط عتباتٍ دنيا لكل معيار لإطلاق إنذارٍ سببي حتى لو بدت الدرجة الإجمالية مقبولة. بهذه البنية، يوفّر </w:t>
      </w:r>
      <w:r w:rsidRPr="002D42EF">
        <w:rPr>
          <w:sz w:val="28"/>
          <w:szCs w:val="28"/>
        </w:rPr>
        <w:t>PSS</w:t>
      </w:r>
      <w:r w:rsidRPr="002D42EF">
        <w:rPr>
          <w:sz w:val="28"/>
          <w:szCs w:val="28"/>
          <w:rtl/>
        </w:rPr>
        <w:t xml:space="preserve"> مؤشرًا موحّدًا للمقارنة بين المشاريع، ولوحة تشخيص تُحدد مواضع الخلل بدقة، ويُبقي فلسفة المثلث حاضرة عبر تشدُّده النسبي تجاه إخفاق الأبعاد الحاكمة. أهلية التطبيق ترتفع كلما أُنجزت معايرة محلية للسلالم والحدود بما يلائم القطاع والسياق (</w:t>
      </w:r>
      <w:r w:rsidRPr="002D42EF">
        <w:rPr>
          <w:sz w:val="28"/>
          <w:szCs w:val="28"/>
        </w:rPr>
        <w:t>Lamprou &amp; Vagiona, 2022</w:t>
      </w:r>
      <w:r w:rsidRPr="002D42EF">
        <w:rPr>
          <w:sz w:val="28"/>
          <w:szCs w:val="28"/>
          <w:rtl/>
        </w:rPr>
        <w:t>).</w:t>
      </w:r>
    </w:p>
    <w:p w14:paraId="1EF2BA3B" w14:textId="77777777" w:rsidR="00B96332" w:rsidRPr="002D42EF" w:rsidRDefault="00B96332">
      <w:pPr>
        <w:rPr>
          <w:sz w:val="28"/>
          <w:szCs w:val="28"/>
        </w:rPr>
      </w:pPr>
    </w:p>
    <w:sectPr w:rsidR="00B96332" w:rsidRPr="002D42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24475D"/>
    <w:multiLevelType w:val="multilevel"/>
    <w:tmpl w:val="0090ECA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2C4C0DE9"/>
    <w:multiLevelType w:val="multilevel"/>
    <w:tmpl w:val="9F8A1B7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43984EFB"/>
    <w:multiLevelType w:val="multilevel"/>
    <w:tmpl w:val="779C39C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5E48350F"/>
    <w:multiLevelType w:val="hybridMultilevel"/>
    <w:tmpl w:val="5B74E8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EB47637"/>
    <w:multiLevelType w:val="multilevel"/>
    <w:tmpl w:val="FD320D7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 w15:restartNumberingAfterBreak="0">
    <w:nsid w:val="5F73106A"/>
    <w:multiLevelType w:val="multilevel"/>
    <w:tmpl w:val="D50E19B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6444527E"/>
    <w:multiLevelType w:val="multilevel"/>
    <w:tmpl w:val="FE40A35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703036FA"/>
    <w:multiLevelType w:val="hybridMultilevel"/>
    <w:tmpl w:val="8DA6B9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68F14D1"/>
    <w:multiLevelType w:val="multilevel"/>
    <w:tmpl w:val="B54218F4"/>
    <w:lvl w:ilvl="0">
      <w:start w:val="1"/>
      <w:numFmt w:val="decimal"/>
      <w:lvlText w:val="%1."/>
      <w:lvlJc w:val="left"/>
      <w:pPr>
        <w:tabs>
          <w:tab w:val="num" w:pos="720"/>
        </w:tabs>
        <w:ind w:left="720" w:hanging="360"/>
      </w:pPr>
    </w:lvl>
    <w:lvl w:ilvl="1">
      <w:start w:val="1"/>
      <w:numFmt w:val="decimal"/>
      <w:lvlText w:val="%2-"/>
      <w:lvlJc w:val="left"/>
      <w:pPr>
        <w:ind w:left="927" w:hanging="360"/>
      </w:pPr>
      <w:rPr>
        <w:rFonts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E9734AA"/>
    <w:multiLevelType w:val="multilevel"/>
    <w:tmpl w:val="477CB0D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00489154">
    <w:abstractNumId w:val="8"/>
  </w:num>
  <w:num w:numId="2" w16cid:durableId="467094976">
    <w:abstractNumId w:val="4"/>
  </w:num>
  <w:num w:numId="3" w16cid:durableId="1520435464">
    <w:abstractNumId w:val="6"/>
  </w:num>
  <w:num w:numId="4" w16cid:durableId="1837762547">
    <w:abstractNumId w:val="1"/>
  </w:num>
  <w:num w:numId="5" w16cid:durableId="1179734614">
    <w:abstractNumId w:val="0"/>
  </w:num>
  <w:num w:numId="6" w16cid:durableId="1762414561">
    <w:abstractNumId w:val="9"/>
  </w:num>
  <w:num w:numId="7" w16cid:durableId="1145897909">
    <w:abstractNumId w:val="2"/>
  </w:num>
  <w:num w:numId="8" w16cid:durableId="1971476508">
    <w:abstractNumId w:val="5"/>
  </w:num>
  <w:num w:numId="9" w16cid:durableId="236671246">
    <w:abstractNumId w:val="3"/>
  </w:num>
  <w:num w:numId="10" w16cid:durableId="6531421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B17"/>
    <w:rsid w:val="00080E3D"/>
    <w:rsid w:val="000B0AE4"/>
    <w:rsid w:val="000E1F9F"/>
    <w:rsid w:val="001057E5"/>
    <w:rsid w:val="00170002"/>
    <w:rsid w:val="0018035B"/>
    <w:rsid w:val="001F5C23"/>
    <w:rsid w:val="00237BF4"/>
    <w:rsid w:val="002A0D7A"/>
    <w:rsid w:val="002D07BC"/>
    <w:rsid w:val="002D42EF"/>
    <w:rsid w:val="003666CD"/>
    <w:rsid w:val="003C4226"/>
    <w:rsid w:val="003C5986"/>
    <w:rsid w:val="003D1201"/>
    <w:rsid w:val="00475D38"/>
    <w:rsid w:val="00484F0D"/>
    <w:rsid w:val="00494EB3"/>
    <w:rsid w:val="004A4BEF"/>
    <w:rsid w:val="00537280"/>
    <w:rsid w:val="00580E29"/>
    <w:rsid w:val="0058572E"/>
    <w:rsid w:val="00591615"/>
    <w:rsid w:val="00591A84"/>
    <w:rsid w:val="005C3525"/>
    <w:rsid w:val="005C7A2C"/>
    <w:rsid w:val="005D06AE"/>
    <w:rsid w:val="005D0AE3"/>
    <w:rsid w:val="00642AE2"/>
    <w:rsid w:val="00670AC4"/>
    <w:rsid w:val="006815D8"/>
    <w:rsid w:val="00686878"/>
    <w:rsid w:val="006A6462"/>
    <w:rsid w:val="00711D23"/>
    <w:rsid w:val="0071603D"/>
    <w:rsid w:val="00724F30"/>
    <w:rsid w:val="0072698F"/>
    <w:rsid w:val="00764805"/>
    <w:rsid w:val="007C43DC"/>
    <w:rsid w:val="00807B4E"/>
    <w:rsid w:val="0085787C"/>
    <w:rsid w:val="008A328D"/>
    <w:rsid w:val="008B5362"/>
    <w:rsid w:val="008F73D3"/>
    <w:rsid w:val="009355C9"/>
    <w:rsid w:val="00951070"/>
    <w:rsid w:val="0097663C"/>
    <w:rsid w:val="009B4325"/>
    <w:rsid w:val="009B5A19"/>
    <w:rsid w:val="009C22ED"/>
    <w:rsid w:val="00A03A00"/>
    <w:rsid w:val="00A12B63"/>
    <w:rsid w:val="00A3666D"/>
    <w:rsid w:val="00A40DE4"/>
    <w:rsid w:val="00A63827"/>
    <w:rsid w:val="00A963EE"/>
    <w:rsid w:val="00AA5ADB"/>
    <w:rsid w:val="00AA6375"/>
    <w:rsid w:val="00AB6F0F"/>
    <w:rsid w:val="00B2060D"/>
    <w:rsid w:val="00B4423B"/>
    <w:rsid w:val="00B96332"/>
    <w:rsid w:val="00BA5D52"/>
    <w:rsid w:val="00C04753"/>
    <w:rsid w:val="00C30561"/>
    <w:rsid w:val="00CA33A9"/>
    <w:rsid w:val="00CA4E3E"/>
    <w:rsid w:val="00CC297E"/>
    <w:rsid w:val="00CE748B"/>
    <w:rsid w:val="00D56D3D"/>
    <w:rsid w:val="00D87342"/>
    <w:rsid w:val="00D933F9"/>
    <w:rsid w:val="00E65B8F"/>
    <w:rsid w:val="00E84D64"/>
    <w:rsid w:val="00EC1919"/>
    <w:rsid w:val="00F05350"/>
    <w:rsid w:val="00F668EA"/>
    <w:rsid w:val="00FA027D"/>
    <w:rsid w:val="00FA188D"/>
    <w:rsid w:val="00FD0EBC"/>
    <w:rsid w:val="00FD6B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B3A48"/>
  <w15:chartTrackingRefBased/>
  <w15:docId w15:val="{AA8C8AF6-D2DF-448E-A8B7-C2500E2FB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B17"/>
    <w:pPr>
      <w:bidi/>
      <w:spacing w:line="259" w:lineRule="auto"/>
    </w:pPr>
    <w:rPr>
      <w:rFonts w:ascii="Simplified Arabic" w:eastAsia="Arial" w:hAnsi="Simplified Arabic" w:cs="Simplified Arabic"/>
    </w:rPr>
  </w:style>
  <w:style w:type="paragraph" w:styleId="Heading1">
    <w:name w:val="heading 1"/>
    <w:basedOn w:val="Normal"/>
    <w:next w:val="Normal"/>
    <w:link w:val="Heading1Char"/>
    <w:autoRedefine/>
    <w:uiPriority w:val="9"/>
    <w:qFormat/>
    <w:rsid w:val="001057E5"/>
    <w:pPr>
      <w:keepNext/>
      <w:keepLines/>
      <w:pBdr>
        <w:top w:val="nil"/>
        <w:left w:val="nil"/>
        <w:bottom w:val="nil"/>
        <w:right w:val="nil"/>
        <w:between w:val="nil"/>
        <w:bar w:val="nil"/>
      </w:pBdr>
      <w:spacing w:before="360" w:after="120"/>
      <w:outlineLvl w:val="0"/>
    </w:pPr>
    <w:rPr>
      <w:rFonts w:eastAsiaTheme="majorEastAsia"/>
      <w:b/>
      <w:bCs/>
      <w:sz w:val="32"/>
      <w:szCs w:val="32"/>
      <w:u w:color="000000"/>
    </w:rPr>
  </w:style>
  <w:style w:type="paragraph" w:styleId="Heading2">
    <w:name w:val="heading 2"/>
    <w:basedOn w:val="Normal"/>
    <w:next w:val="Normal"/>
    <w:link w:val="Heading2Char"/>
    <w:uiPriority w:val="9"/>
    <w:unhideWhenUsed/>
    <w:qFormat/>
    <w:rsid w:val="001057E5"/>
    <w:pPr>
      <w:keepNext/>
      <w:keepLines/>
      <w:pBdr>
        <w:top w:val="nil"/>
        <w:left w:val="nil"/>
        <w:bottom w:val="nil"/>
        <w:right w:val="nil"/>
        <w:between w:val="nil"/>
        <w:bar w:val="nil"/>
      </w:pBdr>
      <w:spacing w:before="280" w:after="240"/>
      <w:outlineLvl w:val="1"/>
    </w:pPr>
    <w:rPr>
      <w:rFonts w:eastAsiaTheme="majorEastAsia"/>
      <w:b/>
      <w:bCs/>
      <w:sz w:val="28"/>
      <w:szCs w:val="28"/>
      <w:u w:color="000000"/>
    </w:rPr>
  </w:style>
  <w:style w:type="paragraph" w:styleId="Heading3">
    <w:name w:val="heading 3"/>
    <w:basedOn w:val="Normal"/>
    <w:next w:val="Normal"/>
    <w:link w:val="Heading3Char"/>
    <w:uiPriority w:val="9"/>
    <w:unhideWhenUsed/>
    <w:qFormat/>
    <w:rsid w:val="0071603D"/>
    <w:pPr>
      <w:keepNext/>
      <w:keepLines/>
      <w:pBdr>
        <w:top w:val="nil"/>
        <w:left w:val="nil"/>
        <w:bottom w:val="nil"/>
        <w:right w:val="nil"/>
        <w:between w:val="nil"/>
        <w:bar w:val="nil"/>
      </w:pBdr>
      <w:spacing w:before="160" w:after="120"/>
      <w:outlineLvl w:val="2"/>
    </w:pPr>
    <w:rPr>
      <w:rFonts w:eastAsiaTheme="majorEastAsia"/>
      <w:b/>
      <w:bCs/>
      <w:sz w:val="28"/>
      <w:szCs w:val="28"/>
      <w:u w:color="000000"/>
    </w:rPr>
  </w:style>
  <w:style w:type="paragraph" w:styleId="Heading4">
    <w:name w:val="heading 4"/>
    <w:basedOn w:val="Normal"/>
    <w:next w:val="Normal"/>
    <w:link w:val="Heading4Char"/>
    <w:uiPriority w:val="9"/>
    <w:semiHidden/>
    <w:unhideWhenUsed/>
    <w:qFormat/>
    <w:rsid w:val="00FD6B1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D6B1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D6B1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D6B1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D6B1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D6B1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1603D"/>
    <w:rPr>
      <w:rFonts w:ascii="Simplified Arabic" w:eastAsiaTheme="majorEastAsia" w:hAnsi="Simplified Arabic" w:cs="Simplified Arabic"/>
      <w:b/>
      <w:bCs/>
      <w:sz w:val="28"/>
      <w:szCs w:val="28"/>
      <w:u w:color="000000"/>
    </w:rPr>
  </w:style>
  <w:style w:type="character" w:customStyle="1" w:styleId="Heading2Char">
    <w:name w:val="Heading 2 Char"/>
    <w:basedOn w:val="DefaultParagraphFont"/>
    <w:link w:val="Heading2"/>
    <w:uiPriority w:val="9"/>
    <w:rsid w:val="001057E5"/>
    <w:rPr>
      <w:rFonts w:ascii="Simplified Arabic" w:eastAsiaTheme="majorEastAsia" w:hAnsi="Simplified Arabic" w:cs="Simplified Arabic"/>
      <w:b/>
      <w:bCs/>
      <w:sz w:val="28"/>
      <w:szCs w:val="28"/>
      <w:u w:color="000000"/>
    </w:rPr>
  </w:style>
  <w:style w:type="character" w:customStyle="1" w:styleId="Heading1Char">
    <w:name w:val="Heading 1 Char"/>
    <w:basedOn w:val="DefaultParagraphFont"/>
    <w:link w:val="Heading1"/>
    <w:uiPriority w:val="9"/>
    <w:rsid w:val="001057E5"/>
    <w:rPr>
      <w:rFonts w:ascii="Simplified Arabic" w:eastAsiaTheme="majorEastAsia" w:hAnsi="Simplified Arabic" w:cs="Simplified Arabic"/>
      <w:b/>
      <w:bCs/>
      <w:sz w:val="32"/>
      <w:szCs w:val="32"/>
      <w:u w:color="000000"/>
    </w:rPr>
  </w:style>
  <w:style w:type="character" w:customStyle="1" w:styleId="Heading4Char">
    <w:name w:val="Heading 4 Char"/>
    <w:basedOn w:val="DefaultParagraphFont"/>
    <w:link w:val="Heading4"/>
    <w:uiPriority w:val="9"/>
    <w:semiHidden/>
    <w:rsid w:val="00FD6B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6B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6B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6B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6B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6B17"/>
    <w:rPr>
      <w:rFonts w:eastAsiaTheme="majorEastAsia" w:cstheme="majorBidi"/>
      <w:color w:val="272727" w:themeColor="text1" w:themeTint="D8"/>
    </w:rPr>
  </w:style>
  <w:style w:type="paragraph" w:styleId="Title">
    <w:name w:val="Title"/>
    <w:basedOn w:val="Normal"/>
    <w:next w:val="Normal"/>
    <w:link w:val="TitleChar"/>
    <w:uiPriority w:val="10"/>
    <w:qFormat/>
    <w:rsid w:val="00FD6B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6B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6B17"/>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6B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6B17"/>
    <w:pPr>
      <w:spacing w:before="160"/>
      <w:jc w:val="center"/>
    </w:pPr>
    <w:rPr>
      <w:i/>
      <w:iCs/>
      <w:color w:val="404040" w:themeColor="text1" w:themeTint="BF"/>
    </w:rPr>
  </w:style>
  <w:style w:type="character" w:customStyle="1" w:styleId="QuoteChar">
    <w:name w:val="Quote Char"/>
    <w:basedOn w:val="DefaultParagraphFont"/>
    <w:link w:val="Quote"/>
    <w:uiPriority w:val="29"/>
    <w:rsid w:val="00FD6B17"/>
    <w:rPr>
      <w:rFonts w:ascii="Simplified Arabic" w:hAnsi="Simplified Arabic" w:cs="Simplified Arabic"/>
      <w:i/>
      <w:iCs/>
      <w:color w:val="404040" w:themeColor="text1" w:themeTint="BF"/>
    </w:rPr>
  </w:style>
  <w:style w:type="paragraph" w:styleId="ListParagraph">
    <w:name w:val="List Paragraph"/>
    <w:basedOn w:val="Normal"/>
    <w:uiPriority w:val="34"/>
    <w:qFormat/>
    <w:rsid w:val="00FD6B17"/>
    <w:pPr>
      <w:ind w:left="720"/>
      <w:contextualSpacing/>
    </w:pPr>
  </w:style>
  <w:style w:type="character" w:styleId="IntenseEmphasis">
    <w:name w:val="Intense Emphasis"/>
    <w:basedOn w:val="DefaultParagraphFont"/>
    <w:uiPriority w:val="21"/>
    <w:qFormat/>
    <w:rsid w:val="00FD6B17"/>
    <w:rPr>
      <w:i/>
      <w:iCs/>
      <w:color w:val="0F4761" w:themeColor="accent1" w:themeShade="BF"/>
    </w:rPr>
  </w:style>
  <w:style w:type="paragraph" w:styleId="IntenseQuote">
    <w:name w:val="Intense Quote"/>
    <w:basedOn w:val="Normal"/>
    <w:next w:val="Normal"/>
    <w:link w:val="IntenseQuoteChar"/>
    <w:uiPriority w:val="30"/>
    <w:qFormat/>
    <w:rsid w:val="00FD6B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6B17"/>
    <w:rPr>
      <w:rFonts w:ascii="Simplified Arabic" w:hAnsi="Simplified Arabic" w:cs="Simplified Arabic"/>
      <w:i/>
      <w:iCs/>
      <w:color w:val="0F4761" w:themeColor="accent1" w:themeShade="BF"/>
    </w:rPr>
  </w:style>
  <w:style w:type="character" w:styleId="IntenseReference">
    <w:name w:val="Intense Reference"/>
    <w:basedOn w:val="DefaultParagraphFont"/>
    <w:uiPriority w:val="32"/>
    <w:qFormat/>
    <w:rsid w:val="00FD6B17"/>
    <w:rPr>
      <w:b/>
      <w:bCs/>
      <w:smallCaps/>
      <w:color w:val="0F4761" w:themeColor="accent1" w:themeShade="BF"/>
      <w:spacing w:val="5"/>
    </w:rPr>
  </w:style>
  <w:style w:type="table" w:styleId="PlainTable1">
    <w:name w:val="Plain Table 1"/>
    <w:basedOn w:val="TableNormal"/>
    <w:uiPriority w:val="41"/>
    <w:rsid w:val="00FD6B17"/>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080E3D"/>
    <w:rPr>
      <w:sz w:val="16"/>
      <w:szCs w:val="16"/>
    </w:rPr>
  </w:style>
  <w:style w:type="paragraph" w:styleId="CommentText">
    <w:name w:val="annotation text"/>
    <w:basedOn w:val="Normal"/>
    <w:link w:val="CommentTextChar"/>
    <w:uiPriority w:val="99"/>
    <w:semiHidden/>
    <w:unhideWhenUsed/>
    <w:rsid w:val="00080E3D"/>
    <w:pPr>
      <w:spacing w:line="240" w:lineRule="auto"/>
    </w:pPr>
    <w:rPr>
      <w:sz w:val="20"/>
      <w:szCs w:val="20"/>
    </w:rPr>
  </w:style>
  <w:style w:type="character" w:customStyle="1" w:styleId="CommentTextChar">
    <w:name w:val="Comment Text Char"/>
    <w:basedOn w:val="DefaultParagraphFont"/>
    <w:link w:val="CommentText"/>
    <w:uiPriority w:val="99"/>
    <w:semiHidden/>
    <w:rsid w:val="00080E3D"/>
    <w:rPr>
      <w:rFonts w:ascii="Simplified Arabic" w:eastAsia="Arial" w:hAnsi="Simplified Arabic" w:cs="Simplified Arabic"/>
      <w:sz w:val="20"/>
      <w:szCs w:val="20"/>
    </w:rPr>
  </w:style>
  <w:style w:type="paragraph" w:styleId="CommentSubject">
    <w:name w:val="annotation subject"/>
    <w:basedOn w:val="CommentText"/>
    <w:next w:val="CommentText"/>
    <w:link w:val="CommentSubjectChar"/>
    <w:uiPriority w:val="99"/>
    <w:semiHidden/>
    <w:unhideWhenUsed/>
    <w:rsid w:val="00080E3D"/>
    <w:rPr>
      <w:b/>
      <w:bCs/>
    </w:rPr>
  </w:style>
  <w:style w:type="character" w:customStyle="1" w:styleId="CommentSubjectChar">
    <w:name w:val="Comment Subject Char"/>
    <w:basedOn w:val="CommentTextChar"/>
    <w:link w:val="CommentSubject"/>
    <w:uiPriority w:val="99"/>
    <w:semiHidden/>
    <w:rsid w:val="00080E3D"/>
    <w:rPr>
      <w:rFonts w:ascii="Simplified Arabic" w:eastAsia="Arial" w:hAnsi="Simplified Arabic" w:cs="Simplified Arabic"/>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18750">
      <w:bodyDiv w:val="1"/>
      <w:marLeft w:val="0"/>
      <w:marRight w:val="0"/>
      <w:marTop w:val="0"/>
      <w:marBottom w:val="0"/>
      <w:divBdr>
        <w:top w:val="none" w:sz="0" w:space="0" w:color="auto"/>
        <w:left w:val="none" w:sz="0" w:space="0" w:color="auto"/>
        <w:bottom w:val="none" w:sz="0" w:space="0" w:color="auto"/>
        <w:right w:val="none" w:sz="0" w:space="0" w:color="auto"/>
      </w:divBdr>
      <w:divsChild>
        <w:div w:id="332339582">
          <w:marLeft w:val="0"/>
          <w:marRight w:val="0"/>
          <w:marTop w:val="0"/>
          <w:marBottom w:val="0"/>
          <w:divBdr>
            <w:top w:val="none" w:sz="0" w:space="0" w:color="auto"/>
            <w:left w:val="none" w:sz="0" w:space="0" w:color="auto"/>
            <w:bottom w:val="none" w:sz="0" w:space="0" w:color="auto"/>
            <w:right w:val="none" w:sz="0" w:space="0" w:color="auto"/>
          </w:divBdr>
          <w:divsChild>
            <w:div w:id="340814719">
              <w:marLeft w:val="0"/>
              <w:marRight w:val="0"/>
              <w:marTop w:val="0"/>
              <w:marBottom w:val="0"/>
              <w:divBdr>
                <w:top w:val="none" w:sz="0" w:space="0" w:color="auto"/>
                <w:left w:val="none" w:sz="0" w:space="0" w:color="auto"/>
                <w:bottom w:val="none" w:sz="0" w:space="0" w:color="auto"/>
                <w:right w:val="none" w:sz="0" w:space="0" w:color="auto"/>
              </w:divBdr>
              <w:divsChild>
                <w:div w:id="1791242821">
                  <w:marLeft w:val="0"/>
                  <w:marRight w:val="0"/>
                  <w:marTop w:val="0"/>
                  <w:marBottom w:val="0"/>
                  <w:divBdr>
                    <w:top w:val="none" w:sz="0" w:space="0" w:color="auto"/>
                    <w:left w:val="none" w:sz="0" w:space="0" w:color="auto"/>
                    <w:bottom w:val="none" w:sz="0" w:space="0" w:color="auto"/>
                    <w:right w:val="none" w:sz="0" w:space="0" w:color="auto"/>
                  </w:divBdr>
                  <w:divsChild>
                    <w:div w:id="1811510496">
                      <w:marLeft w:val="0"/>
                      <w:marRight w:val="0"/>
                      <w:marTop w:val="0"/>
                      <w:marBottom w:val="0"/>
                      <w:divBdr>
                        <w:top w:val="none" w:sz="0" w:space="0" w:color="auto"/>
                        <w:left w:val="none" w:sz="0" w:space="0" w:color="auto"/>
                        <w:bottom w:val="none" w:sz="0" w:space="0" w:color="auto"/>
                        <w:right w:val="none" w:sz="0" w:space="0" w:color="auto"/>
                      </w:divBdr>
                      <w:divsChild>
                        <w:div w:id="1827279856">
                          <w:marLeft w:val="0"/>
                          <w:marRight w:val="0"/>
                          <w:marTop w:val="0"/>
                          <w:marBottom w:val="0"/>
                          <w:divBdr>
                            <w:top w:val="none" w:sz="0" w:space="0" w:color="auto"/>
                            <w:left w:val="none" w:sz="0" w:space="0" w:color="auto"/>
                            <w:bottom w:val="none" w:sz="0" w:space="0" w:color="auto"/>
                            <w:right w:val="none" w:sz="0" w:space="0" w:color="auto"/>
                          </w:divBdr>
                          <w:divsChild>
                            <w:div w:id="197547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774577">
      <w:bodyDiv w:val="1"/>
      <w:marLeft w:val="0"/>
      <w:marRight w:val="0"/>
      <w:marTop w:val="0"/>
      <w:marBottom w:val="0"/>
      <w:divBdr>
        <w:top w:val="none" w:sz="0" w:space="0" w:color="auto"/>
        <w:left w:val="none" w:sz="0" w:space="0" w:color="auto"/>
        <w:bottom w:val="none" w:sz="0" w:space="0" w:color="auto"/>
        <w:right w:val="none" w:sz="0" w:space="0" w:color="auto"/>
      </w:divBdr>
    </w:div>
    <w:div w:id="47802048">
      <w:bodyDiv w:val="1"/>
      <w:marLeft w:val="0"/>
      <w:marRight w:val="0"/>
      <w:marTop w:val="0"/>
      <w:marBottom w:val="0"/>
      <w:divBdr>
        <w:top w:val="none" w:sz="0" w:space="0" w:color="auto"/>
        <w:left w:val="none" w:sz="0" w:space="0" w:color="auto"/>
        <w:bottom w:val="none" w:sz="0" w:space="0" w:color="auto"/>
        <w:right w:val="none" w:sz="0" w:space="0" w:color="auto"/>
      </w:divBdr>
      <w:divsChild>
        <w:div w:id="833422109">
          <w:marLeft w:val="0"/>
          <w:marRight w:val="0"/>
          <w:marTop w:val="0"/>
          <w:marBottom w:val="0"/>
          <w:divBdr>
            <w:top w:val="none" w:sz="0" w:space="0" w:color="auto"/>
            <w:left w:val="none" w:sz="0" w:space="0" w:color="auto"/>
            <w:bottom w:val="none" w:sz="0" w:space="0" w:color="auto"/>
            <w:right w:val="none" w:sz="0" w:space="0" w:color="auto"/>
          </w:divBdr>
          <w:divsChild>
            <w:div w:id="2001738288">
              <w:marLeft w:val="0"/>
              <w:marRight w:val="0"/>
              <w:marTop w:val="0"/>
              <w:marBottom w:val="0"/>
              <w:divBdr>
                <w:top w:val="none" w:sz="0" w:space="0" w:color="auto"/>
                <w:left w:val="none" w:sz="0" w:space="0" w:color="auto"/>
                <w:bottom w:val="none" w:sz="0" w:space="0" w:color="auto"/>
                <w:right w:val="none" w:sz="0" w:space="0" w:color="auto"/>
              </w:divBdr>
              <w:divsChild>
                <w:div w:id="249508754">
                  <w:marLeft w:val="0"/>
                  <w:marRight w:val="0"/>
                  <w:marTop w:val="0"/>
                  <w:marBottom w:val="0"/>
                  <w:divBdr>
                    <w:top w:val="none" w:sz="0" w:space="0" w:color="auto"/>
                    <w:left w:val="none" w:sz="0" w:space="0" w:color="auto"/>
                    <w:bottom w:val="none" w:sz="0" w:space="0" w:color="auto"/>
                    <w:right w:val="none" w:sz="0" w:space="0" w:color="auto"/>
                  </w:divBdr>
                  <w:divsChild>
                    <w:div w:id="1905946162">
                      <w:marLeft w:val="0"/>
                      <w:marRight w:val="0"/>
                      <w:marTop w:val="0"/>
                      <w:marBottom w:val="0"/>
                      <w:divBdr>
                        <w:top w:val="none" w:sz="0" w:space="0" w:color="auto"/>
                        <w:left w:val="none" w:sz="0" w:space="0" w:color="auto"/>
                        <w:bottom w:val="none" w:sz="0" w:space="0" w:color="auto"/>
                        <w:right w:val="none" w:sz="0" w:space="0" w:color="auto"/>
                      </w:divBdr>
                      <w:divsChild>
                        <w:div w:id="1084961652">
                          <w:marLeft w:val="0"/>
                          <w:marRight w:val="0"/>
                          <w:marTop w:val="0"/>
                          <w:marBottom w:val="0"/>
                          <w:divBdr>
                            <w:top w:val="none" w:sz="0" w:space="0" w:color="auto"/>
                            <w:left w:val="none" w:sz="0" w:space="0" w:color="auto"/>
                            <w:bottom w:val="none" w:sz="0" w:space="0" w:color="auto"/>
                            <w:right w:val="none" w:sz="0" w:space="0" w:color="auto"/>
                          </w:divBdr>
                          <w:divsChild>
                            <w:div w:id="8214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591335">
      <w:bodyDiv w:val="1"/>
      <w:marLeft w:val="0"/>
      <w:marRight w:val="0"/>
      <w:marTop w:val="0"/>
      <w:marBottom w:val="0"/>
      <w:divBdr>
        <w:top w:val="none" w:sz="0" w:space="0" w:color="auto"/>
        <w:left w:val="none" w:sz="0" w:space="0" w:color="auto"/>
        <w:bottom w:val="none" w:sz="0" w:space="0" w:color="auto"/>
        <w:right w:val="none" w:sz="0" w:space="0" w:color="auto"/>
      </w:divBdr>
      <w:divsChild>
        <w:div w:id="1463108116">
          <w:marLeft w:val="0"/>
          <w:marRight w:val="0"/>
          <w:marTop w:val="0"/>
          <w:marBottom w:val="0"/>
          <w:divBdr>
            <w:top w:val="none" w:sz="0" w:space="0" w:color="auto"/>
            <w:left w:val="none" w:sz="0" w:space="0" w:color="auto"/>
            <w:bottom w:val="none" w:sz="0" w:space="0" w:color="auto"/>
            <w:right w:val="none" w:sz="0" w:space="0" w:color="auto"/>
          </w:divBdr>
          <w:divsChild>
            <w:div w:id="2029217204">
              <w:marLeft w:val="0"/>
              <w:marRight w:val="0"/>
              <w:marTop w:val="0"/>
              <w:marBottom w:val="0"/>
              <w:divBdr>
                <w:top w:val="none" w:sz="0" w:space="0" w:color="auto"/>
                <w:left w:val="none" w:sz="0" w:space="0" w:color="auto"/>
                <w:bottom w:val="none" w:sz="0" w:space="0" w:color="auto"/>
                <w:right w:val="none" w:sz="0" w:space="0" w:color="auto"/>
              </w:divBdr>
              <w:divsChild>
                <w:div w:id="1214734239">
                  <w:marLeft w:val="0"/>
                  <w:marRight w:val="0"/>
                  <w:marTop w:val="0"/>
                  <w:marBottom w:val="0"/>
                  <w:divBdr>
                    <w:top w:val="none" w:sz="0" w:space="0" w:color="auto"/>
                    <w:left w:val="none" w:sz="0" w:space="0" w:color="auto"/>
                    <w:bottom w:val="none" w:sz="0" w:space="0" w:color="auto"/>
                    <w:right w:val="none" w:sz="0" w:space="0" w:color="auto"/>
                  </w:divBdr>
                  <w:divsChild>
                    <w:div w:id="371812141">
                      <w:marLeft w:val="0"/>
                      <w:marRight w:val="0"/>
                      <w:marTop w:val="0"/>
                      <w:marBottom w:val="0"/>
                      <w:divBdr>
                        <w:top w:val="none" w:sz="0" w:space="0" w:color="auto"/>
                        <w:left w:val="none" w:sz="0" w:space="0" w:color="auto"/>
                        <w:bottom w:val="none" w:sz="0" w:space="0" w:color="auto"/>
                        <w:right w:val="none" w:sz="0" w:space="0" w:color="auto"/>
                      </w:divBdr>
                      <w:divsChild>
                        <w:div w:id="1366254222">
                          <w:marLeft w:val="0"/>
                          <w:marRight w:val="0"/>
                          <w:marTop w:val="0"/>
                          <w:marBottom w:val="0"/>
                          <w:divBdr>
                            <w:top w:val="none" w:sz="0" w:space="0" w:color="auto"/>
                            <w:left w:val="none" w:sz="0" w:space="0" w:color="auto"/>
                            <w:bottom w:val="none" w:sz="0" w:space="0" w:color="auto"/>
                            <w:right w:val="none" w:sz="0" w:space="0" w:color="auto"/>
                          </w:divBdr>
                          <w:divsChild>
                            <w:div w:id="82990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843328">
      <w:bodyDiv w:val="1"/>
      <w:marLeft w:val="0"/>
      <w:marRight w:val="0"/>
      <w:marTop w:val="0"/>
      <w:marBottom w:val="0"/>
      <w:divBdr>
        <w:top w:val="none" w:sz="0" w:space="0" w:color="auto"/>
        <w:left w:val="none" w:sz="0" w:space="0" w:color="auto"/>
        <w:bottom w:val="none" w:sz="0" w:space="0" w:color="auto"/>
        <w:right w:val="none" w:sz="0" w:space="0" w:color="auto"/>
      </w:divBdr>
      <w:divsChild>
        <w:div w:id="1450853855">
          <w:marLeft w:val="0"/>
          <w:marRight w:val="0"/>
          <w:marTop w:val="0"/>
          <w:marBottom w:val="0"/>
          <w:divBdr>
            <w:top w:val="none" w:sz="0" w:space="0" w:color="auto"/>
            <w:left w:val="none" w:sz="0" w:space="0" w:color="auto"/>
            <w:bottom w:val="none" w:sz="0" w:space="0" w:color="auto"/>
            <w:right w:val="none" w:sz="0" w:space="0" w:color="auto"/>
          </w:divBdr>
          <w:divsChild>
            <w:div w:id="962342707">
              <w:marLeft w:val="0"/>
              <w:marRight w:val="0"/>
              <w:marTop w:val="0"/>
              <w:marBottom w:val="0"/>
              <w:divBdr>
                <w:top w:val="none" w:sz="0" w:space="0" w:color="auto"/>
                <w:left w:val="none" w:sz="0" w:space="0" w:color="auto"/>
                <w:bottom w:val="none" w:sz="0" w:space="0" w:color="auto"/>
                <w:right w:val="none" w:sz="0" w:space="0" w:color="auto"/>
              </w:divBdr>
              <w:divsChild>
                <w:div w:id="294944064">
                  <w:marLeft w:val="0"/>
                  <w:marRight w:val="0"/>
                  <w:marTop w:val="0"/>
                  <w:marBottom w:val="0"/>
                  <w:divBdr>
                    <w:top w:val="none" w:sz="0" w:space="0" w:color="auto"/>
                    <w:left w:val="none" w:sz="0" w:space="0" w:color="auto"/>
                    <w:bottom w:val="none" w:sz="0" w:space="0" w:color="auto"/>
                    <w:right w:val="none" w:sz="0" w:space="0" w:color="auto"/>
                  </w:divBdr>
                  <w:divsChild>
                    <w:div w:id="1808350079">
                      <w:marLeft w:val="0"/>
                      <w:marRight w:val="0"/>
                      <w:marTop w:val="0"/>
                      <w:marBottom w:val="0"/>
                      <w:divBdr>
                        <w:top w:val="none" w:sz="0" w:space="0" w:color="auto"/>
                        <w:left w:val="none" w:sz="0" w:space="0" w:color="auto"/>
                        <w:bottom w:val="none" w:sz="0" w:space="0" w:color="auto"/>
                        <w:right w:val="none" w:sz="0" w:space="0" w:color="auto"/>
                      </w:divBdr>
                      <w:divsChild>
                        <w:div w:id="441000164">
                          <w:marLeft w:val="0"/>
                          <w:marRight w:val="0"/>
                          <w:marTop w:val="0"/>
                          <w:marBottom w:val="0"/>
                          <w:divBdr>
                            <w:top w:val="none" w:sz="0" w:space="0" w:color="auto"/>
                            <w:left w:val="none" w:sz="0" w:space="0" w:color="auto"/>
                            <w:bottom w:val="none" w:sz="0" w:space="0" w:color="auto"/>
                            <w:right w:val="none" w:sz="0" w:space="0" w:color="auto"/>
                          </w:divBdr>
                          <w:divsChild>
                            <w:div w:id="14601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6204475">
      <w:bodyDiv w:val="1"/>
      <w:marLeft w:val="0"/>
      <w:marRight w:val="0"/>
      <w:marTop w:val="0"/>
      <w:marBottom w:val="0"/>
      <w:divBdr>
        <w:top w:val="none" w:sz="0" w:space="0" w:color="auto"/>
        <w:left w:val="none" w:sz="0" w:space="0" w:color="auto"/>
        <w:bottom w:val="none" w:sz="0" w:space="0" w:color="auto"/>
        <w:right w:val="none" w:sz="0" w:space="0" w:color="auto"/>
      </w:divBdr>
    </w:div>
    <w:div w:id="346448616">
      <w:bodyDiv w:val="1"/>
      <w:marLeft w:val="0"/>
      <w:marRight w:val="0"/>
      <w:marTop w:val="0"/>
      <w:marBottom w:val="0"/>
      <w:divBdr>
        <w:top w:val="none" w:sz="0" w:space="0" w:color="auto"/>
        <w:left w:val="none" w:sz="0" w:space="0" w:color="auto"/>
        <w:bottom w:val="none" w:sz="0" w:space="0" w:color="auto"/>
        <w:right w:val="none" w:sz="0" w:space="0" w:color="auto"/>
      </w:divBdr>
      <w:divsChild>
        <w:div w:id="733235382">
          <w:marLeft w:val="0"/>
          <w:marRight w:val="0"/>
          <w:marTop w:val="0"/>
          <w:marBottom w:val="0"/>
          <w:divBdr>
            <w:top w:val="none" w:sz="0" w:space="0" w:color="auto"/>
            <w:left w:val="none" w:sz="0" w:space="0" w:color="auto"/>
            <w:bottom w:val="none" w:sz="0" w:space="0" w:color="auto"/>
            <w:right w:val="none" w:sz="0" w:space="0" w:color="auto"/>
          </w:divBdr>
          <w:divsChild>
            <w:div w:id="1984770419">
              <w:marLeft w:val="0"/>
              <w:marRight w:val="0"/>
              <w:marTop w:val="0"/>
              <w:marBottom w:val="0"/>
              <w:divBdr>
                <w:top w:val="none" w:sz="0" w:space="0" w:color="auto"/>
                <w:left w:val="none" w:sz="0" w:space="0" w:color="auto"/>
                <w:bottom w:val="none" w:sz="0" w:space="0" w:color="auto"/>
                <w:right w:val="none" w:sz="0" w:space="0" w:color="auto"/>
              </w:divBdr>
              <w:divsChild>
                <w:div w:id="955479935">
                  <w:marLeft w:val="0"/>
                  <w:marRight w:val="0"/>
                  <w:marTop w:val="0"/>
                  <w:marBottom w:val="0"/>
                  <w:divBdr>
                    <w:top w:val="none" w:sz="0" w:space="0" w:color="auto"/>
                    <w:left w:val="none" w:sz="0" w:space="0" w:color="auto"/>
                    <w:bottom w:val="none" w:sz="0" w:space="0" w:color="auto"/>
                    <w:right w:val="none" w:sz="0" w:space="0" w:color="auto"/>
                  </w:divBdr>
                  <w:divsChild>
                    <w:div w:id="1982878527">
                      <w:marLeft w:val="0"/>
                      <w:marRight w:val="0"/>
                      <w:marTop w:val="0"/>
                      <w:marBottom w:val="0"/>
                      <w:divBdr>
                        <w:top w:val="none" w:sz="0" w:space="0" w:color="auto"/>
                        <w:left w:val="none" w:sz="0" w:space="0" w:color="auto"/>
                        <w:bottom w:val="none" w:sz="0" w:space="0" w:color="auto"/>
                        <w:right w:val="none" w:sz="0" w:space="0" w:color="auto"/>
                      </w:divBdr>
                      <w:divsChild>
                        <w:div w:id="553391542">
                          <w:marLeft w:val="0"/>
                          <w:marRight w:val="0"/>
                          <w:marTop w:val="0"/>
                          <w:marBottom w:val="0"/>
                          <w:divBdr>
                            <w:top w:val="none" w:sz="0" w:space="0" w:color="auto"/>
                            <w:left w:val="none" w:sz="0" w:space="0" w:color="auto"/>
                            <w:bottom w:val="none" w:sz="0" w:space="0" w:color="auto"/>
                            <w:right w:val="none" w:sz="0" w:space="0" w:color="auto"/>
                          </w:divBdr>
                          <w:divsChild>
                            <w:div w:id="198122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9154538">
      <w:bodyDiv w:val="1"/>
      <w:marLeft w:val="0"/>
      <w:marRight w:val="0"/>
      <w:marTop w:val="0"/>
      <w:marBottom w:val="0"/>
      <w:divBdr>
        <w:top w:val="none" w:sz="0" w:space="0" w:color="auto"/>
        <w:left w:val="none" w:sz="0" w:space="0" w:color="auto"/>
        <w:bottom w:val="none" w:sz="0" w:space="0" w:color="auto"/>
        <w:right w:val="none" w:sz="0" w:space="0" w:color="auto"/>
      </w:divBdr>
      <w:divsChild>
        <w:div w:id="1706250827">
          <w:marLeft w:val="0"/>
          <w:marRight w:val="0"/>
          <w:marTop w:val="0"/>
          <w:marBottom w:val="0"/>
          <w:divBdr>
            <w:top w:val="none" w:sz="0" w:space="0" w:color="auto"/>
            <w:left w:val="none" w:sz="0" w:space="0" w:color="auto"/>
            <w:bottom w:val="none" w:sz="0" w:space="0" w:color="auto"/>
            <w:right w:val="none" w:sz="0" w:space="0" w:color="auto"/>
          </w:divBdr>
          <w:divsChild>
            <w:div w:id="118837226">
              <w:marLeft w:val="0"/>
              <w:marRight w:val="0"/>
              <w:marTop w:val="0"/>
              <w:marBottom w:val="0"/>
              <w:divBdr>
                <w:top w:val="none" w:sz="0" w:space="0" w:color="auto"/>
                <w:left w:val="none" w:sz="0" w:space="0" w:color="auto"/>
                <w:bottom w:val="none" w:sz="0" w:space="0" w:color="auto"/>
                <w:right w:val="none" w:sz="0" w:space="0" w:color="auto"/>
              </w:divBdr>
              <w:divsChild>
                <w:div w:id="1732118689">
                  <w:marLeft w:val="0"/>
                  <w:marRight w:val="0"/>
                  <w:marTop w:val="0"/>
                  <w:marBottom w:val="0"/>
                  <w:divBdr>
                    <w:top w:val="none" w:sz="0" w:space="0" w:color="auto"/>
                    <w:left w:val="none" w:sz="0" w:space="0" w:color="auto"/>
                    <w:bottom w:val="none" w:sz="0" w:space="0" w:color="auto"/>
                    <w:right w:val="none" w:sz="0" w:space="0" w:color="auto"/>
                  </w:divBdr>
                  <w:divsChild>
                    <w:div w:id="1487431993">
                      <w:marLeft w:val="0"/>
                      <w:marRight w:val="0"/>
                      <w:marTop w:val="0"/>
                      <w:marBottom w:val="0"/>
                      <w:divBdr>
                        <w:top w:val="none" w:sz="0" w:space="0" w:color="auto"/>
                        <w:left w:val="none" w:sz="0" w:space="0" w:color="auto"/>
                        <w:bottom w:val="none" w:sz="0" w:space="0" w:color="auto"/>
                        <w:right w:val="none" w:sz="0" w:space="0" w:color="auto"/>
                      </w:divBdr>
                      <w:divsChild>
                        <w:div w:id="16198117">
                          <w:marLeft w:val="0"/>
                          <w:marRight w:val="0"/>
                          <w:marTop w:val="0"/>
                          <w:marBottom w:val="0"/>
                          <w:divBdr>
                            <w:top w:val="none" w:sz="0" w:space="0" w:color="auto"/>
                            <w:left w:val="none" w:sz="0" w:space="0" w:color="auto"/>
                            <w:bottom w:val="none" w:sz="0" w:space="0" w:color="auto"/>
                            <w:right w:val="none" w:sz="0" w:space="0" w:color="auto"/>
                          </w:divBdr>
                          <w:divsChild>
                            <w:div w:id="150682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3090199">
      <w:bodyDiv w:val="1"/>
      <w:marLeft w:val="0"/>
      <w:marRight w:val="0"/>
      <w:marTop w:val="0"/>
      <w:marBottom w:val="0"/>
      <w:divBdr>
        <w:top w:val="none" w:sz="0" w:space="0" w:color="auto"/>
        <w:left w:val="none" w:sz="0" w:space="0" w:color="auto"/>
        <w:bottom w:val="none" w:sz="0" w:space="0" w:color="auto"/>
        <w:right w:val="none" w:sz="0" w:space="0" w:color="auto"/>
      </w:divBdr>
      <w:divsChild>
        <w:div w:id="2144813598">
          <w:marLeft w:val="0"/>
          <w:marRight w:val="0"/>
          <w:marTop w:val="0"/>
          <w:marBottom w:val="0"/>
          <w:divBdr>
            <w:top w:val="none" w:sz="0" w:space="0" w:color="auto"/>
            <w:left w:val="none" w:sz="0" w:space="0" w:color="auto"/>
            <w:bottom w:val="none" w:sz="0" w:space="0" w:color="auto"/>
            <w:right w:val="none" w:sz="0" w:space="0" w:color="auto"/>
          </w:divBdr>
          <w:divsChild>
            <w:div w:id="916480707">
              <w:marLeft w:val="0"/>
              <w:marRight w:val="0"/>
              <w:marTop w:val="0"/>
              <w:marBottom w:val="0"/>
              <w:divBdr>
                <w:top w:val="none" w:sz="0" w:space="0" w:color="auto"/>
                <w:left w:val="none" w:sz="0" w:space="0" w:color="auto"/>
                <w:bottom w:val="none" w:sz="0" w:space="0" w:color="auto"/>
                <w:right w:val="none" w:sz="0" w:space="0" w:color="auto"/>
              </w:divBdr>
              <w:divsChild>
                <w:div w:id="658189843">
                  <w:marLeft w:val="0"/>
                  <w:marRight w:val="0"/>
                  <w:marTop w:val="0"/>
                  <w:marBottom w:val="0"/>
                  <w:divBdr>
                    <w:top w:val="none" w:sz="0" w:space="0" w:color="auto"/>
                    <w:left w:val="none" w:sz="0" w:space="0" w:color="auto"/>
                    <w:bottom w:val="none" w:sz="0" w:space="0" w:color="auto"/>
                    <w:right w:val="none" w:sz="0" w:space="0" w:color="auto"/>
                  </w:divBdr>
                  <w:divsChild>
                    <w:div w:id="82727402">
                      <w:marLeft w:val="0"/>
                      <w:marRight w:val="0"/>
                      <w:marTop w:val="0"/>
                      <w:marBottom w:val="0"/>
                      <w:divBdr>
                        <w:top w:val="none" w:sz="0" w:space="0" w:color="auto"/>
                        <w:left w:val="none" w:sz="0" w:space="0" w:color="auto"/>
                        <w:bottom w:val="none" w:sz="0" w:space="0" w:color="auto"/>
                        <w:right w:val="none" w:sz="0" w:space="0" w:color="auto"/>
                      </w:divBdr>
                      <w:divsChild>
                        <w:div w:id="1738476064">
                          <w:marLeft w:val="0"/>
                          <w:marRight w:val="0"/>
                          <w:marTop w:val="0"/>
                          <w:marBottom w:val="0"/>
                          <w:divBdr>
                            <w:top w:val="none" w:sz="0" w:space="0" w:color="auto"/>
                            <w:left w:val="none" w:sz="0" w:space="0" w:color="auto"/>
                            <w:bottom w:val="none" w:sz="0" w:space="0" w:color="auto"/>
                            <w:right w:val="none" w:sz="0" w:space="0" w:color="auto"/>
                          </w:divBdr>
                          <w:divsChild>
                            <w:div w:id="31719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0758510">
      <w:bodyDiv w:val="1"/>
      <w:marLeft w:val="0"/>
      <w:marRight w:val="0"/>
      <w:marTop w:val="0"/>
      <w:marBottom w:val="0"/>
      <w:divBdr>
        <w:top w:val="none" w:sz="0" w:space="0" w:color="auto"/>
        <w:left w:val="none" w:sz="0" w:space="0" w:color="auto"/>
        <w:bottom w:val="none" w:sz="0" w:space="0" w:color="auto"/>
        <w:right w:val="none" w:sz="0" w:space="0" w:color="auto"/>
      </w:divBdr>
      <w:divsChild>
        <w:div w:id="1383405033">
          <w:marLeft w:val="0"/>
          <w:marRight w:val="0"/>
          <w:marTop w:val="0"/>
          <w:marBottom w:val="0"/>
          <w:divBdr>
            <w:top w:val="none" w:sz="0" w:space="0" w:color="auto"/>
            <w:left w:val="none" w:sz="0" w:space="0" w:color="auto"/>
            <w:bottom w:val="none" w:sz="0" w:space="0" w:color="auto"/>
            <w:right w:val="none" w:sz="0" w:space="0" w:color="auto"/>
          </w:divBdr>
          <w:divsChild>
            <w:div w:id="1228996967">
              <w:marLeft w:val="0"/>
              <w:marRight w:val="0"/>
              <w:marTop w:val="0"/>
              <w:marBottom w:val="0"/>
              <w:divBdr>
                <w:top w:val="none" w:sz="0" w:space="0" w:color="auto"/>
                <w:left w:val="none" w:sz="0" w:space="0" w:color="auto"/>
                <w:bottom w:val="none" w:sz="0" w:space="0" w:color="auto"/>
                <w:right w:val="none" w:sz="0" w:space="0" w:color="auto"/>
              </w:divBdr>
              <w:divsChild>
                <w:div w:id="1892770374">
                  <w:marLeft w:val="0"/>
                  <w:marRight w:val="0"/>
                  <w:marTop w:val="0"/>
                  <w:marBottom w:val="0"/>
                  <w:divBdr>
                    <w:top w:val="none" w:sz="0" w:space="0" w:color="auto"/>
                    <w:left w:val="none" w:sz="0" w:space="0" w:color="auto"/>
                    <w:bottom w:val="none" w:sz="0" w:space="0" w:color="auto"/>
                    <w:right w:val="none" w:sz="0" w:space="0" w:color="auto"/>
                  </w:divBdr>
                  <w:divsChild>
                    <w:div w:id="1443918699">
                      <w:marLeft w:val="0"/>
                      <w:marRight w:val="0"/>
                      <w:marTop w:val="0"/>
                      <w:marBottom w:val="0"/>
                      <w:divBdr>
                        <w:top w:val="none" w:sz="0" w:space="0" w:color="auto"/>
                        <w:left w:val="none" w:sz="0" w:space="0" w:color="auto"/>
                        <w:bottom w:val="none" w:sz="0" w:space="0" w:color="auto"/>
                        <w:right w:val="none" w:sz="0" w:space="0" w:color="auto"/>
                      </w:divBdr>
                      <w:divsChild>
                        <w:div w:id="1032414474">
                          <w:marLeft w:val="0"/>
                          <w:marRight w:val="0"/>
                          <w:marTop w:val="0"/>
                          <w:marBottom w:val="0"/>
                          <w:divBdr>
                            <w:top w:val="none" w:sz="0" w:space="0" w:color="auto"/>
                            <w:left w:val="none" w:sz="0" w:space="0" w:color="auto"/>
                            <w:bottom w:val="none" w:sz="0" w:space="0" w:color="auto"/>
                            <w:right w:val="none" w:sz="0" w:space="0" w:color="auto"/>
                          </w:divBdr>
                          <w:divsChild>
                            <w:div w:id="124730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2407124">
      <w:bodyDiv w:val="1"/>
      <w:marLeft w:val="0"/>
      <w:marRight w:val="0"/>
      <w:marTop w:val="0"/>
      <w:marBottom w:val="0"/>
      <w:divBdr>
        <w:top w:val="none" w:sz="0" w:space="0" w:color="auto"/>
        <w:left w:val="none" w:sz="0" w:space="0" w:color="auto"/>
        <w:bottom w:val="none" w:sz="0" w:space="0" w:color="auto"/>
        <w:right w:val="none" w:sz="0" w:space="0" w:color="auto"/>
      </w:divBdr>
      <w:divsChild>
        <w:div w:id="187530640">
          <w:marLeft w:val="0"/>
          <w:marRight w:val="0"/>
          <w:marTop w:val="0"/>
          <w:marBottom w:val="0"/>
          <w:divBdr>
            <w:top w:val="none" w:sz="0" w:space="0" w:color="auto"/>
            <w:left w:val="none" w:sz="0" w:space="0" w:color="auto"/>
            <w:bottom w:val="none" w:sz="0" w:space="0" w:color="auto"/>
            <w:right w:val="none" w:sz="0" w:space="0" w:color="auto"/>
          </w:divBdr>
          <w:divsChild>
            <w:div w:id="1195507866">
              <w:marLeft w:val="0"/>
              <w:marRight w:val="0"/>
              <w:marTop w:val="0"/>
              <w:marBottom w:val="0"/>
              <w:divBdr>
                <w:top w:val="none" w:sz="0" w:space="0" w:color="auto"/>
                <w:left w:val="none" w:sz="0" w:space="0" w:color="auto"/>
                <w:bottom w:val="none" w:sz="0" w:space="0" w:color="auto"/>
                <w:right w:val="none" w:sz="0" w:space="0" w:color="auto"/>
              </w:divBdr>
              <w:divsChild>
                <w:div w:id="1934824248">
                  <w:marLeft w:val="0"/>
                  <w:marRight w:val="0"/>
                  <w:marTop w:val="0"/>
                  <w:marBottom w:val="0"/>
                  <w:divBdr>
                    <w:top w:val="none" w:sz="0" w:space="0" w:color="auto"/>
                    <w:left w:val="none" w:sz="0" w:space="0" w:color="auto"/>
                    <w:bottom w:val="none" w:sz="0" w:space="0" w:color="auto"/>
                    <w:right w:val="none" w:sz="0" w:space="0" w:color="auto"/>
                  </w:divBdr>
                  <w:divsChild>
                    <w:div w:id="1069301764">
                      <w:marLeft w:val="0"/>
                      <w:marRight w:val="0"/>
                      <w:marTop w:val="0"/>
                      <w:marBottom w:val="0"/>
                      <w:divBdr>
                        <w:top w:val="none" w:sz="0" w:space="0" w:color="auto"/>
                        <w:left w:val="none" w:sz="0" w:space="0" w:color="auto"/>
                        <w:bottom w:val="none" w:sz="0" w:space="0" w:color="auto"/>
                        <w:right w:val="none" w:sz="0" w:space="0" w:color="auto"/>
                      </w:divBdr>
                      <w:divsChild>
                        <w:div w:id="738133244">
                          <w:marLeft w:val="0"/>
                          <w:marRight w:val="0"/>
                          <w:marTop w:val="0"/>
                          <w:marBottom w:val="0"/>
                          <w:divBdr>
                            <w:top w:val="none" w:sz="0" w:space="0" w:color="auto"/>
                            <w:left w:val="none" w:sz="0" w:space="0" w:color="auto"/>
                            <w:bottom w:val="none" w:sz="0" w:space="0" w:color="auto"/>
                            <w:right w:val="none" w:sz="0" w:space="0" w:color="auto"/>
                          </w:divBdr>
                          <w:divsChild>
                            <w:div w:id="146029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6339295">
      <w:bodyDiv w:val="1"/>
      <w:marLeft w:val="0"/>
      <w:marRight w:val="0"/>
      <w:marTop w:val="0"/>
      <w:marBottom w:val="0"/>
      <w:divBdr>
        <w:top w:val="none" w:sz="0" w:space="0" w:color="auto"/>
        <w:left w:val="none" w:sz="0" w:space="0" w:color="auto"/>
        <w:bottom w:val="none" w:sz="0" w:space="0" w:color="auto"/>
        <w:right w:val="none" w:sz="0" w:space="0" w:color="auto"/>
      </w:divBdr>
    </w:div>
    <w:div w:id="483281620">
      <w:bodyDiv w:val="1"/>
      <w:marLeft w:val="0"/>
      <w:marRight w:val="0"/>
      <w:marTop w:val="0"/>
      <w:marBottom w:val="0"/>
      <w:divBdr>
        <w:top w:val="none" w:sz="0" w:space="0" w:color="auto"/>
        <w:left w:val="none" w:sz="0" w:space="0" w:color="auto"/>
        <w:bottom w:val="none" w:sz="0" w:space="0" w:color="auto"/>
        <w:right w:val="none" w:sz="0" w:space="0" w:color="auto"/>
      </w:divBdr>
      <w:divsChild>
        <w:div w:id="743260605">
          <w:marLeft w:val="0"/>
          <w:marRight w:val="0"/>
          <w:marTop w:val="0"/>
          <w:marBottom w:val="0"/>
          <w:divBdr>
            <w:top w:val="none" w:sz="0" w:space="0" w:color="auto"/>
            <w:left w:val="none" w:sz="0" w:space="0" w:color="auto"/>
            <w:bottom w:val="none" w:sz="0" w:space="0" w:color="auto"/>
            <w:right w:val="none" w:sz="0" w:space="0" w:color="auto"/>
          </w:divBdr>
          <w:divsChild>
            <w:div w:id="553079404">
              <w:marLeft w:val="0"/>
              <w:marRight w:val="0"/>
              <w:marTop w:val="0"/>
              <w:marBottom w:val="0"/>
              <w:divBdr>
                <w:top w:val="none" w:sz="0" w:space="0" w:color="auto"/>
                <w:left w:val="none" w:sz="0" w:space="0" w:color="auto"/>
                <w:bottom w:val="none" w:sz="0" w:space="0" w:color="auto"/>
                <w:right w:val="none" w:sz="0" w:space="0" w:color="auto"/>
              </w:divBdr>
              <w:divsChild>
                <w:div w:id="1808010879">
                  <w:marLeft w:val="0"/>
                  <w:marRight w:val="0"/>
                  <w:marTop w:val="0"/>
                  <w:marBottom w:val="0"/>
                  <w:divBdr>
                    <w:top w:val="none" w:sz="0" w:space="0" w:color="auto"/>
                    <w:left w:val="none" w:sz="0" w:space="0" w:color="auto"/>
                    <w:bottom w:val="none" w:sz="0" w:space="0" w:color="auto"/>
                    <w:right w:val="none" w:sz="0" w:space="0" w:color="auto"/>
                  </w:divBdr>
                  <w:divsChild>
                    <w:div w:id="1852135396">
                      <w:marLeft w:val="0"/>
                      <w:marRight w:val="0"/>
                      <w:marTop w:val="0"/>
                      <w:marBottom w:val="0"/>
                      <w:divBdr>
                        <w:top w:val="none" w:sz="0" w:space="0" w:color="auto"/>
                        <w:left w:val="none" w:sz="0" w:space="0" w:color="auto"/>
                        <w:bottom w:val="none" w:sz="0" w:space="0" w:color="auto"/>
                        <w:right w:val="none" w:sz="0" w:space="0" w:color="auto"/>
                      </w:divBdr>
                      <w:divsChild>
                        <w:div w:id="365836538">
                          <w:marLeft w:val="0"/>
                          <w:marRight w:val="0"/>
                          <w:marTop w:val="0"/>
                          <w:marBottom w:val="0"/>
                          <w:divBdr>
                            <w:top w:val="none" w:sz="0" w:space="0" w:color="auto"/>
                            <w:left w:val="none" w:sz="0" w:space="0" w:color="auto"/>
                            <w:bottom w:val="none" w:sz="0" w:space="0" w:color="auto"/>
                            <w:right w:val="none" w:sz="0" w:space="0" w:color="auto"/>
                          </w:divBdr>
                          <w:divsChild>
                            <w:div w:id="120849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5679212">
      <w:bodyDiv w:val="1"/>
      <w:marLeft w:val="0"/>
      <w:marRight w:val="0"/>
      <w:marTop w:val="0"/>
      <w:marBottom w:val="0"/>
      <w:divBdr>
        <w:top w:val="none" w:sz="0" w:space="0" w:color="auto"/>
        <w:left w:val="none" w:sz="0" w:space="0" w:color="auto"/>
        <w:bottom w:val="none" w:sz="0" w:space="0" w:color="auto"/>
        <w:right w:val="none" w:sz="0" w:space="0" w:color="auto"/>
      </w:divBdr>
    </w:div>
    <w:div w:id="511457691">
      <w:bodyDiv w:val="1"/>
      <w:marLeft w:val="0"/>
      <w:marRight w:val="0"/>
      <w:marTop w:val="0"/>
      <w:marBottom w:val="0"/>
      <w:divBdr>
        <w:top w:val="none" w:sz="0" w:space="0" w:color="auto"/>
        <w:left w:val="none" w:sz="0" w:space="0" w:color="auto"/>
        <w:bottom w:val="none" w:sz="0" w:space="0" w:color="auto"/>
        <w:right w:val="none" w:sz="0" w:space="0" w:color="auto"/>
      </w:divBdr>
      <w:divsChild>
        <w:div w:id="658533398">
          <w:marLeft w:val="0"/>
          <w:marRight w:val="0"/>
          <w:marTop w:val="0"/>
          <w:marBottom w:val="0"/>
          <w:divBdr>
            <w:top w:val="none" w:sz="0" w:space="0" w:color="auto"/>
            <w:left w:val="none" w:sz="0" w:space="0" w:color="auto"/>
            <w:bottom w:val="none" w:sz="0" w:space="0" w:color="auto"/>
            <w:right w:val="none" w:sz="0" w:space="0" w:color="auto"/>
          </w:divBdr>
          <w:divsChild>
            <w:div w:id="664818568">
              <w:marLeft w:val="0"/>
              <w:marRight w:val="0"/>
              <w:marTop w:val="0"/>
              <w:marBottom w:val="0"/>
              <w:divBdr>
                <w:top w:val="none" w:sz="0" w:space="0" w:color="auto"/>
                <w:left w:val="none" w:sz="0" w:space="0" w:color="auto"/>
                <w:bottom w:val="none" w:sz="0" w:space="0" w:color="auto"/>
                <w:right w:val="none" w:sz="0" w:space="0" w:color="auto"/>
              </w:divBdr>
              <w:divsChild>
                <w:div w:id="1358038875">
                  <w:marLeft w:val="0"/>
                  <w:marRight w:val="0"/>
                  <w:marTop w:val="0"/>
                  <w:marBottom w:val="0"/>
                  <w:divBdr>
                    <w:top w:val="none" w:sz="0" w:space="0" w:color="auto"/>
                    <w:left w:val="none" w:sz="0" w:space="0" w:color="auto"/>
                    <w:bottom w:val="none" w:sz="0" w:space="0" w:color="auto"/>
                    <w:right w:val="none" w:sz="0" w:space="0" w:color="auto"/>
                  </w:divBdr>
                  <w:divsChild>
                    <w:div w:id="1550605661">
                      <w:marLeft w:val="0"/>
                      <w:marRight w:val="0"/>
                      <w:marTop w:val="0"/>
                      <w:marBottom w:val="0"/>
                      <w:divBdr>
                        <w:top w:val="none" w:sz="0" w:space="0" w:color="auto"/>
                        <w:left w:val="none" w:sz="0" w:space="0" w:color="auto"/>
                        <w:bottom w:val="none" w:sz="0" w:space="0" w:color="auto"/>
                        <w:right w:val="none" w:sz="0" w:space="0" w:color="auto"/>
                      </w:divBdr>
                      <w:divsChild>
                        <w:div w:id="1418748290">
                          <w:marLeft w:val="0"/>
                          <w:marRight w:val="0"/>
                          <w:marTop w:val="0"/>
                          <w:marBottom w:val="0"/>
                          <w:divBdr>
                            <w:top w:val="none" w:sz="0" w:space="0" w:color="auto"/>
                            <w:left w:val="none" w:sz="0" w:space="0" w:color="auto"/>
                            <w:bottom w:val="none" w:sz="0" w:space="0" w:color="auto"/>
                            <w:right w:val="none" w:sz="0" w:space="0" w:color="auto"/>
                          </w:divBdr>
                          <w:divsChild>
                            <w:div w:id="82346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190982">
      <w:bodyDiv w:val="1"/>
      <w:marLeft w:val="0"/>
      <w:marRight w:val="0"/>
      <w:marTop w:val="0"/>
      <w:marBottom w:val="0"/>
      <w:divBdr>
        <w:top w:val="none" w:sz="0" w:space="0" w:color="auto"/>
        <w:left w:val="none" w:sz="0" w:space="0" w:color="auto"/>
        <w:bottom w:val="none" w:sz="0" w:space="0" w:color="auto"/>
        <w:right w:val="none" w:sz="0" w:space="0" w:color="auto"/>
      </w:divBdr>
      <w:divsChild>
        <w:div w:id="1727946826">
          <w:marLeft w:val="0"/>
          <w:marRight w:val="0"/>
          <w:marTop w:val="0"/>
          <w:marBottom w:val="0"/>
          <w:divBdr>
            <w:top w:val="none" w:sz="0" w:space="0" w:color="auto"/>
            <w:left w:val="none" w:sz="0" w:space="0" w:color="auto"/>
            <w:bottom w:val="none" w:sz="0" w:space="0" w:color="auto"/>
            <w:right w:val="none" w:sz="0" w:space="0" w:color="auto"/>
          </w:divBdr>
          <w:divsChild>
            <w:div w:id="1443383564">
              <w:marLeft w:val="0"/>
              <w:marRight w:val="0"/>
              <w:marTop w:val="0"/>
              <w:marBottom w:val="0"/>
              <w:divBdr>
                <w:top w:val="none" w:sz="0" w:space="0" w:color="auto"/>
                <w:left w:val="none" w:sz="0" w:space="0" w:color="auto"/>
                <w:bottom w:val="none" w:sz="0" w:space="0" w:color="auto"/>
                <w:right w:val="none" w:sz="0" w:space="0" w:color="auto"/>
              </w:divBdr>
              <w:divsChild>
                <w:div w:id="880555824">
                  <w:marLeft w:val="0"/>
                  <w:marRight w:val="0"/>
                  <w:marTop w:val="0"/>
                  <w:marBottom w:val="0"/>
                  <w:divBdr>
                    <w:top w:val="none" w:sz="0" w:space="0" w:color="auto"/>
                    <w:left w:val="none" w:sz="0" w:space="0" w:color="auto"/>
                    <w:bottom w:val="none" w:sz="0" w:space="0" w:color="auto"/>
                    <w:right w:val="none" w:sz="0" w:space="0" w:color="auto"/>
                  </w:divBdr>
                  <w:divsChild>
                    <w:div w:id="1543012042">
                      <w:marLeft w:val="0"/>
                      <w:marRight w:val="0"/>
                      <w:marTop w:val="0"/>
                      <w:marBottom w:val="0"/>
                      <w:divBdr>
                        <w:top w:val="none" w:sz="0" w:space="0" w:color="auto"/>
                        <w:left w:val="none" w:sz="0" w:space="0" w:color="auto"/>
                        <w:bottom w:val="none" w:sz="0" w:space="0" w:color="auto"/>
                        <w:right w:val="none" w:sz="0" w:space="0" w:color="auto"/>
                      </w:divBdr>
                      <w:divsChild>
                        <w:div w:id="121656558">
                          <w:marLeft w:val="0"/>
                          <w:marRight w:val="0"/>
                          <w:marTop w:val="0"/>
                          <w:marBottom w:val="0"/>
                          <w:divBdr>
                            <w:top w:val="none" w:sz="0" w:space="0" w:color="auto"/>
                            <w:left w:val="none" w:sz="0" w:space="0" w:color="auto"/>
                            <w:bottom w:val="none" w:sz="0" w:space="0" w:color="auto"/>
                            <w:right w:val="none" w:sz="0" w:space="0" w:color="auto"/>
                          </w:divBdr>
                          <w:divsChild>
                            <w:div w:id="164076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742368">
      <w:bodyDiv w:val="1"/>
      <w:marLeft w:val="0"/>
      <w:marRight w:val="0"/>
      <w:marTop w:val="0"/>
      <w:marBottom w:val="0"/>
      <w:divBdr>
        <w:top w:val="none" w:sz="0" w:space="0" w:color="auto"/>
        <w:left w:val="none" w:sz="0" w:space="0" w:color="auto"/>
        <w:bottom w:val="none" w:sz="0" w:space="0" w:color="auto"/>
        <w:right w:val="none" w:sz="0" w:space="0" w:color="auto"/>
      </w:divBdr>
      <w:divsChild>
        <w:div w:id="930891752">
          <w:marLeft w:val="0"/>
          <w:marRight w:val="0"/>
          <w:marTop w:val="0"/>
          <w:marBottom w:val="0"/>
          <w:divBdr>
            <w:top w:val="none" w:sz="0" w:space="0" w:color="auto"/>
            <w:left w:val="none" w:sz="0" w:space="0" w:color="auto"/>
            <w:bottom w:val="none" w:sz="0" w:space="0" w:color="auto"/>
            <w:right w:val="none" w:sz="0" w:space="0" w:color="auto"/>
          </w:divBdr>
          <w:divsChild>
            <w:div w:id="531461603">
              <w:marLeft w:val="0"/>
              <w:marRight w:val="0"/>
              <w:marTop w:val="0"/>
              <w:marBottom w:val="0"/>
              <w:divBdr>
                <w:top w:val="none" w:sz="0" w:space="0" w:color="auto"/>
                <w:left w:val="none" w:sz="0" w:space="0" w:color="auto"/>
                <w:bottom w:val="none" w:sz="0" w:space="0" w:color="auto"/>
                <w:right w:val="none" w:sz="0" w:space="0" w:color="auto"/>
              </w:divBdr>
              <w:divsChild>
                <w:div w:id="952982352">
                  <w:marLeft w:val="0"/>
                  <w:marRight w:val="0"/>
                  <w:marTop w:val="0"/>
                  <w:marBottom w:val="0"/>
                  <w:divBdr>
                    <w:top w:val="none" w:sz="0" w:space="0" w:color="auto"/>
                    <w:left w:val="none" w:sz="0" w:space="0" w:color="auto"/>
                    <w:bottom w:val="none" w:sz="0" w:space="0" w:color="auto"/>
                    <w:right w:val="none" w:sz="0" w:space="0" w:color="auto"/>
                  </w:divBdr>
                  <w:divsChild>
                    <w:div w:id="1945532299">
                      <w:marLeft w:val="0"/>
                      <w:marRight w:val="0"/>
                      <w:marTop w:val="0"/>
                      <w:marBottom w:val="0"/>
                      <w:divBdr>
                        <w:top w:val="none" w:sz="0" w:space="0" w:color="auto"/>
                        <w:left w:val="none" w:sz="0" w:space="0" w:color="auto"/>
                        <w:bottom w:val="none" w:sz="0" w:space="0" w:color="auto"/>
                        <w:right w:val="none" w:sz="0" w:space="0" w:color="auto"/>
                      </w:divBdr>
                      <w:divsChild>
                        <w:div w:id="1745837332">
                          <w:marLeft w:val="0"/>
                          <w:marRight w:val="0"/>
                          <w:marTop w:val="0"/>
                          <w:marBottom w:val="0"/>
                          <w:divBdr>
                            <w:top w:val="none" w:sz="0" w:space="0" w:color="auto"/>
                            <w:left w:val="none" w:sz="0" w:space="0" w:color="auto"/>
                            <w:bottom w:val="none" w:sz="0" w:space="0" w:color="auto"/>
                            <w:right w:val="none" w:sz="0" w:space="0" w:color="auto"/>
                          </w:divBdr>
                          <w:divsChild>
                            <w:div w:id="120016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209807">
      <w:bodyDiv w:val="1"/>
      <w:marLeft w:val="0"/>
      <w:marRight w:val="0"/>
      <w:marTop w:val="0"/>
      <w:marBottom w:val="0"/>
      <w:divBdr>
        <w:top w:val="none" w:sz="0" w:space="0" w:color="auto"/>
        <w:left w:val="none" w:sz="0" w:space="0" w:color="auto"/>
        <w:bottom w:val="none" w:sz="0" w:space="0" w:color="auto"/>
        <w:right w:val="none" w:sz="0" w:space="0" w:color="auto"/>
      </w:divBdr>
    </w:div>
    <w:div w:id="688021048">
      <w:bodyDiv w:val="1"/>
      <w:marLeft w:val="0"/>
      <w:marRight w:val="0"/>
      <w:marTop w:val="0"/>
      <w:marBottom w:val="0"/>
      <w:divBdr>
        <w:top w:val="none" w:sz="0" w:space="0" w:color="auto"/>
        <w:left w:val="none" w:sz="0" w:space="0" w:color="auto"/>
        <w:bottom w:val="none" w:sz="0" w:space="0" w:color="auto"/>
        <w:right w:val="none" w:sz="0" w:space="0" w:color="auto"/>
      </w:divBdr>
    </w:div>
    <w:div w:id="719211016">
      <w:bodyDiv w:val="1"/>
      <w:marLeft w:val="0"/>
      <w:marRight w:val="0"/>
      <w:marTop w:val="0"/>
      <w:marBottom w:val="0"/>
      <w:divBdr>
        <w:top w:val="none" w:sz="0" w:space="0" w:color="auto"/>
        <w:left w:val="none" w:sz="0" w:space="0" w:color="auto"/>
        <w:bottom w:val="none" w:sz="0" w:space="0" w:color="auto"/>
        <w:right w:val="none" w:sz="0" w:space="0" w:color="auto"/>
      </w:divBdr>
      <w:divsChild>
        <w:div w:id="1411778521">
          <w:marLeft w:val="0"/>
          <w:marRight w:val="0"/>
          <w:marTop w:val="0"/>
          <w:marBottom w:val="0"/>
          <w:divBdr>
            <w:top w:val="none" w:sz="0" w:space="0" w:color="auto"/>
            <w:left w:val="none" w:sz="0" w:space="0" w:color="auto"/>
            <w:bottom w:val="none" w:sz="0" w:space="0" w:color="auto"/>
            <w:right w:val="none" w:sz="0" w:space="0" w:color="auto"/>
          </w:divBdr>
          <w:divsChild>
            <w:div w:id="527258662">
              <w:marLeft w:val="0"/>
              <w:marRight w:val="0"/>
              <w:marTop w:val="0"/>
              <w:marBottom w:val="0"/>
              <w:divBdr>
                <w:top w:val="none" w:sz="0" w:space="0" w:color="auto"/>
                <w:left w:val="none" w:sz="0" w:space="0" w:color="auto"/>
                <w:bottom w:val="none" w:sz="0" w:space="0" w:color="auto"/>
                <w:right w:val="none" w:sz="0" w:space="0" w:color="auto"/>
              </w:divBdr>
              <w:divsChild>
                <w:div w:id="796072152">
                  <w:marLeft w:val="0"/>
                  <w:marRight w:val="0"/>
                  <w:marTop w:val="0"/>
                  <w:marBottom w:val="0"/>
                  <w:divBdr>
                    <w:top w:val="none" w:sz="0" w:space="0" w:color="auto"/>
                    <w:left w:val="none" w:sz="0" w:space="0" w:color="auto"/>
                    <w:bottom w:val="none" w:sz="0" w:space="0" w:color="auto"/>
                    <w:right w:val="none" w:sz="0" w:space="0" w:color="auto"/>
                  </w:divBdr>
                  <w:divsChild>
                    <w:div w:id="1217425701">
                      <w:marLeft w:val="0"/>
                      <w:marRight w:val="0"/>
                      <w:marTop w:val="0"/>
                      <w:marBottom w:val="0"/>
                      <w:divBdr>
                        <w:top w:val="none" w:sz="0" w:space="0" w:color="auto"/>
                        <w:left w:val="none" w:sz="0" w:space="0" w:color="auto"/>
                        <w:bottom w:val="none" w:sz="0" w:space="0" w:color="auto"/>
                        <w:right w:val="none" w:sz="0" w:space="0" w:color="auto"/>
                      </w:divBdr>
                      <w:divsChild>
                        <w:div w:id="219295329">
                          <w:marLeft w:val="0"/>
                          <w:marRight w:val="0"/>
                          <w:marTop w:val="0"/>
                          <w:marBottom w:val="0"/>
                          <w:divBdr>
                            <w:top w:val="none" w:sz="0" w:space="0" w:color="auto"/>
                            <w:left w:val="none" w:sz="0" w:space="0" w:color="auto"/>
                            <w:bottom w:val="none" w:sz="0" w:space="0" w:color="auto"/>
                            <w:right w:val="none" w:sz="0" w:space="0" w:color="auto"/>
                          </w:divBdr>
                          <w:divsChild>
                            <w:div w:id="1298224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7021123">
      <w:bodyDiv w:val="1"/>
      <w:marLeft w:val="0"/>
      <w:marRight w:val="0"/>
      <w:marTop w:val="0"/>
      <w:marBottom w:val="0"/>
      <w:divBdr>
        <w:top w:val="none" w:sz="0" w:space="0" w:color="auto"/>
        <w:left w:val="none" w:sz="0" w:space="0" w:color="auto"/>
        <w:bottom w:val="none" w:sz="0" w:space="0" w:color="auto"/>
        <w:right w:val="none" w:sz="0" w:space="0" w:color="auto"/>
      </w:divBdr>
    </w:div>
    <w:div w:id="875118972">
      <w:bodyDiv w:val="1"/>
      <w:marLeft w:val="0"/>
      <w:marRight w:val="0"/>
      <w:marTop w:val="0"/>
      <w:marBottom w:val="0"/>
      <w:divBdr>
        <w:top w:val="none" w:sz="0" w:space="0" w:color="auto"/>
        <w:left w:val="none" w:sz="0" w:space="0" w:color="auto"/>
        <w:bottom w:val="none" w:sz="0" w:space="0" w:color="auto"/>
        <w:right w:val="none" w:sz="0" w:space="0" w:color="auto"/>
      </w:divBdr>
      <w:divsChild>
        <w:div w:id="1583298665">
          <w:marLeft w:val="0"/>
          <w:marRight w:val="0"/>
          <w:marTop w:val="0"/>
          <w:marBottom w:val="0"/>
          <w:divBdr>
            <w:top w:val="none" w:sz="0" w:space="0" w:color="auto"/>
            <w:left w:val="none" w:sz="0" w:space="0" w:color="auto"/>
            <w:bottom w:val="none" w:sz="0" w:space="0" w:color="auto"/>
            <w:right w:val="none" w:sz="0" w:space="0" w:color="auto"/>
          </w:divBdr>
          <w:divsChild>
            <w:div w:id="315306016">
              <w:marLeft w:val="0"/>
              <w:marRight w:val="0"/>
              <w:marTop w:val="0"/>
              <w:marBottom w:val="0"/>
              <w:divBdr>
                <w:top w:val="none" w:sz="0" w:space="0" w:color="auto"/>
                <w:left w:val="none" w:sz="0" w:space="0" w:color="auto"/>
                <w:bottom w:val="none" w:sz="0" w:space="0" w:color="auto"/>
                <w:right w:val="none" w:sz="0" w:space="0" w:color="auto"/>
              </w:divBdr>
              <w:divsChild>
                <w:div w:id="1065184184">
                  <w:marLeft w:val="0"/>
                  <w:marRight w:val="0"/>
                  <w:marTop w:val="0"/>
                  <w:marBottom w:val="0"/>
                  <w:divBdr>
                    <w:top w:val="none" w:sz="0" w:space="0" w:color="auto"/>
                    <w:left w:val="none" w:sz="0" w:space="0" w:color="auto"/>
                    <w:bottom w:val="none" w:sz="0" w:space="0" w:color="auto"/>
                    <w:right w:val="none" w:sz="0" w:space="0" w:color="auto"/>
                  </w:divBdr>
                  <w:divsChild>
                    <w:div w:id="1052775180">
                      <w:marLeft w:val="0"/>
                      <w:marRight w:val="0"/>
                      <w:marTop w:val="0"/>
                      <w:marBottom w:val="0"/>
                      <w:divBdr>
                        <w:top w:val="none" w:sz="0" w:space="0" w:color="auto"/>
                        <w:left w:val="none" w:sz="0" w:space="0" w:color="auto"/>
                        <w:bottom w:val="none" w:sz="0" w:space="0" w:color="auto"/>
                        <w:right w:val="none" w:sz="0" w:space="0" w:color="auto"/>
                      </w:divBdr>
                      <w:divsChild>
                        <w:div w:id="45835276">
                          <w:marLeft w:val="0"/>
                          <w:marRight w:val="0"/>
                          <w:marTop w:val="0"/>
                          <w:marBottom w:val="0"/>
                          <w:divBdr>
                            <w:top w:val="none" w:sz="0" w:space="0" w:color="auto"/>
                            <w:left w:val="none" w:sz="0" w:space="0" w:color="auto"/>
                            <w:bottom w:val="none" w:sz="0" w:space="0" w:color="auto"/>
                            <w:right w:val="none" w:sz="0" w:space="0" w:color="auto"/>
                          </w:divBdr>
                          <w:divsChild>
                            <w:div w:id="112862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3078860">
      <w:bodyDiv w:val="1"/>
      <w:marLeft w:val="0"/>
      <w:marRight w:val="0"/>
      <w:marTop w:val="0"/>
      <w:marBottom w:val="0"/>
      <w:divBdr>
        <w:top w:val="none" w:sz="0" w:space="0" w:color="auto"/>
        <w:left w:val="none" w:sz="0" w:space="0" w:color="auto"/>
        <w:bottom w:val="none" w:sz="0" w:space="0" w:color="auto"/>
        <w:right w:val="none" w:sz="0" w:space="0" w:color="auto"/>
      </w:divBdr>
      <w:divsChild>
        <w:div w:id="1753357185">
          <w:marLeft w:val="0"/>
          <w:marRight w:val="0"/>
          <w:marTop w:val="0"/>
          <w:marBottom w:val="0"/>
          <w:divBdr>
            <w:top w:val="none" w:sz="0" w:space="0" w:color="auto"/>
            <w:left w:val="none" w:sz="0" w:space="0" w:color="auto"/>
            <w:bottom w:val="none" w:sz="0" w:space="0" w:color="auto"/>
            <w:right w:val="none" w:sz="0" w:space="0" w:color="auto"/>
          </w:divBdr>
          <w:divsChild>
            <w:div w:id="313918453">
              <w:marLeft w:val="0"/>
              <w:marRight w:val="0"/>
              <w:marTop w:val="0"/>
              <w:marBottom w:val="0"/>
              <w:divBdr>
                <w:top w:val="none" w:sz="0" w:space="0" w:color="auto"/>
                <w:left w:val="none" w:sz="0" w:space="0" w:color="auto"/>
                <w:bottom w:val="none" w:sz="0" w:space="0" w:color="auto"/>
                <w:right w:val="none" w:sz="0" w:space="0" w:color="auto"/>
              </w:divBdr>
              <w:divsChild>
                <w:div w:id="1074401829">
                  <w:marLeft w:val="0"/>
                  <w:marRight w:val="0"/>
                  <w:marTop w:val="0"/>
                  <w:marBottom w:val="0"/>
                  <w:divBdr>
                    <w:top w:val="none" w:sz="0" w:space="0" w:color="auto"/>
                    <w:left w:val="none" w:sz="0" w:space="0" w:color="auto"/>
                    <w:bottom w:val="none" w:sz="0" w:space="0" w:color="auto"/>
                    <w:right w:val="none" w:sz="0" w:space="0" w:color="auto"/>
                  </w:divBdr>
                  <w:divsChild>
                    <w:div w:id="1272594455">
                      <w:marLeft w:val="0"/>
                      <w:marRight w:val="0"/>
                      <w:marTop w:val="0"/>
                      <w:marBottom w:val="0"/>
                      <w:divBdr>
                        <w:top w:val="none" w:sz="0" w:space="0" w:color="auto"/>
                        <w:left w:val="none" w:sz="0" w:space="0" w:color="auto"/>
                        <w:bottom w:val="none" w:sz="0" w:space="0" w:color="auto"/>
                        <w:right w:val="none" w:sz="0" w:space="0" w:color="auto"/>
                      </w:divBdr>
                      <w:divsChild>
                        <w:div w:id="1814634407">
                          <w:marLeft w:val="0"/>
                          <w:marRight w:val="0"/>
                          <w:marTop w:val="0"/>
                          <w:marBottom w:val="0"/>
                          <w:divBdr>
                            <w:top w:val="none" w:sz="0" w:space="0" w:color="auto"/>
                            <w:left w:val="none" w:sz="0" w:space="0" w:color="auto"/>
                            <w:bottom w:val="none" w:sz="0" w:space="0" w:color="auto"/>
                            <w:right w:val="none" w:sz="0" w:space="0" w:color="auto"/>
                          </w:divBdr>
                          <w:divsChild>
                            <w:div w:id="122591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9537429">
      <w:bodyDiv w:val="1"/>
      <w:marLeft w:val="0"/>
      <w:marRight w:val="0"/>
      <w:marTop w:val="0"/>
      <w:marBottom w:val="0"/>
      <w:divBdr>
        <w:top w:val="none" w:sz="0" w:space="0" w:color="auto"/>
        <w:left w:val="none" w:sz="0" w:space="0" w:color="auto"/>
        <w:bottom w:val="none" w:sz="0" w:space="0" w:color="auto"/>
        <w:right w:val="none" w:sz="0" w:space="0" w:color="auto"/>
      </w:divBdr>
    </w:div>
    <w:div w:id="937953378">
      <w:bodyDiv w:val="1"/>
      <w:marLeft w:val="0"/>
      <w:marRight w:val="0"/>
      <w:marTop w:val="0"/>
      <w:marBottom w:val="0"/>
      <w:divBdr>
        <w:top w:val="none" w:sz="0" w:space="0" w:color="auto"/>
        <w:left w:val="none" w:sz="0" w:space="0" w:color="auto"/>
        <w:bottom w:val="none" w:sz="0" w:space="0" w:color="auto"/>
        <w:right w:val="none" w:sz="0" w:space="0" w:color="auto"/>
      </w:divBdr>
      <w:divsChild>
        <w:div w:id="305815320">
          <w:marLeft w:val="0"/>
          <w:marRight w:val="0"/>
          <w:marTop w:val="0"/>
          <w:marBottom w:val="0"/>
          <w:divBdr>
            <w:top w:val="none" w:sz="0" w:space="0" w:color="auto"/>
            <w:left w:val="none" w:sz="0" w:space="0" w:color="auto"/>
            <w:bottom w:val="none" w:sz="0" w:space="0" w:color="auto"/>
            <w:right w:val="none" w:sz="0" w:space="0" w:color="auto"/>
          </w:divBdr>
          <w:divsChild>
            <w:div w:id="257099550">
              <w:marLeft w:val="0"/>
              <w:marRight w:val="0"/>
              <w:marTop w:val="0"/>
              <w:marBottom w:val="0"/>
              <w:divBdr>
                <w:top w:val="none" w:sz="0" w:space="0" w:color="auto"/>
                <w:left w:val="none" w:sz="0" w:space="0" w:color="auto"/>
                <w:bottom w:val="none" w:sz="0" w:space="0" w:color="auto"/>
                <w:right w:val="none" w:sz="0" w:space="0" w:color="auto"/>
              </w:divBdr>
              <w:divsChild>
                <w:div w:id="54668715">
                  <w:marLeft w:val="0"/>
                  <w:marRight w:val="0"/>
                  <w:marTop w:val="0"/>
                  <w:marBottom w:val="0"/>
                  <w:divBdr>
                    <w:top w:val="none" w:sz="0" w:space="0" w:color="auto"/>
                    <w:left w:val="none" w:sz="0" w:space="0" w:color="auto"/>
                    <w:bottom w:val="none" w:sz="0" w:space="0" w:color="auto"/>
                    <w:right w:val="none" w:sz="0" w:space="0" w:color="auto"/>
                  </w:divBdr>
                  <w:divsChild>
                    <w:div w:id="292441764">
                      <w:marLeft w:val="0"/>
                      <w:marRight w:val="0"/>
                      <w:marTop w:val="0"/>
                      <w:marBottom w:val="0"/>
                      <w:divBdr>
                        <w:top w:val="none" w:sz="0" w:space="0" w:color="auto"/>
                        <w:left w:val="none" w:sz="0" w:space="0" w:color="auto"/>
                        <w:bottom w:val="none" w:sz="0" w:space="0" w:color="auto"/>
                        <w:right w:val="none" w:sz="0" w:space="0" w:color="auto"/>
                      </w:divBdr>
                      <w:divsChild>
                        <w:div w:id="1050154620">
                          <w:marLeft w:val="0"/>
                          <w:marRight w:val="0"/>
                          <w:marTop w:val="0"/>
                          <w:marBottom w:val="0"/>
                          <w:divBdr>
                            <w:top w:val="none" w:sz="0" w:space="0" w:color="auto"/>
                            <w:left w:val="none" w:sz="0" w:space="0" w:color="auto"/>
                            <w:bottom w:val="none" w:sz="0" w:space="0" w:color="auto"/>
                            <w:right w:val="none" w:sz="0" w:space="0" w:color="auto"/>
                          </w:divBdr>
                          <w:divsChild>
                            <w:div w:id="115240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0259423">
      <w:bodyDiv w:val="1"/>
      <w:marLeft w:val="0"/>
      <w:marRight w:val="0"/>
      <w:marTop w:val="0"/>
      <w:marBottom w:val="0"/>
      <w:divBdr>
        <w:top w:val="none" w:sz="0" w:space="0" w:color="auto"/>
        <w:left w:val="none" w:sz="0" w:space="0" w:color="auto"/>
        <w:bottom w:val="none" w:sz="0" w:space="0" w:color="auto"/>
        <w:right w:val="none" w:sz="0" w:space="0" w:color="auto"/>
      </w:divBdr>
      <w:divsChild>
        <w:div w:id="43918513">
          <w:marLeft w:val="0"/>
          <w:marRight w:val="0"/>
          <w:marTop w:val="0"/>
          <w:marBottom w:val="0"/>
          <w:divBdr>
            <w:top w:val="none" w:sz="0" w:space="0" w:color="auto"/>
            <w:left w:val="none" w:sz="0" w:space="0" w:color="auto"/>
            <w:bottom w:val="none" w:sz="0" w:space="0" w:color="auto"/>
            <w:right w:val="none" w:sz="0" w:space="0" w:color="auto"/>
          </w:divBdr>
          <w:divsChild>
            <w:div w:id="244923656">
              <w:marLeft w:val="0"/>
              <w:marRight w:val="0"/>
              <w:marTop w:val="0"/>
              <w:marBottom w:val="0"/>
              <w:divBdr>
                <w:top w:val="none" w:sz="0" w:space="0" w:color="auto"/>
                <w:left w:val="none" w:sz="0" w:space="0" w:color="auto"/>
                <w:bottom w:val="none" w:sz="0" w:space="0" w:color="auto"/>
                <w:right w:val="none" w:sz="0" w:space="0" w:color="auto"/>
              </w:divBdr>
              <w:divsChild>
                <w:div w:id="1167162424">
                  <w:marLeft w:val="0"/>
                  <w:marRight w:val="0"/>
                  <w:marTop w:val="0"/>
                  <w:marBottom w:val="0"/>
                  <w:divBdr>
                    <w:top w:val="none" w:sz="0" w:space="0" w:color="auto"/>
                    <w:left w:val="none" w:sz="0" w:space="0" w:color="auto"/>
                    <w:bottom w:val="none" w:sz="0" w:space="0" w:color="auto"/>
                    <w:right w:val="none" w:sz="0" w:space="0" w:color="auto"/>
                  </w:divBdr>
                  <w:divsChild>
                    <w:div w:id="71003082">
                      <w:marLeft w:val="0"/>
                      <w:marRight w:val="0"/>
                      <w:marTop w:val="0"/>
                      <w:marBottom w:val="0"/>
                      <w:divBdr>
                        <w:top w:val="none" w:sz="0" w:space="0" w:color="auto"/>
                        <w:left w:val="none" w:sz="0" w:space="0" w:color="auto"/>
                        <w:bottom w:val="none" w:sz="0" w:space="0" w:color="auto"/>
                        <w:right w:val="none" w:sz="0" w:space="0" w:color="auto"/>
                      </w:divBdr>
                      <w:divsChild>
                        <w:div w:id="996541744">
                          <w:marLeft w:val="0"/>
                          <w:marRight w:val="0"/>
                          <w:marTop w:val="0"/>
                          <w:marBottom w:val="0"/>
                          <w:divBdr>
                            <w:top w:val="none" w:sz="0" w:space="0" w:color="auto"/>
                            <w:left w:val="none" w:sz="0" w:space="0" w:color="auto"/>
                            <w:bottom w:val="none" w:sz="0" w:space="0" w:color="auto"/>
                            <w:right w:val="none" w:sz="0" w:space="0" w:color="auto"/>
                          </w:divBdr>
                          <w:divsChild>
                            <w:div w:id="174529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4577321">
      <w:bodyDiv w:val="1"/>
      <w:marLeft w:val="0"/>
      <w:marRight w:val="0"/>
      <w:marTop w:val="0"/>
      <w:marBottom w:val="0"/>
      <w:divBdr>
        <w:top w:val="none" w:sz="0" w:space="0" w:color="auto"/>
        <w:left w:val="none" w:sz="0" w:space="0" w:color="auto"/>
        <w:bottom w:val="none" w:sz="0" w:space="0" w:color="auto"/>
        <w:right w:val="none" w:sz="0" w:space="0" w:color="auto"/>
      </w:divBdr>
      <w:divsChild>
        <w:div w:id="1655648301">
          <w:marLeft w:val="0"/>
          <w:marRight w:val="0"/>
          <w:marTop w:val="0"/>
          <w:marBottom w:val="0"/>
          <w:divBdr>
            <w:top w:val="none" w:sz="0" w:space="0" w:color="auto"/>
            <w:left w:val="none" w:sz="0" w:space="0" w:color="auto"/>
            <w:bottom w:val="none" w:sz="0" w:space="0" w:color="auto"/>
            <w:right w:val="none" w:sz="0" w:space="0" w:color="auto"/>
          </w:divBdr>
          <w:divsChild>
            <w:div w:id="387581751">
              <w:marLeft w:val="0"/>
              <w:marRight w:val="0"/>
              <w:marTop w:val="0"/>
              <w:marBottom w:val="0"/>
              <w:divBdr>
                <w:top w:val="none" w:sz="0" w:space="0" w:color="auto"/>
                <w:left w:val="none" w:sz="0" w:space="0" w:color="auto"/>
                <w:bottom w:val="none" w:sz="0" w:space="0" w:color="auto"/>
                <w:right w:val="none" w:sz="0" w:space="0" w:color="auto"/>
              </w:divBdr>
              <w:divsChild>
                <w:div w:id="749233980">
                  <w:marLeft w:val="0"/>
                  <w:marRight w:val="0"/>
                  <w:marTop w:val="0"/>
                  <w:marBottom w:val="0"/>
                  <w:divBdr>
                    <w:top w:val="none" w:sz="0" w:space="0" w:color="auto"/>
                    <w:left w:val="none" w:sz="0" w:space="0" w:color="auto"/>
                    <w:bottom w:val="none" w:sz="0" w:space="0" w:color="auto"/>
                    <w:right w:val="none" w:sz="0" w:space="0" w:color="auto"/>
                  </w:divBdr>
                  <w:divsChild>
                    <w:div w:id="913704905">
                      <w:marLeft w:val="0"/>
                      <w:marRight w:val="0"/>
                      <w:marTop w:val="0"/>
                      <w:marBottom w:val="0"/>
                      <w:divBdr>
                        <w:top w:val="none" w:sz="0" w:space="0" w:color="auto"/>
                        <w:left w:val="none" w:sz="0" w:space="0" w:color="auto"/>
                        <w:bottom w:val="none" w:sz="0" w:space="0" w:color="auto"/>
                        <w:right w:val="none" w:sz="0" w:space="0" w:color="auto"/>
                      </w:divBdr>
                      <w:divsChild>
                        <w:div w:id="1604804242">
                          <w:marLeft w:val="0"/>
                          <w:marRight w:val="0"/>
                          <w:marTop w:val="0"/>
                          <w:marBottom w:val="0"/>
                          <w:divBdr>
                            <w:top w:val="none" w:sz="0" w:space="0" w:color="auto"/>
                            <w:left w:val="none" w:sz="0" w:space="0" w:color="auto"/>
                            <w:bottom w:val="none" w:sz="0" w:space="0" w:color="auto"/>
                            <w:right w:val="none" w:sz="0" w:space="0" w:color="auto"/>
                          </w:divBdr>
                          <w:divsChild>
                            <w:div w:id="95021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5080941">
      <w:bodyDiv w:val="1"/>
      <w:marLeft w:val="0"/>
      <w:marRight w:val="0"/>
      <w:marTop w:val="0"/>
      <w:marBottom w:val="0"/>
      <w:divBdr>
        <w:top w:val="none" w:sz="0" w:space="0" w:color="auto"/>
        <w:left w:val="none" w:sz="0" w:space="0" w:color="auto"/>
        <w:bottom w:val="none" w:sz="0" w:space="0" w:color="auto"/>
        <w:right w:val="none" w:sz="0" w:space="0" w:color="auto"/>
      </w:divBdr>
      <w:divsChild>
        <w:div w:id="41878513">
          <w:marLeft w:val="0"/>
          <w:marRight w:val="0"/>
          <w:marTop w:val="0"/>
          <w:marBottom w:val="0"/>
          <w:divBdr>
            <w:top w:val="none" w:sz="0" w:space="0" w:color="auto"/>
            <w:left w:val="none" w:sz="0" w:space="0" w:color="auto"/>
            <w:bottom w:val="none" w:sz="0" w:space="0" w:color="auto"/>
            <w:right w:val="none" w:sz="0" w:space="0" w:color="auto"/>
          </w:divBdr>
          <w:divsChild>
            <w:div w:id="2084448596">
              <w:marLeft w:val="0"/>
              <w:marRight w:val="0"/>
              <w:marTop w:val="0"/>
              <w:marBottom w:val="0"/>
              <w:divBdr>
                <w:top w:val="none" w:sz="0" w:space="0" w:color="auto"/>
                <w:left w:val="none" w:sz="0" w:space="0" w:color="auto"/>
                <w:bottom w:val="none" w:sz="0" w:space="0" w:color="auto"/>
                <w:right w:val="none" w:sz="0" w:space="0" w:color="auto"/>
              </w:divBdr>
              <w:divsChild>
                <w:div w:id="1353453275">
                  <w:marLeft w:val="0"/>
                  <w:marRight w:val="0"/>
                  <w:marTop w:val="0"/>
                  <w:marBottom w:val="0"/>
                  <w:divBdr>
                    <w:top w:val="none" w:sz="0" w:space="0" w:color="auto"/>
                    <w:left w:val="none" w:sz="0" w:space="0" w:color="auto"/>
                    <w:bottom w:val="none" w:sz="0" w:space="0" w:color="auto"/>
                    <w:right w:val="none" w:sz="0" w:space="0" w:color="auto"/>
                  </w:divBdr>
                  <w:divsChild>
                    <w:div w:id="2029214785">
                      <w:marLeft w:val="0"/>
                      <w:marRight w:val="0"/>
                      <w:marTop w:val="0"/>
                      <w:marBottom w:val="0"/>
                      <w:divBdr>
                        <w:top w:val="none" w:sz="0" w:space="0" w:color="auto"/>
                        <w:left w:val="none" w:sz="0" w:space="0" w:color="auto"/>
                        <w:bottom w:val="none" w:sz="0" w:space="0" w:color="auto"/>
                        <w:right w:val="none" w:sz="0" w:space="0" w:color="auto"/>
                      </w:divBdr>
                      <w:divsChild>
                        <w:div w:id="1487041771">
                          <w:marLeft w:val="0"/>
                          <w:marRight w:val="0"/>
                          <w:marTop w:val="0"/>
                          <w:marBottom w:val="0"/>
                          <w:divBdr>
                            <w:top w:val="none" w:sz="0" w:space="0" w:color="auto"/>
                            <w:left w:val="none" w:sz="0" w:space="0" w:color="auto"/>
                            <w:bottom w:val="none" w:sz="0" w:space="0" w:color="auto"/>
                            <w:right w:val="none" w:sz="0" w:space="0" w:color="auto"/>
                          </w:divBdr>
                          <w:divsChild>
                            <w:div w:id="139049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2651091">
      <w:bodyDiv w:val="1"/>
      <w:marLeft w:val="0"/>
      <w:marRight w:val="0"/>
      <w:marTop w:val="0"/>
      <w:marBottom w:val="0"/>
      <w:divBdr>
        <w:top w:val="none" w:sz="0" w:space="0" w:color="auto"/>
        <w:left w:val="none" w:sz="0" w:space="0" w:color="auto"/>
        <w:bottom w:val="none" w:sz="0" w:space="0" w:color="auto"/>
        <w:right w:val="none" w:sz="0" w:space="0" w:color="auto"/>
      </w:divBdr>
    </w:div>
    <w:div w:id="1053582414">
      <w:bodyDiv w:val="1"/>
      <w:marLeft w:val="0"/>
      <w:marRight w:val="0"/>
      <w:marTop w:val="0"/>
      <w:marBottom w:val="0"/>
      <w:divBdr>
        <w:top w:val="none" w:sz="0" w:space="0" w:color="auto"/>
        <w:left w:val="none" w:sz="0" w:space="0" w:color="auto"/>
        <w:bottom w:val="none" w:sz="0" w:space="0" w:color="auto"/>
        <w:right w:val="none" w:sz="0" w:space="0" w:color="auto"/>
      </w:divBdr>
      <w:divsChild>
        <w:div w:id="827405120">
          <w:marLeft w:val="0"/>
          <w:marRight w:val="0"/>
          <w:marTop w:val="0"/>
          <w:marBottom w:val="0"/>
          <w:divBdr>
            <w:top w:val="none" w:sz="0" w:space="0" w:color="auto"/>
            <w:left w:val="none" w:sz="0" w:space="0" w:color="auto"/>
            <w:bottom w:val="none" w:sz="0" w:space="0" w:color="auto"/>
            <w:right w:val="none" w:sz="0" w:space="0" w:color="auto"/>
          </w:divBdr>
          <w:divsChild>
            <w:div w:id="24530330">
              <w:marLeft w:val="0"/>
              <w:marRight w:val="0"/>
              <w:marTop w:val="0"/>
              <w:marBottom w:val="0"/>
              <w:divBdr>
                <w:top w:val="none" w:sz="0" w:space="0" w:color="auto"/>
                <w:left w:val="none" w:sz="0" w:space="0" w:color="auto"/>
                <w:bottom w:val="none" w:sz="0" w:space="0" w:color="auto"/>
                <w:right w:val="none" w:sz="0" w:space="0" w:color="auto"/>
              </w:divBdr>
              <w:divsChild>
                <w:div w:id="214438520">
                  <w:marLeft w:val="0"/>
                  <w:marRight w:val="0"/>
                  <w:marTop w:val="0"/>
                  <w:marBottom w:val="0"/>
                  <w:divBdr>
                    <w:top w:val="none" w:sz="0" w:space="0" w:color="auto"/>
                    <w:left w:val="none" w:sz="0" w:space="0" w:color="auto"/>
                    <w:bottom w:val="none" w:sz="0" w:space="0" w:color="auto"/>
                    <w:right w:val="none" w:sz="0" w:space="0" w:color="auto"/>
                  </w:divBdr>
                  <w:divsChild>
                    <w:div w:id="317728621">
                      <w:marLeft w:val="0"/>
                      <w:marRight w:val="0"/>
                      <w:marTop w:val="0"/>
                      <w:marBottom w:val="0"/>
                      <w:divBdr>
                        <w:top w:val="none" w:sz="0" w:space="0" w:color="auto"/>
                        <w:left w:val="none" w:sz="0" w:space="0" w:color="auto"/>
                        <w:bottom w:val="none" w:sz="0" w:space="0" w:color="auto"/>
                        <w:right w:val="none" w:sz="0" w:space="0" w:color="auto"/>
                      </w:divBdr>
                      <w:divsChild>
                        <w:div w:id="1156648274">
                          <w:marLeft w:val="0"/>
                          <w:marRight w:val="0"/>
                          <w:marTop w:val="0"/>
                          <w:marBottom w:val="0"/>
                          <w:divBdr>
                            <w:top w:val="none" w:sz="0" w:space="0" w:color="auto"/>
                            <w:left w:val="none" w:sz="0" w:space="0" w:color="auto"/>
                            <w:bottom w:val="none" w:sz="0" w:space="0" w:color="auto"/>
                            <w:right w:val="none" w:sz="0" w:space="0" w:color="auto"/>
                          </w:divBdr>
                          <w:divsChild>
                            <w:div w:id="179182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134052">
      <w:bodyDiv w:val="1"/>
      <w:marLeft w:val="0"/>
      <w:marRight w:val="0"/>
      <w:marTop w:val="0"/>
      <w:marBottom w:val="0"/>
      <w:divBdr>
        <w:top w:val="none" w:sz="0" w:space="0" w:color="auto"/>
        <w:left w:val="none" w:sz="0" w:space="0" w:color="auto"/>
        <w:bottom w:val="none" w:sz="0" w:space="0" w:color="auto"/>
        <w:right w:val="none" w:sz="0" w:space="0" w:color="auto"/>
      </w:divBdr>
    </w:div>
    <w:div w:id="1085305956">
      <w:bodyDiv w:val="1"/>
      <w:marLeft w:val="0"/>
      <w:marRight w:val="0"/>
      <w:marTop w:val="0"/>
      <w:marBottom w:val="0"/>
      <w:divBdr>
        <w:top w:val="none" w:sz="0" w:space="0" w:color="auto"/>
        <w:left w:val="none" w:sz="0" w:space="0" w:color="auto"/>
        <w:bottom w:val="none" w:sz="0" w:space="0" w:color="auto"/>
        <w:right w:val="none" w:sz="0" w:space="0" w:color="auto"/>
      </w:divBdr>
      <w:divsChild>
        <w:div w:id="1913468196">
          <w:marLeft w:val="0"/>
          <w:marRight w:val="0"/>
          <w:marTop w:val="0"/>
          <w:marBottom w:val="0"/>
          <w:divBdr>
            <w:top w:val="none" w:sz="0" w:space="0" w:color="auto"/>
            <w:left w:val="none" w:sz="0" w:space="0" w:color="auto"/>
            <w:bottom w:val="none" w:sz="0" w:space="0" w:color="auto"/>
            <w:right w:val="none" w:sz="0" w:space="0" w:color="auto"/>
          </w:divBdr>
          <w:divsChild>
            <w:div w:id="144050663">
              <w:marLeft w:val="0"/>
              <w:marRight w:val="0"/>
              <w:marTop w:val="0"/>
              <w:marBottom w:val="0"/>
              <w:divBdr>
                <w:top w:val="none" w:sz="0" w:space="0" w:color="auto"/>
                <w:left w:val="none" w:sz="0" w:space="0" w:color="auto"/>
                <w:bottom w:val="none" w:sz="0" w:space="0" w:color="auto"/>
                <w:right w:val="none" w:sz="0" w:space="0" w:color="auto"/>
              </w:divBdr>
              <w:divsChild>
                <w:div w:id="1444807787">
                  <w:marLeft w:val="0"/>
                  <w:marRight w:val="0"/>
                  <w:marTop w:val="0"/>
                  <w:marBottom w:val="0"/>
                  <w:divBdr>
                    <w:top w:val="none" w:sz="0" w:space="0" w:color="auto"/>
                    <w:left w:val="none" w:sz="0" w:space="0" w:color="auto"/>
                    <w:bottom w:val="none" w:sz="0" w:space="0" w:color="auto"/>
                    <w:right w:val="none" w:sz="0" w:space="0" w:color="auto"/>
                  </w:divBdr>
                  <w:divsChild>
                    <w:div w:id="863177981">
                      <w:marLeft w:val="0"/>
                      <w:marRight w:val="0"/>
                      <w:marTop w:val="0"/>
                      <w:marBottom w:val="0"/>
                      <w:divBdr>
                        <w:top w:val="none" w:sz="0" w:space="0" w:color="auto"/>
                        <w:left w:val="none" w:sz="0" w:space="0" w:color="auto"/>
                        <w:bottom w:val="none" w:sz="0" w:space="0" w:color="auto"/>
                        <w:right w:val="none" w:sz="0" w:space="0" w:color="auto"/>
                      </w:divBdr>
                      <w:divsChild>
                        <w:div w:id="1075206155">
                          <w:marLeft w:val="0"/>
                          <w:marRight w:val="0"/>
                          <w:marTop w:val="0"/>
                          <w:marBottom w:val="0"/>
                          <w:divBdr>
                            <w:top w:val="none" w:sz="0" w:space="0" w:color="auto"/>
                            <w:left w:val="none" w:sz="0" w:space="0" w:color="auto"/>
                            <w:bottom w:val="none" w:sz="0" w:space="0" w:color="auto"/>
                            <w:right w:val="none" w:sz="0" w:space="0" w:color="auto"/>
                          </w:divBdr>
                          <w:divsChild>
                            <w:div w:id="135954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7532355">
      <w:bodyDiv w:val="1"/>
      <w:marLeft w:val="0"/>
      <w:marRight w:val="0"/>
      <w:marTop w:val="0"/>
      <w:marBottom w:val="0"/>
      <w:divBdr>
        <w:top w:val="none" w:sz="0" w:space="0" w:color="auto"/>
        <w:left w:val="none" w:sz="0" w:space="0" w:color="auto"/>
        <w:bottom w:val="none" w:sz="0" w:space="0" w:color="auto"/>
        <w:right w:val="none" w:sz="0" w:space="0" w:color="auto"/>
      </w:divBdr>
      <w:divsChild>
        <w:div w:id="1540163760">
          <w:marLeft w:val="0"/>
          <w:marRight w:val="0"/>
          <w:marTop w:val="0"/>
          <w:marBottom w:val="0"/>
          <w:divBdr>
            <w:top w:val="none" w:sz="0" w:space="0" w:color="auto"/>
            <w:left w:val="none" w:sz="0" w:space="0" w:color="auto"/>
            <w:bottom w:val="none" w:sz="0" w:space="0" w:color="auto"/>
            <w:right w:val="none" w:sz="0" w:space="0" w:color="auto"/>
          </w:divBdr>
          <w:divsChild>
            <w:div w:id="1141733383">
              <w:marLeft w:val="0"/>
              <w:marRight w:val="0"/>
              <w:marTop w:val="0"/>
              <w:marBottom w:val="0"/>
              <w:divBdr>
                <w:top w:val="none" w:sz="0" w:space="0" w:color="auto"/>
                <w:left w:val="none" w:sz="0" w:space="0" w:color="auto"/>
                <w:bottom w:val="none" w:sz="0" w:space="0" w:color="auto"/>
                <w:right w:val="none" w:sz="0" w:space="0" w:color="auto"/>
              </w:divBdr>
              <w:divsChild>
                <w:div w:id="543713833">
                  <w:marLeft w:val="0"/>
                  <w:marRight w:val="0"/>
                  <w:marTop w:val="0"/>
                  <w:marBottom w:val="0"/>
                  <w:divBdr>
                    <w:top w:val="none" w:sz="0" w:space="0" w:color="auto"/>
                    <w:left w:val="none" w:sz="0" w:space="0" w:color="auto"/>
                    <w:bottom w:val="none" w:sz="0" w:space="0" w:color="auto"/>
                    <w:right w:val="none" w:sz="0" w:space="0" w:color="auto"/>
                  </w:divBdr>
                  <w:divsChild>
                    <w:div w:id="1293363394">
                      <w:marLeft w:val="0"/>
                      <w:marRight w:val="0"/>
                      <w:marTop w:val="0"/>
                      <w:marBottom w:val="0"/>
                      <w:divBdr>
                        <w:top w:val="none" w:sz="0" w:space="0" w:color="auto"/>
                        <w:left w:val="none" w:sz="0" w:space="0" w:color="auto"/>
                        <w:bottom w:val="none" w:sz="0" w:space="0" w:color="auto"/>
                        <w:right w:val="none" w:sz="0" w:space="0" w:color="auto"/>
                      </w:divBdr>
                      <w:divsChild>
                        <w:div w:id="229998086">
                          <w:marLeft w:val="0"/>
                          <w:marRight w:val="0"/>
                          <w:marTop w:val="0"/>
                          <w:marBottom w:val="0"/>
                          <w:divBdr>
                            <w:top w:val="none" w:sz="0" w:space="0" w:color="auto"/>
                            <w:left w:val="none" w:sz="0" w:space="0" w:color="auto"/>
                            <w:bottom w:val="none" w:sz="0" w:space="0" w:color="auto"/>
                            <w:right w:val="none" w:sz="0" w:space="0" w:color="auto"/>
                          </w:divBdr>
                          <w:divsChild>
                            <w:div w:id="79837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4193620">
      <w:bodyDiv w:val="1"/>
      <w:marLeft w:val="0"/>
      <w:marRight w:val="0"/>
      <w:marTop w:val="0"/>
      <w:marBottom w:val="0"/>
      <w:divBdr>
        <w:top w:val="none" w:sz="0" w:space="0" w:color="auto"/>
        <w:left w:val="none" w:sz="0" w:space="0" w:color="auto"/>
        <w:bottom w:val="none" w:sz="0" w:space="0" w:color="auto"/>
        <w:right w:val="none" w:sz="0" w:space="0" w:color="auto"/>
      </w:divBdr>
      <w:divsChild>
        <w:div w:id="1081834126">
          <w:marLeft w:val="0"/>
          <w:marRight w:val="0"/>
          <w:marTop w:val="0"/>
          <w:marBottom w:val="0"/>
          <w:divBdr>
            <w:top w:val="none" w:sz="0" w:space="0" w:color="auto"/>
            <w:left w:val="none" w:sz="0" w:space="0" w:color="auto"/>
            <w:bottom w:val="none" w:sz="0" w:space="0" w:color="auto"/>
            <w:right w:val="none" w:sz="0" w:space="0" w:color="auto"/>
          </w:divBdr>
          <w:divsChild>
            <w:div w:id="195511222">
              <w:marLeft w:val="0"/>
              <w:marRight w:val="0"/>
              <w:marTop w:val="0"/>
              <w:marBottom w:val="0"/>
              <w:divBdr>
                <w:top w:val="none" w:sz="0" w:space="0" w:color="auto"/>
                <w:left w:val="none" w:sz="0" w:space="0" w:color="auto"/>
                <w:bottom w:val="none" w:sz="0" w:space="0" w:color="auto"/>
                <w:right w:val="none" w:sz="0" w:space="0" w:color="auto"/>
              </w:divBdr>
              <w:divsChild>
                <w:div w:id="65499755">
                  <w:marLeft w:val="0"/>
                  <w:marRight w:val="0"/>
                  <w:marTop w:val="0"/>
                  <w:marBottom w:val="0"/>
                  <w:divBdr>
                    <w:top w:val="none" w:sz="0" w:space="0" w:color="auto"/>
                    <w:left w:val="none" w:sz="0" w:space="0" w:color="auto"/>
                    <w:bottom w:val="none" w:sz="0" w:space="0" w:color="auto"/>
                    <w:right w:val="none" w:sz="0" w:space="0" w:color="auto"/>
                  </w:divBdr>
                  <w:divsChild>
                    <w:div w:id="317006317">
                      <w:marLeft w:val="0"/>
                      <w:marRight w:val="0"/>
                      <w:marTop w:val="0"/>
                      <w:marBottom w:val="0"/>
                      <w:divBdr>
                        <w:top w:val="none" w:sz="0" w:space="0" w:color="auto"/>
                        <w:left w:val="none" w:sz="0" w:space="0" w:color="auto"/>
                        <w:bottom w:val="none" w:sz="0" w:space="0" w:color="auto"/>
                        <w:right w:val="none" w:sz="0" w:space="0" w:color="auto"/>
                      </w:divBdr>
                      <w:divsChild>
                        <w:div w:id="1542356551">
                          <w:marLeft w:val="0"/>
                          <w:marRight w:val="0"/>
                          <w:marTop w:val="0"/>
                          <w:marBottom w:val="0"/>
                          <w:divBdr>
                            <w:top w:val="none" w:sz="0" w:space="0" w:color="auto"/>
                            <w:left w:val="none" w:sz="0" w:space="0" w:color="auto"/>
                            <w:bottom w:val="none" w:sz="0" w:space="0" w:color="auto"/>
                            <w:right w:val="none" w:sz="0" w:space="0" w:color="auto"/>
                          </w:divBdr>
                          <w:divsChild>
                            <w:div w:id="58623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0057536">
      <w:bodyDiv w:val="1"/>
      <w:marLeft w:val="0"/>
      <w:marRight w:val="0"/>
      <w:marTop w:val="0"/>
      <w:marBottom w:val="0"/>
      <w:divBdr>
        <w:top w:val="none" w:sz="0" w:space="0" w:color="auto"/>
        <w:left w:val="none" w:sz="0" w:space="0" w:color="auto"/>
        <w:bottom w:val="none" w:sz="0" w:space="0" w:color="auto"/>
        <w:right w:val="none" w:sz="0" w:space="0" w:color="auto"/>
      </w:divBdr>
    </w:div>
    <w:div w:id="1370178013">
      <w:bodyDiv w:val="1"/>
      <w:marLeft w:val="0"/>
      <w:marRight w:val="0"/>
      <w:marTop w:val="0"/>
      <w:marBottom w:val="0"/>
      <w:divBdr>
        <w:top w:val="none" w:sz="0" w:space="0" w:color="auto"/>
        <w:left w:val="none" w:sz="0" w:space="0" w:color="auto"/>
        <w:bottom w:val="none" w:sz="0" w:space="0" w:color="auto"/>
        <w:right w:val="none" w:sz="0" w:space="0" w:color="auto"/>
      </w:divBdr>
      <w:divsChild>
        <w:div w:id="1208375925">
          <w:marLeft w:val="0"/>
          <w:marRight w:val="0"/>
          <w:marTop w:val="0"/>
          <w:marBottom w:val="0"/>
          <w:divBdr>
            <w:top w:val="none" w:sz="0" w:space="0" w:color="auto"/>
            <w:left w:val="none" w:sz="0" w:space="0" w:color="auto"/>
            <w:bottom w:val="none" w:sz="0" w:space="0" w:color="auto"/>
            <w:right w:val="none" w:sz="0" w:space="0" w:color="auto"/>
          </w:divBdr>
          <w:divsChild>
            <w:div w:id="135799869">
              <w:marLeft w:val="0"/>
              <w:marRight w:val="0"/>
              <w:marTop w:val="0"/>
              <w:marBottom w:val="0"/>
              <w:divBdr>
                <w:top w:val="none" w:sz="0" w:space="0" w:color="auto"/>
                <w:left w:val="none" w:sz="0" w:space="0" w:color="auto"/>
                <w:bottom w:val="none" w:sz="0" w:space="0" w:color="auto"/>
                <w:right w:val="none" w:sz="0" w:space="0" w:color="auto"/>
              </w:divBdr>
              <w:divsChild>
                <w:div w:id="1478035954">
                  <w:marLeft w:val="0"/>
                  <w:marRight w:val="0"/>
                  <w:marTop w:val="0"/>
                  <w:marBottom w:val="0"/>
                  <w:divBdr>
                    <w:top w:val="none" w:sz="0" w:space="0" w:color="auto"/>
                    <w:left w:val="none" w:sz="0" w:space="0" w:color="auto"/>
                    <w:bottom w:val="none" w:sz="0" w:space="0" w:color="auto"/>
                    <w:right w:val="none" w:sz="0" w:space="0" w:color="auto"/>
                  </w:divBdr>
                  <w:divsChild>
                    <w:div w:id="1518079703">
                      <w:marLeft w:val="0"/>
                      <w:marRight w:val="0"/>
                      <w:marTop w:val="0"/>
                      <w:marBottom w:val="0"/>
                      <w:divBdr>
                        <w:top w:val="none" w:sz="0" w:space="0" w:color="auto"/>
                        <w:left w:val="none" w:sz="0" w:space="0" w:color="auto"/>
                        <w:bottom w:val="none" w:sz="0" w:space="0" w:color="auto"/>
                        <w:right w:val="none" w:sz="0" w:space="0" w:color="auto"/>
                      </w:divBdr>
                      <w:divsChild>
                        <w:div w:id="26105177">
                          <w:marLeft w:val="0"/>
                          <w:marRight w:val="0"/>
                          <w:marTop w:val="0"/>
                          <w:marBottom w:val="0"/>
                          <w:divBdr>
                            <w:top w:val="none" w:sz="0" w:space="0" w:color="auto"/>
                            <w:left w:val="none" w:sz="0" w:space="0" w:color="auto"/>
                            <w:bottom w:val="none" w:sz="0" w:space="0" w:color="auto"/>
                            <w:right w:val="none" w:sz="0" w:space="0" w:color="auto"/>
                          </w:divBdr>
                          <w:divsChild>
                            <w:div w:id="201749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5829758">
      <w:bodyDiv w:val="1"/>
      <w:marLeft w:val="0"/>
      <w:marRight w:val="0"/>
      <w:marTop w:val="0"/>
      <w:marBottom w:val="0"/>
      <w:divBdr>
        <w:top w:val="none" w:sz="0" w:space="0" w:color="auto"/>
        <w:left w:val="none" w:sz="0" w:space="0" w:color="auto"/>
        <w:bottom w:val="none" w:sz="0" w:space="0" w:color="auto"/>
        <w:right w:val="none" w:sz="0" w:space="0" w:color="auto"/>
      </w:divBdr>
      <w:divsChild>
        <w:div w:id="1814985038">
          <w:marLeft w:val="0"/>
          <w:marRight w:val="0"/>
          <w:marTop w:val="0"/>
          <w:marBottom w:val="0"/>
          <w:divBdr>
            <w:top w:val="none" w:sz="0" w:space="0" w:color="auto"/>
            <w:left w:val="none" w:sz="0" w:space="0" w:color="auto"/>
            <w:bottom w:val="none" w:sz="0" w:space="0" w:color="auto"/>
            <w:right w:val="none" w:sz="0" w:space="0" w:color="auto"/>
          </w:divBdr>
          <w:divsChild>
            <w:div w:id="435056477">
              <w:marLeft w:val="0"/>
              <w:marRight w:val="0"/>
              <w:marTop w:val="0"/>
              <w:marBottom w:val="0"/>
              <w:divBdr>
                <w:top w:val="none" w:sz="0" w:space="0" w:color="auto"/>
                <w:left w:val="none" w:sz="0" w:space="0" w:color="auto"/>
                <w:bottom w:val="none" w:sz="0" w:space="0" w:color="auto"/>
                <w:right w:val="none" w:sz="0" w:space="0" w:color="auto"/>
              </w:divBdr>
              <w:divsChild>
                <w:div w:id="823161891">
                  <w:marLeft w:val="0"/>
                  <w:marRight w:val="0"/>
                  <w:marTop w:val="0"/>
                  <w:marBottom w:val="0"/>
                  <w:divBdr>
                    <w:top w:val="none" w:sz="0" w:space="0" w:color="auto"/>
                    <w:left w:val="none" w:sz="0" w:space="0" w:color="auto"/>
                    <w:bottom w:val="none" w:sz="0" w:space="0" w:color="auto"/>
                    <w:right w:val="none" w:sz="0" w:space="0" w:color="auto"/>
                  </w:divBdr>
                  <w:divsChild>
                    <w:div w:id="1176114422">
                      <w:marLeft w:val="0"/>
                      <w:marRight w:val="0"/>
                      <w:marTop w:val="0"/>
                      <w:marBottom w:val="0"/>
                      <w:divBdr>
                        <w:top w:val="none" w:sz="0" w:space="0" w:color="auto"/>
                        <w:left w:val="none" w:sz="0" w:space="0" w:color="auto"/>
                        <w:bottom w:val="none" w:sz="0" w:space="0" w:color="auto"/>
                        <w:right w:val="none" w:sz="0" w:space="0" w:color="auto"/>
                      </w:divBdr>
                      <w:divsChild>
                        <w:div w:id="1578662796">
                          <w:marLeft w:val="0"/>
                          <w:marRight w:val="0"/>
                          <w:marTop w:val="0"/>
                          <w:marBottom w:val="0"/>
                          <w:divBdr>
                            <w:top w:val="none" w:sz="0" w:space="0" w:color="auto"/>
                            <w:left w:val="none" w:sz="0" w:space="0" w:color="auto"/>
                            <w:bottom w:val="none" w:sz="0" w:space="0" w:color="auto"/>
                            <w:right w:val="none" w:sz="0" w:space="0" w:color="auto"/>
                          </w:divBdr>
                          <w:divsChild>
                            <w:div w:id="164659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8317468">
      <w:bodyDiv w:val="1"/>
      <w:marLeft w:val="0"/>
      <w:marRight w:val="0"/>
      <w:marTop w:val="0"/>
      <w:marBottom w:val="0"/>
      <w:divBdr>
        <w:top w:val="none" w:sz="0" w:space="0" w:color="auto"/>
        <w:left w:val="none" w:sz="0" w:space="0" w:color="auto"/>
        <w:bottom w:val="none" w:sz="0" w:space="0" w:color="auto"/>
        <w:right w:val="none" w:sz="0" w:space="0" w:color="auto"/>
      </w:divBdr>
      <w:divsChild>
        <w:div w:id="2065398652">
          <w:marLeft w:val="0"/>
          <w:marRight w:val="0"/>
          <w:marTop w:val="0"/>
          <w:marBottom w:val="0"/>
          <w:divBdr>
            <w:top w:val="none" w:sz="0" w:space="0" w:color="auto"/>
            <w:left w:val="none" w:sz="0" w:space="0" w:color="auto"/>
            <w:bottom w:val="none" w:sz="0" w:space="0" w:color="auto"/>
            <w:right w:val="none" w:sz="0" w:space="0" w:color="auto"/>
          </w:divBdr>
          <w:divsChild>
            <w:div w:id="1686445835">
              <w:marLeft w:val="0"/>
              <w:marRight w:val="0"/>
              <w:marTop w:val="0"/>
              <w:marBottom w:val="0"/>
              <w:divBdr>
                <w:top w:val="none" w:sz="0" w:space="0" w:color="auto"/>
                <w:left w:val="none" w:sz="0" w:space="0" w:color="auto"/>
                <w:bottom w:val="none" w:sz="0" w:space="0" w:color="auto"/>
                <w:right w:val="none" w:sz="0" w:space="0" w:color="auto"/>
              </w:divBdr>
              <w:divsChild>
                <w:div w:id="81685127">
                  <w:marLeft w:val="0"/>
                  <w:marRight w:val="0"/>
                  <w:marTop w:val="0"/>
                  <w:marBottom w:val="0"/>
                  <w:divBdr>
                    <w:top w:val="none" w:sz="0" w:space="0" w:color="auto"/>
                    <w:left w:val="none" w:sz="0" w:space="0" w:color="auto"/>
                    <w:bottom w:val="none" w:sz="0" w:space="0" w:color="auto"/>
                    <w:right w:val="none" w:sz="0" w:space="0" w:color="auto"/>
                  </w:divBdr>
                  <w:divsChild>
                    <w:div w:id="97912562">
                      <w:marLeft w:val="0"/>
                      <w:marRight w:val="0"/>
                      <w:marTop w:val="0"/>
                      <w:marBottom w:val="0"/>
                      <w:divBdr>
                        <w:top w:val="none" w:sz="0" w:space="0" w:color="auto"/>
                        <w:left w:val="none" w:sz="0" w:space="0" w:color="auto"/>
                        <w:bottom w:val="none" w:sz="0" w:space="0" w:color="auto"/>
                        <w:right w:val="none" w:sz="0" w:space="0" w:color="auto"/>
                      </w:divBdr>
                      <w:divsChild>
                        <w:div w:id="2038768683">
                          <w:marLeft w:val="0"/>
                          <w:marRight w:val="0"/>
                          <w:marTop w:val="0"/>
                          <w:marBottom w:val="0"/>
                          <w:divBdr>
                            <w:top w:val="none" w:sz="0" w:space="0" w:color="auto"/>
                            <w:left w:val="none" w:sz="0" w:space="0" w:color="auto"/>
                            <w:bottom w:val="none" w:sz="0" w:space="0" w:color="auto"/>
                            <w:right w:val="none" w:sz="0" w:space="0" w:color="auto"/>
                          </w:divBdr>
                          <w:divsChild>
                            <w:div w:id="72668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124375">
      <w:bodyDiv w:val="1"/>
      <w:marLeft w:val="0"/>
      <w:marRight w:val="0"/>
      <w:marTop w:val="0"/>
      <w:marBottom w:val="0"/>
      <w:divBdr>
        <w:top w:val="none" w:sz="0" w:space="0" w:color="auto"/>
        <w:left w:val="none" w:sz="0" w:space="0" w:color="auto"/>
        <w:bottom w:val="none" w:sz="0" w:space="0" w:color="auto"/>
        <w:right w:val="none" w:sz="0" w:space="0" w:color="auto"/>
      </w:divBdr>
    </w:div>
    <w:div w:id="1619143830">
      <w:bodyDiv w:val="1"/>
      <w:marLeft w:val="0"/>
      <w:marRight w:val="0"/>
      <w:marTop w:val="0"/>
      <w:marBottom w:val="0"/>
      <w:divBdr>
        <w:top w:val="none" w:sz="0" w:space="0" w:color="auto"/>
        <w:left w:val="none" w:sz="0" w:space="0" w:color="auto"/>
        <w:bottom w:val="none" w:sz="0" w:space="0" w:color="auto"/>
        <w:right w:val="none" w:sz="0" w:space="0" w:color="auto"/>
      </w:divBdr>
      <w:divsChild>
        <w:div w:id="1187451024">
          <w:marLeft w:val="0"/>
          <w:marRight w:val="0"/>
          <w:marTop w:val="0"/>
          <w:marBottom w:val="0"/>
          <w:divBdr>
            <w:top w:val="none" w:sz="0" w:space="0" w:color="auto"/>
            <w:left w:val="none" w:sz="0" w:space="0" w:color="auto"/>
            <w:bottom w:val="none" w:sz="0" w:space="0" w:color="auto"/>
            <w:right w:val="none" w:sz="0" w:space="0" w:color="auto"/>
          </w:divBdr>
          <w:divsChild>
            <w:div w:id="1136141193">
              <w:marLeft w:val="0"/>
              <w:marRight w:val="0"/>
              <w:marTop w:val="0"/>
              <w:marBottom w:val="0"/>
              <w:divBdr>
                <w:top w:val="none" w:sz="0" w:space="0" w:color="auto"/>
                <w:left w:val="none" w:sz="0" w:space="0" w:color="auto"/>
                <w:bottom w:val="none" w:sz="0" w:space="0" w:color="auto"/>
                <w:right w:val="none" w:sz="0" w:space="0" w:color="auto"/>
              </w:divBdr>
              <w:divsChild>
                <w:div w:id="1999575927">
                  <w:marLeft w:val="0"/>
                  <w:marRight w:val="0"/>
                  <w:marTop w:val="0"/>
                  <w:marBottom w:val="0"/>
                  <w:divBdr>
                    <w:top w:val="none" w:sz="0" w:space="0" w:color="auto"/>
                    <w:left w:val="none" w:sz="0" w:space="0" w:color="auto"/>
                    <w:bottom w:val="none" w:sz="0" w:space="0" w:color="auto"/>
                    <w:right w:val="none" w:sz="0" w:space="0" w:color="auto"/>
                  </w:divBdr>
                  <w:divsChild>
                    <w:div w:id="1823740142">
                      <w:marLeft w:val="0"/>
                      <w:marRight w:val="0"/>
                      <w:marTop w:val="0"/>
                      <w:marBottom w:val="0"/>
                      <w:divBdr>
                        <w:top w:val="none" w:sz="0" w:space="0" w:color="auto"/>
                        <w:left w:val="none" w:sz="0" w:space="0" w:color="auto"/>
                        <w:bottom w:val="none" w:sz="0" w:space="0" w:color="auto"/>
                        <w:right w:val="none" w:sz="0" w:space="0" w:color="auto"/>
                      </w:divBdr>
                      <w:divsChild>
                        <w:div w:id="1752043861">
                          <w:marLeft w:val="0"/>
                          <w:marRight w:val="0"/>
                          <w:marTop w:val="0"/>
                          <w:marBottom w:val="0"/>
                          <w:divBdr>
                            <w:top w:val="none" w:sz="0" w:space="0" w:color="auto"/>
                            <w:left w:val="none" w:sz="0" w:space="0" w:color="auto"/>
                            <w:bottom w:val="none" w:sz="0" w:space="0" w:color="auto"/>
                            <w:right w:val="none" w:sz="0" w:space="0" w:color="auto"/>
                          </w:divBdr>
                          <w:divsChild>
                            <w:div w:id="59841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5648858">
      <w:bodyDiv w:val="1"/>
      <w:marLeft w:val="0"/>
      <w:marRight w:val="0"/>
      <w:marTop w:val="0"/>
      <w:marBottom w:val="0"/>
      <w:divBdr>
        <w:top w:val="none" w:sz="0" w:space="0" w:color="auto"/>
        <w:left w:val="none" w:sz="0" w:space="0" w:color="auto"/>
        <w:bottom w:val="none" w:sz="0" w:space="0" w:color="auto"/>
        <w:right w:val="none" w:sz="0" w:space="0" w:color="auto"/>
      </w:divBdr>
      <w:divsChild>
        <w:div w:id="801773255">
          <w:marLeft w:val="0"/>
          <w:marRight w:val="0"/>
          <w:marTop w:val="0"/>
          <w:marBottom w:val="0"/>
          <w:divBdr>
            <w:top w:val="none" w:sz="0" w:space="0" w:color="auto"/>
            <w:left w:val="none" w:sz="0" w:space="0" w:color="auto"/>
            <w:bottom w:val="none" w:sz="0" w:space="0" w:color="auto"/>
            <w:right w:val="none" w:sz="0" w:space="0" w:color="auto"/>
          </w:divBdr>
          <w:divsChild>
            <w:div w:id="1410347953">
              <w:marLeft w:val="0"/>
              <w:marRight w:val="0"/>
              <w:marTop w:val="0"/>
              <w:marBottom w:val="0"/>
              <w:divBdr>
                <w:top w:val="none" w:sz="0" w:space="0" w:color="auto"/>
                <w:left w:val="none" w:sz="0" w:space="0" w:color="auto"/>
                <w:bottom w:val="none" w:sz="0" w:space="0" w:color="auto"/>
                <w:right w:val="none" w:sz="0" w:space="0" w:color="auto"/>
              </w:divBdr>
              <w:divsChild>
                <w:div w:id="1361394234">
                  <w:marLeft w:val="0"/>
                  <w:marRight w:val="0"/>
                  <w:marTop w:val="0"/>
                  <w:marBottom w:val="0"/>
                  <w:divBdr>
                    <w:top w:val="none" w:sz="0" w:space="0" w:color="auto"/>
                    <w:left w:val="none" w:sz="0" w:space="0" w:color="auto"/>
                    <w:bottom w:val="none" w:sz="0" w:space="0" w:color="auto"/>
                    <w:right w:val="none" w:sz="0" w:space="0" w:color="auto"/>
                  </w:divBdr>
                  <w:divsChild>
                    <w:div w:id="1887453174">
                      <w:marLeft w:val="0"/>
                      <w:marRight w:val="0"/>
                      <w:marTop w:val="0"/>
                      <w:marBottom w:val="0"/>
                      <w:divBdr>
                        <w:top w:val="none" w:sz="0" w:space="0" w:color="auto"/>
                        <w:left w:val="none" w:sz="0" w:space="0" w:color="auto"/>
                        <w:bottom w:val="none" w:sz="0" w:space="0" w:color="auto"/>
                        <w:right w:val="none" w:sz="0" w:space="0" w:color="auto"/>
                      </w:divBdr>
                      <w:divsChild>
                        <w:div w:id="288320416">
                          <w:marLeft w:val="0"/>
                          <w:marRight w:val="0"/>
                          <w:marTop w:val="0"/>
                          <w:marBottom w:val="0"/>
                          <w:divBdr>
                            <w:top w:val="none" w:sz="0" w:space="0" w:color="auto"/>
                            <w:left w:val="none" w:sz="0" w:space="0" w:color="auto"/>
                            <w:bottom w:val="none" w:sz="0" w:space="0" w:color="auto"/>
                            <w:right w:val="none" w:sz="0" w:space="0" w:color="auto"/>
                          </w:divBdr>
                          <w:divsChild>
                            <w:div w:id="133661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4214133">
      <w:bodyDiv w:val="1"/>
      <w:marLeft w:val="0"/>
      <w:marRight w:val="0"/>
      <w:marTop w:val="0"/>
      <w:marBottom w:val="0"/>
      <w:divBdr>
        <w:top w:val="none" w:sz="0" w:space="0" w:color="auto"/>
        <w:left w:val="none" w:sz="0" w:space="0" w:color="auto"/>
        <w:bottom w:val="none" w:sz="0" w:space="0" w:color="auto"/>
        <w:right w:val="none" w:sz="0" w:space="0" w:color="auto"/>
      </w:divBdr>
    </w:div>
    <w:div w:id="1666976645">
      <w:bodyDiv w:val="1"/>
      <w:marLeft w:val="0"/>
      <w:marRight w:val="0"/>
      <w:marTop w:val="0"/>
      <w:marBottom w:val="0"/>
      <w:divBdr>
        <w:top w:val="none" w:sz="0" w:space="0" w:color="auto"/>
        <w:left w:val="none" w:sz="0" w:space="0" w:color="auto"/>
        <w:bottom w:val="none" w:sz="0" w:space="0" w:color="auto"/>
        <w:right w:val="none" w:sz="0" w:space="0" w:color="auto"/>
      </w:divBdr>
      <w:divsChild>
        <w:div w:id="1195919831">
          <w:marLeft w:val="0"/>
          <w:marRight w:val="0"/>
          <w:marTop w:val="0"/>
          <w:marBottom w:val="0"/>
          <w:divBdr>
            <w:top w:val="none" w:sz="0" w:space="0" w:color="auto"/>
            <w:left w:val="none" w:sz="0" w:space="0" w:color="auto"/>
            <w:bottom w:val="none" w:sz="0" w:space="0" w:color="auto"/>
            <w:right w:val="none" w:sz="0" w:space="0" w:color="auto"/>
          </w:divBdr>
          <w:divsChild>
            <w:div w:id="1856268647">
              <w:marLeft w:val="0"/>
              <w:marRight w:val="0"/>
              <w:marTop w:val="0"/>
              <w:marBottom w:val="0"/>
              <w:divBdr>
                <w:top w:val="none" w:sz="0" w:space="0" w:color="auto"/>
                <w:left w:val="none" w:sz="0" w:space="0" w:color="auto"/>
                <w:bottom w:val="none" w:sz="0" w:space="0" w:color="auto"/>
                <w:right w:val="none" w:sz="0" w:space="0" w:color="auto"/>
              </w:divBdr>
              <w:divsChild>
                <w:div w:id="1375621185">
                  <w:marLeft w:val="0"/>
                  <w:marRight w:val="0"/>
                  <w:marTop w:val="0"/>
                  <w:marBottom w:val="0"/>
                  <w:divBdr>
                    <w:top w:val="none" w:sz="0" w:space="0" w:color="auto"/>
                    <w:left w:val="none" w:sz="0" w:space="0" w:color="auto"/>
                    <w:bottom w:val="none" w:sz="0" w:space="0" w:color="auto"/>
                    <w:right w:val="none" w:sz="0" w:space="0" w:color="auto"/>
                  </w:divBdr>
                  <w:divsChild>
                    <w:div w:id="861211000">
                      <w:marLeft w:val="0"/>
                      <w:marRight w:val="0"/>
                      <w:marTop w:val="0"/>
                      <w:marBottom w:val="0"/>
                      <w:divBdr>
                        <w:top w:val="none" w:sz="0" w:space="0" w:color="auto"/>
                        <w:left w:val="none" w:sz="0" w:space="0" w:color="auto"/>
                        <w:bottom w:val="none" w:sz="0" w:space="0" w:color="auto"/>
                        <w:right w:val="none" w:sz="0" w:space="0" w:color="auto"/>
                      </w:divBdr>
                      <w:divsChild>
                        <w:div w:id="270741979">
                          <w:marLeft w:val="0"/>
                          <w:marRight w:val="0"/>
                          <w:marTop w:val="0"/>
                          <w:marBottom w:val="0"/>
                          <w:divBdr>
                            <w:top w:val="none" w:sz="0" w:space="0" w:color="auto"/>
                            <w:left w:val="none" w:sz="0" w:space="0" w:color="auto"/>
                            <w:bottom w:val="none" w:sz="0" w:space="0" w:color="auto"/>
                            <w:right w:val="none" w:sz="0" w:space="0" w:color="auto"/>
                          </w:divBdr>
                          <w:divsChild>
                            <w:div w:id="129887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2144503">
      <w:bodyDiv w:val="1"/>
      <w:marLeft w:val="0"/>
      <w:marRight w:val="0"/>
      <w:marTop w:val="0"/>
      <w:marBottom w:val="0"/>
      <w:divBdr>
        <w:top w:val="none" w:sz="0" w:space="0" w:color="auto"/>
        <w:left w:val="none" w:sz="0" w:space="0" w:color="auto"/>
        <w:bottom w:val="none" w:sz="0" w:space="0" w:color="auto"/>
        <w:right w:val="none" w:sz="0" w:space="0" w:color="auto"/>
      </w:divBdr>
      <w:divsChild>
        <w:div w:id="547686974">
          <w:marLeft w:val="0"/>
          <w:marRight w:val="0"/>
          <w:marTop w:val="0"/>
          <w:marBottom w:val="0"/>
          <w:divBdr>
            <w:top w:val="none" w:sz="0" w:space="0" w:color="auto"/>
            <w:left w:val="none" w:sz="0" w:space="0" w:color="auto"/>
            <w:bottom w:val="none" w:sz="0" w:space="0" w:color="auto"/>
            <w:right w:val="none" w:sz="0" w:space="0" w:color="auto"/>
          </w:divBdr>
          <w:divsChild>
            <w:div w:id="2114157961">
              <w:marLeft w:val="0"/>
              <w:marRight w:val="0"/>
              <w:marTop w:val="0"/>
              <w:marBottom w:val="0"/>
              <w:divBdr>
                <w:top w:val="none" w:sz="0" w:space="0" w:color="auto"/>
                <w:left w:val="none" w:sz="0" w:space="0" w:color="auto"/>
                <w:bottom w:val="none" w:sz="0" w:space="0" w:color="auto"/>
                <w:right w:val="none" w:sz="0" w:space="0" w:color="auto"/>
              </w:divBdr>
              <w:divsChild>
                <w:div w:id="1757170713">
                  <w:marLeft w:val="0"/>
                  <w:marRight w:val="0"/>
                  <w:marTop w:val="0"/>
                  <w:marBottom w:val="0"/>
                  <w:divBdr>
                    <w:top w:val="none" w:sz="0" w:space="0" w:color="auto"/>
                    <w:left w:val="none" w:sz="0" w:space="0" w:color="auto"/>
                    <w:bottom w:val="none" w:sz="0" w:space="0" w:color="auto"/>
                    <w:right w:val="none" w:sz="0" w:space="0" w:color="auto"/>
                  </w:divBdr>
                  <w:divsChild>
                    <w:div w:id="136999426">
                      <w:marLeft w:val="0"/>
                      <w:marRight w:val="0"/>
                      <w:marTop w:val="0"/>
                      <w:marBottom w:val="0"/>
                      <w:divBdr>
                        <w:top w:val="none" w:sz="0" w:space="0" w:color="auto"/>
                        <w:left w:val="none" w:sz="0" w:space="0" w:color="auto"/>
                        <w:bottom w:val="none" w:sz="0" w:space="0" w:color="auto"/>
                        <w:right w:val="none" w:sz="0" w:space="0" w:color="auto"/>
                      </w:divBdr>
                      <w:divsChild>
                        <w:div w:id="949166676">
                          <w:marLeft w:val="0"/>
                          <w:marRight w:val="0"/>
                          <w:marTop w:val="0"/>
                          <w:marBottom w:val="0"/>
                          <w:divBdr>
                            <w:top w:val="none" w:sz="0" w:space="0" w:color="auto"/>
                            <w:left w:val="none" w:sz="0" w:space="0" w:color="auto"/>
                            <w:bottom w:val="none" w:sz="0" w:space="0" w:color="auto"/>
                            <w:right w:val="none" w:sz="0" w:space="0" w:color="auto"/>
                          </w:divBdr>
                          <w:divsChild>
                            <w:div w:id="203326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2583518">
      <w:bodyDiv w:val="1"/>
      <w:marLeft w:val="0"/>
      <w:marRight w:val="0"/>
      <w:marTop w:val="0"/>
      <w:marBottom w:val="0"/>
      <w:divBdr>
        <w:top w:val="none" w:sz="0" w:space="0" w:color="auto"/>
        <w:left w:val="none" w:sz="0" w:space="0" w:color="auto"/>
        <w:bottom w:val="none" w:sz="0" w:space="0" w:color="auto"/>
        <w:right w:val="none" w:sz="0" w:space="0" w:color="auto"/>
      </w:divBdr>
    </w:div>
    <w:div w:id="1798836586">
      <w:bodyDiv w:val="1"/>
      <w:marLeft w:val="0"/>
      <w:marRight w:val="0"/>
      <w:marTop w:val="0"/>
      <w:marBottom w:val="0"/>
      <w:divBdr>
        <w:top w:val="none" w:sz="0" w:space="0" w:color="auto"/>
        <w:left w:val="none" w:sz="0" w:space="0" w:color="auto"/>
        <w:bottom w:val="none" w:sz="0" w:space="0" w:color="auto"/>
        <w:right w:val="none" w:sz="0" w:space="0" w:color="auto"/>
      </w:divBdr>
    </w:div>
    <w:div w:id="1806507985">
      <w:bodyDiv w:val="1"/>
      <w:marLeft w:val="0"/>
      <w:marRight w:val="0"/>
      <w:marTop w:val="0"/>
      <w:marBottom w:val="0"/>
      <w:divBdr>
        <w:top w:val="none" w:sz="0" w:space="0" w:color="auto"/>
        <w:left w:val="none" w:sz="0" w:space="0" w:color="auto"/>
        <w:bottom w:val="none" w:sz="0" w:space="0" w:color="auto"/>
        <w:right w:val="none" w:sz="0" w:space="0" w:color="auto"/>
      </w:divBdr>
      <w:divsChild>
        <w:div w:id="1976447706">
          <w:marLeft w:val="0"/>
          <w:marRight w:val="0"/>
          <w:marTop w:val="0"/>
          <w:marBottom w:val="0"/>
          <w:divBdr>
            <w:top w:val="none" w:sz="0" w:space="0" w:color="auto"/>
            <w:left w:val="none" w:sz="0" w:space="0" w:color="auto"/>
            <w:bottom w:val="none" w:sz="0" w:space="0" w:color="auto"/>
            <w:right w:val="none" w:sz="0" w:space="0" w:color="auto"/>
          </w:divBdr>
          <w:divsChild>
            <w:div w:id="1494419810">
              <w:marLeft w:val="0"/>
              <w:marRight w:val="0"/>
              <w:marTop w:val="0"/>
              <w:marBottom w:val="0"/>
              <w:divBdr>
                <w:top w:val="none" w:sz="0" w:space="0" w:color="auto"/>
                <w:left w:val="none" w:sz="0" w:space="0" w:color="auto"/>
                <w:bottom w:val="none" w:sz="0" w:space="0" w:color="auto"/>
                <w:right w:val="none" w:sz="0" w:space="0" w:color="auto"/>
              </w:divBdr>
              <w:divsChild>
                <w:div w:id="1189878364">
                  <w:marLeft w:val="0"/>
                  <w:marRight w:val="0"/>
                  <w:marTop w:val="0"/>
                  <w:marBottom w:val="0"/>
                  <w:divBdr>
                    <w:top w:val="none" w:sz="0" w:space="0" w:color="auto"/>
                    <w:left w:val="none" w:sz="0" w:space="0" w:color="auto"/>
                    <w:bottom w:val="none" w:sz="0" w:space="0" w:color="auto"/>
                    <w:right w:val="none" w:sz="0" w:space="0" w:color="auto"/>
                  </w:divBdr>
                  <w:divsChild>
                    <w:div w:id="846823378">
                      <w:marLeft w:val="0"/>
                      <w:marRight w:val="0"/>
                      <w:marTop w:val="0"/>
                      <w:marBottom w:val="0"/>
                      <w:divBdr>
                        <w:top w:val="none" w:sz="0" w:space="0" w:color="auto"/>
                        <w:left w:val="none" w:sz="0" w:space="0" w:color="auto"/>
                        <w:bottom w:val="none" w:sz="0" w:space="0" w:color="auto"/>
                        <w:right w:val="none" w:sz="0" w:space="0" w:color="auto"/>
                      </w:divBdr>
                      <w:divsChild>
                        <w:div w:id="1413161517">
                          <w:marLeft w:val="0"/>
                          <w:marRight w:val="0"/>
                          <w:marTop w:val="0"/>
                          <w:marBottom w:val="0"/>
                          <w:divBdr>
                            <w:top w:val="none" w:sz="0" w:space="0" w:color="auto"/>
                            <w:left w:val="none" w:sz="0" w:space="0" w:color="auto"/>
                            <w:bottom w:val="none" w:sz="0" w:space="0" w:color="auto"/>
                            <w:right w:val="none" w:sz="0" w:space="0" w:color="auto"/>
                          </w:divBdr>
                          <w:divsChild>
                            <w:div w:id="25594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7159796">
      <w:bodyDiv w:val="1"/>
      <w:marLeft w:val="0"/>
      <w:marRight w:val="0"/>
      <w:marTop w:val="0"/>
      <w:marBottom w:val="0"/>
      <w:divBdr>
        <w:top w:val="none" w:sz="0" w:space="0" w:color="auto"/>
        <w:left w:val="none" w:sz="0" w:space="0" w:color="auto"/>
        <w:bottom w:val="none" w:sz="0" w:space="0" w:color="auto"/>
        <w:right w:val="none" w:sz="0" w:space="0" w:color="auto"/>
      </w:divBdr>
    </w:div>
    <w:div w:id="1858274373">
      <w:bodyDiv w:val="1"/>
      <w:marLeft w:val="0"/>
      <w:marRight w:val="0"/>
      <w:marTop w:val="0"/>
      <w:marBottom w:val="0"/>
      <w:divBdr>
        <w:top w:val="none" w:sz="0" w:space="0" w:color="auto"/>
        <w:left w:val="none" w:sz="0" w:space="0" w:color="auto"/>
        <w:bottom w:val="none" w:sz="0" w:space="0" w:color="auto"/>
        <w:right w:val="none" w:sz="0" w:space="0" w:color="auto"/>
      </w:divBdr>
    </w:div>
    <w:div w:id="1871264644">
      <w:bodyDiv w:val="1"/>
      <w:marLeft w:val="0"/>
      <w:marRight w:val="0"/>
      <w:marTop w:val="0"/>
      <w:marBottom w:val="0"/>
      <w:divBdr>
        <w:top w:val="none" w:sz="0" w:space="0" w:color="auto"/>
        <w:left w:val="none" w:sz="0" w:space="0" w:color="auto"/>
        <w:bottom w:val="none" w:sz="0" w:space="0" w:color="auto"/>
        <w:right w:val="none" w:sz="0" w:space="0" w:color="auto"/>
      </w:divBdr>
      <w:divsChild>
        <w:div w:id="1432118695">
          <w:marLeft w:val="0"/>
          <w:marRight w:val="0"/>
          <w:marTop w:val="0"/>
          <w:marBottom w:val="0"/>
          <w:divBdr>
            <w:top w:val="none" w:sz="0" w:space="0" w:color="auto"/>
            <w:left w:val="none" w:sz="0" w:space="0" w:color="auto"/>
            <w:bottom w:val="none" w:sz="0" w:space="0" w:color="auto"/>
            <w:right w:val="none" w:sz="0" w:space="0" w:color="auto"/>
          </w:divBdr>
          <w:divsChild>
            <w:div w:id="1628779125">
              <w:marLeft w:val="0"/>
              <w:marRight w:val="0"/>
              <w:marTop w:val="0"/>
              <w:marBottom w:val="0"/>
              <w:divBdr>
                <w:top w:val="none" w:sz="0" w:space="0" w:color="auto"/>
                <w:left w:val="none" w:sz="0" w:space="0" w:color="auto"/>
                <w:bottom w:val="none" w:sz="0" w:space="0" w:color="auto"/>
                <w:right w:val="none" w:sz="0" w:space="0" w:color="auto"/>
              </w:divBdr>
              <w:divsChild>
                <w:div w:id="89009004">
                  <w:marLeft w:val="0"/>
                  <w:marRight w:val="0"/>
                  <w:marTop w:val="0"/>
                  <w:marBottom w:val="0"/>
                  <w:divBdr>
                    <w:top w:val="none" w:sz="0" w:space="0" w:color="auto"/>
                    <w:left w:val="none" w:sz="0" w:space="0" w:color="auto"/>
                    <w:bottom w:val="none" w:sz="0" w:space="0" w:color="auto"/>
                    <w:right w:val="none" w:sz="0" w:space="0" w:color="auto"/>
                  </w:divBdr>
                  <w:divsChild>
                    <w:div w:id="866258385">
                      <w:marLeft w:val="0"/>
                      <w:marRight w:val="0"/>
                      <w:marTop w:val="0"/>
                      <w:marBottom w:val="0"/>
                      <w:divBdr>
                        <w:top w:val="none" w:sz="0" w:space="0" w:color="auto"/>
                        <w:left w:val="none" w:sz="0" w:space="0" w:color="auto"/>
                        <w:bottom w:val="none" w:sz="0" w:space="0" w:color="auto"/>
                        <w:right w:val="none" w:sz="0" w:space="0" w:color="auto"/>
                      </w:divBdr>
                      <w:divsChild>
                        <w:div w:id="872809176">
                          <w:marLeft w:val="0"/>
                          <w:marRight w:val="0"/>
                          <w:marTop w:val="0"/>
                          <w:marBottom w:val="0"/>
                          <w:divBdr>
                            <w:top w:val="none" w:sz="0" w:space="0" w:color="auto"/>
                            <w:left w:val="none" w:sz="0" w:space="0" w:color="auto"/>
                            <w:bottom w:val="none" w:sz="0" w:space="0" w:color="auto"/>
                            <w:right w:val="none" w:sz="0" w:space="0" w:color="auto"/>
                          </w:divBdr>
                          <w:divsChild>
                            <w:div w:id="97139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0847036">
      <w:bodyDiv w:val="1"/>
      <w:marLeft w:val="0"/>
      <w:marRight w:val="0"/>
      <w:marTop w:val="0"/>
      <w:marBottom w:val="0"/>
      <w:divBdr>
        <w:top w:val="none" w:sz="0" w:space="0" w:color="auto"/>
        <w:left w:val="none" w:sz="0" w:space="0" w:color="auto"/>
        <w:bottom w:val="none" w:sz="0" w:space="0" w:color="auto"/>
        <w:right w:val="none" w:sz="0" w:space="0" w:color="auto"/>
      </w:divBdr>
      <w:divsChild>
        <w:div w:id="791755356">
          <w:marLeft w:val="0"/>
          <w:marRight w:val="0"/>
          <w:marTop w:val="0"/>
          <w:marBottom w:val="0"/>
          <w:divBdr>
            <w:top w:val="none" w:sz="0" w:space="0" w:color="auto"/>
            <w:left w:val="none" w:sz="0" w:space="0" w:color="auto"/>
            <w:bottom w:val="none" w:sz="0" w:space="0" w:color="auto"/>
            <w:right w:val="none" w:sz="0" w:space="0" w:color="auto"/>
          </w:divBdr>
          <w:divsChild>
            <w:div w:id="1585603949">
              <w:marLeft w:val="0"/>
              <w:marRight w:val="0"/>
              <w:marTop w:val="0"/>
              <w:marBottom w:val="0"/>
              <w:divBdr>
                <w:top w:val="none" w:sz="0" w:space="0" w:color="auto"/>
                <w:left w:val="none" w:sz="0" w:space="0" w:color="auto"/>
                <w:bottom w:val="none" w:sz="0" w:space="0" w:color="auto"/>
                <w:right w:val="none" w:sz="0" w:space="0" w:color="auto"/>
              </w:divBdr>
              <w:divsChild>
                <w:div w:id="343825450">
                  <w:marLeft w:val="0"/>
                  <w:marRight w:val="0"/>
                  <w:marTop w:val="0"/>
                  <w:marBottom w:val="0"/>
                  <w:divBdr>
                    <w:top w:val="none" w:sz="0" w:space="0" w:color="auto"/>
                    <w:left w:val="none" w:sz="0" w:space="0" w:color="auto"/>
                    <w:bottom w:val="none" w:sz="0" w:space="0" w:color="auto"/>
                    <w:right w:val="none" w:sz="0" w:space="0" w:color="auto"/>
                  </w:divBdr>
                  <w:divsChild>
                    <w:div w:id="1848475501">
                      <w:marLeft w:val="0"/>
                      <w:marRight w:val="0"/>
                      <w:marTop w:val="0"/>
                      <w:marBottom w:val="0"/>
                      <w:divBdr>
                        <w:top w:val="none" w:sz="0" w:space="0" w:color="auto"/>
                        <w:left w:val="none" w:sz="0" w:space="0" w:color="auto"/>
                        <w:bottom w:val="none" w:sz="0" w:space="0" w:color="auto"/>
                        <w:right w:val="none" w:sz="0" w:space="0" w:color="auto"/>
                      </w:divBdr>
                      <w:divsChild>
                        <w:div w:id="1281958700">
                          <w:marLeft w:val="0"/>
                          <w:marRight w:val="0"/>
                          <w:marTop w:val="0"/>
                          <w:marBottom w:val="0"/>
                          <w:divBdr>
                            <w:top w:val="none" w:sz="0" w:space="0" w:color="auto"/>
                            <w:left w:val="none" w:sz="0" w:space="0" w:color="auto"/>
                            <w:bottom w:val="none" w:sz="0" w:space="0" w:color="auto"/>
                            <w:right w:val="none" w:sz="0" w:space="0" w:color="auto"/>
                          </w:divBdr>
                          <w:divsChild>
                            <w:div w:id="81750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4153561">
      <w:bodyDiv w:val="1"/>
      <w:marLeft w:val="0"/>
      <w:marRight w:val="0"/>
      <w:marTop w:val="0"/>
      <w:marBottom w:val="0"/>
      <w:divBdr>
        <w:top w:val="none" w:sz="0" w:space="0" w:color="auto"/>
        <w:left w:val="none" w:sz="0" w:space="0" w:color="auto"/>
        <w:bottom w:val="none" w:sz="0" w:space="0" w:color="auto"/>
        <w:right w:val="none" w:sz="0" w:space="0" w:color="auto"/>
      </w:divBdr>
    </w:div>
    <w:div w:id="1901751470">
      <w:bodyDiv w:val="1"/>
      <w:marLeft w:val="0"/>
      <w:marRight w:val="0"/>
      <w:marTop w:val="0"/>
      <w:marBottom w:val="0"/>
      <w:divBdr>
        <w:top w:val="none" w:sz="0" w:space="0" w:color="auto"/>
        <w:left w:val="none" w:sz="0" w:space="0" w:color="auto"/>
        <w:bottom w:val="none" w:sz="0" w:space="0" w:color="auto"/>
        <w:right w:val="none" w:sz="0" w:space="0" w:color="auto"/>
      </w:divBdr>
      <w:divsChild>
        <w:div w:id="287974525">
          <w:marLeft w:val="0"/>
          <w:marRight w:val="0"/>
          <w:marTop w:val="0"/>
          <w:marBottom w:val="0"/>
          <w:divBdr>
            <w:top w:val="none" w:sz="0" w:space="0" w:color="auto"/>
            <w:left w:val="none" w:sz="0" w:space="0" w:color="auto"/>
            <w:bottom w:val="none" w:sz="0" w:space="0" w:color="auto"/>
            <w:right w:val="none" w:sz="0" w:space="0" w:color="auto"/>
          </w:divBdr>
          <w:divsChild>
            <w:div w:id="1953200510">
              <w:marLeft w:val="0"/>
              <w:marRight w:val="0"/>
              <w:marTop w:val="0"/>
              <w:marBottom w:val="0"/>
              <w:divBdr>
                <w:top w:val="none" w:sz="0" w:space="0" w:color="auto"/>
                <w:left w:val="none" w:sz="0" w:space="0" w:color="auto"/>
                <w:bottom w:val="none" w:sz="0" w:space="0" w:color="auto"/>
                <w:right w:val="none" w:sz="0" w:space="0" w:color="auto"/>
              </w:divBdr>
              <w:divsChild>
                <w:div w:id="737746922">
                  <w:marLeft w:val="0"/>
                  <w:marRight w:val="0"/>
                  <w:marTop w:val="0"/>
                  <w:marBottom w:val="0"/>
                  <w:divBdr>
                    <w:top w:val="none" w:sz="0" w:space="0" w:color="auto"/>
                    <w:left w:val="none" w:sz="0" w:space="0" w:color="auto"/>
                    <w:bottom w:val="none" w:sz="0" w:space="0" w:color="auto"/>
                    <w:right w:val="none" w:sz="0" w:space="0" w:color="auto"/>
                  </w:divBdr>
                  <w:divsChild>
                    <w:div w:id="1215964791">
                      <w:marLeft w:val="0"/>
                      <w:marRight w:val="0"/>
                      <w:marTop w:val="0"/>
                      <w:marBottom w:val="0"/>
                      <w:divBdr>
                        <w:top w:val="none" w:sz="0" w:space="0" w:color="auto"/>
                        <w:left w:val="none" w:sz="0" w:space="0" w:color="auto"/>
                        <w:bottom w:val="none" w:sz="0" w:space="0" w:color="auto"/>
                        <w:right w:val="none" w:sz="0" w:space="0" w:color="auto"/>
                      </w:divBdr>
                      <w:divsChild>
                        <w:div w:id="1794789457">
                          <w:marLeft w:val="0"/>
                          <w:marRight w:val="0"/>
                          <w:marTop w:val="0"/>
                          <w:marBottom w:val="0"/>
                          <w:divBdr>
                            <w:top w:val="none" w:sz="0" w:space="0" w:color="auto"/>
                            <w:left w:val="none" w:sz="0" w:space="0" w:color="auto"/>
                            <w:bottom w:val="none" w:sz="0" w:space="0" w:color="auto"/>
                            <w:right w:val="none" w:sz="0" w:space="0" w:color="auto"/>
                          </w:divBdr>
                          <w:divsChild>
                            <w:div w:id="156618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9583732">
      <w:bodyDiv w:val="1"/>
      <w:marLeft w:val="0"/>
      <w:marRight w:val="0"/>
      <w:marTop w:val="0"/>
      <w:marBottom w:val="0"/>
      <w:divBdr>
        <w:top w:val="none" w:sz="0" w:space="0" w:color="auto"/>
        <w:left w:val="none" w:sz="0" w:space="0" w:color="auto"/>
        <w:bottom w:val="none" w:sz="0" w:space="0" w:color="auto"/>
        <w:right w:val="none" w:sz="0" w:space="0" w:color="auto"/>
      </w:divBdr>
      <w:divsChild>
        <w:div w:id="1314946050">
          <w:marLeft w:val="0"/>
          <w:marRight w:val="0"/>
          <w:marTop w:val="0"/>
          <w:marBottom w:val="0"/>
          <w:divBdr>
            <w:top w:val="none" w:sz="0" w:space="0" w:color="auto"/>
            <w:left w:val="none" w:sz="0" w:space="0" w:color="auto"/>
            <w:bottom w:val="none" w:sz="0" w:space="0" w:color="auto"/>
            <w:right w:val="none" w:sz="0" w:space="0" w:color="auto"/>
          </w:divBdr>
          <w:divsChild>
            <w:div w:id="656768007">
              <w:marLeft w:val="0"/>
              <w:marRight w:val="0"/>
              <w:marTop w:val="0"/>
              <w:marBottom w:val="0"/>
              <w:divBdr>
                <w:top w:val="none" w:sz="0" w:space="0" w:color="auto"/>
                <w:left w:val="none" w:sz="0" w:space="0" w:color="auto"/>
                <w:bottom w:val="none" w:sz="0" w:space="0" w:color="auto"/>
                <w:right w:val="none" w:sz="0" w:space="0" w:color="auto"/>
              </w:divBdr>
              <w:divsChild>
                <w:div w:id="714045373">
                  <w:marLeft w:val="0"/>
                  <w:marRight w:val="0"/>
                  <w:marTop w:val="0"/>
                  <w:marBottom w:val="0"/>
                  <w:divBdr>
                    <w:top w:val="none" w:sz="0" w:space="0" w:color="auto"/>
                    <w:left w:val="none" w:sz="0" w:space="0" w:color="auto"/>
                    <w:bottom w:val="none" w:sz="0" w:space="0" w:color="auto"/>
                    <w:right w:val="none" w:sz="0" w:space="0" w:color="auto"/>
                  </w:divBdr>
                  <w:divsChild>
                    <w:div w:id="1642272223">
                      <w:marLeft w:val="0"/>
                      <w:marRight w:val="0"/>
                      <w:marTop w:val="0"/>
                      <w:marBottom w:val="0"/>
                      <w:divBdr>
                        <w:top w:val="none" w:sz="0" w:space="0" w:color="auto"/>
                        <w:left w:val="none" w:sz="0" w:space="0" w:color="auto"/>
                        <w:bottom w:val="none" w:sz="0" w:space="0" w:color="auto"/>
                        <w:right w:val="none" w:sz="0" w:space="0" w:color="auto"/>
                      </w:divBdr>
                      <w:divsChild>
                        <w:div w:id="1703674712">
                          <w:marLeft w:val="0"/>
                          <w:marRight w:val="0"/>
                          <w:marTop w:val="0"/>
                          <w:marBottom w:val="0"/>
                          <w:divBdr>
                            <w:top w:val="none" w:sz="0" w:space="0" w:color="auto"/>
                            <w:left w:val="none" w:sz="0" w:space="0" w:color="auto"/>
                            <w:bottom w:val="none" w:sz="0" w:space="0" w:color="auto"/>
                            <w:right w:val="none" w:sz="0" w:space="0" w:color="auto"/>
                          </w:divBdr>
                          <w:divsChild>
                            <w:div w:id="90179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2219007">
      <w:bodyDiv w:val="1"/>
      <w:marLeft w:val="0"/>
      <w:marRight w:val="0"/>
      <w:marTop w:val="0"/>
      <w:marBottom w:val="0"/>
      <w:divBdr>
        <w:top w:val="none" w:sz="0" w:space="0" w:color="auto"/>
        <w:left w:val="none" w:sz="0" w:space="0" w:color="auto"/>
        <w:bottom w:val="none" w:sz="0" w:space="0" w:color="auto"/>
        <w:right w:val="none" w:sz="0" w:space="0" w:color="auto"/>
      </w:divBdr>
      <w:divsChild>
        <w:div w:id="535700959">
          <w:marLeft w:val="0"/>
          <w:marRight w:val="0"/>
          <w:marTop w:val="0"/>
          <w:marBottom w:val="0"/>
          <w:divBdr>
            <w:top w:val="none" w:sz="0" w:space="0" w:color="auto"/>
            <w:left w:val="none" w:sz="0" w:space="0" w:color="auto"/>
            <w:bottom w:val="none" w:sz="0" w:space="0" w:color="auto"/>
            <w:right w:val="none" w:sz="0" w:space="0" w:color="auto"/>
          </w:divBdr>
          <w:divsChild>
            <w:div w:id="1401178264">
              <w:marLeft w:val="0"/>
              <w:marRight w:val="0"/>
              <w:marTop w:val="0"/>
              <w:marBottom w:val="0"/>
              <w:divBdr>
                <w:top w:val="none" w:sz="0" w:space="0" w:color="auto"/>
                <w:left w:val="none" w:sz="0" w:space="0" w:color="auto"/>
                <w:bottom w:val="none" w:sz="0" w:space="0" w:color="auto"/>
                <w:right w:val="none" w:sz="0" w:space="0" w:color="auto"/>
              </w:divBdr>
              <w:divsChild>
                <w:div w:id="586497060">
                  <w:marLeft w:val="0"/>
                  <w:marRight w:val="0"/>
                  <w:marTop w:val="0"/>
                  <w:marBottom w:val="0"/>
                  <w:divBdr>
                    <w:top w:val="none" w:sz="0" w:space="0" w:color="auto"/>
                    <w:left w:val="none" w:sz="0" w:space="0" w:color="auto"/>
                    <w:bottom w:val="none" w:sz="0" w:space="0" w:color="auto"/>
                    <w:right w:val="none" w:sz="0" w:space="0" w:color="auto"/>
                  </w:divBdr>
                  <w:divsChild>
                    <w:div w:id="512064515">
                      <w:marLeft w:val="0"/>
                      <w:marRight w:val="0"/>
                      <w:marTop w:val="0"/>
                      <w:marBottom w:val="0"/>
                      <w:divBdr>
                        <w:top w:val="none" w:sz="0" w:space="0" w:color="auto"/>
                        <w:left w:val="none" w:sz="0" w:space="0" w:color="auto"/>
                        <w:bottom w:val="none" w:sz="0" w:space="0" w:color="auto"/>
                        <w:right w:val="none" w:sz="0" w:space="0" w:color="auto"/>
                      </w:divBdr>
                      <w:divsChild>
                        <w:div w:id="614289254">
                          <w:marLeft w:val="0"/>
                          <w:marRight w:val="0"/>
                          <w:marTop w:val="0"/>
                          <w:marBottom w:val="0"/>
                          <w:divBdr>
                            <w:top w:val="none" w:sz="0" w:space="0" w:color="auto"/>
                            <w:left w:val="none" w:sz="0" w:space="0" w:color="auto"/>
                            <w:bottom w:val="none" w:sz="0" w:space="0" w:color="auto"/>
                            <w:right w:val="none" w:sz="0" w:space="0" w:color="auto"/>
                          </w:divBdr>
                          <w:divsChild>
                            <w:div w:id="187468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314382">
      <w:bodyDiv w:val="1"/>
      <w:marLeft w:val="0"/>
      <w:marRight w:val="0"/>
      <w:marTop w:val="0"/>
      <w:marBottom w:val="0"/>
      <w:divBdr>
        <w:top w:val="none" w:sz="0" w:space="0" w:color="auto"/>
        <w:left w:val="none" w:sz="0" w:space="0" w:color="auto"/>
        <w:bottom w:val="none" w:sz="0" w:space="0" w:color="auto"/>
        <w:right w:val="none" w:sz="0" w:space="0" w:color="auto"/>
      </w:divBdr>
    </w:div>
    <w:div w:id="2064596630">
      <w:bodyDiv w:val="1"/>
      <w:marLeft w:val="0"/>
      <w:marRight w:val="0"/>
      <w:marTop w:val="0"/>
      <w:marBottom w:val="0"/>
      <w:divBdr>
        <w:top w:val="none" w:sz="0" w:space="0" w:color="auto"/>
        <w:left w:val="none" w:sz="0" w:space="0" w:color="auto"/>
        <w:bottom w:val="none" w:sz="0" w:space="0" w:color="auto"/>
        <w:right w:val="none" w:sz="0" w:space="0" w:color="auto"/>
      </w:divBdr>
    </w:div>
    <w:div w:id="2096586510">
      <w:bodyDiv w:val="1"/>
      <w:marLeft w:val="0"/>
      <w:marRight w:val="0"/>
      <w:marTop w:val="0"/>
      <w:marBottom w:val="0"/>
      <w:divBdr>
        <w:top w:val="none" w:sz="0" w:space="0" w:color="auto"/>
        <w:left w:val="none" w:sz="0" w:space="0" w:color="auto"/>
        <w:bottom w:val="none" w:sz="0" w:space="0" w:color="auto"/>
        <w:right w:val="none" w:sz="0" w:space="0" w:color="auto"/>
      </w:divBdr>
      <w:divsChild>
        <w:div w:id="803045078">
          <w:marLeft w:val="0"/>
          <w:marRight w:val="0"/>
          <w:marTop w:val="0"/>
          <w:marBottom w:val="0"/>
          <w:divBdr>
            <w:top w:val="none" w:sz="0" w:space="0" w:color="auto"/>
            <w:left w:val="none" w:sz="0" w:space="0" w:color="auto"/>
            <w:bottom w:val="none" w:sz="0" w:space="0" w:color="auto"/>
            <w:right w:val="none" w:sz="0" w:space="0" w:color="auto"/>
          </w:divBdr>
          <w:divsChild>
            <w:div w:id="1741054934">
              <w:marLeft w:val="0"/>
              <w:marRight w:val="0"/>
              <w:marTop w:val="0"/>
              <w:marBottom w:val="0"/>
              <w:divBdr>
                <w:top w:val="none" w:sz="0" w:space="0" w:color="auto"/>
                <w:left w:val="none" w:sz="0" w:space="0" w:color="auto"/>
                <w:bottom w:val="none" w:sz="0" w:space="0" w:color="auto"/>
                <w:right w:val="none" w:sz="0" w:space="0" w:color="auto"/>
              </w:divBdr>
              <w:divsChild>
                <w:div w:id="1498761647">
                  <w:marLeft w:val="0"/>
                  <w:marRight w:val="0"/>
                  <w:marTop w:val="0"/>
                  <w:marBottom w:val="0"/>
                  <w:divBdr>
                    <w:top w:val="none" w:sz="0" w:space="0" w:color="auto"/>
                    <w:left w:val="none" w:sz="0" w:space="0" w:color="auto"/>
                    <w:bottom w:val="none" w:sz="0" w:space="0" w:color="auto"/>
                    <w:right w:val="none" w:sz="0" w:space="0" w:color="auto"/>
                  </w:divBdr>
                  <w:divsChild>
                    <w:div w:id="1992754816">
                      <w:marLeft w:val="0"/>
                      <w:marRight w:val="0"/>
                      <w:marTop w:val="0"/>
                      <w:marBottom w:val="0"/>
                      <w:divBdr>
                        <w:top w:val="none" w:sz="0" w:space="0" w:color="auto"/>
                        <w:left w:val="none" w:sz="0" w:space="0" w:color="auto"/>
                        <w:bottom w:val="none" w:sz="0" w:space="0" w:color="auto"/>
                        <w:right w:val="none" w:sz="0" w:space="0" w:color="auto"/>
                      </w:divBdr>
                      <w:divsChild>
                        <w:div w:id="326596973">
                          <w:marLeft w:val="0"/>
                          <w:marRight w:val="0"/>
                          <w:marTop w:val="0"/>
                          <w:marBottom w:val="0"/>
                          <w:divBdr>
                            <w:top w:val="none" w:sz="0" w:space="0" w:color="auto"/>
                            <w:left w:val="none" w:sz="0" w:space="0" w:color="auto"/>
                            <w:bottom w:val="none" w:sz="0" w:space="0" w:color="auto"/>
                            <w:right w:val="none" w:sz="0" w:space="0" w:color="auto"/>
                          </w:divBdr>
                          <w:divsChild>
                            <w:div w:id="182624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D69A5-1133-48E2-89E0-2ABF16309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42</Pages>
  <Words>8714</Words>
  <Characters>49672</Characters>
  <Application>Microsoft Office Word</Application>
  <DocSecurity>0</DocSecurity>
  <Lines>413</Lines>
  <Paragraphs>116</Paragraphs>
  <ScaleCrop>false</ScaleCrop>
  <Company/>
  <LinksUpToDate>false</LinksUpToDate>
  <CharactersWithSpaces>58270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Bandar khaled</dc:creator>
  <cp:keywords/>
  <dc:description/>
  <cp:lastModifiedBy>Bandar khaled</cp:lastModifiedBy>
  <cp:revision>51</cp:revision>
  <dcterms:created xsi:type="dcterms:W3CDTF">2025-10-25T13:03:00Z</dcterms:created>
  <dcterms:modified xsi:type="dcterms:W3CDTF">2025-10-25T21:36:00Z</dcterms:modified>
</cp:coreProperties>
</file>