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8098B" w14:textId="77777777" w:rsidR="00100D63" w:rsidRPr="00130BF3" w:rsidRDefault="00100D63" w:rsidP="00100D6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787BDE0D" wp14:editId="4302933B">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A02F609" w14:textId="77777777" w:rsidR="00100D63" w:rsidRPr="00130BF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4EA57742" w14:textId="77777777" w:rsidR="00100D63" w:rsidRDefault="00100D63"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3074797" w14:textId="77777777" w:rsidR="008A5BB5" w:rsidRPr="00130BF3" w:rsidRDefault="008A5BB5" w:rsidP="00100D6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3CDCFD76" w14:textId="77777777" w:rsidR="00100D63" w:rsidRPr="00130BF3" w:rsidRDefault="00100D63" w:rsidP="00100D6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04F47395" w14:textId="77777777" w:rsidR="00100D63" w:rsidRDefault="00100D63" w:rsidP="00100D63">
      <w:pPr>
        <w:spacing w:after="376" w:line="249" w:lineRule="auto"/>
        <w:ind w:right="1366" w:firstLine="4"/>
        <w:jc w:val="center"/>
        <w:rPr>
          <w:rFonts w:ascii="Times New Roman" w:eastAsia="Times New Roman" w:hAnsi="Times New Roman" w:cs="Times New Roman"/>
          <w:b/>
          <w:color w:val="000000"/>
          <w:kern w:val="0"/>
          <w:sz w:val="40"/>
          <w:szCs w:val="32"/>
          <w:lang w:val="en-US"/>
          <w14:ligatures w14:val="none"/>
        </w:rPr>
      </w:pPr>
      <w:r w:rsidRPr="0022186C">
        <w:rPr>
          <w:rFonts w:ascii="Times New Roman" w:eastAsia="Times New Roman" w:hAnsi="Times New Roman" w:cs="Times New Roman"/>
          <w:b/>
          <w:color w:val="000000"/>
          <w:kern w:val="0"/>
          <w:sz w:val="40"/>
          <w:szCs w:val="32"/>
          <w:lang w:val="en-US"/>
          <w14:ligatures w14:val="none"/>
        </w:rPr>
        <w:t>Industrial Fire and Accident Risk Prediction Using Explainable Machine Learning</w:t>
      </w:r>
    </w:p>
    <w:p w14:paraId="48000487" w14:textId="77777777" w:rsidR="008A5BB5" w:rsidRDefault="008A5BB5" w:rsidP="00100D63">
      <w:pPr>
        <w:spacing w:after="376" w:line="249" w:lineRule="auto"/>
        <w:ind w:right="1366" w:firstLine="4"/>
        <w:jc w:val="center"/>
        <w:rPr>
          <w:rFonts w:ascii="Times New Roman" w:eastAsia="Times New Roman" w:hAnsi="Times New Roman" w:cs="Times New Roman"/>
          <w:b/>
          <w:color w:val="000000"/>
          <w:kern w:val="0"/>
          <w:sz w:val="40"/>
          <w:szCs w:val="32"/>
          <w:rtl/>
          <w:lang w:val="en-US"/>
          <w14:ligatures w14:val="none"/>
        </w:rPr>
      </w:pPr>
    </w:p>
    <w:p w14:paraId="3102DB32" w14:textId="77777777" w:rsidR="00100D63" w:rsidRPr="00130BF3" w:rsidRDefault="00100D63" w:rsidP="00100D6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59FCC41" w14:textId="77777777" w:rsidR="00100D6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Abdullah Hadi Alfaifi</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r>
        <w:rPr>
          <w:rFonts w:ascii="Times New Roman" w:eastAsia="Times New Roman" w:hAnsi="Times New Roman" w:cs="Times New Roman"/>
          <w:bCs/>
          <w:color w:val="000000"/>
          <w:kern w:val="0"/>
          <w:sz w:val="32"/>
          <w:szCs w:val="32"/>
          <w:lang w:val="en-US"/>
          <w14:ligatures w14:val="none"/>
        </w:rPr>
        <w:t>261002804</w:t>
      </w:r>
    </w:p>
    <w:p w14:paraId="7B8C5A96" w14:textId="356A7ED4" w:rsidR="00F8219A" w:rsidRDefault="00F8219A" w:rsidP="00100D6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ab/>
      </w:r>
      <w:r>
        <w:rPr>
          <w:rFonts w:ascii="Times New Roman" w:eastAsia="Times New Roman" w:hAnsi="Times New Roman" w:cs="Times New Roman"/>
          <w:bCs/>
          <w:color w:val="000000"/>
          <w:kern w:val="0"/>
          <w:sz w:val="32"/>
          <w:szCs w:val="32"/>
          <w:lang w:val="en-US"/>
          <w14:ligatures w14:val="none"/>
        </w:rPr>
        <w:tab/>
      </w:r>
      <w:r>
        <w:rPr>
          <w:rFonts w:ascii="Times New Roman" w:eastAsia="Times New Roman" w:hAnsi="Times New Roman" w:cs="Times New Roman"/>
          <w:bCs/>
          <w:color w:val="000000"/>
          <w:kern w:val="0"/>
          <w:sz w:val="32"/>
          <w:szCs w:val="32"/>
          <w:lang w:val="en-US"/>
          <w14:ligatures w14:val="none"/>
        </w:rPr>
        <w:tab/>
      </w:r>
      <w:r>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 xml:space="preserve">        </w:t>
      </w:r>
      <w:r>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 ID No.: </w:t>
      </w:r>
    </w:p>
    <w:p w14:paraId="507967BD" w14:textId="77777777" w:rsidR="00100D63" w:rsidRPr="00130BF3" w:rsidRDefault="00100D63" w:rsidP="00100D63">
      <w:pPr>
        <w:spacing w:after="252"/>
        <w:jc w:val="both"/>
        <w:rPr>
          <w:rFonts w:ascii="Times New Roman" w:eastAsia="Times New Roman" w:hAnsi="Times New Roman" w:cs="Times New Roman"/>
          <w:bCs/>
          <w:color w:val="000000"/>
          <w:kern w:val="0"/>
          <w:sz w:val="32"/>
          <w:szCs w:val="32"/>
          <w:lang w:val="en-US"/>
          <w14:ligatures w14:val="none"/>
        </w:rPr>
      </w:pPr>
    </w:p>
    <w:p w14:paraId="3479FEB1"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472CAE3B"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1824F6C9"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D1C3F54" w14:textId="77777777" w:rsidR="00100D63" w:rsidRPr="00130BF3" w:rsidRDefault="00100D63" w:rsidP="00100D6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1FB67034" w14:textId="77777777" w:rsidR="00100D63" w:rsidRPr="00130BF3" w:rsidRDefault="00100D63" w:rsidP="00100D6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4FB49F1"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27506E3B" w14:textId="77777777" w:rsidR="00100D63" w:rsidRPr="007A1123" w:rsidRDefault="00100D63" w:rsidP="00100D6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53A19271" w14:textId="1C5ACF78" w:rsidR="00100D63" w:rsidRDefault="00100D63" w:rsidP="00100D63">
      <w:pPr>
        <w:spacing w:after="235" w:line="249" w:lineRule="auto"/>
        <w:ind w:right="8" w:firstLine="4"/>
        <w:jc w:val="center"/>
        <w:rPr>
          <w:rtl/>
          <w:lang w:val="en-US"/>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r w:rsidR="0041587E">
        <w:rPr>
          <w:rFonts w:ascii="Times New Roman" w:eastAsia="Times New Roman" w:hAnsi="Times New Roman" w:cs="Times New Roman"/>
          <w:color w:val="000000"/>
          <w:kern w:val="0"/>
          <w:sz w:val="28"/>
          <w:lang w:val="en-US"/>
          <w14:ligatures w14:val="none"/>
        </w:rPr>
        <w:t>abd.alfifi95@gmail.com</w:t>
      </w:r>
    </w:p>
    <w:p w14:paraId="5281EAFA" w14:textId="77777777" w:rsidR="00517882" w:rsidRDefault="00100D63" w:rsidP="00517882">
      <w:pPr>
        <w:pStyle w:val="Heading1"/>
        <w:spacing w:before="0" w:after="0"/>
        <w:rPr>
          <w:rFonts w:asciiTheme="minorHAnsi" w:eastAsiaTheme="minorHAnsi" w:hAnsiTheme="minorHAnsi" w:cstheme="minorBidi"/>
          <w:color w:val="auto"/>
          <w:sz w:val="22"/>
          <w:szCs w:val="22"/>
          <w:lang w:val="en-US"/>
        </w:rPr>
      </w:pPr>
      <w:r>
        <w:br w:type="page"/>
      </w:r>
      <w:bookmarkStart w:id="21" w:name="_Toc226749352"/>
      <w:r w:rsidR="00517882" w:rsidRPr="00517882">
        <w:rPr>
          <w:rFonts w:asciiTheme="majorBidi" w:eastAsia="Times New Roman" w:hAnsiTheme="majorBidi"/>
          <w:b/>
          <w:color w:val="000000" w:themeColor="text1"/>
          <w:lang w:val="en-US"/>
        </w:rPr>
        <w:lastRenderedPageBreak/>
        <w:t>List of Abbreviations</w:t>
      </w:r>
      <w:bookmarkEnd w:id="21"/>
      <w:r w:rsidR="00517882" w:rsidRPr="00517882">
        <w:rPr>
          <w:rFonts w:asciiTheme="minorHAnsi" w:eastAsiaTheme="minorHAnsi" w:hAnsiTheme="minorHAnsi" w:cstheme="minorBidi"/>
          <w:color w:val="auto"/>
          <w:sz w:val="22"/>
          <w:szCs w:val="22"/>
          <w:lang w:val="en-US"/>
        </w:rPr>
        <w:t xml:space="preserve"> </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0"/>
        <w:gridCol w:w="4395"/>
      </w:tblGrid>
      <w:tr w:rsidR="00517882" w:rsidRPr="00C52533" w14:paraId="2A8AF5FD" w14:textId="77777777" w:rsidTr="00E10DF7">
        <w:trPr>
          <w:tblHeader/>
          <w:tblCellSpacing w:w="15" w:type="dxa"/>
        </w:trPr>
        <w:tc>
          <w:tcPr>
            <w:tcW w:w="0" w:type="auto"/>
            <w:vAlign w:val="center"/>
            <w:hideMark/>
          </w:tcPr>
          <w:p w14:paraId="61636E14" w14:textId="77777777" w:rsidR="00517882" w:rsidRPr="00C52533" w:rsidRDefault="00517882" w:rsidP="00E10DF7">
            <w:pPr>
              <w:rPr>
                <w:b/>
                <w:bCs/>
              </w:rPr>
            </w:pPr>
            <w:r w:rsidRPr="00C52533">
              <w:rPr>
                <w:b/>
                <w:bCs/>
              </w:rPr>
              <w:t>Abbreviation</w:t>
            </w:r>
          </w:p>
        </w:tc>
        <w:tc>
          <w:tcPr>
            <w:tcW w:w="0" w:type="auto"/>
            <w:vAlign w:val="center"/>
            <w:hideMark/>
          </w:tcPr>
          <w:p w14:paraId="3E82E6C9" w14:textId="77777777" w:rsidR="00517882" w:rsidRPr="00C52533" w:rsidRDefault="00517882" w:rsidP="00E10DF7">
            <w:pPr>
              <w:rPr>
                <w:b/>
                <w:bCs/>
              </w:rPr>
            </w:pPr>
            <w:r w:rsidRPr="00C52533">
              <w:rPr>
                <w:b/>
                <w:bCs/>
              </w:rPr>
              <w:t>Full Term</w:t>
            </w:r>
          </w:p>
        </w:tc>
      </w:tr>
      <w:tr w:rsidR="00517882" w:rsidRPr="00C52533" w14:paraId="1236F3AB" w14:textId="77777777" w:rsidTr="00E10DF7">
        <w:trPr>
          <w:tblCellSpacing w:w="15" w:type="dxa"/>
        </w:trPr>
        <w:tc>
          <w:tcPr>
            <w:tcW w:w="0" w:type="auto"/>
            <w:vAlign w:val="center"/>
            <w:hideMark/>
          </w:tcPr>
          <w:p w14:paraId="300BA74E" w14:textId="77777777" w:rsidR="00517882" w:rsidRPr="00C52533" w:rsidRDefault="00517882" w:rsidP="00E10DF7">
            <w:r w:rsidRPr="00C52533">
              <w:t>AI</w:t>
            </w:r>
          </w:p>
        </w:tc>
        <w:tc>
          <w:tcPr>
            <w:tcW w:w="0" w:type="auto"/>
            <w:vAlign w:val="center"/>
            <w:hideMark/>
          </w:tcPr>
          <w:p w14:paraId="4A1E1E3F" w14:textId="77777777" w:rsidR="00517882" w:rsidRPr="00C52533" w:rsidRDefault="00517882" w:rsidP="00E10DF7">
            <w:r w:rsidRPr="00C52533">
              <w:t>Artificial Intelligence</w:t>
            </w:r>
          </w:p>
        </w:tc>
      </w:tr>
      <w:tr w:rsidR="00517882" w:rsidRPr="00C52533" w14:paraId="70C80887" w14:textId="77777777" w:rsidTr="00E10DF7">
        <w:trPr>
          <w:tblCellSpacing w:w="15" w:type="dxa"/>
        </w:trPr>
        <w:tc>
          <w:tcPr>
            <w:tcW w:w="0" w:type="auto"/>
            <w:vAlign w:val="center"/>
            <w:hideMark/>
          </w:tcPr>
          <w:p w14:paraId="612E8F6F" w14:textId="77777777" w:rsidR="00517882" w:rsidRPr="00C52533" w:rsidRDefault="00517882" w:rsidP="00E10DF7">
            <w:r w:rsidRPr="00C52533">
              <w:t>ML</w:t>
            </w:r>
          </w:p>
        </w:tc>
        <w:tc>
          <w:tcPr>
            <w:tcW w:w="0" w:type="auto"/>
            <w:vAlign w:val="center"/>
            <w:hideMark/>
          </w:tcPr>
          <w:p w14:paraId="52417006" w14:textId="77777777" w:rsidR="00517882" w:rsidRPr="00C52533" w:rsidRDefault="00517882" w:rsidP="00E10DF7">
            <w:r w:rsidRPr="00C52533">
              <w:t>Machine Learning</w:t>
            </w:r>
          </w:p>
        </w:tc>
      </w:tr>
      <w:tr w:rsidR="00517882" w:rsidRPr="00C52533" w14:paraId="1F899A5C" w14:textId="77777777" w:rsidTr="00E10DF7">
        <w:trPr>
          <w:tblCellSpacing w:w="15" w:type="dxa"/>
        </w:trPr>
        <w:tc>
          <w:tcPr>
            <w:tcW w:w="0" w:type="auto"/>
            <w:vAlign w:val="center"/>
            <w:hideMark/>
          </w:tcPr>
          <w:p w14:paraId="44FC06B3" w14:textId="77777777" w:rsidR="00517882" w:rsidRPr="00C52533" w:rsidRDefault="00517882" w:rsidP="00E10DF7">
            <w:r w:rsidRPr="00C52533">
              <w:t>DL</w:t>
            </w:r>
          </w:p>
        </w:tc>
        <w:tc>
          <w:tcPr>
            <w:tcW w:w="0" w:type="auto"/>
            <w:vAlign w:val="center"/>
            <w:hideMark/>
          </w:tcPr>
          <w:p w14:paraId="1399CAFC" w14:textId="77777777" w:rsidR="00517882" w:rsidRPr="00C52533" w:rsidRDefault="00517882" w:rsidP="00E10DF7">
            <w:r w:rsidRPr="00C52533">
              <w:t>Deep Learning</w:t>
            </w:r>
          </w:p>
        </w:tc>
      </w:tr>
      <w:tr w:rsidR="00517882" w:rsidRPr="00C52533" w14:paraId="47D7870D" w14:textId="77777777" w:rsidTr="00E10DF7">
        <w:trPr>
          <w:tblCellSpacing w:w="15" w:type="dxa"/>
        </w:trPr>
        <w:tc>
          <w:tcPr>
            <w:tcW w:w="0" w:type="auto"/>
            <w:vAlign w:val="center"/>
            <w:hideMark/>
          </w:tcPr>
          <w:p w14:paraId="7CF386F2" w14:textId="77777777" w:rsidR="00517882" w:rsidRPr="00C52533" w:rsidRDefault="00517882" w:rsidP="00E10DF7">
            <w:r w:rsidRPr="00C52533">
              <w:t>IoT</w:t>
            </w:r>
          </w:p>
        </w:tc>
        <w:tc>
          <w:tcPr>
            <w:tcW w:w="0" w:type="auto"/>
            <w:vAlign w:val="center"/>
            <w:hideMark/>
          </w:tcPr>
          <w:p w14:paraId="258CF5B7" w14:textId="77777777" w:rsidR="00517882" w:rsidRPr="00C52533" w:rsidRDefault="00517882" w:rsidP="00E10DF7">
            <w:r w:rsidRPr="00C52533">
              <w:t>Internet of Things</w:t>
            </w:r>
          </w:p>
        </w:tc>
      </w:tr>
      <w:tr w:rsidR="00517882" w:rsidRPr="00C52533" w14:paraId="692F577E" w14:textId="77777777" w:rsidTr="00E10DF7">
        <w:trPr>
          <w:tblCellSpacing w:w="15" w:type="dxa"/>
        </w:trPr>
        <w:tc>
          <w:tcPr>
            <w:tcW w:w="0" w:type="auto"/>
            <w:vAlign w:val="center"/>
            <w:hideMark/>
          </w:tcPr>
          <w:p w14:paraId="3264D9D0" w14:textId="77777777" w:rsidR="00517882" w:rsidRPr="00C52533" w:rsidRDefault="00517882" w:rsidP="00E10DF7">
            <w:proofErr w:type="spellStart"/>
            <w:r w:rsidRPr="00C52533">
              <w:t>IIoT</w:t>
            </w:r>
            <w:proofErr w:type="spellEnd"/>
          </w:p>
        </w:tc>
        <w:tc>
          <w:tcPr>
            <w:tcW w:w="0" w:type="auto"/>
            <w:vAlign w:val="center"/>
            <w:hideMark/>
          </w:tcPr>
          <w:p w14:paraId="6204BD1A" w14:textId="77777777" w:rsidR="00517882" w:rsidRPr="00C52533" w:rsidRDefault="00517882" w:rsidP="00E10DF7">
            <w:r w:rsidRPr="00C52533">
              <w:t>Industrial Internet of Things</w:t>
            </w:r>
          </w:p>
        </w:tc>
      </w:tr>
      <w:tr w:rsidR="00517882" w:rsidRPr="00C52533" w14:paraId="452A3051" w14:textId="77777777" w:rsidTr="00E10DF7">
        <w:trPr>
          <w:tblCellSpacing w:w="15" w:type="dxa"/>
        </w:trPr>
        <w:tc>
          <w:tcPr>
            <w:tcW w:w="0" w:type="auto"/>
            <w:vAlign w:val="center"/>
            <w:hideMark/>
          </w:tcPr>
          <w:p w14:paraId="583C787B" w14:textId="77777777" w:rsidR="00517882" w:rsidRPr="00C52533" w:rsidRDefault="00517882" w:rsidP="00E10DF7">
            <w:r w:rsidRPr="00C52533">
              <w:t>XAI</w:t>
            </w:r>
          </w:p>
        </w:tc>
        <w:tc>
          <w:tcPr>
            <w:tcW w:w="0" w:type="auto"/>
            <w:vAlign w:val="center"/>
            <w:hideMark/>
          </w:tcPr>
          <w:p w14:paraId="22E6DC41" w14:textId="77777777" w:rsidR="00517882" w:rsidRPr="00C52533" w:rsidRDefault="00517882" w:rsidP="00E10DF7">
            <w:r w:rsidRPr="00C52533">
              <w:t>Explainable Artificial Intelligence</w:t>
            </w:r>
          </w:p>
        </w:tc>
      </w:tr>
      <w:tr w:rsidR="00517882" w:rsidRPr="00C52533" w14:paraId="30D0CC58" w14:textId="77777777" w:rsidTr="00E10DF7">
        <w:trPr>
          <w:tblCellSpacing w:w="15" w:type="dxa"/>
        </w:trPr>
        <w:tc>
          <w:tcPr>
            <w:tcW w:w="0" w:type="auto"/>
            <w:vAlign w:val="center"/>
            <w:hideMark/>
          </w:tcPr>
          <w:p w14:paraId="7E8C72A8" w14:textId="77777777" w:rsidR="00517882" w:rsidRPr="00C52533" w:rsidRDefault="00517882" w:rsidP="00E10DF7">
            <w:r w:rsidRPr="00C52533">
              <w:t>SHAP</w:t>
            </w:r>
          </w:p>
        </w:tc>
        <w:tc>
          <w:tcPr>
            <w:tcW w:w="0" w:type="auto"/>
            <w:vAlign w:val="center"/>
            <w:hideMark/>
          </w:tcPr>
          <w:p w14:paraId="6D179210" w14:textId="77777777" w:rsidR="00517882" w:rsidRPr="00C52533" w:rsidRDefault="00517882" w:rsidP="00E10DF7">
            <w:r w:rsidRPr="00C52533">
              <w:t>Shapley Additive Explanations</w:t>
            </w:r>
          </w:p>
        </w:tc>
      </w:tr>
      <w:tr w:rsidR="00517882" w:rsidRPr="00C52533" w14:paraId="4B031FA1" w14:textId="77777777" w:rsidTr="00E10DF7">
        <w:trPr>
          <w:tblCellSpacing w:w="15" w:type="dxa"/>
        </w:trPr>
        <w:tc>
          <w:tcPr>
            <w:tcW w:w="0" w:type="auto"/>
            <w:vAlign w:val="center"/>
            <w:hideMark/>
          </w:tcPr>
          <w:p w14:paraId="553C256F" w14:textId="77777777" w:rsidR="00517882" w:rsidRPr="00C52533" w:rsidRDefault="00517882" w:rsidP="00E10DF7">
            <w:r w:rsidRPr="00C52533">
              <w:t>CNN</w:t>
            </w:r>
          </w:p>
        </w:tc>
        <w:tc>
          <w:tcPr>
            <w:tcW w:w="0" w:type="auto"/>
            <w:vAlign w:val="center"/>
            <w:hideMark/>
          </w:tcPr>
          <w:p w14:paraId="7F74E884" w14:textId="77777777" w:rsidR="00517882" w:rsidRPr="00C52533" w:rsidRDefault="00517882" w:rsidP="00E10DF7">
            <w:r w:rsidRPr="00C52533">
              <w:t>Convolutional Neural Network</w:t>
            </w:r>
          </w:p>
        </w:tc>
      </w:tr>
      <w:tr w:rsidR="00517882" w:rsidRPr="00C52533" w14:paraId="7EBBC7C4" w14:textId="77777777" w:rsidTr="00E10DF7">
        <w:trPr>
          <w:tblCellSpacing w:w="15" w:type="dxa"/>
        </w:trPr>
        <w:tc>
          <w:tcPr>
            <w:tcW w:w="0" w:type="auto"/>
            <w:vAlign w:val="center"/>
            <w:hideMark/>
          </w:tcPr>
          <w:p w14:paraId="51E140D9" w14:textId="77777777" w:rsidR="00517882" w:rsidRPr="00C52533" w:rsidRDefault="00517882" w:rsidP="00E10DF7">
            <w:r w:rsidRPr="00C52533">
              <w:t>1D-CNN</w:t>
            </w:r>
          </w:p>
        </w:tc>
        <w:tc>
          <w:tcPr>
            <w:tcW w:w="0" w:type="auto"/>
            <w:vAlign w:val="center"/>
            <w:hideMark/>
          </w:tcPr>
          <w:p w14:paraId="4981AB1C" w14:textId="77777777" w:rsidR="00517882" w:rsidRPr="00C52533" w:rsidRDefault="00517882" w:rsidP="00E10DF7">
            <w:r w:rsidRPr="00C52533">
              <w:t>One-Dimensional Convolutional Neural Network</w:t>
            </w:r>
          </w:p>
        </w:tc>
      </w:tr>
      <w:tr w:rsidR="00517882" w:rsidRPr="00C52533" w14:paraId="55C4B476" w14:textId="77777777" w:rsidTr="00E10DF7">
        <w:trPr>
          <w:tblCellSpacing w:w="15" w:type="dxa"/>
        </w:trPr>
        <w:tc>
          <w:tcPr>
            <w:tcW w:w="0" w:type="auto"/>
            <w:vAlign w:val="center"/>
            <w:hideMark/>
          </w:tcPr>
          <w:p w14:paraId="04EBB69F" w14:textId="77777777" w:rsidR="00517882" w:rsidRPr="00C52533" w:rsidRDefault="00517882" w:rsidP="00E10DF7">
            <w:r w:rsidRPr="00C52533">
              <w:t>LSTM</w:t>
            </w:r>
          </w:p>
        </w:tc>
        <w:tc>
          <w:tcPr>
            <w:tcW w:w="0" w:type="auto"/>
            <w:vAlign w:val="center"/>
            <w:hideMark/>
          </w:tcPr>
          <w:p w14:paraId="61C9B485" w14:textId="77777777" w:rsidR="00517882" w:rsidRPr="00C52533" w:rsidRDefault="00517882" w:rsidP="00E10DF7">
            <w:r w:rsidRPr="00C52533">
              <w:t>Long Short-Term Memory</w:t>
            </w:r>
          </w:p>
        </w:tc>
      </w:tr>
      <w:tr w:rsidR="00517882" w:rsidRPr="00C52533" w14:paraId="1802BA96" w14:textId="77777777" w:rsidTr="00E10DF7">
        <w:trPr>
          <w:tblCellSpacing w:w="15" w:type="dxa"/>
        </w:trPr>
        <w:tc>
          <w:tcPr>
            <w:tcW w:w="0" w:type="auto"/>
            <w:vAlign w:val="center"/>
            <w:hideMark/>
          </w:tcPr>
          <w:p w14:paraId="764C0727" w14:textId="77777777" w:rsidR="00517882" w:rsidRPr="00C52533" w:rsidRDefault="00517882" w:rsidP="00E10DF7">
            <w:r w:rsidRPr="00C52533">
              <w:t>Bi-LSTM</w:t>
            </w:r>
          </w:p>
        </w:tc>
        <w:tc>
          <w:tcPr>
            <w:tcW w:w="0" w:type="auto"/>
            <w:vAlign w:val="center"/>
            <w:hideMark/>
          </w:tcPr>
          <w:p w14:paraId="5DBB5FC6" w14:textId="77777777" w:rsidR="00517882" w:rsidRPr="00C52533" w:rsidRDefault="00517882" w:rsidP="00E10DF7">
            <w:r w:rsidRPr="00C52533">
              <w:t>Bidirectional Long Short-Term Memory</w:t>
            </w:r>
          </w:p>
        </w:tc>
      </w:tr>
      <w:tr w:rsidR="00517882" w:rsidRPr="00C52533" w14:paraId="2352C86C" w14:textId="77777777" w:rsidTr="00E10DF7">
        <w:trPr>
          <w:tblCellSpacing w:w="15" w:type="dxa"/>
        </w:trPr>
        <w:tc>
          <w:tcPr>
            <w:tcW w:w="0" w:type="auto"/>
            <w:vAlign w:val="center"/>
            <w:hideMark/>
          </w:tcPr>
          <w:p w14:paraId="3BBCC4C4" w14:textId="77777777" w:rsidR="00517882" w:rsidRPr="00C52533" w:rsidRDefault="00517882" w:rsidP="00E10DF7">
            <w:r w:rsidRPr="00C52533">
              <w:t>RF</w:t>
            </w:r>
          </w:p>
        </w:tc>
        <w:tc>
          <w:tcPr>
            <w:tcW w:w="0" w:type="auto"/>
            <w:vAlign w:val="center"/>
            <w:hideMark/>
          </w:tcPr>
          <w:p w14:paraId="53D5567D" w14:textId="77777777" w:rsidR="00517882" w:rsidRPr="00C52533" w:rsidRDefault="00517882" w:rsidP="00E10DF7">
            <w:r w:rsidRPr="00C52533">
              <w:t>Random Forest</w:t>
            </w:r>
          </w:p>
        </w:tc>
      </w:tr>
      <w:tr w:rsidR="00517882" w:rsidRPr="00C52533" w14:paraId="7794AFD3" w14:textId="77777777" w:rsidTr="00E10DF7">
        <w:trPr>
          <w:tblCellSpacing w:w="15" w:type="dxa"/>
        </w:trPr>
        <w:tc>
          <w:tcPr>
            <w:tcW w:w="0" w:type="auto"/>
            <w:vAlign w:val="center"/>
            <w:hideMark/>
          </w:tcPr>
          <w:p w14:paraId="39DFA7C8" w14:textId="77777777" w:rsidR="00517882" w:rsidRPr="00C52533" w:rsidRDefault="00517882" w:rsidP="00E10DF7">
            <w:r w:rsidRPr="00C52533">
              <w:t>DT</w:t>
            </w:r>
          </w:p>
        </w:tc>
        <w:tc>
          <w:tcPr>
            <w:tcW w:w="0" w:type="auto"/>
            <w:vAlign w:val="center"/>
            <w:hideMark/>
          </w:tcPr>
          <w:p w14:paraId="5434879C" w14:textId="77777777" w:rsidR="00517882" w:rsidRPr="00C52533" w:rsidRDefault="00517882" w:rsidP="00E10DF7">
            <w:r w:rsidRPr="00C52533">
              <w:t>Decision Tree</w:t>
            </w:r>
          </w:p>
        </w:tc>
      </w:tr>
      <w:tr w:rsidR="00517882" w:rsidRPr="00C52533" w14:paraId="481D3864" w14:textId="77777777" w:rsidTr="00E10DF7">
        <w:trPr>
          <w:tblCellSpacing w:w="15" w:type="dxa"/>
        </w:trPr>
        <w:tc>
          <w:tcPr>
            <w:tcW w:w="0" w:type="auto"/>
            <w:vAlign w:val="center"/>
            <w:hideMark/>
          </w:tcPr>
          <w:p w14:paraId="1E2A3275" w14:textId="77777777" w:rsidR="00517882" w:rsidRPr="00C52533" w:rsidRDefault="00517882" w:rsidP="00E10DF7">
            <w:r w:rsidRPr="00C52533">
              <w:t>SVM</w:t>
            </w:r>
          </w:p>
        </w:tc>
        <w:tc>
          <w:tcPr>
            <w:tcW w:w="0" w:type="auto"/>
            <w:vAlign w:val="center"/>
            <w:hideMark/>
          </w:tcPr>
          <w:p w14:paraId="53DE6F45" w14:textId="77777777" w:rsidR="00517882" w:rsidRPr="00C52533" w:rsidRDefault="00517882" w:rsidP="00E10DF7">
            <w:r w:rsidRPr="00C52533">
              <w:t>Support Vector Machine</w:t>
            </w:r>
          </w:p>
        </w:tc>
      </w:tr>
      <w:tr w:rsidR="00517882" w:rsidRPr="00C52533" w14:paraId="2CDB00E9" w14:textId="77777777" w:rsidTr="00E10DF7">
        <w:trPr>
          <w:tblCellSpacing w:w="15" w:type="dxa"/>
        </w:trPr>
        <w:tc>
          <w:tcPr>
            <w:tcW w:w="0" w:type="auto"/>
            <w:vAlign w:val="center"/>
            <w:hideMark/>
          </w:tcPr>
          <w:p w14:paraId="24092AA6" w14:textId="77777777" w:rsidR="00517882" w:rsidRPr="00C52533" w:rsidRDefault="00517882" w:rsidP="00E10DF7">
            <w:proofErr w:type="spellStart"/>
            <w:r w:rsidRPr="00C52533">
              <w:t>XGBoost</w:t>
            </w:r>
            <w:proofErr w:type="spellEnd"/>
          </w:p>
        </w:tc>
        <w:tc>
          <w:tcPr>
            <w:tcW w:w="0" w:type="auto"/>
            <w:vAlign w:val="center"/>
            <w:hideMark/>
          </w:tcPr>
          <w:p w14:paraId="0EB5DF60" w14:textId="77777777" w:rsidR="00517882" w:rsidRPr="00C52533" w:rsidRDefault="00517882" w:rsidP="00E10DF7">
            <w:r w:rsidRPr="00C52533">
              <w:t>Extreme Gradient Boosting</w:t>
            </w:r>
          </w:p>
        </w:tc>
      </w:tr>
      <w:tr w:rsidR="00517882" w:rsidRPr="00C52533" w14:paraId="57DBCCD3" w14:textId="77777777" w:rsidTr="00E10DF7">
        <w:trPr>
          <w:tblCellSpacing w:w="15" w:type="dxa"/>
        </w:trPr>
        <w:tc>
          <w:tcPr>
            <w:tcW w:w="0" w:type="auto"/>
            <w:vAlign w:val="center"/>
            <w:hideMark/>
          </w:tcPr>
          <w:p w14:paraId="68BEC289" w14:textId="77777777" w:rsidR="00517882" w:rsidRPr="00C52533" w:rsidRDefault="00517882" w:rsidP="00E10DF7">
            <w:r w:rsidRPr="00C52533">
              <w:t>NLP</w:t>
            </w:r>
          </w:p>
        </w:tc>
        <w:tc>
          <w:tcPr>
            <w:tcW w:w="0" w:type="auto"/>
            <w:vAlign w:val="center"/>
            <w:hideMark/>
          </w:tcPr>
          <w:p w14:paraId="7939DE14" w14:textId="77777777" w:rsidR="00517882" w:rsidRPr="00C52533" w:rsidRDefault="00517882" w:rsidP="00E10DF7">
            <w:r w:rsidRPr="00C52533">
              <w:t>Natural Language Processing</w:t>
            </w:r>
          </w:p>
        </w:tc>
      </w:tr>
      <w:tr w:rsidR="00517882" w:rsidRPr="00C52533" w14:paraId="5141D6F2" w14:textId="77777777" w:rsidTr="00E10DF7">
        <w:trPr>
          <w:tblCellSpacing w:w="15" w:type="dxa"/>
        </w:trPr>
        <w:tc>
          <w:tcPr>
            <w:tcW w:w="0" w:type="auto"/>
            <w:vAlign w:val="center"/>
            <w:hideMark/>
          </w:tcPr>
          <w:p w14:paraId="264D9C36" w14:textId="77777777" w:rsidR="00517882" w:rsidRPr="00C52533" w:rsidRDefault="00517882" w:rsidP="00E10DF7">
            <w:r w:rsidRPr="00C52533">
              <w:t>TF-IDF</w:t>
            </w:r>
          </w:p>
        </w:tc>
        <w:tc>
          <w:tcPr>
            <w:tcW w:w="0" w:type="auto"/>
            <w:vAlign w:val="center"/>
            <w:hideMark/>
          </w:tcPr>
          <w:p w14:paraId="0A6E8A21" w14:textId="77777777" w:rsidR="00517882" w:rsidRPr="00C52533" w:rsidRDefault="00517882" w:rsidP="00E10DF7">
            <w:r w:rsidRPr="00C52533">
              <w:t>Term Frequency–Inverse Document Frequency</w:t>
            </w:r>
          </w:p>
        </w:tc>
      </w:tr>
      <w:tr w:rsidR="00517882" w:rsidRPr="00C52533" w14:paraId="0F6ED0D3" w14:textId="77777777" w:rsidTr="00E10DF7">
        <w:trPr>
          <w:tblCellSpacing w:w="15" w:type="dxa"/>
        </w:trPr>
        <w:tc>
          <w:tcPr>
            <w:tcW w:w="0" w:type="auto"/>
            <w:vAlign w:val="center"/>
            <w:hideMark/>
          </w:tcPr>
          <w:p w14:paraId="65DFE292" w14:textId="77777777" w:rsidR="00517882" w:rsidRPr="00C52533" w:rsidRDefault="00517882" w:rsidP="00E10DF7">
            <w:proofErr w:type="spellStart"/>
            <w:r w:rsidRPr="00C52533">
              <w:t>GloVe</w:t>
            </w:r>
            <w:proofErr w:type="spellEnd"/>
          </w:p>
        </w:tc>
        <w:tc>
          <w:tcPr>
            <w:tcW w:w="0" w:type="auto"/>
            <w:vAlign w:val="center"/>
            <w:hideMark/>
          </w:tcPr>
          <w:p w14:paraId="5903E104" w14:textId="77777777" w:rsidR="00517882" w:rsidRPr="00C52533" w:rsidRDefault="00517882" w:rsidP="00E10DF7">
            <w:r w:rsidRPr="00C52533">
              <w:t>Global Vectors for Word Representation</w:t>
            </w:r>
          </w:p>
        </w:tc>
      </w:tr>
      <w:tr w:rsidR="00517882" w:rsidRPr="00C52533" w14:paraId="42303B3E" w14:textId="77777777" w:rsidTr="00E10DF7">
        <w:trPr>
          <w:tblCellSpacing w:w="15" w:type="dxa"/>
        </w:trPr>
        <w:tc>
          <w:tcPr>
            <w:tcW w:w="0" w:type="auto"/>
            <w:vAlign w:val="center"/>
            <w:hideMark/>
          </w:tcPr>
          <w:p w14:paraId="294DECD8" w14:textId="77777777" w:rsidR="00517882" w:rsidRPr="00C52533" w:rsidRDefault="00517882" w:rsidP="00E10DF7">
            <w:r w:rsidRPr="00C52533">
              <w:t>BN</w:t>
            </w:r>
          </w:p>
        </w:tc>
        <w:tc>
          <w:tcPr>
            <w:tcW w:w="0" w:type="auto"/>
            <w:vAlign w:val="center"/>
            <w:hideMark/>
          </w:tcPr>
          <w:p w14:paraId="2D83EB2B" w14:textId="77777777" w:rsidR="00517882" w:rsidRPr="00C52533" w:rsidRDefault="00517882" w:rsidP="00E10DF7">
            <w:r w:rsidRPr="00C52533">
              <w:t>Bayesian Network</w:t>
            </w:r>
          </w:p>
        </w:tc>
      </w:tr>
      <w:tr w:rsidR="00517882" w:rsidRPr="00C52533" w14:paraId="0D5D811F" w14:textId="77777777" w:rsidTr="00E10DF7">
        <w:trPr>
          <w:tblCellSpacing w:w="15" w:type="dxa"/>
        </w:trPr>
        <w:tc>
          <w:tcPr>
            <w:tcW w:w="0" w:type="auto"/>
            <w:vAlign w:val="center"/>
            <w:hideMark/>
          </w:tcPr>
          <w:p w14:paraId="4F5D8068" w14:textId="77777777" w:rsidR="00517882" w:rsidRPr="00C52533" w:rsidRDefault="00517882" w:rsidP="00E10DF7">
            <w:r w:rsidRPr="00C52533">
              <w:t>ABM</w:t>
            </w:r>
          </w:p>
        </w:tc>
        <w:tc>
          <w:tcPr>
            <w:tcW w:w="0" w:type="auto"/>
            <w:vAlign w:val="center"/>
            <w:hideMark/>
          </w:tcPr>
          <w:p w14:paraId="5113E92D" w14:textId="77777777" w:rsidR="00517882" w:rsidRPr="00C52533" w:rsidRDefault="00517882" w:rsidP="00E10DF7">
            <w:r w:rsidRPr="00C52533">
              <w:t xml:space="preserve">Agent-Based </w:t>
            </w:r>
            <w:proofErr w:type="spellStart"/>
            <w:r w:rsidRPr="00C52533">
              <w:t>Modeling</w:t>
            </w:r>
            <w:proofErr w:type="spellEnd"/>
          </w:p>
        </w:tc>
      </w:tr>
      <w:tr w:rsidR="00517882" w:rsidRPr="00C52533" w14:paraId="2219117E" w14:textId="77777777" w:rsidTr="00E10DF7">
        <w:trPr>
          <w:tblCellSpacing w:w="15" w:type="dxa"/>
        </w:trPr>
        <w:tc>
          <w:tcPr>
            <w:tcW w:w="0" w:type="auto"/>
            <w:vAlign w:val="center"/>
            <w:hideMark/>
          </w:tcPr>
          <w:p w14:paraId="572F3044" w14:textId="77777777" w:rsidR="00517882" w:rsidRPr="00C52533" w:rsidRDefault="00517882" w:rsidP="00E10DF7">
            <w:r w:rsidRPr="00C52533">
              <w:t>PPE</w:t>
            </w:r>
          </w:p>
        </w:tc>
        <w:tc>
          <w:tcPr>
            <w:tcW w:w="0" w:type="auto"/>
            <w:vAlign w:val="center"/>
            <w:hideMark/>
          </w:tcPr>
          <w:p w14:paraId="485B8EC6" w14:textId="77777777" w:rsidR="00517882" w:rsidRPr="00C52533" w:rsidRDefault="00517882" w:rsidP="00E10DF7">
            <w:r w:rsidRPr="00C52533">
              <w:t>Personal Protective Equipment</w:t>
            </w:r>
          </w:p>
        </w:tc>
      </w:tr>
      <w:tr w:rsidR="00517882" w:rsidRPr="00C52533" w14:paraId="51B8E9BA" w14:textId="77777777" w:rsidTr="00E10DF7">
        <w:trPr>
          <w:tblCellSpacing w:w="15" w:type="dxa"/>
        </w:trPr>
        <w:tc>
          <w:tcPr>
            <w:tcW w:w="0" w:type="auto"/>
            <w:vAlign w:val="center"/>
            <w:hideMark/>
          </w:tcPr>
          <w:p w14:paraId="36C0CF23" w14:textId="77777777" w:rsidR="00517882" w:rsidRPr="00C52533" w:rsidRDefault="00517882" w:rsidP="00E10DF7">
            <w:r w:rsidRPr="00C52533">
              <w:t>FAS</w:t>
            </w:r>
          </w:p>
        </w:tc>
        <w:tc>
          <w:tcPr>
            <w:tcW w:w="0" w:type="auto"/>
            <w:vAlign w:val="center"/>
            <w:hideMark/>
          </w:tcPr>
          <w:p w14:paraId="1DD74CAE" w14:textId="77777777" w:rsidR="00517882" w:rsidRPr="00C52533" w:rsidRDefault="00517882" w:rsidP="00E10DF7">
            <w:r w:rsidRPr="00C52533">
              <w:t>Fire Alarm System</w:t>
            </w:r>
          </w:p>
        </w:tc>
      </w:tr>
      <w:tr w:rsidR="00517882" w:rsidRPr="00C52533" w14:paraId="223A0B6F" w14:textId="77777777" w:rsidTr="00E10DF7">
        <w:trPr>
          <w:tblCellSpacing w:w="15" w:type="dxa"/>
        </w:trPr>
        <w:tc>
          <w:tcPr>
            <w:tcW w:w="0" w:type="auto"/>
            <w:vAlign w:val="center"/>
            <w:hideMark/>
          </w:tcPr>
          <w:p w14:paraId="3DEB586A" w14:textId="77777777" w:rsidR="00517882" w:rsidRPr="00C52533" w:rsidRDefault="00517882" w:rsidP="00E10DF7">
            <w:r w:rsidRPr="00C52533">
              <w:t>RGB</w:t>
            </w:r>
          </w:p>
        </w:tc>
        <w:tc>
          <w:tcPr>
            <w:tcW w:w="0" w:type="auto"/>
            <w:vAlign w:val="center"/>
            <w:hideMark/>
          </w:tcPr>
          <w:p w14:paraId="08ABBE2B" w14:textId="77777777" w:rsidR="00517882" w:rsidRPr="00C52533" w:rsidRDefault="00517882" w:rsidP="00E10DF7">
            <w:r w:rsidRPr="00C52533">
              <w:t>Red, Green, and Blue</w:t>
            </w:r>
          </w:p>
        </w:tc>
      </w:tr>
    </w:tbl>
    <w:p w14:paraId="50ADF19D" w14:textId="71E7C7BD" w:rsidR="00517882" w:rsidRPr="00517882" w:rsidRDefault="00517882" w:rsidP="00517882"/>
    <w:p w14:paraId="3E086609" w14:textId="5D2050A3" w:rsidR="00517882" w:rsidRDefault="00517882">
      <w:r>
        <w:br w:type="page"/>
      </w:r>
    </w:p>
    <w:p w14:paraId="1871B3F5" w14:textId="77777777" w:rsidR="00100D63" w:rsidRDefault="00100D63"/>
    <w:p w14:paraId="53D1767A" w14:textId="77777777" w:rsidR="00100D63" w:rsidRPr="00D565AE" w:rsidRDefault="00100D63" w:rsidP="00100D63">
      <w:pPr>
        <w:pStyle w:val="Heading1"/>
        <w:spacing w:before="0" w:after="0"/>
        <w:rPr>
          <w:rFonts w:asciiTheme="majorBidi" w:eastAsia="Times New Roman" w:hAnsiTheme="majorBidi"/>
          <w:b/>
          <w:color w:val="000000" w:themeColor="text1"/>
          <w:lang w:val="en-US"/>
        </w:rPr>
      </w:pPr>
      <w:bookmarkStart w:id="22" w:name="_Toc226749355"/>
      <w:r w:rsidRPr="00D565AE">
        <w:rPr>
          <w:rFonts w:asciiTheme="majorBidi" w:eastAsia="Times New Roman" w:hAnsiTheme="majorBidi"/>
          <w:b/>
          <w:color w:val="000000" w:themeColor="text1"/>
          <w:lang w:val="en-US"/>
        </w:rPr>
        <w:t>Chapter 1: Introduction</w:t>
      </w:r>
      <w:bookmarkEnd w:id="22"/>
      <w:r w:rsidRPr="00D565AE">
        <w:rPr>
          <w:rFonts w:asciiTheme="majorBidi" w:eastAsia="Times New Roman" w:hAnsiTheme="majorBidi"/>
          <w:b/>
          <w:color w:val="000000" w:themeColor="text1"/>
          <w:lang w:val="en-US"/>
        </w:rPr>
        <w:t xml:space="preserve"> </w:t>
      </w:r>
    </w:p>
    <w:p w14:paraId="25BB01F6" w14:textId="77777777" w:rsidR="00100D63" w:rsidRPr="00D565AE" w:rsidRDefault="00100D63" w:rsidP="00100D63">
      <w:pPr>
        <w:pStyle w:val="Heading2"/>
        <w:rPr>
          <w:rFonts w:asciiTheme="majorBidi" w:eastAsia="Times New Roman" w:hAnsiTheme="majorBidi"/>
          <w:b/>
          <w:bCs/>
          <w:color w:val="000000" w:themeColor="text1"/>
          <w:lang w:val="en-US"/>
        </w:rPr>
      </w:pPr>
      <w:bookmarkStart w:id="23" w:name="_Toc226749356"/>
      <w:r w:rsidRPr="00D565AE">
        <w:rPr>
          <w:rFonts w:asciiTheme="majorBidi" w:eastAsia="Times New Roman" w:hAnsiTheme="majorBidi"/>
          <w:b/>
          <w:bCs/>
          <w:color w:val="000000" w:themeColor="text1"/>
          <w:lang w:val="en-US"/>
        </w:rPr>
        <w:t>1.1 Overview</w:t>
      </w:r>
      <w:bookmarkEnd w:id="23"/>
    </w:p>
    <w:p w14:paraId="4E80DD29" w14:textId="77777777" w:rsidR="00CF77E4" w:rsidRDefault="00CF77E4" w:rsidP="00ED60C9">
      <w:pPr>
        <w:jc w:val="lowKashida"/>
        <w:rPr>
          <w:rFonts w:asciiTheme="majorBidi" w:hAnsiTheme="majorBidi" w:cstheme="majorBidi"/>
          <w:lang w:val="en-US"/>
        </w:rPr>
      </w:pPr>
      <w:r w:rsidRPr="00CF77E4">
        <w:rPr>
          <w:rFonts w:asciiTheme="majorBidi" w:hAnsiTheme="majorBidi" w:cstheme="majorBidi"/>
          <w:lang w:val="en-US"/>
        </w:rPr>
        <w:t>The advent of Industry 4.0 has led to the reengineering of management and operation of industrial systems. Manufacturing processes and the overall management of Manufacturing Execution Systems (MES) are more efficient and effective with connected devices and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[2]. With the rapid advancement of connectivity and the ability to access real-time data from various sensors, industries are surpassing the traditional methods of monitoring industrial processes and making safety and efficiency decisions [2].</w:t>
      </w:r>
    </w:p>
    <w:p w14:paraId="767545C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Safety in an industrial environment is always a major concern when dealing with hazardous conditions, especially when the hazardous conditions can lead to </w:t>
      </w:r>
      <w:proofErr w:type="gramStart"/>
      <w:r w:rsidRPr="00CF77E4">
        <w:rPr>
          <w:rFonts w:asciiTheme="majorBidi" w:hAnsiTheme="majorBidi" w:cstheme="majorBidi"/>
          <w:lang w:val="en-US"/>
        </w:rPr>
        <w:t>fire</w:t>
      </w:r>
      <w:proofErr w:type="gramEnd"/>
      <w:r w:rsidRPr="00CF77E4">
        <w:rPr>
          <w:rFonts w:asciiTheme="majorBidi" w:hAnsiTheme="majorBidi" w:cstheme="majorBidi"/>
          <w:lang w:val="en-US"/>
        </w:rPr>
        <w:t xml:space="preserve"> or accidents in the workplace. The various forms of accidents in the workplace and the damage to equipment can halt production for a prolonged period and result in large financial losses [4]. For many industries, the main concern is the safety of employees and the financial loss due to a reduction in productivity.</w:t>
      </w:r>
    </w:p>
    <w:p w14:paraId="7702808C" w14:textId="37987A2B" w:rsidR="00877DDD" w:rsidRPr="006B2FE0" w:rsidRDefault="00877DDD" w:rsidP="00CF77E4">
      <w:pPr>
        <w:rPr>
          <w:rFonts w:asciiTheme="majorBidi" w:hAnsiTheme="majorBidi" w:cstheme="majorBidi"/>
          <w:i/>
          <w:iCs/>
          <w:rtl/>
          <w:lang w:val="en-US"/>
        </w:rPr>
      </w:pPr>
      <w:r w:rsidRPr="006B2FE0">
        <w:rPr>
          <w:rFonts w:asciiTheme="majorBidi" w:hAnsiTheme="majorBidi" w:cstheme="majorBidi"/>
          <w:i/>
          <w:iCs/>
          <w:lang w:val="en-US"/>
        </w:rPr>
        <w:t xml:space="preserve">Figure 1.1 </w:t>
      </w:r>
      <w:r w:rsidR="00CF77E4" w:rsidRPr="00CF77E4">
        <w:rPr>
          <w:rFonts w:asciiTheme="majorBidi" w:hAnsiTheme="majorBidi" w:cstheme="majorBidi"/>
          <w:i/>
          <w:iCs/>
        </w:rPr>
        <w:t>shows the entire picture of the Industrial IoT-based intelligent safety framework, and how the sensor data from the industrial environment flows to the intelligent decision support systems</w:t>
      </w:r>
      <w:r w:rsidRPr="006B2FE0">
        <w:rPr>
          <w:rFonts w:asciiTheme="majorBidi" w:hAnsiTheme="majorBidi" w:cstheme="majorBidi"/>
          <w:i/>
          <w:iCs/>
          <w:lang w:val="en-US"/>
        </w:rPr>
        <w:t>.</w:t>
      </w:r>
    </w:p>
    <w:p w14:paraId="0FF84C5D" w14:textId="78A380E0" w:rsidR="00877DDD" w:rsidRPr="006B2FE0" w:rsidRDefault="00877DDD" w:rsidP="00877DDD">
      <w:pPr>
        <w:jc w:val="center"/>
        <w:rPr>
          <w:rFonts w:asciiTheme="majorBidi" w:hAnsiTheme="majorBidi" w:cstheme="majorBidi"/>
          <w:lang w:val="en-US"/>
        </w:rPr>
      </w:pPr>
      <w:r w:rsidRPr="006B2FE0">
        <w:rPr>
          <w:rFonts w:asciiTheme="majorBidi" w:hAnsiTheme="majorBidi" w:cstheme="majorBidi"/>
          <w:noProof/>
          <w:lang w:val="en-US"/>
        </w:rPr>
        <w:drawing>
          <wp:inline distT="0" distB="0" distL="0" distR="0" wp14:anchorId="33941001" wp14:editId="41B0C0A7">
            <wp:extent cx="2943225" cy="3677774"/>
            <wp:effectExtent l="171450" t="171450" r="200025" b="189865"/>
            <wp:docPr id="1632138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138796" name="Picture 1632138796"/>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79876" cy="372357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360A8135" w14:textId="26DD0ABD" w:rsidR="00877DDD" w:rsidRPr="006B2FE0" w:rsidRDefault="00877DDD" w:rsidP="00CF77E4">
      <w:pPr>
        <w:jc w:val="center"/>
        <w:rPr>
          <w:rFonts w:asciiTheme="majorBidi" w:hAnsiTheme="majorBidi" w:cstheme="majorBidi"/>
          <w:i/>
          <w:iCs/>
          <w:sz w:val="20"/>
          <w:szCs w:val="20"/>
          <w:lang w:val="en-US"/>
        </w:rPr>
      </w:pPr>
      <w:r w:rsidRPr="006B2FE0">
        <w:rPr>
          <w:rFonts w:asciiTheme="majorBidi" w:hAnsiTheme="majorBidi" w:cstheme="majorBidi"/>
          <w:i/>
          <w:iCs/>
          <w:sz w:val="20"/>
          <w:szCs w:val="20"/>
          <w:lang w:val="en-US"/>
        </w:rPr>
        <w:t xml:space="preserve">Figure 1.1: </w:t>
      </w:r>
      <w:r w:rsidR="00CF77E4" w:rsidRPr="00CF77E4">
        <w:rPr>
          <w:rFonts w:asciiTheme="majorBidi" w:hAnsiTheme="majorBidi" w:cstheme="majorBidi"/>
          <w:i/>
          <w:iCs/>
          <w:sz w:val="20"/>
          <w:szCs w:val="20"/>
        </w:rPr>
        <w:t>Industrial IoT-Based Intelligent Safety Framework</w:t>
      </w:r>
    </w:p>
    <w:p w14:paraId="4CD131EE"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Most traditional methods of safety rely on periodic inspections and after-the-fact rules for reactive measures. While these methods have helped in the increase of safety standards, they lack the ability to identify safety concerns prior to an event [3]. With the surge in the volume of data generated by sensors, more advanced methods that support proactive risk are possible.</w:t>
      </w:r>
    </w:p>
    <w:p w14:paraId="0BC618C2"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In the past few years, major advances in the integration of Artificial Intelligence (AI) and Machine Learning (ML) in industry have occurred. AI and ML can analyze complex data and can sort out complex patterns in a data set, which may go undetected in a traditional analysis framework [3]. For this reason, the use of predictive models to assist the identification of abnormal conditions has gained popularity and is used to decrease the frequency of accidents [4].</w:t>
      </w:r>
    </w:p>
    <w:p w14:paraId="3E4F82B1"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lastRenderedPageBreak/>
        <w:t>Apart from predicting risk, the proliferation of more accessible predictive analytics is enabling industries to create early warning systems to identify abnormal conditions prior to their escalation to serious incidents. These systems are cost-effective, delivering real-time information and facilitating pro-active maintenance, thereby decreasing unexpected disruptions and maximizing business efficiency [5]. As a result, predictive analytics is now a core element of the contemporary safety management framework and the intelligent safety management systems of smart manufacturing [5].</w:t>
      </w:r>
    </w:p>
    <w:p w14:paraId="00082214" w14:textId="77777777" w:rsidR="00CF77E4" w:rsidRPr="00CF77E4" w:rsidRDefault="00CF77E4" w:rsidP="00CF77E4">
      <w:pPr>
        <w:rPr>
          <w:rFonts w:asciiTheme="majorBidi" w:hAnsiTheme="majorBidi" w:cstheme="majorBidi"/>
          <w:lang w:val="en-US"/>
        </w:rPr>
      </w:pPr>
      <w:r w:rsidRPr="00CF77E4">
        <w:rPr>
          <w:rFonts w:asciiTheme="majorBidi" w:hAnsiTheme="majorBidi" w:cstheme="majorBidi"/>
          <w:lang w:val="en-US"/>
        </w:rPr>
        <w:t xml:space="preserve">The broad integration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systems creates even greater advantage by allowing constant surveillance and measurement of safety critical parameters (temperature, pressure, humidity, vibration, and even the concentration of gases) [2]. The data from these technologies creates a better understanding of the state of an industrial </w:t>
      </w:r>
      <w:proofErr w:type="gramStart"/>
      <w:r w:rsidRPr="00CF77E4">
        <w:rPr>
          <w:rFonts w:asciiTheme="majorBidi" w:hAnsiTheme="majorBidi" w:cstheme="majorBidi"/>
          <w:lang w:val="en-US"/>
        </w:rPr>
        <w:t>system, and</w:t>
      </w:r>
      <w:proofErr w:type="gramEnd"/>
      <w:r w:rsidRPr="00CF77E4">
        <w:rPr>
          <w:rFonts w:asciiTheme="majorBidi" w:hAnsiTheme="majorBidi" w:cstheme="majorBidi"/>
          <w:lang w:val="en-US"/>
        </w:rPr>
        <w:t xml:space="preserve"> facilitates the shift in safety practice from reactive to predictive risk management [5].</w:t>
      </w:r>
    </w:p>
    <w:p w14:paraId="05056804"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The integration of ML systems, particularly advanced and complex ML models, into safety management systems is creating a paradox. Although ML models provide great benefits and operational advantages, their low interpretability is a serious risk in safety management systems. The need to understand and verify predictive outputs is particularly important in safety-critical environments [1]. As a result, Explainable AI (XAI) is becoming a priority research focus to improve the transparency and predictability of safety management systems [1].</w:t>
      </w:r>
    </w:p>
    <w:p w14:paraId="6EDCF30E" w14:textId="48AA496F"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 xml:space="preserve">The combination of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xml:space="preserve"> technologies, machine learning, and explainable AI creates the possibility to design advanced safety systems for the prediction of industrial fires and accident risks. Such systems have the potential to optimize the situational awareness and to implement further effective risk response techniques in modern manufacturing systems. Consequently, the combination of Explainable Machine Learning and Industrial IoT technologies appears to be a new industrial safety advancement and to provide a proactive risk management capability within intelligent manufacturing systems</w:t>
      </w:r>
      <w:r>
        <w:rPr>
          <w:rFonts w:asciiTheme="majorBidi" w:hAnsiTheme="majorBidi" w:cstheme="majorBidi"/>
          <w:lang w:val="en-US"/>
        </w:rPr>
        <w:t xml:space="preserve"> [5]</w:t>
      </w:r>
      <w:r w:rsidRPr="00CF77E4">
        <w:rPr>
          <w:rFonts w:asciiTheme="majorBidi" w:hAnsiTheme="majorBidi" w:cstheme="majorBidi"/>
          <w:lang w:val="en-US"/>
        </w:rPr>
        <w:t>.</w:t>
      </w:r>
    </w:p>
    <w:p w14:paraId="744D4C79" w14:textId="77777777" w:rsidR="00ED60C9" w:rsidRDefault="00ED60C9" w:rsidP="003F0133">
      <w:pPr>
        <w:jc w:val="lowKashida"/>
        <w:rPr>
          <w:rFonts w:asciiTheme="majorBidi" w:hAnsiTheme="majorBidi" w:cstheme="majorBidi"/>
          <w:lang w:val="en-US"/>
        </w:rPr>
      </w:pPr>
    </w:p>
    <w:p w14:paraId="6122057D" w14:textId="458AB88A" w:rsidR="00ED60C9" w:rsidRDefault="00ED60C9" w:rsidP="00ED60C9">
      <w:pPr>
        <w:pStyle w:val="Heading2"/>
        <w:rPr>
          <w:rFonts w:asciiTheme="majorBidi" w:eastAsia="Times New Roman" w:hAnsiTheme="majorBidi"/>
          <w:b/>
          <w:bCs/>
          <w:color w:val="000000" w:themeColor="text1"/>
          <w:lang w:val="en-US"/>
        </w:rPr>
      </w:pPr>
      <w:r w:rsidRPr="00D565AE">
        <w:rPr>
          <w:rFonts w:asciiTheme="majorBidi" w:eastAsia="Times New Roman" w:hAnsiTheme="majorBidi"/>
          <w:b/>
          <w:bCs/>
          <w:color w:val="000000" w:themeColor="text1"/>
          <w:lang w:val="en-US"/>
        </w:rPr>
        <w:t>1.</w:t>
      </w:r>
      <w:r>
        <w:rPr>
          <w:rFonts w:asciiTheme="majorBidi" w:eastAsia="Times New Roman" w:hAnsiTheme="majorBidi"/>
          <w:b/>
          <w:bCs/>
          <w:color w:val="000000" w:themeColor="text1"/>
          <w:lang w:val="en-US"/>
        </w:rPr>
        <w:t xml:space="preserve">2 </w:t>
      </w:r>
      <w:r w:rsidRPr="00ED60C9">
        <w:rPr>
          <w:rFonts w:asciiTheme="majorBidi" w:eastAsia="Times New Roman" w:hAnsiTheme="majorBidi"/>
          <w:b/>
          <w:bCs/>
          <w:color w:val="000000" w:themeColor="text1"/>
          <w:lang w:val="en-US"/>
        </w:rPr>
        <w:t>Problem Definition</w:t>
      </w:r>
    </w:p>
    <w:p w14:paraId="0F663ED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With the development of Industry 4.0 and the increased use of systems based on the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workplace accidents and fires in the workplace remain problematic in many industrial sectors. These events endanger the safety of employees, damage systems, disrupt workflows and processes, and threaten expensive financial consequences [4].</w:t>
      </w:r>
    </w:p>
    <w:p w14:paraId="108B0C6E"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In many industrial facilities, the management of safety relies on routine checks and procedures that are predefined. Although improvements in safety have been achieved, such procedures respond to accidents rather than prevent them. Consequently, employees who are exposed to safety risks may not recognize the hazardous conditions until an accident has already occurred [3].</w:t>
      </w:r>
    </w:p>
    <w:p w14:paraId="0736FFB0"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Recently, as more data from peripheral devices has been more accessible, along with advancements in the techniques of machine learning, there has been an increase in the use of such techniques for industrial purposes. Some promising results have been shown for the detection of fires, the detection of anomalies, and the analysis of accidents. However, most of these techniques treat such problems in isolation and, in many cases, are more concerned with the prediction of the problem rather than the justification of the outputs of the prediction models [5].</w:t>
      </w:r>
    </w:p>
    <w:p w14:paraId="34A08C5F" w14:textId="77777777" w:rsidR="00CF77E4" w:rsidRPr="00CF77E4" w:rsidRDefault="00CF77E4" w:rsidP="00CF77E4">
      <w:pPr>
        <w:jc w:val="lowKashida"/>
        <w:rPr>
          <w:rFonts w:asciiTheme="majorBidi" w:hAnsiTheme="majorBidi" w:cstheme="majorBidi"/>
          <w:lang w:val="en-US"/>
        </w:rPr>
      </w:pPr>
      <w:r w:rsidRPr="00CF77E4">
        <w:rPr>
          <w:rFonts w:asciiTheme="majorBidi" w:hAnsiTheme="majorBidi" w:cstheme="majorBidi"/>
          <w:lang w:val="en-US"/>
        </w:rPr>
        <w:t xml:space="preserve">In environments where safety is of the utmost importance, accurate prediction may not be the only factor. Engineers and decision-makers must also </w:t>
      </w:r>
      <w:proofErr w:type="gramStart"/>
      <w:r w:rsidRPr="00CF77E4">
        <w:rPr>
          <w:rFonts w:asciiTheme="majorBidi" w:hAnsiTheme="majorBidi" w:cstheme="majorBidi"/>
          <w:lang w:val="en-US"/>
        </w:rPr>
        <w:t>have an understanding of</w:t>
      </w:r>
      <w:proofErr w:type="gramEnd"/>
      <w:r w:rsidRPr="00CF77E4">
        <w:rPr>
          <w:rFonts w:asciiTheme="majorBidi" w:hAnsiTheme="majorBidi" w:cstheme="majorBidi"/>
          <w:lang w:val="en-US"/>
        </w:rPr>
        <w:t xml:space="preserve"> the rationale that made the system classify the condition as unsafe </w:t>
      </w:r>
      <w:proofErr w:type="gramStart"/>
      <w:r w:rsidRPr="00CF77E4">
        <w:rPr>
          <w:rFonts w:asciiTheme="majorBidi" w:hAnsiTheme="majorBidi" w:cstheme="majorBidi"/>
          <w:lang w:val="en-US"/>
        </w:rPr>
        <w:t>in order to</w:t>
      </w:r>
      <w:proofErr w:type="gramEnd"/>
      <w:r w:rsidRPr="00CF77E4">
        <w:rPr>
          <w:rFonts w:asciiTheme="majorBidi" w:hAnsiTheme="majorBidi" w:cstheme="majorBidi"/>
          <w:lang w:val="en-US"/>
        </w:rPr>
        <w:t xml:space="preserve"> make the right decision. This outlines the need for more prediction-based and justification-oriented techniques [1].</w:t>
      </w:r>
    </w:p>
    <w:p w14:paraId="7FD85BCC" w14:textId="05202031" w:rsidR="00CF77E4" w:rsidRDefault="00CF77E4" w:rsidP="00CF77E4">
      <w:pPr>
        <w:rPr>
          <w:rFonts w:asciiTheme="majorBidi" w:hAnsiTheme="majorBidi" w:cstheme="majorBidi"/>
          <w:lang w:val="en-US"/>
        </w:rPr>
      </w:pPr>
      <w:r w:rsidRPr="00CF77E4">
        <w:rPr>
          <w:rFonts w:asciiTheme="majorBidi" w:hAnsiTheme="majorBidi" w:cstheme="majorBidi"/>
          <w:lang w:val="en-US"/>
        </w:rPr>
        <w:t>There is still a strong requirement for a system that is extensible in its use of the Industrial IoT sensor data to forecast the risks of industrial fire and accidents to provide justifiable results for the advanced safety management of industrial systems, and to justify the results to improve the safety-related decision-making processes and management within contemporary industrial systems.</w:t>
      </w:r>
    </w:p>
    <w:p w14:paraId="2A1BBCA0" w14:textId="1129544B" w:rsidR="00ED60C9" w:rsidRPr="00CF77E4" w:rsidRDefault="00CF77E4" w:rsidP="00CF77E4">
      <w:pPr>
        <w:rPr>
          <w:rFonts w:asciiTheme="majorBidi" w:hAnsiTheme="majorBidi" w:cstheme="majorBidi"/>
          <w:rtl/>
          <w:lang w:val="en-US"/>
        </w:rPr>
      </w:pPr>
      <w:r>
        <w:rPr>
          <w:rFonts w:asciiTheme="majorBidi" w:hAnsiTheme="majorBidi" w:cstheme="majorBidi"/>
          <w:lang w:val="en-US"/>
        </w:rPr>
        <w:br w:type="page"/>
      </w:r>
    </w:p>
    <w:p w14:paraId="0D8D3C5C" w14:textId="77777777" w:rsidR="00ED60C9" w:rsidRPr="00D565AE" w:rsidRDefault="00ED60C9" w:rsidP="00ED60C9">
      <w:pPr>
        <w:pStyle w:val="Heading2"/>
        <w:rPr>
          <w:rFonts w:asciiTheme="majorBidi" w:eastAsia="Times New Roman" w:hAnsiTheme="majorBidi"/>
          <w:b/>
          <w:bCs/>
          <w:color w:val="000000" w:themeColor="text1"/>
          <w:lang w:val="en-US"/>
        </w:rPr>
      </w:pPr>
      <w:bookmarkStart w:id="24" w:name="_Toc226749358"/>
      <w:r w:rsidRPr="00D565AE">
        <w:rPr>
          <w:rFonts w:asciiTheme="majorBidi" w:eastAsia="Times New Roman" w:hAnsiTheme="majorBidi"/>
          <w:b/>
          <w:bCs/>
          <w:color w:val="000000" w:themeColor="text1"/>
          <w:lang w:val="en-US"/>
        </w:rPr>
        <w:lastRenderedPageBreak/>
        <w:t>1.3 Thesis Objectives</w:t>
      </w:r>
      <w:bookmarkEnd w:id="24"/>
    </w:p>
    <w:p w14:paraId="1CA11D87"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Analyze how Industrial Internet of Things (</w:t>
      </w:r>
      <w:proofErr w:type="spellStart"/>
      <w:r w:rsidRPr="00CF77E4">
        <w:rPr>
          <w:rFonts w:asciiTheme="majorBidi" w:hAnsiTheme="majorBidi" w:cstheme="majorBidi"/>
          <w:lang w:val="en-US"/>
        </w:rPr>
        <w:t>IIoT</w:t>
      </w:r>
      <w:proofErr w:type="spellEnd"/>
      <w:r w:rsidRPr="00CF77E4">
        <w:rPr>
          <w:rFonts w:asciiTheme="majorBidi" w:hAnsiTheme="majorBidi" w:cstheme="majorBidi"/>
          <w:lang w:val="en-US"/>
        </w:rPr>
        <w:t>) technologies and sensors contribute to safety applications in the industry.</w:t>
      </w:r>
    </w:p>
    <w:p w14:paraId="6BF6975C"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Create machine learning algorithms to identify the risk of fire and accidents based on workplace and environmental conditions.</w:t>
      </w:r>
    </w:p>
    <w:p w14:paraId="6E19A406"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Analyze and contrast the accuracy and the reliability of various machine learning algorithms concerning risk prediction.</w:t>
      </w:r>
    </w:p>
    <w:p w14:paraId="68B660E7"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Analyze the implementation of Explainable Artificial Intelligence (XAI) in providing clear and understandable predictions.</w:t>
      </w:r>
    </w:p>
    <w:p w14:paraId="37B07F52" w14:textId="77777777" w:rsidR="00CF77E4" w:rsidRPr="00CF77E4" w:rsidRDefault="00CF77E4" w:rsidP="00CF77E4">
      <w:pPr>
        <w:numPr>
          <w:ilvl w:val="0"/>
          <w:numId w:val="3"/>
        </w:numPr>
        <w:rPr>
          <w:rFonts w:asciiTheme="majorBidi" w:hAnsiTheme="majorBidi" w:cstheme="majorBidi"/>
          <w:lang w:val="en-US"/>
        </w:rPr>
      </w:pPr>
      <w:r w:rsidRPr="00CF77E4">
        <w:rPr>
          <w:rFonts w:asciiTheme="majorBidi" w:hAnsiTheme="majorBidi" w:cstheme="majorBidi"/>
          <w:lang w:val="en-US"/>
        </w:rPr>
        <w:t>Analyze how explainable machine learning can empower early warning and active risk control in industry.</w:t>
      </w:r>
    </w:p>
    <w:p w14:paraId="43721B00" w14:textId="77777777" w:rsidR="004B24A8" w:rsidRDefault="004B24A8" w:rsidP="004B24A8">
      <w:pPr>
        <w:rPr>
          <w:rtl/>
          <w:lang w:val="en-US"/>
        </w:rPr>
      </w:pPr>
    </w:p>
    <w:p w14:paraId="0100C0F7" w14:textId="77777777" w:rsidR="004B24A8" w:rsidRPr="00C93B47" w:rsidRDefault="004B24A8" w:rsidP="004B24A8">
      <w:pPr>
        <w:pStyle w:val="Heading2"/>
        <w:rPr>
          <w:rFonts w:asciiTheme="majorBidi" w:eastAsia="Times New Roman" w:hAnsiTheme="majorBidi"/>
          <w:b/>
          <w:bCs/>
          <w:color w:val="auto"/>
          <w:lang w:val="en-US"/>
        </w:rPr>
      </w:pPr>
      <w:bookmarkStart w:id="25" w:name="_Toc226749359"/>
      <w:r w:rsidRPr="00C93B47">
        <w:rPr>
          <w:rFonts w:asciiTheme="majorBidi" w:eastAsia="Times New Roman" w:hAnsiTheme="majorBidi"/>
          <w:b/>
          <w:bCs/>
          <w:color w:val="auto"/>
          <w:lang w:val="en-US"/>
        </w:rPr>
        <w:t>1.4 Thesis Contribution</w:t>
      </w:r>
      <w:bookmarkEnd w:id="25"/>
    </w:p>
    <w:p w14:paraId="4738DB9F"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Utilizing sensor data from industrial settings to forecast fire and accident risks in relation to machine learning.</w:t>
      </w:r>
    </w:p>
    <w:p w14:paraId="6B4E4A4F"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An analysis of machine learning methods for the prediction of hazards at work.</w:t>
      </w:r>
    </w:p>
    <w:p w14:paraId="3585B9F4"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Utilizing XAI to determine the feasibility of improving the explanation of prediction results.</w:t>
      </w:r>
    </w:p>
    <w:p w14:paraId="663B85DA" w14:textId="77777777" w:rsidR="00CF77E4" w:rsidRPr="00CF77E4"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Exploring the feasibility of using Explainable Machine Learning within the context of the Industrial Internet of Things to drive safety management.</w:t>
      </w:r>
    </w:p>
    <w:p w14:paraId="3C80C416" w14:textId="0515EAF9" w:rsidR="004B24A8" w:rsidRDefault="00CF77E4" w:rsidP="00CF77E4">
      <w:pPr>
        <w:numPr>
          <w:ilvl w:val="0"/>
          <w:numId w:val="4"/>
        </w:numPr>
        <w:rPr>
          <w:rFonts w:asciiTheme="majorBidi" w:hAnsiTheme="majorBidi" w:cstheme="majorBidi"/>
          <w:lang w:val="en-US"/>
        </w:rPr>
      </w:pPr>
      <w:r w:rsidRPr="00CF77E4">
        <w:rPr>
          <w:rFonts w:asciiTheme="majorBidi" w:hAnsiTheme="majorBidi" w:cstheme="majorBidi"/>
          <w:lang w:val="en-US"/>
        </w:rPr>
        <w:t>Improving early warning systems for safety engineers and safety decision-makers.</w:t>
      </w:r>
    </w:p>
    <w:p w14:paraId="2C3D028E" w14:textId="77777777" w:rsidR="00CF77E4" w:rsidRPr="00CF77E4" w:rsidRDefault="00CF77E4" w:rsidP="00CF77E4">
      <w:pPr>
        <w:ind w:left="720"/>
        <w:rPr>
          <w:rFonts w:asciiTheme="majorBidi" w:hAnsiTheme="majorBidi" w:cstheme="majorBidi"/>
          <w:lang w:val="en-US"/>
        </w:rPr>
      </w:pPr>
    </w:p>
    <w:p w14:paraId="0F82058A" w14:textId="1F52961A" w:rsidR="004B24A8" w:rsidRPr="004B24A8" w:rsidRDefault="004B24A8" w:rsidP="004B24A8">
      <w:pPr>
        <w:rPr>
          <w:rFonts w:asciiTheme="majorBidi" w:eastAsia="Times New Roman" w:hAnsiTheme="majorBidi" w:cstheme="majorBidi"/>
          <w:b/>
          <w:bCs/>
          <w:sz w:val="32"/>
          <w:szCs w:val="32"/>
          <w:lang w:val="en-US"/>
        </w:rPr>
      </w:pPr>
      <w:bookmarkStart w:id="26" w:name="_Toc226749360"/>
      <w:r w:rsidRPr="004B24A8">
        <w:rPr>
          <w:rFonts w:asciiTheme="majorBidi" w:eastAsia="Times New Roman" w:hAnsiTheme="majorBidi" w:cstheme="majorBidi"/>
          <w:b/>
          <w:bCs/>
          <w:sz w:val="32"/>
          <w:szCs w:val="32"/>
          <w:lang w:val="en-US"/>
        </w:rPr>
        <w:t>1.5 Thesis Organization</w:t>
      </w:r>
      <w:bookmarkEnd w:id="26"/>
    </w:p>
    <w:p w14:paraId="0A1B3E73" w14:textId="77777777" w:rsidR="004B24A8" w:rsidRPr="009D5286" w:rsidRDefault="004B24A8" w:rsidP="004B24A8">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523787E9"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3765D015"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57EC98AF" w14:textId="77777777" w:rsidR="004B24A8" w:rsidRPr="00130BF3" w:rsidRDefault="004B24A8" w:rsidP="004B24A8">
      <w:pPr>
        <w:spacing w:after="0" w:line="360" w:lineRule="auto"/>
        <w:ind w:firstLine="426"/>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650BC499" w14:textId="2AAA505C" w:rsidR="004B24A8" w:rsidRPr="004B24A8" w:rsidRDefault="004B24A8" w:rsidP="004B24A8">
      <w:pPr>
        <w:ind w:firstLine="426"/>
        <w:rPr>
          <w:rFonts w:asciiTheme="majorBidi" w:hAnsiTheme="majorBidi" w:cstheme="majorBidi"/>
          <w:lang w:val="en-US"/>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40D330B7" w14:textId="77777777" w:rsidR="004B24A8" w:rsidRPr="004B24A8" w:rsidRDefault="004B24A8" w:rsidP="004B24A8">
      <w:pPr>
        <w:rPr>
          <w:lang w:val="en-US"/>
        </w:rPr>
      </w:pPr>
    </w:p>
    <w:p w14:paraId="0214AD53" w14:textId="73E64FD8" w:rsidR="00517882" w:rsidRDefault="00100D63" w:rsidP="00517882">
      <w:pPr>
        <w:pStyle w:val="Heading1"/>
        <w:rPr>
          <w:rFonts w:asciiTheme="majorBidi" w:eastAsia="Times New Roman" w:hAnsiTheme="majorBidi"/>
          <w:b/>
          <w:bCs/>
          <w:color w:val="000000" w:themeColor="text1"/>
          <w:lang w:val="en-US"/>
        </w:rPr>
      </w:pPr>
      <w:r>
        <w:rPr>
          <w:lang w:val="en-US"/>
        </w:rPr>
        <w:br w:type="page"/>
      </w:r>
      <w:bookmarkStart w:id="27" w:name="_Toc226749361"/>
      <w:r w:rsidR="00517882">
        <w:rPr>
          <w:rFonts w:asciiTheme="majorBidi" w:eastAsia="Times New Roman" w:hAnsiTheme="majorBidi"/>
          <w:b/>
          <w:bCs/>
          <w:color w:val="000000" w:themeColor="text1"/>
          <w:lang w:val="en-US"/>
        </w:rPr>
        <w:lastRenderedPageBreak/>
        <w:t>Chapter 2: Background and Related Work</w:t>
      </w:r>
      <w:bookmarkEnd w:id="27"/>
      <w:r w:rsidR="00517882">
        <w:rPr>
          <w:rFonts w:asciiTheme="majorBidi" w:eastAsia="Times New Roman" w:hAnsiTheme="majorBidi"/>
          <w:b/>
          <w:bCs/>
          <w:color w:val="000000" w:themeColor="text1"/>
          <w:lang w:val="en-US"/>
        </w:rPr>
        <w:t xml:space="preserve"> </w:t>
      </w:r>
    </w:p>
    <w:p w14:paraId="5E66ADC8" w14:textId="77777777" w:rsidR="00517882" w:rsidRDefault="00517882" w:rsidP="00517882">
      <w:pPr>
        <w:pStyle w:val="Heading2"/>
        <w:rPr>
          <w:rFonts w:asciiTheme="majorBidi" w:eastAsia="Times New Roman" w:hAnsiTheme="majorBidi"/>
          <w:b/>
          <w:bCs/>
          <w:color w:val="000000" w:themeColor="text1"/>
        </w:rPr>
      </w:pPr>
      <w:bookmarkStart w:id="28" w:name="_Toc226749362"/>
      <w:r>
        <w:rPr>
          <w:rFonts w:asciiTheme="majorBidi" w:eastAsia="Times New Roman" w:hAnsiTheme="majorBidi"/>
          <w:b/>
          <w:bCs/>
          <w:color w:val="000000" w:themeColor="text1"/>
        </w:rPr>
        <w:t>2.1 Introduction</w:t>
      </w:r>
      <w:bookmarkEnd w:id="28"/>
      <w:r>
        <w:rPr>
          <w:rFonts w:asciiTheme="majorBidi" w:eastAsia="Times New Roman" w:hAnsiTheme="majorBidi"/>
          <w:b/>
          <w:bCs/>
          <w:color w:val="000000" w:themeColor="text1"/>
        </w:rPr>
        <w:t xml:space="preserve"> </w:t>
      </w:r>
    </w:p>
    <w:p w14:paraId="34216C18" w14:textId="3004C96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This chapter describes the background and the related literature for predicting </w:t>
      </w:r>
      <w:proofErr w:type="gramStart"/>
      <w:r w:rsidRPr="00517882">
        <w:rPr>
          <w:rFonts w:asciiTheme="majorBidi" w:hAnsiTheme="majorBidi" w:cstheme="majorBidi"/>
          <w:lang w:val="en-US"/>
        </w:rPr>
        <w:t>the industrial</w:t>
      </w:r>
      <w:proofErr w:type="gramEnd"/>
      <w:r w:rsidRPr="00517882">
        <w:rPr>
          <w:rFonts w:asciiTheme="majorBidi" w:hAnsiTheme="majorBidi" w:cstheme="majorBidi"/>
          <w:lang w:val="en-US"/>
        </w:rPr>
        <w:t xml:space="preserve"> fire and accident risk with the help of explainable machine learning. Firstly, the main concepts related to the study are introduced. These are industrial safety, the Industrial Internet of Things, sensor-based industrial monitoring, machine learning and Explainable Artificial Intelligence.</w:t>
      </w:r>
    </w:p>
    <w:p w14:paraId="0BF3C450" w14:textId="42AF324F" w:rsidR="00517882" w:rsidRPr="00517882" w:rsidRDefault="00517882" w:rsidP="00517882">
      <w:pPr>
        <w:jc w:val="lowKashida"/>
        <w:rPr>
          <w:rFonts w:asciiTheme="majorBidi" w:hAnsiTheme="majorBidi" w:cstheme="majorBidi"/>
          <w:lang w:val="en-US"/>
        </w:rPr>
      </w:pPr>
      <w:proofErr w:type="gramStart"/>
      <w:r w:rsidRPr="00517882">
        <w:rPr>
          <w:rFonts w:asciiTheme="majorBidi" w:hAnsiTheme="majorBidi" w:cstheme="majorBidi"/>
          <w:lang w:val="en-US"/>
        </w:rPr>
        <w:t>As it</w:t>
      </w:r>
      <w:proofErr w:type="gramEnd"/>
      <w:r w:rsidRPr="00517882">
        <w:rPr>
          <w:rFonts w:asciiTheme="majorBidi" w:hAnsiTheme="majorBidi" w:cstheme="majorBidi"/>
          <w:lang w:val="en-US"/>
        </w:rPr>
        <w:t xml:space="preserve"> was mentioned in chapter 1, industrial safety does not mean carrying out routine checks and responding after an event has occurred. In modern industrial settings, a network of connected devices and sensors generates massive amounts of operational and environmental data. </w:t>
      </w:r>
      <w:proofErr w:type="gramStart"/>
      <w:r w:rsidRPr="00517882">
        <w:rPr>
          <w:rFonts w:asciiTheme="majorBidi" w:hAnsiTheme="majorBidi" w:cstheme="majorBidi"/>
          <w:lang w:val="en-US"/>
        </w:rPr>
        <w:t>These</w:t>
      </w:r>
      <w:proofErr w:type="gramEnd"/>
      <w:r w:rsidRPr="00517882">
        <w:rPr>
          <w:rFonts w:asciiTheme="majorBidi" w:hAnsiTheme="majorBidi" w:cstheme="majorBidi"/>
          <w:lang w:val="en-US"/>
        </w:rPr>
        <w:t xml:space="preserve"> data can be used to detect anomalies and provide timely alerts to potential fire and workplace accident hazards.</w:t>
      </w:r>
    </w:p>
    <w:p w14:paraId="31FC4EB2" w14:textId="5629DBE3"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Machine learning is a major player in this field, as it can discover patterns that may be too difficult to uncover with fixed rules. Many machine </w:t>
      </w:r>
      <w:proofErr w:type="gramStart"/>
      <w:r w:rsidRPr="00517882">
        <w:rPr>
          <w:rFonts w:asciiTheme="majorBidi" w:hAnsiTheme="majorBidi" w:cstheme="majorBidi"/>
          <w:lang w:val="en-US"/>
        </w:rPr>
        <w:t>learning based</w:t>
      </w:r>
      <w:proofErr w:type="gramEnd"/>
      <w:r w:rsidRPr="00517882">
        <w:rPr>
          <w:rFonts w:asciiTheme="majorBidi" w:hAnsiTheme="majorBidi" w:cstheme="majorBidi"/>
          <w:lang w:val="en-US"/>
        </w:rPr>
        <w:t xml:space="preserve"> models have been developed for fire detection, accident prediction, injury severity prediction and the recognition of unsafe behavior. In safety-related applications, prediction accuracy is of utmost importance, but it may also be the case that high prediction accuracy is not sufficient. A model may not be trusted by engineers and decision makers, even if it provides high accuracy in prediction, if the model justifies a certain scenario as unsafe.</w:t>
      </w:r>
    </w:p>
    <w:p w14:paraId="3763E26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Because of this, the chapter discusses the role of explainable artificial intelligence in increasing the safety of predictive models. The related work provides an overview of five studies conducted from 2024 to 2025. The studies are analyzed regarding their aims, the datasets and methods used, their outcomes and the strengths and limitations they present. The last part compares the studies and states the gap in research this study tries to resolve.</w:t>
      </w:r>
    </w:p>
    <w:p w14:paraId="58F9CDAD" w14:textId="1FA924FD" w:rsidR="00517882" w:rsidRPr="00517882" w:rsidRDefault="00517882" w:rsidP="00517882"/>
    <w:p w14:paraId="3EB05CEC" w14:textId="77777777" w:rsidR="00517882" w:rsidRDefault="00517882" w:rsidP="00517882">
      <w:pPr>
        <w:pStyle w:val="Heading2"/>
        <w:rPr>
          <w:rFonts w:asciiTheme="majorBidi" w:eastAsia="Times New Roman" w:hAnsiTheme="majorBidi"/>
          <w:b/>
          <w:bCs/>
          <w:color w:val="000000" w:themeColor="text1"/>
          <w:lang w:val="en-US"/>
        </w:rPr>
      </w:pPr>
      <w:bookmarkStart w:id="29" w:name="_Toc226749363"/>
      <w:r>
        <w:rPr>
          <w:rFonts w:asciiTheme="majorBidi" w:eastAsia="Times New Roman" w:hAnsiTheme="majorBidi"/>
          <w:b/>
          <w:bCs/>
          <w:color w:val="000000" w:themeColor="text1"/>
          <w:lang w:val="en-US"/>
        </w:rPr>
        <w:t>2.2 Background</w:t>
      </w:r>
      <w:bookmarkEnd w:id="29"/>
    </w:p>
    <w:p w14:paraId="7E299B6F"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Protecting the safety and health of workers is the primary function of industrial safety systems. Their primary function is to insure against injuries to workers, damage to equipment, disruption to production schedules, and other adverse events. Hazardous conditions can be created in the work environment by thermal, mechanical, and gaseous elements, electrical malfunctions, hazardous behavior by workers, and inadequate maintenance. Some of these conditions can be latent and others can be sudden, making early detection of these conditions more difficult.</w:t>
      </w:r>
    </w:p>
    <w:p w14:paraId="1D3CE41E"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Safety management methods that are widely practiced are based on inspections done on a regular basis, safety protocols, reports on incidents, and limits set on alarms. Although the above practices are necessary, most of them are reactive. It is typical that a problem can only be recognized from a physical inspection, and alarms typically sound only after a threshold has been surpassed. Such practices are inadequate in trying to discern safety threats in a large, complex industrial setting.</w:t>
      </w:r>
    </w:p>
    <w:p w14:paraId="440810DD"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introduction of the Industrial Internet of Things has afforded a unique capability to continuously monitor safety conditions in real time.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systems can be employed in the workplace to automate industrial safety. They can be used to construct a network of industrial sensors, machines, communication pathways, edge computing devices, and data platforms.</w:t>
      </w:r>
    </w:p>
    <w:p w14:paraId="047BD072"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Safety monitoring enhanced by the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can be used to record operational data beyond the limits of regular inspections. As a result, safety engineers can detect deteriorating conditions in the workplace on an ongoing basis. This can be done </w:t>
      </w:r>
      <w:proofErr w:type="gramStart"/>
      <w:r w:rsidRPr="00517882">
        <w:rPr>
          <w:rFonts w:asciiTheme="majorBidi" w:hAnsiTheme="majorBidi" w:cstheme="majorBidi"/>
          <w:lang w:val="en-US"/>
        </w:rPr>
        <w:t>through the use of</w:t>
      </w:r>
      <w:proofErr w:type="gramEnd"/>
      <w:r w:rsidRPr="00517882">
        <w:rPr>
          <w:rFonts w:asciiTheme="majorBidi" w:hAnsiTheme="majorBidi" w:cstheme="majorBidi"/>
          <w:lang w:val="en-US"/>
        </w:rPr>
        <w:t xml:space="preserve"> instrumentation, which provides real time data. An example of this is monitoring temperature, gas, and equipment vibration and integrating these measurements.</w:t>
      </w:r>
    </w:p>
    <w:p w14:paraId="1CF856F2"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Systems using the Industrial Internet of Things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for fire safety can integrate various sensors including heat, smoke, gas, flames, and infrared and image sensors. Some systems incorporate alarms and suppression systems for automation. This can positively affect the response time in scenarios where there is limited human observation, such as in remote or high-risk situations. [2]</w:t>
      </w:r>
    </w:p>
    <w:p w14:paraId="7E2C37DC"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lastRenderedPageBreak/>
        <w:t>The efficacy of a system using sensors is dependent on the quality of the data. Sensor readings can be inaccurate due to noise, data gaps, outlier values, or sensor drift. The reading can be wrong due to changes in the environment, the sensor aging and degrading, or calibration issues. The more of these problems a system has, the more it will likely experience missed fire events or issues with fire safety [5].</w:t>
      </w:r>
    </w:p>
    <w:p w14:paraId="0167EABD"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False positives are when a system predicts a situation that is not actually a safety hazard. A smoke detector can, for example, be set off by dust, condensation, and cigarette smoke. An excessive number of false alarms can lead to loss of confidence in the system, and in more extreme cases, may lead to the alarm system being ignored or disabled.</w:t>
      </w:r>
    </w:p>
    <w:p w14:paraId="75059D1D" w14:textId="251AA0C4"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False negatives are more severe as they are the opposite of a positive, which means a safety hazard is missed. In a more industrial environment, missing fire and other safety event notifications can be costly in multiple dimensions. For this reason, the prediction models for fire and safety systems should be analyzed beyond just accuracy.</w:t>
      </w:r>
    </w:p>
    <w:p w14:paraId="736959E8"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Therefore, data preprocessing may be considered the first stage in the training of a model. Several preprocessing steps that are typically utilized during this stage include the management of missing data, data smoothing, noise removal, outlier removal, normalization of continuous data, and encoding of categorical data. When data are collected as time-series measurements, signal filtering may also be employed. </w:t>
      </w:r>
      <w:proofErr w:type="gramStart"/>
      <w:r w:rsidRPr="00517882">
        <w:rPr>
          <w:rFonts w:asciiTheme="majorBidi" w:hAnsiTheme="majorBidi" w:cstheme="majorBidi"/>
          <w:lang w:val="en-US"/>
        </w:rPr>
        <w:t>All of</w:t>
      </w:r>
      <w:proofErr w:type="gramEnd"/>
      <w:r w:rsidRPr="00517882">
        <w:rPr>
          <w:rFonts w:asciiTheme="majorBidi" w:hAnsiTheme="majorBidi" w:cstheme="majorBidi"/>
          <w:lang w:val="en-US"/>
        </w:rPr>
        <w:t xml:space="preserve"> these steps promote the overall consistency and reliability of the data utilized by the machine learning models.</w:t>
      </w:r>
    </w:p>
    <w:p w14:paraId="2BAAFEF6"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Increased reliability may be obtained through multi-sensor fusion. Instead of reaching one decision based on just one sensor, several sensors are employed and their data combined. Infrared light and a thermal sensor may be used in conjunction to identify smoke and/or flame and measure abnormal heating, respectively. Added together, these sensors and their data provide a more complete picture of the surroundings.</w:t>
      </w:r>
    </w:p>
    <w:p w14:paraId="5A03E99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Algorithms can be created to examine patterns in data collection using machine learning. Logistic Regression is generally understood to be a simple starting point, with its easy comprehensibility of output. Decision Trees make rules that construct splits among data concerning key variables. Random Forest expands upon the idea of multiple trees, which mitigates the problem of one decision tree among many.</w:t>
      </w:r>
    </w:p>
    <w:p w14:paraId="63248DCF"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Support Vector Machines show separation of data into classes through a solvable boundary. While effective for </w:t>
      </w:r>
      <w:proofErr w:type="gramStart"/>
      <w:r w:rsidRPr="00517882">
        <w:rPr>
          <w:rFonts w:asciiTheme="majorBidi" w:hAnsiTheme="majorBidi" w:cstheme="majorBidi"/>
          <w:lang w:val="en-US"/>
        </w:rPr>
        <w:t>a number of</w:t>
      </w:r>
      <w:proofErr w:type="gramEnd"/>
      <w:r w:rsidRPr="00517882">
        <w:rPr>
          <w:rFonts w:asciiTheme="majorBidi" w:hAnsiTheme="majorBidi" w:cstheme="majorBidi"/>
          <w:lang w:val="en-US"/>
        </w:rPr>
        <w:t xml:space="preserve"> classification problems, they often become complicated with interpretation in the presence of multiple features. Similarly, and among many others, Gradient boost models, such as </w:t>
      </w:r>
      <w:proofErr w:type="spellStart"/>
      <w:r w:rsidRPr="00517882">
        <w:rPr>
          <w:rFonts w:asciiTheme="majorBidi" w:hAnsiTheme="majorBidi" w:cstheme="majorBidi"/>
          <w:lang w:val="en-US"/>
        </w:rPr>
        <w:t>XGBoost</w:t>
      </w:r>
      <w:proofErr w:type="spellEnd"/>
      <w:r w:rsidRPr="00517882">
        <w:rPr>
          <w:rFonts w:asciiTheme="majorBidi" w:hAnsiTheme="majorBidi" w:cstheme="majorBidi"/>
          <w:lang w:val="en-US"/>
        </w:rPr>
        <w:t>, are built with a framework of decision trees in the sequence that every subsequent tree attempts to stabilize the mistakes of the previous ones. Strong predictive performance is frequently attributed to the models in the realm of structured data of an industrial nature.</w:t>
      </w:r>
    </w:p>
    <w:p w14:paraId="0C611D2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When the nature of data is comprised of images, text, or sensor signals of a sequential nature, machine learning provides an effective solution. Deep learning models, especially in the case of images or structured data of one-dimensional nature, are successfully applied. For sequential data, LSTM models have the capability of learning time </w:t>
      </w:r>
      <w:proofErr w:type="gramStart"/>
      <w:r w:rsidRPr="00517882">
        <w:rPr>
          <w:rFonts w:asciiTheme="majorBidi" w:hAnsiTheme="majorBidi" w:cstheme="majorBidi"/>
          <w:lang w:val="en-US"/>
        </w:rPr>
        <w:t>relationships</w:t>
      </w:r>
      <w:proofErr w:type="gramEnd"/>
      <w:r w:rsidRPr="00517882">
        <w:rPr>
          <w:rFonts w:asciiTheme="majorBidi" w:hAnsiTheme="majorBidi" w:cstheme="majorBidi"/>
          <w:lang w:val="en-US"/>
        </w:rPr>
        <w:t xml:space="preserve"> and, in the context of accident narratives, Bi-LSTM models are particularly useful as they learn time relationships in both directions.</w:t>
      </w:r>
    </w:p>
    <w:p w14:paraId="04A78084"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It is also possible to apply forms of machine learning to incident reports to aid in industrial safety. These reports describe the equipment and actions involved in an accident, the resulting injuries, and the location along with contributing factors. TF-IDF forms the basis for estimating word significance, while </w:t>
      </w:r>
      <w:proofErr w:type="spellStart"/>
      <w:r w:rsidRPr="00517882">
        <w:rPr>
          <w:rFonts w:asciiTheme="majorBidi" w:hAnsiTheme="majorBidi" w:cstheme="majorBidi"/>
          <w:lang w:val="en-US"/>
        </w:rPr>
        <w:t>GloVe</w:t>
      </w:r>
      <w:proofErr w:type="spellEnd"/>
      <w:r w:rsidRPr="00517882">
        <w:rPr>
          <w:rFonts w:asciiTheme="majorBidi" w:hAnsiTheme="majorBidi" w:cstheme="majorBidi"/>
          <w:lang w:val="en-US"/>
        </w:rPr>
        <w:t xml:space="preserve"> models provide embeddings for word relationships. Subsequently, both can be incorporated </w:t>
      </w:r>
      <w:proofErr w:type="gramStart"/>
      <w:r w:rsidRPr="00517882">
        <w:rPr>
          <w:rFonts w:asciiTheme="majorBidi" w:hAnsiTheme="majorBidi" w:cstheme="majorBidi"/>
          <w:lang w:val="en-US"/>
        </w:rPr>
        <w:t>in</w:t>
      </w:r>
      <w:proofErr w:type="gramEnd"/>
      <w:r w:rsidRPr="00517882">
        <w:rPr>
          <w:rFonts w:asciiTheme="majorBidi" w:hAnsiTheme="majorBidi" w:cstheme="majorBidi"/>
          <w:lang w:val="en-US"/>
        </w:rPr>
        <w:t xml:space="preserve"> a machine learning or deep learning framework.</w:t>
      </w:r>
    </w:p>
    <w:p w14:paraId="28F9EF4B"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Prior studies identified possibilities of using machine learning with past collision data to foresee injury consequences and recognize injury outcome determinants [3], [4]. There of course exists a limitation </w:t>
      </w:r>
      <w:proofErr w:type="gramStart"/>
      <w:r w:rsidRPr="00517882">
        <w:rPr>
          <w:rFonts w:asciiTheme="majorBidi" w:hAnsiTheme="majorBidi" w:cstheme="majorBidi"/>
          <w:lang w:val="en-US"/>
        </w:rPr>
        <w:t>with</w:t>
      </w:r>
      <w:proofErr w:type="gramEnd"/>
      <w:r w:rsidRPr="00517882">
        <w:rPr>
          <w:rFonts w:asciiTheme="majorBidi" w:hAnsiTheme="majorBidi" w:cstheme="majorBidi"/>
          <w:lang w:val="en-US"/>
        </w:rPr>
        <w:t xml:space="preserve"> the use of historical data, in that such data describe events which have already taken place. Whereas report-based models cover data which are more useful to describe the event, the behavior, and the outcome of the event. Clearly both forms of data, models, and accident reports, have their role to play.</w:t>
      </w:r>
    </w:p>
    <w:p w14:paraId="175DD196"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assessment of a model is also of great concern. The concept of assessment encompasses the evaluation of accuracy, precision, and recall. The correctness of predictions is evaluated </w:t>
      </w:r>
      <w:proofErr w:type="gramStart"/>
      <w:r w:rsidRPr="00517882">
        <w:rPr>
          <w:rFonts w:asciiTheme="majorBidi" w:hAnsiTheme="majorBidi" w:cstheme="majorBidi"/>
          <w:lang w:val="en-US"/>
        </w:rPr>
        <w:t>on the basis of</w:t>
      </w:r>
      <w:proofErr w:type="gramEnd"/>
      <w:r w:rsidRPr="00517882">
        <w:rPr>
          <w:rFonts w:asciiTheme="majorBidi" w:hAnsiTheme="majorBidi" w:cstheme="majorBidi"/>
          <w:lang w:val="en-US"/>
        </w:rPr>
        <w:t xml:space="preserve"> </w:t>
      </w:r>
      <w:proofErr w:type="gramStart"/>
      <w:r w:rsidRPr="00517882">
        <w:rPr>
          <w:rFonts w:asciiTheme="majorBidi" w:hAnsiTheme="majorBidi" w:cstheme="majorBidi"/>
          <w:lang w:val="en-US"/>
        </w:rPr>
        <w:t>the accuracy</w:t>
      </w:r>
      <w:proofErr w:type="gramEnd"/>
      <w:r w:rsidRPr="00517882">
        <w:rPr>
          <w:rFonts w:asciiTheme="majorBidi" w:hAnsiTheme="majorBidi" w:cstheme="majorBidi"/>
          <w:lang w:val="en-US"/>
        </w:rPr>
        <w:t xml:space="preserve">, whereas precision </w:t>
      </w:r>
      <w:proofErr w:type="gramStart"/>
      <w:r w:rsidRPr="00517882">
        <w:rPr>
          <w:rFonts w:asciiTheme="majorBidi" w:hAnsiTheme="majorBidi" w:cstheme="majorBidi"/>
          <w:lang w:val="en-US"/>
        </w:rPr>
        <w:t>relate</w:t>
      </w:r>
      <w:proofErr w:type="gramEnd"/>
      <w:r w:rsidRPr="00517882">
        <w:rPr>
          <w:rFonts w:asciiTheme="majorBidi" w:hAnsiTheme="majorBidi" w:cstheme="majorBidi"/>
          <w:lang w:val="en-US"/>
        </w:rPr>
        <w:t xml:space="preserve"> to how many predicted positive instances are indeed positive. The concept of recall relates to how many of the positive instances the model was able to identify. Assessing the F1-score evaluates the precision and recall of the model.</w:t>
      </w:r>
    </w:p>
    <w:p w14:paraId="053E29F5"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lastRenderedPageBreak/>
        <w:t>Recall is particularly significant in the field of safety because when the recall is low, it indicates the occurrence of a hazard that has not been captured by the model. Precision cannot be disregarded because when the model captures a significant number of false instances, it leads to a model which is impractical.</w:t>
      </w:r>
    </w:p>
    <w:p w14:paraId="3CDC53E7"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With several machine learning models particularly in safety applications, the models produce a high degree of performance. However, many such models are black </w:t>
      </w:r>
      <w:proofErr w:type="gramStart"/>
      <w:r w:rsidRPr="00517882">
        <w:rPr>
          <w:rFonts w:asciiTheme="majorBidi" w:hAnsiTheme="majorBidi" w:cstheme="majorBidi"/>
          <w:lang w:val="en-US"/>
        </w:rPr>
        <w:t>box</w:t>
      </w:r>
      <w:proofErr w:type="gramEnd"/>
      <w:r w:rsidRPr="00517882">
        <w:rPr>
          <w:rFonts w:asciiTheme="majorBidi" w:hAnsiTheme="majorBidi" w:cstheme="majorBidi"/>
          <w:lang w:val="en-US"/>
        </w:rPr>
        <w:t>. With such models, from an end user perspective, the only thing which is visible is the input and the predictive output, with no corresponding explanation for the output. This is particularly worrisome with safety-critical applications where the output could potentially have impact on safe employees and expensive equipment on the production floor [1].</w:t>
      </w:r>
    </w:p>
    <w:p w14:paraId="6B8B8BB9"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To address this challenge, Explainable Artificial Intelligence (XAI) was developed. Traditional machine learning models are often considered black boxes, with users unable to decipher the reasons behind their predictions. XAI strives to explain predictions by making the influencing factors transparent. Model explanations can be either global or local. Global explanations describe behaviors of the model across the entire dataset, while local explanations elaborate on the reasoning behind the model's prediction for a specific instance.</w:t>
      </w:r>
    </w:p>
    <w:p w14:paraId="637C2AFF"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Among XAI tools, SHAP is especially popular. Within this framework, each feature is endowed with a value of contribution. In the prediction context, a positive SHAP value may indicate that the corresponding feature is a risk factor, whereas a value is a protective factor. For example, a high gas concentration and a longer time since the last service of the equipment may, for instance, be a risk factor for fire.</w:t>
      </w:r>
    </w:p>
    <w:p w14:paraId="2D8A5CF8"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Explanatory models support safety engineers in linking predicted safety scenarios with designed preventive measures. With the help of supporting factors, engineers interpret the model outcome that resulted in the labeling of a scenario as high risk instead of just being classified as a black-box model. This level of integration provides the safety engineers with the use of the prediction and </w:t>
      </w:r>
      <w:proofErr w:type="gramStart"/>
      <w:r w:rsidRPr="00517882">
        <w:rPr>
          <w:rFonts w:asciiTheme="majorBidi" w:hAnsiTheme="majorBidi" w:cstheme="majorBidi"/>
          <w:lang w:val="en-US"/>
        </w:rPr>
        <w:t>the confidence</w:t>
      </w:r>
      <w:proofErr w:type="gramEnd"/>
      <w:r w:rsidRPr="00517882">
        <w:rPr>
          <w:rFonts w:asciiTheme="majorBidi" w:hAnsiTheme="majorBidi" w:cstheme="majorBidi"/>
          <w:lang w:val="en-US"/>
        </w:rPr>
        <w:t xml:space="preserve"> in the model to support their decision.</w:t>
      </w:r>
    </w:p>
    <w:p w14:paraId="301D51E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Providing XAI with </w:t>
      </w:r>
      <w:proofErr w:type="spellStart"/>
      <w:r w:rsidRPr="00517882">
        <w:rPr>
          <w:rFonts w:asciiTheme="majorBidi" w:hAnsiTheme="majorBidi" w:cstheme="majorBidi"/>
          <w:lang w:val="en-US"/>
        </w:rPr>
        <w:t>IIoT</w:t>
      </w:r>
      <w:proofErr w:type="spellEnd"/>
      <w:r w:rsidRPr="00517882">
        <w:rPr>
          <w:rFonts w:asciiTheme="majorBidi" w:hAnsiTheme="majorBidi" w:cstheme="majorBidi"/>
          <w:lang w:val="en-US"/>
        </w:rPr>
        <w:t xml:space="preserve"> and machine learning offers the means to establish the first components of proactive safety in the industrial environment. Continuous safety monitoring and the provision of predictive safety mechanisms can be offered through the integration of these technologies.</w:t>
      </w:r>
    </w:p>
    <w:p w14:paraId="19E710A0" w14:textId="77777777" w:rsidR="00517882" w:rsidRPr="00517882" w:rsidRDefault="00517882" w:rsidP="00517882"/>
    <w:p w14:paraId="4094062A" w14:textId="77777777" w:rsidR="00517882" w:rsidRDefault="00517882" w:rsidP="00517882">
      <w:pPr>
        <w:pStyle w:val="Heading2"/>
        <w:rPr>
          <w:rFonts w:asciiTheme="majorBidi" w:eastAsia="Times New Roman" w:hAnsiTheme="majorBidi"/>
          <w:b/>
          <w:bCs/>
          <w:color w:val="000000" w:themeColor="text1"/>
          <w:lang w:val="en-US"/>
        </w:rPr>
      </w:pPr>
      <w:bookmarkStart w:id="30" w:name="_Toc226749364"/>
      <w:r>
        <w:rPr>
          <w:rFonts w:asciiTheme="majorBidi" w:eastAsia="Times New Roman" w:hAnsiTheme="majorBidi"/>
          <w:b/>
          <w:bCs/>
          <w:color w:val="000000" w:themeColor="text1"/>
          <w:lang w:val="en-US"/>
        </w:rPr>
        <w:t>2.3 Related work</w:t>
      </w:r>
      <w:bookmarkEnd w:id="30"/>
    </w:p>
    <w:p w14:paraId="7BAB4AAB"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From the literature, </w:t>
      </w:r>
      <w:proofErr w:type="gramStart"/>
      <w:r w:rsidRPr="00517882">
        <w:rPr>
          <w:rFonts w:asciiTheme="majorBidi" w:hAnsiTheme="majorBidi" w:cstheme="majorBidi"/>
          <w:lang w:val="en-US"/>
        </w:rPr>
        <w:t>it is clear that at</w:t>
      </w:r>
      <w:proofErr w:type="gramEnd"/>
      <w:r w:rsidRPr="00517882">
        <w:rPr>
          <w:rFonts w:asciiTheme="majorBidi" w:hAnsiTheme="majorBidi" w:cstheme="majorBidi"/>
          <w:lang w:val="en-US"/>
        </w:rPr>
        <w:t xml:space="preserve"> present machine learning is being widely used in the areas of industrial fire detection and accident prediction. Different types of fire or safety incident related data are being used in the new applications or systems including data from environmental sensors, the condition of equipment, occupational accident reports, and even physiological signals. In </w:t>
      </w:r>
      <w:proofErr w:type="gramStart"/>
      <w:r w:rsidRPr="00517882">
        <w:rPr>
          <w:rFonts w:asciiTheme="majorBidi" w:hAnsiTheme="majorBidi" w:cstheme="majorBidi"/>
          <w:lang w:val="en-US"/>
        </w:rPr>
        <w:t>the majority of</w:t>
      </w:r>
      <w:proofErr w:type="gramEnd"/>
      <w:r w:rsidRPr="00517882">
        <w:rPr>
          <w:rFonts w:asciiTheme="majorBidi" w:hAnsiTheme="majorBidi" w:cstheme="majorBidi"/>
          <w:lang w:val="en-US"/>
        </w:rPr>
        <w:t xml:space="preserve"> cases, however, studies continue to address only a single safety issue. Some of the studies address only fire detection, while </w:t>
      </w:r>
      <w:proofErr w:type="gramStart"/>
      <w:r w:rsidRPr="00517882">
        <w:rPr>
          <w:rFonts w:asciiTheme="majorBidi" w:hAnsiTheme="majorBidi" w:cstheme="majorBidi"/>
          <w:lang w:val="en-US"/>
        </w:rPr>
        <w:t>the others</w:t>
      </w:r>
      <w:proofErr w:type="gramEnd"/>
      <w:r w:rsidRPr="00517882">
        <w:rPr>
          <w:rFonts w:asciiTheme="majorBidi" w:hAnsiTheme="majorBidi" w:cstheme="majorBidi"/>
          <w:lang w:val="en-US"/>
        </w:rPr>
        <w:t xml:space="preserve"> look at the injury severity, the causation of accidents, the unsafe behavior of workers, or the interpretability of the models.</w:t>
      </w:r>
    </w:p>
    <w:p w14:paraId="7E699290"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Desikan et al. (2025) [6] studied predicting fire risks in the IoT in industrial settings and focused largely on oil and gas. The authors noted that most conventional fire detection systems rely on a single sensor, such as a heat or smoke detector. In highly dynamic and complex industrial settings, single sensors may provide results that are either late or erroneous.</w:t>
      </w:r>
    </w:p>
    <w:p w14:paraId="33288D82"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To overcome this shortcoming, the authors proposed a framework comprising an RGB camera, a set of thermal sensors, gas detectors, smoke detectors, and flame detectors. Different machine learning models were applied to different sensor types. </w:t>
      </w:r>
      <w:proofErr w:type="spellStart"/>
      <w:r w:rsidRPr="00517882">
        <w:rPr>
          <w:rFonts w:asciiTheme="majorBidi" w:hAnsiTheme="majorBidi" w:cstheme="majorBidi"/>
          <w:lang w:val="en-US"/>
        </w:rPr>
        <w:t>MobileNet</w:t>
      </w:r>
      <w:proofErr w:type="spellEnd"/>
      <w:r w:rsidRPr="00517882">
        <w:rPr>
          <w:rFonts w:asciiTheme="majorBidi" w:hAnsiTheme="majorBidi" w:cstheme="majorBidi"/>
          <w:lang w:val="en-US"/>
        </w:rPr>
        <w:t xml:space="preserve"> and </w:t>
      </w:r>
      <w:proofErr w:type="spellStart"/>
      <w:r w:rsidRPr="00517882">
        <w:rPr>
          <w:rFonts w:asciiTheme="majorBidi" w:hAnsiTheme="majorBidi" w:cstheme="majorBidi"/>
          <w:lang w:val="en-US"/>
        </w:rPr>
        <w:t>EfficientNet</w:t>
      </w:r>
      <w:proofErr w:type="spellEnd"/>
      <w:r w:rsidRPr="00517882">
        <w:rPr>
          <w:rFonts w:asciiTheme="majorBidi" w:hAnsiTheme="majorBidi" w:cstheme="majorBidi"/>
          <w:lang w:val="en-US"/>
        </w:rPr>
        <w:t xml:space="preserve"> were used in image-related data, while other sensor data were analyzed using Random Forest, Support Vector Machine, and Decision Tree.</w:t>
      </w:r>
    </w:p>
    <w:p w14:paraId="35C97CFC"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sensor data underwent various preprocessing steps to reduce noise, deal with absence of data, normalize the data, and detect outliers. The results of the machine learning models were then fused using Dempster–Shafer Theory to address the issue of uncertainty and conflicting information from the sensors.</w:t>
      </w:r>
    </w:p>
    <w:p w14:paraId="0DCC9156"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authors also integrated advanced edge computing into the proposed solution, meaning most of the data processing was performed at or near the industrial site, as opposed to relying fully on a remote cloud-based data processing. This feature is </w:t>
      </w:r>
      <w:r w:rsidRPr="00517882">
        <w:rPr>
          <w:rFonts w:asciiTheme="majorBidi" w:hAnsiTheme="majorBidi" w:cstheme="majorBidi"/>
          <w:lang w:val="en-US"/>
        </w:rPr>
        <w:lastRenderedPageBreak/>
        <w:t>particularly useful in oil and gas environments, where communication infrastructure can be quite poor, and rapid response is paramount.</w:t>
      </w:r>
    </w:p>
    <w:p w14:paraId="4E25DBB3" w14:textId="6106D3BF"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data recorded indicated an accuracy of 98.2%, precision of 98.5%, and 98.3% for recall. One of the positive aspects of the study is the use of diverse types of sensors. However, the system is limited to only fire detection. Larger workplace safety incident risks are not accounted for, and no XAI method is utilized to shed light on how the system reached its final prediction.</w:t>
      </w:r>
    </w:p>
    <w:p w14:paraId="1D6A5173"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Milli and Milli (2025) [7] attempted to decrease the number of false positives in building fire detection systems. The authors claimed that many traditional alarm systems can trigger false positives due to the presence of water vapor, cigarette smoke, dust, or other substances that are not indicative of real fire. Frequent false alarms may result in system users to eventually </w:t>
      </w:r>
      <w:proofErr w:type="gramStart"/>
      <w:r w:rsidRPr="00517882">
        <w:rPr>
          <w:rFonts w:asciiTheme="majorBidi" w:hAnsiTheme="majorBidi" w:cstheme="majorBidi"/>
          <w:lang w:val="en-US"/>
        </w:rPr>
        <w:t>deactivate</w:t>
      </w:r>
      <w:proofErr w:type="gramEnd"/>
      <w:r w:rsidRPr="00517882">
        <w:rPr>
          <w:rFonts w:asciiTheme="majorBidi" w:hAnsiTheme="majorBidi" w:cstheme="majorBidi"/>
          <w:lang w:val="en-US"/>
        </w:rPr>
        <w:t xml:space="preserve"> the alarm system due to the loss of trust.</w:t>
      </w:r>
    </w:p>
    <w:p w14:paraId="12C36014"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system consisted of an array of eight BME688 metal oxide sensors that measured gas resistance in different environmental conditions of clean air, water vapour, e-cigarette aerosol, cigarette aerosol, and fire smoke. The study reported 1,203 cycles of measurements and 12,030 sensor measurements.</w:t>
      </w:r>
    </w:p>
    <w:p w14:paraId="6C4994B0"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measurements underwent low-pass filtering and wavelet transformation. Many models were attempted </w:t>
      </w:r>
      <w:proofErr w:type="gramStart"/>
      <w:r w:rsidRPr="00517882">
        <w:rPr>
          <w:rFonts w:asciiTheme="majorBidi" w:hAnsiTheme="majorBidi" w:cstheme="majorBidi"/>
          <w:lang w:val="en-US"/>
        </w:rPr>
        <w:t>in order to</w:t>
      </w:r>
      <w:proofErr w:type="gramEnd"/>
      <w:r w:rsidRPr="00517882">
        <w:rPr>
          <w:rFonts w:asciiTheme="majorBidi" w:hAnsiTheme="majorBidi" w:cstheme="majorBidi"/>
          <w:lang w:val="en-US"/>
        </w:rPr>
        <w:t xml:space="preserve"> accomplish the task. Some of the methods compared were Decision Tree, Gaussian Naive Bayes, Support Vector Machine, </w:t>
      </w:r>
      <w:proofErr w:type="spellStart"/>
      <w:r w:rsidRPr="00517882">
        <w:rPr>
          <w:rFonts w:asciiTheme="majorBidi" w:hAnsiTheme="majorBidi" w:cstheme="majorBidi"/>
          <w:lang w:val="en-US"/>
        </w:rPr>
        <w:t>XGBoost</w:t>
      </w:r>
      <w:proofErr w:type="spellEnd"/>
      <w:r w:rsidRPr="00517882">
        <w:rPr>
          <w:rFonts w:asciiTheme="majorBidi" w:hAnsiTheme="majorBidi" w:cstheme="majorBidi"/>
          <w:lang w:val="en-US"/>
        </w:rPr>
        <w:t>, Logistic Regression, Multilayer Perceptron, Voting Classifier, 1D-CNN, and LSTM.</w:t>
      </w:r>
    </w:p>
    <w:p w14:paraId="5DDA1155" w14:textId="77777777" w:rsidR="00517882" w:rsidRP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The results showed that the 1D-CNN and LSTM were the most successful, both scoring 1.00 on precision and recall on the cigarette smoke and fire smoke classes. This shows that the models were able to identify real fire smoke when compared with one of the most frequent false alarm sources.</w:t>
      </w:r>
    </w:p>
    <w:p w14:paraId="11D7CB37" w14:textId="77777777" w:rsidR="00517882" w:rsidRDefault="00517882" w:rsidP="00517882">
      <w:pPr>
        <w:jc w:val="lowKashida"/>
        <w:rPr>
          <w:rFonts w:asciiTheme="majorBidi" w:hAnsiTheme="majorBidi" w:cstheme="majorBidi"/>
          <w:lang w:val="en-US"/>
        </w:rPr>
      </w:pPr>
      <w:r w:rsidRPr="00517882">
        <w:rPr>
          <w:rFonts w:asciiTheme="majorBidi" w:hAnsiTheme="majorBidi" w:cstheme="majorBidi"/>
          <w:lang w:val="en-US"/>
        </w:rPr>
        <w:t xml:space="preserve">The largest positive aspect of the investigation is the use of real, experimentally collected sensor data and a focus towards eliminating false alarms. The drawback of this investigation is that the experiment was only conducted in a controlled and static, indoor environment. The experiment was also limited to a small and restricted set of environmental </w:t>
      </w:r>
      <w:proofErr w:type="gramStart"/>
      <w:r w:rsidRPr="00517882">
        <w:rPr>
          <w:rFonts w:asciiTheme="majorBidi" w:hAnsiTheme="majorBidi" w:cstheme="majorBidi"/>
          <w:lang w:val="en-US"/>
        </w:rPr>
        <w:t>conditions, and</w:t>
      </w:r>
      <w:proofErr w:type="gramEnd"/>
      <w:r w:rsidRPr="00517882">
        <w:rPr>
          <w:rFonts w:asciiTheme="majorBidi" w:hAnsiTheme="majorBidi" w:cstheme="majorBidi"/>
          <w:lang w:val="en-US"/>
        </w:rPr>
        <w:t xml:space="preserve"> was aimed at </w:t>
      </w:r>
      <w:proofErr w:type="gramStart"/>
      <w:r w:rsidRPr="00517882">
        <w:rPr>
          <w:rFonts w:asciiTheme="majorBidi" w:hAnsiTheme="majorBidi" w:cstheme="majorBidi"/>
          <w:lang w:val="en-US"/>
        </w:rPr>
        <w:t>the fire</w:t>
      </w:r>
      <w:proofErr w:type="gramEnd"/>
      <w:r w:rsidRPr="00517882">
        <w:rPr>
          <w:rFonts w:asciiTheme="majorBidi" w:hAnsiTheme="majorBidi" w:cstheme="majorBidi"/>
          <w:lang w:val="en-US"/>
        </w:rPr>
        <w:t xml:space="preserve"> detection within a building as opposed to complex operations in the industrial domain. Human or equipment-related accident factors were also not considered in this investigation.</w:t>
      </w:r>
    </w:p>
    <w:p w14:paraId="4A321180" w14:textId="4D9715AA"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Useful for false alarm </w:t>
      </w:r>
      <w:proofErr w:type="spellStart"/>
      <w:r w:rsidRPr="001E4A42">
        <w:rPr>
          <w:rFonts w:asciiTheme="majorBidi" w:hAnsiTheme="majorBidi" w:cstheme="majorBidi"/>
          <w:lang w:val="en-US"/>
        </w:rPr>
        <w:t>reduciton</w:t>
      </w:r>
      <w:proofErr w:type="spellEnd"/>
    </w:p>
    <w:p w14:paraId="1C256F29" w14:textId="0C82951A"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Obasi and Benson (2025) [8] proposed a framework of explainable machine learning to predict injuries severity for extractive industries like mining, quarrying, and oil and gas, using 2,645 accident investigation reports from the Occupational Safety and Health Administration (OSHA), covering the years 2015 to 2024.</w:t>
      </w:r>
    </w:p>
    <w:p w14:paraId="4E3780B2" w14:textId="54DF1056"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A hybrid data preprocessing pipeline consisting of Natural Language Processing (NLP), Truncated Singular Value Decomposition (SVD), feature selection using Random Forest (RF) and the </w:t>
      </w:r>
      <w:proofErr w:type="spellStart"/>
      <w:r w:rsidRPr="001E4A42">
        <w:rPr>
          <w:rFonts w:asciiTheme="majorBidi" w:hAnsiTheme="majorBidi" w:cstheme="majorBidi"/>
          <w:lang w:val="en-US"/>
        </w:rPr>
        <w:t>SMOTETomek</w:t>
      </w:r>
      <w:proofErr w:type="spellEnd"/>
      <w:r w:rsidRPr="001E4A42">
        <w:rPr>
          <w:rFonts w:asciiTheme="majorBidi" w:hAnsiTheme="majorBidi" w:cstheme="majorBidi"/>
          <w:lang w:val="en-US"/>
        </w:rPr>
        <w:t xml:space="preserve"> process for the class imbalance was constructed.</w:t>
      </w:r>
    </w:p>
    <w:p w14:paraId="39A71235" w14:textId="0D3C142F"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Bayesian optimization was used to optimize hyperparameters for four machine learning algorithms: logistic regression, random forest, gradient boosting machine (GBM), and extreme gradient boosting (</w:t>
      </w:r>
      <w:proofErr w:type="spellStart"/>
      <w:r w:rsidRPr="001E4A42">
        <w:rPr>
          <w:rFonts w:asciiTheme="majorBidi" w:hAnsiTheme="majorBidi" w:cstheme="majorBidi"/>
          <w:lang w:val="en-US"/>
        </w:rPr>
        <w:t>XGBoost</w:t>
      </w:r>
      <w:proofErr w:type="spellEnd"/>
      <w:r w:rsidRPr="001E4A42">
        <w:rPr>
          <w:rFonts w:asciiTheme="majorBidi" w:hAnsiTheme="majorBidi" w:cstheme="majorBidi"/>
          <w:lang w:val="en-US"/>
        </w:rPr>
        <w:t>).</w:t>
      </w:r>
    </w:p>
    <w:p w14:paraId="1287C7C6" w14:textId="089EC277"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The Random Forest model was the best performing with an F1 score of 0.94 and an Area Under Curve (AUC) of 0.95. Furthermore, for model interpretation and factors influencing the injury severity, the authors applied SHAP (</w:t>
      </w:r>
      <w:proofErr w:type="spellStart"/>
      <w:r w:rsidRPr="001E4A42">
        <w:rPr>
          <w:rFonts w:asciiTheme="majorBidi" w:hAnsiTheme="majorBidi" w:cstheme="majorBidi"/>
          <w:lang w:val="en-US"/>
        </w:rPr>
        <w:t>SHapley</w:t>
      </w:r>
      <w:proofErr w:type="spellEnd"/>
      <w:r w:rsidRPr="001E4A42">
        <w:rPr>
          <w:rFonts w:asciiTheme="majorBidi" w:hAnsiTheme="majorBidi" w:cstheme="majorBidi"/>
          <w:lang w:val="en-US"/>
        </w:rPr>
        <w:t xml:space="preserve"> Additive </w:t>
      </w:r>
      <w:proofErr w:type="spellStart"/>
      <w:r w:rsidRPr="001E4A42">
        <w:rPr>
          <w:rFonts w:asciiTheme="majorBidi" w:hAnsiTheme="majorBidi" w:cstheme="majorBidi"/>
          <w:lang w:val="en-US"/>
        </w:rPr>
        <w:t>exPlanations</w:t>
      </w:r>
      <w:proofErr w:type="spellEnd"/>
      <w:r w:rsidRPr="001E4A42">
        <w:rPr>
          <w:rFonts w:asciiTheme="majorBidi" w:hAnsiTheme="majorBidi" w:cstheme="majorBidi"/>
          <w:lang w:val="en-US"/>
        </w:rPr>
        <w:t>).</w:t>
      </w:r>
    </w:p>
    <w:p w14:paraId="07046AC0" w14:textId="4C6B2F70"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Use of explainable artificial intelligence (XAI) combined with accident prediction, was shown to greatly improve decision making and the identification of </w:t>
      </w:r>
      <w:proofErr w:type="gramStart"/>
      <w:r w:rsidRPr="001E4A42">
        <w:rPr>
          <w:rFonts w:asciiTheme="majorBidi" w:hAnsiTheme="majorBidi" w:cstheme="majorBidi"/>
          <w:lang w:val="en-US"/>
        </w:rPr>
        <w:t>high risk</w:t>
      </w:r>
      <w:proofErr w:type="gramEnd"/>
      <w:r w:rsidRPr="001E4A42">
        <w:rPr>
          <w:rFonts w:asciiTheme="majorBidi" w:hAnsiTheme="majorBidi" w:cstheme="majorBidi"/>
          <w:lang w:val="en-US"/>
        </w:rPr>
        <w:t xml:space="preserve"> patterns for safety managers. This framework, however, addresses only extractive industries and does not cover fire risk prediction or industrial IoT.</w:t>
      </w:r>
    </w:p>
    <w:p w14:paraId="7C31AD9A" w14:textId="4707B1C8"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Sharma et al. (2025) [9] created a comprehensive machine learning framework to predict urban fire risk integrating historical fire data and emergency response performance coupled with proximity to urban area services.</w:t>
      </w:r>
    </w:p>
    <w:p w14:paraId="124A7A4D" w14:textId="20508781"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The framework of the fire prediction model designed by the cited authors includes two more constituents: response time and the distance of fire stations. The framework was designed to collect heterogeneous data, score fire risk, detect important forecasting variables and pose a regression problem.</w:t>
      </w:r>
    </w:p>
    <w:p w14:paraId="69D0E898" w14:textId="5E849B8E"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lastRenderedPageBreak/>
        <w:t>Many machine learning models of multiple regression were designed to predict fire risk at incident and neighborhood levels and then compared to each other. The predicted fire risk scores and the scores obtained demonstrated a high level of agreement, therefore, the predicted models were supported and confirmed. The framework also provides potential use areas in the planning and rational distribution of fire prevention resources for urban areas.</w:t>
      </w:r>
    </w:p>
    <w:p w14:paraId="2D8D2413" w14:textId="51FFD469"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The integration of operational response factors in fire risk prediction has developed a significant advance in the framework of urban fire prediction used in emergency management. In the framework of urban fire prediction employed by the cited authors, the integration of occupational accidents, industrial sensor data, and explainable machine learning is also absent.</w:t>
      </w:r>
    </w:p>
    <w:p w14:paraId="1452BF5E" w14:textId="44783115"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The authors cite Tan et al. (2026) [10], for an explainable Artificial Intelligence (AI) model framework integrated with the Bayesian networks. The model focuses on the technical, human, and organizational risks and their </w:t>
      </w:r>
      <w:proofErr w:type="gramStart"/>
      <w:r w:rsidRPr="001E4A42">
        <w:rPr>
          <w:rFonts w:asciiTheme="majorBidi" w:hAnsiTheme="majorBidi" w:cstheme="majorBidi"/>
          <w:lang w:val="en-US"/>
        </w:rPr>
        <w:t>impacts</w:t>
      </w:r>
      <w:proofErr w:type="gramEnd"/>
      <w:r w:rsidRPr="001E4A42">
        <w:rPr>
          <w:rFonts w:asciiTheme="majorBidi" w:hAnsiTheme="majorBidi" w:cstheme="majorBidi"/>
          <w:lang w:val="en-US"/>
        </w:rPr>
        <w:t xml:space="preserve"> on fire safety performance. Seven residential buildings located in five different countries were evaluated in the study.</w:t>
      </w:r>
    </w:p>
    <w:p w14:paraId="7B4EE0AE" w14:textId="7A986C1B"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SHAP, in conjunction with Bayesian methods and MCMC, was used to analyze how each risk factor affected construction of a total fire risk forecast. It was shown that most of the handover and safety-related activities (inspections and safety checks) accounted for about 90% of the total human and organization risk.</w:t>
      </w:r>
    </w:p>
    <w:p w14:paraId="71E455E0" w14:textId="4C372522"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A strong point of the study is that for the first time, the consideration of advanced methods of probabilistic prediction has been translated into a variety of understandable formats, thus facilitating the interaction of regulators and managers of the facility with the safety system of the construction site. Unfortunately, the system applies only to residential construction and does not cover the prediction of accidents and the integrated safety management systems of construction activities.</w:t>
      </w:r>
    </w:p>
    <w:p w14:paraId="37FE8172" w14:textId="5FBF629E" w:rsidR="00F34FAF" w:rsidRDefault="001E4A42" w:rsidP="001E4A42">
      <w:pPr>
        <w:jc w:val="lowKashida"/>
        <w:rPr>
          <w:rFonts w:asciiTheme="majorBidi" w:hAnsiTheme="majorBidi" w:cstheme="majorBidi"/>
          <w:lang w:val="en-US"/>
        </w:rPr>
      </w:pPr>
      <w:r w:rsidRPr="001E4A42">
        <w:rPr>
          <w:rFonts w:asciiTheme="majorBidi" w:hAnsiTheme="majorBidi" w:cstheme="majorBidi"/>
          <w:lang w:val="en-US"/>
        </w:rPr>
        <w:t>Despite demonstrating the role and efficacy of machine learning in fire prediction, injury severity analysis, and explainable risk assessment, the reviewed literature provided limited information regarding the research gaps in this field. Many of the studies tend to address either fire prediction or the prediction of the related accidents. Few attempt to design a comprehensive model for both the risk of industrial fires and the risk of workplace accidents. Furthermore, many studies are limited to specific domains, such as the oil and gas industry, residential, urban, and extractive environments, restricting their use to specific settings and not to general industrial manufacturing environments. A small number of studies have recently reported the use of explainable AI techniques, such as SHAP, to enhance the clarity of prediction services, although they have not been integrated into industrial safety management systems. These challenges establish the requirement for the development of an interpretable machine-learning model that integrates prediction for industrial fire and workplace accident risk, explainable decision support, and the design of an intelligent safety system.</w:t>
      </w:r>
    </w:p>
    <w:p w14:paraId="326F340D" w14:textId="77777777" w:rsidR="00F34FAF" w:rsidRDefault="00F34FAF" w:rsidP="00F34FAF">
      <w:pPr>
        <w:pStyle w:val="Heading2"/>
        <w:rPr>
          <w:rFonts w:asciiTheme="majorBidi" w:eastAsia="Times New Roman" w:hAnsiTheme="majorBidi"/>
          <w:color w:val="000000" w:themeColor="text1"/>
          <w:lang w:val="en-US"/>
        </w:rPr>
      </w:pPr>
      <w:bookmarkStart w:id="31" w:name="_Toc226749365"/>
      <w:r>
        <w:rPr>
          <w:rFonts w:asciiTheme="majorBidi" w:eastAsia="Times New Roman" w:hAnsiTheme="majorBidi"/>
          <w:color w:val="000000" w:themeColor="text1"/>
          <w:lang w:val="en-US"/>
        </w:rPr>
        <w:t>2.4 Related Work Summary</w:t>
      </w:r>
      <w:bookmarkEnd w:id="31"/>
      <w:r>
        <w:rPr>
          <w:rFonts w:asciiTheme="majorBidi" w:eastAsia="Times New Roman" w:hAnsiTheme="majorBidi"/>
          <w:color w:val="000000" w:themeColor="text1"/>
          <w:lang w:val="en-US"/>
        </w:rPr>
        <w:t xml:space="preserve"> </w:t>
      </w:r>
    </w:p>
    <w:p w14:paraId="635ACD35" w14:textId="1F798F96"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Chapter review shows the many uses of machine learning in industrial safety. Applications include fire prediction, decreasing false alarms, analyzing industrial accidents, injury severity prediction, and recognizing unsafe behaviors.</w:t>
      </w:r>
    </w:p>
    <w:p w14:paraId="0B0748FC" w14:textId="0DE812FF" w:rsidR="00F34FAF" w:rsidRPr="00E25A45" w:rsidRDefault="00F34FAF" w:rsidP="00F34FAF">
      <w:pPr>
        <w:rPr>
          <w:rFonts w:asciiTheme="majorBidi" w:hAnsiTheme="majorBidi" w:cstheme="majorBidi"/>
          <w:lang w:val="en-US"/>
        </w:rPr>
      </w:pPr>
      <w:r w:rsidRPr="00E25A45">
        <w:rPr>
          <w:rFonts w:asciiTheme="majorBidi" w:hAnsiTheme="majorBidi" w:cstheme="majorBidi"/>
          <w:lang w:val="en-US"/>
        </w:rPr>
        <w:t>Fire prediction in IoT multi-gas oil and gas environments is improved by the multi-sensor fusion work of Desikan et al. [6]. A study by Milli and Milli [7] demonstrated that gas sensor arrays combined with deep learning distinguish fire smoke from non-fire aerosol particles and, therefore, help in minimizing false alarms. These studies demonstrate the ability of multi-sensor environmental detectors for early fire detection.</w:t>
      </w:r>
    </w:p>
    <w:p w14:paraId="6EB33548" w14:textId="77777777" w:rsidR="001E4A42" w:rsidRPr="001E4A42" w:rsidRDefault="001E4A42" w:rsidP="001E4A42">
      <w:pPr>
        <w:rPr>
          <w:rFonts w:asciiTheme="majorBidi" w:hAnsiTheme="majorBidi" w:cstheme="majorBidi"/>
          <w:lang w:val="en-US"/>
        </w:rPr>
      </w:pPr>
      <w:r w:rsidRPr="001E4A42">
        <w:rPr>
          <w:rFonts w:asciiTheme="majorBidi" w:hAnsiTheme="majorBidi" w:cstheme="majorBidi"/>
          <w:lang w:val="en-US"/>
        </w:rPr>
        <w:t xml:space="preserve">According to Obasi and Benson [8], SHAP not only aids the clarity of prediction outputs, </w:t>
      </w:r>
      <w:proofErr w:type="gramStart"/>
      <w:r w:rsidRPr="001E4A42">
        <w:rPr>
          <w:rFonts w:asciiTheme="majorBidi" w:hAnsiTheme="majorBidi" w:cstheme="majorBidi"/>
          <w:lang w:val="en-US"/>
        </w:rPr>
        <w:t>their studies</w:t>
      </w:r>
      <w:proofErr w:type="gramEnd"/>
      <w:r w:rsidRPr="001E4A42">
        <w:rPr>
          <w:rFonts w:asciiTheme="majorBidi" w:hAnsiTheme="majorBidi" w:cstheme="majorBidi"/>
          <w:lang w:val="en-US"/>
        </w:rPr>
        <w:t xml:space="preserve"> also show that explainable machine learning can reliably determine the level of injury. A machine learning framework was put forth by Sharma et al. [9], which aids the prediction of fire risk by using emergency response time and the distance to the predicted fire in the prediction. Tan et al. [10] explained that the use of Bayesian Networks, together with SHAP, enhances the interpretability of fire risk prediction and of a probabilistic framework by modeling the technical, human, and organizational risk elements.</w:t>
      </w:r>
    </w:p>
    <w:p w14:paraId="6C0FF9F9" w14:textId="77777777" w:rsidR="001E4A42" w:rsidRPr="001E4A42" w:rsidRDefault="001E4A42" w:rsidP="001E4A42">
      <w:pPr>
        <w:rPr>
          <w:rFonts w:asciiTheme="majorBidi" w:hAnsiTheme="majorBidi" w:cstheme="majorBidi"/>
          <w:lang w:val="en-US"/>
        </w:rPr>
      </w:pPr>
    </w:p>
    <w:p w14:paraId="24BD5D6C" w14:textId="5CA74D6B" w:rsidR="00E25A45" w:rsidRPr="00E25A45" w:rsidRDefault="001E4A42" w:rsidP="001E4A42">
      <w:pPr>
        <w:rPr>
          <w:rFonts w:asciiTheme="majorBidi" w:hAnsiTheme="majorBidi" w:cstheme="majorBidi"/>
          <w:highlight w:val="yellow"/>
          <w:lang w:val="en-US"/>
        </w:rPr>
      </w:pPr>
      <w:r w:rsidRPr="001E4A42">
        <w:rPr>
          <w:rFonts w:asciiTheme="majorBidi" w:hAnsiTheme="majorBidi" w:cstheme="majorBidi"/>
          <w:lang w:val="en-US"/>
        </w:rPr>
        <w:t>The studies show the significance of the use of machine learning and explainable artificial intelligence for the advancement of proactive safety and risk management in industry.</w:t>
      </w:r>
    </w:p>
    <w:p w14:paraId="01A02EE0" w14:textId="77777777" w:rsidR="00E25A45" w:rsidRDefault="00E25A45" w:rsidP="00F34FAF">
      <w:pPr>
        <w:rPr>
          <w:lang w:val="en-US"/>
        </w:rPr>
      </w:pPr>
    </w:p>
    <w:tbl>
      <w:tblPr>
        <w:tblStyle w:val="GridTable5Dark-Accent6"/>
        <w:tblW w:w="0" w:type="auto"/>
        <w:tblLook w:val="04A0" w:firstRow="1" w:lastRow="0" w:firstColumn="1" w:lastColumn="0" w:noHBand="0" w:noVBand="1"/>
      </w:tblPr>
      <w:tblGrid>
        <w:gridCol w:w="583"/>
        <w:gridCol w:w="988"/>
        <w:gridCol w:w="663"/>
        <w:gridCol w:w="1814"/>
        <w:gridCol w:w="1524"/>
        <w:gridCol w:w="1997"/>
        <w:gridCol w:w="3221"/>
      </w:tblGrid>
      <w:tr w:rsidR="00F34FAF" w:rsidRPr="00F34FAF" w14:paraId="7CC387D5" w14:textId="77777777">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0" w:type="auto"/>
            <w:tcBorders>
              <w:bottom w:val="single" w:sz="4" w:space="0" w:color="FFFFFF" w:themeColor="background1"/>
            </w:tcBorders>
            <w:hideMark/>
          </w:tcPr>
          <w:p w14:paraId="20BC175D" w14:textId="59E31A81" w:rsidR="00F34FAF" w:rsidRPr="00F34FAF" w:rsidRDefault="00F34FAF" w:rsidP="00F34FAF">
            <w:pPr>
              <w:spacing w:after="160" w:line="259" w:lineRule="auto"/>
              <w:jc w:val="lowKashida"/>
              <w:rPr>
                <w:rFonts w:asciiTheme="majorBidi" w:hAnsiTheme="majorBidi" w:cstheme="majorBidi"/>
              </w:rPr>
            </w:pPr>
            <w:r>
              <w:rPr>
                <w:lang w:val="en-US"/>
              </w:rPr>
              <w:lastRenderedPageBreak/>
              <w:br w:type="page"/>
            </w:r>
            <w:r w:rsidRPr="00F34FAF">
              <w:rPr>
                <w:rFonts w:asciiTheme="majorBidi" w:hAnsiTheme="majorBidi" w:cstheme="majorBidi"/>
              </w:rPr>
              <w:t>Ref</w:t>
            </w:r>
          </w:p>
        </w:tc>
        <w:tc>
          <w:tcPr>
            <w:tcW w:w="0" w:type="auto"/>
            <w:tcBorders>
              <w:bottom w:val="single" w:sz="4" w:space="0" w:color="FFFFFF" w:themeColor="background1"/>
            </w:tcBorders>
            <w:hideMark/>
          </w:tcPr>
          <w:p w14:paraId="6AD90F91"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Author</w:t>
            </w:r>
          </w:p>
        </w:tc>
        <w:tc>
          <w:tcPr>
            <w:tcW w:w="0" w:type="auto"/>
            <w:tcBorders>
              <w:bottom w:val="single" w:sz="4" w:space="0" w:color="FFFFFF" w:themeColor="background1"/>
            </w:tcBorders>
            <w:hideMark/>
          </w:tcPr>
          <w:p w14:paraId="24372424"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Year</w:t>
            </w:r>
          </w:p>
        </w:tc>
        <w:tc>
          <w:tcPr>
            <w:tcW w:w="0" w:type="auto"/>
            <w:tcBorders>
              <w:bottom w:val="single" w:sz="4" w:space="0" w:color="FFFFFF" w:themeColor="background1"/>
            </w:tcBorders>
            <w:hideMark/>
          </w:tcPr>
          <w:p w14:paraId="7272334B"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Technique Used</w:t>
            </w:r>
          </w:p>
        </w:tc>
        <w:tc>
          <w:tcPr>
            <w:tcW w:w="0" w:type="auto"/>
            <w:tcBorders>
              <w:bottom w:val="single" w:sz="4" w:space="0" w:color="FFFFFF" w:themeColor="background1"/>
            </w:tcBorders>
            <w:hideMark/>
          </w:tcPr>
          <w:p w14:paraId="2226C99F"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Accuracy</w:t>
            </w:r>
          </w:p>
        </w:tc>
        <w:tc>
          <w:tcPr>
            <w:tcW w:w="0" w:type="auto"/>
            <w:tcBorders>
              <w:bottom w:val="single" w:sz="4" w:space="0" w:color="FFFFFF" w:themeColor="background1"/>
            </w:tcBorders>
            <w:hideMark/>
          </w:tcPr>
          <w:p w14:paraId="45119887"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Dataset</w:t>
            </w:r>
          </w:p>
        </w:tc>
        <w:tc>
          <w:tcPr>
            <w:tcW w:w="0" w:type="auto"/>
            <w:tcBorders>
              <w:bottom w:val="single" w:sz="4" w:space="0" w:color="FFFFFF" w:themeColor="background1"/>
            </w:tcBorders>
            <w:hideMark/>
          </w:tcPr>
          <w:p w14:paraId="4F153C9F" w14:textId="77777777" w:rsidR="00F34FAF" w:rsidRPr="00F34FAF" w:rsidRDefault="00F34FAF" w:rsidP="00F34FAF">
            <w:pPr>
              <w:spacing w:after="160" w:line="259" w:lineRule="auto"/>
              <w:jc w:val="lowKashida"/>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F34FAF">
              <w:rPr>
                <w:rFonts w:asciiTheme="majorBidi" w:hAnsiTheme="majorBidi" w:cstheme="majorBidi"/>
              </w:rPr>
              <w:t>Comparison with This Research</w:t>
            </w:r>
          </w:p>
        </w:tc>
      </w:tr>
      <w:tr w:rsidR="00F34FAF" w:rsidRPr="00F34FAF" w14:paraId="07749D7B" w14:textId="77777777" w:rsidTr="00E25A4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3E38B475" w14:textId="719D977E" w:rsidR="00F34FAF" w:rsidRPr="00F34FAF" w:rsidRDefault="00F34FAF" w:rsidP="00F34FAF">
            <w:pPr>
              <w:spacing w:after="160" w:line="259" w:lineRule="auto"/>
              <w:jc w:val="lowKashida"/>
              <w:rPr>
                <w:rFonts w:asciiTheme="majorBidi" w:hAnsiTheme="majorBidi" w:cstheme="majorBidi"/>
              </w:rPr>
            </w:pPr>
            <w:r>
              <w:rPr>
                <w:rFonts w:asciiTheme="majorBidi" w:hAnsiTheme="majorBidi" w:cstheme="majorBidi"/>
              </w:rPr>
              <w:t>[6]</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06FB9E8" w14:textId="7BC3D7D4"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sidRPr="00C52533">
              <w:t>Desikan et al.</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93BC51B" w14:textId="233BE8B0"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52533">
              <w:t>2025</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505961F" w14:textId="4C5A6767"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proofErr w:type="spellStart"/>
            <w:r w:rsidRPr="00C52533">
              <w:t>MobileNet</w:t>
            </w:r>
            <w:proofErr w:type="spellEnd"/>
            <w:r w:rsidRPr="00C52533">
              <w:t xml:space="preserve">, </w:t>
            </w:r>
            <w:proofErr w:type="spellStart"/>
            <w:r w:rsidRPr="00C52533">
              <w:t>EfficientNet</w:t>
            </w:r>
            <w:proofErr w:type="spellEnd"/>
            <w:r w:rsidRPr="00C52533">
              <w:t>, RF, SVM, DT, and Dempster–Shafer Theory</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425CD9BC" w14:textId="433DAE7D"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52533">
              <w:t>Accuracy: 98.2%, Precision: 98.5%, Recall: 98.3%</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7F19DD28" w14:textId="305BC39C"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C52533">
              <w:t>RGB, thermal, gas, smoke, and flame sensors in oil and gas environments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1E463BE6" w14:textId="01380FA2" w:rsidR="00F34FAF" w:rsidRPr="00F34FAF" w:rsidRDefault="00F34FAF"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F34FAF">
              <w:t xml:space="preserve">Solid reference for </w:t>
            </w:r>
            <w:proofErr w:type="spellStart"/>
            <w:r w:rsidRPr="00F34FAF">
              <w:t>IIoT</w:t>
            </w:r>
            <w:proofErr w:type="spellEnd"/>
            <w:r w:rsidRPr="00F34FAF">
              <w:t xml:space="preserve"> fire prediction and sensor fusion. However, this does not involve predicting workplace accidents or incorporating XAI.</w:t>
            </w:r>
          </w:p>
        </w:tc>
      </w:tr>
      <w:tr w:rsidR="00F34FAF" w:rsidRPr="00F34FAF" w14:paraId="4BDEF642" w14:textId="77777777" w:rsidTr="00E25A45">
        <w:trPr>
          <w:trHeight w:val="552"/>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1FCA30A2" w14:textId="733FE274" w:rsidR="00F34FAF" w:rsidRPr="00F34FAF" w:rsidRDefault="00F34FAF" w:rsidP="00F34FAF">
            <w:pPr>
              <w:spacing w:after="160" w:line="259" w:lineRule="auto"/>
              <w:jc w:val="lowKashida"/>
              <w:rPr>
                <w:rFonts w:asciiTheme="majorBidi" w:hAnsiTheme="majorBidi" w:cstheme="majorBidi"/>
              </w:rPr>
            </w:pPr>
            <w:r>
              <w:rPr>
                <w:rFonts w:asciiTheme="majorBidi" w:hAnsiTheme="majorBidi" w:cstheme="majorBidi"/>
              </w:rPr>
              <w:t>[7]</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AB86C21" w14:textId="43A762A6"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sidRPr="00C52533">
              <w:t>Milli and Milli</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0018E716" w14:textId="07805FD6"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2025</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5665FA34" w14:textId="62E94CF0"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 xml:space="preserve">DT, SVM, </w:t>
            </w:r>
            <w:proofErr w:type="spellStart"/>
            <w:r w:rsidRPr="00C52533">
              <w:t>XGBoost</w:t>
            </w:r>
            <w:proofErr w:type="spellEnd"/>
            <w:r w:rsidRPr="00C52533">
              <w:t>, Logistic Regression, 1D-CNN, and LSTM</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13C741C" w14:textId="2B3975DF"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 xml:space="preserve">Precision and </w:t>
            </w:r>
            <w:proofErr w:type="gramStart"/>
            <w:r w:rsidRPr="00C52533">
              <w:t>Recall</w:t>
            </w:r>
            <w:proofErr w:type="gramEnd"/>
            <w:r w:rsidRPr="00C52533">
              <w:t xml:space="preserve"> of 1.00 for cigarette and fire smoke</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273F27C5" w14:textId="566BA7F4"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C52533">
              <w:t>12,030 readings collected using eight BME688 sensors</w:t>
            </w:r>
          </w:p>
        </w:tc>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vAlign w:val="center"/>
          </w:tcPr>
          <w:p w14:paraId="3CE582FD" w14:textId="1C598558" w:rsidR="00F34FAF" w:rsidRPr="00F34FAF" w:rsidRDefault="00F34FAF"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F34FAF">
              <w:t>Applicable to decreasing false alarms and sensors preprocessing, but restricted to indoor, controlled fire detection.</w:t>
            </w:r>
          </w:p>
        </w:tc>
      </w:tr>
      <w:tr w:rsidR="00E25A45" w:rsidRPr="00F34FAF" w14:paraId="3ED89664" w14:textId="77777777" w:rsidTr="00E25A45">
        <w:trPr>
          <w:cnfStyle w:val="000000100000" w:firstRow="0" w:lastRow="0" w:firstColumn="0" w:lastColumn="0" w:oddVBand="0" w:evenVBand="0" w:oddHBand="1"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439A0D5B" w14:textId="5530F190" w:rsidR="00E25A45" w:rsidRPr="00F34FAF" w:rsidRDefault="00E25A45" w:rsidP="00E25A45">
            <w:pPr>
              <w:spacing w:after="160" w:line="259" w:lineRule="auto"/>
              <w:jc w:val="lowKashida"/>
              <w:rPr>
                <w:rFonts w:asciiTheme="majorBidi" w:hAnsiTheme="majorBidi" w:cstheme="majorBidi"/>
              </w:rPr>
            </w:pPr>
            <w:r>
              <w:rPr>
                <w:rFonts w:asciiTheme="majorBidi" w:hAnsiTheme="majorBidi" w:cstheme="majorBidi"/>
              </w:rPr>
              <w:t>[8]</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07FF2B90" w14:textId="7C972F37"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Calibri" w:hAnsi="Calibri" w:cs="Calibri"/>
                <w:color w:val="000000"/>
              </w:rPr>
              <w:t>Obasi &amp; Benson</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6336DC12" w14:textId="04229837"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2025</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AA5978C" w14:textId="3E36165A"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 xml:space="preserve">NLP, SVD, RF, GBM, </w:t>
            </w:r>
            <w:proofErr w:type="spellStart"/>
            <w:r>
              <w:rPr>
                <w:rFonts w:ascii="Calibri" w:hAnsi="Calibri" w:cs="Calibri"/>
                <w:color w:val="000000"/>
              </w:rPr>
              <w:t>XGBoost</w:t>
            </w:r>
            <w:proofErr w:type="spellEnd"/>
            <w:r>
              <w:rPr>
                <w:rFonts w:ascii="Calibri" w:hAnsi="Calibri" w:cs="Calibri"/>
                <w:color w:val="000000"/>
              </w:rPr>
              <w:t>, Logistic Regression, SHAP</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DB3BD1C" w14:textId="3C044028"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F1: 0.94, AUC: 0.95 (RF)</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036AC08E" w14:textId="0A1E009F"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2,645 OSHA accident reports (2015–2024)</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3169B1D9" w14:textId="3C0A8F2E" w:rsidR="00E25A45" w:rsidRPr="00F34FAF" w:rsidRDefault="00E25A45" w:rsidP="00E25A45">
            <w:pPr>
              <w:spacing w:after="160" w:line="259"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 xml:space="preserve">Strong reference for explainable injury severity prediction using SHAP. However, it focuses on extractive industries rather than industrial fire prediction or </w:t>
            </w:r>
            <w:proofErr w:type="spellStart"/>
            <w:r>
              <w:rPr>
                <w:rFonts w:ascii="Calibri" w:hAnsi="Calibri" w:cs="Calibri"/>
                <w:color w:val="000000"/>
              </w:rPr>
              <w:t>IIoT</w:t>
            </w:r>
            <w:proofErr w:type="spellEnd"/>
            <w:r>
              <w:rPr>
                <w:rFonts w:ascii="Calibri" w:hAnsi="Calibri" w:cs="Calibri"/>
                <w:color w:val="000000"/>
              </w:rPr>
              <w:t>-based safety systems.</w:t>
            </w:r>
          </w:p>
        </w:tc>
      </w:tr>
      <w:tr w:rsidR="00E25A45" w:rsidRPr="00F34FAF" w14:paraId="40E4ED03" w14:textId="77777777" w:rsidTr="00E25A45">
        <w:trPr>
          <w:trHeight w:val="828"/>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bottom w:val="single" w:sz="4" w:space="0" w:color="FFFFFF" w:themeColor="background1"/>
              <w:right w:val="single" w:sz="4" w:space="0" w:color="FFFFFF" w:themeColor="background1"/>
            </w:tcBorders>
          </w:tcPr>
          <w:p w14:paraId="160E5BE3" w14:textId="063B4CF2" w:rsidR="00E25A45" w:rsidRPr="00F34FAF" w:rsidRDefault="00E25A45" w:rsidP="00E25A45">
            <w:pPr>
              <w:spacing w:after="160" w:line="259" w:lineRule="auto"/>
              <w:jc w:val="lowKashida"/>
              <w:rPr>
                <w:rFonts w:asciiTheme="majorBidi" w:hAnsiTheme="majorBidi" w:cstheme="majorBidi"/>
              </w:rPr>
            </w:pPr>
            <w:r>
              <w:rPr>
                <w:rFonts w:asciiTheme="majorBidi" w:hAnsiTheme="majorBidi" w:cstheme="majorBidi"/>
              </w:rPr>
              <w:t>[9]</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3FE7D9F9" w14:textId="7C23B31F"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rPr>
            </w:pPr>
            <w:r>
              <w:rPr>
                <w:rFonts w:ascii="Calibri" w:hAnsi="Calibri" w:cs="Calibri"/>
                <w:color w:val="000000"/>
              </w:rPr>
              <w:t>Sharma et al.</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3CA1FC60" w14:textId="009B9D2F"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2025</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2D5BBD54" w14:textId="6CE9BD5B"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Regression-based Machine Learning Models</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337AF9D0" w14:textId="5E124F7C"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Not reported</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0FCE602E" w14:textId="7F801DFC"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Historical fire incidents, emergency response, and proximity data</w:t>
            </w:r>
          </w:p>
        </w:tc>
        <w:tc>
          <w:tcPr>
            <w:tcW w:w="0" w:type="auto"/>
            <w:tcBorders>
              <w:top w:val="single" w:sz="4" w:space="0" w:color="FFFFFF"/>
              <w:left w:val="single" w:sz="4" w:space="0" w:color="FFFFFF"/>
              <w:bottom w:val="single" w:sz="4" w:space="0" w:color="FFFFFF"/>
              <w:right w:val="single" w:sz="4" w:space="0" w:color="FFFFFF"/>
            </w:tcBorders>
            <w:shd w:val="clear" w:color="auto" w:fill="E2EFD9"/>
            <w:vAlign w:val="center"/>
          </w:tcPr>
          <w:p w14:paraId="7B4C805A" w14:textId="710B59DC" w:rsidR="00E25A45" w:rsidRPr="00F34FAF" w:rsidRDefault="00E25A45" w:rsidP="00E25A45">
            <w:pPr>
              <w:spacing w:after="160" w:line="259"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Pr>
                <w:rFonts w:ascii="Calibri" w:hAnsi="Calibri" w:cs="Calibri"/>
                <w:color w:val="000000"/>
              </w:rPr>
              <w:t>Useful reference for fire risk prediction using operational response factors. However, it targets urban fire risk and does not include industrial accident prediction or explainable AI.</w:t>
            </w:r>
          </w:p>
        </w:tc>
      </w:tr>
      <w:tr w:rsidR="00E25A45" w:rsidRPr="00F34FAF" w14:paraId="0232F96D" w14:textId="77777777" w:rsidTr="00E25A45">
        <w:trPr>
          <w:cnfStyle w:val="000000100000" w:firstRow="0" w:lastRow="0" w:firstColumn="0" w:lastColumn="0" w:oddVBand="0" w:evenVBand="0" w:oddHBand="1" w:evenHBand="0" w:firstRowFirstColumn="0" w:firstRowLastColumn="0" w:lastRowFirstColumn="0" w:lastRowLastColumn="0"/>
          <w:trHeight w:val="1475"/>
        </w:trPr>
        <w:tc>
          <w:tcPr>
            <w:cnfStyle w:val="001000000000" w:firstRow="0" w:lastRow="0" w:firstColumn="1" w:lastColumn="0" w:oddVBand="0" w:evenVBand="0" w:oddHBand="0" w:evenHBand="0" w:firstRowFirstColumn="0" w:firstRowLastColumn="0" w:lastRowFirstColumn="0" w:lastRowLastColumn="0"/>
            <w:tcW w:w="0" w:type="auto"/>
            <w:tcBorders>
              <w:top w:val="single" w:sz="4" w:space="0" w:color="FFFFFF" w:themeColor="background1"/>
              <w:right w:val="single" w:sz="4" w:space="0" w:color="FFFFFF" w:themeColor="background1"/>
            </w:tcBorders>
          </w:tcPr>
          <w:p w14:paraId="61F9A51E" w14:textId="1A42C718" w:rsidR="00E25A45" w:rsidRPr="00F34FAF" w:rsidRDefault="00E25A45" w:rsidP="00E25A45">
            <w:pPr>
              <w:jc w:val="lowKashida"/>
              <w:rPr>
                <w:rFonts w:asciiTheme="majorBidi" w:hAnsiTheme="majorBidi" w:cstheme="majorBidi"/>
              </w:rPr>
            </w:pPr>
            <w:r>
              <w:rPr>
                <w:rFonts w:asciiTheme="majorBidi" w:hAnsiTheme="majorBidi" w:cstheme="majorBidi"/>
              </w:rPr>
              <w:t>[10]</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1405FEB" w14:textId="5B833CF0"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rPr>
            </w:pPr>
            <w:r>
              <w:rPr>
                <w:rFonts w:ascii="Calibri" w:hAnsi="Calibri" w:cs="Calibri"/>
                <w:color w:val="000000"/>
              </w:rPr>
              <w:t>Tan et al.</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5DAC830D" w14:textId="54C5B24E"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2026</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3E2C6AE8" w14:textId="3F56427D"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Bayesian Network, MCMC, SHAP</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90E104F" w14:textId="6B417B51"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Not reported</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3B949239" w14:textId="4A24BE52"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Fire safety data from seven high-rise residential buildings in five countries</w:t>
            </w:r>
          </w:p>
        </w:tc>
        <w:tc>
          <w:tcPr>
            <w:tcW w:w="0" w:type="auto"/>
            <w:tcBorders>
              <w:top w:val="single" w:sz="4" w:space="0" w:color="FFFFFF"/>
              <w:left w:val="single" w:sz="4" w:space="0" w:color="FFFFFF"/>
              <w:bottom w:val="single" w:sz="4" w:space="0" w:color="FFFFFF"/>
              <w:right w:val="single" w:sz="4" w:space="0" w:color="FFFFFF"/>
            </w:tcBorders>
            <w:shd w:val="clear" w:color="auto" w:fill="C5E0B3"/>
            <w:vAlign w:val="center"/>
          </w:tcPr>
          <w:p w14:paraId="4DBA6149" w14:textId="7EA63F34" w:rsidR="00E25A45" w:rsidRPr="00F34FAF" w:rsidRDefault="00E25A45" w:rsidP="00E25A45">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Pr>
                <w:rFonts w:ascii="Calibri" w:hAnsi="Calibri" w:cs="Calibri"/>
                <w:color w:val="000000"/>
              </w:rPr>
              <w:t xml:space="preserve">Maintenance and organizational factors were the dominant fire risk contributors. However, it is limited to residential buildings and does not consider industrial accident prediction or </w:t>
            </w:r>
            <w:proofErr w:type="spellStart"/>
            <w:r>
              <w:rPr>
                <w:rFonts w:ascii="Calibri" w:hAnsi="Calibri" w:cs="Calibri"/>
                <w:color w:val="000000"/>
              </w:rPr>
              <w:t>IIoT</w:t>
            </w:r>
            <w:proofErr w:type="spellEnd"/>
            <w:r>
              <w:rPr>
                <w:rFonts w:ascii="Calibri" w:hAnsi="Calibri" w:cs="Calibri"/>
                <w:color w:val="000000"/>
              </w:rPr>
              <w:t xml:space="preserve"> environments.</w:t>
            </w:r>
          </w:p>
        </w:tc>
      </w:tr>
    </w:tbl>
    <w:p w14:paraId="347876E5" w14:textId="77777777" w:rsidR="00F34FAF" w:rsidRPr="00517882" w:rsidRDefault="00F34FAF" w:rsidP="00517882">
      <w:pPr>
        <w:jc w:val="lowKashida"/>
        <w:rPr>
          <w:rFonts w:asciiTheme="majorBidi" w:hAnsiTheme="majorBidi" w:cstheme="majorBidi"/>
          <w:lang w:val="en-US"/>
        </w:rPr>
      </w:pPr>
    </w:p>
    <w:p w14:paraId="39C5A213" w14:textId="4E2D71AA" w:rsidR="00517882" w:rsidRDefault="00517882">
      <w:pPr>
        <w:rPr>
          <w:lang w:val="en-US"/>
        </w:rPr>
      </w:pPr>
      <w:r>
        <w:rPr>
          <w:lang w:val="en-US"/>
        </w:rPr>
        <w:br w:type="page"/>
      </w:r>
    </w:p>
    <w:p w14:paraId="406E761A" w14:textId="77777777" w:rsidR="00517882" w:rsidRDefault="00517882">
      <w:pPr>
        <w:rPr>
          <w:lang w:val="en-US"/>
        </w:rPr>
      </w:pPr>
    </w:p>
    <w:p w14:paraId="3BE6D6BD" w14:textId="77777777" w:rsidR="00100D63" w:rsidRDefault="00100D63">
      <w:pPr>
        <w:rPr>
          <w:lang w:val="en-US"/>
        </w:rPr>
      </w:pPr>
    </w:p>
    <w:p w14:paraId="3EB96AD0" w14:textId="2AF0B96E" w:rsidR="005F59B3" w:rsidRDefault="0041587E" w:rsidP="00100D63">
      <w:pPr>
        <w:rPr>
          <w:lang w:val="en-US"/>
        </w:rPr>
      </w:pPr>
      <w:r>
        <w:rPr>
          <w:lang w:val="en-US"/>
        </w:rPr>
        <w:t>Reference</w:t>
      </w:r>
      <w:r w:rsidR="00100D63">
        <w:rPr>
          <w:lang w:val="en-US"/>
        </w:rPr>
        <w:t>:</w:t>
      </w:r>
    </w:p>
    <w:p w14:paraId="229A9596"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[1] S. Moosavi, M. </w:t>
      </w:r>
      <w:proofErr w:type="spellStart"/>
      <w:r w:rsidRPr="00F34FAF">
        <w:rPr>
          <w:rFonts w:asciiTheme="majorBidi" w:hAnsiTheme="majorBidi" w:cstheme="majorBidi"/>
          <w:lang w:val="en-US"/>
        </w:rPr>
        <w:t>Farajzadeh</w:t>
      </w:r>
      <w:proofErr w:type="spellEnd"/>
      <w:r w:rsidRPr="00F34FAF">
        <w:rPr>
          <w:rFonts w:asciiTheme="majorBidi" w:hAnsiTheme="majorBidi" w:cstheme="majorBidi"/>
          <w:lang w:val="en-US"/>
        </w:rPr>
        <w:t xml:space="preserve">-Zanjani, R. Razavi-Far, V. Palade, and M. Saif, “Explainable AI in manufacturing and industrial cyber–physical systems: A survey,” Electronics, vol. 13, no. 17, Art. no. 3497, 2024,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10.3390/electronics13173497.</w:t>
      </w:r>
    </w:p>
    <w:p w14:paraId="1F696CA4"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[2] R. Md Zin, A. I. Che Ani, N. ‘A. </w:t>
      </w:r>
      <w:proofErr w:type="spellStart"/>
      <w:r w:rsidRPr="00F34FAF">
        <w:rPr>
          <w:rFonts w:asciiTheme="majorBidi" w:hAnsiTheme="majorBidi" w:cstheme="majorBidi"/>
          <w:lang w:val="en-US"/>
        </w:rPr>
        <w:t>Mhd</w:t>
      </w:r>
      <w:proofErr w:type="spellEnd"/>
      <w:r w:rsidRPr="00F34FAF">
        <w:rPr>
          <w:rFonts w:asciiTheme="majorBidi" w:hAnsiTheme="majorBidi" w:cstheme="majorBidi"/>
          <w:lang w:val="en-US"/>
        </w:rPr>
        <w:t xml:space="preserve"> Noh, F. W. </w:t>
      </w:r>
      <w:proofErr w:type="spellStart"/>
      <w:r w:rsidRPr="00F34FAF">
        <w:rPr>
          <w:rFonts w:asciiTheme="majorBidi" w:hAnsiTheme="majorBidi" w:cstheme="majorBidi"/>
          <w:lang w:val="en-US"/>
        </w:rPr>
        <w:t>Akashah</w:t>
      </w:r>
      <w:proofErr w:type="spellEnd"/>
      <w:r w:rsidRPr="00F34FAF">
        <w:rPr>
          <w:rFonts w:asciiTheme="majorBidi" w:hAnsiTheme="majorBidi" w:cstheme="majorBidi"/>
          <w:lang w:val="en-US"/>
        </w:rPr>
        <w:t xml:space="preserve">, and Z. Mat Daud, “Integrating IoT technology in fire safety management: Addressing readiness, acceptance and implementation challenges,” </w:t>
      </w:r>
      <w:proofErr w:type="spellStart"/>
      <w:r w:rsidRPr="00F34FAF">
        <w:rPr>
          <w:rFonts w:asciiTheme="majorBidi" w:hAnsiTheme="majorBidi" w:cstheme="majorBidi"/>
          <w:lang w:val="en-US"/>
        </w:rPr>
        <w:t>paperASIA</w:t>
      </w:r>
      <w:proofErr w:type="spellEnd"/>
      <w:r w:rsidRPr="00F34FAF">
        <w:rPr>
          <w:rFonts w:asciiTheme="majorBidi" w:hAnsiTheme="majorBidi" w:cstheme="majorBidi"/>
          <w:lang w:val="en-US"/>
        </w:rPr>
        <w:t xml:space="preserve">, vol. 41, no. 4b, pp. 11–23,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10.59953/paperasia.v41i4b.399.</w:t>
      </w:r>
    </w:p>
    <w:p w14:paraId="2A799E8E"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[3] A. J.-P. Tixier, M. R. Hallowell, B. Rajagopalan, and D. Bowman, “Application of machine learning to construction injury prediction,” Automation in Construction, vol. 69, pp. 102–114, 2016,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10.1016/j.autcon.2016.04.012.</w:t>
      </w:r>
    </w:p>
    <w:p w14:paraId="16C4724C"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[4] K. </w:t>
      </w:r>
      <w:proofErr w:type="spellStart"/>
      <w:r w:rsidRPr="00F34FAF">
        <w:rPr>
          <w:rFonts w:asciiTheme="majorBidi" w:hAnsiTheme="majorBidi" w:cstheme="majorBidi"/>
          <w:lang w:val="en-US"/>
        </w:rPr>
        <w:t>Benderouach</w:t>
      </w:r>
      <w:proofErr w:type="spellEnd"/>
      <w:r w:rsidRPr="00F34FAF">
        <w:rPr>
          <w:rFonts w:asciiTheme="majorBidi" w:hAnsiTheme="majorBidi" w:cstheme="majorBidi"/>
          <w:lang w:val="en-US"/>
        </w:rPr>
        <w:t xml:space="preserve">, I. Bennis, K. Mansouri, and A. Siadat, “Predicting human and environmental risk factors of accidents in the energy sector using machine learning,” Applied Sciences, vol. 16, no. 3, Art. no. 1203, 2026,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10.3390/app16031203.</w:t>
      </w:r>
    </w:p>
    <w:p w14:paraId="096196BE"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[5] J. Desikan, S. K. Singh, A. </w:t>
      </w:r>
      <w:proofErr w:type="spellStart"/>
      <w:r w:rsidRPr="00F34FAF">
        <w:rPr>
          <w:rFonts w:asciiTheme="majorBidi" w:hAnsiTheme="majorBidi" w:cstheme="majorBidi"/>
          <w:lang w:val="en-US"/>
        </w:rPr>
        <w:t>Jayanthiladevi</w:t>
      </w:r>
      <w:proofErr w:type="spellEnd"/>
      <w:r w:rsidRPr="00F34FAF">
        <w:rPr>
          <w:rFonts w:asciiTheme="majorBidi" w:hAnsiTheme="majorBidi" w:cstheme="majorBidi"/>
          <w:lang w:val="en-US"/>
        </w:rPr>
        <w:t xml:space="preserve">, S. Bhushan, V. </w:t>
      </w:r>
      <w:proofErr w:type="spellStart"/>
      <w:r w:rsidRPr="00F34FAF">
        <w:rPr>
          <w:rFonts w:asciiTheme="majorBidi" w:hAnsiTheme="majorBidi" w:cstheme="majorBidi"/>
          <w:lang w:val="en-US"/>
        </w:rPr>
        <w:t>Rishiwal</w:t>
      </w:r>
      <w:proofErr w:type="spellEnd"/>
      <w:r w:rsidRPr="00F34FAF">
        <w:rPr>
          <w:rFonts w:asciiTheme="majorBidi" w:hAnsiTheme="majorBidi" w:cstheme="majorBidi"/>
          <w:lang w:val="en-US"/>
        </w:rPr>
        <w:t xml:space="preserve">, and M. Kumar, “Hybrid machine learning-based fault-tolerant sensor data fusion and anomaly detection for fire risk mitigation in </w:t>
      </w:r>
      <w:proofErr w:type="spellStart"/>
      <w:r w:rsidRPr="00F34FAF">
        <w:rPr>
          <w:rFonts w:asciiTheme="majorBidi" w:hAnsiTheme="majorBidi" w:cstheme="majorBidi"/>
          <w:lang w:val="en-US"/>
        </w:rPr>
        <w:t>IIoT</w:t>
      </w:r>
      <w:proofErr w:type="spellEnd"/>
      <w:r w:rsidRPr="00F34FAF">
        <w:rPr>
          <w:rFonts w:asciiTheme="majorBidi" w:hAnsiTheme="majorBidi" w:cstheme="majorBidi"/>
          <w:lang w:val="en-US"/>
        </w:rPr>
        <w:t xml:space="preserve"> environment,” Sensors, vol. 25, no. 7, Art. no. 2146,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10.3390/s25072146.</w:t>
      </w:r>
    </w:p>
    <w:p w14:paraId="7FE0B549"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[6] J. Desikan, S. K. Singh, A. </w:t>
      </w:r>
      <w:proofErr w:type="spellStart"/>
      <w:r w:rsidRPr="00F34FAF">
        <w:rPr>
          <w:rFonts w:asciiTheme="majorBidi" w:hAnsiTheme="majorBidi" w:cstheme="majorBidi"/>
          <w:lang w:val="en-US"/>
        </w:rPr>
        <w:t>Jayanthiladevi</w:t>
      </w:r>
      <w:proofErr w:type="spellEnd"/>
      <w:r w:rsidRPr="00F34FAF">
        <w:rPr>
          <w:rFonts w:asciiTheme="majorBidi" w:hAnsiTheme="majorBidi" w:cstheme="majorBidi"/>
          <w:lang w:val="en-US"/>
        </w:rPr>
        <w:t xml:space="preserve">, S. Singh, and B. Yoon, “Dempster Shafer-empowered machine learning-based scheme for reducing fire risks in IoT-enabled industrial environments,” IEEE Access, vol. 13, pp. 46546–46567,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10.1109/ACCESS.2025.3550413.</w:t>
      </w:r>
    </w:p>
    <w:p w14:paraId="6A97AF8C" w14:textId="77777777" w:rsidR="00F34FAF" w:rsidRPr="00F34FAF" w:rsidRDefault="00F34FAF" w:rsidP="00F34FAF">
      <w:pPr>
        <w:rPr>
          <w:rFonts w:asciiTheme="majorBidi" w:hAnsiTheme="majorBidi" w:cstheme="majorBidi"/>
          <w:lang w:val="en-US"/>
        </w:rPr>
      </w:pPr>
      <w:r w:rsidRPr="00F34FAF">
        <w:rPr>
          <w:rFonts w:asciiTheme="majorBidi" w:hAnsiTheme="majorBidi" w:cstheme="majorBidi"/>
          <w:lang w:val="en-US"/>
        </w:rPr>
        <w:t xml:space="preserve">[7] M. Milli and M. Milli, “Reducing false positives in building fire detection systems via multiple metal oxide sensors,” IEEE Access, vol. 13, pp. 157537–157550, 2025, </w:t>
      </w:r>
      <w:proofErr w:type="spellStart"/>
      <w:r w:rsidRPr="00F34FAF">
        <w:rPr>
          <w:rFonts w:asciiTheme="majorBidi" w:hAnsiTheme="majorBidi" w:cstheme="majorBidi"/>
          <w:lang w:val="en-US"/>
        </w:rPr>
        <w:t>doi</w:t>
      </w:r>
      <w:proofErr w:type="spellEnd"/>
      <w:r w:rsidRPr="00F34FAF">
        <w:rPr>
          <w:rFonts w:asciiTheme="majorBidi" w:hAnsiTheme="majorBidi" w:cstheme="majorBidi"/>
          <w:lang w:val="en-US"/>
        </w:rPr>
        <w:t>: 10.1109/ACCESS.2025.3606584.</w:t>
      </w:r>
    </w:p>
    <w:p w14:paraId="2CEFF0E7" w14:textId="5C7D36D5"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[8] I. C. Obasi and C. Benson, “An explainable machine learning framework for predicting injury severity in the extractive industry using SHAP,” Results in Engineering, vol. 28, Art. no. 107552, 2025, </w:t>
      </w:r>
      <w:proofErr w:type="spellStart"/>
      <w:r w:rsidRPr="004009D4">
        <w:rPr>
          <w:rFonts w:asciiTheme="majorBidi" w:hAnsiTheme="majorBidi" w:cstheme="majorBidi"/>
          <w:lang w:val="en-US"/>
        </w:rPr>
        <w:t>doi</w:t>
      </w:r>
      <w:proofErr w:type="spellEnd"/>
      <w:r w:rsidRPr="004009D4">
        <w:rPr>
          <w:rFonts w:asciiTheme="majorBidi" w:hAnsiTheme="majorBidi" w:cstheme="majorBidi"/>
          <w:lang w:val="en-US"/>
        </w:rPr>
        <w:t>: 10.1016/j.rineng.2025.107552.</w:t>
      </w:r>
    </w:p>
    <w:p w14:paraId="7EB4C80C" w14:textId="4AAD5FC5"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[9] D. P. Sharma, N. Beigi-Mohammadi, P. S. </w:t>
      </w:r>
      <w:proofErr w:type="spellStart"/>
      <w:r w:rsidRPr="004009D4">
        <w:rPr>
          <w:rFonts w:asciiTheme="majorBidi" w:hAnsiTheme="majorBidi" w:cstheme="majorBidi"/>
          <w:lang w:val="en-US"/>
        </w:rPr>
        <w:t>Bodro</w:t>
      </w:r>
      <w:proofErr w:type="spellEnd"/>
      <w:r w:rsidRPr="004009D4">
        <w:rPr>
          <w:rFonts w:asciiTheme="majorBidi" w:hAnsiTheme="majorBidi" w:cstheme="majorBidi"/>
          <w:lang w:val="en-US"/>
        </w:rPr>
        <w:t xml:space="preserve">, J. F. L. Leon-Garcia, and A. El-Emam, “A Machine Learning Framework for Fire Risk Prediction with Response and Proximity Insights,” IEEE Access, 2025, </w:t>
      </w:r>
      <w:proofErr w:type="spellStart"/>
      <w:r w:rsidRPr="004009D4">
        <w:rPr>
          <w:rFonts w:asciiTheme="majorBidi" w:hAnsiTheme="majorBidi" w:cstheme="majorBidi"/>
          <w:lang w:val="en-US"/>
        </w:rPr>
        <w:t>doi</w:t>
      </w:r>
      <w:proofErr w:type="spellEnd"/>
      <w:r w:rsidRPr="004009D4">
        <w:rPr>
          <w:rFonts w:asciiTheme="majorBidi" w:hAnsiTheme="majorBidi" w:cstheme="majorBidi"/>
          <w:lang w:val="en-US"/>
        </w:rPr>
        <w:t>: 10.1109/ACCESS.2025.3602259.</w:t>
      </w:r>
    </w:p>
    <w:p w14:paraId="786B7E4D" w14:textId="77777777" w:rsidR="004009D4" w:rsidRPr="004009D4" w:rsidRDefault="004009D4" w:rsidP="004009D4">
      <w:pPr>
        <w:rPr>
          <w:rFonts w:asciiTheme="majorBidi" w:hAnsiTheme="majorBidi" w:cstheme="majorBidi"/>
          <w:lang w:val="en-US"/>
        </w:rPr>
      </w:pPr>
      <w:r w:rsidRPr="004009D4">
        <w:rPr>
          <w:rFonts w:asciiTheme="majorBidi" w:hAnsiTheme="majorBidi" w:cstheme="majorBidi"/>
          <w:lang w:val="en-US"/>
        </w:rPr>
        <w:t xml:space="preserve">[10] S. Tan, T. T. Toe, P. Joseph, and K. Moinuddin, “Explainable Artificial Intelligence (XAI)-Enabled Probabilistic Fire Risk Prediction for High-Rise Residential Buildings: SHAP Attribution of Human and </w:t>
      </w:r>
      <w:proofErr w:type="spellStart"/>
      <w:r w:rsidRPr="004009D4">
        <w:rPr>
          <w:rFonts w:asciiTheme="majorBidi" w:hAnsiTheme="majorBidi" w:cstheme="majorBidi"/>
          <w:lang w:val="en-US"/>
        </w:rPr>
        <w:t>Organisational</w:t>
      </w:r>
      <w:proofErr w:type="spellEnd"/>
      <w:r w:rsidRPr="004009D4">
        <w:rPr>
          <w:rFonts w:asciiTheme="majorBidi" w:hAnsiTheme="majorBidi" w:cstheme="majorBidi"/>
          <w:lang w:val="en-US"/>
        </w:rPr>
        <w:t xml:space="preserve"> Risks,” Buildings, vol. 16, no. 13, Art. no. 2538, 2026</w:t>
      </w:r>
    </w:p>
    <w:p w14:paraId="2D9B45BC" w14:textId="279FDF7D" w:rsidR="00100D63" w:rsidRPr="00100D63" w:rsidRDefault="00100D63" w:rsidP="00100D63">
      <w:pPr>
        <w:rPr>
          <w:lang w:val="en-US"/>
        </w:rPr>
      </w:pPr>
    </w:p>
    <w:sectPr w:rsidR="00100D63" w:rsidRPr="00100D63" w:rsidSect="004B24A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D653B"/>
    <w:multiLevelType w:val="multilevel"/>
    <w:tmpl w:val="C5608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12C3878"/>
    <w:multiLevelType w:val="multilevel"/>
    <w:tmpl w:val="0CF80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62B797F"/>
    <w:multiLevelType w:val="multilevel"/>
    <w:tmpl w:val="A9C0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AB51CA"/>
    <w:multiLevelType w:val="hybridMultilevel"/>
    <w:tmpl w:val="9CE21BBC"/>
    <w:lvl w:ilvl="0" w:tplc="B73C09A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1523096">
    <w:abstractNumId w:val="3"/>
  </w:num>
  <w:num w:numId="2" w16cid:durableId="188447034">
    <w:abstractNumId w:val="2"/>
  </w:num>
  <w:num w:numId="3" w16cid:durableId="567770639">
    <w:abstractNumId w:val="1"/>
  </w:num>
  <w:num w:numId="4" w16cid:durableId="1536899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0D63"/>
    <w:rsid w:val="00100D63"/>
    <w:rsid w:val="001E4A42"/>
    <w:rsid w:val="00320371"/>
    <w:rsid w:val="003871EC"/>
    <w:rsid w:val="003A1042"/>
    <w:rsid w:val="003F0133"/>
    <w:rsid w:val="004009D4"/>
    <w:rsid w:val="0041587E"/>
    <w:rsid w:val="004B24A8"/>
    <w:rsid w:val="00517882"/>
    <w:rsid w:val="00541A77"/>
    <w:rsid w:val="005F59B3"/>
    <w:rsid w:val="00600E74"/>
    <w:rsid w:val="006B2FE0"/>
    <w:rsid w:val="0072289B"/>
    <w:rsid w:val="00877DDD"/>
    <w:rsid w:val="008A5BB5"/>
    <w:rsid w:val="00934EA7"/>
    <w:rsid w:val="00A72133"/>
    <w:rsid w:val="00CF77E4"/>
    <w:rsid w:val="00E25A45"/>
    <w:rsid w:val="00ED60C9"/>
    <w:rsid w:val="00F34FAF"/>
    <w:rsid w:val="00F821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7467E"/>
  <w15:chartTrackingRefBased/>
  <w15:docId w15:val="{0014F0F0-38F8-4E02-97F9-E385824EA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D63"/>
    <w:rPr>
      <w:lang w:val="en-GB"/>
    </w:rPr>
  </w:style>
  <w:style w:type="paragraph" w:styleId="Heading1">
    <w:name w:val="heading 1"/>
    <w:basedOn w:val="Normal"/>
    <w:next w:val="Normal"/>
    <w:link w:val="Heading1Char"/>
    <w:uiPriority w:val="9"/>
    <w:qFormat/>
    <w:rsid w:val="00100D6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00D6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00D6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00D6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00D6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00D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0D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0D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0D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0D6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00D6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00D6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00D6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00D6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00D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0D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0D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0D63"/>
    <w:rPr>
      <w:rFonts w:eastAsiaTheme="majorEastAsia" w:cstheme="majorBidi"/>
      <w:color w:val="272727" w:themeColor="text1" w:themeTint="D8"/>
    </w:rPr>
  </w:style>
  <w:style w:type="paragraph" w:styleId="Title">
    <w:name w:val="Title"/>
    <w:basedOn w:val="Normal"/>
    <w:next w:val="Normal"/>
    <w:link w:val="TitleChar"/>
    <w:uiPriority w:val="10"/>
    <w:qFormat/>
    <w:rsid w:val="00100D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0D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0D6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0D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0D63"/>
    <w:pPr>
      <w:spacing w:before="160"/>
      <w:jc w:val="center"/>
    </w:pPr>
    <w:rPr>
      <w:i/>
      <w:iCs/>
      <w:color w:val="404040" w:themeColor="text1" w:themeTint="BF"/>
    </w:rPr>
  </w:style>
  <w:style w:type="character" w:customStyle="1" w:styleId="QuoteChar">
    <w:name w:val="Quote Char"/>
    <w:basedOn w:val="DefaultParagraphFont"/>
    <w:link w:val="Quote"/>
    <w:uiPriority w:val="29"/>
    <w:rsid w:val="00100D63"/>
    <w:rPr>
      <w:i/>
      <w:iCs/>
      <w:color w:val="404040" w:themeColor="text1" w:themeTint="BF"/>
    </w:rPr>
  </w:style>
  <w:style w:type="paragraph" w:styleId="ListParagraph">
    <w:name w:val="List Paragraph"/>
    <w:basedOn w:val="Normal"/>
    <w:uiPriority w:val="34"/>
    <w:qFormat/>
    <w:rsid w:val="00100D63"/>
    <w:pPr>
      <w:ind w:left="720"/>
      <w:contextualSpacing/>
    </w:pPr>
  </w:style>
  <w:style w:type="character" w:styleId="IntenseEmphasis">
    <w:name w:val="Intense Emphasis"/>
    <w:basedOn w:val="DefaultParagraphFont"/>
    <w:uiPriority w:val="21"/>
    <w:qFormat/>
    <w:rsid w:val="00100D63"/>
    <w:rPr>
      <w:i/>
      <w:iCs/>
      <w:color w:val="2F5496" w:themeColor="accent1" w:themeShade="BF"/>
    </w:rPr>
  </w:style>
  <w:style w:type="paragraph" w:styleId="IntenseQuote">
    <w:name w:val="Intense Quote"/>
    <w:basedOn w:val="Normal"/>
    <w:next w:val="Normal"/>
    <w:link w:val="IntenseQuoteChar"/>
    <w:uiPriority w:val="30"/>
    <w:qFormat/>
    <w:rsid w:val="00100D6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00D63"/>
    <w:rPr>
      <w:i/>
      <w:iCs/>
      <w:color w:val="2F5496" w:themeColor="accent1" w:themeShade="BF"/>
    </w:rPr>
  </w:style>
  <w:style w:type="character" w:styleId="IntenseReference">
    <w:name w:val="Intense Reference"/>
    <w:basedOn w:val="DefaultParagraphFont"/>
    <w:uiPriority w:val="32"/>
    <w:qFormat/>
    <w:rsid w:val="00100D63"/>
    <w:rPr>
      <w:b/>
      <w:bCs/>
      <w:smallCaps/>
      <w:color w:val="2F5496" w:themeColor="accent1" w:themeShade="BF"/>
      <w:spacing w:val="5"/>
    </w:rPr>
  </w:style>
  <w:style w:type="table" w:styleId="GridTable5Dark-Accent6">
    <w:name w:val="Grid Table 5 Dark Accent 6"/>
    <w:basedOn w:val="TableNormal"/>
    <w:uiPriority w:val="50"/>
    <w:rsid w:val="00F34F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7006</TotalTime>
  <Pages>12</Pages>
  <Words>5391</Words>
  <Characters>30732</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Hadi</dc:creator>
  <cp:keywords/>
  <dc:description/>
  <cp:lastModifiedBy>Abdullah Hadi</cp:lastModifiedBy>
  <cp:revision>16</cp:revision>
  <dcterms:created xsi:type="dcterms:W3CDTF">2026-06-17T14:16:00Z</dcterms:created>
  <dcterms:modified xsi:type="dcterms:W3CDTF">2026-06-27T14:17:00Z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e4ef400d-ec8a-4762-80d8-a60a68116e91</vt:lpwstr>
  </property>
</Properties>
</file>