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8E88EE6" w:rsidR="009125CE" w:rsidRPr="001902DB" w:rsidRDefault="00EF508B" w:rsidP="00EF508B">
      <w:pPr>
        <w:spacing w:line="276" w:lineRule="auto"/>
        <w:ind w:left="-472"/>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6192" behindDoc="0" locked="0" layoutInCell="1" allowOverlap="1" wp14:anchorId="4117FFF0" wp14:editId="11762E69">
            <wp:simplePos x="0" y="0"/>
            <wp:positionH relativeFrom="margin">
              <wp:posOffset>-695325</wp:posOffset>
            </wp:positionH>
            <wp:positionV relativeFrom="margin">
              <wp:posOffset>-901065</wp:posOffset>
            </wp:positionV>
            <wp:extent cx="2227152" cy="2066925"/>
            <wp:effectExtent l="0" t="0" r="1905" b="0"/>
            <wp:wrapSquare wrapText="bothSides"/>
            <wp:docPr id="457966702" name="Picture 1" descr="P2#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P2#y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29DE1C18" w:rsidR="00F546CE" w:rsidRPr="001902DB" w:rsidRDefault="009125CE" w:rsidP="00EF508B">
      <w:pPr>
        <w:spacing w:line="276" w:lineRule="auto"/>
        <w:ind w:left="-472"/>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BC7564A" w:rsidR="009125CE" w:rsidRPr="009125CE" w:rsidRDefault="009125CE" w:rsidP="00EF508B">
      <w:pPr>
        <w:spacing w:line="276" w:lineRule="auto"/>
        <w:ind w:left="-472"/>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52B14">
        <w:rPr>
          <w:rFonts w:ascii="Sakkal Majalla" w:hAnsi="Sakkal Majalla" w:cs="Sakkal Majalla" w:hint="cs"/>
          <w:b/>
          <w:bCs/>
          <w:sz w:val="28"/>
          <w:szCs w:val="28"/>
          <w:rtl/>
          <w:lang w:bidi="ar-EG"/>
        </w:rPr>
        <w:t xml:space="preserve"> </w:t>
      </w:r>
      <w:r w:rsidR="002A3872">
        <w:rPr>
          <w:rFonts w:ascii="Sakkal Majalla" w:hAnsi="Sakkal Majalla" w:cs="Sakkal Majalla" w:hint="cs"/>
          <w:b/>
          <w:bCs/>
          <w:sz w:val="28"/>
          <w:szCs w:val="28"/>
          <w:rtl/>
          <w:lang w:bidi="ar-EG"/>
        </w:rPr>
        <w:t xml:space="preserve">ماجستير </w:t>
      </w:r>
      <w:r w:rsidR="00052B14">
        <w:rPr>
          <w:rFonts w:ascii="Sakkal Majalla" w:hAnsi="Sakkal Majalla" w:cs="Sakkal Majalla" w:hint="cs"/>
          <w:b/>
          <w:bCs/>
          <w:sz w:val="28"/>
          <w:szCs w:val="28"/>
          <w:rtl/>
          <w:lang w:bidi="ar-EG"/>
        </w:rPr>
        <w:t>إدارة الأعمال</w:t>
      </w:r>
    </w:p>
    <w:p w14:paraId="11A91486" w14:textId="77777777" w:rsidR="009125CE" w:rsidRPr="009125CE" w:rsidRDefault="009125CE" w:rsidP="006B3214">
      <w:pPr>
        <w:spacing w:line="276" w:lineRule="auto"/>
        <w:ind w:left="95"/>
        <w:rPr>
          <w:rFonts w:ascii="Sakkal Majalla" w:hAnsi="Sakkal Majalla" w:cs="Sakkal Majalla"/>
          <w:sz w:val="28"/>
          <w:szCs w:val="28"/>
          <w:rtl/>
          <w:lang w:bidi="ar-EG"/>
        </w:rPr>
      </w:pPr>
    </w:p>
    <w:p w14:paraId="3A7BF367" w14:textId="77777777" w:rsidR="009125CE" w:rsidRPr="009125CE" w:rsidRDefault="009125CE" w:rsidP="006B3214">
      <w:pPr>
        <w:spacing w:line="276" w:lineRule="auto"/>
        <w:ind w:left="95"/>
        <w:rPr>
          <w:rFonts w:ascii="Sakkal Majalla" w:hAnsi="Sakkal Majalla" w:cs="Sakkal Majalla"/>
          <w:sz w:val="28"/>
          <w:szCs w:val="28"/>
          <w:rtl/>
          <w:lang w:bidi="ar-EG"/>
        </w:rPr>
      </w:pPr>
    </w:p>
    <w:p w14:paraId="5F6542BF" w14:textId="77777777" w:rsidR="009125CE" w:rsidRPr="009125CE" w:rsidRDefault="009125CE" w:rsidP="006B3214">
      <w:pPr>
        <w:spacing w:line="276" w:lineRule="auto"/>
        <w:ind w:left="95"/>
        <w:rPr>
          <w:rFonts w:ascii="Sakkal Majalla" w:hAnsi="Sakkal Majalla" w:cs="Sakkal Majalla"/>
          <w:sz w:val="28"/>
          <w:szCs w:val="28"/>
          <w:rtl/>
          <w:lang w:bidi="ar-EG"/>
        </w:rPr>
      </w:pPr>
    </w:p>
    <w:p w14:paraId="1AA4343F" w14:textId="7BEC1B51" w:rsidR="009125CE" w:rsidRPr="009125CE" w:rsidRDefault="004827EA" w:rsidP="006B3214">
      <w:pPr>
        <w:spacing w:line="276" w:lineRule="auto"/>
        <w:ind w:left="95"/>
        <w:jc w:val="center"/>
        <w:rPr>
          <w:rFonts w:ascii="Sakkal Majalla" w:hAnsi="Sakkal Majalla" w:cs="Sakkal Majalla"/>
          <w:sz w:val="28"/>
          <w:szCs w:val="28"/>
          <w:rtl/>
          <w:lang w:bidi="ar-EG"/>
        </w:rPr>
      </w:pPr>
      <w:r w:rsidRPr="004827EA">
        <w:rPr>
          <w:rFonts w:ascii="Sakkal Majalla" w:hAnsi="Sakkal Majalla" w:cs="Sakkal Majalla"/>
          <w:b/>
          <w:bCs/>
          <w:sz w:val="28"/>
          <w:szCs w:val="28"/>
          <w:rtl/>
          <w:lang w:bidi="ar-EG"/>
        </w:rPr>
        <w:t>تطوير نموذج لتقييم المخاطر المهنية في مكاتب المراجعة بالمملكة العربية السعودية: دراسة تطبيقية في إطار إدارة الأعمال</w:t>
      </w:r>
    </w:p>
    <w:p w14:paraId="232F19A4" w14:textId="77777777" w:rsidR="009125CE" w:rsidRPr="009125CE" w:rsidRDefault="009125CE" w:rsidP="006B3214">
      <w:pPr>
        <w:spacing w:line="276" w:lineRule="auto"/>
        <w:ind w:left="95"/>
        <w:rPr>
          <w:rFonts w:ascii="Sakkal Majalla" w:hAnsi="Sakkal Majalla" w:cs="Sakkal Majalla"/>
          <w:sz w:val="28"/>
          <w:szCs w:val="28"/>
          <w:rtl/>
          <w:lang w:bidi="ar-EG"/>
        </w:rPr>
      </w:pPr>
    </w:p>
    <w:p w14:paraId="0EB57E30" w14:textId="77777777" w:rsidR="009125CE" w:rsidRPr="001902DB" w:rsidRDefault="009125CE" w:rsidP="006B3214">
      <w:pPr>
        <w:spacing w:line="276" w:lineRule="auto"/>
        <w:ind w:left="95"/>
        <w:jc w:val="center"/>
        <w:rPr>
          <w:rFonts w:ascii="Sakkal Majalla" w:hAnsi="Sakkal Majalla" w:cs="Sakkal Majalla"/>
          <w:b/>
          <w:bCs/>
          <w:sz w:val="28"/>
          <w:szCs w:val="28"/>
          <w:rtl/>
          <w:lang w:bidi="ar-EG"/>
        </w:rPr>
      </w:pPr>
    </w:p>
    <w:p w14:paraId="751A7E65" w14:textId="6D872A85" w:rsidR="009125CE" w:rsidRDefault="009125CE" w:rsidP="006B3214">
      <w:pPr>
        <w:spacing w:line="276" w:lineRule="auto"/>
        <w:ind w:left="95"/>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476FD7A" w14:textId="37251587" w:rsidR="00052B14" w:rsidRPr="001902DB" w:rsidRDefault="00052B14" w:rsidP="006B3214">
      <w:pPr>
        <w:spacing w:line="276" w:lineRule="auto"/>
        <w:ind w:left="95"/>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علي عاطف علي غانم</w:t>
      </w:r>
    </w:p>
    <w:p w14:paraId="76AA45C9" w14:textId="78733359" w:rsidR="009125CE" w:rsidRPr="001902DB" w:rsidRDefault="00052B14" w:rsidP="006B3214">
      <w:pPr>
        <w:spacing w:line="276" w:lineRule="auto"/>
        <w:ind w:left="95"/>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w:t>
      </w:r>
      <w:r w:rsidR="00CC0E50">
        <w:rPr>
          <w:rFonts w:ascii="Sakkal Majalla" w:hAnsi="Sakkal Majalla" w:cs="Sakkal Majalla" w:hint="cs"/>
          <w:b/>
          <w:bCs/>
          <w:sz w:val="28"/>
          <w:szCs w:val="28"/>
          <w:rtl/>
          <w:lang w:bidi="ar-EG"/>
        </w:rPr>
        <w:t>الأكاديمي</w:t>
      </w:r>
      <w:r w:rsidRPr="00052B14">
        <w:rPr>
          <w:rFonts w:ascii="Sakkal Majalla" w:hAnsi="Sakkal Majalla" w:cs="Sakkal Majalla"/>
          <w:b/>
          <w:bCs/>
          <w:sz w:val="28"/>
          <w:szCs w:val="28"/>
          <w:rtl/>
          <w:lang w:bidi="ar-EG"/>
        </w:rPr>
        <w:t xml:space="preserve"> /</w:t>
      </w:r>
    </w:p>
    <w:p w14:paraId="3D3CBDF8" w14:textId="19808192" w:rsidR="009125CE" w:rsidRPr="001902DB" w:rsidRDefault="00CC0E50" w:rsidP="006B3214">
      <w:pPr>
        <w:spacing w:line="276" w:lineRule="auto"/>
        <w:ind w:left="95"/>
        <w:jc w:val="center"/>
        <w:rPr>
          <w:rFonts w:ascii="Sakkal Majalla" w:hAnsi="Sakkal Majalla" w:cs="Sakkal Majalla"/>
          <w:b/>
          <w:bCs/>
          <w:sz w:val="28"/>
          <w:szCs w:val="28"/>
          <w:rtl/>
          <w:lang w:bidi="ar-EG"/>
        </w:rPr>
      </w:pPr>
      <w:r w:rsidRPr="00CC0E50">
        <w:rPr>
          <w:rFonts w:ascii="Sakkal Majalla" w:hAnsi="Sakkal Majalla" w:cs="Sakkal Majalla"/>
          <w:b/>
          <w:bCs/>
          <w:sz w:val="28"/>
          <w:szCs w:val="28"/>
          <w:rtl/>
          <w:lang w:bidi="ar-EG"/>
        </w:rPr>
        <w:t>252001592</w:t>
      </w:r>
    </w:p>
    <w:p w14:paraId="58D6152F" w14:textId="77777777" w:rsidR="009125CE" w:rsidRPr="001902DB" w:rsidRDefault="009125CE" w:rsidP="006B3214">
      <w:pPr>
        <w:spacing w:line="276" w:lineRule="auto"/>
        <w:ind w:left="95"/>
        <w:jc w:val="center"/>
        <w:rPr>
          <w:rFonts w:ascii="Sakkal Majalla" w:hAnsi="Sakkal Majalla" w:cs="Sakkal Majalla"/>
          <w:b/>
          <w:bCs/>
          <w:sz w:val="28"/>
          <w:szCs w:val="28"/>
          <w:rtl/>
          <w:lang w:bidi="ar-EG"/>
        </w:rPr>
      </w:pPr>
    </w:p>
    <w:p w14:paraId="5F4EE2DE" w14:textId="1A92484F" w:rsidR="009125CE" w:rsidRPr="001902DB" w:rsidRDefault="009125CE" w:rsidP="006B3214">
      <w:pPr>
        <w:spacing w:line="276" w:lineRule="auto"/>
        <w:ind w:left="95"/>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6B3214">
      <w:pPr>
        <w:spacing w:line="276" w:lineRule="auto"/>
        <w:ind w:left="95"/>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6B3214">
      <w:pPr>
        <w:spacing w:line="276" w:lineRule="auto"/>
        <w:ind w:left="95"/>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6B3214">
      <w:pPr>
        <w:spacing w:line="276" w:lineRule="auto"/>
        <w:ind w:left="95"/>
        <w:jc w:val="center"/>
        <w:rPr>
          <w:rFonts w:ascii="Sakkal Majalla" w:hAnsi="Sakkal Majalla" w:cs="Sakkal Majalla"/>
          <w:b/>
          <w:bCs/>
          <w:sz w:val="28"/>
          <w:szCs w:val="28"/>
          <w:rtl/>
          <w:lang w:bidi="ar-EG"/>
        </w:rPr>
      </w:pPr>
    </w:p>
    <w:p w14:paraId="22738CC6" w14:textId="77777777" w:rsidR="009125CE" w:rsidRPr="001902DB" w:rsidRDefault="009125CE" w:rsidP="006B3214">
      <w:pPr>
        <w:spacing w:line="276" w:lineRule="auto"/>
        <w:ind w:left="95"/>
        <w:jc w:val="center"/>
        <w:rPr>
          <w:rFonts w:ascii="Sakkal Majalla" w:hAnsi="Sakkal Majalla" w:cs="Sakkal Majalla"/>
          <w:b/>
          <w:bCs/>
          <w:sz w:val="28"/>
          <w:szCs w:val="28"/>
          <w:rtl/>
          <w:lang w:bidi="ar-EG"/>
        </w:rPr>
      </w:pPr>
    </w:p>
    <w:p w14:paraId="14480418" w14:textId="78A6C3AC" w:rsidR="009125CE" w:rsidRPr="001902DB" w:rsidRDefault="009125CE" w:rsidP="006B3214">
      <w:pPr>
        <w:spacing w:line="276" w:lineRule="auto"/>
        <w:ind w:left="95"/>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72BDB43" w:rsidR="009125CE" w:rsidRPr="001902DB" w:rsidRDefault="00C3413D" w:rsidP="006B3214">
      <w:pPr>
        <w:spacing w:line="276" w:lineRule="auto"/>
        <w:ind w:left="95"/>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2026م</w:t>
      </w:r>
    </w:p>
    <w:p w14:paraId="314AA82A" w14:textId="77777777" w:rsidR="00813741" w:rsidRDefault="00813741" w:rsidP="00912F41">
      <w:pPr>
        <w:rPr>
          <w:rFonts w:ascii="Sakkal Majalla" w:hAnsi="Sakkal Majalla" w:cs="Sakkal Majalla"/>
          <w:sz w:val="28"/>
          <w:szCs w:val="28"/>
          <w:u w:val="single"/>
          <w:rtl/>
        </w:rPr>
      </w:pPr>
    </w:p>
    <w:p w14:paraId="50B7750D" w14:textId="434EBCCB" w:rsidR="00AF5E7B" w:rsidRPr="007229DE" w:rsidRDefault="00912F41" w:rsidP="00AF5E7B">
      <w:pPr>
        <w:rPr>
          <w:rFonts w:ascii="Traditional Arabic" w:hAnsi="Traditional Arabic" w:cs="Traditional Arabic"/>
          <w:b/>
          <w:bCs/>
          <w:sz w:val="36"/>
          <w:szCs w:val="36"/>
          <w:rtl/>
          <w:lang w:bidi="ar-EG"/>
        </w:rPr>
      </w:pPr>
      <w:r w:rsidRPr="007229DE">
        <w:rPr>
          <w:rFonts w:ascii="Traditional Arabic" w:hAnsi="Traditional Arabic" w:cs="Traditional Arabic"/>
          <w:b/>
          <w:bCs/>
          <w:sz w:val="36"/>
          <w:szCs w:val="36"/>
          <w:rtl/>
          <w:lang w:bidi="ar-EG"/>
        </w:rPr>
        <w:lastRenderedPageBreak/>
        <w:t xml:space="preserve">فهرس </w:t>
      </w:r>
      <w:r w:rsidR="007229DE" w:rsidRPr="007229DE">
        <w:rPr>
          <w:rFonts w:ascii="Traditional Arabic" w:hAnsi="Traditional Arabic" w:cs="Traditional Arabic" w:hint="cs"/>
          <w:b/>
          <w:bCs/>
          <w:sz w:val="36"/>
          <w:szCs w:val="36"/>
          <w:rtl/>
          <w:lang w:bidi="ar-EG"/>
        </w:rPr>
        <w:t>المحتويات</w:t>
      </w:r>
      <w:r w:rsidRPr="007229DE">
        <w:rPr>
          <w:rFonts w:ascii="Traditional Arabic" w:hAnsi="Traditional Arabic" w:cs="Traditional Arabic"/>
          <w:b/>
          <w:bCs/>
          <w:sz w:val="36"/>
          <w:szCs w:val="36"/>
          <w:rtl/>
          <w:lang w:bidi="ar-EG"/>
        </w:rPr>
        <w:t>:</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18"/>
        <w:gridCol w:w="1698"/>
      </w:tblGrid>
      <w:tr w:rsidR="00A225F6" w:rsidRPr="00A225F6" w14:paraId="7270FC0E" w14:textId="77777777" w:rsidTr="000A4867">
        <w:tc>
          <w:tcPr>
            <w:tcW w:w="7318" w:type="dxa"/>
          </w:tcPr>
          <w:p w14:paraId="4E43B069" w14:textId="23418374" w:rsidR="00A225F6" w:rsidRPr="00A225F6" w:rsidRDefault="00A225F6" w:rsidP="00AF5E7B">
            <w:pPr>
              <w:rPr>
                <w:rFonts w:ascii="Traditional Arabic" w:hAnsi="Traditional Arabic" w:cs="Traditional Arabic"/>
                <w:sz w:val="32"/>
                <w:szCs w:val="32"/>
                <w:rtl/>
                <w:lang w:bidi="ar-EG"/>
              </w:rPr>
            </w:pPr>
            <w:r w:rsidRPr="00A225F6">
              <w:rPr>
                <w:rFonts w:ascii="Traditional Arabic" w:hAnsi="Traditional Arabic" w:cs="Traditional Arabic"/>
                <w:sz w:val="32"/>
                <w:szCs w:val="32"/>
                <w:rtl/>
                <w:lang w:bidi="ar-EG"/>
              </w:rPr>
              <w:t>شكر وتقدير</w:t>
            </w:r>
          </w:p>
        </w:tc>
        <w:tc>
          <w:tcPr>
            <w:tcW w:w="1698" w:type="dxa"/>
          </w:tcPr>
          <w:p w14:paraId="15D39E6A" w14:textId="29FB9AB1" w:rsidR="00A225F6" w:rsidRPr="00A225F6" w:rsidRDefault="000A4867" w:rsidP="00AF5E7B">
            <w:pPr>
              <w:rPr>
                <w:rFonts w:ascii="Traditional Arabic" w:hAnsi="Traditional Arabic" w:cs="Traditional Arabic"/>
                <w:sz w:val="32"/>
                <w:szCs w:val="32"/>
                <w:lang w:bidi="ar-EG"/>
              </w:rPr>
            </w:pPr>
            <w:r>
              <w:rPr>
                <w:rFonts w:ascii="Traditional Arabic" w:hAnsi="Traditional Arabic" w:cs="Traditional Arabic"/>
                <w:sz w:val="32"/>
                <w:szCs w:val="32"/>
                <w:lang w:bidi="ar-EG"/>
              </w:rPr>
              <w:t>vi</w:t>
            </w:r>
          </w:p>
        </w:tc>
      </w:tr>
      <w:tr w:rsidR="00A225F6" w:rsidRPr="00A225F6" w14:paraId="5B4237AB" w14:textId="77777777" w:rsidTr="000A4867">
        <w:tc>
          <w:tcPr>
            <w:tcW w:w="7318" w:type="dxa"/>
          </w:tcPr>
          <w:p w14:paraId="7382A416" w14:textId="1E68628C" w:rsidR="00A225F6" w:rsidRPr="00A225F6" w:rsidRDefault="00A225F6" w:rsidP="00AF5E7B">
            <w:pPr>
              <w:rPr>
                <w:rFonts w:ascii="Traditional Arabic" w:hAnsi="Traditional Arabic" w:cs="Traditional Arabic"/>
                <w:sz w:val="32"/>
                <w:szCs w:val="32"/>
                <w:rtl/>
                <w:lang w:bidi="ar-EG"/>
              </w:rPr>
            </w:pPr>
            <w:r w:rsidRPr="00A225F6">
              <w:rPr>
                <w:rFonts w:ascii="Traditional Arabic" w:hAnsi="Traditional Arabic" w:cs="Traditional Arabic"/>
                <w:sz w:val="32"/>
                <w:szCs w:val="32"/>
                <w:rtl/>
                <w:lang w:bidi="ar-EG"/>
              </w:rPr>
              <w:t>المستخلص</w:t>
            </w:r>
          </w:p>
        </w:tc>
        <w:tc>
          <w:tcPr>
            <w:tcW w:w="1698" w:type="dxa"/>
          </w:tcPr>
          <w:p w14:paraId="75DDDBB2" w14:textId="4E476315" w:rsidR="00A225F6" w:rsidRPr="00A225F6" w:rsidRDefault="000A4867" w:rsidP="00AF5E7B">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vii</w:t>
            </w:r>
          </w:p>
        </w:tc>
      </w:tr>
      <w:tr w:rsidR="00A225F6" w:rsidRPr="00A225F6" w14:paraId="4988522D" w14:textId="77777777" w:rsidTr="000A4867">
        <w:tc>
          <w:tcPr>
            <w:tcW w:w="7318" w:type="dxa"/>
          </w:tcPr>
          <w:p w14:paraId="4E5807FF" w14:textId="2AD93AE2" w:rsidR="00A225F6" w:rsidRPr="00A225F6" w:rsidRDefault="00A225F6" w:rsidP="00AF5E7B">
            <w:pPr>
              <w:rPr>
                <w:rFonts w:ascii="Traditional Arabic" w:hAnsi="Traditional Arabic" w:cs="Traditional Arabic"/>
                <w:sz w:val="32"/>
                <w:szCs w:val="32"/>
                <w:rtl/>
                <w:lang w:bidi="ar-EG"/>
              </w:rPr>
            </w:pPr>
            <w:r w:rsidRPr="00A225F6">
              <w:rPr>
                <w:rFonts w:ascii="Traditional Arabic" w:hAnsi="Traditional Arabic" w:cs="Traditional Arabic"/>
                <w:sz w:val="32"/>
                <w:szCs w:val="32"/>
                <w:lang w:bidi="ar-EG"/>
              </w:rPr>
              <w:t>Abstract</w:t>
            </w:r>
          </w:p>
        </w:tc>
        <w:tc>
          <w:tcPr>
            <w:tcW w:w="1698" w:type="dxa"/>
          </w:tcPr>
          <w:p w14:paraId="22379628" w14:textId="41AAF849" w:rsidR="00A225F6" w:rsidRPr="00A225F6" w:rsidRDefault="000A4867" w:rsidP="00AF5E7B">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viii</w:t>
            </w:r>
          </w:p>
        </w:tc>
      </w:tr>
      <w:tr w:rsidR="00A225F6" w:rsidRPr="00A225F6" w14:paraId="52CCB579" w14:textId="77777777" w:rsidTr="000A4867">
        <w:tc>
          <w:tcPr>
            <w:tcW w:w="7318" w:type="dxa"/>
          </w:tcPr>
          <w:p w14:paraId="165E8CA4" w14:textId="785D90FC" w:rsidR="00A225F6" w:rsidRPr="00A225F6" w:rsidRDefault="00347185" w:rsidP="00347185">
            <w:pPr>
              <w:tabs>
                <w:tab w:val="left" w:pos="922"/>
              </w:tabs>
              <w:jc w:val="both"/>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الفصل الأول: الإطار العام للدراسة</w:t>
            </w:r>
          </w:p>
        </w:tc>
        <w:tc>
          <w:tcPr>
            <w:tcW w:w="1698" w:type="dxa"/>
          </w:tcPr>
          <w:p w14:paraId="44462A2C" w14:textId="38901792" w:rsidR="00A225F6" w:rsidRPr="00A225F6" w:rsidRDefault="00347185" w:rsidP="00AF5E7B">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1</w:t>
            </w:r>
          </w:p>
        </w:tc>
      </w:tr>
      <w:tr w:rsidR="00A225F6" w:rsidRPr="00A225F6" w14:paraId="0D350C32" w14:textId="77777777" w:rsidTr="000A4867">
        <w:tc>
          <w:tcPr>
            <w:tcW w:w="7318" w:type="dxa"/>
          </w:tcPr>
          <w:p w14:paraId="34EC981A" w14:textId="59A50975" w:rsidR="00A225F6" w:rsidRPr="00A225F6" w:rsidRDefault="00347185" w:rsidP="00AF5E7B">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1.1مقدمة</w:t>
            </w:r>
          </w:p>
        </w:tc>
        <w:tc>
          <w:tcPr>
            <w:tcW w:w="1698" w:type="dxa"/>
          </w:tcPr>
          <w:p w14:paraId="7393EE97" w14:textId="6ECA156E" w:rsidR="00A225F6" w:rsidRPr="00A225F6" w:rsidRDefault="00347185" w:rsidP="00AF5E7B">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2</w:t>
            </w:r>
          </w:p>
        </w:tc>
      </w:tr>
      <w:tr w:rsidR="00A225F6" w:rsidRPr="00A225F6" w14:paraId="1AFBFB12" w14:textId="77777777" w:rsidTr="000A4867">
        <w:tc>
          <w:tcPr>
            <w:tcW w:w="7318" w:type="dxa"/>
          </w:tcPr>
          <w:p w14:paraId="45EACD46" w14:textId="214AB3E9" w:rsidR="00A225F6" w:rsidRPr="00A225F6" w:rsidRDefault="00347185" w:rsidP="00AF5E7B">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1.2مشكلة الدراسة</w:t>
            </w:r>
          </w:p>
        </w:tc>
        <w:tc>
          <w:tcPr>
            <w:tcW w:w="1698" w:type="dxa"/>
          </w:tcPr>
          <w:p w14:paraId="5BD1CEEB" w14:textId="49E4AE43" w:rsidR="00A225F6" w:rsidRPr="00A225F6" w:rsidRDefault="00347185" w:rsidP="00AF5E7B">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3</w:t>
            </w:r>
          </w:p>
        </w:tc>
      </w:tr>
      <w:tr w:rsidR="00A225F6" w:rsidRPr="00A225F6" w14:paraId="24EBEC35" w14:textId="77777777" w:rsidTr="000A4867">
        <w:tc>
          <w:tcPr>
            <w:tcW w:w="7318" w:type="dxa"/>
          </w:tcPr>
          <w:p w14:paraId="2D3BF564" w14:textId="071FD4F0" w:rsidR="00A225F6" w:rsidRPr="00A225F6" w:rsidRDefault="00347185" w:rsidP="00AF5E7B">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1.3 أهداف الدراسة</w:t>
            </w:r>
          </w:p>
        </w:tc>
        <w:tc>
          <w:tcPr>
            <w:tcW w:w="1698" w:type="dxa"/>
          </w:tcPr>
          <w:p w14:paraId="7041BC91" w14:textId="33EE39EF" w:rsidR="00A225F6" w:rsidRPr="00A225F6" w:rsidRDefault="00347185" w:rsidP="00AF5E7B">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5</w:t>
            </w:r>
          </w:p>
        </w:tc>
      </w:tr>
      <w:tr w:rsidR="00A225F6" w:rsidRPr="00A225F6" w14:paraId="07455BFC" w14:textId="77777777" w:rsidTr="000A4867">
        <w:tc>
          <w:tcPr>
            <w:tcW w:w="7318" w:type="dxa"/>
          </w:tcPr>
          <w:p w14:paraId="03C307B4" w14:textId="4B771D10" w:rsidR="00A225F6" w:rsidRPr="00A225F6" w:rsidRDefault="00347185" w:rsidP="00AF5E7B">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1.4 أهمية الدراسة</w:t>
            </w:r>
          </w:p>
        </w:tc>
        <w:tc>
          <w:tcPr>
            <w:tcW w:w="1698" w:type="dxa"/>
          </w:tcPr>
          <w:p w14:paraId="6C0B443A" w14:textId="24CD669E" w:rsidR="00A225F6" w:rsidRPr="00A225F6" w:rsidRDefault="00347185" w:rsidP="00AF5E7B">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6</w:t>
            </w:r>
          </w:p>
        </w:tc>
      </w:tr>
      <w:tr w:rsidR="00A225F6" w:rsidRPr="00A225F6" w14:paraId="1FA68DC8" w14:textId="77777777" w:rsidTr="000A4867">
        <w:tc>
          <w:tcPr>
            <w:tcW w:w="7318" w:type="dxa"/>
          </w:tcPr>
          <w:p w14:paraId="47A876B7" w14:textId="0CF25D82" w:rsidR="00A225F6" w:rsidRPr="00A225F6" w:rsidRDefault="00347185" w:rsidP="00AF5E7B">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1.5 تساؤلات الدراسة</w:t>
            </w:r>
          </w:p>
        </w:tc>
        <w:tc>
          <w:tcPr>
            <w:tcW w:w="1698" w:type="dxa"/>
          </w:tcPr>
          <w:p w14:paraId="24DF254C" w14:textId="48FA0D22" w:rsidR="00A225F6" w:rsidRPr="00A225F6" w:rsidRDefault="00347185" w:rsidP="00AF5E7B">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6</w:t>
            </w:r>
          </w:p>
        </w:tc>
      </w:tr>
      <w:tr w:rsidR="00347185" w:rsidRPr="00A225F6" w14:paraId="44217B2F" w14:textId="77777777" w:rsidTr="000A4867">
        <w:tc>
          <w:tcPr>
            <w:tcW w:w="7318" w:type="dxa"/>
          </w:tcPr>
          <w:p w14:paraId="125AB47B" w14:textId="2B773C8D"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1.6 فروض الدراسة</w:t>
            </w:r>
          </w:p>
        </w:tc>
        <w:tc>
          <w:tcPr>
            <w:tcW w:w="1698" w:type="dxa"/>
          </w:tcPr>
          <w:p w14:paraId="3CCA9E23" w14:textId="55314C1B"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8</w:t>
            </w:r>
          </w:p>
        </w:tc>
      </w:tr>
      <w:tr w:rsidR="00347185" w:rsidRPr="00A225F6" w14:paraId="38538B40" w14:textId="77777777" w:rsidTr="000A4867">
        <w:tc>
          <w:tcPr>
            <w:tcW w:w="7318" w:type="dxa"/>
          </w:tcPr>
          <w:p w14:paraId="537F8514" w14:textId="244F0052"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1.7 نموذج الدراسة</w:t>
            </w:r>
          </w:p>
        </w:tc>
        <w:tc>
          <w:tcPr>
            <w:tcW w:w="1698" w:type="dxa"/>
          </w:tcPr>
          <w:p w14:paraId="5E212349" w14:textId="0D5F9E5A"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9</w:t>
            </w:r>
          </w:p>
        </w:tc>
      </w:tr>
      <w:tr w:rsidR="00347185" w:rsidRPr="00A225F6" w14:paraId="40C38AD2" w14:textId="77777777" w:rsidTr="000A4867">
        <w:tc>
          <w:tcPr>
            <w:tcW w:w="7318" w:type="dxa"/>
          </w:tcPr>
          <w:p w14:paraId="5FDD5288" w14:textId="3EF7323C"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1.8 الدراسات السابقة</w:t>
            </w:r>
          </w:p>
        </w:tc>
        <w:tc>
          <w:tcPr>
            <w:tcW w:w="1698" w:type="dxa"/>
          </w:tcPr>
          <w:p w14:paraId="48B41CD9" w14:textId="6D3E048D"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10</w:t>
            </w:r>
          </w:p>
        </w:tc>
      </w:tr>
      <w:tr w:rsidR="00347185" w:rsidRPr="00A225F6" w14:paraId="69EE2C0D" w14:textId="77777777" w:rsidTr="000A4867">
        <w:tc>
          <w:tcPr>
            <w:tcW w:w="7318" w:type="dxa"/>
          </w:tcPr>
          <w:p w14:paraId="40B1F15E" w14:textId="3BE2EF60"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1.9المنطلقات النظرية للدراسة</w:t>
            </w:r>
          </w:p>
        </w:tc>
        <w:tc>
          <w:tcPr>
            <w:tcW w:w="1698" w:type="dxa"/>
          </w:tcPr>
          <w:p w14:paraId="058567DD" w14:textId="607BA6CE"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17</w:t>
            </w:r>
          </w:p>
        </w:tc>
      </w:tr>
      <w:tr w:rsidR="00347185" w:rsidRPr="00A225F6" w14:paraId="7E8ED50B" w14:textId="77777777" w:rsidTr="000A4867">
        <w:tc>
          <w:tcPr>
            <w:tcW w:w="7318" w:type="dxa"/>
          </w:tcPr>
          <w:p w14:paraId="608BE657" w14:textId="43ACCD37"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1.10المنهجية وطرق البحث</w:t>
            </w:r>
          </w:p>
        </w:tc>
        <w:tc>
          <w:tcPr>
            <w:tcW w:w="1698" w:type="dxa"/>
          </w:tcPr>
          <w:p w14:paraId="7210836D" w14:textId="3EDD9C16"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23</w:t>
            </w:r>
          </w:p>
        </w:tc>
      </w:tr>
      <w:tr w:rsidR="00347185" w:rsidRPr="00A225F6" w14:paraId="67D6E063" w14:textId="77777777" w:rsidTr="000A4867">
        <w:tc>
          <w:tcPr>
            <w:tcW w:w="7318" w:type="dxa"/>
          </w:tcPr>
          <w:p w14:paraId="07FF66FC" w14:textId="424A874A"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1.11أدوات الدراسة</w:t>
            </w:r>
          </w:p>
        </w:tc>
        <w:tc>
          <w:tcPr>
            <w:tcW w:w="1698" w:type="dxa"/>
          </w:tcPr>
          <w:p w14:paraId="6C1E7762" w14:textId="4C16F4F7"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24</w:t>
            </w:r>
          </w:p>
        </w:tc>
      </w:tr>
      <w:tr w:rsidR="00347185" w:rsidRPr="00A225F6" w14:paraId="6A4049B8" w14:textId="77777777" w:rsidTr="000A4867">
        <w:tc>
          <w:tcPr>
            <w:tcW w:w="7318" w:type="dxa"/>
          </w:tcPr>
          <w:p w14:paraId="2A2B3571" w14:textId="1292343E"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1.12حدود الدراسة</w:t>
            </w:r>
          </w:p>
        </w:tc>
        <w:tc>
          <w:tcPr>
            <w:tcW w:w="1698" w:type="dxa"/>
          </w:tcPr>
          <w:p w14:paraId="56ADF296" w14:textId="08B8D6FC"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26</w:t>
            </w:r>
          </w:p>
        </w:tc>
      </w:tr>
      <w:tr w:rsidR="00347185" w:rsidRPr="00A225F6" w14:paraId="5819CF8C" w14:textId="77777777" w:rsidTr="000A4867">
        <w:tc>
          <w:tcPr>
            <w:tcW w:w="7318" w:type="dxa"/>
          </w:tcPr>
          <w:p w14:paraId="6B7F7A14" w14:textId="2E92E7B3"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الفصل الثاني: الإطار النظري للدراسة</w:t>
            </w:r>
          </w:p>
        </w:tc>
        <w:tc>
          <w:tcPr>
            <w:tcW w:w="1698" w:type="dxa"/>
          </w:tcPr>
          <w:p w14:paraId="147B452F" w14:textId="3AE5329D"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28</w:t>
            </w:r>
          </w:p>
        </w:tc>
      </w:tr>
      <w:tr w:rsidR="00347185" w:rsidRPr="00A225F6" w14:paraId="2EC9106F" w14:textId="77777777" w:rsidTr="000A4867">
        <w:tc>
          <w:tcPr>
            <w:tcW w:w="7318" w:type="dxa"/>
          </w:tcPr>
          <w:p w14:paraId="660B716D" w14:textId="1E3B0721"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2.1 تمهيد</w:t>
            </w:r>
          </w:p>
        </w:tc>
        <w:tc>
          <w:tcPr>
            <w:tcW w:w="1698" w:type="dxa"/>
          </w:tcPr>
          <w:p w14:paraId="600B5BAE" w14:textId="1B4C3717"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29</w:t>
            </w:r>
          </w:p>
        </w:tc>
      </w:tr>
      <w:tr w:rsidR="00347185" w:rsidRPr="00A225F6" w14:paraId="3F4D395A" w14:textId="77777777" w:rsidTr="000A4867">
        <w:tc>
          <w:tcPr>
            <w:tcW w:w="7318" w:type="dxa"/>
          </w:tcPr>
          <w:p w14:paraId="20D08715" w14:textId="2607159F"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المبحث الأول: إدارة المخاطر المهنية في مكاتب المراجعة</w:t>
            </w:r>
          </w:p>
        </w:tc>
        <w:tc>
          <w:tcPr>
            <w:tcW w:w="1698" w:type="dxa"/>
          </w:tcPr>
          <w:p w14:paraId="7ADB049F" w14:textId="26192AF4"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30</w:t>
            </w:r>
          </w:p>
        </w:tc>
      </w:tr>
      <w:tr w:rsidR="00347185" w:rsidRPr="00A225F6" w14:paraId="33BE01EB" w14:textId="77777777" w:rsidTr="000A4867">
        <w:tc>
          <w:tcPr>
            <w:tcW w:w="7318" w:type="dxa"/>
          </w:tcPr>
          <w:p w14:paraId="545C83E2" w14:textId="143E5E72"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2.2.1 تمهيد</w:t>
            </w:r>
          </w:p>
        </w:tc>
        <w:tc>
          <w:tcPr>
            <w:tcW w:w="1698" w:type="dxa"/>
          </w:tcPr>
          <w:p w14:paraId="7C3C6365" w14:textId="76FF651B"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31</w:t>
            </w:r>
          </w:p>
        </w:tc>
      </w:tr>
      <w:tr w:rsidR="00347185" w:rsidRPr="00A225F6" w14:paraId="24D14F52" w14:textId="77777777" w:rsidTr="000A4867">
        <w:tc>
          <w:tcPr>
            <w:tcW w:w="7318" w:type="dxa"/>
          </w:tcPr>
          <w:p w14:paraId="3FBFCE14" w14:textId="3AA9CA5E"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المبحث الثاني: جودة الأداء المهني في مكاتب المراجعة وعلاقتها بإدارة المخاطر المهنية</w:t>
            </w:r>
          </w:p>
        </w:tc>
        <w:tc>
          <w:tcPr>
            <w:tcW w:w="1698" w:type="dxa"/>
          </w:tcPr>
          <w:p w14:paraId="3C51AFC8" w14:textId="10B0E210"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36</w:t>
            </w:r>
          </w:p>
        </w:tc>
      </w:tr>
      <w:tr w:rsidR="00347185" w:rsidRPr="00A225F6" w14:paraId="3ED4D359" w14:textId="77777777" w:rsidTr="000A4867">
        <w:tc>
          <w:tcPr>
            <w:tcW w:w="7318" w:type="dxa"/>
          </w:tcPr>
          <w:p w14:paraId="70FFB30F" w14:textId="0C929EA0" w:rsidR="00347185" w:rsidRPr="00A225F6" w:rsidRDefault="00347185" w:rsidP="00347185">
            <w:pPr>
              <w:rPr>
                <w:rFonts w:ascii="Traditional Arabic" w:hAnsi="Traditional Arabic" w:cs="Traditional Arabic"/>
                <w:sz w:val="32"/>
                <w:szCs w:val="32"/>
                <w:rtl/>
                <w:lang w:bidi="ar-EG"/>
              </w:rPr>
            </w:pPr>
            <w:r w:rsidRPr="00347185">
              <w:rPr>
                <w:rFonts w:ascii="Traditional Arabic" w:hAnsi="Traditional Arabic" w:cs="Traditional Arabic"/>
                <w:sz w:val="32"/>
                <w:szCs w:val="32"/>
                <w:rtl/>
                <w:lang w:bidi="ar-EG"/>
              </w:rPr>
              <w:t>2.3.1 تمهيد</w:t>
            </w:r>
          </w:p>
        </w:tc>
        <w:tc>
          <w:tcPr>
            <w:tcW w:w="1698" w:type="dxa"/>
          </w:tcPr>
          <w:p w14:paraId="1C853F29" w14:textId="66AFA639" w:rsidR="00347185" w:rsidRPr="00A225F6" w:rsidRDefault="00347185"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37</w:t>
            </w:r>
          </w:p>
        </w:tc>
      </w:tr>
      <w:tr w:rsidR="00347185" w:rsidRPr="00A225F6" w14:paraId="3B4CD204" w14:textId="77777777" w:rsidTr="000A4867">
        <w:tc>
          <w:tcPr>
            <w:tcW w:w="7318" w:type="dxa"/>
          </w:tcPr>
          <w:p w14:paraId="45685D57" w14:textId="35E2DE6E" w:rsidR="00347185" w:rsidRPr="00A225F6" w:rsidRDefault="007229DE" w:rsidP="00347185">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الفصل الثالث: المنهجية والإجراءات</w:t>
            </w:r>
          </w:p>
        </w:tc>
        <w:tc>
          <w:tcPr>
            <w:tcW w:w="1698" w:type="dxa"/>
          </w:tcPr>
          <w:p w14:paraId="4FD1B656" w14:textId="3DE23FDF" w:rsidR="00347185" w:rsidRPr="00A225F6" w:rsidRDefault="007229DE"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42</w:t>
            </w:r>
          </w:p>
        </w:tc>
      </w:tr>
      <w:tr w:rsidR="00347185" w:rsidRPr="00A225F6" w14:paraId="395693C4" w14:textId="77777777" w:rsidTr="000A4867">
        <w:tc>
          <w:tcPr>
            <w:tcW w:w="7318" w:type="dxa"/>
          </w:tcPr>
          <w:p w14:paraId="0913027B" w14:textId="6195CD2D" w:rsidR="00347185" w:rsidRPr="00A225F6" w:rsidRDefault="007229DE" w:rsidP="00347185">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3.1 منهج الدراسة</w:t>
            </w:r>
          </w:p>
        </w:tc>
        <w:tc>
          <w:tcPr>
            <w:tcW w:w="1698" w:type="dxa"/>
          </w:tcPr>
          <w:p w14:paraId="3952D232" w14:textId="155C548B" w:rsidR="00347185" w:rsidRPr="00A225F6" w:rsidRDefault="007229DE"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43</w:t>
            </w:r>
          </w:p>
        </w:tc>
      </w:tr>
      <w:tr w:rsidR="00347185" w:rsidRPr="00A225F6" w14:paraId="335103B5" w14:textId="77777777" w:rsidTr="000A4867">
        <w:tc>
          <w:tcPr>
            <w:tcW w:w="7318" w:type="dxa"/>
          </w:tcPr>
          <w:p w14:paraId="439EA718" w14:textId="769E3E9C" w:rsidR="00347185" w:rsidRPr="00A225F6" w:rsidRDefault="007229DE" w:rsidP="00347185">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3.2 مجتمع وعينة الدراسة</w:t>
            </w:r>
          </w:p>
        </w:tc>
        <w:tc>
          <w:tcPr>
            <w:tcW w:w="1698" w:type="dxa"/>
          </w:tcPr>
          <w:p w14:paraId="387D2068" w14:textId="0B484881" w:rsidR="00347185" w:rsidRPr="00A225F6" w:rsidRDefault="007229DE"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43</w:t>
            </w:r>
          </w:p>
        </w:tc>
      </w:tr>
      <w:tr w:rsidR="00347185" w:rsidRPr="00A225F6" w14:paraId="6C6EA114" w14:textId="77777777" w:rsidTr="000A4867">
        <w:tc>
          <w:tcPr>
            <w:tcW w:w="7318" w:type="dxa"/>
          </w:tcPr>
          <w:p w14:paraId="729DF177" w14:textId="03884B99" w:rsidR="00347185" w:rsidRPr="00A225F6" w:rsidRDefault="007229DE" w:rsidP="00347185">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3.3 خصائص عينة الدراسة</w:t>
            </w:r>
          </w:p>
        </w:tc>
        <w:tc>
          <w:tcPr>
            <w:tcW w:w="1698" w:type="dxa"/>
          </w:tcPr>
          <w:p w14:paraId="304544D6" w14:textId="1AEF5522" w:rsidR="00347185" w:rsidRPr="00A225F6" w:rsidRDefault="007229DE" w:rsidP="00347185">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44</w:t>
            </w:r>
          </w:p>
        </w:tc>
      </w:tr>
      <w:tr w:rsidR="00347185" w:rsidRPr="00A225F6" w14:paraId="6619625E" w14:textId="77777777" w:rsidTr="000A4867">
        <w:tc>
          <w:tcPr>
            <w:tcW w:w="7318" w:type="dxa"/>
          </w:tcPr>
          <w:p w14:paraId="26CDC562" w14:textId="168329CF" w:rsidR="00347185" w:rsidRPr="00A225F6" w:rsidRDefault="007229DE" w:rsidP="00347185">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3.4 أداة الدراسة</w:t>
            </w:r>
          </w:p>
        </w:tc>
        <w:tc>
          <w:tcPr>
            <w:tcW w:w="1698" w:type="dxa"/>
          </w:tcPr>
          <w:p w14:paraId="3F1A1160" w14:textId="145BBC33" w:rsidR="00347185" w:rsidRPr="00A225F6" w:rsidRDefault="007229D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50</w:t>
            </w:r>
          </w:p>
        </w:tc>
      </w:tr>
      <w:tr w:rsidR="000A4867" w:rsidRPr="00A225F6" w14:paraId="401021CF" w14:textId="77777777" w:rsidTr="000A4867">
        <w:tc>
          <w:tcPr>
            <w:tcW w:w="7318" w:type="dxa"/>
          </w:tcPr>
          <w:p w14:paraId="7E90C3FC" w14:textId="77777777" w:rsidR="000A4867" w:rsidRPr="007229DE" w:rsidRDefault="000A4867" w:rsidP="00347185">
            <w:pPr>
              <w:rPr>
                <w:rFonts w:ascii="Traditional Arabic" w:hAnsi="Traditional Arabic" w:cs="Traditional Arabic"/>
                <w:sz w:val="32"/>
                <w:szCs w:val="32"/>
                <w:rtl/>
                <w:lang w:bidi="ar-EG"/>
              </w:rPr>
            </w:pPr>
          </w:p>
        </w:tc>
        <w:tc>
          <w:tcPr>
            <w:tcW w:w="1698" w:type="dxa"/>
          </w:tcPr>
          <w:p w14:paraId="12BB8CAA" w14:textId="77777777" w:rsidR="000A4867" w:rsidRDefault="000A4867" w:rsidP="00347185">
            <w:pPr>
              <w:rPr>
                <w:rFonts w:ascii="Traditional Arabic" w:hAnsi="Traditional Arabic" w:cs="Traditional Arabic"/>
                <w:sz w:val="32"/>
                <w:szCs w:val="32"/>
                <w:rtl/>
                <w:lang w:bidi="ar-EG"/>
              </w:rPr>
            </w:pPr>
          </w:p>
        </w:tc>
      </w:tr>
      <w:tr w:rsidR="007229DE" w:rsidRPr="00A225F6" w14:paraId="099C31A1" w14:textId="77777777" w:rsidTr="000A4867">
        <w:tc>
          <w:tcPr>
            <w:tcW w:w="7318" w:type="dxa"/>
          </w:tcPr>
          <w:p w14:paraId="3E76788D" w14:textId="7DE02B0E" w:rsidR="007229DE" w:rsidRPr="007229DE" w:rsidRDefault="007229DE" w:rsidP="00347185">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3.5 مقياس الدراسة</w:t>
            </w:r>
          </w:p>
        </w:tc>
        <w:tc>
          <w:tcPr>
            <w:tcW w:w="1698" w:type="dxa"/>
          </w:tcPr>
          <w:p w14:paraId="61FB87F8" w14:textId="14E01098" w:rsidR="007229DE" w:rsidRDefault="007229D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53</w:t>
            </w:r>
          </w:p>
        </w:tc>
      </w:tr>
      <w:tr w:rsidR="007229DE" w:rsidRPr="00A225F6" w14:paraId="24324E1A" w14:textId="77777777" w:rsidTr="000A4867">
        <w:tc>
          <w:tcPr>
            <w:tcW w:w="7318" w:type="dxa"/>
          </w:tcPr>
          <w:p w14:paraId="6BE64C26" w14:textId="51B16348" w:rsidR="007229DE" w:rsidRPr="007229DE" w:rsidRDefault="007229DE" w:rsidP="00347185">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3.6اختبار صدق الأداة</w:t>
            </w:r>
          </w:p>
        </w:tc>
        <w:tc>
          <w:tcPr>
            <w:tcW w:w="1698" w:type="dxa"/>
          </w:tcPr>
          <w:p w14:paraId="7D042CA9" w14:textId="0DF38295"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53</w:t>
            </w:r>
          </w:p>
        </w:tc>
      </w:tr>
      <w:tr w:rsidR="007229DE" w:rsidRPr="00A225F6" w14:paraId="24059EE4" w14:textId="77777777" w:rsidTr="000A4867">
        <w:tc>
          <w:tcPr>
            <w:tcW w:w="7318" w:type="dxa"/>
          </w:tcPr>
          <w:p w14:paraId="4CC3776C" w14:textId="5E77F836"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 xml:space="preserve">3.7 اختبار ثبات أداة الدراسة (الاعتمادية </w:t>
            </w:r>
            <w:r w:rsidRPr="00060B4E">
              <w:rPr>
                <w:rFonts w:ascii="Traditional Arabic" w:hAnsi="Traditional Arabic" w:cs="Traditional Arabic"/>
                <w:sz w:val="32"/>
                <w:szCs w:val="32"/>
                <w:lang w:bidi="ar-EG"/>
              </w:rPr>
              <w:t>Reliability</w:t>
            </w:r>
            <w:r w:rsidRPr="00060B4E">
              <w:rPr>
                <w:rFonts w:ascii="Traditional Arabic" w:hAnsi="Traditional Arabic" w:cs="Traditional Arabic"/>
                <w:sz w:val="32"/>
                <w:szCs w:val="32"/>
                <w:rtl/>
                <w:lang w:bidi="ar-EG"/>
              </w:rPr>
              <w:t>)</w:t>
            </w:r>
          </w:p>
        </w:tc>
        <w:tc>
          <w:tcPr>
            <w:tcW w:w="1698" w:type="dxa"/>
          </w:tcPr>
          <w:p w14:paraId="01C9566F" w14:textId="55BDC8AC"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54</w:t>
            </w:r>
          </w:p>
        </w:tc>
      </w:tr>
      <w:tr w:rsidR="007229DE" w:rsidRPr="00A225F6" w14:paraId="21093232" w14:textId="77777777" w:rsidTr="000A4867">
        <w:tc>
          <w:tcPr>
            <w:tcW w:w="7318" w:type="dxa"/>
          </w:tcPr>
          <w:p w14:paraId="3F491CE9" w14:textId="5D55EE54"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3.8الأساليب الإحصائية:</w:t>
            </w:r>
          </w:p>
        </w:tc>
        <w:tc>
          <w:tcPr>
            <w:tcW w:w="1698" w:type="dxa"/>
          </w:tcPr>
          <w:p w14:paraId="72E6F31A" w14:textId="09B22E5B"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56</w:t>
            </w:r>
          </w:p>
        </w:tc>
      </w:tr>
      <w:tr w:rsidR="007229DE" w:rsidRPr="00A225F6" w14:paraId="22AB4101" w14:textId="77777777" w:rsidTr="000A4867">
        <w:tc>
          <w:tcPr>
            <w:tcW w:w="7318" w:type="dxa"/>
          </w:tcPr>
          <w:p w14:paraId="1D6463BD" w14:textId="2879B5ED"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الفصل الرابع: تحليل البيانات واختبار الفرضيات</w:t>
            </w:r>
          </w:p>
        </w:tc>
        <w:tc>
          <w:tcPr>
            <w:tcW w:w="1698" w:type="dxa"/>
          </w:tcPr>
          <w:p w14:paraId="2F531DCE" w14:textId="56CF0E36"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58</w:t>
            </w:r>
          </w:p>
        </w:tc>
      </w:tr>
      <w:tr w:rsidR="007229DE" w:rsidRPr="00A225F6" w14:paraId="3F2353F4" w14:textId="77777777" w:rsidTr="000A4867">
        <w:tc>
          <w:tcPr>
            <w:tcW w:w="7318" w:type="dxa"/>
          </w:tcPr>
          <w:p w14:paraId="6EBCDA27" w14:textId="7EBC0184"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4.1 مقدمة</w:t>
            </w:r>
          </w:p>
        </w:tc>
        <w:tc>
          <w:tcPr>
            <w:tcW w:w="1698" w:type="dxa"/>
          </w:tcPr>
          <w:p w14:paraId="5E09F5B0" w14:textId="6B84CE47"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59</w:t>
            </w:r>
          </w:p>
        </w:tc>
      </w:tr>
      <w:tr w:rsidR="007229DE" w:rsidRPr="00A225F6" w14:paraId="309D53CD" w14:textId="77777777" w:rsidTr="000A4867">
        <w:tc>
          <w:tcPr>
            <w:tcW w:w="7318" w:type="dxa"/>
          </w:tcPr>
          <w:p w14:paraId="31F71D9E" w14:textId="188F24EB"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4.2 تحليل البيانات الوصفية</w:t>
            </w:r>
          </w:p>
        </w:tc>
        <w:tc>
          <w:tcPr>
            <w:tcW w:w="1698" w:type="dxa"/>
          </w:tcPr>
          <w:p w14:paraId="70380825" w14:textId="19943438"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59</w:t>
            </w:r>
          </w:p>
        </w:tc>
      </w:tr>
      <w:tr w:rsidR="007229DE" w:rsidRPr="00A225F6" w14:paraId="5AAFCC42" w14:textId="77777777" w:rsidTr="000A4867">
        <w:tc>
          <w:tcPr>
            <w:tcW w:w="7318" w:type="dxa"/>
          </w:tcPr>
          <w:p w14:paraId="3B74136E" w14:textId="4DB70425"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4.3 الاختبارات القبلية لتحليل البيانات</w:t>
            </w:r>
          </w:p>
        </w:tc>
        <w:tc>
          <w:tcPr>
            <w:tcW w:w="1698" w:type="dxa"/>
          </w:tcPr>
          <w:p w14:paraId="6F1A2FFC" w14:textId="4A7E8FEC"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72</w:t>
            </w:r>
          </w:p>
        </w:tc>
      </w:tr>
      <w:tr w:rsidR="007229DE" w:rsidRPr="00A225F6" w14:paraId="190F053A" w14:textId="77777777" w:rsidTr="000A4867">
        <w:tc>
          <w:tcPr>
            <w:tcW w:w="7318" w:type="dxa"/>
          </w:tcPr>
          <w:p w14:paraId="1C2CFADB" w14:textId="66D1DBCC"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4.4 اختبار فرضيات الدراسة</w:t>
            </w:r>
          </w:p>
        </w:tc>
        <w:tc>
          <w:tcPr>
            <w:tcW w:w="1698" w:type="dxa"/>
          </w:tcPr>
          <w:p w14:paraId="04A069FF" w14:textId="7BA31E8E"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74</w:t>
            </w:r>
          </w:p>
        </w:tc>
      </w:tr>
      <w:tr w:rsidR="007229DE" w:rsidRPr="00A225F6" w14:paraId="5BA82917" w14:textId="77777777" w:rsidTr="000A4867">
        <w:tc>
          <w:tcPr>
            <w:tcW w:w="7318" w:type="dxa"/>
          </w:tcPr>
          <w:p w14:paraId="34D4D47A" w14:textId="15A4C73A"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الفصل الخامس: مناقشة النتائج والتوصيات</w:t>
            </w:r>
          </w:p>
        </w:tc>
        <w:tc>
          <w:tcPr>
            <w:tcW w:w="1698" w:type="dxa"/>
          </w:tcPr>
          <w:p w14:paraId="63E82389" w14:textId="3BE24CDA"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77</w:t>
            </w:r>
          </w:p>
        </w:tc>
      </w:tr>
      <w:tr w:rsidR="007229DE" w:rsidRPr="00A225F6" w14:paraId="37F6CCD8" w14:textId="77777777" w:rsidTr="000A4867">
        <w:tc>
          <w:tcPr>
            <w:tcW w:w="7318" w:type="dxa"/>
          </w:tcPr>
          <w:p w14:paraId="61D88341" w14:textId="4A4E6DF8"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5.1 مقدمة</w:t>
            </w:r>
          </w:p>
        </w:tc>
        <w:tc>
          <w:tcPr>
            <w:tcW w:w="1698" w:type="dxa"/>
          </w:tcPr>
          <w:p w14:paraId="4A303F3C" w14:textId="40C69FF3"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78</w:t>
            </w:r>
          </w:p>
        </w:tc>
      </w:tr>
      <w:tr w:rsidR="007229DE" w:rsidRPr="00A225F6" w14:paraId="54B1F42C" w14:textId="77777777" w:rsidTr="000A4867">
        <w:tc>
          <w:tcPr>
            <w:tcW w:w="7318" w:type="dxa"/>
          </w:tcPr>
          <w:p w14:paraId="49975A0E" w14:textId="16A7596B"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5.2 نتائج الدراسة</w:t>
            </w:r>
          </w:p>
        </w:tc>
        <w:tc>
          <w:tcPr>
            <w:tcW w:w="1698" w:type="dxa"/>
          </w:tcPr>
          <w:p w14:paraId="4E66B170" w14:textId="75C8B249"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78</w:t>
            </w:r>
          </w:p>
        </w:tc>
      </w:tr>
      <w:tr w:rsidR="007229DE" w:rsidRPr="00A225F6" w14:paraId="0F840D30" w14:textId="77777777" w:rsidTr="000A4867">
        <w:tc>
          <w:tcPr>
            <w:tcW w:w="7318" w:type="dxa"/>
          </w:tcPr>
          <w:p w14:paraId="0D88CDD0" w14:textId="0066CB54"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5.3 التوصيات</w:t>
            </w:r>
          </w:p>
        </w:tc>
        <w:tc>
          <w:tcPr>
            <w:tcW w:w="1698" w:type="dxa"/>
          </w:tcPr>
          <w:p w14:paraId="544C55CA" w14:textId="5B31E7F3"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80</w:t>
            </w:r>
          </w:p>
        </w:tc>
      </w:tr>
      <w:tr w:rsidR="007229DE" w:rsidRPr="00A225F6" w14:paraId="37933C97" w14:textId="77777777" w:rsidTr="000A4867">
        <w:tc>
          <w:tcPr>
            <w:tcW w:w="7318" w:type="dxa"/>
          </w:tcPr>
          <w:p w14:paraId="597AF7CA" w14:textId="272FBF46" w:rsidR="007229DE" w:rsidRPr="007229DE" w:rsidRDefault="00060B4E" w:rsidP="00347185">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5.4 النموذج المقترح لتقييم المخاطر المهنية في مكاتب المراجعة</w:t>
            </w:r>
          </w:p>
        </w:tc>
        <w:tc>
          <w:tcPr>
            <w:tcW w:w="1698" w:type="dxa"/>
          </w:tcPr>
          <w:p w14:paraId="5D80F711" w14:textId="6C04DCE1" w:rsidR="007229DE" w:rsidRDefault="00060B4E" w:rsidP="00347185">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82</w:t>
            </w:r>
          </w:p>
        </w:tc>
      </w:tr>
    </w:tbl>
    <w:p w14:paraId="7C0D3CE4" w14:textId="77777777" w:rsidR="000A4867" w:rsidRDefault="000A4867" w:rsidP="00912F41">
      <w:pPr>
        <w:rPr>
          <w:rFonts w:ascii="Simplified Arabic" w:hAnsi="Simplified Arabic" w:cs="Simplified Arabic"/>
          <w:sz w:val="28"/>
          <w:szCs w:val="28"/>
          <w:rtl/>
          <w:lang w:bidi="ar-EG"/>
        </w:rPr>
      </w:pPr>
    </w:p>
    <w:p w14:paraId="69B3318D" w14:textId="77777777" w:rsidR="000A4867" w:rsidRDefault="000A4867" w:rsidP="00912F41">
      <w:pPr>
        <w:rPr>
          <w:rFonts w:ascii="Simplified Arabic" w:hAnsi="Simplified Arabic" w:cs="Simplified Arabic"/>
          <w:sz w:val="28"/>
          <w:szCs w:val="28"/>
          <w:rtl/>
          <w:lang w:bidi="ar-EG"/>
        </w:rPr>
      </w:pPr>
    </w:p>
    <w:p w14:paraId="5ED1C292" w14:textId="77777777" w:rsidR="000A4867" w:rsidRDefault="000A4867" w:rsidP="00912F41">
      <w:pPr>
        <w:rPr>
          <w:rFonts w:ascii="Simplified Arabic" w:hAnsi="Simplified Arabic" w:cs="Simplified Arabic"/>
          <w:sz w:val="28"/>
          <w:szCs w:val="28"/>
          <w:rtl/>
          <w:lang w:bidi="ar-EG"/>
        </w:rPr>
      </w:pPr>
    </w:p>
    <w:p w14:paraId="2D95336B" w14:textId="77777777" w:rsidR="000A4867" w:rsidRDefault="000A4867" w:rsidP="00912F41">
      <w:pPr>
        <w:rPr>
          <w:rFonts w:ascii="Simplified Arabic" w:hAnsi="Simplified Arabic" w:cs="Simplified Arabic"/>
          <w:sz w:val="28"/>
          <w:szCs w:val="28"/>
          <w:rtl/>
          <w:lang w:bidi="ar-EG"/>
        </w:rPr>
      </w:pPr>
    </w:p>
    <w:p w14:paraId="388604C0" w14:textId="77777777" w:rsidR="000A4867" w:rsidRDefault="000A4867" w:rsidP="00912F41">
      <w:pPr>
        <w:rPr>
          <w:rFonts w:ascii="Simplified Arabic" w:hAnsi="Simplified Arabic" w:cs="Simplified Arabic"/>
          <w:sz w:val="28"/>
          <w:szCs w:val="28"/>
          <w:rtl/>
          <w:lang w:bidi="ar-EG"/>
        </w:rPr>
      </w:pPr>
    </w:p>
    <w:p w14:paraId="7614AD7F" w14:textId="77777777" w:rsidR="000A4867" w:rsidRDefault="000A4867" w:rsidP="00912F41">
      <w:pPr>
        <w:rPr>
          <w:rFonts w:ascii="Simplified Arabic" w:hAnsi="Simplified Arabic" w:cs="Simplified Arabic"/>
          <w:sz w:val="28"/>
          <w:szCs w:val="28"/>
          <w:rtl/>
          <w:lang w:bidi="ar-EG"/>
        </w:rPr>
      </w:pPr>
    </w:p>
    <w:p w14:paraId="43DEB88E" w14:textId="77777777" w:rsidR="000A4867" w:rsidRDefault="000A4867" w:rsidP="00912F41">
      <w:pPr>
        <w:rPr>
          <w:rFonts w:ascii="Simplified Arabic" w:hAnsi="Simplified Arabic" w:cs="Simplified Arabic"/>
          <w:sz w:val="28"/>
          <w:szCs w:val="28"/>
          <w:rtl/>
          <w:lang w:bidi="ar-EG"/>
        </w:rPr>
      </w:pPr>
    </w:p>
    <w:p w14:paraId="09C31DE2" w14:textId="77777777" w:rsidR="000A4867" w:rsidRDefault="000A4867" w:rsidP="00912F41">
      <w:pPr>
        <w:rPr>
          <w:rFonts w:ascii="Simplified Arabic" w:hAnsi="Simplified Arabic" w:cs="Simplified Arabic"/>
          <w:sz w:val="28"/>
          <w:szCs w:val="28"/>
          <w:rtl/>
          <w:lang w:bidi="ar-EG"/>
        </w:rPr>
      </w:pPr>
    </w:p>
    <w:p w14:paraId="3CB5E261" w14:textId="77777777" w:rsidR="000A4867" w:rsidRDefault="000A4867" w:rsidP="00912F41">
      <w:pPr>
        <w:rPr>
          <w:rFonts w:ascii="Simplified Arabic" w:hAnsi="Simplified Arabic" w:cs="Simplified Arabic"/>
          <w:sz w:val="28"/>
          <w:szCs w:val="28"/>
          <w:rtl/>
          <w:lang w:bidi="ar-EG"/>
        </w:rPr>
      </w:pPr>
    </w:p>
    <w:p w14:paraId="41430347" w14:textId="77777777" w:rsidR="000A4867" w:rsidRDefault="000A4867" w:rsidP="00912F41">
      <w:pPr>
        <w:rPr>
          <w:rFonts w:ascii="Simplified Arabic" w:hAnsi="Simplified Arabic" w:cs="Simplified Arabic"/>
          <w:sz w:val="28"/>
          <w:szCs w:val="28"/>
          <w:rtl/>
          <w:lang w:bidi="ar-EG"/>
        </w:rPr>
      </w:pPr>
    </w:p>
    <w:p w14:paraId="7BB88A9B" w14:textId="0F0B5831" w:rsidR="00912F41" w:rsidRDefault="00912F41" w:rsidP="00912F41">
      <w:pPr>
        <w:rPr>
          <w:rFonts w:ascii="Traditional Arabic" w:hAnsi="Traditional Arabic" w:cs="Traditional Arabic"/>
          <w:b/>
          <w:bCs/>
          <w:sz w:val="40"/>
          <w:szCs w:val="40"/>
          <w:rtl/>
          <w:lang w:bidi="ar-EG"/>
        </w:rPr>
      </w:pPr>
      <w:r w:rsidRPr="000A4867">
        <w:rPr>
          <w:rFonts w:ascii="Traditional Arabic" w:hAnsi="Traditional Arabic" w:cs="Traditional Arabic"/>
          <w:b/>
          <w:bCs/>
          <w:sz w:val="40"/>
          <w:szCs w:val="40"/>
          <w:rtl/>
          <w:lang w:bidi="ar-EG"/>
        </w:rPr>
        <w:lastRenderedPageBreak/>
        <w:t xml:space="preserve">قائمة </w:t>
      </w:r>
      <w:r w:rsidR="007229DE" w:rsidRPr="000A4867">
        <w:rPr>
          <w:rFonts w:ascii="Traditional Arabic" w:hAnsi="Traditional Arabic" w:cs="Traditional Arabic"/>
          <w:b/>
          <w:bCs/>
          <w:sz w:val="40"/>
          <w:szCs w:val="40"/>
          <w:rtl/>
          <w:lang w:bidi="ar-EG"/>
        </w:rPr>
        <w:t>الجداول:</w:t>
      </w:r>
    </w:p>
    <w:p w14:paraId="0B6FEA4F" w14:textId="77777777" w:rsidR="000A4867" w:rsidRPr="000A4867" w:rsidRDefault="000A4867" w:rsidP="00912F41">
      <w:pPr>
        <w:rPr>
          <w:rFonts w:ascii="Traditional Arabic" w:hAnsi="Traditional Arabic" w:cs="Traditional Arabic"/>
          <w:b/>
          <w:bCs/>
          <w:sz w:val="40"/>
          <w:szCs w:val="40"/>
          <w:rtl/>
          <w:lang w:bidi="ar-EG"/>
        </w:rPr>
      </w:pP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18"/>
        <w:gridCol w:w="1698"/>
      </w:tblGrid>
      <w:tr w:rsidR="007229DE" w:rsidRPr="00A225F6" w14:paraId="6C3E6BB0" w14:textId="77777777" w:rsidTr="000A4867">
        <w:tc>
          <w:tcPr>
            <w:tcW w:w="7318" w:type="dxa"/>
          </w:tcPr>
          <w:p w14:paraId="2A662D23" w14:textId="474733DD" w:rsidR="007229DE" w:rsidRPr="00A225F6" w:rsidRDefault="007229DE" w:rsidP="00513921">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جدول (1) العينة الخاضعة للتحليل</w:t>
            </w:r>
          </w:p>
        </w:tc>
        <w:tc>
          <w:tcPr>
            <w:tcW w:w="1698" w:type="dxa"/>
          </w:tcPr>
          <w:p w14:paraId="2CDE6E69" w14:textId="59449D9B" w:rsidR="007229DE" w:rsidRPr="00A225F6" w:rsidRDefault="007229DE" w:rsidP="00513921">
            <w:pPr>
              <w:rPr>
                <w:rFonts w:ascii="Traditional Arabic" w:hAnsi="Traditional Arabic" w:cs="Traditional Arabic"/>
                <w:sz w:val="32"/>
                <w:szCs w:val="32"/>
                <w:lang w:bidi="ar-EG"/>
              </w:rPr>
            </w:pPr>
            <w:r>
              <w:rPr>
                <w:rFonts w:ascii="Traditional Arabic" w:hAnsi="Traditional Arabic" w:cs="Traditional Arabic"/>
                <w:sz w:val="32"/>
                <w:szCs w:val="32"/>
                <w:lang w:bidi="ar-EG"/>
              </w:rPr>
              <w:t>44</w:t>
            </w:r>
          </w:p>
        </w:tc>
      </w:tr>
      <w:tr w:rsidR="007229DE" w:rsidRPr="00A225F6" w14:paraId="73FEAFFF" w14:textId="77777777" w:rsidTr="000A4867">
        <w:tc>
          <w:tcPr>
            <w:tcW w:w="7318" w:type="dxa"/>
          </w:tcPr>
          <w:p w14:paraId="31B62BF6" w14:textId="0041F091" w:rsidR="007229DE" w:rsidRPr="00A225F6" w:rsidRDefault="007229DE" w:rsidP="00513921">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جدول (2)</w:t>
            </w:r>
            <w:r>
              <w:rPr>
                <w:rFonts w:ascii="Traditional Arabic" w:hAnsi="Traditional Arabic" w:cs="Traditional Arabic"/>
                <w:sz w:val="32"/>
                <w:szCs w:val="32"/>
                <w:lang w:bidi="ar-EG"/>
              </w:rPr>
              <w:t xml:space="preserve"> </w:t>
            </w:r>
            <w:r w:rsidRPr="007229DE">
              <w:rPr>
                <w:rFonts w:ascii="Traditional Arabic" w:hAnsi="Traditional Arabic" w:cs="Traditional Arabic"/>
                <w:sz w:val="32"/>
                <w:szCs w:val="32"/>
                <w:rtl/>
                <w:lang w:bidi="ar-EG"/>
              </w:rPr>
              <w:t>توزيع أفراد العينة حسب المسمى الوظيفي</w:t>
            </w:r>
          </w:p>
        </w:tc>
        <w:tc>
          <w:tcPr>
            <w:tcW w:w="1698" w:type="dxa"/>
          </w:tcPr>
          <w:p w14:paraId="34C13AEF" w14:textId="36AE4CCB" w:rsidR="007229DE" w:rsidRPr="00A225F6" w:rsidRDefault="007229DE" w:rsidP="00513921">
            <w:pPr>
              <w:rPr>
                <w:rFonts w:ascii="Traditional Arabic" w:hAnsi="Traditional Arabic" w:cs="Traditional Arabic"/>
                <w:sz w:val="32"/>
                <w:szCs w:val="32"/>
                <w:rtl/>
                <w:lang w:bidi="ar-EG"/>
              </w:rPr>
            </w:pPr>
            <w:r>
              <w:rPr>
                <w:rFonts w:ascii="Traditional Arabic" w:hAnsi="Traditional Arabic" w:cs="Traditional Arabic"/>
                <w:sz w:val="32"/>
                <w:szCs w:val="32"/>
                <w:lang w:bidi="ar-EG"/>
              </w:rPr>
              <w:t>44</w:t>
            </w:r>
          </w:p>
        </w:tc>
      </w:tr>
      <w:tr w:rsidR="007229DE" w:rsidRPr="00A225F6" w14:paraId="684BA885" w14:textId="77777777" w:rsidTr="000A4867">
        <w:tc>
          <w:tcPr>
            <w:tcW w:w="7318" w:type="dxa"/>
          </w:tcPr>
          <w:p w14:paraId="0CB2CD4A" w14:textId="57708919" w:rsidR="007229DE" w:rsidRPr="00A225F6" w:rsidRDefault="007229DE" w:rsidP="00513921">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جدول (3): توزيع أفراد العينة حسب المستوى التعليمي</w:t>
            </w:r>
          </w:p>
        </w:tc>
        <w:tc>
          <w:tcPr>
            <w:tcW w:w="1698" w:type="dxa"/>
          </w:tcPr>
          <w:p w14:paraId="427A48E7" w14:textId="5DA371BC" w:rsidR="007229DE" w:rsidRPr="00A225F6" w:rsidRDefault="007229D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45</w:t>
            </w:r>
          </w:p>
        </w:tc>
      </w:tr>
      <w:tr w:rsidR="007229DE" w:rsidRPr="00A225F6" w14:paraId="3B3D921D" w14:textId="77777777" w:rsidTr="000A4867">
        <w:tc>
          <w:tcPr>
            <w:tcW w:w="7318" w:type="dxa"/>
          </w:tcPr>
          <w:p w14:paraId="398CF805" w14:textId="41608303" w:rsidR="007229DE" w:rsidRPr="00A225F6" w:rsidRDefault="007229DE" w:rsidP="00513921">
            <w:pPr>
              <w:tabs>
                <w:tab w:val="left" w:pos="922"/>
              </w:tabs>
              <w:jc w:val="both"/>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جدول (4): توزيع أفراد العينة حسب سنوات الخبرة</w:t>
            </w:r>
          </w:p>
        </w:tc>
        <w:tc>
          <w:tcPr>
            <w:tcW w:w="1698" w:type="dxa"/>
          </w:tcPr>
          <w:p w14:paraId="70139B66" w14:textId="47B30139" w:rsidR="007229DE" w:rsidRPr="00A225F6" w:rsidRDefault="007229D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47</w:t>
            </w:r>
          </w:p>
        </w:tc>
      </w:tr>
      <w:tr w:rsidR="007229DE" w:rsidRPr="00A225F6" w14:paraId="138F7E28" w14:textId="77777777" w:rsidTr="000A4867">
        <w:tc>
          <w:tcPr>
            <w:tcW w:w="7318" w:type="dxa"/>
          </w:tcPr>
          <w:p w14:paraId="441B3854" w14:textId="0FBC99F5" w:rsidR="007229DE" w:rsidRPr="00A225F6" w:rsidRDefault="007229DE" w:rsidP="00513921">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جدول (5): توزيع العينة من حيث حجم مكاتب المراجعة</w:t>
            </w:r>
          </w:p>
        </w:tc>
        <w:tc>
          <w:tcPr>
            <w:tcW w:w="1698" w:type="dxa"/>
          </w:tcPr>
          <w:p w14:paraId="634CC787" w14:textId="0F9E9175" w:rsidR="007229DE" w:rsidRPr="00A225F6" w:rsidRDefault="007229D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48</w:t>
            </w:r>
          </w:p>
        </w:tc>
      </w:tr>
      <w:tr w:rsidR="007229DE" w:rsidRPr="00A225F6" w14:paraId="0E973CF0" w14:textId="77777777" w:rsidTr="000A4867">
        <w:tc>
          <w:tcPr>
            <w:tcW w:w="7318" w:type="dxa"/>
          </w:tcPr>
          <w:p w14:paraId="02E77E88" w14:textId="52188F85"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 xml:space="preserve">جدول (6) معامل </w:t>
            </w:r>
            <w:r w:rsidRPr="00060B4E">
              <w:rPr>
                <w:rFonts w:ascii="Traditional Arabic" w:hAnsi="Traditional Arabic" w:cs="Traditional Arabic"/>
                <w:sz w:val="32"/>
                <w:szCs w:val="32"/>
                <w:lang w:bidi="ar-EG"/>
              </w:rPr>
              <w:t xml:space="preserve">Alpha </w:t>
            </w:r>
            <w:proofErr w:type="gramStart"/>
            <w:r w:rsidRPr="00060B4E">
              <w:rPr>
                <w:rFonts w:ascii="Traditional Arabic" w:hAnsi="Traditional Arabic" w:cs="Traditional Arabic"/>
                <w:sz w:val="32"/>
                <w:szCs w:val="32"/>
                <w:lang w:bidi="ar-EG"/>
              </w:rPr>
              <w:t>Cronbach</w:t>
            </w:r>
            <w:r w:rsidRPr="00060B4E">
              <w:rPr>
                <w:rFonts w:ascii="Traditional Arabic" w:hAnsi="Traditional Arabic" w:cs="Traditional Arabic"/>
                <w:sz w:val="32"/>
                <w:szCs w:val="32"/>
                <w:rtl/>
                <w:lang w:bidi="ar-EG"/>
              </w:rPr>
              <w:t xml:space="preserve">  لمتغيرات</w:t>
            </w:r>
            <w:proofErr w:type="gramEnd"/>
            <w:r w:rsidRPr="00060B4E">
              <w:rPr>
                <w:rFonts w:ascii="Traditional Arabic" w:hAnsi="Traditional Arabic" w:cs="Traditional Arabic"/>
                <w:sz w:val="32"/>
                <w:szCs w:val="32"/>
                <w:rtl/>
                <w:lang w:bidi="ar-EG"/>
              </w:rPr>
              <w:t xml:space="preserve"> الاستبانة وفقراتها</w:t>
            </w:r>
          </w:p>
        </w:tc>
        <w:tc>
          <w:tcPr>
            <w:tcW w:w="1698" w:type="dxa"/>
          </w:tcPr>
          <w:p w14:paraId="05EDCB27" w14:textId="1AE5C673"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55</w:t>
            </w:r>
          </w:p>
        </w:tc>
      </w:tr>
      <w:tr w:rsidR="007229DE" w:rsidRPr="00A225F6" w14:paraId="688CCEDC" w14:textId="77777777" w:rsidTr="000A4867">
        <w:tc>
          <w:tcPr>
            <w:tcW w:w="7318" w:type="dxa"/>
          </w:tcPr>
          <w:p w14:paraId="5B097C46" w14:textId="1C036401"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(7) اختبار المتوسطات الحسابية والقيم الإحصائية لواقع المخاطر المهنية في مكاتب المراجعة</w:t>
            </w:r>
          </w:p>
        </w:tc>
        <w:tc>
          <w:tcPr>
            <w:tcW w:w="1698" w:type="dxa"/>
          </w:tcPr>
          <w:p w14:paraId="15F163C2" w14:textId="12FA9DBE"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59</w:t>
            </w:r>
          </w:p>
        </w:tc>
      </w:tr>
      <w:tr w:rsidR="007229DE" w:rsidRPr="00A225F6" w14:paraId="15E66CD4" w14:textId="77777777" w:rsidTr="000A4867">
        <w:tc>
          <w:tcPr>
            <w:tcW w:w="7318" w:type="dxa"/>
          </w:tcPr>
          <w:p w14:paraId="7CE8AF66" w14:textId="14D933AB"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(8) اختبار المتوسطات الحسابية والقيم الإحصائية سياسات وإجراءات إدارة المخاطر المهنية في مكاتب المراجعة</w:t>
            </w:r>
          </w:p>
        </w:tc>
        <w:tc>
          <w:tcPr>
            <w:tcW w:w="1698" w:type="dxa"/>
          </w:tcPr>
          <w:p w14:paraId="059DE853" w14:textId="6E5E3394"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62</w:t>
            </w:r>
          </w:p>
        </w:tc>
      </w:tr>
      <w:tr w:rsidR="007229DE" w:rsidRPr="00A225F6" w14:paraId="3E3B20FD" w14:textId="77777777" w:rsidTr="000A4867">
        <w:tc>
          <w:tcPr>
            <w:tcW w:w="7318" w:type="dxa"/>
          </w:tcPr>
          <w:p w14:paraId="43E9CF17" w14:textId="1B2E7522"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(9) اختبار المتوسطات الحسابية والقيم الإحصائية لمحور كفاءة المراجعين والخبرة المهنية</w:t>
            </w:r>
          </w:p>
        </w:tc>
        <w:tc>
          <w:tcPr>
            <w:tcW w:w="1698" w:type="dxa"/>
          </w:tcPr>
          <w:p w14:paraId="7BBA8988" w14:textId="4EABC450"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64</w:t>
            </w:r>
          </w:p>
        </w:tc>
      </w:tr>
      <w:tr w:rsidR="007229DE" w:rsidRPr="00A225F6" w14:paraId="6EB75D96" w14:textId="77777777" w:rsidTr="000A4867">
        <w:tc>
          <w:tcPr>
            <w:tcW w:w="7318" w:type="dxa"/>
          </w:tcPr>
          <w:p w14:paraId="7D6D6A0A" w14:textId="35C4D9FC"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(10) اختبار المتوسطات الحسابية والقيم الإحصائية لمحور استخدام الأساليب الإدارية الحديثة في تقييم المخاطر المهنية</w:t>
            </w:r>
          </w:p>
        </w:tc>
        <w:tc>
          <w:tcPr>
            <w:tcW w:w="1698" w:type="dxa"/>
          </w:tcPr>
          <w:p w14:paraId="698A038E" w14:textId="7128C1CD"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66</w:t>
            </w:r>
          </w:p>
        </w:tc>
      </w:tr>
      <w:tr w:rsidR="007229DE" w:rsidRPr="00A225F6" w14:paraId="258EA20B" w14:textId="77777777" w:rsidTr="000A4867">
        <w:tc>
          <w:tcPr>
            <w:tcW w:w="7318" w:type="dxa"/>
          </w:tcPr>
          <w:p w14:paraId="0B8E3F21" w14:textId="44A2F898"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(11) اختبار المتوسطات الحسابية والقيم الإحصائية لمحور رقابة الجودة المهنية في مكاتب المراجعة</w:t>
            </w:r>
          </w:p>
        </w:tc>
        <w:tc>
          <w:tcPr>
            <w:tcW w:w="1698" w:type="dxa"/>
          </w:tcPr>
          <w:p w14:paraId="6B187D5F" w14:textId="001B2D4B"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67</w:t>
            </w:r>
          </w:p>
        </w:tc>
      </w:tr>
      <w:tr w:rsidR="007229DE" w:rsidRPr="00A225F6" w14:paraId="6833EA2B" w14:textId="77777777" w:rsidTr="000A4867">
        <w:tc>
          <w:tcPr>
            <w:tcW w:w="7318" w:type="dxa"/>
          </w:tcPr>
          <w:p w14:paraId="6BEB55A3" w14:textId="2DEF2F58"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(12) اختبار المتوسطات الحسابية والقيم الإحصائية لمحور أثر تطبيق نموذج تقييم المخاطر المهنية على جودة الأداء المهني</w:t>
            </w:r>
          </w:p>
        </w:tc>
        <w:tc>
          <w:tcPr>
            <w:tcW w:w="1698" w:type="dxa"/>
          </w:tcPr>
          <w:p w14:paraId="3E413FA8" w14:textId="07D50A1E"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69</w:t>
            </w:r>
          </w:p>
        </w:tc>
      </w:tr>
      <w:tr w:rsidR="007229DE" w:rsidRPr="00A225F6" w14:paraId="31E545C5" w14:textId="77777777" w:rsidTr="000A4867">
        <w:tc>
          <w:tcPr>
            <w:tcW w:w="7318" w:type="dxa"/>
          </w:tcPr>
          <w:p w14:paraId="2AAB612B" w14:textId="614A4AF6"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(13) اختبار المتوسطات الحسابية والقيم الإحصائية لمحور مكونات النموذج المقترح لإدارة المخاطر المهنية</w:t>
            </w:r>
          </w:p>
        </w:tc>
        <w:tc>
          <w:tcPr>
            <w:tcW w:w="1698" w:type="dxa"/>
          </w:tcPr>
          <w:p w14:paraId="0BBB7788" w14:textId="54887B45"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71</w:t>
            </w:r>
          </w:p>
        </w:tc>
      </w:tr>
      <w:tr w:rsidR="007229DE" w:rsidRPr="00A225F6" w14:paraId="28180FA4" w14:textId="77777777" w:rsidTr="000A4867">
        <w:tc>
          <w:tcPr>
            <w:tcW w:w="7318" w:type="dxa"/>
          </w:tcPr>
          <w:p w14:paraId="43B2543C" w14:textId="47976139"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(14) اختبار التعدد الخطي والتوزيع الطبيعي</w:t>
            </w:r>
          </w:p>
        </w:tc>
        <w:tc>
          <w:tcPr>
            <w:tcW w:w="1698" w:type="dxa"/>
          </w:tcPr>
          <w:p w14:paraId="2B564815" w14:textId="76D56DE1"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73</w:t>
            </w:r>
          </w:p>
        </w:tc>
      </w:tr>
      <w:tr w:rsidR="007229DE" w:rsidRPr="00A225F6" w14:paraId="0C982078" w14:textId="77777777" w:rsidTr="000A4867">
        <w:tc>
          <w:tcPr>
            <w:tcW w:w="7318" w:type="dxa"/>
          </w:tcPr>
          <w:p w14:paraId="3E1CE164" w14:textId="6EDB4414"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(15) ملخص نموذج الانحدار لاختبار الفرضية الرئيسية</w:t>
            </w:r>
          </w:p>
        </w:tc>
        <w:tc>
          <w:tcPr>
            <w:tcW w:w="1698" w:type="dxa"/>
          </w:tcPr>
          <w:p w14:paraId="74FF98DC" w14:textId="4337746C"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74</w:t>
            </w:r>
          </w:p>
        </w:tc>
      </w:tr>
      <w:tr w:rsidR="007229DE" w:rsidRPr="00A225F6" w14:paraId="505E85A1" w14:textId="77777777" w:rsidTr="000A4867">
        <w:tc>
          <w:tcPr>
            <w:tcW w:w="7318" w:type="dxa"/>
          </w:tcPr>
          <w:p w14:paraId="4322487A" w14:textId="6FDEA87F"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(16) تحليل التباين (</w:t>
            </w:r>
            <w:r w:rsidRPr="00060B4E">
              <w:rPr>
                <w:rFonts w:ascii="Traditional Arabic" w:hAnsi="Traditional Arabic" w:cs="Traditional Arabic"/>
                <w:sz w:val="32"/>
                <w:szCs w:val="32"/>
                <w:lang w:bidi="ar-EG"/>
              </w:rPr>
              <w:t>ANOVA</w:t>
            </w:r>
            <w:r w:rsidRPr="00060B4E">
              <w:rPr>
                <w:rFonts w:ascii="Traditional Arabic" w:hAnsi="Traditional Arabic" w:cs="Traditional Arabic"/>
                <w:sz w:val="32"/>
                <w:szCs w:val="32"/>
                <w:rtl/>
                <w:lang w:bidi="ar-EG"/>
              </w:rPr>
              <w:t>) لنموذج الانحدار</w:t>
            </w:r>
          </w:p>
        </w:tc>
        <w:tc>
          <w:tcPr>
            <w:tcW w:w="1698" w:type="dxa"/>
          </w:tcPr>
          <w:p w14:paraId="15434298" w14:textId="097308CF"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74</w:t>
            </w:r>
          </w:p>
        </w:tc>
      </w:tr>
      <w:tr w:rsidR="007229DE" w:rsidRPr="00A225F6" w14:paraId="234560E7" w14:textId="77777777" w:rsidTr="000A4867">
        <w:tc>
          <w:tcPr>
            <w:tcW w:w="7318" w:type="dxa"/>
          </w:tcPr>
          <w:p w14:paraId="5539451B" w14:textId="6318A34C"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جدول (17) معاملات الانحدار لاختبار الفرضيات الفرعية</w:t>
            </w:r>
          </w:p>
        </w:tc>
        <w:tc>
          <w:tcPr>
            <w:tcW w:w="1698" w:type="dxa"/>
          </w:tcPr>
          <w:p w14:paraId="111D11ED" w14:textId="2B71E5DE"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75</w:t>
            </w:r>
          </w:p>
        </w:tc>
      </w:tr>
    </w:tbl>
    <w:p w14:paraId="24210ED2" w14:textId="77777777" w:rsidR="00912F41" w:rsidRDefault="00912F41" w:rsidP="00912F41">
      <w:pPr>
        <w:rPr>
          <w:rFonts w:ascii="Sakkal Majalla" w:hAnsi="Sakkal Majalla" w:cs="Sakkal Majalla"/>
          <w:sz w:val="28"/>
          <w:szCs w:val="28"/>
          <w:u w:val="single"/>
          <w:rtl/>
          <w:lang w:bidi="ar-EG"/>
        </w:rPr>
      </w:pPr>
    </w:p>
    <w:p w14:paraId="70D5D13B" w14:textId="77777777" w:rsidR="00060B4E" w:rsidRDefault="00060B4E" w:rsidP="00912F41">
      <w:pPr>
        <w:rPr>
          <w:rFonts w:ascii="Sakkal Majalla" w:hAnsi="Sakkal Majalla" w:cs="Sakkal Majalla"/>
          <w:sz w:val="28"/>
          <w:szCs w:val="28"/>
          <w:u w:val="single"/>
          <w:rtl/>
          <w:lang w:bidi="ar-EG"/>
        </w:rPr>
      </w:pPr>
    </w:p>
    <w:p w14:paraId="11381E08" w14:textId="77777777" w:rsidR="00060B4E" w:rsidRDefault="00060B4E" w:rsidP="00912F41">
      <w:pPr>
        <w:rPr>
          <w:rFonts w:ascii="Sakkal Majalla" w:hAnsi="Sakkal Majalla" w:cs="Sakkal Majalla"/>
          <w:sz w:val="28"/>
          <w:szCs w:val="28"/>
          <w:u w:val="single"/>
          <w:rtl/>
          <w:lang w:bidi="ar-EG"/>
        </w:rPr>
      </w:pPr>
    </w:p>
    <w:p w14:paraId="23425878" w14:textId="77777777" w:rsidR="00912F41" w:rsidRPr="000A4867" w:rsidRDefault="00912F41" w:rsidP="00912F41">
      <w:pPr>
        <w:rPr>
          <w:rFonts w:ascii="Traditional Arabic" w:hAnsi="Traditional Arabic" w:cs="Traditional Arabic"/>
          <w:b/>
          <w:bCs/>
          <w:sz w:val="40"/>
          <w:szCs w:val="40"/>
          <w:rtl/>
          <w:lang w:bidi="ar-EG"/>
        </w:rPr>
      </w:pPr>
      <w:r w:rsidRPr="000A4867">
        <w:rPr>
          <w:rFonts w:ascii="Traditional Arabic" w:hAnsi="Traditional Arabic" w:cs="Traditional Arabic"/>
          <w:b/>
          <w:bCs/>
          <w:sz w:val="40"/>
          <w:szCs w:val="40"/>
          <w:rtl/>
          <w:lang w:bidi="ar-EG"/>
        </w:rPr>
        <w:t>فهرس الأشكال:</w:t>
      </w:r>
    </w:p>
    <w:p w14:paraId="32F77D44" w14:textId="77777777" w:rsidR="00060B4E" w:rsidRPr="00CC7430" w:rsidRDefault="00060B4E" w:rsidP="00912F41">
      <w:pPr>
        <w:rPr>
          <w:rFonts w:ascii="Calibri" w:hAnsi="Calibri" w:cs="Calibri"/>
          <w:sz w:val="32"/>
          <w:szCs w:val="32"/>
          <w:rtl/>
          <w:lang w:bidi="ar-EG"/>
        </w:rPr>
      </w:pP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18"/>
        <w:gridCol w:w="1698"/>
      </w:tblGrid>
      <w:tr w:rsidR="007229DE" w:rsidRPr="00A225F6" w14:paraId="41ABC270" w14:textId="77777777" w:rsidTr="000A4867">
        <w:tc>
          <w:tcPr>
            <w:tcW w:w="7318" w:type="dxa"/>
          </w:tcPr>
          <w:p w14:paraId="4EA76DFF" w14:textId="6C913DA9" w:rsidR="007229DE" w:rsidRPr="00A225F6" w:rsidRDefault="007229DE" w:rsidP="00513921">
            <w:pPr>
              <w:rPr>
                <w:rFonts w:ascii="Traditional Arabic" w:hAnsi="Traditional Arabic" w:cs="Traditional Arabic"/>
                <w:sz w:val="32"/>
                <w:szCs w:val="32"/>
                <w:rtl/>
                <w:lang w:bidi="ar-EG"/>
              </w:rPr>
            </w:pPr>
            <w:r w:rsidRPr="007229DE">
              <w:rPr>
                <w:rFonts w:ascii="Traditional Arabic" w:hAnsi="Traditional Arabic" w:cs="Traditional Arabic" w:hint="cs"/>
                <w:sz w:val="32"/>
                <w:szCs w:val="32"/>
                <w:rtl/>
                <w:lang w:bidi="ar-EG"/>
              </w:rPr>
              <w:t xml:space="preserve">شكل </w:t>
            </w:r>
            <w:r>
              <w:rPr>
                <w:rFonts w:ascii="Traditional Arabic" w:hAnsi="Traditional Arabic" w:cs="Traditional Arabic" w:hint="cs"/>
                <w:sz w:val="32"/>
                <w:szCs w:val="32"/>
                <w:rtl/>
                <w:lang w:bidi="ar-EG"/>
              </w:rPr>
              <w:t xml:space="preserve">(1) </w:t>
            </w:r>
            <w:r w:rsidRPr="007229DE">
              <w:rPr>
                <w:rFonts w:ascii="Traditional Arabic" w:hAnsi="Traditional Arabic" w:cs="Traditional Arabic"/>
                <w:sz w:val="32"/>
                <w:szCs w:val="32"/>
                <w:rtl/>
                <w:lang w:bidi="ar-EG"/>
              </w:rPr>
              <w:t>نموذج الدراسة المقترح لقياس أثر إدارة المخاطر المهنية على جودة الأداء المهني في مكاتب المراجعة</w:t>
            </w:r>
          </w:p>
        </w:tc>
        <w:tc>
          <w:tcPr>
            <w:tcW w:w="1698" w:type="dxa"/>
          </w:tcPr>
          <w:p w14:paraId="0833AE20" w14:textId="638B53A7" w:rsidR="007229DE" w:rsidRPr="00A225F6" w:rsidRDefault="007229DE" w:rsidP="00513921">
            <w:pPr>
              <w:rPr>
                <w:rFonts w:ascii="Traditional Arabic" w:hAnsi="Traditional Arabic" w:cs="Traditional Arabic"/>
                <w:sz w:val="32"/>
                <w:szCs w:val="32"/>
                <w:lang w:bidi="ar-EG"/>
              </w:rPr>
            </w:pPr>
            <w:r>
              <w:rPr>
                <w:rFonts w:ascii="Traditional Arabic" w:hAnsi="Traditional Arabic" w:cs="Traditional Arabic"/>
                <w:sz w:val="32"/>
                <w:szCs w:val="32"/>
                <w:lang w:bidi="ar-EG"/>
              </w:rPr>
              <w:t>9</w:t>
            </w:r>
          </w:p>
        </w:tc>
      </w:tr>
      <w:tr w:rsidR="007229DE" w:rsidRPr="00A225F6" w14:paraId="0B81D947" w14:textId="77777777" w:rsidTr="000A4867">
        <w:tc>
          <w:tcPr>
            <w:tcW w:w="7318" w:type="dxa"/>
          </w:tcPr>
          <w:p w14:paraId="754F2118" w14:textId="01C6AB75" w:rsidR="007229DE" w:rsidRPr="00A225F6" w:rsidRDefault="007229DE" w:rsidP="00513921">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شكل (</w:t>
            </w:r>
            <w:r>
              <w:rPr>
                <w:rFonts w:ascii="Traditional Arabic" w:hAnsi="Traditional Arabic" w:cs="Traditional Arabic" w:hint="cs"/>
                <w:sz w:val="32"/>
                <w:szCs w:val="32"/>
                <w:rtl/>
                <w:lang w:bidi="ar-EG"/>
              </w:rPr>
              <w:t>2</w:t>
            </w:r>
            <w:r w:rsidRPr="007229DE">
              <w:rPr>
                <w:rFonts w:ascii="Traditional Arabic" w:hAnsi="Traditional Arabic" w:cs="Traditional Arabic"/>
                <w:sz w:val="32"/>
                <w:szCs w:val="32"/>
                <w:rtl/>
                <w:lang w:bidi="ar-EG"/>
              </w:rPr>
              <w:t>) توزيع أفراد العينة حسب المسمى الوظيفي</w:t>
            </w:r>
          </w:p>
        </w:tc>
        <w:tc>
          <w:tcPr>
            <w:tcW w:w="1698" w:type="dxa"/>
          </w:tcPr>
          <w:p w14:paraId="77B590D3" w14:textId="7AB3E838" w:rsidR="007229DE" w:rsidRPr="00A225F6" w:rsidRDefault="007229D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45</w:t>
            </w:r>
          </w:p>
        </w:tc>
      </w:tr>
      <w:tr w:rsidR="007229DE" w:rsidRPr="00A225F6" w14:paraId="6D3F2D5E" w14:textId="77777777" w:rsidTr="000A4867">
        <w:tc>
          <w:tcPr>
            <w:tcW w:w="7318" w:type="dxa"/>
          </w:tcPr>
          <w:p w14:paraId="0F793E8E" w14:textId="002B7C6C" w:rsidR="007229DE" w:rsidRPr="00A225F6" w:rsidRDefault="007229DE" w:rsidP="007229DE">
            <w:pPr>
              <w:tabs>
                <w:tab w:val="left" w:pos="1109"/>
              </w:tabs>
              <w:jc w:val="both"/>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شكل (</w:t>
            </w:r>
            <w:r w:rsidR="00060B4E">
              <w:rPr>
                <w:rFonts w:ascii="Traditional Arabic" w:hAnsi="Traditional Arabic" w:cs="Traditional Arabic" w:hint="cs"/>
                <w:sz w:val="32"/>
                <w:szCs w:val="32"/>
                <w:rtl/>
                <w:lang w:bidi="ar-EG"/>
              </w:rPr>
              <w:t>3</w:t>
            </w:r>
            <w:r w:rsidRPr="007229DE">
              <w:rPr>
                <w:rFonts w:ascii="Traditional Arabic" w:hAnsi="Traditional Arabic" w:cs="Traditional Arabic"/>
                <w:sz w:val="32"/>
                <w:szCs w:val="32"/>
                <w:rtl/>
                <w:lang w:bidi="ar-EG"/>
              </w:rPr>
              <w:t>) توزيع أفراد العينة حسب المستوى التعليمي</w:t>
            </w:r>
          </w:p>
        </w:tc>
        <w:tc>
          <w:tcPr>
            <w:tcW w:w="1698" w:type="dxa"/>
          </w:tcPr>
          <w:p w14:paraId="3961852F" w14:textId="61F77535" w:rsidR="007229DE" w:rsidRPr="00A225F6" w:rsidRDefault="007229D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46</w:t>
            </w:r>
          </w:p>
        </w:tc>
      </w:tr>
      <w:tr w:rsidR="007229DE" w:rsidRPr="00A225F6" w14:paraId="4A6A620E" w14:textId="77777777" w:rsidTr="000A4867">
        <w:tc>
          <w:tcPr>
            <w:tcW w:w="7318" w:type="dxa"/>
          </w:tcPr>
          <w:p w14:paraId="2BBC726D" w14:textId="106EA7E3" w:rsidR="007229DE" w:rsidRPr="00A225F6" w:rsidRDefault="007229DE" w:rsidP="00513921">
            <w:pPr>
              <w:tabs>
                <w:tab w:val="left" w:pos="922"/>
              </w:tabs>
              <w:jc w:val="both"/>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شكل (</w:t>
            </w:r>
            <w:r w:rsidR="00060B4E">
              <w:rPr>
                <w:rFonts w:ascii="Traditional Arabic" w:hAnsi="Traditional Arabic" w:cs="Traditional Arabic" w:hint="cs"/>
                <w:sz w:val="32"/>
                <w:szCs w:val="32"/>
                <w:rtl/>
                <w:lang w:bidi="ar-EG"/>
              </w:rPr>
              <w:t>4</w:t>
            </w:r>
            <w:r w:rsidRPr="007229DE">
              <w:rPr>
                <w:rFonts w:ascii="Traditional Arabic" w:hAnsi="Traditional Arabic" w:cs="Traditional Arabic"/>
                <w:sz w:val="32"/>
                <w:szCs w:val="32"/>
                <w:rtl/>
                <w:lang w:bidi="ar-EG"/>
              </w:rPr>
              <w:t>) توزيع أفراد العينة حسب سنوات الخبرة</w:t>
            </w:r>
          </w:p>
        </w:tc>
        <w:tc>
          <w:tcPr>
            <w:tcW w:w="1698" w:type="dxa"/>
          </w:tcPr>
          <w:p w14:paraId="777E7C10" w14:textId="65F0DA29" w:rsidR="007229DE" w:rsidRPr="00A225F6" w:rsidRDefault="007229D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47</w:t>
            </w:r>
          </w:p>
        </w:tc>
      </w:tr>
      <w:tr w:rsidR="007229DE" w:rsidRPr="00A225F6" w14:paraId="3AAEAE6C" w14:textId="77777777" w:rsidTr="000A4867">
        <w:tc>
          <w:tcPr>
            <w:tcW w:w="7318" w:type="dxa"/>
          </w:tcPr>
          <w:p w14:paraId="6E4090D2" w14:textId="1AB442AD" w:rsidR="007229DE" w:rsidRPr="00A225F6" w:rsidRDefault="007229DE" w:rsidP="00513921">
            <w:pPr>
              <w:rPr>
                <w:rFonts w:ascii="Traditional Arabic" w:hAnsi="Traditional Arabic" w:cs="Traditional Arabic"/>
                <w:sz w:val="32"/>
                <w:szCs w:val="32"/>
                <w:rtl/>
                <w:lang w:bidi="ar-EG"/>
              </w:rPr>
            </w:pPr>
            <w:r w:rsidRPr="007229DE">
              <w:rPr>
                <w:rFonts w:ascii="Traditional Arabic" w:hAnsi="Traditional Arabic" w:cs="Traditional Arabic"/>
                <w:sz w:val="32"/>
                <w:szCs w:val="32"/>
                <w:rtl/>
                <w:lang w:bidi="ar-EG"/>
              </w:rPr>
              <w:t>شكل (</w:t>
            </w:r>
            <w:r w:rsidR="00060B4E">
              <w:rPr>
                <w:rFonts w:ascii="Traditional Arabic" w:hAnsi="Traditional Arabic" w:cs="Traditional Arabic" w:hint="cs"/>
                <w:sz w:val="32"/>
                <w:szCs w:val="32"/>
                <w:rtl/>
                <w:lang w:bidi="ar-EG"/>
              </w:rPr>
              <w:t>5</w:t>
            </w:r>
            <w:r w:rsidRPr="007229DE">
              <w:rPr>
                <w:rFonts w:ascii="Traditional Arabic" w:hAnsi="Traditional Arabic" w:cs="Traditional Arabic"/>
                <w:sz w:val="32"/>
                <w:szCs w:val="32"/>
                <w:rtl/>
                <w:lang w:bidi="ar-EG"/>
              </w:rPr>
              <w:t>) توزيع العينة من حيث حجم مكاتب المراجعة</w:t>
            </w:r>
          </w:p>
        </w:tc>
        <w:tc>
          <w:tcPr>
            <w:tcW w:w="1698" w:type="dxa"/>
          </w:tcPr>
          <w:p w14:paraId="3E00AB0C" w14:textId="2C6408E8" w:rsidR="007229DE" w:rsidRPr="00A225F6" w:rsidRDefault="007229D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49</w:t>
            </w:r>
          </w:p>
        </w:tc>
      </w:tr>
      <w:tr w:rsidR="007229DE" w:rsidRPr="00A225F6" w14:paraId="0810AFF5" w14:textId="77777777" w:rsidTr="000A4867">
        <w:tc>
          <w:tcPr>
            <w:tcW w:w="7318" w:type="dxa"/>
          </w:tcPr>
          <w:p w14:paraId="5A662E83" w14:textId="57DD8A13" w:rsidR="007229DE" w:rsidRPr="00A225F6" w:rsidRDefault="00060B4E" w:rsidP="00513921">
            <w:pPr>
              <w:rPr>
                <w:rFonts w:ascii="Traditional Arabic" w:hAnsi="Traditional Arabic" w:cs="Traditional Arabic"/>
                <w:sz w:val="32"/>
                <w:szCs w:val="32"/>
                <w:rtl/>
                <w:lang w:bidi="ar-EG"/>
              </w:rPr>
            </w:pPr>
            <w:r w:rsidRPr="00060B4E">
              <w:rPr>
                <w:rFonts w:ascii="Traditional Arabic" w:hAnsi="Traditional Arabic" w:cs="Traditional Arabic"/>
                <w:sz w:val="32"/>
                <w:szCs w:val="32"/>
                <w:rtl/>
                <w:lang w:bidi="ar-EG"/>
              </w:rPr>
              <w:t xml:space="preserve">شكل (6) النموذج المقترح لتقييم وإدارة المخاطر المهنية في مكاتب المراجعة </w:t>
            </w:r>
          </w:p>
        </w:tc>
        <w:tc>
          <w:tcPr>
            <w:tcW w:w="1698" w:type="dxa"/>
          </w:tcPr>
          <w:p w14:paraId="1D134A28" w14:textId="46D7264A" w:rsidR="007229DE" w:rsidRPr="00A225F6" w:rsidRDefault="00060B4E" w:rsidP="00513921">
            <w:pP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84</w:t>
            </w:r>
          </w:p>
        </w:tc>
      </w:tr>
      <w:tr w:rsidR="007229DE" w:rsidRPr="00A225F6" w14:paraId="55F88B46" w14:textId="77777777" w:rsidTr="000A4867">
        <w:tc>
          <w:tcPr>
            <w:tcW w:w="7318" w:type="dxa"/>
          </w:tcPr>
          <w:p w14:paraId="033B122A" w14:textId="77777777" w:rsidR="007229DE" w:rsidRPr="00060B4E" w:rsidRDefault="007229DE" w:rsidP="00513921">
            <w:pPr>
              <w:rPr>
                <w:rFonts w:ascii="Traditional Arabic" w:hAnsi="Traditional Arabic" w:cs="Traditional Arabic"/>
                <w:sz w:val="32"/>
                <w:szCs w:val="32"/>
                <w:rtl/>
                <w:lang w:bidi="ar-EG"/>
              </w:rPr>
            </w:pPr>
          </w:p>
        </w:tc>
        <w:tc>
          <w:tcPr>
            <w:tcW w:w="1698" w:type="dxa"/>
          </w:tcPr>
          <w:p w14:paraId="0C3485AA" w14:textId="77777777" w:rsidR="007229DE" w:rsidRPr="00A225F6" w:rsidRDefault="007229DE" w:rsidP="00513921">
            <w:pPr>
              <w:rPr>
                <w:rFonts w:ascii="Traditional Arabic" w:hAnsi="Traditional Arabic" w:cs="Traditional Arabic"/>
                <w:sz w:val="32"/>
                <w:szCs w:val="32"/>
                <w:rtl/>
                <w:lang w:bidi="ar-EG"/>
              </w:rPr>
            </w:pPr>
          </w:p>
        </w:tc>
      </w:tr>
    </w:tbl>
    <w:p w14:paraId="23427D2D" w14:textId="77777777" w:rsidR="002F16E8" w:rsidRDefault="002F16E8" w:rsidP="002F16E8">
      <w:pPr>
        <w:jc w:val="center"/>
        <w:rPr>
          <w:rFonts w:ascii="Sakkal Majalla" w:hAnsi="Sakkal Majalla" w:cs="Sakkal Majalla"/>
          <w:b/>
          <w:bCs/>
          <w:sz w:val="28"/>
          <w:szCs w:val="28"/>
          <w:rtl/>
        </w:rPr>
      </w:pPr>
    </w:p>
    <w:p w14:paraId="769E2D81" w14:textId="77777777" w:rsidR="00060B4E" w:rsidRDefault="00060B4E" w:rsidP="000A4867">
      <w:pPr>
        <w:rPr>
          <w:rFonts w:ascii="Sakkal Majalla" w:hAnsi="Sakkal Majalla" w:cs="Sakkal Majalla"/>
          <w:b/>
          <w:bCs/>
          <w:sz w:val="28"/>
          <w:szCs w:val="28"/>
          <w:rtl/>
        </w:rPr>
      </w:pPr>
    </w:p>
    <w:p w14:paraId="48C8DFEB" w14:textId="77777777" w:rsidR="002F16E8" w:rsidRDefault="002F16E8" w:rsidP="002F16E8">
      <w:pPr>
        <w:jc w:val="center"/>
        <w:rPr>
          <w:rFonts w:ascii="Sakkal Majalla" w:hAnsi="Sakkal Majalla" w:cs="Sakkal Majalla"/>
          <w:b/>
          <w:bCs/>
          <w:sz w:val="28"/>
          <w:szCs w:val="28"/>
          <w:rtl/>
          <w:lang w:bidi="ar-EG"/>
        </w:rPr>
      </w:pPr>
    </w:p>
    <w:p w14:paraId="1FB50501" w14:textId="77777777" w:rsidR="000A4867" w:rsidRDefault="000A4867" w:rsidP="002F16E8">
      <w:pPr>
        <w:jc w:val="center"/>
        <w:rPr>
          <w:rFonts w:ascii="Sakkal Majalla" w:hAnsi="Sakkal Majalla" w:cs="Sakkal Majalla"/>
          <w:b/>
          <w:bCs/>
          <w:sz w:val="28"/>
          <w:szCs w:val="28"/>
          <w:rtl/>
          <w:lang w:bidi="ar-EG"/>
        </w:rPr>
      </w:pPr>
    </w:p>
    <w:p w14:paraId="1DDC94E4" w14:textId="77777777" w:rsidR="000A4867" w:rsidRDefault="000A4867" w:rsidP="002F16E8">
      <w:pPr>
        <w:jc w:val="center"/>
        <w:rPr>
          <w:rFonts w:ascii="Sakkal Majalla" w:hAnsi="Sakkal Majalla" w:cs="Sakkal Majalla"/>
          <w:b/>
          <w:bCs/>
          <w:sz w:val="28"/>
          <w:szCs w:val="28"/>
          <w:rtl/>
          <w:lang w:bidi="ar-EG"/>
        </w:rPr>
      </w:pPr>
    </w:p>
    <w:p w14:paraId="2764DD90" w14:textId="77777777" w:rsidR="000A4867" w:rsidRDefault="000A4867" w:rsidP="002F16E8">
      <w:pPr>
        <w:jc w:val="center"/>
        <w:rPr>
          <w:rFonts w:ascii="Sakkal Majalla" w:hAnsi="Sakkal Majalla" w:cs="Sakkal Majalla"/>
          <w:b/>
          <w:bCs/>
          <w:sz w:val="28"/>
          <w:szCs w:val="28"/>
          <w:rtl/>
          <w:lang w:bidi="ar-EG"/>
        </w:rPr>
      </w:pPr>
    </w:p>
    <w:p w14:paraId="571B94B0" w14:textId="77777777" w:rsidR="000A4867" w:rsidRDefault="000A4867" w:rsidP="002F16E8">
      <w:pPr>
        <w:jc w:val="center"/>
        <w:rPr>
          <w:rFonts w:ascii="Sakkal Majalla" w:hAnsi="Sakkal Majalla" w:cs="Sakkal Majalla"/>
          <w:b/>
          <w:bCs/>
          <w:sz w:val="28"/>
          <w:szCs w:val="28"/>
          <w:rtl/>
          <w:lang w:bidi="ar-EG"/>
        </w:rPr>
      </w:pPr>
    </w:p>
    <w:p w14:paraId="7C045C56" w14:textId="77777777" w:rsidR="000A4867" w:rsidRDefault="000A4867" w:rsidP="002F16E8">
      <w:pPr>
        <w:jc w:val="center"/>
        <w:rPr>
          <w:rFonts w:ascii="Sakkal Majalla" w:hAnsi="Sakkal Majalla" w:cs="Sakkal Majalla"/>
          <w:b/>
          <w:bCs/>
          <w:sz w:val="28"/>
          <w:szCs w:val="28"/>
          <w:rtl/>
          <w:lang w:bidi="ar-EG"/>
        </w:rPr>
      </w:pPr>
    </w:p>
    <w:p w14:paraId="043F74CE" w14:textId="77777777" w:rsidR="000A4867" w:rsidRDefault="000A4867" w:rsidP="002F16E8">
      <w:pPr>
        <w:jc w:val="center"/>
        <w:rPr>
          <w:rFonts w:ascii="Sakkal Majalla" w:hAnsi="Sakkal Majalla" w:cs="Sakkal Majalla"/>
          <w:b/>
          <w:bCs/>
          <w:sz w:val="28"/>
          <w:szCs w:val="28"/>
          <w:rtl/>
          <w:lang w:bidi="ar-EG"/>
        </w:rPr>
      </w:pPr>
    </w:p>
    <w:p w14:paraId="2DC6B8F3" w14:textId="77777777" w:rsidR="000A4867" w:rsidRDefault="000A4867" w:rsidP="002F16E8">
      <w:pPr>
        <w:jc w:val="center"/>
        <w:rPr>
          <w:rFonts w:ascii="Sakkal Majalla" w:hAnsi="Sakkal Majalla" w:cs="Sakkal Majalla"/>
          <w:b/>
          <w:bCs/>
          <w:sz w:val="28"/>
          <w:szCs w:val="28"/>
          <w:rtl/>
          <w:lang w:bidi="ar-EG"/>
        </w:rPr>
      </w:pPr>
    </w:p>
    <w:p w14:paraId="385B3A30" w14:textId="77777777" w:rsidR="000A4867" w:rsidRDefault="000A4867" w:rsidP="002F16E8">
      <w:pPr>
        <w:jc w:val="center"/>
        <w:rPr>
          <w:rFonts w:ascii="Sakkal Majalla" w:hAnsi="Sakkal Majalla" w:cs="Sakkal Majalla"/>
          <w:b/>
          <w:bCs/>
          <w:sz w:val="28"/>
          <w:szCs w:val="28"/>
          <w:rtl/>
          <w:lang w:bidi="ar-EG"/>
        </w:rPr>
      </w:pPr>
    </w:p>
    <w:p w14:paraId="481579C1" w14:textId="77777777" w:rsidR="000A4867" w:rsidRDefault="000A4867" w:rsidP="002F16E8">
      <w:pPr>
        <w:jc w:val="center"/>
        <w:rPr>
          <w:rFonts w:ascii="Sakkal Majalla" w:hAnsi="Sakkal Majalla" w:cs="Sakkal Majalla"/>
          <w:b/>
          <w:bCs/>
          <w:sz w:val="28"/>
          <w:szCs w:val="28"/>
          <w:rtl/>
          <w:lang w:bidi="ar-EG"/>
        </w:rPr>
      </w:pPr>
    </w:p>
    <w:p w14:paraId="64D02B34" w14:textId="77777777" w:rsidR="000A4867" w:rsidRDefault="000A4867" w:rsidP="002F16E8">
      <w:pPr>
        <w:jc w:val="center"/>
        <w:rPr>
          <w:rFonts w:ascii="Sakkal Majalla" w:hAnsi="Sakkal Majalla" w:cs="Sakkal Majalla"/>
          <w:b/>
          <w:bCs/>
          <w:sz w:val="28"/>
          <w:szCs w:val="28"/>
          <w:rtl/>
          <w:lang w:bidi="ar-EG"/>
        </w:rPr>
      </w:pPr>
    </w:p>
    <w:p w14:paraId="6E36EE58" w14:textId="77777777" w:rsidR="000A4867" w:rsidRDefault="000A4867" w:rsidP="002F16E8">
      <w:pPr>
        <w:jc w:val="center"/>
        <w:rPr>
          <w:rFonts w:ascii="Sakkal Majalla" w:hAnsi="Sakkal Majalla" w:cs="Sakkal Majalla"/>
          <w:b/>
          <w:bCs/>
          <w:sz w:val="28"/>
          <w:szCs w:val="28"/>
          <w:rtl/>
          <w:lang w:bidi="ar-EG"/>
        </w:rPr>
      </w:pPr>
    </w:p>
    <w:p w14:paraId="7E4046BB" w14:textId="77777777" w:rsidR="000A4867" w:rsidRDefault="000A4867" w:rsidP="002F16E8">
      <w:pPr>
        <w:jc w:val="center"/>
        <w:rPr>
          <w:rFonts w:ascii="Traditional Arabic" w:hAnsi="Traditional Arabic" w:cs="Traditional Arabic"/>
          <w:sz w:val="36"/>
          <w:szCs w:val="36"/>
          <w:rtl/>
          <w:lang w:bidi="ar-EG"/>
        </w:rPr>
      </w:pPr>
    </w:p>
    <w:p w14:paraId="5D431987" w14:textId="4C629D7B" w:rsidR="002F16E8" w:rsidRPr="00C62A3B" w:rsidRDefault="002F16E8" w:rsidP="002F16E8">
      <w:pPr>
        <w:jc w:val="center"/>
        <w:rPr>
          <w:rFonts w:ascii="Traditional Arabic" w:hAnsi="Traditional Arabic" w:cs="Traditional Arabic"/>
          <w:sz w:val="36"/>
          <w:szCs w:val="36"/>
          <w:rtl/>
          <w:lang w:bidi="ar-EG"/>
        </w:rPr>
      </w:pPr>
      <w:r w:rsidRPr="00C62A3B">
        <w:rPr>
          <w:rFonts w:ascii="Traditional Arabic" w:hAnsi="Traditional Arabic" w:cs="Traditional Arabic" w:hint="cs"/>
          <w:sz w:val="36"/>
          <w:szCs w:val="36"/>
          <w:rtl/>
          <w:lang w:bidi="ar-EG"/>
        </w:rPr>
        <w:t>شكر وتقدير</w:t>
      </w:r>
    </w:p>
    <w:p w14:paraId="7237441B" w14:textId="77777777" w:rsidR="002F16E8" w:rsidRPr="00C62A3B" w:rsidRDefault="002F16E8" w:rsidP="002F16E8">
      <w:pPr>
        <w:rPr>
          <w:rFonts w:ascii="Traditional Arabic" w:hAnsi="Traditional Arabic" w:cs="Traditional Arabic"/>
          <w:sz w:val="32"/>
          <w:szCs w:val="32"/>
          <w:rtl/>
          <w:lang w:bidi="ar-EG"/>
        </w:rPr>
      </w:pPr>
    </w:p>
    <w:p w14:paraId="4D3CA782" w14:textId="77777777" w:rsidR="002F16E8" w:rsidRPr="00C62A3B" w:rsidRDefault="002F16E8" w:rsidP="002F16E8">
      <w:pPr>
        <w:rPr>
          <w:rFonts w:ascii="Traditional Arabic" w:hAnsi="Traditional Arabic" w:cs="Traditional Arabic"/>
          <w:sz w:val="32"/>
          <w:szCs w:val="32"/>
          <w:lang w:bidi="ar-EG"/>
        </w:rPr>
      </w:pPr>
      <w:r w:rsidRPr="00C62A3B">
        <w:rPr>
          <w:rFonts w:ascii="Traditional Arabic" w:hAnsi="Traditional Arabic" w:cs="Traditional Arabic"/>
          <w:sz w:val="32"/>
          <w:szCs w:val="32"/>
          <w:rtl/>
          <w:lang w:bidi="ar-EG"/>
        </w:rPr>
        <w:t>الحمد لله أولًا وآخرًا، الذي بنعمته تتم الصالحات، والذي وفقني لإتمام هذا البحث، وأسأله أن يجعله خالصًا لوجهه الكريم</w:t>
      </w:r>
      <w:r w:rsidRPr="00C62A3B">
        <w:rPr>
          <w:rFonts w:ascii="Traditional Arabic" w:hAnsi="Traditional Arabic" w:cs="Traditional Arabic"/>
          <w:sz w:val="32"/>
          <w:szCs w:val="32"/>
          <w:lang w:bidi="ar-EG"/>
        </w:rPr>
        <w:t>.</w:t>
      </w:r>
    </w:p>
    <w:p w14:paraId="2AF30F0E" w14:textId="77777777" w:rsidR="002F16E8" w:rsidRPr="00C62A3B" w:rsidRDefault="002F16E8" w:rsidP="002F16E8">
      <w:pPr>
        <w:rPr>
          <w:rFonts w:ascii="Traditional Arabic" w:hAnsi="Traditional Arabic" w:cs="Traditional Arabic"/>
          <w:sz w:val="32"/>
          <w:szCs w:val="32"/>
          <w:lang w:bidi="ar-EG"/>
        </w:rPr>
      </w:pPr>
      <w:r w:rsidRPr="00C62A3B">
        <w:rPr>
          <w:rFonts w:ascii="Traditional Arabic" w:hAnsi="Traditional Arabic" w:cs="Traditional Arabic"/>
          <w:sz w:val="32"/>
          <w:szCs w:val="32"/>
          <w:rtl/>
          <w:lang w:bidi="ar-EG"/>
        </w:rPr>
        <w:t>أتقدم بجزيل الشكر وعظيم الامتنان إلى كل من ساهم في إنجاز هذا العمل، وأخص بالشكر سعادة المشرفين الكرام</w:t>
      </w:r>
      <w:r w:rsidRPr="00C62A3B">
        <w:rPr>
          <w:rFonts w:ascii="Traditional Arabic" w:hAnsi="Traditional Arabic" w:cs="Traditional Arabic"/>
          <w:sz w:val="32"/>
          <w:szCs w:val="32"/>
          <w:lang w:bidi="ar-EG"/>
        </w:rPr>
        <w:br/>
      </w:r>
      <w:r w:rsidRPr="00C62A3B">
        <w:rPr>
          <w:rFonts w:ascii="Traditional Arabic" w:hAnsi="Traditional Arabic" w:cs="Traditional Arabic"/>
          <w:sz w:val="32"/>
          <w:szCs w:val="32"/>
          <w:rtl/>
          <w:lang w:bidi="ar-EG"/>
        </w:rPr>
        <w:t>الدكتور/ الفيصل عبد الحميد، والدكتور/ فايز جراد، على ما قدماه من توجيه علمي سديد، ونصائح قيّمة، ومتابعة مستمرة كان لها الأثر الكبير في إنجاز هذا البحث وإخراجه بالصورة المرجوة</w:t>
      </w:r>
      <w:r w:rsidRPr="00C62A3B">
        <w:rPr>
          <w:rFonts w:ascii="Traditional Arabic" w:hAnsi="Traditional Arabic" w:cs="Traditional Arabic"/>
          <w:sz w:val="32"/>
          <w:szCs w:val="32"/>
          <w:lang w:bidi="ar-EG"/>
        </w:rPr>
        <w:t>.</w:t>
      </w:r>
    </w:p>
    <w:p w14:paraId="499543FB" w14:textId="77777777" w:rsidR="002F16E8" w:rsidRPr="00C62A3B" w:rsidRDefault="002F16E8" w:rsidP="002F16E8">
      <w:pPr>
        <w:rPr>
          <w:rFonts w:ascii="Traditional Arabic" w:hAnsi="Traditional Arabic" w:cs="Traditional Arabic"/>
          <w:sz w:val="32"/>
          <w:szCs w:val="32"/>
          <w:lang w:bidi="ar-EG"/>
        </w:rPr>
      </w:pPr>
      <w:r w:rsidRPr="00C62A3B">
        <w:rPr>
          <w:rFonts w:ascii="Traditional Arabic" w:hAnsi="Traditional Arabic" w:cs="Traditional Arabic"/>
          <w:sz w:val="32"/>
          <w:szCs w:val="32"/>
          <w:rtl/>
          <w:lang w:bidi="ar-EG"/>
        </w:rPr>
        <w:t xml:space="preserve">كما أتقدم بالشكر إلى أساتذتي الكرام في كلية الإدارة – جامعة </w:t>
      </w:r>
      <w:proofErr w:type="spellStart"/>
      <w:r w:rsidRPr="00C62A3B">
        <w:rPr>
          <w:rFonts w:ascii="Traditional Arabic" w:hAnsi="Traditional Arabic" w:cs="Traditional Arabic"/>
          <w:sz w:val="32"/>
          <w:szCs w:val="32"/>
          <w:rtl/>
          <w:lang w:bidi="ar-EG"/>
        </w:rPr>
        <w:t>ميدأوشن</w:t>
      </w:r>
      <w:proofErr w:type="spellEnd"/>
      <w:r w:rsidRPr="00C62A3B">
        <w:rPr>
          <w:rFonts w:ascii="Traditional Arabic" w:hAnsi="Traditional Arabic" w:cs="Traditional Arabic"/>
          <w:sz w:val="32"/>
          <w:szCs w:val="32"/>
          <w:rtl/>
          <w:lang w:bidi="ar-EG"/>
        </w:rPr>
        <w:t>، على ما قدموه من علم ومعرفة خلال مسيرتي الدراسية، والتي كانت أساسًا في بناء هذا العمل البحثي</w:t>
      </w:r>
      <w:r w:rsidRPr="00C62A3B">
        <w:rPr>
          <w:rFonts w:ascii="Traditional Arabic" w:hAnsi="Traditional Arabic" w:cs="Traditional Arabic"/>
          <w:sz w:val="32"/>
          <w:szCs w:val="32"/>
          <w:lang w:bidi="ar-EG"/>
        </w:rPr>
        <w:t xml:space="preserve">. </w:t>
      </w:r>
    </w:p>
    <w:p w14:paraId="7E5DE15A" w14:textId="77777777" w:rsidR="002F16E8" w:rsidRPr="00C62A3B" w:rsidRDefault="002F16E8" w:rsidP="002F16E8">
      <w:pPr>
        <w:rPr>
          <w:rFonts w:ascii="Traditional Arabic" w:hAnsi="Traditional Arabic" w:cs="Traditional Arabic"/>
          <w:sz w:val="32"/>
          <w:szCs w:val="32"/>
          <w:lang w:bidi="ar-EG"/>
        </w:rPr>
      </w:pPr>
      <w:r w:rsidRPr="00C62A3B">
        <w:rPr>
          <w:rFonts w:ascii="Traditional Arabic" w:hAnsi="Traditional Arabic" w:cs="Traditional Arabic"/>
          <w:sz w:val="32"/>
          <w:szCs w:val="32"/>
          <w:rtl/>
          <w:lang w:bidi="ar-EG"/>
        </w:rPr>
        <w:t>ولا يفوتني أن أتقدم بخالص الشكر والتقدير إلى جميع المشاركين في الدراسة من العاملين في مكاتب المراجعة بالمملكة العربية السعودية، على تعاونهم وتفاعلهم في تعبئة الاستبانة، مما كان له بالغ الأثر في إنجاح الجانب التطبيقي من الدراسة</w:t>
      </w:r>
      <w:r w:rsidRPr="00C62A3B">
        <w:rPr>
          <w:rFonts w:ascii="Traditional Arabic" w:hAnsi="Traditional Arabic" w:cs="Traditional Arabic"/>
          <w:sz w:val="32"/>
          <w:szCs w:val="32"/>
          <w:lang w:bidi="ar-EG"/>
        </w:rPr>
        <w:t>.</w:t>
      </w:r>
    </w:p>
    <w:p w14:paraId="729B2C7C" w14:textId="77777777" w:rsidR="002F16E8" w:rsidRPr="00C62A3B" w:rsidRDefault="002F16E8" w:rsidP="002F16E8">
      <w:pPr>
        <w:rPr>
          <w:rFonts w:ascii="Traditional Arabic" w:hAnsi="Traditional Arabic" w:cs="Traditional Arabic"/>
          <w:sz w:val="32"/>
          <w:szCs w:val="32"/>
          <w:lang w:bidi="ar-EG"/>
        </w:rPr>
      </w:pPr>
      <w:r w:rsidRPr="00C62A3B">
        <w:rPr>
          <w:rFonts w:ascii="Traditional Arabic" w:hAnsi="Traditional Arabic" w:cs="Traditional Arabic"/>
          <w:sz w:val="32"/>
          <w:szCs w:val="32"/>
          <w:rtl/>
          <w:lang w:bidi="ar-EG"/>
        </w:rPr>
        <w:t>كما أخص بالشكر عائلتي الكريمة على دعمهم المستمر وتشجيعهم الدائم، الذي كان له الأثر الكبير في تجاوز التحديات وإتمام هذا البحث</w:t>
      </w:r>
      <w:r w:rsidRPr="00C62A3B">
        <w:rPr>
          <w:rFonts w:ascii="Traditional Arabic" w:hAnsi="Traditional Arabic" w:cs="Traditional Arabic"/>
          <w:sz w:val="32"/>
          <w:szCs w:val="32"/>
          <w:lang w:bidi="ar-EG"/>
        </w:rPr>
        <w:t>.</w:t>
      </w:r>
    </w:p>
    <w:p w14:paraId="46067560" w14:textId="77777777" w:rsidR="002F16E8" w:rsidRPr="00C62A3B" w:rsidRDefault="002F16E8" w:rsidP="002F16E8">
      <w:pPr>
        <w:rPr>
          <w:rFonts w:ascii="Traditional Arabic" w:hAnsi="Traditional Arabic" w:cs="Traditional Arabic"/>
          <w:sz w:val="32"/>
          <w:szCs w:val="32"/>
          <w:rtl/>
          <w:lang w:bidi="ar-EG"/>
        </w:rPr>
      </w:pPr>
      <w:r w:rsidRPr="00C62A3B">
        <w:rPr>
          <w:rFonts w:ascii="Traditional Arabic" w:hAnsi="Traditional Arabic" w:cs="Traditional Arabic"/>
          <w:sz w:val="32"/>
          <w:szCs w:val="32"/>
          <w:rtl/>
          <w:lang w:bidi="ar-EG"/>
        </w:rPr>
        <w:t>وأخيرًا، فإنني أرجو أن يكون هذا العمل إضافة علمية متواضعة تسهم في تطوير ممارسات إدارة المخاطر المهنية في مكاتب المراجعة، وأن يحقق الفائدة المرجوة للباحثين والممارسين في هذا المجال</w:t>
      </w:r>
      <w:r w:rsidRPr="00C62A3B">
        <w:rPr>
          <w:rFonts w:ascii="Traditional Arabic" w:hAnsi="Traditional Arabic" w:cs="Traditional Arabic"/>
          <w:sz w:val="32"/>
          <w:szCs w:val="32"/>
          <w:lang w:bidi="ar-EG"/>
        </w:rPr>
        <w:t>.</w:t>
      </w:r>
    </w:p>
    <w:p w14:paraId="00D1C61C" w14:textId="77777777" w:rsidR="002F16E8" w:rsidRPr="00C62A3B" w:rsidRDefault="002F16E8" w:rsidP="002F16E8">
      <w:pPr>
        <w:rPr>
          <w:rFonts w:ascii="Traditional Arabic" w:hAnsi="Traditional Arabic" w:cs="Traditional Arabic"/>
          <w:sz w:val="32"/>
          <w:szCs w:val="32"/>
          <w:rtl/>
          <w:lang w:bidi="ar-EG"/>
        </w:rPr>
      </w:pPr>
    </w:p>
    <w:p w14:paraId="0AA9D8AC" w14:textId="77777777" w:rsidR="002F16E8" w:rsidRPr="00C62A3B" w:rsidRDefault="002F16E8" w:rsidP="002F16E8">
      <w:pPr>
        <w:rPr>
          <w:rFonts w:ascii="Traditional Arabic" w:hAnsi="Traditional Arabic" w:cs="Traditional Arabic"/>
          <w:sz w:val="32"/>
          <w:szCs w:val="32"/>
          <w:rtl/>
          <w:lang w:bidi="ar-EG"/>
        </w:rPr>
      </w:pPr>
    </w:p>
    <w:p w14:paraId="30E9F050" w14:textId="77777777" w:rsidR="002F16E8" w:rsidRPr="00C62A3B" w:rsidRDefault="002F16E8" w:rsidP="002F16E8">
      <w:pPr>
        <w:jc w:val="center"/>
        <w:rPr>
          <w:rFonts w:ascii="Traditional Arabic" w:hAnsi="Traditional Arabic" w:cs="Traditional Arabic"/>
          <w:sz w:val="32"/>
          <w:szCs w:val="32"/>
          <w:lang w:bidi="ar-EG"/>
        </w:rPr>
      </w:pPr>
      <w:r w:rsidRPr="00C62A3B">
        <w:rPr>
          <w:rFonts w:ascii="Traditional Arabic" w:hAnsi="Traditional Arabic" w:cs="Traditional Arabic"/>
          <w:sz w:val="32"/>
          <w:szCs w:val="32"/>
          <w:rtl/>
          <w:lang w:bidi="ar-EG"/>
        </w:rPr>
        <w:t xml:space="preserve">والله ولي </w:t>
      </w:r>
      <w:proofErr w:type="gramStart"/>
      <w:r w:rsidRPr="00C62A3B">
        <w:rPr>
          <w:rFonts w:ascii="Traditional Arabic" w:hAnsi="Traditional Arabic" w:cs="Traditional Arabic"/>
          <w:sz w:val="32"/>
          <w:szCs w:val="32"/>
          <w:rtl/>
          <w:lang w:bidi="ar-EG"/>
        </w:rPr>
        <w:t>التوفيق،،،</w:t>
      </w:r>
      <w:proofErr w:type="gramEnd"/>
    </w:p>
    <w:p w14:paraId="515C4793" w14:textId="4363F8B6" w:rsidR="002F16E8" w:rsidRDefault="002F16E8" w:rsidP="006B3214">
      <w:pPr>
        <w:spacing w:line="276" w:lineRule="auto"/>
        <w:ind w:left="95"/>
        <w:jc w:val="center"/>
        <w:rPr>
          <w:rFonts w:ascii="Traditional Arabic" w:hAnsi="Traditional Arabic" w:cs="Traditional Arabic"/>
          <w:b/>
          <w:bCs/>
          <w:sz w:val="40"/>
          <w:szCs w:val="40"/>
          <w:rtl/>
          <w:lang w:bidi="ar-EG"/>
        </w:rPr>
      </w:pPr>
    </w:p>
    <w:p w14:paraId="57CAAD1B" w14:textId="19B50A63" w:rsidR="00375025" w:rsidRPr="001D6E25" w:rsidRDefault="00375025" w:rsidP="006B3214">
      <w:pPr>
        <w:spacing w:line="276" w:lineRule="auto"/>
        <w:ind w:left="95"/>
        <w:jc w:val="center"/>
        <w:rPr>
          <w:rFonts w:ascii="Traditional Arabic" w:hAnsi="Traditional Arabic" w:cs="Traditional Arabic"/>
          <w:b/>
          <w:bCs/>
          <w:sz w:val="40"/>
          <w:szCs w:val="40"/>
          <w:rtl/>
          <w:lang w:bidi="ar-EG"/>
        </w:rPr>
      </w:pPr>
      <w:r w:rsidRPr="001D6E25">
        <w:rPr>
          <w:rFonts w:ascii="Traditional Arabic" w:hAnsi="Traditional Arabic" w:cs="Traditional Arabic"/>
          <w:b/>
          <w:bCs/>
          <w:sz w:val="40"/>
          <w:szCs w:val="40"/>
          <w:rtl/>
          <w:lang w:bidi="ar-EG"/>
        </w:rPr>
        <w:t>المستخلص</w:t>
      </w:r>
    </w:p>
    <w:p w14:paraId="579022F8" w14:textId="1BE866D0" w:rsidR="00375025" w:rsidRPr="001D6E25" w:rsidRDefault="00375025"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هدفت هذه الدراسة إلى التعرف على أثر ممارسات إدارة المخاطر المهنية بأبعادها المختلفة (واقع المخاطر المهنية، سياسات وإجراءات إدارة المخاطر، كفاءة المراجعين والخبرة المهنية، الأساليب الإدارية الحديثة، رقابة الجودة المهنية) على جودة الأداء المهني في مكاتب المراجعة بالمملكة العربية السعودية، إضافة إلى تطوير نموذج مقترح يسهم في تحسين آليات تقييم وإدارة تلك المخاطر.</w:t>
      </w:r>
    </w:p>
    <w:p w14:paraId="723A52AA" w14:textId="3C486B9B" w:rsidR="00375025" w:rsidRPr="001D6E25" w:rsidRDefault="00375025"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وتكون مجتمع الدراسة من العاملين في مكاتب المراجعة بالمملكة العربية السعودية، فيما تمثلت عينة الدراسة في عدد (41) مبحوثًا من العاملين في مكاتب المراجعة، وقد تم اختيارهم بطريقة مناسبة لطبيعة الدراسة. ولتحقيق أهداف الدراسة واختبار فرضياتها، تم استخدام المنهج الوصفي التحليلي، كما تم جمع البيانات من خلال استبانة صُممت لهذا الغرض، وتم تحليلها باستخدام برنامج الحزم الإحصائية للعلوم الاجتماعية (</w:t>
      </w:r>
      <w:r w:rsidRPr="001D6E25">
        <w:rPr>
          <w:rFonts w:ascii="Traditional Arabic" w:hAnsi="Traditional Arabic" w:cs="Traditional Arabic"/>
          <w:sz w:val="32"/>
          <w:szCs w:val="32"/>
          <w:lang w:bidi="ar-EG"/>
        </w:rPr>
        <w:t>SPSS</w:t>
      </w:r>
      <w:r w:rsidRPr="001D6E25">
        <w:rPr>
          <w:rFonts w:ascii="Traditional Arabic" w:hAnsi="Traditional Arabic" w:cs="Traditional Arabic"/>
          <w:sz w:val="32"/>
          <w:szCs w:val="32"/>
          <w:rtl/>
          <w:lang w:bidi="ar-EG"/>
        </w:rPr>
        <w:t>).</w:t>
      </w:r>
    </w:p>
    <w:p w14:paraId="16CCF047" w14:textId="4154F685" w:rsidR="00375025" w:rsidRPr="001D6E25" w:rsidRDefault="00375025"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وقد توصلت نتائج الدراسة إلى وجود أثر ذي دلالة إحصائية لممارسات إدارة المخاطر المهنية مجتمعة على جودة الأداء المهني في مكاتب المراجعة، كما أظهرت النتائج وجود تباين في تأثير الأبعاد الفرعية، حيث برزت مكونات النموذج المقترح كأحد أهم العوامل المؤثرة في تحسين جودة الأداء المهني.</w:t>
      </w:r>
    </w:p>
    <w:p w14:paraId="2EAB0732" w14:textId="738224A7" w:rsidR="00375025" w:rsidRPr="001D6E25" w:rsidRDefault="00375025"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وفي ضوء نتائج الدراسة، تم التوصل إلى نموذج مقترح لإدارة المخاطر المهنية يعتمد على مدخلات وعمليات ومخرجات مترابطة، يسهم في تحسين جودة الأداء المهني، وتقليل الأخطاء المهنية، وتعزيز الثقة في تقارير المراجعة، إضافة إلى دعم الالتزام بالمعايير المهنية.</w:t>
      </w:r>
    </w:p>
    <w:p w14:paraId="723FD271" w14:textId="77777777" w:rsidR="00375025" w:rsidRPr="001D6E25" w:rsidRDefault="00375025"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وأوصت الدراسة بضرورة تعزيز تطبيق ممارسات إدارة المخاطر المهنية في مكاتب المراجعة، وتطوير النماذج الإدارية المستخدمة في تقييم المخاطر، إلى جانب دعم برامج التدريب المهني، وتفعيل الأساليب الإدارية الحديثة، بما يسهم في رفع كفاءة الأداء المهني.</w:t>
      </w:r>
    </w:p>
    <w:p w14:paraId="15792B9E" w14:textId="77777777" w:rsidR="00375025" w:rsidRPr="001D6E25" w:rsidRDefault="00375025" w:rsidP="006B3214">
      <w:pPr>
        <w:spacing w:line="276" w:lineRule="auto"/>
        <w:ind w:left="95"/>
        <w:rPr>
          <w:rFonts w:ascii="Traditional Arabic" w:hAnsi="Traditional Arabic" w:cs="Traditional Arabic"/>
          <w:sz w:val="32"/>
          <w:szCs w:val="32"/>
          <w:rtl/>
          <w:lang w:bidi="ar-EG"/>
        </w:rPr>
      </w:pPr>
    </w:p>
    <w:p w14:paraId="532E13DA" w14:textId="15991664" w:rsidR="00375025" w:rsidRPr="001D6E25" w:rsidRDefault="00375025"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الكلمات المفتاحية: إدارة المخاطر المهنية، جودة الأداء المهني، مكاتب المراجعة، رقابة الجودة المهنية، تقييم المخاطر، النموذج المقترح، المملكة العربية السعودية.</w:t>
      </w:r>
    </w:p>
    <w:p w14:paraId="5B9B4E5F" w14:textId="77777777" w:rsidR="00375025" w:rsidRDefault="00375025" w:rsidP="006B3214">
      <w:pPr>
        <w:spacing w:line="276" w:lineRule="auto"/>
        <w:ind w:left="95"/>
        <w:rPr>
          <w:rFonts w:ascii="Sakkal Majalla" w:hAnsi="Sakkal Majalla" w:cs="Sakkal Majalla"/>
          <w:b/>
          <w:bCs/>
          <w:sz w:val="28"/>
          <w:szCs w:val="28"/>
          <w:rtl/>
          <w:lang w:bidi="ar-EG"/>
        </w:rPr>
      </w:pPr>
    </w:p>
    <w:p w14:paraId="489621ED" w14:textId="77777777" w:rsidR="00B700EE" w:rsidRPr="00CC1C7B" w:rsidRDefault="00B700EE" w:rsidP="00B700EE">
      <w:pPr>
        <w:spacing w:line="276" w:lineRule="auto"/>
        <w:ind w:left="95"/>
        <w:jc w:val="center"/>
        <w:rPr>
          <w:rFonts w:ascii="Sakkal Majalla" w:hAnsi="Sakkal Majalla" w:cs="Sakkal Majalla"/>
          <w:b/>
          <w:bCs/>
          <w:sz w:val="36"/>
          <w:szCs w:val="36"/>
        </w:rPr>
      </w:pPr>
      <w:r w:rsidRPr="00CC1C7B">
        <w:rPr>
          <w:rFonts w:ascii="Sakkal Majalla" w:hAnsi="Sakkal Majalla" w:cs="Sakkal Majalla"/>
          <w:b/>
          <w:bCs/>
          <w:sz w:val="36"/>
          <w:szCs w:val="36"/>
        </w:rPr>
        <w:t>Abstract</w:t>
      </w:r>
    </w:p>
    <w:p w14:paraId="42A05C5C" w14:textId="77777777" w:rsidR="00B700EE" w:rsidRDefault="00B700EE" w:rsidP="00B700EE">
      <w:pPr>
        <w:spacing w:line="276" w:lineRule="auto"/>
        <w:ind w:left="95"/>
        <w:jc w:val="center"/>
        <w:rPr>
          <w:rFonts w:ascii="Sakkal Majalla" w:hAnsi="Sakkal Majalla" w:cs="Sakkal Majalla"/>
          <w:sz w:val="28"/>
          <w:szCs w:val="28"/>
          <w:rtl/>
        </w:rPr>
      </w:pPr>
    </w:p>
    <w:p w14:paraId="1D041868" w14:textId="77777777" w:rsidR="00B700EE" w:rsidRPr="00CC1C7B" w:rsidRDefault="00B700EE" w:rsidP="00B700EE">
      <w:pPr>
        <w:bidi w:val="0"/>
        <w:spacing w:line="276" w:lineRule="auto"/>
        <w:ind w:left="95"/>
        <w:rPr>
          <w:rFonts w:asciiTheme="majorBidi" w:hAnsiTheme="majorBidi" w:cstheme="majorBidi"/>
          <w:sz w:val="24"/>
          <w:szCs w:val="24"/>
          <w:rtl/>
        </w:rPr>
      </w:pPr>
      <w:r w:rsidRPr="00CC1C7B">
        <w:rPr>
          <w:rFonts w:asciiTheme="majorBidi" w:hAnsiTheme="majorBidi" w:cstheme="majorBidi"/>
          <w:sz w:val="24"/>
          <w:szCs w:val="24"/>
        </w:rPr>
        <w:t>This study aimed to examine the impact of professional risk management practices, with their various dimensions (reality of professional risks, risk management policies and procedures, auditors’ efficiency and professional experience, modern administrative methods, and professional quality control), on the quality of professional performance in audit firms in the Kingdom of Saudi Arabia. In addition, the study sought to develop a proposed model to enhance the mechanisms for evaluating and managing professional risks</w:t>
      </w:r>
      <w:r w:rsidRPr="00CC1C7B">
        <w:rPr>
          <w:rFonts w:asciiTheme="majorBidi" w:hAnsiTheme="majorBidi" w:cstheme="majorBidi"/>
          <w:sz w:val="24"/>
          <w:szCs w:val="24"/>
          <w:rtl/>
        </w:rPr>
        <w:t>.</w:t>
      </w:r>
    </w:p>
    <w:p w14:paraId="4128FF3C" w14:textId="77777777" w:rsidR="00B700EE" w:rsidRPr="00CC1C7B" w:rsidRDefault="00B700EE" w:rsidP="00B700EE">
      <w:pPr>
        <w:bidi w:val="0"/>
        <w:spacing w:line="276" w:lineRule="auto"/>
        <w:ind w:left="95"/>
        <w:rPr>
          <w:rFonts w:asciiTheme="majorBidi" w:hAnsiTheme="majorBidi" w:cstheme="majorBidi"/>
          <w:sz w:val="24"/>
          <w:szCs w:val="24"/>
          <w:rtl/>
        </w:rPr>
      </w:pPr>
      <w:r w:rsidRPr="00CC1C7B">
        <w:rPr>
          <w:rFonts w:asciiTheme="majorBidi" w:hAnsiTheme="majorBidi" w:cstheme="majorBidi"/>
          <w:sz w:val="24"/>
          <w:szCs w:val="24"/>
        </w:rPr>
        <w:t>The study population consisted of employees working in audit firms in Saudi Arabia, while the study sample included (</w:t>
      </w:r>
      <w:r>
        <w:rPr>
          <w:rFonts w:asciiTheme="majorBidi" w:hAnsiTheme="majorBidi" w:cstheme="majorBidi"/>
          <w:sz w:val="24"/>
          <w:szCs w:val="24"/>
        </w:rPr>
        <w:t>41</w:t>
      </w:r>
      <w:r w:rsidRPr="00CC1C7B">
        <w:rPr>
          <w:rFonts w:asciiTheme="majorBidi" w:hAnsiTheme="majorBidi" w:cstheme="majorBidi"/>
          <w:sz w:val="24"/>
          <w:szCs w:val="24"/>
        </w:rPr>
        <w:t xml:space="preserve">) respondents from audit firms, selected in a manner appropriate to the nature of the study. To achieve the study objectives and test its hypotheses, the descriptive analytical approach was adopted. Data </w:t>
      </w:r>
      <w:proofErr w:type="gramStart"/>
      <w:r w:rsidRPr="00CC1C7B">
        <w:rPr>
          <w:rFonts w:asciiTheme="majorBidi" w:hAnsiTheme="majorBidi" w:cstheme="majorBidi"/>
          <w:sz w:val="24"/>
          <w:szCs w:val="24"/>
        </w:rPr>
        <w:t>were</w:t>
      </w:r>
      <w:proofErr w:type="gramEnd"/>
      <w:r w:rsidRPr="00CC1C7B">
        <w:rPr>
          <w:rFonts w:asciiTheme="majorBidi" w:hAnsiTheme="majorBidi" w:cstheme="majorBidi"/>
          <w:sz w:val="24"/>
          <w:szCs w:val="24"/>
        </w:rPr>
        <w:t xml:space="preserve"> collected through a questionnaire specifically designed for this purpose and analyzed using the Statistical Package for Social Sciences (SPSS)</w:t>
      </w:r>
      <w:r w:rsidRPr="00CC1C7B">
        <w:rPr>
          <w:rFonts w:asciiTheme="majorBidi" w:hAnsiTheme="majorBidi" w:cstheme="majorBidi"/>
          <w:sz w:val="24"/>
          <w:szCs w:val="24"/>
          <w:rtl/>
        </w:rPr>
        <w:t>.</w:t>
      </w:r>
    </w:p>
    <w:p w14:paraId="5CD47624" w14:textId="77777777" w:rsidR="00B700EE" w:rsidRPr="00CC1C7B" w:rsidRDefault="00B700EE" w:rsidP="00B700EE">
      <w:pPr>
        <w:bidi w:val="0"/>
        <w:spacing w:line="276" w:lineRule="auto"/>
        <w:ind w:left="95"/>
        <w:rPr>
          <w:rFonts w:asciiTheme="majorBidi" w:hAnsiTheme="majorBidi" w:cstheme="majorBidi"/>
          <w:sz w:val="24"/>
          <w:szCs w:val="24"/>
          <w:rtl/>
        </w:rPr>
      </w:pPr>
      <w:r w:rsidRPr="00CC1C7B">
        <w:rPr>
          <w:rFonts w:asciiTheme="majorBidi" w:hAnsiTheme="majorBidi" w:cstheme="majorBidi"/>
          <w:sz w:val="24"/>
          <w:szCs w:val="24"/>
        </w:rPr>
        <w:t xml:space="preserve">The results of the study revealed a statistically significant effect of professional risk management practices </w:t>
      </w:r>
      <w:proofErr w:type="gramStart"/>
      <w:r w:rsidRPr="00CC1C7B">
        <w:rPr>
          <w:rFonts w:asciiTheme="majorBidi" w:hAnsiTheme="majorBidi" w:cstheme="majorBidi"/>
          <w:sz w:val="24"/>
          <w:szCs w:val="24"/>
        </w:rPr>
        <w:t>as a whole on</w:t>
      </w:r>
      <w:proofErr w:type="gramEnd"/>
      <w:r w:rsidRPr="00CC1C7B">
        <w:rPr>
          <w:rFonts w:asciiTheme="majorBidi" w:hAnsiTheme="majorBidi" w:cstheme="majorBidi"/>
          <w:sz w:val="24"/>
          <w:szCs w:val="24"/>
        </w:rPr>
        <w:t xml:space="preserve"> the quality of professional performance in audit firms. The findings also indicated variation in the impact of the sub-dimensions, where the components of the proposed model emerged as one of the most influential factors in improving professional performance quality</w:t>
      </w:r>
      <w:r w:rsidRPr="00CC1C7B">
        <w:rPr>
          <w:rFonts w:asciiTheme="majorBidi" w:hAnsiTheme="majorBidi" w:cstheme="majorBidi"/>
          <w:sz w:val="24"/>
          <w:szCs w:val="24"/>
          <w:rtl/>
        </w:rPr>
        <w:t>.</w:t>
      </w:r>
    </w:p>
    <w:p w14:paraId="5DC518A5" w14:textId="77777777" w:rsidR="00B700EE" w:rsidRPr="00CC1C7B" w:rsidRDefault="00B700EE" w:rsidP="00B700EE">
      <w:pPr>
        <w:bidi w:val="0"/>
        <w:spacing w:line="276" w:lineRule="auto"/>
        <w:ind w:left="95"/>
        <w:rPr>
          <w:rFonts w:asciiTheme="majorBidi" w:hAnsiTheme="majorBidi" w:cstheme="majorBidi"/>
          <w:sz w:val="24"/>
          <w:szCs w:val="24"/>
          <w:rtl/>
        </w:rPr>
      </w:pPr>
      <w:r w:rsidRPr="00CC1C7B">
        <w:rPr>
          <w:rFonts w:asciiTheme="majorBidi" w:hAnsiTheme="majorBidi" w:cstheme="majorBidi"/>
          <w:sz w:val="24"/>
          <w:szCs w:val="24"/>
        </w:rPr>
        <w:t>Based on the findings, a proposed model for managing professional risks was developed, which is based on integrated inputs, processes, and outputs. This model contributes to improving professional performance quality, reducing professional errors, enhancing confidence in audit reports, and supporting compliance with professional standards</w:t>
      </w:r>
      <w:r w:rsidRPr="00CC1C7B">
        <w:rPr>
          <w:rFonts w:asciiTheme="majorBidi" w:hAnsiTheme="majorBidi" w:cstheme="majorBidi"/>
          <w:sz w:val="24"/>
          <w:szCs w:val="24"/>
          <w:rtl/>
        </w:rPr>
        <w:t>.</w:t>
      </w:r>
    </w:p>
    <w:p w14:paraId="6D4F5C69" w14:textId="77777777" w:rsidR="00B700EE" w:rsidRPr="00CC1C7B" w:rsidRDefault="00B700EE" w:rsidP="00B700EE">
      <w:pPr>
        <w:bidi w:val="0"/>
        <w:spacing w:line="276" w:lineRule="auto"/>
        <w:ind w:left="95"/>
        <w:rPr>
          <w:rFonts w:asciiTheme="majorBidi" w:hAnsiTheme="majorBidi" w:cstheme="majorBidi"/>
          <w:sz w:val="24"/>
          <w:szCs w:val="24"/>
          <w:rtl/>
        </w:rPr>
      </w:pPr>
      <w:r w:rsidRPr="00CC1C7B">
        <w:rPr>
          <w:rFonts w:asciiTheme="majorBidi" w:hAnsiTheme="majorBidi" w:cstheme="majorBidi"/>
          <w:sz w:val="24"/>
          <w:szCs w:val="24"/>
        </w:rPr>
        <w:t>The study recommended the need to strengthen the adoption of professional risk management practices in audit firms, develop administrative models used in risk evaluation, support professional training programs, and enhance the use of modern administrative methods to improve professional performance efficiency</w:t>
      </w:r>
      <w:r w:rsidRPr="00CC1C7B">
        <w:rPr>
          <w:rFonts w:asciiTheme="majorBidi" w:hAnsiTheme="majorBidi" w:cstheme="majorBidi"/>
          <w:sz w:val="24"/>
          <w:szCs w:val="24"/>
          <w:rtl/>
        </w:rPr>
        <w:t>.</w:t>
      </w:r>
    </w:p>
    <w:p w14:paraId="23B85B91" w14:textId="77777777" w:rsidR="00CD0E99" w:rsidRDefault="00B700EE" w:rsidP="00B700EE">
      <w:pPr>
        <w:bidi w:val="0"/>
        <w:spacing w:line="276" w:lineRule="auto"/>
        <w:ind w:left="95"/>
        <w:rPr>
          <w:rFonts w:asciiTheme="majorBidi" w:hAnsiTheme="majorBidi" w:cstheme="majorBidi"/>
          <w:sz w:val="24"/>
          <w:szCs w:val="24"/>
        </w:rPr>
        <w:sectPr w:rsidR="00CD0E99" w:rsidSect="0036588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r w:rsidRPr="00CC1C7B">
        <w:rPr>
          <w:rFonts w:asciiTheme="majorBidi" w:hAnsiTheme="majorBidi" w:cstheme="majorBidi"/>
          <w:sz w:val="24"/>
          <w:szCs w:val="24"/>
        </w:rPr>
        <w:t>Keywords</w:t>
      </w:r>
      <w:r w:rsidRPr="00CC1C7B">
        <w:rPr>
          <w:rFonts w:asciiTheme="majorBidi" w:hAnsiTheme="majorBidi" w:cstheme="majorBidi" w:hint="cs"/>
          <w:sz w:val="24"/>
          <w:szCs w:val="24"/>
          <w:rtl/>
        </w:rPr>
        <w:t>:</w:t>
      </w:r>
      <w:r w:rsidRPr="00CC1C7B">
        <w:rPr>
          <w:rFonts w:asciiTheme="majorBidi" w:hAnsiTheme="majorBidi" w:cstheme="majorBidi"/>
          <w:sz w:val="24"/>
          <w:szCs w:val="24"/>
        </w:rPr>
        <w:t xml:space="preserve"> Professional Risk Management, Professional Performance Quality, Audit Firms, Quality Control, Risk Assessment, Proposed Model, Saudi Arabia</w:t>
      </w:r>
      <w:r w:rsidRPr="00CC1C7B">
        <w:rPr>
          <w:rFonts w:asciiTheme="majorBidi" w:hAnsiTheme="majorBidi" w:cstheme="majorBidi"/>
          <w:sz w:val="24"/>
          <w:szCs w:val="24"/>
          <w:rtl/>
        </w:rPr>
        <w:t>.</w:t>
      </w:r>
    </w:p>
    <w:p w14:paraId="18992C9F" w14:textId="77777777" w:rsidR="00B700EE" w:rsidRPr="00CC1C7B" w:rsidRDefault="00B700EE" w:rsidP="00B700EE">
      <w:pPr>
        <w:bidi w:val="0"/>
        <w:spacing w:line="276" w:lineRule="auto"/>
        <w:ind w:left="95"/>
        <w:rPr>
          <w:rFonts w:asciiTheme="majorBidi" w:hAnsiTheme="majorBidi" w:cstheme="majorBidi"/>
          <w:sz w:val="24"/>
          <w:szCs w:val="24"/>
        </w:rPr>
      </w:pPr>
    </w:p>
    <w:p w14:paraId="475188A2" w14:textId="77777777" w:rsidR="00B700EE" w:rsidRDefault="00B700EE" w:rsidP="00B700EE">
      <w:pPr>
        <w:bidi w:val="0"/>
        <w:spacing w:line="276" w:lineRule="auto"/>
        <w:ind w:left="95"/>
        <w:jc w:val="both"/>
        <w:rPr>
          <w:rFonts w:asciiTheme="majorBidi" w:hAnsiTheme="majorBidi" w:cstheme="majorBidi"/>
          <w:sz w:val="24"/>
          <w:szCs w:val="24"/>
        </w:rPr>
      </w:pPr>
    </w:p>
    <w:p w14:paraId="1DF38386" w14:textId="77777777" w:rsidR="00B700EE" w:rsidRDefault="00B700EE" w:rsidP="00B700EE">
      <w:pPr>
        <w:bidi w:val="0"/>
        <w:spacing w:line="276" w:lineRule="auto"/>
        <w:ind w:left="95"/>
        <w:jc w:val="both"/>
        <w:rPr>
          <w:rFonts w:asciiTheme="majorBidi" w:hAnsiTheme="majorBidi" w:cstheme="majorBidi"/>
          <w:sz w:val="24"/>
          <w:szCs w:val="24"/>
        </w:rPr>
      </w:pPr>
    </w:p>
    <w:p w14:paraId="220968E6" w14:textId="77777777" w:rsidR="00B700EE" w:rsidRDefault="00B700EE" w:rsidP="00B700EE">
      <w:pPr>
        <w:bidi w:val="0"/>
        <w:spacing w:line="276" w:lineRule="auto"/>
        <w:ind w:left="95"/>
        <w:jc w:val="both"/>
        <w:rPr>
          <w:rFonts w:asciiTheme="majorBidi" w:hAnsiTheme="majorBidi" w:cstheme="majorBidi"/>
          <w:sz w:val="24"/>
          <w:szCs w:val="24"/>
        </w:rPr>
      </w:pPr>
    </w:p>
    <w:p w14:paraId="5E0A0264" w14:textId="77777777" w:rsidR="00B700EE" w:rsidRDefault="00B700EE" w:rsidP="00B700EE">
      <w:pPr>
        <w:bidi w:val="0"/>
        <w:spacing w:line="276" w:lineRule="auto"/>
        <w:ind w:left="95"/>
        <w:jc w:val="both"/>
        <w:rPr>
          <w:rFonts w:asciiTheme="majorBidi" w:hAnsiTheme="majorBidi" w:cstheme="majorBidi"/>
          <w:sz w:val="24"/>
          <w:szCs w:val="24"/>
        </w:rPr>
      </w:pPr>
    </w:p>
    <w:p w14:paraId="29EB728C" w14:textId="77777777" w:rsidR="00B700EE" w:rsidRPr="00B700EE" w:rsidRDefault="00B700EE" w:rsidP="006B3214">
      <w:pPr>
        <w:spacing w:line="276" w:lineRule="auto"/>
        <w:ind w:left="95"/>
        <w:rPr>
          <w:rFonts w:ascii="Sakkal Majalla" w:hAnsi="Sakkal Majalla" w:cs="Sakkal Majalla"/>
          <w:b/>
          <w:bCs/>
          <w:sz w:val="28"/>
          <w:szCs w:val="28"/>
          <w:rtl/>
          <w:lang w:bidi="ar-EG"/>
        </w:rPr>
      </w:pPr>
    </w:p>
    <w:p w14:paraId="2AD72427" w14:textId="77777777" w:rsidR="00E253F3" w:rsidRDefault="00E253F3" w:rsidP="006B3214">
      <w:pPr>
        <w:spacing w:line="276" w:lineRule="auto"/>
        <w:ind w:left="95"/>
        <w:rPr>
          <w:rFonts w:ascii="Sakkal Majalla" w:hAnsi="Sakkal Majalla" w:cs="Sakkal Majalla"/>
          <w:b/>
          <w:bCs/>
          <w:sz w:val="28"/>
          <w:szCs w:val="28"/>
          <w:rtl/>
          <w:lang w:bidi="ar-EG"/>
        </w:rPr>
      </w:pPr>
    </w:p>
    <w:p w14:paraId="097E6687" w14:textId="77777777" w:rsidR="00E253F3" w:rsidRDefault="00E253F3" w:rsidP="006B3214">
      <w:pPr>
        <w:spacing w:line="276" w:lineRule="auto"/>
        <w:ind w:left="95"/>
        <w:rPr>
          <w:rFonts w:ascii="Sakkal Majalla" w:hAnsi="Sakkal Majalla" w:cs="Sakkal Majalla"/>
          <w:b/>
          <w:bCs/>
          <w:sz w:val="28"/>
          <w:szCs w:val="28"/>
          <w:rtl/>
          <w:lang w:bidi="ar-EG"/>
        </w:rPr>
      </w:pPr>
    </w:p>
    <w:p w14:paraId="30851DD6" w14:textId="77777777" w:rsidR="002F16E8" w:rsidRDefault="002F16E8" w:rsidP="006B3214">
      <w:pPr>
        <w:spacing w:line="276" w:lineRule="auto"/>
        <w:ind w:left="95"/>
        <w:rPr>
          <w:rFonts w:ascii="Sakkal Majalla" w:hAnsi="Sakkal Majalla" w:cs="Sakkal Majalla"/>
          <w:b/>
          <w:bCs/>
          <w:sz w:val="28"/>
          <w:szCs w:val="28"/>
          <w:rtl/>
        </w:rPr>
      </w:pPr>
    </w:p>
    <w:p w14:paraId="6E1721ED" w14:textId="77777777" w:rsidR="00912F41" w:rsidRDefault="00912F41" w:rsidP="006B3214">
      <w:pPr>
        <w:spacing w:line="276" w:lineRule="auto"/>
        <w:ind w:left="95"/>
        <w:rPr>
          <w:rFonts w:ascii="Sakkal Majalla" w:hAnsi="Sakkal Majalla" w:cs="Sakkal Majalla"/>
          <w:b/>
          <w:bCs/>
          <w:sz w:val="28"/>
          <w:szCs w:val="28"/>
          <w:rtl/>
          <w:lang w:bidi="ar-EG"/>
        </w:rPr>
      </w:pPr>
    </w:p>
    <w:p w14:paraId="675D9A7E" w14:textId="77777777" w:rsidR="00375025" w:rsidRPr="001902DB" w:rsidRDefault="00375025" w:rsidP="006B3214">
      <w:pPr>
        <w:spacing w:line="276" w:lineRule="auto"/>
        <w:ind w:left="95"/>
        <w:jc w:val="center"/>
        <w:rPr>
          <w:rFonts w:ascii="Sakkal Majalla" w:hAnsi="Sakkal Majalla" w:cs="Sakkal Majalla"/>
          <w:b/>
          <w:bCs/>
          <w:sz w:val="28"/>
          <w:szCs w:val="28"/>
          <w:rtl/>
          <w:lang w:bidi="ar-EG"/>
        </w:rPr>
      </w:pPr>
    </w:p>
    <w:p w14:paraId="3C412114" w14:textId="0B767A8B" w:rsidR="00C3413D" w:rsidRDefault="00C3413D" w:rsidP="006B3214">
      <w:pPr>
        <w:spacing w:line="276" w:lineRule="auto"/>
        <w:ind w:left="95"/>
        <w:jc w:val="center"/>
        <w:rPr>
          <w:rFonts w:ascii="Traditional Arabic" w:hAnsi="Traditional Arabic" w:cs="Traditional Arabic"/>
          <w:b/>
          <w:bCs/>
          <w:sz w:val="40"/>
          <w:szCs w:val="40"/>
          <w:rtl/>
        </w:rPr>
      </w:pPr>
      <w:r w:rsidRPr="001D6E25">
        <w:rPr>
          <w:rFonts w:ascii="Traditional Arabic" w:hAnsi="Traditional Arabic" w:cs="Traditional Arabic"/>
          <w:b/>
          <w:bCs/>
          <w:sz w:val="40"/>
          <w:szCs w:val="40"/>
          <w:rtl/>
        </w:rPr>
        <w:t xml:space="preserve">الفصل </w:t>
      </w:r>
      <w:r w:rsidR="00E42344" w:rsidRPr="001D6E25">
        <w:rPr>
          <w:rFonts w:ascii="Traditional Arabic" w:hAnsi="Traditional Arabic" w:cs="Traditional Arabic"/>
          <w:b/>
          <w:bCs/>
          <w:sz w:val="40"/>
          <w:szCs w:val="40"/>
          <w:rtl/>
        </w:rPr>
        <w:t>الأول:</w:t>
      </w:r>
      <w:r w:rsidRPr="001D6E25">
        <w:rPr>
          <w:rFonts w:ascii="Traditional Arabic" w:hAnsi="Traditional Arabic" w:cs="Traditional Arabic"/>
          <w:b/>
          <w:bCs/>
          <w:sz w:val="40"/>
          <w:szCs w:val="40"/>
          <w:rtl/>
        </w:rPr>
        <w:t xml:space="preserve"> الإطار العام للدراسة </w:t>
      </w:r>
    </w:p>
    <w:p w14:paraId="47AD53B2" w14:textId="77777777" w:rsidR="00E253F3" w:rsidRDefault="00E253F3" w:rsidP="006B3214">
      <w:pPr>
        <w:spacing w:line="276" w:lineRule="auto"/>
        <w:ind w:left="95"/>
        <w:jc w:val="center"/>
        <w:rPr>
          <w:rFonts w:ascii="Traditional Arabic" w:hAnsi="Traditional Arabic" w:cs="Traditional Arabic"/>
          <w:b/>
          <w:bCs/>
          <w:sz w:val="40"/>
          <w:szCs w:val="40"/>
          <w:rtl/>
        </w:rPr>
      </w:pPr>
    </w:p>
    <w:p w14:paraId="02BCA885" w14:textId="77777777" w:rsidR="00E253F3" w:rsidRDefault="00E253F3" w:rsidP="006B3214">
      <w:pPr>
        <w:spacing w:line="276" w:lineRule="auto"/>
        <w:ind w:left="95"/>
        <w:jc w:val="center"/>
        <w:rPr>
          <w:rFonts w:ascii="Traditional Arabic" w:hAnsi="Traditional Arabic" w:cs="Traditional Arabic"/>
          <w:b/>
          <w:bCs/>
          <w:sz w:val="40"/>
          <w:szCs w:val="40"/>
          <w:rtl/>
        </w:rPr>
      </w:pPr>
    </w:p>
    <w:p w14:paraId="13502B38" w14:textId="77777777" w:rsidR="00E253F3" w:rsidRDefault="00E253F3" w:rsidP="006B3214">
      <w:pPr>
        <w:spacing w:line="276" w:lineRule="auto"/>
        <w:ind w:left="95"/>
        <w:jc w:val="center"/>
        <w:rPr>
          <w:rFonts w:ascii="Traditional Arabic" w:hAnsi="Traditional Arabic" w:cs="Traditional Arabic"/>
          <w:b/>
          <w:bCs/>
          <w:sz w:val="40"/>
          <w:szCs w:val="40"/>
          <w:rtl/>
        </w:rPr>
      </w:pPr>
    </w:p>
    <w:p w14:paraId="01524F14" w14:textId="77777777" w:rsidR="00E253F3" w:rsidRDefault="00E253F3" w:rsidP="006B3214">
      <w:pPr>
        <w:spacing w:line="276" w:lineRule="auto"/>
        <w:ind w:left="95"/>
        <w:jc w:val="center"/>
        <w:rPr>
          <w:rFonts w:ascii="Traditional Arabic" w:hAnsi="Traditional Arabic" w:cs="Traditional Arabic"/>
          <w:b/>
          <w:bCs/>
          <w:sz w:val="40"/>
          <w:szCs w:val="40"/>
          <w:rtl/>
        </w:rPr>
      </w:pPr>
    </w:p>
    <w:p w14:paraId="02A3A28E" w14:textId="77777777" w:rsidR="00E253F3" w:rsidRDefault="00E253F3" w:rsidP="006B3214">
      <w:pPr>
        <w:spacing w:line="276" w:lineRule="auto"/>
        <w:ind w:left="95"/>
        <w:jc w:val="center"/>
        <w:rPr>
          <w:rFonts w:ascii="Traditional Arabic" w:hAnsi="Traditional Arabic" w:cs="Traditional Arabic"/>
          <w:b/>
          <w:bCs/>
          <w:sz w:val="40"/>
          <w:szCs w:val="40"/>
          <w:rtl/>
        </w:rPr>
      </w:pPr>
    </w:p>
    <w:p w14:paraId="40A0D9C8" w14:textId="77777777" w:rsidR="00E253F3" w:rsidRDefault="00E253F3" w:rsidP="006B3214">
      <w:pPr>
        <w:spacing w:line="276" w:lineRule="auto"/>
        <w:ind w:left="95"/>
        <w:jc w:val="center"/>
        <w:rPr>
          <w:rFonts w:ascii="Traditional Arabic" w:hAnsi="Traditional Arabic" w:cs="Traditional Arabic"/>
          <w:b/>
          <w:bCs/>
          <w:sz w:val="40"/>
          <w:szCs w:val="40"/>
          <w:rtl/>
        </w:rPr>
      </w:pPr>
    </w:p>
    <w:p w14:paraId="38683B2F" w14:textId="77777777" w:rsidR="00E253F3" w:rsidRDefault="00E253F3" w:rsidP="006B3214">
      <w:pPr>
        <w:spacing w:line="276" w:lineRule="auto"/>
        <w:ind w:left="95"/>
        <w:jc w:val="center"/>
        <w:rPr>
          <w:rFonts w:ascii="Traditional Arabic" w:hAnsi="Traditional Arabic" w:cs="Traditional Arabic"/>
          <w:b/>
          <w:bCs/>
          <w:sz w:val="40"/>
          <w:szCs w:val="40"/>
          <w:rtl/>
        </w:rPr>
      </w:pPr>
    </w:p>
    <w:p w14:paraId="253465E0" w14:textId="77777777" w:rsidR="00E253F3" w:rsidRDefault="00E253F3" w:rsidP="006B3214">
      <w:pPr>
        <w:spacing w:line="276" w:lineRule="auto"/>
        <w:ind w:left="95"/>
        <w:jc w:val="center"/>
        <w:rPr>
          <w:rFonts w:ascii="Traditional Arabic" w:hAnsi="Traditional Arabic" w:cs="Traditional Arabic"/>
          <w:b/>
          <w:bCs/>
          <w:sz w:val="40"/>
          <w:szCs w:val="40"/>
          <w:rtl/>
        </w:rPr>
      </w:pPr>
    </w:p>
    <w:p w14:paraId="035BF540" w14:textId="68EBC5E7" w:rsidR="009125CE" w:rsidRPr="001D6E25" w:rsidRDefault="001D6E25" w:rsidP="006B3214">
      <w:pPr>
        <w:spacing w:line="276" w:lineRule="auto"/>
        <w:ind w:left="95"/>
        <w:rPr>
          <w:rFonts w:ascii="Traditional Arabic" w:hAnsi="Traditional Arabic" w:cs="Traditional Arabic"/>
          <w:b/>
          <w:bCs/>
          <w:sz w:val="32"/>
          <w:szCs w:val="32"/>
          <w:rtl/>
          <w:lang w:bidi="ar-EG"/>
        </w:rPr>
      </w:pPr>
      <w:r w:rsidRPr="001D6E25">
        <w:rPr>
          <w:rFonts w:ascii="Traditional Arabic" w:hAnsi="Traditional Arabic" w:cs="Traditional Arabic" w:hint="cs"/>
          <w:b/>
          <w:bCs/>
          <w:sz w:val="32"/>
          <w:szCs w:val="32"/>
          <w:rtl/>
        </w:rPr>
        <w:lastRenderedPageBreak/>
        <w:t>1.1</w:t>
      </w:r>
      <w:r w:rsidR="00A74F76" w:rsidRPr="001D6E25">
        <w:rPr>
          <w:rFonts w:ascii="Traditional Arabic" w:hAnsi="Traditional Arabic" w:cs="Traditional Arabic"/>
          <w:b/>
          <w:bCs/>
          <w:sz w:val="32"/>
          <w:szCs w:val="32"/>
          <w:rtl/>
        </w:rPr>
        <w:t>مقدمة</w:t>
      </w:r>
      <w:r w:rsidR="009125CE" w:rsidRPr="001D6E25">
        <w:rPr>
          <w:rFonts w:ascii="Traditional Arabic" w:hAnsi="Traditional Arabic" w:cs="Traditional Arabic"/>
          <w:b/>
          <w:bCs/>
          <w:sz w:val="32"/>
          <w:szCs w:val="32"/>
          <w:rtl/>
          <w:lang w:bidi="ar-EG"/>
        </w:rPr>
        <w:t>:</w:t>
      </w:r>
    </w:p>
    <w:p w14:paraId="37503B94" w14:textId="6C71C80D" w:rsidR="009125CE" w:rsidRPr="001D6E25" w:rsidRDefault="002A3872"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 xml:space="preserve">تُعد مكاتب المراجعة من أهم مكونات البنية الاقتصادية في أي دولة، لما تقوم به من دور محوري في تعزيز الثقة بالتقارير المالية وضمان الشفافية والمصداقية في عرض النتائج المالية للمنشآت. ومع التطورات المتسارعة في بيئة الأعمال وازدياد التعقيدات التنظيمية والتقنية، أصبحت هذه المكاتب تواجه طيفًا واسعًا من المخاطر المهنية التي قد تؤثر على جودة خدماتها واستمراريتها في السوق. وتشمل هذه المخاطر </w:t>
      </w:r>
      <w:proofErr w:type="gramStart"/>
      <w:r w:rsidRPr="001D6E25">
        <w:rPr>
          <w:rFonts w:ascii="Traditional Arabic" w:hAnsi="Traditional Arabic" w:cs="Traditional Arabic"/>
          <w:sz w:val="32"/>
          <w:szCs w:val="32"/>
          <w:rtl/>
          <w:lang w:bidi="ar-EG"/>
        </w:rPr>
        <w:t>مخاطر</w:t>
      </w:r>
      <w:proofErr w:type="gramEnd"/>
      <w:r w:rsidRPr="001D6E25">
        <w:rPr>
          <w:rFonts w:ascii="Traditional Arabic" w:hAnsi="Traditional Arabic" w:cs="Traditional Arabic"/>
          <w:sz w:val="32"/>
          <w:szCs w:val="32"/>
          <w:rtl/>
          <w:lang w:bidi="ar-EG"/>
        </w:rPr>
        <w:t xml:space="preserve"> السمعة، والاستقلالية، وجودة الأداء، إضافةً إلى المخاطر المرتبطة بالتقنية والتحول الرقمي.</w:t>
      </w:r>
    </w:p>
    <w:p w14:paraId="041B3833" w14:textId="3D521D9F" w:rsidR="002A3872" w:rsidRPr="001D6E25" w:rsidRDefault="002A3872"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من هذا المنطلق، برزت الحاجة إلى تبني منهجيات علمية لإدارة وتقييم المخاطر المهنية داخل مكاتب المراجعة، بما يضمن الحد من احتمالية وقوع الأخطاء أو التهديدات التي قد تؤثر على كفاءة العمل المهني. وقد أصبحت إدارة المخاطر عنصرًا أساسيًا في التخطيط الاستراتيجي وإدارة الجودة الشاملة في المؤسسات المهنية، الأمر الذي يجعل من تبني نموذج واضح ومتكامل لتقييم هذه المخاطر خطوة استراتيجية نحو تحسين الأداء المؤسسي وتعزيز الالتزام بمعايير الجودة الدولية.</w:t>
      </w:r>
    </w:p>
    <w:p w14:paraId="566F8142" w14:textId="4DE998D4" w:rsidR="009125CE" w:rsidRPr="001D6E25" w:rsidRDefault="002A3872"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كما أن التحولات الحديثة في بيئة المراجعة، مثل تطبيق معيار إدارة الجودة (</w:t>
      </w:r>
      <w:r w:rsidRPr="001D6E25">
        <w:rPr>
          <w:rFonts w:ascii="Traditional Arabic" w:hAnsi="Traditional Arabic" w:cs="Traditional Arabic"/>
          <w:sz w:val="32"/>
          <w:szCs w:val="32"/>
          <w:lang w:bidi="ar-EG"/>
        </w:rPr>
        <w:t>ISQM 1</w:t>
      </w:r>
      <w:r w:rsidRPr="001D6E25">
        <w:rPr>
          <w:rFonts w:ascii="Traditional Arabic" w:hAnsi="Traditional Arabic" w:cs="Traditional Arabic"/>
          <w:sz w:val="32"/>
          <w:szCs w:val="32"/>
          <w:rtl/>
          <w:lang w:bidi="ar-EG"/>
        </w:rPr>
        <w:t>)، أكدت على أهمية قيام المكاتب بتحديد وتقييم المخاطر التي قد تؤثر على تحقيق أهداف الجودة لديها. غير أن كثيرًا من مكاتب المراجعة – خصوصًا المتوسطة والصغيرة – تفتقر إلى وجود نماذج منهجية واضحة لتقييم هذه المخاطر بصورة كمية أو نوعية، مما يؤدي إلى ضعف فعالية أنظمة الجودة الداخلية.</w:t>
      </w:r>
    </w:p>
    <w:p w14:paraId="43234021" w14:textId="35AF0244" w:rsidR="009125CE" w:rsidRPr="001D6E25" w:rsidRDefault="002A3872"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وبناءً على ذلك، تسعى هذه الدراسة إلى تصميم نموذج مقترح لتقييم المخاطر المهنية في مكاتب المراجعة من منظور إدارة الأعمال، بحيث يهدف هذا النموذج إلى مساعدة المكاتب في تحديد المخاطر وتصنيفها وقياس أثرها ووضع آليات لمعالجتها. كما يطمح البحث إلى المساهمة في تطوير الأدبيات الإدارية في مجال إدارة المخاطر المهنية، وربطها بالتطبيق العملي في قطاع المراجعة، بما يدعم اتخاذ القرار المبني على البيانات ويعزز من كفاءة الأداء التنظيمي.</w:t>
      </w:r>
    </w:p>
    <w:p w14:paraId="2E8160A2" w14:textId="38142947" w:rsidR="00AC45BB" w:rsidRPr="001D6E25" w:rsidRDefault="00DF6044"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وتبرز الفجوة البحثية في ندرة الدراسات التي تناولت موضوع تقييم المخاطر المهنية في مكاتب المراجعة من منظور إداري شامل، إذ ركزت معظم الأبحاث السابقة على الجوانب الفنية للمراجعة دون دمجها مع مفاهيم إدارة الأعمال وإدارة الجودة الشاملة، وهو ما تسعى هذه الدراسة إلى معالجته من خلال تطوير نموذج إداري متكامل يربط بين الجانبين المهني والإداري في إدارة المخاطر.</w:t>
      </w:r>
    </w:p>
    <w:p w14:paraId="40A61660" w14:textId="7CAEEF76" w:rsidR="009125CE" w:rsidRPr="001D6E25" w:rsidRDefault="001D6E25" w:rsidP="006B3214">
      <w:pPr>
        <w:spacing w:line="276" w:lineRule="auto"/>
        <w:ind w:left="95"/>
        <w:rPr>
          <w:rFonts w:ascii="Traditional Arabic" w:hAnsi="Traditional Arabic" w:cs="Traditional Arabic"/>
          <w:b/>
          <w:bCs/>
          <w:sz w:val="32"/>
          <w:szCs w:val="32"/>
          <w:rtl/>
          <w:lang w:bidi="ar-EG"/>
        </w:rPr>
      </w:pPr>
      <w:r w:rsidRPr="001D6E25">
        <w:rPr>
          <w:rFonts w:ascii="Traditional Arabic" w:hAnsi="Traditional Arabic" w:cs="Traditional Arabic" w:hint="cs"/>
          <w:b/>
          <w:bCs/>
          <w:sz w:val="32"/>
          <w:szCs w:val="32"/>
          <w:rtl/>
        </w:rPr>
        <w:lastRenderedPageBreak/>
        <w:t>1.2</w:t>
      </w:r>
      <w:r w:rsidR="00A74F76" w:rsidRPr="001D6E25">
        <w:rPr>
          <w:rFonts w:ascii="Traditional Arabic" w:hAnsi="Traditional Arabic" w:cs="Traditional Arabic"/>
          <w:b/>
          <w:bCs/>
          <w:sz w:val="32"/>
          <w:szCs w:val="32"/>
          <w:rtl/>
        </w:rPr>
        <w:t>مشكلة الدراسة</w:t>
      </w:r>
      <w:r w:rsidR="009125CE" w:rsidRPr="001D6E25">
        <w:rPr>
          <w:rFonts w:ascii="Traditional Arabic" w:hAnsi="Traditional Arabic" w:cs="Traditional Arabic"/>
          <w:b/>
          <w:bCs/>
          <w:sz w:val="32"/>
          <w:szCs w:val="32"/>
          <w:rtl/>
          <w:lang w:bidi="ar-EG"/>
        </w:rPr>
        <w:t>:</w:t>
      </w:r>
    </w:p>
    <w:p w14:paraId="4EC89AB5" w14:textId="77777777" w:rsidR="0053596F" w:rsidRPr="001D6E25" w:rsidRDefault="0053596F"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تُعدّ المخاطر المهنية أحد أبرز التحديات التي تواجه مكاتب المراجعة في الوقت الراهن، خاصةً في ظلّ التطورات المتسارعة في بيئة الأعمال، وتزايد متطلبات الجهات التنظيمية والمهنية نحو تعزيز جودة المراجعة والالتزام بمعايير الاستقلالية والموضوعية.</w:t>
      </w:r>
    </w:p>
    <w:p w14:paraId="12F026B7" w14:textId="77777777" w:rsidR="0053596F" w:rsidRPr="001D6E25" w:rsidRDefault="0053596F"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وعلى الرغم من إدراك مكاتب المراجعة لأهمية إدارة المخاطر المهنية، إلا أن الواقع العملي يُظهر وجود قصور في تبني منهجيات علمية واضحة ومتكاملة لتقييم تلك المخاطر بصورة منهجية تساعد في اتخاذ القرارات المناسبة للحد منها أو معالجتها، وبما يتوافق مع متطلبات معايير إدارة الجودة المهنية.</w:t>
      </w:r>
    </w:p>
    <w:p w14:paraId="70F71F0B" w14:textId="2DAC4C29" w:rsidR="0053596F" w:rsidRPr="001D6E25" w:rsidRDefault="0053596F"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وقد أكدت المعايير الدولية الحديثة، وعلى رأسها معيار إدارة الجودة (</w:t>
      </w:r>
      <w:r w:rsidR="001D6E25">
        <w:rPr>
          <w:rFonts w:ascii="Traditional Arabic" w:hAnsi="Traditional Arabic" w:cs="Traditional Arabic"/>
          <w:sz w:val="32"/>
          <w:szCs w:val="32"/>
          <w:lang w:bidi="ar-EG"/>
        </w:rPr>
        <w:t>ISQM1</w:t>
      </w:r>
      <w:r w:rsidRPr="001D6E25">
        <w:rPr>
          <w:rFonts w:ascii="Traditional Arabic" w:hAnsi="Traditional Arabic" w:cs="Traditional Arabic"/>
          <w:sz w:val="32"/>
          <w:szCs w:val="32"/>
          <w:rtl/>
          <w:lang w:bidi="ar-EG"/>
        </w:rPr>
        <w:t xml:space="preserve">)، على ضرورة قيام مكاتب المراجعة بتحديد وتقييم </w:t>
      </w:r>
      <w:proofErr w:type="gramStart"/>
      <w:r w:rsidRPr="001D6E25">
        <w:rPr>
          <w:rFonts w:ascii="Traditional Arabic" w:hAnsi="Traditional Arabic" w:cs="Traditional Arabic"/>
          <w:sz w:val="32"/>
          <w:szCs w:val="32"/>
          <w:rtl/>
          <w:lang w:bidi="ar-EG"/>
        </w:rPr>
        <w:t>مخاطر</w:t>
      </w:r>
      <w:proofErr w:type="gramEnd"/>
      <w:r w:rsidRPr="001D6E25">
        <w:rPr>
          <w:rFonts w:ascii="Traditional Arabic" w:hAnsi="Traditional Arabic" w:cs="Traditional Arabic"/>
          <w:sz w:val="32"/>
          <w:szCs w:val="32"/>
          <w:rtl/>
          <w:lang w:bidi="ar-EG"/>
        </w:rPr>
        <w:t xml:space="preserve"> الجودة المهنية المرتبطة بتنفيذ مهام المراجعة، من خلال مدخل قائم على المخاطر، إلا أن العديد من المكاتب – ولا سيما الصغيرة والمتوسطة منها – لا تزال تواجه صعوبات في تطبيق هذه المتطلبات بصورة عملية ومنظمة.</w:t>
      </w:r>
    </w:p>
    <w:p w14:paraId="02C45F01" w14:textId="77777777" w:rsidR="0053596F" w:rsidRPr="001D6E25" w:rsidRDefault="0053596F"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 xml:space="preserve">وتتمثل المشكلة الأساسية في أن العديد من مكاتب المراجعة لا تمتلك نظامًا منهجيًا واضحًا لتحديد وتقييم المخاطر المهنية التي تواجهها خلال تنفيذ مهامها، مثل </w:t>
      </w:r>
      <w:proofErr w:type="gramStart"/>
      <w:r w:rsidRPr="001D6E25">
        <w:rPr>
          <w:rFonts w:ascii="Traditional Arabic" w:hAnsi="Traditional Arabic" w:cs="Traditional Arabic"/>
          <w:sz w:val="32"/>
          <w:szCs w:val="32"/>
          <w:rtl/>
          <w:lang w:bidi="ar-EG"/>
        </w:rPr>
        <w:t>مخاطر</w:t>
      </w:r>
      <w:proofErr w:type="gramEnd"/>
      <w:r w:rsidRPr="001D6E25">
        <w:rPr>
          <w:rFonts w:ascii="Traditional Arabic" w:hAnsi="Traditional Arabic" w:cs="Traditional Arabic"/>
          <w:sz w:val="32"/>
          <w:szCs w:val="32"/>
          <w:rtl/>
          <w:lang w:bidi="ar-EG"/>
        </w:rPr>
        <w:t xml:space="preserve"> فقدان الاستقلالية، أو قصور إجراءات المراجعة، أو ضعف الكفاءة المهنية للعاملين، أو </w:t>
      </w:r>
      <w:proofErr w:type="gramStart"/>
      <w:r w:rsidRPr="001D6E25">
        <w:rPr>
          <w:rFonts w:ascii="Traditional Arabic" w:hAnsi="Traditional Arabic" w:cs="Traditional Arabic"/>
          <w:sz w:val="32"/>
          <w:szCs w:val="32"/>
          <w:rtl/>
          <w:lang w:bidi="ar-EG"/>
        </w:rPr>
        <w:t>مخاطر</w:t>
      </w:r>
      <w:proofErr w:type="gramEnd"/>
      <w:r w:rsidRPr="001D6E25">
        <w:rPr>
          <w:rFonts w:ascii="Traditional Arabic" w:hAnsi="Traditional Arabic" w:cs="Traditional Arabic"/>
          <w:sz w:val="32"/>
          <w:szCs w:val="32"/>
          <w:rtl/>
          <w:lang w:bidi="ar-EG"/>
        </w:rPr>
        <w:t xml:space="preserve"> السمعة الناتجة عن تقارير غير دقيقة أو مخالفات مهنية، الأمر الذي ينعكس سلبًا على جودة الأداء المهني.</w:t>
      </w:r>
    </w:p>
    <w:p w14:paraId="0EB75B04" w14:textId="77777777" w:rsidR="0053596F" w:rsidRPr="001D6E25" w:rsidRDefault="0053596F"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ويؤدي هذا النقص في النماذج الإدارية الموجهة لتقييم المخاطر المهنية إلى ضعف كفاءة أنظمة إدارة الجودة داخل مكاتب المراجعة، وزيادة احتمالية وقوع الأخطاء المهنية، وتراجع مستوى الثقة في مخرجات المراجعة، بما يؤثر سلبًا على البيئة الاقتصادية والمهنية.</w:t>
      </w:r>
    </w:p>
    <w:p w14:paraId="2DE3C5F8" w14:textId="77777777" w:rsidR="0053596F" w:rsidRPr="001D6E25" w:rsidRDefault="0053596F"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ومن جانب آخر، يلاحظ وجود فجوة بحثية تتمثل في محدودية الدراسات التي تناولت موضوع تقييم المخاطر المهنية في مكاتب المراجعة من منظور إداري متكامل يربط بين إدارة المخاطر ومتطلبات معايير الجودة المهنية، حيث ركزت معظم الدراسات السابقة على الجوانب الفنية للمراجعة دون تقديم نماذج تطبيقية واضحة تدعم عملية التقييم وإدارة المخاطر.</w:t>
      </w:r>
    </w:p>
    <w:p w14:paraId="144DE3EA" w14:textId="3F9F00B8" w:rsidR="0053596F" w:rsidRPr="001D6E25" w:rsidRDefault="0053596F"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lastRenderedPageBreak/>
        <w:t>وانطلاقًا مما سبق، تبرز الحاجة إلى تصميم نموذج إداري مقترح لتقييم المخاطر المهنية في مكاتب المراجعة، يستند إلى مبادئ إدارة الأعمال وإدارة المخاطر المؤسسية، ويتكامل مع متطلبات معايير إدارة الجودة المهنية، بما يسهم في تحسين كفاءة عمليات التقييم وتعزيز جودة الأداء المهني.</w:t>
      </w:r>
    </w:p>
    <w:p w14:paraId="4E7ED536" w14:textId="3FED2A65" w:rsidR="0053596F" w:rsidRPr="001D6E25" w:rsidRDefault="0053596F" w:rsidP="006B3214">
      <w:pPr>
        <w:spacing w:line="276" w:lineRule="auto"/>
        <w:ind w:left="95"/>
        <w:rPr>
          <w:rFonts w:ascii="Traditional Arabic" w:hAnsi="Traditional Arabic" w:cs="Traditional Arabic"/>
          <w:sz w:val="32"/>
          <w:szCs w:val="32"/>
          <w:rtl/>
          <w:lang w:bidi="ar-EG"/>
        </w:rPr>
      </w:pPr>
      <w:r w:rsidRPr="001D6E25">
        <w:rPr>
          <w:rFonts w:ascii="Traditional Arabic" w:hAnsi="Traditional Arabic" w:cs="Traditional Arabic"/>
          <w:sz w:val="32"/>
          <w:szCs w:val="32"/>
          <w:rtl/>
          <w:lang w:bidi="ar-EG"/>
        </w:rPr>
        <w:t>وبناءً على ذلك، يمكن صياغة مشكلة الدراسة في السؤال الرئيس الآتي:</w:t>
      </w:r>
    </w:p>
    <w:p w14:paraId="2E3765CA" w14:textId="05ABE102" w:rsidR="00CE0BF0" w:rsidRPr="001D6E25" w:rsidRDefault="00CE0BF0" w:rsidP="006B3214">
      <w:pPr>
        <w:spacing w:line="276" w:lineRule="auto"/>
        <w:ind w:left="95"/>
        <w:rPr>
          <w:rFonts w:ascii="Traditional Arabic" w:hAnsi="Traditional Arabic" w:cs="Traditional Arabic"/>
          <w:b/>
          <w:bCs/>
          <w:sz w:val="32"/>
          <w:szCs w:val="32"/>
          <w:rtl/>
          <w:lang w:bidi="ar-EG"/>
        </w:rPr>
      </w:pPr>
      <w:r w:rsidRPr="001D6E25">
        <w:rPr>
          <w:rFonts w:ascii="Traditional Arabic" w:hAnsi="Traditional Arabic" w:cs="Traditional Arabic"/>
          <w:b/>
          <w:bCs/>
          <w:sz w:val="32"/>
          <w:szCs w:val="32"/>
          <w:rtl/>
          <w:lang w:bidi="ar-EG"/>
        </w:rPr>
        <w:t>ما النموذج الإداري المقترح الذي يمكن من خلاله تقييم المخاطر المهنية في مكاتب المراجعة بما يعزز جودة الأداء واستدامته؟</w:t>
      </w:r>
    </w:p>
    <w:p w14:paraId="2C3EA6A3" w14:textId="61042436" w:rsidR="00CE0BF0" w:rsidRDefault="0053596F" w:rsidP="006B3214">
      <w:pPr>
        <w:spacing w:line="276" w:lineRule="auto"/>
        <w:ind w:left="95"/>
        <w:rPr>
          <w:rFonts w:ascii="Traditional Arabic" w:hAnsi="Traditional Arabic" w:cs="Traditional Arabic"/>
          <w:sz w:val="32"/>
          <w:szCs w:val="32"/>
          <w:u w:val="single"/>
          <w:rtl/>
        </w:rPr>
      </w:pPr>
      <w:r w:rsidRPr="001D6E25">
        <w:rPr>
          <w:rFonts w:ascii="Traditional Arabic" w:hAnsi="Traditional Arabic" w:cs="Traditional Arabic"/>
          <w:sz w:val="32"/>
          <w:szCs w:val="32"/>
          <w:rtl/>
          <w:lang w:bidi="ar-EG"/>
        </w:rPr>
        <w:t>وتتفرع عن هذا السؤال مجموعة من الأسئلة الفرعية التي سيتم تناولها تفصيلاً في قسم تساؤلات الدراسة.</w:t>
      </w:r>
    </w:p>
    <w:p w14:paraId="677670E7" w14:textId="77777777" w:rsidR="00AD12D3" w:rsidRDefault="00AD12D3" w:rsidP="006B3214">
      <w:pPr>
        <w:spacing w:line="276" w:lineRule="auto"/>
        <w:ind w:left="95"/>
        <w:rPr>
          <w:rFonts w:ascii="Traditional Arabic" w:hAnsi="Traditional Arabic" w:cs="Traditional Arabic"/>
          <w:sz w:val="32"/>
          <w:szCs w:val="32"/>
          <w:u w:val="single"/>
          <w:rtl/>
        </w:rPr>
      </w:pPr>
    </w:p>
    <w:p w14:paraId="477A6436" w14:textId="77777777" w:rsidR="00AD12D3" w:rsidRDefault="00AD12D3" w:rsidP="006B3214">
      <w:pPr>
        <w:spacing w:line="276" w:lineRule="auto"/>
        <w:ind w:left="95"/>
        <w:rPr>
          <w:rFonts w:ascii="Traditional Arabic" w:hAnsi="Traditional Arabic" w:cs="Traditional Arabic"/>
          <w:sz w:val="32"/>
          <w:szCs w:val="32"/>
          <w:u w:val="single"/>
          <w:rtl/>
        </w:rPr>
      </w:pPr>
    </w:p>
    <w:p w14:paraId="264995B6" w14:textId="77777777" w:rsidR="00AD12D3" w:rsidRDefault="00AD12D3" w:rsidP="006B3214">
      <w:pPr>
        <w:spacing w:line="276" w:lineRule="auto"/>
        <w:ind w:left="95"/>
        <w:rPr>
          <w:rFonts w:ascii="Traditional Arabic" w:hAnsi="Traditional Arabic" w:cs="Traditional Arabic"/>
          <w:sz w:val="32"/>
          <w:szCs w:val="32"/>
          <w:u w:val="single"/>
          <w:rtl/>
        </w:rPr>
      </w:pPr>
    </w:p>
    <w:p w14:paraId="764C008B" w14:textId="77777777" w:rsidR="00AD12D3" w:rsidRDefault="00AD12D3" w:rsidP="006B3214">
      <w:pPr>
        <w:spacing w:line="276" w:lineRule="auto"/>
        <w:ind w:left="95"/>
        <w:rPr>
          <w:rFonts w:ascii="Traditional Arabic" w:hAnsi="Traditional Arabic" w:cs="Traditional Arabic"/>
          <w:sz w:val="32"/>
          <w:szCs w:val="32"/>
          <w:u w:val="single"/>
          <w:rtl/>
        </w:rPr>
      </w:pPr>
    </w:p>
    <w:p w14:paraId="7620509A" w14:textId="77777777" w:rsidR="00AD12D3" w:rsidRDefault="00AD12D3" w:rsidP="006B3214">
      <w:pPr>
        <w:spacing w:line="276" w:lineRule="auto"/>
        <w:ind w:left="95"/>
        <w:rPr>
          <w:rFonts w:ascii="Traditional Arabic" w:hAnsi="Traditional Arabic" w:cs="Traditional Arabic"/>
          <w:sz w:val="32"/>
          <w:szCs w:val="32"/>
          <w:u w:val="single"/>
          <w:rtl/>
        </w:rPr>
      </w:pPr>
    </w:p>
    <w:p w14:paraId="1E0D26B0" w14:textId="77777777" w:rsidR="00AD12D3" w:rsidRDefault="00AD12D3" w:rsidP="006B3214">
      <w:pPr>
        <w:spacing w:line="276" w:lineRule="auto"/>
        <w:ind w:left="95"/>
        <w:rPr>
          <w:rFonts w:ascii="Traditional Arabic" w:hAnsi="Traditional Arabic" w:cs="Traditional Arabic"/>
          <w:sz w:val="32"/>
          <w:szCs w:val="32"/>
          <w:u w:val="single"/>
          <w:rtl/>
        </w:rPr>
      </w:pPr>
    </w:p>
    <w:p w14:paraId="6E1C7EAF" w14:textId="77777777" w:rsidR="00AD12D3" w:rsidRDefault="00AD12D3" w:rsidP="006B3214">
      <w:pPr>
        <w:spacing w:line="276" w:lineRule="auto"/>
        <w:ind w:left="95"/>
        <w:rPr>
          <w:rFonts w:ascii="Traditional Arabic" w:hAnsi="Traditional Arabic" w:cs="Traditional Arabic"/>
          <w:sz w:val="32"/>
          <w:szCs w:val="32"/>
          <w:u w:val="single"/>
          <w:rtl/>
        </w:rPr>
      </w:pPr>
    </w:p>
    <w:p w14:paraId="48231F9D" w14:textId="77777777" w:rsidR="00AD12D3" w:rsidRDefault="00AD12D3" w:rsidP="006B3214">
      <w:pPr>
        <w:spacing w:line="276" w:lineRule="auto"/>
        <w:ind w:left="95"/>
        <w:rPr>
          <w:rFonts w:ascii="Traditional Arabic" w:hAnsi="Traditional Arabic" w:cs="Traditional Arabic"/>
          <w:sz w:val="32"/>
          <w:szCs w:val="32"/>
          <w:u w:val="single"/>
          <w:rtl/>
        </w:rPr>
      </w:pPr>
    </w:p>
    <w:p w14:paraId="0DB195DB" w14:textId="77777777" w:rsidR="00AD12D3" w:rsidRDefault="00AD12D3" w:rsidP="006B3214">
      <w:pPr>
        <w:spacing w:line="276" w:lineRule="auto"/>
        <w:ind w:left="95"/>
        <w:rPr>
          <w:rFonts w:ascii="Traditional Arabic" w:hAnsi="Traditional Arabic" w:cs="Traditional Arabic"/>
          <w:sz w:val="32"/>
          <w:szCs w:val="32"/>
          <w:u w:val="single"/>
          <w:rtl/>
        </w:rPr>
      </w:pPr>
    </w:p>
    <w:p w14:paraId="43401361" w14:textId="77777777" w:rsidR="00AD12D3" w:rsidRDefault="00AD12D3" w:rsidP="006B3214">
      <w:pPr>
        <w:spacing w:line="276" w:lineRule="auto"/>
        <w:ind w:left="95"/>
        <w:rPr>
          <w:rFonts w:ascii="Traditional Arabic" w:hAnsi="Traditional Arabic" w:cs="Traditional Arabic"/>
          <w:sz w:val="32"/>
          <w:szCs w:val="32"/>
          <w:u w:val="single"/>
          <w:rtl/>
        </w:rPr>
      </w:pPr>
    </w:p>
    <w:p w14:paraId="4F2CDA5D" w14:textId="77777777" w:rsidR="00AD12D3" w:rsidRDefault="00AD12D3" w:rsidP="006B3214">
      <w:pPr>
        <w:spacing w:line="276" w:lineRule="auto"/>
        <w:ind w:left="95"/>
        <w:rPr>
          <w:rFonts w:ascii="Traditional Arabic" w:hAnsi="Traditional Arabic" w:cs="Traditional Arabic"/>
          <w:sz w:val="32"/>
          <w:szCs w:val="32"/>
          <w:u w:val="single"/>
          <w:rtl/>
        </w:rPr>
      </w:pPr>
    </w:p>
    <w:p w14:paraId="5E31D484" w14:textId="77777777" w:rsidR="00AD12D3" w:rsidRDefault="00AD12D3" w:rsidP="006B3214">
      <w:pPr>
        <w:spacing w:line="276" w:lineRule="auto"/>
        <w:ind w:left="95"/>
        <w:rPr>
          <w:rFonts w:ascii="Traditional Arabic" w:hAnsi="Traditional Arabic" w:cs="Traditional Arabic"/>
          <w:sz w:val="32"/>
          <w:szCs w:val="32"/>
          <w:u w:val="single"/>
          <w:rtl/>
        </w:rPr>
      </w:pPr>
    </w:p>
    <w:p w14:paraId="39A8E1BF" w14:textId="77777777" w:rsidR="00AD12D3" w:rsidRPr="001D6E25" w:rsidRDefault="00AD12D3" w:rsidP="006B3214">
      <w:pPr>
        <w:spacing w:line="276" w:lineRule="auto"/>
        <w:ind w:left="95"/>
        <w:rPr>
          <w:rFonts w:ascii="Traditional Arabic" w:hAnsi="Traditional Arabic" w:cs="Traditional Arabic"/>
          <w:sz w:val="32"/>
          <w:szCs w:val="32"/>
          <w:u w:val="single"/>
          <w:rtl/>
        </w:rPr>
      </w:pPr>
    </w:p>
    <w:p w14:paraId="45BF3C2E" w14:textId="339B046A" w:rsidR="00D70021" w:rsidRPr="00011890" w:rsidRDefault="00011890" w:rsidP="006B3214">
      <w:pPr>
        <w:spacing w:line="276" w:lineRule="auto"/>
        <w:ind w:left="95"/>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1.3 </w:t>
      </w:r>
      <w:r w:rsidR="00D70021" w:rsidRPr="00011890">
        <w:rPr>
          <w:rFonts w:ascii="Traditional Arabic" w:hAnsi="Traditional Arabic" w:cs="Traditional Arabic"/>
          <w:b/>
          <w:bCs/>
          <w:sz w:val="32"/>
          <w:szCs w:val="32"/>
          <w:rtl/>
        </w:rPr>
        <w:t>أهداف الدراسة:</w:t>
      </w:r>
    </w:p>
    <w:p w14:paraId="5474927E" w14:textId="77777777" w:rsidR="00D70021" w:rsidRPr="001D6E25" w:rsidRDefault="00D70021"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تهدف هذه الدراسة إلى المساهمة في تطوير إطار إداري متكامل لإدارة المخاطر المهنية داخل مكاتب المراجعة، من خلال تصميم نموذج علمي وتطبيقي يساعد في تحديد المخاطر وتحليلها ومعالجتها بما يعزز جودة الأداء واستدامته. ويمكن تفصيل الأهداف الرئيسة والفرعية للدراسة على النحو الآتي:</w:t>
      </w:r>
    </w:p>
    <w:p w14:paraId="49C2A8C3" w14:textId="77777777" w:rsidR="0053596F" w:rsidRPr="001D6E25" w:rsidRDefault="0053596F"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تحليل مفهوم المخاطر المهنية في مكاتب المراجعة، وتحديد طبيعتها وأنواعها ومصادرها في بيئة العمل المهنية.</w:t>
      </w:r>
    </w:p>
    <w:p w14:paraId="78FA46FD" w14:textId="286AB70B" w:rsidR="00D70021" w:rsidRPr="001D6E25" w:rsidRDefault="00146D14"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التعرف على واقع</w:t>
      </w:r>
      <w:r w:rsidR="00D70021" w:rsidRPr="001D6E25">
        <w:rPr>
          <w:rFonts w:ascii="Traditional Arabic" w:hAnsi="Traditional Arabic" w:cs="Traditional Arabic"/>
          <w:sz w:val="32"/>
          <w:szCs w:val="32"/>
          <w:rtl/>
        </w:rPr>
        <w:t xml:space="preserve"> إدارة المخاطر المهنية في مكاتب المراجعة بالمملكة العربية السعودية، ومدى التزامها بالمعايير المهنية ذات الصلة مثل معيار إدارة الجودة </w:t>
      </w:r>
      <w:r w:rsidR="00D70021" w:rsidRPr="001D6E25">
        <w:rPr>
          <w:rFonts w:ascii="Traditional Arabic" w:hAnsi="Traditional Arabic" w:cs="Traditional Arabic"/>
          <w:sz w:val="32"/>
          <w:szCs w:val="32"/>
        </w:rPr>
        <w:t>ISQM 1</w:t>
      </w:r>
      <w:r w:rsidRPr="001D6E25">
        <w:rPr>
          <w:rFonts w:ascii="Traditional Arabic" w:hAnsi="Traditional Arabic" w:cs="Traditional Arabic"/>
          <w:sz w:val="32"/>
          <w:szCs w:val="32"/>
          <w:rtl/>
        </w:rPr>
        <w:t xml:space="preserve">، </w:t>
      </w:r>
      <w:r w:rsidR="00011890" w:rsidRPr="001D6E25">
        <w:rPr>
          <w:rFonts w:ascii="Traditional Arabic" w:hAnsi="Traditional Arabic" w:cs="Traditional Arabic" w:hint="cs"/>
          <w:sz w:val="32"/>
          <w:szCs w:val="32"/>
          <w:rtl/>
        </w:rPr>
        <w:t>ومعايير</w:t>
      </w:r>
      <w:r w:rsidRPr="001D6E25">
        <w:rPr>
          <w:rFonts w:ascii="Traditional Arabic" w:hAnsi="Traditional Arabic" w:cs="Traditional Arabic"/>
          <w:sz w:val="32"/>
          <w:szCs w:val="32"/>
          <w:rtl/>
        </w:rPr>
        <w:t xml:space="preserve"> إدارة الجودة المهنية ذات الصلة.</w:t>
      </w:r>
    </w:p>
    <w:p w14:paraId="34824DD9" w14:textId="77777777" w:rsidR="00D70021" w:rsidRPr="001D6E25" w:rsidRDefault="00D70021"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تحديد نقاط الضعف والثغرات في الأساليب الحالية لتقييم المخاطر المهنية داخل مكاتب المراجعة، من منظور إداري وتنظيمي.</w:t>
      </w:r>
    </w:p>
    <w:p w14:paraId="31974443" w14:textId="008343D6" w:rsidR="0053596F" w:rsidRPr="001D6E25" w:rsidRDefault="0053596F"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تحليل دور العوامل البشرية (مثل الخبرة، التأهيل، التدريب، والإشراف المهني) في تحسين القدرة على تقييم وإدارة المخاطر المهنية.</w:t>
      </w:r>
    </w:p>
    <w:p w14:paraId="68D607C7" w14:textId="4C7A4C92" w:rsidR="0053596F" w:rsidRPr="001D6E25" w:rsidRDefault="0053596F"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قياس مدى استخدام الأساليب والأدوات الإدارية الحديثة في تقييم المخاطر المهنية داخل مكاتب المراجعة.</w:t>
      </w:r>
    </w:p>
    <w:p w14:paraId="2650A105" w14:textId="1BB436ED" w:rsidR="0053596F" w:rsidRPr="001D6E25" w:rsidRDefault="0053596F"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تقييم مستوى تطبيق ممارسات رقابة الجودة المهنية في مكاتب المراجعة، وعلاقتها بإدارة المخاطر المهنية.</w:t>
      </w:r>
    </w:p>
    <w:p w14:paraId="05F15414" w14:textId="2F73571E" w:rsidR="00D70021" w:rsidRPr="001D6E25" w:rsidRDefault="00146D14"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ت</w:t>
      </w:r>
      <w:r w:rsidR="00D70021" w:rsidRPr="001D6E25">
        <w:rPr>
          <w:rFonts w:ascii="Traditional Arabic" w:hAnsi="Traditional Arabic" w:cs="Traditional Arabic"/>
          <w:sz w:val="32"/>
          <w:szCs w:val="32"/>
          <w:rtl/>
        </w:rPr>
        <w:t>صميم نموذج</w:t>
      </w:r>
      <w:r w:rsidRPr="001D6E25">
        <w:rPr>
          <w:rFonts w:ascii="Traditional Arabic" w:hAnsi="Traditional Arabic" w:cs="Traditional Arabic"/>
          <w:sz w:val="32"/>
          <w:szCs w:val="32"/>
          <w:rtl/>
        </w:rPr>
        <w:t xml:space="preserve"> إداري</w:t>
      </w:r>
      <w:r w:rsidR="00D70021" w:rsidRPr="001D6E25">
        <w:rPr>
          <w:rFonts w:ascii="Traditional Arabic" w:hAnsi="Traditional Arabic" w:cs="Traditional Arabic"/>
          <w:sz w:val="32"/>
          <w:szCs w:val="32"/>
          <w:rtl/>
        </w:rPr>
        <w:t xml:space="preserve"> مقترح لتقييم المخاطر المهنية يدمج بين مبادئ إدارة الأعمال وأسس إدارة الجودة والمخاطر المؤسسية </w:t>
      </w:r>
      <w:r w:rsidR="00D70021" w:rsidRPr="001D6E25">
        <w:rPr>
          <w:rFonts w:ascii="Traditional Arabic" w:hAnsi="Traditional Arabic" w:cs="Traditional Arabic"/>
          <w:sz w:val="32"/>
          <w:szCs w:val="32"/>
        </w:rPr>
        <w:t>ERM</w:t>
      </w:r>
      <w:r w:rsidR="00D70021" w:rsidRPr="001D6E25">
        <w:rPr>
          <w:rFonts w:ascii="Traditional Arabic" w:hAnsi="Traditional Arabic" w:cs="Traditional Arabic"/>
          <w:sz w:val="32"/>
          <w:szCs w:val="32"/>
          <w:rtl/>
        </w:rPr>
        <w:t>.</w:t>
      </w:r>
    </w:p>
    <w:p w14:paraId="58A6F379" w14:textId="11B2EF46" w:rsidR="0053596F" w:rsidRPr="001D6E25" w:rsidRDefault="0053596F"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تحليل أثر تطبيق منهجيات تقييم المخاطر المهنية على تحسين جودة الأداء المهني في مكاتب المراجعة.</w:t>
      </w:r>
    </w:p>
    <w:p w14:paraId="1633395E" w14:textId="77777777" w:rsidR="00D70021" w:rsidRPr="001D6E25" w:rsidRDefault="00D70021"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اختبار ملاءمة النموذج المقترح وتقييم قابليته للتطبيق في بيئة العمل المحلية لمكاتب المراجعة.</w:t>
      </w:r>
    </w:p>
    <w:p w14:paraId="5F02BB6D" w14:textId="39E24D61" w:rsidR="009125CE" w:rsidRDefault="00D70021" w:rsidP="006B3214">
      <w:pPr>
        <w:pStyle w:val="a7"/>
        <w:numPr>
          <w:ilvl w:val="0"/>
          <w:numId w:val="1"/>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تقديم توصيات عملية يمكن أن تساعد مكاتب المراجعة في تحسين أنظمة إدارة المخاطر المهنية وتعزيز جودة أدائها وكفاءتها التنظيمية.</w:t>
      </w:r>
    </w:p>
    <w:p w14:paraId="70B8C46F" w14:textId="77777777" w:rsidR="00AD12D3" w:rsidRDefault="00AD12D3" w:rsidP="00AD12D3">
      <w:pPr>
        <w:spacing w:line="276" w:lineRule="auto"/>
        <w:rPr>
          <w:rFonts w:ascii="Traditional Arabic" w:hAnsi="Traditional Arabic" w:cs="Traditional Arabic"/>
          <w:sz w:val="32"/>
          <w:szCs w:val="32"/>
          <w:rtl/>
        </w:rPr>
      </w:pPr>
    </w:p>
    <w:p w14:paraId="67332142" w14:textId="77777777" w:rsidR="00AD12D3" w:rsidRDefault="00AD12D3" w:rsidP="00AD12D3">
      <w:pPr>
        <w:spacing w:line="276" w:lineRule="auto"/>
        <w:rPr>
          <w:rFonts w:ascii="Traditional Arabic" w:hAnsi="Traditional Arabic" w:cs="Traditional Arabic"/>
          <w:sz w:val="32"/>
          <w:szCs w:val="32"/>
          <w:rtl/>
        </w:rPr>
      </w:pPr>
    </w:p>
    <w:p w14:paraId="3D963532" w14:textId="77777777" w:rsidR="00AD12D3" w:rsidRPr="00AD12D3" w:rsidRDefault="00AD12D3" w:rsidP="00AD12D3">
      <w:pPr>
        <w:spacing w:line="276" w:lineRule="auto"/>
        <w:rPr>
          <w:rFonts w:ascii="Traditional Arabic" w:hAnsi="Traditional Arabic" w:cs="Traditional Arabic"/>
          <w:sz w:val="32"/>
          <w:szCs w:val="32"/>
          <w:rtl/>
        </w:rPr>
      </w:pPr>
    </w:p>
    <w:p w14:paraId="231E38BB" w14:textId="604A59DA" w:rsidR="009125CE" w:rsidRPr="00011890" w:rsidRDefault="00011890" w:rsidP="006B3214">
      <w:pPr>
        <w:spacing w:line="276" w:lineRule="auto"/>
        <w:ind w:left="95"/>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1.4 </w:t>
      </w:r>
      <w:r w:rsidR="00A74F76" w:rsidRPr="00011890">
        <w:rPr>
          <w:rFonts w:ascii="Traditional Arabic" w:hAnsi="Traditional Arabic" w:cs="Traditional Arabic"/>
          <w:b/>
          <w:bCs/>
          <w:sz w:val="32"/>
          <w:szCs w:val="32"/>
          <w:rtl/>
        </w:rPr>
        <w:t>أهمية الدراسة:</w:t>
      </w:r>
    </w:p>
    <w:p w14:paraId="5C7B365F" w14:textId="77777777" w:rsidR="00146D14" w:rsidRPr="001D6E25" w:rsidRDefault="00146D14"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تنبع أهمية هذه الدراسة من تناولها لموضوع حيوي في بيئة العمل المهني المعاصرة، يتمثل في إدارة وتقييم المخاطر المهنية داخل مكاتب المراجعة، وهو موضوع يجمع بين البعد الإداري والممارسة المهنية المحاسبية في إطار متكامل.</w:t>
      </w:r>
    </w:p>
    <w:p w14:paraId="5B9EFB04" w14:textId="46846F73" w:rsidR="00146D14" w:rsidRPr="001D6E25" w:rsidRDefault="00146D14" w:rsidP="006B3214">
      <w:pPr>
        <w:spacing w:line="276" w:lineRule="auto"/>
        <w:ind w:left="95"/>
        <w:rPr>
          <w:rFonts w:ascii="Traditional Arabic" w:hAnsi="Traditional Arabic" w:cs="Traditional Arabic"/>
          <w:b/>
          <w:bCs/>
          <w:sz w:val="32"/>
          <w:szCs w:val="32"/>
          <w:rtl/>
        </w:rPr>
      </w:pPr>
      <w:r w:rsidRPr="001D6E25">
        <w:rPr>
          <w:rFonts w:ascii="Traditional Arabic" w:hAnsi="Traditional Arabic" w:cs="Traditional Arabic"/>
          <w:b/>
          <w:bCs/>
          <w:sz w:val="32"/>
          <w:szCs w:val="32"/>
          <w:rtl/>
        </w:rPr>
        <w:t>أولاً: الأهمية العلمية</w:t>
      </w:r>
    </w:p>
    <w:p w14:paraId="37346416" w14:textId="46838586" w:rsidR="006B3214" w:rsidRPr="001D6E25" w:rsidRDefault="00146D14" w:rsidP="00AD12D3">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تتمثل الأهمية العلمية لهذه الدراسة في مساهمتها في سد الفجوة المعرفية في الأدبيات العربية المتعلقة بإدارة المخاطر المهنية في مكاتب المراجعة من منظور إداري شامل، وذلك من خلال تقديم نموذج مقترح يربط بين مفاهيم إدارة المخاطر المؤسسية ومتطلبات معايير إدارة الجودة المهنية، بما يسهم في إثراء الجانب النظري وتوسيع نطاق الدراسات في هذا المجال.</w:t>
      </w:r>
    </w:p>
    <w:p w14:paraId="42674597" w14:textId="271D063D" w:rsidR="00146D14" w:rsidRPr="001D6E25" w:rsidRDefault="00146D14" w:rsidP="006B3214">
      <w:pPr>
        <w:spacing w:line="276" w:lineRule="auto"/>
        <w:ind w:left="95"/>
        <w:rPr>
          <w:rFonts w:ascii="Traditional Arabic" w:hAnsi="Traditional Arabic" w:cs="Traditional Arabic"/>
          <w:b/>
          <w:bCs/>
          <w:sz w:val="32"/>
          <w:szCs w:val="32"/>
          <w:rtl/>
        </w:rPr>
      </w:pPr>
      <w:r w:rsidRPr="001D6E25">
        <w:rPr>
          <w:rFonts w:ascii="Traditional Arabic" w:hAnsi="Traditional Arabic" w:cs="Traditional Arabic"/>
          <w:b/>
          <w:bCs/>
          <w:sz w:val="32"/>
          <w:szCs w:val="32"/>
          <w:rtl/>
        </w:rPr>
        <w:t>ثانياً: الأهمية التطبيقية</w:t>
      </w:r>
    </w:p>
    <w:p w14:paraId="7575E280" w14:textId="77777777" w:rsidR="00146D14" w:rsidRPr="001D6E25" w:rsidRDefault="00146D14"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تنبع الأهمية التطبيقية للدراسة من سعيها إلى تقديم نموذج إداري قابل للتطبيق داخل مكاتب المراجعة، يساعد على تحديد المخاطر المهنية وتصنيفها وتحليلها، ووضع آليات مناسبة للاستجابة لها، بما يسهم في تحسين جودة الأداء المهني، وتعزيز كفاءة أنظمة إدارة الجودة الداخلية، لا سيما في مكاتب المراجعة الصغيرة والمتوسطة.</w:t>
      </w:r>
    </w:p>
    <w:p w14:paraId="1C59F009" w14:textId="5A95E0A3" w:rsidR="00146D14" w:rsidRPr="001D6E25" w:rsidRDefault="00146D14" w:rsidP="006B3214">
      <w:pPr>
        <w:spacing w:line="276" w:lineRule="auto"/>
        <w:ind w:left="95"/>
        <w:rPr>
          <w:rFonts w:ascii="Traditional Arabic" w:hAnsi="Traditional Arabic" w:cs="Traditional Arabic"/>
          <w:b/>
          <w:bCs/>
          <w:sz w:val="32"/>
          <w:szCs w:val="32"/>
          <w:rtl/>
        </w:rPr>
      </w:pPr>
      <w:r w:rsidRPr="001D6E25">
        <w:rPr>
          <w:rFonts w:ascii="Traditional Arabic" w:hAnsi="Traditional Arabic" w:cs="Traditional Arabic"/>
          <w:b/>
          <w:bCs/>
          <w:sz w:val="32"/>
          <w:szCs w:val="32"/>
          <w:rtl/>
        </w:rPr>
        <w:t>ثالثاً: الأهمية التنظيمية والمهنية</w:t>
      </w:r>
    </w:p>
    <w:p w14:paraId="601850A0" w14:textId="29DB0717" w:rsidR="00D70021" w:rsidRPr="001D6E25" w:rsidRDefault="00146D14" w:rsidP="006B3214">
      <w:pPr>
        <w:spacing w:line="276" w:lineRule="auto"/>
        <w:ind w:left="95"/>
        <w:rPr>
          <w:rFonts w:ascii="Traditional Arabic" w:hAnsi="Traditional Arabic" w:cs="Traditional Arabic"/>
          <w:b/>
          <w:bCs/>
          <w:sz w:val="32"/>
          <w:szCs w:val="32"/>
          <w:u w:val="single"/>
          <w:rtl/>
        </w:rPr>
      </w:pPr>
      <w:r w:rsidRPr="001D6E25">
        <w:rPr>
          <w:rFonts w:ascii="Traditional Arabic" w:hAnsi="Traditional Arabic" w:cs="Traditional Arabic"/>
          <w:sz w:val="32"/>
          <w:szCs w:val="32"/>
          <w:rtl/>
        </w:rPr>
        <w:t>تكتسب الدراسة أهمية إضافية من ارتباطها بجهود الجهات التنظيمية والمهنية، وعلى رأسها الهيئة السعودية للمراجعين والمحاسبين (</w:t>
      </w:r>
      <w:r w:rsidRPr="001D6E25">
        <w:rPr>
          <w:rFonts w:ascii="Traditional Arabic" w:hAnsi="Traditional Arabic" w:cs="Traditional Arabic"/>
          <w:sz w:val="32"/>
          <w:szCs w:val="32"/>
        </w:rPr>
        <w:t>SOCPA</w:t>
      </w:r>
      <w:r w:rsidRPr="001D6E25">
        <w:rPr>
          <w:rFonts w:ascii="Traditional Arabic" w:hAnsi="Traditional Arabic" w:cs="Traditional Arabic"/>
          <w:sz w:val="32"/>
          <w:szCs w:val="32"/>
          <w:rtl/>
        </w:rPr>
        <w:t>)، في تعزيز التحول المهني وتطبيق معايير إدارة الجودة، وبخاصة معيار إدارة الجودة (</w:t>
      </w:r>
      <w:r w:rsidRPr="001D6E25">
        <w:rPr>
          <w:rFonts w:ascii="Traditional Arabic" w:hAnsi="Traditional Arabic" w:cs="Traditional Arabic"/>
          <w:sz w:val="32"/>
          <w:szCs w:val="32"/>
        </w:rPr>
        <w:t xml:space="preserve">ISQM </w:t>
      </w:r>
      <w:r w:rsidRPr="001D6E25">
        <w:rPr>
          <w:rFonts w:ascii="Traditional Arabic" w:hAnsi="Traditional Arabic" w:cs="Traditional Arabic"/>
          <w:sz w:val="32"/>
          <w:szCs w:val="32"/>
          <w:rtl/>
        </w:rPr>
        <w:t>1)، حيث يمكن أن تسهم نتائج الدراسة في دعم تطوير الممارسات المهنية، وتعزيز الحوكمة، ورفع مستوى الالتزام بالجودة والمساءلة داخل مكاتب المراجعة.</w:t>
      </w:r>
    </w:p>
    <w:p w14:paraId="36F619BF" w14:textId="6497AD2A" w:rsidR="00A74F76" w:rsidRPr="00011890" w:rsidRDefault="00011890" w:rsidP="006B3214">
      <w:pPr>
        <w:spacing w:line="276" w:lineRule="auto"/>
        <w:ind w:left="95"/>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1.5 </w:t>
      </w:r>
      <w:r w:rsidR="00D22171" w:rsidRPr="00011890">
        <w:rPr>
          <w:rFonts w:ascii="Traditional Arabic" w:hAnsi="Traditional Arabic" w:cs="Traditional Arabic"/>
          <w:b/>
          <w:bCs/>
          <w:sz w:val="32"/>
          <w:szCs w:val="32"/>
          <w:rtl/>
        </w:rPr>
        <w:t>تساؤلات الدراسة</w:t>
      </w:r>
      <w:r>
        <w:rPr>
          <w:rFonts w:ascii="Traditional Arabic" w:hAnsi="Traditional Arabic" w:cs="Traditional Arabic" w:hint="cs"/>
          <w:b/>
          <w:bCs/>
          <w:sz w:val="32"/>
          <w:szCs w:val="32"/>
          <w:rtl/>
        </w:rPr>
        <w:t>:</w:t>
      </w:r>
    </w:p>
    <w:p w14:paraId="1CA35D16" w14:textId="24973696" w:rsidR="00A74F76" w:rsidRDefault="00F64614"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انطلاقًا من مشكلة الدراسة وأهدافها، تسعى هذه الدراسة للإجابة عن مجموعة من التساؤلات الرئيسة والفرعية التي تُوضح الإطار البحثي العام، وذلك على النحو الآتي:</w:t>
      </w:r>
    </w:p>
    <w:p w14:paraId="0858E017" w14:textId="77777777" w:rsidR="00AD12D3" w:rsidRDefault="00AD12D3" w:rsidP="006B3214">
      <w:pPr>
        <w:spacing w:line="276" w:lineRule="auto"/>
        <w:ind w:left="95"/>
        <w:rPr>
          <w:rFonts w:ascii="Traditional Arabic" w:hAnsi="Traditional Arabic" w:cs="Traditional Arabic"/>
          <w:sz w:val="32"/>
          <w:szCs w:val="32"/>
          <w:rtl/>
        </w:rPr>
      </w:pPr>
    </w:p>
    <w:p w14:paraId="2198E394" w14:textId="77777777" w:rsidR="00AD12D3" w:rsidRPr="001D6E25" w:rsidRDefault="00AD12D3" w:rsidP="006B3214">
      <w:pPr>
        <w:spacing w:line="276" w:lineRule="auto"/>
        <w:ind w:left="95"/>
        <w:rPr>
          <w:rFonts w:ascii="Traditional Arabic" w:hAnsi="Traditional Arabic" w:cs="Traditional Arabic"/>
          <w:sz w:val="32"/>
          <w:szCs w:val="32"/>
          <w:rtl/>
        </w:rPr>
      </w:pPr>
    </w:p>
    <w:p w14:paraId="57AED5B9" w14:textId="1983676E" w:rsidR="00F64614" w:rsidRPr="00011890" w:rsidRDefault="00F64614" w:rsidP="006B3214">
      <w:pPr>
        <w:spacing w:line="276" w:lineRule="auto"/>
        <w:ind w:left="95"/>
        <w:rPr>
          <w:rFonts w:ascii="Traditional Arabic" w:hAnsi="Traditional Arabic" w:cs="Traditional Arabic"/>
          <w:b/>
          <w:bCs/>
          <w:sz w:val="32"/>
          <w:szCs w:val="32"/>
          <w:rtl/>
        </w:rPr>
      </w:pPr>
      <w:r w:rsidRPr="00011890">
        <w:rPr>
          <w:rFonts w:ascii="Traditional Arabic" w:hAnsi="Traditional Arabic" w:cs="Traditional Arabic"/>
          <w:b/>
          <w:bCs/>
          <w:sz w:val="32"/>
          <w:szCs w:val="32"/>
          <w:rtl/>
        </w:rPr>
        <w:lastRenderedPageBreak/>
        <w:t>أولًا: السؤال الرئيس</w:t>
      </w:r>
    </w:p>
    <w:p w14:paraId="2FAEB7ED" w14:textId="12583744" w:rsidR="00F64614" w:rsidRPr="001D6E25" w:rsidRDefault="00F64614"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ما النموذج الإداري المقترح الذي يمكن من خلاله تقييم المخاطر المهنية في مكاتب المراجعة بما يعزز جودة الأداء واستدامته؟</w:t>
      </w:r>
    </w:p>
    <w:p w14:paraId="67B3698C" w14:textId="1E306D27" w:rsidR="00F64614" w:rsidRPr="001D6E25" w:rsidRDefault="00F64614"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ثانيًا: التساؤلات الفرعية</w:t>
      </w:r>
    </w:p>
    <w:p w14:paraId="7DC57FC7" w14:textId="1AC7B585" w:rsidR="00F64614" w:rsidRPr="001D6E25" w:rsidRDefault="00324DDE" w:rsidP="006B3214">
      <w:pPr>
        <w:pStyle w:val="a7"/>
        <w:numPr>
          <w:ilvl w:val="0"/>
          <w:numId w:val="2"/>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ما واقع المخاطر المهنية التي تواجه مكاتب المراجعة في المملكة العربية السعودية؟</w:t>
      </w:r>
    </w:p>
    <w:p w14:paraId="0AB612BA" w14:textId="12C4A104" w:rsidR="00F64614" w:rsidRPr="001D6E25" w:rsidRDefault="00324DDE" w:rsidP="006B3214">
      <w:pPr>
        <w:pStyle w:val="a7"/>
        <w:numPr>
          <w:ilvl w:val="0"/>
          <w:numId w:val="2"/>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إلى أي مدى تطبق مكاتب المراجعة سياسات وإجراءات فعالة لتقييم وإدارة المخاطر المهنية؟</w:t>
      </w:r>
    </w:p>
    <w:p w14:paraId="43558FE7" w14:textId="524264FB" w:rsidR="00F64614" w:rsidRPr="001D6E25" w:rsidRDefault="00F64614" w:rsidP="006B3214">
      <w:pPr>
        <w:pStyle w:val="a7"/>
        <w:numPr>
          <w:ilvl w:val="0"/>
          <w:numId w:val="2"/>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إلى أي مدى تلتزم مكاتب المراجعة بتطبيق معايير إدارة الجودة والمخاطر المهنية وفقًا لمعيار (</w:t>
      </w:r>
      <w:r w:rsidR="00DF6044" w:rsidRPr="001D6E25">
        <w:rPr>
          <w:rFonts w:ascii="Traditional Arabic" w:hAnsi="Traditional Arabic" w:cs="Traditional Arabic"/>
          <w:sz w:val="32"/>
          <w:szCs w:val="32"/>
        </w:rPr>
        <w:t>ISQM 1</w:t>
      </w:r>
      <w:r w:rsidRPr="001D6E25">
        <w:rPr>
          <w:rFonts w:ascii="Traditional Arabic" w:hAnsi="Traditional Arabic" w:cs="Traditional Arabic"/>
          <w:sz w:val="32"/>
          <w:szCs w:val="32"/>
          <w:rtl/>
        </w:rPr>
        <w:t>) والمعايير ذات العلاقة؟</w:t>
      </w:r>
    </w:p>
    <w:p w14:paraId="72131886" w14:textId="705E2CA5" w:rsidR="00324DDE" w:rsidRPr="001D6E25" w:rsidRDefault="00324DDE" w:rsidP="006B3214">
      <w:pPr>
        <w:pStyle w:val="a7"/>
        <w:numPr>
          <w:ilvl w:val="0"/>
          <w:numId w:val="2"/>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ما دور العوامل البشرية (مثل الخبرة والتأهيل والتدريب والإشراف المهني) في تحسين إدارة المخاطر المهنية في مكاتب المراجعة؟</w:t>
      </w:r>
    </w:p>
    <w:p w14:paraId="0EC25A53" w14:textId="4CBEDB71" w:rsidR="00F64614" w:rsidRPr="001D6E25" w:rsidRDefault="00324DDE" w:rsidP="006B3214">
      <w:pPr>
        <w:pStyle w:val="a7"/>
        <w:numPr>
          <w:ilvl w:val="0"/>
          <w:numId w:val="2"/>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إلى أي مدى تستخدم مكاتب المراجعة الأساليب والأدوات الإدارية الحديثة في تقييم المخاطر المهنية؟</w:t>
      </w:r>
    </w:p>
    <w:p w14:paraId="1D83E087" w14:textId="39CB412E" w:rsidR="00324DDE" w:rsidRPr="001D6E25" w:rsidRDefault="00324DDE" w:rsidP="006B3214">
      <w:pPr>
        <w:pStyle w:val="a7"/>
        <w:numPr>
          <w:ilvl w:val="0"/>
          <w:numId w:val="2"/>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ما مستوى تطبيق ممارسات رقابة الجودة المهنية في مكاتب المراجعة؟</w:t>
      </w:r>
    </w:p>
    <w:p w14:paraId="22FB1BC8" w14:textId="6C23CE22" w:rsidR="00324DDE" w:rsidRPr="001D6E25" w:rsidRDefault="00324DDE" w:rsidP="006B3214">
      <w:pPr>
        <w:pStyle w:val="a7"/>
        <w:numPr>
          <w:ilvl w:val="0"/>
          <w:numId w:val="2"/>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ما أثر تطبيق منهجيات تقييم المخاطر المهنية على جودة الأداء المهني في مكاتب المراجعة؟</w:t>
      </w:r>
    </w:p>
    <w:p w14:paraId="265B533C" w14:textId="2C6AB033" w:rsidR="00324DDE" w:rsidRPr="001D6E25" w:rsidRDefault="00324DDE" w:rsidP="006B3214">
      <w:pPr>
        <w:pStyle w:val="a7"/>
        <w:numPr>
          <w:ilvl w:val="0"/>
          <w:numId w:val="2"/>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ما أبرز التحديات التي تواجه مكاتب المراجعة في تطبيق إدارة فعالة للمخاطر المهنية؟</w:t>
      </w:r>
    </w:p>
    <w:p w14:paraId="57F50606" w14:textId="2728B3B6" w:rsidR="00F64614" w:rsidRPr="00011890" w:rsidRDefault="00F64614" w:rsidP="006B3214">
      <w:pPr>
        <w:pStyle w:val="a7"/>
        <w:numPr>
          <w:ilvl w:val="0"/>
          <w:numId w:val="2"/>
        </w:numPr>
        <w:spacing w:line="276" w:lineRule="auto"/>
        <w:ind w:left="95" w:firstLine="0"/>
        <w:rPr>
          <w:rFonts w:ascii="Traditional Arabic" w:hAnsi="Traditional Arabic" w:cs="Traditional Arabic"/>
          <w:sz w:val="32"/>
          <w:szCs w:val="32"/>
          <w:rtl/>
        </w:rPr>
      </w:pPr>
      <w:r w:rsidRPr="001D6E25">
        <w:rPr>
          <w:rFonts w:ascii="Traditional Arabic" w:hAnsi="Traditional Arabic" w:cs="Traditional Arabic"/>
          <w:sz w:val="32"/>
          <w:szCs w:val="32"/>
          <w:rtl/>
        </w:rPr>
        <w:t>ما المكونات والعناصر الأساسية التي يجب أن يتضمنها النموذج المقترح لتقييم المخاطر المهنية من منظور إدارة الأعمال؟</w:t>
      </w:r>
    </w:p>
    <w:p w14:paraId="7E2E27D6" w14:textId="52ABC73C" w:rsidR="001348B6" w:rsidRDefault="00F64614"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هذه التساؤلات ستشكل الإطار الذي تبنى عليه الفروض والمنهجية لاحقًا، كما ستوجّه تصميم أدوات الدراسة وتحليل النتائج.</w:t>
      </w:r>
    </w:p>
    <w:p w14:paraId="6458526B" w14:textId="77777777" w:rsidR="00011890" w:rsidRDefault="00011890" w:rsidP="006B3214">
      <w:pPr>
        <w:spacing w:line="276" w:lineRule="auto"/>
        <w:ind w:left="95"/>
        <w:rPr>
          <w:rFonts w:ascii="Traditional Arabic" w:hAnsi="Traditional Arabic" w:cs="Traditional Arabic"/>
          <w:sz w:val="32"/>
          <w:szCs w:val="32"/>
          <w:rtl/>
        </w:rPr>
      </w:pPr>
    </w:p>
    <w:p w14:paraId="436FA12F" w14:textId="77777777" w:rsidR="00AD12D3" w:rsidRDefault="00AD12D3" w:rsidP="006B3214">
      <w:pPr>
        <w:spacing w:line="276" w:lineRule="auto"/>
        <w:ind w:left="95"/>
        <w:rPr>
          <w:rFonts w:ascii="Traditional Arabic" w:hAnsi="Traditional Arabic" w:cs="Traditional Arabic"/>
          <w:sz w:val="32"/>
          <w:szCs w:val="32"/>
          <w:rtl/>
        </w:rPr>
      </w:pPr>
    </w:p>
    <w:p w14:paraId="5A5FE2EC" w14:textId="77777777" w:rsidR="00AD12D3" w:rsidRDefault="00AD12D3" w:rsidP="006B3214">
      <w:pPr>
        <w:spacing w:line="276" w:lineRule="auto"/>
        <w:ind w:left="95"/>
        <w:rPr>
          <w:rFonts w:ascii="Traditional Arabic" w:hAnsi="Traditional Arabic" w:cs="Traditional Arabic"/>
          <w:sz w:val="32"/>
          <w:szCs w:val="32"/>
          <w:rtl/>
        </w:rPr>
      </w:pPr>
    </w:p>
    <w:p w14:paraId="001E8FA6" w14:textId="77777777" w:rsidR="00AD12D3" w:rsidRPr="00011890" w:rsidRDefault="00AD12D3" w:rsidP="006B3214">
      <w:pPr>
        <w:spacing w:line="276" w:lineRule="auto"/>
        <w:ind w:left="95"/>
        <w:rPr>
          <w:rFonts w:ascii="Traditional Arabic" w:hAnsi="Traditional Arabic" w:cs="Traditional Arabic"/>
          <w:sz w:val="32"/>
          <w:szCs w:val="32"/>
          <w:rtl/>
        </w:rPr>
      </w:pPr>
    </w:p>
    <w:p w14:paraId="56B19CA7" w14:textId="18D234E5" w:rsidR="00D22171" w:rsidRPr="00011890" w:rsidRDefault="00011890" w:rsidP="006B3214">
      <w:pPr>
        <w:spacing w:line="276" w:lineRule="auto"/>
        <w:ind w:left="95"/>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1.6 </w:t>
      </w:r>
      <w:r w:rsidR="00A74F76" w:rsidRPr="00011890">
        <w:rPr>
          <w:rFonts w:ascii="Traditional Arabic" w:hAnsi="Traditional Arabic" w:cs="Traditional Arabic"/>
          <w:b/>
          <w:bCs/>
          <w:sz w:val="32"/>
          <w:szCs w:val="32"/>
          <w:rtl/>
        </w:rPr>
        <w:t>فروض الدراسة:</w:t>
      </w:r>
    </w:p>
    <w:p w14:paraId="7FC91613" w14:textId="016963B3" w:rsidR="00374624" w:rsidRPr="001D6E25" w:rsidRDefault="00374624" w:rsidP="006B3214">
      <w:pPr>
        <w:spacing w:line="276" w:lineRule="auto"/>
        <w:ind w:left="95"/>
        <w:rPr>
          <w:rFonts w:ascii="Traditional Arabic" w:hAnsi="Traditional Arabic" w:cs="Traditional Arabic"/>
          <w:sz w:val="32"/>
          <w:szCs w:val="32"/>
        </w:rPr>
      </w:pPr>
      <w:r w:rsidRPr="001D6E25">
        <w:rPr>
          <w:rFonts w:ascii="Traditional Arabic" w:hAnsi="Traditional Arabic" w:cs="Traditional Arabic"/>
          <w:sz w:val="32"/>
          <w:szCs w:val="32"/>
          <w:rtl/>
        </w:rPr>
        <w:t>استنادًا إلى الإطار النظري وتساؤلات الدراسة، وبغرض اختبار العلاقات والأثر بين متغيرات الدراسة، تم صياغة فروض الدراسة في صورة الفرضيات البديلة (</w:t>
      </w:r>
      <w:r w:rsidRPr="001D6E25">
        <w:rPr>
          <w:rFonts w:ascii="Traditional Arabic" w:hAnsi="Traditional Arabic" w:cs="Traditional Arabic"/>
          <w:sz w:val="32"/>
          <w:szCs w:val="32"/>
        </w:rPr>
        <w:t>H</w:t>
      </w:r>
      <w:r w:rsidRPr="001D6E25">
        <w:rPr>
          <w:rFonts w:ascii="Traditional Arabic" w:hAnsi="Traditional Arabic" w:cs="Traditional Arabic"/>
          <w:sz w:val="32"/>
          <w:szCs w:val="32"/>
          <w:rtl/>
        </w:rPr>
        <w:t>1)، وسيتم اختبارها إحصائيًا مقابل فروض العدم (</w:t>
      </w:r>
      <w:r w:rsidRPr="001D6E25">
        <w:rPr>
          <w:rFonts w:ascii="Traditional Arabic" w:hAnsi="Traditional Arabic" w:cs="Traditional Arabic"/>
          <w:sz w:val="32"/>
          <w:szCs w:val="32"/>
        </w:rPr>
        <w:t>H</w:t>
      </w:r>
      <w:r w:rsidRPr="001D6E25">
        <w:rPr>
          <w:rFonts w:ascii="Traditional Arabic" w:hAnsi="Traditional Arabic" w:cs="Traditional Arabic"/>
          <w:sz w:val="32"/>
          <w:szCs w:val="32"/>
          <w:rtl/>
        </w:rPr>
        <w:t>0) عند مستوى معنوية (</w:t>
      </w:r>
      <w:r w:rsidRPr="001D6E25">
        <w:rPr>
          <w:rFonts w:ascii="Cambria" w:hAnsi="Cambria" w:cs="Cambria"/>
          <w:sz w:val="32"/>
          <w:szCs w:val="32"/>
        </w:rPr>
        <w:t>α</w:t>
      </w:r>
      <w:r w:rsidRPr="001D6E25">
        <w:rPr>
          <w:rFonts w:ascii="Traditional Arabic" w:hAnsi="Traditional Arabic" w:cs="Traditional Arabic"/>
          <w:sz w:val="32"/>
          <w:szCs w:val="32"/>
        </w:rPr>
        <w:t xml:space="preserve"> &lt; </w:t>
      </w:r>
      <w:r w:rsidRPr="001D6E25">
        <w:rPr>
          <w:rFonts w:ascii="Traditional Arabic" w:hAnsi="Traditional Arabic" w:cs="Traditional Arabic"/>
          <w:sz w:val="32"/>
          <w:szCs w:val="32"/>
          <w:rtl/>
        </w:rPr>
        <w:t>0.05)، وذلك على النحو الآتي:</w:t>
      </w:r>
    </w:p>
    <w:p w14:paraId="0652D3AB" w14:textId="3CF78C2B" w:rsidR="00F64614" w:rsidRPr="00011890" w:rsidRDefault="00F64614" w:rsidP="006B3214">
      <w:pPr>
        <w:spacing w:line="276" w:lineRule="auto"/>
        <w:ind w:left="95"/>
        <w:rPr>
          <w:rFonts w:ascii="Traditional Arabic" w:hAnsi="Traditional Arabic" w:cs="Traditional Arabic"/>
          <w:b/>
          <w:bCs/>
          <w:sz w:val="32"/>
          <w:szCs w:val="32"/>
          <w:rtl/>
        </w:rPr>
      </w:pPr>
      <w:r w:rsidRPr="00011890">
        <w:rPr>
          <w:rFonts w:ascii="Traditional Arabic" w:hAnsi="Traditional Arabic" w:cs="Traditional Arabic"/>
          <w:b/>
          <w:bCs/>
          <w:sz w:val="32"/>
          <w:szCs w:val="32"/>
          <w:rtl/>
        </w:rPr>
        <w:t>الفرض الرئيس:</w:t>
      </w:r>
    </w:p>
    <w:p w14:paraId="7BB23400" w14:textId="6FD4D169" w:rsidR="00A74F76" w:rsidRPr="001D6E25" w:rsidRDefault="00F64614"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يوجد أثر ذو دلالة إحصائية لتطبيق نموذج إداري متكامل لتقييم المخاطر المهنية على تحسين جودة الأداء المهني في مكاتب المراجعة.</w:t>
      </w:r>
    </w:p>
    <w:p w14:paraId="0FBB7C6A" w14:textId="61028340" w:rsidR="00F64614" w:rsidRPr="001D6E25" w:rsidRDefault="00F64614"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الفروض الفرعية:</w:t>
      </w:r>
    </w:p>
    <w:p w14:paraId="09C9EABD" w14:textId="3A991E09" w:rsidR="00F64614" w:rsidRPr="001D6E25" w:rsidRDefault="00F64614" w:rsidP="006B3214">
      <w:pPr>
        <w:pStyle w:val="a7"/>
        <w:numPr>
          <w:ilvl w:val="0"/>
          <w:numId w:val="3"/>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يوجد ارتباط إيجابي بين وضوح سياسات إدارة المخاطر المهنية ومستوى الالتزام بمعايير الجودة داخل مكاتب المراجعة.</w:t>
      </w:r>
    </w:p>
    <w:p w14:paraId="7ADF30B1" w14:textId="1BDC9B73" w:rsidR="00F64614" w:rsidRPr="001D6E25" w:rsidRDefault="00F64614" w:rsidP="006B3214">
      <w:pPr>
        <w:pStyle w:val="a7"/>
        <w:numPr>
          <w:ilvl w:val="0"/>
          <w:numId w:val="3"/>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تؤثر كفاءة المراجعين وخبرتهم المهنية تأثيرًا معنويًا في قدرة المكاتب على تحديد المخاطر المهنية وتقييمها بدقة.</w:t>
      </w:r>
    </w:p>
    <w:p w14:paraId="4A57324F" w14:textId="1A7BEB46" w:rsidR="00F64614" w:rsidRPr="001D6E25" w:rsidRDefault="00F64614" w:rsidP="006B3214">
      <w:pPr>
        <w:pStyle w:val="a7"/>
        <w:numPr>
          <w:ilvl w:val="0"/>
          <w:numId w:val="3"/>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يسهم استخدام الأساليب الإدارية الحديثة (مثل مصفوفة احتمالية–أثر المخاطر ونظم المتابعة الداخلية) في تعزيز فعالية إدارة المخاطر المهنية.</w:t>
      </w:r>
    </w:p>
    <w:p w14:paraId="01809DB5" w14:textId="786371F9" w:rsidR="00F64614" w:rsidRPr="001D6E25" w:rsidRDefault="00F64614" w:rsidP="006B3214">
      <w:pPr>
        <w:pStyle w:val="a7"/>
        <w:numPr>
          <w:ilvl w:val="0"/>
          <w:numId w:val="3"/>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تؤدي بيئة العمل التنظيمية والثقافة المهنية دورًا مؤثرًا في مدى نجاح تطبيق أنظمة تقييم المخاطر في مكاتب المراجعة.</w:t>
      </w:r>
    </w:p>
    <w:p w14:paraId="31022E6B" w14:textId="10A50A8E" w:rsidR="00F64614" w:rsidRPr="001D6E25" w:rsidRDefault="00F64614" w:rsidP="006B3214">
      <w:pPr>
        <w:pStyle w:val="a7"/>
        <w:numPr>
          <w:ilvl w:val="0"/>
          <w:numId w:val="3"/>
        </w:numPr>
        <w:spacing w:line="276" w:lineRule="auto"/>
        <w:ind w:left="95" w:firstLine="0"/>
        <w:rPr>
          <w:rFonts w:ascii="Traditional Arabic" w:hAnsi="Traditional Arabic" w:cs="Traditional Arabic"/>
          <w:sz w:val="32"/>
          <w:szCs w:val="32"/>
          <w:u w:val="single"/>
          <w:rtl/>
        </w:rPr>
      </w:pPr>
      <w:r w:rsidRPr="001D6E25">
        <w:rPr>
          <w:rFonts w:ascii="Traditional Arabic" w:hAnsi="Traditional Arabic" w:cs="Traditional Arabic"/>
          <w:sz w:val="32"/>
          <w:szCs w:val="32"/>
          <w:rtl/>
        </w:rPr>
        <w:t>يؤدي تطبيق النموذج المقترح لتقييم المخاطر المهنية إلى تحسين جودة التقارير الصادرة وزيادة ثقة العملاء والجهات الرقابية.</w:t>
      </w:r>
    </w:p>
    <w:p w14:paraId="13E01194" w14:textId="5343F388" w:rsidR="00A74F76" w:rsidRDefault="00183D68"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سيتم اختبار هذه الفروض الميدانية مقابل فروض العدم (</w:t>
      </w:r>
      <w:r w:rsidRPr="001D6E25">
        <w:rPr>
          <w:rFonts w:ascii="Traditional Arabic" w:hAnsi="Traditional Arabic" w:cs="Traditional Arabic"/>
          <w:sz w:val="32"/>
          <w:szCs w:val="32"/>
        </w:rPr>
        <w:t>Null Hypotheses</w:t>
      </w:r>
      <w:r w:rsidRPr="001D6E25">
        <w:rPr>
          <w:rFonts w:ascii="Traditional Arabic" w:hAnsi="Traditional Arabic" w:cs="Traditional Arabic"/>
          <w:sz w:val="32"/>
          <w:szCs w:val="32"/>
          <w:rtl/>
        </w:rPr>
        <w:t>) التي تفترض عدم وجود أثر أو ارتباط بين المتغيرات، باستخدام الأساليب الإحصائية المناسبة (مثل تحليل الانحدار واختبارات الدلالة الإحصائية) للتحقق من مدى صحة الفروض البديلة.</w:t>
      </w:r>
    </w:p>
    <w:p w14:paraId="63D87C77" w14:textId="77777777" w:rsidR="00AD12D3" w:rsidRDefault="00AD12D3" w:rsidP="006B3214">
      <w:pPr>
        <w:spacing w:line="276" w:lineRule="auto"/>
        <w:ind w:left="95"/>
        <w:rPr>
          <w:rFonts w:ascii="Traditional Arabic" w:hAnsi="Traditional Arabic" w:cs="Traditional Arabic"/>
          <w:sz w:val="32"/>
          <w:szCs w:val="32"/>
          <w:rtl/>
        </w:rPr>
      </w:pPr>
    </w:p>
    <w:p w14:paraId="444EFE30" w14:textId="77777777" w:rsidR="00AD12D3" w:rsidRPr="00011890" w:rsidRDefault="00AD12D3" w:rsidP="006B3214">
      <w:pPr>
        <w:spacing w:line="276" w:lineRule="auto"/>
        <w:ind w:left="95"/>
        <w:rPr>
          <w:rFonts w:ascii="Traditional Arabic" w:hAnsi="Traditional Arabic" w:cs="Traditional Arabic"/>
          <w:sz w:val="32"/>
          <w:szCs w:val="32"/>
          <w:rtl/>
        </w:rPr>
      </w:pPr>
    </w:p>
    <w:p w14:paraId="605AF0C9" w14:textId="2161CB8D" w:rsidR="006E1D97" w:rsidRPr="00011890" w:rsidRDefault="00011890" w:rsidP="006B3214">
      <w:pPr>
        <w:spacing w:line="276" w:lineRule="auto"/>
        <w:ind w:left="95"/>
        <w:rPr>
          <w:rFonts w:ascii="Traditional Arabic" w:hAnsi="Traditional Arabic" w:cs="Traditional Arabic"/>
          <w:b/>
          <w:bCs/>
          <w:sz w:val="32"/>
          <w:szCs w:val="32"/>
          <w:rtl/>
        </w:rPr>
      </w:pPr>
      <w:r w:rsidRPr="00011890">
        <w:rPr>
          <w:rFonts w:ascii="Traditional Arabic" w:hAnsi="Traditional Arabic" w:cs="Traditional Arabic" w:hint="cs"/>
          <w:b/>
          <w:bCs/>
          <w:sz w:val="32"/>
          <w:szCs w:val="32"/>
          <w:rtl/>
        </w:rPr>
        <w:lastRenderedPageBreak/>
        <w:t xml:space="preserve">1.7 </w:t>
      </w:r>
      <w:r w:rsidR="006E1D97" w:rsidRPr="00011890">
        <w:rPr>
          <w:rFonts w:ascii="Traditional Arabic" w:hAnsi="Traditional Arabic" w:cs="Traditional Arabic"/>
          <w:b/>
          <w:bCs/>
          <w:sz w:val="32"/>
          <w:szCs w:val="32"/>
          <w:rtl/>
        </w:rPr>
        <w:t>نموذج الدراسة:</w:t>
      </w:r>
    </w:p>
    <w:p w14:paraId="05649E6C" w14:textId="77777777" w:rsidR="00F410AF" w:rsidRPr="001D6E25" w:rsidRDefault="00F410AF"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استنادًا إلى مشكلة الدراسة وأهدافها وتساؤلاتها، تم بناء نموذج الدراسة الذي يوضح طبيعة العلاقة بين المتغيرات المستقلة والمتغير التابع، وذلك في إطار تحليل أثر إدارة المخاطر المهنية على جودة الأداء المهني في مكاتب المراجعة.</w:t>
      </w:r>
    </w:p>
    <w:p w14:paraId="0E7566A5" w14:textId="69B8E72B" w:rsidR="006E1D97" w:rsidRPr="00011890" w:rsidRDefault="00F410AF" w:rsidP="006B3214">
      <w:pPr>
        <w:spacing w:line="276" w:lineRule="auto"/>
        <w:ind w:left="95"/>
        <w:rPr>
          <w:rFonts w:ascii="Traditional Arabic" w:hAnsi="Traditional Arabic" w:cs="Traditional Arabic"/>
          <w:b/>
          <w:bCs/>
          <w:sz w:val="32"/>
          <w:szCs w:val="32"/>
          <w:rtl/>
        </w:rPr>
      </w:pPr>
      <w:r w:rsidRPr="00011890">
        <w:rPr>
          <w:rFonts w:ascii="Traditional Arabic" w:hAnsi="Traditional Arabic" w:cs="Traditional Arabic"/>
          <w:b/>
          <w:bCs/>
          <w:sz w:val="32"/>
          <w:szCs w:val="32"/>
          <w:rtl/>
        </w:rPr>
        <w:t>أولاً: المتغير التابع</w:t>
      </w:r>
    </w:p>
    <w:p w14:paraId="2F6D96D6" w14:textId="6E8CDECD" w:rsidR="00F410AF" w:rsidRPr="001D6E25" w:rsidRDefault="00F410AF"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يتمثل المتغير التابع في هذه الدراسة في جودة الأداء المهني في مكاتب المراجعة، والذي يعكس مستوى كفاءة وجودة الخدمات المهنية المقدمة، ومدى الالتزام بالمعايير المهنية، ودقة التقارير الصادرة.</w:t>
      </w:r>
    </w:p>
    <w:p w14:paraId="656D1968" w14:textId="3763CB06" w:rsidR="00F410AF" w:rsidRPr="00011890" w:rsidRDefault="00F410AF" w:rsidP="006B3214">
      <w:pPr>
        <w:spacing w:line="276" w:lineRule="auto"/>
        <w:ind w:left="95"/>
        <w:rPr>
          <w:rFonts w:ascii="Traditional Arabic" w:hAnsi="Traditional Arabic" w:cs="Traditional Arabic"/>
          <w:b/>
          <w:bCs/>
          <w:sz w:val="32"/>
          <w:szCs w:val="32"/>
          <w:rtl/>
        </w:rPr>
      </w:pPr>
      <w:r w:rsidRPr="00011890">
        <w:rPr>
          <w:rFonts w:ascii="Traditional Arabic" w:hAnsi="Traditional Arabic" w:cs="Traditional Arabic"/>
          <w:b/>
          <w:bCs/>
          <w:sz w:val="32"/>
          <w:szCs w:val="32"/>
          <w:rtl/>
        </w:rPr>
        <w:t>ثانيًا: المتغيرات المستقلة</w:t>
      </w:r>
    </w:p>
    <w:p w14:paraId="1A60D900" w14:textId="6B1BA3E2" w:rsidR="00F410AF" w:rsidRPr="001D6E25" w:rsidRDefault="00F410AF"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تتمثل المتغيرات المستقلة في أبعاد إدارة المخاطر المهنية، وتشمل:</w:t>
      </w:r>
    </w:p>
    <w:p w14:paraId="50FB59AF" w14:textId="44C4FF41" w:rsidR="00F410AF" w:rsidRPr="001D6E25" w:rsidRDefault="00F410AF" w:rsidP="006B3214">
      <w:pPr>
        <w:pStyle w:val="a7"/>
        <w:numPr>
          <w:ilvl w:val="0"/>
          <w:numId w:val="16"/>
        </w:numPr>
        <w:spacing w:line="276" w:lineRule="auto"/>
        <w:ind w:left="95" w:firstLine="0"/>
        <w:rPr>
          <w:rFonts w:ascii="Traditional Arabic" w:hAnsi="Traditional Arabic" w:cs="Traditional Arabic"/>
          <w:sz w:val="32"/>
          <w:szCs w:val="32"/>
          <w:rtl/>
        </w:rPr>
      </w:pPr>
      <w:r w:rsidRPr="001D6E25">
        <w:rPr>
          <w:rFonts w:ascii="Traditional Arabic" w:hAnsi="Traditional Arabic" w:cs="Traditional Arabic"/>
          <w:sz w:val="32"/>
          <w:szCs w:val="32"/>
          <w:rtl/>
        </w:rPr>
        <w:t>واقع المخاطر المهنية</w:t>
      </w:r>
    </w:p>
    <w:p w14:paraId="53F7879E" w14:textId="7C05645F" w:rsidR="00F410AF" w:rsidRPr="001D6E25" w:rsidRDefault="00F410AF" w:rsidP="006B3214">
      <w:pPr>
        <w:pStyle w:val="a7"/>
        <w:numPr>
          <w:ilvl w:val="0"/>
          <w:numId w:val="16"/>
        </w:numPr>
        <w:spacing w:line="276" w:lineRule="auto"/>
        <w:ind w:left="95" w:firstLine="0"/>
        <w:rPr>
          <w:rFonts w:ascii="Traditional Arabic" w:hAnsi="Traditional Arabic" w:cs="Traditional Arabic"/>
          <w:sz w:val="32"/>
          <w:szCs w:val="32"/>
          <w:rtl/>
        </w:rPr>
      </w:pPr>
      <w:r w:rsidRPr="001D6E25">
        <w:rPr>
          <w:rFonts w:ascii="Traditional Arabic" w:hAnsi="Traditional Arabic" w:cs="Traditional Arabic"/>
          <w:sz w:val="32"/>
          <w:szCs w:val="32"/>
          <w:rtl/>
        </w:rPr>
        <w:t>سياسات وإجراءات إدارة المخاطر</w:t>
      </w:r>
    </w:p>
    <w:p w14:paraId="47E1E5E9" w14:textId="41BDC30B" w:rsidR="00F410AF" w:rsidRPr="001D6E25" w:rsidRDefault="00F410AF" w:rsidP="006B3214">
      <w:pPr>
        <w:pStyle w:val="a7"/>
        <w:numPr>
          <w:ilvl w:val="0"/>
          <w:numId w:val="16"/>
        </w:numPr>
        <w:spacing w:line="276" w:lineRule="auto"/>
        <w:ind w:left="95" w:firstLine="0"/>
        <w:rPr>
          <w:rFonts w:ascii="Traditional Arabic" w:hAnsi="Traditional Arabic" w:cs="Traditional Arabic"/>
          <w:sz w:val="32"/>
          <w:szCs w:val="32"/>
          <w:rtl/>
        </w:rPr>
      </w:pPr>
      <w:r w:rsidRPr="001D6E25">
        <w:rPr>
          <w:rFonts w:ascii="Traditional Arabic" w:hAnsi="Traditional Arabic" w:cs="Traditional Arabic"/>
          <w:sz w:val="32"/>
          <w:szCs w:val="32"/>
          <w:rtl/>
        </w:rPr>
        <w:t>العوامل البشرية (مثل الخبرة والتأهيل والتدريب والإشراف)</w:t>
      </w:r>
    </w:p>
    <w:p w14:paraId="24360543" w14:textId="2B978C80" w:rsidR="00F410AF" w:rsidRPr="001D6E25" w:rsidRDefault="00F410AF" w:rsidP="006B3214">
      <w:pPr>
        <w:pStyle w:val="a7"/>
        <w:numPr>
          <w:ilvl w:val="0"/>
          <w:numId w:val="16"/>
        </w:numPr>
        <w:spacing w:line="276" w:lineRule="auto"/>
        <w:ind w:left="95" w:firstLine="0"/>
        <w:rPr>
          <w:rFonts w:ascii="Traditional Arabic" w:hAnsi="Traditional Arabic" w:cs="Traditional Arabic"/>
          <w:sz w:val="32"/>
          <w:szCs w:val="32"/>
          <w:rtl/>
        </w:rPr>
      </w:pPr>
      <w:r w:rsidRPr="001D6E25">
        <w:rPr>
          <w:rFonts w:ascii="Traditional Arabic" w:hAnsi="Traditional Arabic" w:cs="Traditional Arabic"/>
          <w:sz w:val="32"/>
          <w:szCs w:val="32"/>
          <w:rtl/>
        </w:rPr>
        <w:t>الأساليب والأدوات الإدارية المستخدمة في تقييم المخاطر</w:t>
      </w:r>
    </w:p>
    <w:p w14:paraId="0D11A39A" w14:textId="07432BE2" w:rsidR="00F410AF" w:rsidRPr="001D6E25" w:rsidRDefault="00F410AF" w:rsidP="006B3214">
      <w:pPr>
        <w:pStyle w:val="a7"/>
        <w:numPr>
          <w:ilvl w:val="0"/>
          <w:numId w:val="16"/>
        </w:numPr>
        <w:spacing w:line="276" w:lineRule="auto"/>
        <w:ind w:left="95" w:firstLine="0"/>
        <w:rPr>
          <w:rFonts w:ascii="Traditional Arabic" w:hAnsi="Traditional Arabic" w:cs="Traditional Arabic"/>
          <w:sz w:val="32"/>
          <w:szCs w:val="32"/>
        </w:rPr>
      </w:pPr>
      <w:r w:rsidRPr="001D6E25">
        <w:rPr>
          <w:rFonts w:ascii="Traditional Arabic" w:hAnsi="Traditional Arabic" w:cs="Traditional Arabic"/>
          <w:sz w:val="32"/>
          <w:szCs w:val="32"/>
          <w:rtl/>
        </w:rPr>
        <w:t>ممارسات رقابة الجودة المهنية</w:t>
      </w:r>
    </w:p>
    <w:p w14:paraId="65FC8D97" w14:textId="71AF60C4" w:rsidR="00A74F76" w:rsidRPr="001D6E25" w:rsidRDefault="00F410AF" w:rsidP="006B3214">
      <w:pPr>
        <w:spacing w:line="276" w:lineRule="auto"/>
        <w:ind w:left="95"/>
        <w:rPr>
          <w:rFonts w:ascii="Traditional Arabic" w:hAnsi="Traditional Arabic" w:cs="Traditional Arabic"/>
          <w:sz w:val="32"/>
          <w:szCs w:val="32"/>
          <w:rtl/>
        </w:rPr>
      </w:pPr>
      <w:r w:rsidRPr="001D6E25">
        <w:rPr>
          <w:rFonts w:ascii="Traditional Arabic" w:hAnsi="Traditional Arabic" w:cs="Traditional Arabic"/>
          <w:sz w:val="32"/>
          <w:szCs w:val="32"/>
          <w:rtl/>
        </w:rPr>
        <w:t>ويقوم نموذج الدراسة على افتراض وجود علاقة تأثير بين المتغيرات المستقلة والمتغير التابع، بما يوضح أثر ممارسات إدارة المخاطر المهنية على جودة الأداء المهني.</w:t>
      </w:r>
    </w:p>
    <w:p w14:paraId="1027AE40" w14:textId="2C49CFD2" w:rsidR="00F410AF" w:rsidRPr="000633E1" w:rsidRDefault="000633E1" w:rsidP="000633E1">
      <w:pPr>
        <w:spacing w:line="276" w:lineRule="auto"/>
        <w:ind w:left="95"/>
        <w:rPr>
          <w:rFonts w:ascii="Traditional Arabic" w:hAnsi="Traditional Arabic" w:cs="Traditional Arabic"/>
          <w:sz w:val="32"/>
          <w:szCs w:val="32"/>
          <w:rtl/>
        </w:rPr>
      </w:pPr>
      <w:r>
        <w:rPr>
          <w:rFonts w:ascii="Sakkal Majalla" w:hAnsi="Sakkal Majalla" w:cs="Sakkal Majalla"/>
          <w:noProof/>
          <w:sz w:val="28"/>
          <w:szCs w:val="28"/>
          <w:rtl/>
          <w:lang w:val="ar-SA"/>
        </w:rPr>
        <mc:AlternateContent>
          <mc:Choice Requires="wpg">
            <w:drawing>
              <wp:anchor distT="0" distB="0" distL="114300" distR="114300" simplePos="0" relativeHeight="251664384" behindDoc="0" locked="0" layoutInCell="1" allowOverlap="1" wp14:anchorId="704AF87C" wp14:editId="65432409">
                <wp:simplePos x="0" y="0"/>
                <wp:positionH relativeFrom="column">
                  <wp:posOffset>-114300</wp:posOffset>
                </wp:positionH>
                <wp:positionV relativeFrom="paragraph">
                  <wp:posOffset>628650</wp:posOffset>
                </wp:positionV>
                <wp:extent cx="5852160" cy="1333500"/>
                <wp:effectExtent l="0" t="0" r="15240" b="19050"/>
                <wp:wrapNone/>
                <wp:docPr id="1402802441" name="مجموعة 5"/>
                <wp:cNvGraphicFramePr/>
                <a:graphic xmlns:a="http://schemas.openxmlformats.org/drawingml/2006/main">
                  <a:graphicData uri="http://schemas.microsoft.com/office/word/2010/wordprocessingGroup">
                    <wpg:wgp>
                      <wpg:cNvGrpSpPr/>
                      <wpg:grpSpPr>
                        <a:xfrm>
                          <a:off x="0" y="0"/>
                          <a:ext cx="5852160" cy="1333500"/>
                          <a:chOff x="0" y="0"/>
                          <a:chExt cx="5431155" cy="1852295"/>
                        </a:xfrm>
                      </wpg:grpSpPr>
                      <wps:wsp>
                        <wps:cNvPr id="2077076312" name="مستطيل: زوايا مستديرة 3" descr="P116TB2#y1"/>
                        <wps:cNvSpPr/>
                        <wps:spPr>
                          <a:xfrm>
                            <a:off x="3383280" y="0"/>
                            <a:ext cx="2047875" cy="1752600"/>
                          </a:xfrm>
                          <a:prstGeom prst="roundRect">
                            <a:avLst/>
                          </a:prstGeom>
                          <a:solidFill>
                            <a:schemeClr val="bg1">
                              <a:lumMod val="9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87D7615" w14:textId="4AE46089" w:rsidR="00DF0614" w:rsidRPr="00DF0614" w:rsidRDefault="00DF0614" w:rsidP="00DF0614">
                              <w:pPr>
                                <w:jc w:val="center"/>
                                <w:rPr>
                                  <w:b/>
                                  <w:bCs/>
                                  <w:color w:val="000000" w:themeColor="text1"/>
                                  <w:sz w:val="26"/>
                                  <w:szCs w:val="26"/>
                                  <w:rtl/>
                                </w:rPr>
                              </w:pPr>
                              <w:r w:rsidRPr="00DF0614">
                                <w:rPr>
                                  <w:rFonts w:hint="cs"/>
                                  <w:b/>
                                  <w:bCs/>
                                  <w:color w:val="000000" w:themeColor="text1"/>
                                  <w:sz w:val="26"/>
                                  <w:szCs w:val="26"/>
                                  <w:rtl/>
                                </w:rPr>
                                <w:t>المتغيرات المستقلة</w:t>
                              </w:r>
                            </w:p>
                            <w:p w14:paraId="707E2A80" w14:textId="7ED81512" w:rsidR="00DF0614" w:rsidRPr="004D1C44" w:rsidRDefault="00DF0614" w:rsidP="005129E7">
                              <w:pPr>
                                <w:pStyle w:val="a7"/>
                                <w:numPr>
                                  <w:ilvl w:val="0"/>
                                  <w:numId w:val="17"/>
                                </w:numPr>
                                <w:rPr>
                                  <w:color w:val="000000" w:themeColor="text1"/>
                                  <w:sz w:val="24"/>
                                  <w:szCs w:val="24"/>
                                  <w:rtl/>
                                </w:rPr>
                              </w:pPr>
                              <w:r w:rsidRPr="004D1C44">
                                <w:rPr>
                                  <w:rFonts w:hint="cs"/>
                                  <w:color w:val="000000" w:themeColor="text1"/>
                                  <w:sz w:val="24"/>
                                  <w:szCs w:val="24"/>
                                  <w:rtl/>
                                </w:rPr>
                                <w:t>سياسات وإجراءات المخاطر</w:t>
                              </w:r>
                            </w:p>
                            <w:p w14:paraId="4145FE2F" w14:textId="1D217403" w:rsidR="00DF0614" w:rsidRPr="004D1C44" w:rsidRDefault="00DF0614" w:rsidP="005129E7">
                              <w:pPr>
                                <w:pStyle w:val="a7"/>
                                <w:numPr>
                                  <w:ilvl w:val="0"/>
                                  <w:numId w:val="17"/>
                                </w:numPr>
                                <w:rPr>
                                  <w:color w:val="000000" w:themeColor="text1"/>
                                  <w:sz w:val="24"/>
                                  <w:szCs w:val="24"/>
                                  <w:rtl/>
                                </w:rPr>
                              </w:pPr>
                              <w:r w:rsidRPr="004D1C44">
                                <w:rPr>
                                  <w:rFonts w:hint="cs"/>
                                  <w:color w:val="000000" w:themeColor="text1"/>
                                  <w:sz w:val="24"/>
                                  <w:szCs w:val="24"/>
                                  <w:rtl/>
                                </w:rPr>
                                <w:t>العوامل البشرية</w:t>
                              </w:r>
                            </w:p>
                            <w:p w14:paraId="0CCD17CC" w14:textId="53730CA7" w:rsidR="00DF0614" w:rsidRPr="004D1C44" w:rsidRDefault="00DF0614" w:rsidP="005129E7">
                              <w:pPr>
                                <w:pStyle w:val="a7"/>
                                <w:numPr>
                                  <w:ilvl w:val="0"/>
                                  <w:numId w:val="17"/>
                                </w:numPr>
                                <w:rPr>
                                  <w:color w:val="000000" w:themeColor="text1"/>
                                  <w:sz w:val="24"/>
                                  <w:szCs w:val="24"/>
                                  <w:rtl/>
                                </w:rPr>
                              </w:pPr>
                              <w:r w:rsidRPr="004D1C44">
                                <w:rPr>
                                  <w:rFonts w:hint="cs"/>
                                  <w:color w:val="000000" w:themeColor="text1"/>
                                  <w:sz w:val="24"/>
                                  <w:szCs w:val="24"/>
                                  <w:rtl/>
                                </w:rPr>
                                <w:t>الأسالي</w:t>
                              </w:r>
                              <w:r w:rsidRPr="004D1C44">
                                <w:rPr>
                                  <w:rFonts w:hint="eastAsia"/>
                                  <w:color w:val="000000" w:themeColor="text1"/>
                                  <w:sz w:val="24"/>
                                  <w:szCs w:val="24"/>
                                  <w:rtl/>
                                </w:rPr>
                                <w:t>ب</w:t>
                              </w:r>
                              <w:r w:rsidRPr="004D1C44">
                                <w:rPr>
                                  <w:rFonts w:hint="cs"/>
                                  <w:color w:val="000000" w:themeColor="text1"/>
                                  <w:sz w:val="24"/>
                                  <w:szCs w:val="24"/>
                                  <w:rtl/>
                                </w:rPr>
                                <w:t xml:space="preserve"> والأدوات الإدارية</w:t>
                              </w:r>
                            </w:p>
                            <w:p w14:paraId="106F6189" w14:textId="3ED63F91" w:rsidR="00DF0614" w:rsidRPr="004D1C44" w:rsidRDefault="00DF0614" w:rsidP="005129E7">
                              <w:pPr>
                                <w:pStyle w:val="a7"/>
                                <w:numPr>
                                  <w:ilvl w:val="0"/>
                                  <w:numId w:val="17"/>
                                </w:numPr>
                                <w:rPr>
                                  <w:color w:val="000000" w:themeColor="text1"/>
                                  <w:sz w:val="24"/>
                                  <w:szCs w:val="24"/>
                                </w:rPr>
                              </w:pPr>
                              <w:r w:rsidRPr="004D1C44">
                                <w:rPr>
                                  <w:rFonts w:hint="cs"/>
                                  <w:color w:val="000000" w:themeColor="text1"/>
                                  <w:sz w:val="24"/>
                                  <w:szCs w:val="24"/>
                                  <w:rtl/>
                                </w:rPr>
                                <w:t xml:space="preserve">ممارسات رقابة الجودة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5508640" name="مجموعة 4"/>
                        <wpg:cNvGrpSpPr/>
                        <wpg:grpSpPr>
                          <a:xfrm>
                            <a:off x="0" y="0"/>
                            <a:ext cx="3264218" cy="1852295"/>
                            <a:chOff x="0" y="0"/>
                            <a:chExt cx="3264218" cy="1852295"/>
                          </a:xfrm>
                        </wpg:grpSpPr>
                        <wps:wsp>
                          <wps:cNvPr id="1224159614" name="مستطيل: زوايا مستديرة 3" descr="P116TB3#y1"/>
                          <wps:cNvSpPr/>
                          <wps:spPr>
                            <a:xfrm>
                              <a:off x="0" y="0"/>
                              <a:ext cx="2043112" cy="1852295"/>
                            </a:xfrm>
                            <a:prstGeom prst="roundRect">
                              <a:avLst/>
                            </a:prstGeom>
                            <a:solidFill>
                              <a:schemeClr val="bg1">
                                <a:lumMod val="95000"/>
                              </a:schemeClr>
                            </a:solidFill>
                            <a:ln w="12700" cap="flat" cmpd="sng" algn="ctr">
                              <a:solidFill>
                                <a:srgbClr val="4472C4">
                                  <a:shade val="15000"/>
                                </a:srgbClr>
                              </a:solidFill>
                              <a:prstDash val="solid"/>
                              <a:miter lim="800000"/>
                            </a:ln>
                            <a:effectLst/>
                          </wps:spPr>
                          <wps:txbx>
                            <w:txbxContent>
                              <w:p w14:paraId="1D0614A2" w14:textId="0C9882A0" w:rsidR="00DF0614" w:rsidRPr="00DF0614" w:rsidRDefault="00DF0614" w:rsidP="00DF0614">
                                <w:pPr>
                                  <w:jc w:val="center"/>
                                  <w:rPr>
                                    <w:b/>
                                    <w:bCs/>
                                    <w:color w:val="000000" w:themeColor="text1"/>
                                    <w:sz w:val="26"/>
                                    <w:szCs w:val="26"/>
                                    <w:rtl/>
                                  </w:rPr>
                                </w:pPr>
                                <w:r>
                                  <w:rPr>
                                    <w:rFonts w:hint="cs"/>
                                    <w:b/>
                                    <w:bCs/>
                                    <w:color w:val="000000" w:themeColor="text1"/>
                                    <w:sz w:val="26"/>
                                    <w:szCs w:val="26"/>
                                    <w:rtl/>
                                  </w:rPr>
                                  <w:t>المتغير التابع</w:t>
                                </w:r>
                              </w:p>
                              <w:p w14:paraId="110463B8" w14:textId="7E7DCA7B" w:rsidR="00DF0614" w:rsidRPr="004D1C44" w:rsidRDefault="00DF0614" w:rsidP="00DF0614">
                                <w:pPr>
                                  <w:jc w:val="center"/>
                                  <w:rPr>
                                    <w:color w:val="000000" w:themeColor="text1"/>
                                    <w:sz w:val="24"/>
                                    <w:szCs w:val="24"/>
                                  </w:rPr>
                                </w:pPr>
                                <w:r w:rsidRPr="004D1C44">
                                  <w:rPr>
                                    <w:rFonts w:hint="cs"/>
                                    <w:color w:val="000000" w:themeColor="text1"/>
                                    <w:sz w:val="24"/>
                                    <w:szCs w:val="24"/>
                                    <w:rtl/>
                                  </w:rPr>
                                  <w:t>جودة الأداء المهني في مكاتب المراجعة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65638" name="سهم: لليسار 4" descr="P118#y1"/>
                          <wps:cNvSpPr/>
                          <wps:spPr>
                            <a:xfrm>
                              <a:off x="2221230" y="735330"/>
                              <a:ext cx="1042988" cy="471487"/>
                            </a:xfrm>
                            <a:prstGeom prst="leftArrow">
                              <a:avLst/>
                            </a:prstGeom>
                            <a:solidFill>
                              <a:schemeClr val="tx1"/>
                            </a:solid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04AF87C" id="مجموعة 5" o:spid="_x0000_s1026" style="position:absolute;left:0;text-align:left;margin-left:-9pt;margin-top:49.5pt;width:460.8pt;height:105pt;z-index:251664384;mso-width-relative:margin;mso-height-relative:margin" coordsize="54311,18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">
                <v:roundrect id="مستطيل: زوايا مستديرة 3" o:spid="_x0000_s1027" alt="P116TB2#y1" style="position:absolute;left:33832;width:20479;height:1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" fillcolor="#f2f2f2 [3052]" strokecolor="black [3213]" strokeweight="1pt">
                  <v:stroke joinstyle="miter"/>
                  <v:textbox>
                    <w:txbxContent>
                      <w:p w14:paraId="387D7615" w14:textId="4AE46089" w:rsidR="00DF0614" w:rsidRPr="00DF0614" w:rsidRDefault="00DF0614" w:rsidP="00DF0614">
                        <w:pPr>
                          <w:jc w:val="center"/>
                          <w:rPr>
                            <w:b/>
                            <w:bCs/>
                            <w:color w:val="000000" w:themeColor="text1"/>
                            <w:sz w:val="26"/>
                            <w:szCs w:val="26"/>
                            <w:rtl/>
                          </w:rPr>
                        </w:pPr>
                        <w:r w:rsidRPr="00DF0614">
                          <w:rPr>
                            <w:rFonts w:hint="cs"/>
                            <w:b/>
                            <w:bCs/>
                            <w:color w:val="000000" w:themeColor="text1"/>
                            <w:sz w:val="26"/>
                            <w:szCs w:val="26"/>
                            <w:rtl/>
                          </w:rPr>
                          <w:t>المتغيرات المستقلة</w:t>
                        </w:r>
                      </w:p>
                      <w:p w14:paraId="707E2A80" w14:textId="7ED81512" w:rsidR="00DF0614" w:rsidRPr="004D1C44" w:rsidRDefault="00DF0614" w:rsidP="005129E7">
                        <w:pPr>
                          <w:pStyle w:val="a7"/>
                          <w:numPr>
                            <w:ilvl w:val="0"/>
                            <w:numId w:val="17"/>
                          </w:numPr>
                          <w:rPr>
                            <w:color w:val="000000" w:themeColor="text1"/>
                            <w:sz w:val="24"/>
                            <w:szCs w:val="24"/>
                            <w:rtl/>
                          </w:rPr>
                        </w:pPr>
                        <w:r w:rsidRPr="004D1C44">
                          <w:rPr>
                            <w:rFonts w:hint="cs"/>
                            <w:color w:val="000000" w:themeColor="text1"/>
                            <w:sz w:val="24"/>
                            <w:szCs w:val="24"/>
                            <w:rtl/>
                          </w:rPr>
                          <w:t>سياسات وإجراءات المخاطر</w:t>
                        </w:r>
                      </w:p>
                      <w:p w14:paraId="4145FE2F" w14:textId="1D217403" w:rsidR="00DF0614" w:rsidRPr="004D1C44" w:rsidRDefault="00DF0614" w:rsidP="005129E7">
                        <w:pPr>
                          <w:pStyle w:val="a7"/>
                          <w:numPr>
                            <w:ilvl w:val="0"/>
                            <w:numId w:val="17"/>
                          </w:numPr>
                          <w:rPr>
                            <w:color w:val="000000" w:themeColor="text1"/>
                            <w:sz w:val="24"/>
                            <w:szCs w:val="24"/>
                            <w:rtl/>
                          </w:rPr>
                        </w:pPr>
                        <w:r w:rsidRPr="004D1C44">
                          <w:rPr>
                            <w:rFonts w:hint="cs"/>
                            <w:color w:val="000000" w:themeColor="text1"/>
                            <w:sz w:val="24"/>
                            <w:szCs w:val="24"/>
                            <w:rtl/>
                          </w:rPr>
                          <w:t>العوامل البشرية</w:t>
                        </w:r>
                      </w:p>
                      <w:p w14:paraId="0CCD17CC" w14:textId="53730CA7" w:rsidR="00DF0614" w:rsidRPr="004D1C44" w:rsidRDefault="00DF0614" w:rsidP="005129E7">
                        <w:pPr>
                          <w:pStyle w:val="a7"/>
                          <w:numPr>
                            <w:ilvl w:val="0"/>
                            <w:numId w:val="17"/>
                          </w:numPr>
                          <w:rPr>
                            <w:color w:val="000000" w:themeColor="text1"/>
                            <w:sz w:val="24"/>
                            <w:szCs w:val="24"/>
                            <w:rtl/>
                          </w:rPr>
                        </w:pPr>
                        <w:r w:rsidRPr="004D1C44">
                          <w:rPr>
                            <w:rFonts w:hint="cs"/>
                            <w:color w:val="000000" w:themeColor="text1"/>
                            <w:sz w:val="24"/>
                            <w:szCs w:val="24"/>
                            <w:rtl/>
                          </w:rPr>
                          <w:t>الأسالي</w:t>
                        </w:r>
                        <w:r w:rsidRPr="004D1C44">
                          <w:rPr>
                            <w:rFonts w:hint="eastAsia"/>
                            <w:color w:val="000000" w:themeColor="text1"/>
                            <w:sz w:val="24"/>
                            <w:szCs w:val="24"/>
                            <w:rtl/>
                          </w:rPr>
                          <w:t>ب</w:t>
                        </w:r>
                        <w:r w:rsidRPr="004D1C44">
                          <w:rPr>
                            <w:rFonts w:hint="cs"/>
                            <w:color w:val="000000" w:themeColor="text1"/>
                            <w:sz w:val="24"/>
                            <w:szCs w:val="24"/>
                            <w:rtl/>
                          </w:rPr>
                          <w:t xml:space="preserve"> والأدوات الإدارية</w:t>
                        </w:r>
                      </w:p>
                      <w:p w14:paraId="106F6189" w14:textId="3ED63F91" w:rsidR="00DF0614" w:rsidRPr="004D1C44" w:rsidRDefault="00DF0614" w:rsidP="005129E7">
                        <w:pPr>
                          <w:pStyle w:val="a7"/>
                          <w:numPr>
                            <w:ilvl w:val="0"/>
                            <w:numId w:val="17"/>
                          </w:numPr>
                          <w:rPr>
                            <w:color w:val="000000" w:themeColor="text1"/>
                            <w:sz w:val="24"/>
                            <w:szCs w:val="24"/>
                          </w:rPr>
                        </w:pPr>
                        <w:r w:rsidRPr="004D1C44">
                          <w:rPr>
                            <w:rFonts w:hint="cs"/>
                            <w:color w:val="000000" w:themeColor="text1"/>
                            <w:sz w:val="24"/>
                            <w:szCs w:val="24"/>
                            <w:rtl/>
                          </w:rPr>
                          <w:t xml:space="preserve">ممارسات رقابة الجودة </w:t>
                        </w:r>
                      </w:p>
                    </w:txbxContent>
                  </v:textbox>
                </v:roundrect>
                <v:group id="مجموعة 4" o:spid="_x0000_s1028" style="position:absolute;width:32642;height:18522" coordsize="32642,1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">
                  <v:roundrect id="مستطيل: زوايا مستديرة 3" o:spid="_x0000_s1029" alt="P116TB3#y1" style="position:absolute;width:20431;height:185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" fillcolor="#f2f2f2 [3052]" strokecolor="#172c51" strokeweight="1pt">
                    <v:stroke joinstyle="miter"/>
                    <v:textbox>
                      <w:txbxContent>
                        <w:p w14:paraId="1D0614A2" w14:textId="0C9882A0" w:rsidR="00DF0614" w:rsidRPr="00DF0614" w:rsidRDefault="00DF0614" w:rsidP="00DF0614">
                          <w:pPr>
                            <w:jc w:val="center"/>
                            <w:rPr>
                              <w:b/>
                              <w:bCs/>
                              <w:color w:val="000000" w:themeColor="text1"/>
                              <w:sz w:val="26"/>
                              <w:szCs w:val="26"/>
                              <w:rtl/>
                            </w:rPr>
                          </w:pPr>
                          <w:r>
                            <w:rPr>
                              <w:rFonts w:hint="cs"/>
                              <w:b/>
                              <w:bCs/>
                              <w:color w:val="000000" w:themeColor="text1"/>
                              <w:sz w:val="26"/>
                              <w:szCs w:val="26"/>
                              <w:rtl/>
                            </w:rPr>
                            <w:t>المتغير التابع</w:t>
                          </w:r>
                        </w:p>
                        <w:p w14:paraId="110463B8" w14:textId="7E7DCA7B" w:rsidR="00DF0614" w:rsidRPr="004D1C44" w:rsidRDefault="00DF0614" w:rsidP="00DF0614">
                          <w:pPr>
                            <w:jc w:val="center"/>
                            <w:rPr>
                              <w:color w:val="000000" w:themeColor="text1"/>
                              <w:sz w:val="24"/>
                              <w:szCs w:val="24"/>
                            </w:rPr>
                          </w:pPr>
                          <w:r w:rsidRPr="004D1C44">
                            <w:rPr>
                              <w:rFonts w:hint="cs"/>
                              <w:color w:val="000000" w:themeColor="text1"/>
                              <w:sz w:val="24"/>
                              <w:szCs w:val="24"/>
                              <w:rtl/>
                            </w:rPr>
                            <w:t>جودة الأداء المهني في مكاتب المراجعة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0" type="#_x0000_t66" alt="P118#y1" style="position:absolute;left:22212;top:7353;width:10430;height:4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" adj="4882" fillcolor="black [3213]" strokecolor="#09101d [484]" strokeweight="1.5pt"/>
                </v:group>
              </v:group>
            </w:pict>
          </mc:Fallback>
        </mc:AlternateContent>
      </w:r>
      <w:r w:rsidR="00F410AF" w:rsidRPr="001D6E25">
        <w:rPr>
          <w:rFonts w:ascii="Traditional Arabic" w:hAnsi="Traditional Arabic" w:cs="Traditional Arabic"/>
          <w:sz w:val="32"/>
          <w:szCs w:val="32"/>
          <w:rtl/>
        </w:rPr>
        <w:t>كما يهدف هذا النموذج إلى تفسير كيفية إسهام هذه الأبعاد في تحسين قدرة مكاتب المراجعة على تحديد المخاطر المهنية وتقييمها وإدارتها بكفاءة، بما ينعكس إيجابًا على جودة الأداء المهني واستدامته.</w:t>
      </w:r>
    </w:p>
    <w:p w14:paraId="597DFD5A" w14:textId="78B75521" w:rsidR="005129E7" w:rsidRDefault="005129E7" w:rsidP="006B3214">
      <w:pPr>
        <w:spacing w:line="276" w:lineRule="auto"/>
        <w:ind w:left="95"/>
        <w:rPr>
          <w:rFonts w:ascii="Sakkal Majalla" w:hAnsi="Sakkal Majalla" w:cs="Sakkal Majalla"/>
          <w:sz w:val="28"/>
          <w:szCs w:val="28"/>
          <w:rtl/>
        </w:rPr>
      </w:pPr>
    </w:p>
    <w:p w14:paraId="7FD8CA35" w14:textId="77777777" w:rsidR="00011890" w:rsidRDefault="00011890" w:rsidP="006B3214">
      <w:pPr>
        <w:spacing w:line="276" w:lineRule="auto"/>
        <w:ind w:left="95"/>
        <w:rPr>
          <w:rFonts w:ascii="Sakkal Majalla" w:hAnsi="Sakkal Majalla" w:cs="Sakkal Majalla"/>
          <w:sz w:val="28"/>
          <w:szCs w:val="28"/>
          <w:rtl/>
        </w:rPr>
      </w:pPr>
    </w:p>
    <w:p w14:paraId="2E9F864B" w14:textId="77777777" w:rsidR="00011890" w:rsidRDefault="00011890" w:rsidP="006B3214">
      <w:pPr>
        <w:spacing w:line="276" w:lineRule="auto"/>
        <w:ind w:left="95"/>
        <w:rPr>
          <w:rFonts w:ascii="Sakkal Majalla" w:hAnsi="Sakkal Majalla" w:cs="Sakkal Majalla"/>
          <w:sz w:val="28"/>
          <w:szCs w:val="28"/>
          <w:rtl/>
        </w:rPr>
      </w:pPr>
    </w:p>
    <w:p w14:paraId="046A4CED" w14:textId="5BCA56B1" w:rsidR="00AD12D3" w:rsidRDefault="0045300D" w:rsidP="000633E1">
      <w:pPr>
        <w:spacing w:line="276" w:lineRule="auto"/>
        <w:ind w:left="95"/>
        <w:jc w:val="center"/>
        <w:rPr>
          <w:rFonts w:ascii="Traditional Arabic" w:hAnsi="Traditional Arabic" w:cs="Traditional Arabic"/>
          <w:b/>
          <w:bCs/>
          <w:sz w:val="28"/>
          <w:szCs w:val="28"/>
          <w:u w:val="single"/>
          <w:rtl/>
        </w:rPr>
      </w:pPr>
      <w:bookmarkStart w:id="0" w:name="_Hlk225531472"/>
      <w:r w:rsidRPr="00011890">
        <w:rPr>
          <w:rFonts w:ascii="Traditional Arabic" w:hAnsi="Traditional Arabic" w:cs="Traditional Arabic"/>
          <w:b/>
          <w:bCs/>
          <w:sz w:val="28"/>
          <w:szCs w:val="28"/>
          <w:u w:val="single"/>
          <w:rtl/>
        </w:rPr>
        <w:t>شكل (1</w:t>
      </w:r>
      <w:r w:rsidR="004D1C44" w:rsidRPr="00011890">
        <w:rPr>
          <w:rFonts w:ascii="Traditional Arabic" w:hAnsi="Traditional Arabic" w:cs="Traditional Arabic"/>
          <w:b/>
          <w:bCs/>
          <w:sz w:val="28"/>
          <w:szCs w:val="28"/>
          <w:u w:val="single"/>
          <w:rtl/>
        </w:rPr>
        <w:t xml:space="preserve">): </w:t>
      </w:r>
      <w:r w:rsidR="005129E7" w:rsidRPr="00011890">
        <w:rPr>
          <w:rFonts w:ascii="Traditional Arabic" w:hAnsi="Traditional Arabic" w:cs="Traditional Arabic"/>
          <w:b/>
          <w:bCs/>
          <w:sz w:val="28"/>
          <w:szCs w:val="28"/>
          <w:u w:val="single"/>
          <w:rtl/>
        </w:rPr>
        <w:t>نموذج الدراسة المقترح</w:t>
      </w:r>
      <w:r w:rsidR="004D1C44" w:rsidRPr="00011890">
        <w:rPr>
          <w:rFonts w:ascii="Traditional Arabic" w:hAnsi="Traditional Arabic" w:cs="Traditional Arabic"/>
          <w:b/>
          <w:bCs/>
          <w:sz w:val="28"/>
          <w:szCs w:val="28"/>
          <w:u w:val="single"/>
          <w:rtl/>
        </w:rPr>
        <w:t xml:space="preserve"> لقياس أثر إدارة المخاطر المهنية على جودة الأداء المهني في مكاتب المراجعة</w:t>
      </w:r>
    </w:p>
    <w:bookmarkEnd w:id="0"/>
    <w:p w14:paraId="76D397BE" w14:textId="45F934C5" w:rsidR="00D22171" w:rsidRPr="00011890" w:rsidRDefault="00011890" w:rsidP="00E253F3">
      <w:pPr>
        <w:spacing w:line="276" w:lineRule="auto"/>
        <w:ind w:left="95"/>
        <w:rPr>
          <w:rFonts w:ascii="Traditional Arabic" w:hAnsi="Traditional Arabic" w:cs="Traditional Arabic"/>
          <w:b/>
          <w:bCs/>
          <w:sz w:val="32"/>
          <w:szCs w:val="32"/>
          <w:u w:val="single"/>
          <w:rtl/>
        </w:rPr>
      </w:pPr>
      <w:r w:rsidRPr="00011890">
        <w:rPr>
          <w:rFonts w:ascii="Traditional Arabic" w:hAnsi="Traditional Arabic" w:cs="Traditional Arabic"/>
          <w:b/>
          <w:bCs/>
          <w:sz w:val="32"/>
          <w:szCs w:val="32"/>
          <w:u w:val="single"/>
          <w:rtl/>
        </w:rPr>
        <w:lastRenderedPageBreak/>
        <w:t xml:space="preserve">1.8 </w:t>
      </w:r>
      <w:r w:rsidR="00D22171" w:rsidRPr="00011890">
        <w:rPr>
          <w:rFonts w:ascii="Traditional Arabic" w:hAnsi="Traditional Arabic" w:cs="Traditional Arabic"/>
          <w:b/>
          <w:bCs/>
          <w:sz w:val="32"/>
          <w:szCs w:val="32"/>
          <w:u w:val="single"/>
          <w:rtl/>
        </w:rPr>
        <w:t>الدراسات السابقة</w:t>
      </w:r>
      <w:r w:rsidR="00A74F76" w:rsidRPr="00011890">
        <w:rPr>
          <w:rFonts w:ascii="Traditional Arabic" w:hAnsi="Traditional Arabic" w:cs="Traditional Arabic"/>
          <w:b/>
          <w:bCs/>
          <w:sz w:val="32"/>
          <w:szCs w:val="32"/>
          <w:u w:val="single"/>
          <w:rtl/>
        </w:rPr>
        <w:t>:</w:t>
      </w:r>
    </w:p>
    <w:p w14:paraId="685453D7" w14:textId="7BE4E48F" w:rsidR="00A91B86" w:rsidRPr="00554BFD" w:rsidRDefault="00554BFD" w:rsidP="006B3214">
      <w:pPr>
        <w:spacing w:line="276" w:lineRule="auto"/>
        <w:ind w:left="95"/>
        <w:rPr>
          <w:rFonts w:ascii="Traditional Arabic" w:hAnsi="Traditional Arabic" w:cs="Traditional Arabic"/>
          <w:b/>
          <w:bCs/>
          <w:sz w:val="32"/>
          <w:szCs w:val="32"/>
          <w:u w:val="single"/>
          <w:rtl/>
        </w:rPr>
      </w:pPr>
      <w:bookmarkStart w:id="1" w:name="_Hlk213755206"/>
      <w:r w:rsidRPr="00554BFD">
        <w:rPr>
          <w:rFonts w:ascii="Traditional Arabic" w:hAnsi="Traditional Arabic" w:cs="Traditional Arabic" w:hint="cs"/>
          <w:b/>
          <w:bCs/>
          <w:sz w:val="32"/>
          <w:szCs w:val="32"/>
          <w:u w:val="single"/>
          <w:rtl/>
        </w:rPr>
        <w:t>أولا:</w:t>
      </w:r>
      <w:r w:rsidR="00A91B86" w:rsidRPr="00554BFD">
        <w:rPr>
          <w:rFonts w:ascii="Traditional Arabic" w:hAnsi="Traditional Arabic" w:cs="Traditional Arabic"/>
          <w:b/>
          <w:bCs/>
          <w:sz w:val="32"/>
          <w:szCs w:val="32"/>
          <w:u w:val="single"/>
          <w:rtl/>
        </w:rPr>
        <w:t xml:space="preserve"> الدراسات العربية </w:t>
      </w:r>
    </w:p>
    <w:p w14:paraId="4A57A9C9" w14:textId="6F75809F" w:rsidR="00A74F76" w:rsidRPr="00011890" w:rsidRDefault="000D42A8" w:rsidP="006B3214">
      <w:pPr>
        <w:pStyle w:val="a7"/>
        <w:numPr>
          <w:ilvl w:val="0"/>
          <w:numId w:val="4"/>
        </w:numPr>
        <w:spacing w:line="276" w:lineRule="auto"/>
        <w:ind w:left="95" w:firstLine="0"/>
        <w:rPr>
          <w:rFonts w:ascii="Traditional Arabic" w:hAnsi="Traditional Arabic" w:cs="Traditional Arabic"/>
          <w:b/>
          <w:bCs/>
          <w:sz w:val="32"/>
          <w:szCs w:val="32"/>
          <w:u w:val="single"/>
        </w:rPr>
      </w:pPr>
      <w:bookmarkStart w:id="2" w:name="_Hlk213686462"/>
      <w:bookmarkEnd w:id="1"/>
      <w:r w:rsidRPr="00011890">
        <w:rPr>
          <w:rFonts w:ascii="Traditional Arabic" w:hAnsi="Traditional Arabic" w:cs="Traditional Arabic"/>
          <w:b/>
          <w:bCs/>
          <w:sz w:val="32"/>
          <w:szCs w:val="32"/>
          <w:u w:val="single"/>
          <w:rtl/>
        </w:rPr>
        <w:t xml:space="preserve">دراسة </w:t>
      </w:r>
      <w:r w:rsidR="00554BFD" w:rsidRPr="00011890">
        <w:rPr>
          <w:rFonts w:ascii="Traditional Arabic" w:hAnsi="Traditional Arabic" w:cs="Traditional Arabic" w:hint="cs"/>
          <w:b/>
          <w:bCs/>
          <w:sz w:val="32"/>
          <w:szCs w:val="32"/>
          <w:u w:val="single"/>
          <w:rtl/>
        </w:rPr>
        <w:t>(</w:t>
      </w:r>
      <w:proofErr w:type="gramStart"/>
      <w:r w:rsidR="00554BFD" w:rsidRPr="00011890">
        <w:rPr>
          <w:rFonts w:ascii="Traditional Arabic" w:hAnsi="Traditional Arabic" w:cs="Traditional Arabic" w:hint="cs"/>
          <w:b/>
          <w:bCs/>
          <w:sz w:val="32"/>
          <w:szCs w:val="32"/>
          <w:u w:val="single"/>
          <w:rtl/>
        </w:rPr>
        <w:t>عبدالرحمن</w:t>
      </w:r>
      <w:proofErr w:type="gramEnd"/>
      <w:r w:rsidRPr="00011890">
        <w:rPr>
          <w:rFonts w:ascii="Traditional Arabic" w:hAnsi="Traditional Arabic" w:cs="Traditional Arabic"/>
          <w:b/>
          <w:bCs/>
          <w:sz w:val="32"/>
          <w:szCs w:val="32"/>
          <w:u w:val="single"/>
          <w:rtl/>
        </w:rPr>
        <w:t xml:space="preserve"> </w:t>
      </w:r>
      <w:proofErr w:type="gramStart"/>
      <w:r w:rsidRPr="00011890">
        <w:rPr>
          <w:rFonts w:ascii="Traditional Arabic" w:hAnsi="Traditional Arabic" w:cs="Traditional Arabic"/>
          <w:b/>
          <w:bCs/>
          <w:sz w:val="32"/>
          <w:szCs w:val="32"/>
          <w:u w:val="single"/>
          <w:rtl/>
        </w:rPr>
        <w:t>التويجري ،</w:t>
      </w:r>
      <w:proofErr w:type="gramEnd"/>
      <w:r w:rsidRPr="00011890">
        <w:rPr>
          <w:rFonts w:ascii="Traditional Arabic" w:hAnsi="Traditional Arabic" w:cs="Traditional Arabic"/>
          <w:b/>
          <w:bCs/>
          <w:sz w:val="32"/>
          <w:szCs w:val="32"/>
          <w:u w:val="single"/>
          <w:rtl/>
        </w:rPr>
        <w:t xml:space="preserve"> حسين </w:t>
      </w:r>
      <w:proofErr w:type="spellStart"/>
      <w:proofErr w:type="gramStart"/>
      <w:r w:rsidRPr="00011890">
        <w:rPr>
          <w:rFonts w:ascii="Traditional Arabic" w:hAnsi="Traditional Arabic" w:cs="Traditional Arabic"/>
          <w:b/>
          <w:bCs/>
          <w:sz w:val="32"/>
          <w:szCs w:val="32"/>
          <w:u w:val="single"/>
          <w:rtl/>
        </w:rPr>
        <w:t>النافعابي</w:t>
      </w:r>
      <w:proofErr w:type="spellEnd"/>
      <w:r w:rsidRPr="00011890">
        <w:rPr>
          <w:rFonts w:ascii="Traditional Arabic" w:hAnsi="Traditional Arabic" w:cs="Traditional Arabic"/>
          <w:b/>
          <w:bCs/>
          <w:sz w:val="32"/>
          <w:szCs w:val="32"/>
          <w:u w:val="single"/>
          <w:rtl/>
        </w:rPr>
        <w:t xml:space="preserve"> ،</w:t>
      </w:r>
      <w:proofErr w:type="gramEnd"/>
      <w:r w:rsidRPr="00011890">
        <w:rPr>
          <w:rFonts w:ascii="Traditional Arabic" w:hAnsi="Traditional Arabic" w:cs="Traditional Arabic"/>
          <w:b/>
          <w:bCs/>
          <w:sz w:val="32"/>
          <w:szCs w:val="32"/>
          <w:u w:val="single"/>
          <w:rtl/>
        </w:rPr>
        <w:t xml:space="preserve"> 2008م) </w:t>
      </w:r>
    </w:p>
    <w:bookmarkEnd w:id="2"/>
    <w:p w14:paraId="1FE69507" w14:textId="15F3317E" w:rsidR="000D42A8" w:rsidRPr="00011890" w:rsidRDefault="000D42A8"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هدفت الدراسة إلى تحليل العوامل المؤثرة في جودة خدمة المراجعة في مكاتب المحاسبة القانونية في المملكة العربية السعودية، من وجهة نظر المراجعين القانونيين أنفسهم. استخدم الباحثان استبانة ميدانية شملت (95) مراجعًا من ثمانية مكاتب مراجعة بمدينة جدة، وتم تحليل البيانات باستخدام الأسلوبين الوصفي والاختباري.</w:t>
      </w:r>
    </w:p>
    <w:p w14:paraId="6BF00009" w14:textId="77777777" w:rsidR="000D42A8" w:rsidRPr="00011890" w:rsidRDefault="000D42A8"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توصلت النتائج إلى أن أكثر العوامل تأثيرًا في جودة المراجعة هي:</w:t>
      </w:r>
    </w:p>
    <w:p w14:paraId="7FE72988" w14:textId="2DBE6FAA" w:rsidR="000D42A8" w:rsidRPr="00011890" w:rsidRDefault="000D42A8"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الخبرة العملية لأعضاء المكتب، والموضوعية في فحص القوائم المالية، والكفاءة العلمية للمراجعين. كما تبين أن العوامل الثلاثة الأكثر تأثيرًا في تفضيل العملاء لمكاتب المراجعة هي: التعامل السابق مع العميل، وأتعاب المراجعة، وسمعة المكتب.</w:t>
      </w:r>
    </w:p>
    <w:p w14:paraId="727CCEAB" w14:textId="7D15CE06" w:rsidR="00554BFD" w:rsidRPr="00011890" w:rsidRDefault="000D42A8" w:rsidP="00AD12D3">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أظهرت الدراسة وجود فروق جوهرية بين إدراك المراجعين لأهمية عوامل الجودة ومدى توافرها في الواقع العملي، وأوصت بضرورة تعزيز برامج التدريب المهني المستمر، وتفعيل جهات رقابية مستقلة لمتابعة جودة الأداء المهني في المكاتب، لضمان استمرارية الثقة في التقارير المالية وجودة أعمال المراجعة</w:t>
      </w:r>
      <w:r w:rsidR="00554BFD">
        <w:rPr>
          <w:rFonts w:ascii="Traditional Arabic" w:hAnsi="Traditional Arabic" w:cs="Traditional Arabic" w:hint="cs"/>
          <w:sz w:val="32"/>
          <w:szCs w:val="32"/>
          <w:rtl/>
        </w:rPr>
        <w:t>.</w:t>
      </w:r>
    </w:p>
    <w:p w14:paraId="338A798E" w14:textId="6CD5ACD4" w:rsidR="00701334" w:rsidRPr="00011890" w:rsidRDefault="00701334" w:rsidP="006B3214">
      <w:pPr>
        <w:pStyle w:val="a7"/>
        <w:numPr>
          <w:ilvl w:val="0"/>
          <w:numId w:val="4"/>
        </w:numPr>
        <w:spacing w:line="276" w:lineRule="auto"/>
        <w:ind w:left="95" w:firstLine="0"/>
        <w:rPr>
          <w:rFonts w:ascii="Traditional Arabic" w:hAnsi="Traditional Arabic" w:cs="Traditional Arabic"/>
          <w:b/>
          <w:bCs/>
          <w:sz w:val="32"/>
          <w:szCs w:val="32"/>
          <w:u w:val="single"/>
        </w:rPr>
      </w:pPr>
      <w:r w:rsidRPr="00011890">
        <w:rPr>
          <w:rFonts w:ascii="Traditional Arabic" w:hAnsi="Traditional Arabic" w:cs="Traditional Arabic"/>
          <w:b/>
          <w:bCs/>
          <w:sz w:val="32"/>
          <w:szCs w:val="32"/>
          <w:u w:val="single"/>
          <w:rtl/>
        </w:rPr>
        <w:t xml:space="preserve">دراسة </w:t>
      </w:r>
      <w:proofErr w:type="gramStart"/>
      <w:r w:rsidRPr="00011890">
        <w:rPr>
          <w:rFonts w:ascii="Traditional Arabic" w:hAnsi="Traditional Arabic" w:cs="Traditional Arabic"/>
          <w:b/>
          <w:bCs/>
          <w:sz w:val="32"/>
          <w:szCs w:val="32"/>
          <w:u w:val="single"/>
          <w:rtl/>
        </w:rPr>
        <w:t>( أحمد</w:t>
      </w:r>
      <w:proofErr w:type="gramEnd"/>
      <w:r w:rsidRPr="00011890">
        <w:rPr>
          <w:rFonts w:ascii="Traditional Arabic" w:hAnsi="Traditional Arabic" w:cs="Traditional Arabic"/>
          <w:b/>
          <w:bCs/>
          <w:sz w:val="32"/>
          <w:szCs w:val="32"/>
          <w:u w:val="single"/>
          <w:rtl/>
        </w:rPr>
        <w:t xml:space="preserve"> </w:t>
      </w:r>
      <w:r w:rsidR="00554BFD" w:rsidRPr="00011890">
        <w:rPr>
          <w:rFonts w:ascii="Traditional Arabic" w:hAnsi="Traditional Arabic" w:cs="Traditional Arabic" w:hint="cs"/>
          <w:b/>
          <w:bCs/>
          <w:sz w:val="32"/>
          <w:szCs w:val="32"/>
          <w:u w:val="single"/>
          <w:rtl/>
        </w:rPr>
        <w:t>الجلال،</w:t>
      </w:r>
      <w:r w:rsidRPr="00011890">
        <w:rPr>
          <w:rFonts w:ascii="Traditional Arabic" w:hAnsi="Traditional Arabic" w:cs="Traditional Arabic"/>
          <w:b/>
          <w:bCs/>
          <w:sz w:val="32"/>
          <w:szCs w:val="32"/>
          <w:u w:val="single"/>
          <w:rtl/>
        </w:rPr>
        <w:t xml:space="preserve"> 2010م)</w:t>
      </w:r>
    </w:p>
    <w:p w14:paraId="1CEE1F2E" w14:textId="7D6A78CE" w:rsidR="00701334" w:rsidRPr="00011890" w:rsidRDefault="00701334"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هدفت الدراسة إلى تحليل أثر متغيرات بيئة المراجعة الخارجية على جودة الأداء المهني لمراجعي الحسابات في الجمهورية اليمنية، من خلال تحديد العوامل البيئية والتنظيمية التي تؤثر في ممارسة المهنة وجودة التقارير. استخدم الباحث المنهج الوصفي التحليلي مع تطبيق ميداني على عينة من المراجعين القانونيين في عدد من المحافظات اليمنية.</w:t>
      </w:r>
    </w:p>
    <w:p w14:paraId="7E0618D5" w14:textId="26D578FD" w:rsidR="00701334" w:rsidRPr="00011890" w:rsidRDefault="00701334"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 xml:space="preserve">أظهرت النتائج أن عوامل البيئة المهنية والتنظيمية مثل المنافسة بين المكاتب، وضغوط العملاء، ومستوى الأتعاب، وحجم مكتب المراجعة، تمثل مؤثرات رئيسة في جودة الأداء المهني. كما تبين أن كبر حجم المكتب وارتفاع الأتعاب يرتبطان إيجابيًا بجودة المراجعة، في حين أن ضغوط الوقت وطول علاقة المراجع بالعميل تقللان من جودة </w:t>
      </w:r>
      <w:r w:rsidR="00554BFD" w:rsidRPr="00011890">
        <w:rPr>
          <w:rFonts w:ascii="Traditional Arabic" w:hAnsi="Traditional Arabic" w:cs="Traditional Arabic" w:hint="cs"/>
          <w:sz w:val="32"/>
          <w:szCs w:val="32"/>
          <w:rtl/>
        </w:rPr>
        <w:t>الأداء.</w:t>
      </w:r>
    </w:p>
    <w:p w14:paraId="723DA486" w14:textId="605D5AB1" w:rsidR="00681E24" w:rsidRPr="00011890" w:rsidRDefault="00701334"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lastRenderedPageBreak/>
        <w:t>أوصت الدراسة بضرورة تفعيل الرقابة المهنية المستقلة على المكاتب الصغيرة، وإلزام المراجعين بالتدريب المستمر والتقيد بمعايير المراجعة الدولية، بما يعزز استقلالية المراجع وثقة مستخدمي القوائم المالية في جودة التقارير.</w:t>
      </w:r>
    </w:p>
    <w:p w14:paraId="430BE378" w14:textId="32919172" w:rsidR="00681E24" w:rsidRPr="00011890" w:rsidRDefault="00681E24" w:rsidP="006B3214">
      <w:pPr>
        <w:pStyle w:val="a7"/>
        <w:numPr>
          <w:ilvl w:val="0"/>
          <w:numId w:val="4"/>
        </w:numPr>
        <w:spacing w:line="276" w:lineRule="auto"/>
        <w:ind w:left="95" w:firstLine="0"/>
        <w:rPr>
          <w:rFonts w:ascii="Traditional Arabic" w:hAnsi="Traditional Arabic" w:cs="Traditional Arabic"/>
          <w:b/>
          <w:bCs/>
          <w:sz w:val="32"/>
          <w:szCs w:val="32"/>
          <w:u w:val="single"/>
        </w:rPr>
      </w:pPr>
      <w:r w:rsidRPr="00011890">
        <w:rPr>
          <w:rFonts w:ascii="Traditional Arabic" w:hAnsi="Traditional Arabic" w:cs="Traditional Arabic"/>
          <w:b/>
          <w:bCs/>
          <w:sz w:val="32"/>
          <w:szCs w:val="32"/>
          <w:u w:val="single"/>
          <w:rtl/>
        </w:rPr>
        <w:t xml:space="preserve">دراسة </w:t>
      </w:r>
      <w:proofErr w:type="gramStart"/>
      <w:r w:rsidRPr="00011890">
        <w:rPr>
          <w:rFonts w:ascii="Traditional Arabic" w:hAnsi="Traditional Arabic" w:cs="Traditional Arabic"/>
          <w:b/>
          <w:bCs/>
          <w:sz w:val="32"/>
          <w:szCs w:val="32"/>
          <w:u w:val="single"/>
          <w:rtl/>
        </w:rPr>
        <w:t xml:space="preserve">( </w:t>
      </w:r>
      <w:proofErr w:type="spellStart"/>
      <w:r w:rsidRPr="00011890">
        <w:rPr>
          <w:rFonts w:ascii="Traditional Arabic" w:hAnsi="Traditional Arabic" w:cs="Traditional Arabic"/>
          <w:b/>
          <w:bCs/>
          <w:sz w:val="32"/>
          <w:szCs w:val="32"/>
          <w:u w:val="single"/>
          <w:rtl/>
        </w:rPr>
        <w:t>د</w:t>
      </w:r>
      <w:proofErr w:type="gramEnd"/>
      <w:r w:rsidRPr="00011890">
        <w:rPr>
          <w:rFonts w:ascii="Traditional Arabic" w:hAnsi="Traditional Arabic" w:cs="Traditional Arabic"/>
          <w:b/>
          <w:bCs/>
          <w:sz w:val="32"/>
          <w:szCs w:val="32"/>
          <w:u w:val="single"/>
          <w:rtl/>
        </w:rPr>
        <w:t>.خليدة</w:t>
      </w:r>
      <w:proofErr w:type="spellEnd"/>
      <w:r w:rsidRPr="00011890">
        <w:rPr>
          <w:rFonts w:ascii="Traditional Arabic" w:hAnsi="Traditional Arabic" w:cs="Traditional Arabic"/>
          <w:b/>
          <w:bCs/>
          <w:sz w:val="32"/>
          <w:szCs w:val="32"/>
          <w:u w:val="single"/>
          <w:rtl/>
        </w:rPr>
        <w:t xml:space="preserve"> </w:t>
      </w:r>
      <w:proofErr w:type="spellStart"/>
      <w:r w:rsidRPr="00011890">
        <w:rPr>
          <w:rFonts w:ascii="Traditional Arabic" w:hAnsi="Traditional Arabic" w:cs="Traditional Arabic"/>
          <w:b/>
          <w:bCs/>
          <w:sz w:val="32"/>
          <w:szCs w:val="32"/>
          <w:u w:val="single"/>
          <w:rtl/>
        </w:rPr>
        <w:t>عابي</w:t>
      </w:r>
      <w:proofErr w:type="spellEnd"/>
      <w:r w:rsidRPr="00011890">
        <w:rPr>
          <w:rFonts w:ascii="Traditional Arabic" w:hAnsi="Traditional Arabic" w:cs="Traditional Arabic"/>
          <w:b/>
          <w:bCs/>
          <w:sz w:val="32"/>
          <w:szCs w:val="32"/>
          <w:u w:val="single"/>
          <w:rtl/>
        </w:rPr>
        <w:t>، 2016م)</w:t>
      </w:r>
    </w:p>
    <w:p w14:paraId="364979BC" w14:textId="41DD8E6F" w:rsidR="00681E24" w:rsidRPr="00011890" w:rsidRDefault="00681E24"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هدفت الدراسة إلى تحليل الإطار المفاهيمي والأنظمة الدولية لرقابة الجودة في مكاتب المراجعة الخارجية، واستعراض تطور معايير الجودة والبرامج المهنية عبر التجارب الدولية، خصوصًا في الولايات المتحدة وفرنسا. استخدمت الباحثة المنهج التحليلي المقارن، من خلال تحليل النظم المعتمدة مثل برنامج فحص النظير (</w:t>
      </w:r>
      <w:r w:rsidRPr="00011890">
        <w:rPr>
          <w:rFonts w:ascii="Traditional Arabic" w:hAnsi="Traditional Arabic" w:cs="Traditional Arabic"/>
          <w:sz w:val="32"/>
          <w:szCs w:val="32"/>
        </w:rPr>
        <w:t>Peer Review</w:t>
      </w:r>
      <w:r w:rsidRPr="00011890">
        <w:rPr>
          <w:rFonts w:ascii="Traditional Arabic" w:hAnsi="Traditional Arabic" w:cs="Traditional Arabic"/>
          <w:sz w:val="32"/>
          <w:szCs w:val="32"/>
          <w:rtl/>
        </w:rPr>
        <w:t>) ونظام مجلس الرقابة على أعمال المراجعين (</w:t>
      </w:r>
      <w:r w:rsidRPr="00011890">
        <w:rPr>
          <w:rFonts w:ascii="Traditional Arabic" w:hAnsi="Traditional Arabic" w:cs="Traditional Arabic"/>
          <w:sz w:val="32"/>
          <w:szCs w:val="32"/>
        </w:rPr>
        <w:t>PCAOB</w:t>
      </w:r>
      <w:r w:rsidRPr="00011890">
        <w:rPr>
          <w:rFonts w:ascii="Traditional Arabic" w:hAnsi="Traditional Arabic" w:cs="Traditional Arabic"/>
          <w:sz w:val="32"/>
          <w:szCs w:val="32"/>
          <w:rtl/>
        </w:rPr>
        <w:t>).</w:t>
      </w:r>
    </w:p>
    <w:p w14:paraId="361B914B" w14:textId="2ABFD8DF" w:rsidR="00681E24" w:rsidRPr="00011890" w:rsidRDefault="00681E24"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توصلت الدراسة إلى أن الرقابة على جودة المراجعة تمثل أحد الأعمدة الأساسية لتطوير مهنة المحاسبة، وأن أنظمة الفحص الذاتي داخل المهنة غير كافية لضمان الجودة والاستقلالية. وأشارت إلى أن أفضل الممارسات تتمثل في إنشاء هيئات رقابية مستقلة تجمع بين التمثيل المهني والرقابة الحكومية، لضمان الالتزام بمعايير الجودة الدولية (</w:t>
      </w:r>
      <w:r w:rsidRPr="00011890">
        <w:rPr>
          <w:rFonts w:ascii="Traditional Arabic" w:hAnsi="Traditional Arabic" w:cs="Traditional Arabic"/>
          <w:sz w:val="32"/>
          <w:szCs w:val="32"/>
        </w:rPr>
        <w:t>ISQ</w:t>
      </w:r>
      <w:r w:rsidR="000F180F" w:rsidRPr="00011890">
        <w:rPr>
          <w:rFonts w:ascii="Traditional Arabic" w:hAnsi="Traditional Arabic" w:cs="Traditional Arabic"/>
          <w:sz w:val="32"/>
          <w:szCs w:val="32"/>
        </w:rPr>
        <w:t>C</w:t>
      </w:r>
      <w:proofErr w:type="gramStart"/>
      <w:r w:rsidRPr="00011890">
        <w:rPr>
          <w:rFonts w:ascii="Traditional Arabic" w:hAnsi="Traditional Arabic" w:cs="Traditional Arabic"/>
          <w:sz w:val="32"/>
          <w:szCs w:val="32"/>
        </w:rPr>
        <w:t xml:space="preserve">1 </w:t>
      </w:r>
      <w:r w:rsidRPr="00011890">
        <w:rPr>
          <w:rFonts w:ascii="Traditional Arabic" w:hAnsi="Traditional Arabic" w:cs="Traditional Arabic"/>
          <w:sz w:val="32"/>
          <w:szCs w:val="32"/>
          <w:rtl/>
        </w:rPr>
        <w:t>)</w:t>
      </w:r>
      <w:proofErr w:type="gramEnd"/>
      <w:r w:rsidRPr="00011890">
        <w:rPr>
          <w:rFonts w:ascii="Traditional Arabic" w:hAnsi="Traditional Arabic" w:cs="Traditional Arabic"/>
          <w:sz w:val="32"/>
          <w:szCs w:val="32"/>
          <w:rtl/>
        </w:rPr>
        <w:t>.</w:t>
      </w:r>
    </w:p>
    <w:p w14:paraId="5B471329" w14:textId="5AA1A86F" w:rsidR="00681E24" w:rsidRDefault="00681E24"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وأوصت الباحثة بضرورة تبني نموذج مزدوج للرقابة المهنية يجمع بين الرقابة الذاتية للمهنة والإشراف الحكومي، مع توطين معايير الجودة الدولية بما يتناسب مع البيئات العربية، ودعم ثقافة الجودة لدى المراجعين من خلال التدريب والتعليم المستمر.</w:t>
      </w:r>
    </w:p>
    <w:p w14:paraId="4D5E2D25" w14:textId="4ED85FDD" w:rsidR="00681E24" w:rsidRPr="00011890" w:rsidRDefault="00681E24" w:rsidP="006B3214">
      <w:pPr>
        <w:pStyle w:val="a7"/>
        <w:numPr>
          <w:ilvl w:val="0"/>
          <w:numId w:val="4"/>
        </w:numPr>
        <w:spacing w:line="276" w:lineRule="auto"/>
        <w:ind w:left="95" w:firstLine="0"/>
        <w:rPr>
          <w:rFonts w:ascii="Traditional Arabic" w:hAnsi="Traditional Arabic" w:cs="Traditional Arabic"/>
          <w:b/>
          <w:bCs/>
          <w:sz w:val="32"/>
          <w:szCs w:val="32"/>
          <w:u w:val="single"/>
        </w:rPr>
      </w:pPr>
      <w:r w:rsidRPr="00011890">
        <w:rPr>
          <w:rFonts w:ascii="Traditional Arabic" w:hAnsi="Traditional Arabic" w:cs="Traditional Arabic"/>
          <w:b/>
          <w:bCs/>
          <w:sz w:val="32"/>
          <w:szCs w:val="32"/>
          <w:u w:val="single"/>
          <w:rtl/>
        </w:rPr>
        <w:t>دراسة (محمد بركات،2018م)</w:t>
      </w:r>
    </w:p>
    <w:p w14:paraId="71664DF5" w14:textId="733A35E1" w:rsidR="00681E24" w:rsidRPr="00011890" w:rsidRDefault="00681E24"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هدفت الدراسة إلى تحليل أثر الجهود والمعايير التي تصدرها المنظمات المهنية الدولية والمحلية على جودة الأداء المهني في مكاتب المراجعة، مع التركيز على دور المعايير الصادرة عن الاتحاد الدولي للمحاسبين (</w:t>
      </w:r>
      <w:r w:rsidRPr="00011890">
        <w:rPr>
          <w:rFonts w:ascii="Traditional Arabic" w:hAnsi="Traditional Arabic" w:cs="Traditional Arabic"/>
          <w:sz w:val="32"/>
          <w:szCs w:val="32"/>
        </w:rPr>
        <w:t>IFAC</w:t>
      </w:r>
      <w:r w:rsidRPr="00011890">
        <w:rPr>
          <w:rFonts w:ascii="Traditional Arabic" w:hAnsi="Traditional Arabic" w:cs="Traditional Arabic"/>
          <w:sz w:val="32"/>
          <w:szCs w:val="32"/>
          <w:rtl/>
        </w:rPr>
        <w:t>) ومجلس معايير المراجعة والتأكيد الدولي (</w:t>
      </w:r>
      <w:r w:rsidRPr="00011890">
        <w:rPr>
          <w:rFonts w:ascii="Traditional Arabic" w:hAnsi="Traditional Arabic" w:cs="Traditional Arabic"/>
          <w:sz w:val="32"/>
          <w:szCs w:val="32"/>
        </w:rPr>
        <w:t>IAASB</w:t>
      </w:r>
      <w:r w:rsidRPr="00011890">
        <w:rPr>
          <w:rFonts w:ascii="Traditional Arabic" w:hAnsi="Traditional Arabic" w:cs="Traditional Arabic"/>
          <w:sz w:val="32"/>
          <w:szCs w:val="32"/>
          <w:rtl/>
        </w:rPr>
        <w:t>) في تحسين نظم رقابة الجودة داخل مكاتب التدقيق.</w:t>
      </w:r>
    </w:p>
    <w:p w14:paraId="6000F86E" w14:textId="0359C9A8" w:rsidR="00681E24" w:rsidRPr="00011890" w:rsidRDefault="00681E24"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تناولت الدراسة بالتحليل المقارن المعايير الدولية للمراجعة ذات العلاقة مثل المعيار الدولي لرقابة الجودة رقم (</w:t>
      </w:r>
      <w:r w:rsidRPr="00011890">
        <w:rPr>
          <w:rFonts w:ascii="Traditional Arabic" w:hAnsi="Traditional Arabic" w:cs="Traditional Arabic"/>
          <w:sz w:val="32"/>
          <w:szCs w:val="32"/>
        </w:rPr>
        <w:t xml:space="preserve">ISQC </w:t>
      </w:r>
      <w:r w:rsidRPr="00011890">
        <w:rPr>
          <w:rFonts w:ascii="Traditional Arabic" w:hAnsi="Traditional Arabic" w:cs="Traditional Arabic"/>
          <w:sz w:val="32"/>
          <w:szCs w:val="32"/>
          <w:rtl/>
        </w:rPr>
        <w:t>1) والمعيار الدولي للمراجعة رقم (</w:t>
      </w:r>
      <w:r w:rsidRPr="00011890">
        <w:rPr>
          <w:rFonts w:ascii="Traditional Arabic" w:hAnsi="Traditional Arabic" w:cs="Traditional Arabic"/>
          <w:sz w:val="32"/>
          <w:szCs w:val="32"/>
        </w:rPr>
        <w:t xml:space="preserve">ISA </w:t>
      </w:r>
      <w:proofErr w:type="gramStart"/>
      <w:r w:rsidRPr="00011890">
        <w:rPr>
          <w:rFonts w:ascii="Traditional Arabic" w:hAnsi="Traditional Arabic" w:cs="Traditional Arabic"/>
          <w:sz w:val="32"/>
          <w:szCs w:val="32"/>
        </w:rPr>
        <w:t>220</w:t>
      </w:r>
      <w:r w:rsidRPr="00011890">
        <w:rPr>
          <w:rFonts w:ascii="Traditional Arabic" w:hAnsi="Traditional Arabic" w:cs="Traditional Arabic"/>
          <w:sz w:val="32"/>
          <w:szCs w:val="32"/>
          <w:rtl/>
        </w:rPr>
        <w:t>)*</w:t>
      </w:r>
      <w:proofErr w:type="gramEnd"/>
      <w:r w:rsidRPr="00011890">
        <w:rPr>
          <w:rFonts w:ascii="Traditional Arabic" w:hAnsi="Traditional Arabic" w:cs="Traditional Arabic"/>
          <w:sz w:val="32"/>
          <w:szCs w:val="32"/>
          <w:rtl/>
        </w:rPr>
        <w:t>*، وناقشت مدى تبني مكاتب المراجعة في العالم العربي لتلك المعايير وأثرها في تطوير نظم الإشراف وضبط الجودة. وأظهرت النتائج وجود قصور في تطبيق متطلبات الرقابة على الجودة داخل بعض مكاتب المراجعة في الدول العربية نتيجة ضعف الالتزام بالسياسات والإجراءات المهنية، مما يؤدي إلى تراجع الثقة في التقارير المالية.</w:t>
      </w:r>
    </w:p>
    <w:p w14:paraId="7BC4ACA1" w14:textId="46ADDA38" w:rsidR="00306F3F" w:rsidRPr="00011890" w:rsidRDefault="00681E24"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lastRenderedPageBreak/>
        <w:t>وأوصت الدراسة بضرورة إنشاء هيئات مستقلة لمراقبة جودة المراجعة تتولى الإشراف والتفتيش الدوري على أعمال المكاتب، وتعمل على مواءمة معايير الجودة الدولية مع البيئة العربية، مع تعزيز التدريب المستمر للمراجعين لضمان الارتقاء بمستوى الأداء المهني والحد من الأخطاء المهنية.</w:t>
      </w:r>
    </w:p>
    <w:p w14:paraId="06D9A21E" w14:textId="13233001" w:rsidR="00A74F76" w:rsidRPr="00011890" w:rsidRDefault="000D42A8" w:rsidP="006B3214">
      <w:pPr>
        <w:pStyle w:val="a7"/>
        <w:numPr>
          <w:ilvl w:val="0"/>
          <w:numId w:val="4"/>
        </w:numPr>
        <w:spacing w:line="276" w:lineRule="auto"/>
        <w:ind w:left="95" w:firstLine="0"/>
        <w:rPr>
          <w:rFonts w:ascii="Traditional Arabic" w:hAnsi="Traditional Arabic" w:cs="Traditional Arabic"/>
          <w:b/>
          <w:bCs/>
          <w:sz w:val="32"/>
          <w:szCs w:val="32"/>
          <w:u w:val="single"/>
        </w:rPr>
      </w:pPr>
      <w:r w:rsidRPr="00011890">
        <w:rPr>
          <w:rFonts w:ascii="Traditional Arabic" w:hAnsi="Traditional Arabic" w:cs="Traditional Arabic"/>
          <w:b/>
          <w:bCs/>
          <w:sz w:val="32"/>
          <w:szCs w:val="32"/>
          <w:u w:val="single"/>
          <w:rtl/>
        </w:rPr>
        <w:t xml:space="preserve">دراسة </w:t>
      </w:r>
      <w:proofErr w:type="gramStart"/>
      <w:r w:rsidRPr="00011890">
        <w:rPr>
          <w:rFonts w:ascii="Traditional Arabic" w:hAnsi="Traditional Arabic" w:cs="Traditional Arabic"/>
          <w:b/>
          <w:bCs/>
          <w:sz w:val="32"/>
          <w:szCs w:val="32"/>
          <w:u w:val="single"/>
          <w:rtl/>
        </w:rPr>
        <w:t>( د</w:t>
      </w:r>
      <w:proofErr w:type="gramEnd"/>
      <w:r w:rsidRPr="00011890">
        <w:rPr>
          <w:rFonts w:ascii="Traditional Arabic" w:hAnsi="Traditional Arabic" w:cs="Traditional Arabic"/>
          <w:b/>
          <w:bCs/>
          <w:sz w:val="32"/>
          <w:szCs w:val="32"/>
          <w:u w:val="single"/>
          <w:rtl/>
        </w:rPr>
        <w:t>/حسام السعيد الوكيل ،</w:t>
      </w:r>
      <w:r w:rsidR="00701334" w:rsidRPr="00011890">
        <w:rPr>
          <w:rFonts w:ascii="Traditional Arabic" w:hAnsi="Traditional Arabic" w:cs="Traditional Arabic"/>
          <w:b/>
          <w:bCs/>
          <w:sz w:val="32"/>
          <w:szCs w:val="32"/>
          <w:u w:val="single"/>
          <w:rtl/>
        </w:rPr>
        <w:t>2019م</w:t>
      </w:r>
      <w:proofErr w:type="gramStart"/>
      <w:r w:rsidRPr="00011890">
        <w:rPr>
          <w:rFonts w:ascii="Traditional Arabic" w:hAnsi="Traditional Arabic" w:cs="Traditional Arabic"/>
          <w:b/>
          <w:bCs/>
          <w:sz w:val="32"/>
          <w:szCs w:val="32"/>
          <w:u w:val="single"/>
          <w:rtl/>
        </w:rPr>
        <w:t>) :</w:t>
      </w:r>
      <w:proofErr w:type="gramEnd"/>
      <w:r w:rsidRPr="00011890">
        <w:rPr>
          <w:rFonts w:ascii="Traditional Arabic" w:hAnsi="Traditional Arabic" w:cs="Traditional Arabic"/>
          <w:b/>
          <w:bCs/>
          <w:sz w:val="32"/>
          <w:szCs w:val="32"/>
          <w:u w:val="single"/>
          <w:rtl/>
        </w:rPr>
        <w:t xml:space="preserve"> </w:t>
      </w:r>
    </w:p>
    <w:p w14:paraId="59EDB952" w14:textId="024F31B1" w:rsidR="000D42A8" w:rsidRPr="00011890" w:rsidRDefault="000D42A8"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 xml:space="preserve">هدفت هذه الدراسة إلى اقتراح إطار رقابي لتحسين جودة الأداء المهني لمكاتب المراجعة في المملكة، من خلال تقييم مدى التزامها بمعيار الرقابة النوعية على الجودة </w:t>
      </w:r>
      <w:bookmarkStart w:id="3" w:name="_Hlk213685623"/>
      <w:r w:rsidRPr="00011890">
        <w:rPr>
          <w:rFonts w:ascii="Traditional Arabic" w:hAnsi="Traditional Arabic" w:cs="Traditional Arabic"/>
          <w:sz w:val="32"/>
          <w:szCs w:val="32"/>
          <w:rtl/>
        </w:rPr>
        <w:t>(</w:t>
      </w:r>
      <w:r w:rsidRPr="00011890">
        <w:rPr>
          <w:rFonts w:ascii="Traditional Arabic" w:hAnsi="Traditional Arabic" w:cs="Traditional Arabic"/>
          <w:sz w:val="32"/>
          <w:szCs w:val="32"/>
        </w:rPr>
        <w:t>ISQM1</w:t>
      </w:r>
      <w:r w:rsidRPr="00011890">
        <w:rPr>
          <w:rFonts w:ascii="Traditional Arabic" w:hAnsi="Traditional Arabic" w:cs="Traditional Arabic"/>
          <w:sz w:val="32"/>
          <w:szCs w:val="32"/>
          <w:rtl/>
        </w:rPr>
        <w:t>)</w:t>
      </w:r>
      <w:bookmarkEnd w:id="3"/>
      <w:r w:rsidRPr="00011890">
        <w:rPr>
          <w:rFonts w:ascii="Traditional Arabic" w:hAnsi="Traditional Arabic" w:cs="Traditional Arabic"/>
          <w:sz w:val="32"/>
          <w:szCs w:val="32"/>
          <w:rtl/>
        </w:rPr>
        <w:t>. استخدم الباحث المنهج الوصفي التحليلي إلى جانب دراسة ميدانية شملت مجموعة من المراجعين القانونيين والمكاتب المحلية.</w:t>
      </w:r>
    </w:p>
    <w:p w14:paraId="525ACE2B" w14:textId="1A6C3985" w:rsidR="000D42A8" w:rsidRPr="00011890" w:rsidRDefault="000D42A8"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توصلت النتائج إلى أن غالبية مكاتب المراجعة الصغيرة في المملكة لا تطبق معظم عناصر معيار (</w:t>
      </w:r>
      <w:r w:rsidRPr="00011890">
        <w:rPr>
          <w:rFonts w:ascii="Traditional Arabic" w:hAnsi="Traditional Arabic" w:cs="Traditional Arabic"/>
          <w:sz w:val="32"/>
          <w:szCs w:val="32"/>
        </w:rPr>
        <w:t>ISQM1</w:t>
      </w:r>
      <w:r w:rsidRPr="00011890">
        <w:rPr>
          <w:rFonts w:ascii="Traditional Arabic" w:hAnsi="Traditional Arabic" w:cs="Traditional Arabic"/>
          <w:sz w:val="32"/>
          <w:szCs w:val="32"/>
          <w:rtl/>
        </w:rPr>
        <w:t>)</w:t>
      </w:r>
      <w:r w:rsidRPr="00011890">
        <w:rPr>
          <w:rFonts w:ascii="Traditional Arabic" w:hAnsi="Traditional Arabic" w:cs="Traditional Arabic"/>
          <w:sz w:val="32"/>
          <w:szCs w:val="32"/>
        </w:rPr>
        <w:t xml:space="preserve"> </w:t>
      </w:r>
      <w:r w:rsidRPr="00011890">
        <w:rPr>
          <w:rFonts w:ascii="Traditional Arabic" w:hAnsi="Traditional Arabic" w:cs="Traditional Arabic"/>
          <w:sz w:val="32"/>
          <w:szCs w:val="32"/>
          <w:rtl/>
        </w:rPr>
        <w:t>بسبب محدودية الموارد المالية والبشرية، في حين تُظهر المكاتب الكبرى المرتبطة بشبكات دولية التزامًا أعلى بمعايير الجودة. كما أوضحت الدراسة أن معيار (</w:t>
      </w:r>
      <w:r w:rsidRPr="00011890">
        <w:rPr>
          <w:rFonts w:ascii="Traditional Arabic" w:hAnsi="Traditional Arabic" w:cs="Traditional Arabic"/>
          <w:sz w:val="32"/>
          <w:szCs w:val="32"/>
        </w:rPr>
        <w:t>ISQM1</w:t>
      </w:r>
      <w:r w:rsidRPr="00011890">
        <w:rPr>
          <w:rFonts w:ascii="Traditional Arabic" w:hAnsi="Traditional Arabic" w:cs="Traditional Arabic"/>
          <w:sz w:val="32"/>
          <w:szCs w:val="32"/>
          <w:rtl/>
        </w:rPr>
        <w:t>) لا يتلاءم كليًا مع طبيعة المكاتب السعودية الصغيرة والمتوسطة، مما يستدعي تعديل السياسات الرقابية لتتناسب مع بيئة المهنة المحلية.</w:t>
      </w:r>
    </w:p>
    <w:p w14:paraId="1549A594" w14:textId="727619E2" w:rsidR="00554BFD" w:rsidRPr="00011890" w:rsidRDefault="000D42A8" w:rsidP="001A779F">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وأوصت الدراسة بإنشاء وحدة مستقلة لمراقبة الجودة ضمن هيئة السوق المالية، وتطوير نظام وطني للرقابة المهنية يضمن المتابعة الدورية لأداء المكاتب، ويعزز الثقة في مخرجات المراجعة وجودة التقارير المالية.</w:t>
      </w:r>
    </w:p>
    <w:p w14:paraId="7E711D15" w14:textId="682DDBAE" w:rsidR="00E12BCB" w:rsidRPr="00011890" w:rsidRDefault="00E12BCB" w:rsidP="006B3214">
      <w:pPr>
        <w:pStyle w:val="a7"/>
        <w:numPr>
          <w:ilvl w:val="0"/>
          <w:numId w:val="4"/>
        </w:numPr>
        <w:spacing w:line="276" w:lineRule="auto"/>
        <w:ind w:left="95" w:firstLine="0"/>
        <w:rPr>
          <w:rFonts w:ascii="Traditional Arabic" w:hAnsi="Traditional Arabic" w:cs="Traditional Arabic"/>
          <w:b/>
          <w:bCs/>
          <w:sz w:val="32"/>
          <w:szCs w:val="32"/>
          <w:u w:val="single"/>
        </w:rPr>
      </w:pPr>
      <w:r w:rsidRPr="00011890">
        <w:rPr>
          <w:rFonts w:ascii="Traditional Arabic" w:hAnsi="Traditional Arabic" w:cs="Traditional Arabic"/>
          <w:b/>
          <w:bCs/>
          <w:sz w:val="32"/>
          <w:szCs w:val="32"/>
          <w:u w:val="single"/>
          <w:rtl/>
        </w:rPr>
        <w:t>دراسة (مزمل عوض طه ،2020م):</w:t>
      </w:r>
    </w:p>
    <w:p w14:paraId="17B40EAD" w14:textId="28532343" w:rsidR="00E12BCB" w:rsidRPr="00011890" w:rsidRDefault="00E12BCB"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هدفت الدراسة إلى تحديد وقياس مدى اهتمام مكاتب المراجعة الخارجية في السودان بتطبيق متطلبات الجودة المهنية وفقًا للمعايير الدولية للمراجعة، مع التركيز على العناصر المتعلقة بالمكتب وفريق العمل. اعتمد الباحث المنهج الوصفي التحليلي، واستخدم استبانة وُجّهت إلى مجموعة من المراجعين العاملين في مكاتب المراجعة بولاية الخرطوم.</w:t>
      </w:r>
    </w:p>
    <w:p w14:paraId="325C8B64" w14:textId="122FEA2D" w:rsidR="00E12BCB" w:rsidRPr="00011890" w:rsidRDefault="00E12BCB"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أظهرت النتائج أن هناك اهتمامًا متزايدًا لدى مكاتب المراجعة السودانية بتطبيق متطلبات الجودة المهنية، إلا أن هذا الاهتمام لا يزال جزئيًا وغير شامل لكل عناصر النظام. كما تبين أن ارتباط المكاتب المحلية بشركات المراجعة الكبرى (</w:t>
      </w:r>
      <w:r w:rsidRPr="00011890">
        <w:rPr>
          <w:rFonts w:ascii="Traditional Arabic" w:hAnsi="Traditional Arabic" w:cs="Traditional Arabic"/>
          <w:sz w:val="32"/>
          <w:szCs w:val="32"/>
        </w:rPr>
        <w:t>Big</w:t>
      </w:r>
      <w:r w:rsidR="00EB6397" w:rsidRPr="00011890">
        <w:rPr>
          <w:rFonts w:ascii="Traditional Arabic" w:hAnsi="Traditional Arabic" w:cs="Traditional Arabic"/>
          <w:sz w:val="32"/>
          <w:szCs w:val="32"/>
        </w:rPr>
        <w:t xml:space="preserve"> 4</w:t>
      </w:r>
      <w:r w:rsidRPr="00011890">
        <w:rPr>
          <w:rFonts w:ascii="Traditional Arabic" w:hAnsi="Traditional Arabic" w:cs="Traditional Arabic"/>
          <w:sz w:val="32"/>
          <w:szCs w:val="32"/>
          <w:rtl/>
        </w:rPr>
        <w:t>) يُسهم في رفع كفاءة الأداء وتحقيق معايير الجودة المطلوبة.</w:t>
      </w:r>
    </w:p>
    <w:p w14:paraId="3E55AB1E" w14:textId="4561E9C5" w:rsidR="000F1FB3" w:rsidRPr="00011890" w:rsidRDefault="00E12BCB"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lastRenderedPageBreak/>
        <w:t xml:space="preserve">وأوصت الدراسة بضرورة تعزيز الدور الرقابي لمجلس تنظيم مهنة المحاسبة والمراجعة في السودان، وتطوير معايير وطنية تنسجم مع المعايير الدولية، إضافة إلى تفعيل برامج التدريب المستمر للمراجعين بما يضمن تحسين جودة الأداء المهني </w:t>
      </w:r>
      <w:r w:rsidR="00CC0011" w:rsidRPr="00011890">
        <w:rPr>
          <w:rFonts w:ascii="Traditional Arabic" w:hAnsi="Traditional Arabic" w:cs="Traditional Arabic"/>
          <w:sz w:val="32"/>
          <w:szCs w:val="32"/>
          <w:rtl/>
        </w:rPr>
        <w:t>واستدامته.</w:t>
      </w:r>
    </w:p>
    <w:p w14:paraId="688E5890" w14:textId="21BB492C" w:rsidR="00A74F76" w:rsidRPr="00011890" w:rsidRDefault="00306F3F" w:rsidP="006B3214">
      <w:pPr>
        <w:pStyle w:val="a7"/>
        <w:numPr>
          <w:ilvl w:val="0"/>
          <w:numId w:val="4"/>
        </w:numPr>
        <w:spacing w:line="276" w:lineRule="auto"/>
        <w:ind w:left="95" w:firstLine="0"/>
        <w:rPr>
          <w:rFonts w:ascii="Traditional Arabic" w:hAnsi="Traditional Arabic" w:cs="Traditional Arabic"/>
          <w:b/>
          <w:bCs/>
          <w:sz w:val="32"/>
          <w:szCs w:val="32"/>
          <w:u w:val="single"/>
        </w:rPr>
      </w:pPr>
      <w:r w:rsidRPr="00011890">
        <w:rPr>
          <w:rFonts w:ascii="Traditional Arabic" w:hAnsi="Traditional Arabic" w:cs="Traditional Arabic"/>
          <w:b/>
          <w:bCs/>
          <w:sz w:val="32"/>
          <w:szCs w:val="32"/>
          <w:u w:val="single"/>
          <w:rtl/>
        </w:rPr>
        <w:t xml:space="preserve">دراسة </w:t>
      </w:r>
      <w:proofErr w:type="gramStart"/>
      <w:r w:rsidRPr="00011890">
        <w:rPr>
          <w:rFonts w:ascii="Traditional Arabic" w:hAnsi="Traditional Arabic" w:cs="Traditional Arabic"/>
          <w:b/>
          <w:bCs/>
          <w:sz w:val="32"/>
          <w:szCs w:val="32"/>
          <w:u w:val="single"/>
          <w:rtl/>
        </w:rPr>
        <w:t>( بلقاسم</w:t>
      </w:r>
      <w:proofErr w:type="gramEnd"/>
      <w:r w:rsidRPr="00011890">
        <w:rPr>
          <w:rFonts w:ascii="Traditional Arabic" w:hAnsi="Traditional Arabic" w:cs="Traditional Arabic"/>
          <w:b/>
          <w:bCs/>
          <w:sz w:val="32"/>
          <w:szCs w:val="32"/>
          <w:u w:val="single"/>
          <w:rtl/>
        </w:rPr>
        <w:t xml:space="preserve"> بوخديمي،2024م)</w:t>
      </w:r>
    </w:p>
    <w:p w14:paraId="7D003BC2" w14:textId="2AB01736" w:rsidR="00306F3F" w:rsidRPr="00011890" w:rsidRDefault="00306F3F"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هدفت الدراسة إلى تحليل أثر تطبيق أنظمة مراقبة الجودة في مكاتب المراجعة الخارجية على كفاءة وفعالية الأداء المهني، من خلال دراسة مقارنة لتجارب مكاتب التدقيق الدولية العاملة في الجزائر. اعتمد الباحث على المنهج الوصفي التحليلي والمنهج المقارن، باستخدام مقابلات واستبانات موجهة إلى المراجعين في المكاتب الكبرى.</w:t>
      </w:r>
    </w:p>
    <w:p w14:paraId="0F964DFE" w14:textId="73650F2D" w:rsidR="00306F3F" w:rsidRPr="00011890" w:rsidRDefault="00306F3F"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أظهرت النتائج أن تطبيق معايير الجودة الدولية (</w:t>
      </w:r>
      <w:r w:rsidRPr="00011890">
        <w:rPr>
          <w:rFonts w:ascii="Traditional Arabic" w:hAnsi="Traditional Arabic" w:cs="Traditional Arabic"/>
          <w:sz w:val="32"/>
          <w:szCs w:val="32"/>
        </w:rPr>
        <w:t>ISQC 1</w:t>
      </w:r>
      <w:r w:rsidRPr="00011890">
        <w:rPr>
          <w:rFonts w:ascii="Traditional Arabic" w:hAnsi="Traditional Arabic" w:cs="Traditional Arabic"/>
          <w:sz w:val="32"/>
          <w:szCs w:val="32"/>
          <w:rtl/>
        </w:rPr>
        <w:t>) ومعيار المراجعة الدولي (</w:t>
      </w:r>
      <w:r w:rsidRPr="00011890">
        <w:rPr>
          <w:rFonts w:ascii="Traditional Arabic" w:hAnsi="Traditional Arabic" w:cs="Traditional Arabic"/>
          <w:sz w:val="32"/>
          <w:szCs w:val="32"/>
        </w:rPr>
        <w:t>ISA 220</w:t>
      </w:r>
      <w:r w:rsidRPr="00011890">
        <w:rPr>
          <w:rFonts w:ascii="Traditional Arabic" w:hAnsi="Traditional Arabic" w:cs="Traditional Arabic"/>
          <w:sz w:val="32"/>
          <w:szCs w:val="32"/>
          <w:rtl/>
        </w:rPr>
        <w:t>) يسهمان بدرجة كبيرة في تحسين جودة المراجعة، من خلال تعزيز الالتزام بالاستقلالية، ودقة التخطيط، ومراجعة الأداء على مستوى فرق العمل. كما تبين أن المكاتب التي تمتلك نظامًا مؤسسيًا للرقابة على الجودة تحقق مستوى أعلى من الثقة والفعالية في تنفيذ مهامها مقارنة بالمكاتب الصغيرة.</w:t>
      </w:r>
    </w:p>
    <w:p w14:paraId="6D5E0CE7" w14:textId="306CACCF" w:rsidR="00A74F76" w:rsidRDefault="00306F3F"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وأوصت الدراسة بضرورة تعميم تطبيق أنظمة مراقبة الجودة على جميع المكاتب المهنية، وإنشاء هيئات وطنية مستقلة للرقابة على جودة المراجعة لضمان الالتزام بالمعايير الدولية، وتوفير التدريب المستمر للمراجعين بما يعزز جودة الأداء والشفافية المهنية.</w:t>
      </w:r>
    </w:p>
    <w:p w14:paraId="5C7A4738" w14:textId="77777777" w:rsidR="00554BFD" w:rsidRDefault="00554BFD" w:rsidP="006B3214">
      <w:pPr>
        <w:spacing w:line="276" w:lineRule="auto"/>
        <w:ind w:left="95"/>
        <w:rPr>
          <w:rFonts w:ascii="Traditional Arabic" w:hAnsi="Traditional Arabic" w:cs="Traditional Arabic"/>
          <w:sz w:val="32"/>
          <w:szCs w:val="32"/>
          <w:rtl/>
        </w:rPr>
      </w:pPr>
    </w:p>
    <w:p w14:paraId="78D00F2D" w14:textId="77777777" w:rsidR="00554BFD" w:rsidRDefault="00554BFD" w:rsidP="006B3214">
      <w:pPr>
        <w:spacing w:line="276" w:lineRule="auto"/>
        <w:ind w:left="95"/>
        <w:rPr>
          <w:rFonts w:ascii="Traditional Arabic" w:hAnsi="Traditional Arabic" w:cs="Traditional Arabic"/>
          <w:sz w:val="32"/>
          <w:szCs w:val="32"/>
          <w:rtl/>
        </w:rPr>
      </w:pPr>
    </w:p>
    <w:p w14:paraId="2378E928" w14:textId="77777777" w:rsidR="001A779F" w:rsidRDefault="001A779F" w:rsidP="006B3214">
      <w:pPr>
        <w:spacing w:line="276" w:lineRule="auto"/>
        <w:ind w:left="95"/>
        <w:rPr>
          <w:rFonts w:ascii="Traditional Arabic" w:hAnsi="Traditional Arabic" w:cs="Traditional Arabic"/>
          <w:sz w:val="32"/>
          <w:szCs w:val="32"/>
          <w:rtl/>
        </w:rPr>
      </w:pPr>
    </w:p>
    <w:p w14:paraId="30E0A3BB" w14:textId="77777777" w:rsidR="001A779F" w:rsidRDefault="001A779F" w:rsidP="006B3214">
      <w:pPr>
        <w:spacing w:line="276" w:lineRule="auto"/>
        <w:ind w:left="95"/>
        <w:rPr>
          <w:rFonts w:ascii="Traditional Arabic" w:hAnsi="Traditional Arabic" w:cs="Traditional Arabic"/>
          <w:sz w:val="32"/>
          <w:szCs w:val="32"/>
          <w:rtl/>
        </w:rPr>
      </w:pPr>
    </w:p>
    <w:p w14:paraId="5C7062A8" w14:textId="77777777" w:rsidR="001A779F" w:rsidRDefault="001A779F" w:rsidP="006B3214">
      <w:pPr>
        <w:spacing w:line="276" w:lineRule="auto"/>
        <w:ind w:left="95"/>
        <w:rPr>
          <w:rFonts w:ascii="Traditional Arabic" w:hAnsi="Traditional Arabic" w:cs="Traditional Arabic"/>
          <w:sz w:val="32"/>
          <w:szCs w:val="32"/>
          <w:rtl/>
        </w:rPr>
      </w:pPr>
    </w:p>
    <w:p w14:paraId="49F1C03B" w14:textId="77777777" w:rsidR="001A779F" w:rsidRDefault="001A779F" w:rsidP="006B3214">
      <w:pPr>
        <w:spacing w:line="276" w:lineRule="auto"/>
        <w:ind w:left="95"/>
        <w:rPr>
          <w:rFonts w:ascii="Traditional Arabic" w:hAnsi="Traditional Arabic" w:cs="Traditional Arabic"/>
          <w:sz w:val="32"/>
          <w:szCs w:val="32"/>
          <w:rtl/>
        </w:rPr>
      </w:pPr>
    </w:p>
    <w:p w14:paraId="75D98490" w14:textId="77777777" w:rsidR="001A779F" w:rsidRPr="00011890" w:rsidRDefault="001A779F" w:rsidP="006B3214">
      <w:pPr>
        <w:spacing w:line="276" w:lineRule="auto"/>
        <w:ind w:left="95"/>
        <w:rPr>
          <w:rFonts w:ascii="Traditional Arabic" w:hAnsi="Traditional Arabic" w:cs="Traditional Arabic"/>
          <w:sz w:val="32"/>
          <w:szCs w:val="32"/>
          <w:rtl/>
        </w:rPr>
      </w:pPr>
    </w:p>
    <w:p w14:paraId="2676A78D" w14:textId="06DCA0CE" w:rsidR="00483345" w:rsidRPr="00554BFD" w:rsidRDefault="00554BFD" w:rsidP="006B3214">
      <w:pPr>
        <w:spacing w:line="276" w:lineRule="auto"/>
        <w:ind w:left="95"/>
        <w:rPr>
          <w:rFonts w:ascii="Traditional Arabic" w:hAnsi="Traditional Arabic" w:cs="Traditional Arabic"/>
          <w:b/>
          <w:bCs/>
          <w:sz w:val="32"/>
          <w:szCs w:val="32"/>
          <w:u w:val="single"/>
          <w:rtl/>
        </w:rPr>
      </w:pPr>
      <w:r w:rsidRPr="00554BFD">
        <w:rPr>
          <w:rFonts w:ascii="Traditional Arabic" w:hAnsi="Traditional Arabic" w:cs="Traditional Arabic" w:hint="cs"/>
          <w:b/>
          <w:bCs/>
          <w:sz w:val="32"/>
          <w:szCs w:val="32"/>
          <w:u w:val="single"/>
          <w:rtl/>
        </w:rPr>
        <w:lastRenderedPageBreak/>
        <w:t>ثانيا:</w:t>
      </w:r>
      <w:r w:rsidR="00A91B86" w:rsidRPr="00554BFD">
        <w:rPr>
          <w:rFonts w:ascii="Traditional Arabic" w:hAnsi="Traditional Arabic" w:cs="Traditional Arabic"/>
          <w:b/>
          <w:bCs/>
          <w:sz w:val="32"/>
          <w:szCs w:val="32"/>
          <w:u w:val="single"/>
          <w:rtl/>
        </w:rPr>
        <w:t xml:space="preserve"> الدراسات العالمية </w:t>
      </w:r>
    </w:p>
    <w:p w14:paraId="639B97BC" w14:textId="20999917" w:rsidR="00483345" w:rsidRPr="00011890" w:rsidRDefault="00483345" w:rsidP="006B3214">
      <w:pPr>
        <w:pStyle w:val="a7"/>
        <w:numPr>
          <w:ilvl w:val="0"/>
          <w:numId w:val="4"/>
        </w:numPr>
        <w:spacing w:line="276" w:lineRule="auto"/>
        <w:ind w:left="95" w:firstLine="0"/>
        <w:rPr>
          <w:rFonts w:ascii="Traditional Arabic" w:hAnsi="Traditional Arabic" w:cs="Traditional Arabic"/>
          <w:sz w:val="32"/>
          <w:szCs w:val="32"/>
          <w:u w:val="single"/>
        </w:rPr>
      </w:pPr>
      <w:r w:rsidRPr="00011890">
        <w:rPr>
          <w:rFonts w:ascii="Traditional Arabic" w:hAnsi="Traditional Arabic" w:cs="Traditional Arabic"/>
          <w:sz w:val="32"/>
          <w:szCs w:val="32"/>
          <w:u w:val="single"/>
        </w:rPr>
        <w:t>Johansen, T. R., &amp; Christoffersen, J</w:t>
      </w:r>
      <w:r w:rsidRPr="00011890">
        <w:rPr>
          <w:rFonts w:ascii="Traditional Arabic" w:hAnsi="Traditional Arabic" w:cs="Traditional Arabic"/>
          <w:sz w:val="32"/>
          <w:szCs w:val="32"/>
          <w:u w:val="single"/>
          <w:rtl/>
        </w:rPr>
        <w:t>. (</w:t>
      </w:r>
      <w:r w:rsidR="00EB6397" w:rsidRPr="00011890">
        <w:rPr>
          <w:rFonts w:ascii="Traditional Arabic" w:hAnsi="Traditional Arabic" w:cs="Traditional Arabic"/>
          <w:sz w:val="32"/>
          <w:szCs w:val="32"/>
          <w:u w:val="single"/>
        </w:rPr>
        <w:t>2017</w:t>
      </w:r>
      <w:r w:rsidRPr="00011890">
        <w:rPr>
          <w:rFonts w:ascii="Traditional Arabic" w:hAnsi="Traditional Arabic" w:cs="Traditional Arabic"/>
          <w:sz w:val="32"/>
          <w:szCs w:val="32"/>
          <w:u w:val="single"/>
          <w:rtl/>
        </w:rPr>
        <w:t>)</w:t>
      </w:r>
    </w:p>
    <w:p w14:paraId="6797124E" w14:textId="157429F0" w:rsidR="00483345" w:rsidRPr="00011890" w:rsidRDefault="00483345"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هدفت هذه الدراسة إلى تحليل العلاقة بين أنظمة تقييم الأداء في مكاتب المراجعة والسلوك المهني للمراجعين، ولا سيما مدى تأثير التركيز على الكفاءة أو العميل أو الجودة في توليد أو تقليص السلوكيات المهنية غير السليمة (</w:t>
      </w:r>
      <w:r w:rsidRPr="00011890">
        <w:rPr>
          <w:rFonts w:ascii="Traditional Arabic" w:hAnsi="Traditional Arabic" w:cs="Traditional Arabic"/>
          <w:sz w:val="32"/>
          <w:szCs w:val="32"/>
        </w:rPr>
        <w:t xml:space="preserve">Dysfunctional </w:t>
      </w:r>
      <w:r w:rsidR="00554BFD" w:rsidRPr="00011890">
        <w:rPr>
          <w:rFonts w:ascii="Traditional Arabic" w:hAnsi="Traditional Arabic" w:cs="Traditional Arabic"/>
          <w:sz w:val="32"/>
          <w:szCs w:val="32"/>
        </w:rPr>
        <w:t>Behaviors</w:t>
      </w:r>
      <w:r w:rsidRPr="00011890">
        <w:rPr>
          <w:rFonts w:ascii="Traditional Arabic" w:hAnsi="Traditional Arabic" w:cs="Traditional Arabic"/>
          <w:sz w:val="32"/>
          <w:szCs w:val="32"/>
          <w:rtl/>
        </w:rPr>
        <w:t>).</w:t>
      </w:r>
    </w:p>
    <w:p w14:paraId="688838A8" w14:textId="298B08CF" w:rsidR="00483345" w:rsidRPr="00011890" w:rsidRDefault="00483345"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استخدم الباحثان استبانة موجهة إلى 196 مراجعًا في 34 مكتب مراجعة بالدنمارك، واعتمدا على منهج التحليل الإحصائي الوصفي والانحدار المتعدد لتقييم الارتباط بين محاور التقييم الثلاثة والسلوك المهني.</w:t>
      </w:r>
    </w:p>
    <w:p w14:paraId="4CF27905" w14:textId="77777777" w:rsidR="00483345" w:rsidRPr="00011890" w:rsidRDefault="00483345"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توصلت النتائج إلى أن التركيز على العميل (</w:t>
      </w:r>
      <w:r w:rsidRPr="00011890">
        <w:rPr>
          <w:rFonts w:ascii="Traditional Arabic" w:hAnsi="Traditional Arabic" w:cs="Traditional Arabic"/>
          <w:sz w:val="32"/>
          <w:szCs w:val="32"/>
        </w:rPr>
        <w:t>Client Focus</w:t>
      </w:r>
      <w:r w:rsidRPr="00011890">
        <w:rPr>
          <w:rFonts w:ascii="Traditional Arabic" w:hAnsi="Traditional Arabic" w:cs="Traditional Arabic"/>
          <w:sz w:val="32"/>
          <w:szCs w:val="32"/>
          <w:rtl/>
        </w:rPr>
        <w:t>) يرتبط إيجابيًا بزيادة السلوكيات غير المهنية مثل تخطي الإجراءات المطلوبة أو إرضاء العميل على حساب المعايير، في حين أن التركيز على الجودة (</w:t>
      </w:r>
      <w:r w:rsidRPr="00011890">
        <w:rPr>
          <w:rFonts w:ascii="Traditional Arabic" w:hAnsi="Traditional Arabic" w:cs="Traditional Arabic"/>
          <w:sz w:val="32"/>
          <w:szCs w:val="32"/>
        </w:rPr>
        <w:t>Quality Focus</w:t>
      </w:r>
      <w:r w:rsidRPr="00011890">
        <w:rPr>
          <w:rFonts w:ascii="Traditional Arabic" w:hAnsi="Traditional Arabic" w:cs="Traditional Arabic"/>
          <w:sz w:val="32"/>
          <w:szCs w:val="32"/>
          <w:rtl/>
        </w:rPr>
        <w:t>) يسهم في الحد من السلوكيات غير المهنية وتحسين جودة المراجعة.</w:t>
      </w:r>
    </w:p>
    <w:p w14:paraId="229D71FA" w14:textId="24799A3B" w:rsidR="00E04739" w:rsidRPr="00554BFD" w:rsidRDefault="00483345"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كما أظهرت النتائج أن التركيز على الكفاءة (</w:t>
      </w:r>
      <w:r w:rsidRPr="00011890">
        <w:rPr>
          <w:rFonts w:ascii="Traditional Arabic" w:hAnsi="Traditional Arabic" w:cs="Traditional Arabic"/>
          <w:sz w:val="32"/>
          <w:szCs w:val="32"/>
        </w:rPr>
        <w:t>Efficiency Focus</w:t>
      </w:r>
      <w:r w:rsidRPr="00011890">
        <w:rPr>
          <w:rFonts w:ascii="Traditional Arabic" w:hAnsi="Traditional Arabic" w:cs="Traditional Arabic"/>
          <w:sz w:val="32"/>
          <w:szCs w:val="32"/>
          <w:rtl/>
        </w:rPr>
        <w:t>) لا يؤدي بالضرورة إلى سلوكيات سلبية كما كان يُعتقد سابقًا، وأن تأثيرات هذه العوامل تختلف بحسب مستوى الخبرة داخل المكتب؛ إذ يتأثر المراجعون المبتدئون بالضغوط التجارية أكثر من المديرين وأصحاب الخبرة.</w:t>
      </w:r>
    </w:p>
    <w:p w14:paraId="4AA2B5C1" w14:textId="155664B1" w:rsidR="00A74F76" w:rsidRPr="00011890" w:rsidRDefault="00A91B86" w:rsidP="006B3214">
      <w:pPr>
        <w:pStyle w:val="a7"/>
        <w:numPr>
          <w:ilvl w:val="0"/>
          <w:numId w:val="4"/>
        </w:numPr>
        <w:spacing w:line="276" w:lineRule="auto"/>
        <w:ind w:left="95" w:firstLine="0"/>
        <w:rPr>
          <w:rFonts w:ascii="Traditional Arabic" w:hAnsi="Traditional Arabic" w:cs="Traditional Arabic"/>
          <w:sz w:val="32"/>
          <w:szCs w:val="32"/>
          <w:u w:val="single"/>
        </w:rPr>
      </w:pPr>
      <w:r w:rsidRPr="00011890">
        <w:rPr>
          <w:rFonts w:ascii="Traditional Arabic" w:hAnsi="Traditional Arabic" w:cs="Traditional Arabic"/>
          <w:sz w:val="32"/>
          <w:szCs w:val="32"/>
          <w:u w:val="single"/>
        </w:rPr>
        <w:t>Kalita, N., &amp; Tiwari, R. K</w:t>
      </w:r>
      <w:r w:rsidRPr="00011890">
        <w:rPr>
          <w:rFonts w:ascii="Traditional Arabic" w:hAnsi="Traditional Arabic" w:cs="Traditional Arabic"/>
          <w:sz w:val="32"/>
          <w:szCs w:val="32"/>
          <w:u w:val="single"/>
          <w:rtl/>
        </w:rPr>
        <w:t>. (</w:t>
      </w:r>
      <w:r w:rsidR="00EB6397" w:rsidRPr="00011890">
        <w:rPr>
          <w:rFonts w:ascii="Traditional Arabic" w:hAnsi="Traditional Arabic" w:cs="Traditional Arabic"/>
          <w:sz w:val="32"/>
          <w:szCs w:val="32"/>
          <w:u w:val="single"/>
        </w:rPr>
        <w:t>2023</w:t>
      </w:r>
      <w:r w:rsidRPr="00011890">
        <w:rPr>
          <w:rFonts w:ascii="Traditional Arabic" w:hAnsi="Traditional Arabic" w:cs="Traditional Arabic"/>
          <w:sz w:val="32"/>
          <w:szCs w:val="32"/>
          <w:u w:val="single"/>
          <w:rtl/>
        </w:rPr>
        <w:t>)</w:t>
      </w:r>
    </w:p>
    <w:p w14:paraId="27C8A782" w14:textId="5E8C06E5" w:rsidR="00A91B86" w:rsidRPr="00011890"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هدفت هذه الدراسة إلى تحليل الاتجاهات البحثية العالمية حول جودة المراجعة خلال الفترة من 1981 إلى 2022، وذلك من خلال منهجية المراجعة المنهجية للبحوث (</w:t>
      </w:r>
      <w:r w:rsidRPr="00011890">
        <w:rPr>
          <w:rFonts w:ascii="Traditional Arabic" w:hAnsi="Traditional Arabic" w:cs="Traditional Arabic"/>
          <w:sz w:val="32"/>
          <w:szCs w:val="32"/>
        </w:rPr>
        <w:t>SLR</w:t>
      </w:r>
      <w:r w:rsidRPr="00011890">
        <w:rPr>
          <w:rFonts w:ascii="Traditional Arabic" w:hAnsi="Traditional Arabic" w:cs="Traditional Arabic"/>
          <w:sz w:val="32"/>
          <w:szCs w:val="32"/>
          <w:rtl/>
        </w:rPr>
        <w:t xml:space="preserve">) مدعومة بتحليل </w:t>
      </w:r>
      <w:proofErr w:type="spellStart"/>
      <w:r w:rsidRPr="00011890">
        <w:rPr>
          <w:rFonts w:ascii="Traditional Arabic" w:hAnsi="Traditional Arabic" w:cs="Traditional Arabic"/>
          <w:sz w:val="32"/>
          <w:szCs w:val="32"/>
          <w:rtl/>
        </w:rPr>
        <w:t>ببليومتري</w:t>
      </w:r>
      <w:proofErr w:type="spellEnd"/>
      <w:r w:rsidRPr="00011890">
        <w:rPr>
          <w:rFonts w:ascii="Traditional Arabic" w:hAnsi="Traditional Arabic" w:cs="Traditional Arabic"/>
          <w:sz w:val="32"/>
          <w:szCs w:val="32"/>
          <w:rtl/>
        </w:rPr>
        <w:t xml:space="preserve"> ومحتوى علمي لأكثر من 1100 دراسة منشورة في قاعدة بيانات </w:t>
      </w:r>
      <w:r w:rsidRPr="00011890">
        <w:rPr>
          <w:rFonts w:ascii="Traditional Arabic" w:hAnsi="Traditional Arabic" w:cs="Traditional Arabic"/>
          <w:sz w:val="32"/>
          <w:szCs w:val="32"/>
        </w:rPr>
        <w:t>Scopus</w:t>
      </w:r>
      <w:r w:rsidRPr="00011890">
        <w:rPr>
          <w:rFonts w:ascii="Traditional Arabic" w:hAnsi="Traditional Arabic" w:cs="Traditional Arabic"/>
          <w:sz w:val="32"/>
          <w:szCs w:val="32"/>
          <w:rtl/>
        </w:rPr>
        <w:t>.</w:t>
      </w:r>
    </w:p>
    <w:p w14:paraId="3AF4C157" w14:textId="3CF16FCF" w:rsidR="00A91B86" w:rsidRPr="00011890"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اعتمد الباحثان على تحليل الشبكات البحثية والاقتباسات التبادلية (</w:t>
      </w:r>
      <w:r w:rsidRPr="00011890">
        <w:rPr>
          <w:rFonts w:ascii="Traditional Arabic" w:hAnsi="Traditional Arabic" w:cs="Traditional Arabic"/>
          <w:sz w:val="32"/>
          <w:szCs w:val="32"/>
        </w:rPr>
        <w:t>Co-citation Analysis</w:t>
      </w:r>
      <w:r w:rsidRPr="00011890">
        <w:rPr>
          <w:rFonts w:ascii="Traditional Arabic" w:hAnsi="Traditional Arabic" w:cs="Traditional Arabic"/>
          <w:sz w:val="32"/>
          <w:szCs w:val="32"/>
          <w:rtl/>
        </w:rPr>
        <w:t>) لتحديد البنية الفكرية لموضوع جودة المراجعة عالميًا. أظهرت النتائج أن الولايات المتحدة الأمريكية تُعدّ الدولة الأكثر إنتاجًا للأبحاث في هذا المجال (319 دراسة)، تليها أستراليا وماليزيا، بينما تشهد الدول النامية – ومنها السعودية – تزايدًا ملحوظًا في الاهتمام بالموضوع.</w:t>
      </w:r>
    </w:p>
    <w:p w14:paraId="5AA9FC2C" w14:textId="77777777" w:rsidR="00A91B86" w:rsidRPr="00011890"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حددت الدراسة ستة محاور بحثية رئيسة في أدبيات جودة المراجعة:</w:t>
      </w:r>
    </w:p>
    <w:p w14:paraId="563E40F3" w14:textId="59ACE9A6" w:rsidR="00A91B86" w:rsidRPr="00011890"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lastRenderedPageBreak/>
        <w:t xml:space="preserve">خصائص لجان المراجعة وعلاقتها بجودة المراجعة، حوكمة الشركات وتأثيرها في جودة </w:t>
      </w:r>
      <w:proofErr w:type="spellStart"/>
      <w:proofErr w:type="gramStart"/>
      <w:r w:rsidRPr="00011890">
        <w:rPr>
          <w:rFonts w:ascii="Traditional Arabic" w:hAnsi="Traditional Arabic" w:cs="Traditional Arabic"/>
          <w:sz w:val="32"/>
          <w:szCs w:val="32"/>
          <w:rtl/>
        </w:rPr>
        <w:t>المراجعة،المعايير</w:t>
      </w:r>
      <w:proofErr w:type="spellEnd"/>
      <w:proofErr w:type="gramEnd"/>
      <w:r w:rsidRPr="00011890">
        <w:rPr>
          <w:rFonts w:ascii="Traditional Arabic" w:hAnsi="Traditional Arabic" w:cs="Traditional Arabic"/>
          <w:sz w:val="32"/>
          <w:szCs w:val="32"/>
          <w:rtl/>
        </w:rPr>
        <w:t xml:space="preserve"> والأنظمة الرقابية وتأثيرها على الأداء المهني، العلاقة بين إدارة الأرباح وجودة </w:t>
      </w:r>
      <w:r w:rsidR="00CC0011" w:rsidRPr="00011890">
        <w:rPr>
          <w:rFonts w:ascii="Traditional Arabic" w:hAnsi="Traditional Arabic" w:cs="Traditional Arabic"/>
          <w:sz w:val="32"/>
          <w:szCs w:val="32"/>
          <w:rtl/>
        </w:rPr>
        <w:t>المراجعة، الخدمات</w:t>
      </w:r>
      <w:r w:rsidRPr="00011890">
        <w:rPr>
          <w:rFonts w:ascii="Traditional Arabic" w:hAnsi="Traditional Arabic" w:cs="Traditional Arabic"/>
          <w:sz w:val="32"/>
          <w:szCs w:val="32"/>
          <w:rtl/>
        </w:rPr>
        <w:t xml:space="preserve"> غير </w:t>
      </w:r>
      <w:r w:rsidR="00CC0011" w:rsidRPr="00011890">
        <w:rPr>
          <w:rFonts w:ascii="Traditional Arabic" w:hAnsi="Traditional Arabic" w:cs="Traditional Arabic"/>
          <w:sz w:val="32"/>
          <w:szCs w:val="32"/>
          <w:rtl/>
        </w:rPr>
        <w:t>المراجعة</w:t>
      </w:r>
      <w:r w:rsidRPr="00011890">
        <w:rPr>
          <w:rFonts w:ascii="Traditional Arabic" w:hAnsi="Traditional Arabic" w:cs="Traditional Arabic"/>
          <w:sz w:val="32"/>
          <w:szCs w:val="32"/>
          <w:rtl/>
        </w:rPr>
        <w:t xml:space="preserve"> وتأثيرها في الاستقلالية </w:t>
      </w:r>
      <w:proofErr w:type="spellStart"/>
      <w:proofErr w:type="gramStart"/>
      <w:r w:rsidRPr="00011890">
        <w:rPr>
          <w:rFonts w:ascii="Traditional Arabic" w:hAnsi="Traditional Arabic" w:cs="Traditional Arabic"/>
          <w:sz w:val="32"/>
          <w:szCs w:val="32"/>
          <w:rtl/>
        </w:rPr>
        <w:t>والجودة،علاقة</w:t>
      </w:r>
      <w:proofErr w:type="spellEnd"/>
      <w:proofErr w:type="gramEnd"/>
      <w:r w:rsidRPr="00011890">
        <w:rPr>
          <w:rFonts w:ascii="Traditional Arabic" w:hAnsi="Traditional Arabic" w:cs="Traditional Arabic"/>
          <w:sz w:val="32"/>
          <w:szCs w:val="32"/>
          <w:rtl/>
        </w:rPr>
        <w:t xml:space="preserve"> المراجع بالعميل وأثرها في الاستقلالية والجودة المهنية.</w:t>
      </w:r>
    </w:p>
    <w:p w14:paraId="5D8C0855" w14:textId="4363F29F" w:rsidR="00A91B86" w:rsidRPr="00011890"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كما أكدت الدراسة أن المعايير الجديدة لإدارة الجودة (</w:t>
      </w:r>
      <w:r w:rsidRPr="00011890">
        <w:rPr>
          <w:rFonts w:ascii="Traditional Arabic" w:hAnsi="Traditional Arabic" w:cs="Traditional Arabic"/>
          <w:sz w:val="32"/>
          <w:szCs w:val="32"/>
        </w:rPr>
        <w:t>ISQM 1</w:t>
      </w:r>
      <w:r w:rsidRPr="00011890">
        <w:rPr>
          <w:rFonts w:ascii="Traditional Arabic" w:hAnsi="Traditional Arabic" w:cs="Traditional Arabic"/>
          <w:sz w:val="32"/>
          <w:szCs w:val="32"/>
          <w:rtl/>
        </w:rPr>
        <w:t>) تمثل نقطة تحول في قياس وتقييم جودة الأداء المهني للمراجعين، ودعت إلى مزيد من الأبحاث في الدول النامية لتطوير نماذج وطنية لإدارة المخاطر المهنية وجودة المراجعة بما يتلاءم مع بيئاتها المحلية.</w:t>
      </w:r>
    </w:p>
    <w:p w14:paraId="72EE59F0" w14:textId="7FBE0637" w:rsidR="00A74F76" w:rsidRPr="00011890" w:rsidRDefault="00A91B86" w:rsidP="006B3214">
      <w:pPr>
        <w:pStyle w:val="a7"/>
        <w:numPr>
          <w:ilvl w:val="0"/>
          <w:numId w:val="4"/>
        </w:numPr>
        <w:spacing w:line="276" w:lineRule="auto"/>
        <w:ind w:left="95" w:firstLine="0"/>
        <w:rPr>
          <w:rFonts w:ascii="Traditional Arabic" w:hAnsi="Traditional Arabic" w:cs="Traditional Arabic"/>
          <w:sz w:val="32"/>
          <w:szCs w:val="32"/>
          <w:u w:val="single"/>
          <w:rtl/>
        </w:rPr>
      </w:pPr>
      <w:r w:rsidRPr="00011890">
        <w:rPr>
          <w:rFonts w:ascii="Traditional Arabic" w:hAnsi="Traditional Arabic" w:cs="Traditional Arabic"/>
          <w:sz w:val="32"/>
          <w:szCs w:val="32"/>
          <w:u w:val="single"/>
        </w:rPr>
        <w:t xml:space="preserve">Carey, P., </w:t>
      </w:r>
      <w:proofErr w:type="spellStart"/>
      <w:r w:rsidRPr="00011890">
        <w:rPr>
          <w:rFonts w:ascii="Traditional Arabic" w:hAnsi="Traditional Arabic" w:cs="Traditional Arabic"/>
          <w:sz w:val="32"/>
          <w:szCs w:val="32"/>
          <w:u w:val="single"/>
        </w:rPr>
        <w:t>Eierle</w:t>
      </w:r>
      <w:proofErr w:type="spellEnd"/>
      <w:r w:rsidRPr="00011890">
        <w:rPr>
          <w:rFonts w:ascii="Traditional Arabic" w:hAnsi="Traditional Arabic" w:cs="Traditional Arabic"/>
          <w:sz w:val="32"/>
          <w:szCs w:val="32"/>
          <w:u w:val="single"/>
        </w:rPr>
        <w:t>, B., &amp; Hartlieb, S</w:t>
      </w:r>
      <w:r w:rsidRPr="00011890">
        <w:rPr>
          <w:rFonts w:ascii="Traditional Arabic" w:hAnsi="Traditional Arabic" w:cs="Traditional Arabic"/>
          <w:sz w:val="32"/>
          <w:szCs w:val="32"/>
          <w:u w:val="single"/>
          <w:rtl/>
        </w:rPr>
        <w:t>. (</w:t>
      </w:r>
      <w:r w:rsidR="00EB6397" w:rsidRPr="00011890">
        <w:rPr>
          <w:rFonts w:ascii="Traditional Arabic" w:hAnsi="Traditional Arabic" w:cs="Traditional Arabic"/>
          <w:sz w:val="32"/>
          <w:szCs w:val="32"/>
          <w:u w:val="single"/>
        </w:rPr>
        <w:t>2025</w:t>
      </w:r>
      <w:r w:rsidRPr="00011890">
        <w:rPr>
          <w:rFonts w:ascii="Traditional Arabic" w:hAnsi="Traditional Arabic" w:cs="Traditional Arabic"/>
          <w:sz w:val="32"/>
          <w:szCs w:val="32"/>
          <w:u w:val="single"/>
          <w:rtl/>
        </w:rPr>
        <w:t>)</w:t>
      </w:r>
    </w:p>
    <w:p w14:paraId="1FCDE3D8" w14:textId="77777777" w:rsidR="00A91B86" w:rsidRPr="00011890"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 xml:space="preserve">هدفت الدراسة إلى اختبار العلاقة بين رضا موظفي المراجعة وجودة المراجعة في بيئة عمل الشركات الخاصة في ألمانيا، حيث تكون الحوافز الخارجية مثل السمعة أو </w:t>
      </w:r>
      <w:proofErr w:type="gramStart"/>
      <w:r w:rsidRPr="00011890">
        <w:rPr>
          <w:rFonts w:ascii="Traditional Arabic" w:hAnsi="Traditional Arabic" w:cs="Traditional Arabic"/>
          <w:sz w:val="32"/>
          <w:szCs w:val="32"/>
          <w:rtl/>
        </w:rPr>
        <w:t>مخاطر</w:t>
      </w:r>
      <w:proofErr w:type="gramEnd"/>
      <w:r w:rsidRPr="00011890">
        <w:rPr>
          <w:rFonts w:ascii="Traditional Arabic" w:hAnsi="Traditional Arabic" w:cs="Traditional Arabic"/>
          <w:sz w:val="32"/>
          <w:szCs w:val="32"/>
          <w:rtl/>
        </w:rPr>
        <w:t xml:space="preserve"> الدعاوى أقل تأثيرًا مما هو عليه الحال في الشركات المدرجة.</w:t>
      </w:r>
    </w:p>
    <w:p w14:paraId="036B3C8A" w14:textId="74594E72" w:rsidR="00A91B86" w:rsidRPr="00011890"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 xml:space="preserve">اعتمد الباحثون على بيانات مجمعة من أكثر من 4500 مراجعة موظف عبر منصة </w:t>
      </w:r>
      <w:r w:rsidRPr="00011890">
        <w:rPr>
          <w:rFonts w:ascii="Traditional Arabic" w:hAnsi="Traditional Arabic" w:cs="Traditional Arabic"/>
          <w:sz w:val="32"/>
          <w:szCs w:val="32"/>
        </w:rPr>
        <w:t>kununu.com</w:t>
      </w:r>
      <w:r w:rsidRPr="00011890">
        <w:rPr>
          <w:rFonts w:ascii="Traditional Arabic" w:hAnsi="Traditional Arabic" w:cs="Traditional Arabic"/>
          <w:sz w:val="32"/>
          <w:szCs w:val="32"/>
          <w:rtl/>
        </w:rPr>
        <w:t>، وقاموا بقياس جودة المراجعة باستخدام مؤشرات موضوعية مثل الاستحقاقات الاختيارية (</w:t>
      </w:r>
      <w:r w:rsidRPr="00011890">
        <w:rPr>
          <w:rFonts w:ascii="Traditional Arabic" w:hAnsi="Traditional Arabic" w:cs="Traditional Arabic"/>
          <w:sz w:val="32"/>
          <w:szCs w:val="32"/>
        </w:rPr>
        <w:t>Discretionary Accruals</w:t>
      </w:r>
      <w:r w:rsidRPr="00011890">
        <w:rPr>
          <w:rFonts w:ascii="Traditional Arabic" w:hAnsi="Traditional Arabic" w:cs="Traditional Arabic"/>
          <w:sz w:val="32"/>
          <w:szCs w:val="32"/>
          <w:rtl/>
        </w:rPr>
        <w:t>)، ومعدل الضريبة الفعلي (</w:t>
      </w:r>
      <w:r w:rsidRPr="00011890">
        <w:rPr>
          <w:rFonts w:ascii="Traditional Arabic" w:hAnsi="Traditional Arabic" w:cs="Traditional Arabic"/>
          <w:sz w:val="32"/>
          <w:szCs w:val="32"/>
        </w:rPr>
        <w:t>Effective Tax Rate</w:t>
      </w:r>
      <w:r w:rsidRPr="00011890">
        <w:rPr>
          <w:rFonts w:ascii="Traditional Arabic" w:hAnsi="Traditional Arabic" w:cs="Traditional Arabic"/>
          <w:sz w:val="32"/>
          <w:szCs w:val="32"/>
          <w:rtl/>
        </w:rPr>
        <w:t>).</w:t>
      </w:r>
    </w:p>
    <w:p w14:paraId="07D83A7B" w14:textId="5224DFB6" w:rsidR="00A91B86" w:rsidRPr="00011890"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 xml:space="preserve">توصلت الدراسة إلى أن رضا موظفي المراجعة يرتبط إيجابيًا وبشكل معنوي بجودة المراجعة في بيئة عمل الشركات الخاصة، بخلاف الشركات المدرجة التي لم يظهر فيها هذا الارتباط. كما أظهرت النتائج أن الأثر الإيجابي لرضا الموظفين أكثر وضوحًا في المكاتب غير المنتمية لمجموعة </w:t>
      </w:r>
      <w:r w:rsidRPr="00011890">
        <w:rPr>
          <w:rFonts w:ascii="Traditional Arabic" w:hAnsi="Traditional Arabic" w:cs="Traditional Arabic"/>
          <w:sz w:val="32"/>
          <w:szCs w:val="32"/>
        </w:rPr>
        <w:t>Big</w:t>
      </w:r>
      <w:r w:rsidR="00EB6397" w:rsidRPr="00011890">
        <w:rPr>
          <w:rFonts w:ascii="Traditional Arabic" w:hAnsi="Traditional Arabic" w:cs="Traditional Arabic"/>
          <w:sz w:val="32"/>
          <w:szCs w:val="32"/>
        </w:rPr>
        <w:t xml:space="preserve"> </w:t>
      </w:r>
      <w:proofErr w:type="gramStart"/>
      <w:r w:rsidR="00EB6397" w:rsidRPr="00011890">
        <w:rPr>
          <w:rFonts w:ascii="Traditional Arabic" w:hAnsi="Traditional Arabic" w:cs="Traditional Arabic"/>
          <w:sz w:val="32"/>
          <w:szCs w:val="32"/>
        </w:rPr>
        <w:t>4</w:t>
      </w:r>
      <w:r w:rsidRPr="00011890">
        <w:rPr>
          <w:rFonts w:ascii="Traditional Arabic" w:hAnsi="Traditional Arabic" w:cs="Traditional Arabic"/>
          <w:sz w:val="32"/>
          <w:szCs w:val="32"/>
        </w:rPr>
        <w:t xml:space="preserve"> </w:t>
      </w:r>
      <w:r w:rsidRPr="00011890">
        <w:rPr>
          <w:rFonts w:ascii="Traditional Arabic" w:hAnsi="Traditional Arabic" w:cs="Traditional Arabic"/>
          <w:sz w:val="32"/>
          <w:szCs w:val="32"/>
          <w:rtl/>
        </w:rPr>
        <w:t>،</w:t>
      </w:r>
      <w:proofErr w:type="gramEnd"/>
      <w:r w:rsidRPr="00011890">
        <w:rPr>
          <w:rFonts w:ascii="Traditional Arabic" w:hAnsi="Traditional Arabic" w:cs="Traditional Arabic"/>
          <w:sz w:val="32"/>
          <w:szCs w:val="32"/>
          <w:rtl/>
        </w:rPr>
        <w:t xml:space="preserve"> نظرًا لاعتماد هذه المكاتب بدرجة أكبر على الحوافز الداخلية مثل الرضا والتحفيز الوظيفي.</w:t>
      </w:r>
    </w:p>
    <w:p w14:paraId="0D482327" w14:textId="77777777" w:rsidR="00A91B86" w:rsidRPr="00011890"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 xml:space="preserve">وأكدت الدراسة أن الرضا الوظيفي يعزز استقلالية المراجع وحسه المهني، ويساعد في الحد من الآثار السلبية لبعض العوامل مثل طول مدة العلاقة مع العميل أو تقديم خدمات غير </w:t>
      </w:r>
      <w:proofErr w:type="spellStart"/>
      <w:r w:rsidRPr="00011890">
        <w:rPr>
          <w:rFonts w:ascii="Traditional Arabic" w:hAnsi="Traditional Arabic" w:cs="Traditional Arabic"/>
          <w:sz w:val="32"/>
          <w:szCs w:val="32"/>
          <w:rtl/>
        </w:rPr>
        <w:t>مراجعية</w:t>
      </w:r>
      <w:proofErr w:type="spellEnd"/>
      <w:r w:rsidRPr="00011890">
        <w:rPr>
          <w:rFonts w:ascii="Traditional Arabic" w:hAnsi="Traditional Arabic" w:cs="Traditional Arabic"/>
          <w:sz w:val="32"/>
          <w:szCs w:val="32"/>
          <w:rtl/>
        </w:rPr>
        <w:t>.</w:t>
      </w:r>
    </w:p>
    <w:p w14:paraId="58FBB198" w14:textId="5013E185" w:rsidR="00A74F76" w:rsidRDefault="00A91B86"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كما دعت الدراسة إلى تعزيز بيئة العمل الإيجابية داخل مكاتب المراجعة الصغيرة والمتوسطة باعتبارها عاملًا محوريًا لتحسين جودة الأداء المهني وضمان الثقة في التقارير المالية.</w:t>
      </w:r>
    </w:p>
    <w:p w14:paraId="76F52DEE" w14:textId="77777777" w:rsidR="00554BFD" w:rsidRDefault="00554BFD" w:rsidP="006B3214">
      <w:pPr>
        <w:spacing w:line="276" w:lineRule="auto"/>
        <w:ind w:left="95"/>
        <w:rPr>
          <w:rFonts w:ascii="Traditional Arabic" w:hAnsi="Traditional Arabic" w:cs="Traditional Arabic"/>
          <w:sz w:val="32"/>
          <w:szCs w:val="32"/>
          <w:rtl/>
        </w:rPr>
      </w:pPr>
    </w:p>
    <w:p w14:paraId="54726F84" w14:textId="77777777" w:rsidR="00554BFD" w:rsidRPr="00011890" w:rsidRDefault="00554BFD" w:rsidP="001A779F">
      <w:pPr>
        <w:spacing w:line="276" w:lineRule="auto"/>
        <w:rPr>
          <w:rFonts w:ascii="Traditional Arabic" w:hAnsi="Traditional Arabic" w:cs="Traditional Arabic"/>
          <w:sz w:val="32"/>
          <w:szCs w:val="32"/>
          <w:rtl/>
        </w:rPr>
      </w:pPr>
    </w:p>
    <w:p w14:paraId="27CBEDF5" w14:textId="1D9F45F6" w:rsidR="00E04739" w:rsidRPr="00554BFD" w:rsidRDefault="00E04739" w:rsidP="006B3214">
      <w:pPr>
        <w:pStyle w:val="a7"/>
        <w:numPr>
          <w:ilvl w:val="0"/>
          <w:numId w:val="4"/>
        </w:numPr>
        <w:spacing w:line="276" w:lineRule="auto"/>
        <w:ind w:left="95" w:firstLine="0"/>
        <w:rPr>
          <w:rFonts w:ascii="Traditional Arabic" w:hAnsi="Traditional Arabic" w:cs="Traditional Arabic"/>
          <w:b/>
          <w:bCs/>
          <w:sz w:val="32"/>
          <w:szCs w:val="32"/>
          <w:u w:val="single"/>
        </w:rPr>
      </w:pPr>
      <w:r w:rsidRPr="00554BFD">
        <w:rPr>
          <w:rFonts w:ascii="Traditional Arabic" w:hAnsi="Traditional Arabic" w:cs="Traditional Arabic"/>
          <w:b/>
          <w:bCs/>
          <w:sz w:val="32"/>
          <w:szCs w:val="32"/>
          <w:u w:val="single"/>
          <w:rtl/>
        </w:rPr>
        <w:t>ملخص الدراسات السابقة والمساهمة البحثية</w:t>
      </w:r>
    </w:p>
    <w:p w14:paraId="554B1489" w14:textId="58F5631C" w:rsidR="00E04739" w:rsidRPr="00011890" w:rsidRDefault="00E04739"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من خلال استعراض الدراسات العربية والعالمية السابقة، يتضح أن هناك إجماعًا واسعًا بين الباحثين على أهمية إدارة جودة المراجعة والرقابة على الأداء المهني في تعزيز الثقة بالتقارير المالية، إلا أن مناهجهم ونتائجهم تفاوتت من حيث زاوية المعالجة والمنطلق النظري.</w:t>
      </w:r>
    </w:p>
    <w:p w14:paraId="723553BB" w14:textId="0CC13C1D" w:rsidR="00E04739" w:rsidRPr="00011890" w:rsidRDefault="00E04739"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 xml:space="preserve">فمثلًا، ركّزت دراسة التويجري </w:t>
      </w:r>
      <w:proofErr w:type="spellStart"/>
      <w:r w:rsidRPr="00011890">
        <w:rPr>
          <w:rFonts w:ascii="Traditional Arabic" w:hAnsi="Traditional Arabic" w:cs="Traditional Arabic"/>
          <w:sz w:val="32"/>
          <w:szCs w:val="32"/>
          <w:rtl/>
        </w:rPr>
        <w:t>والنافعاوي</w:t>
      </w:r>
      <w:proofErr w:type="spellEnd"/>
      <w:r w:rsidRPr="00011890">
        <w:rPr>
          <w:rFonts w:ascii="Traditional Arabic" w:hAnsi="Traditional Arabic" w:cs="Traditional Arabic"/>
          <w:sz w:val="32"/>
          <w:szCs w:val="32"/>
          <w:rtl/>
        </w:rPr>
        <w:t xml:space="preserve"> (2008) على أثر الخبرة والكفاءة المهنية للمراجعين في جودة الأداء، بينما تناولت دراسة خليدة عايدي (2016) البنية المؤسسية لأنظمة رقابة الجودة من منظور مقارن بين الدول. أما الوكيل (2019) فقد ركز على مدى التزام مكاتب المراجعة السعودية بمعيار الجودة </w:t>
      </w:r>
      <w:r w:rsidR="00554BFD">
        <w:rPr>
          <w:rFonts w:ascii="Traditional Arabic" w:hAnsi="Traditional Arabic" w:cs="Traditional Arabic"/>
          <w:sz w:val="32"/>
          <w:szCs w:val="32"/>
        </w:rPr>
        <w:t>ISQM1</w:t>
      </w:r>
      <w:r w:rsidRPr="00011890">
        <w:rPr>
          <w:rFonts w:ascii="Traditional Arabic" w:hAnsi="Traditional Arabic" w:cs="Traditional Arabic"/>
          <w:sz w:val="32"/>
          <w:szCs w:val="32"/>
          <w:rtl/>
        </w:rPr>
        <w:t xml:space="preserve"> وأوصى بتطوير آليات رقابية محلية تتلاءم مع بيئة المهنة. وفي المقابل، قدّمت دراسة </w:t>
      </w:r>
      <w:r w:rsidRPr="00011890">
        <w:rPr>
          <w:rFonts w:ascii="Traditional Arabic" w:hAnsi="Traditional Arabic" w:cs="Traditional Arabic"/>
          <w:sz w:val="32"/>
          <w:szCs w:val="32"/>
        </w:rPr>
        <w:t>Johansen &amp; Christoffersen</w:t>
      </w:r>
      <w:r w:rsidRPr="00011890">
        <w:rPr>
          <w:rFonts w:ascii="Traditional Arabic" w:hAnsi="Traditional Arabic" w:cs="Traditional Arabic"/>
          <w:sz w:val="32"/>
          <w:szCs w:val="32"/>
          <w:rtl/>
        </w:rPr>
        <w:t xml:space="preserve"> (2017) منظورًا سلوكيًا حول أثر التركيز على الكفاءة أو العميل في السلوك المهني للمراجعين، في حين أوضحت دراسة </w:t>
      </w:r>
      <w:r w:rsidRPr="00011890">
        <w:rPr>
          <w:rFonts w:ascii="Traditional Arabic" w:hAnsi="Traditional Arabic" w:cs="Traditional Arabic"/>
          <w:sz w:val="32"/>
          <w:szCs w:val="32"/>
        </w:rPr>
        <w:t>Kalita &amp; Tiwari</w:t>
      </w:r>
      <w:r w:rsidRPr="00011890">
        <w:rPr>
          <w:rFonts w:ascii="Traditional Arabic" w:hAnsi="Traditional Arabic" w:cs="Traditional Arabic"/>
          <w:sz w:val="32"/>
          <w:szCs w:val="32"/>
          <w:rtl/>
        </w:rPr>
        <w:t xml:space="preserve"> (2023) الاتجاهات البحثية الحديثة التي تربط بين إدارة الجودة المهنية والتحول نحو معايير </w:t>
      </w:r>
      <w:r w:rsidR="00EB6397" w:rsidRPr="00011890">
        <w:rPr>
          <w:rFonts w:ascii="Traditional Arabic" w:hAnsi="Traditional Arabic" w:cs="Traditional Arabic"/>
          <w:sz w:val="32"/>
          <w:szCs w:val="32"/>
        </w:rPr>
        <w:t xml:space="preserve">ISQM </w:t>
      </w:r>
      <w:r w:rsidR="00554BFD" w:rsidRPr="00011890">
        <w:rPr>
          <w:rFonts w:ascii="Traditional Arabic" w:hAnsi="Traditional Arabic" w:cs="Traditional Arabic"/>
          <w:sz w:val="32"/>
          <w:szCs w:val="32"/>
        </w:rPr>
        <w:t>1</w:t>
      </w:r>
      <w:r w:rsidR="00554BFD" w:rsidRPr="00011890">
        <w:rPr>
          <w:rFonts w:ascii="Traditional Arabic" w:hAnsi="Traditional Arabic" w:cs="Traditional Arabic" w:hint="cs"/>
          <w:sz w:val="32"/>
          <w:szCs w:val="32"/>
          <w:rtl/>
        </w:rPr>
        <w:t xml:space="preserve"> </w:t>
      </w:r>
      <w:r w:rsidR="00554BFD" w:rsidRPr="00011890">
        <w:rPr>
          <w:rFonts w:ascii="Traditional Arabic" w:hAnsi="Traditional Arabic" w:cs="Traditional Arabic"/>
          <w:sz w:val="32"/>
          <w:szCs w:val="32"/>
          <w:rtl/>
        </w:rPr>
        <w:t>عالميًا</w:t>
      </w:r>
      <w:r w:rsidRPr="00011890">
        <w:rPr>
          <w:rFonts w:ascii="Traditional Arabic" w:hAnsi="Traditional Arabic" w:cs="Traditional Arabic"/>
          <w:sz w:val="32"/>
          <w:szCs w:val="32"/>
          <w:rtl/>
        </w:rPr>
        <w:t>.</w:t>
      </w:r>
    </w:p>
    <w:p w14:paraId="06E5AAC2" w14:textId="6346C2FE" w:rsidR="00E04739" w:rsidRPr="00011890" w:rsidRDefault="00E04739"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من هذا التحليل، يمكن ملاحظة عدة نقاط اتفاق واختلاف جوهرية:</w:t>
      </w:r>
    </w:p>
    <w:p w14:paraId="7BC65F2A" w14:textId="1B247268" w:rsidR="00E04739" w:rsidRPr="00011890" w:rsidRDefault="00E04739" w:rsidP="006B3214">
      <w:pPr>
        <w:pStyle w:val="a7"/>
        <w:numPr>
          <w:ilvl w:val="0"/>
          <w:numId w:val="12"/>
        </w:numPr>
        <w:spacing w:line="276" w:lineRule="auto"/>
        <w:ind w:left="95" w:firstLine="0"/>
        <w:rPr>
          <w:rFonts w:ascii="Traditional Arabic" w:hAnsi="Traditional Arabic" w:cs="Traditional Arabic"/>
          <w:sz w:val="32"/>
          <w:szCs w:val="32"/>
        </w:rPr>
      </w:pPr>
      <w:r w:rsidRPr="00011890">
        <w:rPr>
          <w:rFonts w:ascii="Traditional Arabic" w:hAnsi="Traditional Arabic" w:cs="Traditional Arabic"/>
          <w:sz w:val="32"/>
          <w:szCs w:val="32"/>
          <w:rtl/>
        </w:rPr>
        <w:t>نقاط الاتفاق:</w:t>
      </w:r>
    </w:p>
    <w:p w14:paraId="6CB00002" w14:textId="393E2CB3" w:rsidR="00E04739" w:rsidRPr="00011890" w:rsidRDefault="00E04739"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معظم الدراسات أكدت على دور إدارة الجودة والمخاطر المهنية في تحسين الأداء المهني، وعلى أهمية تطوير الأطر الرقابية وتطبيق معايير الجودة الدولية، كما أجمعت على أن ضعف الالتزام بهذه المعايير يؤدي إلى انخفاض جودة المخرجات وتراجع ثقة المستخدمين.</w:t>
      </w:r>
    </w:p>
    <w:p w14:paraId="0527A3F5" w14:textId="38C5A4A7" w:rsidR="00E04739" w:rsidRPr="00011890" w:rsidRDefault="00E04739" w:rsidP="006B3214">
      <w:pPr>
        <w:pStyle w:val="a7"/>
        <w:numPr>
          <w:ilvl w:val="0"/>
          <w:numId w:val="12"/>
        </w:numPr>
        <w:spacing w:line="276" w:lineRule="auto"/>
        <w:ind w:left="95" w:firstLine="0"/>
        <w:rPr>
          <w:rFonts w:ascii="Traditional Arabic" w:hAnsi="Traditional Arabic" w:cs="Traditional Arabic"/>
          <w:sz w:val="32"/>
          <w:szCs w:val="32"/>
        </w:rPr>
      </w:pPr>
      <w:r w:rsidRPr="00011890">
        <w:rPr>
          <w:rFonts w:ascii="Traditional Arabic" w:hAnsi="Traditional Arabic" w:cs="Traditional Arabic"/>
          <w:sz w:val="32"/>
          <w:szCs w:val="32"/>
          <w:rtl/>
        </w:rPr>
        <w:t>نقاط الاختلاف:</w:t>
      </w:r>
    </w:p>
    <w:p w14:paraId="705BD149" w14:textId="78C6755C" w:rsidR="00E04739" w:rsidRPr="00011890" w:rsidRDefault="00E04739"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تختلف الدراسات في مستوى المعالجة؛ فبعضها ركّز على العوامل الفردية (مثل الكفاءة أو الخبرة أو ضغوط العملاء)، بينما ركّزت أخرى على الإطار المؤسسي والتنظيمي (مثل أنظمة الرقابة أو الثقافة المهنية)، في حين قلّما تناولت الأبحاث السابقة العلاقة التكاملية بين البعدين الإداري والمحاسبي في إدارة المخاطر المهنية.</w:t>
      </w:r>
    </w:p>
    <w:p w14:paraId="0EACA789" w14:textId="2EC77EE0" w:rsidR="00E04739" w:rsidRPr="00011890" w:rsidRDefault="00E04739"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lastRenderedPageBreak/>
        <w:t xml:space="preserve">بناءً على ذلك، يمكن القول إن الفجوة البحثية تتمثل في غياب نموذج إداري تطبيقي متكامل لتقييم المخاطر المهنية في مكاتب المراجعة، يربط بين مفاهيم إدارة الأعمال (مثل إدارة المخاطر المؤسسية </w:t>
      </w:r>
      <w:r w:rsidRPr="00011890">
        <w:rPr>
          <w:rFonts w:ascii="Traditional Arabic" w:hAnsi="Traditional Arabic" w:cs="Traditional Arabic"/>
          <w:sz w:val="32"/>
          <w:szCs w:val="32"/>
        </w:rPr>
        <w:t>ERM</w:t>
      </w:r>
      <w:r w:rsidRPr="00011890">
        <w:rPr>
          <w:rFonts w:ascii="Traditional Arabic" w:hAnsi="Traditional Arabic" w:cs="Traditional Arabic"/>
          <w:sz w:val="32"/>
          <w:szCs w:val="32"/>
          <w:rtl/>
        </w:rPr>
        <w:t xml:space="preserve"> وإدارة الجودة الشاملة </w:t>
      </w:r>
      <w:r w:rsidRPr="00011890">
        <w:rPr>
          <w:rFonts w:ascii="Traditional Arabic" w:hAnsi="Traditional Arabic" w:cs="Traditional Arabic"/>
          <w:sz w:val="32"/>
          <w:szCs w:val="32"/>
        </w:rPr>
        <w:t>TQM</w:t>
      </w:r>
      <w:r w:rsidRPr="00011890">
        <w:rPr>
          <w:rFonts w:ascii="Traditional Arabic" w:hAnsi="Traditional Arabic" w:cs="Traditional Arabic"/>
          <w:sz w:val="32"/>
          <w:szCs w:val="32"/>
          <w:rtl/>
        </w:rPr>
        <w:t>) وبين متطلبات المعايير المهنية الحديثة (</w:t>
      </w:r>
      <w:r w:rsidRPr="00011890">
        <w:rPr>
          <w:rFonts w:ascii="Traditional Arabic" w:hAnsi="Traditional Arabic" w:cs="Traditional Arabic"/>
          <w:sz w:val="32"/>
          <w:szCs w:val="32"/>
        </w:rPr>
        <w:t>ISQM 1</w:t>
      </w:r>
      <w:r w:rsidRPr="00011890">
        <w:rPr>
          <w:rFonts w:ascii="Traditional Arabic" w:hAnsi="Traditional Arabic" w:cs="Traditional Arabic"/>
          <w:sz w:val="32"/>
          <w:szCs w:val="32"/>
          <w:rtl/>
        </w:rPr>
        <w:t>).</w:t>
      </w:r>
    </w:p>
    <w:p w14:paraId="2885C681" w14:textId="089A3F39" w:rsidR="00E04739" w:rsidRPr="00011890" w:rsidRDefault="00E04739" w:rsidP="006B3214">
      <w:pPr>
        <w:spacing w:line="276" w:lineRule="auto"/>
        <w:ind w:left="95"/>
        <w:rPr>
          <w:rFonts w:ascii="Traditional Arabic" w:hAnsi="Traditional Arabic" w:cs="Traditional Arabic"/>
          <w:sz w:val="32"/>
          <w:szCs w:val="32"/>
          <w:rtl/>
        </w:rPr>
      </w:pPr>
      <w:r w:rsidRPr="00011890">
        <w:rPr>
          <w:rFonts w:ascii="Traditional Arabic" w:hAnsi="Traditional Arabic" w:cs="Traditional Arabic"/>
          <w:sz w:val="32"/>
          <w:szCs w:val="32"/>
          <w:rtl/>
        </w:rPr>
        <w:t xml:space="preserve">ومن هنا، </w:t>
      </w:r>
      <w:r w:rsidR="00554BFD" w:rsidRPr="00011890">
        <w:rPr>
          <w:rFonts w:ascii="Traditional Arabic" w:hAnsi="Traditional Arabic" w:cs="Traditional Arabic" w:hint="cs"/>
          <w:sz w:val="32"/>
          <w:szCs w:val="32"/>
          <w:rtl/>
        </w:rPr>
        <w:t>تطمح</w:t>
      </w:r>
      <w:r w:rsidRPr="00011890">
        <w:rPr>
          <w:rFonts w:ascii="Traditional Arabic" w:hAnsi="Traditional Arabic" w:cs="Traditional Arabic"/>
          <w:sz w:val="32"/>
          <w:szCs w:val="32"/>
          <w:rtl/>
        </w:rPr>
        <w:t xml:space="preserve"> الدراسة الحالية </w:t>
      </w:r>
      <w:r w:rsidR="00AA064A" w:rsidRPr="00011890">
        <w:rPr>
          <w:rFonts w:ascii="Traditional Arabic" w:hAnsi="Traditional Arabic" w:cs="Traditional Arabic"/>
          <w:sz w:val="32"/>
          <w:szCs w:val="32"/>
          <w:rtl/>
        </w:rPr>
        <w:t xml:space="preserve">إلى </w:t>
      </w:r>
      <w:r w:rsidRPr="00011890">
        <w:rPr>
          <w:rFonts w:ascii="Traditional Arabic" w:hAnsi="Traditional Arabic" w:cs="Traditional Arabic"/>
          <w:sz w:val="32"/>
          <w:szCs w:val="32"/>
          <w:rtl/>
        </w:rPr>
        <w:t>سدّ هذه الفجوة من خلال تصميم نموذج مقترح لتقييم المخاطر المهنية يدمج الجوانب الإدارية والتنظيمية بالممارسات المهنية للمراجعة، بهدف</w:t>
      </w:r>
      <w:r w:rsidR="00AA064A" w:rsidRPr="00011890">
        <w:rPr>
          <w:rFonts w:ascii="Traditional Arabic" w:hAnsi="Traditional Arabic" w:cs="Traditional Arabic"/>
          <w:sz w:val="32"/>
          <w:szCs w:val="32"/>
          <w:rtl/>
        </w:rPr>
        <w:t xml:space="preserve"> المحاولة</w:t>
      </w:r>
      <w:r w:rsidRPr="00011890">
        <w:rPr>
          <w:rFonts w:ascii="Traditional Arabic" w:hAnsi="Traditional Arabic" w:cs="Traditional Arabic"/>
          <w:sz w:val="32"/>
          <w:szCs w:val="32"/>
          <w:rtl/>
        </w:rPr>
        <w:t xml:space="preserve"> </w:t>
      </w:r>
      <w:r w:rsidR="00AA064A" w:rsidRPr="00011890">
        <w:rPr>
          <w:rFonts w:ascii="Traditional Arabic" w:hAnsi="Traditional Arabic" w:cs="Traditional Arabic"/>
          <w:sz w:val="32"/>
          <w:szCs w:val="32"/>
          <w:rtl/>
        </w:rPr>
        <w:t>ل</w:t>
      </w:r>
      <w:r w:rsidRPr="00011890">
        <w:rPr>
          <w:rFonts w:ascii="Traditional Arabic" w:hAnsi="Traditional Arabic" w:cs="Traditional Arabic"/>
          <w:sz w:val="32"/>
          <w:szCs w:val="32"/>
          <w:rtl/>
        </w:rPr>
        <w:t>تطوير إطار عملي يعزز جودة الأداء واستدامته في بيئة المكاتب المهنية بالمملكة العربية السعودية.</w:t>
      </w:r>
    </w:p>
    <w:p w14:paraId="4D069D08" w14:textId="7E141830" w:rsidR="00A74F76" w:rsidRPr="00554BFD" w:rsidRDefault="00554BFD" w:rsidP="006B3214">
      <w:pPr>
        <w:spacing w:line="276" w:lineRule="auto"/>
        <w:ind w:left="95"/>
        <w:rPr>
          <w:rFonts w:ascii="Traditional Arabic" w:hAnsi="Traditional Arabic" w:cs="Traditional Arabic"/>
          <w:b/>
          <w:bCs/>
          <w:sz w:val="32"/>
          <w:szCs w:val="32"/>
          <w:rtl/>
        </w:rPr>
      </w:pPr>
      <w:r>
        <w:rPr>
          <w:rFonts w:ascii="Sakkal Majalla" w:hAnsi="Sakkal Majalla" w:cs="Sakkal Majalla"/>
          <w:b/>
          <w:bCs/>
          <w:sz w:val="32"/>
          <w:szCs w:val="32"/>
        </w:rPr>
        <w:t>1.9</w:t>
      </w:r>
      <w:r w:rsidR="00A74F76" w:rsidRPr="00554BFD">
        <w:rPr>
          <w:rFonts w:ascii="Traditional Arabic" w:hAnsi="Traditional Arabic" w:cs="Traditional Arabic"/>
          <w:b/>
          <w:bCs/>
          <w:sz w:val="32"/>
          <w:szCs w:val="32"/>
          <w:rtl/>
        </w:rPr>
        <w:t>المنطلقات النظرية للدراسة:</w:t>
      </w:r>
    </w:p>
    <w:p w14:paraId="066AB7F0" w14:textId="1FEBAD8D" w:rsidR="00A74F76" w:rsidRPr="00554BFD" w:rsidRDefault="000A660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تُعد إدارة المخاطر المهنية في مكاتب المراجعة من الموضوعات الحيوية التي تشغل اهتمام الهيئات المهنية والمكاتب الكبرى، نظرًا لما تمثله من تأثير مباشر على جودة التقارير المالية وسمعة المهنة. فمع تطور بيئة الأعمال وتعقّد المعاملات المالية وتنامي المتطلبات الرقابية، أصبح من الضروري تطوير أطر علمية ومنهجية لتحديد المخاطر المهنية وتقييمها وإدارتها بشكل فعال.</w:t>
      </w:r>
    </w:p>
    <w:p w14:paraId="129E294B" w14:textId="2E6498BE" w:rsidR="00A74F76" w:rsidRPr="00554BFD" w:rsidRDefault="000A660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تستند هذه الدراسة إلى مجموعة من المفاهيم والنظريات الإدارية والمحاسبية التي تفسر العلاقة بين جودة الأداء المهني، وإدارة المخاطر، ونظم الرقابة على الجودة، ويمكن تلخيصها في المحاور التالية:</w:t>
      </w:r>
    </w:p>
    <w:p w14:paraId="7A7225ED" w14:textId="13DBA727" w:rsidR="00A74F76" w:rsidRPr="00554BFD" w:rsidRDefault="000A6609" w:rsidP="006B3214">
      <w:pPr>
        <w:spacing w:line="276" w:lineRule="auto"/>
        <w:ind w:left="95"/>
        <w:rPr>
          <w:rFonts w:ascii="Traditional Arabic" w:hAnsi="Traditional Arabic" w:cs="Traditional Arabic"/>
          <w:b/>
          <w:bCs/>
          <w:sz w:val="32"/>
          <w:szCs w:val="32"/>
          <w:rtl/>
        </w:rPr>
      </w:pPr>
      <w:r w:rsidRPr="00554BFD">
        <w:rPr>
          <w:rFonts w:ascii="Traditional Arabic" w:hAnsi="Traditional Arabic" w:cs="Traditional Arabic"/>
          <w:b/>
          <w:bCs/>
          <w:sz w:val="32"/>
          <w:szCs w:val="32"/>
          <w:rtl/>
        </w:rPr>
        <w:t>أولًا: مفهوم المخاطر المهنية في مكاتب المراجعة</w:t>
      </w:r>
    </w:p>
    <w:p w14:paraId="432968C3" w14:textId="77777777" w:rsidR="000A6609" w:rsidRPr="00554BFD" w:rsidRDefault="000A660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تشير المخاطر المهنية إلى الاحتمالات التي قد تؤثر سلبًا على جودة أداء المراجع أو استقلاليته أو التزامه بالمعايير المهنية.</w:t>
      </w:r>
    </w:p>
    <w:p w14:paraId="3385599E" w14:textId="26A4C6D3" w:rsidR="00A74F76" w:rsidRPr="00554BFD" w:rsidRDefault="000A660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وتشمل هذه المخاطر — وفقًا للاتحاد الدولي للمحاسبين (</w:t>
      </w:r>
      <w:r w:rsidRPr="00554BFD">
        <w:rPr>
          <w:rFonts w:ascii="Traditional Arabic" w:hAnsi="Traditional Arabic" w:cs="Traditional Arabic"/>
          <w:sz w:val="32"/>
          <w:szCs w:val="32"/>
        </w:rPr>
        <w:t>IFAC</w:t>
      </w:r>
      <w:r w:rsidRPr="00554BFD">
        <w:rPr>
          <w:rFonts w:ascii="Traditional Arabic" w:hAnsi="Traditional Arabic" w:cs="Traditional Arabic"/>
          <w:sz w:val="32"/>
          <w:szCs w:val="32"/>
          <w:rtl/>
        </w:rPr>
        <w:t>) — ما يلي:</w:t>
      </w:r>
    </w:p>
    <w:p w14:paraId="49A51877" w14:textId="26AEE5DB" w:rsidR="000A6609" w:rsidRPr="00554BFD" w:rsidRDefault="000A6609" w:rsidP="006B3214">
      <w:pPr>
        <w:pStyle w:val="a7"/>
        <w:numPr>
          <w:ilvl w:val="0"/>
          <w:numId w:val="4"/>
        </w:numPr>
        <w:spacing w:line="276" w:lineRule="auto"/>
        <w:ind w:left="95" w:firstLine="0"/>
        <w:rPr>
          <w:rFonts w:ascii="Traditional Arabic" w:hAnsi="Traditional Arabic" w:cs="Traditional Arabic"/>
          <w:sz w:val="32"/>
          <w:szCs w:val="32"/>
        </w:rPr>
      </w:pPr>
      <w:proofErr w:type="gramStart"/>
      <w:r w:rsidRPr="00554BFD">
        <w:rPr>
          <w:rFonts w:ascii="Traditional Arabic" w:hAnsi="Traditional Arabic" w:cs="Traditional Arabic"/>
          <w:sz w:val="32"/>
          <w:szCs w:val="32"/>
          <w:rtl/>
        </w:rPr>
        <w:t>مخاطر</w:t>
      </w:r>
      <w:proofErr w:type="gramEnd"/>
      <w:r w:rsidRPr="00554BFD">
        <w:rPr>
          <w:rFonts w:ascii="Traditional Arabic" w:hAnsi="Traditional Arabic" w:cs="Traditional Arabic"/>
          <w:sz w:val="32"/>
          <w:szCs w:val="32"/>
          <w:rtl/>
        </w:rPr>
        <w:t xml:space="preserve"> الاستقلالية: الناشئة عن تضارب المصالح أو طول العلاقة مع العميل.</w:t>
      </w:r>
    </w:p>
    <w:p w14:paraId="1B8C25D3" w14:textId="2A2F8042" w:rsidR="000A6609" w:rsidRPr="00554BFD" w:rsidRDefault="000A6609" w:rsidP="006B3214">
      <w:pPr>
        <w:pStyle w:val="a7"/>
        <w:numPr>
          <w:ilvl w:val="0"/>
          <w:numId w:val="4"/>
        </w:numPr>
        <w:spacing w:line="276" w:lineRule="auto"/>
        <w:ind w:left="95" w:firstLine="0"/>
        <w:rPr>
          <w:rFonts w:ascii="Traditional Arabic" w:hAnsi="Traditional Arabic" w:cs="Traditional Arabic"/>
          <w:sz w:val="32"/>
          <w:szCs w:val="32"/>
        </w:rPr>
      </w:pPr>
      <w:proofErr w:type="gramStart"/>
      <w:r w:rsidRPr="00554BFD">
        <w:rPr>
          <w:rFonts w:ascii="Traditional Arabic" w:hAnsi="Traditional Arabic" w:cs="Traditional Arabic"/>
          <w:sz w:val="32"/>
          <w:szCs w:val="32"/>
          <w:rtl/>
        </w:rPr>
        <w:t>مخاطر</w:t>
      </w:r>
      <w:proofErr w:type="gramEnd"/>
      <w:r w:rsidRPr="00554BFD">
        <w:rPr>
          <w:rFonts w:ascii="Traditional Arabic" w:hAnsi="Traditional Arabic" w:cs="Traditional Arabic"/>
          <w:sz w:val="32"/>
          <w:szCs w:val="32"/>
          <w:rtl/>
        </w:rPr>
        <w:t xml:space="preserve"> الكفاءة الفنية: الناتجة عن ضعف الخبرة أو القصور في تدريب فرق العمل.</w:t>
      </w:r>
    </w:p>
    <w:p w14:paraId="7DFB89A3" w14:textId="65E06587" w:rsidR="000A6609" w:rsidRPr="00554BFD" w:rsidRDefault="000A6609" w:rsidP="006B3214">
      <w:pPr>
        <w:pStyle w:val="a7"/>
        <w:numPr>
          <w:ilvl w:val="0"/>
          <w:numId w:val="4"/>
        </w:numPr>
        <w:spacing w:line="276" w:lineRule="auto"/>
        <w:ind w:left="95" w:firstLine="0"/>
        <w:rPr>
          <w:rFonts w:ascii="Traditional Arabic" w:hAnsi="Traditional Arabic" w:cs="Traditional Arabic"/>
          <w:sz w:val="32"/>
          <w:szCs w:val="32"/>
        </w:rPr>
      </w:pPr>
      <w:proofErr w:type="gramStart"/>
      <w:r w:rsidRPr="00554BFD">
        <w:rPr>
          <w:rFonts w:ascii="Traditional Arabic" w:hAnsi="Traditional Arabic" w:cs="Traditional Arabic"/>
          <w:sz w:val="32"/>
          <w:szCs w:val="32"/>
          <w:rtl/>
        </w:rPr>
        <w:t>مخاطر</w:t>
      </w:r>
      <w:proofErr w:type="gramEnd"/>
      <w:r w:rsidRPr="00554BFD">
        <w:rPr>
          <w:rFonts w:ascii="Traditional Arabic" w:hAnsi="Traditional Arabic" w:cs="Traditional Arabic"/>
          <w:sz w:val="32"/>
          <w:szCs w:val="32"/>
          <w:rtl/>
        </w:rPr>
        <w:t xml:space="preserve"> السمعة: التي تنجم عن تقارير مراجعة غير دقيقة أو انتقادات مهنية.</w:t>
      </w:r>
    </w:p>
    <w:p w14:paraId="64A2E17A" w14:textId="6C6368C3" w:rsidR="000A6609" w:rsidRPr="00554BFD" w:rsidRDefault="000A6609" w:rsidP="006B3214">
      <w:pPr>
        <w:pStyle w:val="a7"/>
        <w:numPr>
          <w:ilvl w:val="0"/>
          <w:numId w:val="4"/>
        </w:numPr>
        <w:spacing w:line="276" w:lineRule="auto"/>
        <w:ind w:left="95" w:firstLine="0"/>
        <w:rPr>
          <w:rFonts w:ascii="Traditional Arabic" w:hAnsi="Traditional Arabic" w:cs="Traditional Arabic"/>
          <w:sz w:val="32"/>
          <w:szCs w:val="32"/>
          <w:rtl/>
        </w:rPr>
      </w:pPr>
      <w:proofErr w:type="gramStart"/>
      <w:r w:rsidRPr="00554BFD">
        <w:rPr>
          <w:rFonts w:ascii="Traditional Arabic" w:hAnsi="Traditional Arabic" w:cs="Traditional Arabic"/>
          <w:sz w:val="32"/>
          <w:szCs w:val="32"/>
          <w:rtl/>
        </w:rPr>
        <w:t>مخاطر</w:t>
      </w:r>
      <w:proofErr w:type="gramEnd"/>
      <w:r w:rsidRPr="00554BFD">
        <w:rPr>
          <w:rFonts w:ascii="Traditional Arabic" w:hAnsi="Traditional Arabic" w:cs="Traditional Arabic"/>
          <w:sz w:val="32"/>
          <w:szCs w:val="32"/>
          <w:rtl/>
        </w:rPr>
        <w:t xml:space="preserve"> الالتزام بالمعايير: المتعلقة بعدم تطبيق معايير المراجعة أو الجودة بالشكل المطلوب.</w:t>
      </w:r>
    </w:p>
    <w:p w14:paraId="0FA5545A" w14:textId="34BF72F0" w:rsidR="00554BFD" w:rsidRPr="00554BFD" w:rsidRDefault="000A6609" w:rsidP="001A779F">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ويُعدّ التعامل مع هذه المخاطر عنصرًا أساسيًا في تحقيق جودة واستمرارية المهنة.</w:t>
      </w:r>
    </w:p>
    <w:p w14:paraId="60BF5601" w14:textId="2613D4AA" w:rsidR="000A6609" w:rsidRPr="00554BFD" w:rsidRDefault="000A6609" w:rsidP="006B3214">
      <w:pPr>
        <w:spacing w:line="276" w:lineRule="auto"/>
        <w:ind w:left="95"/>
        <w:rPr>
          <w:rFonts w:ascii="Traditional Arabic" w:hAnsi="Traditional Arabic" w:cs="Traditional Arabic"/>
          <w:b/>
          <w:bCs/>
          <w:sz w:val="32"/>
          <w:szCs w:val="32"/>
          <w:rtl/>
        </w:rPr>
      </w:pPr>
      <w:r w:rsidRPr="00554BFD">
        <w:rPr>
          <w:rFonts w:ascii="Traditional Arabic" w:hAnsi="Traditional Arabic" w:cs="Traditional Arabic"/>
          <w:b/>
          <w:bCs/>
          <w:sz w:val="32"/>
          <w:szCs w:val="32"/>
          <w:rtl/>
        </w:rPr>
        <w:lastRenderedPageBreak/>
        <w:t>ثانيًا: إدارة المخاطر المهنية من منظور إدارة الأعمال</w:t>
      </w:r>
    </w:p>
    <w:p w14:paraId="5A7DB387" w14:textId="002618FD" w:rsidR="000A6609" w:rsidRPr="00554BFD" w:rsidRDefault="007E7792"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تستند إدارة المخاطر المهنية إلى مبادئ إدارة المخاطر المؤسسية (</w:t>
      </w:r>
      <w:r w:rsidRPr="00554BFD">
        <w:rPr>
          <w:rFonts w:ascii="Traditional Arabic" w:hAnsi="Traditional Arabic" w:cs="Traditional Arabic"/>
          <w:sz w:val="32"/>
          <w:szCs w:val="32"/>
        </w:rPr>
        <w:t>ERM</w:t>
      </w:r>
      <w:r w:rsidRPr="00554BFD">
        <w:rPr>
          <w:rFonts w:ascii="Traditional Arabic" w:hAnsi="Traditional Arabic" w:cs="Traditional Arabic"/>
          <w:sz w:val="32"/>
          <w:szCs w:val="32"/>
          <w:rtl/>
        </w:rPr>
        <w:t>)، التي تهدف إلى تحديد الأحداث أو العوامل التي قد تؤثر في تحقيق أهداف المنشأة المهنية، وتقييم احتمالية حدوثها وأثرها، ثم وضع آليات للسيطرة عليها أو الحد من تأثيرها.</w:t>
      </w:r>
    </w:p>
    <w:p w14:paraId="235CA070" w14:textId="0E0D2A3D" w:rsidR="007E7792" w:rsidRPr="00554BFD" w:rsidRDefault="007E7792"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وتتضمن هذه العملية أربع مراحل رئيسة:</w:t>
      </w:r>
    </w:p>
    <w:p w14:paraId="484D5D41" w14:textId="3647E8A8" w:rsidR="007E7792" w:rsidRPr="00554BFD" w:rsidRDefault="007E7792" w:rsidP="006B3214">
      <w:pPr>
        <w:pStyle w:val="a7"/>
        <w:numPr>
          <w:ilvl w:val="0"/>
          <w:numId w:val="5"/>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تحديد المخاطر: رصد مصادر الخطر الداخلي والخارجي.</w:t>
      </w:r>
    </w:p>
    <w:p w14:paraId="66EDB1B8" w14:textId="2752DC23" w:rsidR="007E7792" w:rsidRPr="00554BFD" w:rsidRDefault="007E7792" w:rsidP="006B3214">
      <w:pPr>
        <w:pStyle w:val="a7"/>
        <w:numPr>
          <w:ilvl w:val="0"/>
          <w:numId w:val="5"/>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تحليل وتقييم المخاطر: قياس شدة كل خطر وفقًا لدرجة احتمالية حدوثه وتأثيره.</w:t>
      </w:r>
    </w:p>
    <w:p w14:paraId="4BDA45A5" w14:textId="2CE714E9" w:rsidR="007E7792" w:rsidRPr="00554BFD" w:rsidRDefault="007E7792" w:rsidP="006B3214">
      <w:pPr>
        <w:pStyle w:val="a7"/>
        <w:numPr>
          <w:ilvl w:val="0"/>
          <w:numId w:val="5"/>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وضع استراتيجيات الاستجابة: من خلال سياسات وإجراءات وقائية أو تصحيحية.</w:t>
      </w:r>
    </w:p>
    <w:p w14:paraId="040BEC7C" w14:textId="05F0C1A5" w:rsidR="00AA064A" w:rsidRPr="00554BFD" w:rsidRDefault="007E7792" w:rsidP="006B3214">
      <w:pPr>
        <w:pStyle w:val="a7"/>
        <w:numPr>
          <w:ilvl w:val="0"/>
          <w:numId w:val="5"/>
        </w:numPr>
        <w:spacing w:line="276" w:lineRule="auto"/>
        <w:ind w:left="95" w:firstLine="0"/>
        <w:rPr>
          <w:rFonts w:ascii="Traditional Arabic" w:hAnsi="Traditional Arabic" w:cs="Traditional Arabic"/>
          <w:sz w:val="32"/>
          <w:szCs w:val="32"/>
          <w:rtl/>
        </w:rPr>
      </w:pPr>
      <w:r w:rsidRPr="00554BFD">
        <w:rPr>
          <w:rFonts w:ascii="Traditional Arabic" w:hAnsi="Traditional Arabic" w:cs="Traditional Arabic"/>
          <w:sz w:val="32"/>
          <w:szCs w:val="32"/>
          <w:rtl/>
        </w:rPr>
        <w:t>المتابعة والمراجعة: لضمان فعالية الإجراءات وتحديثها وفق المتغيرات البيئية.</w:t>
      </w:r>
    </w:p>
    <w:p w14:paraId="3BCD0608" w14:textId="7F5D9D03" w:rsidR="00A74F76" w:rsidRPr="00554BFD" w:rsidRDefault="007E7792" w:rsidP="006B3214">
      <w:pPr>
        <w:spacing w:line="276" w:lineRule="auto"/>
        <w:ind w:left="95"/>
        <w:rPr>
          <w:rFonts w:ascii="Traditional Arabic" w:hAnsi="Traditional Arabic" w:cs="Traditional Arabic"/>
          <w:b/>
          <w:bCs/>
          <w:sz w:val="32"/>
          <w:szCs w:val="32"/>
          <w:rtl/>
        </w:rPr>
      </w:pPr>
      <w:r w:rsidRPr="00554BFD">
        <w:rPr>
          <w:rFonts w:ascii="Traditional Arabic" w:hAnsi="Traditional Arabic" w:cs="Traditional Arabic"/>
          <w:b/>
          <w:bCs/>
          <w:sz w:val="32"/>
          <w:szCs w:val="32"/>
          <w:rtl/>
        </w:rPr>
        <w:t>ثالثًا: العلاقة بين إدارة المخاطر وجودة الأداء المهني</w:t>
      </w:r>
    </w:p>
    <w:p w14:paraId="3EA9499C" w14:textId="321F80C5"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تشير الأدبيات المحاسبية والإدارية إلى وجود علاقة طردية قوية بين فعالية إدارة المخاطر المهنية ومستوى جودة الأداء المهني في مكاتب المراجعة. فكلما كانت المكاتب تمتلك نظامًا إداريًا واضحًا لتحديد المخاطر المهنية وتقييمها ومتابعتها، كلما ارتفعت جودة التقارير المالية ودقة الإجراءات المهنية المتبعة.</w:t>
      </w:r>
    </w:p>
    <w:p w14:paraId="60DBFEAF" w14:textId="14DCFE83"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ويعتمد هذا الترابط على أن إدارة المخاطر المهنية ليست هدفًا في حد ذاتها، بل هي وسيلة استراتيجية لتحسين جودة الأداء وتعزيز الثقة في المخرجات المهنية، وذلك من خلال تحويل المخاطر إلى فرص للتطوير والتحسين المستمر.</w:t>
      </w:r>
    </w:p>
    <w:p w14:paraId="094903C4" w14:textId="77777777" w:rsidR="00B50E6A" w:rsidRPr="00554BFD" w:rsidRDefault="00B50E6A"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وقد تم ترجمة هذه الأبعاد النظرية في الدراسة الحالية إلى محاور قابلة للقياس من خلال أداة الدراسة (الاستبانة)، حيث تم تصميمها بما يعكس أبعاد إدارة المخاطر المهنية، والمتمثلة في: واقع المخاطر المهنية، وسياسات وإجراءات إدارة المخاطر، والعوامل البشرية، والأساليب والأدوات الإدارية، بالإضافة إلى قياس أثرها على جودة الأداء المهني.</w:t>
      </w:r>
    </w:p>
    <w:p w14:paraId="4C75D85B" w14:textId="71E214E8"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وقد أكدت الدراسات الحديثة أن التحول من الرقابة التقليدية إلى إدارة المخاطر المهنية وفقًا لمعيار إدارة الجودة </w:t>
      </w:r>
      <w:r w:rsidR="009514C1" w:rsidRPr="00554BFD">
        <w:rPr>
          <w:rFonts w:ascii="Traditional Arabic" w:hAnsi="Traditional Arabic" w:cs="Traditional Arabic"/>
          <w:sz w:val="32"/>
          <w:szCs w:val="32"/>
        </w:rPr>
        <w:t>ISQM 1</w:t>
      </w:r>
      <w:r w:rsidRPr="00554BFD">
        <w:rPr>
          <w:rFonts w:ascii="Traditional Arabic" w:hAnsi="Traditional Arabic" w:cs="Traditional Arabic"/>
          <w:sz w:val="32"/>
          <w:szCs w:val="32"/>
          <w:rtl/>
        </w:rPr>
        <w:t xml:space="preserve"> يمثل نقلة نوعية في إدارة مكاتب المراجعة.</w:t>
      </w:r>
    </w:p>
    <w:p w14:paraId="656857FD" w14:textId="513D87DD"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lastRenderedPageBreak/>
        <w:t>وفي ضوء ذلك، يمكن توضيح العلاقة الجوهرية بين إدارة المخاطر المهنية وجودة الأداء المهني كما يلي:</w:t>
      </w:r>
    </w:p>
    <w:tbl>
      <w:tblPr>
        <w:tblStyle w:val="a8"/>
        <w:bidiVisual/>
        <w:tblW w:w="0" w:type="auto"/>
        <w:tblLook w:val="04A0" w:firstRow="1" w:lastRow="0" w:firstColumn="1" w:lastColumn="0" w:noHBand="0" w:noVBand="1"/>
      </w:tblPr>
      <w:tblGrid>
        <w:gridCol w:w="4411"/>
        <w:gridCol w:w="4411"/>
      </w:tblGrid>
      <w:tr w:rsidR="0043067E" w:rsidRPr="00554BFD" w14:paraId="7D36B0C4" w14:textId="77777777" w:rsidTr="0043067E">
        <w:tc>
          <w:tcPr>
            <w:tcW w:w="4411" w:type="dxa"/>
          </w:tcPr>
          <w:p w14:paraId="5066F936" w14:textId="3CCF22EB"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عنصر إدارة المخاطر المهنية</w:t>
            </w:r>
          </w:p>
        </w:tc>
        <w:tc>
          <w:tcPr>
            <w:tcW w:w="4411" w:type="dxa"/>
          </w:tcPr>
          <w:p w14:paraId="19737405" w14:textId="431978E0"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أثره المباشر على جودة الأداء المهني</w:t>
            </w:r>
          </w:p>
        </w:tc>
      </w:tr>
      <w:tr w:rsidR="0043067E" w:rsidRPr="00554BFD" w14:paraId="06A20CC0" w14:textId="77777777" w:rsidTr="0043067E">
        <w:tc>
          <w:tcPr>
            <w:tcW w:w="4411" w:type="dxa"/>
          </w:tcPr>
          <w:p w14:paraId="36283DF3" w14:textId="10421ED8"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تحديد المخاطر (مثل </w:t>
            </w:r>
            <w:proofErr w:type="gramStart"/>
            <w:r w:rsidRPr="00554BFD">
              <w:rPr>
                <w:rFonts w:ascii="Traditional Arabic" w:hAnsi="Traditional Arabic" w:cs="Traditional Arabic"/>
                <w:sz w:val="32"/>
                <w:szCs w:val="32"/>
                <w:rtl/>
              </w:rPr>
              <w:t>مخاطر</w:t>
            </w:r>
            <w:proofErr w:type="gramEnd"/>
            <w:r w:rsidRPr="00554BFD">
              <w:rPr>
                <w:rFonts w:ascii="Traditional Arabic" w:hAnsi="Traditional Arabic" w:cs="Traditional Arabic"/>
                <w:sz w:val="32"/>
                <w:szCs w:val="32"/>
                <w:rtl/>
              </w:rPr>
              <w:t xml:space="preserve"> الاستقلالية أو الكفاءة)</w:t>
            </w:r>
          </w:p>
        </w:tc>
        <w:tc>
          <w:tcPr>
            <w:tcW w:w="4411" w:type="dxa"/>
          </w:tcPr>
          <w:p w14:paraId="40DD58BC" w14:textId="510F8DD2"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يساهم في اكتشاف نقاط الضعف التي قد تؤثر على نزاهة المراجعة ودقتها.</w:t>
            </w:r>
          </w:p>
        </w:tc>
      </w:tr>
      <w:tr w:rsidR="0043067E" w:rsidRPr="00554BFD" w14:paraId="23DCA1D3" w14:textId="77777777" w:rsidTr="0043067E">
        <w:tc>
          <w:tcPr>
            <w:tcW w:w="4411" w:type="dxa"/>
          </w:tcPr>
          <w:p w14:paraId="11CFDD2C" w14:textId="13F2B4BF"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تقييم المخاطر وتحليلها</w:t>
            </w:r>
          </w:p>
        </w:tc>
        <w:tc>
          <w:tcPr>
            <w:tcW w:w="4411" w:type="dxa"/>
          </w:tcPr>
          <w:p w14:paraId="6E649608" w14:textId="225B2AC5"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يؤدي إلى تخصيص الموارد والوقت بطريقة أكثر فعالية لضمان جودة الفحص المهني.</w:t>
            </w:r>
          </w:p>
        </w:tc>
      </w:tr>
      <w:tr w:rsidR="0043067E" w:rsidRPr="00554BFD" w14:paraId="0B6511AD" w14:textId="77777777" w:rsidTr="0043067E">
        <w:tc>
          <w:tcPr>
            <w:tcW w:w="4411" w:type="dxa"/>
          </w:tcPr>
          <w:p w14:paraId="6238EB4D" w14:textId="582EE140"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الاستجابة للمخاطر</w:t>
            </w:r>
          </w:p>
        </w:tc>
        <w:tc>
          <w:tcPr>
            <w:tcW w:w="4411" w:type="dxa"/>
          </w:tcPr>
          <w:p w14:paraId="3CA7C609" w14:textId="03932BB6"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تحسين القرارات المتعلقة بقبول العملاء واستمرارية الارتباطات المهنية.</w:t>
            </w:r>
          </w:p>
        </w:tc>
      </w:tr>
      <w:tr w:rsidR="0043067E" w:rsidRPr="00554BFD" w14:paraId="03B03762" w14:textId="77777777" w:rsidTr="0043067E">
        <w:tc>
          <w:tcPr>
            <w:tcW w:w="4411" w:type="dxa"/>
          </w:tcPr>
          <w:p w14:paraId="3F63DB7C" w14:textId="5128A04B"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المتابعة والمراجعة المستمرة</w:t>
            </w:r>
          </w:p>
        </w:tc>
        <w:tc>
          <w:tcPr>
            <w:tcW w:w="4411" w:type="dxa"/>
          </w:tcPr>
          <w:p w14:paraId="74E80261" w14:textId="763BB342" w:rsidR="0043067E" w:rsidRPr="00554BFD" w:rsidRDefault="0043067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تعزز التحسين المستمر وتمنع تكرار الأخطاء المهنية في مهام المراجعة المستقبلية.</w:t>
            </w:r>
          </w:p>
        </w:tc>
      </w:tr>
    </w:tbl>
    <w:p w14:paraId="23D11C4A" w14:textId="77777777" w:rsidR="0043067E" w:rsidRPr="00554BFD" w:rsidRDefault="0043067E" w:rsidP="006B3214">
      <w:pPr>
        <w:spacing w:line="276" w:lineRule="auto"/>
        <w:ind w:left="95"/>
        <w:rPr>
          <w:rFonts w:ascii="Traditional Arabic" w:hAnsi="Traditional Arabic" w:cs="Traditional Arabic"/>
          <w:sz w:val="32"/>
          <w:szCs w:val="32"/>
          <w:rtl/>
        </w:rPr>
      </w:pPr>
    </w:p>
    <w:p w14:paraId="2A9CDABD" w14:textId="77777777" w:rsidR="00B50E6A" w:rsidRPr="00554BFD" w:rsidRDefault="00B50E6A"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يُستنتج من الجدول السابق أن إدارة المخاطر المهنية تمثل الإطار التنظيمي الذي يضمن جودة الأداء المهني واستدامته، حيث تُعد الممارسات الوقائية والرقابية المتبعة في إدارة المخاطر أداة فعالة لتحسين الكفاءة وتقليل الانحرافات المهنية، وهو ما يسهم في تحقيق أهداف الجودة الشاملة في مكاتب المراجعة.</w:t>
      </w:r>
    </w:p>
    <w:p w14:paraId="429302ED" w14:textId="77777777" w:rsidR="00B50E6A" w:rsidRPr="00554BFD" w:rsidRDefault="00B50E6A"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ويُعد هذا الترابط الأساس الذي استندت إليه الدراسة الحالية في بناء نموذجها التحليلي واختبار العلاقة بين أبعاد إدارة المخاطر المهنية وجودة الأداء المهني باستخدام الأساليب الإحصائية المناسبة.</w:t>
      </w:r>
    </w:p>
    <w:p w14:paraId="26836C1A" w14:textId="77777777" w:rsidR="00B50E6A" w:rsidRPr="00554BFD" w:rsidRDefault="00B50E6A" w:rsidP="001A779F">
      <w:pPr>
        <w:spacing w:line="276" w:lineRule="auto"/>
        <w:rPr>
          <w:rFonts w:ascii="Traditional Arabic" w:hAnsi="Traditional Arabic" w:cs="Traditional Arabic"/>
          <w:sz w:val="32"/>
          <w:szCs w:val="32"/>
          <w:rtl/>
        </w:rPr>
      </w:pPr>
    </w:p>
    <w:p w14:paraId="5056C45A" w14:textId="7AE1C6C2" w:rsidR="00A74F76" w:rsidRPr="00554BFD" w:rsidRDefault="007E7792" w:rsidP="006B3214">
      <w:pPr>
        <w:spacing w:line="276" w:lineRule="auto"/>
        <w:ind w:left="95"/>
        <w:rPr>
          <w:rFonts w:ascii="Traditional Arabic" w:hAnsi="Traditional Arabic" w:cs="Traditional Arabic"/>
          <w:b/>
          <w:bCs/>
          <w:sz w:val="32"/>
          <w:szCs w:val="32"/>
          <w:rtl/>
        </w:rPr>
      </w:pPr>
      <w:r w:rsidRPr="00554BFD">
        <w:rPr>
          <w:rFonts w:ascii="Traditional Arabic" w:hAnsi="Traditional Arabic" w:cs="Traditional Arabic"/>
          <w:b/>
          <w:bCs/>
          <w:sz w:val="32"/>
          <w:szCs w:val="32"/>
          <w:rtl/>
        </w:rPr>
        <w:t>رابعًا: الأساس النظري للنموذج المقترح</w:t>
      </w:r>
    </w:p>
    <w:p w14:paraId="4E6657C9" w14:textId="77777777" w:rsidR="007F7B59" w:rsidRPr="00554BFD" w:rsidRDefault="007F7B59" w:rsidP="006B3214">
      <w:pPr>
        <w:spacing w:line="276" w:lineRule="auto"/>
        <w:ind w:left="95"/>
        <w:rPr>
          <w:rFonts w:ascii="Traditional Arabic" w:hAnsi="Traditional Arabic" w:cs="Traditional Arabic"/>
          <w:sz w:val="32"/>
          <w:szCs w:val="32"/>
        </w:rPr>
      </w:pPr>
      <w:r w:rsidRPr="00554BFD">
        <w:rPr>
          <w:rFonts w:ascii="Traditional Arabic" w:hAnsi="Traditional Arabic" w:cs="Traditional Arabic"/>
          <w:sz w:val="32"/>
          <w:szCs w:val="32"/>
          <w:rtl/>
        </w:rPr>
        <w:t>يرتكز النموذج المقترح في هذه الدراسة على ثلاثة أطر نظرية رئيسية تشكل معًا الأساس العلمي لبناء نموذج متكامل لتقييم المخاطر المهنية في مكاتب المراجعة، وهي:</w:t>
      </w:r>
    </w:p>
    <w:p w14:paraId="7D26208C" w14:textId="1E170C1C" w:rsidR="007E7792" w:rsidRPr="00554BFD" w:rsidRDefault="007E7792" w:rsidP="006B3214">
      <w:pPr>
        <w:pStyle w:val="a7"/>
        <w:numPr>
          <w:ilvl w:val="0"/>
          <w:numId w:val="15"/>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المعايير المهنية للمراجعة (</w:t>
      </w:r>
      <w:r w:rsidR="00AA064A" w:rsidRPr="00554BFD">
        <w:rPr>
          <w:rFonts w:ascii="Traditional Arabic" w:hAnsi="Traditional Arabic" w:cs="Traditional Arabic"/>
          <w:sz w:val="32"/>
          <w:szCs w:val="32"/>
        </w:rPr>
        <w:t xml:space="preserve">ISQM1 &amp; </w:t>
      </w:r>
      <w:r w:rsidR="00EB6397" w:rsidRPr="00554BFD">
        <w:rPr>
          <w:rFonts w:ascii="Traditional Arabic" w:hAnsi="Traditional Arabic" w:cs="Traditional Arabic"/>
          <w:sz w:val="32"/>
          <w:szCs w:val="32"/>
        </w:rPr>
        <w:t>ISQC</w:t>
      </w:r>
      <w:r w:rsidR="00AA064A" w:rsidRPr="00554BFD">
        <w:rPr>
          <w:rFonts w:ascii="Traditional Arabic" w:hAnsi="Traditional Arabic" w:cs="Traditional Arabic"/>
          <w:sz w:val="32"/>
          <w:szCs w:val="32"/>
        </w:rPr>
        <w:t xml:space="preserve"> 1</w:t>
      </w:r>
      <w:r w:rsidRPr="00554BFD">
        <w:rPr>
          <w:rFonts w:ascii="Traditional Arabic" w:hAnsi="Traditional Arabic" w:cs="Traditional Arabic"/>
          <w:sz w:val="32"/>
          <w:szCs w:val="32"/>
          <w:rtl/>
        </w:rPr>
        <w:t>)، التي تحدد متطلبات الجودة وإدارة المخاطر في المكاتب.</w:t>
      </w:r>
    </w:p>
    <w:p w14:paraId="35A2D626" w14:textId="05140BE3" w:rsidR="007E7792" w:rsidRPr="00554BFD" w:rsidRDefault="007E7792" w:rsidP="006B3214">
      <w:pPr>
        <w:pStyle w:val="a7"/>
        <w:numPr>
          <w:ilvl w:val="0"/>
          <w:numId w:val="15"/>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مبادئ إدارة الجودة الشاملة (</w:t>
      </w:r>
      <w:r w:rsidRPr="00554BFD">
        <w:rPr>
          <w:rFonts w:ascii="Traditional Arabic" w:hAnsi="Traditional Arabic" w:cs="Traditional Arabic"/>
          <w:sz w:val="32"/>
          <w:szCs w:val="32"/>
        </w:rPr>
        <w:t>TQM</w:t>
      </w:r>
      <w:r w:rsidRPr="00554BFD">
        <w:rPr>
          <w:rFonts w:ascii="Traditional Arabic" w:hAnsi="Traditional Arabic" w:cs="Traditional Arabic"/>
          <w:sz w:val="32"/>
          <w:szCs w:val="32"/>
          <w:rtl/>
        </w:rPr>
        <w:t>)، التي تركز على التحسين المستمر للعملية المهنية.</w:t>
      </w:r>
    </w:p>
    <w:p w14:paraId="12F82A3A" w14:textId="5DC39B1E" w:rsidR="007E7792" w:rsidRPr="00554BFD" w:rsidRDefault="007E7792" w:rsidP="006B3214">
      <w:pPr>
        <w:pStyle w:val="a7"/>
        <w:numPr>
          <w:ilvl w:val="0"/>
          <w:numId w:val="15"/>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lastRenderedPageBreak/>
        <w:t>إطار إدارة المخاطر المؤسسية (</w:t>
      </w:r>
      <w:r w:rsidRPr="00554BFD">
        <w:rPr>
          <w:rFonts w:ascii="Traditional Arabic" w:hAnsi="Traditional Arabic" w:cs="Traditional Arabic"/>
          <w:sz w:val="32"/>
          <w:szCs w:val="32"/>
        </w:rPr>
        <w:t>COSO ERM</w:t>
      </w:r>
      <w:r w:rsidRPr="00554BFD">
        <w:rPr>
          <w:rFonts w:ascii="Traditional Arabic" w:hAnsi="Traditional Arabic" w:cs="Traditional Arabic"/>
          <w:sz w:val="32"/>
          <w:szCs w:val="32"/>
          <w:rtl/>
        </w:rPr>
        <w:t>)، الذي يقدم منهجًا إداريًا لتحديد وتقييم المخاطر.</w:t>
      </w:r>
    </w:p>
    <w:p w14:paraId="2A530882" w14:textId="20448B88" w:rsidR="00AA064A" w:rsidRPr="00554BFD" w:rsidRDefault="007F7B59" w:rsidP="006B3214">
      <w:pPr>
        <w:pStyle w:val="a7"/>
        <w:numPr>
          <w:ilvl w:val="0"/>
          <w:numId w:val="15"/>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 xml:space="preserve">المعايير المهنية لإدارة الجودة </w:t>
      </w:r>
      <w:r w:rsidR="00554BFD" w:rsidRPr="00554BFD">
        <w:rPr>
          <w:rFonts w:ascii="Traditional Arabic" w:hAnsi="Traditional Arabic" w:cs="Traditional Arabic" w:hint="cs"/>
          <w:sz w:val="32"/>
          <w:szCs w:val="32"/>
          <w:rtl/>
        </w:rPr>
        <w:t>(</w:t>
      </w:r>
      <w:r w:rsidR="00554BFD" w:rsidRPr="00554BFD">
        <w:rPr>
          <w:rFonts w:ascii="Traditional Arabic" w:hAnsi="Traditional Arabic" w:cs="Traditional Arabic"/>
          <w:sz w:val="32"/>
          <w:szCs w:val="32"/>
        </w:rPr>
        <w:t>ISQM</w:t>
      </w:r>
      <w:r w:rsidR="00262C60" w:rsidRPr="00554BFD">
        <w:rPr>
          <w:rFonts w:ascii="Traditional Arabic" w:hAnsi="Traditional Arabic" w:cs="Traditional Arabic"/>
          <w:sz w:val="32"/>
          <w:szCs w:val="32"/>
        </w:rPr>
        <w:t xml:space="preserve"> 1</w:t>
      </w:r>
      <w:r w:rsidRPr="00554BFD">
        <w:rPr>
          <w:rFonts w:ascii="Traditional Arabic" w:hAnsi="Traditional Arabic" w:cs="Traditional Arabic"/>
          <w:sz w:val="32"/>
          <w:szCs w:val="32"/>
          <w:rtl/>
        </w:rPr>
        <w:t>)</w:t>
      </w:r>
    </w:p>
    <w:p w14:paraId="62AF0AFE" w14:textId="10BA13C2"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يُعد معيار إدارة الجودة رقم (</w:t>
      </w:r>
      <w:r w:rsidR="00262C60" w:rsidRPr="00554BFD">
        <w:rPr>
          <w:rFonts w:ascii="Traditional Arabic" w:hAnsi="Traditional Arabic" w:cs="Traditional Arabic"/>
          <w:sz w:val="32"/>
          <w:szCs w:val="32"/>
        </w:rPr>
        <w:t>ISQM 1</w:t>
      </w:r>
      <w:r w:rsidRPr="00554BFD">
        <w:rPr>
          <w:rFonts w:ascii="Traditional Arabic" w:hAnsi="Traditional Arabic" w:cs="Traditional Arabic"/>
          <w:sz w:val="32"/>
          <w:szCs w:val="32"/>
          <w:rtl/>
        </w:rPr>
        <w:t>) الصادر عن مجلس معايير المراجعة والتأكيد الدولي (</w:t>
      </w:r>
      <w:r w:rsidRPr="00554BFD">
        <w:rPr>
          <w:rFonts w:ascii="Traditional Arabic" w:hAnsi="Traditional Arabic" w:cs="Traditional Arabic"/>
          <w:sz w:val="32"/>
          <w:szCs w:val="32"/>
        </w:rPr>
        <w:t>IAASB</w:t>
      </w:r>
      <w:r w:rsidRPr="00554BFD">
        <w:rPr>
          <w:rFonts w:ascii="Traditional Arabic" w:hAnsi="Traditional Arabic" w:cs="Traditional Arabic"/>
          <w:sz w:val="32"/>
          <w:szCs w:val="32"/>
          <w:rtl/>
        </w:rPr>
        <w:t>) الإطار الأحدث لتطبيق أنظمة الجودة في مكاتب المراجعة، وقد جاء ليحل محل المعيار السابق (</w:t>
      </w:r>
      <w:r w:rsidR="00262C60" w:rsidRPr="00554BFD">
        <w:rPr>
          <w:rFonts w:ascii="Traditional Arabic" w:hAnsi="Traditional Arabic" w:cs="Traditional Arabic"/>
          <w:sz w:val="32"/>
          <w:szCs w:val="32"/>
        </w:rPr>
        <w:t>ISQC1</w:t>
      </w:r>
      <w:r w:rsidRPr="00554BFD">
        <w:rPr>
          <w:rFonts w:ascii="Traditional Arabic" w:hAnsi="Traditional Arabic" w:cs="Traditional Arabic"/>
          <w:sz w:val="32"/>
          <w:szCs w:val="32"/>
          <w:rtl/>
        </w:rPr>
        <w:t>).</w:t>
      </w:r>
    </w:p>
    <w:p w14:paraId="7045A570" w14:textId="77777777"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يتميز المعيار الجديد بتركيزه على المنهج القائم على المخاطر (</w:t>
      </w:r>
      <w:r w:rsidRPr="00554BFD">
        <w:rPr>
          <w:rFonts w:ascii="Traditional Arabic" w:hAnsi="Traditional Arabic" w:cs="Traditional Arabic"/>
          <w:sz w:val="32"/>
          <w:szCs w:val="32"/>
        </w:rPr>
        <w:t>Risk-Based Approach</w:t>
      </w:r>
      <w:r w:rsidRPr="00554BFD">
        <w:rPr>
          <w:rFonts w:ascii="Traditional Arabic" w:hAnsi="Traditional Arabic" w:cs="Traditional Arabic"/>
          <w:sz w:val="32"/>
          <w:szCs w:val="32"/>
          <w:rtl/>
        </w:rPr>
        <w:t>) بدلاً من منهج الرقابة التقليدي، حيث يُلزم المكاتب بتحديد المخاطر التي قد تؤثر على جودة المراجعة وتقييمها ووضع استجابات مناسبة لها.</w:t>
      </w:r>
    </w:p>
    <w:p w14:paraId="696D0B0B" w14:textId="26BFCB19"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ومن أبرز الفروقات الجوهرية بين </w:t>
      </w:r>
      <w:r w:rsidR="00262C60" w:rsidRPr="00554BFD">
        <w:rPr>
          <w:rFonts w:ascii="Traditional Arabic" w:hAnsi="Traditional Arabic" w:cs="Traditional Arabic"/>
          <w:sz w:val="32"/>
          <w:szCs w:val="32"/>
        </w:rPr>
        <w:t>ISQC 1</w:t>
      </w:r>
      <w:r w:rsidRPr="00554BFD">
        <w:rPr>
          <w:rFonts w:ascii="Traditional Arabic" w:hAnsi="Traditional Arabic" w:cs="Traditional Arabic"/>
          <w:sz w:val="32"/>
          <w:szCs w:val="32"/>
          <w:rtl/>
        </w:rPr>
        <w:t xml:space="preserve"> </w:t>
      </w:r>
      <w:r w:rsidR="00262C60" w:rsidRPr="00554BFD">
        <w:rPr>
          <w:rFonts w:ascii="Traditional Arabic" w:hAnsi="Traditional Arabic" w:cs="Traditional Arabic"/>
          <w:sz w:val="32"/>
          <w:szCs w:val="32"/>
        </w:rPr>
        <w:t xml:space="preserve">ISQM1 </w:t>
      </w:r>
      <w:r w:rsidRPr="00554BFD">
        <w:rPr>
          <w:rFonts w:ascii="Traditional Arabic" w:hAnsi="Traditional Arabic" w:cs="Traditional Arabic"/>
          <w:sz w:val="32"/>
          <w:szCs w:val="32"/>
          <w:rtl/>
        </w:rPr>
        <w:t>ن الأخير:</w:t>
      </w:r>
    </w:p>
    <w:p w14:paraId="708A5091" w14:textId="67960BE7" w:rsidR="007F7B59" w:rsidRPr="00554BFD" w:rsidRDefault="007F7B59"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يضع مسؤولية إدارة الجودة على مستوى القيادة العليا في المكتب.</w:t>
      </w:r>
    </w:p>
    <w:p w14:paraId="57BD799D" w14:textId="17198AA7" w:rsidR="007F7B59" w:rsidRPr="00554BFD" w:rsidRDefault="007F7B59"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يُركّز على تقييم المخاطر المتغيرة بيئيًا بدلاً من الاعتماد على سياسات ثابتة.</w:t>
      </w:r>
    </w:p>
    <w:p w14:paraId="07F8AA99" w14:textId="41763F02" w:rsidR="007F7B59" w:rsidRPr="00554BFD" w:rsidRDefault="007F7B59"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يُلزم المكتب بعمليات رصد وتحسين مستمر لأنظمة الجودة المهنية.</w:t>
      </w:r>
    </w:p>
    <w:p w14:paraId="183236F8" w14:textId="3636D658"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هذه السمات جعلت </w:t>
      </w:r>
      <w:r w:rsidR="00262C60" w:rsidRPr="00554BFD">
        <w:rPr>
          <w:rFonts w:ascii="Traditional Arabic" w:hAnsi="Traditional Arabic" w:cs="Traditional Arabic"/>
          <w:sz w:val="32"/>
          <w:szCs w:val="32"/>
        </w:rPr>
        <w:t xml:space="preserve">ISQM 1 </w:t>
      </w:r>
      <w:r w:rsidRPr="00554BFD">
        <w:rPr>
          <w:rFonts w:ascii="Traditional Arabic" w:hAnsi="Traditional Arabic" w:cs="Traditional Arabic"/>
          <w:sz w:val="32"/>
          <w:szCs w:val="32"/>
          <w:rtl/>
        </w:rPr>
        <w:t xml:space="preserve"> </w:t>
      </w:r>
      <w:r w:rsidR="00262C60" w:rsidRPr="00554BFD">
        <w:rPr>
          <w:rFonts w:ascii="Traditional Arabic" w:hAnsi="Traditional Arabic" w:cs="Traditional Arabic"/>
          <w:sz w:val="32"/>
          <w:szCs w:val="32"/>
        </w:rPr>
        <w:t xml:space="preserve"> </w:t>
      </w:r>
      <w:r w:rsidRPr="00554BFD">
        <w:rPr>
          <w:rFonts w:ascii="Traditional Arabic" w:hAnsi="Traditional Arabic" w:cs="Traditional Arabic"/>
          <w:sz w:val="32"/>
          <w:szCs w:val="32"/>
          <w:rtl/>
        </w:rPr>
        <w:t>أكثر ملاءمة لتوجهات البحث الحالية، إذ تُبنى دراستنا على فكرة أن تقييم المخاطر المهنية يمثل مدخلًا لتحسين الجودة وضمان الاستدامة في الأداء المهني.</w:t>
      </w:r>
    </w:p>
    <w:p w14:paraId="5B402217" w14:textId="456A351F" w:rsidR="00310C26" w:rsidRPr="00554BFD" w:rsidRDefault="00310C26"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كما تم الاعتماد على متطلبات معيار </w:t>
      </w:r>
      <w:r w:rsidR="00554BFD" w:rsidRPr="00554BFD">
        <w:rPr>
          <w:rFonts w:ascii="Traditional Arabic" w:hAnsi="Traditional Arabic" w:cs="Traditional Arabic" w:hint="cs"/>
          <w:sz w:val="32"/>
          <w:szCs w:val="32"/>
          <w:rtl/>
        </w:rPr>
        <w:t>(</w:t>
      </w:r>
      <w:r w:rsidR="00554BFD" w:rsidRPr="00554BFD">
        <w:rPr>
          <w:rFonts w:ascii="Traditional Arabic" w:hAnsi="Traditional Arabic" w:cs="Traditional Arabic"/>
          <w:sz w:val="32"/>
          <w:szCs w:val="32"/>
        </w:rPr>
        <w:t>ISQM</w:t>
      </w:r>
      <w:r w:rsidRPr="00554BFD">
        <w:rPr>
          <w:rFonts w:ascii="Traditional Arabic" w:hAnsi="Traditional Arabic" w:cs="Traditional Arabic"/>
          <w:sz w:val="32"/>
          <w:szCs w:val="32"/>
        </w:rPr>
        <w:t xml:space="preserve"> </w:t>
      </w:r>
      <w:proofErr w:type="gramStart"/>
      <w:r w:rsidRPr="00554BFD">
        <w:rPr>
          <w:rFonts w:ascii="Traditional Arabic" w:hAnsi="Traditional Arabic" w:cs="Traditional Arabic"/>
          <w:sz w:val="32"/>
          <w:szCs w:val="32"/>
        </w:rPr>
        <w:t xml:space="preserve">1 </w:t>
      </w:r>
      <w:r w:rsidRPr="00554BFD">
        <w:rPr>
          <w:rFonts w:ascii="Traditional Arabic" w:hAnsi="Traditional Arabic" w:cs="Traditional Arabic"/>
          <w:sz w:val="32"/>
          <w:szCs w:val="32"/>
          <w:rtl/>
        </w:rPr>
        <w:t>)</w:t>
      </w:r>
      <w:proofErr w:type="gramEnd"/>
      <w:r w:rsidRPr="00554BFD">
        <w:rPr>
          <w:rFonts w:ascii="Traditional Arabic" w:hAnsi="Traditional Arabic" w:cs="Traditional Arabic"/>
          <w:sz w:val="32"/>
          <w:szCs w:val="32"/>
          <w:rtl/>
        </w:rPr>
        <w:t xml:space="preserve"> كمرجعية أساسية في صياغة أبعاد الدراسة وأداة القياس (الاستبانة)، نظرًا لاعتماده على منهج قائم على المخاطر، واتساقه مع طبيعة النموذج المقترح في هذه الدراسة.</w:t>
      </w:r>
    </w:p>
    <w:p w14:paraId="44F4AF62" w14:textId="07058FC5" w:rsidR="007F7B59" w:rsidRPr="00554BFD" w:rsidRDefault="007F7B59" w:rsidP="006B3214">
      <w:pPr>
        <w:pStyle w:val="a7"/>
        <w:numPr>
          <w:ilvl w:val="0"/>
          <w:numId w:val="15"/>
        </w:numPr>
        <w:spacing w:line="276" w:lineRule="auto"/>
        <w:ind w:left="95" w:firstLine="0"/>
        <w:rPr>
          <w:rFonts w:ascii="Traditional Arabic" w:hAnsi="Traditional Arabic" w:cs="Traditional Arabic"/>
          <w:sz w:val="32"/>
          <w:szCs w:val="32"/>
          <w:rtl/>
        </w:rPr>
      </w:pPr>
      <w:r w:rsidRPr="00554BFD">
        <w:rPr>
          <w:rFonts w:ascii="Traditional Arabic" w:hAnsi="Traditional Arabic" w:cs="Traditional Arabic"/>
          <w:sz w:val="32"/>
          <w:szCs w:val="32"/>
          <w:rtl/>
        </w:rPr>
        <w:t>مبادئ إدارة الجودة الشاملة (</w:t>
      </w:r>
      <w:r w:rsidRPr="00554BFD">
        <w:rPr>
          <w:rFonts w:ascii="Traditional Arabic" w:hAnsi="Traditional Arabic" w:cs="Traditional Arabic"/>
          <w:sz w:val="32"/>
          <w:szCs w:val="32"/>
        </w:rPr>
        <w:t>TQM</w:t>
      </w:r>
      <w:r w:rsidRPr="00554BFD">
        <w:rPr>
          <w:rFonts w:ascii="Traditional Arabic" w:hAnsi="Traditional Arabic" w:cs="Traditional Arabic"/>
          <w:sz w:val="32"/>
          <w:szCs w:val="32"/>
          <w:rtl/>
        </w:rPr>
        <w:t>)</w:t>
      </w:r>
    </w:p>
    <w:p w14:paraId="6563059C" w14:textId="742EA56B" w:rsidR="007F7B59" w:rsidRPr="00554BFD" w:rsidRDefault="007F7B59" w:rsidP="006B3214">
      <w:pPr>
        <w:spacing w:line="276" w:lineRule="auto"/>
        <w:ind w:left="95"/>
        <w:rPr>
          <w:rFonts w:ascii="Traditional Arabic" w:hAnsi="Traditional Arabic" w:cs="Traditional Arabic"/>
          <w:sz w:val="32"/>
          <w:szCs w:val="32"/>
          <w:rtl/>
        </w:rPr>
      </w:pPr>
      <w:proofErr w:type="spellStart"/>
      <w:r w:rsidRPr="00554BFD">
        <w:rPr>
          <w:rFonts w:ascii="Traditional Arabic" w:hAnsi="Traditional Arabic" w:cs="Traditional Arabic"/>
          <w:sz w:val="32"/>
          <w:szCs w:val="32"/>
          <w:rtl/>
        </w:rPr>
        <w:t>تُعدإدارة</w:t>
      </w:r>
      <w:proofErr w:type="spellEnd"/>
      <w:r w:rsidRPr="00554BFD">
        <w:rPr>
          <w:rFonts w:ascii="Traditional Arabic" w:hAnsi="Traditional Arabic" w:cs="Traditional Arabic"/>
          <w:sz w:val="32"/>
          <w:szCs w:val="32"/>
          <w:rtl/>
        </w:rPr>
        <w:t xml:space="preserve"> الجودة الشاملة أحد الأسس الفكرية التي يمكن تطبيقها بفعالية داخل مكاتب المراجعة، نظرًا لتركيزها على التحسين المستمر (</w:t>
      </w:r>
      <w:r w:rsidRPr="00554BFD">
        <w:rPr>
          <w:rFonts w:ascii="Traditional Arabic" w:hAnsi="Traditional Arabic" w:cs="Traditional Arabic"/>
          <w:sz w:val="32"/>
          <w:szCs w:val="32"/>
        </w:rPr>
        <w:t>Continuous Improvement</w:t>
      </w:r>
      <w:r w:rsidRPr="00554BFD">
        <w:rPr>
          <w:rFonts w:ascii="Traditional Arabic" w:hAnsi="Traditional Arabic" w:cs="Traditional Arabic"/>
          <w:sz w:val="32"/>
          <w:szCs w:val="32"/>
          <w:rtl/>
        </w:rPr>
        <w:t>) والتركيز على العميل (</w:t>
      </w:r>
      <w:r w:rsidRPr="00554BFD">
        <w:rPr>
          <w:rFonts w:ascii="Traditional Arabic" w:hAnsi="Traditional Arabic" w:cs="Traditional Arabic"/>
          <w:sz w:val="32"/>
          <w:szCs w:val="32"/>
        </w:rPr>
        <w:t>Customer Focus</w:t>
      </w:r>
      <w:r w:rsidRPr="00554BFD">
        <w:rPr>
          <w:rFonts w:ascii="Traditional Arabic" w:hAnsi="Traditional Arabic" w:cs="Traditional Arabic"/>
          <w:sz w:val="32"/>
          <w:szCs w:val="32"/>
          <w:rtl/>
        </w:rPr>
        <w:t>) والمسؤولية الشاملة عن الجودة (</w:t>
      </w:r>
      <w:r w:rsidRPr="00554BFD">
        <w:rPr>
          <w:rFonts w:ascii="Traditional Arabic" w:hAnsi="Traditional Arabic" w:cs="Traditional Arabic"/>
          <w:sz w:val="32"/>
          <w:szCs w:val="32"/>
        </w:rPr>
        <w:t>Total Responsibility for Quality</w:t>
      </w:r>
      <w:r w:rsidRPr="00554BFD">
        <w:rPr>
          <w:rFonts w:ascii="Traditional Arabic" w:hAnsi="Traditional Arabic" w:cs="Traditional Arabic"/>
          <w:sz w:val="32"/>
          <w:szCs w:val="32"/>
          <w:rtl/>
        </w:rPr>
        <w:t>).</w:t>
      </w:r>
    </w:p>
    <w:p w14:paraId="0087D791" w14:textId="77777777" w:rsidR="00554BFD" w:rsidRDefault="00554BFD" w:rsidP="006B3214">
      <w:pPr>
        <w:spacing w:line="276" w:lineRule="auto"/>
        <w:ind w:left="95"/>
        <w:rPr>
          <w:rFonts w:ascii="Traditional Arabic" w:hAnsi="Traditional Arabic" w:cs="Traditional Arabic"/>
          <w:sz w:val="32"/>
          <w:szCs w:val="32"/>
        </w:rPr>
      </w:pPr>
    </w:p>
    <w:p w14:paraId="2F03BD96" w14:textId="77777777" w:rsidR="00554BFD" w:rsidRDefault="00554BFD" w:rsidP="006B3214">
      <w:pPr>
        <w:spacing w:line="276" w:lineRule="auto"/>
        <w:ind w:left="95"/>
        <w:rPr>
          <w:rFonts w:ascii="Traditional Arabic" w:hAnsi="Traditional Arabic" w:cs="Traditional Arabic"/>
          <w:sz w:val="32"/>
          <w:szCs w:val="32"/>
          <w:rtl/>
        </w:rPr>
      </w:pPr>
    </w:p>
    <w:p w14:paraId="0747EFE1" w14:textId="77777777" w:rsidR="001A779F" w:rsidRDefault="001A779F" w:rsidP="006B3214">
      <w:pPr>
        <w:spacing w:line="276" w:lineRule="auto"/>
        <w:ind w:left="95"/>
        <w:rPr>
          <w:rFonts w:ascii="Traditional Arabic" w:hAnsi="Traditional Arabic" w:cs="Traditional Arabic"/>
          <w:sz w:val="32"/>
          <w:szCs w:val="32"/>
        </w:rPr>
      </w:pPr>
    </w:p>
    <w:p w14:paraId="06E6E224" w14:textId="7665809B"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lastRenderedPageBreak/>
        <w:t xml:space="preserve">في هذا الإطار، يمكن تطبيق مفاهيم </w:t>
      </w:r>
      <w:r w:rsidRPr="00554BFD">
        <w:rPr>
          <w:rFonts w:ascii="Traditional Arabic" w:hAnsi="Traditional Arabic" w:cs="Traditional Arabic"/>
          <w:sz w:val="32"/>
          <w:szCs w:val="32"/>
        </w:rPr>
        <w:t>TQM</w:t>
      </w:r>
      <w:r w:rsidRPr="00554BFD">
        <w:rPr>
          <w:rFonts w:ascii="Traditional Arabic" w:hAnsi="Traditional Arabic" w:cs="Traditional Arabic"/>
          <w:sz w:val="32"/>
          <w:szCs w:val="32"/>
          <w:rtl/>
        </w:rPr>
        <w:t xml:space="preserve"> في بيئة المراجعة من خلال:</w:t>
      </w:r>
    </w:p>
    <w:p w14:paraId="6D07F638" w14:textId="200545B1" w:rsidR="007F7B59" w:rsidRPr="00554BFD" w:rsidRDefault="007F7B59"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تعزيز ثقافة التحسين المستمر عبر مراجعة الإجراءات المهنية وتطوير سياسات الحد من الأخطاء.</w:t>
      </w:r>
    </w:p>
    <w:p w14:paraId="52137680" w14:textId="3E7235B8" w:rsidR="007F7B59" w:rsidRPr="00554BFD" w:rsidRDefault="007F7B59"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التركيز على العميل (الجهات المستفيدة من التقارير المالية) لضمان موثوقية المخرجات المهنية واستدامة الثقة.</w:t>
      </w:r>
    </w:p>
    <w:p w14:paraId="5DAAB8BC" w14:textId="0FA4F359" w:rsidR="007F7B59" w:rsidRPr="00554BFD" w:rsidRDefault="007F7B59"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تعزيز مشاركة جميع المستويات التنظيمية في عملية الجودة والمخاطر، مما يحقق تكاملاً بين فرق المراجعة والإدارة.</w:t>
      </w:r>
    </w:p>
    <w:p w14:paraId="2F39D75A" w14:textId="272D0F17"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وبذلك، تمثل إدارة الجودة الشاملة الأساس الفلسفي الذي ينطلق منه تصميم النموذج المقترح، إذ تسهم في بناء نظام إداري يهدف إلى تحقيق التميز والجودة المستمرة في أداء المكاتب المهنية.</w:t>
      </w:r>
    </w:p>
    <w:p w14:paraId="0D609087" w14:textId="2CBD75DD" w:rsidR="007F7B59" w:rsidRPr="00554BFD" w:rsidRDefault="007F7B59" w:rsidP="006B3214">
      <w:pPr>
        <w:pStyle w:val="a7"/>
        <w:numPr>
          <w:ilvl w:val="0"/>
          <w:numId w:val="15"/>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إطار إدارة المخاطر المؤسسية (</w:t>
      </w:r>
      <w:r w:rsidRPr="00554BFD">
        <w:rPr>
          <w:rFonts w:ascii="Traditional Arabic" w:hAnsi="Traditional Arabic" w:cs="Traditional Arabic"/>
          <w:sz w:val="32"/>
          <w:szCs w:val="32"/>
        </w:rPr>
        <w:t>COSO ERM</w:t>
      </w:r>
      <w:r w:rsidRPr="00554BFD">
        <w:rPr>
          <w:rFonts w:ascii="Traditional Arabic" w:hAnsi="Traditional Arabic" w:cs="Traditional Arabic"/>
          <w:sz w:val="32"/>
          <w:szCs w:val="32"/>
          <w:rtl/>
        </w:rPr>
        <w:t>)</w:t>
      </w:r>
    </w:p>
    <w:p w14:paraId="4E2BD352" w14:textId="3D8CEB80" w:rsidR="007F5070" w:rsidRPr="00554BFD" w:rsidRDefault="007F7B59" w:rsidP="006B3214">
      <w:pPr>
        <w:spacing w:line="276" w:lineRule="auto"/>
        <w:ind w:left="95"/>
        <w:rPr>
          <w:rFonts w:ascii="Traditional Arabic" w:hAnsi="Traditional Arabic" w:cs="Traditional Arabic"/>
          <w:sz w:val="32"/>
          <w:szCs w:val="32"/>
        </w:rPr>
      </w:pPr>
      <w:r w:rsidRPr="00554BFD">
        <w:rPr>
          <w:rFonts w:ascii="Traditional Arabic" w:hAnsi="Traditional Arabic" w:cs="Traditional Arabic"/>
          <w:sz w:val="32"/>
          <w:szCs w:val="32"/>
          <w:rtl/>
        </w:rPr>
        <w:t xml:space="preserve">يُعد إطار </w:t>
      </w:r>
      <w:r w:rsidRPr="00554BFD">
        <w:rPr>
          <w:rFonts w:ascii="Traditional Arabic" w:hAnsi="Traditional Arabic" w:cs="Traditional Arabic"/>
          <w:sz w:val="32"/>
          <w:szCs w:val="32"/>
        </w:rPr>
        <w:t>COSO ERM (Enterprise Risk Management)</w:t>
      </w:r>
      <w:r w:rsidRPr="00554BFD">
        <w:rPr>
          <w:rFonts w:ascii="Traditional Arabic" w:hAnsi="Traditional Arabic" w:cs="Traditional Arabic"/>
          <w:sz w:val="32"/>
          <w:szCs w:val="32"/>
          <w:rtl/>
        </w:rPr>
        <w:t xml:space="preserve"> من أكثر النماذج شمولاً في تحديد وتقييم وإدارة المخاطر المؤسسية.</w:t>
      </w:r>
    </w:p>
    <w:p w14:paraId="50F0F5AD" w14:textId="6FA378CB"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ويتضمن الإطار أربع مراحل رئيسة مترابطة يمكن تكييفها مع بيئة مكاتب المراجعة كما يلي:</w:t>
      </w:r>
    </w:p>
    <w:p w14:paraId="45F92A94" w14:textId="59BF5DA4" w:rsidR="007F7B59" w:rsidRPr="00554BFD" w:rsidRDefault="007F7B59" w:rsidP="006B3214">
      <w:pPr>
        <w:pStyle w:val="a7"/>
        <w:numPr>
          <w:ilvl w:val="0"/>
          <w:numId w:val="1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تحديد المخاطر (</w:t>
      </w:r>
      <w:r w:rsidRPr="00554BFD">
        <w:rPr>
          <w:rFonts w:ascii="Traditional Arabic" w:hAnsi="Traditional Arabic" w:cs="Traditional Arabic"/>
          <w:sz w:val="32"/>
          <w:szCs w:val="32"/>
        </w:rPr>
        <w:t>Risk Identification</w:t>
      </w:r>
      <w:r w:rsidRPr="00554BFD">
        <w:rPr>
          <w:rFonts w:ascii="Traditional Arabic" w:hAnsi="Traditional Arabic" w:cs="Traditional Arabic"/>
          <w:sz w:val="32"/>
          <w:szCs w:val="32"/>
          <w:rtl/>
        </w:rPr>
        <w:t>):</w:t>
      </w:r>
    </w:p>
    <w:p w14:paraId="40CB644C" w14:textId="77777777"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تتضمن رصد مصادر المخاطر المهنية مثل </w:t>
      </w:r>
      <w:proofErr w:type="gramStart"/>
      <w:r w:rsidRPr="00554BFD">
        <w:rPr>
          <w:rFonts w:ascii="Traditional Arabic" w:hAnsi="Traditional Arabic" w:cs="Traditional Arabic"/>
          <w:sz w:val="32"/>
          <w:szCs w:val="32"/>
          <w:rtl/>
        </w:rPr>
        <w:t>مخاطر</w:t>
      </w:r>
      <w:proofErr w:type="gramEnd"/>
      <w:r w:rsidRPr="00554BFD">
        <w:rPr>
          <w:rFonts w:ascii="Traditional Arabic" w:hAnsi="Traditional Arabic" w:cs="Traditional Arabic"/>
          <w:sz w:val="32"/>
          <w:szCs w:val="32"/>
          <w:rtl/>
        </w:rPr>
        <w:t xml:space="preserve"> فقدان الاستقلالية، أو أخطاء التقارير، أو قصور الكفاءة المهنية.</w:t>
      </w:r>
    </w:p>
    <w:p w14:paraId="272E5FA8" w14:textId="55D39ABD"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يمكن للمكاتب استخدام استبيانات داخلية أو مراجعات دورية لتحديد هذه المخاطر في كل مرحلة من مهام المراجعة.</w:t>
      </w:r>
    </w:p>
    <w:p w14:paraId="193BF19D" w14:textId="62F74E8C" w:rsidR="007F7B59" w:rsidRPr="00554BFD" w:rsidRDefault="007F7B59" w:rsidP="006B3214">
      <w:pPr>
        <w:pStyle w:val="a7"/>
        <w:numPr>
          <w:ilvl w:val="0"/>
          <w:numId w:val="1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تحليل وتقييم المخاطر (</w:t>
      </w:r>
      <w:r w:rsidRPr="00554BFD">
        <w:rPr>
          <w:rFonts w:ascii="Traditional Arabic" w:hAnsi="Traditional Arabic" w:cs="Traditional Arabic"/>
          <w:sz w:val="32"/>
          <w:szCs w:val="32"/>
        </w:rPr>
        <w:t>Risk Assessment</w:t>
      </w:r>
      <w:r w:rsidRPr="00554BFD">
        <w:rPr>
          <w:rFonts w:ascii="Traditional Arabic" w:hAnsi="Traditional Arabic" w:cs="Traditional Arabic"/>
          <w:sz w:val="32"/>
          <w:szCs w:val="32"/>
          <w:rtl/>
        </w:rPr>
        <w:t>):</w:t>
      </w:r>
    </w:p>
    <w:p w14:paraId="76EE03B9" w14:textId="4ACDA0E8"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يُقاس الخطر وفق احتمال حدوثه وشدة تأثيره على جودة الأداء، باستخدام أدوات كمية (مثل مصفوفة احتمال/أثر) أو نوعية.</w:t>
      </w:r>
    </w:p>
    <w:p w14:paraId="76FFE175" w14:textId="4F0545B5"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ويُعد هذا الجانب جوهريًا في الدراسة الحالية لكونه يمثل الخطوة الأساسية في بناء النموذج المقترح لتقييم المخاطر المهنية.</w:t>
      </w:r>
    </w:p>
    <w:p w14:paraId="5368273B" w14:textId="4835BD6A" w:rsidR="007F7B59" w:rsidRPr="00554BFD" w:rsidRDefault="007F7B59" w:rsidP="006B3214">
      <w:pPr>
        <w:pStyle w:val="a7"/>
        <w:numPr>
          <w:ilvl w:val="0"/>
          <w:numId w:val="1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lastRenderedPageBreak/>
        <w:t>الاستجابة للمخاطر (</w:t>
      </w:r>
      <w:r w:rsidRPr="00554BFD">
        <w:rPr>
          <w:rFonts w:ascii="Traditional Arabic" w:hAnsi="Traditional Arabic" w:cs="Traditional Arabic"/>
          <w:sz w:val="32"/>
          <w:szCs w:val="32"/>
        </w:rPr>
        <w:t>Risk Response</w:t>
      </w:r>
      <w:r w:rsidRPr="00554BFD">
        <w:rPr>
          <w:rFonts w:ascii="Traditional Arabic" w:hAnsi="Traditional Arabic" w:cs="Traditional Arabic"/>
          <w:sz w:val="32"/>
          <w:szCs w:val="32"/>
          <w:rtl/>
        </w:rPr>
        <w:t>):</w:t>
      </w:r>
    </w:p>
    <w:p w14:paraId="756ACB59" w14:textId="253C5B2B"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تشمل تطوير سياسات وإجراءات وقائية (مثل مراجعة الاستقلالية قبل قبول العميل)، أو تصحيحية (مثل مراجعة ما بعد الأداء في حالات الأخطاء المهنية).</w:t>
      </w:r>
    </w:p>
    <w:p w14:paraId="5B87EAFF" w14:textId="03A4AF67" w:rsidR="007F7B59" w:rsidRPr="00554BFD" w:rsidRDefault="007F7B59" w:rsidP="006B3214">
      <w:pPr>
        <w:pStyle w:val="a7"/>
        <w:numPr>
          <w:ilvl w:val="0"/>
          <w:numId w:val="1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المتابعة والمراجعة (</w:t>
      </w:r>
      <w:r w:rsidRPr="00554BFD">
        <w:rPr>
          <w:rFonts w:ascii="Traditional Arabic" w:hAnsi="Traditional Arabic" w:cs="Traditional Arabic"/>
          <w:sz w:val="32"/>
          <w:szCs w:val="32"/>
        </w:rPr>
        <w:t>Monitoring</w:t>
      </w:r>
      <w:r w:rsidRPr="00554BFD">
        <w:rPr>
          <w:rFonts w:ascii="Traditional Arabic" w:hAnsi="Traditional Arabic" w:cs="Traditional Arabic"/>
          <w:sz w:val="32"/>
          <w:szCs w:val="32"/>
          <w:rtl/>
        </w:rPr>
        <w:t>):</w:t>
      </w:r>
    </w:p>
    <w:p w14:paraId="5E1FB17F" w14:textId="76689581"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وهي مرحلة التحسين المستمر التي تضمن تعديل الاستجابات وتحديث الإجراءات بناءً على الممارسات الفعلية والنتائج الرقابية.</w:t>
      </w:r>
    </w:p>
    <w:p w14:paraId="3DE4B519" w14:textId="77777777" w:rsidR="00310C26" w:rsidRPr="00554BFD" w:rsidRDefault="00310C26" w:rsidP="006B3214">
      <w:pPr>
        <w:spacing w:line="276" w:lineRule="auto"/>
        <w:ind w:left="95"/>
        <w:rPr>
          <w:rFonts w:ascii="Traditional Arabic" w:hAnsi="Traditional Arabic" w:cs="Traditional Arabic"/>
          <w:sz w:val="32"/>
          <w:szCs w:val="32"/>
          <w:rtl/>
        </w:rPr>
      </w:pPr>
    </w:p>
    <w:p w14:paraId="1056B4FB" w14:textId="09A10DC6" w:rsidR="007F7B59" w:rsidRPr="00554BFD" w:rsidRDefault="00262C60" w:rsidP="006B3214">
      <w:pPr>
        <w:spacing w:line="276" w:lineRule="auto"/>
        <w:ind w:left="95"/>
        <w:rPr>
          <w:rFonts w:ascii="Traditional Arabic" w:hAnsi="Traditional Arabic" w:cs="Traditional Arabic"/>
          <w:b/>
          <w:bCs/>
          <w:sz w:val="32"/>
          <w:szCs w:val="32"/>
        </w:rPr>
      </w:pPr>
      <w:r w:rsidRPr="00554BFD">
        <w:rPr>
          <w:rFonts w:ascii="Traditional Arabic" w:hAnsi="Traditional Arabic" w:cs="Traditional Arabic"/>
          <w:b/>
          <w:bCs/>
          <w:sz w:val="32"/>
          <w:szCs w:val="32"/>
          <w:rtl/>
        </w:rPr>
        <w:t xml:space="preserve">خامسًا: </w:t>
      </w:r>
      <w:r w:rsidR="007F7B59" w:rsidRPr="00554BFD">
        <w:rPr>
          <w:rFonts w:ascii="Traditional Arabic" w:hAnsi="Traditional Arabic" w:cs="Traditional Arabic"/>
          <w:b/>
          <w:bCs/>
          <w:sz w:val="32"/>
          <w:szCs w:val="32"/>
          <w:rtl/>
        </w:rPr>
        <w:t>تكامل الأطر النظرية الثلاثة داخل النموذج المقترح</w:t>
      </w:r>
    </w:p>
    <w:p w14:paraId="32A80628" w14:textId="2BF451DC"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يتكامل كلٌّ من </w:t>
      </w:r>
      <w:r w:rsidR="001348B6" w:rsidRPr="00554BFD">
        <w:rPr>
          <w:rFonts w:ascii="Traditional Arabic" w:hAnsi="Traditional Arabic" w:cs="Traditional Arabic"/>
          <w:sz w:val="32"/>
          <w:szCs w:val="32"/>
        </w:rPr>
        <w:t xml:space="preserve">ISQM </w:t>
      </w:r>
      <w:proofErr w:type="gramStart"/>
      <w:r w:rsidR="001348B6" w:rsidRPr="00554BFD">
        <w:rPr>
          <w:rFonts w:ascii="Traditional Arabic" w:hAnsi="Traditional Arabic" w:cs="Traditional Arabic"/>
          <w:sz w:val="32"/>
          <w:szCs w:val="32"/>
        </w:rPr>
        <w:t xml:space="preserve">1 </w:t>
      </w:r>
      <w:r w:rsidRPr="00554BFD">
        <w:rPr>
          <w:rFonts w:ascii="Traditional Arabic" w:hAnsi="Traditional Arabic" w:cs="Traditional Arabic"/>
          <w:sz w:val="32"/>
          <w:szCs w:val="32"/>
          <w:rtl/>
        </w:rPr>
        <w:t xml:space="preserve"> و</w:t>
      </w:r>
      <w:proofErr w:type="gramEnd"/>
      <w:r w:rsidRPr="00554BFD">
        <w:rPr>
          <w:rFonts w:ascii="Traditional Arabic" w:hAnsi="Traditional Arabic" w:cs="Traditional Arabic"/>
          <w:sz w:val="32"/>
          <w:szCs w:val="32"/>
        </w:rPr>
        <w:t>TQM</w:t>
      </w:r>
      <w:r w:rsidRPr="00554BFD">
        <w:rPr>
          <w:rFonts w:ascii="Traditional Arabic" w:hAnsi="Traditional Arabic" w:cs="Traditional Arabic"/>
          <w:sz w:val="32"/>
          <w:szCs w:val="32"/>
          <w:rtl/>
        </w:rPr>
        <w:t xml:space="preserve"> و</w:t>
      </w:r>
      <w:r w:rsidRPr="00554BFD">
        <w:rPr>
          <w:rFonts w:ascii="Traditional Arabic" w:hAnsi="Traditional Arabic" w:cs="Traditional Arabic"/>
          <w:sz w:val="32"/>
          <w:szCs w:val="32"/>
        </w:rPr>
        <w:t>COSO ERM</w:t>
      </w:r>
      <w:r w:rsidRPr="00554BFD">
        <w:rPr>
          <w:rFonts w:ascii="Traditional Arabic" w:hAnsi="Traditional Arabic" w:cs="Traditional Arabic"/>
          <w:sz w:val="32"/>
          <w:szCs w:val="32"/>
          <w:rtl/>
        </w:rPr>
        <w:t xml:space="preserve"> داخل النموذج المقترح لتشكيل إطار إداري متكامل لإدارة المخاطر المهنية في مكاتب المراجعة.</w:t>
      </w:r>
    </w:p>
    <w:p w14:paraId="45972433" w14:textId="3A59EF2B"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فمن الناحية المهنية، يوفّر معيار </w:t>
      </w:r>
      <w:r w:rsidR="001348B6" w:rsidRPr="00554BFD">
        <w:rPr>
          <w:rFonts w:ascii="Traditional Arabic" w:hAnsi="Traditional Arabic" w:cs="Traditional Arabic"/>
          <w:sz w:val="32"/>
          <w:szCs w:val="32"/>
        </w:rPr>
        <w:t>ISQM 1</w:t>
      </w:r>
      <w:r w:rsidRPr="00554BFD">
        <w:rPr>
          <w:rFonts w:ascii="Traditional Arabic" w:hAnsi="Traditional Arabic" w:cs="Traditional Arabic"/>
          <w:sz w:val="32"/>
          <w:szCs w:val="32"/>
          <w:rtl/>
        </w:rPr>
        <w:t xml:space="preserve"> المرجعية النظامية لتطبيق نهج قائم على المخاطر في إدارة الجودة.</w:t>
      </w:r>
    </w:p>
    <w:p w14:paraId="5254924A" w14:textId="77777777"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ومن الناحية الإدارية، يقدّم نموذج </w:t>
      </w:r>
      <w:r w:rsidRPr="00554BFD">
        <w:rPr>
          <w:rFonts w:ascii="Traditional Arabic" w:hAnsi="Traditional Arabic" w:cs="Traditional Arabic"/>
          <w:sz w:val="32"/>
          <w:szCs w:val="32"/>
        </w:rPr>
        <w:t>TQM</w:t>
      </w:r>
      <w:r w:rsidRPr="00554BFD">
        <w:rPr>
          <w:rFonts w:ascii="Traditional Arabic" w:hAnsi="Traditional Arabic" w:cs="Traditional Arabic"/>
          <w:sz w:val="32"/>
          <w:szCs w:val="32"/>
          <w:rtl/>
        </w:rPr>
        <w:t xml:space="preserve"> المبادئ الفلسفية للتحسين المستمر ومشاركة جميع أفراد المكتب في ضمان جودة الأداء.</w:t>
      </w:r>
    </w:p>
    <w:p w14:paraId="117D11F4" w14:textId="77777777" w:rsidR="007F7B59" w:rsidRPr="00554BFD" w:rsidRDefault="007F7B59"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أما من الناحية الإجرائية، فيُعد إطار </w:t>
      </w:r>
      <w:r w:rsidRPr="00554BFD">
        <w:rPr>
          <w:rFonts w:ascii="Traditional Arabic" w:hAnsi="Traditional Arabic" w:cs="Traditional Arabic"/>
          <w:sz w:val="32"/>
          <w:szCs w:val="32"/>
        </w:rPr>
        <w:t>COSO ERM</w:t>
      </w:r>
      <w:r w:rsidRPr="00554BFD">
        <w:rPr>
          <w:rFonts w:ascii="Traditional Arabic" w:hAnsi="Traditional Arabic" w:cs="Traditional Arabic"/>
          <w:sz w:val="32"/>
          <w:szCs w:val="32"/>
          <w:rtl/>
        </w:rPr>
        <w:t xml:space="preserve"> الأداة التحليلية لتحديد وتقييم المخاطر ووضع استجابات فعّالة لها.</w:t>
      </w:r>
    </w:p>
    <w:p w14:paraId="7BF5830A" w14:textId="77777777" w:rsidR="00EF388C" w:rsidRPr="00554BFD" w:rsidRDefault="00EF388C"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يتضح مما سبق أن الأطر النظرية الثلاثة تمثل الأساس الذي بُني عليه نموذج الدراسة، حيث تم تحويل هذه المفاهيم إلى متغيرات قابلة للقياس والتحليل الإحصائي، بما يتيح اختبار العلاقة بين إدارة المخاطر المهنية وجودة الأداء المهني في البيئة التطبيقية.</w:t>
      </w:r>
    </w:p>
    <w:p w14:paraId="59969268" w14:textId="1DE9B5D6" w:rsidR="007F5070" w:rsidRPr="00554BFD" w:rsidRDefault="00EF388C" w:rsidP="006B3214">
      <w:pPr>
        <w:spacing w:line="276" w:lineRule="auto"/>
        <w:ind w:left="95"/>
        <w:rPr>
          <w:rFonts w:ascii="Traditional Arabic" w:hAnsi="Traditional Arabic" w:cs="Traditional Arabic"/>
          <w:sz w:val="32"/>
          <w:szCs w:val="32"/>
        </w:rPr>
      </w:pPr>
      <w:r w:rsidRPr="00554BFD">
        <w:rPr>
          <w:rFonts w:ascii="Traditional Arabic" w:hAnsi="Traditional Arabic" w:cs="Traditional Arabic"/>
          <w:sz w:val="32"/>
          <w:szCs w:val="32"/>
          <w:rtl/>
        </w:rPr>
        <w:t>وبناءً على هذا التكامل، يصبح النموذج المقترح قادرًا على تحقيق الربط بين الامتثال المهني والكفاءة الإدارية والرقابة المؤسسية، الأمر الذي يسهم في تعزيز جودة الأداء المهني وضمان استدامته في مكاتب المراجعة.</w:t>
      </w:r>
    </w:p>
    <w:p w14:paraId="3DF41A46" w14:textId="77777777" w:rsidR="00554BFD" w:rsidRDefault="00554BFD" w:rsidP="006B3214">
      <w:pPr>
        <w:spacing w:line="276" w:lineRule="auto"/>
        <w:ind w:left="95"/>
        <w:rPr>
          <w:rFonts w:ascii="Traditional Arabic" w:hAnsi="Traditional Arabic" w:cs="Traditional Arabic"/>
          <w:sz w:val="32"/>
          <w:szCs w:val="32"/>
          <w:u w:val="single"/>
        </w:rPr>
      </w:pPr>
    </w:p>
    <w:p w14:paraId="0D23A783" w14:textId="67F50600" w:rsidR="007E7792" w:rsidRPr="00554BFD" w:rsidRDefault="00EF388C" w:rsidP="006B3214">
      <w:pPr>
        <w:spacing w:line="276" w:lineRule="auto"/>
        <w:ind w:left="95"/>
        <w:rPr>
          <w:rFonts w:ascii="Traditional Arabic" w:hAnsi="Traditional Arabic" w:cs="Traditional Arabic"/>
          <w:b/>
          <w:bCs/>
          <w:sz w:val="32"/>
          <w:szCs w:val="32"/>
          <w:rtl/>
        </w:rPr>
      </w:pPr>
      <w:r w:rsidRPr="00554BFD">
        <w:rPr>
          <w:rFonts w:ascii="Traditional Arabic" w:hAnsi="Traditional Arabic" w:cs="Traditional Arabic"/>
          <w:b/>
          <w:bCs/>
          <w:sz w:val="32"/>
          <w:szCs w:val="32"/>
          <w:rtl/>
        </w:rPr>
        <w:lastRenderedPageBreak/>
        <w:t>ساد</w:t>
      </w:r>
      <w:r w:rsidR="007E7792" w:rsidRPr="00554BFD">
        <w:rPr>
          <w:rFonts w:ascii="Traditional Arabic" w:hAnsi="Traditional Arabic" w:cs="Traditional Arabic"/>
          <w:b/>
          <w:bCs/>
          <w:sz w:val="32"/>
          <w:szCs w:val="32"/>
          <w:rtl/>
        </w:rPr>
        <w:t>سًا: الفرضية النظرية للدراسة</w:t>
      </w:r>
    </w:p>
    <w:p w14:paraId="1972FEC4" w14:textId="5816C881" w:rsidR="00A74F76" w:rsidRPr="00554BFD" w:rsidRDefault="007E7792"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تستند الدراسة إلى الفرضية الجوهرية القائلة بأن:</w:t>
      </w:r>
    </w:p>
    <w:p w14:paraId="6F125640" w14:textId="186F11FE" w:rsidR="007E7792" w:rsidRPr="00554BFD" w:rsidRDefault="007E7792"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"وجود نظام إداري متكامل لتقييم المخاطر المهنية في مكاتب المراجعة يسهم في رفع جودة الأداء المهني وتحسين الثقة في التقارير المالية."</w:t>
      </w:r>
    </w:p>
    <w:p w14:paraId="2E715580" w14:textId="50A52AFF" w:rsidR="00D22171" w:rsidRPr="00554BFD" w:rsidRDefault="00554BFD" w:rsidP="006B3214">
      <w:pPr>
        <w:spacing w:line="276" w:lineRule="auto"/>
        <w:ind w:left="95"/>
        <w:rPr>
          <w:rFonts w:ascii="Traditional Arabic" w:hAnsi="Traditional Arabic" w:cs="Traditional Arabic"/>
          <w:b/>
          <w:bCs/>
          <w:sz w:val="32"/>
          <w:szCs w:val="32"/>
          <w:rtl/>
        </w:rPr>
      </w:pPr>
      <w:r w:rsidRPr="00554BFD">
        <w:rPr>
          <w:rFonts w:ascii="Traditional Arabic" w:hAnsi="Traditional Arabic" w:cs="Traditional Arabic"/>
          <w:b/>
          <w:bCs/>
          <w:sz w:val="32"/>
          <w:szCs w:val="32"/>
        </w:rPr>
        <w:t>1.10</w:t>
      </w:r>
      <w:r w:rsidR="00D22171" w:rsidRPr="00554BFD">
        <w:rPr>
          <w:rFonts w:ascii="Traditional Arabic" w:hAnsi="Traditional Arabic" w:cs="Traditional Arabic"/>
          <w:b/>
          <w:bCs/>
          <w:sz w:val="32"/>
          <w:szCs w:val="32"/>
          <w:rtl/>
        </w:rPr>
        <w:t>المنهجية وطرق البحث</w:t>
      </w:r>
      <w:r w:rsidR="00A74F76" w:rsidRPr="00554BFD">
        <w:rPr>
          <w:rFonts w:ascii="Traditional Arabic" w:hAnsi="Traditional Arabic" w:cs="Traditional Arabic"/>
          <w:b/>
          <w:bCs/>
          <w:sz w:val="32"/>
          <w:szCs w:val="32"/>
          <w:rtl/>
        </w:rPr>
        <w:t>:</w:t>
      </w:r>
    </w:p>
    <w:p w14:paraId="24319078" w14:textId="5B017FBA" w:rsidR="00A74F76" w:rsidRPr="00554BFD" w:rsidRDefault="006905F7" w:rsidP="006B3214">
      <w:pPr>
        <w:spacing w:line="276" w:lineRule="auto"/>
        <w:ind w:left="95"/>
        <w:rPr>
          <w:rFonts w:ascii="Traditional Arabic" w:hAnsi="Traditional Arabic" w:cs="Traditional Arabic"/>
          <w:b/>
          <w:bCs/>
          <w:sz w:val="32"/>
          <w:szCs w:val="32"/>
          <w:rtl/>
        </w:rPr>
      </w:pPr>
      <w:r w:rsidRPr="00554BFD">
        <w:rPr>
          <w:rFonts w:ascii="Traditional Arabic" w:hAnsi="Traditional Arabic" w:cs="Traditional Arabic"/>
          <w:b/>
          <w:bCs/>
          <w:sz w:val="32"/>
          <w:szCs w:val="32"/>
          <w:rtl/>
        </w:rPr>
        <w:t>أولًا: منهج الدراسة</w:t>
      </w:r>
    </w:p>
    <w:p w14:paraId="59A33368" w14:textId="1A1E6805" w:rsidR="006905F7" w:rsidRPr="00554BFD" w:rsidRDefault="006905F7"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نظرًا لطبيعة موضوع البحث وأهدافه، فقد اعتمدت الدراسة على المنهج الوصفي التحليلي، باعتباره الأنسب لدراسة الظواهر المهنية والإدارية وتحليل العلاقات بين المتغيرات ذات الصلة بجودة الأداء وإدارة المخاطر.</w:t>
      </w:r>
    </w:p>
    <w:p w14:paraId="78AAC1B4" w14:textId="64F80681" w:rsidR="00A74F76" w:rsidRPr="00554BFD" w:rsidRDefault="006905F7"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يهدف هذا المنهج إلى توصيف واقع إدارة المخاطر المهنية في مكاتب المراجعة، وتحليل مدى التزامها بمعايير الجودة الدولية، ومن ثم صياغة نموذج إداري مقترح لتقييم تلك المخاطر.</w:t>
      </w:r>
    </w:p>
    <w:p w14:paraId="7BF0AFB0" w14:textId="19AF267B" w:rsidR="006905F7" w:rsidRPr="00554BFD" w:rsidRDefault="006905F7"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كما استعانت الدراسة بجانب تطبيقي ميداني من خلال جمع البيانات من مكاتب المراجعة العاملة في المملكة العربية السعودية، وتحليلها إحصائيًا لاختبار الفروض والعلاقات بين المتغيرات المستقلة (عناصر إدارة المخاطر المهنية) والمتغير التابع (جودة الأداء المهني).</w:t>
      </w:r>
    </w:p>
    <w:p w14:paraId="681265CA" w14:textId="1A418A3C" w:rsidR="006905F7" w:rsidRPr="00554BFD" w:rsidRDefault="006905F7" w:rsidP="006B3214">
      <w:pPr>
        <w:spacing w:line="276" w:lineRule="auto"/>
        <w:ind w:left="95"/>
        <w:rPr>
          <w:rFonts w:ascii="Traditional Arabic" w:hAnsi="Traditional Arabic" w:cs="Traditional Arabic"/>
          <w:b/>
          <w:bCs/>
          <w:sz w:val="32"/>
          <w:szCs w:val="32"/>
          <w:rtl/>
        </w:rPr>
      </w:pPr>
      <w:r w:rsidRPr="00554BFD">
        <w:rPr>
          <w:rFonts w:ascii="Traditional Arabic" w:hAnsi="Traditional Arabic" w:cs="Traditional Arabic"/>
          <w:b/>
          <w:bCs/>
          <w:sz w:val="32"/>
          <w:szCs w:val="32"/>
          <w:rtl/>
        </w:rPr>
        <w:t>ثانيًا: مجتمع وعينة الدراسة</w:t>
      </w:r>
    </w:p>
    <w:p w14:paraId="22B53DA9" w14:textId="3993A67C" w:rsidR="006905F7" w:rsidRPr="00554BFD" w:rsidRDefault="006905F7"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يتكوّن مجتمع الدراسة من جميع مكاتب المراجعة القانونية العاملة في المملكة العربية السعودية والمسجلة لدى الهيئة السعودية للمراجعين والمحاسبين (</w:t>
      </w:r>
      <w:r w:rsidRPr="00554BFD">
        <w:rPr>
          <w:rFonts w:ascii="Traditional Arabic" w:hAnsi="Traditional Arabic" w:cs="Traditional Arabic"/>
          <w:sz w:val="32"/>
          <w:szCs w:val="32"/>
        </w:rPr>
        <w:t>SOCPA</w:t>
      </w:r>
      <w:r w:rsidRPr="00554BFD">
        <w:rPr>
          <w:rFonts w:ascii="Traditional Arabic" w:hAnsi="Traditional Arabic" w:cs="Traditional Arabic"/>
          <w:sz w:val="32"/>
          <w:szCs w:val="32"/>
          <w:rtl/>
        </w:rPr>
        <w:t>).</w:t>
      </w:r>
    </w:p>
    <w:p w14:paraId="309CDFCF" w14:textId="0AB3D4DB" w:rsidR="006905F7" w:rsidRPr="00554BFD" w:rsidRDefault="006905F7"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ونظرًا لتعدد المكاتب وتفاوت أحجامها، فقد تم اختيار عينة قصدية تمثل الفئات الثلاث الرئيسة للمكاتب:</w:t>
      </w:r>
    </w:p>
    <w:p w14:paraId="343C21D4" w14:textId="6EA4CF50" w:rsidR="00A74F76" w:rsidRPr="00554BFD" w:rsidRDefault="006905F7" w:rsidP="006B3214">
      <w:pPr>
        <w:pStyle w:val="a7"/>
        <w:numPr>
          <w:ilvl w:val="0"/>
          <w:numId w:val="6"/>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مكاتب كبيرة أو مرتبطة بشبكات دولية.</w:t>
      </w:r>
    </w:p>
    <w:p w14:paraId="22E495A1" w14:textId="5EFA16E3" w:rsidR="006905F7" w:rsidRPr="00554BFD" w:rsidRDefault="006905F7" w:rsidP="006B3214">
      <w:pPr>
        <w:pStyle w:val="a7"/>
        <w:numPr>
          <w:ilvl w:val="0"/>
          <w:numId w:val="6"/>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مكاتب متوسطة الحجم.</w:t>
      </w:r>
    </w:p>
    <w:p w14:paraId="1097F7E5" w14:textId="49376902" w:rsidR="006905F7" w:rsidRPr="00554BFD" w:rsidRDefault="006905F7" w:rsidP="006B3214">
      <w:pPr>
        <w:pStyle w:val="a7"/>
        <w:numPr>
          <w:ilvl w:val="0"/>
          <w:numId w:val="6"/>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مكاتب صغيرة أو فردية.</w:t>
      </w:r>
    </w:p>
    <w:p w14:paraId="4F2AA919" w14:textId="237CDDAD" w:rsidR="007A6AFE" w:rsidRPr="00554BFD" w:rsidRDefault="006905F7"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 ويتوقع أن يتراوح حجم العينة بين (</w:t>
      </w:r>
      <w:r w:rsidR="00EB6397" w:rsidRPr="00554BFD">
        <w:rPr>
          <w:rFonts w:ascii="Traditional Arabic" w:hAnsi="Traditional Arabic" w:cs="Traditional Arabic"/>
          <w:sz w:val="32"/>
          <w:szCs w:val="32"/>
          <w:rtl/>
        </w:rPr>
        <w:t>30</w:t>
      </w:r>
      <w:r w:rsidRPr="00554BFD">
        <w:rPr>
          <w:rFonts w:ascii="Traditional Arabic" w:hAnsi="Traditional Arabic" w:cs="Traditional Arabic"/>
          <w:sz w:val="32"/>
          <w:szCs w:val="32"/>
          <w:rtl/>
        </w:rPr>
        <w:t xml:space="preserve"> إلى </w:t>
      </w:r>
      <w:r w:rsidR="00EB6397" w:rsidRPr="00554BFD">
        <w:rPr>
          <w:rFonts w:ascii="Traditional Arabic" w:hAnsi="Traditional Arabic" w:cs="Traditional Arabic"/>
          <w:sz w:val="32"/>
          <w:szCs w:val="32"/>
          <w:rtl/>
        </w:rPr>
        <w:t>50</w:t>
      </w:r>
      <w:r w:rsidRPr="00554BFD">
        <w:rPr>
          <w:rFonts w:ascii="Traditional Arabic" w:hAnsi="Traditional Arabic" w:cs="Traditional Arabic"/>
          <w:sz w:val="32"/>
          <w:szCs w:val="32"/>
          <w:rtl/>
        </w:rPr>
        <w:t xml:space="preserve"> مكتب مراجعة) لضمان تمثيل كافٍ للفئات المختلفة.</w:t>
      </w:r>
    </w:p>
    <w:p w14:paraId="5EDA58EB" w14:textId="42B562F6" w:rsidR="007A6AFE" w:rsidRPr="00293CED" w:rsidRDefault="00293CED" w:rsidP="006B3214">
      <w:pPr>
        <w:spacing w:line="276" w:lineRule="auto"/>
        <w:ind w:left="95"/>
        <w:rPr>
          <w:rFonts w:ascii="Traditional Arabic" w:hAnsi="Traditional Arabic" w:cs="Traditional Arabic"/>
          <w:b/>
          <w:bCs/>
          <w:sz w:val="32"/>
          <w:szCs w:val="32"/>
          <w:rtl/>
        </w:rPr>
      </w:pPr>
      <w:r w:rsidRPr="00293CED">
        <w:rPr>
          <w:rFonts w:ascii="Traditional Arabic" w:hAnsi="Traditional Arabic" w:cs="Traditional Arabic"/>
          <w:b/>
          <w:bCs/>
          <w:sz w:val="32"/>
          <w:szCs w:val="32"/>
        </w:rPr>
        <w:lastRenderedPageBreak/>
        <w:t>1.11</w:t>
      </w:r>
      <w:r w:rsidR="007A6AFE" w:rsidRPr="00293CED">
        <w:rPr>
          <w:rFonts w:ascii="Traditional Arabic" w:hAnsi="Traditional Arabic" w:cs="Traditional Arabic"/>
          <w:b/>
          <w:bCs/>
          <w:sz w:val="32"/>
          <w:szCs w:val="32"/>
          <w:rtl/>
        </w:rPr>
        <w:t xml:space="preserve">أدوات </w:t>
      </w:r>
      <w:r w:rsidR="00D14893" w:rsidRPr="00293CED">
        <w:rPr>
          <w:rFonts w:ascii="Traditional Arabic" w:hAnsi="Traditional Arabic" w:cs="Traditional Arabic"/>
          <w:b/>
          <w:bCs/>
          <w:sz w:val="32"/>
          <w:szCs w:val="32"/>
          <w:rtl/>
        </w:rPr>
        <w:t>الدراسة:</w:t>
      </w:r>
    </w:p>
    <w:p w14:paraId="298979F5" w14:textId="0D86FC12" w:rsidR="00A74F76" w:rsidRPr="00293CED" w:rsidRDefault="00293CED" w:rsidP="006B3214">
      <w:pPr>
        <w:spacing w:line="276" w:lineRule="auto"/>
        <w:ind w:left="95"/>
        <w:rPr>
          <w:rFonts w:ascii="Traditional Arabic" w:hAnsi="Traditional Arabic" w:cs="Traditional Arabic"/>
          <w:b/>
          <w:bCs/>
          <w:sz w:val="32"/>
          <w:szCs w:val="32"/>
          <w:rtl/>
        </w:rPr>
      </w:pPr>
      <w:r w:rsidRPr="00293CED">
        <w:rPr>
          <w:rFonts w:ascii="Traditional Arabic" w:hAnsi="Traditional Arabic" w:cs="Traditional Arabic" w:hint="cs"/>
          <w:b/>
          <w:bCs/>
          <w:sz w:val="32"/>
          <w:szCs w:val="32"/>
          <w:rtl/>
        </w:rPr>
        <w:t>أولًا:</w:t>
      </w:r>
      <w:r w:rsidR="006905F7" w:rsidRPr="00293CED">
        <w:rPr>
          <w:rFonts w:ascii="Traditional Arabic" w:hAnsi="Traditional Arabic" w:cs="Traditional Arabic"/>
          <w:b/>
          <w:bCs/>
          <w:sz w:val="32"/>
          <w:szCs w:val="32"/>
          <w:rtl/>
        </w:rPr>
        <w:t xml:space="preserve"> أداة جمع البيانات</w:t>
      </w:r>
    </w:p>
    <w:p w14:paraId="35D9EEEC" w14:textId="13D83405" w:rsidR="00A74F76" w:rsidRPr="00554BFD" w:rsidRDefault="006905F7"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اعتمدت الدراسة على الاستبانة كأداة رئيسة لجمع البيانات، حيث تم إعدادها استنادًا إلى الأدبيات والدراسات السابقة ذات العلاقة، مثل دراسات:</w:t>
      </w:r>
    </w:p>
    <w:p w14:paraId="62B9B10A" w14:textId="62E1132A" w:rsidR="00A74F76" w:rsidRPr="00554BFD" w:rsidRDefault="006905F7"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(الوكيل، 2019؛ </w:t>
      </w:r>
      <w:proofErr w:type="spellStart"/>
      <w:r w:rsidRPr="00554BFD">
        <w:rPr>
          <w:rFonts w:ascii="Traditional Arabic" w:hAnsi="Traditional Arabic" w:cs="Traditional Arabic"/>
          <w:sz w:val="32"/>
          <w:szCs w:val="32"/>
          <w:rtl/>
        </w:rPr>
        <w:t>عابي</w:t>
      </w:r>
      <w:proofErr w:type="spellEnd"/>
      <w:r w:rsidRPr="00554BFD">
        <w:rPr>
          <w:rFonts w:ascii="Traditional Arabic" w:hAnsi="Traditional Arabic" w:cs="Traditional Arabic"/>
          <w:sz w:val="32"/>
          <w:szCs w:val="32"/>
          <w:rtl/>
        </w:rPr>
        <w:t xml:space="preserve">، 2016؛ </w:t>
      </w:r>
      <w:r w:rsidRPr="00554BFD">
        <w:rPr>
          <w:rFonts w:ascii="Traditional Arabic" w:hAnsi="Traditional Arabic" w:cs="Traditional Arabic"/>
          <w:sz w:val="32"/>
          <w:szCs w:val="32"/>
        </w:rPr>
        <w:t xml:space="preserve">Salleh &amp; Stewart, </w:t>
      </w:r>
      <w:r w:rsidR="00EB6397" w:rsidRPr="00554BFD">
        <w:rPr>
          <w:rFonts w:ascii="Traditional Arabic" w:hAnsi="Traditional Arabic" w:cs="Traditional Arabic"/>
          <w:sz w:val="32"/>
          <w:szCs w:val="32"/>
        </w:rPr>
        <w:t>2020</w:t>
      </w:r>
      <w:r w:rsidRPr="00554BFD">
        <w:rPr>
          <w:rFonts w:ascii="Traditional Arabic" w:hAnsi="Traditional Arabic" w:cs="Traditional Arabic"/>
          <w:sz w:val="32"/>
          <w:szCs w:val="32"/>
          <w:rtl/>
        </w:rPr>
        <w:t xml:space="preserve">؛ </w:t>
      </w:r>
      <w:r w:rsidRPr="00554BFD">
        <w:rPr>
          <w:rFonts w:ascii="Traditional Arabic" w:hAnsi="Traditional Arabic" w:cs="Traditional Arabic"/>
          <w:sz w:val="32"/>
          <w:szCs w:val="32"/>
        </w:rPr>
        <w:t xml:space="preserve">AICPA, </w:t>
      </w:r>
      <w:r w:rsidR="00EB6397" w:rsidRPr="00554BFD">
        <w:rPr>
          <w:rFonts w:ascii="Traditional Arabic" w:hAnsi="Traditional Arabic" w:cs="Traditional Arabic"/>
          <w:sz w:val="32"/>
          <w:szCs w:val="32"/>
        </w:rPr>
        <w:t>2023</w:t>
      </w:r>
      <w:r w:rsidRPr="00554BFD">
        <w:rPr>
          <w:rFonts w:ascii="Traditional Arabic" w:hAnsi="Traditional Arabic" w:cs="Traditional Arabic"/>
          <w:sz w:val="32"/>
          <w:szCs w:val="32"/>
          <w:rtl/>
        </w:rPr>
        <w:t>)</w:t>
      </w:r>
      <w:r w:rsidR="00A8147F" w:rsidRPr="00554BFD">
        <w:rPr>
          <w:rFonts w:ascii="Traditional Arabic" w:hAnsi="Traditional Arabic" w:cs="Traditional Arabic"/>
          <w:sz w:val="32"/>
          <w:szCs w:val="32"/>
          <w:rtl/>
        </w:rPr>
        <w:t>، إضافة إلى متطلبات معيار إدارة الجودة (</w:t>
      </w:r>
      <w:r w:rsidR="00A8147F" w:rsidRPr="00554BFD">
        <w:rPr>
          <w:rFonts w:ascii="Traditional Arabic" w:hAnsi="Traditional Arabic" w:cs="Traditional Arabic"/>
          <w:sz w:val="32"/>
          <w:szCs w:val="32"/>
        </w:rPr>
        <w:t>ISQM1</w:t>
      </w:r>
      <w:r w:rsidR="00A8147F" w:rsidRPr="00554BFD">
        <w:rPr>
          <w:rFonts w:ascii="Traditional Arabic" w:hAnsi="Traditional Arabic" w:cs="Traditional Arabic"/>
          <w:sz w:val="32"/>
          <w:szCs w:val="32"/>
          <w:rtl/>
        </w:rPr>
        <w:t>).</w:t>
      </w:r>
    </w:p>
    <w:p w14:paraId="092BF17C" w14:textId="62290CA6" w:rsidR="00A8147F" w:rsidRPr="00554BFD" w:rsidRDefault="00A8147F"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وقد صُممت الاستبانة بما يتوافق مع نموذج الدراسة، حيث اشتملت على المحاور الآتية:</w:t>
      </w:r>
    </w:p>
    <w:p w14:paraId="10E9C752" w14:textId="77777777" w:rsidR="00A8147F" w:rsidRPr="00554BFD" w:rsidRDefault="006905F7" w:rsidP="006B3214">
      <w:pPr>
        <w:pStyle w:val="a7"/>
        <w:numPr>
          <w:ilvl w:val="0"/>
          <w:numId w:val="7"/>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 xml:space="preserve">البيانات العامة: </w:t>
      </w:r>
    </w:p>
    <w:p w14:paraId="4793B159" w14:textId="6FEA7725" w:rsidR="00A74F76" w:rsidRPr="00554BFD" w:rsidRDefault="00A8147F" w:rsidP="006B3214">
      <w:pPr>
        <w:pStyle w:val="a7"/>
        <w:spacing w:line="276" w:lineRule="auto"/>
        <w:ind w:left="95"/>
        <w:rPr>
          <w:rFonts w:ascii="Traditional Arabic" w:hAnsi="Traditional Arabic" w:cs="Traditional Arabic"/>
          <w:sz w:val="32"/>
          <w:szCs w:val="32"/>
        </w:rPr>
      </w:pPr>
      <w:r w:rsidRPr="00554BFD">
        <w:rPr>
          <w:rFonts w:ascii="Traditional Arabic" w:hAnsi="Traditional Arabic" w:cs="Traditional Arabic"/>
          <w:sz w:val="32"/>
          <w:szCs w:val="32"/>
          <w:rtl/>
        </w:rPr>
        <w:t>وتتضمن معلومات عن خصائص المبحوثين ومكاتب المراجعة، مثل حجم المكتب، وعدد المراجعين، ومستوى الخبرة.</w:t>
      </w:r>
    </w:p>
    <w:p w14:paraId="2DEBF4FF" w14:textId="0D308DB2" w:rsidR="00A8147F" w:rsidRPr="00554BFD" w:rsidRDefault="00A8147F" w:rsidP="006B3214">
      <w:pPr>
        <w:pStyle w:val="a7"/>
        <w:numPr>
          <w:ilvl w:val="0"/>
          <w:numId w:val="7"/>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محاور إدارة المخاطر المهنية:</w:t>
      </w:r>
    </w:p>
    <w:p w14:paraId="003A3619" w14:textId="68E02EE9" w:rsidR="00A8147F" w:rsidRPr="00554BFD" w:rsidRDefault="00A8147F"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وتشمل الأبعاد المرتبطة بإدارة المخاطر المهنية، مثل:</w:t>
      </w:r>
    </w:p>
    <w:p w14:paraId="02D9B540" w14:textId="794F8D94" w:rsidR="00A8147F" w:rsidRPr="00554BFD" w:rsidRDefault="00A8147F"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واقع المخاطر المهنية</w:t>
      </w:r>
    </w:p>
    <w:p w14:paraId="10086B5A" w14:textId="36DC7682" w:rsidR="00A8147F" w:rsidRPr="00554BFD" w:rsidRDefault="00A8147F"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سياسات وإجراءات إدارة المخاطر</w:t>
      </w:r>
    </w:p>
    <w:p w14:paraId="53DAFB4D" w14:textId="0DE88293" w:rsidR="00A8147F" w:rsidRPr="00554BFD" w:rsidRDefault="00A8147F"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العوامل البشرية</w:t>
      </w:r>
    </w:p>
    <w:p w14:paraId="616B44DD" w14:textId="7C73BB4A" w:rsidR="00A8147F" w:rsidRPr="00554BFD" w:rsidRDefault="00A8147F"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الأساليب والأدوات الإدارية</w:t>
      </w:r>
    </w:p>
    <w:p w14:paraId="54C4D6A9" w14:textId="0ED52F1B" w:rsidR="00A8147F" w:rsidRPr="00554BFD" w:rsidRDefault="00A8147F"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ممارسات رقابة الجودة</w:t>
      </w:r>
    </w:p>
    <w:p w14:paraId="6CEBFF38" w14:textId="77777777" w:rsidR="00A8147F" w:rsidRPr="00554BFD" w:rsidRDefault="006905F7" w:rsidP="006B3214">
      <w:pPr>
        <w:pStyle w:val="a7"/>
        <w:numPr>
          <w:ilvl w:val="0"/>
          <w:numId w:val="7"/>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محور جودة الأداء المهني:</w:t>
      </w:r>
    </w:p>
    <w:p w14:paraId="255B6C93" w14:textId="6D6100BD" w:rsidR="00BF194F" w:rsidRDefault="00A8147F" w:rsidP="006B3214">
      <w:pPr>
        <w:spacing w:line="276" w:lineRule="auto"/>
        <w:ind w:left="95"/>
        <w:rPr>
          <w:rFonts w:ascii="Traditional Arabic" w:hAnsi="Traditional Arabic" w:cs="Traditional Arabic"/>
          <w:sz w:val="32"/>
          <w:szCs w:val="32"/>
        </w:rPr>
      </w:pPr>
      <w:r w:rsidRPr="00554BFD">
        <w:rPr>
          <w:rFonts w:ascii="Traditional Arabic" w:hAnsi="Traditional Arabic" w:cs="Traditional Arabic"/>
          <w:sz w:val="32"/>
          <w:szCs w:val="32"/>
          <w:rtl/>
        </w:rPr>
        <w:t>ويهدف إلى قياس مستوى جودة الأداء المهني في مكاتب المراجعة، من حيث الالتزام بالمعايير المهنية، والاستقلالية، وكفاءة تنفيذ مهام المراجعة.</w:t>
      </w:r>
    </w:p>
    <w:p w14:paraId="1A1E131B" w14:textId="77777777" w:rsidR="00293CED" w:rsidRDefault="00293CED" w:rsidP="006B3214">
      <w:pPr>
        <w:spacing w:line="276" w:lineRule="auto"/>
        <w:ind w:left="95"/>
        <w:rPr>
          <w:rFonts w:ascii="Traditional Arabic" w:hAnsi="Traditional Arabic" w:cs="Traditional Arabic"/>
          <w:sz w:val="32"/>
          <w:szCs w:val="32"/>
        </w:rPr>
      </w:pPr>
    </w:p>
    <w:p w14:paraId="50DD1CAA" w14:textId="77777777" w:rsidR="00293CED" w:rsidRDefault="00293CED" w:rsidP="006B3214">
      <w:pPr>
        <w:spacing w:line="276" w:lineRule="auto"/>
        <w:ind w:left="95"/>
        <w:rPr>
          <w:rFonts w:ascii="Traditional Arabic" w:hAnsi="Traditional Arabic" w:cs="Traditional Arabic"/>
          <w:sz w:val="32"/>
          <w:szCs w:val="32"/>
        </w:rPr>
      </w:pPr>
    </w:p>
    <w:p w14:paraId="4652D1A5" w14:textId="77777777" w:rsidR="00293CED" w:rsidRPr="00554BFD" w:rsidRDefault="00293CED" w:rsidP="006B3214">
      <w:pPr>
        <w:spacing w:line="276" w:lineRule="auto"/>
        <w:ind w:left="95"/>
        <w:rPr>
          <w:rFonts w:ascii="Traditional Arabic" w:hAnsi="Traditional Arabic" w:cs="Traditional Arabic"/>
          <w:sz w:val="32"/>
          <w:szCs w:val="32"/>
        </w:rPr>
      </w:pPr>
    </w:p>
    <w:p w14:paraId="3308DE24" w14:textId="77777777" w:rsidR="00A8147F" w:rsidRPr="00554BFD" w:rsidRDefault="00A8147F" w:rsidP="006B3214">
      <w:pPr>
        <w:spacing w:line="276" w:lineRule="auto"/>
        <w:ind w:left="95"/>
        <w:rPr>
          <w:rFonts w:ascii="Traditional Arabic" w:hAnsi="Traditional Arabic" w:cs="Traditional Arabic"/>
          <w:sz w:val="32"/>
          <w:szCs w:val="32"/>
        </w:rPr>
      </w:pPr>
      <w:r w:rsidRPr="00554BFD">
        <w:rPr>
          <w:rFonts w:ascii="Traditional Arabic" w:hAnsi="Traditional Arabic" w:cs="Traditional Arabic"/>
          <w:sz w:val="32"/>
          <w:szCs w:val="32"/>
          <w:rtl/>
        </w:rPr>
        <w:t xml:space="preserve">وقد تم استخدام مقياس </w:t>
      </w:r>
      <w:proofErr w:type="spellStart"/>
      <w:r w:rsidRPr="00554BFD">
        <w:rPr>
          <w:rFonts w:ascii="Traditional Arabic" w:hAnsi="Traditional Arabic" w:cs="Traditional Arabic"/>
          <w:sz w:val="32"/>
          <w:szCs w:val="32"/>
          <w:rtl/>
        </w:rPr>
        <w:t>ليكرت</w:t>
      </w:r>
      <w:proofErr w:type="spellEnd"/>
      <w:r w:rsidRPr="00554BFD">
        <w:rPr>
          <w:rFonts w:ascii="Traditional Arabic" w:hAnsi="Traditional Arabic" w:cs="Traditional Arabic"/>
          <w:sz w:val="32"/>
          <w:szCs w:val="32"/>
          <w:rtl/>
        </w:rPr>
        <w:t xml:space="preserve"> الخماسي لقياس استجابات أفراد العينة، وذلك وفق التدرج التالي:</w:t>
      </w:r>
    </w:p>
    <w:p w14:paraId="6379B8B8" w14:textId="2B686DA1" w:rsidR="00A8147F" w:rsidRPr="00554BFD" w:rsidRDefault="00A8147F"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1= أعارض بشدة / غير مطبق بالكامل</w:t>
      </w:r>
    </w:p>
    <w:p w14:paraId="72BC4A79" w14:textId="641A8D73" w:rsidR="00A8147F" w:rsidRPr="00554BFD" w:rsidRDefault="00A8147F"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2= أعارض </w:t>
      </w:r>
    </w:p>
    <w:p w14:paraId="56E77E1B" w14:textId="23B94A07" w:rsidR="00A8147F" w:rsidRPr="00554BFD" w:rsidRDefault="00A8147F"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3= محايد</w:t>
      </w:r>
    </w:p>
    <w:p w14:paraId="0AF3A599" w14:textId="79110391" w:rsidR="00A8147F" w:rsidRPr="00554BFD" w:rsidRDefault="00A8147F"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4= ـأوافق</w:t>
      </w:r>
    </w:p>
    <w:p w14:paraId="7659D4BF" w14:textId="7AA7F121" w:rsidR="00A8147F" w:rsidRDefault="00A8147F"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5= أوافق بشدة / مطبق بالكامل</w:t>
      </w:r>
    </w:p>
    <w:p w14:paraId="0179E466" w14:textId="77777777" w:rsidR="001A779F" w:rsidRPr="00554BFD" w:rsidRDefault="001A779F" w:rsidP="006B3214">
      <w:pPr>
        <w:spacing w:line="276" w:lineRule="auto"/>
        <w:ind w:left="95"/>
        <w:rPr>
          <w:rFonts w:ascii="Traditional Arabic" w:hAnsi="Traditional Arabic" w:cs="Traditional Arabic"/>
          <w:sz w:val="32"/>
          <w:szCs w:val="32"/>
          <w:rtl/>
        </w:rPr>
      </w:pPr>
    </w:p>
    <w:p w14:paraId="4745C136" w14:textId="047DCD5F" w:rsidR="00A74F76" w:rsidRPr="00293CED" w:rsidRDefault="00293CED" w:rsidP="006B3214">
      <w:pPr>
        <w:spacing w:line="276" w:lineRule="auto"/>
        <w:ind w:left="95"/>
        <w:rPr>
          <w:rFonts w:ascii="Traditional Arabic" w:hAnsi="Traditional Arabic" w:cs="Traditional Arabic"/>
          <w:b/>
          <w:bCs/>
          <w:sz w:val="32"/>
          <w:szCs w:val="32"/>
          <w:rtl/>
        </w:rPr>
      </w:pPr>
      <w:r w:rsidRPr="00293CED">
        <w:rPr>
          <w:rFonts w:ascii="Traditional Arabic" w:hAnsi="Traditional Arabic" w:cs="Traditional Arabic" w:hint="cs"/>
          <w:b/>
          <w:bCs/>
          <w:sz w:val="32"/>
          <w:szCs w:val="32"/>
          <w:rtl/>
        </w:rPr>
        <w:t>ثانيًا:</w:t>
      </w:r>
      <w:r w:rsidR="006905F7" w:rsidRPr="00293CED">
        <w:rPr>
          <w:rFonts w:ascii="Traditional Arabic" w:hAnsi="Traditional Arabic" w:cs="Traditional Arabic"/>
          <w:b/>
          <w:bCs/>
          <w:sz w:val="32"/>
          <w:szCs w:val="32"/>
          <w:rtl/>
        </w:rPr>
        <w:t xml:space="preserve"> أدوات التحليل الإحصائي</w:t>
      </w:r>
    </w:p>
    <w:p w14:paraId="0A1280B2" w14:textId="77777777" w:rsidR="00A8147F" w:rsidRPr="00554BFD" w:rsidRDefault="00A8147F" w:rsidP="006B3214">
      <w:pPr>
        <w:spacing w:line="276" w:lineRule="auto"/>
        <w:ind w:left="95"/>
        <w:rPr>
          <w:rFonts w:ascii="Traditional Arabic" w:hAnsi="Traditional Arabic" w:cs="Traditional Arabic"/>
          <w:sz w:val="32"/>
          <w:szCs w:val="32"/>
        </w:rPr>
      </w:pPr>
      <w:r w:rsidRPr="00554BFD">
        <w:rPr>
          <w:rFonts w:ascii="Traditional Arabic" w:hAnsi="Traditional Arabic" w:cs="Traditional Arabic"/>
          <w:sz w:val="32"/>
          <w:szCs w:val="32"/>
          <w:rtl/>
        </w:rPr>
        <w:t>تم استخدام البرنامج الإحصائي (</w:t>
      </w:r>
      <w:r w:rsidRPr="00554BFD">
        <w:rPr>
          <w:rFonts w:ascii="Traditional Arabic" w:hAnsi="Traditional Arabic" w:cs="Traditional Arabic"/>
          <w:sz w:val="32"/>
          <w:szCs w:val="32"/>
        </w:rPr>
        <w:t>SPSS</w:t>
      </w:r>
      <w:r w:rsidRPr="00554BFD">
        <w:rPr>
          <w:rFonts w:ascii="Traditional Arabic" w:hAnsi="Traditional Arabic" w:cs="Traditional Arabic"/>
          <w:sz w:val="32"/>
          <w:szCs w:val="32"/>
          <w:rtl/>
        </w:rPr>
        <w:t>) لتحليل بيانات الدراسة، وذلك من خلال مجموعة من الأساليب الإحصائية المناسبة لطبيعة البيانات، والتي تشمل:</w:t>
      </w:r>
    </w:p>
    <w:p w14:paraId="47B9C5AA" w14:textId="6A50C295" w:rsidR="00BF194F" w:rsidRPr="00554BFD" w:rsidRDefault="00BF194F" w:rsidP="006B3214">
      <w:pPr>
        <w:pStyle w:val="a7"/>
        <w:numPr>
          <w:ilvl w:val="0"/>
          <w:numId w:val="4"/>
        </w:numPr>
        <w:spacing w:line="276" w:lineRule="auto"/>
        <w:ind w:left="95" w:firstLine="0"/>
        <w:rPr>
          <w:rFonts w:ascii="Traditional Arabic" w:hAnsi="Traditional Arabic" w:cs="Traditional Arabic"/>
          <w:sz w:val="32"/>
          <w:szCs w:val="32"/>
          <w:rtl/>
        </w:rPr>
      </w:pPr>
      <w:r w:rsidRPr="00554BFD">
        <w:rPr>
          <w:rFonts w:ascii="Traditional Arabic" w:hAnsi="Traditional Arabic" w:cs="Traditional Arabic"/>
          <w:sz w:val="32"/>
          <w:szCs w:val="32"/>
          <w:rtl/>
        </w:rPr>
        <w:t>التحليل الوصفي (المتوسطات الحسابية والانحرافات المعيارية) لوصف اتجاهات استجابات أفراد العينة.</w:t>
      </w:r>
    </w:p>
    <w:p w14:paraId="77A33867" w14:textId="47943B62" w:rsidR="006905F7" w:rsidRPr="00554BFD" w:rsidRDefault="006905F7"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اختبار الثبات (</w:t>
      </w:r>
      <w:r w:rsidRPr="00554BFD">
        <w:rPr>
          <w:rFonts w:ascii="Traditional Arabic" w:hAnsi="Traditional Arabic" w:cs="Traditional Arabic"/>
          <w:sz w:val="32"/>
          <w:szCs w:val="32"/>
        </w:rPr>
        <w:t>Cronbach’s Alpha</w:t>
      </w:r>
      <w:r w:rsidRPr="00554BFD">
        <w:rPr>
          <w:rFonts w:ascii="Traditional Arabic" w:hAnsi="Traditional Arabic" w:cs="Traditional Arabic"/>
          <w:sz w:val="32"/>
          <w:szCs w:val="32"/>
          <w:rtl/>
        </w:rPr>
        <w:t>) لقياس موثوقية الأداة.</w:t>
      </w:r>
    </w:p>
    <w:p w14:paraId="1E8112BD" w14:textId="2165465D" w:rsidR="004E32BC" w:rsidRPr="00554BFD" w:rsidRDefault="004E32BC" w:rsidP="006B3214">
      <w:pPr>
        <w:pStyle w:val="a7"/>
        <w:numPr>
          <w:ilvl w:val="0"/>
          <w:numId w:val="4"/>
        </w:numPr>
        <w:spacing w:line="276" w:lineRule="auto"/>
        <w:ind w:left="95" w:firstLine="0"/>
        <w:rPr>
          <w:rFonts w:ascii="Traditional Arabic" w:hAnsi="Traditional Arabic" w:cs="Traditional Arabic"/>
          <w:sz w:val="32"/>
          <w:szCs w:val="32"/>
          <w:rtl/>
        </w:rPr>
      </w:pPr>
      <w:r w:rsidRPr="00554BFD">
        <w:rPr>
          <w:rFonts w:ascii="Traditional Arabic" w:hAnsi="Traditional Arabic" w:cs="Traditional Arabic"/>
          <w:sz w:val="32"/>
          <w:szCs w:val="32"/>
          <w:rtl/>
        </w:rPr>
        <w:t>معامل ارتباط بيرسون لدراسة العلاقة بين المتغيرات.</w:t>
      </w:r>
    </w:p>
    <w:p w14:paraId="5AED80CB" w14:textId="1067D3BC" w:rsidR="006905F7" w:rsidRPr="00554BFD" w:rsidRDefault="006905F7" w:rsidP="006B3214">
      <w:pPr>
        <w:pStyle w:val="a7"/>
        <w:numPr>
          <w:ilvl w:val="0"/>
          <w:numId w:val="4"/>
        </w:numPr>
        <w:spacing w:line="276" w:lineRule="auto"/>
        <w:ind w:left="95" w:firstLine="0"/>
        <w:rPr>
          <w:rFonts w:ascii="Traditional Arabic" w:hAnsi="Traditional Arabic" w:cs="Traditional Arabic"/>
          <w:sz w:val="32"/>
          <w:szCs w:val="32"/>
          <w:rtl/>
        </w:rPr>
      </w:pPr>
      <w:r w:rsidRPr="00554BFD">
        <w:rPr>
          <w:rFonts w:ascii="Traditional Arabic" w:hAnsi="Traditional Arabic" w:cs="Traditional Arabic"/>
          <w:sz w:val="32"/>
          <w:szCs w:val="32"/>
          <w:rtl/>
        </w:rPr>
        <w:t>تحليل الانحدار المتعدد لاختبار أثر مكونات إدارة المخاطر المهنية على جودة الأداء.</w:t>
      </w:r>
    </w:p>
    <w:p w14:paraId="38BE43F0" w14:textId="5BCED41C" w:rsidR="007A6AFE" w:rsidRPr="00554BFD" w:rsidRDefault="006905F7"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اختبار الفروق (</w:t>
      </w:r>
      <w:r w:rsidRPr="00554BFD">
        <w:rPr>
          <w:rFonts w:ascii="Traditional Arabic" w:hAnsi="Traditional Arabic" w:cs="Traditional Arabic"/>
          <w:sz w:val="32"/>
          <w:szCs w:val="32"/>
        </w:rPr>
        <w:t>ANOVA</w:t>
      </w:r>
      <w:r w:rsidRPr="00554BFD">
        <w:rPr>
          <w:rFonts w:ascii="Traditional Arabic" w:hAnsi="Traditional Arabic" w:cs="Traditional Arabic"/>
          <w:sz w:val="32"/>
          <w:szCs w:val="32"/>
          <w:rtl/>
        </w:rPr>
        <w:t xml:space="preserve">) </w:t>
      </w:r>
      <w:r w:rsidR="00BF194F" w:rsidRPr="00554BFD">
        <w:rPr>
          <w:rFonts w:ascii="Traditional Arabic" w:hAnsi="Traditional Arabic" w:cs="Traditional Arabic"/>
          <w:sz w:val="32"/>
          <w:szCs w:val="32"/>
          <w:rtl/>
        </w:rPr>
        <w:t>لاختبار الفروق بين استجابات أفراد العينة وفقًا لخصائص المكاتب (مثل الحجم أو الارتباط الدولي).</w:t>
      </w:r>
    </w:p>
    <w:p w14:paraId="71C8775D" w14:textId="0F10995C" w:rsidR="004E32BC" w:rsidRDefault="004E32BC"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اختبار التوزيع الطبيعي (</w:t>
      </w:r>
      <w:r w:rsidRPr="00554BFD">
        <w:rPr>
          <w:rFonts w:ascii="Traditional Arabic" w:hAnsi="Traditional Arabic" w:cs="Traditional Arabic"/>
          <w:sz w:val="32"/>
          <w:szCs w:val="32"/>
        </w:rPr>
        <w:t>Kolmogorov-Smirnov</w:t>
      </w:r>
      <w:r w:rsidRPr="00554BFD">
        <w:rPr>
          <w:rFonts w:ascii="Traditional Arabic" w:hAnsi="Traditional Arabic" w:cs="Traditional Arabic"/>
          <w:sz w:val="32"/>
          <w:szCs w:val="32"/>
          <w:rtl/>
        </w:rPr>
        <w:t>) للتأكد من ملاءمة البيانات للتحليل الإحصائي.</w:t>
      </w:r>
    </w:p>
    <w:p w14:paraId="5F14B38F" w14:textId="77777777" w:rsidR="001A779F" w:rsidRDefault="001A779F" w:rsidP="001A779F">
      <w:pPr>
        <w:spacing w:line="276" w:lineRule="auto"/>
        <w:rPr>
          <w:rFonts w:ascii="Traditional Arabic" w:hAnsi="Traditional Arabic" w:cs="Traditional Arabic"/>
          <w:sz w:val="32"/>
          <w:szCs w:val="32"/>
          <w:rtl/>
        </w:rPr>
      </w:pPr>
    </w:p>
    <w:p w14:paraId="10AD8DF7" w14:textId="77777777" w:rsidR="001A779F" w:rsidRPr="001A779F" w:rsidRDefault="001A779F" w:rsidP="001A779F">
      <w:pPr>
        <w:spacing w:line="276" w:lineRule="auto"/>
        <w:rPr>
          <w:rFonts w:ascii="Traditional Arabic" w:hAnsi="Traditional Arabic" w:cs="Traditional Arabic"/>
          <w:sz w:val="32"/>
          <w:szCs w:val="32"/>
          <w:rtl/>
        </w:rPr>
      </w:pPr>
    </w:p>
    <w:p w14:paraId="103263C4" w14:textId="337FCB78" w:rsidR="007A6AFE" w:rsidRPr="00293CED" w:rsidRDefault="007A6AFE" w:rsidP="006B3214">
      <w:pPr>
        <w:spacing w:line="276" w:lineRule="auto"/>
        <w:ind w:left="95"/>
        <w:rPr>
          <w:rFonts w:ascii="Traditional Arabic" w:hAnsi="Traditional Arabic" w:cs="Traditional Arabic"/>
          <w:b/>
          <w:bCs/>
          <w:sz w:val="32"/>
          <w:szCs w:val="32"/>
          <w:rtl/>
        </w:rPr>
      </w:pPr>
      <w:r w:rsidRPr="00293CED">
        <w:rPr>
          <w:rFonts w:ascii="Traditional Arabic" w:hAnsi="Traditional Arabic" w:cs="Traditional Arabic"/>
          <w:b/>
          <w:bCs/>
          <w:sz w:val="32"/>
          <w:szCs w:val="32"/>
          <w:rtl/>
        </w:rPr>
        <w:lastRenderedPageBreak/>
        <w:t>ثالثًا: أساليب التحقق من صدق وثبات الأداة</w:t>
      </w:r>
    </w:p>
    <w:p w14:paraId="68D80A97" w14:textId="4CA70758" w:rsidR="00BF194F" w:rsidRPr="00554BFD" w:rsidRDefault="007A6AFE" w:rsidP="006B3214">
      <w:pPr>
        <w:pStyle w:val="a7"/>
        <w:numPr>
          <w:ilvl w:val="0"/>
          <w:numId w:val="4"/>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 xml:space="preserve">صدق المحتوى: </w:t>
      </w:r>
    </w:p>
    <w:p w14:paraId="51476414" w14:textId="77777777" w:rsidR="00BF194F" w:rsidRPr="00554BFD" w:rsidRDefault="00BF194F"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تم عرض الاستبانة </w:t>
      </w:r>
      <w:r w:rsidR="007A6AFE" w:rsidRPr="00554BFD">
        <w:rPr>
          <w:rFonts w:ascii="Traditional Arabic" w:hAnsi="Traditional Arabic" w:cs="Traditional Arabic"/>
          <w:sz w:val="32"/>
          <w:szCs w:val="32"/>
          <w:rtl/>
        </w:rPr>
        <w:t xml:space="preserve">على مجموعة من الخبراء الأكاديميين والممارسين في </w:t>
      </w:r>
      <w:r w:rsidRPr="00554BFD">
        <w:rPr>
          <w:rFonts w:ascii="Traditional Arabic" w:hAnsi="Traditional Arabic" w:cs="Traditional Arabic"/>
          <w:sz w:val="32"/>
          <w:szCs w:val="32"/>
          <w:rtl/>
        </w:rPr>
        <w:t>مجال</w:t>
      </w:r>
      <w:r w:rsidR="007A6AFE" w:rsidRPr="00554BFD">
        <w:rPr>
          <w:rFonts w:ascii="Traditional Arabic" w:hAnsi="Traditional Arabic" w:cs="Traditional Arabic"/>
          <w:sz w:val="32"/>
          <w:szCs w:val="32"/>
          <w:rtl/>
        </w:rPr>
        <w:t xml:space="preserve"> المراجعة </w:t>
      </w:r>
      <w:r w:rsidRPr="00554BFD">
        <w:rPr>
          <w:rFonts w:ascii="Traditional Arabic" w:hAnsi="Traditional Arabic" w:cs="Traditional Arabic"/>
          <w:sz w:val="32"/>
          <w:szCs w:val="32"/>
          <w:rtl/>
        </w:rPr>
        <w:t>للتأكد من مدى ملاءمة الفقرات لأهداف الدراسة وشمولها لأبعاد الموضوع.</w:t>
      </w:r>
    </w:p>
    <w:p w14:paraId="10133E99" w14:textId="02B9B9E3" w:rsidR="00BF194F" w:rsidRPr="00554BFD" w:rsidRDefault="007A6AFE" w:rsidP="006B3214">
      <w:pPr>
        <w:pStyle w:val="a7"/>
        <w:numPr>
          <w:ilvl w:val="0"/>
          <w:numId w:val="4"/>
        </w:numPr>
        <w:spacing w:line="276" w:lineRule="auto"/>
        <w:ind w:left="95" w:firstLine="0"/>
        <w:rPr>
          <w:rFonts w:ascii="Traditional Arabic" w:hAnsi="Traditional Arabic" w:cs="Traditional Arabic"/>
          <w:sz w:val="32"/>
          <w:szCs w:val="32"/>
          <w:u w:val="single"/>
        </w:rPr>
      </w:pPr>
      <w:r w:rsidRPr="00554BFD">
        <w:rPr>
          <w:rFonts w:ascii="Traditional Arabic" w:hAnsi="Traditional Arabic" w:cs="Traditional Arabic"/>
          <w:sz w:val="32"/>
          <w:szCs w:val="32"/>
          <w:rtl/>
        </w:rPr>
        <w:t xml:space="preserve">الثبات الإحصائي: </w:t>
      </w:r>
    </w:p>
    <w:p w14:paraId="353A4D35" w14:textId="72417803" w:rsidR="007A6AFE" w:rsidRPr="00293CED" w:rsidRDefault="007A6AFE" w:rsidP="006B3214">
      <w:pPr>
        <w:spacing w:line="276" w:lineRule="auto"/>
        <w:ind w:left="95"/>
        <w:rPr>
          <w:rFonts w:ascii="Traditional Arabic" w:hAnsi="Traditional Arabic" w:cs="Traditional Arabic"/>
          <w:sz w:val="32"/>
          <w:szCs w:val="32"/>
        </w:rPr>
      </w:pPr>
      <w:r w:rsidRPr="00554BFD">
        <w:rPr>
          <w:rFonts w:ascii="Traditional Arabic" w:hAnsi="Traditional Arabic" w:cs="Traditional Arabic"/>
          <w:sz w:val="32"/>
          <w:szCs w:val="32"/>
          <w:rtl/>
        </w:rPr>
        <w:t xml:space="preserve">باستخدام معامل الثبات </w:t>
      </w:r>
      <w:proofErr w:type="spellStart"/>
      <w:r w:rsidRPr="00554BFD">
        <w:rPr>
          <w:rFonts w:ascii="Traditional Arabic" w:hAnsi="Traditional Arabic" w:cs="Traditional Arabic"/>
          <w:sz w:val="32"/>
          <w:szCs w:val="32"/>
          <w:rtl/>
        </w:rPr>
        <w:t>كرونباخ</w:t>
      </w:r>
      <w:proofErr w:type="spellEnd"/>
      <w:r w:rsidRPr="00554BFD">
        <w:rPr>
          <w:rFonts w:ascii="Traditional Arabic" w:hAnsi="Traditional Arabic" w:cs="Traditional Arabic"/>
          <w:sz w:val="32"/>
          <w:szCs w:val="32"/>
          <w:rtl/>
        </w:rPr>
        <w:t xml:space="preserve"> </w:t>
      </w:r>
      <w:r w:rsidR="00BF194F" w:rsidRPr="00554BFD">
        <w:rPr>
          <w:rFonts w:ascii="Traditional Arabic" w:hAnsi="Traditional Arabic" w:cs="Traditional Arabic"/>
          <w:sz w:val="32"/>
          <w:szCs w:val="32"/>
          <w:rtl/>
        </w:rPr>
        <w:t>ألفا</w:t>
      </w:r>
      <w:r w:rsidR="00BF194F" w:rsidRPr="00554BFD">
        <w:rPr>
          <w:rFonts w:ascii="Traditional Arabic" w:hAnsi="Traditional Arabic" w:cs="Traditional Arabic"/>
          <w:sz w:val="32"/>
          <w:szCs w:val="32"/>
        </w:rPr>
        <w:t xml:space="preserve"> Cronbach’s Alpha</w:t>
      </w:r>
      <w:r w:rsidR="00BF194F" w:rsidRPr="00554BFD">
        <w:rPr>
          <w:rFonts w:ascii="Traditional Arabic" w:hAnsi="Traditional Arabic" w:cs="Traditional Arabic"/>
          <w:sz w:val="32"/>
          <w:szCs w:val="32"/>
          <w:rtl/>
        </w:rPr>
        <w:t>،</w:t>
      </w:r>
      <w:r w:rsidRPr="00554BFD">
        <w:rPr>
          <w:rFonts w:ascii="Traditional Arabic" w:hAnsi="Traditional Arabic" w:cs="Traditional Arabic"/>
          <w:sz w:val="32"/>
          <w:szCs w:val="32"/>
          <w:rtl/>
        </w:rPr>
        <w:t xml:space="preserve"> </w:t>
      </w:r>
      <w:r w:rsidR="00BF194F" w:rsidRPr="00554BFD">
        <w:rPr>
          <w:rFonts w:ascii="Traditional Arabic" w:hAnsi="Traditional Arabic" w:cs="Traditional Arabic"/>
          <w:sz w:val="32"/>
          <w:szCs w:val="32"/>
          <w:rtl/>
        </w:rPr>
        <w:t>حيث تُعد القيمة (0.70) فأعلى مؤشرًا مقبولًا على ثبات الأداة وإمكانية الاعتماد على نتائجها.</w:t>
      </w:r>
    </w:p>
    <w:p w14:paraId="71CB6CC7" w14:textId="262FB991" w:rsidR="007A6AFE" w:rsidRPr="00293CED" w:rsidRDefault="007A6AFE" w:rsidP="006B3214">
      <w:pPr>
        <w:spacing w:line="276" w:lineRule="auto"/>
        <w:ind w:left="95"/>
        <w:rPr>
          <w:rFonts w:ascii="Traditional Arabic" w:hAnsi="Traditional Arabic" w:cs="Traditional Arabic"/>
          <w:b/>
          <w:bCs/>
          <w:sz w:val="32"/>
          <w:szCs w:val="32"/>
          <w:rtl/>
        </w:rPr>
      </w:pPr>
      <w:r w:rsidRPr="00293CED">
        <w:rPr>
          <w:rFonts w:ascii="Traditional Arabic" w:hAnsi="Traditional Arabic" w:cs="Traditional Arabic"/>
          <w:b/>
          <w:bCs/>
          <w:sz w:val="32"/>
          <w:szCs w:val="32"/>
          <w:rtl/>
        </w:rPr>
        <w:t xml:space="preserve">رابعًا: </w:t>
      </w:r>
      <w:r w:rsidR="00BF194F" w:rsidRPr="00293CED">
        <w:rPr>
          <w:rFonts w:ascii="Traditional Arabic" w:hAnsi="Traditional Arabic" w:cs="Traditional Arabic"/>
          <w:b/>
          <w:bCs/>
          <w:sz w:val="32"/>
          <w:szCs w:val="32"/>
          <w:rtl/>
        </w:rPr>
        <w:t>خطة تحليل البيانات</w:t>
      </w:r>
    </w:p>
    <w:p w14:paraId="24190A87" w14:textId="00C7B8EF" w:rsidR="007A6AFE" w:rsidRPr="00554BFD" w:rsidRDefault="007A6AFE" w:rsidP="006B3214">
      <w:pPr>
        <w:spacing w:line="276" w:lineRule="auto"/>
        <w:ind w:left="95"/>
        <w:rPr>
          <w:rFonts w:ascii="Traditional Arabic" w:hAnsi="Traditional Arabic" w:cs="Traditional Arabic"/>
          <w:sz w:val="32"/>
          <w:szCs w:val="32"/>
          <w:rtl/>
        </w:rPr>
      </w:pPr>
      <w:r w:rsidRPr="00554BFD">
        <w:rPr>
          <w:rFonts w:ascii="Traditional Arabic" w:hAnsi="Traditional Arabic" w:cs="Traditional Arabic"/>
          <w:sz w:val="32"/>
          <w:szCs w:val="32"/>
          <w:rtl/>
        </w:rPr>
        <w:t xml:space="preserve">بعد جمع البيانات </w:t>
      </w:r>
      <w:r w:rsidR="00BF194F" w:rsidRPr="00554BFD">
        <w:rPr>
          <w:rFonts w:ascii="Traditional Arabic" w:hAnsi="Traditional Arabic" w:cs="Traditional Arabic"/>
          <w:sz w:val="32"/>
          <w:szCs w:val="32"/>
          <w:rtl/>
        </w:rPr>
        <w:t>ومعالجتها إحصائيًا،</w:t>
      </w:r>
      <w:r w:rsidRPr="00554BFD">
        <w:rPr>
          <w:rFonts w:ascii="Traditional Arabic" w:hAnsi="Traditional Arabic" w:cs="Traditional Arabic"/>
          <w:sz w:val="32"/>
          <w:szCs w:val="32"/>
          <w:rtl/>
        </w:rPr>
        <w:t xml:space="preserve"> سيتم </w:t>
      </w:r>
      <w:r w:rsidR="00BF194F" w:rsidRPr="00554BFD">
        <w:rPr>
          <w:rFonts w:ascii="Traditional Arabic" w:hAnsi="Traditional Arabic" w:cs="Traditional Arabic"/>
          <w:sz w:val="32"/>
          <w:szCs w:val="32"/>
          <w:rtl/>
        </w:rPr>
        <w:t>تحليل</w:t>
      </w:r>
      <w:r w:rsidRPr="00554BFD">
        <w:rPr>
          <w:rFonts w:ascii="Traditional Arabic" w:hAnsi="Traditional Arabic" w:cs="Traditional Arabic"/>
          <w:sz w:val="32"/>
          <w:szCs w:val="32"/>
          <w:rtl/>
        </w:rPr>
        <w:t xml:space="preserve"> النتائج</w:t>
      </w:r>
      <w:r w:rsidR="00BF194F" w:rsidRPr="00554BFD">
        <w:rPr>
          <w:rFonts w:ascii="Traditional Arabic" w:hAnsi="Traditional Arabic" w:cs="Traditional Arabic"/>
          <w:sz w:val="32"/>
          <w:szCs w:val="32"/>
          <w:rtl/>
        </w:rPr>
        <w:t xml:space="preserve"> ومقارنتها ب</w:t>
      </w:r>
      <w:r w:rsidRPr="00554BFD">
        <w:rPr>
          <w:rFonts w:ascii="Traditional Arabic" w:hAnsi="Traditional Arabic" w:cs="Traditional Arabic"/>
          <w:sz w:val="32"/>
          <w:szCs w:val="32"/>
          <w:rtl/>
        </w:rPr>
        <w:t xml:space="preserve">الأدبيات والدراسات </w:t>
      </w:r>
      <w:proofErr w:type="gramStart"/>
      <w:r w:rsidRPr="00554BFD">
        <w:rPr>
          <w:rFonts w:ascii="Traditional Arabic" w:hAnsi="Traditional Arabic" w:cs="Traditional Arabic"/>
          <w:sz w:val="32"/>
          <w:szCs w:val="32"/>
          <w:rtl/>
        </w:rPr>
        <w:t xml:space="preserve">السابقة </w:t>
      </w:r>
      <w:r w:rsidR="00BF194F" w:rsidRPr="00554BFD">
        <w:rPr>
          <w:rFonts w:ascii="Traditional Arabic" w:hAnsi="Traditional Arabic" w:cs="Traditional Arabic"/>
          <w:sz w:val="32"/>
          <w:szCs w:val="32"/>
          <w:rtl/>
        </w:rPr>
        <w:t xml:space="preserve"> و</w:t>
      </w:r>
      <w:proofErr w:type="gramEnd"/>
      <w:r w:rsidR="00BF194F" w:rsidRPr="00554BFD">
        <w:rPr>
          <w:rFonts w:ascii="Traditional Arabic" w:hAnsi="Traditional Arabic" w:cs="Traditional Arabic"/>
          <w:sz w:val="32"/>
          <w:szCs w:val="32"/>
          <w:rtl/>
        </w:rPr>
        <w:t xml:space="preserve"> الإطار النظري </w:t>
      </w:r>
      <w:r w:rsidRPr="00554BFD">
        <w:rPr>
          <w:rFonts w:ascii="Traditional Arabic" w:hAnsi="Traditional Arabic" w:cs="Traditional Arabic"/>
          <w:sz w:val="32"/>
          <w:szCs w:val="32"/>
          <w:rtl/>
        </w:rPr>
        <w:t>لتحديد:</w:t>
      </w:r>
    </w:p>
    <w:p w14:paraId="73D5D2B8" w14:textId="77777777" w:rsidR="00BF194F" w:rsidRPr="00554BFD" w:rsidRDefault="00BF194F" w:rsidP="006B3214">
      <w:pPr>
        <w:pStyle w:val="a7"/>
        <w:numPr>
          <w:ilvl w:val="0"/>
          <w:numId w:val="19"/>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تحديد واقع تطبيق إدارة المخاطر المهنية في مكاتب المراجعة بالمملكة العربية السعودية.</w:t>
      </w:r>
    </w:p>
    <w:p w14:paraId="1ECF773D" w14:textId="77777777" w:rsidR="00BF194F" w:rsidRPr="00554BFD" w:rsidRDefault="00BF194F" w:rsidP="006B3214">
      <w:pPr>
        <w:pStyle w:val="a7"/>
        <w:numPr>
          <w:ilvl w:val="0"/>
          <w:numId w:val="19"/>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اختبار الفروض المتعلقة بأثر إدارة المخاطر المهنية على جودة الأداء المهني.</w:t>
      </w:r>
    </w:p>
    <w:p w14:paraId="215B746B" w14:textId="4C1E3254" w:rsidR="00BF194F" w:rsidRPr="00554BFD" w:rsidRDefault="00BF194F" w:rsidP="006B3214">
      <w:pPr>
        <w:pStyle w:val="a7"/>
        <w:numPr>
          <w:ilvl w:val="0"/>
          <w:numId w:val="19"/>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تقديم توصيات عملية تسهم في تحسين جودة الأداء المهني في مكاتب المراجعة.</w:t>
      </w:r>
    </w:p>
    <w:p w14:paraId="3D822547" w14:textId="040DC1C6" w:rsidR="007A6AFE" w:rsidRPr="00554BFD" w:rsidRDefault="007A6AFE" w:rsidP="006B3214">
      <w:pPr>
        <w:pStyle w:val="a7"/>
        <w:numPr>
          <w:ilvl w:val="0"/>
          <w:numId w:val="19"/>
        </w:numPr>
        <w:spacing w:line="276" w:lineRule="auto"/>
        <w:ind w:left="95" w:firstLine="0"/>
        <w:rPr>
          <w:rFonts w:ascii="Traditional Arabic" w:hAnsi="Traditional Arabic" w:cs="Traditional Arabic"/>
          <w:sz w:val="32"/>
          <w:szCs w:val="32"/>
        </w:rPr>
      </w:pPr>
      <w:r w:rsidRPr="00554BFD">
        <w:rPr>
          <w:rFonts w:ascii="Traditional Arabic" w:hAnsi="Traditional Arabic" w:cs="Traditional Arabic"/>
          <w:sz w:val="32"/>
          <w:szCs w:val="32"/>
          <w:rtl/>
        </w:rPr>
        <w:t>صياغة الإطار النهائي للنموذج المقترح الذي يمثل مخرجات الدراسة التطبيقية.</w:t>
      </w:r>
    </w:p>
    <w:p w14:paraId="457B8610" w14:textId="6662E5B2" w:rsidR="004E32BC" w:rsidRPr="00293CED" w:rsidRDefault="00293CED" w:rsidP="006B3214">
      <w:pPr>
        <w:spacing w:line="276" w:lineRule="auto"/>
        <w:ind w:left="95"/>
        <w:rPr>
          <w:rFonts w:ascii="Traditional Arabic" w:hAnsi="Traditional Arabic" w:cs="Traditional Arabic"/>
          <w:b/>
          <w:bCs/>
          <w:sz w:val="32"/>
          <w:szCs w:val="32"/>
          <w:rtl/>
        </w:rPr>
      </w:pPr>
      <w:r w:rsidRPr="00293CED">
        <w:rPr>
          <w:rFonts w:ascii="Traditional Arabic" w:hAnsi="Traditional Arabic" w:cs="Traditional Arabic"/>
          <w:b/>
          <w:bCs/>
          <w:sz w:val="32"/>
          <w:szCs w:val="32"/>
        </w:rPr>
        <w:t>1.12</w:t>
      </w:r>
      <w:r w:rsidR="004E32BC" w:rsidRPr="00293CED">
        <w:rPr>
          <w:rFonts w:ascii="Traditional Arabic" w:hAnsi="Traditional Arabic" w:cs="Traditional Arabic"/>
          <w:b/>
          <w:bCs/>
          <w:sz w:val="32"/>
          <w:szCs w:val="32"/>
          <w:rtl/>
        </w:rPr>
        <w:t xml:space="preserve">حدود </w:t>
      </w:r>
      <w:r w:rsidR="00E55D1A" w:rsidRPr="00293CED">
        <w:rPr>
          <w:rFonts w:ascii="Traditional Arabic" w:hAnsi="Traditional Arabic" w:cs="Traditional Arabic"/>
          <w:b/>
          <w:bCs/>
          <w:sz w:val="32"/>
          <w:szCs w:val="32"/>
          <w:rtl/>
        </w:rPr>
        <w:t>الدراسة:</w:t>
      </w:r>
    </w:p>
    <w:p w14:paraId="2ED2DBD2"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1-</w:t>
      </w:r>
      <w:r w:rsidRPr="00293CED">
        <w:rPr>
          <w:rFonts w:ascii="Traditional Arabic" w:hAnsi="Traditional Arabic" w:cs="Traditional Arabic"/>
          <w:sz w:val="32"/>
          <w:szCs w:val="32"/>
          <w:rtl/>
        </w:rPr>
        <w:tab/>
        <w:t xml:space="preserve">الحدود المكانية: </w:t>
      </w:r>
    </w:p>
    <w:p w14:paraId="6A47D01E"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تقتصر الدراسة على مكاتب المراجعة القانونية العاملة في المملكة العربية السعودية، وذلك لخصوصية البيئة المهنية والتنظيمية في المملكة، وما تتضمنه من أنظمة رقابية وتشريعية قد تؤثر على طبيعة المخاطر المهنية وجودة الأداء.</w:t>
      </w:r>
    </w:p>
    <w:p w14:paraId="6007FE04"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2-</w:t>
      </w:r>
      <w:r w:rsidRPr="00293CED">
        <w:rPr>
          <w:rFonts w:ascii="Traditional Arabic" w:hAnsi="Traditional Arabic" w:cs="Traditional Arabic"/>
          <w:sz w:val="32"/>
          <w:szCs w:val="32"/>
          <w:rtl/>
        </w:rPr>
        <w:tab/>
        <w:t xml:space="preserve">الحدود الزمانية: </w:t>
      </w:r>
    </w:p>
    <w:p w14:paraId="2DA8C79B" w14:textId="73C6AA46"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تغطي البيانات الميدانية الخاصة بالدراسة العام 2026م، وهو الإطار الزمني الذي جُمعت خلاله البيانات وتم تحليلها، بما يعكس واقع الممارسات المهنية خلال تلك الفترة.</w:t>
      </w:r>
    </w:p>
    <w:p w14:paraId="3EFE4B38"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lastRenderedPageBreak/>
        <w:t>3-</w:t>
      </w:r>
      <w:r w:rsidRPr="00293CED">
        <w:rPr>
          <w:rFonts w:ascii="Traditional Arabic" w:hAnsi="Traditional Arabic" w:cs="Traditional Arabic"/>
          <w:sz w:val="32"/>
          <w:szCs w:val="32"/>
          <w:rtl/>
        </w:rPr>
        <w:tab/>
        <w:t xml:space="preserve">الحدود الموضوعية: </w:t>
      </w:r>
    </w:p>
    <w:p w14:paraId="3C9868E1"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تقتصر الدراسة على المخاطر المهنية المتعلقة بجودة الأداء المهني في مكاتب المراجعة، دون التوسع في تناول المخاطر المالية أو التشغيلية أو الاستراتيجية، إذ يهدف البحث إلى تطوير نموذج إداري يركّز على البعد المهني والجوانب الإجرائية لجودة المراجعة.</w:t>
      </w:r>
    </w:p>
    <w:p w14:paraId="3DFC48CB"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4-</w:t>
      </w:r>
      <w:r w:rsidRPr="00293CED">
        <w:rPr>
          <w:rFonts w:ascii="Traditional Arabic" w:hAnsi="Traditional Arabic" w:cs="Traditional Arabic"/>
          <w:sz w:val="32"/>
          <w:szCs w:val="32"/>
          <w:rtl/>
        </w:rPr>
        <w:tab/>
        <w:t xml:space="preserve">الحدود البشرية: </w:t>
      </w:r>
    </w:p>
    <w:p w14:paraId="12817169"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تقتصر عينة الدراسة على الشركاء والمديرين والمراجعين القانونيين العاملين في المكاتب محل الدراسة، نظرًا لارتباط هذه الفئات مباشرةً بعمليات تقييم المخاطر المهنية وتطبيق أنظمة إدارة الجودة في بيئة العمل المهني.</w:t>
      </w:r>
    </w:p>
    <w:p w14:paraId="0AE87E92" w14:textId="218186E2"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5-</w:t>
      </w:r>
      <w:r w:rsidRPr="00293CED">
        <w:rPr>
          <w:rFonts w:ascii="Traditional Arabic" w:hAnsi="Traditional Arabic" w:cs="Traditional Arabic"/>
          <w:sz w:val="32"/>
          <w:szCs w:val="32"/>
          <w:rtl/>
        </w:rPr>
        <w:tab/>
        <w:t xml:space="preserve">حدود التحييز </w:t>
      </w:r>
      <w:r w:rsidR="001A42AF" w:rsidRPr="00293CED">
        <w:rPr>
          <w:rFonts w:ascii="Traditional Arabic" w:hAnsi="Traditional Arabic" w:cs="Traditional Arabic"/>
          <w:sz w:val="32"/>
          <w:szCs w:val="32"/>
          <w:rtl/>
        </w:rPr>
        <w:t>(</w:t>
      </w:r>
      <w:r w:rsidR="001A42AF" w:rsidRPr="00293CED">
        <w:rPr>
          <w:rFonts w:ascii="Traditional Arabic" w:hAnsi="Traditional Arabic" w:cs="Traditional Arabic"/>
          <w:sz w:val="32"/>
          <w:szCs w:val="32"/>
        </w:rPr>
        <w:t>Researcher</w:t>
      </w:r>
      <w:r w:rsidRPr="00293CED">
        <w:rPr>
          <w:rFonts w:ascii="Traditional Arabic" w:hAnsi="Traditional Arabic" w:cs="Traditional Arabic"/>
          <w:sz w:val="32"/>
          <w:szCs w:val="32"/>
        </w:rPr>
        <w:t xml:space="preserve"> Bias</w:t>
      </w:r>
      <w:r w:rsidR="00293CED" w:rsidRPr="00293CED">
        <w:rPr>
          <w:rFonts w:ascii="Traditional Arabic" w:hAnsi="Traditional Arabic" w:cs="Traditional Arabic" w:hint="cs"/>
          <w:sz w:val="32"/>
          <w:szCs w:val="32"/>
          <w:rtl/>
        </w:rPr>
        <w:t>):</w:t>
      </w:r>
      <w:r w:rsidRPr="00293CED">
        <w:rPr>
          <w:rFonts w:ascii="Traditional Arabic" w:hAnsi="Traditional Arabic" w:cs="Traditional Arabic"/>
          <w:sz w:val="32"/>
          <w:szCs w:val="32"/>
          <w:rtl/>
        </w:rPr>
        <w:t xml:space="preserve"> </w:t>
      </w:r>
    </w:p>
    <w:p w14:paraId="144C6E13"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تعتمد الدراسة على البيانات المستقاة من استبانة موجهة إلى عينة من العاملين في مكاتب المراجعة، مما قد يعرّض النتائج لاحتمال تأثرها بالمواقف الشخصية أو التقديرات الذاتية للمستجيبين.</w:t>
      </w:r>
    </w:p>
    <w:p w14:paraId="532789DF"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ولتقليل أثر هذا التحيز، تم اتخاذ عدد من الإجراءات المنهجية لضمان الموضوعية (</w:t>
      </w:r>
      <w:r w:rsidRPr="00293CED">
        <w:rPr>
          <w:rFonts w:ascii="Traditional Arabic" w:hAnsi="Traditional Arabic" w:cs="Traditional Arabic"/>
          <w:sz w:val="32"/>
          <w:szCs w:val="32"/>
        </w:rPr>
        <w:t>Objectivity</w:t>
      </w:r>
      <w:r w:rsidRPr="00293CED">
        <w:rPr>
          <w:rFonts w:ascii="Traditional Arabic" w:hAnsi="Traditional Arabic" w:cs="Traditional Arabic"/>
          <w:sz w:val="32"/>
          <w:szCs w:val="32"/>
          <w:rtl/>
        </w:rPr>
        <w:t>) في التحليل، من أبرزها:</w:t>
      </w:r>
    </w:p>
    <w:p w14:paraId="2EE107FB"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5-</w:t>
      </w:r>
      <w:r w:rsidRPr="00293CED">
        <w:rPr>
          <w:rFonts w:ascii="Traditional Arabic" w:hAnsi="Traditional Arabic" w:cs="Traditional Arabic"/>
          <w:sz w:val="32"/>
          <w:szCs w:val="32"/>
          <w:rtl/>
        </w:rPr>
        <w:tab/>
        <w:t>تصميم الاستبانة بأسلوب علمي محايد خالٍ من التوجيه أو الإيحاء.</w:t>
      </w:r>
    </w:p>
    <w:p w14:paraId="09FBE51B" w14:textId="77777777"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6-</w:t>
      </w:r>
      <w:r w:rsidRPr="00293CED">
        <w:rPr>
          <w:rFonts w:ascii="Traditional Arabic" w:hAnsi="Traditional Arabic" w:cs="Traditional Arabic"/>
          <w:sz w:val="32"/>
          <w:szCs w:val="32"/>
          <w:rtl/>
        </w:rPr>
        <w:tab/>
        <w:t>استخدام أدوات إحصائية كمية لاختبار الفرضيات بشكل موضوعي.</w:t>
      </w:r>
    </w:p>
    <w:p w14:paraId="5BA13F87" w14:textId="1F90E3C6" w:rsidR="004E32BC" w:rsidRPr="00293CED" w:rsidRDefault="004E32BC"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7-</w:t>
      </w:r>
      <w:r w:rsidRPr="00293CED">
        <w:rPr>
          <w:rFonts w:ascii="Traditional Arabic" w:hAnsi="Traditional Arabic" w:cs="Traditional Arabic"/>
          <w:sz w:val="32"/>
          <w:szCs w:val="32"/>
          <w:rtl/>
        </w:rPr>
        <w:tab/>
        <w:t>مقارنة النتائج مع الأدبيات السابقة للتحقق من اتساقها المنهجي.</w:t>
      </w:r>
    </w:p>
    <w:p w14:paraId="772405C8" w14:textId="77777777" w:rsidR="004E32BC" w:rsidRPr="00293CED" w:rsidRDefault="004E32BC" w:rsidP="006B3214">
      <w:pPr>
        <w:spacing w:line="276" w:lineRule="auto"/>
        <w:ind w:left="95"/>
        <w:rPr>
          <w:rFonts w:ascii="Traditional Arabic" w:hAnsi="Traditional Arabic" w:cs="Traditional Arabic"/>
          <w:sz w:val="32"/>
          <w:szCs w:val="32"/>
          <w:rtl/>
        </w:rPr>
      </w:pPr>
    </w:p>
    <w:p w14:paraId="351A96B5" w14:textId="77777777" w:rsidR="004E32BC" w:rsidRPr="00293CED" w:rsidRDefault="004E32BC" w:rsidP="006B3214">
      <w:pPr>
        <w:spacing w:line="276" w:lineRule="auto"/>
        <w:ind w:left="95"/>
        <w:rPr>
          <w:rFonts w:ascii="Traditional Arabic" w:hAnsi="Traditional Arabic" w:cs="Traditional Arabic"/>
          <w:sz w:val="32"/>
          <w:szCs w:val="32"/>
          <w:rtl/>
        </w:rPr>
      </w:pPr>
    </w:p>
    <w:p w14:paraId="219F1207" w14:textId="77777777" w:rsidR="004E32BC" w:rsidRPr="00293CED" w:rsidRDefault="004E32BC" w:rsidP="006B3214">
      <w:pPr>
        <w:spacing w:line="276" w:lineRule="auto"/>
        <w:ind w:left="95"/>
        <w:rPr>
          <w:rFonts w:ascii="Traditional Arabic" w:hAnsi="Traditional Arabic" w:cs="Traditional Arabic"/>
          <w:sz w:val="32"/>
          <w:szCs w:val="32"/>
          <w:rtl/>
        </w:rPr>
      </w:pPr>
    </w:p>
    <w:p w14:paraId="3DD55253" w14:textId="77777777" w:rsidR="004E32BC" w:rsidRPr="00293CED" w:rsidRDefault="004E32BC" w:rsidP="006B3214">
      <w:pPr>
        <w:spacing w:line="276" w:lineRule="auto"/>
        <w:ind w:left="95"/>
        <w:rPr>
          <w:rFonts w:ascii="Traditional Arabic" w:hAnsi="Traditional Arabic" w:cs="Traditional Arabic"/>
          <w:sz w:val="32"/>
          <w:szCs w:val="32"/>
          <w:rtl/>
        </w:rPr>
      </w:pPr>
    </w:p>
    <w:p w14:paraId="6C624764" w14:textId="77777777" w:rsidR="004E32BC" w:rsidRPr="00293CED" w:rsidRDefault="004E32BC" w:rsidP="006B3214">
      <w:pPr>
        <w:spacing w:line="276" w:lineRule="auto"/>
        <w:ind w:left="95"/>
        <w:rPr>
          <w:rFonts w:ascii="Traditional Arabic" w:hAnsi="Traditional Arabic" w:cs="Traditional Arabic"/>
          <w:sz w:val="32"/>
          <w:szCs w:val="32"/>
          <w:rtl/>
        </w:rPr>
      </w:pPr>
    </w:p>
    <w:p w14:paraId="3A8DD212" w14:textId="77777777" w:rsidR="004E32BC" w:rsidRPr="00293CED" w:rsidRDefault="004E32BC" w:rsidP="006B3214">
      <w:pPr>
        <w:spacing w:line="276" w:lineRule="auto"/>
        <w:ind w:left="95"/>
        <w:rPr>
          <w:rFonts w:ascii="Traditional Arabic" w:hAnsi="Traditional Arabic" w:cs="Traditional Arabic"/>
          <w:sz w:val="32"/>
          <w:szCs w:val="32"/>
          <w:rtl/>
        </w:rPr>
      </w:pPr>
    </w:p>
    <w:p w14:paraId="18468BEC" w14:textId="77777777" w:rsidR="004E32BC" w:rsidRPr="00293CED" w:rsidRDefault="004E32BC" w:rsidP="006B3214">
      <w:pPr>
        <w:spacing w:line="276" w:lineRule="auto"/>
        <w:ind w:left="95"/>
        <w:rPr>
          <w:rFonts w:ascii="Traditional Arabic" w:hAnsi="Traditional Arabic" w:cs="Traditional Arabic"/>
          <w:sz w:val="32"/>
          <w:szCs w:val="32"/>
          <w:rtl/>
        </w:rPr>
      </w:pPr>
    </w:p>
    <w:p w14:paraId="7B91058E" w14:textId="77777777" w:rsidR="004E32BC" w:rsidRPr="00293CED" w:rsidRDefault="004E32BC" w:rsidP="006B3214">
      <w:pPr>
        <w:spacing w:line="276" w:lineRule="auto"/>
        <w:ind w:left="95"/>
        <w:rPr>
          <w:rFonts w:ascii="Traditional Arabic" w:hAnsi="Traditional Arabic" w:cs="Traditional Arabic"/>
          <w:sz w:val="32"/>
          <w:szCs w:val="32"/>
          <w:rtl/>
        </w:rPr>
      </w:pPr>
    </w:p>
    <w:p w14:paraId="5DD38DD6" w14:textId="77777777" w:rsidR="004E32BC" w:rsidRPr="00293CED" w:rsidRDefault="004E32BC" w:rsidP="006B3214">
      <w:pPr>
        <w:spacing w:line="276" w:lineRule="auto"/>
        <w:ind w:left="95"/>
        <w:rPr>
          <w:rFonts w:ascii="Traditional Arabic" w:hAnsi="Traditional Arabic" w:cs="Traditional Arabic"/>
          <w:sz w:val="28"/>
          <w:szCs w:val="28"/>
          <w:rtl/>
        </w:rPr>
      </w:pPr>
    </w:p>
    <w:p w14:paraId="33161377" w14:textId="77777777" w:rsidR="004E32BC" w:rsidRPr="00293CED" w:rsidRDefault="004E32BC" w:rsidP="006B3214">
      <w:pPr>
        <w:spacing w:line="276" w:lineRule="auto"/>
        <w:ind w:left="95"/>
        <w:rPr>
          <w:rFonts w:ascii="Traditional Arabic" w:hAnsi="Traditional Arabic" w:cs="Traditional Arabic"/>
          <w:sz w:val="28"/>
          <w:szCs w:val="28"/>
          <w:rtl/>
        </w:rPr>
      </w:pPr>
    </w:p>
    <w:p w14:paraId="16F5B473" w14:textId="77777777" w:rsidR="004E32BC" w:rsidRPr="00293CED" w:rsidRDefault="004E32BC" w:rsidP="006B3214">
      <w:pPr>
        <w:spacing w:line="276" w:lineRule="auto"/>
        <w:ind w:left="95"/>
        <w:rPr>
          <w:rFonts w:ascii="Traditional Arabic" w:hAnsi="Traditional Arabic" w:cs="Traditional Arabic"/>
          <w:sz w:val="28"/>
          <w:szCs w:val="28"/>
          <w:rtl/>
        </w:rPr>
      </w:pPr>
    </w:p>
    <w:p w14:paraId="2007ED3C" w14:textId="77777777" w:rsidR="004E32BC" w:rsidRPr="00293CED" w:rsidRDefault="004E32BC" w:rsidP="006B3214">
      <w:pPr>
        <w:spacing w:line="276" w:lineRule="auto"/>
        <w:ind w:left="95"/>
        <w:rPr>
          <w:rFonts w:ascii="Traditional Arabic" w:hAnsi="Traditional Arabic" w:cs="Traditional Arabic"/>
          <w:sz w:val="28"/>
          <w:szCs w:val="28"/>
          <w:rtl/>
        </w:rPr>
      </w:pPr>
    </w:p>
    <w:p w14:paraId="00229211" w14:textId="77777777" w:rsidR="004E32BC" w:rsidRPr="00293CED" w:rsidRDefault="004E32BC" w:rsidP="006B3214">
      <w:pPr>
        <w:spacing w:line="276" w:lineRule="auto"/>
        <w:ind w:left="95"/>
        <w:rPr>
          <w:rFonts w:ascii="Traditional Arabic" w:hAnsi="Traditional Arabic" w:cs="Traditional Arabic"/>
          <w:sz w:val="28"/>
          <w:szCs w:val="28"/>
          <w:rtl/>
        </w:rPr>
      </w:pPr>
    </w:p>
    <w:p w14:paraId="48851708" w14:textId="77777777" w:rsidR="004E32BC" w:rsidRDefault="004E32BC" w:rsidP="006B3214">
      <w:pPr>
        <w:spacing w:line="276" w:lineRule="auto"/>
        <w:ind w:left="95"/>
        <w:rPr>
          <w:rFonts w:ascii="Sakkal Majalla" w:hAnsi="Sakkal Majalla" w:cs="Sakkal Majalla"/>
          <w:sz w:val="28"/>
          <w:szCs w:val="28"/>
          <w:rtl/>
        </w:rPr>
      </w:pPr>
    </w:p>
    <w:p w14:paraId="606EDD17" w14:textId="77777777" w:rsidR="004E32BC" w:rsidRDefault="004E32BC" w:rsidP="006B3214">
      <w:pPr>
        <w:spacing w:line="276" w:lineRule="auto"/>
        <w:ind w:left="95"/>
        <w:rPr>
          <w:rFonts w:ascii="Sakkal Majalla" w:hAnsi="Sakkal Majalla" w:cs="Sakkal Majalla"/>
          <w:sz w:val="28"/>
          <w:szCs w:val="28"/>
          <w:rtl/>
        </w:rPr>
      </w:pPr>
    </w:p>
    <w:p w14:paraId="535BF8B5" w14:textId="1B7257E4" w:rsidR="004E32BC" w:rsidRDefault="00EF7B12" w:rsidP="006B3214">
      <w:pPr>
        <w:spacing w:line="276" w:lineRule="auto"/>
        <w:ind w:left="95"/>
        <w:jc w:val="center"/>
        <w:rPr>
          <w:rFonts w:ascii="Traditional Arabic" w:hAnsi="Traditional Arabic" w:cs="Traditional Arabic"/>
          <w:b/>
          <w:bCs/>
          <w:sz w:val="40"/>
          <w:szCs w:val="40"/>
          <w:rtl/>
        </w:rPr>
      </w:pPr>
      <w:r w:rsidRPr="00293CED">
        <w:rPr>
          <w:rFonts w:ascii="Traditional Arabic" w:hAnsi="Traditional Arabic" w:cs="Traditional Arabic"/>
          <w:b/>
          <w:bCs/>
          <w:sz w:val="40"/>
          <w:szCs w:val="40"/>
          <w:rtl/>
        </w:rPr>
        <w:t>الفصل الثاني: الإطار النظري للدراسة</w:t>
      </w:r>
    </w:p>
    <w:p w14:paraId="25219395" w14:textId="77777777" w:rsidR="00653196" w:rsidRDefault="00653196" w:rsidP="006B3214">
      <w:pPr>
        <w:spacing w:line="276" w:lineRule="auto"/>
        <w:ind w:left="95"/>
        <w:jc w:val="center"/>
        <w:rPr>
          <w:rFonts w:ascii="Traditional Arabic" w:hAnsi="Traditional Arabic" w:cs="Traditional Arabic"/>
          <w:b/>
          <w:bCs/>
          <w:sz w:val="40"/>
          <w:szCs w:val="40"/>
          <w:rtl/>
        </w:rPr>
      </w:pPr>
    </w:p>
    <w:p w14:paraId="47F8FFE9" w14:textId="77777777" w:rsidR="00653196" w:rsidRDefault="00653196" w:rsidP="006B3214">
      <w:pPr>
        <w:spacing w:line="276" w:lineRule="auto"/>
        <w:ind w:left="95"/>
        <w:jc w:val="center"/>
        <w:rPr>
          <w:rFonts w:ascii="Traditional Arabic" w:hAnsi="Traditional Arabic" w:cs="Traditional Arabic"/>
          <w:b/>
          <w:bCs/>
          <w:sz w:val="40"/>
          <w:szCs w:val="40"/>
          <w:rtl/>
        </w:rPr>
      </w:pPr>
    </w:p>
    <w:p w14:paraId="2BE17FE0" w14:textId="77777777" w:rsidR="00653196" w:rsidRDefault="00653196" w:rsidP="006B3214">
      <w:pPr>
        <w:spacing w:line="276" w:lineRule="auto"/>
        <w:ind w:left="95"/>
        <w:jc w:val="center"/>
        <w:rPr>
          <w:rFonts w:ascii="Traditional Arabic" w:hAnsi="Traditional Arabic" w:cs="Traditional Arabic"/>
          <w:b/>
          <w:bCs/>
          <w:sz w:val="40"/>
          <w:szCs w:val="40"/>
          <w:rtl/>
        </w:rPr>
      </w:pPr>
    </w:p>
    <w:p w14:paraId="09D55D02" w14:textId="77777777" w:rsidR="00653196" w:rsidRDefault="00653196" w:rsidP="006B3214">
      <w:pPr>
        <w:spacing w:line="276" w:lineRule="auto"/>
        <w:ind w:left="95"/>
        <w:jc w:val="center"/>
        <w:rPr>
          <w:rFonts w:ascii="Traditional Arabic" w:hAnsi="Traditional Arabic" w:cs="Traditional Arabic"/>
          <w:b/>
          <w:bCs/>
          <w:sz w:val="40"/>
          <w:szCs w:val="40"/>
          <w:rtl/>
        </w:rPr>
      </w:pPr>
    </w:p>
    <w:p w14:paraId="7DC8E3E3" w14:textId="77777777" w:rsidR="00653196" w:rsidRDefault="00653196" w:rsidP="006B3214">
      <w:pPr>
        <w:spacing w:line="276" w:lineRule="auto"/>
        <w:ind w:left="95"/>
        <w:jc w:val="center"/>
        <w:rPr>
          <w:rFonts w:ascii="Traditional Arabic" w:hAnsi="Traditional Arabic" w:cs="Traditional Arabic"/>
          <w:b/>
          <w:bCs/>
          <w:sz w:val="40"/>
          <w:szCs w:val="40"/>
          <w:rtl/>
        </w:rPr>
      </w:pPr>
    </w:p>
    <w:p w14:paraId="64B1260A" w14:textId="77777777" w:rsidR="00653196" w:rsidRDefault="00653196" w:rsidP="006B3214">
      <w:pPr>
        <w:spacing w:line="276" w:lineRule="auto"/>
        <w:ind w:left="95"/>
        <w:jc w:val="center"/>
        <w:rPr>
          <w:rFonts w:ascii="Traditional Arabic" w:hAnsi="Traditional Arabic" w:cs="Traditional Arabic"/>
          <w:b/>
          <w:bCs/>
          <w:sz w:val="40"/>
          <w:szCs w:val="40"/>
          <w:rtl/>
        </w:rPr>
      </w:pPr>
    </w:p>
    <w:p w14:paraId="455F1FB8" w14:textId="77777777" w:rsidR="00653196" w:rsidRDefault="00653196" w:rsidP="006B3214">
      <w:pPr>
        <w:spacing w:line="276" w:lineRule="auto"/>
        <w:ind w:left="95"/>
        <w:jc w:val="center"/>
        <w:rPr>
          <w:rFonts w:ascii="Traditional Arabic" w:hAnsi="Traditional Arabic" w:cs="Traditional Arabic"/>
          <w:b/>
          <w:bCs/>
          <w:sz w:val="40"/>
          <w:szCs w:val="40"/>
          <w:rtl/>
        </w:rPr>
      </w:pPr>
    </w:p>
    <w:p w14:paraId="4D42494B" w14:textId="77777777" w:rsidR="00653196" w:rsidRPr="00293CED" w:rsidRDefault="00653196" w:rsidP="006B3214">
      <w:pPr>
        <w:spacing w:line="276" w:lineRule="auto"/>
        <w:ind w:left="95"/>
        <w:jc w:val="center"/>
        <w:rPr>
          <w:rFonts w:ascii="Traditional Arabic" w:hAnsi="Traditional Arabic" w:cs="Traditional Arabic"/>
          <w:b/>
          <w:bCs/>
          <w:sz w:val="40"/>
          <w:szCs w:val="40"/>
          <w:rtl/>
        </w:rPr>
      </w:pPr>
    </w:p>
    <w:p w14:paraId="5022D65C" w14:textId="7726A117" w:rsidR="00EF7B12" w:rsidRPr="00293CED" w:rsidRDefault="00EF7B12" w:rsidP="006B3214">
      <w:pPr>
        <w:spacing w:line="276" w:lineRule="auto"/>
        <w:ind w:left="95"/>
        <w:rPr>
          <w:rFonts w:ascii="Traditional Arabic" w:hAnsi="Traditional Arabic" w:cs="Traditional Arabic"/>
          <w:b/>
          <w:bCs/>
          <w:sz w:val="32"/>
          <w:szCs w:val="32"/>
          <w:rtl/>
        </w:rPr>
      </w:pPr>
      <w:r w:rsidRPr="00293CED">
        <w:rPr>
          <w:rFonts w:ascii="Traditional Arabic" w:hAnsi="Traditional Arabic" w:cs="Traditional Arabic"/>
          <w:b/>
          <w:bCs/>
          <w:sz w:val="32"/>
          <w:szCs w:val="32"/>
          <w:rtl/>
        </w:rPr>
        <w:lastRenderedPageBreak/>
        <w:t>تمهيد:</w:t>
      </w:r>
    </w:p>
    <w:p w14:paraId="7A8E0135" w14:textId="034D0E11" w:rsidR="004E32BC" w:rsidRPr="00293CED" w:rsidRDefault="00EF7B12"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تُعد إدارة المخاطر المهنية في مكاتب المراجعة من الموضوعات الحديثة التي حظيت باهتمام متزايد في الأدبيات المحاسبية والإدارية، نظرًا لما تمثله من تأثير مباشر على جودة الأداء المهني ومصداقية التقارير المالية. وفي ظل التطورات المتسارعة في بيئة الأعمال وتعقّد العمليات المالية، لم يعد الاعتماد على أساليب الرقابة التقليدية كافيًا، بل أصبح من الضروري تبني منهجيات حديثة قائمة على إدارة المخاطر.</w:t>
      </w:r>
    </w:p>
    <w:p w14:paraId="5A1DEE75" w14:textId="095FA8AE" w:rsidR="004E32BC" w:rsidRPr="00293CED" w:rsidRDefault="00EF7B12"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وقد أسهمت المعايير المهنية الدولية، وعلى رأسها معيار إدارة الجودة (</w:t>
      </w:r>
      <w:r w:rsidRPr="00293CED">
        <w:rPr>
          <w:rFonts w:ascii="Traditional Arabic" w:hAnsi="Traditional Arabic" w:cs="Traditional Arabic"/>
          <w:sz w:val="32"/>
          <w:szCs w:val="32"/>
        </w:rPr>
        <w:t>ISQM1</w:t>
      </w:r>
      <w:r w:rsidRPr="00293CED">
        <w:rPr>
          <w:rFonts w:ascii="Traditional Arabic" w:hAnsi="Traditional Arabic" w:cs="Traditional Arabic"/>
          <w:sz w:val="32"/>
          <w:szCs w:val="32"/>
          <w:rtl/>
        </w:rPr>
        <w:t>)، في إحداث تحول جوهري في طريقة إدارة مكاتب المراجعة، من خلال التركيز على النهج القائم على المخاطر (</w:t>
      </w:r>
      <w:r w:rsidRPr="00293CED">
        <w:rPr>
          <w:rFonts w:ascii="Traditional Arabic" w:hAnsi="Traditional Arabic" w:cs="Traditional Arabic"/>
          <w:sz w:val="32"/>
          <w:szCs w:val="32"/>
        </w:rPr>
        <w:t>Risk-Based Approach</w:t>
      </w:r>
      <w:r w:rsidRPr="00293CED">
        <w:rPr>
          <w:rFonts w:ascii="Traditional Arabic" w:hAnsi="Traditional Arabic" w:cs="Traditional Arabic"/>
          <w:sz w:val="32"/>
          <w:szCs w:val="32"/>
          <w:rtl/>
        </w:rPr>
        <w:t>)، والذي يعتمد على تحديد المخاطر المهنية وتقييمها ووضع الاستجابات المناسبة لها بشكل مستمر.</w:t>
      </w:r>
    </w:p>
    <w:p w14:paraId="0ACCFE3F" w14:textId="67B5C285" w:rsidR="00EF7B12" w:rsidRPr="00293CED" w:rsidRDefault="00EF7B12"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وفي هذا السياق، تبرز أهمية الربط بين المفاهيم الإدارية الحديثة، مثل إدارة المخاطر المؤسسية (</w:t>
      </w:r>
      <w:r w:rsidRPr="00293CED">
        <w:rPr>
          <w:rFonts w:ascii="Traditional Arabic" w:hAnsi="Traditional Arabic" w:cs="Traditional Arabic"/>
          <w:sz w:val="32"/>
          <w:szCs w:val="32"/>
        </w:rPr>
        <w:t>ERM</w:t>
      </w:r>
      <w:r w:rsidRPr="00293CED">
        <w:rPr>
          <w:rFonts w:ascii="Traditional Arabic" w:hAnsi="Traditional Arabic" w:cs="Traditional Arabic"/>
          <w:sz w:val="32"/>
          <w:szCs w:val="32"/>
          <w:rtl/>
        </w:rPr>
        <w:t>) وإدارة الجودة الشاملة (</w:t>
      </w:r>
      <w:r w:rsidRPr="00293CED">
        <w:rPr>
          <w:rFonts w:ascii="Traditional Arabic" w:hAnsi="Traditional Arabic" w:cs="Traditional Arabic"/>
          <w:sz w:val="32"/>
          <w:szCs w:val="32"/>
        </w:rPr>
        <w:t>TQM</w:t>
      </w:r>
      <w:r w:rsidRPr="00293CED">
        <w:rPr>
          <w:rFonts w:ascii="Traditional Arabic" w:hAnsi="Traditional Arabic" w:cs="Traditional Arabic"/>
          <w:sz w:val="32"/>
          <w:szCs w:val="32"/>
          <w:rtl/>
        </w:rPr>
        <w:t>)، وبين متطلبات الممارسة المهنية للمراجعة، بهدف تطوير إطار متكامل يسهم في تحسين جودة الأداء المهني واستدامته.</w:t>
      </w:r>
    </w:p>
    <w:p w14:paraId="16D96D26" w14:textId="6D6B731A" w:rsidR="00EF7B12" w:rsidRPr="00293CED" w:rsidRDefault="00EF7B12"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وانطلاقًا من ذلك، يهدف هذا الفصل إلى عرض الأسس النظرية التي تقوم عليها الدراسة، من خلال تناول مفاهيم إدارة المخاطر المهنية وأبعادها، وتحليل جودة الأداء المهني في مكاتب المراجعة، وبيان العلاقة بينهما في ضوء الأدبيات العلمية والمعايير المهنية.</w:t>
      </w:r>
    </w:p>
    <w:p w14:paraId="77C58516" w14:textId="5CD73FE4" w:rsidR="00EF7B12" w:rsidRPr="00293CED" w:rsidRDefault="00EF7B12"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ومن ثم تم تقسيم هذا الفصل إلى مبحثين رئيسين على النحو التالي:</w:t>
      </w:r>
    </w:p>
    <w:p w14:paraId="46A98D88" w14:textId="37421133" w:rsidR="00EF7B12" w:rsidRPr="00293CED" w:rsidRDefault="00EF7B12"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المبحث الأول: إدارة المخاطر المهنية في مكاتب المراجعة.</w:t>
      </w:r>
    </w:p>
    <w:p w14:paraId="55597F0F" w14:textId="5AF8DE11" w:rsidR="00EF7B12" w:rsidRPr="00293CED" w:rsidRDefault="00EF7B12" w:rsidP="006B3214">
      <w:pPr>
        <w:pStyle w:val="a7"/>
        <w:numPr>
          <w:ilvl w:val="0"/>
          <w:numId w:val="4"/>
        </w:numPr>
        <w:spacing w:line="276" w:lineRule="auto"/>
        <w:ind w:left="95" w:firstLine="0"/>
        <w:rPr>
          <w:rFonts w:ascii="Traditional Arabic" w:hAnsi="Traditional Arabic" w:cs="Traditional Arabic"/>
          <w:sz w:val="32"/>
          <w:szCs w:val="32"/>
          <w:rtl/>
        </w:rPr>
      </w:pPr>
      <w:r w:rsidRPr="00293CED">
        <w:rPr>
          <w:rFonts w:ascii="Traditional Arabic" w:hAnsi="Traditional Arabic" w:cs="Traditional Arabic"/>
          <w:sz w:val="32"/>
          <w:szCs w:val="32"/>
          <w:rtl/>
        </w:rPr>
        <w:t>المبحث الثاني: جودة الأداء المهني في مكاتب المراجعة والعلاقة بإدارة المخاطر.</w:t>
      </w:r>
    </w:p>
    <w:p w14:paraId="6616006C" w14:textId="77777777" w:rsidR="004E32BC" w:rsidRPr="00293CED" w:rsidRDefault="004E32BC" w:rsidP="006B3214">
      <w:pPr>
        <w:spacing w:line="276" w:lineRule="auto"/>
        <w:ind w:left="95"/>
        <w:rPr>
          <w:rFonts w:ascii="Traditional Arabic" w:hAnsi="Traditional Arabic" w:cs="Traditional Arabic"/>
          <w:sz w:val="32"/>
          <w:szCs w:val="32"/>
          <w:rtl/>
        </w:rPr>
      </w:pPr>
    </w:p>
    <w:p w14:paraId="29744CDC" w14:textId="77777777" w:rsidR="004E32BC" w:rsidRDefault="004E32BC" w:rsidP="006B3214">
      <w:pPr>
        <w:spacing w:line="276" w:lineRule="auto"/>
        <w:ind w:left="95"/>
        <w:rPr>
          <w:rFonts w:ascii="Traditional Arabic" w:hAnsi="Traditional Arabic" w:cs="Traditional Arabic"/>
          <w:sz w:val="32"/>
          <w:szCs w:val="32"/>
          <w:rtl/>
        </w:rPr>
      </w:pPr>
    </w:p>
    <w:p w14:paraId="198922DE" w14:textId="77777777" w:rsidR="00653196" w:rsidRDefault="00653196" w:rsidP="006B3214">
      <w:pPr>
        <w:spacing w:line="276" w:lineRule="auto"/>
        <w:ind w:left="95"/>
        <w:rPr>
          <w:rFonts w:ascii="Traditional Arabic" w:hAnsi="Traditional Arabic" w:cs="Traditional Arabic"/>
          <w:sz w:val="32"/>
          <w:szCs w:val="32"/>
          <w:rtl/>
        </w:rPr>
      </w:pPr>
    </w:p>
    <w:p w14:paraId="7ABB8BDC" w14:textId="77777777" w:rsidR="00653196" w:rsidRDefault="00653196" w:rsidP="006B3214">
      <w:pPr>
        <w:spacing w:line="276" w:lineRule="auto"/>
        <w:ind w:left="95"/>
        <w:rPr>
          <w:rFonts w:ascii="Traditional Arabic" w:hAnsi="Traditional Arabic" w:cs="Traditional Arabic"/>
          <w:sz w:val="32"/>
          <w:szCs w:val="32"/>
          <w:rtl/>
        </w:rPr>
      </w:pPr>
    </w:p>
    <w:p w14:paraId="54A201E3" w14:textId="77777777" w:rsidR="00653196" w:rsidRDefault="00653196" w:rsidP="006B3214">
      <w:pPr>
        <w:spacing w:line="276" w:lineRule="auto"/>
        <w:ind w:left="95"/>
        <w:rPr>
          <w:rFonts w:ascii="Traditional Arabic" w:hAnsi="Traditional Arabic" w:cs="Traditional Arabic"/>
          <w:sz w:val="32"/>
          <w:szCs w:val="32"/>
          <w:rtl/>
        </w:rPr>
      </w:pPr>
    </w:p>
    <w:p w14:paraId="3E1F8434" w14:textId="77777777" w:rsidR="00653196" w:rsidRDefault="00653196" w:rsidP="006B3214">
      <w:pPr>
        <w:spacing w:line="276" w:lineRule="auto"/>
        <w:ind w:left="95"/>
        <w:rPr>
          <w:rFonts w:ascii="Traditional Arabic" w:hAnsi="Traditional Arabic" w:cs="Traditional Arabic"/>
          <w:sz w:val="32"/>
          <w:szCs w:val="32"/>
          <w:rtl/>
        </w:rPr>
      </w:pPr>
    </w:p>
    <w:p w14:paraId="0B3B5833" w14:textId="77777777" w:rsidR="00653196" w:rsidRDefault="00653196" w:rsidP="006B3214">
      <w:pPr>
        <w:spacing w:line="276" w:lineRule="auto"/>
        <w:ind w:left="95"/>
        <w:rPr>
          <w:rFonts w:ascii="Traditional Arabic" w:hAnsi="Traditional Arabic" w:cs="Traditional Arabic"/>
          <w:sz w:val="32"/>
          <w:szCs w:val="32"/>
          <w:rtl/>
        </w:rPr>
      </w:pPr>
    </w:p>
    <w:p w14:paraId="433303F4" w14:textId="77777777" w:rsidR="00653196" w:rsidRDefault="00653196" w:rsidP="006B3214">
      <w:pPr>
        <w:spacing w:line="276" w:lineRule="auto"/>
        <w:ind w:left="95"/>
        <w:rPr>
          <w:rFonts w:ascii="Traditional Arabic" w:hAnsi="Traditional Arabic" w:cs="Traditional Arabic"/>
          <w:sz w:val="32"/>
          <w:szCs w:val="32"/>
          <w:rtl/>
        </w:rPr>
      </w:pPr>
    </w:p>
    <w:p w14:paraId="7B2FDC0F" w14:textId="77777777" w:rsidR="00653196" w:rsidRDefault="00653196" w:rsidP="006B3214">
      <w:pPr>
        <w:spacing w:line="276" w:lineRule="auto"/>
        <w:ind w:left="95"/>
        <w:rPr>
          <w:rFonts w:ascii="Traditional Arabic" w:hAnsi="Traditional Arabic" w:cs="Traditional Arabic"/>
          <w:sz w:val="32"/>
          <w:szCs w:val="32"/>
          <w:rtl/>
        </w:rPr>
      </w:pPr>
    </w:p>
    <w:p w14:paraId="648AFD1A" w14:textId="77777777" w:rsidR="00653196" w:rsidRDefault="00653196" w:rsidP="006B3214">
      <w:pPr>
        <w:spacing w:line="276" w:lineRule="auto"/>
        <w:ind w:left="95"/>
        <w:rPr>
          <w:rFonts w:ascii="Traditional Arabic" w:hAnsi="Traditional Arabic" w:cs="Traditional Arabic"/>
          <w:sz w:val="32"/>
          <w:szCs w:val="32"/>
          <w:rtl/>
        </w:rPr>
      </w:pPr>
    </w:p>
    <w:p w14:paraId="429B0EB4" w14:textId="77777777" w:rsidR="00653196" w:rsidRDefault="00653196" w:rsidP="006B3214">
      <w:pPr>
        <w:spacing w:line="276" w:lineRule="auto"/>
        <w:ind w:left="95"/>
        <w:rPr>
          <w:rFonts w:ascii="Traditional Arabic" w:hAnsi="Traditional Arabic" w:cs="Traditional Arabic"/>
          <w:sz w:val="32"/>
          <w:szCs w:val="32"/>
          <w:rtl/>
        </w:rPr>
      </w:pPr>
    </w:p>
    <w:p w14:paraId="1680AA4D" w14:textId="77777777" w:rsidR="00653196" w:rsidRPr="00293CED" w:rsidRDefault="00653196" w:rsidP="006B3214">
      <w:pPr>
        <w:spacing w:line="276" w:lineRule="auto"/>
        <w:ind w:left="95"/>
        <w:rPr>
          <w:rFonts w:ascii="Traditional Arabic" w:hAnsi="Traditional Arabic" w:cs="Traditional Arabic"/>
          <w:sz w:val="32"/>
          <w:szCs w:val="32"/>
          <w:rtl/>
        </w:rPr>
      </w:pPr>
    </w:p>
    <w:p w14:paraId="62B9B519" w14:textId="77777777" w:rsidR="004E32BC" w:rsidRPr="00293CED" w:rsidRDefault="004E32BC" w:rsidP="006B3214">
      <w:pPr>
        <w:spacing w:line="276" w:lineRule="auto"/>
        <w:ind w:left="95"/>
        <w:rPr>
          <w:rFonts w:ascii="Traditional Arabic" w:hAnsi="Traditional Arabic" w:cs="Traditional Arabic"/>
          <w:sz w:val="32"/>
          <w:szCs w:val="32"/>
          <w:rtl/>
        </w:rPr>
      </w:pPr>
    </w:p>
    <w:p w14:paraId="29805FFB" w14:textId="3CAD62F0" w:rsidR="004E32BC" w:rsidRDefault="00EF7B12" w:rsidP="006B3214">
      <w:pPr>
        <w:tabs>
          <w:tab w:val="left" w:pos="2125"/>
        </w:tabs>
        <w:spacing w:line="276" w:lineRule="auto"/>
        <w:ind w:left="95"/>
        <w:jc w:val="center"/>
        <w:rPr>
          <w:rFonts w:ascii="Traditional Arabic" w:hAnsi="Traditional Arabic" w:cs="Traditional Arabic"/>
          <w:b/>
          <w:bCs/>
          <w:sz w:val="32"/>
          <w:szCs w:val="32"/>
          <w:rtl/>
        </w:rPr>
      </w:pPr>
      <w:r w:rsidRPr="00293CED">
        <w:rPr>
          <w:rFonts w:ascii="Traditional Arabic" w:hAnsi="Traditional Arabic" w:cs="Traditional Arabic"/>
          <w:b/>
          <w:bCs/>
          <w:sz w:val="32"/>
          <w:szCs w:val="32"/>
          <w:rtl/>
        </w:rPr>
        <w:t>المبحث الأول: إدارة المخاطر المهنية في مكاتب المراجعة</w:t>
      </w:r>
    </w:p>
    <w:p w14:paraId="0CD7958E" w14:textId="77777777" w:rsidR="00653196" w:rsidRDefault="00653196" w:rsidP="006B3214">
      <w:pPr>
        <w:tabs>
          <w:tab w:val="left" w:pos="2125"/>
        </w:tabs>
        <w:spacing w:line="276" w:lineRule="auto"/>
        <w:ind w:left="95"/>
        <w:jc w:val="center"/>
        <w:rPr>
          <w:rFonts w:ascii="Traditional Arabic" w:hAnsi="Traditional Arabic" w:cs="Traditional Arabic"/>
          <w:b/>
          <w:bCs/>
          <w:sz w:val="32"/>
          <w:szCs w:val="32"/>
          <w:rtl/>
        </w:rPr>
      </w:pPr>
    </w:p>
    <w:p w14:paraId="68E33B05" w14:textId="77777777" w:rsidR="00653196" w:rsidRDefault="00653196" w:rsidP="006B3214">
      <w:pPr>
        <w:tabs>
          <w:tab w:val="left" w:pos="2125"/>
        </w:tabs>
        <w:spacing w:line="276" w:lineRule="auto"/>
        <w:ind w:left="95"/>
        <w:jc w:val="center"/>
        <w:rPr>
          <w:rFonts w:ascii="Traditional Arabic" w:hAnsi="Traditional Arabic" w:cs="Traditional Arabic"/>
          <w:b/>
          <w:bCs/>
          <w:sz w:val="32"/>
          <w:szCs w:val="32"/>
          <w:rtl/>
        </w:rPr>
      </w:pPr>
    </w:p>
    <w:p w14:paraId="18DE4303" w14:textId="77777777" w:rsidR="00653196" w:rsidRDefault="00653196" w:rsidP="006B3214">
      <w:pPr>
        <w:tabs>
          <w:tab w:val="left" w:pos="2125"/>
        </w:tabs>
        <w:spacing w:line="276" w:lineRule="auto"/>
        <w:ind w:left="95"/>
        <w:jc w:val="center"/>
        <w:rPr>
          <w:rFonts w:ascii="Traditional Arabic" w:hAnsi="Traditional Arabic" w:cs="Traditional Arabic"/>
          <w:b/>
          <w:bCs/>
          <w:sz w:val="32"/>
          <w:szCs w:val="32"/>
          <w:rtl/>
        </w:rPr>
      </w:pPr>
    </w:p>
    <w:p w14:paraId="7F80DE95" w14:textId="77777777" w:rsidR="00653196" w:rsidRDefault="00653196" w:rsidP="006B3214">
      <w:pPr>
        <w:tabs>
          <w:tab w:val="left" w:pos="2125"/>
        </w:tabs>
        <w:spacing w:line="276" w:lineRule="auto"/>
        <w:ind w:left="95"/>
        <w:jc w:val="center"/>
        <w:rPr>
          <w:rFonts w:ascii="Traditional Arabic" w:hAnsi="Traditional Arabic" w:cs="Traditional Arabic"/>
          <w:b/>
          <w:bCs/>
          <w:sz w:val="32"/>
          <w:szCs w:val="32"/>
          <w:rtl/>
        </w:rPr>
      </w:pPr>
    </w:p>
    <w:p w14:paraId="17F41B32" w14:textId="77777777" w:rsidR="00653196" w:rsidRDefault="00653196" w:rsidP="006B3214">
      <w:pPr>
        <w:tabs>
          <w:tab w:val="left" w:pos="2125"/>
        </w:tabs>
        <w:spacing w:line="276" w:lineRule="auto"/>
        <w:ind w:left="95"/>
        <w:jc w:val="center"/>
        <w:rPr>
          <w:rFonts w:ascii="Traditional Arabic" w:hAnsi="Traditional Arabic" w:cs="Traditional Arabic"/>
          <w:b/>
          <w:bCs/>
          <w:sz w:val="32"/>
          <w:szCs w:val="32"/>
          <w:rtl/>
        </w:rPr>
      </w:pPr>
    </w:p>
    <w:p w14:paraId="202219AB" w14:textId="77777777" w:rsidR="00653196" w:rsidRDefault="00653196" w:rsidP="006B3214">
      <w:pPr>
        <w:tabs>
          <w:tab w:val="left" w:pos="2125"/>
        </w:tabs>
        <w:spacing w:line="276" w:lineRule="auto"/>
        <w:ind w:left="95"/>
        <w:jc w:val="center"/>
        <w:rPr>
          <w:rFonts w:ascii="Traditional Arabic" w:hAnsi="Traditional Arabic" w:cs="Traditional Arabic"/>
          <w:b/>
          <w:bCs/>
          <w:sz w:val="32"/>
          <w:szCs w:val="32"/>
          <w:rtl/>
        </w:rPr>
      </w:pPr>
    </w:p>
    <w:p w14:paraId="3B22F323" w14:textId="77777777" w:rsidR="00653196" w:rsidRDefault="00653196" w:rsidP="006B3214">
      <w:pPr>
        <w:tabs>
          <w:tab w:val="left" w:pos="2125"/>
        </w:tabs>
        <w:spacing w:line="276" w:lineRule="auto"/>
        <w:ind w:left="95"/>
        <w:jc w:val="center"/>
        <w:rPr>
          <w:rFonts w:ascii="Traditional Arabic" w:hAnsi="Traditional Arabic" w:cs="Traditional Arabic"/>
          <w:b/>
          <w:bCs/>
          <w:sz w:val="32"/>
          <w:szCs w:val="32"/>
          <w:rtl/>
        </w:rPr>
      </w:pPr>
    </w:p>
    <w:p w14:paraId="275F104E" w14:textId="77777777" w:rsidR="00653196" w:rsidRDefault="00653196" w:rsidP="006B3214">
      <w:pPr>
        <w:tabs>
          <w:tab w:val="left" w:pos="2125"/>
        </w:tabs>
        <w:spacing w:line="276" w:lineRule="auto"/>
        <w:ind w:left="95"/>
        <w:jc w:val="center"/>
        <w:rPr>
          <w:rFonts w:ascii="Traditional Arabic" w:hAnsi="Traditional Arabic" w:cs="Traditional Arabic"/>
          <w:b/>
          <w:bCs/>
          <w:sz w:val="32"/>
          <w:szCs w:val="32"/>
          <w:rtl/>
        </w:rPr>
      </w:pPr>
    </w:p>
    <w:p w14:paraId="1DD979F2" w14:textId="77777777" w:rsidR="00653196" w:rsidRPr="00293CED" w:rsidRDefault="00653196" w:rsidP="006B3214">
      <w:pPr>
        <w:tabs>
          <w:tab w:val="left" w:pos="2125"/>
        </w:tabs>
        <w:spacing w:line="276" w:lineRule="auto"/>
        <w:ind w:left="95"/>
        <w:jc w:val="center"/>
        <w:rPr>
          <w:rFonts w:ascii="Traditional Arabic" w:hAnsi="Traditional Arabic" w:cs="Traditional Arabic"/>
          <w:b/>
          <w:bCs/>
          <w:sz w:val="32"/>
          <w:szCs w:val="32"/>
          <w:rtl/>
        </w:rPr>
      </w:pPr>
    </w:p>
    <w:p w14:paraId="07F85DB1" w14:textId="0B1F86A7" w:rsidR="004E32BC" w:rsidRPr="00293CED" w:rsidRDefault="00EF7B12" w:rsidP="006B3214">
      <w:pPr>
        <w:spacing w:line="276" w:lineRule="auto"/>
        <w:ind w:left="95"/>
        <w:rPr>
          <w:rFonts w:ascii="Traditional Arabic" w:hAnsi="Traditional Arabic" w:cs="Traditional Arabic"/>
          <w:b/>
          <w:bCs/>
          <w:sz w:val="32"/>
          <w:szCs w:val="32"/>
          <w:rtl/>
        </w:rPr>
      </w:pPr>
      <w:r w:rsidRPr="00293CED">
        <w:rPr>
          <w:rFonts w:ascii="Traditional Arabic" w:hAnsi="Traditional Arabic" w:cs="Traditional Arabic"/>
          <w:b/>
          <w:bCs/>
          <w:sz w:val="32"/>
          <w:szCs w:val="32"/>
          <w:rtl/>
        </w:rPr>
        <w:lastRenderedPageBreak/>
        <w:t xml:space="preserve">تمهيد: </w:t>
      </w:r>
    </w:p>
    <w:p w14:paraId="2DECCE76" w14:textId="220F3A14" w:rsidR="00EF7B12" w:rsidRPr="00293CED" w:rsidRDefault="00EF7B12"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تُعد إدارة المخاطر المهنية في مكاتب المراجعة من الركائز الأساسية التي تقوم عليها جودة الأداء المهني واستدامته، خاصة في ظل التغيرات المتسارعة في بيئة الأعمال، وتعقّد العمليات المالية، وتزايد متطلبات الجهات الرقابية والمهنية. وقد أدى هذا التطور إلى انتقال مهنة المراجعة من الاعتماد على أساليب الرقابة التقليدية إلى تبني منهجيات حديثة قائمة على إدارة المخاطر، تهدف إلى تحسين جودة الأداء وتقليل احتمالات الخطأ والانحراف المهني.</w:t>
      </w:r>
    </w:p>
    <w:p w14:paraId="0DDB6C53" w14:textId="0DF09EDC" w:rsidR="00EF7B12" w:rsidRPr="00293CED" w:rsidRDefault="00EF7B12"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وفي هذا السياق، برزت أهمية إدارة المخاطر المهنية كأداة استراتيجية تمكّن مكاتب المراجعة من التعرف على مصادر المخاطر التي قد تواجهها، وتحليلها، ووضع الاستجابات المناسبة لها، بما يعزز من كفاءة الأداء المهني ويزيد من موثوقية التقارير المالية. كما أسهمت المعايير المهنية الحديثة، وعلى رأسها معيار إدارة الجودة (</w:t>
      </w:r>
      <w:r w:rsidRPr="00293CED">
        <w:rPr>
          <w:rFonts w:ascii="Traditional Arabic" w:hAnsi="Traditional Arabic" w:cs="Traditional Arabic"/>
          <w:sz w:val="32"/>
          <w:szCs w:val="32"/>
        </w:rPr>
        <w:t>ISQM1</w:t>
      </w:r>
      <w:r w:rsidRPr="00293CED">
        <w:rPr>
          <w:rFonts w:ascii="Traditional Arabic" w:hAnsi="Traditional Arabic" w:cs="Traditional Arabic"/>
          <w:sz w:val="32"/>
          <w:szCs w:val="32"/>
          <w:rtl/>
        </w:rPr>
        <w:t>)، في ترسيخ هذا التوجه من خلال اعتماد منهج قائم على المخاطر (</w:t>
      </w:r>
      <w:r w:rsidRPr="00293CED">
        <w:rPr>
          <w:rFonts w:ascii="Traditional Arabic" w:hAnsi="Traditional Arabic" w:cs="Traditional Arabic"/>
          <w:sz w:val="32"/>
          <w:szCs w:val="32"/>
        </w:rPr>
        <w:t>Risk-Based Approach</w:t>
      </w:r>
      <w:r w:rsidRPr="00293CED">
        <w:rPr>
          <w:rFonts w:ascii="Traditional Arabic" w:hAnsi="Traditional Arabic" w:cs="Traditional Arabic"/>
          <w:sz w:val="32"/>
          <w:szCs w:val="32"/>
          <w:rtl/>
        </w:rPr>
        <w:t>) في إدارة جودة المراجعة.</w:t>
      </w:r>
    </w:p>
    <w:p w14:paraId="4B766A61" w14:textId="537D75EE" w:rsidR="004E32BC" w:rsidRPr="00293CED" w:rsidRDefault="00EF7B12"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وانطلاقًا من ذلك، يتناول هذا المبحث الإطار المفاهيمي لإدارة المخاطر المهنية في مكاتب المراجعة، من خلال استعراض مفهومها، وأنواعها، ومراحل إدارتها، إضافة إلى تحليل أبعادها المختلفة كما تم اعتمادها في الدراسة الحالية.</w:t>
      </w:r>
    </w:p>
    <w:p w14:paraId="48AAAE05" w14:textId="4C2266AF" w:rsidR="004E32BC" w:rsidRPr="00293CED" w:rsidRDefault="00EF7B12"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أولًا: مفهوم المخاطر المهنية في مكاتب المراجعة</w:t>
      </w:r>
    </w:p>
    <w:p w14:paraId="65CB65D8" w14:textId="30F009F0" w:rsidR="00EF7B12" w:rsidRPr="00293CED" w:rsidRDefault="00EF7B12"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تُعرف المخاطر المهنية في مكاتب المراجعة بأنها مجموعة الاحتمالات أو الأحداث التي قد تؤثر سلبًا على جودة أداء المراجع أو استقلاليته أو التزامه بالمعايير المهنية، مما قد يؤدي إلى إصدار تقارير مالية غير دقيقة أو غير موثوقة. ويعكس هذا المفهوم الطبيعة الحساسة لمهنة المراجعة، التي تعتمد بشكل أساسي على الحكم المهني والدقة والالتزام بالمعايير.</w:t>
      </w:r>
    </w:p>
    <w:p w14:paraId="26DC168A" w14:textId="03BA0F49" w:rsidR="00EF7B12" w:rsidRPr="00293CED" w:rsidRDefault="00EF7B12"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وقد أشار الاتحاد الدولي للمحاسبين (</w:t>
      </w:r>
      <w:r w:rsidRPr="00293CED">
        <w:rPr>
          <w:rFonts w:ascii="Traditional Arabic" w:hAnsi="Traditional Arabic" w:cs="Traditional Arabic"/>
          <w:sz w:val="32"/>
          <w:szCs w:val="32"/>
        </w:rPr>
        <w:t>IFAC</w:t>
      </w:r>
      <w:r w:rsidRPr="00293CED">
        <w:rPr>
          <w:rFonts w:ascii="Traditional Arabic" w:hAnsi="Traditional Arabic" w:cs="Traditional Arabic"/>
          <w:sz w:val="32"/>
          <w:szCs w:val="32"/>
          <w:rtl/>
        </w:rPr>
        <w:t>) إلى أن المخاطر المهنية ترتبط بوجود قصور في أنظمة الجودة أو ضعف في تطبيق الإجراءات المهنية، الأمر الذي قد يؤدي إلى فشل المراجع في اكتشاف الأخطاء الجوهرية أو إصدار رأي غير مناسب. ويؤكد هذا التعريف أن المخاطر المهنية لا تقتصر على الأخطاء الفردية، بل تمتد لتشمل الجوانب التنظيمية والإدارية داخل مكاتب المراجعة.</w:t>
      </w:r>
    </w:p>
    <w:p w14:paraId="0CFA7F77" w14:textId="6459708A" w:rsidR="00EF7B12" w:rsidRPr="00293CED" w:rsidRDefault="00EF7B12"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lastRenderedPageBreak/>
        <w:t xml:space="preserve">وفي هذا الإطار، أوضحت دراسة التويجري </w:t>
      </w:r>
      <w:proofErr w:type="spellStart"/>
      <w:r w:rsidRPr="00293CED">
        <w:rPr>
          <w:rFonts w:ascii="Traditional Arabic" w:hAnsi="Traditional Arabic" w:cs="Traditional Arabic"/>
          <w:sz w:val="32"/>
          <w:szCs w:val="32"/>
          <w:rtl/>
        </w:rPr>
        <w:t>والنافعاوي</w:t>
      </w:r>
      <w:proofErr w:type="spellEnd"/>
      <w:r w:rsidRPr="00293CED">
        <w:rPr>
          <w:rFonts w:ascii="Traditional Arabic" w:hAnsi="Traditional Arabic" w:cs="Traditional Arabic"/>
          <w:sz w:val="32"/>
          <w:szCs w:val="32"/>
          <w:rtl/>
        </w:rPr>
        <w:t xml:space="preserve"> (2008) أن مستوى كفاءة المراجعين وخبراتهم المهنية يُعد من العوامل الأساسية المؤثرة في حجم المخاطر المهنية، حيث يؤدي ضعف التأهيل أو التدريب إلى زيادة احتمالية الوقوع في الأخطاء المهنية. كما بيّنت دراسة </w:t>
      </w:r>
      <w:r w:rsidRPr="00293CED">
        <w:rPr>
          <w:rFonts w:ascii="Traditional Arabic" w:hAnsi="Traditional Arabic" w:cs="Traditional Arabic"/>
          <w:sz w:val="32"/>
          <w:szCs w:val="32"/>
        </w:rPr>
        <w:t>Johansen &amp; Christoffersen</w:t>
      </w:r>
      <w:r w:rsidRPr="00293CED">
        <w:rPr>
          <w:rFonts w:ascii="Traditional Arabic" w:hAnsi="Traditional Arabic" w:cs="Traditional Arabic"/>
          <w:sz w:val="32"/>
          <w:szCs w:val="32"/>
          <w:rtl/>
        </w:rPr>
        <w:t xml:space="preserve"> (2017) أن الضغوط المهنية، خاصة تلك المرتبطة بالعملاء، قد تؤثر على سلوك المراجع وتزيد من احتمالية تعرضه للمخاطر المهنية، خصوصًا فيما يتعلق بالاستقلالية واتخاذ القرار المهني.</w:t>
      </w:r>
    </w:p>
    <w:p w14:paraId="425AD43F" w14:textId="16C133D9"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ثانيًا: أنواع المخاطر المهنية في مكاتب المراجعة</w:t>
      </w:r>
    </w:p>
    <w:p w14:paraId="58D49437" w14:textId="318D59F7" w:rsidR="004E32BC" w:rsidRPr="00293CED" w:rsidRDefault="002F1008"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تتعدد المخاطر المهنية التي تواجه مكاتب المراجعة، وتختلف باختلاف طبيعة العمل المهني والبيئة التنظيمية، ويمكن تصنيفها إلى عدة أنواع رئيسة على النحو الآتي:</w:t>
      </w:r>
    </w:p>
    <w:p w14:paraId="3245F81D" w14:textId="7E6FF6EA" w:rsidR="004E32BC"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 xml:space="preserve">1- </w:t>
      </w:r>
      <w:proofErr w:type="gramStart"/>
      <w:r w:rsidRPr="00293CED">
        <w:rPr>
          <w:rFonts w:ascii="Traditional Arabic" w:hAnsi="Traditional Arabic" w:cs="Traditional Arabic"/>
          <w:sz w:val="32"/>
          <w:szCs w:val="32"/>
          <w:rtl/>
        </w:rPr>
        <w:t>مخاطر</w:t>
      </w:r>
      <w:proofErr w:type="gramEnd"/>
      <w:r w:rsidRPr="00293CED">
        <w:rPr>
          <w:rFonts w:ascii="Traditional Arabic" w:hAnsi="Traditional Arabic" w:cs="Traditional Arabic"/>
          <w:sz w:val="32"/>
          <w:szCs w:val="32"/>
          <w:rtl/>
        </w:rPr>
        <w:t xml:space="preserve"> الاستقلالية</w:t>
      </w:r>
    </w:p>
    <w:p w14:paraId="134462A6" w14:textId="3C0C86D3"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 xml:space="preserve">تُعد </w:t>
      </w:r>
      <w:proofErr w:type="gramStart"/>
      <w:r w:rsidRPr="00293CED">
        <w:rPr>
          <w:rFonts w:ascii="Traditional Arabic" w:hAnsi="Traditional Arabic" w:cs="Traditional Arabic"/>
          <w:sz w:val="32"/>
          <w:szCs w:val="32"/>
          <w:rtl/>
        </w:rPr>
        <w:t>مخاطر</w:t>
      </w:r>
      <w:proofErr w:type="gramEnd"/>
      <w:r w:rsidRPr="00293CED">
        <w:rPr>
          <w:rFonts w:ascii="Traditional Arabic" w:hAnsi="Traditional Arabic" w:cs="Traditional Arabic"/>
          <w:sz w:val="32"/>
          <w:szCs w:val="32"/>
          <w:rtl/>
        </w:rPr>
        <w:t xml:space="preserve"> الاستقلالية من أبرز وأخطر أنواع المخاطر المهنية، حيث تنشأ نتيجة وجود علاقات مالية أو شخصية بين المراجع والعميل، أو نتيجة طول فترة الارتباط المهني، مما قد يؤثر على موضوعية المراجع وحياده. وقد أكدت دراسة الوكيل (2019) أن ضعف الالتزام بمتطلبات الاستقلالية يمثل أحد التحديات الرئيسة التي تواجه مكاتب المراجعة، خاصة في البيئات التي تتسم بضعف الرقابة المهنية.</w:t>
      </w:r>
    </w:p>
    <w:p w14:paraId="6FC9C4C0" w14:textId="6971E06E"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 xml:space="preserve">2- </w:t>
      </w:r>
      <w:proofErr w:type="gramStart"/>
      <w:r w:rsidRPr="00293CED">
        <w:rPr>
          <w:rFonts w:ascii="Traditional Arabic" w:hAnsi="Traditional Arabic" w:cs="Traditional Arabic"/>
          <w:sz w:val="32"/>
          <w:szCs w:val="32"/>
          <w:rtl/>
        </w:rPr>
        <w:t>مخاطر</w:t>
      </w:r>
      <w:proofErr w:type="gramEnd"/>
      <w:r w:rsidRPr="00293CED">
        <w:rPr>
          <w:rFonts w:ascii="Traditional Arabic" w:hAnsi="Traditional Arabic" w:cs="Traditional Arabic"/>
          <w:sz w:val="32"/>
          <w:szCs w:val="32"/>
          <w:rtl/>
        </w:rPr>
        <w:t xml:space="preserve"> الكفاءة المهنية</w:t>
      </w:r>
    </w:p>
    <w:p w14:paraId="392AD551" w14:textId="77777777"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 xml:space="preserve">ترتبط هذه المخاطر بمستوى تأهيل المراجعين وخبراتهم العملية، حيث إن نقص الخبرة أو ضعف التدريب يؤدي إلى قصور في تنفيذ إجراءات المراجعة، وعدم القدرة على اكتشاف الأخطاء الجوهرية. وقد أشارت دراسة التويجري </w:t>
      </w:r>
      <w:proofErr w:type="spellStart"/>
      <w:r w:rsidRPr="00293CED">
        <w:rPr>
          <w:rFonts w:ascii="Traditional Arabic" w:hAnsi="Traditional Arabic" w:cs="Traditional Arabic"/>
          <w:sz w:val="32"/>
          <w:szCs w:val="32"/>
          <w:rtl/>
        </w:rPr>
        <w:t>والنافعاوي</w:t>
      </w:r>
      <w:proofErr w:type="spellEnd"/>
      <w:r w:rsidRPr="00293CED">
        <w:rPr>
          <w:rFonts w:ascii="Traditional Arabic" w:hAnsi="Traditional Arabic" w:cs="Traditional Arabic"/>
          <w:sz w:val="32"/>
          <w:szCs w:val="32"/>
          <w:rtl/>
        </w:rPr>
        <w:t xml:space="preserve"> (2008) إلى أن الكفاءة المهنية تُعد عاملًا حاسمًا في تقليل المخاطر المهنية وتحسين جودة الأداء.</w:t>
      </w:r>
    </w:p>
    <w:p w14:paraId="27D1D777" w14:textId="408493E7" w:rsidR="002F1008" w:rsidRPr="00293CED" w:rsidRDefault="002F1008"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 xml:space="preserve">3- </w:t>
      </w:r>
      <w:proofErr w:type="gramStart"/>
      <w:r w:rsidRPr="00293CED">
        <w:rPr>
          <w:rFonts w:ascii="Traditional Arabic" w:hAnsi="Traditional Arabic" w:cs="Traditional Arabic"/>
          <w:sz w:val="32"/>
          <w:szCs w:val="32"/>
          <w:rtl/>
        </w:rPr>
        <w:t>مخاطر</w:t>
      </w:r>
      <w:proofErr w:type="gramEnd"/>
      <w:r w:rsidRPr="00293CED">
        <w:rPr>
          <w:rFonts w:ascii="Traditional Arabic" w:hAnsi="Traditional Arabic" w:cs="Traditional Arabic"/>
          <w:sz w:val="32"/>
          <w:szCs w:val="32"/>
          <w:rtl/>
        </w:rPr>
        <w:t xml:space="preserve"> الالتزام بالمعايير المهنية</w:t>
      </w:r>
    </w:p>
    <w:p w14:paraId="0E9610A8" w14:textId="02E7F58F" w:rsidR="004E32BC" w:rsidRPr="00293CED" w:rsidRDefault="002F1008"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 xml:space="preserve">تنشأ هذه المخاطر نتيجة عدم الالتزام بمعايير المراجعة الدولية أو معايير إدارة الجودة، مثل معيار </w:t>
      </w:r>
      <w:r w:rsidRPr="00293CED">
        <w:rPr>
          <w:rFonts w:ascii="Traditional Arabic" w:hAnsi="Traditional Arabic" w:cs="Traditional Arabic"/>
          <w:sz w:val="32"/>
          <w:szCs w:val="32"/>
        </w:rPr>
        <w:t>ISQM</w:t>
      </w:r>
      <w:proofErr w:type="gramStart"/>
      <w:r w:rsidRPr="00293CED">
        <w:rPr>
          <w:rFonts w:ascii="Traditional Arabic" w:hAnsi="Traditional Arabic" w:cs="Traditional Arabic"/>
          <w:sz w:val="32"/>
          <w:szCs w:val="32"/>
        </w:rPr>
        <w:t>1</w:t>
      </w:r>
      <w:r w:rsidRPr="00293CED">
        <w:rPr>
          <w:rFonts w:ascii="Traditional Arabic" w:hAnsi="Traditional Arabic" w:cs="Traditional Arabic"/>
          <w:sz w:val="32"/>
          <w:szCs w:val="32"/>
          <w:rtl/>
        </w:rPr>
        <w:t xml:space="preserve"> ،</w:t>
      </w:r>
      <w:proofErr w:type="gramEnd"/>
      <w:r w:rsidRPr="00293CED">
        <w:rPr>
          <w:rFonts w:ascii="Traditional Arabic" w:hAnsi="Traditional Arabic" w:cs="Traditional Arabic"/>
          <w:sz w:val="32"/>
          <w:szCs w:val="32"/>
          <w:rtl/>
        </w:rPr>
        <w:t xml:space="preserve"> مما قد يؤدي إلى وجود قصور في تطبيق الإجراءات المهنية بشكل سليم. وقد أوضحت دراسة </w:t>
      </w:r>
      <w:r w:rsidRPr="00293CED">
        <w:rPr>
          <w:rFonts w:ascii="Traditional Arabic" w:hAnsi="Traditional Arabic" w:cs="Traditional Arabic"/>
          <w:sz w:val="32"/>
          <w:szCs w:val="32"/>
        </w:rPr>
        <w:t>Kalita &amp; Tiwari</w:t>
      </w:r>
      <w:r w:rsidRPr="00293CED">
        <w:rPr>
          <w:rFonts w:ascii="Traditional Arabic" w:hAnsi="Traditional Arabic" w:cs="Traditional Arabic"/>
          <w:sz w:val="32"/>
          <w:szCs w:val="32"/>
          <w:rtl/>
        </w:rPr>
        <w:t xml:space="preserve"> (2023) أن التحول نحو تطبيق معايير الجودة الحديثة يتطلب تطوير أنظمة داخلية فعالة لإدارة المخاطر المهنية.</w:t>
      </w:r>
    </w:p>
    <w:p w14:paraId="4823961A" w14:textId="3B6C8AB9" w:rsidR="004E32BC"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lastRenderedPageBreak/>
        <w:t xml:space="preserve">4- </w:t>
      </w:r>
      <w:proofErr w:type="gramStart"/>
      <w:r w:rsidRPr="00293CED">
        <w:rPr>
          <w:rFonts w:ascii="Traditional Arabic" w:hAnsi="Traditional Arabic" w:cs="Traditional Arabic"/>
          <w:sz w:val="32"/>
          <w:szCs w:val="32"/>
          <w:rtl/>
        </w:rPr>
        <w:t>مخاطر</w:t>
      </w:r>
      <w:proofErr w:type="gramEnd"/>
      <w:r w:rsidRPr="00293CED">
        <w:rPr>
          <w:rFonts w:ascii="Traditional Arabic" w:hAnsi="Traditional Arabic" w:cs="Traditional Arabic"/>
          <w:sz w:val="32"/>
          <w:szCs w:val="32"/>
          <w:rtl/>
        </w:rPr>
        <w:t xml:space="preserve"> السمعة المهنية</w:t>
      </w:r>
    </w:p>
    <w:p w14:paraId="3BF81EB7" w14:textId="70B03A7E"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تنتج هذه المخاطر عن إصدار تقارير مراجعة غير دقيقة أو وجود أخطاء مهنية تؤثر على مصداقية المكتب، مما يؤدي إلى فقدان ثقة العملاء والجهات الرقابية. وقد بيّنت دراسة خليدة عايدي (2016) أن ضعف أنظمة رقابة الجودة يؤدي إلى زيادة احتمالية تعرض المكاتب لمخاطر السمعة.</w:t>
      </w:r>
    </w:p>
    <w:p w14:paraId="0C065373" w14:textId="58866157"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ثالثًا: إدارة المخاطر المهنية (الإطار المفاهيمي والتطبيقي)</w:t>
      </w:r>
    </w:p>
    <w:p w14:paraId="11853712" w14:textId="5E1C1B31"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تُعد إدارة المخاطر المهنية عملية إدارية منظمة تهدف إلى تحديد المخاطر التي تواجه مكاتب المراجعة، وتحليلها، ووضع الاستجابات المناسبة لها، ومتابعتها بشكل مستمر، بما يسهم في تحسين جودة الأداء المهني.</w:t>
      </w:r>
    </w:p>
    <w:p w14:paraId="6219FE4A" w14:textId="3E9E6882" w:rsidR="002F1008" w:rsidRPr="00293CED" w:rsidRDefault="002F1008"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وتستند هذه العملية إلى مبادئ إدارة المخاطر المؤسسية (</w:t>
      </w:r>
      <w:r w:rsidRPr="00293CED">
        <w:rPr>
          <w:rFonts w:ascii="Traditional Arabic" w:hAnsi="Traditional Arabic" w:cs="Traditional Arabic"/>
          <w:sz w:val="32"/>
          <w:szCs w:val="32"/>
        </w:rPr>
        <w:t>COSO ERM</w:t>
      </w:r>
      <w:r w:rsidRPr="00293CED">
        <w:rPr>
          <w:rFonts w:ascii="Traditional Arabic" w:hAnsi="Traditional Arabic" w:cs="Traditional Arabic"/>
          <w:sz w:val="32"/>
          <w:szCs w:val="32"/>
          <w:rtl/>
        </w:rPr>
        <w:t>)، والتي تقوم على أربع مراحل رئيسة:</w:t>
      </w:r>
    </w:p>
    <w:p w14:paraId="3ED73AF8" w14:textId="31B7F9A7" w:rsidR="004E32BC"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1- تحديد المخاطر (</w:t>
      </w:r>
      <w:r w:rsidRPr="00293CED">
        <w:rPr>
          <w:rFonts w:ascii="Traditional Arabic" w:hAnsi="Traditional Arabic" w:cs="Traditional Arabic"/>
          <w:sz w:val="32"/>
          <w:szCs w:val="32"/>
        </w:rPr>
        <w:t>Risk Identification</w:t>
      </w:r>
      <w:r w:rsidRPr="00293CED">
        <w:rPr>
          <w:rFonts w:ascii="Traditional Arabic" w:hAnsi="Traditional Arabic" w:cs="Traditional Arabic"/>
          <w:sz w:val="32"/>
          <w:szCs w:val="32"/>
          <w:rtl/>
        </w:rPr>
        <w:t>)</w:t>
      </w:r>
    </w:p>
    <w:p w14:paraId="3AE8A835" w14:textId="50595751"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تشمل هذه المرحلة التعرف على مصادر المخاطر المهنية، سواء كانت داخلية مثل ضعف الكفاءة أو نقص التدريب، أو خارجية مثل ضغوط العملاء أو التغيرات التنظيمية.</w:t>
      </w:r>
    </w:p>
    <w:p w14:paraId="2043D5E8" w14:textId="571D0380"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2- تقييم وتحليل المخاطر (</w:t>
      </w:r>
      <w:r w:rsidRPr="00293CED">
        <w:rPr>
          <w:rFonts w:ascii="Traditional Arabic" w:hAnsi="Traditional Arabic" w:cs="Traditional Arabic"/>
          <w:sz w:val="32"/>
          <w:szCs w:val="32"/>
        </w:rPr>
        <w:t>Risk Assessment</w:t>
      </w:r>
      <w:r w:rsidRPr="00293CED">
        <w:rPr>
          <w:rFonts w:ascii="Traditional Arabic" w:hAnsi="Traditional Arabic" w:cs="Traditional Arabic"/>
          <w:sz w:val="32"/>
          <w:szCs w:val="32"/>
          <w:rtl/>
        </w:rPr>
        <w:t>)</w:t>
      </w:r>
    </w:p>
    <w:p w14:paraId="47A59EDA" w14:textId="3AB58697"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يتم في هذه المرحلة تقييم المخاطر من حيث احتمالية حدوثها وتأثيرها على جودة الأداء، باستخدام أدوات تحليلية مثل مصفوفة (الاحتمال–الأثر)، والتي تساعد في ترتيب المخاطر حسب أهميتها.</w:t>
      </w:r>
    </w:p>
    <w:p w14:paraId="4FD4DAC5" w14:textId="13EC045F"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3- الاستجابة للمخاطر (</w:t>
      </w:r>
      <w:r w:rsidRPr="00293CED">
        <w:rPr>
          <w:rFonts w:ascii="Traditional Arabic" w:hAnsi="Traditional Arabic" w:cs="Traditional Arabic"/>
          <w:sz w:val="32"/>
          <w:szCs w:val="32"/>
        </w:rPr>
        <w:t>Risk Response</w:t>
      </w:r>
      <w:r w:rsidRPr="00293CED">
        <w:rPr>
          <w:rFonts w:ascii="Traditional Arabic" w:hAnsi="Traditional Arabic" w:cs="Traditional Arabic"/>
          <w:sz w:val="32"/>
          <w:szCs w:val="32"/>
          <w:rtl/>
        </w:rPr>
        <w:t>)</w:t>
      </w:r>
    </w:p>
    <w:p w14:paraId="5514576C" w14:textId="23B6D10F"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تتضمن هذه المرحلة وضع سياسات وإجراءات تهدف إلى تقليل أثر المخاطر أو منع حدوثها، مثل تعزيز التدريب، أو مراجعة إجراءات قبول العملاء، أو تحسين أنظمة الرقابة الداخلية.</w:t>
      </w:r>
    </w:p>
    <w:p w14:paraId="1A0AF124" w14:textId="3B553AE1"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4- المتابعة والمراجعة (</w:t>
      </w:r>
      <w:r w:rsidRPr="00293CED">
        <w:rPr>
          <w:rFonts w:ascii="Traditional Arabic" w:hAnsi="Traditional Arabic" w:cs="Traditional Arabic"/>
          <w:sz w:val="32"/>
          <w:szCs w:val="32"/>
        </w:rPr>
        <w:t>Monitoring</w:t>
      </w:r>
      <w:r w:rsidRPr="00293CED">
        <w:rPr>
          <w:rFonts w:ascii="Traditional Arabic" w:hAnsi="Traditional Arabic" w:cs="Traditional Arabic"/>
          <w:sz w:val="32"/>
          <w:szCs w:val="32"/>
          <w:rtl/>
        </w:rPr>
        <w:t>)</w:t>
      </w:r>
    </w:p>
    <w:p w14:paraId="2BC35CC7" w14:textId="0AB24E1C"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تُعد هذه المرحلة ضرورية لضمان فعالية الإجراءات المتخذة، حيث يتم تقييم أداء النظام بشكل دوري وتحديثه وفقًا للتغيرات في بيئة العمل.</w:t>
      </w:r>
    </w:p>
    <w:p w14:paraId="2C5252B2" w14:textId="66100726" w:rsidR="002F1008" w:rsidRPr="00293CED" w:rsidRDefault="002F1008"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lastRenderedPageBreak/>
        <w:t>رابعًا: أبعاد إدارة المخاطر المهنية في الدراسة الحالية</w:t>
      </w:r>
    </w:p>
    <w:p w14:paraId="6C263D49" w14:textId="3708885F" w:rsidR="004E32BC"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استنادًا إلى الأدبيات السابقة والمعايير المهنية، تم تحديد أبعاد إدارة المخاطر المهنية في هذه الدراسة على النحو الآتي:</w:t>
      </w:r>
    </w:p>
    <w:p w14:paraId="70D1F113" w14:textId="3A8BC16D" w:rsidR="002F1008" w:rsidRPr="00293CED" w:rsidRDefault="002F1008" w:rsidP="006B3214">
      <w:pPr>
        <w:pStyle w:val="a7"/>
        <w:numPr>
          <w:ilvl w:val="0"/>
          <w:numId w:val="20"/>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واقع المخاطر المهنية في مكاتب المراجعة</w:t>
      </w:r>
    </w:p>
    <w:p w14:paraId="6BC14F30" w14:textId="3ACB26B6" w:rsidR="002F1008" w:rsidRPr="00293CED" w:rsidRDefault="002F1008" w:rsidP="006B3214">
      <w:pPr>
        <w:pStyle w:val="a7"/>
        <w:numPr>
          <w:ilvl w:val="0"/>
          <w:numId w:val="20"/>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سياسات وإجراءات إدارة المخاطر</w:t>
      </w:r>
    </w:p>
    <w:p w14:paraId="749D50FE" w14:textId="166F237D" w:rsidR="002F1008" w:rsidRPr="00293CED" w:rsidRDefault="002F1008" w:rsidP="006B3214">
      <w:pPr>
        <w:pStyle w:val="a7"/>
        <w:numPr>
          <w:ilvl w:val="0"/>
          <w:numId w:val="20"/>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العوامل البشرية (الخبرة، التدريب، التأهيل)</w:t>
      </w:r>
    </w:p>
    <w:p w14:paraId="6C8E9A6E" w14:textId="3FBA4468" w:rsidR="002F1008" w:rsidRPr="00293CED" w:rsidRDefault="002F1008" w:rsidP="006B3214">
      <w:pPr>
        <w:pStyle w:val="a7"/>
        <w:numPr>
          <w:ilvl w:val="0"/>
          <w:numId w:val="20"/>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الأساليب والأدوات الإدارية المستخدمة</w:t>
      </w:r>
    </w:p>
    <w:p w14:paraId="69ECE5C5" w14:textId="34CDF719" w:rsidR="002F1008" w:rsidRPr="00293CED" w:rsidRDefault="002F1008" w:rsidP="006B3214">
      <w:pPr>
        <w:pStyle w:val="a7"/>
        <w:numPr>
          <w:ilvl w:val="0"/>
          <w:numId w:val="20"/>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ممارسات رقابة الجودة المهنية</w:t>
      </w:r>
    </w:p>
    <w:p w14:paraId="3529D2C9" w14:textId="0DB1152D" w:rsidR="002F1008" w:rsidRPr="00293CED" w:rsidRDefault="002F1008"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وقد تم تحويل هذه الأبعاد إلى متغيرات قابلة للقياس من خلال الاستبانة، بهدف اختبار أثرها على جودة الأداء المهني.</w:t>
      </w:r>
    </w:p>
    <w:p w14:paraId="7E2ABC30" w14:textId="702369FC" w:rsidR="002F1008" w:rsidRPr="00293CED" w:rsidRDefault="002F1008"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 xml:space="preserve">خامسًا: إدارة المخاطر المهنية وفق معيار </w:t>
      </w:r>
      <w:r w:rsidRPr="00293CED">
        <w:rPr>
          <w:rFonts w:ascii="Traditional Arabic" w:hAnsi="Traditional Arabic" w:cs="Traditional Arabic"/>
          <w:sz w:val="32"/>
          <w:szCs w:val="32"/>
        </w:rPr>
        <w:t>ISQM1</w:t>
      </w:r>
    </w:p>
    <w:p w14:paraId="5849C8DB" w14:textId="0A1A41C9" w:rsidR="00363533" w:rsidRPr="00293CED" w:rsidRDefault="00363533"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يُعد معيار إدارة الجودة رقم (</w:t>
      </w:r>
      <w:r w:rsidRPr="00293CED">
        <w:rPr>
          <w:rFonts w:ascii="Traditional Arabic" w:hAnsi="Traditional Arabic" w:cs="Traditional Arabic"/>
          <w:sz w:val="32"/>
          <w:szCs w:val="32"/>
        </w:rPr>
        <w:t>ISQM</w:t>
      </w:r>
      <w:proofErr w:type="gramStart"/>
      <w:r w:rsidRPr="00293CED">
        <w:rPr>
          <w:rFonts w:ascii="Traditional Arabic" w:hAnsi="Traditional Arabic" w:cs="Traditional Arabic"/>
          <w:sz w:val="32"/>
          <w:szCs w:val="32"/>
        </w:rPr>
        <w:t xml:space="preserve">1 </w:t>
      </w:r>
      <w:r w:rsidRPr="00293CED">
        <w:rPr>
          <w:rFonts w:ascii="Traditional Arabic" w:hAnsi="Traditional Arabic" w:cs="Traditional Arabic"/>
          <w:sz w:val="32"/>
          <w:szCs w:val="32"/>
          <w:rtl/>
        </w:rPr>
        <w:t>)</w:t>
      </w:r>
      <w:proofErr w:type="gramEnd"/>
      <w:r w:rsidRPr="00293CED">
        <w:rPr>
          <w:rFonts w:ascii="Traditional Arabic" w:hAnsi="Traditional Arabic" w:cs="Traditional Arabic"/>
          <w:sz w:val="32"/>
          <w:szCs w:val="32"/>
          <w:rtl/>
        </w:rPr>
        <w:t xml:space="preserve"> من أبرز التطورات الحديثة في مجال المراجعة، حيث يعتمد على منهج قائم على المخاطر (</w:t>
      </w:r>
      <w:r w:rsidRPr="00293CED">
        <w:rPr>
          <w:rFonts w:ascii="Traditional Arabic" w:hAnsi="Traditional Arabic" w:cs="Traditional Arabic"/>
          <w:sz w:val="32"/>
          <w:szCs w:val="32"/>
        </w:rPr>
        <w:t>Risk-Based Approach</w:t>
      </w:r>
      <w:r w:rsidRPr="00293CED">
        <w:rPr>
          <w:rFonts w:ascii="Traditional Arabic" w:hAnsi="Traditional Arabic" w:cs="Traditional Arabic"/>
          <w:sz w:val="32"/>
          <w:szCs w:val="32"/>
          <w:rtl/>
        </w:rPr>
        <w:t>)، يركز على تحديد المخاطر التي قد تؤثر على جودة الأداء المهني، وتقييمها، ووضع استجابات مناسبة لها، مع متابعة فعالية نظام الجودة بشكل مستمر.</w:t>
      </w:r>
    </w:p>
    <w:p w14:paraId="41EAC716" w14:textId="77777777" w:rsidR="00363533" w:rsidRPr="00293CED" w:rsidRDefault="00363533"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 xml:space="preserve">ويقوم هذا المعيار على إطار متكامل يتكون من ثماني مكونات رئيسة، تشمل: </w:t>
      </w:r>
    </w:p>
    <w:p w14:paraId="65BAE22F" w14:textId="3B6CADC2" w:rsidR="00363533" w:rsidRPr="00293CED" w:rsidRDefault="00363533" w:rsidP="006B3214">
      <w:pPr>
        <w:pStyle w:val="a7"/>
        <w:numPr>
          <w:ilvl w:val="0"/>
          <w:numId w:val="21"/>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حوكمة القيادة (</w:t>
      </w:r>
      <w:r w:rsidRPr="00293CED">
        <w:rPr>
          <w:rFonts w:ascii="Traditional Arabic" w:hAnsi="Traditional Arabic" w:cs="Traditional Arabic"/>
          <w:sz w:val="32"/>
          <w:szCs w:val="32"/>
        </w:rPr>
        <w:t>Governance and Leadership</w:t>
      </w:r>
      <w:r w:rsidRPr="00293CED">
        <w:rPr>
          <w:rFonts w:ascii="Traditional Arabic" w:hAnsi="Traditional Arabic" w:cs="Traditional Arabic"/>
          <w:sz w:val="32"/>
          <w:szCs w:val="32"/>
          <w:rtl/>
        </w:rPr>
        <w:t>)</w:t>
      </w:r>
    </w:p>
    <w:p w14:paraId="2652DFC0" w14:textId="1ACA8BFE" w:rsidR="00363533" w:rsidRPr="00293CED" w:rsidRDefault="00363533"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مسؤولية الإدارة العليا عن الجودة</w:t>
      </w:r>
    </w:p>
    <w:p w14:paraId="4BBF9698" w14:textId="227E3300" w:rsidR="00363533" w:rsidRPr="00293CED" w:rsidRDefault="00363533"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نشر ثقافة الجودة داخل المكتب</w:t>
      </w:r>
    </w:p>
    <w:p w14:paraId="1FB1E47E" w14:textId="0672FCD2" w:rsidR="00363533" w:rsidRPr="00293CED" w:rsidRDefault="00363533" w:rsidP="006B3214">
      <w:pPr>
        <w:pStyle w:val="a7"/>
        <w:numPr>
          <w:ilvl w:val="0"/>
          <w:numId w:val="21"/>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عملية تقييم المخاطر (</w:t>
      </w:r>
      <w:r w:rsidRPr="00293CED">
        <w:rPr>
          <w:rFonts w:ascii="Traditional Arabic" w:hAnsi="Traditional Arabic" w:cs="Traditional Arabic"/>
          <w:sz w:val="32"/>
          <w:szCs w:val="32"/>
        </w:rPr>
        <w:t>Risk Assessment Process</w:t>
      </w:r>
      <w:r w:rsidRPr="00293CED">
        <w:rPr>
          <w:rFonts w:ascii="Traditional Arabic" w:hAnsi="Traditional Arabic" w:cs="Traditional Arabic"/>
          <w:sz w:val="32"/>
          <w:szCs w:val="32"/>
          <w:rtl/>
        </w:rPr>
        <w:t>)</w:t>
      </w:r>
    </w:p>
    <w:p w14:paraId="0078B10D" w14:textId="02A0792E" w:rsidR="00363533" w:rsidRPr="00293CED" w:rsidRDefault="00363533"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 xml:space="preserve">تحديد </w:t>
      </w:r>
      <w:proofErr w:type="gramStart"/>
      <w:r w:rsidRPr="00293CED">
        <w:rPr>
          <w:rFonts w:ascii="Traditional Arabic" w:hAnsi="Traditional Arabic" w:cs="Traditional Arabic"/>
          <w:sz w:val="32"/>
          <w:szCs w:val="32"/>
          <w:rtl/>
        </w:rPr>
        <w:t>مخاطر</w:t>
      </w:r>
      <w:proofErr w:type="gramEnd"/>
      <w:r w:rsidRPr="00293CED">
        <w:rPr>
          <w:rFonts w:ascii="Traditional Arabic" w:hAnsi="Traditional Arabic" w:cs="Traditional Arabic"/>
          <w:sz w:val="32"/>
          <w:szCs w:val="32"/>
          <w:rtl/>
        </w:rPr>
        <w:t xml:space="preserve"> الجودة</w:t>
      </w:r>
    </w:p>
    <w:p w14:paraId="397B1FA9" w14:textId="32D636A8" w:rsidR="00ED2A60" w:rsidRDefault="00363533" w:rsidP="006B3214">
      <w:pPr>
        <w:pStyle w:val="a7"/>
        <w:numPr>
          <w:ilvl w:val="0"/>
          <w:numId w:val="4"/>
        </w:numPr>
        <w:spacing w:line="276" w:lineRule="auto"/>
        <w:ind w:left="95" w:firstLine="0"/>
        <w:rPr>
          <w:rFonts w:ascii="Traditional Arabic" w:hAnsi="Traditional Arabic" w:cs="Traditional Arabic"/>
          <w:sz w:val="32"/>
          <w:szCs w:val="32"/>
        </w:rPr>
      </w:pPr>
      <w:r w:rsidRPr="00653196">
        <w:rPr>
          <w:rFonts w:ascii="Traditional Arabic" w:hAnsi="Traditional Arabic" w:cs="Traditional Arabic"/>
          <w:sz w:val="32"/>
          <w:szCs w:val="32"/>
          <w:rtl/>
        </w:rPr>
        <w:t>تقييمها وتحليلها</w:t>
      </w:r>
    </w:p>
    <w:p w14:paraId="7392777A" w14:textId="77777777" w:rsidR="00653196" w:rsidRPr="00653196" w:rsidRDefault="00653196" w:rsidP="006B3214">
      <w:pPr>
        <w:pStyle w:val="a7"/>
        <w:numPr>
          <w:ilvl w:val="0"/>
          <w:numId w:val="4"/>
        </w:numPr>
        <w:spacing w:line="276" w:lineRule="auto"/>
        <w:ind w:left="95" w:firstLine="0"/>
        <w:rPr>
          <w:rFonts w:ascii="Traditional Arabic" w:hAnsi="Traditional Arabic" w:cs="Traditional Arabic"/>
          <w:sz w:val="32"/>
          <w:szCs w:val="32"/>
        </w:rPr>
      </w:pPr>
    </w:p>
    <w:p w14:paraId="43A8C3C9" w14:textId="37012664" w:rsidR="00363533" w:rsidRPr="00293CED" w:rsidRDefault="00363533" w:rsidP="006B3214">
      <w:pPr>
        <w:pStyle w:val="a7"/>
        <w:numPr>
          <w:ilvl w:val="0"/>
          <w:numId w:val="21"/>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المتطلبات الأخلاقية ذات العلاقة (</w:t>
      </w:r>
      <w:r w:rsidRPr="00293CED">
        <w:rPr>
          <w:rFonts w:ascii="Traditional Arabic" w:hAnsi="Traditional Arabic" w:cs="Traditional Arabic"/>
          <w:sz w:val="32"/>
          <w:szCs w:val="32"/>
        </w:rPr>
        <w:t>Relevant Ethical Requirements</w:t>
      </w:r>
      <w:r w:rsidRPr="00293CED">
        <w:rPr>
          <w:rFonts w:ascii="Traditional Arabic" w:hAnsi="Traditional Arabic" w:cs="Traditional Arabic"/>
          <w:sz w:val="32"/>
          <w:szCs w:val="32"/>
          <w:rtl/>
        </w:rPr>
        <w:t>)</w:t>
      </w:r>
    </w:p>
    <w:p w14:paraId="7902B620" w14:textId="4C6BD44A" w:rsidR="00363533" w:rsidRPr="00293CED" w:rsidRDefault="00363533"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lastRenderedPageBreak/>
        <w:t>الاستقلالية</w:t>
      </w:r>
    </w:p>
    <w:p w14:paraId="486BD198" w14:textId="6879E390" w:rsidR="00363533"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النزاهة</w:t>
      </w:r>
    </w:p>
    <w:p w14:paraId="781E0DB4" w14:textId="55BE643C"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الموضوعية</w:t>
      </w:r>
    </w:p>
    <w:p w14:paraId="30C46191" w14:textId="429135F0" w:rsidR="00ED2A60" w:rsidRPr="00293CED" w:rsidRDefault="00ED2A60" w:rsidP="006B3214">
      <w:pPr>
        <w:pStyle w:val="a7"/>
        <w:numPr>
          <w:ilvl w:val="0"/>
          <w:numId w:val="21"/>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قبول واستمرار العلاقات مع العملاء (</w:t>
      </w:r>
      <w:r w:rsidRPr="00293CED">
        <w:rPr>
          <w:rFonts w:ascii="Traditional Arabic" w:hAnsi="Traditional Arabic" w:cs="Traditional Arabic"/>
          <w:sz w:val="32"/>
          <w:szCs w:val="32"/>
        </w:rPr>
        <w:t>Acceptance and Continuance</w:t>
      </w:r>
      <w:r w:rsidRPr="00293CED">
        <w:rPr>
          <w:rFonts w:ascii="Traditional Arabic" w:hAnsi="Traditional Arabic" w:cs="Traditional Arabic"/>
          <w:sz w:val="32"/>
          <w:szCs w:val="32"/>
          <w:rtl/>
        </w:rPr>
        <w:t>)</w:t>
      </w:r>
    </w:p>
    <w:p w14:paraId="3FF31132" w14:textId="7E05F06B"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 xml:space="preserve">تقييم </w:t>
      </w:r>
      <w:proofErr w:type="gramStart"/>
      <w:r w:rsidRPr="00293CED">
        <w:rPr>
          <w:rFonts w:ascii="Traditional Arabic" w:hAnsi="Traditional Arabic" w:cs="Traditional Arabic"/>
          <w:sz w:val="32"/>
          <w:szCs w:val="32"/>
          <w:rtl/>
        </w:rPr>
        <w:t>مخاطر</w:t>
      </w:r>
      <w:proofErr w:type="gramEnd"/>
      <w:r w:rsidRPr="00293CED">
        <w:rPr>
          <w:rFonts w:ascii="Traditional Arabic" w:hAnsi="Traditional Arabic" w:cs="Traditional Arabic"/>
          <w:sz w:val="32"/>
          <w:szCs w:val="32"/>
          <w:rtl/>
        </w:rPr>
        <w:t xml:space="preserve"> العميل</w:t>
      </w:r>
    </w:p>
    <w:p w14:paraId="2A9FEAA5" w14:textId="3A4BC203"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قرار القبول أو الاستمرار</w:t>
      </w:r>
    </w:p>
    <w:p w14:paraId="56CF2EFD" w14:textId="128CA4B8" w:rsidR="00ED2A60" w:rsidRPr="00293CED" w:rsidRDefault="00ED2A60" w:rsidP="006B3214">
      <w:pPr>
        <w:pStyle w:val="a7"/>
        <w:numPr>
          <w:ilvl w:val="0"/>
          <w:numId w:val="21"/>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أداء الارتباطات (</w:t>
      </w:r>
      <w:r w:rsidRPr="00293CED">
        <w:rPr>
          <w:rFonts w:ascii="Traditional Arabic" w:hAnsi="Traditional Arabic" w:cs="Traditional Arabic"/>
          <w:sz w:val="32"/>
          <w:szCs w:val="32"/>
        </w:rPr>
        <w:t>Engagement Performance</w:t>
      </w:r>
      <w:r w:rsidRPr="00293CED">
        <w:rPr>
          <w:rFonts w:ascii="Traditional Arabic" w:hAnsi="Traditional Arabic" w:cs="Traditional Arabic"/>
          <w:sz w:val="32"/>
          <w:szCs w:val="32"/>
          <w:rtl/>
        </w:rPr>
        <w:t>)</w:t>
      </w:r>
    </w:p>
    <w:p w14:paraId="796E8D40" w14:textId="40F1BEC7"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تنفيذ أعمال المراجعة</w:t>
      </w:r>
    </w:p>
    <w:p w14:paraId="0603CCFD" w14:textId="5942FF12"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الإشراف والمراجعة الداخلية</w:t>
      </w:r>
    </w:p>
    <w:p w14:paraId="0BBCAA09" w14:textId="34359D69" w:rsidR="00ED2A60" w:rsidRPr="00293CED" w:rsidRDefault="00ED2A60" w:rsidP="006B3214">
      <w:pPr>
        <w:pStyle w:val="a7"/>
        <w:numPr>
          <w:ilvl w:val="0"/>
          <w:numId w:val="21"/>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الموارد (</w:t>
      </w:r>
      <w:r w:rsidRPr="00293CED">
        <w:rPr>
          <w:rFonts w:ascii="Traditional Arabic" w:hAnsi="Traditional Arabic" w:cs="Traditional Arabic"/>
          <w:sz w:val="32"/>
          <w:szCs w:val="32"/>
        </w:rPr>
        <w:t>Resources</w:t>
      </w:r>
      <w:r w:rsidRPr="00293CED">
        <w:rPr>
          <w:rFonts w:ascii="Traditional Arabic" w:hAnsi="Traditional Arabic" w:cs="Traditional Arabic"/>
          <w:sz w:val="32"/>
          <w:szCs w:val="32"/>
          <w:rtl/>
        </w:rPr>
        <w:t>)</w:t>
      </w:r>
    </w:p>
    <w:p w14:paraId="661BF917" w14:textId="7DDA747E"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الموارد البشرية</w:t>
      </w:r>
    </w:p>
    <w:p w14:paraId="54844315" w14:textId="10D0E43F"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التقنية</w:t>
      </w:r>
    </w:p>
    <w:p w14:paraId="4769D034" w14:textId="0C60E108"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المنهجيات</w:t>
      </w:r>
    </w:p>
    <w:p w14:paraId="1BB36133" w14:textId="28977A4F" w:rsidR="00ED2A60" w:rsidRPr="00293CED" w:rsidRDefault="00ED2A60" w:rsidP="006B3214">
      <w:pPr>
        <w:pStyle w:val="a7"/>
        <w:numPr>
          <w:ilvl w:val="0"/>
          <w:numId w:val="21"/>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المعلومات والتواصل (</w:t>
      </w:r>
      <w:r w:rsidRPr="00293CED">
        <w:rPr>
          <w:rFonts w:ascii="Traditional Arabic" w:hAnsi="Traditional Arabic" w:cs="Traditional Arabic"/>
          <w:sz w:val="32"/>
          <w:szCs w:val="32"/>
        </w:rPr>
        <w:t>Information and Communication</w:t>
      </w:r>
      <w:r w:rsidRPr="00293CED">
        <w:rPr>
          <w:rFonts w:ascii="Traditional Arabic" w:hAnsi="Traditional Arabic" w:cs="Traditional Arabic"/>
          <w:sz w:val="32"/>
          <w:szCs w:val="32"/>
          <w:rtl/>
        </w:rPr>
        <w:t>)</w:t>
      </w:r>
    </w:p>
    <w:p w14:paraId="5340A796" w14:textId="6B059B9F"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تدفق المعلومات داخل المكتب</w:t>
      </w:r>
    </w:p>
    <w:p w14:paraId="3C6CEA11" w14:textId="10879C47"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توثيق الإجراءات</w:t>
      </w:r>
    </w:p>
    <w:p w14:paraId="6452748F" w14:textId="0DE8D225" w:rsidR="00ED2A60" w:rsidRPr="00293CED" w:rsidRDefault="00ED2A60" w:rsidP="006B3214">
      <w:pPr>
        <w:pStyle w:val="a7"/>
        <w:numPr>
          <w:ilvl w:val="0"/>
          <w:numId w:val="21"/>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الرصد والمعالجة (</w:t>
      </w:r>
      <w:r w:rsidRPr="00293CED">
        <w:rPr>
          <w:rFonts w:ascii="Traditional Arabic" w:hAnsi="Traditional Arabic" w:cs="Traditional Arabic"/>
          <w:sz w:val="32"/>
          <w:szCs w:val="32"/>
        </w:rPr>
        <w:t>Monitoring and Remediation</w:t>
      </w:r>
      <w:r w:rsidRPr="00293CED">
        <w:rPr>
          <w:rFonts w:ascii="Traditional Arabic" w:hAnsi="Traditional Arabic" w:cs="Traditional Arabic"/>
          <w:sz w:val="32"/>
          <w:szCs w:val="32"/>
          <w:rtl/>
        </w:rPr>
        <w:t>)</w:t>
      </w:r>
    </w:p>
    <w:p w14:paraId="248D7D84" w14:textId="38704916"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متابعة الأداء</w:t>
      </w:r>
    </w:p>
    <w:p w14:paraId="01BC08E2" w14:textId="462DD6B0" w:rsidR="00ED2A60" w:rsidRPr="00293CED" w:rsidRDefault="00ED2A60"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معالجة القصور</w:t>
      </w:r>
    </w:p>
    <w:p w14:paraId="61B133D1" w14:textId="036E8984" w:rsidR="00363533" w:rsidRPr="00293CED" w:rsidRDefault="00363533"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 xml:space="preserve">وفي هذا السياق، يُلزم معيار </w:t>
      </w:r>
      <w:r w:rsidRPr="00293CED">
        <w:rPr>
          <w:rFonts w:ascii="Traditional Arabic" w:hAnsi="Traditional Arabic" w:cs="Traditional Arabic"/>
          <w:sz w:val="32"/>
          <w:szCs w:val="32"/>
        </w:rPr>
        <w:t>ISQM</w:t>
      </w:r>
      <w:r w:rsidR="00ED2A60" w:rsidRPr="00293CED">
        <w:rPr>
          <w:rFonts w:ascii="Traditional Arabic" w:hAnsi="Traditional Arabic" w:cs="Traditional Arabic"/>
          <w:sz w:val="32"/>
          <w:szCs w:val="32"/>
        </w:rPr>
        <w:t xml:space="preserve">1 </w:t>
      </w:r>
      <w:r w:rsidR="00ED2A60" w:rsidRPr="00293CED">
        <w:rPr>
          <w:rFonts w:ascii="Traditional Arabic" w:hAnsi="Traditional Arabic" w:cs="Traditional Arabic"/>
          <w:sz w:val="32"/>
          <w:szCs w:val="32"/>
          <w:rtl/>
        </w:rPr>
        <w:t>مكاتب</w:t>
      </w:r>
      <w:r w:rsidRPr="00293CED">
        <w:rPr>
          <w:rFonts w:ascii="Traditional Arabic" w:hAnsi="Traditional Arabic" w:cs="Traditional Arabic"/>
          <w:sz w:val="32"/>
          <w:szCs w:val="32"/>
          <w:rtl/>
        </w:rPr>
        <w:t xml:space="preserve"> المراجعة بتبني منهج منظم لإدارة المخاطر المهنية، يشمل تحديد المخاطر المرتبطة بجودة الأداء، وتصميم وتنفيذ استجابات مناسبة لها، ومتابعة فعالية نظام الجودة بشكل مستمر، إضافة إلى تعزيز دور القيادة في ترسيخ ثقافة الجودة داخل المكتب.</w:t>
      </w:r>
    </w:p>
    <w:p w14:paraId="27926B14" w14:textId="0BD141FD" w:rsidR="004E32BC" w:rsidRPr="00293CED" w:rsidRDefault="00363533"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وقد تم الاعتماد على هذا المعيار كمرجعية أساسية في بناء أبعاد الدراسة وأداة القياس، حيث تم الاستفادة من مكوناته في تحديد أبعاد إدارة المخاطر المهنية، بما يتناسب مع طبيعة الدراسة وأهدافها التطبيقية.</w:t>
      </w:r>
    </w:p>
    <w:p w14:paraId="4696BCAB" w14:textId="77777777" w:rsidR="004E32BC" w:rsidRPr="00293CED" w:rsidRDefault="004E32BC" w:rsidP="006B3214">
      <w:pPr>
        <w:spacing w:line="276" w:lineRule="auto"/>
        <w:ind w:left="95"/>
        <w:rPr>
          <w:rFonts w:ascii="Traditional Arabic" w:hAnsi="Traditional Arabic" w:cs="Traditional Arabic"/>
          <w:sz w:val="32"/>
          <w:szCs w:val="32"/>
          <w:rtl/>
        </w:rPr>
      </w:pPr>
    </w:p>
    <w:p w14:paraId="46A43DCF" w14:textId="77777777" w:rsidR="004E32BC" w:rsidRDefault="004E32BC" w:rsidP="006B3214">
      <w:pPr>
        <w:spacing w:line="276" w:lineRule="auto"/>
        <w:ind w:left="95"/>
        <w:rPr>
          <w:rFonts w:ascii="Traditional Arabic" w:hAnsi="Traditional Arabic" w:cs="Traditional Arabic"/>
          <w:sz w:val="32"/>
          <w:szCs w:val="32"/>
        </w:rPr>
      </w:pPr>
    </w:p>
    <w:p w14:paraId="62A2EA27" w14:textId="77777777" w:rsidR="00293CED" w:rsidRDefault="00293CED" w:rsidP="006B3214">
      <w:pPr>
        <w:spacing w:line="276" w:lineRule="auto"/>
        <w:ind w:left="95"/>
        <w:rPr>
          <w:rFonts w:ascii="Traditional Arabic" w:hAnsi="Traditional Arabic" w:cs="Traditional Arabic"/>
          <w:sz w:val="32"/>
          <w:szCs w:val="32"/>
        </w:rPr>
      </w:pPr>
    </w:p>
    <w:p w14:paraId="2865BECF" w14:textId="77777777" w:rsidR="00293CED" w:rsidRDefault="00293CED" w:rsidP="006B3214">
      <w:pPr>
        <w:spacing w:line="276" w:lineRule="auto"/>
        <w:ind w:left="95"/>
        <w:rPr>
          <w:rFonts w:ascii="Traditional Arabic" w:hAnsi="Traditional Arabic" w:cs="Traditional Arabic"/>
          <w:sz w:val="32"/>
          <w:szCs w:val="32"/>
        </w:rPr>
      </w:pPr>
    </w:p>
    <w:p w14:paraId="6CBDBAF0" w14:textId="77777777" w:rsidR="00425195" w:rsidRDefault="00425195" w:rsidP="006B3214">
      <w:pPr>
        <w:spacing w:line="276" w:lineRule="auto"/>
        <w:ind w:left="95"/>
        <w:rPr>
          <w:rFonts w:ascii="Traditional Arabic" w:hAnsi="Traditional Arabic" w:cs="Traditional Arabic"/>
          <w:sz w:val="32"/>
          <w:szCs w:val="32"/>
          <w:rtl/>
        </w:rPr>
      </w:pPr>
    </w:p>
    <w:p w14:paraId="4444AF33" w14:textId="77777777" w:rsidR="00653196" w:rsidRDefault="00653196" w:rsidP="006B3214">
      <w:pPr>
        <w:spacing w:line="276" w:lineRule="auto"/>
        <w:ind w:left="95"/>
        <w:rPr>
          <w:rFonts w:ascii="Traditional Arabic" w:hAnsi="Traditional Arabic" w:cs="Traditional Arabic"/>
          <w:sz w:val="32"/>
          <w:szCs w:val="32"/>
          <w:rtl/>
        </w:rPr>
      </w:pPr>
    </w:p>
    <w:p w14:paraId="5E695D69" w14:textId="77777777" w:rsidR="00653196" w:rsidRDefault="00653196" w:rsidP="006B3214">
      <w:pPr>
        <w:spacing w:line="276" w:lineRule="auto"/>
        <w:ind w:left="95"/>
        <w:rPr>
          <w:rFonts w:ascii="Traditional Arabic" w:hAnsi="Traditional Arabic" w:cs="Traditional Arabic"/>
          <w:sz w:val="32"/>
          <w:szCs w:val="32"/>
          <w:rtl/>
        </w:rPr>
      </w:pPr>
    </w:p>
    <w:p w14:paraId="0337B724" w14:textId="77777777" w:rsidR="00653196" w:rsidRDefault="00653196" w:rsidP="006B3214">
      <w:pPr>
        <w:spacing w:line="276" w:lineRule="auto"/>
        <w:ind w:left="95"/>
        <w:rPr>
          <w:rFonts w:ascii="Traditional Arabic" w:hAnsi="Traditional Arabic" w:cs="Traditional Arabic"/>
          <w:sz w:val="32"/>
          <w:szCs w:val="32"/>
          <w:rtl/>
        </w:rPr>
      </w:pPr>
    </w:p>
    <w:p w14:paraId="52385F18" w14:textId="77777777" w:rsidR="00653196" w:rsidRDefault="00653196" w:rsidP="006B3214">
      <w:pPr>
        <w:spacing w:line="276" w:lineRule="auto"/>
        <w:ind w:left="95"/>
        <w:rPr>
          <w:rFonts w:ascii="Traditional Arabic" w:hAnsi="Traditional Arabic" w:cs="Traditional Arabic"/>
          <w:sz w:val="32"/>
          <w:szCs w:val="32"/>
          <w:rtl/>
        </w:rPr>
      </w:pPr>
    </w:p>
    <w:p w14:paraId="71FEFB7B" w14:textId="77777777" w:rsidR="00653196" w:rsidRPr="00293CED" w:rsidRDefault="00653196" w:rsidP="006B3214">
      <w:pPr>
        <w:spacing w:line="276" w:lineRule="auto"/>
        <w:ind w:left="95"/>
        <w:rPr>
          <w:rFonts w:ascii="Traditional Arabic" w:hAnsi="Traditional Arabic" w:cs="Traditional Arabic"/>
          <w:sz w:val="32"/>
          <w:szCs w:val="32"/>
          <w:rtl/>
        </w:rPr>
      </w:pPr>
    </w:p>
    <w:p w14:paraId="3A2EC11F" w14:textId="4B556EC0" w:rsidR="004E32BC" w:rsidRDefault="001C3F67" w:rsidP="006B3214">
      <w:pPr>
        <w:spacing w:line="276" w:lineRule="auto"/>
        <w:ind w:left="95"/>
        <w:jc w:val="center"/>
        <w:rPr>
          <w:rFonts w:ascii="Traditional Arabic" w:hAnsi="Traditional Arabic" w:cs="Traditional Arabic"/>
          <w:b/>
          <w:bCs/>
          <w:sz w:val="36"/>
          <w:szCs w:val="36"/>
        </w:rPr>
      </w:pPr>
      <w:r w:rsidRPr="00425195">
        <w:rPr>
          <w:rFonts w:ascii="Traditional Arabic" w:hAnsi="Traditional Arabic" w:cs="Traditional Arabic"/>
          <w:b/>
          <w:bCs/>
          <w:sz w:val="36"/>
          <w:szCs w:val="36"/>
          <w:rtl/>
        </w:rPr>
        <w:t>المبحث الثاني: جودة الأداء المهني في مكاتب المراجعة وعلاقتها بإدارة المخاطر المهنية</w:t>
      </w:r>
    </w:p>
    <w:p w14:paraId="65E89440" w14:textId="77777777" w:rsidR="00425195" w:rsidRDefault="00425195" w:rsidP="006B3214">
      <w:pPr>
        <w:tabs>
          <w:tab w:val="left" w:pos="1014"/>
        </w:tabs>
        <w:spacing w:line="276" w:lineRule="auto"/>
        <w:ind w:left="95"/>
        <w:rPr>
          <w:rFonts w:ascii="Traditional Arabic" w:hAnsi="Traditional Arabic" w:cs="Traditional Arabic"/>
          <w:b/>
          <w:bCs/>
          <w:sz w:val="36"/>
          <w:szCs w:val="36"/>
          <w:rtl/>
        </w:rPr>
      </w:pPr>
    </w:p>
    <w:p w14:paraId="24226E37" w14:textId="77777777" w:rsidR="00653196" w:rsidRDefault="00653196" w:rsidP="006B3214">
      <w:pPr>
        <w:tabs>
          <w:tab w:val="left" w:pos="1014"/>
        </w:tabs>
        <w:spacing w:line="276" w:lineRule="auto"/>
        <w:ind w:left="95"/>
        <w:rPr>
          <w:rFonts w:ascii="Traditional Arabic" w:hAnsi="Traditional Arabic" w:cs="Traditional Arabic"/>
          <w:b/>
          <w:bCs/>
          <w:sz w:val="36"/>
          <w:szCs w:val="36"/>
          <w:rtl/>
        </w:rPr>
      </w:pPr>
    </w:p>
    <w:p w14:paraId="6D5EBB67" w14:textId="77777777" w:rsidR="00653196" w:rsidRDefault="00653196" w:rsidP="006B3214">
      <w:pPr>
        <w:tabs>
          <w:tab w:val="left" w:pos="1014"/>
        </w:tabs>
        <w:spacing w:line="276" w:lineRule="auto"/>
        <w:ind w:left="95"/>
        <w:rPr>
          <w:rFonts w:ascii="Traditional Arabic" w:hAnsi="Traditional Arabic" w:cs="Traditional Arabic"/>
          <w:b/>
          <w:bCs/>
          <w:sz w:val="36"/>
          <w:szCs w:val="36"/>
          <w:rtl/>
        </w:rPr>
      </w:pPr>
    </w:p>
    <w:p w14:paraId="7D4F5A60" w14:textId="77777777" w:rsidR="00653196" w:rsidRDefault="00653196" w:rsidP="006B3214">
      <w:pPr>
        <w:tabs>
          <w:tab w:val="left" w:pos="1014"/>
        </w:tabs>
        <w:spacing w:line="276" w:lineRule="auto"/>
        <w:ind w:left="95"/>
        <w:rPr>
          <w:rFonts w:ascii="Traditional Arabic" w:hAnsi="Traditional Arabic" w:cs="Traditional Arabic"/>
          <w:b/>
          <w:bCs/>
          <w:sz w:val="36"/>
          <w:szCs w:val="36"/>
          <w:rtl/>
        </w:rPr>
      </w:pPr>
    </w:p>
    <w:p w14:paraId="235A9341" w14:textId="77777777" w:rsidR="00653196" w:rsidRDefault="00653196" w:rsidP="006B3214">
      <w:pPr>
        <w:tabs>
          <w:tab w:val="left" w:pos="1014"/>
        </w:tabs>
        <w:spacing w:line="276" w:lineRule="auto"/>
        <w:ind w:left="95"/>
        <w:rPr>
          <w:rFonts w:ascii="Traditional Arabic" w:hAnsi="Traditional Arabic" w:cs="Traditional Arabic"/>
          <w:b/>
          <w:bCs/>
          <w:sz w:val="36"/>
          <w:szCs w:val="36"/>
          <w:rtl/>
        </w:rPr>
      </w:pPr>
    </w:p>
    <w:p w14:paraId="167646F3" w14:textId="77777777" w:rsidR="00653196" w:rsidRDefault="00653196" w:rsidP="006B3214">
      <w:pPr>
        <w:tabs>
          <w:tab w:val="left" w:pos="1014"/>
        </w:tabs>
        <w:spacing w:line="276" w:lineRule="auto"/>
        <w:ind w:left="95"/>
        <w:rPr>
          <w:rFonts w:ascii="Traditional Arabic" w:hAnsi="Traditional Arabic" w:cs="Traditional Arabic"/>
          <w:b/>
          <w:bCs/>
          <w:sz w:val="36"/>
          <w:szCs w:val="36"/>
          <w:rtl/>
        </w:rPr>
      </w:pPr>
    </w:p>
    <w:p w14:paraId="779A7D19" w14:textId="77777777" w:rsidR="00653196" w:rsidRDefault="00653196" w:rsidP="006B3214">
      <w:pPr>
        <w:tabs>
          <w:tab w:val="left" w:pos="1014"/>
        </w:tabs>
        <w:spacing w:line="276" w:lineRule="auto"/>
        <w:ind w:left="95"/>
        <w:rPr>
          <w:rFonts w:ascii="Traditional Arabic" w:hAnsi="Traditional Arabic" w:cs="Traditional Arabic"/>
          <w:b/>
          <w:bCs/>
          <w:sz w:val="36"/>
          <w:szCs w:val="36"/>
          <w:rtl/>
        </w:rPr>
      </w:pPr>
    </w:p>
    <w:p w14:paraId="24368033" w14:textId="77777777" w:rsidR="00653196" w:rsidRDefault="00653196" w:rsidP="006B3214">
      <w:pPr>
        <w:tabs>
          <w:tab w:val="left" w:pos="1014"/>
        </w:tabs>
        <w:spacing w:line="276" w:lineRule="auto"/>
        <w:ind w:left="95"/>
        <w:rPr>
          <w:rFonts w:ascii="Traditional Arabic" w:hAnsi="Traditional Arabic" w:cs="Traditional Arabic"/>
          <w:b/>
          <w:bCs/>
          <w:sz w:val="36"/>
          <w:szCs w:val="36"/>
        </w:rPr>
      </w:pPr>
    </w:p>
    <w:p w14:paraId="3AE5C9B7" w14:textId="65220A0D" w:rsidR="004E32BC" w:rsidRPr="00425195" w:rsidRDefault="001C3F67" w:rsidP="006B3214">
      <w:pPr>
        <w:tabs>
          <w:tab w:val="left" w:pos="1014"/>
        </w:tabs>
        <w:spacing w:line="276" w:lineRule="auto"/>
        <w:ind w:left="95"/>
        <w:rPr>
          <w:rFonts w:ascii="Traditional Arabic" w:hAnsi="Traditional Arabic" w:cs="Traditional Arabic"/>
          <w:b/>
          <w:bCs/>
          <w:sz w:val="32"/>
          <w:szCs w:val="32"/>
          <w:rtl/>
        </w:rPr>
      </w:pPr>
      <w:r w:rsidRPr="00425195">
        <w:rPr>
          <w:rFonts w:ascii="Traditional Arabic" w:hAnsi="Traditional Arabic" w:cs="Traditional Arabic"/>
          <w:b/>
          <w:bCs/>
          <w:sz w:val="32"/>
          <w:szCs w:val="32"/>
          <w:rtl/>
        </w:rPr>
        <w:t>تمهيد:</w:t>
      </w:r>
      <w:r w:rsidRPr="00425195">
        <w:rPr>
          <w:rFonts w:ascii="Traditional Arabic" w:hAnsi="Traditional Arabic" w:cs="Traditional Arabic"/>
          <w:b/>
          <w:bCs/>
          <w:sz w:val="32"/>
          <w:szCs w:val="32"/>
          <w:rtl/>
        </w:rPr>
        <w:tab/>
      </w:r>
    </w:p>
    <w:p w14:paraId="5F64037E" w14:textId="2E1B76FE" w:rsidR="001C3F67" w:rsidRPr="00293CED" w:rsidRDefault="001C3F67" w:rsidP="006B3214">
      <w:pPr>
        <w:tabs>
          <w:tab w:val="left" w:pos="1014"/>
        </w:tabs>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تُعد جودة الأداء المهني في مكاتب المراجعة أحد الركائز الأساسية التي تقوم عليها مهنة المراجعة، حيث ترتبط بشكل مباشر بمدى مصداقية التقارير المالية وثقة المستخدمين بها. وفي ظل التغيرات المتسارعة في بيئة الأعمال وتزايد تعقيد العمليات المالية، لم يعد تحقيق الجودة المهنية مقتصرًا على الالتزام الشكلي بالمعايير، بل أصبح يتطلب تبني نظم متكاملة لإدارة الجودة ترتكز على منهجيات حديثة، وفي مقدمتها إدارة المخاطر المهنية.</w:t>
      </w:r>
    </w:p>
    <w:p w14:paraId="0F500E55" w14:textId="41112C4E" w:rsidR="001C3F67" w:rsidRPr="00293CED" w:rsidRDefault="001C3F67" w:rsidP="006B3214">
      <w:pPr>
        <w:tabs>
          <w:tab w:val="left" w:pos="1014"/>
        </w:tabs>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وقد ساهمت المعايير المهنية الحديثة، وعلى رأسها معيار إدارة الجودة (</w:t>
      </w:r>
      <w:r w:rsidRPr="00293CED">
        <w:rPr>
          <w:rFonts w:ascii="Traditional Arabic" w:hAnsi="Traditional Arabic" w:cs="Traditional Arabic"/>
          <w:sz w:val="32"/>
          <w:szCs w:val="32"/>
        </w:rPr>
        <w:t xml:space="preserve">ISQM </w:t>
      </w:r>
      <w:r w:rsidRPr="00293CED">
        <w:rPr>
          <w:rFonts w:ascii="Traditional Arabic" w:hAnsi="Traditional Arabic" w:cs="Traditional Arabic"/>
          <w:sz w:val="32"/>
          <w:szCs w:val="32"/>
          <w:rtl/>
        </w:rPr>
        <w:t>1)، في إعادة صياغة مفهوم الجودة المهنية، من خلال الانتقال من الرقابة التقليدية إلى منهج قائم على المخاطر، يركز على الوقاية من الأخطاء بدلاً من اكتشافها بعد وقوعها. وفي هذا الإطار، أصبحت جودة الأداء المهني نتيجة مباشرة لمدى فعالية الأنظمة الإدارية والرقابية داخل مكاتب المراجعة، خاصة تلك المتعلقة بإدارة المخاطر المهنية.</w:t>
      </w:r>
    </w:p>
    <w:p w14:paraId="4ADD9DC4" w14:textId="3B5BB5D0" w:rsidR="004E32BC"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وانطلاقًا من ذلك، يتناول هذا المبحث مفهوم جودة الأداء المهني وأبعاده، والعوامل المؤثرة فيه، إضافة إلى تحليل العلاقة بين إدارة المخاطر المهنية وجودة الأداء المهني في ضوء الأدبيات العلمية والدراسات السابقة.</w:t>
      </w:r>
    </w:p>
    <w:p w14:paraId="47933CD9" w14:textId="77777777" w:rsidR="004E32BC" w:rsidRPr="00293CED" w:rsidRDefault="004E32BC" w:rsidP="006B3214">
      <w:pPr>
        <w:spacing w:line="276" w:lineRule="auto"/>
        <w:ind w:left="95"/>
        <w:rPr>
          <w:rFonts w:ascii="Traditional Arabic" w:hAnsi="Traditional Arabic" w:cs="Traditional Arabic"/>
          <w:sz w:val="32"/>
          <w:szCs w:val="32"/>
          <w:rtl/>
        </w:rPr>
      </w:pPr>
    </w:p>
    <w:p w14:paraId="5EB88E75" w14:textId="77777777" w:rsidR="004E32BC" w:rsidRPr="00293CED" w:rsidRDefault="004E32BC" w:rsidP="006B3214">
      <w:pPr>
        <w:spacing w:line="276" w:lineRule="auto"/>
        <w:ind w:left="95"/>
        <w:rPr>
          <w:rFonts w:ascii="Traditional Arabic" w:hAnsi="Traditional Arabic" w:cs="Traditional Arabic"/>
          <w:sz w:val="32"/>
          <w:szCs w:val="32"/>
          <w:rtl/>
        </w:rPr>
      </w:pPr>
    </w:p>
    <w:p w14:paraId="0E582100" w14:textId="77777777" w:rsidR="004E32BC" w:rsidRPr="00293CED" w:rsidRDefault="004E32BC" w:rsidP="006B3214">
      <w:pPr>
        <w:spacing w:line="276" w:lineRule="auto"/>
        <w:ind w:left="95"/>
        <w:rPr>
          <w:rFonts w:ascii="Traditional Arabic" w:hAnsi="Traditional Arabic" w:cs="Traditional Arabic"/>
          <w:sz w:val="32"/>
          <w:szCs w:val="32"/>
          <w:rtl/>
        </w:rPr>
      </w:pPr>
    </w:p>
    <w:p w14:paraId="43810E21" w14:textId="77777777" w:rsidR="004E32BC" w:rsidRPr="00293CED" w:rsidRDefault="004E32BC" w:rsidP="006B3214">
      <w:pPr>
        <w:spacing w:line="276" w:lineRule="auto"/>
        <w:ind w:left="95"/>
        <w:rPr>
          <w:rFonts w:ascii="Traditional Arabic" w:hAnsi="Traditional Arabic" w:cs="Traditional Arabic"/>
          <w:sz w:val="32"/>
          <w:szCs w:val="32"/>
          <w:rtl/>
        </w:rPr>
      </w:pPr>
    </w:p>
    <w:p w14:paraId="50E1F77E" w14:textId="77777777" w:rsidR="004E32BC" w:rsidRPr="00293CED" w:rsidRDefault="004E32BC" w:rsidP="006B3214">
      <w:pPr>
        <w:spacing w:line="276" w:lineRule="auto"/>
        <w:ind w:left="95"/>
        <w:rPr>
          <w:rFonts w:ascii="Traditional Arabic" w:hAnsi="Traditional Arabic" w:cs="Traditional Arabic"/>
          <w:sz w:val="32"/>
          <w:szCs w:val="32"/>
          <w:rtl/>
        </w:rPr>
      </w:pPr>
    </w:p>
    <w:p w14:paraId="4C7A90F2" w14:textId="77777777" w:rsidR="004E32BC" w:rsidRPr="00293CED" w:rsidRDefault="004E32BC" w:rsidP="006B3214">
      <w:pPr>
        <w:spacing w:line="276" w:lineRule="auto"/>
        <w:ind w:left="95"/>
        <w:rPr>
          <w:rFonts w:ascii="Traditional Arabic" w:hAnsi="Traditional Arabic" w:cs="Traditional Arabic"/>
          <w:sz w:val="32"/>
          <w:szCs w:val="32"/>
          <w:rtl/>
        </w:rPr>
      </w:pPr>
    </w:p>
    <w:p w14:paraId="3CACAFE0" w14:textId="77777777" w:rsidR="004E32BC" w:rsidRPr="00293CED" w:rsidRDefault="004E32BC" w:rsidP="006B3214">
      <w:pPr>
        <w:spacing w:line="276" w:lineRule="auto"/>
        <w:ind w:left="95"/>
        <w:rPr>
          <w:rFonts w:ascii="Traditional Arabic" w:hAnsi="Traditional Arabic" w:cs="Traditional Arabic"/>
          <w:sz w:val="32"/>
          <w:szCs w:val="32"/>
          <w:rtl/>
        </w:rPr>
      </w:pPr>
    </w:p>
    <w:p w14:paraId="27CD02A9" w14:textId="7799ACF0" w:rsidR="004E32BC" w:rsidRDefault="004E32BC" w:rsidP="006B3214">
      <w:pPr>
        <w:tabs>
          <w:tab w:val="left" w:pos="1623"/>
        </w:tabs>
        <w:spacing w:line="276" w:lineRule="auto"/>
        <w:ind w:left="95"/>
        <w:rPr>
          <w:rFonts w:ascii="Traditional Arabic" w:hAnsi="Traditional Arabic" w:cs="Traditional Arabic"/>
          <w:sz w:val="32"/>
          <w:szCs w:val="32"/>
          <w:rtl/>
        </w:rPr>
      </w:pPr>
    </w:p>
    <w:p w14:paraId="24B6CE6A" w14:textId="77777777" w:rsidR="00653196" w:rsidRDefault="00653196" w:rsidP="006B3214">
      <w:pPr>
        <w:tabs>
          <w:tab w:val="left" w:pos="1623"/>
        </w:tabs>
        <w:spacing w:line="276" w:lineRule="auto"/>
        <w:ind w:left="95"/>
        <w:rPr>
          <w:rFonts w:ascii="Traditional Arabic" w:hAnsi="Traditional Arabic" w:cs="Traditional Arabic"/>
          <w:sz w:val="32"/>
          <w:szCs w:val="32"/>
          <w:rtl/>
        </w:rPr>
      </w:pPr>
    </w:p>
    <w:p w14:paraId="2EA6B057" w14:textId="77777777" w:rsidR="00653196" w:rsidRPr="00293CED" w:rsidRDefault="00653196" w:rsidP="006B3214">
      <w:pPr>
        <w:tabs>
          <w:tab w:val="left" w:pos="1623"/>
        </w:tabs>
        <w:spacing w:line="276" w:lineRule="auto"/>
        <w:ind w:left="95"/>
        <w:rPr>
          <w:rFonts w:ascii="Traditional Arabic" w:hAnsi="Traditional Arabic" w:cs="Traditional Arabic"/>
          <w:sz w:val="32"/>
          <w:szCs w:val="32"/>
          <w:rtl/>
        </w:rPr>
      </w:pPr>
    </w:p>
    <w:p w14:paraId="3913117D" w14:textId="26C8BD1E" w:rsidR="004E32BC"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أولًا: مفهوم جودة الأداء المهني في مكاتب المراجعة</w:t>
      </w:r>
    </w:p>
    <w:p w14:paraId="2C9A6D9F" w14:textId="24CD5F7C"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تشير جودة الأداء المهني في مكاتب المراجعة إلى مدى التزام المراجعين بالمعايير المهنية المعتمدة، ودقة وموضوعية الإجراءات التي يتم تنفيذها، ومدى موثوقية التقارير الصادرة، بما يعكس كفاءة الأداء ويعزز ثقة مستخدمي القوائم المالية.</w:t>
      </w:r>
    </w:p>
    <w:p w14:paraId="0502C6A2" w14:textId="656C7E75"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ويُنظر إلى جودة الأداء المهني باعتبارها مفهومًا متعدد الأبعاد، لا يقتصر على الجوانب الفنية فقط، بل يشمل أيضًا الجوانب السلوكية والتنظيمية والإدارية داخل المكتب. فهي تمثل نتيجة تفاعل مجموعة من العوامل، من بينها كفاءة المراجعين، وفعالية نظم الرقابة الداخلية، ومستوى الالتزام بالمعايير المهنية.</w:t>
      </w:r>
    </w:p>
    <w:p w14:paraId="3A9E87AF" w14:textId="34147525"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 xml:space="preserve">وفي هذا السياق، أوضحت دراسة التويجري </w:t>
      </w:r>
      <w:proofErr w:type="spellStart"/>
      <w:r w:rsidRPr="00293CED">
        <w:rPr>
          <w:rFonts w:ascii="Traditional Arabic" w:hAnsi="Traditional Arabic" w:cs="Traditional Arabic"/>
          <w:sz w:val="32"/>
          <w:szCs w:val="32"/>
          <w:rtl/>
        </w:rPr>
        <w:t>والنافعاوي</w:t>
      </w:r>
      <w:proofErr w:type="spellEnd"/>
      <w:r w:rsidRPr="00293CED">
        <w:rPr>
          <w:rFonts w:ascii="Traditional Arabic" w:hAnsi="Traditional Arabic" w:cs="Traditional Arabic"/>
          <w:sz w:val="32"/>
          <w:szCs w:val="32"/>
          <w:rtl/>
        </w:rPr>
        <w:t xml:space="preserve"> (2008) أن جودة المراجعة تتأثر بشكل مباشر بعوامل مثل الخبرة العملية، والكفاءة العلمية، والموضوعية في فحص القوائم المالية، حيث تُعد هذه العوامل من المحددات الأساسية لمستوى جودة الأداء المهني. كما أشارت دراسة </w:t>
      </w:r>
      <w:r w:rsidRPr="00293CED">
        <w:rPr>
          <w:rFonts w:ascii="Traditional Arabic" w:hAnsi="Traditional Arabic" w:cs="Traditional Arabic"/>
          <w:sz w:val="32"/>
          <w:szCs w:val="32"/>
        </w:rPr>
        <w:t>Carey et al</w:t>
      </w:r>
      <w:r w:rsidRPr="00293CED">
        <w:rPr>
          <w:rFonts w:ascii="Traditional Arabic" w:hAnsi="Traditional Arabic" w:cs="Traditional Arabic"/>
          <w:sz w:val="32"/>
          <w:szCs w:val="32"/>
          <w:rtl/>
        </w:rPr>
        <w:t>. (2025) إلى أن رضا العاملين داخل مكاتب المراجعة يُعد عاملًا مؤثرًا في جودة الأداء، حيث يعزز من استقلالية المراجع ويُحسن من جودة الأحكام المهنية.</w:t>
      </w:r>
    </w:p>
    <w:p w14:paraId="718EF3DB" w14:textId="3E0BC8A7"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ثانيًا: أبعاد جودة الأداء المهني في مكاتب المراجعة</w:t>
      </w:r>
    </w:p>
    <w:p w14:paraId="366A1329" w14:textId="298A8A55"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تتعدد أبعاد جودة الأداء المهني، ويمكن تحديدها في ضوء الأدبيات والمعايير المهنية على النحو الآتي:</w:t>
      </w:r>
    </w:p>
    <w:p w14:paraId="6FE6BCC7" w14:textId="7F7E6EFF"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1- الالتزام بالمعايير المهنية</w:t>
      </w:r>
    </w:p>
    <w:p w14:paraId="30FA3D17" w14:textId="5C49B83F"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يُعد الالتزام بمعايير المراجعة الدولية ومعايير إدارة الجودة (</w:t>
      </w:r>
      <w:r w:rsidRPr="00293CED">
        <w:rPr>
          <w:rFonts w:ascii="Traditional Arabic" w:hAnsi="Traditional Arabic" w:cs="Traditional Arabic"/>
          <w:sz w:val="32"/>
          <w:szCs w:val="32"/>
        </w:rPr>
        <w:t>ISQM1</w:t>
      </w:r>
      <w:r w:rsidRPr="00293CED">
        <w:rPr>
          <w:rFonts w:ascii="Traditional Arabic" w:hAnsi="Traditional Arabic" w:cs="Traditional Arabic"/>
          <w:sz w:val="32"/>
          <w:szCs w:val="32"/>
          <w:rtl/>
        </w:rPr>
        <w:t>) من أهم مؤشرات جودة الأداء المهني، حيث يضمن تطبيق إجراءات المراجعة وفقًا لمتطلبات مهنية معترف بها دوليًا.</w:t>
      </w:r>
    </w:p>
    <w:p w14:paraId="38D3DBAE" w14:textId="0B066D68" w:rsidR="004E32BC"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وقد أكدت دراسة مزمل عوض طه (2020) أن الالتزام بالمعايير المهنية يسهم في تحسين جودة الأداء، إلا أن التطبيق لا يزال جزئيًا في بعض البيئات المهنية، مما يؤثر على مستوى الجودة.</w:t>
      </w:r>
    </w:p>
    <w:p w14:paraId="333AFECC" w14:textId="77777777" w:rsidR="00426A77" w:rsidRDefault="00426A77" w:rsidP="006B3214">
      <w:pPr>
        <w:spacing w:line="276" w:lineRule="auto"/>
        <w:ind w:left="95"/>
        <w:rPr>
          <w:rFonts w:ascii="Traditional Arabic" w:hAnsi="Traditional Arabic" w:cs="Traditional Arabic"/>
          <w:sz w:val="32"/>
          <w:szCs w:val="32"/>
          <w:rtl/>
        </w:rPr>
      </w:pPr>
    </w:p>
    <w:p w14:paraId="3146B044" w14:textId="77777777" w:rsidR="00426A77" w:rsidRPr="00293CED" w:rsidRDefault="00426A77" w:rsidP="006B3214">
      <w:pPr>
        <w:spacing w:line="276" w:lineRule="auto"/>
        <w:ind w:left="95"/>
        <w:rPr>
          <w:rFonts w:ascii="Traditional Arabic" w:hAnsi="Traditional Arabic" w:cs="Traditional Arabic"/>
          <w:sz w:val="32"/>
          <w:szCs w:val="32"/>
          <w:rtl/>
        </w:rPr>
      </w:pPr>
    </w:p>
    <w:p w14:paraId="6BCECD0D" w14:textId="3D94A44E" w:rsidR="001C3F67"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lastRenderedPageBreak/>
        <w:t>2- استقلالية المراجع</w:t>
      </w:r>
    </w:p>
    <w:p w14:paraId="6CD9FD15" w14:textId="7C51178A" w:rsidR="001C3F67"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تُعد الاستقلالية من الركائز الأساسية لجودة الأداء المهني، حيث تضمن موضوعية المراجع وعدم تأثره بأي ضغوط خارجية.</w:t>
      </w:r>
    </w:p>
    <w:p w14:paraId="0AC6B013" w14:textId="01CEF9C8"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 xml:space="preserve">وفي هذا الإطار، أظهرت دراسة </w:t>
      </w:r>
      <w:r w:rsidRPr="00293CED">
        <w:rPr>
          <w:rFonts w:ascii="Traditional Arabic" w:hAnsi="Traditional Arabic" w:cs="Traditional Arabic"/>
          <w:sz w:val="32"/>
          <w:szCs w:val="32"/>
        </w:rPr>
        <w:t>Johansen &amp; Christoffersen</w:t>
      </w:r>
      <w:r w:rsidRPr="00293CED">
        <w:rPr>
          <w:rFonts w:ascii="Traditional Arabic" w:hAnsi="Traditional Arabic" w:cs="Traditional Arabic"/>
          <w:sz w:val="32"/>
          <w:szCs w:val="32"/>
          <w:rtl/>
        </w:rPr>
        <w:t xml:space="preserve"> (2017) أن التركيز على رضا العميل قد يؤدي إلى سلوكيات غير مهنية تؤثر سلبًا على جودة المراجعة، مما يبرز أهمية الحفاظ على استقلالية المراجع كعامل أساسي في تحقيق الجودة.</w:t>
      </w:r>
    </w:p>
    <w:p w14:paraId="2B3E9235" w14:textId="3ACEB676" w:rsidR="004E32BC"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3- كفاءة الأداء المهني</w:t>
      </w:r>
    </w:p>
    <w:p w14:paraId="06E196DD" w14:textId="5D8C6620" w:rsidR="001C3F67"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تشمل كفاءة الأداء قدرة المراجع على تنفيذ إجراءات المراجعة بكفاءة وفعالية، اعتمادًا على مستوى خبرته وتدريبه المهني.</w:t>
      </w:r>
    </w:p>
    <w:p w14:paraId="18BF6D05" w14:textId="17654DAA" w:rsidR="004E32BC"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 xml:space="preserve">وقد بيّنت دراسة التويجري </w:t>
      </w:r>
      <w:proofErr w:type="spellStart"/>
      <w:r w:rsidRPr="00293CED">
        <w:rPr>
          <w:rFonts w:ascii="Traditional Arabic" w:hAnsi="Traditional Arabic" w:cs="Traditional Arabic"/>
          <w:sz w:val="32"/>
          <w:szCs w:val="32"/>
          <w:rtl/>
        </w:rPr>
        <w:t>والنافعاوي</w:t>
      </w:r>
      <w:proofErr w:type="spellEnd"/>
      <w:r w:rsidRPr="00293CED">
        <w:rPr>
          <w:rFonts w:ascii="Traditional Arabic" w:hAnsi="Traditional Arabic" w:cs="Traditional Arabic"/>
          <w:sz w:val="32"/>
          <w:szCs w:val="32"/>
          <w:rtl/>
        </w:rPr>
        <w:t xml:space="preserve"> (2008) أن الكفاءة المهنية تُعد من أهم العوامل المؤثرة في جودة الأداء، حيث تؤدي إلى تحسين دقة الفحص المهني وتقليل الأخطاء.</w:t>
      </w:r>
    </w:p>
    <w:p w14:paraId="420C8F0A" w14:textId="2D042DA6" w:rsidR="001C3F67"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4- جودة التقارير المالية</w:t>
      </w:r>
    </w:p>
    <w:p w14:paraId="72B27ADD" w14:textId="28AB3E10" w:rsidR="001C3F67"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تُعد جودة التقارير المالية مخرجًا رئيسًا لعملية المراجعة، وتعكس مدى التزام المراجع بالمعايير المهنية ودقة الإجراءات المتبعة.</w:t>
      </w:r>
    </w:p>
    <w:p w14:paraId="0D7C76D0" w14:textId="44205D61" w:rsidR="001C3F67"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 xml:space="preserve">وقد أشارت دراسة بلقاسم </w:t>
      </w:r>
      <w:proofErr w:type="spellStart"/>
      <w:r w:rsidRPr="00293CED">
        <w:rPr>
          <w:rFonts w:ascii="Traditional Arabic" w:hAnsi="Traditional Arabic" w:cs="Traditional Arabic"/>
          <w:sz w:val="32"/>
          <w:szCs w:val="32"/>
          <w:rtl/>
        </w:rPr>
        <w:t>بوخديمي</w:t>
      </w:r>
      <w:proofErr w:type="spellEnd"/>
      <w:r w:rsidRPr="00293CED">
        <w:rPr>
          <w:rFonts w:ascii="Traditional Arabic" w:hAnsi="Traditional Arabic" w:cs="Traditional Arabic"/>
          <w:sz w:val="32"/>
          <w:szCs w:val="32"/>
          <w:rtl/>
        </w:rPr>
        <w:t xml:space="preserve"> (2024) إلى أن تطبيق أنظمة رقابة الجودة يسهم بشكل كبير في تحسين جودة التقارير وزيادة موثوقيتها.</w:t>
      </w:r>
    </w:p>
    <w:p w14:paraId="4CB43256" w14:textId="24E6C5A5" w:rsidR="001C3F67"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5- رضا العملاء والجهات الرقابية</w:t>
      </w:r>
    </w:p>
    <w:p w14:paraId="4F0AF45C" w14:textId="77777777"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يمثل رضا العملاء مؤشرًا مهمًا على جودة الأداء المهني، بشرط ألا يكون على حساب الالتزام بالمعايير المهنية.</w:t>
      </w:r>
    </w:p>
    <w:p w14:paraId="5BC406AD" w14:textId="18D3711A" w:rsidR="001C3F67" w:rsidRPr="00293CED" w:rsidRDefault="001C3F67"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وقد أوضحت دراسة الجلال (2010) أن عوامل مثل حجم المكتب ومستوى الأتعاب تؤثر على جودة الأداء، في حين أن ضغوط العملاء قد تؤدي إلى انخفاض مستوى الجودة.</w:t>
      </w:r>
    </w:p>
    <w:p w14:paraId="0259B05B" w14:textId="2B1D0BC4" w:rsidR="004E32BC"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ثالثًا: العوامل المؤثرة في جودة الأداء المهني</w:t>
      </w:r>
    </w:p>
    <w:p w14:paraId="394CE345" w14:textId="79C22C21" w:rsidR="001C3F67" w:rsidRPr="00293CED" w:rsidRDefault="001C3F67"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lastRenderedPageBreak/>
        <w:t>تتأثر جودة الأداء المهني بمجموعة من العوامل التي يمكن تصنيفها إلى:</w:t>
      </w:r>
    </w:p>
    <w:p w14:paraId="61282E8C" w14:textId="0153B936" w:rsidR="001C3F67" w:rsidRPr="00425195" w:rsidRDefault="00B9004F" w:rsidP="006B3214">
      <w:pPr>
        <w:pStyle w:val="a7"/>
        <w:numPr>
          <w:ilvl w:val="0"/>
          <w:numId w:val="4"/>
        </w:numPr>
        <w:spacing w:line="276" w:lineRule="auto"/>
        <w:ind w:left="95" w:firstLine="0"/>
        <w:rPr>
          <w:rFonts w:ascii="Traditional Arabic" w:hAnsi="Traditional Arabic" w:cs="Traditional Arabic"/>
          <w:sz w:val="32"/>
          <w:szCs w:val="32"/>
        </w:rPr>
      </w:pPr>
      <w:r w:rsidRPr="00425195">
        <w:rPr>
          <w:rFonts w:ascii="Traditional Arabic" w:hAnsi="Traditional Arabic" w:cs="Traditional Arabic"/>
          <w:sz w:val="32"/>
          <w:szCs w:val="32"/>
          <w:rtl/>
        </w:rPr>
        <w:t>عوامل بشرية</w:t>
      </w:r>
    </w:p>
    <w:p w14:paraId="43177A3B" w14:textId="4446FC98" w:rsidR="00B9004F" w:rsidRPr="00425195" w:rsidRDefault="00B9004F" w:rsidP="006B3214">
      <w:pPr>
        <w:pStyle w:val="a7"/>
        <w:numPr>
          <w:ilvl w:val="0"/>
          <w:numId w:val="4"/>
        </w:numPr>
        <w:spacing w:line="276" w:lineRule="auto"/>
        <w:ind w:left="95" w:firstLine="0"/>
        <w:rPr>
          <w:rFonts w:ascii="Traditional Arabic" w:hAnsi="Traditional Arabic" w:cs="Traditional Arabic"/>
          <w:sz w:val="32"/>
          <w:szCs w:val="32"/>
          <w:rtl/>
        </w:rPr>
      </w:pPr>
      <w:r w:rsidRPr="00425195">
        <w:rPr>
          <w:rFonts w:ascii="Traditional Arabic" w:hAnsi="Traditional Arabic" w:cs="Traditional Arabic"/>
          <w:sz w:val="32"/>
          <w:szCs w:val="32"/>
          <w:rtl/>
        </w:rPr>
        <w:t xml:space="preserve">الخبرة المهنية </w:t>
      </w:r>
    </w:p>
    <w:p w14:paraId="13D95760" w14:textId="5AD8AC06" w:rsidR="00B9004F" w:rsidRPr="00425195" w:rsidRDefault="00B9004F" w:rsidP="006B3214">
      <w:pPr>
        <w:pStyle w:val="a7"/>
        <w:numPr>
          <w:ilvl w:val="0"/>
          <w:numId w:val="4"/>
        </w:numPr>
        <w:spacing w:line="276" w:lineRule="auto"/>
        <w:ind w:left="95" w:firstLine="0"/>
        <w:rPr>
          <w:rFonts w:ascii="Traditional Arabic" w:hAnsi="Traditional Arabic" w:cs="Traditional Arabic"/>
          <w:sz w:val="32"/>
          <w:szCs w:val="32"/>
          <w:rtl/>
        </w:rPr>
      </w:pPr>
      <w:r w:rsidRPr="00425195">
        <w:rPr>
          <w:rFonts w:ascii="Traditional Arabic" w:hAnsi="Traditional Arabic" w:cs="Traditional Arabic"/>
          <w:sz w:val="32"/>
          <w:szCs w:val="32"/>
          <w:rtl/>
        </w:rPr>
        <w:t xml:space="preserve">التدريب المستمر </w:t>
      </w:r>
    </w:p>
    <w:p w14:paraId="3A8B1228" w14:textId="4BF429A9" w:rsidR="00B9004F" w:rsidRPr="00425195" w:rsidRDefault="00B9004F" w:rsidP="006B3214">
      <w:pPr>
        <w:pStyle w:val="a7"/>
        <w:numPr>
          <w:ilvl w:val="0"/>
          <w:numId w:val="4"/>
        </w:numPr>
        <w:spacing w:line="276" w:lineRule="auto"/>
        <w:ind w:left="95" w:firstLine="0"/>
        <w:rPr>
          <w:rFonts w:ascii="Traditional Arabic" w:hAnsi="Traditional Arabic" w:cs="Traditional Arabic"/>
          <w:sz w:val="32"/>
          <w:szCs w:val="32"/>
        </w:rPr>
      </w:pPr>
      <w:r w:rsidRPr="00425195">
        <w:rPr>
          <w:rFonts w:ascii="Traditional Arabic" w:hAnsi="Traditional Arabic" w:cs="Traditional Arabic"/>
          <w:sz w:val="32"/>
          <w:szCs w:val="32"/>
          <w:rtl/>
        </w:rPr>
        <w:t>التأهيل العلمي</w:t>
      </w:r>
    </w:p>
    <w:p w14:paraId="38F1FF8C" w14:textId="4A279B4B" w:rsidR="004E32BC" w:rsidRPr="00293CED" w:rsidRDefault="00B9004F"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 xml:space="preserve">وقد أكدت العديد من الدراسات، مثل (التويجري </w:t>
      </w:r>
      <w:proofErr w:type="spellStart"/>
      <w:r w:rsidRPr="00293CED">
        <w:rPr>
          <w:rFonts w:ascii="Traditional Arabic" w:hAnsi="Traditional Arabic" w:cs="Traditional Arabic"/>
          <w:sz w:val="32"/>
          <w:szCs w:val="32"/>
          <w:rtl/>
        </w:rPr>
        <w:t>والنافعاوي</w:t>
      </w:r>
      <w:proofErr w:type="spellEnd"/>
      <w:r w:rsidRPr="00293CED">
        <w:rPr>
          <w:rFonts w:ascii="Traditional Arabic" w:hAnsi="Traditional Arabic" w:cs="Traditional Arabic"/>
          <w:sz w:val="32"/>
          <w:szCs w:val="32"/>
          <w:rtl/>
        </w:rPr>
        <w:t>، 2008)، أن هذه العوامل تلعب دورًا محوريًا في تحسين جودة الأداء.</w:t>
      </w:r>
    </w:p>
    <w:p w14:paraId="240111CD" w14:textId="67D602D4" w:rsidR="00B9004F" w:rsidRPr="00293CED" w:rsidRDefault="00B9004F"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عوامل تنظيمية</w:t>
      </w:r>
    </w:p>
    <w:p w14:paraId="1166CF9B" w14:textId="082F92DB" w:rsidR="00B9004F" w:rsidRPr="00293CED" w:rsidRDefault="00B9004F"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سياسات وإجراءات العمل</w:t>
      </w:r>
    </w:p>
    <w:p w14:paraId="49099DD9" w14:textId="05B6B4EC" w:rsidR="00B9004F" w:rsidRPr="00293CED" w:rsidRDefault="00B9004F"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نظام الرقابة الداخلية</w:t>
      </w:r>
    </w:p>
    <w:p w14:paraId="4BE3ADB5" w14:textId="092171C5" w:rsidR="00B9004F" w:rsidRPr="00293CED" w:rsidRDefault="00B9004F"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ثقافة الجودة داخل المكتب</w:t>
      </w:r>
    </w:p>
    <w:p w14:paraId="2C9C9FF6" w14:textId="3C2B5837" w:rsidR="00B9004F" w:rsidRPr="00293CED" w:rsidRDefault="00B9004F" w:rsidP="006B3214">
      <w:pPr>
        <w:spacing w:line="276" w:lineRule="auto"/>
        <w:ind w:left="95"/>
        <w:rPr>
          <w:rFonts w:ascii="Traditional Arabic" w:hAnsi="Traditional Arabic" w:cs="Traditional Arabic"/>
          <w:sz w:val="32"/>
          <w:szCs w:val="32"/>
        </w:rPr>
      </w:pPr>
      <w:r w:rsidRPr="00293CED">
        <w:rPr>
          <w:rFonts w:ascii="Traditional Arabic" w:hAnsi="Traditional Arabic" w:cs="Traditional Arabic"/>
          <w:sz w:val="32"/>
          <w:szCs w:val="32"/>
          <w:rtl/>
        </w:rPr>
        <w:t>وأشارت دراسة خليدة عايدي (2016) إلى أن وجود أنظمة رقابة فعالة يسهم في تعزيز جودة الأداء المهني.</w:t>
      </w:r>
    </w:p>
    <w:p w14:paraId="24F248B7" w14:textId="24F400C1" w:rsidR="00B9004F" w:rsidRPr="00293CED" w:rsidRDefault="00B9004F"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عوامل بيئية</w:t>
      </w:r>
    </w:p>
    <w:p w14:paraId="7D5C933B" w14:textId="10BC840C" w:rsidR="00B9004F" w:rsidRPr="00293CED" w:rsidRDefault="00B9004F"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المنافسة بين المكاتب</w:t>
      </w:r>
    </w:p>
    <w:p w14:paraId="369E1009" w14:textId="514DACB1" w:rsidR="00B9004F" w:rsidRPr="00293CED" w:rsidRDefault="00B9004F"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ضغوط العملاء</w:t>
      </w:r>
    </w:p>
    <w:p w14:paraId="51814F4B" w14:textId="74096BE9" w:rsidR="00B9004F" w:rsidRPr="00293CED" w:rsidRDefault="00B9004F"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البيئة التنظيمية</w:t>
      </w:r>
    </w:p>
    <w:p w14:paraId="7DE60DDE" w14:textId="4C24ED39" w:rsidR="00B9004F" w:rsidRPr="00293CED" w:rsidRDefault="00B9004F"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وقد أوضحت دراسة الجلال (2010) أن هذه العوامل تؤثر بشكل مباشر على جودة الأداء المهني.</w:t>
      </w:r>
    </w:p>
    <w:p w14:paraId="659A1534" w14:textId="58356A97" w:rsidR="00B9004F" w:rsidRPr="00293CED" w:rsidRDefault="005F515E"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رابعًا: العلاقة بين إدارة المخاطر المهنية وجودة الأداء المهني</w:t>
      </w:r>
    </w:p>
    <w:p w14:paraId="026A4990" w14:textId="32CCE804" w:rsidR="005F515E" w:rsidRPr="00293CED" w:rsidRDefault="005F515E"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تشير الأدبيات المحاسبية والإدارية إلى وجود علاقة طردية قوية بين فعالية إدارة المخاطر المهنية ومستوى جودة الأداء المهني في مكاتب المراجعة، حيث تُعد إدارة المخاطر أداة استراتيجية لتحسين جودة الأداء وتقليل الأخطاء المهنية.</w:t>
      </w:r>
    </w:p>
    <w:p w14:paraId="2F7386B7" w14:textId="03202F8B" w:rsidR="005F515E" w:rsidRPr="00293CED" w:rsidRDefault="005F515E"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lastRenderedPageBreak/>
        <w:t>فكلما كانت مكاتب المراجعة قادرة على تحديد المخاطر المهنية وتقييمها ووضع استجابات مناسبة لها، كلما انعكس ذلك إيجابًا على جودة الأداء المهني من خلال:</w:t>
      </w:r>
    </w:p>
    <w:p w14:paraId="11338489" w14:textId="1D5B4373" w:rsidR="00B9004F" w:rsidRPr="00293CED" w:rsidRDefault="005F515E"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تحسين دقة الإجراءات المهنية</w:t>
      </w:r>
    </w:p>
    <w:p w14:paraId="54D90BE2" w14:textId="5008FCFD" w:rsidR="005F515E" w:rsidRPr="00293CED" w:rsidRDefault="005F515E"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تقليل الأخطاء والانحرافات</w:t>
      </w:r>
    </w:p>
    <w:p w14:paraId="03ABDEA8" w14:textId="4F5CCFBD" w:rsidR="005F515E" w:rsidRPr="00293CED" w:rsidRDefault="005F515E"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تعزيز استقلالية المراجع</w:t>
      </w:r>
    </w:p>
    <w:p w14:paraId="5BC17DFF" w14:textId="51AC4D36" w:rsidR="005F515E" w:rsidRPr="00293CED" w:rsidRDefault="005F515E"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رفع مستوى الثقة في التقارير المالية</w:t>
      </w:r>
    </w:p>
    <w:p w14:paraId="55597F68" w14:textId="3F2F501B" w:rsidR="005F515E" w:rsidRPr="00293CED" w:rsidRDefault="005F515E"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 xml:space="preserve">وقد أكدت دراسة </w:t>
      </w:r>
      <w:r w:rsidRPr="00293CED">
        <w:rPr>
          <w:rFonts w:ascii="Traditional Arabic" w:hAnsi="Traditional Arabic" w:cs="Traditional Arabic"/>
          <w:sz w:val="32"/>
          <w:szCs w:val="32"/>
        </w:rPr>
        <w:t>Kalita &amp; Tiwari</w:t>
      </w:r>
      <w:r w:rsidRPr="00293CED">
        <w:rPr>
          <w:rFonts w:ascii="Traditional Arabic" w:hAnsi="Traditional Arabic" w:cs="Traditional Arabic"/>
          <w:sz w:val="32"/>
          <w:szCs w:val="32"/>
          <w:rtl/>
        </w:rPr>
        <w:t xml:space="preserve"> (2023) أن التحول نحو تطبيق معايير إدارة الجودة الحديثة، مثل </w:t>
      </w:r>
      <w:r w:rsidRPr="00293CED">
        <w:rPr>
          <w:rFonts w:ascii="Traditional Arabic" w:hAnsi="Traditional Arabic" w:cs="Traditional Arabic"/>
          <w:sz w:val="32"/>
          <w:szCs w:val="32"/>
        </w:rPr>
        <w:t xml:space="preserve">ISQM </w:t>
      </w:r>
      <w:r w:rsidRPr="00293CED">
        <w:rPr>
          <w:rFonts w:ascii="Traditional Arabic" w:hAnsi="Traditional Arabic" w:cs="Traditional Arabic"/>
          <w:sz w:val="32"/>
          <w:szCs w:val="32"/>
          <w:rtl/>
        </w:rPr>
        <w:t>1، يعزز من قدرة المكاتب على إدارة المخاطر المهنية، مما يؤدي إلى تحسين جودة الأداء المهني.</w:t>
      </w:r>
    </w:p>
    <w:p w14:paraId="2D48C9CC" w14:textId="3CAB28BD" w:rsidR="005F515E" w:rsidRPr="00293CED" w:rsidRDefault="005F515E"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كما أظهرت دراسة الوكيل (2019) أن ضعف تطبيق أنظمة إدارة الجودة يؤدي إلى انخفاض جودة الأداء، خاصة في المكاتب الصغيرة، مما يبرز أهمية تبني منهج قائم على إدارة المخاطر.</w:t>
      </w:r>
    </w:p>
    <w:p w14:paraId="6A9EBA28" w14:textId="4580626B" w:rsidR="005F515E" w:rsidRPr="00293CED" w:rsidRDefault="005F515E"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خامسًا: جودة الأداء المهني في ضوء النموذج المقترح للدراسة</w:t>
      </w:r>
    </w:p>
    <w:p w14:paraId="3FBA504B" w14:textId="1B9A58A8" w:rsidR="004E32BC" w:rsidRPr="00293CED" w:rsidRDefault="005F515E"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استنادًا إلى الإطار النظري والدراسات السابقة، تُعد جودة الأداء المهني المتغير التابع في هذه الدراسة، حيث يتم قياسها من خلال مجموعة من المؤشرات المرتبطة بالالتزام بالمعايير المهنية، والاستقلالية، وكفاءة الأداء، وجودة التقارير، ورضا العملاء.</w:t>
      </w:r>
    </w:p>
    <w:p w14:paraId="445C04AF" w14:textId="2CB22088" w:rsidR="005F515E" w:rsidRPr="00293CED" w:rsidRDefault="005F515E"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وتفترض الدراسة أن جودة الأداء المهني تتأثر بمجموعة من المتغيرات المستقلة المرتبطة بإدارة المخاطر المهنية، والتي تشمل:</w:t>
      </w:r>
    </w:p>
    <w:p w14:paraId="5B1B9773" w14:textId="3AAE0480" w:rsidR="005F515E" w:rsidRPr="00293CED" w:rsidRDefault="005F515E"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واقع المخاطر المهنية</w:t>
      </w:r>
    </w:p>
    <w:p w14:paraId="3C51607F" w14:textId="65AD1DB0" w:rsidR="005F515E" w:rsidRPr="00293CED" w:rsidRDefault="005F515E"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 xml:space="preserve">السياسات </w:t>
      </w:r>
      <w:r w:rsidR="002B7380" w:rsidRPr="00293CED">
        <w:rPr>
          <w:rFonts w:ascii="Traditional Arabic" w:hAnsi="Traditional Arabic" w:cs="Traditional Arabic"/>
          <w:sz w:val="32"/>
          <w:szCs w:val="32"/>
          <w:rtl/>
        </w:rPr>
        <w:t>والإجراءات</w:t>
      </w:r>
    </w:p>
    <w:p w14:paraId="6AEE2DCE" w14:textId="52B9035F" w:rsidR="005F515E" w:rsidRPr="00293CED" w:rsidRDefault="005F515E"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العوامل البشرية</w:t>
      </w:r>
    </w:p>
    <w:p w14:paraId="40D225D1" w14:textId="49D9F094" w:rsidR="005F515E" w:rsidRPr="00293CED" w:rsidRDefault="005F515E" w:rsidP="006B3214">
      <w:pPr>
        <w:pStyle w:val="a7"/>
        <w:numPr>
          <w:ilvl w:val="0"/>
          <w:numId w:val="4"/>
        </w:numPr>
        <w:spacing w:line="276" w:lineRule="auto"/>
        <w:ind w:left="95" w:firstLine="0"/>
        <w:rPr>
          <w:rFonts w:ascii="Traditional Arabic" w:hAnsi="Traditional Arabic" w:cs="Traditional Arabic"/>
          <w:sz w:val="32"/>
          <w:szCs w:val="32"/>
        </w:rPr>
      </w:pPr>
      <w:r w:rsidRPr="00293CED">
        <w:rPr>
          <w:rFonts w:ascii="Traditional Arabic" w:hAnsi="Traditional Arabic" w:cs="Traditional Arabic"/>
          <w:sz w:val="32"/>
          <w:szCs w:val="32"/>
          <w:rtl/>
        </w:rPr>
        <w:t>الأدوات والأساليب الإدارية</w:t>
      </w:r>
    </w:p>
    <w:p w14:paraId="2AE806B7" w14:textId="4ECC3165" w:rsidR="005F515E" w:rsidRPr="00293CED" w:rsidRDefault="005F515E" w:rsidP="006B3214">
      <w:pPr>
        <w:pStyle w:val="a7"/>
        <w:numPr>
          <w:ilvl w:val="0"/>
          <w:numId w:val="4"/>
        </w:numPr>
        <w:spacing w:line="276" w:lineRule="auto"/>
        <w:ind w:left="95" w:firstLine="0"/>
        <w:rPr>
          <w:rFonts w:ascii="Traditional Arabic" w:hAnsi="Traditional Arabic" w:cs="Traditional Arabic"/>
          <w:sz w:val="32"/>
          <w:szCs w:val="32"/>
          <w:rtl/>
        </w:rPr>
      </w:pPr>
      <w:r w:rsidRPr="00293CED">
        <w:rPr>
          <w:rFonts w:ascii="Traditional Arabic" w:hAnsi="Traditional Arabic" w:cs="Traditional Arabic"/>
          <w:sz w:val="32"/>
          <w:szCs w:val="32"/>
          <w:rtl/>
        </w:rPr>
        <w:t>ممارسات رقابة الجودة</w:t>
      </w:r>
    </w:p>
    <w:p w14:paraId="5E3C6931" w14:textId="68C49A2C" w:rsidR="005F515E" w:rsidRPr="00293CED" w:rsidRDefault="005F515E" w:rsidP="006B3214">
      <w:pPr>
        <w:spacing w:line="276" w:lineRule="auto"/>
        <w:ind w:left="95"/>
        <w:rPr>
          <w:rFonts w:ascii="Traditional Arabic" w:hAnsi="Traditional Arabic" w:cs="Traditional Arabic"/>
          <w:sz w:val="32"/>
          <w:szCs w:val="32"/>
          <w:rtl/>
        </w:rPr>
      </w:pPr>
      <w:r w:rsidRPr="00293CED">
        <w:rPr>
          <w:rFonts w:ascii="Traditional Arabic" w:hAnsi="Traditional Arabic" w:cs="Traditional Arabic"/>
          <w:sz w:val="32"/>
          <w:szCs w:val="32"/>
          <w:rtl/>
        </w:rPr>
        <w:t>وقد تم تحويل هذه المتغيرات إلى محاور قابلة للقياس من خلال الاستبانة، بهدف اختبار العلاقة بينها وبين جودة الأداء المهني باستخدام الأساليب الإحصائية المناسبة.</w:t>
      </w:r>
    </w:p>
    <w:sectPr w:rsidR="005F515E" w:rsidRPr="00293CED" w:rsidSect="00DA6BCB">
      <w:footerReference w:type="default" r:id="rId15"/>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F8CEA" w14:textId="77777777" w:rsidR="00BF52F4" w:rsidRDefault="00BF52F4" w:rsidP="009125CE">
      <w:pPr>
        <w:spacing w:after="0" w:line="240" w:lineRule="auto"/>
      </w:pPr>
      <w:r>
        <w:separator/>
      </w:r>
    </w:p>
  </w:endnote>
  <w:endnote w:type="continuationSeparator" w:id="0">
    <w:p w14:paraId="3FEE2FE3" w14:textId="77777777" w:rsidR="00BF52F4" w:rsidRDefault="00BF52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9DBF9" w14:textId="77777777" w:rsidR="000A4867" w:rsidRDefault="000A4867">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42974452"/>
      <w:docPartObj>
        <w:docPartGallery w:val="Page Numbers (Bottom of Page)"/>
        <w:docPartUnique/>
      </w:docPartObj>
    </w:sdtPr>
    <w:sdtContent>
      <w:p w14:paraId="0EF4A68B" w14:textId="77777777" w:rsidR="00033206" w:rsidRDefault="00033206">
        <w:pPr>
          <w:pStyle w:val="a6"/>
          <w:jc w:val="center"/>
        </w:pPr>
        <w:r>
          <w:fldChar w:fldCharType="begin"/>
        </w:r>
        <w:r>
          <w:instrText>PAGE   \* MERGEFORMAT</w:instrText>
        </w:r>
        <w:r>
          <w:fldChar w:fldCharType="separate"/>
        </w:r>
        <w:r>
          <w:rPr>
            <w:rtl/>
            <w:lang w:val="ar-SA"/>
          </w:rPr>
          <w:t>2</w:t>
        </w:r>
        <w:r>
          <w:fldChar w:fldCharType="end"/>
        </w:r>
      </w:p>
    </w:sdtContent>
  </w:sdt>
  <w:p w14:paraId="5AA5E9FA" w14:textId="77777777" w:rsidR="00033206" w:rsidRDefault="00033206" w:rsidP="006F3B9C">
    <w:pPr>
      <w:pStyle w:val="a6"/>
      <w:suppressLineNumber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AA5C1" w14:textId="77777777" w:rsidR="000A4867" w:rsidRDefault="000A4867">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B5A8B" w14:textId="77777777" w:rsidR="00815558" w:rsidRDefault="00815558" w:rsidP="006F3B9C">
    <w:pPr>
      <w:pStyle w:val="a6"/>
      <w:suppressLineNumber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67E47" w14:textId="77777777" w:rsidR="00BF52F4" w:rsidRDefault="00BF52F4" w:rsidP="009125CE">
      <w:pPr>
        <w:spacing w:after="0" w:line="240" w:lineRule="auto"/>
      </w:pPr>
      <w:r>
        <w:separator/>
      </w:r>
    </w:p>
  </w:footnote>
  <w:footnote w:type="continuationSeparator" w:id="0">
    <w:p w14:paraId="2AAF4D37" w14:textId="77777777" w:rsidR="00BF52F4" w:rsidRDefault="00BF52F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20197" w14:textId="77777777" w:rsidR="000A4867" w:rsidRDefault="000A4867">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CFAE3" w14:textId="77777777" w:rsidR="000A4867" w:rsidRDefault="000A4867">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0B5DE" w14:textId="77777777" w:rsidR="000A4867" w:rsidRDefault="000A486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C24E262"/>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F88EE1DC"/>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EC18DB98"/>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0C404EDE"/>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6F56B72C"/>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347554"/>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F9A5C56"/>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BA22568"/>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A14A89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E8361CFA"/>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1147E8B"/>
    <w:multiLevelType w:val="hybridMultilevel"/>
    <w:tmpl w:val="31CA80AE"/>
    <w:lvl w:ilvl="0" w:tplc="9698B0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24E1370"/>
    <w:multiLevelType w:val="hybridMultilevel"/>
    <w:tmpl w:val="763C4D6A"/>
    <w:lvl w:ilvl="0" w:tplc="35821F1A">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BF68B3"/>
    <w:multiLevelType w:val="hybridMultilevel"/>
    <w:tmpl w:val="7D1647D8"/>
    <w:lvl w:ilvl="0" w:tplc="9B024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350235"/>
    <w:multiLevelType w:val="hybridMultilevel"/>
    <w:tmpl w:val="8D58F102"/>
    <w:lvl w:ilvl="0" w:tplc="4A1EBA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8C52F36"/>
    <w:multiLevelType w:val="hybridMultilevel"/>
    <w:tmpl w:val="861C7C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B7D69EA"/>
    <w:multiLevelType w:val="hybridMultilevel"/>
    <w:tmpl w:val="7AB4D404"/>
    <w:lvl w:ilvl="0" w:tplc="505E9E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C36438"/>
    <w:multiLevelType w:val="hybridMultilevel"/>
    <w:tmpl w:val="5A76DB72"/>
    <w:lvl w:ilvl="0" w:tplc="FFFFFFFF">
      <w:start w:val="1"/>
      <w:numFmt w:val="decimal"/>
      <w:lvlText w:val="%1-"/>
      <w:lvlJc w:val="left"/>
      <w:pPr>
        <w:ind w:left="720" w:hanging="360"/>
      </w:pPr>
      <w:rPr>
        <w:rFonts w:hint="default"/>
        <w:sz w:val="3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0F921CB"/>
    <w:multiLevelType w:val="hybridMultilevel"/>
    <w:tmpl w:val="6B0C162A"/>
    <w:lvl w:ilvl="0" w:tplc="94B6B1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DA5D77"/>
    <w:multiLevelType w:val="hybridMultilevel"/>
    <w:tmpl w:val="CA862FB4"/>
    <w:lvl w:ilvl="0" w:tplc="746E1E10">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8A373B"/>
    <w:multiLevelType w:val="hybridMultilevel"/>
    <w:tmpl w:val="901637D6"/>
    <w:lvl w:ilvl="0" w:tplc="01461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E21D10"/>
    <w:multiLevelType w:val="hybridMultilevel"/>
    <w:tmpl w:val="FD4C0BC8"/>
    <w:lvl w:ilvl="0" w:tplc="BA1696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A46C1F"/>
    <w:multiLevelType w:val="hybridMultilevel"/>
    <w:tmpl w:val="5A76DB72"/>
    <w:lvl w:ilvl="0" w:tplc="FFFFFFFF">
      <w:start w:val="1"/>
      <w:numFmt w:val="decimal"/>
      <w:lvlText w:val="%1-"/>
      <w:lvlJc w:val="left"/>
      <w:pPr>
        <w:ind w:left="720" w:hanging="360"/>
      </w:pPr>
      <w:rPr>
        <w:rFonts w:hint="default"/>
        <w:sz w:val="3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014CF4"/>
    <w:multiLevelType w:val="hybridMultilevel"/>
    <w:tmpl w:val="18EA35AE"/>
    <w:lvl w:ilvl="0" w:tplc="80C462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263F3"/>
    <w:multiLevelType w:val="hybridMultilevel"/>
    <w:tmpl w:val="F00EDEE6"/>
    <w:lvl w:ilvl="0" w:tplc="A094F8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921BB6"/>
    <w:multiLevelType w:val="hybridMultilevel"/>
    <w:tmpl w:val="8F30AF66"/>
    <w:lvl w:ilvl="0" w:tplc="2F96EE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0A3EA0"/>
    <w:multiLevelType w:val="hybridMultilevel"/>
    <w:tmpl w:val="18ACD31A"/>
    <w:lvl w:ilvl="0" w:tplc="7702F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6E2785"/>
    <w:multiLevelType w:val="hybridMultilevel"/>
    <w:tmpl w:val="5EFC4864"/>
    <w:lvl w:ilvl="0" w:tplc="5880C2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D42EA"/>
    <w:multiLevelType w:val="hybridMultilevel"/>
    <w:tmpl w:val="CE4CB2B0"/>
    <w:lvl w:ilvl="0" w:tplc="7518A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AA6A44"/>
    <w:multiLevelType w:val="hybridMultilevel"/>
    <w:tmpl w:val="861C7CFC"/>
    <w:lvl w:ilvl="0" w:tplc="01461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213DBB"/>
    <w:multiLevelType w:val="hybridMultilevel"/>
    <w:tmpl w:val="5A062F72"/>
    <w:lvl w:ilvl="0" w:tplc="DB46CE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3011FF"/>
    <w:multiLevelType w:val="hybridMultilevel"/>
    <w:tmpl w:val="081EBB7C"/>
    <w:lvl w:ilvl="0" w:tplc="F13C37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223592"/>
    <w:multiLevelType w:val="hybridMultilevel"/>
    <w:tmpl w:val="AB0A3F02"/>
    <w:lvl w:ilvl="0" w:tplc="B9B04D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312168"/>
    <w:multiLevelType w:val="hybridMultilevel"/>
    <w:tmpl w:val="A538D01C"/>
    <w:lvl w:ilvl="0" w:tplc="663430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622CAA"/>
    <w:multiLevelType w:val="hybridMultilevel"/>
    <w:tmpl w:val="D0968D7E"/>
    <w:lvl w:ilvl="0" w:tplc="6F2C61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431FF5"/>
    <w:multiLevelType w:val="hybridMultilevel"/>
    <w:tmpl w:val="54141B12"/>
    <w:lvl w:ilvl="0" w:tplc="C5A62E2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4E1825"/>
    <w:multiLevelType w:val="hybridMultilevel"/>
    <w:tmpl w:val="0F347E50"/>
    <w:lvl w:ilvl="0" w:tplc="DACEC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BE7583"/>
    <w:multiLevelType w:val="hybridMultilevel"/>
    <w:tmpl w:val="0E24D03A"/>
    <w:lvl w:ilvl="0" w:tplc="F3BC3D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697865"/>
    <w:multiLevelType w:val="hybridMultilevel"/>
    <w:tmpl w:val="5A76DB72"/>
    <w:lvl w:ilvl="0" w:tplc="4648C05E">
      <w:start w:val="1"/>
      <w:numFmt w:val="decimal"/>
      <w:lvlText w:val="%1-"/>
      <w:lvlJc w:val="left"/>
      <w:pPr>
        <w:ind w:left="720" w:hanging="360"/>
      </w:pPr>
      <w:rPr>
        <w:rFonts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82717D"/>
    <w:multiLevelType w:val="hybridMultilevel"/>
    <w:tmpl w:val="6CF4693E"/>
    <w:lvl w:ilvl="0" w:tplc="01461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200F8C"/>
    <w:multiLevelType w:val="hybridMultilevel"/>
    <w:tmpl w:val="8DAC782C"/>
    <w:lvl w:ilvl="0" w:tplc="60865C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9147005">
    <w:abstractNumId w:val="29"/>
  </w:num>
  <w:num w:numId="2" w16cid:durableId="1184244203">
    <w:abstractNumId w:val="30"/>
  </w:num>
  <w:num w:numId="3" w16cid:durableId="1240409925">
    <w:abstractNumId w:val="12"/>
  </w:num>
  <w:num w:numId="4" w16cid:durableId="1970241318">
    <w:abstractNumId w:val="18"/>
  </w:num>
  <w:num w:numId="5" w16cid:durableId="1530296365">
    <w:abstractNumId w:val="15"/>
  </w:num>
  <w:num w:numId="6" w16cid:durableId="1564098616">
    <w:abstractNumId w:val="35"/>
  </w:num>
  <w:num w:numId="7" w16cid:durableId="1371303956">
    <w:abstractNumId w:val="28"/>
  </w:num>
  <w:num w:numId="8" w16cid:durableId="2058699862">
    <w:abstractNumId w:val="31"/>
  </w:num>
  <w:num w:numId="9" w16cid:durableId="1969436920">
    <w:abstractNumId w:val="17"/>
  </w:num>
  <w:num w:numId="10" w16cid:durableId="1559364422">
    <w:abstractNumId w:val="22"/>
  </w:num>
  <w:num w:numId="11" w16cid:durableId="999163951">
    <w:abstractNumId w:val="39"/>
  </w:num>
  <w:num w:numId="12" w16cid:durableId="364405716">
    <w:abstractNumId w:val="11"/>
  </w:num>
  <w:num w:numId="13" w16cid:durableId="791049204">
    <w:abstractNumId w:val="25"/>
  </w:num>
  <w:num w:numId="14" w16cid:durableId="2102990042">
    <w:abstractNumId w:val="24"/>
  </w:num>
  <w:num w:numId="15" w16cid:durableId="462046459">
    <w:abstractNumId w:val="13"/>
  </w:num>
  <w:num w:numId="16" w16cid:durableId="889809765">
    <w:abstractNumId w:val="34"/>
  </w:num>
  <w:num w:numId="17" w16cid:durableId="1439913296">
    <w:abstractNumId w:val="33"/>
  </w:num>
  <w:num w:numId="18" w16cid:durableId="817890391">
    <w:abstractNumId w:val="27"/>
  </w:num>
  <w:num w:numId="19" w16cid:durableId="1906332696">
    <w:abstractNumId w:val="14"/>
  </w:num>
  <w:num w:numId="20" w16cid:durableId="1665862640">
    <w:abstractNumId w:val="38"/>
  </w:num>
  <w:num w:numId="21" w16cid:durableId="840654892">
    <w:abstractNumId w:val="19"/>
  </w:num>
  <w:num w:numId="22" w16cid:durableId="1899171965">
    <w:abstractNumId w:val="8"/>
  </w:num>
  <w:num w:numId="23" w16cid:durableId="354886160">
    <w:abstractNumId w:val="3"/>
  </w:num>
  <w:num w:numId="24" w16cid:durableId="765347904">
    <w:abstractNumId w:val="2"/>
  </w:num>
  <w:num w:numId="25" w16cid:durableId="290526522">
    <w:abstractNumId w:val="1"/>
  </w:num>
  <w:num w:numId="26" w16cid:durableId="1848134237">
    <w:abstractNumId w:val="0"/>
  </w:num>
  <w:num w:numId="27" w16cid:durableId="1519003312">
    <w:abstractNumId w:val="9"/>
  </w:num>
  <w:num w:numId="28" w16cid:durableId="2116245627">
    <w:abstractNumId w:val="7"/>
  </w:num>
  <w:num w:numId="29" w16cid:durableId="1324772977">
    <w:abstractNumId w:val="6"/>
  </w:num>
  <w:num w:numId="30" w16cid:durableId="586813367">
    <w:abstractNumId w:val="5"/>
  </w:num>
  <w:num w:numId="31" w16cid:durableId="776486657">
    <w:abstractNumId w:val="4"/>
  </w:num>
  <w:num w:numId="32" w16cid:durableId="1148589936">
    <w:abstractNumId w:val="23"/>
  </w:num>
  <w:num w:numId="33" w16cid:durableId="1307663180">
    <w:abstractNumId w:val="10"/>
  </w:num>
  <w:num w:numId="34" w16cid:durableId="1444231766">
    <w:abstractNumId w:val="32"/>
  </w:num>
  <w:num w:numId="35" w16cid:durableId="1899584722">
    <w:abstractNumId w:val="26"/>
  </w:num>
  <w:num w:numId="36" w16cid:durableId="776683700">
    <w:abstractNumId w:val="36"/>
  </w:num>
  <w:num w:numId="37" w16cid:durableId="1078750167">
    <w:abstractNumId w:val="20"/>
  </w:num>
  <w:num w:numId="38" w16cid:durableId="1392271907">
    <w:abstractNumId w:val="37"/>
  </w:num>
  <w:num w:numId="39" w16cid:durableId="2006661757">
    <w:abstractNumId w:val="16"/>
  </w:num>
  <w:num w:numId="40" w16cid:durableId="7283821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2F6"/>
    <w:rsid w:val="00011890"/>
    <w:rsid w:val="000251C3"/>
    <w:rsid w:val="0002726E"/>
    <w:rsid w:val="0002749C"/>
    <w:rsid w:val="00030861"/>
    <w:rsid w:val="00032C4D"/>
    <w:rsid w:val="00033206"/>
    <w:rsid w:val="00052B14"/>
    <w:rsid w:val="00060B4E"/>
    <w:rsid w:val="000633E1"/>
    <w:rsid w:val="000716A6"/>
    <w:rsid w:val="000A4867"/>
    <w:rsid w:val="000A6609"/>
    <w:rsid w:val="000B2639"/>
    <w:rsid w:val="000C1783"/>
    <w:rsid w:val="000C2B22"/>
    <w:rsid w:val="000D42A8"/>
    <w:rsid w:val="000F180F"/>
    <w:rsid w:val="000F1FB3"/>
    <w:rsid w:val="000F44B4"/>
    <w:rsid w:val="00100CE6"/>
    <w:rsid w:val="00125371"/>
    <w:rsid w:val="001348B6"/>
    <w:rsid w:val="00146D14"/>
    <w:rsid w:val="001551D0"/>
    <w:rsid w:val="001728C8"/>
    <w:rsid w:val="00183B7B"/>
    <w:rsid w:val="00183D68"/>
    <w:rsid w:val="001902DB"/>
    <w:rsid w:val="001A42AF"/>
    <w:rsid w:val="001A779F"/>
    <w:rsid w:val="001C2162"/>
    <w:rsid w:val="001C3F67"/>
    <w:rsid w:val="001C3FFC"/>
    <w:rsid w:val="001D6E25"/>
    <w:rsid w:val="00247597"/>
    <w:rsid w:val="002534A1"/>
    <w:rsid w:val="00262C60"/>
    <w:rsid w:val="00265E73"/>
    <w:rsid w:val="00275227"/>
    <w:rsid w:val="00282E21"/>
    <w:rsid w:val="00290A11"/>
    <w:rsid w:val="00293CED"/>
    <w:rsid w:val="00296AB4"/>
    <w:rsid w:val="002A3872"/>
    <w:rsid w:val="002A6DD6"/>
    <w:rsid w:val="002B3F0A"/>
    <w:rsid w:val="002B7380"/>
    <w:rsid w:val="002B7907"/>
    <w:rsid w:val="002C16B3"/>
    <w:rsid w:val="002D5515"/>
    <w:rsid w:val="002F1008"/>
    <w:rsid w:val="002F11B1"/>
    <w:rsid w:val="002F16E8"/>
    <w:rsid w:val="00306F3F"/>
    <w:rsid w:val="00310C26"/>
    <w:rsid w:val="00324DDE"/>
    <w:rsid w:val="0032676F"/>
    <w:rsid w:val="003304DB"/>
    <w:rsid w:val="00347185"/>
    <w:rsid w:val="00363533"/>
    <w:rsid w:val="003650E0"/>
    <w:rsid w:val="00365884"/>
    <w:rsid w:val="00374624"/>
    <w:rsid w:val="00375025"/>
    <w:rsid w:val="003951F7"/>
    <w:rsid w:val="003C3F00"/>
    <w:rsid w:val="003C5140"/>
    <w:rsid w:val="004012FD"/>
    <w:rsid w:val="00425195"/>
    <w:rsid w:val="00426A77"/>
    <w:rsid w:val="0043067E"/>
    <w:rsid w:val="0045300D"/>
    <w:rsid w:val="00462CA8"/>
    <w:rsid w:val="00475D93"/>
    <w:rsid w:val="004827EA"/>
    <w:rsid w:val="00483345"/>
    <w:rsid w:val="00497DFD"/>
    <w:rsid w:val="004A7A53"/>
    <w:rsid w:val="004B71AD"/>
    <w:rsid w:val="004D1C44"/>
    <w:rsid w:val="004E32BC"/>
    <w:rsid w:val="005107B9"/>
    <w:rsid w:val="005129E7"/>
    <w:rsid w:val="005333B0"/>
    <w:rsid w:val="0053596F"/>
    <w:rsid w:val="0054072B"/>
    <w:rsid w:val="00547A3F"/>
    <w:rsid w:val="00554BFD"/>
    <w:rsid w:val="00563942"/>
    <w:rsid w:val="0056452A"/>
    <w:rsid w:val="00583830"/>
    <w:rsid w:val="00590B27"/>
    <w:rsid w:val="0059762F"/>
    <w:rsid w:val="005A0DD0"/>
    <w:rsid w:val="005C7DFD"/>
    <w:rsid w:val="005D78B3"/>
    <w:rsid w:val="005F20B1"/>
    <w:rsid w:val="005F515E"/>
    <w:rsid w:val="005F63B8"/>
    <w:rsid w:val="0062761F"/>
    <w:rsid w:val="00640F85"/>
    <w:rsid w:val="00651005"/>
    <w:rsid w:val="00653196"/>
    <w:rsid w:val="00681E24"/>
    <w:rsid w:val="006905F7"/>
    <w:rsid w:val="00692506"/>
    <w:rsid w:val="006948DE"/>
    <w:rsid w:val="006B3214"/>
    <w:rsid w:val="006D2363"/>
    <w:rsid w:val="006E1D97"/>
    <w:rsid w:val="006E43F8"/>
    <w:rsid w:val="006F3B9C"/>
    <w:rsid w:val="00701334"/>
    <w:rsid w:val="007229DE"/>
    <w:rsid w:val="00722E05"/>
    <w:rsid w:val="007254D0"/>
    <w:rsid w:val="0075208A"/>
    <w:rsid w:val="0076484E"/>
    <w:rsid w:val="007A56CB"/>
    <w:rsid w:val="007A6AFE"/>
    <w:rsid w:val="007B0E54"/>
    <w:rsid w:val="007B14B5"/>
    <w:rsid w:val="007C0333"/>
    <w:rsid w:val="007D4B3D"/>
    <w:rsid w:val="007D520A"/>
    <w:rsid w:val="007D602E"/>
    <w:rsid w:val="007E3A20"/>
    <w:rsid w:val="007E5B63"/>
    <w:rsid w:val="007E7792"/>
    <w:rsid w:val="007E7DC2"/>
    <w:rsid w:val="007F4C63"/>
    <w:rsid w:val="007F5070"/>
    <w:rsid w:val="007F561E"/>
    <w:rsid w:val="007F7B59"/>
    <w:rsid w:val="00813741"/>
    <w:rsid w:val="00815558"/>
    <w:rsid w:val="0081668D"/>
    <w:rsid w:val="00863807"/>
    <w:rsid w:val="00877AAC"/>
    <w:rsid w:val="00884C82"/>
    <w:rsid w:val="00887C68"/>
    <w:rsid w:val="008922A9"/>
    <w:rsid w:val="008B44C5"/>
    <w:rsid w:val="008B611C"/>
    <w:rsid w:val="008B6D44"/>
    <w:rsid w:val="008D020B"/>
    <w:rsid w:val="008E22D7"/>
    <w:rsid w:val="008E559D"/>
    <w:rsid w:val="008F1EAE"/>
    <w:rsid w:val="008F3277"/>
    <w:rsid w:val="00904648"/>
    <w:rsid w:val="00904DA0"/>
    <w:rsid w:val="009125CE"/>
    <w:rsid w:val="00912F41"/>
    <w:rsid w:val="00917F50"/>
    <w:rsid w:val="00936887"/>
    <w:rsid w:val="009404F6"/>
    <w:rsid w:val="009514C1"/>
    <w:rsid w:val="009666C8"/>
    <w:rsid w:val="00991070"/>
    <w:rsid w:val="00997C42"/>
    <w:rsid w:val="009B4BE1"/>
    <w:rsid w:val="009B6888"/>
    <w:rsid w:val="009C0161"/>
    <w:rsid w:val="009C5E39"/>
    <w:rsid w:val="009D108D"/>
    <w:rsid w:val="009E1436"/>
    <w:rsid w:val="009E4390"/>
    <w:rsid w:val="009E5668"/>
    <w:rsid w:val="009E67EF"/>
    <w:rsid w:val="009F178A"/>
    <w:rsid w:val="00A12AF7"/>
    <w:rsid w:val="00A225F6"/>
    <w:rsid w:val="00A266F4"/>
    <w:rsid w:val="00A43711"/>
    <w:rsid w:val="00A51F5A"/>
    <w:rsid w:val="00A54A91"/>
    <w:rsid w:val="00A600D8"/>
    <w:rsid w:val="00A70A3B"/>
    <w:rsid w:val="00A74F76"/>
    <w:rsid w:val="00A76589"/>
    <w:rsid w:val="00A8147F"/>
    <w:rsid w:val="00A91B86"/>
    <w:rsid w:val="00AA064A"/>
    <w:rsid w:val="00AA1D89"/>
    <w:rsid w:val="00AA79E9"/>
    <w:rsid w:val="00AB0A70"/>
    <w:rsid w:val="00AB37E4"/>
    <w:rsid w:val="00AC45BB"/>
    <w:rsid w:val="00AD12D3"/>
    <w:rsid w:val="00AF5E7B"/>
    <w:rsid w:val="00B04274"/>
    <w:rsid w:val="00B231B8"/>
    <w:rsid w:val="00B45935"/>
    <w:rsid w:val="00B472E9"/>
    <w:rsid w:val="00B50E6A"/>
    <w:rsid w:val="00B54A33"/>
    <w:rsid w:val="00B55620"/>
    <w:rsid w:val="00B63B0F"/>
    <w:rsid w:val="00B700EE"/>
    <w:rsid w:val="00B7678A"/>
    <w:rsid w:val="00B82D11"/>
    <w:rsid w:val="00B85112"/>
    <w:rsid w:val="00B9004F"/>
    <w:rsid w:val="00B943D1"/>
    <w:rsid w:val="00BA5635"/>
    <w:rsid w:val="00BB11FD"/>
    <w:rsid w:val="00BC5D8D"/>
    <w:rsid w:val="00BF194F"/>
    <w:rsid w:val="00BF52F4"/>
    <w:rsid w:val="00C02B39"/>
    <w:rsid w:val="00C04D0B"/>
    <w:rsid w:val="00C3413D"/>
    <w:rsid w:val="00C4453A"/>
    <w:rsid w:val="00C539DD"/>
    <w:rsid w:val="00C57778"/>
    <w:rsid w:val="00C62A3B"/>
    <w:rsid w:val="00C63889"/>
    <w:rsid w:val="00C71E18"/>
    <w:rsid w:val="00CA1EA1"/>
    <w:rsid w:val="00CB6332"/>
    <w:rsid w:val="00CC0011"/>
    <w:rsid w:val="00CC0167"/>
    <w:rsid w:val="00CC0E50"/>
    <w:rsid w:val="00CC1C7B"/>
    <w:rsid w:val="00CC7430"/>
    <w:rsid w:val="00CD0E99"/>
    <w:rsid w:val="00CE0BF0"/>
    <w:rsid w:val="00D070DD"/>
    <w:rsid w:val="00D07958"/>
    <w:rsid w:val="00D12FAC"/>
    <w:rsid w:val="00D14893"/>
    <w:rsid w:val="00D164B9"/>
    <w:rsid w:val="00D22171"/>
    <w:rsid w:val="00D46D06"/>
    <w:rsid w:val="00D53CE2"/>
    <w:rsid w:val="00D623C7"/>
    <w:rsid w:val="00D70021"/>
    <w:rsid w:val="00D8627F"/>
    <w:rsid w:val="00D86346"/>
    <w:rsid w:val="00DA6BCB"/>
    <w:rsid w:val="00DD3262"/>
    <w:rsid w:val="00DD35EB"/>
    <w:rsid w:val="00DD5008"/>
    <w:rsid w:val="00DE7CB0"/>
    <w:rsid w:val="00DF0614"/>
    <w:rsid w:val="00DF0BEA"/>
    <w:rsid w:val="00DF6044"/>
    <w:rsid w:val="00E04739"/>
    <w:rsid w:val="00E10A5A"/>
    <w:rsid w:val="00E12BCB"/>
    <w:rsid w:val="00E217FB"/>
    <w:rsid w:val="00E253F3"/>
    <w:rsid w:val="00E3345D"/>
    <w:rsid w:val="00E3768A"/>
    <w:rsid w:val="00E42344"/>
    <w:rsid w:val="00E55D1A"/>
    <w:rsid w:val="00E71C79"/>
    <w:rsid w:val="00E74A36"/>
    <w:rsid w:val="00E76A6A"/>
    <w:rsid w:val="00E80FD9"/>
    <w:rsid w:val="00E95F00"/>
    <w:rsid w:val="00EA4075"/>
    <w:rsid w:val="00EA6B5D"/>
    <w:rsid w:val="00EB02DB"/>
    <w:rsid w:val="00EB6397"/>
    <w:rsid w:val="00EC0EE9"/>
    <w:rsid w:val="00EC4759"/>
    <w:rsid w:val="00ED2A60"/>
    <w:rsid w:val="00EF098F"/>
    <w:rsid w:val="00EF388C"/>
    <w:rsid w:val="00EF508B"/>
    <w:rsid w:val="00EF7B12"/>
    <w:rsid w:val="00F13F41"/>
    <w:rsid w:val="00F271E1"/>
    <w:rsid w:val="00F27B73"/>
    <w:rsid w:val="00F410AF"/>
    <w:rsid w:val="00F41A1E"/>
    <w:rsid w:val="00F43D44"/>
    <w:rsid w:val="00F47D65"/>
    <w:rsid w:val="00F546CE"/>
    <w:rsid w:val="00F64614"/>
    <w:rsid w:val="00F75B37"/>
    <w:rsid w:val="00F80932"/>
    <w:rsid w:val="00F85799"/>
    <w:rsid w:val="00FB30C8"/>
    <w:rsid w:val="00FC218A"/>
    <w:rsid w:val="00FC34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0B2639"/>
    <w:pPr>
      <w:bidi/>
    </w:pPr>
  </w:style>
  <w:style w:type="paragraph" w:styleId="1">
    <w:name w:val="heading 1"/>
    <w:basedOn w:val="a1"/>
    <w:next w:val="a1"/>
    <w:link w:val="1Char"/>
    <w:uiPriority w:val="9"/>
    <w:qFormat/>
    <w:rsid w:val="00483345"/>
    <w:pPr>
      <w:keepNext/>
      <w:keepLines/>
      <w:bidi w:val="0"/>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21">
    <w:name w:val="heading 2"/>
    <w:basedOn w:val="a1"/>
    <w:next w:val="a1"/>
    <w:link w:val="2Char"/>
    <w:uiPriority w:val="9"/>
    <w:semiHidden/>
    <w:unhideWhenUsed/>
    <w:qFormat/>
    <w:rsid w:val="00D070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1">
    <w:name w:val="heading 3"/>
    <w:basedOn w:val="a1"/>
    <w:next w:val="a1"/>
    <w:link w:val="3Char"/>
    <w:uiPriority w:val="9"/>
    <w:semiHidden/>
    <w:unhideWhenUsed/>
    <w:qFormat/>
    <w:rsid w:val="00D070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1">
    <w:name w:val="heading 4"/>
    <w:basedOn w:val="a1"/>
    <w:next w:val="a1"/>
    <w:link w:val="4Char"/>
    <w:uiPriority w:val="9"/>
    <w:semiHidden/>
    <w:unhideWhenUsed/>
    <w:qFormat/>
    <w:rsid w:val="00D070D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1">
    <w:name w:val="heading 5"/>
    <w:basedOn w:val="a1"/>
    <w:next w:val="a1"/>
    <w:link w:val="5Char"/>
    <w:uiPriority w:val="9"/>
    <w:semiHidden/>
    <w:unhideWhenUsed/>
    <w:qFormat/>
    <w:rsid w:val="00D070DD"/>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1"/>
    <w:next w:val="a1"/>
    <w:link w:val="6Char"/>
    <w:uiPriority w:val="9"/>
    <w:semiHidden/>
    <w:unhideWhenUsed/>
    <w:qFormat/>
    <w:rsid w:val="00D070DD"/>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1"/>
    <w:next w:val="a1"/>
    <w:link w:val="7Char"/>
    <w:uiPriority w:val="9"/>
    <w:semiHidden/>
    <w:unhideWhenUsed/>
    <w:qFormat/>
    <w:rsid w:val="00D070D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1"/>
    <w:next w:val="a1"/>
    <w:link w:val="8Char"/>
    <w:uiPriority w:val="9"/>
    <w:semiHidden/>
    <w:unhideWhenUsed/>
    <w:qFormat/>
    <w:rsid w:val="00D070D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1"/>
    <w:next w:val="a1"/>
    <w:link w:val="9Char"/>
    <w:uiPriority w:val="9"/>
    <w:semiHidden/>
    <w:unhideWhenUsed/>
    <w:qFormat/>
    <w:rsid w:val="00D070D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paragraph" w:styleId="a7">
    <w:name w:val="List Paragraph"/>
    <w:basedOn w:val="a1"/>
    <w:uiPriority w:val="34"/>
    <w:qFormat/>
    <w:rsid w:val="00D8627F"/>
    <w:pPr>
      <w:ind w:left="720"/>
      <w:contextualSpacing/>
    </w:pPr>
  </w:style>
  <w:style w:type="table" w:styleId="a8">
    <w:name w:val="Table Grid"/>
    <w:basedOn w:val="a3"/>
    <w:uiPriority w:val="39"/>
    <w:rsid w:val="004833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2"/>
    <w:link w:val="1"/>
    <w:uiPriority w:val="9"/>
    <w:rsid w:val="00483345"/>
    <w:rPr>
      <w:rFonts w:asciiTheme="majorHAnsi" w:eastAsiaTheme="majorEastAsia" w:hAnsiTheme="majorHAnsi" w:cstheme="majorBidi"/>
      <w:color w:val="2F5496" w:themeColor="accent1" w:themeShade="BF"/>
      <w:kern w:val="0"/>
      <w:sz w:val="32"/>
      <w:szCs w:val="32"/>
      <w14:ligatures w14:val="none"/>
    </w:rPr>
  </w:style>
  <w:style w:type="paragraph" w:styleId="a9">
    <w:name w:val="Normal (Web)"/>
    <w:basedOn w:val="a1"/>
    <w:uiPriority w:val="99"/>
    <w:unhideWhenUsed/>
    <w:rsid w:val="00282E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Emphasis"/>
    <w:basedOn w:val="a2"/>
    <w:uiPriority w:val="20"/>
    <w:qFormat/>
    <w:rsid w:val="00282E21"/>
    <w:rPr>
      <w:i/>
      <w:iCs/>
    </w:rPr>
  </w:style>
  <w:style w:type="paragraph" w:styleId="Index1">
    <w:name w:val="index 1"/>
    <w:basedOn w:val="a1"/>
    <w:next w:val="a1"/>
    <w:autoRedefine/>
    <w:uiPriority w:val="99"/>
    <w:semiHidden/>
    <w:unhideWhenUsed/>
    <w:rsid w:val="00D070DD"/>
    <w:pPr>
      <w:spacing w:after="0" w:line="240" w:lineRule="auto"/>
      <w:ind w:left="220" w:hanging="220"/>
    </w:pPr>
  </w:style>
  <w:style w:type="paragraph" w:styleId="Index2">
    <w:name w:val="index 2"/>
    <w:basedOn w:val="a1"/>
    <w:next w:val="a1"/>
    <w:autoRedefine/>
    <w:uiPriority w:val="99"/>
    <w:semiHidden/>
    <w:unhideWhenUsed/>
    <w:rsid w:val="00D070DD"/>
    <w:pPr>
      <w:spacing w:after="0" w:line="240" w:lineRule="auto"/>
      <w:ind w:left="440" w:hanging="220"/>
    </w:pPr>
  </w:style>
  <w:style w:type="paragraph" w:styleId="Index3">
    <w:name w:val="index 3"/>
    <w:basedOn w:val="a1"/>
    <w:next w:val="a1"/>
    <w:autoRedefine/>
    <w:uiPriority w:val="99"/>
    <w:semiHidden/>
    <w:unhideWhenUsed/>
    <w:rsid w:val="00D070DD"/>
    <w:pPr>
      <w:spacing w:after="0" w:line="240" w:lineRule="auto"/>
      <w:ind w:left="660" w:hanging="220"/>
    </w:pPr>
  </w:style>
  <w:style w:type="paragraph" w:styleId="Index4">
    <w:name w:val="index 4"/>
    <w:basedOn w:val="a1"/>
    <w:next w:val="a1"/>
    <w:autoRedefine/>
    <w:uiPriority w:val="99"/>
    <w:semiHidden/>
    <w:unhideWhenUsed/>
    <w:rsid w:val="00D070DD"/>
    <w:pPr>
      <w:spacing w:after="0" w:line="240" w:lineRule="auto"/>
      <w:ind w:left="880" w:hanging="220"/>
    </w:pPr>
  </w:style>
  <w:style w:type="paragraph" w:styleId="Index5">
    <w:name w:val="index 5"/>
    <w:basedOn w:val="a1"/>
    <w:next w:val="a1"/>
    <w:autoRedefine/>
    <w:uiPriority w:val="99"/>
    <w:semiHidden/>
    <w:unhideWhenUsed/>
    <w:rsid w:val="00D070DD"/>
    <w:pPr>
      <w:spacing w:after="0" w:line="240" w:lineRule="auto"/>
      <w:ind w:left="1100" w:hanging="220"/>
    </w:pPr>
  </w:style>
  <w:style w:type="paragraph" w:styleId="Index6">
    <w:name w:val="index 6"/>
    <w:basedOn w:val="a1"/>
    <w:next w:val="a1"/>
    <w:autoRedefine/>
    <w:uiPriority w:val="99"/>
    <w:semiHidden/>
    <w:unhideWhenUsed/>
    <w:rsid w:val="00D070DD"/>
    <w:pPr>
      <w:spacing w:after="0" w:line="240" w:lineRule="auto"/>
      <w:ind w:left="1320" w:hanging="220"/>
    </w:pPr>
  </w:style>
  <w:style w:type="paragraph" w:styleId="Index7">
    <w:name w:val="index 7"/>
    <w:basedOn w:val="a1"/>
    <w:next w:val="a1"/>
    <w:autoRedefine/>
    <w:uiPriority w:val="99"/>
    <w:semiHidden/>
    <w:unhideWhenUsed/>
    <w:rsid w:val="00D070DD"/>
    <w:pPr>
      <w:spacing w:after="0" w:line="240" w:lineRule="auto"/>
      <w:ind w:left="1540" w:hanging="220"/>
    </w:pPr>
  </w:style>
  <w:style w:type="paragraph" w:styleId="Index8">
    <w:name w:val="index 8"/>
    <w:basedOn w:val="a1"/>
    <w:next w:val="a1"/>
    <w:autoRedefine/>
    <w:uiPriority w:val="99"/>
    <w:semiHidden/>
    <w:unhideWhenUsed/>
    <w:rsid w:val="00D070DD"/>
    <w:pPr>
      <w:spacing w:after="0" w:line="240" w:lineRule="auto"/>
      <w:ind w:left="1760" w:hanging="220"/>
    </w:pPr>
  </w:style>
  <w:style w:type="paragraph" w:styleId="Index9">
    <w:name w:val="index 9"/>
    <w:basedOn w:val="a1"/>
    <w:next w:val="a1"/>
    <w:autoRedefine/>
    <w:uiPriority w:val="99"/>
    <w:semiHidden/>
    <w:unhideWhenUsed/>
    <w:rsid w:val="00D070DD"/>
    <w:pPr>
      <w:spacing w:after="0" w:line="240" w:lineRule="auto"/>
      <w:ind w:left="1980" w:hanging="220"/>
    </w:pPr>
  </w:style>
  <w:style w:type="paragraph" w:styleId="ab">
    <w:name w:val="Quote"/>
    <w:basedOn w:val="a1"/>
    <w:next w:val="a1"/>
    <w:link w:val="Char1"/>
    <w:uiPriority w:val="29"/>
    <w:qFormat/>
    <w:rsid w:val="00D070DD"/>
    <w:pPr>
      <w:spacing w:before="200"/>
      <w:ind w:left="864" w:right="864"/>
      <w:jc w:val="center"/>
    </w:pPr>
    <w:rPr>
      <w:i/>
      <w:iCs/>
      <w:color w:val="404040" w:themeColor="text1" w:themeTint="BF"/>
    </w:rPr>
  </w:style>
  <w:style w:type="character" w:customStyle="1" w:styleId="Char1">
    <w:name w:val="اقتباس Char"/>
    <w:basedOn w:val="a2"/>
    <w:link w:val="ab"/>
    <w:uiPriority w:val="29"/>
    <w:rsid w:val="00D070DD"/>
    <w:rPr>
      <w:i/>
      <w:iCs/>
      <w:color w:val="404040" w:themeColor="text1" w:themeTint="BF"/>
    </w:rPr>
  </w:style>
  <w:style w:type="paragraph" w:styleId="ac">
    <w:name w:val="Intense Quote"/>
    <w:basedOn w:val="a1"/>
    <w:next w:val="a1"/>
    <w:link w:val="Char2"/>
    <w:uiPriority w:val="30"/>
    <w:qFormat/>
    <w:rsid w:val="00D070D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2">
    <w:name w:val="اقتباس مكثف Char"/>
    <w:basedOn w:val="a2"/>
    <w:link w:val="ac"/>
    <w:uiPriority w:val="30"/>
    <w:rsid w:val="00D070DD"/>
    <w:rPr>
      <w:i/>
      <w:iCs/>
      <w:color w:val="4472C4" w:themeColor="accent1"/>
    </w:rPr>
  </w:style>
  <w:style w:type="paragraph" w:styleId="ad">
    <w:name w:val="Title"/>
    <w:basedOn w:val="a1"/>
    <w:next w:val="a1"/>
    <w:link w:val="Char3"/>
    <w:uiPriority w:val="10"/>
    <w:qFormat/>
    <w:rsid w:val="00D070D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2"/>
    <w:link w:val="ad"/>
    <w:uiPriority w:val="10"/>
    <w:rsid w:val="00D070DD"/>
    <w:rPr>
      <w:rFonts w:asciiTheme="majorHAnsi" w:eastAsiaTheme="majorEastAsia" w:hAnsiTheme="majorHAnsi" w:cstheme="majorBidi"/>
      <w:spacing w:val="-10"/>
      <w:kern w:val="28"/>
      <w:sz w:val="56"/>
      <w:szCs w:val="56"/>
    </w:rPr>
  </w:style>
  <w:style w:type="paragraph" w:styleId="HTML">
    <w:name w:val="HTML Preformatted"/>
    <w:basedOn w:val="a1"/>
    <w:link w:val="HTMLChar"/>
    <w:uiPriority w:val="99"/>
    <w:semiHidden/>
    <w:unhideWhenUsed/>
    <w:rsid w:val="00D070DD"/>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D070DD"/>
    <w:rPr>
      <w:rFonts w:ascii="Consolas" w:hAnsi="Consolas"/>
      <w:sz w:val="20"/>
      <w:szCs w:val="20"/>
    </w:rPr>
  </w:style>
  <w:style w:type="paragraph" w:styleId="ae">
    <w:name w:val="No Spacing"/>
    <w:link w:val="Char4"/>
    <w:uiPriority w:val="1"/>
    <w:qFormat/>
    <w:rsid w:val="00D070DD"/>
    <w:pPr>
      <w:bidi/>
      <w:spacing w:after="0" w:line="240" w:lineRule="auto"/>
    </w:pPr>
  </w:style>
  <w:style w:type="paragraph" w:styleId="af">
    <w:name w:val="Date"/>
    <w:basedOn w:val="a1"/>
    <w:next w:val="a1"/>
    <w:link w:val="Char5"/>
    <w:uiPriority w:val="99"/>
    <w:semiHidden/>
    <w:unhideWhenUsed/>
    <w:rsid w:val="00D070DD"/>
  </w:style>
  <w:style w:type="character" w:customStyle="1" w:styleId="Char5">
    <w:name w:val="تاريخ Char"/>
    <w:basedOn w:val="a2"/>
    <w:link w:val="af"/>
    <w:uiPriority w:val="99"/>
    <w:semiHidden/>
    <w:rsid w:val="00D070DD"/>
  </w:style>
  <w:style w:type="paragraph" w:styleId="af0">
    <w:name w:val="Salutation"/>
    <w:basedOn w:val="a1"/>
    <w:next w:val="a1"/>
    <w:link w:val="Char6"/>
    <w:uiPriority w:val="99"/>
    <w:semiHidden/>
    <w:unhideWhenUsed/>
    <w:rsid w:val="00D070DD"/>
  </w:style>
  <w:style w:type="character" w:customStyle="1" w:styleId="Char6">
    <w:name w:val="تحية Char"/>
    <w:basedOn w:val="a2"/>
    <w:link w:val="af0"/>
    <w:uiPriority w:val="99"/>
    <w:semiHidden/>
    <w:rsid w:val="00D070DD"/>
  </w:style>
  <w:style w:type="paragraph" w:styleId="af1">
    <w:name w:val="caption"/>
    <w:basedOn w:val="a1"/>
    <w:next w:val="a1"/>
    <w:uiPriority w:val="35"/>
    <w:semiHidden/>
    <w:unhideWhenUsed/>
    <w:qFormat/>
    <w:rsid w:val="00D070DD"/>
    <w:pPr>
      <w:spacing w:after="200" w:line="240" w:lineRule="auto"/>
    </w:pPr>
    <w:rPr>
      <w:i/>
      <w:iCs/>
      <w:color w:val="44546A" w:themeColor="text2"/>
      <w:sz w:val="18"/>
      <w:szCs w:val="18"/>
    </w:rPr>
  </w:style>
  <w:style w:type="paragraph" w:styleId="af2">
    <w:name w:val="Signature"/>
    <w:basedOn w:val="a1"/>
    <w:link w:val="Char7"/>
    <w:uiPriority w:val="99"/>
    <w:semiHidden/>
    <w:unhideWhenUsed/>
    <w:rsid w:val="00D070DD"/>
    <w:pPr>
      <w:spacing w:after="0" w:line="240" w:lineRule="auto"/>
      <w:ind w:left="4252"/>
    </w:pPr>
  </w:style>
  <w:style w:type="character" w:customStyle="1" w:styleId="Char7">
    <w:name w:val="توقيع Char"/>
    <w:basedOn w:val="a2"/>
    <w:link w:val="af2"/>
    <w:uiPriority w:val="99"/>
    <w:semiHidden/>
    <w:rsid w:val="00D070DD"/>
  </w:style>
  <w:style w:type="paragraph" w:styleId="af3">
    <w:name w:val="E-mail Signature"/>
    <w:basedOn w:val="a1"/>
    <w:link w:val="Char8"/>
    <w:uiPriority w:val="99"/>
    <w:semiHidden/>
    <w:unhideWhenUsed/>
    <w:rsid w:val="00D070DD"/>
    <w:pPr>
      <w:spacing w:after="0" w:line="240" w:lineRule="auto"/>
    </w:pPr>
  </w:style>
  <w:style w:type="character" w:customStyle="1" w:styleId="Char8">
    <w:name w:val="توقيع البريد الإلكتروني Char"/>
    <w:basedOn w:val="a2"/>
    <w:link w:val="af3"/>
    <w:uiPriority w:val="99"/>
    <w:semiHidden/>
    <w:rsid w:val="00D070DD"/>
  </w:style>
  <w:style w:type="paragraph" w:styleId="af4">
    <w:name w:val="table of figures"/>
    <w:basedOn w:val="a1"/>
    <w:next w:val="a1"/>
    <w:uiPriority w:val="99"/>
    <w:semiHidden/>
    <w:unhideWhenUsed/>
    <w:rsid w:val="00D070DD"/>
    <w:pPr>
      <w:spacing w:after="0"/>
    </w:pPr>
  </w:style>
  <w:style w:type="paragraph" w:styleId="af5">
    <w:name w:val="table of authorities"/>
    <w:basedOn w:val="a1"/>
    <w:next w:val="a1"/>
    <w:uiPriority w:val="99"/>
    <w:semiHidden/>
    <w:unhideWhenUsed/>
    <w:rsid w:val="00D070DD"/>
    <w:pPr>
      <w:spacing w:after="0"/>
      <w:ind w:left="220" w:hanging="220"/>
    </w:pPr>
  </w:style>
  <w:style w:type="paragraph" w:styleId="10">
    <w:name w:val="toc 1"/>
    <w:basedOn w:val="a1"/>
    <w:next w:val="a1"/>
    <w:autoRedefine/>
    <w:uiPriority w:val="39"/>
    <w:semiHidden/>
    <w:unhideWhenUsed/>
    <w:rsid w:val="00D070DD"/>
    <w:pPr>
      <w:spacing w:after="100"/>
    </w:pPr>
  </w:style>
  <w:style w:type="paragraph" w:styleId="22">
    <w:name w:val="toc 2"/>
    <w:basedOn w:val="a1"/>
    <w:next w:val="a1"/>
    <w:autoRedefine/>
    <w:uiPriority w:val="39"/>
    <w:semiHidden/>
    <w:unhideWhenUsed/>
    <w:rsid w:val="00D070DD"/>
    <w:pPr>
      <w:spacing w:after="100"/>
      <w:ind w:left="220"/>
    </w:pPr>
  </w:style>
  <w:style w:type="paragraph" w:styleId="32">
    <w:name w:val="toc 3"/>
    <w:basedOn w:val="a1"/>
    <w:next w:val="a1"/>
    <w:autoRedefine/>
    <w:uiPriority w:val="39"/>
    <w:semiHidden/>
    <w:unhideWhenUsed/>
    <w:rsid w:val="00D070DD"/>
    <w:pPr>
      <w:spacing w:after="100"/>
      <w:ind w:left="440"/>
    </w:pPr>
  </w:style>
  <w:style w:type="paragraph" w:styleId="42">
    <w:name w:val="toc 4"/>
    <w:basedOn w:val="a1"/>
    <w:next w:val="a1"/>
    <w:autoRedefine/>
    <w:uiPriority w:val="39"/>
    <w:semiHidden/>
    <w:unhideWhenUsed/>
    <w:rsid w:val="00D070DD"/>
    <w:pPr>
      <w:spacing w:after="100"/>
      <w:ind w:left="660"/>
    </w:pPr>
  </w:style>
  <w:style w:type="paragraph" w:styleId="52">
    <w:name w:val="toc 5"/>
    <w:basedOn w:val="a1"/>
    <w:next w:val="a1"/>
    <w:autoRedefine/>
    <w:uiPriority w:val="39"/>
    <w:semiHidden/>
    <w:unhideWhenUsed/>
    <w:rsid w:val="00D070DD"/>
    <w:pPr>
      <w:spacing w:after="100"/>
      <w:ind w:left="880"/>
    </w:pPr>
  </w:style>
  <w:style w:type="paragraph" w:styleId="60">
    <w:name w:val="toc 6"/>
    <w:basedOn w:val="a1"/>
    <w:next w:val="a1"/>
    <w:autoRedefine/>
    <w:uiPriority w:val="39"/>
    <w:semiHidden/>
    <w:unhideWhenUsed/>
    <w:rsid w:val="00D070DD"/>
    <w:pPr>
      <w:spacing w:after="100"/>
      <w:ind w:left="1100"/>
    </w:pPr>
  </w:style>
  <w:style w:type="paragraph" w:styleId="70">
    <w:name w:val="toc 7"/>
    <w:basedOn w:val="a1"/>
    <w:next w:val="a1"/>
    <w:autoRedefine/>
    <w:uiPriority w:val="39"/>
    <w:semiHidden/>
    <w:unhideWhenUsed/>
    <w:rsid w:val="00D070DD"/>
    <w:pPr>
      <w:spacing w:after="100"/>
      <w:ind w:left="1320"/>
    </w:pPr>
  </w:style>
  <w:style w:type="paragraph" w:styleId="80">
    <w:name w:val="toc 8"/>
    <w:basedOn w:val="a1"/>
    <w:next w:val="a1"/>
    <w:autoRedefine/>
    <w:uiPriority w:val="39"/>
    <w:semiHidden/>
    <w:unhideWhenUsed/>
    <w:rsid w:val="00D070DD"/>
    <w:pPr>
      <w:spacing w:after="100"/>
      <w:ind w:left="1540"/>
    </w:pPr>
  </w:style>
  <w:style w:type="paragraph" w:styleId="90">
    <w:name w:val="toc 9"/>
    <w:basedOn w:val="a1"/>
    <w:next w:val="a1"/>
    <w:autoRedefine/>
    <w:uiPriority w:val="39"/>
    <w:semiHidden/>
    <w:unhideWhenUsed/>
    <w:rsid w:val="00D070DD"/>
    <w:pPr>
      <w:spacing w:after="100"/>
      <w:ind w:left="1760"/>
    </w:pPr>
  </w:style>
  <w:style w:type="paragraph" w:styleId="af6">
    <w:name w:val="Closing"/>
    <w:basedOn w:val="a1"/>
    <w:link w:val="Char9"/>
    <w:uiPriority w:val="99"/>
    <w:semiHidden/>
    <w:unhideWhenUsed/>
    <w:rsid w:val="00D070DD"/>
    <w:pPr>
      <w:spacing w:after="0" w:line="240" w:lineRule="auto"/>
      <w:ind w:left="4252"/>
    </w:pPr>
  </w:style>
  <w:style w:type="character" w:customStyle="1" w:styleId="Char9">
    <w:name w:val="خاتمة Char"/>
    <w:basedOn w:val="a2"/>
    <w:link w:val="af6"/>
    <w:uiPriority w:val="99"/>
    <w:semiHidden/>
    <w:rsid w:val="00D070DD"/>
  </w:style>
  <w:style w:type="paragraph" w:styleId="af7">
    <w:name w:val="Document Map"/>
    <w:basedOn w:val="a1"/>
    <w:link w:val="Chara"/>
    <w:uiPriority w:val="99"/>
    <w:semiHidden/>
    <w:unhideWhenUsed/>
    <w:rsid w:val="00D070DD"/>
    <w:pPr>
      <w:spacing w:after="0" w:line="240" w:lineRule="auto"/>
    </w:pPr>
    <w:rPr>
      <w:rFonts w:ascii="Tahoma" w:hAnsi="Tahoma" w:cs="Tahoma"/>
      <w:sz w:val="16"/>
      <w:szCs w:val="16"/>
    </w:rPr>
  </w:style>
  <w:style w:type="character" w:customStyle="1" w:styleId="Chara">
    <w:name w:val="خريطة المستند Char"/>
    <w:basedOn w:val="a2"/>
    <w:link w:val="af7"/>
    <w:uiPriority w:val="99"/>
    <w:semiHidden/>
    <w:rsid w:val="00D070DD"/>
    <w:rPr>
      <w:rFonts w:ascii="Tahoma" w:hAnsi="Tahoma" w:cs="Tahoma"/>
      <w:sz w:val="16"/>
      <w:szCs w:val="16"/>
    </w:rPr>
  </w:style>
  <w:style w:type="paragraph" w:styleId="af8">
    <w:name w:val="Message Header"/>
    <w:basedOn w:val="a1"/>
    <w:link w:val="Charb"/>
    <w:uiPriority w:val="99"/>
    <w:semiHidden/>
    <w:unhideWhenUsed/>
    <w:rsid w:val="00D070D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Charb">
    <w:name w:val="رأس رسالة Char"/>
    <w:basedOn w:val="a2"/>
    <w:link w:val="af8"/>
    <w:uiPriority w:val="99"/>
    <w:semiHidden/>
    <w:rsid w:val="00D070DD"/>
    <w:rPr>
      <w:rFonts w:asciiTheme="majorHAnsi" w:eastAsiaTheme="majorEastAsia" w:hAnsiTheme="majorHAnsi" w:cstheme="majorBidi"/>
      <w:sz w:val="24"/>
      <w:szCs w:val="24"/>
      <w:shd w:val="pct20" w:color="auto" w:fill="auto"/>
    </w:rPr>
  </w:style>
  <w:style w:type="paragraph" w:styleId="af9">
    <w:name w:val="Normal Indent"/>
    <w:basedOn w:val="a1"/>
    <w:uiPriority w:val="99"/>
    <w:semiHidden/>
    <w:unhideWhenUsed/>
    <w:rsid w:val="00D070DD"/>
    <w:pPr>
      <w:ind w:left="720"/>
    </w:pPr>
  </w:style>
  <w:style w:type="character" w:customStyle="1" w:styleId="2Char">
    <w:name w:val="عنوان 2 Char"/>
    <w:basedOn w:val="a2"/>
    <w:link w:val="21"/>
    <w:uiPriority w:val="9"/>
    <w:semiHidden/>
    <w:rsid w:val="00D070DD"/>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2"/>
    <w:link w:val="31"/>
    <w:uiPriority w:val="9"/>
    <w:semiHidden/>
    <w:rsid w:val="00D070DD"/>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2"/>
    <w:link w:val="41"/>
    <w:uiPriority w:val="9"/>
    <w:semiHidden/>
    <w:rsid w:val="00D070DD"/>
    <w:rPr>
      <w:rFonts w:asciiTheme="majorHAnsi" w:eastAsiaTheme="majorEastAsia" w:hAnsiTheme="majorHAnsi" w:cstheme="majorBidi"/>
      <w:i/>
      <w:iCs/>
      <w:color w:val="2F5496" w:themeColor="accent1" w:themeShade="BF"/>
    </w:rPr>
  </w:style>
  <w:style w:type="character" w:customStyle="1" w:styleId="5Char">
    <w:name w:val="عنوان 5 Char"/>
    <w:basedOn w:val="a2"/>
    <w:link w:val="51"/>
    <w:uiPriority w:val="9"/>
    <w:semiHidden/>
    <w:rsid w:val="00D070DD"/>
    <w:rPr>
      <w:rFonts w:asciiTheme="majorHAnsi" w:eastAsiaTheme="majorEastAsia" w:hAnsiTheme="majorHAnsi" w:cstheme="majorBidi"/>
      <w:color w:val="2F5496" w:themeColor="accent1" w:themeShade="BF"/>
    </w:rPr>
  </w:style>
  <w:style w:type="character" w:customStyle="1" w:styleId="6Char">
    <w:name w:val="عنوان 6 Char"/>
    <w:basedOn w:val="a2"/>
    <w:link w:val="6"/>
    <w:uiPriority w:val="9"/>
    <w:semiHidden/>
    <w:rsid w:val="00D070DD"/>
    <w:rPr>
      <w:rFonts w:asciiTheme="majorHAnsi" w:eastAsiaTheme="majorEastAsia" w:hAnsiTheme="majorHAnsi" w:cstheme="majorBidi"/>
      <w:color w:val="1F3763" w:themeColor="accent1" w:themeShade="7F"/>
    </w:rPr>
  </w:style>
  <w:style w:type="character" w:customStyle="1" w:styleId="7Char">
    <w:name w:val="عنوان 7 Char"/>
    <w:basedOn w:val="a2"/>
    <w:link w:val="7"/>
    <w:uiPriority w:val="9"/>
    <w:semiHidden/>
    <w:rsid w:val="00D070DD"/>
    <w:rPr>
      <w:rFonts w:asciiTheme="majorHAnsi" w:eastAsiaTheme="majorEastAsia" w:hAnsiTheme="majorHAnsi" w:cstheme="majorBidi"/>
      <w:i/>
      <w:iCs/>
      <w:color w:val="1F3763" w:themeColor="accent1" w:themeShade="7F"/>
    </w:rPr>
  </w:style>
  <w:style w:type="character" w:customStyle="1" w:styleId="8Char">
    <w:name w:val="عنوان 8 Char"/>
    <w:basedOn w:val="a2"/>
    <w:link w:val="8"/>
    <w:uiPriority w:val="9"/>
    <w:semiHidden/>
    <w:rsid w:val="00D070DD"/>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2"/>
    <w:link w:val="9"/>
    <w:uiPriority w:val="9"/>
    <w:semiHidden/>
    <w:rsid w:val="00D070DD"/>
    <w:rPr>
      <w:rFonts w:asciiTheme="majorHAnsi" w:eastAsiaTheme="majorEastAsia" w:hAnsiTheme="majorHAnsi" w:cstheme="majorBidi"/>
      <w:i/>
      <w:iCs/>
      <w:color w:val="272727" w:themeColor="text1" w:themeTint="D8"/>
      <w:sz w:val="21"/>
      <w:szCs w:val="21"/>
    </w:rPr>
  </w:style>
  <w:style w:type="paragraph" w:styleId="HTML0">
    <w:name w:val="HTML Address"/>
    <w:basedOn w:val="a1"/>
    <w:link w:val="HTMLChar0"/>
    <w:uiPriority w:val="99"/>
    <w:semiHidden/>
    <w:unhideWhenUsed/>
    <w:rsid w:val="00D070DD"/>
    <w:pPr>
      <w:spacing w:after="0" w:line="240" w:lineRule="auto"/>
    </w:pPr>
    <w:rPr>
      <w:i/>
      <w:iCs/>
    </w:rPr>
  </w:style>
  <w:style w:type="character" w:customStyle="1" w:styleId="HTMLChar0">
    <w:name w:val="عنوان HTML Char"/>
    <w:basedOn w:val="a2"/>
    <w:link w:val="HTML0"/>
    <w:uiPriority w:val="99"/>
    <w:semiHidden/>
    <w:rsid w:val="00D070DD"/>
    <w:rPr>
      <w:i/>
      <w:iCs/>
    </w:rPr>
  </w:style>
  <w:style w:type="paragraph" w:styleId="afa">
    <w:name w:val="envelope address"/>
    <w:basedOn w:val="a1"/>
    <w:uiPriority w:val="99"/>
    <w:semiHidden/>
    <w:unhideWhenUsed/>
    <w:rsid w:val="00D070DD"/>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fb">
    <w:name w:val="TOC Heading"/>
    <w:basedOn w:val="1"/>
    <w:next w:val="a1"/>
    <w:uiPriority w:val="39"/>
    <w:unhideWhenUsed/>
    <w:qFormat/>
    <w:rsid w:val="00D070DD"/>
    <w:pPr>
      <w:bidi/>
      <w:outlineLvl w:val="9"/>
    </w:pPr>
    <w:rPr>
      <w:kern w:val="2"/>
      <w14:ligatures w14:val="standardContextual"/>
    </w:rPr>
  </w:style>
  <w:style w:type="paragraph" w:styleId="afc">
    <w:name w:val="toa heading"/>
    <w:basedOn w:val="a1"/>
    <w:next w:val="a1"/>
    <w:uiPriority w:val="99"/>
    <w:semiHidden/>
    <w:unhideWhenUsed/>
    <w:rsid w:val="00D070DD"/>
    <w:pPr>
      <w:spacing w:before="120"/>
    </w:pPr>
    <w:rPr>
      <w:rFonts w:asciiTheme="majorHAnsi" w:eastAsiaTheme="majorEastAsia" w:hAnsiTheme="majorHAnsi" w:cstheme="majorBidi"/>
      <w:b/>
      <w:bCs/>
      <w:sz w:val="24"/>
      <w:szCs w:val="24"/>
    </w:rPr>
  </w:style>
  <w:style w:type="paragraph" w:styleId="afd">
    <w:name w:val="Subtitle"/>
    <w:basedOn w:val="a1"/>
    <w:next w:val="a1"/>
    <w:link w:val="Charc"/>
    <w:uiPriority w:val="11"/>
    <w:qFormat/>
    <w:rsid w:val="00D070DD"/>
    <w:pPr>
      <w:numPr>
        <w:ilvl w:val="1"/>
      </w:numPr>
    </w:pPr>
    <w:rPr>
      <w:rFonts w:eastAsiaTheme="minorEastAsia"/>
      <w:color w:val="5A5A5A" w:themeColor="text1" w:themeTint="A5"/>
      <w:spacing w:val="15"/>
    </w:rPr>
  </w:style>
  <w:style w:type="character" w:customStyle="1" w:styleId="Charc">
    <w:name w:val="عنوان فرعي Char"/>
    <w:basedOn w:val="a2"/>
    <w:link w:val="afd"/>
    <w:uiPriority w:val="11"/>
    <w:rsid w:val="00D070DD"/>
    <w:rPr>
      <w:rFonts w:eastAsiaTheme="minorEastAsia"/>
      <w:color w:val="5A5A5A" w:themeColor="text1" w:themeTint="A5"/>
      <w:spacing w:val="15"/>
    </w:rPr>
  </w:style>
  <w:style w:type="paragraph" w:styleId="afe">
    <w:name w:val="index heading"/>
    <w:basedOn w:val="a1"/>
    <w:next w:val="Index1"/>
    <w:uiPriority w:val="99"/>
    <w:semiHidden/>
    <w:unhideWhenUsed/>
    <w:rsid w:val="00D070DD"/>
    <w:rPr>
      <w:rFonts w:asciiTheme="majorHAnsi" w:eastAsiaTheme="majorEastAsia" w:hAnsiTheme="majorHAnsi" w:cstheme="majorBidi"/>
      <w:b/>
      <w:bCs/>
    </w:rPr>
  </w:style>
  <w:style w:type="paragraph" w:styleId="aff">
    <w:name w:val="Note Heading"/>
    <w:basedOn w:val="a1"/>
    <w:next w:val="a1"/>
    <w:link w:val="Chard"/>
    <w:uiPriority w:val="99"/>
    <w:semiHidden/>
    <w:unhideWhenUsed/>
    <w:rsid w:val="00D070DD"/>
    <w:pPr>
      <w:spacing w:after="0" w:line="240" w:lineRule="auto"/>
    </w:pPr>
  </w:style>
  <w:style w:type="character" w:customStyle="1" w:styleId="Chard">
    <w:name w:val="عنوان ملاحظة Char"/>
    <w:basedOn w:val="a2"/>
    <w:link w:val="aff"/>
    <w:uiPriority w:val="99"/>
    <w:semiHidden/>
    <w:rsid w:val="00D070DD"/>
  </w:style>
  <w:style w:type="paragraph" w:styleId="aff0">
    <w:name w:val="List"/>
    <w:basedOn w:val="a1"/>
    <w:uiPriority w:val="99"/>
    <w:semiHidden/>
    <w:unhideWhenUsed/>
    <w:rsid w:val="00D070DD"/>
    <w:pPr>
      <w:ind w:left="283" w:hanging="283"/>
      <w:contextualSpacing/>
    </w:pPr>
  </w:style>
  <w:style w:type="paragraph" w:styleId="23">
    <w:name w:val="List 2"/>
    <w:basedOn w:val="a1"/>
    <w:uiPriority w:val="99"/>
    <w:semiHidden/>
    <w:unhideWhenUsed/>
    <w:rsid w:val="00D070DD"/>
    <w:pPr>
      <w:ind w:left="566" w:hanging="283"/>
      <w:contextualSpacing/>
    </w:pPr>
  </w:style>
  <w:style w:type="paragraph" w:styleId="33">
    <w:name w:val="List 3"/>
    <w:basedOn w:val="a1"/>
    <w:uiPriority w:val="99"/>
    <w:semiHidden/>
    <w:unhideWhenUsed/>
    <w:rsid w:val="00D070DD"/>
    <w:pPr>
      <w:ind w:left="849" w:hanging="283"/>
      <w:contextualSpacing/>
    </w:pPr>
  </w:style>
  <w:style w:type="paragraph" w:styleId="43">
    <w:name w:val="List 4"/>
    <w:basedOn w:val="a1"/>
    <w:uiPriority w:val="99"/>
    <w:semiHidden/>
    <w:unhideWhenUsed/>
    <w:rsid w:val="00D070DD"/>
    <w:pPr>
      <w:ind w:left="1132" w:hanging="283"/>
      <w:contextualSpacing/>
    </w:pPr>
  </w:style>
  <w:style w:type="paragraph" w:styleId="53">
    <w:name w:val="List 5"/>
    <w:basedOn w:val="a1"/>
    <w:uiPriority w:val="99"/>
    <w:semiHidden/>
    <w:unhideWhenUsed/>
    <w:rsid w:val="00D070DD"/>
    <w:pPr>
      <w:ind w:left="1415" w:hanging="283"/>
      <w:contextualSpacing/>
    </w:pPr>
  </w:style>
  <w:style w:type="paragraph" w:styleId="a">
    <w:name w:val="List Number"/>
    <w:basedOn w:val="a1"/>
    <w:uiPriority w:val="99"/>
    <w:semiHidden/>
    <w:unhideWhenUsed/>
    <w:rsid w:val="00D070DD"/>
    <w:pPr>
      <w:numPr>
        <w:numId w:val="22"/>
      </w:numPr>
      <w:contextualSpacing/>
    </w:pPr>
  </w:style>
  <w:style w:type="paragraph" w:styleId="2">
    <w:name w:val="List Number 2"/>
    <w:basedOn w:val="a1"/>
    <w:uiPriority w:val="99"/>
    <w:semiHidden/>
    <w:unhideWhenUsed/>
    <w:rsid w:val="00D070DD"/>
    <w:pPr>
      <w:numPr>
        <w:numId w:val="23"/>
      </w:numPr>
      <w:contextualSpacing/>
    </w:pPr>
  </w:style>
  <w:style w:type="paragraph" w:styleId="3">
    <w:name w:val="List Number 3"/>
    <w:basedOn w:val="a1"/>
    <w:uiPriority w:val="99"/>
    <w:semiHidden/>
    <w:unhideWhenUsed/>
    <w:rsid w:val="00D070DD"/>
    <w:pPr>
      <w:numPr>
        <w:numId w:val="24"/>
      </w:numPr>
      <w:contextualSpacing/>
    </w:pPr>
  </w:style>
  <w:style w:type="paragraph" w:styleId="4">
    <w:name w:val="List Number 4"/>
    <w:basedOn w:val="a1"/>
    <w:uiPriority w:val="99"/>
    <w:semiHidden/>
    <w:unhideWhenUsed/>
    <w:rsid w:val="00D070DD"/>
    <w:pPr>
      <w:numPr>
        <w:numId w:val="25"/>
      </w:numPr>
      <w:contextualSpacing/>
    </w:pPr>
  </w:style>
  <w:style w:type="paragraph" w:styleId="5">
    <w:name w:val="List Number 5"/>
    <w:basedOn w:val="a1"/>
    <w:uiPriority w:val="99"/>
    <w:semiHidden/>
    <w:unhideWhenUsed/>
    <w:rsid w:val="00D070DD"/>
    <w:pPr>
      <w:numPr>
        <w:numId w:val="26"/>
      </w:numPr>
      <w:contextualSpacing/>
    </w:pPr>
  </w:style>
  <w:style w:type="paragraph" w:styleId="aff1">
    <w:name w:val="List Continue"/>
    <w:basedOn w:val="a1"/>
    <w:uiPriority w:val="99"/>
    <w:semiHidden/>
    <w:unhideWhenUsed/>
    <w:rsid w:val="00D070DD"/>
    <w:pPr>
      <w:spacing w:after="120"/>
      <w:ind w:left="283"/>
      <w:contextualSpacing/>
    </w:pPr>
  </w:style>
  <w:style w:type="paragraph" w:styleId="24">
    <w:name w:val="List Continue 2"/>
    <w:basedOn w:val="a1"/>
    <w:uiPriority w:val="99"/>
    <w:semiHidden/>
    <w:unhideWhenUsed/>
    <w:rsid w:val="00D070DD"/>
    <w:pPr>
      <w:spacing w:after="120"/>
      <w:ind w:left="566"/>
      <w:contextualSpacing/>
    </w:pPr>
  </w:style>
  <w:style w:type="paragraph" w:styleId="34">
    <w:name w:val="List Continue 3"/>
    <w:basedOn w:val="a1"/>
    <w:uiPriority w:val="99"/>
    <w:semiHidden/>
    <w:unhideWhenUsed/>
    <w:rsid w:val="00D070DD"/>
    <w:pPr>
      <w:spacing w:after="120"/>
      <w:ind w:left="849"/>
      <w:contextualSpacing/>
    </w:pPr>
  </w:style>
  <w:style w:type="paragraph" w:styleId="44">
    <w:name w:val="List Continue 4"/>
    <w:basedOn w:val="a1"/>
    <w:uiPriority w:val="99"/>
    <w:semiHidden/>
    <w:unhideWhenUsed/>
    <w:rsid w:val="00D070DD"/>
    <w:pPr>
      <w:spacing w:after="120"/>
      <w:ind w:left="1132"/>
      <w:contextualSpacing/>
    </w:pPr>
  </w:style>
  <w:style w:type="paragraph" w:styleId="54">
    <w:name w:val="List Continue 5"/>
    <w:basedOn w:val="a1"/>
    <w:uiPriority w:val="99"/>
    <w:semiHidden/>
    <w:unhideWhenUsed/>
    <w:rsid w:val="00D070DD"/>
    <w:pPr>
      <w:spacing w:after="120"/>
      <w:ind w:left="1415"/>
      <w:contextualSpacing/>
    </w:pPr>
  </w:style>
  <w:style w:type="paragraph" w:styleId="a0">
    <w:name w:val="List Bullet"/>
    <w:basedOn w:val="a1"/>
    <w:uiPriority w:val="99"/>
    <w:semiHidden/>
    <w:unhideWhenUsed/>
    <w:rsid w:val="00D070DD"/>
    <w:pPr>
      <w:numPr>
        <w:numId w:val="27"/>
      </w:numPr>
      <w:contextualSpacing/>
    </w:pPr>
  </w:style>
  <w:style w:type="paragraph" w:styleId="20">
    <w:name w:val="List Bullet 2"/>
    <w:basedOn w:val="a1"/>
    <w:uiPriority w:val="99"/>
    <w:semiHidden/>
    <w:unhideWhenUsed/>
    <w:rsid w:val="00D070DD"/>
    <w:pPr>
      <w:numPr>
        <w:numId w:val="28"/>
      </w:numPr>
      <w:contextualSpacing/>
    </w:pPr>
  </w:style>
  <w:style w:type="paragraph" w:styleId="30">
    <w:name w:val="List Bullet 3"/>
    <w:basedOn w:val="a1"/>
    <w:uiPriority w:val="99"/>
    <w:semiHidden/>
    <w:unhideWhenUsed/>
    <w:rsid w:val="00D070DD"/>
    <w:pPr>
      <w:numPr>
        <w:numId w:val="29"/>
      </w:numPr>
      <w:contextualSpacing/>
    </w:pPr>
  </w:style>
  <w:style w:type="paragraph" w:styleId="40">
    <w:name w:val="List Bullet 4"/>
    <w:basedOn w:val="a1"/>
    <w:uiPriority w:val="99"/>
    <w:semiHidden/>
    <w:unhideWhenUsed/>
    <w:rsid w:val="00D070DD"/>
    <w:pPr>
      <w:numPr>
        <w:numId w:val="30"/>
      </w:numPr>
      <w:contextualSpacing/>
    </w:pPr>
  </w:style>
  <w:style w:type="paragraph" w:styleId="50">
    <w:name w:val="List Bullet 5"/>
    <w:basedOn w:val="a1"/>
    <w:uiPriority w:val="99"/>
    <w:semiHidden/>
    <w:unhideWhenUsed/>
    <w:rsid w:val="00D070DD"/>
    <w:pPr>
      <w:numPr>
        <w:numId w:val="31"/>
      </w:numPr>
      <w:contextualSpacing/>
    </w:pPr>
  </w:style>
  <w:style w:type="paragraph" w:styleId="aff2">
    <w:name w:val="Bibliography"/>
    <w:basedOn w:val="a1"/>
    <w:next w:val="a1"/>
    <w:uiPriority w:val="37"/>
    <w:semiHidden/>
    <w:unhideWhenUsed/>
    <w:rsid w:val="00D070DD"/>
  </w:style>
  <w:style w:type="paragraph" w:styleId="aff3">
    <w:name w:val="envelope return"/>
    <w:basedOn w:val="a1"/>
    <w:uiPriority w:val="99"/>
    <w:semiHidden/>
    <w:unhideWhenUsed/>
    <w:rsid w:val="00D070DD"/>
    <w:pPr>
      <w:spacing w:after="0" w:line="240" w:lineRule="auto"/>
    </w:pPr>
    <w:rPr>
      <w:rFonts w:asciiTheme="majorHAnsi" w:eastAsiaTheme="majorEastAsia" w:hAnsiTheme="majorHAnsi" w:cstheme="majorBidi"/>
      <w:sz w:val="20"/>
      <w:szCs w:val="20"/>
    </w:rPr>
  </w:style>
  <w:style w:type="paragraph" w:styleId="aff4">
    <w:name w:val="annotation text"/>
    <w:basedOn w:val="a1"/>
    <w:link w:val="Chare"/>
    <w:uiPriority w:val="99"/>
    <w:semiHidden/>
    <w:unhideWhenUsed/>
    <w:rsid w:val="00D070DD"/>
    <w:pPr>
      <w:spacing w:line="240" w:lineRule="auto"/>
    </w:pPr>
    <w:rPr>
      <w:sz w:val="20"/>
      <w:szCs w:val="20"/>
    </w:rPr>
  </w:style>
  <w:style w:type="character" w:customStyle="1" w:styleId="Chare">
    <w:name w:val="نص تعليق Char"/>
    <w:basedOn w:val="a2"/>
    <w:link w:val="aff4"/>
    <w:uiPriority w:val="99"/>
    <w:semiHidden/>
    <w:rsid w:val="00D070DD"/>
    <w:rPr>
      <w:sz w:val="20"/>
      <w:szCs w:val="20"/>
    </w:rPr>
  </w:style>
  <w:style w:type="paragraph" w:styleId="aff5">
    <w:name w:val="annotation subject"/>
    <w:basedOn w:val="aff4"/>
    <w:next w:val="aff4"/>
    <w:link w:val="Charf"/>
    <w:uiPriority w:val="99"/>
    <w:semiHidden/>
    <w:unhideWhenUsed/>
    <w:rsid w:val="00D070DD"/>
    <w:rPr>
      <w:b/>
      <w:bCs/>
    </w:rPr>
  </w:style>
  <w:style w:type="character" w:customStyle="1" w:styleId="Charf">
    <w:name w:val="موضوع تعليق Char"/>
    <w:basedOn w:val="Chare"/>
    <w:link w:val="aff5"/>
    <w:uiPriority w:val="99"/>
    <w:semiHidden/>
    <w:rsid w:val="00D070DD"/>
    <w:rPr>
      <w:b/>
      <w:bCs/>
      <w:sz w:val="20"/>
      <w:szCs w:val="20"/>
    </w:rPr>
  </w:style>
  <w:style w:type="paragraph" w:styleId="aff6">
    <w:name w:val="Body Text"/>
    <w:basedOn w:val="a1"/>
    <w:link w:val="Charf0"/>
    <w:uiPriority w:val="99"/>
    <w:semiHidden/>
    <w:unhideWhenUsed/>
    <w:rsid w:val="00D070DD"/>
    <w:pPr>
      <w:spacing w:after="120"/>
    </w:pPr>
  </w:style>
  <w:style w:type="character" w:customStyle="1" w:styleId="Charf0">
    <w:name w:val="نص أساسي Char"/>
    <w:basedOn w:val="a2"/>
    <w:link w:val="aff6"/>
    <w:uiPriority w:val="99"/>
    <w:semiHidden/>
    <w:rsid w:val="00D070DD"/>
  </w:style>
  <w:style w:type="paragraph" w:styleId="25">
    <w:name w:val="Body Text 2"/>
    <w:basedOn w:val="a1"/>
    <w:link w:val="2Char0"/>
    <w:uiPriority w:val="99"/>
    <w:semiHidden/>
    <w:unhideWhenUsed/>
    <w:rsid w:val="00D070DD"/>
    <w:pPr>
      <w:spacing w:after="120" w:line="480" w:lineRule="auto"/>
    </w:pPr>
  </w:style>
  <w:style w:type="character" w:customStyle="1" w:styleId="2Char0">
    <w:name w:val="نص أساسي 2 Char"/>
    <w:basedOn w:val="a2"/>
    <w:link w:val="25"/>
    <w:uiPriority w:val="99"/>
    <w:semiHidden/>
    <w:rsid w:val="00D070DD"/>
  </w:style>
  <w:style w:type="paragraph" w:styleId="35">
    <w:name w:val="Body Text 3"/>
    <w:basedOn w:val="a1"/>
    <w:link w:val="3Char0"/>
    <w:uiPriority w:val="99"/>
    <w:semiHidden/>
    <w:unhideWhenUsed/>
    <w:rsid w:val="00D070DD"/>
    <w:pPr>
      <w:spacing w:after="120"/>
    </w:pPr>
    <w:rPr>
      <w:sz w:val="16"/>
      <w:szCs w:val="16"/>
    </w:rPr>
  </w:style>
  <w:style w:type="character" w:customStyle="1" w:styleId="3Char0">
    <w:name w:val="نص أساسي 3 Char"/>
    <w:basedOn w:val="a2"/>
    <w:link w:val="35"/>
    <w:uiPriority w:val="99"/>
    <w:semiHidden/>
    <w:rsid w:val="00D070DD"/>
    <w:rPr>
      <w:sz w:val="16"/>
      <w:szCs w:val="16"/>
    </w:rPr>
  </w:style>
  <w:style w:type="paragraph" w:styleId="aff7">
    <w:name w:val="Body Text Indent"/>
    <w:basedOn w:val="a1"/>
    <w:link w:val="Charf1"/>
    <w:uiPriority w:val="99"/>
    <w:semiHidden/>
    <w:unhideWhenUsed/>
    <w:rsid w:val="00D070DD"/>
    <w:pPr>
      <w:spacing w:after="120"/>
      <w:ind w:left="283"/>
    </w:pPr>
  </w:style>
  <w:style w:type="character" w:customStyle="1" w:styleId="Charf1">
    <w:name w:val="نص أساسي بمسافة بادئة Char"/>
    <w:basedOn w:val="a2"/>
    <w:link w:val="aff7"/>
    <w:uiPriority w:val="99"/>
    <w:semiHidden/>
    <w:rsid w:val="00D070DD"/>
  </w:style>
  <w:style w:type="paragraph" w:styleId="26">
    <w:name w:val="Body Text Indent 2"/>
    <w:basedOn w:val="a1"/>
    <w:link w:val="2Char1"/>
    <w:uiPriority w:val="99"/>
    <w:semiHidden/>
    <w:unhideWhenUsed/>
    <w:rsid w:val="00D070DD"/>
    <w:pPr>
      <w:spacing w:after="120" w:line="480" w:lineRule="auto"/>
      <w:ind w:left="283"/>
    </w:pPr>
  </w:style>
  <w:style w:type="character" w:customStyle="1" w:styleId="2Char1">
    <w:name w:val="نص أساسي بمسافة بادئة 2 Char"/>
    <w:basedOn w:val="a2"/>
    <w:link w:val="26"/>
    <w:uiPriority w:val="99"/>
    <w:semiHidden/>
    <w:rsid w:val="00D070DD"/>
  </w:style>
  <w:style w:type="paragraph" w:styleId="36">
    <w:name w:val="Body Text Indent 3"/>
    <w:basedOn w:val="a1"/>
    <w:link w:val="3Char1"/>
    <w:uiPriority w:val="99"/>
    <w:semiHidden/>
    <w:unhideWhenUsed/>
    <w:rsid w:val="00D070DD"/>
    <w:pPr>
      <w:spacing w:after="120"/>
      <w:ind w:left="283"/>
    </w:pPr>
    <w:rPr>
      <w:sz w:val="16"/>
      <w:szCs w:val="16"/>
    </w:rPr>
  </w:style>
  <w:style w:type="character" w:customStyle="1" w:styleId="3Char1">
    <w:name w:val="نص أساسي بمسافة بادئة 3 Char"/>
    <w:basedOn w:val="a2"/>
    <w:link w:val="36"/>
    <w:uiPriority w:val="99"/>
    <w:semiHidden/>
    <w:rsid w:val="00D070DD"/>
    <w:rPr>
      <w:sz w:val="16"/>
      <w:szCs w:val="16"/>
    </w:rPr>
  </w:style>
  <w:style w:type="paragraph" w:styleId="aff8">
    <w:name w:val="Body Text First Indent"/>
    <w:basedOn w:val="aff6"/>
    <w:link w:val="Charf2"/>
    <w:uiPriority w:val="99"/>
    <w:semiHidden/>
    <w:unhideWhenUsed/>
    <w:rsid w:val="00D070DD"/>
    <w:pPr>
      <w:spacing w:after="160"/>
      <w:ind w:firstLine="360"/>
    </w:pPr>
  </w:style>
  <w:style w:type="character" w:customStyle="1" w:styleId="Charf2">
    <w:name w:val="نص أساسي بمسافة بادئة للسطر الأول Char"/>
    <w:basedOn w:val="Charf0"/>
    <w:link w:val="aff8"/>
    <w:uiPriority w:val="99"/>
    <w:semiHidden/>
    <w:rsid w:val="00D070DD"/>
  </w:style>
  <w:style w:type="paragraph" w:styleId="27">
    <w:name w:val="Body Text First Indent 2"/>
    <w:basedOn w:val="aff7"/>
    <w:link w:val="2Char2"/>
    <w:uiPriority w:val="99"/>
    <w:semiHidden/>
    <w:unhideWhenUsed/>
    <w:rsid w:val="00D070DD"/>
    <w:pPr>
      <w:spacing w:after="160"/>
      <w:ind w:left="360" w:firstLine="360"/>
    </w:pPr>
  </w:style>
  <w:style w:type="character" w:customStyle="1" w:styleId="2Char2">
    <w:name w:val="نص أساسي بمسافة بادئة للسطر الأول 2 Char"/>
    <w:basedOn w:val="Charf1"/>
    <w:link w:val="27"/>
    <w:uiPriority w:val="99"/>
    <w:semiHidden/>
    <w:rsid w:val="00D070DD"/>
  </w:style>
  <w:style w:type="paragraph" w:styleId="aff9">
    <w:name w:val="endnote text"/>
    <w:basedOn w:val="a1"/>
    <w:link w:val="Charf3"/>
    <w:uiPriority w:val="99"/>
    <w:semiHidden/>
    <w:unhideWhenUsed/>
    <w:rsid w:val="00D070DD"/>
    <w:pPr>
      <w:spacing w:after="0" w:line="240" w:lineRule="auto"/>
    </w:pPr>
    <w:rPr>
      <w:sz w:val="20"/>
      <w:szCs w:val="20"/>
    </w:rPr>
  </w:style>
  <w:style w:type="character" w:customStyle="1" w:styleId="Charf3">
    <w:name w:val="نص تعليق ختامي Char"/>
    <w:basedOn w:val="a2"/>
    <w:link w:val="aff9"/>
    <w:uiPriority w:val="99"/>
    <w:semiHidden/>
    <w:rsid w:val="00D070DD"/>
    <w:rPr>
      <w:sz w:val="20"/>
      <w:szCs w:val="20"/>
    </w:rPr>
  </w:style>
  <w:style w:type="paragraph" w:styleId="affa">
    <w:name w:val="footnote text"/>
    <w:basedOn w:val="a1"/>
    <w:link w:val="Charf4"/>
    <w:uiPriority w:val="99"/>
    <w:semiHidden/>
    <w:unhideWhenUsed/>
    <w:rsid w:val="00D070DD"/>
    <w:pPr>
      <w:spacing w:after="0" w:line="240" w:lineRule="auto"/>
    </w:pPr>
    <w:rPr>
      <w:sz w:val="20"/>
      <w:szCs w:val="20"/>
    </w:rPr>
  </w:style>
  <w:style w:type="character" w:customStyle="1" w:styleId="Charf4">
    <w:name w:val="نص حاشية سفلية Char"/>
    <w:basedOn w:val="a2"/>
    <w:link w:val="affa"/>
    <w:uiPriority w:val="99"/>
    <w:semiHidden/>
    <w:rsid w:val="00D070DD"/>
    <w:rPr>
      <w:sz w:val="20"/>
      <w:szCs w:val="20"/>
    </w:rPr>
  </w:style>
  <w:style w:type="paragraph" w:styleId="affb">
    <w:name w:val="Plain Text"/>
    <w:basedOn w:val="a1"/>
    <w:link w:val="Charf5"/>
    <w:uiPriority w:val="99"/>
    <w:semiHidden/>
    <w:unhideWhenUsed/>
    <w:rsid w:val="00D070DD"/>
    <w:pPr>
      <w:spacing w:after="0" w:line="240" w:lineRule="auto"/>
    </w:pPr>
    <w:rPr>
      <w:rFonts w:ascii="Consolas" w:hAnsi="Consolas"/>
      <w:sz w:val="21"/>
      <w:szCs w:val="21"/>
    </w:rPr>
  </w:style>
  <w:style w:type="character" w:customStyle="1" w:styleId="Charf5">
    <w:name w:val="نص عادي Char"/>
    <w:basedOn w:val="a2"/>
    <w:link w:val="affb"/>
    <w:uiPriority w:val="99"/>
    <w:semiHidden/>
    <w:rsid w:val="00D070DD"/>
    <w:rPr>
      <w:rFonts w:ascii="Consolas" w:hAnsi="Consolas"/>
      <w:sz w:val="21"/>
      <w:szCs w:val="21"/>
    </w:rPr>
  </w:style>
  <w:style w:type="paragraph" w:styleId="affc">
    <w:name w:val="Balloon Text"/>
    <w:basedOn w:val="a1"/>
    <w:link w:val="Charf6"/>
    <w:uiPriority w:val="99"/>
    <w:semiHidden/>
    <w:unhideWhenUsed/>
    <w:rsid w:val="00D070DD"/>
    <w:pPr>
      <w:spacing w:after="0" w:line="240" w:lineRule="auto"/>
    </w:pPr>
    <w:rPr>
      <w:rFonts w:ascii="Tahoma" w:hAnsi="Tahoma" w:cs="Tahoma"/>
      <w:sz w:val="18"/>
      <w:szCs w:val="18"/>
    </w:rPr>
  </w:style>
  <w:style w:type="character" w:customStyle="1" w:styleId="Charf6">
    <w:name w:val="نص في بالون Char"/>
    <w:basedOn w:val="a2"/>
    <w:link w:val="affc"/>
    <w:uiPriority w:val="99"/>
    <w:semiHidden/>
    <w:rsid w:val="00D070DD"/>
    <w:rPr>
      <w:rFonts w:ascii="Tahoma" w:hAnsi="Tahoma" w:cs="Tahoma"/>
      <w:sz w:val="18"/>
      <w:szCs w:val="18"/>
    </w:rPr>
  </w:style>
  <w:style w:type="paragraph" w:styleId="affd">
    <w:name w:val="macro"/>
    <w:link w:val="Charf7"/>
    <w:uiPriority w:val="99"/>
    <w:semiHidden/>
    <w:unhideWhenUsed/>
    <w:rsid w:val="00D070DD"/>
    <w:pPr>
      <w:tabs>
        <w:tab w:val="left" w:pos="480"/>
        <w:tab w:val="left" w:pos="960"/>
        <w:tab w:val="left" w:pos="1440"/>
        <w:tab w:val="left" w:pos="1920"/>
        <w:tab w:val="left" w:pos="2400"/>
        <w:tab w:val="left" w:pos="2880"/>
        <w:tab w:val="left" w:pos="3360"/>
        <w:tab w:val="left" w:pos="3840"/>
        <w:tab w:val="left" w:pos="4320"/>
      </w:tabs>
      <w:bidi/>
      <w:spacing w:after="0"/>
    </w:pPr>
    <w:rPr>
      <w:rFonts w:ascii="Consolas" w:hAnsi="Consolas"/>
      <w:sz w:val="20"/>
      <w:szCs w:val="20"/>
    </w:rPr>
  </w:style>
  <w:style w:type="character" w:customStyle="1" w:styleId="Charf7">
    <w:name w:val="نص ماكرو Char"/>
    <w:basedOn w:val="a2"/>
    <w:link w:val="affd"/>
    <w:uiPriority w:val="99"/>
    <w:semiHidden/>
    <w:rsid w:val="00D070DD"/>
    <w:rPr>
      <w:rFonts w:ascii="Consolas" w:hAnsi="Consolas"/>
      <w:sz w:val="20"/>
      <w:szCs w:val="20"/>
    </w:rPr>
  </w:style>
  <w:style w:type="paragraph" w:styleId="affe">
    <w:name w:val="Block Text"/>
    <w:basedOn w:val="a1"/>
    <w:uiPriority w:val="99"/>
    <w:semiHidden/>
    <w:unhideWhenUsed/>
    <w:rsid w:val="00D070DD"/>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character" w:customStyle="1" w:styleId="Char4">
    <w:name w:val="بلا تباعد Char"/>
    <w:basedOn w:val="a2"/>
    <w:link w:val="ae"/>
    <w:uiPriority w:val="1"/>
    <w:rsid w:val="000A4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70C02-ACBA-4899-88DE-6181F1C41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3942</TotalTime>
  <Pages>49</Pages>
  <Words>9451</Words>
  <Characters>49713</Characters>
  <Application>Microsoft Office Word</Application>
  <DocSecurity>0</DocSecurity>
  <Lines>1912</Lines>
  <Paragraphs>1207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ghanem</cp:lastModifiedBy>
  <cp:revision>73</cp:revision>
  <cp:lastPrinted>2026-03-19T05:14:00Z</cp:lastPrinted>
  <dcterms:created xsi:type="dcterms:W3CDTF">2024-05-24T10:17:00Z</dcterms:created>
  <dcterms:modified xsi:type="dcterms:W3CDTF">2026-03-27T18:37:00Z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