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implified Arabic" w:cs="Simplified Arabic" w:hAnsi="Simplified Arabic"/>
          <w:b/>
          <w:bCs/>
          <w:sz w:val="28"/>
          <w:szCs w:val="28"/>
          <w:lang w:bidi="ar-EG"/>
        </w:rPr>
      </w:pPr>
      <w:bookmarkStart w:id="0" w:name="_Hlk172555450"/>
      <w:bookmarkEnd w:id="0"/>
      <w:r>
        <w:rPr>
          <w:rFonts w:ascii="Simplified Arabic" w:cs="Simplified Arabic" w:hAnsi="Simplified Arabic"/>
          <w:b/>
          <w:bCs/>
          <w:noProof/>
          <w:sz w:val="28"/>
          <w:szCs w:val="28"/>
        </w:rPr>
        <w:drawing>
          <wp:anchor distT="0" distB="0" distL="114300" distR="114300" simplePos="false" relativeHeight="2" behindDoc="false" locked="false" layoutInCell="true" allowOverlap="true">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implified Arabic" w:cs="Simplified Arabic" w:hAnsi="Simplified Arabic" w:hint="cs"/>
          <w:b/>
          <w:bCs/>
          <w:sz w:val="28"/>
          <w:szCs w:val="28"/>
          <w:rtl/>
          <w:lang w:bidi="ar-EG"/>
        </w:rPr>
        <w:t xml:space="preserve">   </w:t>
      </w:r>
      <w:r>
        <w:rPr>
          <w:rFonts w:ascii="Simplified Arabic" w:cs="Simplified Arabic" w:hAnsi="Simplified Arabic"/>
          <w:b/>
          <w:bCs/>
          <w:sz w:val="28"/>
          <w:szCs w:val="28"/>
          <w:rtl/>
          <w:lang w:bidi="ar-EG"/>
        </w:rPr>
        <w:t xml:space="preserve"> جامعة ميدأوشن </w:t>
      </w:r>
    </w:p>
    <w:p>
      <w:pPr>
        <w:pStyle w:val="style0"/>
        <w:rPr>
          <w:rFonts w:ascii="Simplified Arabic" w:cs="Simplified Arabic" w:hAnsi="Simplified Arabic"/>
          <w:b/>
          <w:bCs/>
          <w:sz w:val="28"/>
          <w:szCs w:val="28"/>
          <w:rtl/>
          <w:lang w:bidi="ar-EG"/>
        </w:rPr>
      </w:pPr>
      <w:r>
        <w:rPr>
          <w:rFonts w:ascii="Simplified Arabic" w:cs="Simplified Arabic" w:hAnsi="Simplified Arabic"/>
          <w:b/>
          <w:bCs/>
          <w:sz w:val="28"/>
          <w:szCs w:val="28"/>
          <w:lang w:bidi="ar-EG"/>
        </w:rPr>
        <w:t xml:space="preserve">   </w:t>
      </w:r>
      <w:r>
        <w:rPr>
          <w:rFonts w:ascii="Simplified Arabic" w:cs="Simplified Arabic" w:hAnsi="Simplified Arabic" w:hint="cs"/>
          <w:b/>
          <w:bCs/>
          <w:sz w:val="28"/>
          <w:szCs w:val="28"/>
          <w:rtl/>
          <w:lang w:bidi="ar-EG"/>
        </w:rPr>
        <w:t xml:space="preserve">    </w:t>
      </w:r>
      <w:r>
        <w:rPr>
          <w:rFonts w:ascii="Simplified Arabic" w:cs="Simplified Arabic" w:hAnsi="Simplified Arabic"/>
          <w:b/>
          <w:bCs/>
          <w:sz w:val="28"/>
          <w:szCs w:val="28"/>
          <w:rtl/>
          <w:lang w:bidi="ar-EG"/>
        </w:rPr>
        <w:t xml:space="preserve">كلية الإدارة </w:t>
      </w:r>
    </w:p>
    <w:p>
      <w:pPr>
        <w:pStyle w:val="style0"/>
        <w:rPr>
          <w:rFonts w:ascii="Simplified Arabic" w:cs="Simplified Arabic" w:hAnsi="Simplified Arabic"/>
          <w:sz w:val="28"/>
          <w:szCs w:val="28"/>
          <w:rtl/>
          <w:lang w:bidi="ar-EG"/>
        </w:rPr>
      </w:pPr>
      <w:r>
        <w:rPr>
          <w:rFonts w:ascii="Simplified Arabic" w:cs="Simplified Arabic" w:hAnsi="Simplified Arabic"/>
          <w:b/>
          <w:bCs/>
          <w:sz w:val="28"/>
          <w:szCs w:val="28"/>
          <w:rtl/>
          <w:lang w:bidi="ar-EG"/>
        </w:rPr>
        <w:t xml:space="preserve">قسم / تخصص </w:t>
      </w:r>
      <w:r>
        <w:rPr>
          <w:rFonts w:ascii="Simplified Arabic" w:cs="Simplified Arabic" w:hAnsi="Simplified Arabic" w:hint="cs"/>
          <w:b/>
          <w:bCs/>
          <w:sz w:val="28"/>
          <w:szCs w:val="28"/>
          <w:rtl/>
          <w:lang w:bidi="ar-EG"/>
        </w:rPr>
        <w:t>موارد بشريه</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عنوان البحث</w:t>
      </w:r>
    </w:p>
    <w:p>
      <w:pPr>
        <w:pStyle w:val="style0"/>
        <w:tabs>
          <w:tab w:val="left" w:leader="none" w:pos="2022"/>
        </w:tabs>
        <w:spacing w:lineRule="auto" w:line="360"/>
        <w:jc w:val="center"/>
        <w:rPr>
          <w:rFonts w:ascii="Sakkal Majalla" w:cs="Sakkal Majalla" w:hAnsi="Sakkal Majalla"/>
          <w:sz w:val="28"/>
          <w:szCs w:val="28"/>
          <w:rtl/>
        </w:rPr>
      </w:pPr>
      <w:r>
        <w:rPr>
          <w:rFonts w:ascii="Sakkal Majalla" w:cs="Sakkal Majalla" w:hAnsi="Sakkal Majalla"/>
          <w:sz w:val="28"/>
          <w:szCs w:val="28"/>
          <w:rtl/>
        </w:rPr>
        <w:t>تحليل الاستراتيجيات التي تستخدمها أقسام الموارد البشرية للامتثال لسياسات السعودة وتأثيرها على تنوع القوى العاملة وإنتاجيتها</w:t>
      </w:r>
    </w:p>
    <w:p>
      <w:pPr>
        <w:pStyle w:val="style0"/>
        <w:jc w:val="center"/>
        <w:rPr>
          <w:rFonts w:ascii="Sakkal Majalla" w:cs="Sakkal Majalla" w:hAnsi="Sakkal Majalla"/>
          <w:b/>
          <w:bCs/>
          <w:sz w:val="28"/>
          <w:szCs w:val="28"/>
          <w:rtl/>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r>
        <w:rPr>
          <w:rFonts w:ascii="Sakkal Majalla" w:hAnsi="Sakkal Majalla" w:hint="cs"/>
          <w:b/>
          <w:bCs/>
          <w:sz w:val="28"/>
          <w:szCs w:val="28"/>
          <w:rtl/>
          <w:lang w:bidi="ar-DZ"/>
        </w:rPr>
        <w:t>ة</w:t>
      </w:r>
      <w:r>
        <w:rPr>
          <w:rFonts w:ascii="Sakkal Majalla" w:cs="Sakkal Majalla" w:hAnsi="Sakkal Majalla"/>
          <w:b/>
          <w:bCs/>
          <w:sz w:val="28"/>
          <w:szCs w:val="28"/>
          <w:rtl/>
          <w:lang w:bidi="ar-EG"/>
        </w:rPr>
        <w:t>/</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رهف سلطان اللحياني</w:t>
        <w:cr/>
      </w:r>
      <w:r>
        <w:rPr>
          <w:rFonts w:hAnsi="Sakkal Majalla" w:hint="default"/>
          <w:b/>
          <w:bCs/>
          <w:sz w:val="28"/>
          <w:szCs w:val="28"/>
          <w:lang w:val="en-US" w:bidi="ar-DZ"/>
        </w:rPr>
        <w:t>RAHAF SULTAN ALLIHYANI</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241001499</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 الفيصل عبد الحمید محمد</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 فايز علي جراد</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4</w:t>
      </w:r>
    </w:p>
    <w:p>
      <w:pPr>
        <w:pStyle w:val="style0"/>
        <w:jc w:val="center"/>
        <w:rPr>
          <w:rFonts w:ascii="Sakkal Majalla" w:cs="Sakkal Majalla" w:hAnsi="Sakkal Majalla"/>
          <w:b/>
          <w:bCs/>
          <w:sz w:val="28"/>
          <w:szCs w:val="28"/>
          <w:rtl/>
          <w:lang w:bidi="ar-EG"/>
        </w:rPr>
      </w:pPr>
    </w:p>
    <w:p>
      <w:pPr>
        <w:pStyle w:val="style0"/>
        <w:rPr>
          <w:rtl/>
        </w:rPr>
      </w:pPr>
    </w:p>
    <w:p>
      <w:pPr>
        <w:pStyle w:val="style0"/>
        <w:rPr>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u w:val="single"/>
          <w:rtl/>
        </w:rPr>
      </w:pPr>
    </w:p>
    <w:bookmarkStart w:id="1" w:name="_Toc172397775"/>
    <w:bookmarkStart w:id="2" w:name="_Toc172746088"/>
    <w:bookmarkStart w:id="3" w:name="_Toc173779719"/>
    <w:bookmarkStart w:id="4" w:name="_Toc180234137"/>
    <w:p>
      <w:pPr>
        <w:pStyle w:val="style1"/>
        <w:jc w:val="center"/>
        <w:rPr>
          <w:rtl/>
        </w:rPr>
      </w:pPr>
      <w:r>
        <w:rPr>
          <w:rtl/>
        </w:rPr>
        <w:t>الفصل الأول</w:t>
      </w:r>
      <w:bookmarkEnd w:id="1"/>
      <w:bookmarkEnd w:id="2"/>
      <w:bookmarkEnd w:id="3"/>
      <w:bookmarkEnd w:id="4"/>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5" w:name="_Toc172397776"/>
    <w:bookmarkStart w:id="6" w:name="_Toc172746089"/>
    <w:bookmarkStart w:id="7" w:name="_Toc173779720"/>
    <w:bookmarkStart w:id="8" w:name="_Toc180234138"/>
    <w:p>
      <w:pPr>
        <w:pStyle w:val="style2"/>
        <w:rPr>
          <w:rtl/>
        </w:rPr>
      </w:pPr>
      <w:r>
        <w:rPr>
          <w:rtl/>
        </w:rPr>
        <w:t>المقدمة</w:t>
      </w:r>
      <w:bookmarkEnd w:id="5"/>
      <w:bookmarkEnd w:id="6"/>
      <w:bookmarkEnd w:id="7"/>
      <w:bookmarkEnd w:id="8"/>
    </w:p>
    <w:p>
      <w:pPr>
        <w:pStyle w:val="style4110"/>
        <w:rPr>
          <w:rtl/>
        </w:rPr>
      </w:pPr>
      <w:r>
        <w:rPr>
          <w:rtl/>
        </w:rPr>
        <w:t xml:space="preserve">تعد عملية السعودة أو توطين الوظائف، أحد الأهداف الاستراتيجية المهمة في المملكة العربية السعودية، حيث تسعى الحكومة إلى زيادة نسبة السعوديين في سوق العمل بهدف تقليل الاعتماد على العمالة الأجنبية وتعزيز التنمية الاقتصادية والاجتماعية المحلية. لتحقيق هذا الهدف، تلعب أقسام الموارد البشرية دوراً حيوياً من خلال تطوير وتنفيذ استراتيجيات فعّالة لضمان الامتثال لسياسات السعودة. تستدعي هذه الاستراتيجيات تحديات متعددة تتعلق بإدارة تنوع القوى العاملة وزيادة إنتاجية الموظفين، مما يجعل من الضروري دراسة كيفية تأثير هذه الاستراتيجيات على الواقع العملي داخل المؤسسات. الدراسة الحالية تسعى إلى تحليل كيفية تأثير استراتيجيات الموارد البشرية على تنوع القوى العاملة وإنتاجيتها، </w:t>
      </w:r>
      <w:r>
        <w:rPr>
          <w:rtl/>
        </w:rPr>
        <w:t>من خلال فحص العلاقة بين الإجراءات المتبعة والنتائج المحققة في هذا المجال، مما يسهم في تقديم رؤى جديدة تساعد المؤسسات في تحسين أدائها وتحقيق أهداف السعودة بشكل أكثر فعالية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Alk23 \l 3073</w:instrText>
      </w:r>
      <w:r>
        <w:rPr>
          <w:rtl/>
        </w:rPr>
        <w:instrText xml:space="preserve"> </w:instrText>
      </w:r>
      <w:r>
        <w:rPr>
          <w:rtl/>
        </w:rPr>
        <w:fldChar w:fldCharType="separate"/>
      </w:r>
      <w:r>
        <w:rPr>
          <w:rFonts w:hint="cs"/>
          <w:noProof/>
          <w:rtl/>
        </w:rPr>
        <w:t>(</w:t>
      </w:r>
      <w:r>
        <w:rPr>
          <w:rFonts w:hint="cs"/>
          <w:noProof/>
        </w:rPr>
        <w:t>Alkandi</w:t>
      </w:r>
      <w:r>
        <w:rPr>
          <w:rFonts w:hint="cs"/>
          <w:noProof/>
          <w:rtl/>
        </w:rPr>
        <w:t>، 2023)</w:t>
      </w:r>
      <w:r>
        <w:rPr>
          <w:rtl/>
        </w:rPr>
        <w:fldChar w:fldCharType="end"/>
      </w:r>
      <w:r>
        <w:rPr>
          <w:rtl/>
        </w:rPr>
        <w:t>.</w:t>
      </w:r>
    </w:p>
    <w:p>
      <w:pPr>
        <w:pStyle w:val="style4110"/>
        <w:rPr>
          <w:rtl/>
        </w:rPr>
      </w:pPr>
      <w:r>
        <w:rPr>
          <w:rtl/>
        </w:rPr>
        <w:t>في هذه الدراسة، يُعتبر تأثير استراتيجيات الموارد البشرية على تنوع القوى العاملة وإنتاجيتها هو المتغير التابع. يتناول هذا المتغير كيفية تأثير استراتيجيات الموارد البشرية المعتمدة في المؤسسات على تحقيق تنوع القوى العاملة، الذي يشمل زيادة نسبة السعوديين في القوى العاملة، وكذلك تأثير هذه الاستراتيجيات على إنتاجية الموظفين. يشمل ذلك تقييم مدى نجاح السياسات والإجراءات في تحسين الأداء الفردي والجماعي للموظفين السعوديين، وتحقيق التوازن بين القوى العاملة المحلية والأجنبية. من ناحية أخرى، فإن الاستراتيجيات التي تستخدمها أقسام الموارد البشرية للامتثال لسياسات السعودة تعتبر المتغير المستقل في الدراسة. يتضمن هذا المتغير جميع الإجراءات والسياسات التي تعتمدها أقسام الموارد البشرية لضمان الالتزام بأهداف السعودة، بما في ذلك استقطاب وتدريب وتطوير الموظفين السعوديين، وتوفير فرص للتقدم المهني، وتحفيزهم من خلال أنظمة تقييم ومكافآت</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Alq20 \l 3073</w:instrText>
      </w:r>
      <w:r>
        <w:rPr>
          <w:rtl/>
        </w:rPr>
        <w:instrText xml:space="preserve"> </w:instrText>
      </w:r>
      <w:r>
        <w:rPr>
          <w:rtl/>
        </w:rPr>
        <w:fldChar w:fldCharType="separate"/>
      </w:r>
      <w:r>
        <w:rPr>
          <w:rFonts w:hint="cs"/>
          <w:noProof/>
          <w:rtl/>
        </w:rPr>
        <w:t>(</w:t>
      </w:r>
      <w:r>
        <w:rPr>
          <w:rFonts w:hint="cs"/>
          <w:noProof/>
        </w:rPr>
        <w:t>Alqahtani</w:t>
      </w:r>
      <w:r>
        <w:rPr>
          <w:rFonts w:hint="cs"/>
          <w:noProof/>
          <w:rtl/>
        </w:rPr>
        <w:t>، 2020)</w:t>
      </w:r>
      <w:r>
        <w:rPr>
          <w:rtl/>
        </w:rPr>
        <w:fldChar w:fldCharType="end"/>
      </w:r>
      <w:r>
        <w:rPr>
          <w:rtl/>
        </w:rPr>
        <w:t>.</w:t>
      </w:r>
    </w:p>
    <w:p>
      <w:pPr>
        <w:pStyle w:val="style4110"/>
        <w:rPr/>
      </w:pPr>
      <w:r>
        <w:rPr>
          <w:rtl/>
        </w:rPr>
        <w:t>الربط بين المتغيرين يتمثل في تحليل كيفية تأثير استراتيجيات الموارد البشرية (المتغير المستقل) على النتائج المتعلقة بتنويع القوى العاملة وإنتاجيتها (المتغير التابع). تسعى الدراسة إلى فهم العلاقة بين الاستراتيجيات المتبعة في الموارد البشرية والنتائج المحققة في المؤسسات من خلال تقييم فعالية هذه الاستراتيجيات في زيادة نسبة السعوديين في القوى العاملة وتحسين أدائهم. سيتناول العرض من الدراسة تحليل كيفية تأثير الإجراءات والسياسات المتبعة على تحسين التنوع الوظيفي وزيادة إنتاجية الموظفين، مع تقديم توصيات قائمة على النتائج التي تساعد في تحسين استراتيجيات الموارد البشرية لتحقيق أهداف السعودة بشكل أكثر فعالية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Asf23 \l 3073</w:instrText>
      </w:r>
      <w:r>
        <w:rPr>
          <w:rtl/>
        </w:rPr>
        <w:instrText xml:space="preserve"> </w:instrText>
      </w:r>
      <w:r>
        <w:rPr>
          <w:rtl/>
        </w:rPr>
        <w:fldChar w:fldCharType="separate"/>
      </w:r>
      <w:r>
        <w:rPr>
          <w:rFonts w:hint="cs"/>
          <w:noProof/>
          <w:rtl/>
        </w:rPr>
        <w:t>(</w:t>
      </w:r>
      <w:r>
        <w:rPr>
          <w:rFonts w:hint="cs"/>
          <w:noProof/>
        </w:rPr>
        <w:t>Asfahani</w:t>
      </w:r>
      <w:r>
        <w:rPr>
          <w:rFonts w:hint="cs"/>
          <w:noProof/>
          <w:rtl/>
        </w:rPr>
        <w:t>، 2023)</w:t>
      </w:r>
      <w:r>
        <w:rPr>
          <w:rtl/>
        </w:rPr>
        <w:fldChar w:fldCharType="end"/>
      </w:r>
      <w:r>
        <w:rPr>
          <w:rtl/>
        </w:rPr>
        <w:t>.</w:t>
      </w:r>
    </w:p>
    <w:bookmarkStart w:id="9" w:name="_Toc172397777"/>
    <w:bookmarkStart w:id="10" w:name="_Toc172746090"/>
    <w:bookmarkStart w:id="11" w:name="_Toc173779721"/>
    <w:bookmarkStart w:id="12" w:name="_Toc180234139"/>
    <w:p>
      <w:pPr>
        <w:pStyle w:val="style2"/>
        <w:rPr>
          <w:rtl/>
        </w:rPr>
      </w:pPr>
      <w:r>
        <w:rPr>
          <w:rtl/>
        </w:rPr>
        <w:t>مشكلة الدراسة</w:t>
      </w:r>
      <w:bookmarkEnd w:id="9"/>
      <w:bookmarkEnd w:id="10"/>
      <w:bookmarkEnd w:id="11"/>
      <w:bookmarkEnd w:id="12"/>
      <w:r>
        <w:rPr>
          <w:rtl/>
        </w:rPr>
        <w:t xml:space="preserve"> </w:t>
      </w:r>
    </w:p>
    <w:p>
      <w:pPr>
        <w:pStyle w:val="style4110"/>
        <w:rPr>
          <w:rtl/>
        </w:rPr>
      </w:pPr>
      <w:r>
        <w:rPr>
          <w:rtl/>
        </w:rPr>
        <w:t>تشكل سياسة السعودة جزءًا حيويًا من الاستراتيجية الوطنية في المملكة العربية السعودية لتحقيق أهداف رؤية 2030، التي تسعى إلى تنويع الاقتصاد وتحقيق نمو مستدام من خلال تعزيز مشاركة المواطنين السعوديين في سوق العمل. ولكن، تطبيق هذه السياسات يواجه العديد من التحديات، مما يبرز أهمية تحليل الاستراتيجيات التي تتبعها أقسام الموارد البشرية للامتثال لهذه السياسات وتأثيرها على تنوع القوى العاملة وإنتاجيتها. يتطلب هذا التحليل فحصًا دقيقًا لمجموعة من العوامل المتداخلة التي تؤثر على فعالية هذه السياسات والتحديات المرتبطة بها.</w:t>
      </w:r>
    </w:p>
    <w:p>
      <w:pPr>
        <w:pStyle w:val="style179"/>
        <w:numPr>
          <w:ilvl w:val="0"/>
          <w:numId w:val="2"/>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تحديات التوظيف والتوافق مع متطلبات السوق</w:t>
      </w:r>
    </w:p>
    <w:p>
      <w:pPr>
        <w:pStyle w:val="style4110"/>
        <w:rPr>
          <w:rtl/>
        </w:rPr>
      </w:pPr>
      <w:r>
        <w:rPr>
          <w:rtl/>
        </w:rPr>
        <w:t>تواجه أقسام الموارد البشرية تحديات كبيرة في مواءمة السياسات التوظيفية مع متطلبات السوق واحتياجات المؤسسات. يعتمد نجاح سياسات السعودة على القدرة على جذب الكفاءات السعودية المناسبة وتوظيفها في الوظائف المتاحة. ومع ذلك، فإن سوق العمل السعودي قد يعاني من نقص في الكفاءات المؤهلة في بعض التخصصات، مما يجعل من الصعب على المؤسسات العثور على المرشحين المناسبين لشغل الوظائف الحيوية. يمكن أن تؤدي هذه الفجوة إلى تعيين موظفين غير مؤهلين أو ذوي خبرة محدودة، مما ينعكس سلبًا على أداء المؤسسات وإنتاجيتها.</w:t>
      </w:r>
    </w:p>
    <w:p>
      <w:pPr>
        <w:pStyle w:val="style4110"/>
        <w:rPr>
          <w:rtl/>
        </w:rPr>
      </w:pPr>
      <w:r>
        <w:rPr>
          <w:rtl/>
        </w:rPr>
        <w:t>تواجه المؤسسات صعوبة في تحقيق التوازن بين الحاجة إلى الامتثال لسياسات السعودة والحفاظ على مستوى عالٍ من الأداء والكفاءة. في بعض الحالات، قد يؤدي التركيز المكثف على توظيف السعوديين إلى تقليل فرص العمالة الوافدة التي تتمتع بخبرة طويلة ومهارات عالية، مما يؤثر على تنوع المهارات والثقافات داخل المؤسسة. لذا، فإن تحقيق التوازن بين التوظيف المحلي وتلبية احتياجات السوق يتطلب استراتيجيات مرنة وقابلة للتكيف مع التغيرات الديناميكية في بيئة العمل.</w:t>
      </w:r>
    </w:p>
    <w:p>
      <w:pPr>
        <w:pStyle w:val="style179"/>
        <w:numPr>
          <w:ilvl w:val="0"/>
          <w:numId w:val="2"/>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برامج التدريب والتطوير على الإنتاجية</w:t>
      </w:r>
    </w:p>
    <w:p>
      <w:pPr>
        <w:pStyle w:val="style4110"/>
        <w:rPr>
          <w:rtl/>
        </w:rPr>
      </w:pPr>
      <w:r>
        <w:rPr>
          <w:rtl/>
        </w:rPr>
        <w:t>تلعب برامج التدريب والتطوير دورًا محوريًا في تعزيز مهارات الموظفين السعوديين وزيادة كفاءتهم. تهدف هذه البرامج إلى سد الفجوة بين المهارات المتاحة والمهارات المطلوبة، مما يسهم في تحسين الأداء العام للمؤسسات. ولكن، فعالية هذه البرامج تعتمد بشكل كبير على جودة التدريب ومدى ملاءمته للاحتياجات الفعلية للمؤسسات. في حال عدم توفر التدريب الكافي أو الملائم، قد لا يتمكن الموظفون السعوديون من تحقيق الأداء المطلوب، مما يؤثر على الإنتاجية العامة للمؤسسة.</w:t>
      </w:r>
    </w:p>
    <w:p>
      <w:pPr>
        <w:pStyle w:val="style4110"/>
        <w:rPr>
          <w:rtl/>
        </w:rPr>
      </w:pPr>
      <w:r>
        <w:rPr>
          <w:rtl/>
        </w:rPr>
        <w:t>قد تواجه برامج التدريب تحديات تتعلق بتوفير الموارد اللازمة لضمان جودة التدريب وتكاملها مع استراتيجيات التنمية المستدامة. يمكن أن تكون تكلفة هذه البرامج عالية، مما يشكل عبئًا إضافيًا على المؤسسات. لذا، من الضروري أن تكون برامج التدريب مصممة بشكل جيد وتتماشى مع الاحتياجات الفعلية للسوق لضمان تحقيق الأهداف المرجوة وزيادة إنتاجية القوى العاملة.</w:t>
      </w:r>
    </w:p>
    <w:p>
      <w:pPr>
        <w:pStyle w:val="style179"/>
        <w:numPr>
          <w:ilvl w:val="0"/>
          <w:numId w:val="2"/>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التحفيزية والاحتفاظ بالموظفين</w:t>
      </w:r>
    </w:p>
    <w:p>
      <w:pPr>
        <w:pStyle w:val="style4110"/>
        <w:rPr>
          <w:rtl/>
        </w:rPr>
      </w:pPr>
      <w:r>
        <w:rPr>
          <w:rtl/>
        </w:rPr>
        <w:t xml:space="preserve">تحفيز الموظفين السعوديين والحفاظ عليهم يشكل تحديًا آخر يواجه أقسام الموارد البشرية. تحتاج المؤسسات إلى تصميم حوافز فعالة ومستدامة لزيادة رضا الموظفين وتحفيزهم على الأداء العالي. تشمل هذه الحوافز زيادة الرواتب، والمكافآت، </w:t>
      </w:r>
      <w:r>
        <w:rPr>
          <w:rtl/>
        </w:rPr>
        <w:t>وفرص التطور الوظيفي، ولكن قد تكون الحوافز المالية قصيرة الأمد غير كافية لتحقيق الولاء المؤسسي على المدى الطويل. يتطلب الأمر استراتيجية شاملة تشمل تعزيز بيئة العمل، وتوفير فرص التطوير المستمر، وبناء ثقافة مؤسسية داعمة تشجع على الإبداع والانتماء.</w:t>
      </w:r>
    </w:p>
    <w:p>
      <w:pPr>
        <w:pStyle w:val="style4110"/>
        <w:rPr>
          <w:rtl/>
        </w:rPr>
      </w:pPr>
      <w:r>
        <w:rPr>
          <w:rtl/>
        </w:rPr>
        <w:t>ارتفاع معدلات الدوران الوظيفي يمكن أن يكون مشكلة كبيرة تؤثر على استقرار المؤسسات وقدرتها على تحقيق أهدافها الاستراتيجية. لذا، من الضروري أن تتبنى المؤسسات استراتيجيات فعالة للاحتفاظ بالموظفين الموهوبين، من خلال تقديم حوافز مادية ومعنوية، وتوفير بيئة عمل محفزة تعزز من رضا الموظفين وإنتاجيتهم.</w:t>
      </w:r>
    </w:p>
    <w:p>
      <w:pPr>
        <w:pStyle w:val="style179"/>
        <w:numPr>
          <w:ilvl w:val="0"/>
          <w:numId w:val="3"/>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السعودة على التنوع الوظيفي والثقافي</w:t>
      </w:r>
    </w:p>
    <w:p>
      <w:pPr>
        <w:pStyle w:val="style4110"/>
        <w:rPr>
          <w:rtl/>
        </w:rPr>
      </w:pPr>
      <w:r>
        <w:rPr>
          <w:rtl/>
        </w:rPr>
        <w:t>تؤثر سياسات السعودة بشكل كبير على تنوع القوى العاملة داخل المؤسسات. بينما تهدف هذه السياسات إلى زيادة نسبة المواطنين السعوديين في القوى العاملة، قد يكون لهذا التوجه تأثير على التنوع الثقافي والإثني داخل المؤسسة. تقليل نسبة العمالة الوافدة يمكن أن يحد من التنوع المهني والثقافي، مما يؤثر على بيئة العمل وقدرتها على الابتكار والإبداع.</w:t>
      </w:r>
    </w:p>
    <w:p>
      <w:pPr>
        <w:pStyle w:val="style4110"/>
        <w:rPr>
          <w:rtl/>
        </w:rPr>
      </w:pPr>
      <w:r>
        <w:rPr>
          <w:rtl/>
        </w:rPr>
        <w:t>التنوع في بيئة العمل يعزز من تبادل الأفكار والخبرات، ويسهم في حل المشكلات بطرق مبتكرة. لذا، من المهم تحقيق توازن بين الامتثال لسياسات السعودة والحفاظ على تنوع القوى العاملة. يمكن تحقيق ذلك من خلال تبني استراتيجيات توظيف شاملة تتضمن تدريب الموظفين السعوديين على مهارات جديدة وتعزيز التنوع الثقافي من خلال استقطاب كفاءات متنوعة.</w:t>
      </w:r>
    </w:p>
    <w:p>
      <w:pPr>
        <w:pStyle w:val="style179"/>
        <w:numPr>
          <w:ilvl w:val="0"/>
          <w:numId w:val="3"/>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التوازن بين الكفاءة والإنتاجية</w:t>
      </w:r>
    </w:p>
    <w:p>
      <w:pPr>
        <w:pStyle w:val="style0"/>
        <w:spacing w:after="0" w:lineRule="auto" w:line="360"/>
        <w:rPr>
          <w:rFonts w:ascii="Sakkal Majalla" w:cs="Sakkal Majalla" w:hAnsi="Sakkal Majalla"/>
          <w:sz w:val="28"/>
          <w:szCs w:val="28"/>
          <w:rtl/>
          <w:lang w:bidi="ar-EG"/>
        </w:rPr>
      </w:pPr>
    </w:p>
    <w:p>
      <w:pPr>
        <w:pStyle w:val="style4110"/>
        <w:rPr>
          <w:rtl/>
        </w:rPr>
      </w:pPr>
      <w:r>
        <w:rPr>
          <w:rtl/>
        </w:rPr>
        <w:t>تحقيق التوازن بين توظيف المواطنين السعوديين وزيادة إنتاجيتهم يمثل تحديًا مهمًا. يتطلب الأمر تطبيق سياسات توظيف متوازنة تضمن تعيين الموظفين المؤهلين وتوفير الدعم اللازم لهم لتحقيق أداء عالي. إذا لم يتم تنفيذ السياسات بشكل متوازن، فقد يؤدي ذلك إلى توظيف غير مناسب أو تحميل الموظفين مهام تتجاوز قدراتهم الحالية، مما يؤثر سلبًا على الإنتاجية العامة.</w:t>
      </w:r>
    </w:p>
    <w:p>
      <w:pPr>
        <w:pStyle w:val="style4110"/>
        <w:rPr/>
      </w:pPr>
      <w:r>
        <w:rPr>
          <w:rtl/>
        </w:rPr>
        <w:t xml:space="preserve">من المهم أن تكون استراتيجيات السعودة مرنة وقابلة للتكيف مع التغيرات المستمرة في بيئة العمل. يتطلب الأمر تحسين سياسات التوظيف، وتطوير برامج تدريبية فعالة، وتصميم حوافز تحفيزية مستدامة، وتعزيز بيئة عمل شاملة تدعم التنوع </w:t>
      </w:r>
      <w:r>
        <w:rPr>
          <w:rtl/>
        </w:rPr>
        <w:t>الثقافي والمهني. من خلال معالجة هذه التحديات بفعالية، يمكن للمؤسسات السعودية تحقيق التقدم المنشود في إطار رؤية 2030، والمساهمة في التنمية الاقتصادية والاجتماعية المستدامة في المملكة.</w:t>
      </w:r>
    </w:p>
    <w:p>
      <w:pPr>
        <w:pStyle w:val="style179"/>
        <w:spacing w:lineRule="auto" w:line="240"/>
        <w:jc w:val="both"/>
        <w:rPr>
          <w:rFonts w:ascii="Simplified Arabic" w:cs="Simplified Arabic" w:hAnsi="Simplified Arabic"/>
          <w:sz w:val="28"/>
          <w:szCs w:val="28"/>
          <w:lang w:bidi="ar-EG"/>
        </w:rPr>
      </w:pPr>
    </w:p>
    <w:bookmarkStart w:id="13" w:name="_Toc172397778"/>
    <w:bookmarkStart w:id="14" w:name="_Toc172746091"/>
    <w:bookmarkStart w:id="15" w:name="_Toc173779722"/>
    <w:bookmarkStart w:id="16" w:name="_Toc180234140"/>
    <w:p>
      <w:pPr>
        <w:pStyle w:val="style2"/>
        <w:rPr/>
      </w:pPr>
      <w:r>
        <w:rPr>
          <w:rtl/>
        </w:rPr>
        <w:t>أهمية الدراسة</w:t>
      </w:r>
      <w:bookmarkEnd w:id="13"/>
      <w:bookmarkEnd w:id="14"/>
      <w:bookmarkEnd w:id="15"/>
      <w:bookmarkEnd w:id="16"/>
    </w:p>
    <w:p>
      <w:pPr>
        <w:pStyle w:val="style0"/>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أهمية الدراسة العملية:</w:t>
      </w:r>
    </w:p>
    <w:p>
      <w:pPr>
        <w:pStyle w:val="style4110"/>
        <w:rPr>
          <w:rtl/>
        </w:rPr>
      </w:pPr>
      <w:r>
        <w:rPr>
          <w:rtl/>
        </w:rPr>
        <w:t>تشكل سياسات السعودة جزءًا أساسيًا من الاستراتيجية الوطنية للمملكة العربية السعودية لتحقيق رؤية 2030، التي تهدف إلى تنويع الاقتصاد وزيادة مشاركة المواطنين في سوق العمل. تتطلب هذه السياسات جهودًا كبيرة من أقسام الموارد البشرية لضمان الامتثال وتطبيق الاستراتيجيات المناسبة لتحقيق الأهداف المحددة. تتضمن هذه الاستراتيجيات عدة جوانب منها التوظيف، التدريب، والتحفيز. تهدف هذه الدراسة إلى تحليل هذه الاستراتيجيات وفهم تأثيرها على تنوع القوى العاملة وإنتاجيتها، مما يساعد في تحديد الأهمية العملية لهذا التحليل.</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تحسين أداء المؤسسات</w:t>
      </w:r>
    </w:p>
    <w:p>
      <w:pPr>
        <w:pStyle w:val="style4110"/>
        <w:rPr>
          <w:rtl/>
        </w:rPr>
      </w:pPr>
      <w:r>
        <w:rPr>
          <w:rtl/>
        </w:rPr>
        <w:t>تحليل الاستراتيجيات التي تستخدمها أقسام الموارد البشرية للامتثال لسياسات السعودة يساهم بشكل كبير في تحسين أداء المؤسسات. فهم تأثير هذه السياسات على توظيف وتدريب وتحفيز الموظفين يساعد في تصميم استراتيجيات أكثر فعالية تلبي احتياجات السوق وتحقق الأهداف المؤسسية. على سبيل المثال، من خلال تحليل فعالية برامج التدريب الحالية، يمكن للمؤسسات تحديد النقاط القوية والمجالات التي تحتاج إلى تحسين، مما يؤدي إلى رفع مستوى الكفاءة والإنتاجية. تحسين أداء الموظفين يؤدي بدوره إلى تحسين أداء المؤسسة ككل، مما يزيد من قدرتها على المنافسة في السوق المحلي والدولي</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Agu23 \l 3073</w:instrText>
      </w:r>
      <w:r>
        <w:rPr>
          <w:rtl/>
        </w:rPr>
        <w:instrText xml:space="preserve"> </w:instrText>
      </w:r>
      <w:r>
        <w:rPr>
          <w:rtl/>
        </w:rPr>
        <w:fldChar w:fldCharType="separate"/>
      </w:r>
      <w:r>
        <w:rPr>
          <w:rFonts w:hint="cs"/>
          <w:noProof/>
          <w:rtl/>
        </w:rPr>
        <w:t>(</w:t>
      </w:r>
      <w:r>
        <w:rPr>
          <w:rFonts w:hint="cs"/>
          <w:noProof/>
        </w:rPr>
        <w:t>Agustian</w:t>
      </w:r>
      <w:r>
        <w:rPr>
          <w:rFonts w:hint="cs"/>
          <w:noProof/>
          <w:rtl/>
        </w:rPr>
        <w:t>، 2023)</w:t>
      </w:r>
      <w:r>
        <w:rPr>
          <w:rtl/>
        </w:rPr>
        <w:fldChar w:fldCharType="end"/>
      </w:r>
      <w:r>
        <w:rPr>
          <w:rtl/>
        </w:rPr>
        <w:t>.</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تعزيز التنوع والابتكار</w:t>
      </w:r>
    </w:p>
    <w:p>
      <w:pPr>
        <w:pStyle w:val="style4110"/>
        <w:rPr>
          <w:rtl/>
        </w:rPr>
      </w:pPr>
      <w:r>
        <w:rPr>
          <w:rtl/>
        </w:rPr>
        <w:t xml:space="preserve">التنوع في القوى العاملة يلعب دورًا محوريًا في تعزيز الابتكار والإبداع داخل المؤسسات. من خلال تحليل استراتيجيات الموارد البشرية وتحديد تأثيرها على تنوع القوى العاملة، يمكن للمؤسسات تصميم سياسات تضمن تحقيق التوازن بين الامتثال لسياسات السعودة والحفاظ على التنوع الثقافي والمهني. هذا التنوع يعزز من تبادل الأفكار والخبرات، مما يسهم في حل </w:t>
      </w:r>
      <w:r>
        <w:rPr>
          <w:rtl/>
        </w:rPr>
        <w:t>المشكلات بطرق مبتكرة وتطوير منتجات وخدمات جديدة. التنوع في بيئة العمل يؤدي إلى بيئة عمل أكثر ديناميكية وإبداعًا، مما يدعم النمو المستدام للمؤسسة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Rus23 \l 3073</w:instrText>
      </w:r>
      <w:r>
        <w:rPr>
          <w:rtl/>
        </w:rPr>
        <w:instrText xml:space="preserve"> </w:instrText>
      </w:r>
      <w:r>
        <w:rPr>
          <w:rtl/>
        </w:rPr>
        <w:fldChar w:fldCharType="separate"/>
      </w:r>
      <w:r>
        <w:rPr>
          <w:rFonts w:hint="cs"/>
          <w:noProof/>
          <w:rtl/>
        </w:rPr>
        <w:t>(</w:t>
      </w:r>
      <w:r>
        <w:rPr>
          <w:rFonts w:hint="cs"/>
          <w:noProof/>
        </w:rPr>
        <w:t>Rusu</w:t>
      </w:r>
      <w:r>
        <w:rPr>
          <w:rFonts w:hint="cs"/>
          <w:noProof/>
          <w:rtl/>
        </w:rPr>
        <w:t>، 2023)</w:t>
      </w:r>
      <w:r>
        <w:rPr>
          <w:rtl/>
        </w:rPr>
        <w:fldChar w:fldCharType="end"/>
      </w:r>
      <w:r>
        <w:rPr>
          <w:rtl/>
        </w:rPr>
        <w:t>.</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زيادة رضا الموظفين وتقليل معدلات الدوران الوظيفي</w:t>
      </w:r>
    </w:p>
    <w:p>
      <w:pPr>
        <w:pStyle w:val="style4110"/>
        <w:rPr>
          <w:rtl/>
        </w:rPr>
      </w:pPr>
      <w:r>
        <w:rPr>
          <w:rtl/>
        </w:rPr>
        <w:t>تحليل استراتيجيات الموارد البشرية يساعد في فهم تأثير سياسات السعودة على رضا الموظفين ومستويات التحفيز. من خلال تصميم حوافز مادية ومعنوية فعالة، يمكن للمؤسسات زيادة رضا الموظفين وتعزيز ولائهم. هذا يؤدي إلى تقليل معدلات الدوران الوظيفي، مما يوفر على المؤسسات تكاليف التوظيف والتدريب المستمرة. الاحتفاظ بالموظفين الموهوبين والمحفزين يساعد في بناء فريق عمل قوي ومستقر، قادر على تحقيق أهداف المؤسسة بكفاءة وفعالية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Alm22 \l 3073</w:instrText>
      </w:r>
      <w:r>
        <w:rPr>
          <w:rtl/>
        </w:rPr>
        <w:instrText xml:space="preserve"> </w:instrText>
      </w:r>
      <w:r>
        <w:rPr>
          <w:rtl/>
        </w:rPr>
        <w:fldChar w:fldCharType="separate"/>
      </w:r>
      <w:r>
        <w:rPr>
          <w:rFonts w:hint="cs"/>
          <w:noProof/>
          <w:rtl/>
        </w:rPr>
        <w:t>(</w:t>
      </w:r>
      <w:r>
        <w:rPr>
          <w:rFonts w:hint="cs"/>
          <w:noProof/>
        </w:rPr>
        <w:t>Almatter</w:t>
      </w:r>
      <w:r>
        <w:rPr>
          <w:rFonts w:hint="cs"/>
          <w:noProof/>
          <w:rtl/>
        </w:rPr>
        <w:t>، 2022)</w:t>
      </w:r>
      <w:r>
        <w:rPr>
          <w:rtl/>
        </w:rPr>
        <w:fldChar w:fldCharType="end"/>
      </w:r>
      <w:r>
        <w:rPr>
          <w:rtl/>
        </w:rPr>
        <w:t>.</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تحقيق التوازن بين الكفاءة والإنتاجية</w:t>
      </w:r>
    </w:p>
    <w:p>
      <w:pPr>
        <w:pStyle w:val="style4110"/>
        <w:rPr>
          <w:rtl/>
        </w:rPr>
      </w:pPr>
      <w:r>
        <w:rPr>
          <w:rtl/>
        </w:rPr>
        <w:t>تتطلب سياسات السعودة تحقيق توازن دقيق بين توظيف المواطنين السعوديين وزيادة إنتاجيتهم. من خلال تحليل استراتيجيات التوظيف والتدريب والتحفيز، يمكن للمؤسسات تحديد الطرق الأمثل لتحقيق هذا التوازن. يمكن أن يشمل ذلك تطوير برامج تدريب مخصصة تلبي احتياجات الموظفين وتعزز من مهاراتهم، بالإضافة إلى تصميم حوافز تشجع على الأداء العالي. تحقيق التوازن بين الكفاءة والإنتاجية يساعد المؤسسات على تحسين نتائجها المالية وتعزيز استدامتها على المدى الطويل</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Pec17 \l 3073</w:instrText>
      </w:r>
      <w:r>
        <w:rPr>
          <w:rtl/>
        </w:rPr>
        <w:instrText xml:space="preserve"> </w:instrText>
      </w:r>
      <w:r>
        <w:rPr>
          <w:rtl/>
        </w:rPr>
        <w:fldChar w:fldCharType="separate"/>
      </w:r>
      <w:r>
        <w:rPr>
          <w:rFonts w:hint="cs"/>
          <w:noProof/>
          <w:rtl/>
        </w:rPr>
        <w:t>(</w:t>
      </w:r>
      <w:r>
        <w:rPr>
          <w:rFonts w:hint="cs"/>
          <w:noProof/>
        </w:rPr>
        <w:t>Peck</w:t>
      </w:r>
      <w:r>
        <w:rPr>
          <w:rFonts w:hint="cs"/>
          <w:noProof/>
          <w:rtl/>
        </w:rPr>
        <w:t>، 2017)</w:t>
      </w:r>
      <w:r>
        <w:rPr>
          <w:rtl/>
        </w:rPr>
        <w:fldChar w:fldCharType="end"/>
      </w:r>
      <w:r>
        <w:rPr>
          <w:rtl/>
        </w:rPr>
        <w:t>.</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دعم الأهداف الوطنية والتنمية المستدامة</w:t>
      </w:r>
    </w:p>
    <w:p>
      <w:pPr>
        <w:pStyle w:val="style4110"/>
        <w:rPr>
          <w:rtl/>
        </w:rPr>
      </w:pPr>
      <w:r>
        <w:rPr>
          <w:rtl/>
        </w:rPr>
        <w:t>تلعب سياسات السعودة دورًا حيويًا في دعم الأهداف الوطنية للمملكة وتحقيق التنمية المستدامة. من خلال تحليل استراتيجيات الموارد البشرية وتحديد أفضل الممارسات، يمكن للمؤسسات المساهمة بشكل فعال في تحقيق رؤية 2030. هذا يتضمن زيادة نسبة السعوديين في القوى العاملة، وتعزيز مشاركتهم الاقتصادية، وتحقيق التنوع والشمولية في بيئة العمل. دعم الأهداف الوطنية يعزز من مكانة المملكة على الساحة الدولية ويؤكد التزامها بالتنمية المستدامة والنمو الاقتصادي الشامل</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Alh21 \l 3073</w:instrText>
      </w:r>
      <w:r>
        <w:rPr>
          <w:rtl/>
        </w:rPr>
        <w:instrText xml:space="preserve"> </w:instrText>
      </w:r>
      <w:r>
        <w:rPr>
          <w:rtl/>
        </w:rPr>
        <w:fldChar w:fldCharType="separate"/>
      </w:r>
      <w:r>
        <w:rPr>
          <w:rFonts w:hint="cs"/>
          <w:noProof/>
          <w:rtl/>
        </w:rPr>
        <w:t>(</w:t>
      </w:r>
      <w:r>
        <w:rPr>
          <w:rFonts w:hint="cs"/>
          <w:noProof/>
        </w:rPr>
        <w:t>Alhazmi</w:t>
      </w:r>
      <w:r>
        <w:rPr>
          <w:rFonts w:hint="cs"/>
          <w:noProof/>
          <w:rtl/>
        </w:rPr>
        <w:t>، 2021)</w:t>
      </w:r>
      <w:r>
        <w:rPr>
          <w:rtl/>
        </w:rPr>
        <w:fldChar w:fldCharType="end"/>
      </w:r>
      <w:r>
        <w:rPr>
          <w:rtl/>
        </w:rPr>
        <w:t>.</w:t>
      </w:r>
    </w:p>
    <w:p>
      <w:pPr>
        <w:pStyle w:val="style4110"/>
        <w:rPr>
          <w:rtl/>
        </w:rPr>
      </w:pPr>
      <w:r>
        <w:rPr>
          <w:rtl/>
        </w:rPr>
        <w:t xml:space="preserve">تتضح الأهمية العملية لتحليل استراتيجيات الموارد البشرية للامتثال لسياسات السعودة وتأثيرها على تنوع القوى العاملة وإنتاجيتها من خلال الفوائد المتعددة التي تحققها للمؤسسات وللاقتصاد الوطني. من تحسين أداء المؤسسات وتعزيز التنوع </w:t>
      </w:r>
      <w:r>
        <w:rPr>
          <w:rtl/>
        </w:rPr>
        <w:t>والابتكار، إلى زيادة رضا الموظفين وتقليل معدلات الدوران الوظيفي، وتحقيق التوازن بين الكفاءة والإنتاجية، ودعم الأهداف الوطنية والتنمية المستدامة، يلعب هذا التحليل دورًا أساسيًا في تعزيز نجاح المؤسسات والمساهمة في تحقيق رؤية 2030. من خلال تبني استراتيجيات فعالة ومرنة، يمكن للمؤسسات تحقيق الامتثال لسياسات السعودة وتحقيق النمو المستدام على المدى الطويل.</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أهمية الدراسة العلمية:</w:t>
      </w:r>
    </w:p>
    <w:p>
      <w:pPr>
        <w:pStyle w:val="style4110"/>
        <w:rPr>
          <w:rtl/>
        </w:rPr>
      </w:pPr>
      <w:r>
        <w:rPr>
          <w:rtl/>
        </w:rPr>
        <w:t>تكتسب الدراسة التي تركز على تحليل الاستراتيجيات التي تستخدمها أقسام الموارد البشرية للامتثال لسياسات السعودة وتأثيرها على تنوع القوى العاملة وإنتاجيتها أهمية علمية كبيرة في مجالات عديدة مثل إدارة الموارد البشرية، السياسات العامة، والتنوع الثقافي. تهدف هذه الدراسة إلى تقديم رؤى عميقة وفهم شامل لكيفية تطبيق سياسات السعودة بشكل فعال وتحقيق الأهداف المرجوة منها دون المساس بجودة وفعالية القوى العاملة.</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توسيع المعرفة الأكاديمية في مجال إدارة الموارد البشرية</w:t>
      </w:r>
    </w:p>
    <w:p>
      <w:pPr>
        <w:pStyle w:val="style4110"/>
        <w:rPr>
          <w:rtl/>
        </w:rPr>
      </w:pPr>
      <w:r>
        <w:rPr>
          <w:rtl/>
        </w:rPr>
        <w:t>تحليل الاستراتيجيات المستخدمة من قبل أقسام الموارد البشرية للامتثال لسياسات السعودة يسهم في توسيع القاعدة المعرفية في مجال إدارة الموارد البشرية. هذه الدراسة تقدم إسهامًا جديدًا من خلال تقديم نماذج وأساليب محدثة يمكن استخدامها لتحسين عمليات التوظيف، التدريب، والتحفيز. بالإضافة إلى ذلك، يمكن أن تساعد نتائج هذه الدراسة الأكاديميين والباحثين على فهم أعمق للتحديات والفرص المرتبطة بتطبيق سياسات السعودة، مما يفتح الباب لمزيد من البحوث والدراسات المستقبلية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Oth20 \l 3073</w:instrText>
      </w:r>
      <w:r>
        <w:rPr>
          <w:rtl/>
        </w:rPr>
        <w:instrText xml:space="preserve"> </w:instrText>
      </w:r>
      <w:r>
        <w:rPr>
          <w:rtl/>
        </w:rPr>
        <w:fldChar w:fldCharType="separate"/>
      </w:r>
      <w:r>
        <w:rPr>
          <w:rFonts w:hint="cs"/>
          <w:noProof/>
          <w:rtl/>
        </w:rPr>
        <w:t>(</w:t>
      </w:r>
      <w:r>
        <w:rPr>
          <w:rFonts w:hint="cs"/>
          <w:noProof/>
        </w:rPr>
        <w:t>Othayman</w:t>
      </w:r>
      <w:r>
        <w:rPr>
          <w:rFonts w:hint="cs"/>
          <w:noProof/>
          <w:rtl/>
        </w:rPr>
        <w:t>، 2020)</w:t>
      </w:r>
      <w:r>
        <w:rPr>
          <w:rtl/>
        </w:rPr>
        <w:fldChar w:fldCharType="end"/>
      </w:r>
      <w:r>
        <w:rPr>
          <w:rtl/>
        </w:rPr>
        <w:t>.</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تقديم نماذج وسياسات قابلة للتطبيق</w:t>
      </w:r>
    </w:p>
    <w:p>
      <w:pPr>
        <w:pStyle w:val="style4110"/>
        <w:rPr>
          <w:rtl/>
        </w:rPr>
      </w:pPr>
      <w:r>
        <w:rPr>
          <w:rtl/>
        </w:rPr>
        <w:t>تسهم هذه الدراسة في تقديم نماذج وسياسات عملية يمكن أن تكون مرجعًا للمؤسسات الأخرى. من خلال تحليل ودراسة الاستراتيجيات الناجحة والتحديات التي تواجه أقسام الموارد البشرية في تطبيق سياسات السعودة، يمكن تطوير توصيات ونماذج قابلة للتطبيق تساعد المؤسسات على تحقيق توازن بين الامتثال لسياسات السعودة والحفاظ على تنوع وإنتاجية القوى العاملة. هذه النماذج تكون مفيدة ليس فقط للمؤسسات في السعودية ولكن أيضًا للمؤسسات في دول أخرى تواجه تحديات مماثلة في توظيف المواطنين المحليين</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Tla20 \l 3073</w:instrText>
      </w:r>
      <w:r>
        <w:rPr>
          <w:rtl/>
        </w:rPr>
        <w:instrText xml:space="preserve"> </w:instrText>
      </w:r>
      <w:r>
        <w:rPr>
          <w:rtl/>
        </w:rPr>
        <w:fldChar w:fldCharType="separate"/>
      </w:r>
      <w:r>
        <w:rPr>
          <w:rFonts w:hint="cs"/>
          <w:noProof/>
          <w:rtl/>
        </w:rPr>
        <w:t>(</w:t>
      </w:r>
      <w:r>
        <w:rPr>
          <w:rFonts w:hint="cs"/>
          <w:noProof/>
        </w:rPr>
        <w:t>Tlaiss</w:t>
      </w:r>
      <w:r>
        <w:rPr>
          <w:rFonts w:hint="cs"/>
          <w:noProof/>
          <w:rtl/>
        </w:rPr>
        <w:t>، 2020)</w:t>
      </w:r>
      <w:r>
        <w:rPr>
          <w:rtl/>
        </w:rPr>
        <w:fldChar w:fldCharType="end"/>
      </w:r>
      <w:r>
        <w:rPr>
          <w:rtl/>
        </w:rPr>
        <w:t>.</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تعزيز الفهم للتنوع الثقافي وأثره على الإنتاجية</w:t>
      </w:r>
    </w:p>
    <w:p>
      <w:pPr>
        <w:pStyle w:val="style4110"/>
        <w:rPr>
          <w:rtl/>
        </w:rPr>
      </w:pPr>
      <w:r>
        <w:rPr>
          <w:rtl/>
        </w:rPr>
        <w:t>تساهم هذه الدراسة في تعزيز الفهم العلمي لأهمية التنوع الثقافي في بيئة العمل وأثره على الإنتاجية. من خلال تحليل تأثير سياسات السعودة على تنوع القوى العاملة، يمكن فهم كيفية تأثير التنوع الثقافي والمهني على الأداء والإنتاجية. هذه الفهم يساعد المؤسسات على تصميم استراتيجيات إدارة موارد بشرية تأخذ بعين الاعتبار أهمية التنوع في تعزيز الابتكار والإبداع وحل المشكلات بطرق أكثر فعالية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You19 \l 3073</w:instrText>
      </w:r>
      <w:r>
        <w:rPr>
          <w:rtl/>
        </w:rPr>
        <w:instrText xml:space="preserve"> </w:instrText>
      </w:r>
      <w:r>
        <w:rPr>
          <w:rtl/>
        </w:rPr>
        <w:fldChar w:fldCharType="separate"/>
      </w:r>
      <w:r>
        <w:rPr>
          <w:rFonts w:hint="cs"/>
          <w:noProof/>
          <w:rtl/>
        </w:rPr>
        <w:t>(</w:t>
      </w:r>
      <w:r>
        <w:rPr>
          <w:rFonts w:hint="cs"/>
          <w:noProof/>
        </w:rPr>
        <w:t>Yousuf</w:t>
      </w:r>
      <w:r>
        <w:rPr>
          <w:rFonts w:hint="cs"/>
          <w:noProof/>
          <w:rtl/>
        </w:rPr>
        <w:t>، 2019)</w:t>
      </w:r>
      <w:r>
        <w:rPr>
          <w:rtl/>
        </w:rPr>
        <w:fldChar w:fldCharType="end"/>
      </w:r>
      <w:r>
        <w:rPr>
          <w:rtl/>
        </w:rPr>
        <w:t>.</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دعم الدراسات المتعلقة بالتنمية المستدامة</w:t>
      </w:r>
    </w:p>
    <w:p>
      <w:pPr>
        <w:pStyle w:val="style4110"/>
        <w:rPr>
          <w:rtl/>
        </w:rPr>
      </w:pPr>
      <w:r>
        <w:rPr>
          <w:rtl/>
        </w:rPr>
        <w:t>تأتي أهمية هذه الدراسة أيضًا من ارتباطها الوثيق بأهداف التنمية المستدامة. من خلال تحليل تأثير سياسات السعودة على القوى العاملة، تسهم الدراسة في تقديم رؤى حول كيفية تحقيق التوازن بين النمو الاقتصادي والتنمية الاجتماعية. يمكن أن تساعد هذه النتائج في تطوير سياسات توظيف مستدامة تساهم في تحسين جودة الحياة وتعزيز الاستقرار الاجتماعي والاقتصادي</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Sin222 \l 3073</w:instrText>
      </w:r>
      <w:r>
        <w:rPr>
          <w:rtl/>
        </w:rPr>
        <w:instrText xml:space="preserve"> </w:instrText>
      </w:r>
      <w:r>
        <w:rPr>
          <w:rtl/>
        </w:rPr>
        <w:fldChar w:fldCharType="separate"/>
      </w:r>
      <w:r>
        <w:rPr>
          <w:rFonts w:hint="cs"/>
          <w:noProof/>
          <w:rtl/>
        </w:rPr>
        <w:t>(</w:t>
      </w:r>
      <w:r>
        <w:rPr>
          <w:rFonts w:hint="cs"/>
          <w:noProof/>
        </w:rPr>
        <w:t>Singh</w:t>
      </w:r>
      <w:r>
        <w:rPr>
          <w:rFonts w:hint="cs"/>
          <w:noProof/>
          <w:rtl/>
        </w:rPr>
        <w:t>، 2022)</w:t>
      </w:r>
      <w:r>
        <w:rPr>
          <w:rtl/>
        </w:rPr>
        <w:fldChar w:fldCharType="end"/>
      </w:r>
      <w:r>
        <w:rPr>
          <w:rtl/>
        </w:rPr>
        <w:t>.</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توفير بيانات دقيقة لدعم القرارات السياسية</w:t>
      </w:r>
    </w:p>
    <w:p>
      <w:pPr>
        <w:pStyle w:val="style4110"/>
        <w:rPr>
          <w:rtl/>
        </w:rPr>
      </w:pPr>
      <w:r>
        <w:rPr>
          <w:rtl/>
        </w:rPr>
        <w:t>تعتبر هذه الدراسة مهمة من الناحية السياسية لأنها توفر بيانات دقيقة ومعلومات موثوقة يمكن استخدامها لدعم قرارات الحكومة المتعلقة بسياسات السعودة. من خلال تقديم تحليل علمي وموضوعي للاستراتيجيات والتحديات، يمكن للحكومة استخدام هذه البيانات لتطوير سياسات أكثر فعالية وتعزيز الجهود المبذولة لتحقيق رؤية 2030. بالإضافة إلى ذلك، يمكن أن تساعد هذه الدراسة في تحديد المجالات التي تحتاج إلى تحسين وتقديم توصيات قابلة للتنفيذ لتحسين فعالية سياسات السعودة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Ala231 \l 3073</w:instrText>
      </w:r>
      <w:r>
        <w:rPr>
          <w:rtl/>
        </w:rPr>
        <w:instrText xml:space="preserve"> </w:instrText>
      </w:r>
      <w:r>
        <w:rPr>
          <w:rtl/>
        </w:rPr>
        <w:fldChar w:fldCharType="separate"/>
      </w:r>
      <w:r>
        <w:rPr>
          <w:rFonts w:hint="cs"/>
          <w:noProof/>
          <w:rtl/>
        </w:rPr>
        <w:t>(</w:t>
      </w:r>
      <w:r>
        <w:rPr>
          <w:rFonts w:hint="cs"/>
          <w:noProof/>
        </w:rPr>
        <w:t>Alajmi</w:t>
      </w:r>
      <w:r>
        <w:rPr>
          <w:rFonts w:hint="cs"/>
          <w:noProof/>
          <w:rtl/>
        </w:rPr>
        <w:t>، 2023)</w:t>
      </w:r>
      <w:r>
        <w:rPr>
          <w:rtl/>
        </w:rPr>
        <w:fldChar w:fldCharType="end"/>
      </w:r>
      <w:r>
        <w:rPr>
          <w:rtl/>
        </w:rPr>
        <w:t>.</w:t>
      </w:r>
    </w:p>
    <w:p>
      <w:pPr>
        <w:pStyle w:val="style179"/>
        <w:numPr>
          <w:ilvl w:val="0"/>
          <w:numId w:val="3"/>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تحسين ممارسات التوظيف والتدريب</w:t>
      </w:r>
    </w:p>
    <w:p>
      <w:pPr>
        <w:pStyle w:val="style4110"/>
        <w:rPr>
          <w:rtl/>
        </w:rPr>
      </w:pPr>
      <w:r>
        <w:rPr>
          <w:rtl/>
        </w:rPr>
        <w:t>يساعد التحليل العميق للاستراتيجيات المستخدمة في التوظيف والتدريب على تطوير ممارسات أفضل وأكثر فعالية. هذه الدراسة تقدم رؤى قيمة حول كيفية تحسين عمليات التوظيف لتلبية متطلبات السوق وتطوير برامج تدريبية تتناسب مع احتياجات الموظفين والمؤسسات. يمكن لهذه الرؤى أن تساعد في تحسين ممارسات إدارة الموارد البشرية بشكل عام، مما يؤدي إلى زيادة كفاءة وإنتاجية القوى العاملة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Alb23 \l 3073</w:instrText>
      </w:r>
      <w:r>
        <w:rPr>
          <w:rtl/>
        </w:rPr>
        <w:instrText xml:space="preserve"> </w:instrText>
      </w:r>
      <w:r>
        <w:rPr>
          <w:rtl/>
        </w:rPr>
        <w:fldChar w:fldCharType="separate"/>
      </w:r>
      <w:r>
        <w:rPr>
          <w:rFonts w:hint="cs"/>
          <w:noProof/>
          <w:rtl/>
        </w:rPr>
        <w:t>(</w:t>
      </w:r>
      <w:r>
        <w:rPr>
          <w:rFonts w:hint="cs"/>
          <w:noProof/>
        </w:rPr>
        <w:t>Albassam</w:t>
      </w:r>
      <w:r>
        <w:rPr>
          <w:rFonts w:hint="cs"/>
          <w:noProof/>
          <w:rtl/>
        </w:rPr>
        <w:t>، 2023)</w:t>
      </w:r>
      <w:r>
        <w:rPr>
          <w:rtl/>
        </w:rPr>
        <w:fldChar w:fldCharType="end"/>
      </w:r>
      <w:r>
        <w:rPr>
          <w:rtl/>
        </w:rPr>
        <w:t>.</w:t>
      </w:r>
    </w:p>
    <w:p>
      <w:pPr>
        <w:pStyle w:val="style4110"/>
        <w:rPr>
          <w:rtl/>
        </w:rPr>
      </w:pPr>
      <w:r>
        <w:rPr>
          <w:rtl/>
        </w:rPr>
        <w:t>تتضح الأهمية العلمية لتحليل الاستراتيجيات التي تستخدمها أقسام الموارد البشرية للامتثال لسياسات السعودة وتأثيرها على تنوع القوى العاملة وإنتاجيتها من خلال الفوائد المتعددة التي تحققها في مجالات إدارة الموارد البشرية، السياسات العامة، والتنوع الثقافي. تساهم هذه الدراسة في توسيع المعرفة الأكاديمية، تقديم نماذج وسياسات قابلة للتطبيق، تعزيز الفهم لأهمية التنوع الثقافي، دعم الدراسات المتعلقة بالتنمية المستدامة، توفير بيانات دقيقة لدعم القرارات السياسية، وتحسين ممارسات التوظيف والتدريب. من خلال هذه الإسهامات، تسهم الدراسة في تحقيق تقدم كبير في فهم وتطبيق سياسات السعودة بفعالية، مما ينعكس إيجابيًا على المؤسسات والمجتمع ككل.</w:t>
      </w:r>
    </w:p>
    <w:p>
      <w:pPr>
        <w:pStyle w:val="style0"/>
        <w:spacing w:lineRule="auto" w:line="240"/>
        <w:jc w:val="both"/>
        <w:rPr>
          <w:rFonts w:ascii="Simplified Arabic" w:cs="Simplified Arabic" w:hAnsi="Simplified Arabic"/>
          <w:sz w:val="28"/>
          <w:szCs w:val="28"/>
          <w:lang w:bidi="ar-EG"/>
        </w:rPr>
      </w:pPr>
    </w:p>
    <w:bookmarkStart w:id="17" w:name="_Toc172397779"/>
    <w:bookmarkStart w:id="18" w:name="_Toc172746092"/>
    <w:bookmarkStart w:id="19" w:name="_Toc173779723"/>
    <w:bookmarkStart w:id="20" w:name="_Toc180234141"/>
    <w:p>
      <w:pPr>
        <w:pStyle w:val="style2"/>
        <w:rPr>
          <w:rtl/>
        </w:rPr>
      </w:pPr>
      <w:r>
        <w:rPr>
          <w:rtl/>
        </w:rPr>
        <w:t>أهداف الدراسة</w:t>
      </w:r>
      <w:bookmarkEnd w:id="17"/>
      <w:bookmarkEnd w:id="18"/>
      <w:bookmarkEnd w:id="19"/>
      <w:bookmarkEnd w:id="20"/>
    </w:p>
    <w:p>
      <w:pPr>
        <w:pStyle w:val="style179"/>
        <w:numPr>
          <w:ilvl w:val="0"/>
          <w:numId w:val="4"/>
        </w:numPr>
        <w:spacing w:after="0" w:lineRule="auto" w:line="360"/>
        <w:rPr>
          <w:rFonts w:ascii="Sakkal Majalla" w:cs="Sakkal Majalla" w:hAnsi="Sakkal Majalla"/>
          <w:b/>
          <w:bCs/>
          <w:sz w:val="28"/>
          <w:szCs w:val="28"/>
        </w:rPr>
      </w:pPr>
      <w:r>
        <w:rPr>
          <w:rFonts w:ascii="Sakkal Majalla" w:cs="Sakkal Majalla" w:hAnsi="Sakkal Majalla"/>
          <w:b/>
          <w:bCs/>
          <w:sz w:val="28"/>
          <w:szCs w:val="28"/>
          <w:rtl/>
        </w:rPr>
        <w:t>الهدف الرئيسي</w:t>
      </w:r>
    </w:p>
    <w:p>
      <w:pPr>
        <w:pStyle w:val="style4110"/>
        <w:rPr/>
      </w:pPr>
      <w:r>
        <w:rPr>
          <w:rtl/>
        </w:rPr>
        <w:t>الهدف الرئيسي لهذه الدراسة هو تحليل الاستراتيجيات التي تستخدمها أقسام الموارد البشرية للامتثال لسياسات السعودة وتقييم تأثير هذه الاستراتيجيات على تنوع القوى العاملة وإنتاجيتها. يتطلب تحقيق هذا الهدف الرئيسي فحصًا شاملاً لكيفية تطبيق سياسات السعودة داخل المؤسسات السعودية وتحديد العوامل التي تسهم في تحسين أو تقييد فعالية هذه السياسات. ينبثق من هذا الهدف الرئيسي مجموعة من الأهداف الفرعية التي تساهم في تحقيق الفهم الكامل والشامل لتأثير سياسات السعودة على البيئة الوظيفية والإنتاجية</w:t>
      </w:r>
      <w:r>
        <w:t>.</w:t>
      </w:r>
    </w:p>
    <w:p>
      <w:pPr>
        <w:pStyle w:val="style179"/>
        <w:numPr>
          <w:ilvl w:val="0"/>
          <w:numId w:val="4"/>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الأهداف الفرعية</w:t>
      </w:r>
    </w:p>
    <w:p>
      <w:pPr>
        <w:pStyle w:val="style179"/>
        <w:numPr>
          <w:ilvl w:val="0"/>
          <w:numId w:val="5"/>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تحديد الاستراتيجيات الفعالة للامتثال لسياسات السعودة في أقسام الموارد البشرية</w:t>
      </w:r>
    </w:p>
    <w:p>
      <w:pPr>
        <w:pStyle w:val="style4110"/>
        <w:rPr>
          <w:rtl/>
        </w:rPr>
      </w:pPr>
      <w:r>
        <w:rPr>
          <w:rtl/>
        </w:rPr>
        <w:t>يهدف هذا الهدف إلى استكشاف وتحديد الاستراتيجيات التي تعتبر فعالة في تطبيق سياسات السعودة داخل المؤسسات. يتضمن ذلك تحليل مختلف الأساليب والممارسات التي تستخدمها أقسام الموارد البشرية لتوظيف السعوديين وتدريبهم وتطويرهم. من خلال فهم هذه الاستراتيجيات، يمكن تقديم توصيات محددة حول الممارسات الأفضل التي يمكن تبنيها لتحقيق الامتثال الفعال. يشمل ذلك دراسة السياسات التدريبية، برامج التحفيز، وأنظمة التقييم التي تعزز من قدرة المؤسسات على توظيف مواطنين سعوديين بكفاءة وفعالية.</w:t>
      </w:r>
    </w:p>
    <w:p>
      <w:pPr>
        <w:pStyle w:val="style179"/>
        <w:numPr>
          <w:ilvl w:val="0"/>
          <w:numId w:val="5"/>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تقييم تأثير سياسات السعودة على تنوع القوى العاملة داخل المؤسسات</w:t>
      </w:r>
    </w:p>
    <w:p>
      <w:pPr>
        <w:pStyle w:val="style4110"/>
        <w:rPr>
          <w:rtl/>
        </w:rPr>
      </w:pPr>
      <w:r>
        <w:rPr>
          <w:rtl/>
        </w:rPr>
        <w:t>يركز هذا الهدف على فهم كيفية تأثير سياسات السعودة على تنوع القوى العاملة داخل المؤسسات. يتضمن ذلك دراسة الأثر الإيجابي أو السلبي لتلك السياسات على التنوع الثقافي، الجنسي، والمهني في بيئة العمل. تحليل هذا التأثير يساعد في تحديد ما إذا كانت سياسات السعودة تعزز من تنوع القوى العاملة أو تؤدي إلى تقليصه. كما يمكن أن يساهم هذا التحليل في تقديم توصيات لتعديل السياسات بما يحقق توازنًا بين الامتثال لقوانين السعودة والحفاظ على تنوع غني داخل المؤسسة، مما يعزز من الإبداع والابتكار في بيئة العمل.</w:t>
      </w:r>
    </w:p>
    <w:p>
      <w:pPr>
        <w:pStyle w:val="style179"/>
        <w:numPr>
          <w:ilvl w:val="0"/>
          <w:numId w:val="5"/>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تحليل العلاقة بين الامتثال لسياسات السعودة وإنتاجية الموظفين</w:t>
      </w:r>
    </w:p>
    <w:p>
      <w:pPr>
        <w:pStyle w:val="style4110"/>
        <w:rPr>
          <w:rtl/>
        </w:rPr>
      </w:pPr>
      <w:r>
        <w:rPr>
          <w:rtl/>
        </w:rPr>
        <w:t>الهدف من هذا الجزء من الدراسة هو تحليل كيفية تأثير الامتثال لسياسات السعودة على إنتاجية الموظفين. يتضمن ذلك دراسة العوامل التي تسهم في زيادة أو تقليل الإنتاجية نتيجة لتطبيق سياسات السعودة. يمكن أن يشمل ذلك تحليل برامج التدريب والتطوير المهني، نظم التحفيز، وبيئة العمل. هذا التحليل يساعد في فهم ما إذا كانت سياسات السعودة تؤدي إلى تحسين الإنتاجية من خلال تعزيز المهارات والكفاءات، أو إذا كانت تواجه تحديات تعيق تحقيق الإنتاجية المثلى. من خلال هذه الفهم، يمكن تقديم توصيات لتحسين استراتيجيات السعودة بما يحقق زيادة في الإنتاجية ويضمن استدامة النمو المؤسسي.</w:t>
      </w:r>
    </w:p>
    <w:p>
      <w:pPr>
        <w:pStyle w:val="style179"/>
        <w:numPr>
          <w:ilvl w:val="0"/>
          <w:numId w:val="5"/>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تحديد التحديات التي تواجه أقسام الموارد البشرية في تطبيق سياسات السعودة</w:t>
      </w:r>
    </w:p>
    <w:p>
      <w:pPr>
        <w:pStyle w:val="style4110"/>
        <w:rPr>
          <w:rtl/>
        </w:rPr>
      </w:pPr>
      <w:r>
        <w:rPr>
          <w:rtl/>
        </w:rPr>
        <w:t>يهدف هذا الهدف إلى تحديد وتحليل التحديات والعقبات التي تواجه أقسام الموارد البشرية عند تطبيق سياسات السعودة. يمكن أن تتضمن هذه التحديات صعوبات في العثور على الكفاءات السعودية المناسبة، تحديات في التدريب والتطوير، ومشاكل في الاحتفاظ بالموظفين. من خلال فهم هذه التحديات، يمكن تقديم حلول واقعية واستراتيجيات لمعالجتها، مما يساعد في تحسين فعالية سياسات السعودة وزيادة نجاح المؤسسات في تحقيق أهدافها. يساهم هذا التحليل في تقديم رؤى عملية تساعد على تخطي العقبات وتحقيق التوافق بين السياسات الوطنية واحتياجات السوق والمؤسسات.</w:t>
      </w:r>
    </w:p>
    <w:p>
      <w:pPr>
        <w:pStyle w:val="style179"/>
        <w:numPr>
          <w:ilvl w:val="0"/>
          <w:numId w:val="5"/>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تقديم توصيات لتحسين سياسات الموارد البشرية لتحقيق التوازن بين السعودة والتنوع والإنتاجية</w:t>
      </w:r>
    </w:p>
    <w:p>
      <w:pPr>
        <w:pStyle w:val="style4110"/>
        <w:rPr>
          <w:rtl/>
        </w:rPr>
      </w:pPr>
      <w:r>
        <w:rPr>
          <w:rtl/>
        </w:rPr>
        <w:t xml:space="preserve">الهدف من هذه الدراسة هو تقديم توصيات عملية لتحسين سياسات الموارد البشرية بما يحقق التوازن الأمثل بين الامتثال لسياسات السعودة، تعزيز التنوع، وزيادة الإنتاجية. يتطلب ذلك دمج النتائج والتوصيات المستخلصة من الأهداف الفرعية السابقة لتطوير إطار عمل شامل يمكن أن يستخدمه المديرون وقادة الموارد البشرية. تشمل هذه التوصيات استراتيجيات </w:t>
      </w:r>
      <w:r>
        <w:rPr>
          <w:rtl/>
        </w:rPr>
        <w:t>لتحسين برامج التدريب، تعزيز الحوافز، تطوير نظم تقييم الأداء، ودعم التنوع في بيئة العمل. من خلال تطبيق هذه التوصيات، يمكن للمؤسسات تحسين أدائها بشكل عام وتحقيق فوائد مستدامة تعود بالنفع على الموظفين والمؤسسة والمجتمع ككل.</w:t>
      </w:r>
    </w:p>
    <w:p>
      <w:pPr>
        <w:pStyle w:val="style0"/>
        <w:spacing w:lineRule="auto" w:line="240"/>
        <w:jc w:val="both"/>
        <w:rPr>
          <w:rFonts w:ascii="Simplified Arabic" w:cs="Simplified Arabic" w:hAnsi="Simplified Arabic"/>
          <w:sz w:val="28"/>
          <w:szCs w:val="28"/>
          <w:rtl/>
        </w:rPr>
      </w:pPr>
    </w:p>
    <w:bookmarkStart w:id="21" w:name="_Toc172397780"/>
    <w:bookmarkStart w:id="22" w:name="_Toc172746093"/>
    <w:bookmarkStart w:id="23" w:name="_Toc173779724"/>
    <w:bookmarkStart w:id="24" w:name="_Toc180234142"/>
    <w:p>
      <w:pPr>
        <w:pStyle w:val="style2"/>
        <w:rPr/>
      </w:pPr>
      <w:r>
        <w:rPr>
          <w:rtl/>
        </w:rPr>
        <w:t>تساؤلات الدراسة</w:t>
      </w:r>
      <w:bookmarkEnd w:id="21"/>
      <w:bookmarkEnd w:id="22"/>
      <w:bookmarkEnd w:id="23"/>
      <w:bookmarkEnd w:id="24"/>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سؤال الدراسة الرئيسي:</w:t>
      </w:r>
    </w:p>
    <w:p>
      <w:pPr>
        <w:pStyle w:val="style179"/>
        <w:numPr>
          <w:ilvl w:val="0"/>
          <w:numId w:val="6"/>
        </w:numPr>
        <w:spacing w:after="0" w:lineRule="auto" w:line="360"/>
        <w:rPr>
          <w:rFonts w:ascii="Sakkal Majalla" w:cs="Sakkal Majalla" w:hAnsi="Sakkal Majalla"/>
          <w:sz w:val="28"/>
          <w:szCs w:val="28"/>
          <w:rtl/>
        </w:rPr>
      </w:pPr>
      <w:r>
        <w:rPr>
          <w:rFonts w:ascii="Sakkal Majalla" w:cs="Sakkal Majalla" w:hAnsi="Sakkal Majalla"/>
          <w:sz w:val="28"/>
          <w:szCs w:val="28"/>
          <w:rtl/>
        </w:rPr>
        <w:t>كيف تؤثر استراتيجيات الموارد البشرية المطبقة في المؤسسات السعودية على الامتثال لسياسات السعودة، وما هو تأثير ذلك على تنوع القوى العاملة وإنتاجيتها؟</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الأسئلة الفرعية:</w:t>
      </w:r>
    </w:p>
    <w:p>
      <w:pPr>
        <w:pStyle w:val="style179"/>
        <w:numPr>
          <w:ilvl w:val="0"/>
          <w:numId w:val="7"/>
        </w:numPr>
        <w:spacing w:after="0" w:lineRule="auto" w:line="360"/>
        <w:rPr>
          <w:rFonts w:ascii="Sakkal Majalla" w:cs="Sakkal Majalla" w:hAnsi="Sakkal Majalla"/>
          <w:sz w:val="28"/>
          <w:szCs w:val="28"/>
        </w:rPr>
      </w:pPr>
      <w:r>
        <w:rPr>
          <w:rFonts w:ascii="Sakkal Majalla" w:cs="Sakkal Majalla" w:hAnsi="Sakkal Majalla"/>
          <w:sz w:val="28"/>
          <w:szCs w:val="28"/>
          <w:rtl/>
        </w:rPr>
        <w:t>ما هي الاستراتيجيات الرئيسية التي تستخدمها أقسام الموارد البشرية لتحقيق الامتثال لسياسات السعودة؟</w:t>
      </w:r>
    </w:p>
    <w:p>
      <w:pPr>
        <w:pStyle w:val="style179"/>
        <w:numPr>
          <w:ilvl w:val="0"/>
          <w:numId w:val="7"/>
        </w:numPr>
        <w:spacing w:after="0" w:lineRule="auto" w:line="360"/>
        <w:rPr>
          <w:rFonts w:ascii="Sakkal Majalla" w:cs="Sakkal Majalla" w:hAnsi="Sakkal Majalla"/>
          <w:sz w:val="28"/>
          <w:szCs w:val="28"/>
        </w:rPr>
      </w:pPr>
      <w:r>
        <w:rPr>
          <w:rFonts w:ascii="Sakkal Majalla" w:cs="Sakkal Majalla" w:hAnsi="Sakkal Majalla"/>
          <w:sz w:val="28"/>
          <w:szCs w:val="28"/>
          <w:rtl/>
        </w:rPr>
        <w:t>كيف تؤثر استراتيجيات التوظيف والتدريب على تنوع القوى العاملة في المؤسسات السعودية؟</w:t>
      </w:r>
    </w:p>
    <w:p>
      <w:pPr>
        <w:pStyle w:val="style179"/>
        <w:numPr>
          <w:ilvl w:val="0"/>
          <w:numId w:val="7"/>
        </w:numPr>
        <w:spacing w:after="0" w:lineRule="auto" w:line="360"/>
        <w:rPr>
          <w:rFonts w:ascii="Sakkal Majalla" w:cs="Sakkal Majalla" w:hAnsi="Sakkal Majalla"/>
          <w:sz w:val="28"/>
          <w:szCs w:val="28"/>
        </w:rPr>
      </w:pPr>
      <w:r>
        <w:rPr>
          <w:rFonts w:ascii="Sakkal Majalla" w:cs="Sakkal Majalla" w:hAnsi="Sakkal Majalla"/>
          <w:sz w:val="28"/>
          <w:szCs w:val="28"/>
          <w:rtl/>
        </w:rPr>
        <w:t>ما هو تأثير الامتثال لسياسات السعودة على إنتاجية الموظفين في المؤسسات؟</w:t>
      </w:r>
    </w:p>
    <w:p>
      <w:pPr>
        <w:pStyle w:val="style179"/>
        <w:numPr>
          <w:ilvl w:val="0"/>
          <w:numId w:val="7"/>
        </w:numPr>
        <w:spacing w:after="0" w:lineRule="auto" w:line="360"/>
        <w:rPr>
          <w:rFonts w:ascii="Sakkal Majalla" w:cs="Sakkal Majalla" w:hAnsi="Sakkal Majalla"/>
          <w:sz w:val="28"/>
          <w:szCs w:val="28"/>
        </w:rPr>
      </w:pPr>
      <w:r>
        <w:rPr>
          <w:rFonts w:ascii="Sakkal Majalla" w:cs="Sakkal Majalla" w:hAnsi="Sakkal Majalla"/>
          <w:sz w:val="28"/>
          <w:szCs w:val="28"/>
          <w:rtl/>
        </w:rPr>
        <w:t>ما هي التحديات التي تواجه أقسام الموارد البشرية في تنفيذ سياسات السعودة؟</w:t>
      </w:r>
    </w:p>
    <w:p>
      <w:pPr>
        <w:pStyle w:val="style179"/>
        <w:numPr>
          <w:ilvl w:val="0"/>
          <w:numId w:val="7"/>
        </w:numPr>
        <w:spacing w:after="0" w:lineRule="auto" w:line="360"/>
        <w:rPr>
          <w:rFonts w:ascii="Sakkal Majalla" w:cs="Sakkal Majalla" w:hAnsi="Sakkal Majalla"/>
          <w:sz w:val="28"/>
          <w:szCs w:val="28"/>
        </w:rPr>
      </w:pPr>
      <w:r>
        <w:rPr>
          <w:rFonts w:ascii="Sakkal Majalla" w:cs="Sakkal Majalla" w:hAnsi="Sakkal Majalla"/>
          <w:sz w:val="28"/>
          <w:szCs w:val="28"/>
          <w:rtl/>
        </w:rPr>
        <w:t>كيف يمكن تحسين استراتيجيات الموارد البشرية لتحقيق توازن بين الامتثال لسياسات السعودة وزيادة إنتاجية الموظفين؟</w:t>
      </w:r>
    </w:p>
    <w:p>
      <w:pPr>
        <w:pStyle w:val="style179"/>
        <w:numPr>
          <w:ilvl w:val="0"/>
          <w:numId w:val="7"/>
        </w:numPr>
        <w:spacing w:after="0" w:lineRule="auto" w:line="360"/>
        <w:rPr>
          <w:rFonts w:ascii="Sakkal Majalla" w:cs="Sakkal Majalla" w:hAnsi="Sakkal Majalla"/>
          <w:sz w:val="28"/>
          <w:szCs w:val="28"/>
        </w:rPr>
      </w:pPr>
      <w:r>
        <w:rPr>
          <w:rFonts w:ascii="Sakkal Majalla" w:cs="Sakkal Majalla" w:hAnsi="Sakkal Majalla"/>
          <w:sz w:val="28"/>
          <w:szCs w:val="28"/>
          <w:rtl/>
        </w:rPr>
        <w:t>ما هي أبرز النتائج الإيجابية والسلبية لسياسات السعودة على البيئة العملية داخل المؤسسات؟</w:t>
      </w:r>
    </w:p>
    <w:p>
      <w:pPr>
        <w:pStyle w:val="style0"/>
        <w:spacing w:lineRule="auto" w:line="240"/>
        <w:jc w:val="both"/>
        <w:rPr>
          <w:rFonts w:ascii="Simplified Arabic" w:cs="Simplified Arabic" w:hAnsi="Simplified Arabic"/>
          <w:sz w:val="28"/>
          <w:szCs w:val="28"/>
          <w:rtl/>
          <w:lang w:bidi="ar-EG"/>
        </w:rPr>
      </w:pPr>
    </w:p>
    <w:bookmarkStart w:id="25" w:name="_Toc172397781"/>
    <w:bookmarkStart w:id="26" w:name="_Toc172746094"/>
    <w:bookmarkStart w:id="27" w:name="_Toc173779725"/>
    <w:bookmarkStart w:id="28" w:name="_Toc180234143"/>
    <w:p>
      <w:pPr>
        <w:pStyle w:val="style2"/>
        <w:rPr>
          <w:rtl/>
        </w:rPr>
      </w:pPr>
      <w:r>
        <w:rPr>
          <w:rtl/>
        </w:rPr>
        <w:t>فروض الدراسة</w:t>
      </w:r>
      <w:bookmarkEnd w:id="25"/>
      <w:bookmarkEnd w:id="26"/>
      <w:bookmarkEnd w:id="27"/>
      <w:bookmarkEnd w:id="28"/>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الفرض</w:t>
      </w:r>
      <w:r>
        <w:rPr>
          <w:rFonts w:ascii="Sakkal Majalla" w:cs="Sakkal Majalla" w:hAnsi="Sakkal Majalla" w:hint="cs"/>
          <w:b/>
          <w:bCs/>
          <w:sz w:val="28"/>
          <w:szCs w:val="28"/>
          <w:rtl/>
        </w:rPr>
        <w:t>ية</w:t>
      </w:r>
      <w:r>
        <w:rPr>
          <w:rFonts w:ascii="Sakkal Majalla" w:cs="Sakkal Majalla" w:hAnsi="Sakkal Majalla"/>
          <w:b/>
          <w:bCs/>
          <w:sz w:val="28"/>
          <w:szCs w:val="28"/>
          <w:rtl/>
        </w:rPr>
        <w:t xml:space="preserve"> الرئيسي</w:t>
      </w:r>
      <w:r>
        <w:rPr>
          <w:rFonts w:ascii="Sakkal Majalla" w:cs="Sakkal Majalla" w:hAnsi="Sakkal Majalla" w:hint="cs"/>
          <w:b/>
          <w:bCs/>
          <w:sz w:val="28"/>
          <w:szCs w:val="28"/>
          <w:rtl/>
        </w:rPr>
        <w:t>ة</w:t>
      </w:r>
      <w:r>
        <w:rPr>
          <w:rFonts w:ascii="Sakkal Majalla" w:cs="Sakkal Majalla" w:hAnsi="Sakkal Majalla"/>
          <w:b/>
          <w:bCs/>
          <w:sz w:val="28"/>
          <w:szCs w:val="28"/>
          <w:rtl/>
        </w:rPr>
        <w:t>:</w:t>
      </w:r>
    </w:p>
    <w:p>
      <w:pPr>
        <w:pStyle w:val="style179"/>
        <w:numPr>
          <w:ilvl w:val="0"/>
          <w:numId w:val="6"/>
        </w:numPr>
        <w:spacing w:after="0" w:lineRule="auto" w:line="360"/>
        <w:rPr>
          <w:rFonts w:ascii="Sakkal Majalla" w:cs="Sakkal Majalla" w:hAnsi="Sakkal Majalla"/>
          <w:sz w:val="28"/>
          <w:szCs w:val="28"/>
          <w:rtl/>
        </w:rPr>
      </w:pPr>
      <w:r>
        <w:rPr>
          <w:rFonts w:ascii="Sakkal Majalla" w:cs="Sakkal Majalla" w:hAnsi="Sakkal Majalla"/>
          <w:sz w:val="28"/>
          <w:szCs w:val="28"/>
          <w:rtl/>
        </w:rPr>
        <w:t>هناك علاقة إيجابية بين استراتيجيات الموارد البشرية المستخدمة في المؤسسات السعودية والامتثال لسياسات السعودة، مما يؤثر بشكل إيجابي على تنوع القوى العاملة وإنتاجيتها</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tl/>
        </w:rPr>
      </w:pPr>
      <w:r>
        <w:rPr>
          <w:rFonts w:ascii="Sakkal Majalla" w:cs="Sakkal Majalla" w:hAnsi="Sakkal Majalla" w:hint="cs"/>
          <w:b/>
          <w:bCs/>
          <w:sz w:val="28"/>
          <w:szCs w:val="28"/>
          <w:rtl/>
        </w:rPr>
        <w:t>الفروض الفرعية:</w:t>
      </w:r>
    </w:p>
    <w:p>
      <w:pPr>
        <w:pStyle w:val="style179"/>
        <w:numPr>
          <w:ilvl w:val="0"/>
          <w:numId w:val="8"/>
        </w:numPr>
        <w:spacing w:after="0" w:lineRule="auto" w:line="360"/>
        <w:rPr>
          <w:rFonts w:ascii="Sakkal Majalla" w:cs="Sakkal Majalla" w:hAnsi="Sakkal Majalla"/>
          <w:sz w:val="28"/>
          <w:szCs w:val="28"/>
          <w:lang w:bidi="ar-EG"/>
        </w:rPr>
      </w:pPr>
      <w:r>
        <w:rPr>
          <w:rFonts w:ascii="Sakkal Majalla" w:cs="Sakkal Majalla" w:hAnsi="Sakkal Majalla"/>
          <w:sz w:val="28"/>
          <w:szCs w:val="28"/>
          <w:rtl/>
        </w:rPr>
        <w:t>تطبيق استراتيجيات التوظيف الفعّالة يساهم في زيادة نسبة الموظفين السعوديين في المؤسسات، مما يعزز من الامتثال لسياسات السعودة</w:t>
      </w:r>
      <w:r>
        <w:rPr>
          <w:rFonts w:ascii="Sakkal Majalla" w:cs="Sakkal Majalla" w:hAnsi="Sakkal Majalla"/>
          <w:sz w:val="28"/>
          <w:szCs w:val="28"/>
          <w:lang w:bidi="ar-EG"/>
        </w:rPr>
        <w:t>.</w:t>
      </w:r>
    </w:p>
    <w:p>
      <w:pPr>
        <w:pStyle w:val="style179"/>
        <w:numPr>
          <w:ilvl w:val="0"/>
          <w:numId w:val="8"/>
        </w:numPr>
        <w:spacing w:after="0" w:lineRule="auto" w:line="360"/>
        <w:rPr>
          <w:rFonts w:ascii="Sakkal Majalla" w:cs="Sakkal Majalla" w:hAnsi="Sakkal Majalla"/>
          <w:sz w:val="28"/>
          <w:szCs w:val="28"/>
          <w:lang w:bidi="ar-EG"/>
        </w:rPr>
      </w:pPr>
      <w:r>
        <w:rPr>
          <w:rFonts w:ascii="Sakkal Majalla" w:cs="Sakkal Majalla" w:hAnsi="Sakkal Majalla"/>
          <w:sz w:val="28"/>
          <w:szCs w:val="28"/>
          <w:rtl/>
        </w:rPr>
        <w:t>توفير برامج تدريب وتطوير مهني موجهة يساهم في تعزيز تنوع القوى العاملة وزيادة الكفاءات بين الموظفين السعوديين</w:t>
      </w:r>
      <w:r>
        <w:rPr>
          <w:rFonts w:ascii="Sakkal Majalla" w:cs="Sakkal Majalla" w:hAnsi="Sakkal Majalla"/>
          <w:sz w:val="28"/>
          <w:szCs w:val="28"/>
          <w:lang w:bidi="ar-EG"/>
        </w:rPr>
        <w:t>.</w:t>
      </w:r>
    </w:p>
    <w:p>
      <w:pPr>
        <w:pStyle w:val="style179"/>
        <w:numPr>
          <w:ilvl w:val="0"/>
          <w:numId w:val="8"/>
        </w:numPr>
        <w:spacing w:after="0" w:lineRule="auto" w:line="360"/>
        <w:rPr>
          <w:rFonts w:ascii="Sakkal Majalla" w:cs="Sakkal Majalla" w:hAnsi="Sakkal Majalla"/>
          <w:sz w:val="28"/>
          <w:szCs w:val="28"/>
          <w:lang w:bidi="ar-EG"/>
        </w:rPr>
      </w:pPr>
      <w:r>
        <w:rPr>
          <w:rFonts w:ascii="Sakkal Majalla" w:cs="Sakkal Majalla" w:hAnsi="Sakkal Majalla"/>
          <w:sz w:val="28"/>
          <w:szCs w:val="28"/>
          <w:rtl/>
        </w:rPr>
        <w:t>تطبيق نظم الحوافز والمكافآت المناسبة يؤدي إلى تحسين إنتاجية الموظفين، وبالتالي يسهم في تحقيق أهداف السعودة</w:t>
      </w:r>
      <w:r>
        <w:rPr>
          <w:rFonts w:ascii="Sakkal Majalla" w:cs="Sakkal Majalla" w:hAnsi="Sakkal Majalla"/>
          <w:sz w:val="28"/>
          <w:szCs w:val="28"/>
          <w:lang w:bidi="ar-EG"/>
        </w:rPr>
        <w:t>.</w:t>
      </w:r>
    </w:p>
    <w:p>
      <w:pPr>
        <w:pStyle w:val="style179"/>
        <w:numPr>
          <w:ilvl w:val="0"/>
          <w:numId w:val="8"/>
        </w:numPr>
        <w:spacing w:after="0" w:lineRule="auto" w:line="360"/>
        <w:rPr>
          <w:rFonts w:ascii="Sakkal Majalla" w:cs="Sakkal Majalla" w:hAnsi="Sakkal Majalla"/>
          <w:sz w:val="28"/>
          <w:szCs w:val="28"/>
          <w:lang w:bidi="ar-EG"/>
        </w:rPr>
      </w:pPr>
      <w:r>
        <w:rPr>
          <w:rFonts w:ascii="Sakkal Majalla" w:cs="Sakkal Majalla" w:hAnsi="Sakkal Majalla"/>
          <w:sz w:val="28"/>
          <w:szCs w:val="28"/>
          <w:rtl/>
        </w:rPr>
        <w:t>تواجه أقسام الموارد البشرية مجموعة من التحديات عند تنفيذ سياسات السعودة، مما يؤثر سلبًا على فعالية الاستراتيجيات المتبعة</w:t>
      </w:r>
      <w:r>
        <w:rPr>
          <w:rFonts w:ascii="Sakkal Majalla" w:cs="Sakkal Majalla" w:hAnsi="Sakkal Majalla"/>
          <w:sz w:val="28"/>
          <w:szCs w:val="28"/>
          <w:lang w:bidi="ar-EG"/>
        </w:rPr>
        <w:t>.</w:t>
      </w:r>
    </w:p>
    <w:p>
      <w:pPr>
        <w:pStyle w:val="style179"/>
        <w:numPr>
          <w:ilvl w:val="0"/>
          <w:numId w:val="8"/>
        </w:numPr>
        <w:spacing w:after="0" w:lineRule="auto" w:line="360"/>
        <w:rPr>
          <w:rFonts w:ascii="Sakkal Majalla" w:cs="Sakkal Majalla" w:hAnsi="Sakkal Majalla"/>
          <w:sz w:val="28"/>
          <w:szCs w:val="28"/>
          <w:lang w:bidi="ar-EG"/>
        </w:rPr>
      </w:pPr>
      <w:r>
        <w:rPr>
          <w:rFonts w:ascii="Sakkal Majalla" w:cs="Sakkal Majalla" w:hAnsi="Sakkal Majalla"/>
          <w:sz w:val="28"/>
          <w:szCs w:val="28"/>
          <w:rtl/>
        </w:rPr>
        <w:t>يمكن تحسين استراتيجيات الموارد البشرية من خلال تطوير السياسات لتوازن بين الامتثال لسياسات السعودة وزيادة إنتاجية الموظفين</w:t>
      </w:r>
      <w:r>
        <w:rPr>
          <w:rFonts w:ascii="Sakkal Majalla" w:cs="Sakkal Majalla" w:hAnsi="Sakkal Majalla"/>
          <w:sz w:val="28"/>
          <w:szCs w:val="28"/>
          <w:lang w:bidi="ar-EG"/>
        </w:rPr>
        <w:t>.</w:t>
      </w:r>
    </w:p>
    <w:p>
      <w:pPr>
        <w:pStyle w:val="style179"/>
        <w:spacing w:after="0" w:lineRule="auto" w:line="240"/>
        <w:jc w:val="both"/>
        <w:rPr>
          <w:rFonts w:ascii="Sakkal Majalla" w:cs="Sakkal Majalla" w:hAnsi="Sakkal Majalla"/>
          <w:sz w:val="28"/>
          <w:szCs w:val="28"/>
          <w:rtl/>
          <w:lang w:bidi="ar-EG"/>
        </w:rPr>
      </w:pPr>
      <w:r>
        <w:rPr>
          <w:rFonts w:ascii="Sakkal Majalla" w:cs="Sakkal Majalla" w:hAnsi="Sakkal Majalla"/>
          <w:sz w:val="28"/>
          <w:szCs w:val="28"/>
          <w:rtl/>
        </w:rPr>
        <w:t>تؤثر السياسات والبرامج المتعلقة بالسعودة على بيئة العمل بشكل إيجابي وسلبي، مما ينعكس على سلوك الموظفين وأدائهم</w:t>
      </w:r>
      <w:r>
        <w:rPr>
          <w:rFonts w:ascii="Sakkal Majalla" w:cs="Sakkal Majalla" w:hAnsi="Sakkal Majalla"/>
          <w:sz w:val="28"/>
          <w:szCs w:val="28"/>
          <w:lang w:bidi="ar-EG"/>
        </w:rPr>
        <w:t>.</w:t>
      </w:r>
    </w:p>
    <w:p>
      <w:pPr>
        <w:pStyle w:val="style179"/>
        <w:spacing w:after="0" w:lineRule="auto" w:line="240"/>
        <w:jc w:val="both"/>
        <w:rPr>
          <w:rFonts w:ascii="Simplified Arabic" w:cs="Simplified Arabic" w:hAnsi="Simplified Arabic"/>
          <w:sz w:val="28"/>
          <w:szCs w:val="28"/>
        </w:rPr>
      </w:pPr>
    </w:p>
    <w:bookmarkStart w:id="29" w:name="_Toc172397782"/>
    <w:bookmarkStart w:id="30" w:name="_Toc172746095"/>
    <w:bookmarkStart w:id="31" w:name="_Toc173779726"/>
    <w:bookmarkStart w:id="32" w:name="_Toc180234144"/>
    <w:bookmarkStart w:id="33" w:name="_Hlk179889665"/>
    <w:p>
      <w:pPr>
        <w:pStyle w:val="style2"/>
        <w:rPr/>
      </w:pPr>
      <w:r>
        <w:rPr>
          <w:rtl/>
        </w:rPr>
        <w:t>النظرية العلمية المتبعة لإعداد البحث</w:t>
      </w:r>
      <w:bookmarkEnd w:id="29"/>
      <w:bookmarkEnd w:id="30"/>
      <w:bookmarkEnd w:id="31"/>
      <w:bookmarkEnd w:id="32"/>
      <w:bookmarkEnd w:id="33"/>
    </w:p>
    <w:p>
      <w:pPr>
        <w:pStyle w:val="style4112"/>
        <w:tabs>
          <w:tab w:val="clear" w:pos="360"/>
        </w:tabs>
        <w:ind w:hanging="360"/>
        <w:rPr>
          <w:rtl/>
        </w:rPr>
      </w:pPr>
      <w:r>
        <w:rPr>
          <w:rtl/>
        </w:rPr>
        <w:t>نظرية الموارد البشرية</w:t>
      </w:r>
    </w:p>
    <w:p>
      <w:pPr>
        <w:pStyle w:val="style4110"/>
        <w:rPr/>
      </w:pPr>
      <w:r>
        <w:rPr>
          <w:rtl/>
        </w:rPr>
        <w:t>يؤكد هذا النهج على أن الأشخاص ليسوا مجرد موارد، بل هم أصول فعلية تساهم بشكل كبير في نجاح المنظمة. وتتطلب السعودة تنفيذ تكتيكات تركز على تنمية الموارد البشرية المحلية، مثل تقديم برامج تدريبية متخصصة تعمل على تعزيز قدرات العمال السعوديين، مما يحقق التوافق مع قواعد السعودة</w:t>
      </w:r>
      <w:r>
        <w:rPr>
          <w:rtl/>
        </w:rPr>
        <w:fldChar w:fldCharType="begin"/>
      </w:r>
      <w:r>
        <w:instrText xml:space="preserve"> CITATION Won23 \l 1033 </w:instrText>
      </w:r>
      <w:r>
        <w:rPr>
          <w:rtl/>
        </w:rPr>
        <w:fldChar w:fldCharType="separate"/>
      </w:r>
      <w:r>
        <w:rPr>
          <w:noProof/>
        </w:rPr>
        <w:t xml:space="preserve"> (Wongsansukcharoen, 2023)</w:t>
      </w:r>
      <w:r>
        <w:rPr>
          <w:rtl/>
        </w:rPr>
        <w:fldChar w:fldCharType="end"/>
      </w:r>
      <w:r>
        <w:rPr>
          <w:rtl/>
        </w:rPr>
        <w:t>.</w:t>
      </w:r>
    </w:p>
    <w:p>
      <w:pPr>
        <w:pStyle w:val="style4112"/>
        <w:tabs>
          <w:tab w:val="clear" w:pos="360"/>
        </w:tabs>
        <w:ind w:hanging="360"/>
        <w:rPr>
          <w:rtl/>
        </w:rPr>
      </w:pPr>
      <w:r>
        <w:rPr>
          <w:rtl/>
        </w:rPr>
        <w:t>نظرية التنوع</w:t>
      </w:r>
    </w:p>
    <w:p>
      <w:pPr>
        <w:pStyle w:val="style4110"/>
        <w:rPr/>
      </w:pPr>
      <w:r>
        <w:rPr>
          <w:rtl/>
        </w:rPr>
        <w:t>تؤكد على ضرورة وجود قوة عاملة متنوعة، حيث يعتبر هذا التنوع حيوياً لتعزيز الإبداع وتحسين الأداء. تتطلب السعودة تعزيز التنوع من خلال تكتيكات التوظيف التي تعزز زيادة نسبة السعوديين، مما يساهم في تحسين بيئة العمل والأداء المؤسسي</w:t>
      </w:r>
      <w:r>
        <w:rPr>
          <w:rtl/>
        </w:rPr>
        <w:fldChar w:fldCharType="begin"/>
      </w:r>
      <w:r>
        <w:instrText xml:space="preserve"> CITATION Tur22 \l 1033 </w:instrText>
      </w:r>
      <w:r>
        <w:rPr>
          <w:rtl/>
        </w:rPr>
        <w:fldChar w:fldCharType="separate"/>
      </w:r>
      <w:r>
        <w:rPr>
          <w:noProof/>
        </w:rPr>
        <w:t xml:space="preserve"> (Turi, 2022)</w:t>
      </w:r>
      <w:r>
        <w:rPr>
          <w:rtl/>
        </w:rPr>
        <w:fldChar w:fldCharType="end"/>
      </w:r>
      <w:r>
        <w:rPr>
          <w:rtl/>
        </w:rPr>
        <w:t>.</w:t>
      </w:r>
    </w:p>
    <w:p>
      <w:pPr>
        <w:pStyle w:val="style4112"/>
        <w:tabs>
          <w:tab w:val="clear" w:pos="360"/>
        </w:tabs>
        <w:ind w:hanging="360"/>
        <w:rPr>
          <w:rtl/>
        </w:rPr>
      </w:pPr>
      <w:r>
        <w:rPr>
          <w:rtl/>
        </w:rPr>
        <w:t>نظرية الدافع والحافز</w:t>
      </w:r>
    </w:p>
    <w:p>
      <w:pPr>
        <w:pStyle w:val="style4110"/>
        <w:rPr/>
      </w:pPr>
      <w:r>
        <w:rPr>
          <w:rtl/>
        </w:rPr>
        <w:t>تستكشف هذه النظرية تأثير الدوافع والمتغيرات التحفيزية على الأداء الفردي. إن جذب العمال السعوديين والاحتفاظ بهم يتطلب إرساء تكتيكات تحفيزية فعّالة، بما في ذلك المزايا النقدية والعينية، مما يؤدي إلى زيادة مستويات الإنتاجية</w:t>
      </w:r>
      <w:r>
        <w:rPr>
          <w:rtl/>
        </w:rPr>
        <w:fldChar w:fldCharType="begin"/>
      </w:r>
      <w:r>
        <w:instrText xml:space="preserve"> CITATION AlK22 \l 1033 </w:instrText>
      </w:r>
      <w:r>
        <w:rPr>
          <w:rtl/>
        </w:rPr>
        <w:fldChar w:fldCharType="separate"/>
      </w:r>
      <w:r>
        <w:rPr>
          <w:noProof/>
        </w:rPr>
        <w:t xml:space="preserve"> (Al-Kazlah, 2022)</w:t>
      </w:r>
      <w:r>
        <w:rPr>
          <w:rtl/>
        </w:rPr>
        <w:fldChar w:fldCharType="end"/>
      </w:r>
      <w:r>
        <w:rPr>
          <w:rtl/>
        </w:rPr>
        <w:t>.</w:t>
      </w:r>
    </w:p>
    <w:p>
      <w:pPr>
        <w:pStyle w:val="style4112"/>
        <w:tabs>
          <w:tab w:val="clear" w:pos="360"/>
        </w:tabs>
        <w:ind w:hanging="360"/>
        <w:rPr>
          <w:rtl/>
        </w:rPr>
      </w:pPr>
      <w:r>
        <w:rPr>
          <w:rtl/>
        </w:rPr>
        <w:t>نظرية إدارة التغيير</w:t>
      </w:r>
    </w:p>
    <w:p>
      <w:pPr>
        <w:pStyle w:val="style4110"/>
        <w:rPr/>
      </w:pPr>
      <w:r>
        <w:rPr>
          <w:rtl/>
        </w:rPr>
        <w:t>تركز على كيفية إدارة التحولات داخل الشركات. تتطلب استراتيجية السعودة تغييرات جوهرية في الهيكل التنظيمي وثقافة الشركة، مما يستدعي نشر تدابير فعّالة لإدارة التغيير، بما في ذلك التواصل الفعّال والتدريب المستمر</w:t>
      </w:r>
      <w:r>
        <w:rPr>
          <w:rtl/>
        </w:rPr>
        <w:fldChar w:fldCharType="begin"/>
      </w:r>
      <w:r>
        <w:instrText xml:space="preserve"> CITATION Sha201 \l 1033 </w:instrText>
      </w:r>
      <w:r>
        <w:rPr>
          <w:rtl/>
        </w:rPr>
        <w:fldChar w:fldCharType="separate"/>
      </w:r>
      <w:r>
        <w:rPr>
          <w:noProof/>
        </w:rPr>
        <w:t xml:space="preserve"> (Shash, 2020)</w:t>
      </w:r>
      <w:r>
        <w:rPr>
          <w:rtl/>
        </w:rPr>
        <w:fldChar w:fldCharType="end"/>
      </w:r>
      <w:r>
        <w:rPr>
          <w:rtl/>
        </w:rPr>
        <w:t>.</w:t>
      </w:r>
    </w:p>
    <w:p>
      <w:pPr>
        <w:pStyle w:val="style4112"/>
        <w:tabs>
          <w:tab w:val="clear" w:pos="360"/>
        </w:tabs>
        <w:ind w:hanging="360"/>
        <w:rPr>
          <w:rtl/>
        </w:rPr>
      </w:pPr>
      <w:r>
        <w:rPr>
          <w:rtl/>
        </w:rPr>
        <w:t>نظرية النظم المفتوحة</w:t>
      </w:r>
    </w:p>
    <w:p>
      <w:pPr>
        <w:pStyle w:val="style4110"/>
        <w:rPr>
          <w:rtl/>
        </w:rPr>
      </w:pPr>
      <w:r>
        <w:rPr>
          <w:rtl/>
        </w:rPr>
        <w:t>تنظر إلى المنظمات باعتبارها أنظمة تتفاعل مع العالم الخارجي. تتأثر أقسام الموارد البشرية بالعوامل الاقتصادية والاجتماعية والسياسية، مما يتطلب تكتيكات تكيفية تتفاعل مع هذه التغييرات</w:t>
      </w:r>
      <w:r>
        <w:rPr>
          <w:rtl/>
        </w:rPr>
        <w:fldChar w:fldCharType="begin"/>
      </w:r>
      <w:r>
        <w:instrText xml:space="preserve"> CITATION Jun19 \l 1033 </w:instrText>
      </w:r>
      <w:r>
        <w:rPr>
          <w:rtl/>
        </w:rPr>
        <w:fldChar w:fldCharType="separate"/>
      </w:r>
      <w:r>
        <w:rPr>
          <w:noProof/>
        </w:rPr>
        <w:t xml:space="preserve"> (Jung, 2019)</w:t>
      </w:r>
      <w:r>
        <w:rPr>
          <w:rtl/>
        </w:rPr>
        <w:fldChar w:fldCharType="end"/>
      </w:r>
      <w:r>
        <w:rPr>
          <w:rtl/>
        </w:rPr>
        <w:t>.</w:t>
      </w:r>
    </w:p>
    <w:p>
      <w:pPr>
        <w:pStyle w:val="style4110"/>
        <w:rPr>
          <w:rtl/>
        </w:rPr>
      </w:pPr>
    </w:p>
    <w:p>
      <w:pPr>
        <w:pStyle w:val="style0"/>
        <w:spacing w:lineRule="auto" w:line="240"/>
        <w:jc w:val="both"/>
        <w:rPr>
          <w:rFonts w:ascii="Simplified Arabic" w:cs="Simplified Arabic" w:hAnsi="Simplified Arabic"/>
          <w:sz w:val="28"/>
          <w:szCs w:val="28"/>
          <w:rtl/>
        </w:rPr>
      </w:pPr>
    </w:p>
    <w:p>
      <w:pPr>
        <w:pStyle w:val="style0"/>
        <w:spacing w:lineRule="auto" w:line="240"/>
        <w:jc w:val="both"/>
        <w:rPr>
          <w:rFonts w:ascii="Simplified Arabic" w:cs="Simplified Arabic" w:hAnsi="Simplified Arabic"/>
          <w:sz w:val="28"/>
          <w:szCs w:val="28"/>
          <w:rtl/>
        </w:rPr>
      </w:pPr>
    </w:p>
    <w:p>
      <w:pPr>
        <w:pStyle w:val="style0"/>
        <w:spacing w:lineRule="auto" w:line="240"/>
        <w:jc w:val="both"/>
        <w:rPr>
          <w:rFonts w:ascii="Simplified Arabic" w:cs="Simplified Arabic" w:hAnsi="Simplified Arabic"/>
          <w:sz w:val="28"/>
          <w:szCs w:val="28"/>
        </w:rPr>
      </w:pPr>
    </w:p>
    <w:p>
      <w:pPr>
        <w:pStyle w:val="style0"/>
        <w:spacing w:lineRule="auto" w:line="240"/>
        <w:jc w:val="both"/>
        <w:rPr>
          <w:rFonts w:ascii="Simplified Arabic" w:cs="Simplified Arabic" w:hAnsi="Simplified Arabic"/>
          <w:sz w:val="28"/>
          <w:szCs w:val="28"/>
        </w:rPr>
      </w:pPr>
    </w:p>
    <w:p>
      <w:pPr>
        <w:pStyle w:val="style0"/>
        <w:spacing w:lineRule="auto" w:line="240"/>
        <w:jc w:val="both"/>
        <w:rPr>
          <w:rFonts w:ascii="Simplified Arabic" w:cs="Simplified Arabic" w:hAnsi="Simplified Arabic"/>
          <w:sz w:val="28"/>
          <w:szCs w:val="28"/>
        </w:rPr>
      </w:pPr>
    </w:p>
    <w:p>
      <w:pPr>
        <w:pStyle w:val="style0"/>
        <w:spacing w:lineRule="auto" w:line="240"/>
        <w:jc w:val="both"/>
        <w:rPr>
          <w:rFonts w:ascii="Simplified Arabic" w:cs="Simplified Arabic" w:hAnsi="Simplified Arabic"/>
          <w:sz w:val="28"/>
          <w:szCs w:val="28"/>
        </w:rPr>
      </w:pPr>
    </w:p>
    <w:p>
      <w:pPr>
        <w:pStyle w:val="style0"/>
        <w:spacing w:lineRule="auto" w:line="240"/>
        <w:jc w:val="both"/>
        <w:rPr>
          <w:rFonts w:ascii="Simplified Arabic" w:cs="Simplified Arabic" w:hAnsi="Simplified Arabic"/>
          <w:sz w:val="28"/>
          <w:szCs w:val="28"/>
        </w:rPr>
      </w:pPr>
    </w:p>
    <w:p>
      <w:pPr>
        <w:pStyle w:val="style0"/>
        <w:spacing w:lineRule="auto" w:line="240"/>
        <w:jc w:val="both"/>
        <w:rPr>
          <w:rFonts w:ascii="Simplified Arabic" w:cs="Simplified Arabic" w:hAnsi="Simplified Arabic"/>
          <w:sz w:val="28"/>
          <w:szCs w:val="28"/>
        </w:rPr>
      </w:pPr>
    </w:p>
    <w:p>
      <w:pPr>
        <w:pStyle w:val="style0"/>
        <w:spacing w:lineRule="auto" w:line="240"/>
        <w:jc w:val="both"/>
        <w:rPr>
          <w:rFonts w:ascii="Simplified Arabic" w:cs="Simplified Arabic" w:hAnsi="Simplified Arabic"/>
          <w:sz w:val="28"/>
          <w:szCs w:val="28"/>
        </w:rPr>
      </w:pPr>
    </w:p>
    <w:p>
      <w:pPr>
        <w:pStyle w:val="style0"/>
        <w:spacing w:lineRule="auto" w:line="240"/>
        <w:jc w:val="both"/>
        <w:rPr>
          <w:rFonts w:ascii="Simplified Arabic" w:cs="Simplified Arabic" w:hAnsi="Simplified Arabic"/>
          <w:sz w:val="28"/>
          <w:szCs w:val="28"/>
        </w:rPr>
      </w:pPr>
    </w:p>
    <w:p>
      <w:pPr>
        <w:pStyle w:val="style0"/>
        <w:spacing w:lineRule="auto" w:line="240"/>
        <w:jc w:val="both"/>
        <w:rPr>
          <w:rFonts w:ascii="Simplified Arabic" w:cs="Simplified Arabic" w:hAnsi="Simplified Arabic"/>
          <w:sz w:val="28"/>
          <w:szCs w:val="28"/>
        </w:rPr>
      </w:pPr>
    </w:p>
    <w:p>
      <w:pPr>
        <w:pStyle w:val="style0"/>
        <w:spacing w:lineRule="auto" w:line="240"/>
        <w:jc w:val="both"/>
        <w:rPr>
          <w:rFonts w:ascii="Simplified Arabic" w:cs="Simplified Arabic" w:hAnsi="Simplified Arabic"/>
          <w:sz w:val="28"/>
          <w:szCs w:val="28"/>
        </w:rPr>
      </w:pPr>
    </w:p>
    <w:p>
      <w:pPr>
        <w:pStyle w:val="style0"/>
        <w:spacing w:lineRule="auto" w:line="240"/>
        <w:jc w:val="both"/>
        <w:rPr>
          <w:rFonts w:ascii="Simplified Arabic" w:cs="Simplified Arabic" w:hAnsi="Simplified Arabic"/>
          <w:sz w:val="28"/>
          <w:szCs w:val="28"/>
          <w:rtl/>
        </w:rPr>
      </w:pPr>
    </w:p>
    <w:p>
      <w:pPr>
        <w:pStyle w:val="style0"/>
        <w:spacing w:lineRule="auto" w:line="240"/>
        <w:jc w:val="both"/>
        <w:rPr>
          <w:rFonts w:ascii="Simplified Arabic" w:cs="Simplified Arabic" w:hAnsi="Simplified Arabic"/>
          <w:sz w:val="28"/>
          <w:szCs w:val="28"/>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bookmarkStart w:id="34" w:name="_Toc172397783"/>
    <w:bookmarkStart w:id="35" w:name="_Toc172746096"/>
    <w:bookmarkStart w:id="36" w:name="_Toc173779727"/>
    <w:bookmarkStart w:id="37" w:name="_Toc180234145"/>
    <w:p>
      <w:pPr>
        <w:pStyle w:val="style1"/>
        <w:jc w:val="center"/>
        <w:rPr>
          <w:rtl/>
        </w:rPr>
      </w:pPr>
      <w:r>
        <w:rPr>
          <w:rtl/>
        </w:rPr>
        <w:t>الفصل الثاني</w:t>
      </w:r>
      <w:bookmarkStart w:id="38" w:name="_Toc172397784"/>
      <w:bookmarkStart w:id="39" w:name="_Toc172746097"/>
      <w:bookmarkStart w:id="40" w:name="_Toc173779728"/>
      <w:bookmarkEnd w:id="34"/>
      <w:bookmarkEnd w:id="35"/>
      <w:bookmarkEnd w:id="36"/>
      <w:r>
        <w:rPr>
          <w:rFonts w:hint="cs"/>
          <w:rtl/>
        </w:rPr>
        <w:t xml:space="preserve"> </w:t>
      </w:r>
      <w:r>
        <w:rPr>
          <w:rtl/>
        </w:rPr>
        <w:t>الدراسات السابقة</w:t>
      </w:r>
      <w:bookmarkEnd w:id="37"/>
      <w:bookmarkEnd w:id="38"/>
      <w:bookmarkEnd w:id="39"/>
      <w:bookmarkEnd w:id="40"/>
    </w:p>
    <w:p>
      <w:pPr>
        <w:pStyle w:val="style0"/>
        <w:rPr>
          <w:b/>
          <w:bCs/>
          <w:rtl/>
        </w:rPr>
      </w:pPr>
    </w:p>
    <w:p>
      <w:pPr>
        <w:pStyle w:val="style0"/>
        <w:rPr>
          <w:b/>
          <w:bCs/>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41" w:name="_Toc172397785"/>
    <w:bookmarkStart w:id="42" w:name="_Toc172746098"/>
    <w:bookmarkStart w:id="43" w:name="_Toc173779729"/>
    <w:bookmarkStart w:id="44" w:name="_Toc180234146"/>
    <w:p>
      <w:pPr>
        <w:pStyle w:val="style2"/>
        <w:rPr>
          <w:rtl/>
        </w:rPr>
      </w:pPr>
      <w:r>
        <w:rPr>
          <w:rtl/>
        </w:rPr>
        <w:t>مقدمة</w:t>
      </w:r>
      <w:bookmarkEnd w:id="41"/>
      <w:bookmarkEnd w:id="42"/>
      <w:bookmarkEnd w:id="43"/>
      <w:bookmarkEnd w:id="44"/>
    </w:p>
    <w:p>
      <w:pPr>
        <w:pStyle w:val="style4110"/>
        <w:rPr>
          <w:rtl/>
        </w:rPr>
      </w:pPr>
      <w:r>
        <w:rPr>
          <w:rtl/>
        </w:rPr>
        <w:t>إن الفصل الخاص بالدراسات السابقة، وكذلك الإطار النظري للدراسة، يشكلان عنصرين مهمين في تطوير قاعدة معرفية قوية للبحث العلمي. وسوف يقوم هذا الفصل بتقييم الدراسات السابقة التي تناولت قضية الدراسة بشكل مباشر أو غير مباشر، وبالتالي تحسين فهم الخلفية الأكاديمية وتوضيح أهمية الموضوع المطروح. والهدف الأساسي لهذا الفصل هو تزويد القارئ بوجهات نظر مختلفة حول كيفية حل التحديات ذات الصلة، فضلاً عن تحديد فجوات البحث التي قد يحاول البحث الحالي سدها.</w:t>
      </w:r>
    </w:p>
    <w:p>
      <w:pPr>
        <w:pStyle w:val="style4110"/>
        <w:rPr>
          <w:rtl/>
        </w:rPr>
      </w:pPr>
      <w:r>
        <w:rPr>
          <w:rtl/>
        </w:rPr>
        <w:t>وفي هذا السياق، تم فحص عدد من الدراسات السابقة، مع تسليط الضوء على عناصر مختلفة من تأثيرات إدارة الموارد البشرية، وتنوع القوى العاملة، ونجاح تكتيكات التوظيف، وتأثير تكنولوجيا المعلومات على أداء أقسام الموارد البشرية. على سبيل المثال، يدرس أحد الأبحاث تأثير أنظمة المعلومات على أداء إدارة الموارد البشرية، مع التركيز على كيفية الاستفادة من التكنولوجيا لزيادة الكفاءة والإنتاجية. ويدرس بحث آخر تأثير تنوع العمال على أداء الإنتاجية في أماكن العمل المستدامة في قطاع البناء، مع التأكيد على أهمية التنوع كجانب حاسم في تحقيق نتائج مواتية.</w:t>
      </w:r>
    </w:p>
    <w:p>
      <w:pPr>
        <w:pStyle w:val="style4110"/>
        <w:rPr>
          <w:rtl/>
        </w:rPr>
      </w:pPr>
      <w:r>
        <w:rPr>
          <w:rtl/>
        </w:rPr>
        <w:t>وتبحث دراسات أخرى في نمو التنوع في مكان العمل وتأثيره على الأداء التنظيمي، مع التركيز على ممارسات إدارة التنوع وفعاليتها في تحقيق الأهداف المؤسسية. كما تدرس بعض الدراسات أهمية ممارسات التوظيف في تعزيز تنوع القوى العاملة في الحكومات البلدية، وتسلط الضوء على الحاجة إلى سياسات تنوع جيدة. وعلاوة على ذلك، يبحث أحد الأبحاث في إدارة التنوع من أجل الكفاءة التنظيمية، مما سيساعدنا على فهم كيفية زيادة الأداء العام من خلال الاستفادة من تنوع الخبرات والثقافات. وأخيرًا، يبحث بحث آخر في التأثير الوسيط للثقافة المتنوعة في تحقيق الأهداف المؤسسية، مع التأكيد على أهمية السياق الثقافي.</w:t>
      </w:r>
    </w:p>
    <w:p>
      <w:pPr>
        <w:pStyle w:val="style4110"/>
        <w:rPr>
          <w:rtl/>
        </w:rPr>
      </w:pPr>
      <w:r>
        <w:rPr>
          <w:rtl/>
        </w:rPr>
        <w:t>بشكل عام، يقدم هذا الفصل إطارًا كاملاً يعكس التفاعل بين الأساليب المطبقة وتأثيرها على الأداء والنمو المستدام، مما يضيف إلى المعرفة الأكاديمية ويوجه البحث نحو أهدافه.</w:t>
      </w: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Pr>
      </w:pPr>
    </w:p>
    <w:p>
      <w:pPr>
        <w:pStyle w:val="style0"/>
        <w:spacing w:lineRule="auto" w:line="360"/>
        <w:rPr>
          <w:rFonts w:ascii="Sakkal Majalla" w:cs="Sakkal Majalla" w:hAnsi="Sakkal Majalla"/>
          <w:sz w:val="28"/>
          <w:szCs w:val="28"/>
        </w:rPr>
      </w:pPr>
    </w:p>
    <w:p>
      <w:pPr>
        <w:pStyle w:val="style2"/>
        <w:rPr>
          <w:rtl/>
          <w:lang w:bidi="ar-EG"/>
        </w:rPr>
      </w:pPr>
      <w:r>
        <w:rPr>
          <w:rFonts w:hint="cs"/>
          <w:rtl/>
          <w:lang w:bidi="ar-EG"/>
        </w:rPr>
        <w:t>المتغيرات التابعة والمستقلة: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إطار البحث سيتم تقييم العوامل التابعة والمستقلة للحصول على معرفة كاملة بتأثير إدارة الموارد البشرية على تحقيق أهداف السعودة وتعزيز التنوع وزيادة الإنتاجية.</w:t>
      </w:r>
    </w:p>
    <w:p>
      <w:pPr>
        <w:pStyle w:val="style4112"/>
        <w:tabs>
          <w:tab w:val="clear" w:pos="360"/>
        </w:tabs>
        <w:ind w:hanging="360"/>
        <w:rPr>
          <w:rtl/>
        </w:rPr>
      </w:pPr>
      <w:r>
        <w:rPr>
          <w:rtl/>
        </w:rPr>
        <w:t>المتغيرات المستقلة:</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زيادة الإنتاجية</w:t>
      </w:r>
      <w:r>
        <w:rPr>
          <w:rFonts w:ascii="Sakkal Majalla" w:cs="Sakkal Majalla" w:hAnsi="Sakkal Majalla"/>
          <w:sz w:val="28"/>
          <w:szCs w:val="28"/>
          <w:rtl/>
        </w:rPr>
        <w:t>: تعد زيادة الإنتاجية أحد الأهداف الرئيسية التي تحاول أقسام الموارد البشرية تحقيقها. وتشمل هذه العوامل تدابير مثل تعزيز كفاءة العمليات وتقديم التدريب والتطوير المستمر للموظفين وتنفيذ أساليب الحوافز المختلفة. تحاول هذه التقنيات تعزيز مستوى أداء الأفراد والفرق، مما ينعكس بشكل إيجابي على الأداء العام للشركة</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Placeholder1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(Abaker,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تعزيز التنوع:</w:t>
      </w:r>
      <w:r>
        <w:rPr>
          <w:rFonts w:ascii="Sakkal Majalla" w:cs="Sakkal Majalla" w:hAnsi="Sakkal Majalla"/>
          <w:sz w:val="28"/>
          <w:szCs w:val="28"/>
          <w:rtl/>
        </w:rPr>
        <w:t xml:space="preserve"> يعد التنوع في القوى العاملة أحد المتغيرات الأساسية التي تحدد قدرة الشركات على الابتكار والتكيف مع المشكلات. تشمل الجهود المبذولة لتحسين التنوع في إدارة الموارد البشرية تدابير مثل التوظيف الشامل وتعزيز بيئة عمل شاملة تعزز مشاركة جميع الأشخاص بغض النظر عن أصولهم. يضيف هذا التنوع إلى تحسين جو العمل ويعزز قدرة المنظمة على تلبية متطلبات السوق المتنوعة</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Tri21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(Triana,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أهداف التوطين:</w:t>
      </w:r>
      <w:r>
        <w:rPr>
          <w:rFonts w:ascii="Sakkal Majalla" w:cs="Sakkal Majalla" w:hAnsi="Sakkal Majalla"/>
          <w:sz w:val="28"/>
          <w:szCs w:val="28"/>
          <w:rtl/>
        </w:rPr>
        <w:t xml:space="preserve"> تتعلق أهداف التوطين بالجهود المبذولة لتعزيز حصة العمالة السعودية في القطاع الخاص. وتشمل هذه العوامل السياسات واللوائح التي تحاول تحفيز توظيف السعوديين، بالإضافة إلى برامج التدريب والتطوير التي تهدف إلى تزويدهم بالمهارات الأساسية للتنافس في سوق العمل. تلعب إدارة الموارد البشرية دورًا حيويًا في تنفيذ هذه السياسات بنجاح</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Dar23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(Darwish,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4112"/>
        <w:tabs>
          <w:tab w:val="clear" w:pos="360"/>
        </w:tabs>
        <w:ind w:hanging="360"/>
        <w:rPr>
          <w:rtl/>
        </w:rPr>
      </w:pPr>
      <w:r>
        <w:rPr>
          <w:rtl/>
        </w:rPr>
        <w:t>المتغير التابع:</w:t>
      </w:r>
    </w:p>
    <w:p>
      <w:pPr>
        <w:pStyle w:val="style179"/>
        <w:numPr>
          <w:ilvl w:val="0"/>
          <w:numId w:val="11"/>
        </w:numPr>
        <w:spacing w:lineRule="auto" w:line="360"/>
        <w:jc w:val="both"/>
        <w:rPr>
          <w:rFonts w:ascii="Sakkal Majalla" w:cs="Sakkal Majalla" w:hAnsi="Sakkal Majalla"/>
          <w:sz w:val="28"/>
          <w:szCs w:val="28"/>
          <w:rtl/>
        </w:rPr>
      </w:pPr>
      <w:r>
        <w:rPr>
          <w:rFonts w:ascii="Sakkal Majalla" w:cs="Sakkal Majalla" w:hAnsi="Sakkal Majalla"/>
          <w:b/>
          <w:bCs/>
          <w:sz w:val="28"/>
          <w:szCs w:val="28"/>
          <w:rtl/>
        </w:rPr>
        <w:t>إدارة الموارد البشرية:</w:t>
      </w:r>
      <w:r>
        <w:rPr>
          <w:rFonts w:ascii="Sakkal Majalla" w:cs="Sakkal Majalla" w:hAnsi="Sakkal Majalla"/>
          <w:sz w:val="28"/>
          <w:szCs w:val="28"/>
          <w:rtl/>
        </w:rPr>
        <w:t xml:space="preserve"> يصور هذا المتغير مشاركة أقسام الموارد البشرية في صياغة وتنفيذ استراتيجيات ناجحة تستهدف تحقيق الأهداف المستقلة المذكورة أعلاه. تتضمن هذه التكتيكات التخطيط للتوظيف وإدارة الأداء ووضع برامج التدريب وبناء أنظمة الحوافز. تسعى إدارة الموارد البشرية إلى إيجاد توازن بين متطلبات العمل واحتياجات العمال، مما يساعد على تحسين الأداء والإنتاجية.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من خلال تقييم الارتباط بين هذه العوامل، سيكون البحث قادرًا على إعطاء رؤى واضحة حول كيفية لعب إدارة الموارد البشرية دورًا مفيدًا في تحقيق أهداف التوطين، وتعزيز الإنتاجية، وتعزيز التنوع في القوى العاملة.</w:t>
      </w:r>
    </w:p>
    <w:p>
      <w:pPr>
        <w:pStyle w:val="style0"/>
        <w:spacing w:lineRule="auto" w:line="360"/>
        <w:rPr>
          <w:rFonts w:ascii="Sakkal Majalla" w:cs="Sakkal Majalla" w:hAnsi="Sakkal Majalla"/>
          <w:sz w:val="28"/>
          <w:szCs w:val="28"/>
          <w:rtl/>
        </w:rPr>
      </w:pPr>
    </w:p>
    <w:bookmarkStart w:id="45" w:name="_Toc172397786"/>
    <w:bookmarkStart w:id="46" w:name="_Toc172746099"/>
    <w:bookmarkStart w:id="47" w:name="_Toc173779730"/>
    <w:bookmarkStart w:id="48" w:name="_Toc180234147"/>
    <w:p>
      <w:pPr>
        <w:pStyle w:val="style2"/>
        <w:rPr>
          <w:rtl/>
        </w:rPr>
      </w:pPr>
      <w:r>
        <w:rPr>
          <w:rtl/>
        </w:rPr>
        <w:t>الدراسات السابقة</w:t>
      </w:r>
      <w:bookmarkEnd w:id="45"/>
      <w:bookmarkEnd w:id="46"/>
      <w:bookmarkEnd w:id="47"/>
      <w:bookmarkEnd w:id="48"/>
    </w:p>
    <w:bookmarkStart w:id="49" w:name="_Toc172397787"/>
    <w:bookmarkStart w:id="50" w:name="_Toc172746100"/>
    <w:p>
      <w:pPr>
        <w:pStyle w:val="style4110"/>
        <w:rPr>
          <w:rtl/>
        </w:rPr>
      </w:pPr>
      <w:r>
        <w:rPr>
          <w:rtl/>
        </w:rPr>
        <w:t xml:space="preserve">هدفت </w:t>
      </w:r>
      <w:r>
        <w:rPr>
          <w:rFonts w:hint="cs"/>
          <w:rtl/>
        </w:rPr>
        <w:t xml:space="preserve">دراسة </w:t>
      </w:r>
      <w:r>
        <w:rPr>
          <w:rtl/>
        </w:rPr>
        <w:fldChar w:fldCharType="begin"/>
      </w:r>
      <w:r>
        <w:rPr>
          <w:rtl/>
        </w:rPr>
        <w:instrText xml:space="preserve"> </w:instrText>
      </w:r>
      <w:r>
        <w:rPr>
          <w:rFonts w:hint="cs"/>
        </w:rPr>
        <w:instrText>CITATION</w:instrText>
      </w:r>
      <w:r>
        <w:rPr>
          <w:rFonts w:hint="cs"/>
          <w:rtl/>
        </w:rPr>
        <w:instrText xml:space="preserve"> فاط19 \</w:instrText>
      </w:r>
      <w:r>
        <w:rPr>
          <w:rFonts w:hint="cs"/>
        </w:rPr>
        <w:instrText>l 3073</w:instrText>
      </w:r>
      <w:r>
        <w:rPr>
          <w:rtl/>
        </w:rPr>
        <w:instrText xml:space="preserve"> </w:instrText>
      </w:r>
      <w:r>
        <w:rPr>
          <w:rtl/>
        </w:rPr>
        <w:fldChar w:fldCharType="separate"/>
      </w:r>
      <w:r>
        <w:rPr>
          <w:rFonts w:hint="cs"/>
          <w:noProof/>
          <w:rtl/>
        </w:rPr>
        <w:t>(الربابعة، 2019)</w:t>
      </w:r>
      <w:r>
        <w:rPr>
          <w:rtl/>
        </w:rPr>
        <w:fldChar w:fldCharType="end"/>
      </w:r>
      <w:r>
        <w:rPr>
          <w:rtl/>
        </w:rPr>
        <w:t xml:space="preserve"> إلى التعرف إلى أثر ممارسات إدارة تنوع الموارد البشرية في تحقيق الريادة في الجامعات الرسمية الأردنية، ولتحقيق أهداف الدراسة تمّ تطوير استبانة لغرض جمع البيانات، وتكون مجتمع الدراسة من أعضاء هيئة التدريس من جميع الرتب الأكاديمية الآتية: أستاذ، وأستاذ مشارك، وأستاذ مساعد، ومحاضر، ومدرس في الجامعات الرسمية الأردنية البالغ عددهم (7433). ووزّعت الإستبانة على عينة تمّ إختيارها بطريقة طبقية عشوائية تناسبية، بلغت (400) مفردة، ومثّلت ما نسبته(5%) من مجتمع الدراسة، بلغ عدد الإستبانات التي أُستعملت للتحليل (350) بنسبة بلغت (87.50%) من مجموع الإستبانات الموزعة، واستعمل في تحليل بيانات الدراسة الإحصاء الوصفي، والإحصاء الإستدلالي، وقد توصلت الدراسة إلى نتائج أهمها: إن تصورات المبحوثين لفقرات ممارسات إدارة تنوع الموارد البشرية بأبعادها، وتصورات المبحوثين نحو تحقيق الريادة بأبعادها قد جاءت بدرجة متوسطة كذلك؛ وكما دلّت النتائج على وجود أثر ذي دلالة إحصائية لممارسات إدراة تنوع الموارد البشرية بأبعادها مجتمعة في تحقيق الريادة بأبعادها مجتمعة في الجامعات الرسمية الأردنية. وتوصي الدراسة ضرورة تفعيل دور الجامعة للإستفادة من مزايا تنوع الموارد البشرية الإيجابية بفاعلية كأسلوب إداري في تأدية المهام، من خلال الإهتمام بالبرامج التدريبية التي تنمي المهارات الريادية، والعمل على مؤسسة هذه البرامج، لما فيها من دور في تعزيز القدرات لدى أعضاء هيئة التدريس</w:t>
      </w:r>
      <w:r>
        <w:t>.</w:t>
      </w:r>
      <w:r>
        <w:rPr>
          <w:rFonts w:hint="cs"/>
          <w:rtl/>
        </w:rPr>
        <w:t xml:space="preserve"> </w:t>
      </w:r>
    </w:p>
    <w:p>
      <w:pPr>
        <w:pStyle w:val="style4110"/>
        <w:rPr>
          <w:rtl/>
        </w:rPr>
      </w:pPr>
      <w:r>
        <w:rPr>
          <w:rtl/>
        </w:rPr>
        <w:t xml:space="preserve">هدفت </w:t>
      </w:r>
      <w:r>
        <w:rPr>
          <w:rFonts w:hint="cs"/>
          <w:rtl/>
        </w:rPr>
        <w:t xml:space="preserve">دراسة </w:t>
      </w:r>
      <w:r>
        <w:rPr>
          <w:rtl/>
        </w:rPr>
        <w:fldChar w:fldCharType="begin"/>
      </w:r>
      <w:r>
        <w:rPr>
          <w:rtl/>
        </w:rPr>
        <w:instrText xml:space="preserve"> </w:instrText>
      </w:r>
      <w:r>
        <w:rPr>
          <w:rFonts w:hint="cs"/>
        </w:rPr>
        <w:instrText>CITATION</w:instrText>
      </w:r>
      <w:r>
        <w:rPr>
          <w:rFonts w:hint="cs"/>
          <w:rtl/>
        </w:rPr>
        <w:instrText xml:space="preserve"> خدا20 \</w:instrText>
      </w:r>
      <w:r>
        <w:rPr>
          <w:rFonts w:hint="cs"/>
        </w:rPr>
        <w:instrText>l 3073</w:instrText>
      </w:r>
      <w:r>
        <w:rPr>
          <w:rtl/>
        </w:rPr>
        <w:instrText xml:space="preserve"> </w:instrText>
      </w:r>
      <w:r>
        <w:rPr>
          <w:rtl/>
        </w:rPr>
        <w:fldChar w:fldCharType="separate"/>
      </w:r>
      <w:r>
        <w:rPr>
          <w:rFonts w:hint="cs"/>
          <w:noProof/>
          <w:rtl/>
        </w:rPr>
        <w:t>(خدام، 2020)</w:t>
      </w:r>
      <w:r>
        <w:rPr>
          <w:rtl/>
        </w:rPr>
        <w:fldChar w:fldCharType="end"/>
      </w:r>
      <w:r>
        <w:rPr>
          <w:rFonts w:hint="cs"/>
          <w:rtl/>
        </w:rPr>
        <w:t xml:space="preserve"> الى </w:t>
      </w:r>
      <w:r>
        <w:rPr>
          <w:rtl/>
        </w:rPr>
        <w:t xml:space="preserve"> </w:t>
      </w:r>
      <w:r>
        <w:rPr>
          <w:rFonts w:hint="cs"/>
          <w:rtl/>
        </w:rPr>
        <w:t>التحري</w:t>
      </w:r>
      <w:r>
        <w:rPr>
          <w:rtl/>
        </w:rPr>
        <w:t xml:space="preserve"> عن الأثر المباشر لاستراتيجيات إدارة الموارد البشرية في المنظمات الذكية في مجموعة من الصيدليات العاملة في محافظة العاصمة عمان، وكذلك قياس مدى تأثير تمكين العاملين على تعديل أثر استراتيجيات إدارة الموارد البشرية بأبعادها مجتمعة ( الاستقطاب والتعيين، التدريب والتطوير، التحفيز، تقييم الأداء) في المنظمات الذكية في مجموعة من الصيدليات العاملة في محافظة العاصمة عمان، وتكمن أهمية الدراسة من خلال النتائج التي يمكن أن تقدمها للتعرف إلى أثر استراتيجيات إدارة الموارد البشرية في المنظمات الذكية، الدور المعدل لتمكين العاملين في مجموعة من الصيدليات العاملة في محافظة العاصمة عمان، إذ تساهم الدراسة بتزويد المعلومات الضرورية للإدارة في جميع مستوياتها الدنيا، الوسطى، والعليا لاتخاذ القرارات الإدارية بالوقت المناسب، وتمثل مجتمع الدراسة بجميع العاملين في المستويات الإدارية في الصيدليات المبحوثة والبالغ عددهم (50) موظفاً. واعتمدت الدراسة العينة الميسرة حيث تألفت عينة الدراسة من مجموعة من الصيدليات العاملة في محافظة العاصمة عمان والتي وافقت أن تكون جزءاً من هذه الدراسة، وقد تم توزيع (50) استبانة على أفراد عينة الدراسة، وتم استرجاع (44) إستبانة، كان منها (2) إستبانة غير قابلة للتحليل، ليصبح عدد الإستبانات المستردة والقابلة للتحليل الإحصائي (42)، أي ما نسبته (84.0%) من إجمالي الإستبانات الموزعة، حيث تم استخدام الحزمة الاحصائية للعلوم الاجتماعية</w:t>
      </w:r>
      <w:r>
        <w:t xml:space="preserve"> (SPSS)</w:t>
      </w:r>
      <w:r>
        <w:rPr>
          <w:rtl/>
        </w:rPr>
        <w:t>، وخلصت الدراسة إلى مجموعة من النتائج كان من أهمها: يوجد أثر ذو دلالة إحصائية عند مستوى دلالة معنوية</w:t>
      </w:r>
      <w:r>
        <w:t xml:space="preserve"> (0.05≥</w:t>
      </w:r>
      <w:r>
        <w:rPr>
          <w:rFonts w:ascii="Cambria" w:cs="Cambria" w:hAnsi="Cambria"/>
        </w:rPr>
        <w:t>α</w:t>
      </w:r>
      <w:r>
        <w:t xml:space="preserve">) </w:t>
      </w:r>
      <w:r>
        <w:rPr>
          <w:rtl/>
        </w:rPr>
        <w:t>لاستراتيجيات إدارة الموارد البشرية بأبعادها مجتمعة {الاستقطاب والتعيين، التدريب والتطوير، التحفيز، تقييم الأداء} في المنظمات الذكية في مجموعة من الصيدليات العاملة في محافظة العاصمة عمان، حيث أظهرت نتائج التحليل الجزئي أن كل من (الاستقطاب والتعيين، والتحفيز) قد حققت إسهام بالتأثير في المنظمات الذكية، بينما (التدريب والتطوير، وتقييم الأداء) لم تحقق اسهام بالتأثير بشكل مباشر وإنما تكون داعمة لاستراتيجيات الموارد البشرية لإحداث التأثير في المنظمات الذكية، وكذلك يوجد أثر ذو دلالة إحصائية عند مستوى دلالة معنوية</w:t>
      </w:r>
      <w:r>
        <w:t xml:space="preserve"> (0.05≥</w:t>
      </w:r>
      <w:r>
        <w:rPr>
          <w:rFonts w:ascii="Cambria" w:cs="Cambria" w:hAnsi="Cambria"/>
        </w:rPr>
        <w:t>α</w:t>
      </w:r>
      <w:r>
        <w:t xml:space="preserve">) </w:t>
      </w:r>
      <w:r>
        <w:rPr>
          <w:rtl/>
        </w:rPr>
        <w:t>لتمكين العاملين في تعديل أثر استراتيجيات إدارة الموارد البشرية بأبعادها مجتمعة {الاستقطاب والتعيين، التدريب والتطوير، التحفيز، تقييم الأداء} في المنظمات الذكية في مجموعة من الصيدليات العاملة في محافظة العاصمة عمان</w:t>
      </w:r>
      <w:r>
        <w:t>.</w:t>
      </w:r>
    </w:p>
    <w:p>
      <w:pPr>
        <w:pStyle w:val="style4110"/>
        <w:rPr>
          <w:rtl/>
        </w:rPr>
      </w:pPr>
      <w:r>
        <w:rPr>
          <w:rtl/>
        </w:rPr>
        <w:t xml:space="preserve">الغرض من </w:t>
      </w:r>
      <w:r>
        <w:rPr>
          <w:rFonts w:hint="cs"/>
          <w:rtl/>
        </w:rPr>
        <w:t xml:space="preserve">دراسة </w:t>
      </w:r>
      <w:r>
        <w:rPr>
          <w:rtl/>
        </w:rPr>
        <w:fldChar w:fldCharType="begin"/>
      </w:r>
      <w:r>
        <w:instrText xml:space="preserve"> CITATION Placeholder1 \l 1033 </w:instrText>
      </w:r>
      <w:r>
        <w:rPr>
          <w:rtl/>
        </w:rPr>
        <w:fldChar w:fldCharType="separate"/>
      </w:r>
      <w:r>
        <w:rPr>
          <w:noProof/>
        </w:rPr>
        <w:t>(Abaker, 2018)</w:t>
      </w:r>
      <w:r>
        <w:rPr>
          <w:rtl/>
        </w:rPr>
        <w:fldChar w:fldCharType="end"/>
      </w:r>
      <w:r>
        <w:rPr>
          <w:rtl/>
        </w:rPr>
        <w:t xml:space="preserve"> هو تقديم تقرير عن الأبحاث التجريبية التي أجريت في المملكة العربية السعودية حول تأثيرات السياسات والممارسات التنظيمية على إدارة التنوع في القطاع الخاص السعودي. ولتحقيق هذه الغاية، تم اختبار </w:t>
      </w:r>
      <w:r>
        <w:rPr>
          <w:rtl/>
        </w:rPr>
        <w:t>ومناقشة سياسة السعودة ووجهات نظر المشاركين الرئيسيين. التصميم</w:t>
      </w:r>
      <w:r>
        <w:rPr>
          <w:rFonts w:hint="cs"/>
          <w:rtl/>
        </w:rPr>
        <w:t xml:space="preserve"> و</w:t>
      </w:r>
      <w:r>
        <w:rPr>
          <w:rtl/>
        </w:rPr>
        <w:t xml:space="preserve">النهج تم جمع البيانات الأولية من خلال استبيانات استقصائية من أكبر 11 مؤسسة من القطاع الخاص مدرجة في سوق الأسهم السعودية في القطاعات المالية/المصرفية والنفط والغاز والبتروكيماويات والتعليم العالي الخاص والخدمات الصحية الخاصة. وتم استخدام الأدوات الإحصائية مثل المتوسطات الحسابية والانحرافات المعيارية واختبارات </w:t>
      </w:r>
      <w:r>
        <w:t>t</w:t>
      </w:r>
      <w:r>
        <w:rPr>
          <w:rtl/>
        </w:rPr>
        <w:t xml:space="preserve"> للعينة الواحدة للتحليل. النتائج تشير النتائج إلى أن السعودة، والاحتفاظ، والدفع مع الفوائد وسياسات التأمين الصحي تؤثر بشكل كبير على إدارة التنوع في القطاع الخاص السعودي. ولذلك، هناك حاجة إلى تطوير السياسات التنظيمية التي تدعم وجود الموظفين الأجانب للشركات الخاصة في المملكة العربية السعودية. وبالنظر إلى الاختلافات باعتبارها نقاط قوة يمكن استخدامها لتعزيز الأداء، فقد تكون القوى العاملة المتنوعة أكثر قدرة على خدمة الأسواق المتنوعة. قيود/آثار البحث إن جمع البيانات من بيئة مغلقة مثل المملكة العربية السعودية مقيد بصعوبات الوصول، فضلاً عن عدم كفاية الأدبيات المتعلقة بقضايا التنوع ذات الصلة. ومع ذلك، فإن طريقة أخذ العينات الملائمة ونهج تزايد السرعة المعتمدين في هذه الدراسة قد أنتجا بيانات موثوقة. ونتيجة لذلك، فإن هذه الدراسة لها آثار على كل من الشركات متعددة الجنسيات العاملة في المملكة العربية السعودية والشركات المملوكة للسعوديين العاملة في الغرب والتي تنوي تبني وتنفيذ مبادرات إدارة التنوع لفروعها في بلدان مختلفة. وعلى هذا النحو، فإن إجراء المزيد من الأبحاث حول قضايا إدارة التنوع في دول الخليج سيكون أمرًا بالغ الأهمية. الأصالة/القيمة تعتبر الدراسة الحالية أول مسعى بحثي قائم على المسح حول موضوع إدارة التنوع في السياق السعودي. وتساهم النتائج في قاعدة المعرفة المحدودة في دول الشرق الأوسط، وبالتالي تقديم أدلة تجريبية جديدة على السياسات والممارسات التنظيمية للسعودة، والاحتفاظ، والأجور والمزايا وسياسات التأمين الصحي. وبالتالي فإن دراسة الحالة السعودية تضيف قيمة إلى المعرفة الموجودة حول إدارة التنوع.</w:t>
      </w:r>
    </w:p>
    <w:p>
      <w:pPr>
        <w:pStyle w:val="style4110"/>
        <w:rPr>
          <w:rtl/>
        </w:rPr>
      </w:pPr>
      <w:r>
        <w:rPr>
          <w:rtl/>
        </w:rPr>
        <w:t xml:space="preserve">تعد المملكة العربية السعودية من الدول التي تعتمد بشكل كبير على الوافدين، خاصة في القطاع الخاص الذي يشمل المطاعم. ومع ذلك، وللتغلب على معدل البطالة المتزايد، اعتمدت الحكومة حصة جديدة تصل إلى 50% من السعوديين في المطاعم. وعلى الرغم من ذلك، كانت السعودة أكثر نجاحًا في القطاعات العامة مما كانت عليه في القطاع الخاص. اتبعت الدراسة الحالية منهجًا تسلسليًا مختلطًا، بدءًا من استبيان للعاملين المحليين المنضمين حديثًا في المطاعم ومكملاً بمقابلات متعمقة مع المديرين. كان الغرض الرئيسي من الاستبيان هو فهم كيفية إدراك العمال المحليين الجدد لوظائفهم/مهنهم </w:t>
      </w:r>
      <w:r>
        <w:rPr>
          <w:rtl/>
        </w:rPr>
        <w:t>الجديدة في المطاعم، في حين استكشفت المقابلات التي أجراها المديرون التحديات التي تمت مواجهتها في التنفيذ الفعال للحصة الجديدة في المطاعم. أظهرت نتائج الاستبيان أن العمال المحليين لديهم تصورات سلبية حول وظائفهم/مهنهم الجديدة. لقد نظروا إليها على أنها وظيفة "سيئة" و"غير محترمة" وأبلغوا عن عدم رضاهم بشكل عام عن وظيفتهم الجديدة. يعتبر العمال المحليون المنضمون حديثًا وظائف المطاعم بمثابة "وظيفة انتقالية"، دون نية الاستمرار فيها كمهنة أو حتى التوصية بها لأصدقائهم وأفراد أسرهم. ومن ناحية أخرى، حدد المديرون ستة تحديات رئيسية مرتبطة بذلك، وإن كانت مرتبطة بغياب إطار استراتيجي واضح وخطة تنفيذية من قبل الحكومة للتنفيذ الفعال للحصة الجديدة. يجب أن تركز الخطة بشكل واضح على قابلية التوظيف وتخفيف الافتراضات الخاطئة حول العمل في المطاعم بسبب التأثيرات الثقافية والاجتماعية. يجب أن تأخذ الخطة في الاعتبار احتياجات كل من أصحاب العمل والموظفين لتعزيز الحياة المهنية المستدامة بين العمال المحليين، مما يؤثر في النهاية على التنمية المستدامة للمطاعم في المملكة العربية السعودية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Sob23 \l 3073</w:instrText>
      </w:r>
      <w:r>
        <w:rPr>
          <w:rtl/>
        </w:rPr>
        <w:instrText xml:space="preserve"> </w:instrText>
      </w:r>
      <w:r>
        <w:rPr>
          <w:rtl/>
        </w:rPr>
        <w:fldChar w:fldCharType="separate"/>
      </w:r>
      <w:r>
        <w:rPr>
          <w:rFonts w:hint="cs"/>
          <w:noProof/>
          <w:rtl/>
        </w:rPr>
        <w:t>(</w:t>
      </w:r>
      <w:r>
        <w:rPr>
          <w:rFonts w:hint="cs"/>
          <w:noProof/>
        </w:rPr>
        <w:t>Sobaih</w:t>
      </w:r>
      <w:r>
        <w:rPr>
          <w:rFonts w:hint="cs"/>
          <w:noProof/>
          <w:rtl/>
        </w:rPr>
        <w:t>، 2023)</w:t>
      </w:r>
      <w:r>
        <w:rPr>
          <w:rtl/>
        </w:rPr>
        <w:fldChar w:fldCharType="end"/>
      </w:r>
      <w:r>
        <w:rPr>
          <w:rtl/>
        </w:rPr>
        <w:t>.</w:t>
      </w:r>
    </w:p>
    <w:p>
      <w:pPr>
        <w:pStyle w:val="style4110"/>
        <w:rPr>
          <w:rtl/>
        </w:rPr>
      </w:pPr>
      <w:r>
        <w:rPr>
          <w:rtl/>
        </w:rPr>
        <w:t>أظهرت الدراسات الحديثة أن منظمات الأعمال عالية الأداء تمارس الإدارة الإستراتيجية للموارد البشرية (</w:t>
      </w:r>
      <w:r>
        <w:t>SHRM</w:t>
      </w:r>
      <w:r>
        <w:rPr>
          <w:rtl/>
        </w:rPr>
        <w:t xml:space="preserve">). ومع ذلك، هناك فجوة كبيرة في كل من الدراسات المفاهيمية والتجريبية حول إدارة الموارد البشرية في التعليم العالي. وتتجلى هذه الفجوة بشكل أكبر في العالم العربي. على الرغم من أن العديد من المؤسسات لاحظت أهمية بعض عناصر الإدارة الإستراتيجية للموارد البشرية، إلا أن القليل منها مارس هذه العناصر على أساس متكرر. وكان الغرض من هذه الدراسة هو استكشاف تكامل الاستراتيجيات المؤسسية لإدارة الموارد البشرية من خلال دراسة ممارسات إدارة الموارد البشرية الاستراتيجية في الجامعات في المملكة العربية السعودية. تم استخدام تصميم البحث الاستكشافي الكمي والنوعي لدراسة أفضل الممارسات الإستراتيجية لإدارة الموارد البشرية في التعليم العالي في المملكة العربية السعودية. تمت مراجعة الأدبيات وتم تحديد السمات العامة للممارسات الإستراتيجية لإدارة الموارد البشرية. وقد تم تسجيل هذه الأمور في أداة مسح تم تطبيقها لاحقًا على الموظفين في مؤسسات التعليم العالي المختارة في المملكة العربية السعودية لتحديد مدى التنفيذ الاستراتيجي لإدارة الموارد البشرية. تم إجراء التحليل الإحصائي لتجميع المتغيرات المماثلة بهدف تحديد مجالات التركيز لتحديد مدى تنفيذ الممارسات الإستراتيجية لإدارة الموارد البشرية في الجامعة. وتشير نتائج الدراسة إلى أنه بناء على تصورات المشاركين، فإن مؤسسات التعليم العالي قيد الدراسة لديها مستوى قوي من الوعي بمجال إدارة الموارد البشرية. ومع ذلك، يواجه التعليم العالي السعودي مشاكل كبيرة تحيط بتنمية رأس المال البشري، وخاصة أعضاء هيئة التدريس ويحتاج إلى </w:t>
      </w:r>
      <w:r>
        <w:rPr>
          <w:rtl/>
        </w:rPr>
        <w:t>تكريس المزيد من الاهتمام لممارسات إدارة الموارد البشرية. إن عملية تعيين الموظفين واختيارهم غير كافية إلى حد كبير وتحتاج إلى اهتمام فعال. وأظهرت النتائج أيضًا أن نظام تقييم الأداء والتعويضات لا يضمن وجود نواة متحمسة للغاية من الموظفين، خاصة إذا كانوا من العمال الوافدين. ونتيجة لهذه النتائج، هناك آثار قوية على الإداريين وأعضاء هيئة التدريس وغيرهم من العاملين في التعليم العالي المهتمين بتطبيق وتحسين أفضل ممارساتهم في إدارة الموارد البشرية الاستراتيجية. وينبغي أن تشمل البحوث المستقبلية المزيد من الجامعات، العامة والخاصة. بالإضافة إلى ذلك، يجب أن تأخذ الأبحاث المستقبلية أيضًا في الاعتبار المتغيرات المعتدلة مثل الثقافة الجامعية، والمناخ التنظيمي، وسوق العمل، خاصة مع توطين القوى العاملة والبيئة القانونية والتنظيمية. وبالاعتماد على التحليل، تساهم الدراسة بنتائج غنية ومثمرة في مجال الإدارة الاستراتيجية للموارد البشرية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All16 \l 3073</w:instrText>
      </w:r>
      <w:r>
        <w:rPr>
          <w:rtl/>
        </w:rPr>
        <w:instrText xml:space="preserve"> </w:instrText>
      </w:r>
      <w:r>
        <w:rPr>
          <w:rtl/>
        </w:rPr>
        <w:fldChar w:fldCharType="separate"/>
      </w:r>
      <w:r>
        <w:rPr>
          <w:rFonts w:hint="cs"/>
          <w:noProof/>
          <w:rtl/>
        </w:rPr>
        <w:t>(</w:t>
      </w:r>
      <w:r>
        <w:rPr>
          <w:rFonts w:hint="cs"/>
          <w:noProof/>
        </w:rPr>
        <w:t>Allui</w:t>
      </w:r>
      <w:r>
        <w:rPr>
          <w:rFonts w:hint="cs"/>
          <w:noProof/>
          <w:rtl/>
        </w:rPr>
        <w:t>، 2016)</w:t>
      </w:r>
      <w:r>
        <w:rPr>
          <w:rtl/>
        </w:rPr>
        <w:fldChar w:fldCharType="end"/>
      </w:r>
      <w:r>
        <w:rPr>
          <w:rtl/>
        </w:rPr>
        <w:t>.</w:t>
      </w:r>
    </w:p>
    <w:p>
      <w:pPr>
        <w:pStyle w:val="style4110"/>
        <w:rPr>
          <w:rtl/>
        </w:rPr>
      </w:pPr>
      <w:r>
        <w:rPr>
          <w:rtl/>
        </w:rPr>
        <w:t>السعودة هي سياسة تنفذها وزارة العمل والتنمية الاجتماعية السعودية والتي تتطلب من الشركات والمؤسسات السعودية ملء القوى العاملة لديها بمواطنين سعوديين بنسبة تصل إلى نسبة معينة. يتناول هذا البحث تأثير السعودة على النساء العاملات في القوى العاملة السعودية. كما قامت الدراسة بتحليل الدعم والحوافز التي يقدمها هذا البرنامج لتحفيز حماس الإناث نحو البحث عن فرص عمل جديدة في القوى العاملة السعودية. استخدمت الدراسة تصميم الدراسة النوعية. تمت مقابلة 15 امرأة شغلن وظائف لمدة تزيد عن 5 سنوات ويعملن حاليًا في شركات داخل المملكة العربية السعودية. تقدم نتائج الدراسة رؤى للمنظمات المعنية حول نتائج تنفيذ مثل هذه البرامج. وتكشف نتائج الدراسة عن الأثر الإيجابي للسعودة على توظيف الإناث في المنظمات المحلية، وأدت هذه السياسات إلى توفير المزيد من الفرص من خلال العمل في مثل هذه المتاجر والصناعات. تشير النتائج إلى أن سياسات السعودة والاحتفاظ والدفع مع المزايا والتأمين الصحي تؤثر بشكل كبير على إدارة التنوع في القطاع الخاص السعودي. هناك حاجة لتحديث أبعاد السياسة لمعالجة مسألة التمييز بين الجنسين</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Luc23 \l 3073</w:instrText>
      </w:r>
      <w:r>
        <w:rPr>
          <w:rtl/>
        </w:rPr>
        <w:instrText xml:space="preserve"> </w:instrText>
      </w:r>
      <w:r>
        <w:rPr>
          <w:rtl/>
        </w:rPr>
        <w:fldChar w:fldCharType="separate"/>
      </w:r>
      <w:r>
        <w:rPr>
          <w:rFonts w:hint="cs"/>
          <w:noProof/>
          <w:rtl/>
        </w:rPr>
        <w:t>(</w:t>
      </w:r>
      <w:r>
        <w:rPr>
          <w:rFonts w:hint="cs"/>
          <w:noProof/>
        </w:rPr>
        <w:t>Lucien</w:t>
      </w:r>
      <w:r>
        <w:rPr>
          <w:rFonts w:hint="cs"/>
          <w:noProof/>
          <w:rtl/>
        </w:rPr>
        <w:t>، 2023)</w:t>
      </w:r>
      <w:r>
        <w:rPr>
          <w:rtl/>
        </w:rPr>
        <w:fldChar w:fldCharType="end"/>
      </w:r>
      <w:r>
        <w:rPr>
          <w:rFonts w:hint="cs"/>
          <w:rtl/>
        </w:rPr>
        <w:t>.</w:t>
      </w:r>
    </w:p>
    <w:p>
      <w:pPr>
        <w:pStyle w:val="style4110"/>
        <w:rPr/>
      </w:pPr>
      <w:r>
        <w:rPr>
          <w:rtl/>
        </w:rPr>
        <w:t xml:space="preserve">تعد إدارة الموارد البشرية للمنظمة هي المرحلة الأولى في عملية الحوكمة لأي عملية. تتناول </w:t>
      </w:r>
      <w:r>
        <w:rPr>
          <w:rFonts w:hint="cs"/>
          <w:rtl/>
        </w:rPr>
        <w:t>دراس</w:t>
      </w:r>
      <w:r>
        <w:rPr>
          <w:rtl/>
        </w:rPr>
        <w:t xml:space="preserve">ة </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Alr24 \l 3073</w:instrText>
      </w:r>
      <w:r>
        <w:rPr>
          <w:rtl/>
        </w:rPr>
        <w:instrText xml:space="preserve"> </w:instrText>
      </w:r>
      <w:r>
        <w:rPr>
          <w:rtl/>
        </w:rPr>
        <w:fldChar w:fldCharType="separate"/>
      </w:r>
      <w:r>
        <w:rPr>
          <w:rFonts w:hint="cs"/>
          <w:noProof/>
          <w:rtl/>
        </w:rPr>
        <w:t>(</w:t>
      </w:r>
      <w:r>
        <w:rPr>
          <w:rFonts w:hint="cs"/>
          <w:noProof/>
        </w:rPr>
        <w:t>Alrashedi</w:t>
      </w:r>
      <w:r>
        <w:rPr>
          <w:rFonts w:hint="cs"/>
          <w:noProof/>
          <w:rtl/>
        </w:rPr>
        <w:t>، 2024)</w:t>
      </w:r>
      <w:r>
        <w:rPr>
          <w:rtl/>
        </w:rPr>
        <w:fldChar w:fldCharType="end"/>
      </w:r>
      <w:r>
        <w:rPr>
          <w:rFonts w:hint="cs"/>
          <w:rtl/>
        </w:rPr>
        <w:t xml:space="preserve"> </w:t>
      </w:r>
      <w:r>
        <w:rPr>
          <w:rtl/>
        </w:rPr>
        <w:t xml:space="preserve">الاستراتيجيات المستخدمة في المملكة العربية السعودية لتأسيس حوكمة فعالة من خلال تنفيذ ممارسات إدارة الموارد البشرية ومعايير الاستراتيجيات المستدامة الرئيسية لممارسات إدارة الموارد البشرية الفعالة. تعتبر هذه الخطوة حاسمة في الحكم لأنها تنطوي على اختيار الأفراد المؤهلين تأهيلا عاليا الذين من المتوقع أن يساهموا في تحقيق نتائج الحكم الأمثل </w:t>
      </w:r>
      <w:r>
        <w:rPr>
          <w:rtl/>
        </w:rPr>
        <w:t xml:space="preserve">والرفاهية العامة للسكان داخل الدولة، فضلا عن المعايير الرئيسية المعنية. تم استخدام منهجية البحث النوعي ومختبر تجربة وتقييم اتخاذ القرار  مع عينة مكونة من 31 مشاركًا من ثماني وزارات حكومية وأربعة عشر شركة في المملكة العربية السعودية. وتمارس نتائج الدراسة، من المقابلات النوعية، أربعة معايير رئيسية تؤثر على ممارسات الإدارة المستدامة الفعالة للموارد البشرية. "التفكير الثقافي" هو الهدف الأكثر أهمية على المدى الطويل لمبادرات إدارة الموارد البشرية في المملكة العربية السعودية، والذي تم العثور عليه من خلال تقييم </w:t>
      </w:r>
      <w:r>
        <w:t>DEMATEL</w:t>
      </w:r>
      <w:r>
        <w:rPr>
          <w:rtl/>
        </w:rPr>
        <w:t>، مع ثلاثة معايير تقدم قيم 7.9181، 8.2294، 8.1961، وكلها أعلى من القيمة العتبية البالغة 7.783599781. وهذا يعني أن متخصصي الموارد البشرية يجب أن يأخذوا الوقت الكافي لدراسة وتقييم الديناميكيات الثقافية في أماكن عملهم من أجل تعزيز الاستبطان الثقافي وفهم الاختلافات الثقافية.</w:t>
      </w:r>
    </w:p>
    <w:p>
      <w:pPr>
        <w:pStyle w:val="style4110"/>
        <w:rPr/>
      </w:pPr>
      <w:r>
        <w:rPr>
          <w:rtl/>
          <w:lang w:bidi="ar-SA"/>
        </w:rPr>
        <w:t>تبحث هذه المقالة في التأثير التحويلي لتحليلات القوى العاملة في تحسين استراتيجيات الموارد البشرية لتحقيق التميز في خدمة العملاء. من خلال دراسة أداء الموظفين ورضا العملاء، توضح الورقة كيف يمكن للرؤى القائمة على البيانات أن تساعد مبادرات الموارد البشرية مثل اكتشاف نقص المهارات وتصميم برامج تدريبية مركزة ومواءمة إدارة القوى العاملة مع أهداف خدمة العملاء. يناقش التقرير أيضًا القضايا التي تواجهها الشركات عند استخدام تحليلات القوى العاملة، مثل جودة البيانات ونقص المهارات التحليلية والإحجام عن التغيير. كما يناقش مستقبل تحليلات القوى العاملة في الموارد البشرية، مع تسليط الضوء على دمج التقنيات المتطورة مثل الذكاء الاصطناعي وضرورة القضايا الأخلاقية. وينتهي التقرير بنصائح عملية للشركات التي ترغب في استخدام تحليلات القوى العاملة وتحقيق إمكاناتها الكاملة لتعزيز مشاركة الموظفين ورضا العملاء</w:t>
      </w:r>
      <w:r>
        <w:rPr>
          <w:rtl/>
        </w:rPr>
        <w:fldChar w:fldCharType="begin"/>
      </w:r>
      <w:r>
        <w:instrText xml:space="preserve"> CITATION Ala24 \l 1033 </w:instrText>
      </w:r>
      <w:r>
        <w:rPr>
          <w:rtl/>
        </w:rPr>
        <w:fldChar w:fldCharType="separate"/>
      </w:r>
      <w:r>
        <w:rPr>
          <w:noProof/>
        </w:rPr>
        <w:t xml:space="preserve"> </w:t>
      </w:r>
      <w:r>
        <w:rPr>
          <w:noProof/>
        </w:rPr>
        <w:t>(Alabi, 2024)</w:t>
      </w:r>
      <w:r>
        <w:rPr>
          <w:rtl/>
        </w:rPr>
        <w:fldChar w:fldCharType="end"/>
      </w:r>
      <w:r>
        <w:rPr>
          <w:rtl/>
          <w:lang w:bidi="ar-SA"/>
        </w:rPr>
        <w:t>.</w:t>
      </w:r>
    </w:p>
    <w:p>
      <w:pPr>
        <w:pStyle w:val="style4110"/>
        <w:rPr/>
      </w:pPr>
      <w:r>
        <w:rPr>
          <w:rtl/>
          <w:lang w:bidi="ar-SA"/>
        </w:rPr>
        <w:t xml:space="preserve">مع اجتياز الشركات لصعوبات العصر الرقمي، تتطور وظيفة الموارد البشرية لتناسب احتياجات القوى العاملة الرقمية. يبحث هذا البحث في استخدام الذكاء الاصطناعي والتعلم الآلي في ممارسات الموارد البشرية لتحسين الكفاءة والفعالية وسعادة الموظفين في العصر الرقمي. تمكن تقنيات الذكاء الاصطناعي والتعلم الآلي أقسام الموارد البشرية من تبسيط العمليات وتحسين عمليات صنع القرار وتعزيز تجارب الموظفين. قد يستخدم متخصصو الموارد البشرية الذكاء الاصطناعي والتعلم الآلي لأتمتة العمليات العادية مثل التوظيف والتوجيه والتدريب ومراجعة الأداء، مما يوفر وقتهم للتركيز على مبادرات أكثر استراتيجية تعزز نجاح المنظمة. تتمثل إحدى الفوائد الأساسية لدمج الذكاء الاصطناعي والتعلم الآلي في عمليات الموارد البشرية في القدرة على تخصيص تجارب الموظفين. يمكن لهذه الأدوات تحليل كميات هائلة من البيانات </w:t>
      </w:r>
      <w:r>
        <w:rPr>
          <w:rtl/>
          <w:lang w:bidi="ar-SA"/>
        </w:rPr>
        <w:t>لاكتشاف الأنماط والاتجاهات، مما يسمح لمديري الموارد البشرية بتعديل البرامج والسياسات وفقًا للمتطلبات المحددة للعمال الأفراد. قد يؤدي هذا التخصيص إلى زيادة مشاركة الموظفين وسعادتهم واحتفاظهم بهم. علاوة على ذلك، قد يساعد الذكاء الاصطناعي والتعلم الآلي أقسام الموارد البشرية على اتخاذ خيارات أفضل من خلال تقديم رؤى قائمة على البيانات. قد تقوم هذه الأدوات بتقييم بيانات الموظفين للعثور على مجالات للتحسين، والتنبؤ بالاتجاهات المستقبلية، ووضع تكتيكات استباقية للتعامل مع الصعوبات. باستخدام هذه الرؤى، قد يتخذ متخصصو الموارد البشرية خيارات استراتيجية تتوافق مع أهداف المنظمة وأغراضها. ومع ذلك، فإن دمج الذكاء الاصطناعي والتعلم الآلي في عمليات الموارد البشرية يجلب عددًا من المشاكل، بما في ذلك قضايا حماية البيانات، والاعتبارات الأخلاقية، والحاجة إلى رفع مهارات موظفي الموارد البشرية من أجل الاستفادة من هذه التقنيات بنجاح. لاستخدام الذكاء الاصطناعي والتعلم الآلي بالكامل في عمليات الموارد البشرية، يجب على المنظمات حل هذه العقبات. في الختام، يسمح استخدام الذكاء الاصطناعي والتعلم الآلي في عمليات الموارد البشرية للشركات بتحسين الكفاءة والفعالية وسعادة الموظفين في العصر الرقمي. قد تستخدم أقسام الموارد البشرية هذه التقنيات لتبسيط العمليات، وتخصيص تجارب الموظفين، واتخاذ خيارات أفضل تعزز نجاح الشركات. مع اعتماد الشركات بشكل متزايد على الحلول الرقمية، يصبح دور الذكاء الاصطناعي والتعلم الآلي في الموارد البشرية بالغ الأهمية. ستتناول هذه الورقة كيفية دمج الذكاء الاصطناعي والتعلم الآلي في عمليات الموارد البشرية بما في ذلك التوظيف، والتوجيه، وإشراك الموظفين. كما سيتناول هذا الكتاب التداعيات الأخلاقية وصعوبة الحفاظ على التواصل الإنساني في مكان عمل يعتمد بشكل متزايد على الحوسبة. وسيتم تقديم رؤى واقعية من خلال دراسات حالة للشركات الرائدة في ممارسات الموارد البشرية الرقمية. الكلمات المفتاحية: القوة الرقمية، ممارسات الموارد البشرية، الذكاء الاصطناعي، التعلم الآلي، المستقبل</w:t>
      </w:r>
      <w:r>
        <w:rPr>
          <w:rtl/>
        </w:rPr>
        <w:fldChar w:fldCharType="begin"/>
      </w:r>
      <w:r>
        <w:instrText xml:space="preserve"> CITATION Oka24 \l 1033 </w:instrText>
      </w:r>
      <w:r>
        <w:rPr>
          <w:rtl/>
        </w:rPr>
        <w:fldChar w:fldCharType="separate"/>
      </w:r>
      <w:r>
        <w:rPr>
          <w:noProof/>
        </w:rPr>
        <w:t xml:space="preserve"> </w:t>
      </w:r>
      <w:r>
        <w:rPr>
          <w:noProof/>
        </w:rPr>
        <w:t>(Okatta, 2024)</w:t>
      </w:r>
      <w:r>
        <w:rPr>
          <w:rtl/>
        </w:rPr>
        <w:fldChar w:fldCharType="end"/>
      </w:r>
      <w:r>
        <w:rPr>
          <w:rtl/>
          <w:lang w:bidi="ar-SA"/>
        </w:rPr>
        <w:t>.</w:t>
      </w:r>
    </w:p>
    <w:p>
      <w:pPr>
        <w:pStyle w:val="style4110"/>
        <w:rPr/>
      </w:pPr>
      <w:r>
        <w:rPr>
          <w:rtl/>
          <w:lang w:bidi="ar-SA"/>
        </w:rPr>
        <w:t xml:space="preserve">وفقًا للتفكير التقليدي في دراسات التنوع، فإن التنوع الديموغرافي الحيوي يضر بالأداء في حين أن التنوع المرتبط بالوظيفة يفيد الأداء. ومع ذلك، فإن البيانات التجريبية في هذا المجال متضاربة وغير حاسمة. وبسبب هذا التناقض، حث العلماء مؤخرًا على تحديد المغيرين للرابط بين التنوع والأداء من أجل توسيع وجهات النظر النظرية حول التنوع التنظيمي. في هذا السياق، ننظر في كيفية تأثير التنوع الديموغرافي الحيوي (الجنس واللون والعمر) والتنوع المرتبط بالوظيفة (الوظيفة والحيازة) على الأداء التنظيمي، وكذلك كيف يغير مناخ التنوع، وهو عامل محتمل، الروابط بين البعدين للتنوع والأداء. باستخدام بيانات اللوحة من الحكومة الفيدرالية للولايات المتحدة، اكتشفنا أن التنوع العرقي والحيزي لهما ارتباط إيجابي </w:t>
      </w:r>
      <w:r>
        <w:rPr>
          <w:rtl/>
          <w:lang w:bidi="ar-SA"/>
        </w:rPr>
        <w:t>بالأداء التنظيمي، في حين أن التنوع الوظيفي له علاقة سلبية. تُظهر الأبحاث الإضافية أن الجو المتنوع يحسن الارتباط بين التنوع العرقي والتنوع الوظيفي وتنوع الحيازة والأداء التنظيمي. يتم تناول العواقب النظرية والعملية</w:t>
      </w:r>
      <w:r>
        <w:rPr>
          <w:rtl/>
        </w:rPr>
        <w:fldChar w:fldCharType="begin"/>
      </w:r>
      <w:r>
        <w:instrText xml:space="preserve"> CITATION Moo191 \l 1033 </w:instrText>
      </w:r>
      <w:r>
        <w:rPr>
          <w:rtl/>
        </w:rPr>
        <w:fldChar w:fldCharType="separate"/>
      </w:r>
      <w:r>
        <w:rPr>
          <w:noProof/>
        </w:rPr>
        <w:t xml:space="preserve"> </w:t>
      </w:r>
      <w:r>
        <w:rPr>
          <w:noProof/>
        </w:rPr>
        <w:t>(Moon, 2019)</w:t>
      </w:r>
      <w:r>
        <w:rPr>
          <w:rtl/>
        </w:rPr>
        <w:fldChar w:fldCharType="end"/>
      </w:r>
      <w:r>
        <w:rPr>
          <w:rtl/>
          <w:lang w:bidi="ar-SA"/>
        </w:rPr>
        <w:t>.</w:t>
      </w:r>
    </w:p>
    <w:p>
      <w:pPr>
        <w:pStyle w:val="style4110"/>
        <w:rPr>
          <w:rtl/>
        </w:rPr>
      </w:pPr>
      <w:r>
        <w:rPr>
          <w:rtl/>
          <w:lang w:bidi="ar-SA"/>
        </w:rPr>
        <w:t>ركزت المقالة على "إدارة التنوع من أجل الكفاءة التنظيمية". وكان الهدف من ذلك تحديد الدرجة التي تعمل بها إدارة التنوع على تحسين الكفاءة التنظيمية من خلال إدارة الصراع والتنوع الثقافي وإدراك العاملين للتهميش والتعاون ومواقف الموظفين تجاه العمل. وقد تم تنفيذ تصميم المسح. وتم استخدام ما مجموعه 178 مستجيبًا من تسع شركات متعددة الجنسيات في جنوب وجنوب نيجيريا. وتم تقييم بيانات البحث باستخدام نمذجة المعادلات الهيكلية، حيث تعمل إدارة التنوع والكفاءة التنظيمية كمتغيرات كامنة. تشير النتائج إلى أن إدارة التنوع الثقافي وإدراك الموظفين للتهميش والصراع لها تأثير كبير على إدارة التنوع. وعلاوة على ذلك، فإن إدارة التنوع والتعاون لها تأثير كبير على الكفاءة التنظيمية. وقد اقترح أن يعطي مديرو القوى العاملة المختلفة الأولوية لإدارة التنوع لضمان تنفيذها الناجح</w:t>
      </w:r>
      <w:r>
        <w:rPr>
          <w:rtl/>
        </w:rPr>
        <w:fldChar w:fldCharType="begin"/>
      </w:r>
      <w:r>
        <w:instrText xml:space="preserve"> CITATION Ine20 \l 1033 </w:instrText>
      </w:r>
      <w:r>
        <w:rPr>
          <w:rtl/>
        </w:rPr>
        <w:fldChar w:fldCharType="separate"/>
      </w:r>
      <w:r>
        <w:rPr>
          <w:noProof/>
        </w:rPr>
        <w:t xml:space="preserve"> </w:t>
      </w:r>
      <w:r>
        <w:rPr>
          <w:noProof/>
        </w:rPr>
        <w:t>(Inegbedion, 2020)</w:t>
      </w:r>
      <w:r>
        <w:rPr>
          <w:rtl/>
        </w:rPr>
        <w:fldChar w:fldCharType="end"/>
      </w:r>
      <w:r>
        <w:rPr>
          <w:rtl/>
          <w:lang w:bidi="ar-SA"/>
        </w:rPr>
        <w:t>.</w:t>
      </w:r>
    </w:p>
    <w:p>
      <w:pPr>
        <w:pStyle w:val="style4110"/>
        <w:rPr/>
      </w:pPr>
      <w:r>
        <w:rPr>
          <w:rtl/>
          <w:lang w:bidi="ar-SA"/>
        </w:rPr>
        <w:t>إن اللوائح والمتطلبات القانونية، وليس جهود السياسة التنظيمية، تعمل على تعزيز تنوع القوى العاملة في مؤسسات القطاع العام في أفريقيا جنوب الصحراء الكبرى. وتُظهِر عمليات تدقيق الموارد البشرية تمثيلاً غير متناسب لبعض المجموعات العرقية، فضلاً عن قوة عاملة متقدمة في السن ذات قدرات زائدة عن الحاجة نتيجة لإجراءات التوظيف. ونظراً لندرة البحوث حول تنوع القوى العاملة في الحكومات دون الوطنية في أفريقيا جنوب الصحراء الكبرى، بحثت الدراسة في تأثير إجراءات التوظيف في تسهيل تنوع القوى العاملة في حكومة مقاطعة ترانس نزويا. وقد دفعت نظرية الهوية الاجتماعية البحث، الذي استخدم تصميمًا مقطعيًا وصفيًا في البعد الزمني. وأحصت الدراسة كبار العاملين في حكومة المقاطعة واستخدمت استبيانًا كأداة بحث رئيسية. وأجرى البحث تحليلاً وصفيًا وتحليل انحداريًا باستخدام برنامج الحزمة الإحصائية للعلوم الاجتماعية (</w:t>
      </w:r>
      <w:r>
        <w:t>SPSS</w:t>
      </w:r>
      <w:r>
        <w:rPr>
          <w:rtl/>
          <w:lang w:bidi="ar-SA"/>
        </w:rPr>
        <w:t>) الإصدار 20.0، مع إعطاء النتائج في شكل رسوم بيانية ومخططات وجداول. كشفت البيانات الوصفية أن حكومة المقاطعة تقدر مؤهلات الموظفين وتستخدم إعلانات الوظائف الداخلية والخارجية، مع إجراء اختيار متحيز ولكنه ثابت. تُستخدم المقابلات كمعيار للفرز، مع استخدام محدود لاختبارات القياس النفسي للمتقدمين. وجد البحث وجود علاقة جيدة بين تنوع القوى العاملة وتقنيات التوظيف، وهي إعلانات الوظائف (</w:t>
      </w:r>
      <w:r>
        <w:t>r = 0.781</w:t>
      </w:r>
      <w:r>
        <w:rPr>
          <w:rtl/>
          <w:lang w:bidi="ar-SA"/>
        </w:rPr>
        <w:t xml:space="preserve">، </w:t>
      </w:r>
      <w:r>
        <w:t>p &lt; 0.05</w:t>
      </w:r>
      <w:r>
        <w:rPr>
          <w:rtl/>
          <w:lang w:bidi="ar-SA"/>
        </w:rPr>
        <w:t>) وإجراء الفرز (</w:t>
      </w:r>
      <w:r>
        <w:t>r = 0.679</w:t>
      </w:r>
      <w:r>
        <w:rPr>
          <w:rtl/>
          <w:lang w:bidi="ar-SA"/>
        </w:rPr>
        <w:t xml:space="preserve">، </w:t>
      </w:r>
      <w:r>
        <w:t>p &lt; 0.05</w:t>
      </w:r>
      <w:r>
        <w:rPr>
          <w:rtl/>
          <w:lang w:bidi="ar-SA"/>
        </w:rPr>
        <w:t xml:space="preserve">). بناءً على النتائج، يقترح البحث أن حكومة المقاطعة تشجع أساليب التوظيف التنافسية من أجل زيادة تنوع العمال. تشير نتائج الدراسة إلى أن شركات القطاع قد تشجع تنوع العمال من خلال إجراءات فعالة. يشجع </w:t>
      </w:r>
      <w:r>
        <w:rPr>
          <w:rtl/>
          <w:lang w:bidi="ar-SA"/>
        </w:rPr>
        <w:t>البحث متخصصي الموارد البشرية على تحليل العديد من جوانب إدارة الموارد البشرية في شركات القطاع العام بشكل شامل. تعود نتائج البحث بالنفع على الحكومات دون الوطنية وصناع السياسات / المشرعين وغيرهم من الأكاديميين في كينيا</w:t>
      </w:r>
      <w:r>
        <w:rPr>
          <w:rtl/>
        </w:rPr>
        <w:fldChar w:fldCharType="begin"/>
      </w:r>
      <w:r>
        <w:instrText xml:space="preserve"> CITATION Kor24 \l 1033 </w:instrText>
      </w:r>
      <w:r>
        <w:rPr>
          <w:rtl/>
        </w:rPr>
        <w:fldChar w:fldCharType="separate"/>
      </w:r>
      <w:r>
        <w:rPr>
          <w:noProof/>
        </w:rPr>
        <w:t xml:space="preserve"> </w:t>
      </w:r>
      <w:r>
        <w:rPr>
          <w:noProof/>
        </w:rPr>
        <w:t>(Korir, 2024)</w:t>
      </w:r>
      <w:r>
        <w:rPr>
          <w:rtl/>
        </w:rPr>
        <w:fldChar w:fldCharType="end"/>
      </w:r>
      <w:r>
        <w:rPr>
          <w:rtl/>
          <w:lang w:bidi="ar-SA"/>
        </w:rPr>
        <w:t>.</w:t>
      </w:r>
    </w:p>
    <w:p>
      <w:pPr>
        <w:pStyle w:val="style4110"/>
        <w:rPr/>
      </w:pPr>
      <w:r>
        <w:rPr>
          <w:rtl/>
          <w:lang w:bidi="ar-SA"/>
        </w:rPr>
        <w:t>الغرض: تعد صناعة التصنيع في الهند واحدة من أكبر الصناعات، وهي تنمو وتتطور باستمرار. ووفقًا للمجلس الوطني للتنافسية التصنيعية، فمن المتوقع أن تساهم بنسبة 25٪ من الناتج المحلي الإجمالي بحلول عام 2025، ارتفاعًا من حوالي 16٪ الآن. على وجه التحديد، قدم القطاع 66٪ من صادرات الدولة في السنة المالية 2011 وكان ينمو بمعدل نمو سنوي مركب بلغ 20٪ على مدى السنوات الخمس الماضية. يلعب التصنيع دورًا مهمًا في اقتصاد الهند، حيث يمثل حوالي 16٪ من الناتج المحلي الإجمالي الحقيقي في السنة المالية 2012 ويوظف ما يقرب من 12٪ من القوى العاملة في البلاد. في السنوات الأخيرة، نمت الصناعة وتطورت بوتيرة مماثلة للنمو والتطور الإجمالي للناتج المحلي الإجمالي. حاليًا، تعد الهند أكبر مصنع للسلع الكيميائية والمعادن الأساسية والمنسوجات والأدوية والآلات الكهربائية والآلات والمعدات العامة. التصميم: تم استخدام تصميم بحث وصفي في هذه الدراسة لاتباع نموذج البحث المفاهيمي. تم جمع البيانات الثانوية وفحصها لتحديد المتغيرات التي تؤثر على قطاع التصنيع. سيساعدهم هذا على التأقلم مع بيئة عملهم والتعامل مع الظروف المختلفة بنجاح أكبر. النتائج: من خلال الاستفادة من تحقيق شامل، يتعمق هذا البحث في التأثير الكبير لإدارة الموارد البشرية (</w:t>
      </w:r>
      <w:r>
        <w:t>HRM</w:t>
      </w:r>
      <w:r>
        <w:rPr>
          <w:rtl/>
          <w:lang w:bidi="ar-SA"/>
        </w:rPr>
        <w:t>) على أداء المؤسسة في قطاع التصنيع. تسلط النتائج الضوء على الدور الحاسم لإدارة الموارد البشرية في إنشاء إدارة أداء المؤسسة (</w:t>
      </w:r>
      <w:r>
        <w:t>EPM</w:t>
      </w:r>
      <w:r>
        <w:rPr>
          <w:rtl/>
          <w:lang w:bidi="ar-SA"/>
        </w:rPr>
        <w:t>)، وتكشف عن وجود صلة واضحة بين ممارسات الموارد البشرية الاستراتيجية وزيادة الأداء التنظيمي. تؤكد الدراسة على الطرق الدقيقة التي تؤدي بها استراتيجيات إدارة الموارد البشرية إلى زيادة الإنتاجية وإشراك العمال والكفاءة التشغيلية الشاملة في شركات التصنيع. مع قيام الشركات بدمج استراتيجيات الموارد البشرية مع أهداف إدارة أداء المؤسسة، تظهر العلاقة التكافلية كمسرع حاسم للتنمية والنجاح على المدى الطويل في عالمنا الصناعي المتغير اليوم. الأصالة / القيمة: تحتوي هذه الورقة على مراجعة شاملة لتطور التنوع في مكان العمل وتأثيره على نجاح المنظمة: فحص شامل لاستراتيجيات إدارة التنوع</w:t>
      </w:r>
      <w:r>
        <w:rPr>
          <w:rtl/>
        </w:rPr>
        <w:fldChar w:fldCharType="begin"/>
      </w:r>
      <w:r>
        <w:instrText xml:space="preserve"> CITATION Rad24 \l 1033 </w:instrText>
      </w:r>
      <w:r>
        <w:rPr>
          <w:rtl/>
        </w:rPr>
        <w:fldChar w:fldCharType="separate"/>
      </w:r>
      <w:r>
        <w:rPr>
          <w:noProof/>
        </w:rPr>
        <w:t xml:space="preserve"> </w:t>
      </w:r>
      <w:r>
        <w:rPr>
          <w:noProof/>
        </w:rPr>
        <w:t>(Radha, 2024)</w:t>
      </w:r>
      <w:r>
        <w:rPr>
          <w:rtl/>
        </w:rPr>
        <w:fldChar w:fldCharType="end"/>
      </w:r>
      <w:r>
        <w:rPr>
          <w:rtl/>
          <w:lang w:bidi="ar-SA"/>
        </w:rPr>
        <w:t>.</w:t>
      </w:r>
    </w:p>
    <w:p>
      <w:pPr>
        <w:pStyle w:val="style4110"/>
        <w:rPr/>
      </w:pPr>
      <w:r>
        <w:rPr>
          <w:rtl/>
          <w:lang w:bidi="ar-SA"/>
        </w:rPr>
        <w:t xml:space="preserve">أظهرت دراسات تنوع القوى العاملة الحديثة أنه إذا تمت إدارتها واستغلالها بشكل صحيح، فقد يعزز تنوع العمال الإنتاجية. ونظرًا للاتجاه العالمي نحو تنوع القوى العاملة المتزايد في مشاريع البناء، فمن الأهمية بمكان فهم المتغيرات التي تؤثر على تنوع </w:t>
      </w:r>
      <w:r>
        <w:rPr>
          <w:rtl/>
          <w:lang w:bidi="ar-SA"/>
        </w:rPr>
        <w:t>القوى العاملة وتأثيرها على الإنتاجية من أجل خلق بيئة مستدامة لتنوع القوى العاملة. ومع ذلك، لم يتم التفكير كثيرًا في كيفية تأثير تنوع العمالة على أداء الإنتاجية في قطاع البناء. وبالتالي، فإن الغرض من هذا البحث هو تحليل تأثير تنوع القوى العاملة على أداء إنتاجية المشروع (</w:t>
      </w:r>
      <w:r>
        <w:t>PPP</w:t>
      </w:r>
      <w:r>
        <w:rPr>
          <w:rtl/>
          <w:lang w:bidi="ar-SA"/>
        </w:rPr>
        <w:t>). حدد تحليل الأدبيات 21 معيارًا للتنوع، والتي أكدها خبراء الصناعة. ثم تم إجراء مسح لـ 58 شركة في سنغافورة. تم فحص الردود واستخدامها لبناء نموذج معادلة هيكلية جزئية للمربعات الصغرى. وجد النموذج أن عوامل التنوع، مثل اتخاذ القرار الفعّال ومعالجة نقص العمالة الماهرة، كان لها التأثير الأكبر في فئات "المهارة والتعليم" و"العمر والخبرة". ونتيجة لذلك، يضيف هذا البحث إلى مجموعة المعرفة والممارسة الأساسية من خلال تحديد متغيرات تنوع القوى العاملة وفحص العلاقة بين عوامل التنوع والإنتاجية. وعلاوة على ذلك، تم تقديم تدابير واقعية تتوافق مع العناصر ذات الأولوية حسب حجم التأثير على الشراكة بين القطاعين العام والخاص. وقد تساعد هذه التدابير شركات البناء في فهم الإمكانات الكامنة لتنوع العمال وتأثيرها على الشراكة بين القطاعين العام والخاص، وبالتالي زيادة إنتاجية الصناعة وتعزيز التنوع في مكان العمل على المدى الطويل</w:t>
      </w:r>
      <w:r>
        <w:rPr>
          <w:rtl/>
        </w:rPr>
        <w:fldChar w:fldCharType="begin"/>
      </w:r>
      <w:r>
        <w:instrText xml:space="preserve"> CITATION Won20 \l 1033 </w:instrText>
      </w:r>
      <w:r>
        <w:rPr>
          <w:rtl/>
        </w:rPr>
        <w:fldChar w:fldCharType="separate"/>
      </w:r>
      <w:r>
        <w:rPr>
          <w:noProof/>
        </w:rPr>
        <w:t xml:space="preserve"> </w:t>
      </w:r>
      <w:r>
        <w:rPr>
          <w:noProof/>
        </w:rPr>
        <w:t>(Won, 2020)</w:t>
      </w:r>
      <w:r>
        <w:rPr>
          <w:rtl/>
        </w:rPr>
        <w:fldChar w:fldCharType="end"/>
      </w:r>
      <w:r>
        <w:rPr>
          <w:rtl/>
          <w:lang w:bidi="ar-SA"/>
        </w:rPr>
        <w:t>.</w:t>
      </w:r>
    </w:p>
    <w:p>
      <w:pPr>
        <w:pStyle w:val="style4110"/>
        <w:rPr>
          <w:rtl/>
        </w:rPr>
      </w:pPr>
      <w:r>
        <w:rPr>
          <w:rtl/>
        </w:rPr>
        <w:t>لقد تغير وجه مكان العمل اليوم نتيجة لثورة تكنولوجيا المعلومات، وأصبحت الأنظمة أكثر فعالية من خلال تبني منهجيات جديدة. تدرك غالبية الشركات اليوم قيمة تخزين المعلومات واسترجاعها. في هذه المقالة، سنناقش كيف يمكن للتكنولوجيا الحالية أن تساعد في ضمان فعالية أنشطة الموارد البشرية. يسمح نظام معلومات الموارد البشرية (</w:t>
      </w:r>
      <w:r>
        <w:t>HRIS</w:t>
      </w:r>
      <w:r>
        <w:rPr>
          <w:rtl/>
        </w:rPr>
        <w:t>) للشركات بإدراج قسم الموارد البشرية في الجوانب الإدارية والاستراتيجية لعمليات المنظمة. الهدف الأساسي هو تحديد الدرجة التي يتم بها استخدام نظام معلومات الموارد البشرية لتعزيز المسؤوليات الإدارية والاستراتيجية لقسم الموارد البشرية. لهذا الهدف، أجرينا مسحًا لـ 18 مديرًا للموارد البشرية من شركات خاصة مختلفة في لاهور، باكستان. تشير النتائج إلى أن نظام معلومات الموارد البشرية يستخدم بشكل إيجابي كأداة لتحسين الكفاءة الإدارية من خلال جلب القيمة إلى القسم. ومع ذلك، من الصعب قياس جميع مزاياه. لا تزال قيمة نظام معلومات الموارد البشرية كأداة استراتيجية غير مفهومة تمامًا، مما يمنع استغلال النظام إلى أقصى إمكاناته. يتم تقديم الاقتراحات والاقتراحات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Sad13 \l 3073</w:instrText>
      </w:r>
      <w:r>
        <w:rPr>
          <w:rtl/>
        </w:rPr>
        <w:instrText xml:space="preserve"> </w:instrText>
      </w:r>
      <w:r>
        <w:rPr>
          <w:rtl/>
        </w:rPr>
        <w:fldChar w:fldCharType="separate"/>
      </w:r>
      <w:r>
        <w:rPr>
          <w:noProof/>
          <w:rtl/>
        </w:rPr>
        <w:t xml:space="preserve"> </w:t>
      </w:r>
      <w:r>
        <w:rPr>
          <w:rFonts w:hint="cs"/>
          <w:noProof/>
          <w:rtl/>
        </w:rPr>
        <w:t>(</w:t>
      </w:r>
      <w:r>
        <w:rPr>
          <w:rFonts w:hint="cs"/>
          <w:noProof/>
        </w:rPr>
        <w:t>Sadiq</w:t>
      </w:r>
      <w:r>
        <w:rPr>
          <w:rFonts w:hint="cs"/>
          <w:noProof/>
          <w:rtl/>
        </w:rPr>
        <w:t>، 2013)</w:t>
      </w:r>
      <w:r>
        <w:rPr>
          <w:rtl/>
        </w:rPr>
        <w:fldChar w:fldCharType="end"/>
      </w:r>
      <w:r>
        <w:rPr>
          <w:rtl/>
        </w:rPr>
        <w:t>.</w:t>
      </w: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bookmarkStart w:id="51" w:name="_Toc173779731"/>
    <w:bookmarkStart w:id="52" w:name="_Toc180234148"/>
    <w:p>
      <w:pPr>
        <w:pStyle w:val="style2"/>
        <w:rPr>
          <w:rtl/>
        </w:rPr>
      </w:pPr>
      <w:r>
        <w:rPr>
          <w:rtl/>
        </w:rPr>
        <w:t>الإطار النظري</w:t>
      </w:r>
      <w:bookmarkEnd w:id="49"/>
      <w:bookmarkEnd w:id="50"/>
      <w:bookmarkEnd w:id="51"/>
      <w:bookmarkEnd w:id="52"/>
    </w:p>
    <w:p>
      <w:pPr>
        <w:pStyle w:val="style4110"/>
        <w:rPr>
          <w:rtl/>
        </w:rPr>
      </w:pPr>
      <w:r>
        <w:rPr>
          <w:rtl/>
        </w:rPr>
        <w:t>تعتمد الأسس النظرية لهذا البحث على مجموعة من الأفكار والنظريات الأساسية التي تساعد على فهم كيفية فحص أساليب إدارات الموارد البشرية للامتثال لأنظمة السعودة، وكذلك تأثيرها على تنوع القوى العاملة والإنتاجية. يركز البحث على نظريات وأفكار الموارد البشرية، وتنوع القوى العاملة، وإدارة الأداء، مع التركيز على كيفية تأثير هذه المفاهيم على مشاركة السعوديين الناجحة في سوق العمل في كل من القطاعين العام والخاص.</w:t>
      </w:r>
    </w:p>
    <w:p>
      <w:pPr>
        <w:pStyle w:val="style4110"/>
        <w:rPr>
          <w:rtl/>
        </w:rPr>
      </w:pPr>
      <w:r>
        <w:rPr>
          <w:rtl/>
        </w:rPr>
        <w:t>يهدف البحث إلى التحقيق في كيفية مساعدة أساليب الموارد البشرية المطبقة في تحقيق أهداف تنوع القوى العاملة من خلال فحص العمليات مثل التوظيف والتدريب وتطوير الموظفين السعوديين. كما يركز على تقييم تأثير هذه الأساليب على إنتاجية الموظفين، مما يساعد في فهم العلاقة بين السياسات المنفذة والنتائج التي تم تحقيقها.</w:t>
      </w:r>
    </w:p>
    <w:p>
      <w:pPr>
        <w:pStyle w:val="style4110"/>
        <w:rPr>
          <w:rtl/>
        </w:rPr>
      </w:pPr>
      <w:r>
        <w:rPr>
          <w:rtl/>
        </w:rPr>
        <w:t>من خلال التحقيق في هذه الأسس النظرية، سيكون من الممكن تحديد كيفية تأثير استراتيجيات الموارد البشرية على أداء القوى العاملة المحلية، وستؤدي هذه النتائج إلى تطوير رؤى جديدة من شأنها مساعدة الشركات في تحسين أدائها وتحقيق أهداف السعودة بشكل أكثر فعالية.</w:t>
      </w:r>
    </w:p>
    <w:p>
      <w:pPr>
        <w:pStyle w:val="style4110"/>
        <w:rPr>
          <w:rtl/>
        </w:rPr>
      </w:pPr>
      <w:r>
        <w:rPr/>
      </w:r>
      <w:r/>
      <w:r>
        <w:rPr/>
      </w:r>
      <w:r>
        <w:rPr/>
        <w:object>
          <v:shape id="1028" type="#_x0000_t75" filled="f" stroked="f" style="margin-left:0.0pt;margin-top:0.0pt;width:439.5pt;height:122.1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bookmarkStart w:id="53" w:name="_Toc173779549"/>
    <w:p>
      <w:pPr>
        <w:pStyle w:val="style34"/>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3"/>
    </w:p>
    <w:p>
      <w:pPr>
        <w:pStyle w:val="style0"/>
        <w:rPr>
          <w:rtl/>
          <w:lang w:bidi="ar-EG"/>
        </w:rPr>
      </w:pPr>
    </w:p>
    <w:p>
      <w:pPr>
        <w:pStyle w:val="style0"/>
        <w:rPr>
          <w:rtl/>
          <w:lang w:bidi="ar-EG"/>
        </w:rPr>
      </w:pPr>
    </w:p>
    <w:p>
      <w:pPr>
        <w:pStyle w:val="style4110"/>
        <w:numPr>
          <w:ilvl w:val="0"/>
          <w:numId w:val="9"/>
        </w:numPr>
        <w:rPr>
          <w:b/>
          <w:bCs/>
          <w:rtl/>
        </w:rPr>
      </w:pPr>
      <w:r>
        <w:rPr>
          <w:b/>
          <w:bCs/>
          <w:rtl/>
        </w:rPr>
        <w:t>نظرية الموارد البشرية.</w:t>
      </w:r>
    </w:p>
    <w:p>
      <w:pPr>
        <w:pStyle w:val="style4110"/>
        <w:rPr>
          <w:rtl/>
        </w:rPr>
      </w:pPr>
      <w:r>
        <w:rPr>
          <w:rtl/>
        </w:rPr>
        <w:t>نظرية الموارد البشرية هي الأساس الأساسي لفهم كيفية إدارة الأفراد داخل الشركات. ويؤكد هذا النهج على أن البشر أكثر من مجرد موارد؛ فهم أصول فعلية تساهم بشكل كبير في نجاح المنظمة. ونتيجة لذلك، هناك حاجة إلى استثمار كبير لتحسين مهاراتهم وكفاءاتهم. وفي سياق السعودة، فإن هذا المفهوم يعني أن أقسام الموارد البشرية يجب أن تنفذ سياسات تهدف إلى خلق رأس مال بشري محلي. وهذا ينطوي على تقديم برامج تدريبية مخصصة تهدف إلى زيادة قدرات الموظفين السعوديين، مما يسمح للشركات بتعزيز الأداء بشكل كبير.</w:t>
      </w:r>
    </w:p>
    <w:p>
      <w:pPr>
        <w:pStyle w:val="style4110"/>
        <w:rPr>
          <w:rtl/>
        </w:rPr>
      </w:pPr>
      <w:r>
        <w:rPr>
          <w:rtl/>
        </w:rPr>
        <w:t xml:space="preserve">قد تشمل برامج التدريب هذه ندوات ودورات تعليمية وتدريب عملي يركز على المهارات المطلوبة في سوق العمل. هذا الاستثمار في الأفراد لا يعزز إنتاجيتهم فحسب، بل إنه يزيد أيضًا من ولائهم والتزامهم بالشركة. يشعر الموظفون بالتقدير </w:t>
      </w:r>
      <w:r>
        <w:rPr>
          <w:rtl/>
        </w:rPr>
        <w:t>والرعاية في نموهم المهني، مما يؤدي إلى ثقافة أقوى من التعاون والمشاركة الناجحة. ونتيجة لذلك، فإن تنفيذ هذه الأفكار في مكان العمل يجعل من الأسهل تحقيق الأهداف المقصودة في برامج الحكومة</w:t>
      </w:r>
      <w:r>
        <w:rPr>
          <w:rtl/>
        </w:rPr>
        <w:fldChar w:fldCharType="begin"/>
      </w:r>
      <w:r>
        <w:instrText xml:space="preserve"> CITATION Won23 \l 1033 </w:instrText>
      </w:r>
      <w:r>
        <w:rPr>
          <w:rtl/>
        </w:rPr>
        <w:fldChar w:fldCharType="separate"/>
      </w:r>
      <w:r>
        <w:rPr>
          <w:noProof/>
        </w:rPr>
        <w:t xml:space="preserve"> (Wongsansukcharoen, 2023)</w:t>
      </w:r>
      <w:r>
        <w:rPr>
          <w:rtl/>
        </w:rPr>
        <w:fldChar w:fldCharType="end"/>
      </w:r>
      <w:r>
        <w:rPr>
          <w:rtl/>
        </w:rPr>
        <w:t>.</w:t>
      </w:r>
    </w:p>
    <w:p>
      <w:pPr>
        <w:pStyle w:val="style4110"/>
        <w:numPr>
          <w:ilvl w:val="0"/>
          <w:numId w:val="9"/>
        </w:numPr>
        <w:rPr>
          <w:b/>
          <w:bCs/>
          <w:rtl/>
        </w:rPr>
      </w:pPr>
      <w:r>
        <w:rPr>
          <w:b/>
          <w:bCs/>
          <w:rtl/>
        </w:rPr>
        <w:t>نظرية التنوع</w:t>
      </w:r>
    </w:p>
    <w:p>
      <w:pPr>
        <w:pStyle w:val="style4110"/>
        <w:rPr/>
      </w:pPr>
      <w:r>
        <w:rPr>
          <w:rtl/>
        </w:rPr>
        <w:t>تؤكد نظرية التنوع على قيمة وجود قوة عاملة متنوعة في الشركات، حيث يُنظر إلى التنوع على أنه ضروري لزيادة الإبداع وتعزيز الأداء. تدرك المنظمات التي تتبع هذا النهج أن وجود موظفين من خلفيات ثقافية وإثنية وجنسانية متنوعة قد يؤدي إلى نتائج أكبر. يعزز هذا التنوع تبادل الأفكار والاختراعات الجديدة، مما يساعد في إيجاد حلول أكثر فعالية للمشاكل.</w:t>
      </w:r>
    </w:p>
    <w:p>
      <w:pPr>
        <w:pStyle w:val="style4110"/>
        <w:rPr>
          <w:rtl/>
        </w:rPr>
      </w:pPr>
      <w:r>
        <w:rPr>
          <w:rtl/>
        </w:rPr>
        <w:t>في سياق السعودة، يجب على أقسام الموارد البشرية تنفيذ تكتيكات التوظيف التي تساعد على زيادة عدد السعوديين وتحسين تنوع العمال. على سبيل المثال، قد تتضمن هذه المبادرات إبرام اتفاقيات مع الكليات المحلية لتقديم فرص التدريب للطلاب السعوديين، وبالتالي إعدادهم للانضمام إلى سوق العمل. لا يؤدي تعزيز التنوع إلى زيادة الامتثال للتنظيم فحسب، بل يساعد أيضًا في تحسين بيئة العمل، مما يؤدي إلى أداء وإنتاجية أفضل. تعمل بيئة العمل المتنوعة على تعزيز الإبداع وتشجيع العمال على استكشاف وجهات نظر جديدة، مما يجعل الشركة أكثر قدرة على التكيف مع تقلبات السوق</w:t>
      </w:r>
      <w:r>
        <w:rPr>
          <w:rtl/>
        </w:rPr>
        <w:fldChar w:fldCharType="begin"/>
      </w:r>
      <w:r>
        <w:instrText xml:space="preserve"> CITATION Tur22 \l 1033 </w:instrText>
      </w:r>
      <w:r>
        <w:rPr>
          <w:rtl/>
        </w:rPr>
        <w:fldChar w:fldCharType="separate"/>
      </w:r>
      <w:r>
        <w:rPr>
          <w:noProof/>
        </w:rPr>
        <w:t xml:space="preserve"> (Turi, 2022)</w:t>
      </w:r>
      <w:r>
        <w:rPr>
          <w:rtl/>
        </w:rPr>
        <w:fldChar w:fldCharType="end"/>
      </w:r>
      <w:r>
        <w:rPr>
          <w:rtl/>
        </w:rPr>
        <w:t>.</w:t>
      </w:r>
    </w:p>
    <w:p>
      <w:pPr>
        <w:pStyle w:val="style4110"/>
        <w:numPr>
          <w:ilvl w:val="0"/>
          <w:numId w:val="9"/>
        </w:numPr>
        <w:rPr>
          <w:b/>
          <w:bCs/>
          <w:rtl/>
        </w:rPr>
      </w:pPr>
      <w:r>
        <w:rPr>
          <w:b/>
          <w:bCs/>
          <w:rtl/>
        </w:rPr>
        <w:t>نظرية الدافع</w:t>
      </w:r>
    </w:p>
    <w:p>
      <w:pPr>
        <w:pStyle w:val="style4110"/>
        <w:rPr>
          <w:rtl/>
        </w:rPr>
      </w:pPr>
      <w:r>
        <w:rPr>
          <w:rtl/>
        </w:rPr>
        <w:t>تركز هذه النظرية على كيفية تأثير الدوافع والمتغيرات التحفيزية على الأداء الفردي. تعتبر الدوافع من أهم الجوانب المؤثرة على سلوك الموظف وفعالية ممارسات الموارد البشرية. وفيما يتعلق بالسعودة، فإن التحفيز يعد من أهم العوامل في استقطاب الموظفين السعوديين والحفاظ عليهم. وهذا يتطلب من إدارات الموارد البشرية تطوير تقنيات تحفيزية ناجحة تتضمن حوافز نقدية وعينية، فضلاً عن خلق جو عمل ملهم.</w:t>
      </w:r>
    </w:p>
    <w:p>
      <w:pPr>
        <w:pStyle w:val="style4110"/>
        <w:rPr>
          <w:rtl/>
        </w:rPr>
      </w:pPr>
      <w:r>
        <w:rPr>
          <w:rtl/>
        </w:rPr>
        <w:t>وفقًا للدراسات، فإن العمال المنخرطين والذين يشعرون بأنهم ينتمون إلى الشركة يكونون أكثر إنتاجية، مما يساعدهم على تحقيق أهداف السعودة. كما يجب على المنظمات إعطاء الأولوية لخيارات التطوير المهني، مثل التعليم المستمر، لمساعدة الموظفين على الشعور بالارتباط والولاء. علاوة على ذلك، فإن الاعتراف بإنجازات الموظفين يعد نوعًا ممتازًا من الحوافز، حيث يمكن القيام بذلك من خلال الاحتفال بالنجاحات أو برامج لمكافأة الموظفين المتميزين. والمنظمات التي توفر جوًا محفزًا قد تعمل على تحسين الأداء وتوليد نتائج جيدة في تحقيق أهداف السعودة</w:t>
      </w:r>
      <w:r>
        <w:rPr>
          <w:rtl/>
        </w:rPr>
        <w:fldChar w:fldCharType="begin"/>
      </w:r>
      <w:r>
        <w:instrText xml:space="preserve"> CITATION AlK22 \l 1033 </w:instrText>
      </w:r>
      <w:r>
        <w:rPr>
          <w:rtl/>
        </w:rPr>
        <w:fldChar w:fldCharType="separate"/>
      </w:r>
      <w:r>
        <w:rPr>
          <w:noProof/>
        </w:rPr>
        <w:t xml:space="preserve"> (Al-Kazlah, 2022)</w:t>
      </w:r>
      <w:r>
        <w:rPr>
          <w:rtl/>
        </w:rPr>
        <w:fldChar w:fldCharType="end"/>
      </w:r>
      <w:r>
        <w:rPr>
          <w:rtl/>
        </w:rPr>
        <w:t>.</w:t>
      </w:r>
    </w:p>
    <w:p>
      <w:pPr>
        <w:pStyle w:val="style4110"/>
        <w:numPr>
          <w:ilvl w:val="0"/>
          <w:numId w:val="9"/>
        </w:numPr>
        <w:rPr>
          <w:b/>
          <w:bCs/>
          <w:rtl/>
        </w:rPr>
      </w:pPr>
      <w:r>
        <w:rPr>
          <w:b/>
          <w:bCs/>
          <w:rtl/>
        </w:rPr>
        <w:t>نظرية إدارة التغيير</w:t>
      </w:r>
    </w:p>
    <w:p>
      <w:pPr>
        <w:pStyle w:val="style4110"/>
        <w:rPr>
          <w:rtl/>
        </w:rPr>
      </w:pPr>
      <w:r>
        <w:rPr>
          <w:rtl/>
        </w:rPr>
        <w:t>إدارة التغيير هي فكرة أساسية تتناول كيفية إدارة التحولات والتغييرات التنظيمية. إن تنفيذ سياسة السعودة يتطلب تغييرات كبيرة في البنية التنظيمية وثقافة الشركة. تواجه أقسام الموارد البشرية عقبات كبيرة طوال عملية التحول، مما يتطلب تطبيق حلول فعّالة لإدارة التغيير. يجب أن تتضمن هذه التدابير التواصل الجيد مع العمال والتدريب المستمر وتعزيز جو داعم يدعم قبول التغيير.</w:t>
      </w:r>
    </w:p>
    <w:p>
      <w:pPr>
        <w:pStyle w:val="style4110"/>
        <w:rPr>
          <w:rtl/>
        </w:rPr>
      </w:pPr>
      <w:r>
        <w:rPr>
          <w:rtl/>
        </w:rPr>
        <w:t>من الأهمية بمكان أيضًا إشراك العمال في عملية التغيير، لأن هذا يقلل من المقاومة ويزيد من الالتزام. عندما يعتقد العمال أن أفكارهم ومساهماتهم تحظى بالاحترام، فمن المرجح أن يتكيفوا مع التغييرات. تساعد إدارة التغيير الناجحة الشركات في موازنة أهداف الحكومة مع مطالب العمال، وبالتالي تعزيز الأداء العام للمنظمة</w:t>
      </w:r>
      <w:r>
        <w:rPr>
          <w:rtl/>
        </w:rPr>
        <w:fldChar w:fldCharType="begin"/>
      </w:r>
      <w:r>
        <w:instrText xml:space="preserve"> CITATION Sha201 \l 1033 </w:instrText>
      </w:r>
      <w:r>
        <w:rPr>
          <w:rtl/>
        </w:rPr>
        <w:fldChar w:fldCharType="separate"/>
      </w:r>
      <w:r>
        <w:rPr>
          <w:noProof/>
        </w:rPr>
        <w:t xml:space="preserve"> (Shash, 2020)</w:t>
      </w:r>
      <w:r>
        <w:rPr>
          <w:rtl/>
        </w:rPr>
        <w:fldChar w:fldCharType="end"/>
      </w:r>
      <w:r>
        <w:rPr>
          <w:rtl/>
        </w:rPr>
        <w:t>.</w:t>
      </w:r>
    </w:p>
    <w:p>
      <w:pPr>
        <w:pStyle w:val="style4110"/>
        <w:numPr>
          <w:ilvl w:val="0"/>
          <w:numId w:val="9"/>
        </w:numPr>
        <w:rPr>
          <w:b/>
          <w:bCs/>
          <w:rtl/>
        </w:rPr>
      </w:pPr>
      <w:r>
        <w:rPr>
          <w:b/>
          <w:bCs/>
          <w:rtl/>
        </w:rPr>
        <w:t>نظرية النظام المفتوح</w:t>
      </w:r>
    </w:p>
    <w:p>
      <w:pPr>
        <w:pStyle w:val="style4110"/>
        <w:rPr>
          <w:rtl/>
        </w:rPr>
      </w:pPr>
      <w:r>
        <w:rPr>
          <w:rtl/>
        </w:rPr>
        <w:t>يرى هذا النموذج المنظمات كأنظمة مفتوحة تتفاعل مع العالم الخارجي. تتأثر أقسام الموارد البشرية بالعوامل الاقتصادية والاجتماعية والسياسية التي تحيط بها أثناء السعودة. يجب أن تكون المنظمات قادرة على الاستجابة لهذه العوامل مع الحفاظ على الامتثال لمعايير السوق والبيئة</w:t>
      </w:r>
      <w:r>
        <w:rPr>
          <w:rtl/>
        </w:rPr>
        <w:fldChar w:fldCharType="begin"/>
      </w:r>
      <w:r>
        <w:instrText xml:space="preserve"> CITATION Jun19 \l 1033 </w:instrText>
      </w:r>
      <w:r>
        <w:rPr>
          <w:rtl/>
        </w:rPr>
        <w:fldChar w:fldCharType="separate"/>
      </w:r>
      <w:r>
        <w:rPr>
          <w:noProof/>
        </w:rPr>
        <w:t xml:space="preserve"> (Jung, 2019)</w:t>
      </w:r>
      <w:r>
        <w:rPr>
          <w:rtl/>
        </w:rPr>
        <w:fldChar w:fldCharType="end"/>
      </w:r>
      <w:r>
        <w:rPr>
          <w:rtl/>
        </w:rPr>
        <w:t>.</w:t>
      </w:r>
    </w:p>
    <w:p>
      <w:pPr>
        <w:pStyle w:val="style0"/>
        <w:spacing w:after="0" w:lineRule="auto" w:line="240"/>
        <w:jc w:val="both"/>
        <w:rPr>
          <w:rFonts w:ascii="Simplified Arabic" w:cs="Simplified Arabic" w:hAnsi="Simplified Arabic"/>
          <w:sz w:val="28"/>
          <w:szCs w:val="28"/>
          <w:rtl/>
        </w:rPr>
      </w:pPr>
    </w:p>
    <w:p>
      <w:pPr>
        <w:pStyle w:val="style0"/>
        <w:spacing w:after="0" w:lineRule="auto" w:line="240"/>
        <w:jc w:val="both"/>
        <w:rPr>
          <w:rFonts w:ascii="Simplified Arabic" w:cs="Simplified Arabic" w:hAnsi="Simplified Arabic"/>
          <w:sz w:val="28"/>
          <w:szCs w:val="28"/>
          <w:rtl/>
        </w:rPr>
      </w:pPr>
    </w:p>
    <w:p>
      <w:pPr>
        <w:pStyle w:val="style0"/>
        <w:spacing w:after="0" w:lineRule="auto" w:line="240"/>
        <w:jc w:val="both"/>
        <w:rPr>
          <w:rFonts w:ascii="Simplified Arabic" w:cs="Simplified Arabic" w:hAnsi="Simplified Arabic"/>
          <w:sz w:val="28"/>
          <w:szCs w:val="28"/>
          <w:rtl/>
        </w:rPr>
      </w:pPr>
    </w:p>
    <w:p>
      <w:pPr>
        <w:pStyle w:val="style0"/>
        <w:spacing w:after="0" w:lineRule="auto" w:line="240"/>
        <w:jc w:val="both"/>
        <w:rPr>
          <w:rFonts w:ascii="Simplified Arabic" w:cs="Simplified Arabic" w:hAnsi="Simplified Arabic"/>
          <w:sz w:val="28"/>
          <w:szCs w:val="28"/>
          <w:rtl/>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altName w:val="Sakkal Majalla"/>
    <w:panose1 w:val="02000000000000000000"/>
    <w:charset w:val="00"/>
    <w:family w:val="auto"/>
    <w:pitch w:val="variable"/>
    <w:sig w:usb0="A0002027" w:usb1="80000000" w:usb2="00000108" w:usb3="00000000" w:csb0="000000D3"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Simplified Arabic">
    <w:altName w:val="Simplified Arabic"/>
    <w:panose1 w:val="02020603050004020304"/>
    <w:charset w:val="00"/>
    <w:family w:val="roman"/>
    <w:pitch w:val="variable"/>
    <w:sig w:usb0="00002003" w:usb1="80000000" w:usb2="00000008" w:usb3="00000000" w:csb0="00000041" w:csb1="00000000"/>
  </w:font>
  <w:font w:name="Cambria">
    <w:altName w:val="Cambria"/>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22AC881E"/>
    <w:lvl w:ilvl="0" w:tplc="3D54389C">
      <w:start w:val="1"/>
      <w:numFmt w:val="bullet"/>
      <w:lvlText w:val="-"/>
      <w:lvlJc w:val="left"/>
      <w:pPr>
        <w:ind w:left="720" w:hanging="360"/>
      </w:pPr>
      <w:rPr>
        <w:rFonts w:ascii="Sakkal Majalla" w:cs="Sakkal Majalla" w:eastAsia="Times New Roman"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8F5C366E"/>
    <w:lvl w:ilvl="0" w:tplc="D3420FA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0000002"/>
    <w:multiLevelType w:val="hybridMultilevel"/>
    <w:tmpl w:val="4B88F8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66E85C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0000004"/>
    <w:multiLevelType w:val="hybridMultilevel"/>
    <w:tmpl w:val="5986FB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542ED862"/>
    <w:lvl w:ilvl="0" w:tplc="3D54389C">
      <w:start w:val="1"/>
      <w:numFmt w:val="bullet"/>
      <w:lvlText w:val="-"/>
      <w:lvlJc w:val="left"/>
      <w:pPr>
        <w:ind w:left="720" w:hanging="360"/>
      </w:pPr>
      <w:rPr>
        <w:rFonts w:ascii="Sakkal Majalla" w:cs="Sakkal Majalla" w:eastAsia="Times New Roman"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6B4E1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3DF67B72"/>
    <w:lvl w:ilvl="0" w:tplc="472A6A4E">
      <w:start w:val="1"/>
      <w:numFmt w:val="bullet"/>
      <w:pStyle w:val="style4112"/>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9E5A6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01AA4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024C5882"/>
    <w:lvl w:ilvl="0" w:tplc="3D54389C">
      <w:start w:val="1"/>
      <w:numFmt w:val="bullet"/>
      <w:lvlText w:val="-"/>
      <w:lvlJc w:val="left"/>
      <w:pPr>
        <w:ind w:left="720" w:hanging="360"/>
      </w:pPr>
      <w:rPr>
        <w:rFonts w:ascii="Sakkal Majalla" w:cs="Sakkal Majalla" w:eastAsia="Times New Roman"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9"/>
  </w:num>
  <w:num w:numId="4">
    <w:abstractNumId w:val="5"/>
  </w:num>
  <w:num w:numId="5">
    <w:abstractNumId w:val="4"/>
  </w:num>
  <w:num w:numId="6">
    <w:abstractNumId w:val="8"/>
  </w:num>
  <w:num w:numId="7">
    <w:abstractNumId w:val="10"/>
  </w:num>
  <w:num w:numId="8">
    <w:abstractNumId w:val="0"/>
  </w:num>
  <w:num w:numId="9">
    <w:abstractNumId w:val="6"/>
  </w:num>
  <w:num w:numId="10">
    <w:abstractNumId w:val="3"/>
  </w:num>
  <w:num w:numId="11">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2e4626b1-c7ab-42a7-8cc9-7134a26ff547"/>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6742c79f-22fc-4e91-82e8-50d021b0a1bd"/>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5dbb3ce3-bcc0-4b6e-932e-e2a4f8946af8"/>
    <w:basedOn w:val="style65"/>
    <w:next w:val="style4099"/>
    <w:link w:val="style3"/>
    <w:uiPriority w:val="9"/>
    <w:rPr>
      <w:rFonts w:cs="Times New Roman" w:eastAsia="宋体"/>
      <w:color w:val="0f4761"/>
      <w:sz w:val="28"/>
      <w:szCs w:val="28"/>
    </w:rPr>
  </w:style>
  <w:style w:type="character" w:customStyle="1" w:styleId="style4100">
    <w:name w:val="Heading 4 Char_ad1d7dd8-6a5c-43a7-a362-c85a3c21766e"/>
    <w:basedOn w:val="style65"/>
    <w:next w:val="style4100"/>
    <w:link w:val="style4"/>
    <w:uiPriority w:val="9"/>
    <w:rPr>
      <w:rFonts w:cs="Times New Roman" w:eastAsia="宋体"/>
      <w:i/>
      <w:iCs/>
      <w:color w:val="0f4761"/>
    </w:rPr>
  </w:style>
  <w:style w:type="character" w:customStyle="1" w:styleId="style4101">
    <w:name w:val="Heading 5 Char_b0f3ccad-e780-4a4a-bfdf-d80a971a7251"/>
    <w:basedOn w:val="style65"/>
    <w:next w:val="style4101"/>
    <w:link w:val="style5"/>
    <w:uiPriority w:val="9"/>
    <w:rPr>
      <w:rFonts w:cs="Times New Roman" w:eastAsia="宋体"/>
      <w:color w:val="0f4761"/>
    </w:rPr>
  </w:style>
  <w:style w:type="character" w:customStyle="1" w:styleId="style4102">
    <w:name w:val="Heading 6 Char_da8057e7-4df3-48e7-9c4d-1ab4e738f28f"/>
    <w:basedOn w:val="style65"/>
    <w:next w:val="style4102"/>
    <w:link w:val="style6"/>
    <w:uiPriority w:val="9"/>
    <w:rPr>
      <w:rFonts w:cs="Times New Roman" w:eastAsia="宋体"/>
      <w:i/>
      <w:iCs/>
      <w:color w:val="595959"/>
    </w:rPr>
  </w:style>
  <w:style w:type="character" w:customStyle="1" w:styleId="style4103">
    <w:name w:val="Heading 7 Char_ae5407ef-a9d7-44ff-bb31-f5d1e27278d1"/>
    <w:basedOn w:val="style65"/>
    <w:next w:val="style4103"/>
    <w:link w:val="style7"/>
    <w:uiPriority w:val="9"/>
    <w:rPr>
      <w:rFonts w:cs="Times New Roman" w:eastAsia="宋体"/>
      <w:color w:val="595959"/>
    </w:rPr>
  </w:style>
  <w:style w:type="character" w:customStyle="1" w:styleId="style4104">
    <w:name w:val="Heading 8 Char_ac77f98e-40d9-4f08-aa6d-802ea2ff3a91"/>
    <w:basedOn w:val="style65"/>
    <w:next w:val="style4104"/>
    <w:link w:val="style8"/>
    <w:uiPriority w:val="9"/>
    <w:rPr>
      <w:rFonts w:cs="Times New Roman" w:eastAsia="宋体"/>
      <w:i/>
      <w:iCs/>
      <w:color w:val="272727"/>
    </w:rPr>
  </w:style>
  <w:style w:type="character" w:customStyle="1" w:styleId="style4105">
    <w:name w:val="Heading 9 Char_4c1b2a21-a84d-4453-9082-1baa86baf479"/>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8a851d42-a898-4fe9-aec0-dffd9b1799b0"/>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803ea046-e8ef-4cf1-9c96-98bf83370bfb"/>
    <w:basedOn w:val="style65"/>
    <w:next w:val="style4108"/>
    <w:link w:val="style180"/>
    <w:uiPriority w:val="29"/>
    <w:rPr>
      <w:i/>
      <w:iCs/>
      <w:color w:val="404040"/>
    </w:rPr>
  </w:style>
  <w:style w:type="paragraph" w:styleId="style179">
    <w:name w:val="List Paragraph"/>
    <w:basedOn w:val="style0"/>
    <w:next w:val="style179"/>
    <w:link w:val="style4114"/>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5554f387-0b0b-4a10-9279-9e4be10b5e89"/>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4">
    <w:name w:val="caption"/>
    <w:basedOn w:val="style0"/>
    <w:next w:val="style0"/>
    <w:qFormat/>
    <w:uiPriority w:val="35"/>
    <w:pPr>
      <w:spacing w:after="200" w:lineRule="auto" w:line="240"/>
      <w:jc w:val="center"/>
    </w:pPr>
    <w:rPr>
      <w:i/>
      <w:iCs/>
      <w:color w:val="0e2841"/>
      <w:sz w:val="18"/>
      <w:szCs w:val="18"/>
    </w:rPr>
  </w:style>
  <w:style w:type="paragraph" w:customStyle="1" w:styleId="style4110">
    <w:name w:val="كلام"/>
    <w:basedOn w:val="style0"/>
    <w:next w:val="style4110"/>
    <w:link w:val="style4111"/>
    <w:qFormat/>
    <w:pPr>
      <w:spacing w:after="0" w:lineRule="auto" w:line="360"/>
      <w:jc w:val="both"/>
    </w:pPr>
    <w:rPr>
      <w:rFonts w:ascii="Sakkal Majalla" w:cs="Sakkal Majalla" w:hAnsi="Sakkal Majalla"/>
      <w:sz w:val="28"/>
      <w:szCs w:val="28"/>
      <w:lang w:bidi="ar-EG"/>
    </w:rPr>
  </w:style>
  <w:style w:type="character" w:customStyle="1" w:styleId="style4111">
    <w:name w:val="كلام Char"/>
    <w:basedOn w:val="style65"/>
    <w:next w:val="style4111"/>
    <w:link w:val="style4110"/>
    <w:rPr>
      <w:rFonts w:ascii="Sakkal Majalla" w:cs="Sakkal Majalla" w:hAnsi="Sakkal Majalla"/>
      <w:sz w:val="28"/>
      <w:szCs w:val="28"/>
      <w:lang w:bidi="ar-EG"/>
    </w:rPr>
  </w:style>
  <w:style w:type="paragraph" w:customStyle="1" w:styleId="style4112">
    <w:name w:val="عنوان"/>
    <w:basedOn w:val="style179"/>
    <w:next w:val="style4112"/>
    <w:link w:val="style4113"/>
    <w:qFormat/>
    <w:pPr>
      <w:numPr>
        <w:ilvl w:val="0"/>
        <w:numId w:val="1"/>
      </w:numPr>
      <w:tabs>
        <w:tab w:val="left" w:leader="none" w:pos="360"/>
      </w:tabs>
      <w:spacing w:lineRule="auto" w:line="360"/>
      <w:ind w:firstLine="0"/>
      <w:jc w:val="both"/>
    </w:pPr>
    <w:rPr>
      <w:rFonts w:ascii="Sakkal Majalla" w:cs="Sakkal Majalla" w:hAnsi="Sakkal Majalla"/>
      <w:b/>
      <w:bCs/>
      <w:sz w:val="28"/>
      <w:szCs w:val="28"/>
    </w:rPr>
  </w:style>
  <w:style w:type="character" w:customStyle="1" w:styleId="style4113">
    <w:name w:val="عنوان Char"/>
    <w:basedOn w:val="style65"/>
    <w:next w:val="style4113"/>
    <w:link w:val="style4112"/>
    <w:rPr>
      <w:rFonts w:ascii="Sakkal Majalla" w:cs="Sakkal Majalla" w:hAnsi="Sakkal Majalla"/>
      <w:b/>
      <w:bCs/>
      <w:sz w:val="28"/>
      <w:szCs w:val="28"/>
    </w:rPr>
  </w:style>
  <w:style w:type="character" w:customStyle="1" w:styleId="style4114">
    <w:name w:val="List Paragraph Char"/>
    <w:basedOn w:val="style65"/>
    <w:next w:val="style4114"/>
    <w:link w:val="style179"/>
    <w:uiPriority w:val="34"/>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Alk23</b:Tag>
    <b:SourceType>JournalArticle</b:SourceType>
    <b:Guid>{CB86BF28-8AB3-40F4-ACA8-9200A8882334}</b:Guid>
    <b:Author>
      <b:Author>
        <b:NameList>
          <b:Person>
            <b:Last>Alkandi</b:Last>
            <b:First>Ibrahim</b:First>
          </b:Person>
        </b:NameList>
      </b:Author>
    </b:Author>
    <b:Title>The Impact of Incentive and Reward Systems on Employee Performance in the Saudi Primary, Secondary, and Tertiary Industrial Sectors: A Mediating Influence of Employee Job Satisfaction</b:Title>
    <b:Year>2023</b:Year>
    <b:URL>https://www.researchgate.net/publication/368464209_The_Impact_of_Incentive_and_Reward_Systems_on_Employee_Performance_in_the_Saudi_Primary_Secondary_and_Tertiary_Industrial_Sectors_A_Mediating_Influence_of_Employee_Job_Satisfaction</b:URL>
    <b:RefOrder>1</b:RefOrder>
  </b:Source>
  <b:Source>
    <b:Tag>Alq20</b:Tag>
    <b:SourceType>JournalArticle</b:SourceType>
    <b:Guid>{D9A6B64C-9D70-4C16-A4DC-4A686F528E42}</b:Guid>
    <b:Author>
      <b:Author>
        <b:NameList>
          <b:Person>
            <b:Last>Alqahtani</b:Last>
            <b:First>Mohammad</b:First>
            <b:Middle>Nasser</b:Middle>
          </b:Person>
        </b:NameList>
      </b:Author>
    </b:Author>
    <b:Title>The devolvement of HR practices in Saudi Arabian public universities: Exploring tensions and challenges</b:Title>
    <b:Year>2020</b:Year>
    <b:URL>https://www.researchgate.net/publication/346762751_The_devolvement_of_HR_practices_in_Saudi_Arabian_public_universities_Exploring_tensions_and_challenges</b:URL>
    <b:RefOrder>2</b:RefOrder>
  </b:Source>
  <b:Source>
    <b:Tag>Asf23</b:Tag>
    <b:SourceType>JournalArticle</b:SourceType>
    <b:Guid>{D5BBB6D0-F969-453B-8F65-C452E7A5594B}</b:Guid>
    <b:Author>
      <b:Author>
        <b:NameList>
          <b:Person>
            <b:Last>Asfahani</b:Last>
            <b:First>Ahmed</b:First>
            <b:Middle>M.</b:Middle>
          </b:Person>
        </b:NameList>
      </b:Author>
    </b:Author>
    <b:Title>Navigating the Saudi Gig Economy: The Role of Human Resource Practices in Enhancing Job Satisfaction and Career Sustainability</b:Title>
    <b:Year>2023</b:Year>
    <b:URL>https://www.mdpi.com/2071-1050/15/23/16406</b:URL>
    <b:RefOrder>3</b:RefOrder>
  </b:Source>
  <b:Source>
    <b:Tag>Agu23</b:Tag>
    <b:SourceType>JournalArticle</b:SourceType>
    <b:Guid>{C8C63FEE-626C-46B2-99FE-064C9C57D709}</b:Guid>
    <b:Author>
      <b:Author>
        <b:NameList>
          <b:Person>
            <b:Last>Agustian</b:Last>
            <b:First>Kresnawidiansyah</b:First>
          </b:Person>
        </b:NameList>
      </b:Author>
    </b:Author>
    <b:Title>Human Resource Management Strategies in Achieving Competitive Advantage in Business Administration</b:Title>
    <b:Year>2023</b:Year>
    <b:URL>https://www.researchgate.net/publication/374425992_Human_Resource_Management_Strategies_in_Achieving_Competitive_Advantage_in_Business_Administration</b:URL>
    <b:RefOrder>4</b:RefOrder>
  </b:Source>
  <b:Source>
    <b:Tag>Rus23</b:Tag>
    <b:SourceType>JournalArticle</b:SourceType>
    <b:Guid>{FB0A3583-1AA5-4235-A154-21BE4632AFCA}</b:Guid>
    <b:Author>
      <b:Author>
        <b:NameList>
          <b:Person>
            <b:Last>Rusu</b:Last>
            <b:First>Corina-Maria</b:First>
          </b:Person>
        </b:NameList>
      </b:Author>
    </b:Author>
    <b:Title>The Impact of the Workforce Diversity, Innovation Capacity and Corporate Social Responsibility on the Image of the Organization</b:Title>
    <b:Year>2023</b:Year>
    <b:URL>https://www.researchgate.net/publication/372443082_The_Impact_of_the_Workforce_Diversity_Innovation_Capacity_and_Corporate_Social_Responsibility_on_the_Image_of_the_Organization</b:URL>
    <b:RefOrder>5</b:RefOrder>
  </b:Source>
  <b:Source>
    <b:Tag>Alm22</b:Tag>
    <b:SourceType>JournalArticle</b:SourceType>
    <b:Guid>{A4B05691-F1CC-44D8-97E0-41FC3F40730F}</b:Guid>
    <b:Author>
      <b:Author>
        <b:NameList>
          <b:Person>
            <b:Last>Almatter</b:Last>
            <b:First>Ahmed</b:First>
            <b:Middle>Mohammed</b:Middle>
          </b:Person>
        </b:NameList>
      </b:Author>
    </b:Author>
    <b:Title>The Impact of Human Resource Management Strategies Practices on the Performance of Organizations SMEs Companies (A Case Study in the Eastern Province - Saudi Arabia)</b:Title>
    <b:Year>2022</b:Year>
    <b:URL>https://www.researchgate.net/publication/254300275_The_effect_of_regulations_on_HRM_Private_sector_firms_in_Saudi_Arabia</b:URL>
    <b:RefOrder>6</b:RefOrder>
  </b:Source>
  <b:Source>
    <b:Tag>Pec17</b:Tag>
    <b:SourceType>JournalArticle</b:SourceType>
    <b:Guid>{2E06BFEA-9E3E-4767-98F4-29C20FAACA3B}</b:Guid>
    <b:Author>
      <b:Author>
        <b:NameList>
          <b:Person>
            <b:Last>Peck</b:Last>
            <b:First>Jennifer</b:First>
            <b:Middle>R.</b:Middle>
          </b:Person>
        </b:NameList>
      </b:Author>
    </b:Author>
    <b:Title>Can Hiring Quotas Work? The Effect of the Nitaqat Program on the Saudi Private Sector</b:Title>
    <b:Year>2017</b:Year>
    <b:URL>https://www.researchgate.net/publication/316607642_Can_Hiring_Quotas_Work_The_Effect_of_the_Nitaqat_Program_on_the_Saudi_Private_Sector</b:URL>
    <b:RefOrder>7</b:RefOrder>
  </b:Source>
  <b:Source>
    <b:Tag>Alh21</b:Tag>
    <b:SourceType>JournalArticle</b:SourceType>
    <b:Guid>{33E26E62-A54D-4B3F-AE12-C1B40D1F823A}</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8</b:RefOrder>
  </b:Source>
  <b:Source>
    <b:Tag>Oth20</b:Tag>
    <b:SourceType>JournalArticle</b:SourceType>
    <b:Guid>{DA9539B0-0CBF-4748-A057-0BFB3BF4BFA4}</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9</b:RefOrder>
  </b:Source>
  <b:Source>
    <b:Tag>Tla20</b:Tag>
    <b:SourceType>JournalArticle</b:SourceType>
    <b:Guid>{75BE1490-CE99-4A8A-9216-E6B07C87DE98}</b:Guid>
    <b:Author>
      <b:Author>
        <b:NameList>
          <b:Person>
            <b:Last>Tlaiss</b:Last>
            <b:First>Hayfaa</b:First>
          </b:Person>
        </b:NameList>
      </b:Author>
    </b:Author>
    <b:Title>Human resource managers advancing the careers of women in Saudi Arabia: caught between a rock and a hard place</b:Title>
    <b:Year>2020</b:Year>
    <b:URL>https://www.researchgate.net/publication/342502859_Human_resource_managers_advancing_the_careers_of_women_in_Saudi_Arabia_caught_between_a_rock_and_a_hard_place</b:URL>
    <b:RefOrder>10</b:RefOrder>
  </b:Source>
  <b:Source>
    <b:Tag>You19</b:Tag>
    <b:SourceType>JournalArticle</b:SourceType>
    <b:Guid>{FC9D5971-F964-4787-AAA4-187B23B2D6F3}</b:Guid>
    <b:Author>
      <b:Author>
        <b:NameList>
          <b:Person>
            <b:Last>Yousuf</b:Last>
            <b:First>Maathir</b:First>
          </b:Person>
        </b:NameList>
      </b:Author>
    </b:Author>
    <b:Title>This study contributes to enhancing scientific understanding of the importance of cultural diversity in the work environment and its impact on productivity. By analyzing the impact of Saudization policies on workforce diversity, it is possible to understa</b:Title>
    <b:Year>2019</b:Year>
    <b:URL>https://www.researchgate.net/publication/340599145_The_Effect_of_Cultural_Diversity_on_Employees'_Performance_and_Productivity_in_Shell_Oman_Marketing_Company_SAOG</b:URL>
    <b:RefOrder>11</b:RefOrder>
  </b:Source>
  <b:Source>
    <b:Tag>Sin222</b:Tag>
    <b:SourceType>JournalArticle</b:SourceType>
    <b:Guid>{CAFE1A10-4D27-412C-8CF8-52C2035F8F5E}</b:Guid>
    <b:Author>
      <b:Author>
        <b:NameList>
          <b:Person>
            <b:Last>Singh</b:Last>
            <b:First>Harman</b:First>
            <b:Middle>Preet</b:Middle>
          </b:Person>
        </b:NameList>
      </b:Author>
    </b:Author>
    <b:Title>Impact of Sustainable Development Goals on Economic Growth in Saudi Arabia: Role of Education and Training</b:Title>
    <b:Year>2022</b:Year>
    <b:URL>https://www.researchgate.net/publication/364834994_Impact_of_Sustainable_Development_Goals_on_Economic_Growth_in_Saudi_Arabia_Role_of_Education_and_Training</b:URL>
    <b:RefOrder>12</b:RefOrder>
  </b:Source>
  <b:Source>
    <b:Tag>Ala231</b:Tag>
    <b:SourceType>JournalArticle</b:SourceType>
    <b:Guid>{5E8CCE7A-2D42-4C76-AECB-A310F95CAA8B}</b:Guid>
    <b:Author>
      <b:Author>
        <b:NameList>
          <b:Person>
            <b:Last>Alajmi</b:Last>
            <b:First>Mohammed</b:First>
          </b:Person>
        </b:NameList>
      </b:Author>
    </b:Author>
    <b:Title>The determinants of smart government systems adoption by public sector organizations in Saudi Arabia</b:Title>
    <b:Year>2023</b:Year>
    <b:URL>https://www.researchgate.net/publication/374126902_The_determinants_of_smart_government_systems_adoption_by_public_sector_organizations_in_Saudi_Arabia</b:URL>
    <b:RefOrder>13</b:RefOrder>
  </b:Source>
  <b:Source>
    <b:Tag>Alb23</b:Tag>
    <b:SourceType>JournalArticle</b:SourceType>
    <b:Guid>{AE212F33-6A59-4D09-8CC4-4E5D7B03EC5C}</b:Guid>
    <b:Author>
      <b:Author>
        <b:NameList>
          <b:Person>
            <b:Last>Albassam</b:Last>
            <b:First>Wael</b:First>
            <b:Middle>Abdulrahman</b:Middle>
          </b:Person>
        </b:NameList>
      </b:Author>
    </b:Author>
    <b:Title>The Power of Artificial Intelligence in Recruitment: An Analytical Review of Current AI-Based Recruitment Strategies</b:Title>
    <b:Year>2023</b:Year>
    <b:URL>https://www.researchgate.net/publication/371792898_The_Power_of_Artificial_Intelligence_in_Recruitment_An_Analytical_Review_of_Current_AI-Based_Recruitment_Strategies</b:URL>
    <b:RefOrder>14</b:RefOrder>
  </b:Source>
  <b:Source>
    <b:Tag>Won23</b:Tag>
    <b:SourceType>JournalArticle</b:SourceType>
    <b:Guid>{D0AE9D0C-CAEA-4D55-87B9-DEB4C8714A00}</b:Guid>
    <b:Author>
      <b:Author>
        <b:NameList>
          <b:Person>
            <b:Last>Wongsansukcharoen</b:Last>
            <b:First>Jedsada</b:First>
          </b:Person>
        </b:NameList>
      </b:Author>
    </b:Author>
    <b:Title>Effect of innovations in human resource practices, innovation capabilities, and competitive advantage on small and medium enterprises’ performance in Thailand</b:Title>
    <b:JournalName>European Research on Management and Business Economics</b:JournalName>
    <b:Year>2023</b:Year>
    <b:Volume>29</b:Volume>
    <b:Issue>1</b:Issue>
    <b:URL>https://www.sciencedirect.com/science/article/pii/S244488342200016X</b:URL>
    <b:RefOrder>15</b:RefOrder>
  </b:Source>
  <b:Source>
    <b:Tag>Tur22</b:Tag>
    <b:SourceType>JournalArticle</b:SourceType>
    <b:Guid>{054DF8C9-457B-4B25-9937-A5BE037C77CC}</b:Guid>
    <b:Author>
      <b:Author>
        <b:NameList>
          <b:Person>
            <b:Last>Turi</b:Last>
            <b:First>Jamshid</b:First>
            <b:Middle>Ali</b:Middle>
          </b:Person>
        </b:NameList>
      </b:Author>
    </b:Author>
    <b:Title>Diversity impact on organizational performance: Moderating and mediating role of diversity beliefs and leadership expertise</b:Title>
    <b:Year>2022</b:Year>
    <b:Volume>17</b:Volume>
    <b:Issue>7</b:Issue>
    <b:URL>https://pmc.ncbi.nlm.nih.gov/articles/PMC9578724/</b:URL>
    <b:RefOrder>16</b:RefOrder>
  </b:Source>
  <b:Source>
    <b:Tag>AlK22</b:Tag>
    <b:SourceType>JournalArticle</b:SourceType>
    <b:Guid>{C794FDDF-74AB-4235-82FF-84256745F6C8}</b:Guid>
    <b:Author>
      <b:Author>
        <b:NameList>
          <b:Person>
            <b:Last>Al-Kazlah</b:Last>
            <b:First>Samerah</b:First>
            <b:Middle>Abdullah H.</b:Middle>
          </b:Person>
        </b:NameList>
      </b:Author>
    </b:Author>
    <b:Title>The Effect of Human Resource Management Practices on Employees’ Motivation and Creativity in the Private Sector of Saudi Arabia</b:Title>
    <b:JournalName>International Review of Management and Marketing</b:JournalName>
    <b:Year>2022</b:Year>
    <b:Pages>1-9</b:Pages>
    <b:Volume>12</b:Volume>
    <b:Issue>4</b:Issue>
    <b:URL>https://www.researchgate.net/publication/362116847_The_Effect_of_Human_Resource_Management_Practices_on_Employees'_Motivation_and_Creativity_in_the_Private_Sector_of_Saudi_Arabia</b:URL>
    <b:RefOrder>17</b:RefOrder>
  </b:Source>
  <b:Source>
    <b:Tag>Sha201</b:Tag>
    <b:SourceType>JournalArticle</b:SourceType>
    <b:Guid>{3A1437D5-26FC-48D6-A310-3903C8BACFE3}</b:Guid>
    <b:Author>
      <b:Author>
        <b:NameList>
          <b:Person>
            <b:Last>Shash</b:Last>
            <b:First>Ali</b:First>
          </b:Person>
        </b:NameList>
      </b:Author>
    </b:Author>
    <b:Title>Change Management in Construction Contracting Organizations in Saudi Arabia</b:Title>
    <b:Year>2020</b:Year>
    <b:URL>https://www.researchgate.net/publication/350784333_Change_Management_in_Construction_Contracting_Organizations_in_Saudi_Arabia</b:URL>
    <b:RefOrder>18</b:RefOrder>
  </b:Source>
  <b:Source>
    <b:Tag>Jun19</b:Tag>
    <b:SourceType>JournalArticle</b:SourceType>
    <b:Guid>{7691CB74-1CFF-443B-ADA4-C738638573BA}</b:Guid>
    <b:Author>
      <b:Author>
        <b:NameList>
          <b:Person>
            <b:Last>Jung</b:Last>
            <b:First>Yuha</b:First>
          </b:Person>
        </b:NameList>
      </b:Author>
    </b:Author>
    <b:Title>Open Systems Theory for Arts and Cultural Organizations: Linking Structure and Performance</b:Title>
    <b:JournalName>The Journal of Arts Management Law and Society</b:JournalName>
    <b:Year>2019</b:Year>
    <b:Pages>257-273</b:Pages>
    <b:Volume>49</b:Volume>
    <b:Issue>4</b:Issue>
    <b:URL>https://www.researchgate.net/publication/334247165_Open_Systems_Theory_for_Arts_and_Cultural_Organizations_Linking_Structure_and_Performance</b:URL>
    <b:RefOrder>19</b:RefOrder>
  </b:Source>
  <b:Source>
    <b:Tag>Placeholder1</b:Tag>
    <b:SourceType>JournalArticle</b:SourceType>
    <b:Guid>{BBE2C91F-8340-431B-915A-57F5621EE8BF}</b:Guid>
    <b:Author>
      <b:Author>
        <b:NameList>
          <b:Person>
            <b:Last>Abaker</b:Last>
            <b:First>Mohamed-Osman</b:First>
            <b:Middle>Shereif Mahdi</b:Middle>
          </b:Person>
        </b:NameList>
      </b:Author>
    </b:Author>
    <b:Title>Organizational policies and diversity management in Saudi Arabia</b:Title>
    <b:JournalName>Employee Relations</b:JournalName>
    <b:Year>2018</b:Year>
    <b:Volume>41</b:Volume>
    <b:Issue>3</b:Issue>
    <b:URL>https://www.emerald.com/insight/content/doi/10.1108/ER-05-2017-0104/full/html</b:URL>
    <b:RefOrder>20</b:RefOrder>
  </b:Source>
  <b:Source>
    <b:Tag>Tri21</b:Tag>
    <b:SourceType>JournalArticle</b:SourceType>
    <b:Guid>{E12FBFB2-63C5-407D-AAD8-80454D7BE5CD}</b:Guid>
    <b:Author>
      <b:Author>
        <b:NameList>
          <b:Person>
            <b:Last>Triana</b:Last>
            <b:First>María</b:First>
            <b:Middle>del Carmen</b:Middle>
          </b:Person>
        </b:NameList>
      </b:Author>
    </b:Author>
    <b:Title>Sixty years of discrimination and diversity research in human resource management: A review with suggestions for future research directions</b:Title>
    <b:Year>2021</b:Year>
    <b:Volume>60</b:Volume>
    <b:Issue>1</b:Issue>
    <b:URL>https://onlinelibrary.wiley.com/doi/full/10.1002/hrm.22052</b:URL>
    <b:RefOrder>21</b:RefOrder>
  </b:Source>
  <b:Source>
    <b:Tag>Dar23</b:Tag>
    <b:SourceType>JournalArticle</b:SourceType>
    <b:Guid>{E713B23B-6363-4C5D-9C09-25BD59A5B245}</b:Guid>
    <b:Author>
      <b:Author>
        <b:NameList>
          <b:Person>
            <b:Last>Darwish</b:Last>
            <b:First>Tamer</b:First>
            <b:Middle>K.</b:Middle>
          </b:Person>
        </b:NameList>
      </b:Author>
    </b:Author>
    <b:Title>Bringing it all back home: the HRM role in workforce localisation in MNEs in Saudi Arabia</b:Title>
    <b:JournalName>The International Journal of Human Resource Management</b:JournalName>
    <b:Year>2023</b:Year>
    <b:Volume>34</b:Volume>
    <b:Issue>19</b:Issue>
    <b:URL>https://www.tandfonline.com/doi/full/10.1080/09585192.2022.2148551</b:URL>
    <b:RefOrder>22</b:RefOrder>
  </b:Source>
  <b:Source>
    <b:Tag>فاط19</b:Tag>
    <b:SourceType>Book</b:SourceType>
    <b:Guid>{099EFCA2-D484-45D7-B411-9E04076B3803}</b:Guid>
    <b:Author>
      <b:Author>
        <b:NameList>
          <b:Person>
            <b:Last>الربابعة</b:Last>
            <b:First>فاطمة</b:First>
            <b:Middle>علي</b:Middle>
          </b:Person>
        </b:NameList>
      </b:Author>
    </b:Author>
    <b:Title>ممارسات إدارة تنوع الموارد البشرية وأثرها في تحقيق الريادة في الجامعات: دراسة ميدانية على الجامعات الرسمية الأردنية</b:Title>
    <b:Year>2019</b:Year>
    <b:URL>https://www.researchgate.net/publication/335270251_mmarsat_adart_tnw_almward_albshryt_wathrha_fy_thqyq_alryadt_fy_aljamat_drast_mydanyt_ly_aljamat_alrsmyt_alardnyt</b:URL>
    <b:RefOrder>23</b:RefOrder>
  </b:Source>
  <b:Source>
    <b:Tag>خدا20</b:Tag>
    <b:SourceType>Book</b:SourceType>
    <b:Guid>{95D026E8-7FEF-41E6-A681-E2AF7FA1A2AD}</b:Guid>
    <b:Author>
      <b:Author>
        <b:NameList>
          <b:Person>
            <b:Last>خدام</b:Last>
            <b:First>أمينة</b:First>
            <b:Middle>عبدالحليم</b:Middle>
          </b:Person>
        </b:NameList>
      </b:Author>
    </b:Author>
    <b:Title>استراتيجيات إدارة الموارد البشرية وأثرها في المنظمات الذكية الدور المعدل: تمكين العاملين (دراسة ميدانية: على مجموعة من الصيدليات العاملة في محافظة العاصمة عمان)</b:Title>
    <b:Year>2020</b:Year>
    <b:URL>https://www.researchgate.net/publication/341229597_astratyjyat_adart_almward_albshryt_wathrha_fy_almnzmat_aldhkyt_aldwr_almdl_tmkyn_alamlyn_drast_mydanyt_ly_mjmwt_mn_alsydlyat_alamlt_fy_mhafzt_alasmt_man</b:URL>
    <b:RefOrder>24</b:RefOrder>
  </b:Source>
  <b:Source>
    <b:Tag>Sob23</b:Tag>
    <b:SourceType>JournalArticle</b:SourceType>
    <b:Guid>{BE02D099-A6C4-4096-8488-A5E4479A6C98}</b:Guid>
    <b:Author>
      <b:Author>
        <b:NameList>
          <b:Person>
            <b:Last>Sobaih</b:Last>
            <b:First>Abu</b:First>
            <b:Middle>Elnasr E.</b:Middle>
          </b:Person>
        </b:NameList>
      </b:Author>
    </b:Author>
    <b:Title>Challenges in Effective Implementation of Saudization Policy in the Restaurant Sector</b:Title>
    <b:Year>2023</b:Year>
    <b:URL>https://www.mdpi.com/2071-1050/15/9/7654</b:URL>
    <b:RefOrder>25</b:RefOrder>
  </b:Source>
  <b:Source>
    <b:Tag>All16</b:Tag>
    <b:SourceType>JournalArticle</b:SourceType>
    <b:Guid>{BC79E0E1-D227-4C17-9690-C745B73FC940}</b:Guid>
    <b:Author>
      <b:Author>
        <b:NameList>
          <b:Person>
            <b:Last>Allui</b:Last>
            <b:First>Alwiya</b:First>
          </b:Person>
        </b:NameList>
      </b:Author>
    </b:Author>
    <b:Title>Strategic Human Resource Management in Higher Education Institutions: Empirical Evidence from Saudi☆</b:Title>
    <b:Year>2016</b:Year>
    <b:URL>https://www.sciencedirect.com/science/article/pii/S1877042816315786</b:URL>
    <b:RefOrder>26</b:RefOrder>
  </b:Source>
  <b:Source>
    <b:Tag>Luc23</b:Tag>
    <b:SourceType>JournalArticle</b:SourceType>
    <b:Guid>{33E771CE-340B-4C1C-8FBB-F876750B1680}</b:Guid>
    <b:Author>
      <b:Author>
        <b:NameList>
          <b:Person>
            <b:Last>Lucien</b:Last>
            <b:First>Nadia</b:First>
            <b:Middle>R.</b:Middle>
          </b:Person>
        </b:NameList>
      </b:Author>
    </b:Author>
    <b:Title>The effect of Saudization on female employment in local organizations</b:Title>
    <b:Year>2023</b:Year>
    <b:URL>https://www.tandfonline.com/doi/full/10.1080/23311886.2023.2283919</b:URL>
    <b:RefOrder>27</b:RefOrder>
  </b:Source>
  <b:Source>
    <b:Tag>Alr24</b:Tag>
    <b:SourceType>JournalArticle</b:SourceType>
    <b:Guid>{A467E251-C6EF-4253-ADAC-5D89600B472D}</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28</b:RefOrder>
  </b:Source>
  <b:Source>
    <b:Tag>Ala24</b:Tag>
    <b:SourceType>JournalArticle</b:SourceType>
    <b:Guid>{B872A1B2-CD99-4EB5-B815-BEDFDA549AC0}</b:Guid>
    <b:Author>
      <b:Author>
        <b:NameList>
          <b:Person>
            <b:Last>Alabi</b:Last>
            <b:First>Olufunke</b:First>
          </b:Person>
        </b:NameList>
      </b:Author>
    </b:Author>
    <b:Title>The impact of workforce analytics on HR strategies for customer service excellence</b:Title>
    <b:Year>2024</b:Year>
    <b:URL>https://www.researchgate.net/publication/383862281_The_impact_of_workforce_analytics_on_HR_strategies_for_customer_service_excellence</b:URL>
    <b:RefOrder>29</b:RefOrder>
  </b:Source>
  <b:Source>
    <b:Tag>Oka24</b:Tag>
    <b:SourceType>JournalArticle</b:SourceType>
    <b:Guid>{79259693-C505-4C12-B6EC-502EF767A4A7}</b:Guid>
    <b:Author>
      <b:Author>
        <b:NameList>
          <b:Person>
            <b:Last>Okatta</b:Last>
            <b:First>Chinenye</b:First>
            <b:Middle>Gbemisola</b:Middle>
          </b:Person>
        </b:NameList>
      </b:Author>
    </b:Author>
    <b:Title>NAVIGATING THE FUTURE: INTEGRATING AI AND MACHINE LEARNING IN HR PRACTICES FOR A DIGITAL WORKFORCE</b:Title>
    <b:JournalName>Computer Science &amp; IT Research Journal</b:JournalName>
    <b:Year>2024</b:Year>
    <b:Volume>5</b:Volume>
    <b:Issue>4</b:Issue>
    <b:URL>https://www.researchgate.net/publication/380166321_NAVIGATING_THE_FUTURE_INTEGRATING_AI_AND_MACHINE_LEARNING_IN_HR_PRACTICES_FOR_A_DIGITAL_WORKFORCE</b:URL>
    <b:RefOrder>30</b:RefOrder>
  </b:Source>
  <b:Source>
    <b:Tag>Moo191</b:Tag>
    <b:SourceType>JournalArticle</b:SourceType>
    <b:Guid>{1C7776D7-1389-4B9F-B1E2-3C91B13A315C}</b:Guid>
    <b:Author>
      <b:Author>
        <b:NameList>
          <b:Person>
            <b:Last>Moon</b:Last>
            <b:First>Kuk-Kyoung</b:First>
          </b:Person>
        </b:NameList>
      </b:Author>
    </b:Author>
    <b:Title>Realizing the Performance Benefits of Workforce Diversity in the U.S. Federal Government: The Moderating Role of Diversity Climate</b:Title>
    <b:JournalName>Public Personnel Management</b:JournalName>
    <b:Year>2019</b:Year>
    <b:Volume>49</b:Volume>
    <b:Issue>1</b:Issue>
    <b:URL>https://journals.sagepub.com/doi/full/10.1177/0091026019848458</b:URL>
    <b:RefOrder>31</b:RefOrder>
  </b:Source>
  <b:Source>
    <b:Tag>Ine20</b:Tag>
    <b:SourceType>JournalArticle</b:SourceType>
    <b:Guid>{519CFE9F-F9B4-4E1A-A91F-AA5C0024ED0B}</b:Guid>
    <b:Author>
      <b:Author>
        <b:NameList>
          <b:Person>
            <b:Last>Inegbedion</b:Last>
            <b:First>Henry</b:First>
          </b:Person>
        </b:NameList>
      </b:Author>
    </b:Author>
    <b:Title>Managing Diversity for Organizational Efficiency</b:Title>
    <b:JournalName>SAGE Open</b:JournalName>
    <b:Year>2020</b:Year>
    <b:URL>https://journals.sagepub.com/doi/full/10.1177/2158244019900173</b:URL>
    <b:RefOrder>32</b:RefOrder>
  </b:Source>
  <b:Source>
    <b:Tag>Kor24</b:Tag>
    <b:SourceType>JournalArticle</b:SourceType>
    <b:Guid>{505E6850-D1BC-4309-B4CB-9230FFAC1E51}</b:Guid>
    <b:Author>
      <b:Author>
        <b:NameList>
          <b:Person>
            <b:Last>Korir</b:Last>
            <b:First>Elkana</b:First>
            <b:Middle>Kipkurgat</b:Middle>
          </b:Person>
        </b:NameList>
      </b:Author>
    </b:Author>
    <b:Title>The Role of Recruitment Practises in Enabling Workforce Diversity in County Governments in Kenya</b:Title>
    <b:JournalName>East African Journal of Business and Economics</b:JournalName>
    <b:Year>2024</b:Year>
    <b:Pages>101-113</b:Pages>
    <b:Volume>7</b:Volume>
    <b:Issue>2</b:Issue>
    <b:URL>https://www.researchgate.net/publication/384986256_The_Role_of_Recruitment_Practises_in_Enabling_Workforce_Diversity_in_County_Governments_in_Kenya</b:URL>
    <b:RefOrder>33</b:RefOrder>
  </b:Source>
  <b:Source>
    <b:Tag>Rad24</b:Tag>
    <b:SourceType>JournalArticle</b:SourceType>
    <b:Guid>{D7EC8625-1EE7-4692-8ED7-83A80226EFCB}</b:Guid>
    <b:Author>
      <b:Author>
        <b:NameList>
          <b:Person>
            <b:Last>Radha</b:Last>
            <b:First>P</b:First>
          </b:Person>
        </b:NameList>
      </b:Author>
    </b:Author>
    <b:Title>The Evolution of Workplace Diversity and its Impact on Organizational Success: A Comprehensive Examination of Diversity Management Strategies</b:Title>
    <b:JournalName>International Journal of Case Studies in Business IT and Education</b:JournalName>
    <b:Year>2024</b:Year>
    <b:URL>https://www.researchgate.net/publication/379059282_The_Evolution_of_Workplace_Diversity_and_its_Impact_on_Organizational_Success_A_Comprehensive_Examination_of_Diversity_Management_Strategies</b:URL>
    <b:RefOrder>34</b:RefOrder>
  </b:Source>
  <b:Source>
    <b:Tag>Won20</b:Tag>
    <b:SourceType>JournalArticle</b:SourceType>
    <b:Guid>{D6F3036E-915F-493E-A8F3-2B12976ED0DF}</b:Guid>
    <b:Author>
      <b:Author>
        <b:NameList>
          <b:Person>
            <b:Last>Won</b:Last>
            <b:First>Daeyoun</b:First>
          </b:Person>
        </b:NameList>
      </b:Author>
    </b:Author>
    <b:Title>Assessing the effects of workforce diversity on project productivity performance for sustainable workplace in the construction industry</b:Title>
    <b:JournalName>Sustainable Development</b:JournalName>
    <b:Year>2020</b:Year>
    <b:Volume>29</b:Volume>
    <b:Issue>4</b:Issue>
    <b:URL>https://www.researchgate.net/publication/347402443_Assessing_the_effects_of_workforce_diversity_on_project_productivity_performance_for_sustainable_workplace_in_the_construction_industry</b:URL>
    <b:RefOrder>35</b:RefOrder>
  </b:Source>
  <b:Source>
    <b:Tag>Sad13</b:Tag>
    <b:SourceType>BookSection</b:SourceType>
    <b:Guid>{FB267832-8D6C-4DBD-BF94-93E392E90D08}</b:Guid>
    <b:Title>The Impact of Information Systems on the Performance of Human Resources Department</b:Title>
    <b:Year>2013</b:Year>
    <b:Author>
      <b:Author>
        <b:NameList>
          <b:Person>
            <b:Last>Sadiq</b:Last>
            <b:First>Usman</b:First>
          </b:Person>
        </b:NameList>
      </b:Author>
    </b:Author>
    <b:URL>https://www.taylorfrancis.com/chapters/edit/10.1201/9781003357223-2/impact-information-systems-performance-human-resources-department-usman-sadiq-ahmad-fareed-khan-khurram-ikhlaq-bahaudin-mujtaba</b:URL>
    <b:RefOrder>36</b:RefOrder>
  </b:Source>
</b:Sources>
</file>

<file path=customXml/itemProps1.xml><?xml version="1.0" encoding="utf-8"?>
<ds:datastoreItem xmlns:ds="http://schemas.openxmlformats.org/officeDocument/2006/customXml" ds:itemID="{F745083C-C130-49B3-BE0E-23C5D4DA4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Words>7931</Words>
  <Pages>31</Pages>
  <Characters>43865</Characters>
  <Application>WPS Office</Application>
  <DocSecurity>0</DocSecurity>
  <Paragraphs>250</Paragraphs>
  <ScaleCrop>false</ScaleCrop>
  <LinksUpToDate>false</LinksUpToDate>
  <CharactersWithSpaces>51654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2024-10-19T19:07:00Z</dcterms:created>
  <dc:creator>IB GATES</dc:creator>
  <lastModifiedBy>SM-N975U</lastModifiedBy>
  <dcterms:modified xsi:type="dcterms:W3CDTF">2024-10-21T19:48:11Z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e525a169318f41d3a911174cfa258dc6</vt:lpwstr>
  </property>
</Properties>
</file>