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before="100" w:beforeAutospacing="true" w:after="100" w:afterAutospacing="true" w:lineRule="auto" w:line="360"/>
        <w:jc w:val="both"/>
        <w:rPr>
          <w:rFonts w:ascii="Sakkal Majalla" w:cs="Sakkal Majalla" w:hAnsi="Sakkal Majalla"/>
          <w:b/>
          <w:bCs/>
          <w:color w:val="0d0d0d"/>
          <w:sz w:val="36"/>
          <w:szCs w:val="36"/>
        </w:rPr>
      </w:pPr>
      <w:r>
        <w:rPr>
          <w:rFonts w:ascii="Sakkal Majalla" w:cs="Sakkal Majalla"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drawing>
          <wp:anchor distT="0" distB="0" distL="114300" distR="114300" simplePos="false" relativeHeight="2" behindDoc="false" locked="false" layoutInCell="true" allowOverlap="true">
            <wp:simplePos x="0" y="0"/>
            <wp:positionH relativeFrom="margin">
              <wp:posOffset>0</wp:posOffset>
            </wp:positionH>
            <wp:positionV relativeFrom="margin">
              <wp:posOffset>-192406</wp:posOffset>
            </wp:positionV>
            <wp:extent cx="2226938" cy="2066929"/>
            <wp:effectExtent l="0" t="0" r="1905" b="9525"/>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38" cy="2066929"/>
                    </a:xfrm>
                    <a:prstGeom prst="rect"/>
                  </pic:spPr>
                </pic:pic>
              </a:graphicData>
            </a:graphic>
          </wp:anchor>
        </w:drawing>
      </w: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 xml:space="preserve">جامعة ميد أوشن </w:t>
      </w:r>
    </w:p>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 xml:space="preserve">    </w:t>
      </w: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 xml:space="preserve">كلية الإدارة </w:t>
      </w:r>
    </w:p>
    <w:p>
      <w:pPr>
        <w:pStyle w:val="style0"/>
        <w:spacing w:before="100" w:beforeAutospacing="true" w:after="100" w:afterAutospacing="true" w:lineRule="auto" w:line="360"/>
        <w:jc w:val="both"/>
        <w:rPr>
          <w:rFonts w:ascii="Sakkal Majalla" w:cs="Sakkal Majalla" w:hAnsi="Sakkal Majalla"/>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تخصص إدارة مشاريع</w:t>
      </w:r>
    </w:p>
    <w:p>
      <w:pPr>
        <w:pStyle w:val="style0"/>
        <w:spacing w:before="100" w:beforeAutospacing="true" w:after="100" w:afterAutospacing="true" w:lineRule="auto" w:line="360"/>
        <w:jc w:val="both"/>
        <w:rPr>
          <w:rFonts w:ascii="Sakkal Majalla" w:cs="Sakkal Majalla" w:hAnsi="Sakkal Majalla"/>
          <w:color w:val="0d0d0d"/>
          <w:sz w:val="28"/>
          <w:szCs w:val="28"/>
          <w:rtl/>
        </w:rPr>
      </w:pPr>
    </w:p>
    <w:bookmarkStart w:id="0" w:name="_Hlk173452445"/>
    <w:p>
      <w:pPr>
        <w:pStyle w:val="style0"/>
        <w:spacing w:before="100" w:beforeAutospacing="true" w:after="100" w:afterAutospacing="true" w:lineRule="auto" w:line="360"/>
        <w:jc w:val="center"/>
        <w:rPr>
          <w:rFonts w:ascii="Sakkal Majalla" w:cs="Sakkal Majalla" w:hAnsi="Sakkal Majalla"/>
          <w:b/>
          <w:bCs/>
          <w:color w:val="0d0d0d"/>
          <w:sz w:val="28"/>
          <w:szCs w:val="28"/>
          <w:rtl/>
        </w:rPr>
      </w:pPr>
      <w:r>
        <w:rPr>
          <w:rFonts w:ascii="Sakkal Majalla" w:cs="Sakkal Majalla" w:hAnsi="Sakkal Majalla"/>
          <w:b/>
          <w:bCs/>
          <w:i w:val="false"/>
          <w:outline w:val="false"/>
          <w:emboss w:val="false"/>
          <w:imprint w:val="false"/>
          <w:color w:val="0d0d0d"/>
          <w:sz w:val="40"/>
          <w:szCs w:val="40"/>
          <w:u w:val="none"/>
          <w:rtl/>
          <w14:shadow w14:blurRad="0" w14:ky="0" w14:dir="0" w14:kx="0" w14:algn="none" w14:sy="100000" w14:sx="100000" w14:dist="0">
            <w14:srgbClr w14:val="808080"/>
          </w14:shadow>
        </w:rPr>
        <w:t xml:space="preserve">أثر أنماط القيادة الإدارية على أداء المشاريع "دراسة تطبيقيه على </w:t>
      </w:r>
      <w:bookmarkStart w:id="1" w:name="_Hlk173295972"/>
      <w:r>
        <w:rPr>
          <w:rFonts w:ascii="Sakkal Majalla" w:cs="Sakkal Majalla" w:hAnsi="Sakkal Majalla"/>
          <w:b/>
          <w:bCs/>
          <w:i w:val="false"/>
          <w:outline w:val="false"/>
          <w:emboss w:val="false"/>
          <w:imprint w:val="false"/>
          <w:color w:val="0d0d0d"/>
          <w:sz w:val="40"/>
          <w:szCs w:val="40"/>
          <w:u w:val="none"/>
          <w:rtl/>
          <w14:shadow w14:blurRad="0" w14:ky="0" w14:dir="0" w14:kx="0" w14:algn="none" w14:sy="100000" w14:sx="100000" w14:dist="0">
            <w14:srgbClr w14:val="808080"/>
          </w14:shadow>
        </w:rPr>
        <w:t>المشاريع الإنشائية بمدينة الرياض</w:t>
      </w:r>
      <w:bookmarkEnd w:id="1"/>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w:t>
      </w:r>
    </w:p>
    <w:bookmarkEnd w:id="0"/>
    <w:p>
      <w:pPr>
        <w:pStyle w:val="style0"/>
        <w:spacing w:before="100" w:beforeAutospacing="true" w:after="100" w:afterAutospacing="true" w:lineRule="auto" w:line="360"/>
        <w:jc w:val="both"/>
        <w:rPr>
          <w:rFonts w:ascii="Sakkal Majalla" w:cs="Sakkal Majalla" w:hAnsi="Sakkal Majalla"/>
          <w:b/>
          <w:bCs/>
          <w:color w:val="0d0d0d"/>
          <w:sz w:val="28"/>
          <w:szCs w:val="28"/>
          <w:rtl/>
        </w:rPr>
      </w:pPr>
    </w:p>
    <w:p>
      <w:pPr>
        <w:pStyle w:val="style0"/>
        <w:spacing w:before="100" w:beforeAutospacing="true" w:after="100" w:afterAutospacing="true" w:lineRule="auto" w:line="360"/>
        <w:jc w:val="center"/>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إعداد الطالب/</w:t>
      </w:r>
    </w:p>
    <w:p>
      <w:pPr>
        <w:pStyle w:val="style0"/>
        <w:spacing w:before="100" w:beforeAutospacing="true" w:after="100" w:afterAutospacing="true" w:lineRule="auto" w:line="360"/>
        <w:jc w:val="center"/>
        <w:rPr>
          <w:rFonts w:ascii="Sakkal Majalla" w:cs="Sakkal Majalla" w:hAnsi="Sakkal Majalla"/>
          <w:b/>
          <w:bCs/>
          <w:color w:val="0d0d0d"/>
          <w:sz w:val="36"/>
          <w:szCs w:val="36"/>
          <w:rtl/>
        </w:rPr>
      </w:pPr>
      <w:r>
        <w:rPr>
          <w:rFonts w:ascii="Sakkal Majalla"/>
          <w:b/>
          <w:i w:val="false"/>
          <w:outline w:val="false"/>
          <w:emboss w:val="false"/>
          <w:imprint w:val="false"/>
          <w:color w:val="0d0d0d"/>
          <w:sz w:val="36"/>
          <w:szCs w:val="36"/>
          <w:u w:val="none"/>
          <w14:shadow w14:blurRad="0" w14:ky="0" w14:dir="0" w14:kx="0" w14:algn="none" w14:sy="100000" w14:sx="100000" w14:dist="0">
            <w14:srgbClr w14:val="808080"/>
          </w14:shadow>
        </w:rPr>
        <w:t xml:space="preserve">سلطان رحيل الشمري </w:t>
      </w:r>
    </w:p>
    <w:p>
      <w:pPr>
        <w:pStyle w:val="style0"/>
        <w:spacing w:before="100" w:beforeAutospacing="true" w:after="100" w:afterAutospacing="true" w:lineRule="auto" w:line="360"/>
        <w:jc w:val="center"/>
        <w:rPr>
          <w:rFonts w:ascii="Sakkal Majalla" w:cs="Sakkal Majalla" w:hAnsi="Sakkal Majalla"/>
          <w:b/>
          <w:bCs/>
          <w:color w:val="0d0d0d"/>
          <w:sz w:val="36"/>
          <w:szCs w:val="36"/>
          <w:rtl/>
        </w:rPr>
      </w:pPr>
      <w:r>
        <w:rPr>
          <w:rFonts w:ascii="Sakkal Majalla" w:cs="Sakkal Majalla" w:hAnsi="Sakkal Majalla"/>
          <w:b/>
          <w:bCs/>
          <w:color w:val="0d0d0d"/>
          <w:sz w:val="36"/>
          <w:szCs w:val="36"/>
          <w:rtl/>
        </w:rPr>
        <w:t>233000972</w:t>
      </w:r>
    </w:p>
    <w:p>
      <w:pPr>
        <w:pStyle w:val="style0"/>
        <w:spacing w:before="100" w:beforeAutospacing="true" w:after="100" w:afterAutospacing="true" w:lineRule="auto" w:line="360"/>
        <w:jc w:val="center"/>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إشراف/</w:t>
      </w:r>
    </w:p>
    <w:p>
      <w:pPr>
        <w:pStyle w:val="style0"/>
        <w:spacing w:before="100" w:beforeAutospacing="true" w:after="100" w:afterAutospacing="true" w:lineRule="auto" w:line="360"/>
        <w:ind w:hanging="2"/>
        <w:jc w:val="center"/>
        <w:rPr>
          <w:rFonts w:ascii="Sakkal Majalla" w:cs="Sakkal Majalla" w:eastAsia="Calibri" w:hAnsi="Sakkal Majalla"/>
          <w:b/>
          <w:bCs/>
          <w:color w:val="0d0d0d"/>
          <w:sz w:val="36"/>
          <w:szCs w:val="36"/>
          <w:rtl/>
        </w:rPr>
      </w:pPr>
      <w:r>
        <w:rPr>
          <w:rFonts w:ascii="Sakkal Majalla" w:cs="Sakkal Majalla" w:eastAsia="Calibri" w:hAnsi="Sakkal Majalla" w:hint="eastAsia"/>
          <w:b/>
          <w:bCs/>
          <w:i w:val="false"/>
          <w:outline w:val="false"/>
          <w:emboss w:val="false"/>
          <w:imprint w:val="false"/>
          <w:color w:val="0d0d0d"/>
          <w:sz w:val="36"/>
          <w:szCs w:val="36"/>
          <w:u w:val="none"/>
          <w:rtl/>
          <w14:shadow w14:blurRad="0" w14:ky="0" w14:dir="0" w14:kx="0" w14:algn="none" w14:sy="100000" w14:sx="100000" w14:dist="0">
            <w14:srgbClr w14:val="808080"/>
          </w14:shadow>
        </w:rPr>
        <w:t>د. الفيصل عبد الحمید محمد حسن</w:t>
      </w:r>
    </w:p>
    <w:p>
      <w:pPr>
        <w:pStyle w:val="style0"/>
        <w:spacing w:before="100" w:beforeAutospacing="true" w:after="100" w:afterAutospacing="true" w:lineRule="auto" w:line="360"/>
        <w:jc w:val="center"/>
        <w:rPr>
          <w:rFonts w:ascii="Sakkal Majalla" w:cs="Sakkal Majalla" w:hAnsi="Sakkal Majalla"/>
          <w:b/>
          <w:bCs/>
          <w:color w:val="0d0d0d"/>
          <w:sz w:val="36"/>
          <w:szCs w:val="36"/>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د. فايز جراد</w:t>
      </w:r>
    </w:p>
    <w:p>
      <w:pPr>
        <w:pStyle w:val="style0"/>
        <w:spacing w:before="100" w:beforeAutospacing="true" w:after="100" w:afterAutospacing="true" w:lineRule="auto" w:line="360"/>
        <w:jc w:val="center"/>
        <w:rPr>
          <w:rFonts w:ascii="Sakkal Majalla" w:cs="Sakkal Majalla" w:hAnsi="Sakkal Majalla"/>
          <w:b/>
          <w:bCs/>
          <w:color w:val="0d0d0d"/>
          <w:sz w:val="36"/>
          <w:szCs w:val="36"/>
          <w:rtl/>
        </w:rPr>
        <w:sectPr>
          <w:footerReference w:type="default" r:id="rId3"/>
          <w:pgSz w:w="11906" w:h="16838" w:orient="portrait"/>
          <w:pgMar w:top="1440" w:right="1985" w:bottom="1440" w:left="1418" w:header="709" w:footer="709" w:gutter="0"/>
          <w:pgNumType w:start="1"/>
          <w:cols w:space="708"/>
          <w:bidi/>
        </w:sect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العام الدراسي: 2024</w:t>
      </w:r>
    </w:p>
    <w:bookmarkStart w:id="2" w:name="_Toc173453964"/>
    <w:p>
      <w:pPr>
        <w:pStyle w:val="style0"/>
        <w:spacing w:before="100" w:beforeAutospacing="true" w:after="100" w:afterAutospacing="true" w:lineRule="auto" w:line="360"/>
        <w:jc w:val="center"/>
        <w:rPr>
          <w:rFonts w:ascii="Sakkal Majalla" w:cs="Sakkal Majalla" w:hAnsi="Sakkal Majalla"/>
          <w:b/>
          <w:bCs/>
          <w:color w:val="0d0d0d"/>
          <w:sz w:val="40"/>
          <w:szCs w:val="40"/>
          <w:rtl/>
        </w:rPr>
      </w:pPr>
      <w:r>
        <w:rPr>
          <w:rFonts w:ascii="Sakkal Majalla" w:cs="Sakkal Majalla" w:hAnsi="Sakkal Majalla" w:hint="cs"/>
          <w:b/>
          <w:bCs/>
          <w:i w:val="false"/>
          <w:outline w:val="false"/>
          <w:emboss w:val="false"/>
          <w:imprint w:val="false"/>
          <w:color w:val="0d0d0d"/>
          <w:sz w:val="40"/>
          <w:szCs w:val="40"/>
          <w:u w:val="none"/>
          <w:rtl/>
          <w14:shadow w14:blurRad="0" w14:ky="0" w14:dir="0" w14:kx="0" w14:algn="none" w14:sy="100000" w14:sx="100000" w14:dist="0">
            <w14:srgbClr w14:val="808080"/>
          </w14:shadow>
        </w:rPr>
        <w:t>الفصل الأول: الإطار العام للدراسة</w:t>
      </w:r>
      <w:bookmarkEnd w:id="2"/>
    </w:p>
    <w:bookmarkStart w:id="3" w:name="_Toc173453965"/>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مقدمة:</w:t>
      </w:r>
      <w:bookmarkEnd w:id="3"/>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يحظى موضوع القيادة الإدارية بأهمية بالغة في الفكر الإداري، وتزداد أهميته عند ممارسة القيادة في المؤسسات على اختلاف أنواعها وأحجامها وطبيعة النشاط، كما تشكل القيادة مصدر تأثير رئيس في المؤسسة والعاملين لديها، وتمثل محور ارتكاز العملية الإدارية ولها الدور الفعال والمحرك الرئيس للمرؤوسين وتوجههم نحو الأهداف المراد تحقيقها في المؤسسة .( نذير،2023)</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بحيث أصبح جلياً في عالمنا المعاصر أن نجاح أي مؤسسة في تحقيق أهدافها وضمان بقائها في مجال الأعمال مرهوناً بفعالية وقدرات قيادتها في التأثير الإيجابي على المرؤوسين وحتهم وتوجيهم نحو الأداء المتميز، وذلك بتمكين العاملين من خلال تزويدهم بالمعلومات الضرورية وفتح المجال أمامهم لإبداء آرائهم وأفكارهم بكل حرية والسماح لهم بالمشاركة في اتخاذ القرارات الخاصة بأعمالهم، فيولد التمكين لدى العاملين الشعور بالأهمية التي يبديها رؤسائهم نحوهم بحفزهم ويشجعهم على تفجير الطاقات الكامنة بداخلهم واستخدام كل قدراتهم ومهاراتهم لإنجاز المهام الموكلة إليهم بكل فعالية وكفاءة، غير أنه يستوجب على القادة التخلي عن الأساليب القيادية التقليدية القائمة على أسلوب الأمر والنهي والفردية في اتخاذ القرارات، وتبني الأنماط القيادية الحديثة الممارسة العملية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التسييرية للمؤسسة بكل العالية.(الزهراني، 2020)</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كما إن موضوع القيادة من المواضيع المهمة التي تناولها الفكر الإداري والتنظيمي وإدارة الموارد البشرية، إذ لا يمكن إنكار أهمية القيادة ، نجاح أي مؤسسة في تحقيق أهدافها، كما أنه ليس هناك خلاف على أهمية القائد الإداري سواء في الإدارة العليا أو الوسطى أو التنفيذية في تحقيق الأهداف، ولكن ما تم الاختلاف حوله هو المتغيرات التي تحمل القائد فعالا  بالقيادة الإدارية في جوهر العملية الإدارية وقلبها النابض فبدونها يصبح الهيكل التنظيمي مفككا ماجرا من تحقيق الأهداف التي وحد التنظيم من أجلها، وتسود بالتالي روح الكل والإهمال وعدم الاهتمام بين العاملين. إن مسؤولية القيادة كلور في قدرتها على </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التعاون وتوحيد جهود المرؤوسين واستغلال الطاقات الإنسانية من أجل انجاز الأهداف الوظيفية المتعددة بالمطبة والتحقيق الرغبة لدى العاملين للبقاء والاستمرارية داخل المؤسسة، مما يخفف من الأثار التي تنتج من دورات العمل وكثرة العباب ولا شك أنه يوفر على المنظمة تكاليف إضافية الاختبار وتدريب عاملين حدد لسد حاجة المنظمة من الكوادر البشرية، فضلا على جعل العمال يميلون النقل المزيد من الجهد الأجل مؤسستهم وتأييد فينها ودعمها والتفاؤل فيها المارة أطول ونشر السمعة الحسنة لهما، وهو ما يصطلح عليه بالالتزام التنظيمي، ويزداد هذا الأمر أهمية عندما يتعلق بقطاع حساس بعد بمثابة شريان الحياة الاجتماعية والفكرية والثقافية ألا وهو قطاع التعليم العالي والبحث العلمي</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العطاس، 2019)</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تعددت الدراسات التي قامت بتحليل ظاهرة القيادة الإدارية وتأثيرها على مختلف النواحي الاقتصادية و اتفقت فيما بينها على أمر واحد و هو أن القيادة لها أثر كبير على الفرد والمؤسسة و على المجتمع ككل ترتبط القيادة الإدارية بتوجيه سلوك الأفراد في المنظمات الإدارية وتنسيق جهودهم وموازنة دوافعهم وحاجاتهم بغية الوصول بالجماعة إلى تحقيق أهداف المنظمة بكفاءة عالية فنجاح المؤسسة في تحقيق أهدافها ورسالتها مرتبط بالكيفية التي يدير بها القائد، وبالنمط القيادي الذي يمارسه وبالصفات القيادية الناجحة التي تتمثل في شخصيته وقدرته على توظيف إمكانياته نحو العمل البناء من أجل بناء علاقات إنسانية إيجابية بين العاملين، وتحسين أداء العمل لديهم وحفزهم على العطاء المستمر، وإدارة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المشاريع الانشائية  شأنها شأن الإدارات الأخرى حظيت باهتمام كبير في المجتمعات المعاصرة نظراً للدور المهم الذي تقوم به من أجل تقديم أفضل خدمة للمواطنين.( الدغل، 2023)</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ونظرا للدور الحيوي الذي تلعبه القيادة في نجاح وتطوير أداء المشاريع جاءت هذه الدراسة بعنوان أثر أنماط القيادة الإدارية على أداء المشاريع بالتطبيق على المشاريع الانشائية بالرياض.</w:t>
      </w:r>
    </w:p>
    <w:bookmarkStart w:id="4" w:name="_Toc173453966"/>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1.1 مشكلة الدراسة:</w:t>
      </w:r>
      <w:bookmarkEnd w:id="4"/>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شهدت بيئة الأعمال تغييرات شديدة التعقيد وتحديات متتالية ، تمثلت في زيادة الصراع والمنافسة وزيادة حركة العولمة الإدارية، وسرعة التغيرات التكنولوجية، والتحول من الفكر الاقتصادي التقليدي إلى الفكر الاقتصادي المستند إلى العلم والمعرفة ، واحتل العنصر البشري أهمية بالغة في المنظمات وإدارة الأعمال كونه عنصراً مؤثراً في جميع عملياتها، والمحدد الأول لنجاحها، لأنه يمثل المقوم الأساسي والكفاءة التي من شأنها أن تحدد فعالية المنظمة، إضافة إلى تطورها على جميع الأصعدة والوصول إلى تحقيق الأهداف المنشودة وقد استلزمت هذه التحولات السريعة ضرورة البحث عن انماط قيادة يساعد في التأثير على العاملين، والتحول من أساليب القيادة التقليدية إلى أساليب القيادة المستندة على المعرفة، من خلال ما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يضخه التعلم التنظيمي من أفكار جديدة تزيد من قدرة القادة على اكتشاف فرص جديدة والهامهم وتحفيز عقولهم لتطوير مهارات جديدة، وتقوية إبداعهم، وتوثيق خبراتهم ونجاحاتهم وأخطائهم في سجلات ووسائط معلوماتية لإمكانية الرجوع إليها في حل العديد من المشكلات الإدارية ومكافأتهم على أفكار الإنتاجية توليد جديدة وتحسين وكلما كانت القيادة حكيمة انعكاس ذلك بشكل إيجابي على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تحقيق أداء فعال للمشاريع ، وبلوغ الأهداف المنشودة وإطالة عمر المنظمة ومن هذا المنطلق زاد الاهتمام من قبل الباحثين والممارسين بمفهوم أنماط القيادة  كأحد التوجهات الإدارية الحديثة التي تتبناها المنظمات في الوقت الراهن، وكأداة استراتيجية تعزز الأهداف التنظيمية .( نذير، 2023)</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ونظرا لما سبق قد قام الباحث بإجراء مقابلة مع مجموعة من العاملين في المشاريع الانشائية وقد تم استطلاع الرأي من خلال استبانة على عدد(100) عامل ومن ثم تم التوصل في نهاية المقابلة إلى وجود قصور في الدراسات التي تناولت هذا الموضوع.</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ومما سبق يمكننا تلخيص مشكلة الدراسة في الاجابة على تساؤل ما هو أثر أنماط القيادة الإدارية على أداء المشاريع بالتطبيق على المشاريع الانشائية بالرياض؟</w:t>
      </w:r>
    </w:p>
    <w:bookmarkStart w:id="5" w:name="_Toc173453967"/>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2.1 أهمية الدراسة:</w:t>
      </w:r>
      <w:bookmarkEnd w:id="5"/>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تتمثل أهمية الدراسة في تناولها أحدى الموضوعات الحيوية في العصر الحديث حيث تناولت موضوع أثر أنماط القيادة الإدارية على أداء المشاريع بالتطبيق على المشاريع الانشائية بالرياض،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لأنماط القيادة الادارية، أداء المشاريع.</w:t>
      </w:r>
    </w:p>
    <w:bookmarkStart w:id="6" w:name="_Toc173453968"/>
    <w:p>
      <w:pPr>
        <w:pStyle w:val="style179"/>
        <w:numPr>
          <w:ilvl w:val="0"/>
          <w:numId w:val="1"/>
        </w:numPr>
        <w:spacing w:before="100" w:beforeAutospacing="true" w:after="100" w:afterAutospacing="true" w:lineRule="auto" w:line="360"/>
        <w:ind w:left="423" w:hanging="357"/>
        <w:jc w:val="both"/>
        <w:contextualSpacing w:val="false"/>
        <w:rPr>
          <w:rFonts w:ascii="Sakkal Majalla" w:cs="Sakkal Majalla" w:hAnsi="Sakkal Majalla"/>
          <w:b/>
          <w:bCs/>
          <w:color w:val="0d0d0d"/>
          <w:sz w:val="32"/>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الأهمية العلمية:</w:t>
      </w:r>
      <w:bookmarkEnd w:id="6"/>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أنماط القيادة الإدارية، أداء المشاريع  بهذه المواضيع على وجه الخصوص، يقدم توصيات تتعلق بتفعيل  أثر أنماط القيادة الإدارية على أداء المشاريع بالتطبيق على المشاريع الانشائية بالرياض.</w:t>
      </w:r>
    </w:p>
    <w:bookmarkStart w:id="7" w:name="_Toc173453969"/>
    <w:p>
      <w:pPr>
        <w:pStyle w:val="style179"/>
        <w:numPr>
          <w:ilvl w:val="0"/>
          <w:numId w:val="1"/>
        </w:numPr>
        <w:spacing w:before="100" w:beforeAutospacing="true" w:after="100" w:afterAutospacing="true" w:lineRule="auto" w:line="360"/>
        <w:ind w:left="419" w:hanging="357"/>
        <w:jc w:val="both"/>
        <w:contextualSpacing w:val="false"/>
        <w:rPr>
          <w:rFonts w:ascii="Sakkal Majalla" w:cs="Sakkal Majalla" w:hAnsi="Sakkal Majalla"/>
          <w:b/>
          <w:bCs/>
          <w:color w:val="0d0d0d"/>
          <w:sz w:val="32"/>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الأهمية العملية:</w:t>
      </w:r>
      <w:bookmarkEnd w:id="7"/>
    </w:p>
    <w:p>
      <w:pPr>
        <w:pStyle w:val="style0"/>
        <w:spacing w:before="100" w:beforeAutospacing="true" w:after="100" w:afterAutospacing="true" w:lineRule="auto" w:line="360"/>
        <w:ind w:firstLine="706"/>
        <w:jc w:val="both"/>
        <w:rPr>
          <w:rFonts w:ascii="Sakkal Majalla" w:cs="Sakkal Majalla" w:hAnsi="Sakkal Majalla"/>
          <w:b/>
          <w:bCs/>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تنبع الأهمية العملية لهذه الدراسة من كونها تدرس أثر أنماط القيادة الإدارية على أداء المشاريع بالتطبيق على المشاريع الانشائية بالرياض، مما يساعد صناع القرار في المشاريع الانشائية في  السعودية على الاستفادة من نتائج هذه الدراسة في تحقيق مدى فاعلية تطبيق هذه الأنظمة في مؤسساتهم، ومن هنا فإن هذه الدراسة تساعد المشاريع الانشائية على تبني سياسات واضحة ومناسبة، واتخاذ القرارات المناسبة فيما يتعلق بأنماط القيادة الادارية، أداء المشاريع، وذلك من خلال الأخذ في الاعتبار التوصيات التي قدمتها هذه الدراسة. </w:t>
      </w:r>
    </w:p>
    <w:bookmarkStart w:id="8" w:name="_Toc173453970"/>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3.1 أهداف الدراسة:</w:t>
      </w:r>
      <w:bookmarkEnd w:id="8"/>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يكمن الهدف الرئيسي في هذه الدراسة في التعرف على أثر أنماط القيادة الإدارية  بأبعادها( النمط الحر- النمط التحويلي- النمط التبادلي) على أداء المشاريع بالتطبيق على المشاريع الانشائية بالرياض.</w:t>
      </w:r>
    </w:p>
    <w:p>
      <w:pPr>
        <w:pStyle w:val="style0"/>
        <w:spacing w:before="100" w:beforeAutospacing="true" w:after="100" w:afterAutospacing="true" w:lineRule="auto" w:line="360"/>
        <w:jc w:val="both"/>
        <w:rPr>
          <w:rFonts w:ascii="Sakkal Majalla" w:cs="Sakkal Majalla" w:hAnsi="Sakkal Majalla"/>
          <w:color w:val="0d0d0d"/>
          <w:sz w:val="28"/>
          <w:szCs w:val="28"/>
          <w:rtl/>
        </w:rPr>
      </w:pPr>
    </w:p>
    <w:p>
      <w:pPr>
        <w:pStyle w:val="style0"/>
        <w:spacing w:before="100" w:beforeAutospacing="true" w:after="100" w:afterAutospacing="true" w:lineRule="auto" w:line="360"/>
        <w:jc w:val="both"/>
        <w:rPr>
          <w:rFonts w:ascii="Sakkal Majalla" w:cs="Sakkal Majalla" w:hAnsi="Sakkal Majalla"/>
          <w:b/>
          <w:bCs/>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ويتفرع من هذا الهدف مجموعة من الأهداف الفرعية التي تتمثل في:</w:t>
      </w:r>
    </w:p>
    <w:p>
      <w:pPr>
        <w:pStyle w:val="style179"/>
        <w:numPr>
          <w:ilvl w:val="0"/>
          <w:numId w:val="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التعرف على مدى تأثير النمط الحر كأحد أبعاد انماط القيادة الادارية على أداء المشاريع بالتطبيق على المشاريع الانشائية بالرياض.</w:t>
      </w:r>
    </w:p>
    <w:p>
      <w:pPr>
        <w:pStyle w:val="style179"/>
        <w:numPr>
          <w:ilvl w:val="0"/>
          <w:numId w:val="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معرفة مدى تأثير النمط التحويلي كأحد أنماط القيادة الادارية على أداء المشاريع بالتطبيق على المشاريع الانشائية بالرياض.</w:t>
      </w:r>
    </w:p>
    <w:p>
      <w:pPr>
        <w:pStyle w:val="style179"/>
        <w:numPr>
          <w:ilvl w:val="0"/>
          <w:numId w:val="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التعرف على وجود أثر ذو دلالة إحصائية للنمط التبادلي للقيادة الإدارية على أداء المشاريع الانشائية بالرياض.</w:t>
      </w:r>
    </w:p>
    <w:p>
      <w:pPr>
        <w:pStyle w:val="style179"/>
        <w:numPr>
          <w:ilvl w:val="0"/>
          <w:numId w:val="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التوصل إلى مجموعة من النتائج والتوصيات حول الدراسة والتي يمكن الاستفادة منها.</w:t>
      </w:r>
    </w:p>
    <w:bookmarkStart w:id="9" w:name="_Toc173453971"/>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4.1 تساؤلات الدراسة</w:t>
      </w:r>
      <w:bookmarkEnd w:id="9"/>
    </w:p>
    <w:p>
      <w:pPr>
        <w:pStyle w:val="style0"/>
        <w:tabs>
          <w:tab w:val="left" w:leader="none" w:pos="565"/>
        </w:tabs>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السؤال الرئيسي</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هل يوجد أثر ذو دلالة إحصائية لأنماط القيادة الإدارية بأبعادها( النمط الحر- النمط التحويلي- النمط التبادلي) على أداء المشاريع بالتطبيق على المشاريع الانشائية بالرياض؟</w:t>
      </w:r>
    </w:p>
    <w:p>
      <w:pPr>
        <w:pStyle w:val="style0"/>
        <w:spacing w:before="100" w:beforeAutospacing="true" w:after="100" w:afterAutospacing="true" w:lineRule="auto" w:line="360"/>
        <w:jc w:val="both"/>
        <w:rPr>
          <w:rFonts w:ascii="Sakkal Majalla" w:cs="Sakkal Majalla" w:hAnsi="Sakkal Majalla"/>
          <w:b/>
          <w:bCs/>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ويتفرع من هذا السؤال مجموعة من الأسئلة الفرعية التي تتمثل فيما يلي:</w:t>
      </w:r>
    </w:p>
    <w:p>
      <w:pPr>
        <w:pStyle w:val="style179"/>
        <w:numPr>
          <w:ilvl w:val="0"/>
          <w:numId w:val="3"/>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السؤال الفرعي الأول</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ما مدى تأثير النمط الحر كأحد أبعاد انماط القيادة الادارية على أداء المشاريع بالتطبيق على المشاريع الانشائية بالرياض.</w:t>
      </w:r>
    </w:p>
    <w:p>
      <w:pPr>
        <w:pStyle w:val="style179"/>
        <w:numPr>
          <w:ilvl w:val="0"/>
          <w:numId w:val="3"/>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السؤال الفرعي الثاني</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إلى أي مدى يؤثر النمط التحويلي كأحد أنماط القيادة الادارية على أداء المشاريع بالتطبيق على المشاريع الانشائية بالرياض؟</w:t>
      </w:r>
    </w:p>
    <w:p>
      <w:pPr>
        <w:pStyle w:val="style179"/>
        <w:numPr>
          <w:ilvl w:val="0"/>
          <w:numId w:val="3"/>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السؤال الفرعي الثالث</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هل يوجد أثر ذو دلالة إحصائية للنمط التبادلي للقيادة الإدارية على أداء المشاريع الانشائية بالرياض؟</w:t>
      </w:r>
    </w:p>
    <w:p>
      <w:pPr>
        <w:pStyle w:val="style0"/>
        <w:spacing w:before="100" w:beforeAutospacing="true" w:after="100" w:afterAutospacing="true" w:lineRule="auto" w:line="360"/>
        <w:jc w:val="both"/>
        <w:rPr>
          <w:rFonts w:ascii="Sakkal Majalla" w:cs="Sakkal Majalla" w:hAnsi="Sakkal Majalla"/>
          <w:b/>
          <w:bCs/>
          <w:color w:val="0d0d0d"/>
          <w:sz w:val="28"/>
          <w:szCs w:val="28"/>
          <w:u w:val="single"/>
          <w:rtl/>
        </w:rPr>
      </w:pPr>
    </w:p>
    <w:p>
      <w:pPr>
        <w:pStyle w:val="style0"/>
        <w:spacing w:before="100" w:beforeAutospacing="true" w:after="100" w:afterAutospacing="true" w:lineRule="auto" w:line="360"/>
        <w:jc w:val="both"/>
        <w:rPr>
          <w:rFonts w:ascii="Sakkal Majalla" w:cs="Sakkal Majalla" w:hAnsi="Sakkal Majalla"/>
          <w:b/>
          <w:bCs/>
          <w:color w:val="0d0d0d"/>
          <w:sz w:val="28"/>
          <w:szCs w:val="28"/>
          <w:u w:val="single"/>
          <w:rtl/>
        </w:rPr>
      </w:pPr>
    </w:p>
    <w:bookmarkStart w:id="10" w:name="_Toc173453972"/>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5.1 فروض الدراسة:</w:t>
      </w:r>
      <w:bookmarkEnd w:id="10"/>
    </w:p>
    <w:p>
      <w:pPr>
        <w:pStyle w:val="style0"/>
        <w:spacing w:before="100" w:beforeAutospacing="true" w:after="100" w:afterAutospacing="true" w:lineRule="auto" w:line="360"/>
        <w:ind w:firstLine="706"/>
        <w:jc w:val="both"/>
        <w:rPr>
          <w:rFonts w:ascii="Sakkal Majalla" w:cs="Sakkal Majalla" w:hAnsi="Sakkal Majalla"/>
          <w:b/>
          <w:bCs/>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بهدف الاجابة على مشكلة الدراسة وتحقيق الهدف الخاص بها يمكننا فرض مجموعة من الفروض تتمثل في:</w:t>
      </w:r>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الفرضية الرئيسية</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لا يوجد أثر ذو دلالة إحصائية عند مستوى (</w:t>
      </w:r>
      <w:r>
        <w:rPr>
          <w:rFonts w:ascii="Times New Roman" w:cs="Times New Roman" w:hAnsi="Times New Roman"/>
          <w:b w:val="false"/>
          <w:i w:val="false"/>
          <w:outline w:val="false"/>
          <w:emboss w:val="false"/>
          <w:imprint w:val="false"/>
          <w:color w:val="0d0d0d"/>
          <w:sz w:val="28"/>
          <w:szCs w:val="28"/>
          <w:u w:val="none"/>
          <w14:shadow w14:blurRad="0" w14:ky="0" w14:dir="0" w14:kx="0" w14:algn="none" w14:sy="100000" w14:sx="100000" w14:dist="0">
            <w14:srgbClr w14:val="808080"/>
          </w14:shadow>
        </w:rPr>
        <w:t>α</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≤0.05</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لأنماط القيادة الإدارية بأبعادها( النمط الحر- النمط التحويلي- النمط التبادلي) على أداء المشاريع بالتطبيق على المشاريع الانشائية بالرياض.</w:t>
      </w:r>
    </w:p>
    <w:p>
      <w:pPr>
        <w:pStyle w:val="style0"/>
        <w:spacing w:before="100" w:beforeAutospacing="true" w:after="100" w:afterAutospacing="true" w:lineRule="auto" w:line="360"/>
        <w:jc w:val="both"/>
        <w:rPr>
          <w:rFonts w:ascii="Sakkal Majalla" w:cs="Sakkal Majalla" w:hAnsi="Sakkal Majalla"/>
          <w:b/>
          <w:bCs/>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ويتفرع من هذا السؤال مجموعة الفرضية الفرعية:</w:t>
      </w:r>
    </w:p>
    <w:p>
      <w:pPr>
        <w:pStyle w:val="style179"/>
        <w:numPr>
          <w:ilvl w:val="0"/>
          <w:numId w:val="4"/>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الفرضية الفرعية الأولى</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لا يوجد أثر ذو دلالة إحصائية عند مستوى (</w:t>
      </w:r>
      <w:r>
        <w:rPr>
          <w:rFonts w:ascii="Times New Roman" w:cs="Times New Roman" w:hAnsi="Times New Roman"/>
          <w:b w:val="false"/>
          <w:i w:val="false"/>
          <w:outline w:val="false"/>
          <w:emboss w:val="false"/>
          <w:imprint w:val="false"/>
          <w:color w:val="0d0d0d"/>
          <w:sz w:val="28"/>
          <w:szCs w:val="28"/>
          <w:u w:val="none"/>
          <w14:shadow w14:blurRad="0" w14:ky="0" w14:dir="0" w14:kx="0" w14:algn="none" w14:sy="100000" w14:sx="100000" w14:dist="0">
            <w14:srgbClr w14:val="808080"/>
          </w14:shadow>
        </w:rPr>
        <w:t>α</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≤0.05</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للنمط الحر على أداء المشاريع بالتطبيق على المشاريع الانشائية بالرياض.</w:t>
      </w:r>
    </w:p>
    <w:p>
      <w:pPr>
        <w:pStyle w:val="style179"/>
        <w:numPr>
          <w:ilvl w:val="0"/>
          <w:numId w:val="4"/>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الفرضية الفرعية الثانية</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لا يوجد أثر ذو دلالة إحصائية عند مستوى (</w:t>
      </w:r>
      <w:r>
        <w:rPr>
          <w:rFonts w:ascii="Times New Roman" w:cs="Times New Roman" w:hAnsi="Times New Roman"/>
          <w:b w:val="false"/>
          <w:i w:val="false"/>
          <w:outline w:val="false"/>
          <w:emboss w:val="false"/>
          <w:imprint w:val="false"/>
          <w:color w:val="0d0d0d"/>
          <w:sz w:val="28"/>
          <w:szCs w:val="28"/>
          <w:u w:val="none"/>
          <w14:shadow w14:blurRad="0" w14:ky="0" w14:dir="0" w14:kx="0" w14:algn="none" w14:sy="100000" w14:sx="100000" w14:dist="0">
            <w14:srgbClr w14:val="808080"/>
          </w14:shadow>
        </w:rPr>
        <w:t>α</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≤0.05</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للنمط التحويلي على أداء المشاريع بالتطبيق على المشاريع الانشائية بالرياض.</w:t>
      </w:r>
    </w:p>
    <w:p>
      <w:pPr>
        <w:pStyle w:val="style179"/>
        <w:numPr>
          <w:ilvl w:val="0"/>
          <w:numId w:val="4"/>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الفرضية الفرعية الثالثة:</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لا يوجد أثر ذو دلالة إحصائية عند مستوى (</w:t>
      </w:r>
      <w:r>
        <w:rPr>
          <w:rFonts w:ascii="Times New Roman" w:cs="Times New Roman" w:hAnsi="Times New Roman"/>
          <w:b w:val="false"/>
          <w:i w:val="false"/>
          <w:outline w:val="false"/>
          <w:emboss w:val="false"/>
          <w:imprint w:val="false"/>
          <w:color w:val="0d0d0d"/>
          <w:sz w:val="28"/>
          <w:szCs w:val="28"/>
          <w:u w:val="none"/>
          <w14:shadow w14:blurRad="0" w14:ky="0" w14:dir="0" w14:kx="0" w14:algn="none" w14:sy="100000" w14:sx="100000" w14:dist="0">
            <w14:srgbClr w14:val="808080"/>
          </w14:shadow>
        </w:rPr>
        <w:t>α</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≤0.05</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للنمط التبادلي على أداء المشاريع بالتطبيق على المشاريع الانشائية بالرياض.</w:t>
      </w:r>
    </w:p>
    <w:bookmarkStart w:id="11" w:name="_Toc173453973"/>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6.1 نموذج الدراسة:</w:t>
      </w:r>
      <w:bookmarkEnd w:id="11"/>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يهدف نموذج الدراسة الحالية إلى التعرف على أثر أنماط القيادة الإدارية بأبعادها( النمط الحر- النمط التحويلي- النمط التبادلي) على أداء المشاريع بالتطبيق على المشاريع الانشائية بالرياض.</w:t>
      </w:r>
    </w:p>
    <w:p>
      <w:pPr>
        <w:pStyle w:val="style179"/>
        <w:numPr>
          <w:ilvl w:val="0"/>
          <w:numId w:val="5"/>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المتغير المستقل: أنماط القيادة الإدارية بأبعادها( النمط الحر- النمط التحويلي- النمط التبادلي)</w:t>
      </w:r>
    </w:p>
    <w:p>
      <w:pPr>
        <w:pStyle w:val="style179"/>
        <w:numPr>
          <w:ilvl w:val="0"/>
          <w:numId w:val="5"/>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المتغير التابع: أداء المشاريع.</w:t>
      </w:r>
    </w:p>
    <w:p>
      <w:pPr>
        <w:pStyle w:val="style0"/>
        <w:spacing w:before="100" w:beforeAutospacing="true" w:after="100" w:afterAutospacing="true" w:lineRule="auto" w:line="360"/>
        <w:jc w:val="both"/>
        <w:rPr>
          <w:rFonts w:ascii="Sakkal Majalla" w:cs="Sakkal Majalla" w:hAnsi="Sakkal Majalla"/>
          <w:color w:val="0d0d0d"/>
          <w:sz w:val="28"/>
          <w:szCs w:val="28"/>
          <w:rtl/>
        </w:rPr>
      </w:pPr>
    </w:p>
    <w:p>
      <w:pPr>
        <w:pStyle w:val="style0"/>
        <w:spacing w:before="100" w:beforeAutospacing="true" w:after="100" w:afterAutospacing="true" w:lineRule="auto" w:line="360"/>
        <w:jc w:val="center"/>
        <w:rPr>
          <w:rFonts w:ascii="Sakkal Majalla" w:cs="Sakkal Majalla" w:hAnsi="Sakkal Majalla"/>
          <w:b/>
          <w:bCs/>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pict>
          <v:group id="1027" filled="f" stroked="f" style="position:absolute;margin-left:28.1pt;margin-top:27.75pt;width:288.0pt;height:157.5pt;z-index:3;mso-position-horizontal-relative:text;mso-position-vertical-relative:text;mso-width-relative:page;mso-height-relative:page;mso-wrap-distance-left:0.0pt;mso-wrap-distance-right:0.0pt;visibility:visible;" coordsize="36576,20002">
            <v:shapetype id="_x0000_t202" coordsize="21600,21600" o:spt="202" path="m,l,21600r21600,l21600,xe">
              <v:stroke joinstyle="miter"/>
              <v:path gradientshapeok="t" o:connecttype="rect"/>
            </v:shapetype>
            <v:shape id="1029" type="#_x0000_t202" style="position:absolute;left:22193;top:0;width:14383;height:20002;z-index:5;mso-position-horizontal-relative:text;mso-position-vertical-relative:text;mso-width-relative:page;mso-height-relative:page;visibility:visible;">
              <v:stroke joinstyle="miter" color="#4472c4" weight="1.0pt"/>
              <v:fill/>
              <v:path o:connecttype="rect" gradientshapeok="t"/>
              <v:textbox>
                <w:txbxContent>
                  <w:p>
                    <w:pPr>
                      <w:pStyle w:val="style0"/>
                      <w:jc w:val="center"/>
                      <w:rPr>
                        <w:rFonts w:ascii="Sakkal Majalla" w:cs="Sakkal Majalla" w:hAnsi="Sakkal Majalla"/>
                        <w:b/>
                        <w:bCs/>
                        <w:sz w:val="28"/>
                        <w:szCs w:val="28"/>
                        <w:u w:val="single"/>
                        <w:rtl/>
                      </w:rPr>
                    </w:pPr>
                    <w:r>
                      <w:rPr>
                        <w:rFonts w:ascii="Sakkal Majalla" w:cs="Sakkal Majalla" w:hAnsi="Sakkal Majalla"/>
                        <w:b/>
                        <w:bCs/>
                        <w:i w:val="false"/>
                        <w:outline w:val="false"/>
                        <w:emboss w:val="false"/>
                        <w:imprint w:val="false"/>
                        <w:sz w:val="28"/>
                        <w:szCs w:val="28"/>
                        <w:u w:val="single"/>
                        <w:rtl/>
                        <w14:shadow w14:blurRad="0" w14:ky="0" w14:dir="0" w14:kx="0" w14:algn="none" w14:sy="100000" w14:sx="100000" w14:dist="0">
                          <w14:srgbClr w14:val="808080"/>
                        </w14:shadow>
                      </w:rPr>
                      <w:t>أنماط القيادة الادارية</w:t>
                    </w:r>
                  </w:p>
                  <w:p>
                    <w:pPr>
                      <w:pStyle w:val="style0"/>
                      <w:jc w:val="center"/>
                      <w:rPr>
                        <w:rFonts w:ascii="Sakkal Majalla" w:cs="Sakkal Majalla" w:hAnsi="Sakkal Majalla"/>
                        <w:sz w:val="28"/>
                        <w:szCs w:val="28"/>
                        <w:rtl/>
                      </w:rPr>
                    </w:pPr>
                    <w:r>
                      <w:rPr>
                        <w:rFonts w:ascii="Sakkal Majalla" w:cs="Sakkal Majalla" w:hAnsi="Sakkal Majalla"/>
                        <w:b/>
                        <w:bCs/>
                        <w:i w:val="false"/>
                        <w:outline w:val="false"/>
                        <w:emboss w:val="false"/>
                        <w:imprint w:val="false"/>
                        <w:sz w:val="28"/>
                        <w:szCs w:val="28"/>
                        <w:u w:val="single"/>
                        <w:rtl/>
                        <w14:shadow w14:blurRad="0" w14:ky="0" w14:dir="0" w14:kx="0" w14:algn="none" w14:sy="100000" w14:sx="100000" w14:dist="0">
                          <w14:srgbClr w14:val="808080"/>
                        </w14:shadow>
                      </w:rPr>
                      <w:t>(متغير مستقل)</w:t>
                    </w:r>
                  </w:p>
                  <w:p>
                    <w:pPr>
                      <w:pStyle w:val="style0"/>
                      <w:jc w:val="center"/>
                      <w:rPr>
                        <w:rFonts w:ascii="Sakkal Majalla" w:cs="Sakkal Majalla" w:hAnsi="Sakkal Majalla"/>
                        <w:sz w:val="28"/>
                        <w:szCs w:val="28"/>
                        <w:rtl/>
                      </w:rPr>
                    </w:pPr>
                    <w:r>
                      <w:rPr>
                        <w:rFonts w:ascii="Sakkal Majalla" w:cs="Sakkal Majalla" w:hAnsi="Sakkal Majalla"/>
                        <w:b w:val="false"/>
                        <w:i w:val="false"/>
                        <w:outline w:val="false"/>
                        <w:emboss w:val="false"/>
                        <w:imprint w:val="false"/>
                        <w:sz w:val="28"/>
                        <w:szCs w:val="28"/>
                        <w:u w:val="none"/>
                        <w:rtl/>
                        <w14:shadow w14:blurRad="0" w14:ky="0" w14:dir="0" w14:kx="0" w14:algn="none" w14:sy="100000" w14:sx="100000" w14:dist="0">
                          <w14:srgbClr w14:val="808080"/>
                        </w14:shadow>
                      </w:rPr>
                      <w:t>النمط الحر</w:t>
                    </w:r>
                  </w:p>
                  <w:p>
                    <w:pPr>
                      <w:pStyle w:val="style0"/>
                      <w:jc w:val="center"/>
                      <w:rPr>
                        <w:rFonts w:ascii="Sakkal Majalla" w:cs="Sakkal Majalla" w:hAnsi="Sakkal Majalla"/>
                        <w:sz w:val="28"/>
                        <w:szCs w:val="28"/>
                        <w:rtl/>
                      </w:rPr>
                    </w:pPr>
                    <w:r>
                      <w:rPr>
                        <w:rFonts w:ascii="Sakkal Majalla" w:cs="Sakkal Majalla" w:hAnsi="Sakkal Majalla"/>
                        <w:b w:val="false"/>
                        <w:i w:val="false"/>
                        <w:outline w:val="false"/>
                        <w:emboss w:val="false"/>
                        <w:imprint w:val="false"/>
                        <w:sz w:val="28"/>
                        <w:szCs w:val="28"/>
                        <w:u w:val="none"/>
                        <w:rtl/>
                        <w14:shadow w14:blurRad="0" w14:ky="0" w14:dir="0" w14:kx="0" w14:algn="none" w14:sy="100000" w14:sx="100000" w14:dist="0">
                          <w14:srgbClr w14:val="808080"/>
                        </w14:shadow>
                      </w:rPr>
                      <w:t>النمط التحويلي</w:t>
                    </w:r>
                  </w:p>
                  <w:p>
                    <w:pPr>
                      <w:pStyle w:val="style0"/>
                      <w:jc w:val="center"/>
                      <w:rPr>
                        <w:rFonts w:ascii="Sakkal Majalla" w:cs="Sakkal Majalla" w:hAnsi="Sakkal Majalla"/>
                        <w:sz w:val="28"/>
                        <w:szCs w:val="28"/>
                      </w:rPr>
                    </w:pPr>
                    <w:r>
                      <w:rPr>
                        <w:rFonts w:ascii="Sakkal Majalla" w:cs="Sakkal Majalla" w:hAnsi="Sakkal Majalla"/>
                        <w:b w:val="false"/>
                        <w:i w:val="false"/>
                        <w:outline w:val="false"/>
                        <w:emboss w:val="false"/>
                        <w:imprint w:val="false"/>
                        <w:sz w:val="28"/>
                        <w:szCs w:val="28"/>
                        <w:u w:val="none"/>
                        <w:rtl/>
                        <w14:shadow w14:blurRad="0" w14:ky="0" w14:dir="0" w14:kx="0" w14:algn="none" w14:sy="100000" w14:sx="100000" w14:dist="0">
                          <w14:srgbClr w14:val="808080"/>
                        </w14:shadow>
                      </w:rPr>
                      <w:t>النمط التبادلي</w:t>
                    </w:r>
                  </w:p>
                </w:txbxContent>
              </v:textbox>
            </v:shape>
            <v:shape id="1030" type="#_x0000_t202" style="position:absolute;left:0;top:95;width:15430;height:7620;z-index:6;mso-position-horizontal-relative:text;mso-position-vertical-relative:text;mso-width-relative:page;mso-height-relative:page;visibility:visible;">
              <v:stroke joinstyle="miter" color="#4472c4" weight="1.0pt"/>
              <v:fill/>
              <v:path o:connecttype="rect" gradientshapeok="t"/>
              <v:textbox>
                <w:txbxContent>
                  <w:p>
                    <w:pPr>
                      <w:pStyle w:val="style0"/>
                      <w:jc w:val="center"/>
                      <w:rPr>
                        <w:rFonts w:ascii="Sakkal Majalla" w:cs="Sakkal Majalla" w:hAnsi="Sakkal Majalla"/>
                        <w:b/>
                        <w:bCs/>
                        <w:sz w:val="28"/>
                        <w:szCs w:val="28"/>
                        <w:u w:val="single"/>
                        <w:rtl/>
                      </w:rPr>
                    </w:pPr>
                    <w:r>
                      <w:rPr>
                        <w:rFonts w:ascii="Sakkal Majalla" w:cs="Sakkal Majalla" w:hAnsi="Sakkal Majalla"/>
                        <w:b/>
                        <w:bCs/>
                        <w:i w:val="false"/>
                        <w:outline w:val="false"/>
                        <w:emboss w:val="false"/>
                        <w:imprint w:val="false"/>
                        <w:sz w:val="28"/>
                        <w:szCs w:val="28"/>
                        <w:u w:val="single"/>
                        <w:rtl/>
                        <w14:shadow w14:blurRad="0" w14:ky="0" w14:dir="0" w14:kx="0" w14:algn="none" w14:sy="100000" w14:sx="100000" w14:dist="0">
                          <w14:srgbClr w14:val="808080"/>
                        </w14:shadow>
                      </w:rPr>
                      <w:t>أداء المشاريع</w:t>
                    </w:r>
                  </w:p>
                  <w:p>
                    <w:pPr>
                      <w:pStyle w:val="style0"/>
                      <w:jc w:val="center"/>
                      <w:rPr>
                        <w:rFonts w:ascii="Sakkal Majalla" w:cs="Sakkal Majalla" w:hAnsi="Sakkal Majalla"/>
                        <w:b/>
                        <w:bCs/>
                        <w:sz w:val="28"/>
                        <w:szCs w:val="28"/>
                        <w:u w:val="single"/>
                      </w:rPr>
                    </w:pPr>
                    <w:r>
                      <w:rPr>
                        <w:rFonts w:ascii="Sakkal Majalla" w:cs="Sakkal Majalla" w:hAnsi="Sakkal Majalla" w:hint="cs"/>
                        <w:b/>
                        <w:bCs/>
                        <w:i w:val="false"/>
                        <w:outline w:val="false"/>
                        <w:emboss w:val="false"/>
                        <w:imprint w:val="false"/>
                        <w:sz w:val="28"/>
                        <w:szCs w:val="28"/>
                        <w:u w:val="single"/>
                        <w:rtl/>
                        <w14:shadow w14:blurRad="0" w14:ky="0" w14:dir="0" w14:kx="0" w14:algn="none" w14:sy="100000" w14:sx="100000" w14:dist="0">
                          <w14:srgbClr w14:val="808080"/>
                        </w14:shadow>
                      </w:rPr>
                      <w:t>(متغير تابع)</w:t>
                    </w:r>
                  </w:p>
                </w:txbxContent>
              </v:textbox>
            </v:shape>
            <v:fill/>
          </v:group>
        </w:pict>
      </w: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الشكل (1): المتغيرات</w:t>
      </w:r>
    </w:p>
    <w:p>
      <w:pPr>
        <w:pStyle w:val="style0"/>
        <w:spacing w:before="100" w:beforeAutospacing="true" w:after="100" w:afterAutospacing="true" w:lineRule="auto" w:line="360"/>
        <w:jc w:val="both"/>
        <w:rPr>
          <w:rFonts w:ascii="Sakkal Majalla" w:cs="Sakkal Majalla" w:hAnsi="Sakkal Majalla"/>
          <w:color w:val="0d0d0d"/>
          <w:sz w:val="28"/>
          <w:szCs w:val="28"/>
          <w:rtl/>
        </w:rPr>
      </w:pPr>
    </w:p>
    <w:p>
      <w:pPr>
        <w:pStyle w:val="style0"/>
        <w:spacing w:before="100" w:beforeAutospacing="true" w:after="100" w:afterAutospacing="true" w:lineRule="auto" w:line="360"/>
        <w:jc w:val="both"/>
        <w:rPr>
          <w:rFonts w:ascii="Sakkal Majalla" w:cs="Sakkal Majalla" w:hAnsi="Sakkal Majalla"/>
          <w:color w:val="0d0d0d"/>
          <w:sz w:val="28"/>
          <w:szCs w:val="28"/>
          <w:rtl/>
        </w:rPr>
      </w:pPr>
    </w:p>
    <w:p>
      <w:pPr>
        <w:pStyle w:val="style0"/>
        <w:spacing w:before="100" w:beforeAutospacing="true" w:after="100" w:afterAutospacing="true" w:lineRule="auto" w:line="360"/>
        <w:jc w:val="both"/>
        <w:rPr>
          <w:rFonts w:ascii="Sakkal Majalla" w:cs="Sakkal Majalla" w:hAnsi="Sakkal Majalla"/>
          <w:color w:val="0d0d0d"/>
          <w:sz w:val="28"/>
          <w:szCs w:val="28"/>
          <w:rtl/>
        </w:rPr>
      </w:pPr>
    </w:p>
    <w:p>
      <w:pPr>
        <w:pStyle w:val="style0"/>
        <w:spacing w:before="100" w:beforeAutospacing="true" w:after="100" w:afterAutospacing="true" w:lineRule="auto" w:line="360"/>
        <w:jc w:val="both"/>
        <w:rPr>
          <w:rFonts w:ascii="Sakkal Majalla" w:cs="Sakkal Majalla" w:hAnsi="Sakkal Majalla"/>
          <w:color w:val="0d0d0d"/>
          <w:sz w:val="28"/>
          <w:szCs w:val="28"/>
          <w:rtl/>
        </w:rPr>
      </w:pPr>
    </w:p>
    <w:p>
      <w:pPr>
        <w:pStyle w:val="style0"/>
        <w:spacing w:before="100" w:beforeAutospacing="true" w:after="100" w:afterAutospacing="true" w:lineRule="auto" w:line="360"/>
        <w:jc w:val="center"/>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من إعداد الباحث.</w:t>
      </w:r>
    </w:p>
    <w:bookmarkStart w:id="12" w:name="_Toc173453974"/>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7.1 الدراسات السابقة:</w:t>
      </w:r>
      <w:bookmarkEnd w:id="12"/>
    </w:p>
    <w:bookmarkStart w:id="13" w:name="_Toc173453975"/>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أولا: الدراسات العربية</w:t>
      </w:r>
      <w:bookmarkEnd w:id="13"/>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 xml:space="preserve"> </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هدفت دراسة ( محمد، 2016) ،</w:t>
      </w:r>
      <w:r>
        <w:rPr>
          <w:rFonts w:ascii="Sakkal Majalla" w:cs="Sakkal Majalla" w:hAnsi="Sakkal Majalla" w:hint="cs"/>
          <w:b w:val="false"/>
          <w:i w:val="false"/>
          <w:outline w:val="false"/>
          <w:emboss w:val="false"/>
          <w:imprint w:val="false"/>
          <w:color w:val="0d0d0d"/>
          <w:sz w:val="28"/>
          <w:szCs w:val="28"/>
          <w:u w:val="single"/>
          <w:rtl/>
          <w14:shadow w14:blurRad="0" w14:ky="0" w14:dir="0" w14:kx="0" w14:algn="none" w14:sy="100000" w14:sx="100000" w14:dist="0">
            <w14:srgbClr w14:val="808080"/>
          </w14:shadow>
        </w:rPr>
        <w:t xml:space="preserve"> </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إلى التعرف على أثر القيادة على أداء العاملين، بالتطبيق على بنك فيصل الإسلامي السوداني وتمثلت مشكلة الدراسة في الفهم الخاطئ لفلسفة أداء العاملين في منظمات الأعمال، وغياب المعرفة الحقيقية لدى المكلفين بإدارة أداء العاملين للمهام والوظائف المناط بها.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وتمثلت أهمية البحث في تحديد العلاقة بين القيادة الإدارية وأداء العاملين؛ اختبرت الدراسة عدة فروض أهمها وجود علاقة ذات دلالة إحصائية بين الخصائص الشخصية للقيادة الإدارية وتحسين أداء الموارد البشرية.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ومن أهم النتائج التي توصل إليها الباحث أن هنالك علاقة ذات دلالة إحصائية بين الخصائص الشخصية للقيادة الإدارية وتحسين أداء العاملين، وكذلك امتلاك القائد الإداري لمهارات التأثير في الآخرين وإلمامه بأنظمة وقوانين ولوائح العمل يؤدي إلى زيادة إنتاجية أداء العاملين.</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من أهم توصيات الدراسة نشر الثقافة التنظيمية لكافة دوائر المنظمة، تبينت أهمية تنمية وتطوير أداء العاملين وتحسينه، والأدوار التي يمكن أن يلعبها الإنسان من خلال حركة ديناميكية علمية في تفعيل وتداخل عوامل الإنتاج</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وقد اهتمت دراسة ( المغربي، 2021)،</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بالتعرف على تأثير أساليب القيادة الموقفية (التوجيه، والتدريب، والدعم، والتفويض) على أداء المشاريع من حيث (التكلفة والوقت والجودة) في مؤسسات تصنيع الكيماويات الأردنية.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لتحقيق هذه الدراسة، تم تطبيقها على 98 منظمة تصنيع كيميائي، وكان مجتمع هذه الدراسة هم المديرين المتخصصين في إدارة المشاريع. بلغ حجم عينة هذه الدراسة (85) مدير مشروع.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تم استخدام الاستبيان كأداة رئيسية لجمع البيانات. بعد التأكد 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توضح النتيجة أن منظمات التصنيع الكيميائي تنفذ المتغيرات الفرعية للقيادة الموقفية وأبعاد أداء المشروع،  كما يوضح أن هناك علاقة قوية بين المتغيرات الفرعية للقيادة الموقفية وأبعاد أداء المشروع. أخيرا، يظهر أن ممارسات القيادة الموقفية تؤثر بشكل إيجابي على أداء المشروع، وكان التأثير الأكبر هو الدعم والتدريب. من الضروري تنفيذ ممارسات القيادة الموقفية في منظمات التصنيع الكيميائي. لذلك، فإن إدخال القيادة الموقفية مع الرؤية؛ المهمة والأهداف ستودي إلى تحسين الأداء الدراسة الحالية أجريت في مؤسسات تصنيع الكيماويات الأردنية. لذلك، توصي هذه الدراسة الباحثين المستقبليين بجمع المزيد من البيانات على مدى فترة أطول للتحقق من صلاحية النموذج الحالي وأداة القياس.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كما نوصي بإجراء دراسات مماثلة على صناعات أخرى في الأردن وخارجه للتأكد من أن النتائج يمكن أن تكون عامة. هذه الدراسة هي واحدة من الدراسات القليلة التي حققت في تأثير أنماط القيادة الموقفية على أداء المشروع، تم تطوير نموذج الدراسة من مصادر مختلفة لصياغة فكرة جديدة عن القيادة الموقفية وأداء المشروع</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هدفت دراسة( عبد الباقي، 2017)،</w:t>
      </w:r>
      <w:r>
        <w:rPr>
          <w:rFonts w:ascii="Sakkal Majalla" w:cs="Sakkal Majalla" w:hAnsi="Sakkal Majalla" w:hint="cs"/>
          <w:b w:val="false"/>
          <w:i w:val="false"/>
          <w:outline w:val="false"/>
          <w:emboss w:val="false"/>
          <w:imprint w:val="false"/>
          <w:color w:val="0d0d0d"/>
          <w:sz w:val="28"/>
          <w:szCs w:val="28"/>
          <w:u w:val="single"/>
          <w:rtl/>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إلى معرفة أثر أنماط القيادة الإدارية في مديرية توزيع الكهرباء والغاز بعين تموشنت على مستوى تمكين العاملين.</w:t>
      </w:r>
    </w:p>
    <w:p>
      <w:pPr>
        <w:pStyle w:val="style0"/>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واستخدم الباحث استبانة شملت (26) عبارة كأداة رئيسية لجمع المعلومات، حيث وزعت على (54) موظف من مديرية توزيع الكهرباء والغاز بولاية عين تموشنت، تم اختيارهم بشكل عشوائي من المجتمع المدروس، وبعد المعالجة الإحصائية وباعتمادنا برنامج</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(SPSS)</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بينت النتائج أن مستوى التمكين كان عالياً والنمط السائد هو النمط الموقفي، ووجود أثر إيجابي لأنماط القيادة على التمكين.</w:t>
      </w:r>
    </w:p>
    <w:p>
      <w:pPr>
        <w:pStyle w:val="style0"/>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وتوصي الدراسة بتعزيز اتباع الأنماط القيادية الحديثة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تطلعت دراسة( مقدم، 2018)،</w:t>
      </w:r>
      <w:r>
        <w:rPr>
          <w:rFonts w:ascii="Sakkal Majalla" w:cs="Sakkal Majalla" w:hAnsi="Sakkal Majalla" w:hint="cs"/>
          <w:b w:val="false"/>
          <w:i w:val="false"/>
          <w:outline w:val="false"/>
          <w:emboss w:val="false"/>
          <w:imprint w:val="false"/>
          <w:color w:val="0d0d0d"/>
          <w:sz w:val="28"/>
          <w:szCs w:val="28"/>
          <w:u w:val="single"/>
          <w:rtl/>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إلى التعرف على أثر أنماط القيادة الإدارية على الأداء الوظيفي عند الطاقم الطبي لمستشفى ترابي بوجمعة 240 سرير ببشار وقد تحدد مجتمع الدراسة من الطاقم الطبي والإداري للمؤسسة الاستشفائية.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وتم اختيار عينة منهم بلغ حجمها (30) موظف، ولإتمام هذه الدراسة أعدت استبانة مكونة من ثلاثة أقسام: خصص الجزء الأول منها للمعلومات الشخصية، والجزء الثاني منها يتعلق بطبيعة الأنماط القيادية يتكون من (12) سؤال، والجزء الثالث يتعلق بالأداء الوظيفي يتكون من (07) أسئلة، وقد تم اختبار هذه العلاقة باستخدام البرنامج الإحصائي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spss19</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أشارت نتائج الدراسة إلى أن النمط القيادي السائد هو النمط الموقفي والذي له تأثير كبير على الأداء الوظيفي للموظفين، كما توجد فروق ذات دلالة إحصائية بين المتغيرات المستقلة (النمط الموقفي، النمط التعسفي، النمط الديمقراطي) والمتغير التابع (الأداء الوظيفي)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وتهدف دراسة( الدغل، 2023)،</w:t>
      </w:r>
      <w:r>
        <w:rPr>
          <w:rFonts w:ascii="Sakkal Majalla" w:cs="Sakkal Majalla" w:hAnsi="Sakkal Majalla" w:hint="cs"/>
          <w:b w:val="false"/>
          <w:i w:val="false"/>
          <w:outline w:val="false"/>
          <w:emboss w:val="false"/>
          <w:imprint w:val="false"/>
          <w:color w:val="0d0d0d"/>
          <w:sz w:val="28"/>
          <w:szCs w:val="28"/>
          <w:u w:val="single"/>
          <w:rtl/>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إلى التعرف على أثر التعلم التنظيمي بأبعاده الأربعة على أنماط القيادة.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واعتمدت الدراسة على المنهج الوصفي التحليلي، بالإضافة إلى الدراسة الميدانية التي تم إجراؤها بواسطة استقصاء تم توزيعه على عينة قوامها (201) مفردة من موظفي شركات التأمين التكافلي بالقاهرة الكبرى، وتم اختيار العينة من مجتمع بلغ (420) مفردة.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وتوصلت الدراسة إلى وجود أثر إيجابي معنوي للتعلم التنظيمي كمتغير مستقل بأبعاده الأربعة: اكتساب المعلومات، توزيع المعلومات، تفسير المعلومات، الذاكرة التنظيمية على أنماط القيادة (قيادة تحويلية، قيادة تبادلية) كمتغير تابع في القطاع محل الدراسة.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وقد أوصت نتائج الدراسة إلى ضرورة الاهتمام بدراسة العلاقة بين التعلم التنظيمي وأنماط القيادة (قيادة تحويلية، قيادة تبادلية)، حيث يعتبر التعلم التنظيمي ضمن قائمة العوامل المحورية المؤثرة على فشل أو نجاح المنظمة، وتبرز الأهمية الاستراتيجية له من خلال تحسين وتطوير أداء القادة، بهدف التغلب على مشكلات العمل وزيادة الإنتاجية والربحية، وذلك من خلال التأثير على تغيير سلوكيات العاملين، وزيادة مهاراتهم المختلفة وحثهم على التفكير الإيجابي، وإكسابهم المرونة الكافية في التعامل مع تحديات العمل</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و</w:t>
      </w: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قد اهتمت دراسة( الزهراني، 2020)،</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بالتعرف على أثر أنماط القيادة الإدارية المتمثلة في نمط القيادة (الأوتوقراطية، والديموقراطية، والحرة) على تعزيز الأمن الفكري لدى الموظفين والموظفات في جامعة الملك عبد العزيز بجدة.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واعتمدت الدراسة على المنهج الوصفي التحليلي، ولتحقيق أهداف الدراسة تم تصميم استبانة تحتوي على (48) فقرة. ويتكون مجتمع الدراسة من (4183) موظفاً وموظفة بجامعة الملك عبد العزيز، حيث طبقت الباحثتان الدراسة على عينة تبلغ (359) موظفا وموظفة إدارية تم اختيارهم بالطريقة العشوائية البسيطة.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وأظهرت الدراسة عدة نتائج، من أهمها: وجود تأثير إيجابي ذو دلالة إحصائية لنمطي القيادة (الديموقراطية، والحرة) على تعزيز الأمن الفكري من وجهة نظر الموظفين والموظفات الإداريين بجامعة الملك عبد العزيز بينما لا يوجد تأثير ذو دلالة إحصائية للقيادة الأوتوقراطية على تعزيز الأمن الفكري لدى الموظفين والموظفات الإداريين بجامعة الملك عبد العزيز،  وأن أول أنماط القيادة وأكثرها ممارسة من قبل مديري الجامعة من وجهة نظر الموظفين والموظفات هو نمط القيادة الديموقراطية، ثم يليه نمط القيادة الحرة ثم يليه نمط القيادة الأوتوقراطية</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بالإضافة إلى أنه توجد فروق ذات دلالة إحصائية في متوسطات آراء الموظفين والموظفات الإداريين حول ممارسة مديري الجامعة لنمطي القيادة (الأوتوقراطية، والديموقراطية) وفق متغير الجنس  بينما لا توجد فروق ذات دلالة إحصائية في متوسطات وجهات نظر الموظفين والموظفات حول ممارسة مديري الجامعة لكل من القيادة (الأوتوقراطية، والديموقراطية، والحرة) وفق متغير (العمر، والدرجة العلمية، والمرتبة والوظيفية، وسنوات الخدمة).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وقدمت الدراسة عدة توصيات، من أهمها: تعزيز ممارسة نمط القيادة الديمقراطية بكل جوانبه لدى المديرين في جامعة الملك عبد العزيز من قبل الإدارة العليا. واتخاذ الإجراءات التصحيحية لممارسة نمط القيادة الأوتوقراطية ونمط القيادة الحرة من خلال إقامة الدورات التدريبية. والاهتمام بترسيخ مفهوم الأمن الفكري لدى الموظفين والموظفات في مختلف المستويات الإدارية، عن طريق عقد الدورات والندوات</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هدفت دراسة ( العطاس، 2019)،</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إلى التعــرف علــى العلاقــة الارتباطية ذات الدلالــة الإحصائية بــین أنمــاط إدارة الجـــودة الشـــاملة  والقيادة الادارية بمصـــنع الغـــویزي لتعليب الأســـماك فـــي محافظــــة حضـرموت بـالیمن.</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واشـتملت علـى عـدة أهـداف فرعیـة، هـي التعـرف علـى العلاقـة الارتباطية ذات الدلالــة الإحصائية بــین أنمــاط القیــادة (الــنمط الأوتــوقراطي والــنمط الديموقراطي والــنمط الحر والنمط التحويلي) لإدارة الجودة الشاملة بمصنع الغویزي.</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ويتكون مجتمع الدراسة من كافة الموظفين بمصنع الغويزي والذي يبلغ عددهم (500) موظف، وتم توزيع الاستبانة على عينة قصدية من مجموع الموظفين فبلغت ( 140) موظف، ما بين مديرين، ورؤساء أقسام وموظفين، وأخرى)،  ومن أهم الفروض أنه يوجد علاقة ارتباطية ذات دلالة إحصائية بين أنماط القيادة الإدارية وإدارة الجودة الشاملة بمصنع الغويزي لتعليب الأسماك في محافظة حضرموت باليمن.</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وأما منهجية الدراسة فقد استخدمت الدراسة المنهج الوصفي التحليلي، مستعيناً بالأساليب الإحصائية حيث استخدم فيها برنامج الـ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SPSS</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لتحليل بيانات الدراسة .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ومن أهم النتائج عدم وجود علاقة ذات دلالة إحصائية عند مستوى دلالة 5% بين نمط القيادة الأوتوقراطي وإدارة الجودة الشاملة بمصنع الغويزي - وجود علاقة ذات دلالة إحصائية عند مستوى دلالة %0% بين أنماط القيادة الأخرى النمط الديموقراطي، والنمط الحر، والنمط التحويلي) وإدارة الجودة الشاملة بمصنع الغويزي لتعليب الأسماك في محافظة حضرموت باليمن.</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ومن أهم التوصيات يوصي الباحث القيادة بمصنع الغويزي لتعليب الأسماك بضرورة التقليل من نمط القيادة الأوتوقراطي كي لا يؤثر على إدارة الجودة الشاملة بالمصنع . كذلك ضرورة تشجيع القائد للموظفين بتعويض الأعمال ومنح مزيد من الصلاحيات للعاملين ويجب تبني الاقتراحات الهادفة من الموظفين ومشاركة الآراء معهم . كذلك عدم التردد في اتخاذ القرارات بالإضافة إلى ضرورة التدخل لحل النزاعات بين الموظفين وذلك لزيادة ثقة الموظفين.</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اهتمت دراسة( أبو حامدة، 2021)،</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بتحديد ومعرفة أثر الأنماط القيادية الإدارية على الأداء المالي في شركة البوتاس العربية، حيث تمثلت أبعاد أنماط القيادة الإدارية في (النمط الديمقراطي، النمط الدكتاتوري، النمط الفوضوي، النمط الدبلوماسي)، وتمثلت مقاييس الأداء المالي في (معدل العائد على حقوق الملكية)، تم جمع البيانات عن طريق الاستبيان للمتغيرات المستقلة الذي تم توزيعه على الموظفين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حيث تم استخدام العينة الملائمة وكانت نسبة الاستجابة (82.7)، إما بيانات المتغير التابع جمعت بالاعتماد على القوائم المالية السنوية خلال فترة (2011- 2020)، ولتحقيق فرضيات الدراسة تم استخدام المنهج الوصفي التحليلي من خلال برنامج</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(SPSS)</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وتوصلت الدراسة إلى مجموعة من النتائج وهي: وجود أثر معنوي لأنماط القيادة الإدارية على الأداء المالي لشركة البوتاس العربية، حيث كان أثر معنوي إيجابي عند كل من (النمط الديموقراطي، النمط الدبلوماسي)، في حين كان كل من (النمط الدكتاتوري، النمط الفوضوي) ذات أثر معنوي سلبي.</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وقد أوصت الدراسة بضرورة أن تتبنى شركة البوتاس العربية الأنماط القيادية (الديموقراطي والدبلوماسي) لما لها من تأثير إيجابي على الأداء المالي في الشركة، والحد من (النمط الفوضوي النمط الدكتاتوري) لما لها من أثار سلبية على الأداء المالي للشركة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تطلعت دراسة( الشيخ، 2018)،</w:t>
      </w:r>
      <w:r>
        <w:rPr>
          <w:rFonts w:ascii="Sakkal Majalla" w:cs="Sakkal Majalla" w:hAnsi="Sakkal Majalla" w:hint="cs"/>
          <w:b w:val="false"/>
          <w:i w:val="false"/>
          <w:outline w:val="false"/>
          <w:emboss w:val="false"/>
          <w:imprint w:val="false"/>
          <w:color w:val="0d0d0d"/>
          <w:sz w:val="28"/>
          <w:szCs w:val="28"/>
          <w:u w:val="single"/>
          <w:rtl/>
          <w14:shadow w14:blurRad="0" w14:ky="0" w14:dir="0" w14:kx="0" w14:algn="none" w14:sy="100000" w14:sx="100000" w14:dist="0">
            <w14:srgbClr w14:val="808080"/>
          </w14:shadow>
        </w:rPr>
        <w:t xml:space="preserve"> </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إلى  تسليط الضوء على بيان مدى أثر زيادة الوقت والتكلفة في تنفيذ المشاريع الإنشائية في ولاية الخرطوم في الفترة ما بين (2016-2018).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تم الاعتماد على المنهج التحليلي الوصفي لغرض الوصول إلى نتائج الدراسة، وقد تم الحصول على نتائج دقيقة بحيث تم استخدام البرنامج الإحصائي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SPSS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كما تمت الاستعانة بالبرنامج</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EXCEL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لتنفيذ الأشكال البيانية المطلوبة في الدراسة.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أكدت الدراسة بأن هنالك سوء تنفيذ في الخطة حسب البرنامج الزمنى، وأن هنالك عدم تنسيق بين مهندسي التخطيط وإداري الشركة والموردين والمقاولين الفرعيين وعدم الأخذ في الاعتبار تضخم الأسعار المفاجئة.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أوضحت الدراسة أن أهمية تنفيذ المشاريع الإنشائية في زمنها المحدد لها العديد من الآثار الإيجابية التي تنعكس على جميع أطراف المشروع سواء من المالك أو المقاول أو الاستشاري وذلك بتحقيق أهداف كل طرف في المشروع المحدد، من منافع مالية أو عوائد اقتصادية أو تحقيق سمعة طيبة من البقاء في سوق العمل والمنافسة فيه.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أوصت الدراسة بضرورة قيام قسم داخل شركات المقاولات يختص بدراسة المخططات والمواصفات والعقود والجداول الزمنية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اهتمت دراسة( نذير، 2023)،</w:t>
      </w:r>
      <w:r>
        <w:rPr>
          <w:rFonts w:ascii="Sakkal Majalla" w:cs="Sakkal Majalla" w:hAnsi="Sakkal Majalla" w:hint="cs"/>
          <w:b w:val="false"/>
          <w:i w:val="false"/>
          <w:outline w:val="false"/>
          <w:emboss w:val="false"/>
          <w:imprint w:val="false"/>
          <w:color w:val="0d0d0d"/>
          <w:sz w:val="28"/>
          <w:szCs w:val="28"/>
          <w:u w:val="single"/>
          <w:rtl/>
          <w14:shadow w14:blurRad="0" w14:ky="0" w14:dir="0" w14:kx="0" w14:algn="none" w14:sy="100000" w14:sx="100000" w14:dist="0">
            <w14:srgbClr w14:val="808080"/>
          </w14:shadow>
        </w:rPr>
        <w:t xml:space="preserve"> </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كأداة رئيسية لجمع البيانات،  بعد التأكد 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توصلت نتائج الدراسة إلى وجود تأثير طردي ذي دلالة إحصائية لمستوي تطبيق التوجيه كأحد أساليب القيادة الموقفية على أداء المشروعات الناشئة في مجال الإنشاءات بمدينة الرياض، ووجود علاقة طردية بين تطبيق التوجيه كأحد أساليب القيادة الموقفية وأداء المشروعات الناشئة في مجال الإنشاءات بمدينة الرياض، ووجود تأثير طردي ذي دلالة إحصائية لمستوي تطبيق التدريب كأحد أساليب القيادة الموقفية على أداء المشروعات الناشئة في مجال الإنشاءات بمدينة الرياض، ووجود تأثير طردي ذي دلالة إحصائية لمستوي تطبيق الدعم كأحد أساليب القيادة الموقفية</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على أداء المشروعات الناشئة في مجال الإنشاءات بمدينة الرياض، ووجود تأثير طردي ذي دلالة إحصائية لمستوي تطبيق التفويض كأحد أساليب القيادة الموقفية على أداء المشروعات الناشئة.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6"/>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هدفت دراسة( الزغبي،2023)،</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هدفت هذه الدراسة لاختبار أثر تطبيق ممارسات إدارة العمليات على أداء المشاريع الإنشائية المنفذة من قبل جمعية مستثمري قطاع الإسكان في الأردن.</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حيث تم استخدام المنهج الوصفي التحليلي والاستبانة لجمع المعلومات وتكون مجتمع الدراسة من مستثمري قطاع الإسكان في المملكة والبالغ عددهم (3600) مستثمر في العام (2017) واستخدمت طريقة العينة العشوائية البسيطة لتحديد حجم عينة الدراسة التي بلغت (346) مستثمرا وزعت عليهم استبانات الدراسة، استرد منها (285) استبانة صالحة للتحليل وبنسبة بلغت 82% من مجموع العينة، تم تحليلها باستخدام مجموعة من الأساليب الإحصائية كالانحدار الخطي والمتعدد وغيرها من الأساليب الواردة ضمن حزمة البرنامج الإحصائي للعلوم الاجتماعية.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بينت الدراسة أن أثر (المتغير المستقل) ممارسات إدارة العمليات بأبعادها مجتمعة (تصميم المشروع، موقع المشروع، إدارة سلسلة التوريد، إدارة المخزون، إدارة الجودة، إدارة الصيانة) على (المتغير التابع) أداء المشاريع الإنشائية بأبعاده (الكلفة، الجودة، الوقت) هو أثر ذو دلالة إحصائية وأن هذا الأثر على الأداء جاء مرتبا تنازليا على النحو التالي: الجودة، الوقت، الكلفة.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كما خلصت الدراسة أيضا إلى أن (المتغير المستقل) ممارسات إدارة العمليات بأبعادها (تصميم المشروع، موقع المشروع، إدارة سلسلة التوريد، إدارة المخزون، إدارة الجودة، إدارة الصيانة) لها أثر ذو دلالة إحصائية على المتغير التابع (أداء المشاريع الإنشائية) وأن هذا الأثر على الأداء جاء مرتبا تنازليا من على النحو التالي: (إدارة الجودة، إدارة سلسلة التوريد، إدارة الصيانة، إدارة المخزون، تصميم المشروع، موقع المشروع).</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أوصت الدراسة جمعية المستثمرين في قطاع الإسكان بالأردن ببيان الأثر الإيجابي لممارسات إدارة العمليات على كفاءة المشاريع الإنشائية من خلال بيان تأثيرها الإيجابي على وقت وتكلفة وجودة هذه المشاريع، كما أوصتها بالعمل على رفع مستوى التطبيق لممارسات إدارة العمليات من قبل أعضاء الجمعية في تنفيذهم مشاريعهم لرفع مستوى كفاءتها والإفادة من آثارها الإيجابية على عناصر الوقت والكلفة والجودة، كما أوصت بتطبيق هذه الدراسة على قطاعات أخرى غير القطاع الإنشائي كقطاعات الصناعة والخدمات لبيان آثارها عليها ومقارنة النتائج بين القطاعات المختلفة للوصول إلى قواسم مشتركة بينهم تصلح للتعميم</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bookmarkStart w:id="14" w:name="_Toc173453976"/>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ثانيا: الدراسات الأجنبية:</w:t>
      </w:r>
      <w:bookmarkEnd w:id="14"/>
    </w:p>
    <w:p>
      <w:pPr>
        <w:pStyle w:val="style179"/>
        <w:numPr>
          <w:ilvl w:val="0"/>
          <w:numId w:val="7"/>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Nduyu &amp; Magutu, 2018</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هدف في دراسته إلى دراسة أثر ممارسات إدارة العمليات المتمثلة بالأبعاد التالية (تصميم المنتج السلعة أو الخدمة)، إدارة سلسلة التوريد، التخطيط والتحكم، إدارة الجودة، صيانة الآلات والمعدات على الأداء التشغيلي من حيث القدرة التنافسية لوسطاء التأمين في مدينة نيروبي كينيا.</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وذلك من خلال استبيان أعد لهذه الغاية والذي تم توزيعه على (53) مدير عمليات يعملون في شركات وساطة تأمين في مدينة نيروبي.</w:t>
      </w:r>
    </w:p>
    <w:p>
      <w:pPr>
        <w:pStyle w:val="style179"/>
        <w:spacing w:before="100" w:beforeAutospacing="true" w:after="100" w:afterAutospacing="true" w:lineRule="auto" w:line="360"/>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قد تم اتباع المنهج الوصفي التحليلي في هذه الدراسة.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حيث تبين من خلال الدراسة وجود علاقة إيجابية بين إدارة سلسلة التوريد صيانة المعدات والآلات، إدارة الجودة وبين الأداء التشغيلي لهذه الشركات في حين تبين وجود علاقة سلبية بين أبعاد تصميم المنتج التخطيط والتحكم والأداء التشغيلي.</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ووصت هذه الدراسة بضرورة الاهتمام بالجودة في تصميم المنتج والمنتجات حتى نتمكن من تحقيق فاعلية في الأداء التشغيلي يسهم في نجاح أداء المشاريع.</w:t>
      </w:r>
    </w:p>
    <w:p>
      <w:pPr>
        <w:pStyle w:val="style179"/>
        <w:numPr>
          <w:ilvl w:val="0"/>
          <w:numId w:val="7"/>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Gor &amp; Pitroda ,2018</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هدفت إلى التعرف على ثر ممارسات إدارة سلسلة التوريد على أداء المشاريع الإنشائية في منطقة جوجرات الهندية.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حيث تم توزيع (120) استبانة على شركات بناء مهندسين مدنيين، موردين، مقاولين في عدة مقاطعات في منطقة جوجرات الهنديه ، استرد منها (92) استبانة.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قد تم اتباع المنهج الوصفي التحليلي في هذه الدراسة.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وخلصت الدراسة إلى عدة نتائج منها أن استخدام إدارة سلسلة التوريد يفيد في تحقيق تخفيض التكاليف، تحسين جودة وكمية المعلومات المتاحة، وتحسين التنسيق مع الموردين.</w:t>
      </w:r>
    </w:p>
    <w:p>
      <w:pPr>
        <w:pStyle w:val="style179"/>
        <w:numPr>
          <w:ilvl w:val="0"/>
          <w:numId w:val="7"/>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أما دراسة (2019,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Wafiula &amp; Monthe</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سعت القياس تأثير الإدارة الاستراتيجية من حيث المسح البيني وصباغة الاستراتيجية، وتنفيذ الاستراتيجية، وتقييم الاستراتيجية على أداء الحكومات المفوضة مع التركيز بشكل خاص على منطقة توركانا في كينيا.</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واعتمدت الدراسة على المنهج الوصفي التحليلي نظرا لملائمته موضوع الدراسة.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وأشارت نتائج الدراسة إلى أن الإدارة الاستراتيجية بدلالة أبعادها تؤثر بشكل إيجابي على أداء حكومة منطقة توركانا، وجاء بعدي الإدارة الاستراتيجية التنفيذ الاستراتيجية. وصباغة الاستراتيجية الأعلى تأثيراً لدى طواقم الإدارات الفنية في الحكومات المفوضة .</w:t>
      </w:r>
    </w:p>
    <w:p>
      <w:pPr>
        <w:pStyle w:val="style179"/>
        <w:numPr>
          <w:ilvl w:val="0"/>
          <w:numId w:val="7"/>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في حين أن دراسة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Raja &amp; Mubeena ,2017</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هدفت إلى تقييم آثار استخدام إدارة الجودة الشاملة في قطاع الإنشاءات في الهند.</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من خلال تحليل عدد من الدراسات التي أجريت حول هذا الموضوع وخلصت الدراسة إلا أنه للقيام بالعمل بشكل صحيح وتجنب الخسارة الناجمة عن إعادته وللحد من الفاقد في الموارد فلابد من التركيز على إدارة العمليات لجعلها قادرة على مواجهة التحديات التي يواجهها قطاع الإنشاءات الحكومي والمتمثلة بنقص الوعي بأهمية إدارة الجودة الشاملة، وعدم شمول الموردين بخطط التطوير والتحسين وعدم رضا العاملين والتعبير عن ذلك بتأخير القيام ببعض الأعمال المطلوبة.</w:t>
      </w:r>
    </w:p>
    <w:p>
      <w:pPr>
        <w:pStyle w:val="style179"/>
        <w:numPr>
          <w:ilvl w:val="0"/>
          <w:numId w:val="7"/>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أما الدراسة التي قام بها كل من (2020)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Ibrahim &amp; Musa</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والتي هدفت إلى قياس أثر الإدارة الاستراتيجية من حيث التحليل البيني، وصياغة الاستراتيجية، وتنفيذ الاستراتيجية، وتقييم الاستراتيجية على تطوير المنظمات الدولية من حيث جودة الخدمة والمساءلة، والشفافية).</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اعتمدت الدراسة على المنهج الوصفي التحليلي حيث تم الاعتماد على المتغير الوصفي في وصف متغيرات الدراسة في حين اتباع المنهج التحليلي لتحقيق هدف الدراسة واستخلاص مجموعة النتائج،</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وقد توصلت إلى أن الإدارة الاستراتيجية لها تأثير على المساءلة، وكذلك على الشفافية، كما توصلت الدراسة كذلك إلى وجود اثر ايجابي للإدارة الاستراتيجية على جودة الخدمة التي تقدمها المنظمات الدولية العاملة في الدول الأعضاء في المجموعة الاقتصادية لدول غرب إفريقيا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ECOWAS</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p>
    <w:bookmarkStart w:id="15" w:name="_Toc173453977"/>
    <w:p>
      <w:pPr>
        <w:pStyle w:val="style0"/>
        <w:spacing w:before="100" w:beforeAutospacing="true" w:after="100" w:afterAutospacing="true" w:lineRule="auto" w:line="360"/>
        <w:jc w:val="both"/>
        <w:rPr>
          <w:rFonts w:ascii="Sakkal Majalla" w:cs="Sakkal Majalla" w:eastAsia="Times New Roman" w:hAnsi="Sakkal Majalla"/>
          <w:b/>
          <w:bCs/>
          <w:color w:val="0d0d0d"/>
          <w:sz w:val="36"/>
          <w:szCs w:val="36"/>
          <w:rtl/>
        </w:rPr>
      </w:pPr>
      <w:r>
        <w:rPr>
          <w:rFonts w:ascii="Sakkal Majalla" w:cs="Sakkal Majalla" w:eastAsia="Times New Roman"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8.1 أوجه الاتفاق والاختلاف والفجوة البحثية</w:t>
      </w:r>
      <w:bookmarkEnd w:id="15"/>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جميع الدراسات المذكورة، بما في ذلك الدراسة المقترحة عن تأثير أنماط القيادة الإدارية على أداء المشاريع الإنشائية في الرياض، تعتمد على المنهج الوصفي التحليلي. هذا المنهج يساعد في تقديم فهم عميق للعلاقات بين المتغيرات المختلفة ويسمح بتقديم توصيات تستند إلى البيانات المجمعة</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تركّز العديد من الدراسات، مثل دراسة (المغربي، 2021) ودراسة (الزغبي، 2023)، على قياس الأداء التنظيمي للمشاريع من خلال مؤشرات مثل الكلفة، الجودة، والوقت. الدراسة المقترحة تتناول نفس المؤشرات في سياق المشاريع الإنشائية بالرياض</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تعتمد معظم الدراسات، بما في ذلك الدراسة المقترحة، على الاستبيانات كأداة رئيسية لجمع البيانات من المشاركين. تعتبر الاستبيانات وسيلة فعالة لجمع بيانات كمية يمكن تحليلها إحصائيًا للحصول على نتائج دقيقة</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تركز العديد من الدراسات على تأثير أنماط القيادة المختلفة على الأداء التنظيمي. على سبيل المثال، دراسة (عبد الباقي، 2017) ودراسة (الزهراني، 2020) تناولتا أنماط القيادة المختلفة وتأثيرها على تمكين العاملين وتعزيز الأمن الفكري. الدراسة المقترحة تسير في نفس الاتجاه من خلال فحص تأثير أنماط القيادة الإدارية على أداء المشاريع</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bookmarkStart w:id="16" w:name="_Toc173453978"/>
    <w:p>
      <w:pPr>
        <w:pStyle w:val="style0"/>
        <w:spacing w:before="100" w:beforeAutospacing="true" w:after="100" w:afterAutospacing="true" w:lineRule="auto" w:line="360"/>
        <w:jc w:val="both"/>
        <w:rPr>
          <w:rFonts w:ascii="Sakkal Majalla" w:cs="Sakkal Majalla" w:eastAsia="Times New Roman" w:hAnsi="Sakkal Majalla"/>
          <w:b/>
          <w:bCs/>
          <w:color w:val="0d0d0d"/>
          <w:sz w:val="36"/>
          <w:szCs w:val="36"/>
        </w:rPr>
      </w:pPr>
      <w:r>
        <w:rPr>
          <w:rFonts w:ascii="Sakkal Majalla" w:cs="Sakkal Majalla" w:eastAsia="Times New Roman"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9.1 أوجه الاختلاف</w:t>
      </w:r>
      <w:bookmarkEnd w:id="16"/>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تختلف الدراسات في السياقات الجغرافية والثقافية التي تركز عليها. على سبيل المثال، دراسة (المغربي، 2021) تناولت مؤسسات تصنيع الكيماويات الأردنية، بينما تركز الدراسة المقترحة على المشاريع الإنشائية في الرياض. هذا الاختلاف في السياق يمكن أن يؤثر على النتائج والتوصيات بسبب الفروق الثقافية والاجتماعية بين المناطق المختلفة</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تركز الدراسة المقترحة على المشاريع الإنشائية، تناولت دراسات أخرى قطاعات مختلفة مثل الصناعة (عبد الباقي، 2017) والرعاية الصحية (مقدم، 2018). هذا التنوع في أنواع المشاريع يمكن أن يؤثر على نوعية البيانات والنتائج المستخلصة</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تناولت الدراسات السابقة أنماط القيادة الإدارية بشكل عام، تركز الدراسة المقترحة على ثلاثة أنماط محددة: النمط الحر، النمط التحويلي، والنمط التبادلي. هذا التركيز على أنماط محددة يمكن أن يوفر رؤية أكثر تفصيلية حول تأثير كل نمط على الأداء التنظيمي</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2" w:firstLine="708"/>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بعض الدراسات، مثل دراسة (الزغبي، 2023)، تضيف أبعادًا أخرى للأداء التنظيمي مثل إدارة الجودة وإدارة سلسلة التوريد. الدراسة المقترحة تركز بشكل رئيسي على الكلفة، الجودة، والوقت، مما قد يقلل من شمولية التحليل</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bookmarkStart w:id="17" w:name="_Toc173453979"/>
    <w:p>
      <w:pPr>
        <w:pStyle w:val="style0"/>
        <w:spacing w:before="100" w:beforeAutospacing="true" w:after="100" w:afterAutospacing="true" w:lineRule="auto" w:line="360"/>
        <w:jc w:val="both"/>
        <w:rPr>
          <w:rFonts w:ascii="Sakkal Majalla" w:cs="Sakkal Majalla" w:eastAsia="Times New Roman" w:hAnsi="Sakkal Majalla"/>
          <w:b/>
          <w:bCs/>
          <w:color w:val="0d0d0d"/>
          <w:sz w:val="36"/>
          <w:szCs w:val="36"/>
          <w:rtl/>
        </w:rPr>
      </w:pPr>
      <w:r>
        <w:rPr>
          <w:rFonts w:ascii="Sakkal Majalla" w:cs="Sakkal Majalla" w:eastAsia="Times New Roman"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10.1 الفجوة البحثية</w:t>
      </w:r>
      <w:bookmarkEnd w:id="17"/>
    </w:p>
    <w:p>
      <w:pPr>
        <w:pStyle w:val="style0"/>
        <w:spacing w:before="100" w:beforeAutospacing="true" w:after="100" w:afterAutospacing="true" w:lineRule="auto" w:line="360"/>
        <w:ind w:firstLine="706"/>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بالرغم من الدراسات العديدة التي تناولت تأثير أنماط القيادة الإدارية على الأداء التنظيمي، إلا أن هناك فجوة واضحة فيما يتعلق بدراسة هذا التأثير في سياق المشاريع الإنشائية في الرياض. الفجوة البحثية تكمن في عدة جوانب</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8"/>
        </w:numPr>
        <w:tabs>
          <w:tab w:val="clear" w:pos="720"/>
        </w:tabs>
        <w:spacing w:before="100" w:beforeAutospacing="true" w:after="100" w:afterAutospacing="true" w:lineRule="auto" w:line="360"/>
        <w:ind w:left="423"/>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معظم الدراسات ركزت على سياقات جغرافية وثقافية مختلفة. الدراسة المقترحة تهدف إلى فهم تأثير أنماط القيادة الإدارية في السياق المحلي للمشاريع الإنشائية بالرياض، مما يمكن أن يوفر توصيات أكثر دقة ومناسبة لهذا السياق</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8"/>
        </w:numPr>
        <w:tabs>
          <w:tab w:val="clear" w:pos="720"/>
        </w:tabs>
        <w:spacing w:before="100" w:beforeAutospacing="true" w:after="100" w:afterAutospacing="true" w:lineRule="auto" w:line="360"/>
        <w:ind w:left="423"/>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بينما تناولت الدراسات السابقة أنماط القيادة بشكل عام، فإن الدراسة المقترحة تركز بشكل محدد على النمط الحر، النمط التحويلي، والنمط التبادلي. هذا التركيز يمكن أن يوفر فهمًا أعمق حول تأثير كل نمط على الأداء التنظيمي في المشاريع الإنشائية</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8"/>
        </w:numPr>
        <w:tabs>
          <w:tab w:val="clear" w:pos="720"/>
        </w:tabs>
        <w:spacing w:before="100" w:beforeAutospacing="true" w:after="100" w:afterAutospacing="true" w:lineRule="auto" w:line="360"/>
        <w:ind w:left="423"/>
        <w:jc w:val="both"/>
        <w:rPr>
          <w:rFonts w:ascii="Sakkal Majalla" w:cs="Sakkal Majalla" w:eastAsia="Times New Roman" w:hAnsi="Sakkal Majalla"/>
          <w:color w:val="0d0d0d"/>
          <w:sz w:val="28"/>
          <w:szCs w:val="28"/>
        </w:rPr>
      </w:pPr>
      <w:r>
        <w:rPr>
          <w:rFonts w:ascii="Sakkal Majalla" w:cs="Sakkal Majalla" w:eastAsia="Times New Roman"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تحتاج المشاريع الإنشائية إلى دراسات خاصة تأخذ بعين الاعتبار تعقيداتها وتحدياتها الفريدة. الدراسة المقترحة تهدف إلى سد هذه الفجوة من خلال تقديم تحليل شامل لتأثير أنماط القيادة على الأداء التنظيمي في هذا القطاع</w:t>
      </w:r>
      <w:r>
        <w:rPr>
          <w:rFonts w:ascii="Sakkal Majalla" w:cs="Sakkal Majalla" w:eastAsia="Times New Roman" w:hAnsi="Sakkal Majalla" w:hint="cs"/>
          <w:b w:val="false"/>
          <w:i w:val="false"/>
          <w:outline w:val="false"/>
          <w:emboss w:val="false"/>
          <w:imprint w:val="false"/>
          <w:color w:val="0d0d0d"/>
          <w:sz w:val="28"/>
          <w:szCs w:val="28"/>
          <w:u w:val="none"/>
          <w14:shadow w14:blurRad="0" w14:ky="0" w14:dir="0" w14:kx="0" w14:algn="none" w14:sy="100000" w14:sx="100000" w14:dist="0">
            <w14:srgbClr w14:val="808080"/>
          </w14:shadow>
        </w:rPr>
        <w:t>.</w:t>
      </w:r>
    </w:p>
    <w:bookmarkStart w:id="18" w:name="_Toc173453980"/>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11.1 المنطلقات النظرية للدراسة:</w:t>
      </w:r>
      <w:bookmarkEnd w:id="18"/>
    </w:p>
    <w:p>
      <w:pPr>
        <w:pStyle w:val="style0"/>
        <w:spacing w:before="100" w:beforeAutospacing="true" w:after="100" w:afterAutospacing="true" w:lineRule="auto" w:line="360"/>
        <w:jc w:val="both"/>
        <w:rPr>
          <w:rFonts w:ascii="Sakkal Majalla" w:cs="Sakkal Majalla" w:hAnsi="Sakkal Majalla"/>
          <w:b/>
          <w:bCs/>
          <w:color w:val="0d0d0d"/>
          <w:sz w:val="28"/>
          <w:szCs w:val="28"/>
          <w:rtl/>
        </w:rPr>
      </w:pP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تنطلق من هذه الدراسة مجموعة من المصطلحات التي تتمثل فيما يلي:</w:t>
      </w:r>
    </w:p>
    <w:p>
      <w:pPr>
        <w:pStyle w:val="style179"/>
        <w:numPr>
          <w:ilvl w:val="0"/>
          <w:numId w:val="9"/>
        </w:numPr>
        <w:spacing w:before="100" w:beforeAutospacing="true" w:after="100" w:afterAutospacing="true" w:lineRule="auto" w:line="360"/>
        <w:ind w:left="423"/>
        <w:jc w:val="both"/>
        <w:rPr>
          <w:rFonts w:ascii="Sakkal Majalla" w:cs="Sakkal Majalla" w:hAnsi="Sakkal Majalla"/>
          <w:b/>
          <w:bCs/>
          <w:color w:val="0d0d0d"/>
          <w:sz w:val="32"/>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 xml:space="preserve">أنماط القيادة الإدارية: </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القيادة الإدارية الناجحة تمثل سلعة نادرة في الوقت الحاضر ، وان</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استقطاب المنظمة للقيادات يساهم في تحقيق أهدافها والاستمرار في نموها وتقدميا ، من خلال استغلال موارد المنظمة بكفاءة وجعلها ذات قيمة أعلى</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فالنجاح الأكبر للقيادة الإدارية هو في الحصول على تعاون العاملين وجعلهم يعملون كفريق عمل واحد ومتماسك.(الدغل، 2023)</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تُعرف أساليب القيادة بأنها التصنيفات لكيفية تصرف الشخص عند قيادة المجموعة، كما تعرف الأنماط القيادية بأنها الأنماط السلوكية التي يعتمدها القائد للتأثير على سلوك الآخرين، أي بمعنى الطريقة التي يوجه بها القائد اتباعه بالتوجيهات، كما يحفزهم على تحقيق الأهداف المحددة، بالإضافة لذلك فإن الأنماط القيادية هي تقديم التوجيهات وتنفيذ الخطط وأيضًا تحفيز الآخرين، ويمكن تصنيف الأنماط القيادية على أساس النهج السلوكي والنهج الوضعي.(العطاس، 2019)</w:t>
      </w: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p>
    <w:p>
      <w:pPr>
        <w:pStyle w:val="style179"/>
        <w:spacing w:before="100" w:beforeAutospacing="true" w:after="100" w:afterAutospacing="true" w:lineRule="auto" w:line="360"/>
        <w:ind w:left="-2" w:firstLine="708"/>
        <w:jc w:val="both"/>
        <w:rPr>
          <w:rFonts w:ascii="Sakkal Majalla" w:cs="Sakkal Majalla" w:hAnsi="Sakkal Majalla"/>
          <w:color w:val="0d0d0d"/>
          <w:sz w:val="28"/>
          <w:szCs w:val="28"/>
          <w:rtl/>
        </w:rPr>
      </w:pPr>
    </w:p>
    <w:p>
      <w:pPr>
        <w:pStyle w:val="style179"/>
        <w:numPr>
          <w:ilvl w:val="0"/>
          <w:numId w:val="1"/>
        </w:numPr>
        <w:spacing w:before="100" w:beforeAutospacing="true" w:after="100" w:afterAutospacing="true" w:lineRule="auto" w:line="360"/>
        <w:ind w:left="423"/>
        <w:jc w:val="both"/>
        <w:rPr>
          <w:rFonts w:ascii="Sakkal Majalla" w:cs="Sakkal Majalla" w:hAnsi="Sakkal Majalla"/>
          <w:b/>
          <w:bCs/>
          <w:color w:val="0d0d0d"/>
          <w:sz w:val="32"/>
          <w:szCs w:val="32"/>
          <w:rtl/>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 xml:space="preserve">أداء المشاريع: </w:t>
      </w:r>
    </w:p>
    <w:p>
      <w:pPr>
        <w:pStyle w:val="style0"/>
        <w:spacing w:before="100" w:beforeAutospacing="true" w:after="100" w:afterAutospacing="true" w:lineRule="auto" w:line="360"/>
        <w:ind w:left="-2" w:firstLine="708"/>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يُقيّم هذا النوع من الأداء للموظف في المؤسسات الحكومية والخاصة من خلال طرق متعددة، منها</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إجراء مراجعات أداء رسمية، أو استطلاع آراء زملاء الموظف ومشرفيه عنه، والجدير بالذكر أنه يعتمد على عوامل عدة، مثل: معرفة الموظف ومهاراته، وتحفيزه، وأيضًا قدرته على العمل بشكل جيد مع الآخرين.</w:t>
      </w:r>
    </w:p>
    <w:p>
      <w:pPr>
        <w:pStyle w:val="style0"/>
        <w:spacing w:before="100" w:beforeAutospacing="true" w:after="100" w:afterAutospacing="true" w:lineRule="auto" w:line="360"/>
        <w:ind w:left="-2" w:firstLine="70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الأداء الوظيفي يعبر عن كيفية أداء الموظف لمهامه ومسؤولياته الوظيفية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الزهراني، 2020)</w:t>
      </w:r>
    </w:p>
    <w:p>
      <w:pPr>
        <w:pStyle w:val="style0"/>
        <w:spacing w:before="100" w:beforeAutospacing="true" w:after="100" w:afterAutospacing="true" w:lineRule="auto" w:line="360"/>
        <w:ind w:left="-2" w:firstLine="70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يُعتبر هذا الأداء عاملاً حاسمًا في نجاح أي منظمة، حيث يؤثر بشكل مباشر على الإنتاجية والأداء العام. نظرًا لهذا التأثير، تحتاج المنظمات باستمرار إلى تقييم وتحسين الأداء بهدف رفع مستويات أداء فرق العمل</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bookmarkStart w:id="19" w:name="_Toc173453981"/>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12.1 المنهجية وطرق البحث:</w:t>
      </w:r>
      <w:bookmarkEnd w:id="19"/>
    </w:p>
    <w:p>
      <w:pPr>
        <w:pStyle w:val="style0"/>
        <w:spacing w:before="100" w:beforeAutospacing="true" w:after="100" w:afterAutospacing="true" w:lineRule="auto" w:line="360"/>
        <w:ind w:firstLine="706"/>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نظرا لطبيعة الدراسة التي تهدف إلى التعرف على أثر أنماط القيادة الإدارية  بأبعادها( النمط الحر- النمط التحويلي- النمط التبادلي) على أداء المشاريع بالتطبيق على المشاريع الانشائية بالرياض،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bookmarkStart w:id="20" w:name="_Toc173453982"/>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13.1 مصادر البيانات :</w:t>
      </w:r>
      <w:bookmarkEnd w:id="20"/>
    </w:p>
    <w:p>
      <w:pPr>
        <w:pStyle w:val="style0"/>
        <w:spacing w:before="100" w:beforeAutospacing="true" w:after="100" w:afterAutospacing="true" w:lineRule="auto" w:line="360"/>
        <w:jc w:val="both"/>
        <w:rPr>
          <w:rFonts w:ascii="Sakkal Majalla" w:cs="Sakkal Majalla" w:hAnsi="Sakkal Majalla"/>
          <w:b/>
          <w:bCs/>
          <w:color w:val="0d0d0d"/>
          <w:sz w:val="28"/>
          <w:szCs w:val="28"/>
          <w:rtl/>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اعتمدت الدراسة على المصادر التالية في جمع البيانات والمعلومات:</w:t>
      </w:r>
    </w:p>
    <w:p>
      <w:pPr>
        <w:pStyle w:val="style0"/>
        <w:numPr>
          <w:ilvl w:val="0"/>
          <w:numId w:val="10"/>
        </w:numPr>
        <w:tabs>
          <w:tab w:val="clear" w:pos="1440"/>
        </w:tabs>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المصادر الثانوية</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pPr>
        <w:pStyle w:val="style0"/>
        <w:numPr>
          <w:ilvl w:val="0"/>
          <w:numId w:val="10"/>
        </w:numPr>
        <w:tabs>
          <w:tab w:val="clear" w:pos="1440"/>
        </w:tabs>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المصادر الأولية</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قام الباحث بإعداد استبانة كأداة رئيسية لجمع البيانات مباشرة من أفراد العينة، حيث تكونت من عدد من الفقرات بهدف التعرف على أثر أنماط القيادة الإدارية  بأبعادها(النمط الحر- النمط التحويلي- النمط التبادلي) على أداء المشاريع بالتطبيق على المشاريع الانشائية بالرياض</w:t>
      </w:r>
      <w:r>
        <w:rPr>
          <w:rFonts w:ascii="Sakkal Majalla" w:cs="Sakkal Majalla" w:hAnsi="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w:t>
      </w:r>
    </w:p>
    <w:bookmarkStart w:id="21" w:name="_Toc173453983"/>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14.1 أدوات الدراسة:</w:t>
      </w:r>
      <w:bookmarkEnd w:id="21"/>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تم العمل على الاستبانة للتناسب مع متغيرات الدراسة من خلال الاطلاع على الدراسات السابقة المتعلقة بموضوع الدراسة، حيث تكونت من قسمين رئيسين هما:</w:t>
      </w:r>
    </w:p>
    <w:p>
      <w:pPr>
        <w:pStyle w:val="style0"/>
        <w:numPr>
          <w:ilvl w:val="0"/>
          <w:numId w:val="11"/>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القسم الأول:</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pPr>
        <w:pStyle w:val="style0"/>
        <w:numPr>
          <w:ilvl w:val="0"/>
          <w:numId w:val="11"/>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القسم الثاني</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اشتمل القسم الثاني على الفقرات والأبعاد التي تقيس متغيرات الدراسة المستقل والتابع.</w:t>
      </w:r>
    </w:p>
    <w:bookmarkStart w:id="22" w:name="_Toc173453984"/>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15.1 الأساليب الإحصائية المستخدمة:</w:t>
      </w:r>
      <w:bookmarkEnd w:id="22"/>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لاختبار أسئلة وفرضيات الدراسة والإجابة عنها قام الباحث باستخدام التقنيات الإحصائية للعلوم الاجتماعية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Statistical Package for Social Sciences - SPSS</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كما يلي:</w:t>
      </w:r>
    </w:p>
    <w:p>
      <w:pPr>
        <w:pStyle w:val="style0"/>
        <w:spacing w:before="100" w:beforeAutospacing="true" w:after="100" w:afterAutospacing="true" w:lineRule="auto" w:line="360"/>
        <w:ind w:firstLine="706"/>
        <w:jc w:val="both"/>
        <w:rPr>
          <w:rFonts w:ascii="Sakkal Majalla" w:cs="Sakkal Majalla" w:hAnsi="Sakkal Majalla"/>
          <w:b/>
          <w:bCs/>
          <w:color w:val="0d0d0d"/>
          <w:sz w:val="32"/>
          <w:szCs w:val="32"/>
          <w:rtl/>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 xml:space="preserve">أولا: أساليب الإحصاء الوصفي </w:t>
      </w:r>
      <w:r>
        <w:rPr>
          <w:rFonts w:ascii="Sakkal Majalla" w:cs="Sakkal Majalla" w:hAnsi="Sakkal Majalla"/>
          <w:b/>
          <w:bCs/>
          <w:i w:val="false"/>
          <w:outline w:val="false"/>
          <w:emboss w:val="false"/>
          <w:imprint w:val="false"/>
          <w:color w:val="0d0d0d"/>
          <w:sz w:val="32"/>
          <w:szCs w:val="32"/>
          <w:u w:val="none"/>
          <w14:shadow w14:blurRad="0" w14:ky="0" w14:dir="0" w14:kx="0" w14:algn="none" w14:sy="100000" w14:sx="100000" w14:dist="0">
            <w14:srgbClr w14:val="808080"/>
          </w14:shadow>
        </w:rPr>
        <w:t>Descriptive Statistic Measures</w:t>
      </w: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 والتي تم استخدامها لوصف الخصائص الديمغرافية والوظيفية للعاملين عينة الدراسة، وتشمل:</w:t>
      </w:r>
    </w:p>
    <w:p>
      <w:pPr>
        <w:pStyle w:val="style0"/>
        <w:numPr>
          <w:ilvl w:val="0"/>
          <w:numId w:val="13"/>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التكرارات: لوصف الخصائص الشخصية والوظيفية للعاملين عينة الدراسة.</w:t>
      </w:r>
    </w:p>
    <w:p>
      <w:pPr>
        <w:pStyle w:val="style0"/>
        <w:numPr>
          <w:ilvl w:val="0"/>
          <w:numId w:val="13"/>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النسب المئوية: تم استخدامها لمعرفة التوزيعات التكرارية للعاملين عينة الدراسة.</w:t>
      </w:r>
    </w:p>
    <w:p>
      <w:pPr>
        <w:pStyle w:val="style0"/>
        <w:numPr>
          <w:ilvl w:val="0"/>
          <w:numId w:val="13"/>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المتوسط الحسابي: استخدم لمعرفة متوسط إجابات للعاملين عينة الدراسة عن فقرات الأبعاد.</w:t>
      </w:r>
    </w:p>
    <w:p>
      <w:pPr>
        <w:pStyle w:val="style0"/>
        <w:numPr>
          <w:ilvl w:val="0"/>
          <w:numId w:val="13"/>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الانحراف المعياري: استخدم لمعرفة تشتت إجابات العاملين عينة الدراسة عن المتوسط الحسابي.</w:t>
      </w:r>
    </w:p>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ثانيا: الإحصاء التحليلي:</w:t>
      </w: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ab/>
      </w:r>
    </w:p>
    <w:p>
      <w:pPr>
        <w:pStyle w:val="style0"/>
        <w:numPr>
          <w:ilvl w:val="0"/>
          <w:numId w:val="14"/>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معامل الثبات كرونباخ الفـا: للتعرف على مدى الاتساق الداخلي لفقرات ابعـاد متغيرات الدراسة.</w:t>
      </w:r>
    </w:p>
    <w:p>
      <w:pPr>
        <w:pStyle w:val="style0"/>
        <w:numPr>
          <w:ilvl w:val="0"/>
          <w:numId w:val="14"/>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الانحدار المتعدد: لاختبار اثر المتغير المستقل في المتغير التابع.</w:t>
      </w:r>
    </w:p>
    <w:p>
      <w:pPr>
        <w:pStyle w:val="style0"/>
        <w:numPr>
          <w:ilvl w:val="0"/>
          <w:numId w:val="14"/>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ارتباط بيرسون: للتحقق من عدم وجود ارتباط ذاتي عالي بين ابعاد المتغير المستقل.</w:t>
      </w:r>
    </w:p>
    <w:p>
      <w:pPr>
        <w:pStyle w:val="style0"/>
        <w:numPr>
          <w:ilvl w:val="0"/>
          <w:numId w:val="14"/>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Kolmogorov-Smnnov</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للتعرف على تحقق ظاهرة التوزيع الطبيعي لبيانات الدراسة.</w:t>
      </w:r>
    </w:p>
    <w:p>
      <w:pPr>
        <w:pStyle w:val="style0"/>
        <w:numPr>
          <w:ilvl w:val="0"/>
          <w:numId w:val="14"/>
        </w:numPr>
        <w:spacing w:before="100" w:beforeAutospacing="true" w:after="100" w:afterAutospacing="true" w:lineRule="auto" w:line="360"/>
        <w:ind w:left="423"/>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تحليل الانحدار الهرمي: لاختبار دور المتغير المعدل في تحسين أثر المتغير المستقل في المتغير التابع</w:t>
      </w:r>
    </w:p>
    <w:bookmarkStart w:id="23" w:name="_Toc173453985"/>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hint="cs"/>
          <w:b/>
          <w:bCs/>
          <w:i w:val="false"/>
          <w:outline w:val="false"/>
          <w:emboss w:val="false"/>
          <w:imprint w:val="false"/>
          <w:color w:val="0d0d0d"/>
          <w:sz w:val="36"/>
          <w:szCs w:val="36"/>
          <w:u w:val="none"/>
          <w:rtl/>
          <w14:shadow w14:blurRad="0" w14:ky="0" w14:dir="0" w14:kx="0" w14:algn="none" w14:sy="100000" w14:sx="100000" w14:dist="0">
            <w14:srgbClr w14:val="808080"/>
          </w14:shadow>
        </w:rPr>
        <w:t>16.1 حدود الدراسة :</w:t>
      </w:r>
      <w:bookmarkEnd w:id="23"/>
    </w:p>
    <w:p>
      <w:pPr>
        <w:pStyle w:val="style0"/>
        <w:numPr>
          <w:ilvl w:val="0"/>
          <w:numId w:val="1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حدود موضوعية:</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قامت الدراسة بقياس  أثر أنماط القيادة الإدارية  بأبعادها( النمط الحر- النمط التحويلي- النمط التبادلي) على أداء المشاريع بالتطبيق على المشاريع الانشائية بالرياض.</w:t>
      </w:r>
    </w:p>
    <w:p>
      <w:pPr>
        <w:pStyle w:val="style0"/>
        <w:numPr>
          <w:ilvl w:val="0"/>
          <w:numId w:val="1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 xml:space="preserve"> حدود مكانية</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المشاريع الانشائية في المملكة العربية السعودية.</w:t>
      </w:r>
    </w:p>
    <w:p>
      <w:pPr>
        <w:pStyle w:val="style0"/>
        <w:numPr>
          <w:ilvl w:val="0"/>
          <w:numId w:val="1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حدود زمانية:</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العام الدراسي 2024.</w:t>
      </w:r>
    </w:p>
    <w:p>
      <w:pPr>
        <w:pStyle w:val="style0"/>
        <w:numPr>
          <w:ilvl w:val="0"/>
          <w:numId w:val="12"/>
        </w:numPr>
        <w:spacing w:before="100" w:beforeAutospacing="true" w:after="100" w:afterAutospacing="true" w:lineRule="auto" w:line="360"/>
        <w:ind w:left="423"/>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حدود بشرية</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 تم التطبيق علي العاملين في المشاريع الانشائية في المملكة العربية السعودية..</w:t>
      </w:r>
    </w:p>
    <w:p>
      <w:pPr>
        <w:pStyle w:val="style0"/>
        <w:bidi w:val="false"/>
        <w:spacing w:before="100" w:beforeAutospacing="true" w:after="100" w:afterAutospacing="true" w:lineRule="auto" w:line="360"/>
        <w:ind w:left="423"/>
        <w:jc w:val="both"/>
        <w:rPr>
          <w:rFonts w:ascii="Sakkal Majalla" w:cs="Sakkal Majalla" w:hAnsi="Sakkal Majalla"/>
          <w:color w:val="0d0d0d"/>
          <w:sz w:val="28"/>
          <w:szCs w:val="28"/>
          <w:u w:val="single"/>
          <w:rtl/>
        </w:rPr>
      </w:pPr>
    </w:p>
    <w:p>
      <w:pPr>
        <w:pStyle w:val="style0"/>
        <w:bidi w:val="false"/>
        <w:spacing w:before="100" w:beforeAutospacing="true" w:after="100" w:afterAutospacing="true" w:lineRule="auto" w:line="360"/>
        <w:jc w:val="both"/>
        <w:rPr>
          <w:rFonts w:ascii="Sakkal Majalla" w:cs="Sakkal Majalla" w:hAnsi="Sakkal Majalla"/>
          <w:color w:val="0d0d0d"/>
          <w:sz w:val="28"/>
          <w:szCs w:val="28"/>
          <w:u w:val="single"/>
          <w:rtl/>
        </w:rPr>
      </w:pPr>
    </w:p>
    <w:p>
      <w:pPr>
        <w:pStyle w:val="style0"/>
        <w:bidi w:val="false"/>
        <w:spacing w:before="100" w:beforeAutospacing="true" w:after="100" w:afterAutospacing="true" w:lineRule="auto" w:line="360"/>
        <w:jc w:val="both"/>
        <w:rPr>
          <w:rFonts w:ascii="Sakkal Majalla" w:cs="Sakkal Majalla" w:hAnsi="Sakkal Majalla"/>
          <w:color w:val="0d0d0d"/>
          <w:sz w:val="28"/>
          <w:szCs w:val="28"/>
          <w:u w:val="single"/>
          <w:rtl/>
        </w:rPr>
      </w:pPr>
    </w:p>
    <w:p>
      <w:pPr>
        <w:pStyle w:val="style0"/>
        <w:bidi w:val="false"/>
        <w:spacing w:before="100" w:beforeAutospacing="true" w:after="100" w:afterAutospacing="true" w:lineRule="auto" w:line="360"/>
        <w:jc w:val="both"/>
        <w:rPr>
          <w:rFonts w:ascii="Sakkal Majalla" w:cs="Sakkal Majalla" w:hAnsi="Sakkal Majalla"/>
          <w:color w:val="0d0d0d"/>
          <w:sz w:val="28"/>
          <w:szCs w:val="28"/>
          <w:u w:val="single"/>
          <w:rtl/>
        </w:rPr>
      </w:pPr>
    </w:p>
    <w:p>
      <w:pPr>
        <w:pStyle w:val="style0"/>
        <w:bidi w:val="false"/>
        <w:spacing w:before="100" w:beforeAutospacing="true" w:after="100" w:afterAutospacing="true" w:lineRule="auto" w:line="360"/>
        <w:jc w:val="both"/>
        <w:rPr>
          <w:rFonts w:ascii="Sakkal Majalla" w:cs="Sakkal Majalla" w:hAnsi="Sakkal Majalla"/>
          <w:color w:val="0d0d0d"/>
          <w:sz w:val="28"/>
          <w:szCs w:val="28"/>
          <w:u w:val="single"/>
          <w:rtl/>
        </w:rPr>
      </w:pPr>
    </w:p>
    <w:bookmarkStart w:id="24" w:name="_Toc173453986"/>
    <w:p>
      <w:pPr>
        <w:pStyle w:val="style1"/>
        <w:spacing w:before="100" w:beforeAutospacing="true" w:after="100" w:afterAutospacing="true" w:lineRule="auto" w:line="360"/>
        <w:jc w:val="center"/>
        <w:rPr>
          <w:rFonts w:ascii="Sakkal Majalla" w:cs="Sakkal Majalla" w:hAnsi="Sakkal Majalla"/>
          <w:b/>
          <w:bCs/>
          <w:color w:val="0d0d0d"/>
          <w:sz w:val="40"/>
          <w:szCs w:val="40"/>
          <w:rtl/>
        </w:rPr>
        <w:sectPr>
          <w:footerReference w:type="default" r:id="rId4"/>
          <w:pgSz w:w="11906" w:h="16838" w:orient="portrait"/>
          <w:pgMar w:top="1440" w:right="1985" w:bottom="1440" w:left="1418" w:header="709" w:footer="709" w:gutter="0"/>
          <w:pgNumType w:start="1"/>
          <w:cols w:space="708"/>
          <w:bidi/>
        </w:sectPr>
      </w:pPr>
      <w:r>
        <w:rPr>
          <w:rFonts w:ascii="Sakkal Majalla" w:cs="Sakkal Majalla" w:hAnsi="Sakkal Majalla" w:hint="cs"/>
          <w:b/>
          <w:bCs/>
          <w:i w:val="false"/>
          <w:outline w:val="false"/>
          <w:emboss w:val="false"/>
          <w:imprint w:val="false"/>
          <w:color w:val="0d0d0d"/>
          <w:sz w:val="40"/>
          <w:szCs w:val="40"/>
          <w:u w:val="none"/>
          <w:rtl/>
          <w14:shadow w14:blurRad="0" w14:ky="0" w14:dir="0" w14:kx="0" w14:algn="none" w14:sy="100000" w14:sx="100000" w14:dist="0">
            <w14:srgbClr w14:val="808080"/>
          </w14:shadow>
        </w:rPr>
        <w:t>الفصل الثاني: الاطار النظري</w:t>
      </w:r>
      <w:bookmarkEnd w:id="24"/>
    </w:p>
    <w:bookmarkStart w:id="25" w:name="_Toc173453987"/>
    <w:p>
      <w:pPr>
        <w:pStyle w:val="style0"/>
        <w:spacing w:before="100" w:beforeAutospacing="true" w:after="100" w:afterAutospacing="true" w:lineRule="auto" w:line="360"/>
        <w:jc w:val="center"/>
        <w:rPr>
          <w:rFonts w:ascii="Sakkal Majalla" w:cs="Sakkal Majalla" w:hAnsi="Sakkal Majalla"/>
          <w:b/>
          <w:bCs/>
          <w:color w:val="0d0d0d"/>
          <w:sz w:val="40"/>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المبحث الأول : أنماط القيادة الإدارية</w:t>
      </w:r>
      <w:bookmarkEnd w:id="25"/>
    </w:p>
    <w:bookmarkStart w:id="26" w:name="_Toc173453988"/>
    <w:p>
      <w:pPr>
        <w:pStyle w:val="style0"/>
        <w:spacing w:before="100" w:beforeAutospacing="true" w:after="100" w:afterAutospacing="true" w:lineRule="auto" w:line="360"/>
        <w:jc w:val="both"/>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تمهيد :</w:t>
      </w:r>
      <w:bookmarkEnd w:id="26"/>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 xml:space="preserve">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تتطور أنماط القيادة الإدارية باستمرار لمواكبة التغيرات الديناميكية في بيئة الأعمال العالمية، تسعى الدراسات الأكاديمية والتطبيقية إلى فهم تأثير هذه الأنماط على أداء المنظمات ورفاهية الموظفين، تتنوع أساليب القيادة من النمط التقليدي التوجيهي إلى الأنماط الأكثر حداثة مثل القيادة التشاركية والتحويلية، يقوم القادة الناجحون بتكييف أساليبهم بناءً على متطلبات الموقف واحتياجات فرقهم، مما يعزز من فاعلية التنظيم وتحقيق الأهداف الاستراتيجية، ومن خلال استكشاف ودراسة هذه الأنماط، يمكن للقادة والإداريين تحسين ممارساتهم القيادية وتعزيز ثقافة الابتكار والتعاون داخل مؤسساتهم.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هناك عدد من النظريات التي تناولها الباحثون والكتّاب حول القيادة، وكثير منها يتناول موضوع القيادة باعتبارها القلب والعصب الرئيسي لتحقيق الأهداف التي تسعى إليها المنظمة، وتختلف هذه النظريات في نظرتها للقيادة من حيث الأدوار والوظائف واتخاذ القرارات والخصائص والمهام، ولكنها تتفق في المقابل على أهمية الدور الحاسم للقائد في التأثير على المرؤوسين وتوجيههم وضبط سلوكهم فالقيادة في مقدمة المساءلة، فهي الواجهة الأمامية للمساءلة والمحاسبة عن الأداء وتحقيق الأهداف، ويتجاوز اهتمامها مجرد الإعلام والمتابعة وإصدار الأوامر، إلى تهيئة بيئة مريحة للموظفين، وإشراكهم في عملية التخطيط واتخاذ القرارات، وضمان انعكاس الأداء المتميز والملكية الوظيفية على صورة المؤسسة. قوتها تكمن في قيمة المعرفة والتفكير والمهارات القيادية لجعل المؤسسة مرآة تنعكس فيها سمعتها</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ومن ناحية أخرى، هناك اختلافات بين نوعين من القادة، أي أولئك الذين يشكلون جزءًا من فريق وأولئك الذين يشكلون جزءًا من مجموعة، من حيث مستوى المسؤولية والخبرة يختلف ذلك باختلاف مكان العمل ونطاق القائد</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وفي هذا السياق، تبرز نظرية جون أدار الوظيفية التي وضعها جون أدار، ويعتبر الباحث هذه النظرية مدخلاً أساسيًا للدراسة الحالية، وتركز هذه النظرية على دراسة المهام التي يجب أن تؤديها المجموعة لتحقيق أهدافها، ودور كل عضو في هذه المهام، ودور القائد من منظور تنظيمي في مساعدة المجموعة على تحقيق أهدافها.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تهتم النظرية بكيفية توزيع مسؤوليات القيادة ومهامها بين أعضاء المجموعة، وبهذا المعنى، فإن النظرية ترى القيادة كوظيفة تنظيمية فقط وتحصِر جميع وظائف القيادة في شخص واحد هو القائد، الذي هو مصدر القيادة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وقد تم انتقاد هذه النظرية من قبل بعض أصحاب المصلحة على أنها تجمع بين نظريتي السمات والمواقف، لأنها تركز على تفاعل الأفراد مع المواقف التي يواجهونها في المجموعة وترتبط بالإنجاز وتحقيق الأهداف من خلال تحديد سلوكيات الأفراد وأفكارهم ومشاعرهم</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bookmarkStart w:id="27" w:name="_Toc173453989"/>
    <w:p>
      <w:pPr>
        <w:pStyle w:val="style0"/>
        <w:spacing w:before="100" w:beforeAutospacing="true" w:after="100" w:afterAutospacing="true" w:lineRule="auto" w:line="360"/>
        <w:jc w:val="both"/>
        <w:rPr>
          <w:rFonts w:ascii="Sakkal Majalla" w:cs="Sakkal Majalla" w:hAnsi="Sakkal Majalla"/>
          <w:b/>
          <w:bCs/>
          <w:color w:val="0d0d0d"/>
          <w:sz w:val="36"/>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1.1.2 تعريف القيادة:</w:t>
      </w:r>
      <w:bookmarkEnd w:id="27"/>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يشمل مفهوم القيادة عدة جوانب رئيسية يجب أن يتحلى بها الفرد لكي يكون قادراً على تحمل المسؤوليات الثقيلة للمنصب القيادي في حياته المهنية، بدءاً من الحنكة الإدارية والخبرة العملية إلى العلاقات الإنسانية والاجتماعية والعاطفية مع المرؤوسين، يُنظر إلى القيادة على أنها بوصلة عمل المنظمة، فهي المسؤولة المباشرة عن عملية التخطيط والتوجيه ووضع السياسات وتقديم رؤية واضحة للمستقبل، بالإضافة إلى تحديد نقاط الضعف وإعادة توجيه البوصلة بما يخدم المصلحة العامة للمنظمة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بالإضافة إلى الأدوار الأساسية المتمثلة في توضيح الأهداف وتبسيطها ومراقبتها وتقييمها، تعد القيادة اليوم من أهم المفاهيم الإدارية التي تستحوذ على اهتمام كبير من قبل الباحثين وعلماء الاجتماع، إلا أنه لا يوجد اتفاق على تعريف هذا المصطلح المهم في جميع مجالات الحياة وفي جميع المنظمات بغض النظر عن مجال اختصاصها أو مهنتها</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(Bianchi, 2021)</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فالقيادة هي أساس عملية الإدارة في أي مؤسسة، ولكنها إلى جانب ذلك أوسع وأشمل، فهي تشمل كل ما يتعلق بالتحفيز وبناء القدرات واستشراف المستقبل، وهي العامل الذي ينشط الإدارة ويجعلها وسيلة فعالة لاستثمار الموارد البشرية والمادية لتحقيق أهداف هذه المؤسسات</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يظهر ذلك بوضوح من خلال جهود (القحطاني والمعمري ،2019)</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للتأثير على سلوك الموظفين، وتطوير كفاءات الموظفين، وتوجيه أنشطة الموظفين نحو المسار المستهدف.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إن القيادة ذات بعد إنساني واجتماعي، وتتطلب من القادة أن يتمتعوا بصفات ومهارات التأثير على الأفراد من حولهم وبذل جهود كبيرة لفهم متطلبات البيئة التي يعملون فيها ويؤدون أنشطتهم (البدوي، 2017)</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القيادة هي التأثير على المرؤوسين وتطوير قدراتهم، وهي أيضًا عملية فنية تركز على قدرة المرؤوسين على زيادة جهودهم من خلال التحفيز والتمكين والتدريب والتشجيع لتحقيق أهداف محددة (الكايد، 2018).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تُعرَّف القيادة بأنها "قدرة القائد على التصرف بطريقة فعالة لزيادة مشاركة المرؤوسين</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(Arjuna, Absah, &amp; Fauziyah, 2021,</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وهي الوسيلة التي يؤثر بها القادة على المرؤوسين ويحفزونهم على الاستعداد للعمل معًا بشكل منتج لتحقيق الأهداف التنظيمية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كما أن القيادة مفهوم جماعي وهادف ومحفز للتطوير والتحفيز، والتي تُعرّف بأنها "جهود الأفراد والمنظمات الجماعية لتحقيق الأهداف والمنافع المشتركة التي يؤثر من خلالها القادة على سلوك واتجاهات الموظفين تجاه عملهم، ويجعلهم راضين عن عملهم ويحفزهم على تقديم أفضل ما لديهم أثناء العمل</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Bianchi, E</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(2021)</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ص 145). وهي عملية توجيه ومهارة إدارية مهمة تنطوي على القدرة على تشجيع مجموعة من الأفراد نحو هدف مشترك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Akbarib &amp; Mojri, 2019</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عرّف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Taylor, 2019</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)القيادة بأنها "عملية تتسم بالفعالية المستمرة، وهي العلاقة بين شخص وآخر، بين المشرف والمرؤوس، والتي من خلالها يستطيع المشرف التأثير المباشر على سلوك الفرد. ويمكنه أيضًا توفير المعلومات الضرورية.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ووفقًا لأبو عميرة، 2020 ، فإن القيادة هي نشاط إداري اجتماعي يهدف إلى تحقيق منافع الجماعة من خلال التأثير على سلوك الجماعة وتحقيق التعاون بين أفرادها وتوزيع المسؤوليات وفق قدرات الجماعة وتوجهاتها واستعداداتها من أجل تحقيق الأهداف التنظيمية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القادة هم في المقام الأول من تظهر عليهم سمات وأنماط القيادة وتطبق عليهم النظرية القائد هو الشخص الذي لديه القدرة على إحداث التغيير من خلال تحفيز الأتباع والتأثير عليهم لتحقيق الأهداف التنظيمية، بما في ذلك القدرة على توجيه الأنشطة التنظيمية من خلال تشجيع مشاركة المجموعة وتماسك الأعضاء من أجل التنفيذ الفعال والسلس، وهو "ذلك الشخص الذي يؤثر على أنشطة المنظمة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(Pilot, 2018)</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يتضح من هذه التعريفات وغيرها من التعريفات الأخرى لمصطلح "القيادة" أن المصطلح يشمل أولاً وقبل كل شيء التأثير على المرؤوسين لتحقيق الأهداف التنظيمية وأهداف المرؤوسين، وذلك لأنه بمجرد تحقيق التأثير، يتحقق الرضا والقبول لدى المرؤوسين الذين يقومون بعد ذلك طواعية بتنفيذ مهامهم داخل المنظمة، ويضبطون أنفسهم بأنفسهم ويؤدون أداءً عالي المستوى</w:t>
      </w:r>
      <w:r>
        <w:rPr>
          <w:rFonts w:ascii="Calibri"/>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ومما سبق يرى  الباحث أن القيادة هي مجموعة من المهارات الشخصية والمهنية والفنية والإدارية التي يمتلكها ويستخدمها القادة لتوجيه الأتباع والتأثير عليهم بطريقة إنسانية بهدف تحقيق الأهداف التنظيمية دون الإضرار بأهداف الموظفين</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p>
    <w:bookmarkStart w:id="28" w:name="_Toc173453990"/>
    <w:p>
      <w:pPr>
        <w:pStyle w:val="style0"/>
        <w:spacing w:before="100" w:beforeAutospacing="true" w:after="100" w:afterAutospacing="true" w:lineRule="auto" w:line="360"/>
        <w:rPr>
          <w:rFonts w:ascii="Sakkal Majalla" w:cs="Sakkal Majalla" w:hAnsi="Sakkal Majalla"/>
          <w:b/>
          <w:bCs/>
          <w:color w:val="0d0d0d"/>
          <w:sz w:val="36"/>
          <w:szCs w:val="32"/>
          <w:rtl/>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2.1.2 عناصر القيادة:</w:t>
      </w:r>
      <w:bookmarkEnd w:id="28"/>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القيادة هي عملية تفاعلية تعتمد على الأسلوب المتبع والتواصل واللغة المستخدمة، بالإضافة إلى ردود الفعل العاطفية واللاشعورية عند حدوث التفاعل. هذا التفاعل هو جوهر تأثير القائد على مرؤوسيه ويمكن أن يكون له تأثير إيجابي أو سلبي على مجموعة العمل داخل المنظمة، مما ينتج عنه إما بيئة عمل ممتعة ومنظمة أو بيئة عمل مضطربة تحول دون تحقيق الأهداف المرجوة. وبالتالي، فإن القيادة تتكون من مجموعة من العناصر تبدأ بالمجموعة (مجموعة من الأفراد المترابطين أو الذين تجمعهم أهداف أو مصالح مشتركة)، والقائد (فرد يتميز بمهارات محددة يستطيع التأثير على سلوك المجموعة وتوجيهها نحو تحقيق أهداف المجموعة). يتفاعل القائد والمجموعة ضمن مجموعة من المتغيرات والمواقف الموجودة في بيئة المنظمة بهدف تحقيق الأهداف (الملاحي، 2021)</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 xml:space="preserve">تعدد2020 </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 xml:space="preserve">Fischer, </w:t>
      </w: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 عناصر القيادة على النحو التالي</w:t>
      </w:r>
      <w:r>
        <w:rPr>
          <w:rFonts w:ascii="Sakkal Majalla" w:cs="Sakkal Majalla" w:hAnsi="Sakkal Majalla"/>
          <w:b/>
          <w:bCs/>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5"/>
        </w:numPr>
        <w:tabs>
          <w:tab w:val="clear" w:pos="720"/>
        </w:tabs>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المجموعة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لا يمكن إظهار القيادة إلا من خلال مجموعة من الأفراد التابعين أو الأتباع. يتميز أعضاء هذه المجموعة بسمات وقدرات مختلفة، ولكنهم مؤهلون لتحقيق الهدف. يساهم وجود أهداف ومصالح متكاملة ومشتركة بين أعضاء المجموعة في تعزيز تماسك المجموعة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5"/>
        </w:numPr>
        <w:tabs>
          <w:tab w:val="clear" w:pos="720"/>
        </w:tabs>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القائد</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فرد يتميز بمهارات محددة يستطيع التأثير على سلوك المجموعة وتوجيهها نحو تحقيق أهداف المجموعة. يحتاج القائد إلى صياغة الأهداف بطريقة ترضي جميع أصحاب المصلحة وتلبي احتياجات أعضاء المجموعة، وذلك لضمان عدم إعاقة تحقيق أهداف المجموعة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5"/>
        </w:numPr>
        <w:tabs>
          <w:tab w:val="clear" w:pos="720"/>
        </w:tabs>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التأثير</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تشكل عملية التأثير، المتمثلة في شخصية القائد نفسه، أهم ركائز القيادة وتهدف إلى توجيه المرؤوسين نحو تحقيق الأهداف. يمكن للقادة استخدام عدة أساليب للتأثير في مرؤوسيهم، منها استخدام المهارات الشخصية في الإقناع، أو توظيف الحوافز والمكافآت، أو استخدام القوانين واللوائح، أو توظيف التأثير المعرفي القائم على حجم وأهمية المعرفة والخبرة والتجربة التي يمتلكها القائد</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5"/>
        </w:numPr>
        <w:tabs>
          <w:tab w:val="clear" w:pos="720"/>
        </w:tabs>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التنسيق</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لكي تكون عملية القيادة ناجحة، لا يكفي أن يكون هناك مجموعة من الأشخاص الذين يتشاركون المصالح المشتركة مع القائد. يجب أن يكون هناك تنسيق وتكامل لجهود أعضاء المجموعة، ويجب أن يكون هناك انسجام وتوافق بين الأعضاء. ويتضح مما سبق أن القيادة لا تقتصر على عمليات التفاعل والتأثير، بل لا بد من الانسجام والتوافق حيث توجد طريقة تفكير مترابطة نحو هدف مشترك، مع تنسيق وتكامل الجهود لتحقيق الهدف المنشود</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eastAsia="Times New Roman"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العمل المشترك لا يمكن أن يحدث إلا من خلال التوافق ووجود مصالح مشتركة تنعكس إيجاباً على الطرفين، ولكن طبيعة هذه المصالح تختلف باختلاف طبيعة العمل والغرض منه ومن ناحية أخرى، ليس هذا هو الحال دائمًا، فقد تنشأ أحيانًا خلافات وتضارب في المصالح، وهنا يأتي دور مهارات وأسلوب القيادة في السيطرة على الموقف وضبط الأحداث لتقع ضمن الحدود المقبولة، والسيطرة على الموقف وضبط الأحداث بحيث لا يتم تجاوز حدود التأثير على مصالح العمل</w:t>
      </w:r>
      <w:r>
        <w:rPr>
          <w:rFonts w:ascii="Sakkal Majalla" w:cs="Sakkal Majalla" w:hAnsi="Sakkal Majalla"/>
          <w:b/>
          <w:bCs/>
          <w:i w:val="false"/>
          <w:outline w:val="false"/>
          <w:emboss w:val="false"/>
          <w:imprint w:val="false"/>
          <w:color w:val="0d0d0d"/>
          <w:sz w:val="28"/>
          <w:szCs w:val="28"/>
          <w:u w:val="none"/>
          <w14:shadow w14:blurRad="0" w14:ky="0" w14:dir="0" w14:kx="0" w14:algn="none" w14:sy="100000" w14:sx="100000" w14:dist="0">
            <w14:srgbClr w14:val="808080"/>
          </w14:shadow>
        </w:rPr>
        <w:t>.</w:t>
      </w:r>
      <w:r>
        <w:rPr>
          <w:rFonts w:ascii="Sakkal Majalla" w:cs="Sakkal Majalla" w:eastAsia="Times New Roman"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p>
    <w:bookmarkStart w:id="29" w:name="_Toc173453991"/>
    <w:p>
      <w:pPr>
        <w:pStyle w:val="style0"/>
        <w:spacing w:before="100" w:beforeAutospacing="true" w:after="100" w:afterAutospacing="true" w:lineRule="auto" w:line="360"/>
        <w:jc w:val="both"/>
        <w:rPr>
          <w:rFonts w:ascii="Sakkal Majalla" w:cs="Sakkal Majalla" w:hAnsi="Sakkal Majalla"/>
          <w:b/>
          <w:bCs/>
          <w:color w:val="0d0d0d"/>
          <w:sz w:val="32"/>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3.1.2 أهمية القيادة الادارية:</w:t>
      </w:r>
      <w:bookmarkEnd w:id="29"/>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تكتسب القيادة أهمية متزايدة نظرًا لتركيزها على العنصر البشري (الملاحي، 2021)؛ حيث يعتبر العنصر البشري أحد أهم أصول وموارد المنظمات</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(Mamaghani, Sadeghi, &amp; Amani, 2019)</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ويشكل عنصرًا أساسيًا لتحقيق الجودة والإنتاجية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تبرز أهمية القيادة في توضيح الأهداف التنظيمية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(Exposito-Cas, 2020)</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وتوليد الأفكار الإبداعية، وتعزيز التفاعل الاجتماعي بين الأفراد، كما تساعد في تقليل مستوى الصراع التنظيمي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(Pilot, 2018).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ويذكر أبو عميرة (2020) أن القيادة تلعب دورًا مهمًا في تحفيز الطاقة البشرية وتنظيمها لتحقيق الفوائد، مضيفًا أن القيادة هي منهج إداري وعلم يجمع بين علم الإدارة وعلوم أخرى مثل علم النفس وعلم الاجتماع وعلم الاتصال والقانون</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إذا كانت القيادة مهمة في المؤسسات بصفة عامة، فإنها أكثر أهمية في ادارة المشاريع ،حيث تلعب دورًا مهمًا في تنشئة أشخاص يمكنهم لعب دور فعال في المجتمع وفي جميع جوانب الحياة، أصحاب المشاريع هم قادة في مختلف مؤسسات المجتمع والدولة، بما في ذلك المؤسسات السياسية والاقتصادية والاجتماعية والتعليمية والعسكرية، لذا، تنبع أهمية القيادة من كون أسلوب القيادة الذي تتبناه المؤسسات ونظرية القيادة التي تتبناها الأنسب لوضعها والدولة، ومن المهم أن تكونا الأنسب لوضع المشروع وطبيعة عملها</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ascii="Sakkal Majalla" w:cs="Sakkal Majalla" w:hAnsi="Sakkal Majalla"/>
          <w:b/>
          <w:bCs/>
          <w:color w:val="0d0d0d"/>
          <w:sz w:val="36"/>
          <w:szCs w:val="32"/>
          <w:rtl/>
        </w:rPr>
      </w:pPr>
    </w:p>
    <w:bookmarkStart w:id="30" w:name="_Toc173453992"/>
    <w:p>
      <w:pPr>
        <w:pStyle w:val="style0"/>
        <w:spacing w:before="100" w:beforeAutospacing="true" w:after="100" w:afterAutospacing="true" w:lineRule="auto" w:line="360"/>
        <w:jc w:val="both"/>
        <w:rPr>
          <w:rFonts w:ascii="Sakkal Majalla" w:cs="Sakkal Majalla" w:hAnsi="Sakkal Majalla"/>
          <w:b/>
          <w:bCs/>
          <w:color w:val="0d0d0d"/>
          <w:sz w:val="36"/>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4.1.2 نظريات القيادة</w:t>
      </w:r>
      <w:bookmarkEnd w:id="30"/>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منذ ظهور مفهوم القيادة، ظهرت العديد من النظريات لتفسير ظاهرة القيادة وتوضيح أبعادها وتحديد مهارات القادة وأنماط القيادة المناسبة للمواقف المختلفة. تركزت هذه النظريات على عدة جوانب، منها نظريات السمات، النظريات السلوكية، النظريات الظرفية، والنظريات المعاصرة. </w:t>
      </w:r>
    </w:p>
    <w:p>
      <w:pPr>
        <w:pStyle w:val="style0"/>
        <w:spacing w:before="100" w:beforeAutospacing="true" w:after="100" w:afterAutospacing="true" w:lineRule="auto" w:line="360"/>
        <w:ind w:hanging="2"/>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سنستعرض بعض أهم النظريات وفق هذه التصنيفات</w:t>
      </w:r>
      <w:r>
        <w:rPr>
          <w:rFonts w:ascii="Sakkal Majalla" w:cs="Sakkal Majalla" w:hAnsi="Sakkal Majalla"/>
          <w:b/>
          <w:bCs/>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36"/>
        </w:numPr>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نظريات السمات</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تُعتبر نظرية السمات تطويرًا لنظرية "الرجل العظيم"، والتي اقترحت أن القادة هم أفراد مميزون يولدون بصفات ومهارات وسمات جسدية ونفسية قيادية تجعلهم قادة بالفطرة، يعتقد مؤيدو هذه النظرية أن تأثير القائد يستند إلى صفات خارقة للعادة لا تُرى في كثير من الناس. تقوم نظرية السمات على الفكرة العامة عن "الرجل العظيم" الذي يمتلك سمات وخصائص تميزه عن غيره وتجعله قادراً على القيادة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تحدد نظرية السمات مجموعة من الخصائص اللازمة للقائد، منها</w:t>
      </w:r>
      <w:r>
        <w:rPr>
          <w:rFonts w:ascii="Sakkal Majalla" w:cs="Sakkal Majalla" w:hAnsi="Sakkal Majalla"/>
          <w:b/>
          <w:bCs/>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6"/>
        </w:numPr>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الخصائص البدنية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مثل الطول، البنية، قوة الهيكل العظمي، النشاط، والحيوية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6"/>
        </w:numPr>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الخصائص العقلية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مثل الذكاء، البصيرة، عمق التفكير، الثقافة، والإبداع</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6"/>
        </w:numPr>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الخصائص الاجتماعية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مثل المسؤولية، التعاون، الإحساس بالانتماء للمجتمع، والقدرة على التحفيز</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numPr>
          <w:ilvl w:val="0"/>
          <w:numId w:val="16"/>
        </w:numPr>
        <w:spacing w:before="100" w:beforeAutospacing="true" w:after="100" w:afterAutospacing="true" w:lineRule="auto" w:line="360"/>
        <w:ind w:left="423" w:hanging="428"/>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الخصائص العامة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مثل المظهر الحسن، السمعة الطيبة، الأخلاق العالية، النضج الفكري، والثقة بالنفس</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تم انتقاد هذه النظرية لتجاهلها الافتراضات حول ما إذا كانت سمات القيادة متأصلة أو مكتسبة، وما إذا كانت هناك سمات يمكن للقادة اكتسابها من خلال التدريب والتعلم والممارسة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(Benmira &amp; Agboola, 2021).</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كما يشير آخرون إلى أن بعض الصفات التي يُفترض أن يتحلى بها القادة موجودة في الآخرين، وأن وجودها لا يجعلهم قادة بالضرورة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p>
    <w:p>
      <w:pPr>
        <w:pStyle w:val="style179"/>
        <w:numPr>
          <w:ilvl w:val="0"/>
          <w:numId w:val="36"/>
        </w:numPr>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النظريات السلوكية:</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تقوم النظريات السلوكية على فكرة دراسة سلوك القادة عند ممارستهم للقيادة في المنظمة، أي كيف يمارس القادة تأثيرهم على الآخرين وكيف يعملون على تحقيق الأهداف المحددة للمنظمة من ناحية، وعلى إشباع حاجات العاملين في المنظمة من ناحية أخرى. حاولت هذه النظريات التعامل مع بُعدين رئيسيين: بُعد الإنتاج وبُعد العاملين</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القحطاني والمعمري (2019)</w:t>
      </w:r>
    </w:p>
    <w:p>
      <w:pPr>
        <w:pStyle w:val="style0"/>
        <w:spacing w:before="100" w:beforeAutospacing="true" w:after="100" w:afterAutospacing="true" w:lineRule="auto" w:line="360"/>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من أبرز النظريات السلوكية</w:t>
      </w:r>
      <w:r>
        <w:rPr>
          <w:rFonts w:ascii="Sakkal Majalla" w:cs="Sakkal Majalla" w:hAnsi="Sakkal Majalla"/>
          <w:b/>
          <w:bCs/>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25"/>
        </w:numPr>
        <w:spacing w:before="100" w:beforeAutospacing="true" w:after="100" w:afterAutospacing="true" w:lineRule="auto" w:line="360"/>
        <w:ind w:left="423"/>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نظرية الشبكة الإدارية</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تعتبر من أشهر النظريات في مجال القيادة، وقد طورها</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R. Blake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T. Mouton.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ووفقًا لهذا المفهوم الشبكي، فإن سلوك القادة يتم تصويره على أساس اهتمامهم ببعدَي الإنتاج والعامل. رسم الباحثون هذه الصورة على شكل شبكة ذات محورين (الإنتاج والعامل)، وتظهر عليها أنماط القيادة المختلفة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القحطاني والمعمري (2019).</w:t>
      </w:r>
    </w:p>
    <w:p>
      <w:pPr>
        <w:pStyle w:val="style179"/>
        <w:numPr>
          <w:ilvl w:val="0"/>
          <w:numId w:val="25"/>
        </w:numPr>
        <w:spacing w:before="100" w:beforeAutospacing="true" w:after="100" w:afterAutospacing="true" w:lineRule="auto" w:line="360"/>
        <w:ind w:left="423"/>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النظريات الظرفية</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تركز النظريات الظرفية على فكرة أن القيادة الفعالة تعتمد على الظروف المحيطة بالموقف الذي يتطلب القيادة. تتطلب هذه النظريات من القادة أن يتكيفوا مع الظروف المتغيرة ويتخذوا قرارات بناءً على السياق الحالي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tl/>
        </w:rPr>
      </w:pPr>
    </w:p>
    <w:p>
      <w:pPr>
        <w:pStyle w:val="style0"/>
        <w:spacing w:before="100" w:beforeAutospacing="true" w:after="100" w:afterAutospacing="true" w:lineRule="auto" w:line="360"/>
        <w:jc w:val="both"/>
        <w:rPr>
          <w:rFonts w:cs="Sakkal Majalla"/>
          <w:b/>
          <w:bCs/>
          <w:color w:val="0d0d0d"/>
          <w:szCs w:val="28"/>
          <w:rtl/>
        </w:rPr>
      </w:pPr>
    </w:p>
    <w:p>
      <w:pPr>
        <w:pStyle w:val="style179"/>
        <w:numPr>
          <w:ilvl w:val="0"/>
          <w:numId w:val="25"/>
        </w:numPr>
        <w:spacing w:before="100" w:beforeAutospacing="true" w:after="100" w:afterAutospacing="true" w:lineRule="auto" w:line="360"/>
        <w:ind w:left="423"/>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النظريات المعاصرة</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تركز النظريات المعاصرة على الجوانب الحديثة للقيادة مثل القيادة التحويلية، القيادة التبادلية، والقيادة الأخلاقية. تهتم هذه النظريات بتطوير القائد للعلاقات الإنسانية وخلق رؤية مشتركة وتحفيز الأفراد لتحقيق الأهداف المشتركة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25"/>
        </w:numPr>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النظرية الخطية</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تشير النظرية الخطية إلى أن هناك بعدين للقيادة: مقدار القوة والسلطة التي يتمتع بها القائد، ومقدار الحرية التي يمنحها لمرؤوسيه. يتم تحديد هذين البعدين على أساس خط مستقيم متصل، يمثل الطرف الأيمن منه سلوك القائد المستبد، والطرف المقابل سلوك القائد الديمقراطي، مع وجود أنماط مختلفة تقع بين طرفي الخط المستقيم المذكور. يعتمد هذا التصنيف على مقدار السلطة ومقدار الحرية الممنوحة للمرؤوسين، بالإضافة إلى الأسلوب الخاص بالقائد (الملاحي، 2021)</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25"/>
        </w:numPr>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النظرية ثنائية الأبعاد</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تُعرف النظرية ثنائية الأبعاد أيضًا بدراسة القيادة في جامعة ولاية أوهايو، ولها بُعدان: بُعد بنية النظام (التركيز على البنية) وبُعد الاهتمام بالمشاعر الإنسانية (مراعاة المشاعر الإنسانية). تهتم هذه النظرية بسلوك القادة تجاه الإنتاج والعاملين. يتم تشكيل أربعة مربعات كل منها يصف نموذجًا مختلفًا للقيادة (الملاحي، 2021)</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25"/>
        </w:numPr>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نظرية ريكرت</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تمكن ريكرت وزملاؤه من تحديد خصائص القيادة عبر مقارنة سلوك المشرفين في مجموعات العمل ذات الإنتاجية العالية والمنخفضة. وجد ريكرت أن المشرفين المنتجين يتميزون بمشاركة محدودة في التنفيذ الفعلي للعمل، والاهتمام بالأفراد، واستخدام الطرق غير الرسمية في التعامل معهم، والإشراف على المرؤوسين بشكل أقل مقارنة بالمشرفين في مجموعات العمل منخفضة الإنتاجية. صاغ ريكرت المصطلح لأول مرة بعد "الاهتمام بالأفراد" و"الاهتمام بالإنتاج</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(Pilot, 2018).</w:t>
      </w:r>
    </w:p>
    <w:p>
      <w:pPr>
        <w:pStyle w:val="style179"/>
        <w:numPr>
          <w:ilvl w:val="0"/>
          <w:numId w:val="25"/>
        </w:numPr>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نظرية الموقف</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تُعد نظرية الموقف واحدة من النظريات الظرفية التي تؤكد على أن القيادة تعتمد على الموقف الإداري ومتطلباته. أول من أكد على هذا المفهوم كان ماري فوليه</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(M. Folliet)</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مشيرة إلى ضرورة ابتعاد المشرفين عن السيطرة وإصدار الأوامر، وأن سلوك القائد يجب أن يكون مستمدًا من الموقف نفسه، وأطلقت على ذلك اسم "قانون الموقف</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(Mamaghani, Sadeghi, &amp; Amani, 2019).</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من أبرز النظريات الظرفية هي نظرية فيدلر، التي تفترض أنه لا يوجد أسلوب قيادي واحد فعال في جميع الأوقات والأماكن، وأن الصفات القيادية تعتمد على السياق والموقف. تقوم نظرية فيدلر على قياس موقف القيادة عبر "العامل المشارك الأقل تفضيلاً</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(LPC)</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ويتم تقييم القيادة من خلال ثلاثة أبعاد رئيسية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(Exposito-Cas, 2020).</w:t>
      </w:r>
    </w:p>
    <w:p>
      <w:pPr>
        <w:pStyle w:val="style179"/>
        <w:numPr>
          <w:ilvl w:val="0"/>
          <w:numId w:val="37"/>
        </w:numPr>
        <w:spacing w:before="100" w:beforeAutospacing="true" w:after="100" w:afterAutospacing="true" w:lineRule="auto" w:line="360"/>
        <w:ind w:left="423"/>
        <w:jc w:val="both"/>
        <w:rPr>
          <w:rFonts w:ascii="Sakkal Majalla" w:cs="Sakkal Majalla" w:hAnsi="Sakkal Majalla"/>
          <w:b/>
          <w:bCs/>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نظرية القيادة الظرفية (هيرسي وبلانشارد)</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تُعد نظرية القيادة الظرفية لـ (هيرسي وبلانشارد) من أفضل النظريات في مجال القيادة. وفقًا لهذه النظرية، يمكن للقادة تطبيق أساليب قيادية مختلفة اعتمادًا على مستوى نضج أفراد المجموعة.</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(Benmira &amp; Agboola, 2021).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يعتمد أسلوب القيادة الأمثل على مجموعة من العوامل المرتبطة بالبيئة الداخلية والخارجية المتغيرة وقدرة القائد على التكيف مع التغيير الديناميكي. يرتبط أسلوب القيادة بالنضج الوظيفي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 xml:space="preserve"> (Maturity)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للمرؤوسين، الذي يعتمد على الكفاءة والاستعداد.</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عندما يكون النضج الوظيفي منخفضًا، يميل أسلوب القيادة نحو الإشراف المباشر (الإخبار) ومع زيادة النضج، يرتفع مستوى الإقناع (الإقناع) والمشاركة (المشاركة)، وأخيراً يصل إلى التفويض عندما يكون النضج الوظيفي للمرؤوس عالياً ولا يتطلب الإشراف المباشر (أبو عميرة، 2020).</w:t>
      </w:r>
    </w:p>
    <w:bookmarkStart w:id="31" w:name="_Toc173453993"/>
    <w:p>
      <w:pPr>
        <w:pStyle w:val="style0"/>
        <w:spacing w:before="100" w:beforeAutospacing="true" w:after="100" w:afterAutospacing="true" w:lineRule="auto" w:line="360"/>
        <w:jc w:val="both"/>
        <w:rPr>
          <w:rFonts w:ascii="Sakkal Majalla" w:cs="Sakkal Majalla" w:hAnsi="Sakkal Majalla"/>
          <w:b/>
          <w:bCs/>
          <w:color w:val="0d0d0d"/>
          <w:sz w:val="24"/>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5.1.2 القيادة التبادلية أو الإجرائية</w:t>
      </w:r>
      <w:r>
        <w:rPr>
          <w:rFonts w:ascii="Sakkal Majalla" w:cs="Sakkal Majalla" w:hAnsi="Sakkal Majalla"/>
          <w:b/>
          <w:bCs/>
          <w:i w:val="false"/>
          <w:outline w:val="false"/>
          <w:emboss w:val="false"/>
          <w:imprint w:val="false"/>
          <w:color w:val="0d0d0d"/>
          <w:sz w:val="24"/>
          <w:szCs w:val="24"/>
          <w:u w:val="none"/>
          <w14:shadow w14:blurRad="0" w14:ky="0" w14:dir="0" w14:kx="0" w14:algn="none" w14:sy="100000" w14:sx="100000" w14:dist="0">
            <w14:srgbClr w14:val="808080"/>
          </w14:shadow>
        </w:rPr>
        <w:t xml:space="preserve"> (Transactional Leadership)</w:t>
      </w:r>
      <w:bookmarkEnd w:id="31"/>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تقوم فكرة القيادة التبادلية على سلسلة تبادل منافع ووعود مشتركة بين القائد ومرؤوسيه من جهة، وبين المرؤوسين أنفسهم من جهة أخرى، من حيث الوظائف والخدمات لتحقيق أهداف المؤسسة (الملاحي، 2021). </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فهي نظرية قائمة على التبادلية بين القادة والمرؤوسين، حيث يبين القائد للمرؤوسين ما هو متوقع منهم والعواقب المترتبة على تلبية هذه التوقعات أو عدم تحقيقها من خلال نظام المكافئات والعقوبات</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p>
    <w:p>
      <w:pPr>
        <w:pStyle w:val="style0"/>
        <w:spacing w:before="100" w:beforeAutospacing="true" w:after="100" w:afterAutospacing="true" w:lineRule="auto" w:line="36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ويرى البعض</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أن القيادة التبادلية نمط قيادي قائم على أن علاقات القائد بالمرؤوسين مستندة إلى سلسلة تبادلات أو صفقات ضمنية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(Pilot, 2018).</w:t>
      </w:r>
    </w:p>
    <w:bookmarkStart w:id="32" w:name="_Toc173453994"/>
    <w:p>
      <w:pPr>
        <w:pStyle w:val="style0"/>
        <w:spacing w:before="100" w:beforeAutospacing="true" w:after="100" w:afterAutospacing="true" w:lineRule="auto" w:line="360"/>
        <w:jc w:val="both"/>
        <w:rPr>
          <w:rFonts w:ascii="Sakkal Majalla" w:cs="Sakkal Majalla" w:hAnsi="Sakkal Majalla"/>
          <w:b/>
          <w:bCs/>
          <w:color w:val="0d0d0d"/>
          <w:sz w:val="32"/>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6.1.2 القيادة التحويلية</w:t>
      </w:r>
      <w:r>
        <w:rPr>
          <w:rFonts w:ascii="Sakkal Majalla" w:cs="Sakkal Majalla" w:hAnsi="Sakkal Majalla"/>
          <w:b/>
          <w:bCs/>
          <w:i w:val="false"/>
          <w:outline w:val="false"/>
          <w:emboss w:val="false"/>
          <w:imprint w:val="false"/>
          <w:color w:val="0d0d0d"/>
          <w:sz w:val="32"/>
          <w:szCs w:val="32"/>
          <w:u w:val="none"/>
          <w14:shadow w14:blurRad="0" w14:ky="0" w14:dir="0" w14:kx="0" w14:algn="none" w14:sy="100000" w14:sx="100000" w14:dist="0">
            <w14:srgbClr w14:val="808080"/>
          </w14:shadow>
        </w:rPr>
        <w:t xml:space="preserve"> (Transformational Leadership)</w:t>
      </w:r>
      <w:bookmarkEnd w:id="32"/>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يركز هذا النوع من القيادات على طبيعة العلاقة التي تتشكل بين القائد ومرؤوسيه. وفقًا لهذه النظرية، فإن القيادة عملية ينخرط من خلالها أفراد الجماعة مع بعضهم البعض، ويكونون قادرين على إنشاء قنوات اتصال تؤدي إلى زيادة دافعيتهم للعطاء</w:t>
      </w:r>
    </w:p>
    <w:p>
      <w:pPr>
        <w:pStyle w:val="style0"/>
        <w:spacing w:before="100" w:beforeAutospacing="true" w:after="100" w:afterAutospacing="true" w:lineRule="auto" w:line="360"/>
        <w:ind w:firstLine="720"/>
        <w:jc w:val="both"/>
        <w:rPr>
          <w:rFonts w:cs="Sakkal Majalla"/>
          <w:color w:val="0d0d0d"/>
          <w:szCs w:val="28"/>
          <w:rtl/>
        </w:rPr>
      </w:pP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تعتمد هذه النظرية على الالتزامات الأخلاقية بين القادة وأفراد الجماعة، حيث يعمل القادة على وضع مصالحهم الشخصية جانبًا مع التركيز على تحقيق المصلحة العامة، وتلبية احتياجات مرؤوسيهم .(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(Taylor, R</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(2019)</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يسعى القائد التحويلي إلى تحويل المرؤوسين إلى قادة، متطلعًا إلى الإمكانيات الكامنة لهم، ويبحث عن الطاقات الإضافية لديهم (الملاحي، 2021)</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p>
    <w:p>
      <w:pPr>
        <w:pStyle w:val="style0"/>
        <w:spacing w:before="100" w:beforeAutospacing="true" w:after="100" w:afterAutospacing="true" w:lineRule="auto" w:line="360"/>
        <w:ind w:firstLine="720"/>
        <w:jc w:val="both"/>
        <w:rPr>
          <w:rFonts w:cs="Sakkal Majalla"/>
          <w:color w:val="0d0d0d"/>
          <w:szCs w:val="28"/>
        </w:rPr>
      </w:pPr>
    </w:p>
    <w:bookmarkStart w:id="33" w:name="_Toc173453995"/>
    <w:p>
      <w:pPr>
        <w:pStyle w:val="style0"/>
        <w:spacing w:before="100" w:beforeAutospacing="true" w:after="100" w:afterAutospacing="true" w:lineRule="auto" w:line="360"/>
        <w:jc w:val="both"/>
        <w:rPr>
          <w:rFonts w:ascii="Sakkal Majalla" w:cs="Sakkal Majalla" w:hAnsi="Sakkal Majalla"/>
          <w:b/>
          <w:bCs/>
          <w:color w:val="0d0d0d"/>
          <w:sz w:val="32"/>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7.1.2 القيادة الريادية</w:t>
      </w:r>
      <w:r>
        <w:rPr>
          <w:rFonts w:ascii="Sakkal Majalla" w:cs="Sakkal Majalla" w:hAnsi="Sakkal Majalla"/>
          <w:b/>
          <w:bCs/>
          <w:i w:val="false"/>
          <w:outline w:val="false"/>
          <w:emboss w:val="false"/>
          <w:imprint w:val="false"/>
          <w:color w:val="0d0d0d"/>
          <w:sz w:val="32"/>
          <w:szCs w:val="32"/>
          <w:u w:val="none"/>
          <w14:shadow w14:blurRad="0" w14:ky="0" w14:dir="0" w14:kx="0" w14:algn="none" w14:sy="100000" w14:sx="100000" w14:dist="0">
            <w14:srgbClr w14:val="808080"/>
          </w14:shadow>
        </w:rPr>
        <w:t xml:space="preserve"> (Entrepreneurial Leadership)</w:t>
      </w:r>
      <w:bookmarkEnd w:id="33"/>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تُعرف القيادة الريادية بأنها نمط قيادي يركز على مزيج من ريادة الأعمال والقيادة، مما يمكن المؤسسة من استغلال الفرص لتحقيق اليد العليا</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Koenig, W</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(2020)</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وتُعد القيادة الريادية أحد أكثر أشكال القيادة المرغوبة والفعالة التي يجب تنفيذها في البيئة التعليمية الحديثة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(Kavitha &amp; Zaidatol, 2017).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يرتبط تعريف القيادة الريادية بمفاهيم الابتكار والإبداع والمخاطرة والاستقلالية والتنافسية . </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يعرف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Taylor, R</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القيادة الريادية بأنها نمط قيادي منظم وواع وهادف، تتوافر فيه روح المبادأة والجرأة على المألوف، والاستعداد لتحمل المخاطر، وتقديم حلول مبتكرة لصعوبات متوقعة وغير متوقعة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وفقًا لرؤية أنصار القيادة الريادية، يكون القادة الرياديون هم الأشخاص الذين يعملون بشكل مستقل أو ضمن المنظمات، ويقومون بالبحث عن فرص جديدة، ويفضلون عمليات الإبداع التي تتضمن المخاطرة، واستغلال تلك الفرص الساكنة ، أشار</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Dess, Lumpkin &amp; Taylor (Benmira &amp; Agboola, 2021)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إلى أن أبعاد القيادة الريادية خمسة، وهي</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17"/>
        </w:numPr>
        <w:tabs>
          <w:tab w:val="clear" w:pos="720"/>
        </w:tabs>
        <w:spacing w:before="100" w:beforeAutospacing="true" w:after="100" w:afterAutospacing="true" w:lineRule="auto" w:line="360"/>
        <w:ind w:left="423"/>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المخاطرة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(Risk)</w:t>
      </w:r>
    </w:p>
    <w:p>
      <w:pPr>
        <w:pStyle w:val="style0"/>
        <w:numPr>
          <w:ilvl w:val="0"/>
          <w:numId w:val="17"/>
        </w:numPr>
        <w:tabs>
          <w:tab w:val="clear" w:pos="720"/>
        </w:tabs>
        <w:spacing w:before="100" w:beforeAutospacing="true" w:after="100" w:afterAutospacing="true" w:lineRule="auto" w:line="360"/>
        <w:ind w:left="423"/>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الاستباقية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(Proactiveness)</w:t>
      </w:r>
    </w:p>
    <w:p>
      <w:pPr>
        <w:pStyle w:val="style0"/>
        <w:numPr>
          <w:ilvl w:val="0"/>
          <w:numId w:val="17"/>
        </w:numPr>
        <w:tabs>
          <w:tab w:val="clear" w:pos="720"/>
        </w:tabs>
        <w:spacing w:before="100" w:beforeAutospacing="true" w:after="100" w:afterAutospacing="true" w:lineRule="auto" w:line="360"/>
        <w:ind w:left="423"/>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الإبداع الريادي</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(Entrepreneurial Innovation)</w:t>
      </w:r>
    </w:p>
    <w:p>
      <w:pPr>
        <w:pStyle w:val="style0"/>
        <w:numPr>
          <w:ilvl w:val="0"/>
          <w:numId w:val="17"/>
        </w:numPr>
        <w:tabs>
          <w:tab w:val="clear" w:pos="720"/>
        </w:tabs>
        <w:spacing w:before="100" w:beforeAutospacing="true" w:after="100" w:afterAutospacing="true" w:lineRule="auto" w:line="360"/>
        <w:ind w:left="423"/>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الرؤية الاستراتيجية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(Strategic Vision)</w:t>
      </w:r>
    </w:p>
    <w:p>
      <w:pPr>
        <w:pStyle w:val="style0"/>
        <w:numPr>
          <w:ilvl w:val="0"/>
          <w:numId w:val="17"/>
        </w:numPr>
        <w:tabs>
          <w:tab w:val="clear" w:pos="720"/>
        </w:tabs>
        <w:spacing w:before="100" w:beforeAutospacing="true" w:after="100" w:afterAutospacing="true" w:lineRule="auto" w:line="360"/>
        <w:ind w:left="423"/>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استثمار الفرص</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(Opportunity Recognition)</w:t>
      </w:r>
    </w:p>
    <w:bookmarkStart w:id="34" w:name="_Toc173453996"/>
    <w:p>
      <w:pPr>
        <w:pStyle w:val="style0"/>
        <w:spacing w:before="100" w:beforeAutospacing="true" w:after="100" w:afterAutospacing="true" w:lineRule="auto" w:line="360"/>
        <w:jc w:val="both"/>
        <w:rPr>
          <w:rFonts w:ascii="Sakkal Majalla" w:cs="Sakkal Majalla" w:hAnsi="Sakkal Majalla"/>
          <w:b/>
          <w:bCs/>
          <w:color w:val="0d0d0d"/>
          <w:sz w:val="24"/>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8.1.2 القيادة الإدارية</w:t>
      </w:r>
      <w:bookmarkEnd w:id="34"/>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تعتبر العمليات الإدارية أساساً في توجيه وتنظيم وتنسيق جهود الأفراد والجماعات لتحقيق أهداف محددة. ويعود أصل القيادة الإدارية إلى فترة بدء التفاعل الاجتماعي وتوزيع العمل بين الأفراد والجماعات في مختلف المنظمات والنظم الاجتماعية، حيث نالت القيادة الإدارية اهتماماً كبيراً من قبل الباحثين والمفكرين (</w:t>
      </w:r>
      <w:r>
        <w:rPr>
          <w:rFonts w:ascii="Calibri"/>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Taylor, R</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2019)</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سعى الباحثون إلى تحليل جوانب سلوك واتجاهات القادة الإداريين، مقدِّمين نظريات علمية وبحوث ميدانية أثرت في توجيه وتعديل سلوك القادة، وحددت مفاهيم وافتراضات القادة بالنسبة لمرؤوسيهم واستراتيجيات تعاملهم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(Exposito-Cas, 2020).</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فقد استحوذت القيادة الإدارية على اهتمام الباحثين لدورها في ديناميكيات المجموعة والأنشطة التنظيمية، وخلق التفاعل الإنساني لتحقيق الأهداف الفردية والتنظيمية، ويعتبرها البعض عملية ضرورية لجميع المنظمات سواء في القطاع العام أو الخاص بسبب دورها في تحقيق التميز والنجاح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أبو عميرة، 2020)</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تُعرّف القيادة الإدارية بأنها الأنشطة التي يمارسها القادة الإداريون في مجال اتخاذ القرارات، حيث تجمع بين ممارسة السلطة العامة والتأثير على سلوك الآخرين وإقناعهم بالتعاون لتحقيق أهداف محددة القادة الإداريون هم المسؤولون الذين يستطيعون التأثير على الآخرين ويملكون سلطة إدارية (أبو عميرة، 2020). </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كما يُعرّف أسلوب القيادة بأنه نوع من السلوك الذي يمارسه المديرون تجاه مرؤوسيهم لتحقيق الأهداف بفعالية، وقد أثبتت الأبحاث أن نجاح العديد من المدراء يأتي رغم اختلاف أساليبهم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Asmawi, A. (2017</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وفقاً ل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Lee, C</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(2020))، القيادة هي "مجموعة من السلوكيات التي يمارسها القائد لتحقيق الأهداف بأعلى فعالية، من خلال تفاعل سمات شخصية القائد والأتباع، وخصائص المهمة، والأنماط التنظيمية، والسياق الثقافي المحيط</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وصف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Rossi, A</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(2023) القيادة بأنها "الإدارة والتوجيه الذي يقدمه الشخص لمرؤوسيه ضمن إطار رسمي للتأثير عليهم</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طبقاً ل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Smith, J</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(2022)، تُعرّف القيادة بأنها دور اجتماعي مهم يقوم به الفرد (القائد) في التفاعل مع الأعضاء الآخرين، ويتميز هذا الدور بسلطة القائد على التأثير وتوجيه سلوك الآخرين لتحقيق أهداف المجموعة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وفقاً للزعبي، لفهم القيادة بشكل صحيح، يجب دراسة العلاقة بين ثلاثة عناصر متداخلة: القائد بخصائصه وإمكاناته، الموقف بما يتضمنه من وظائف وأهداف، وأفراد الجماعة بخصائصهم ودوافعهم وإمكاناتهم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Lee, C</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(2020))</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bookmarkStart w:id="35" w:name="_Toc173453997"/>
    <w:p>
      <w:pPr>
        <w:pStyle w:val="style0"/>
        <w:spacing w:before="100" w:beforeAutospacing="true" w:after="100" w:afterAutospacing="true" w:lineRule="auto" w:line="360"/>
        <w:jc w:val="both"/>
        <w:rPr>
          <w:rFonts w:ascii="Sakkal Majalla" w:cs="Sakkal Majalla" w:hAnsi="Sakkal Majalla"/>
          <w:b/>
          <w:bCs/>
          <w:color w:val="0d0d0d"/>
          <w:sz w:val="24"/>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9.1.2 أهمية القيادة:</w:t>
      </w:r>
      <w:bookmarkEnd w:id="35"/>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تتجلى أهمية القيادة في كونها المحرك الرئيسي الذي يعتمد عليه في تحقيق الأهداف، حيث يستمد القائد الكفء ديناميكيته وفعاليته من قدرته على إشعال الدافعية لدى مرؤوسيه وتوجيههم نحو قيم العمل الصحيح وتحقيق الأهداف المرجوة، كما أن القيادة ضرورية لتوحيد الآراء والاتجاهات حول قائد يوجه مسيرتها، وتعتبر أيضاً المصدر الرئيسي للتعليمات ورسم السياسات والموجه الرئيس لجوانب العمليات الإدارية، مما يتيح للمرؤوسين العمل في بيئة واضحة ومحددة الأهداف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Singh, 2022</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وفقاً للحريري، تتجلى أهمية القيادة في مرحلتين رئيسيتين</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18"/>
        </w:numPr>
        <w:tabs>
          <w:tab w:val="clear" w:pos="360"/>
        </w:tabs>
        <w:spacing w:before="100" w:beforeAutospacing="true" w:after="100" w:afterAutospacing="true" w:lineRule="auto" w:line="360"/>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مرحلة بناء التوجهات الإستراتيجية للمؤسسة</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 xml:space="preserve"> (Strategy Building)</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تتضمن هذه المرحلة تحديد الرؤية والتوجهات الإستراتيجية والرسالة والأهداف على المدى الطويل، وتشكيل الأسس التنظيمية والثقافية، وتحديد مستويات الأداء ومعايير الحكم عليها. في هذه المرحلة، تكون القيادة حلقة وصل بين العاملين وخطط المؤسسة وتصوراتها المستقبلية (أبو عميرة، 2020)</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tl/>
        </w:rPr>
      </w:pPr>
    </w:p>
    <w:p>
      <w:pPr>
        <w:pStyle w:val="style0"/>
        <w:spacing w:before="100" w:beforeAutospacing="true" w:after="100" w:afterAutospacing="true" w:lineRule="auto" w:line="360"/>
        <w:ind w:firstLine="706"/>
        <w:jc w:val="both"/>
        <w:rPr>
          <w:rFonts w:cs="Sakkal Majalla"/>
          <w:color w:val="0d0d0d"/>
          <w:szCs w:val="28"/>
        </w:rPr>
      </w:pPr>
    </w:p>
    <w:p>
      <w:pPr>
        <w:pStyle w:val="style0"/>
        <w:numPr>
          <w:ilvl w:val="0"/>
          <w:numId w:val="18"/>
        </w:numPr>
        <w:tabs>
          <w:tab w:val="clear" w:pos="360"/>
        </w:tabs>
        <w:spacing w:before="100" w:beforeAutospacing="true" w:after="100" w:afterAutospacing="true" w:lineRule="auto" w:line="360"/>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مرحلة إدارة الأداء</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 xml:space="preserve"> (Performance Management)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في هذه المرحلة، يتجلى دور القيادة في التوجيه والإرشاد والمساندة وتقويم الأداء، حيث تشهد هذه المرحلة تجديد وتطوير رؤية المؤسسات ودعم العاملين، وتقليص الجوانب السلبية قدر الإمكان، وتنمية الأفراد باعتبارهم رأس المال الفكري الأهم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Kim, S</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(2022))</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bookmarkStart w:id="36" w:name="_Toc173453998"/>
    <w:p>
      <w:pPr>
        <w:pStyle w:val="style0"/>
        <w:spacing w:before="100" w:beforeAutospacing="true" w:after="100" w:afterAutospacing="true" w:lineRule="auto" w:line="360"/>
        <w:jc w:val="both"/>
        <w:rPr>
          <w:rFonts w:ascii="Sakkal Majalla" w:cs="Sakkal Majalla" w:hAnsi="Sakkal Majalla"/>
          <w:b/>
          <w:bCs/>
          <w:color w:val="0d0d0d"/>
          <w:sz w:val="24"/>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10.1.2 المهارات الأساسية للقائد</w:t>
      </w:r>
      <w:bookmarkEnd w:id="36"/>
    </w:p>
    <w:p>
      <w:pPr>
        <w:pStyle w:val="style0"/>
        <w:spacing w:before="100" w:beforeAutospacing="true" w:after="100" w:afterAutospacing="true" w:lineRule="auto" w:line="360"/>
        <w:ind w:firstLine="706"/>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لتفهم الظروف والتحولات وتحقيق أهداف العمل، يجب على القائد اكتساب مهارات أساسية وفقاً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Garcia, M</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(2020)</w:t>
      </w:r>
    </w:p>
    <w:p>
      <w:pPr>
        <w:pStyle w:val="style179"/>
        <w:numPr>
          <w:ilvl w:val="0"/>
          <w:numId w:val="19"/>
        </w:numPr>
        <w:spacing w:before="100" w:beforeAutospacing="true" w:after="100" w:afterAutospacing="true" w:lineRule="auto" w:line="360"/>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المهارات الفكرية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الكفاءة في ابتكار الأفكار والإحساس بالمشكلات، وتقديم الحلول والتوصل إلى آراء أكثر ابتكارية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19"/>
        </w:numPr>
        <w:tabs>
          <w:tab w:val="left" w:leader="none" w:pos="720"/>
        </w:tabs>
        <w:spacing w:before="100" w:beforeAutospacing="true" w:after="100" w:afterAutospacing="true" w:lineRule="auto" w:line="360"/>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المهارات الفنية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القدرة على معالجة المواقف واستخدام المعلومات والوسائل المتاحة لإنجاز العمل</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19"/>
        </w:numPr>
        <w:tabs>
          <w:tab w:val="left" w:leader="none" w:pos="720"/>
        </w:tabs>
        <w:spacing w:before="100" w:beforeAutospacing="true" w:after="100" w:afterAutospacing="true" w:lineRule="auto" w:line="360"/>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المهارات التنظيمية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القدرة على فهم أهداف المنظمة وأنظمتها وخططها، وتوزيع المهام وتنسيق الجهود</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19"/>
        </w:numPr>
        <w:tabs>
          <w:tab w:val="left" w:leader="none" w:pos="720"/>
        </w:tabs>
        <w:spacing w:before="100" w:beforeAutospacing="true" w:after="100" w:afterAutospacing="true" w:lineRule="auto" w:line="360"/>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المهارات الإنسانية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القدرة على التعامل بنجاح مع الآخرين، وفهم سلوكهم ودوافعهم، مما يساعد على تحقيق الأهداف المشتركة</w:t>
      </w:r>
    </w:p>
    <w:bookmarkStart w:id="37" w:name="_Toc173453999"/>
    <w:p>
      <w:pPr>
        <w:pStyle w:val="style0"/>
        <w:spacing w:before="100" w:beforeAutospacing="true" w:after="100" w:afterAutospacing="true" w:lineRule="auto" w:line="360"/>
        <w:jc w:val="both"/>
        <w:rPr>
          <w:rFonts w:ascii="Sakkal Majalla" w:cs="Sakkal Majalla" w:hAnsi="Sakkal Majalla"/>
          <w:b/>
          <w:bCs/>
          <w:color w:val="0d0d0d"/>
          <w:sz w:val="24"/>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11.1.2 تطور مفهوم القيادة</w:t>
      </w:r>
      <w:bookmarkEnd w:id="37"/>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في العقود الأخيرة، أصبح من الضروري في بيئات العمل المتغيرة بسرعة، أن يمتلك القائد القدرة على التكيف مع التغيير وإثارة الحماسة لدى الآخرين، وهو ما يتجاوز الأدوار التقليدية للإدارة التي تقتصر على العمل في المؤسسات المستقرة. هذا التغيير في بيئة العمل يتطلب وجود قيادة قادرة على إدارة التغيرات وتحفيز الأفراد للتكيف مع الظروف الجديدة.</w:t>
      </w:r>
    </w:p>
    <w:p>
      <w:pPr>
        <w:pStyle w:val="style0"/>
        <w:spacing w:before="100" w:beforeAutospacing="true" w:after="100" w:afterAutospacing="true" w:lineRule="auto" w:line="360"/>
        <w:ind w:firstLine="720"/>
        <w:jc w:val="both"/>
        <w:rPr>
          <w:rFonts w:cs="Sakkal Majalla"/>
          <w:color w:val="0d0d0d"/>
          <w:szCs w:val="28"/>
        </w:rPr>
      </w:pP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النمط الأول - النمط الحر أو غير المتداخل (الفوضوي)</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النمط الحر أو غير المتداخل، والذي يُعرف أيضاً بالنمط الفوضوي أو الغير موجّه، هو أسلوب قيادة يعتمد على إعطاء الحرية المطلقة للمرؤوسين في التصرف دون تدخل مباشر من القائد. يتميز هذا النمط بعدم المبالاة لما يحدث في المنظمة، وقد يكون السبب في ذلك بعض الصفات الشخصية للقائد أو انشغاله بمصالح خاصة، مما يؤدي إلى عدم اهتمامه بمصالح المنظمة وترك المرؤوسين يعملون دون أي إشراف أو توجيه (2021</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Nkomo,</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 xml:space="preserve">وفقاً ل( </w:t>
      </w:r>
      <w:r>
        <w:rPr>
          <w:rFonts w:ascii="Sakkal Majalla" w:cs="Sakkal Majalla" w:hAnsi="Sakkal Majalla"/>
          <w:b/>
          <w:bCs/>
          <w:i w:val="false"/>
          <w:outline w:val="false"/>
          <w:emboss w:val="false"/>
          <w:imprint w:val="false"/>
          <w:color w:val="0d0d0d"/>
          <w:sz w:val="28"/>
          <w:szCs w:val="28"/>
          <w:u w:val="none"/>
          <w14:shadow w14:blurRad="0" w14:ky="0" w14:dir="0" w14:kx="0" w14:algn="none" w14:sy="100000" w14:sx="100000" w14:dist="0">
            <w14:srgbClr w14:val="808080"/>
          </w14:shadow>
        </w:rPr>
        <w:t>Rossi, 2023</w:t>
      </w: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 فإن النمط الحر يتسم بما يلي</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0"/>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فقدان مقومات القيادة الفعالة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90" w:firstLine="61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يتخلى القائد عن مسؤولياته في اتخاذ القرارات، مما يؤثر على فعالية القيادة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0"/>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توصيل المعلومات فقط</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90" w:firstLine="61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يقوم القائد بتوصيل المعلومات إلى أفراد المجموعة ويترك لهم الحرية الكاملة في اتخاذ القرارات</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0"/>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التحرر الكامل</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90" w:firstLine="61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يمنح القائد أكبر قدر من التحرر والحرية للأعضاء في اتخاذ القرارات دون أن يساهم بشكل فعّال</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0"/>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الاتصال المحدود</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61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ينحصر الاتصال بين القائد والأعضاء في نطاق ضيق جداً</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0"/>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ضعف الاحترام للقائد</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left="90" w:firstLine="61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لا تحترم الجماعة قائدها بسبب ضعف شخصيته المتصور من قبل الأفراد</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يمكن أن يكون هذا النمط ناجحاً في بعض الحالات</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عند وجود مرؤوسين ذوي مستوى عالٍ من التعليم</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إذا كان المرؤوسون متعلمين بشكل جيد، قد يكون هذا النمط فعالاً</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عندما يحسن القائد اختيار من يفوضهم</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إذا كان القائد قادراً على اختيار الأشخاص المناسبين لتفويضهم المسؤوليات، فقد ينجح هذا النمط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Nakamura, 2020</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 w:val="28"/>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يوجد العديد من العيوب المرتبطة بهذا النمط</w:t>
      </w:r>
      <w:r>
        <w:rPr>
          <w:rFonts w:ascii="Calibri" w:cs="Sakkal Majalla"/>
          <w:b/>
          <w:bCs/>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179"/>
        <w:numPr>
          <w:ilvl w:val="0"/>
          <w:numId w:val="38"/>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تفكك الجماعة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الروابط بين الأفراد قد تنعدم تماماً، مما يؤدي إلى تفكك الجماعة.</w:t>
      </w:r>
    </w:p>
    <w:p>
      <w:pPr>
        <w:pStyle w:val="style179"/>
        <w:numPr>
          <w:ilvl w:val="0"/>
          <w:numId w:val="38"/>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افتقار إلى الضبط والتنظيم</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يفتقر المرؤوسون إلى التنظيم والضبط، مما يؤثر على سير العمل</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179"/>
        <w:numPr>
          <w:ilvl w:val="0"/>
          <w:numId w:val="38"/>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الهروب من المسؤولية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القائد قد يتجنب المسؤولية بتفويض السلطة للآخرين، مما يؤدي إلى غياب السيطرة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O'Reilly, 2019</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179"/>
        <w:numPr>
          <w:ilvl w:val="0"/>
          <w:numId w:val="38"/>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عدم وجود حماسة حقيقية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قد يشعر المرؤوسون بالضياع، مما يؤدي إلى ضعف الحماسة والالتزام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Patel, 2023</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179"/>
        <w:numPr>
          <w:ilvl w:val="0"/>
          <w:numId w:val="38"/>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ازدواجية الجهود</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قد تُهدر الكثير من الوقت والجهد في التعامل مع المواقف التي تتطلب المعرفة والخبرة (2019</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O'Reilly,</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بناءً على ذلك، يعتبر هذا النمط من الأنماط المرفوضة من وجهة النظر الإدارية المعاصرة، لأنه يؤثر سلباً على الإنجاز والإنتاجية داخل المشروع نتيجة تساهل العاملين وعدم جدية مرؤوسي المشروع في إنجاز المهام الموكلة إليهم (2020</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Nakamura,</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p>
    <w:p>
      <w:pPr>
        <w:pStyle w:val="style0"/>
        <w:spacing w:before="100" w:beforeAutospacing="true" w:after="100" w:afterAutospacing="true" w:lineRule="auto" w:line="360"/>
        <w:ind w:firstLine="720"/>
        <w:jc w:val="both"/>
        <w:rPr>
          <w:rFonts w:cs="Sakkal Majalla"/>
          <w:color w:val="0d0d0d"/>
          <w:szCs w:val="28"/>
          <w:rtl/>
        </w:rPr>
      </w:pPr>
    </w:p>
    <w:p>
      <w:pPr>
        <w:pStyle w:val="style0"/>
        <w:spacing w:before="100" w:beforeAutospacing="true" w:after="100" w:afterAutospacing="true" w:lineRule="auto" w:line="360"/>
        <w:ind w:firstLine="720"/>
        <w:jc w:val="both"/>
        <w:rPr>
          <w:rFonts w:cs="Sakkal Majalla"/>
          <w:color w:val="0d0d0d"/>
          <w:szCs w:val="28"/>
        </w:rPr>
      </w:pP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النمط الثاني - القيادة التحويلية</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القيادة التحويلية تُعد من أبرز الأساليب القيادية في العصر الحديث، حيث تلعب دوراً مهماً في تحقيق التغيير والابتكار داخل المنظمات، خاصة في ظل التحديات والتغيرات السريعة التي يشهدها القرن الواحد والعشرين (2022</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Singh,</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مفهوم القيادة التحويلية</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ظهرت القيادة التحويلية لأول مرة على يد</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Burns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في عام 1978 في كتابه "القيادة". يميز هذا النمط بين القادة الذين يبنون علاقات تحفيزية وذات هدف مع مرؤوسيهم، وبين أولئك الذين يعتمدون على تبادل المصالح للحصول على نتائج. يعرف</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Burns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القيادة التحويلية بأنها "عملية يسعى من خلالها القائد والتابعين إلى النهوض بكل منهم الآخر للوصول إلى أعلى مستويات الدافعية والأخلاق". تسعى القيادة التحويلية إلى تعزيز شعور التابعين من خلال القيم الأخلاقية مثل الحرية والعدالة والمساواة والسلام، ويستمد القائد التحويلي قوته من القيم والمعتقدات الشخصية وليس من تبادل المصالح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Chang, 2019</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استعرض العديد من الباحثين أبعاد القيادة التحويلية، والتي تشمل</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1"/>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الجاذبية (التأثير المثالي)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يصف سلوك القائد الذي يحظى بإعجاب واحترام وتقدير التابعين. يتطلب ذلك مشاركة القائد في المخاطر وتقديم احتياجات التابعين قبل احتياجاته الشخصية، كما يكون لدى القادة معايير أخلاقية عالية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1"/>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التحفيز الإلهامي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يركز على تصرفات وسلوكيات القائد التي تثير في التابعين حب التحدي وتعزيز التزامهم بالأهداف التنظيمية. يحفز هذا البعد الروح الجماعية من خلال الحماسة والمثالية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1"/>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الاستثارة الفكرية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يشجع القائد التحويلي على البحث عن أفكار جديدة وتشجيع التابعين على حل المشكلات بطريقة إبداعية ودعم النماذج الجديدة لأداء العمل</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1"/>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الاعتبار الفردي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يظهر من خلال أسلوب القائد الذي يستمع بلطف ويولي اهتماماً خاصاً لاحتياجات التابعين وإنجازاتهم، عبر تبني استراتيجيات التقدير والإطراء (2019</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Chang,</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تتميز القيادة التحويلية بالعديد من المزايا، منها</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179"/>
        <w:numPr>
          <w:ilvl w:val="0"/>
          <w:numId w:val="21"/>
        </w:numPr>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النزاهة والذكاء العاطفي</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القادة التحويليون يتحلون بالنزاهة والذكاء العاطفي، ويحفزون فريقهم عبر إشراكهم في رؤيتهم المستقبلية والتواصل الفعّال (العميان،2020)</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الرؤية المستقبلية والتفهم والتواضع</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يلهم القادة التحويليون أعضاء فريقهم بتوقع الأفضل منهم، ويحاسبون أنفسهم على أفعالهم، ويضعون أهدافاً واضحة، ولديهم مهارات عالية في حل النزاعات، مما يعزز الإنتاجية ويدفع الفريق نحو تحقيق الأهداف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Johnson,. &amp; Brown, 2021</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على الرغم من مزاياها، فإن القيادة التحويلية قد لا تناسب جميع الوضعيات</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179"/>
        <w:numPr>
          <w:ilvl w:val="0"/>
          <w:numId w:val="39"/>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تكيّف الأساليب</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ascii="Sakkal Majalla" w:cs="Sakkal Majalla" w:hAnsi="Sakkal Majalla"/>
          <w:color w:val="0d0d0d"/>
          <w:sz w:val="28"/>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قد يتطلب الأمر من القائد التكيف بأساليب أخرى تتناسب مع الوضعيات المختلفة، حيث أن الاعتماد الكامل على القيادة التحويلية قد يكون غير مناسب في بعض الحالات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Murphy, 2023</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بصفة عامة، تعد القيادة التحويلية مدخلاً حديثاً للتغيير والتطوير، ويمكن أن تساعد المنظمات على الانتقال من الأساليب القيادية التقليدية إلى الأساليب الحديثة، مما يجعلها أداة فعالة في مواجهة التحديات والتغيرات السريعة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النمط الثالث - القيادة التبادلية</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القيادة التبادلية، والمعروفة أيضاً بالقيادة الإجرائية، تعد من الأنماط الحديثة في القيادة التي تعتمد على بناء علاقات تبادل بين القائد والتابعين، حيث يشمل ذلك تبادل المكافآت أو العقوبات مقابل الأداء والامتثال. تركز القيادة التبادلية على تحقيق الأهداف من خلال الحوافز والتأديب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Nakamura, 2020</w:t>
      </w:r>
      <w:r>
        <w:rPr>
          <w:rFonts w:ascii="Sakkal Majalla" w:cs="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مفهوم القيادة التبادلية</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تقوم القيادة التبادلية على مبدأ تبادل المصالح بين القائد والمرؤوسين. في هذا النمط، يحدد القائد أهدافاً واضحة ويضع آليات تنفيذ محددة، بينما يحصل المرؤوسون على مكافآت مقابل الأداء الجيد أو يتلقون تأديباً في حالة الإخفاق،  هذه العلاقة تركز على تحقيق الأهداف من خلال الحوافز والعقوبات بدلاً من بناء علاقات إنسانية عميقة </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تتضمن القيادة التبادلية العناصر التالية</w:t>
      </w:r>
      <w:r>
        <w:rPr>
          <w:rFonts w:ascii="Calibri" w:cs="Sakkal Majalla"/>
          <w:b/>
          <w:bCs/>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2"/>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المكافأة المشروطة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القائد يحدد مكافآت للمستوى الجيد من الأداء مثل زيادة الأجور أو الترقيات. هذا النوع من المكافآت يشجع العاملين على الاستمرار في تحسين أدائهم. القيادة التبادلية تكون فعالة بشكل خاص في الحالات الطارئة، حيث يتم منح المكافآت بناءً على الأداء الجيد في الوقت المحدد (أحمد، 2020)</w:t>
      </w:r>
    </w:p>
    <w:p>
      <w:pPr>
        <w:pStyle w:val="style0"/>
        <w:spacing w:before="100" w:beforeAutospacing="true" w:after="100" w:afterAutospacing="true" w:lineRule="auto" w:line="360"/>
        <w:ind w:firstLine="720"/>
        <w:jc w:val="both"/>
        <w:rPr>
          <w:rFonts w:cs="Sakkal Majalla"/>
          <w:color w:val="0d0d0d"/>
          <w:szCs w:val="28"/>
        </w:rPr>
      </w:pPr>
    </w:p>
    <w:p>
      <w:pPr>
        <w:pStyle w:val="style0"/>
        <w:numPr>
          <w:ilvl w:val="0"/>
          <w:numId w:val="22"/>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الإدارة بالاستثناء (النشطة)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هذا البعد يركز على متابعة الأداء بشكل مستمر والتدخل المبكر لتصحيح أي انحرافات. القائد يراقب الأنشطة وسلوك الأفراد، ويتوقع المشاكل، ويتخذ الإجراءات التصحيحية قبل أن تؤثر سلباً على الأهداف (</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Bianchi, E</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(2021))</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numPr>
          <w:ilvl w:val="0"/>
          <w:numId w:val="22"/>
        </w:numPr>
        <w:tabs>
          <w:tab w:val="left" w:leader="none" w:pos="720"/>
        </w:tabs>
        <w:spacing w:before="100" w:beforeAutospacing="true" w:after="100" w:afterAutospacing="true" w:lineRule="auto" w:line="360"/>
        <w:jc w:val="both"/>
        <w:rPr>
          <w:rFonts w:ascii="Sakkal Majalla" w:cs="Sakkal Majalla" w:hAnsi="Sakkal Majalla"/>
          <w:color w:val="0d0d0d"/>
          <w:sz w:val="28"/>
          <w:szCs w:val="28"/>
        </w:rPr>
      </w:pPr>
      <w:r>
        <w:rPr>
          <w:rFonts w:ascii="Sakkal Majalla" w:cs="Sakkal Majalla" w:hAnsi="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الإدارة بالاستثناء (الساكنة)</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cs="Sakkal Majalla"/>
          <w:color w:val="0d0d0d"/>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في هذا النمط، يتدخل القائد فقط بعد ظهور نتائج غير مطابقة للمعايير والإجراءات المعتمدة. يتم اتخاذ إجراءات تأديبية مثل الإنذار أو النقل فقط بعد اكتشاف الفشل في الأداء. يتطلب هذا النمط من القادة أن يكون لديهم القدرة على الإشراف على عدد أكبر من المرؤوسين( أحمد، 2020)</w:t>
      </w:r>
    </w:p>
    <w:p>
      <w:pPr>
        <w:pStyle w:val="style0"/>
        <w:spacing w:before="100" w:beforeAutospacing="true" w:after="100" w:afterAutospacing="true" w:lineRule="auto" w:line="360"/>
        <w:jc w:val="both"/>
        <w:rPr>
          <w:rFonts w:cs="Sakkal Majalla"/>
          <w:b/>
          <w:bCs/>
          <w:color w:val="0d0d0d"/>
          <w:szCs w:val="28"/>
          <w:rtl/>
        </w:rPr>
      </w:pPr>
      <w:r>
        <w:rPr>
          <w:rFonts w:ascii="Sakkal Majalla" w:cs="Sakkal Majalla" w:hint="cs"/>
          <w:b/>
          <w:bCs/>
          <w:i w:val="false"/>
          <w:outline w:val="false"/>
          <w:emboss w:val="false"/>
          <w:imprint w:val="false"/>
          <w:color w:val="0d0d0d"/>
          <w:sz w:val="28"/>
          <w:szCs w:val="28"/>
          <w:u w:val="none"/>
          <w:rtl/>
          <w14:shadow w14:blurRad="0" w14:ky="0" w14:dir="0" w14:kx="0" w14:algn="none" w14:sy="100000" w14:sx="100000" w14:dist="0">
            <w14:srgbClr w14:val="808080"/>
          </w14:shadow>
        </w:rPr>
        <w:t>وتتمثل أهم مزايا هذا النمط فيما يلي:</w:t>
      </w:r>
    </w:p>
    <w:p>
      <w:pPr>
        <w:pStyle w:val="style179"/>
        <w:numPr>
          <w:ilvl w:val="0"/>
          <w:numId w:val="39"/>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فعالية في تحقيق الأهداف</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القيادة التبادلية يمكن أن تكون فعالة في تحقيق الأهداف التنظيمية من خلال تحديد المكافآت والعقوبات بناءً على الأداء</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179"/>
        <w:numPr>
          <w:ilvl w:val="0"/>
          <w:numId w:val="39"/>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تحفيز الأداء</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المكافآت المشروطة تحفز الموظفين على تحسين أدائهم وتحقيق الأهداف المطلوبة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179"/>
        <w:numPr>
          <w:ilvl w:val="0"/>
          <w:numId w:val="39"/>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تنظيم الأداء</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الإدارة بالاستثناء النشطة تساعد في معالجة المشكلات قبل تفاقمها، مما يساهم في الحفاظ على أداء مستقر</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العيوب:-</w:t>
      </w:r>
    </w:p>
    <w:p>
      <w:pPr>
        <w:pStyle w:val="style179"/>
        <w:numPr>
          <w:ilvl w:val="0"/>
          <w:numId w:val="40"/>
        </w:numPr>
        <w:spacing w:before="100" w:beforeAutospacing="true" w:after="100" w:afterAutospacing="true" w:lineRule="auto" w:line="360"/>
        <w:ind w:left="423"/>
        <w:jc w:val="both"/>
        <w:rPr>
          <w:rFonts w:cs="Sakkal Majalla"/>
          <w:color w:val="0d0d0d"/>
          <w:szCs w:val="28"/>
          <w:rtl/>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علاقات هشة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تعتمد القيادة التبادلية على تبادل المصالح وليس على بناء علاقات إنسانية عميقة، مما يجعل العلاقة بين القائد والمرؤوسين هشة ومؤقتة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Chang, 2019</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179"/>
        <w:numPr>
          <w:ilvl w:val="0"/>
          <w:numId w:val="40"/>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التركيز على المكافآت والعقوبات</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قد يؤدي التركيز على المكافآت والعقوبات إلى تقييد الإبداع والمبادرة الفردية، حيث يقتصر الدافع على تحقيق المكافآت أو تجنب العقوبات بدلاً من السعي لتحقيق أهداف ذات معنى شخصي</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179"/>
        <w:numPr>
          <w:ilvl w:val="0"/>
          <w:numId w:val="40"/>
        </w:numPr>
        <w:spacing w:before="100" w:beforeAutospacing="true" w:after="100" w:afterAutospacing="true" w:lineRule="auto" w:line="360"/>
        <w:ind w:left="423"/>
        <w:jc w:val="both"/>
        <w:rPr>
          <w:rFonts w:cs="Sakkal Majalla"/>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التدخلات المتأخرة</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 xml:space="preserve">: </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الإدارة بالاستثناء الساكنة قد تؤدي إلى عدم القدرة على معالجة المشاكل في الوقت المناسب، مما يؤثر سلباً على الأداء الإجمالي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Ahmed, 2020</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06"/>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تعد القيادة التبادلية نمطاً قيادياً يعتمد على التبادل المباشر بين القائد والمرؤوسين، وتستخدم بشكل فعال في بيئات تتطلب تنظيماً محكماً وتحفيزاً مباشراً لتحقيق الأهداف</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cs="Sakkal Majalla"/>
          <w:b/>
          <w:bCs/>
          <w:color w:val="0d0d0d"/>
          <w:szCs w:val="28"/>
          <w:rtl/>
        </w:rPr>
      </w:pPr>
    </w:p>
    <w:p>
      <w:pPr>
        <w:pStyle w:val="style0"/>
        <w:spacing w:before="100" w:beforeAutospacing="true" w:after="100" w:afterAutospacing="true" w:lineRule="auto" w:line="360"/>
        <w:jc w:val="both"/>
        <w:rPr>
          <w:rFonts w:cs="Sakkal Majalla"/>
          <w:b/>
          <w:bCs/>
          <w:color w:val="0d0d0d"/>
          <w:szCs w:val="28"/>
          <w:rtl/>
        </w:rPr>
      </w:pPr>
    </w:p>
    <w:p>
      <w:pPr>
        <w:pStyle w:val="style0"/>
        <w:spacing w:before="100" w:beforeAutospacing="true" w:after="100" w:afterAutospacing="true" w:lineRule="auto" w:line="360"/>
        <w:jc w:val="both"/>
        <w:rPr>
          <w:rFonts w:cs="Sakkal Majalla"/>
          <w:b/>
          <w:bCs/>
          <w:color w:val="0d0d0d"/>
          <w:szCs w:val="28"/>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p>
      <w:pPr>
        <w:pStyle w:val="style0"/>
        <w:spacing w:before="100" w:beforeAutospacing="true" w:after="100" w:afterAutospacing="true" w:lineRule="auto" w:line="360"/>
        <w:jc w:val="both"/>
        <w:rPr>
          <w:color w:val="0d0d0d"/>
          <w:rtl/>
        </w:rPr>
      </w:pPr>
    </w:p>
    <w:bookmarkStart w:id="38" w:name="_Toc173454000"/>
    <w:p>
      <w:pPr>
        <w:pStyle w:val="style0"/>
        <w:spacing w:before="100" w:beforeAutospacing="true" w:after="100" w:afterAutospacing="true" w:lineRule="auto" w:line="360"/>
        <w:jc w:val="center"/>
        <w:rPr>
          <w:rFonts w:ascii="Sakkal Majalla" w:cs="Sakkal Majalla" w:hAnsi="Sakkal Majalla"/>
          <w:b/>
          <w:bCs/>
          <w:color w:val="0d0d0d"/>
          <w:sz w:val="36"/>
          <w:szCs w:val="36"/>
          <w:rtl/>
        </w:rPr>
      </w:pPr>
      <w:r>
        <w:rPr>
          <w:rFonts w:ascii="Sakkal Majalla" w:cs="Sakkal Majalla"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المبحث الثاني : أداء المشاريع</w:t>
      </w:r>
      <w:bookmarkEnd w:id="38"/>
    </w:p>
    <w:bookmarkStart w:id="39" w:name="_Toc173454001"/>
    <w:p>
      <w:pPr>
        <w:pStyle w:val="style0"/>
        <w:spacing w:before="100" w:beforeAutospacing="true" w:after="100" w:afterAutospacing="true" w:lineRule="auto" w:line="360"/>
        <w:jc w:val="both"/>
        <w:rPr>
          <w:rFonts w:ascii="Sakkal Majalla" w:cs="Sakkal Majalla" w:hAnsi="Sakkal Majalla"/>
          <w:b/>
          <w:bCs/>
          <w:color w:val="0d0d0d"/>
          <w:sz w:val="32"/>
          <w:szCs w:val="32"/>
          <w:rtl/>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تمهيد</w:t>
      </w:r>
      <w:bookmarkEnd w:id="39"/>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يعد أداء المشاريع أحد العوامل الحاسمة في تحقيق النجاح التنظيمي في بيئة الأعمال المعاصرة، يعتمد نجاح أي مشروع على مجموعة من المتغيرات التي تشمل التخطيط الاستراتيجي، وإدارة الموارد، وتنفيذ العمليات بكفاءة، تلعب تقنيات إدارة المشاريع دورًا جوهريًا في متابعة وتحسين الأداء من خلال استخدام أدوات تحليلية وتطبيق منهجيات مبتكرة، تسعى المنظمات إلى تحسين أداء مشاريعها لضمان تسليم النتائج في الوقت المحدد، وضمن الميزانية، وبالجودة المطلوبة، كما يُعنى تقييم أداء المشاريع بتحديد العوامل المؤثرة مثل المخاطر، والإنتاجية، والتعاون بين الفرق المختلفة إن فهم وتحليل هذه العوامل يمكن المنظمات من تطبيق أفضل الممارسات، مما يؤدي إلى تعزيز الكفاءة وتحقيق الأهداف الاستراتيجية بشكل مستدام.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r>
        <w:rPr>
          <w:rFonts w:ascii="Calibri" w:cs="Sakkal Majalla"/>
          <w:b w:val="false"/>
          <w:i w:val="false"/>
          <w:outline w:val="false"/>
          <w:emboss w:val="false"/>
          <w:imprint w:val="false"/>
          <w:color w:val="0d0d0d"/>
          <w:sz w:val="22"/>
          <w:szCs w:val="22"/>
          <w:u w:val="none"/>
          <w14:shadow w14:blurRad="0" w14:ky="0" w14:dir="0" w14:kx="0" w14:algn="none" w14:sy="100000" w14:sx="100000" w14:dist="0">
            <w14:srgbClr w14:val="808080"/>
          </w14:shadow>
        </w:rPr>
        <w:t>Davis, M</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(2019)).</w:t>
      </w:r>
    </w:p>
    <w:bookmarkStart w:id="40" w:name="_Toc173454002"/>
    <w:p>
      <w:pPr>
        <w:pStyle w:val="style0"/>
        <w:spacing w:before="100" w:beforeAutospacing="true" w:after="100" w:afterAutospacing="true" w:lineRule="auto" w:line="360"/>
        <w:jc w:val="both"/>
        <w:rPr>
          <w:rFonts w:ascii="Sakkal Majalla" w:cs="Sakkal Majalla" w:hAnsi="Sakkal Majalla"/>
          <w:b/>
          <w:bCs/>
          <w:color w:val="0d0d0d"/>
          <w:sz w:val="32"/>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1.2.2 تعريف الأداء:</w:t>
      </w:r>
      <w:bookmarkEnd w:id="40"/>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مجموعة من السلوكيات الإدارية التي تصف أداء الموظف في العمل، بما في ذلك جودة الأداء، وحسن التنفيذ، والخبرة الفنية في الوظيفة، والتواصل والتفاعل مع الأعضاء الآخرين في المنظمة، والامتثال والجهود المبذولة للالتزام بالقواعد الإدارية التي تنظم العمل (</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Gupta, 2023</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hint="cs"/>
          <w:b w:val="false"/>
          <w:i w:val="false"/>
          <w:outline w:val="false"/>
          <w:emboss w:val="false"/>
          <w:imprint w:val="false"/>
          <w:color w:val="0d0d0d"/>
          <w:sz w:val="28"/>
          <w:szCs w:val="28"/>
          <w:u w:val="none"/>
          <w:rtl/>
          <w14:shadow w14:blurRad="0" w14:ky="0" w14:dir="0" w14:kx="0" w14:algn="none" w14:sy="100000" w14:sx="100000" w14:dist="0">
            <w14:srgbClr w14:val="808080"/>
          </w14:shadow>
        </w:rPr>
        <w:t>و يُعرّف الأداء بأنه مجموعة مخططة وهادفة من الأعمال أو الأنشطة ذات الجداول الزمنية والتكاليف والجودة المحددة، التي يقوم بها أفراد المؤسسة الهندسية من مديرين وعمال لتحقيق أهداف المشروع المرجوة.</w:t>
      </w:r>
    </w:p>
    <w:bookmarkStart w:id="41" w:name="_Toc173454003"/>
    <w:p>
      <w:pPr>
        <w:pStyle w:val="style0"/>
        <w:spacing w:before="100" w:beforeAutospacing="true" w:after="100" w:afterAutospacing="true" w:lineRule="auto" w:line="360"/>
        <w:jc w:val="both"/>
        <w:rPr>
          <w:rFonts w:ascii="Sakkal Majalla" w:cs="Sakkal Majalla" w:hAnsi="Sakkal Majalla"/>
          <w:b/>
          <w:bCs/>
          <w:color w:val="0d0d0d"/>
          <w:sz w:val="32"/>
          <w:szCs w:val="32"/>
        </w:rPr>
      </w:pPr>
      <w:r>
        <w:rPr>
          <w:rFonts w:ascii="Sakkal Majalla" w:cs="Sakkal Majalla" w:hAnsi="Sakkal Majalla" w:hint="cs"/>
          <w:b/>
          <w:bCs/>
          <w:i w:val="false"/>
          <w:outline w:val="false"/>
          <w:emboss w:val="false"/>
          <w:imprint w:val="false"/>
          <w:color w:val="0d0d0d"/>
          <w:sz w:val="32"/>
          <w:szCs w:val="32"/>
          <w:u w:val="none"/>
          <w:rtl/>
          <w14:shadow w14:blurRad="0" w14:ky="0" w14:dir="0" w14:kx="0" w14:algn="none" w14:sy="100000" w14:sx="100000" w14:dist="0">
            <w14:srgbClr w14:val="808080"/>
          </w14:shadow>
        </w:rPr>
        <w:t>2.2.2 دورة حياة المشروع</w:t>
      </w:r>
      <w:bookmarkEnd w:id="41"/>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لكل مشروع دورة حياة خاصة به، تبدأ في مرحلة وتنتهي في مرحلة أخرى ويساعد ذلك على تنظيم التفكير في المشروع وكيفية إدارته، وتحليل أسباب النجاح المحتملة وتطوير آليات للاستدامة، حاول العديد من الأشخاص التعامل مع المشاريع وتصنيف مراحلها، ولكن على الرغم من اختلاف المقاربات إلا أن جوهر دورة حياة المشروع واحد إلى حد كبير، ويتعامل أحد هذه التصنيفات مع المشروع على أنه مجموعة من الخطوات المتتالية والمتسلسلة التي تبدأ بوجود حاجة، وتنتهي بتقييم، وتتقدم عبر سلسلة من المراحل التي تتكون من التخطيط والتنظيم والتنفيذ والتقييم لتحقيق أهداف المشروع.</w:t>
      </w:r>
    </w:p>
    <w:bookmarkStart w:id="42" w:name="_Toc173454004"/>
    <w:p>
      <w:pPr>
        <w:pStyle w:val="style0"/>
        <w:spacing w:before="100" w:beforeAutospacing="true" w:after="100" w:afterAutospacing="true" w:lineRule="auto" w:line="360"/>
        <w:jc w:val="both"/>
        <w:rPr>
          <w:rFonts w:ascii="Sakkal Majalla" w:cs="Sakkal Majalla" w:hAnsi="Sakkal Majalla"/>
          <w:b/>
          <w:bCs/>
          <w:color w:val="0d0d0d"/>
          <w:sz w:val="32"/>
          <w:szCs w:val="32"/>
        </w:rPr>
      </w:pPr>
      <w:r>
        <w:rPr>
          <w:rFonts w:ascii="Sakkal Majalla" w:cs="Sakkal Majalla" w:hAnsi="Sakkal Majalla"/>
          <w:b/>
          <w:bCs/>
          <w:i w:val="false"/>
          <w:outline w:val="false"/>
          <w:emboss w:val="false"/>
          <w:imprint w:val="false"/>
          <w:color w:val="0d0d0d"/>
          <w:sz w:val="32"/>
          <w:szCs w:val="32"/>
          <w:u w:val="none"/>
          <w:rtl/>
          <w14:shadow w14:blurRad="0" w14:ky="0" w14:dir="0" w14:kx="0" w14:algn="none" w14:sy="100000" w14:sx="100000" w14:dist="0">
            <w14:srgbClr w14:val="808080"/>
          </w14:shadow>
        </w:rPr>
        <w:t>3.2.2 واجبات مدير المشروع</w:t>
      </w:r>
      <w:bookmarkEnd w:id="42"/>
    </w:p>
    <w:p>
      <w:pPr>
        <w:pStyle w:val="style0"/>
        <w:spacing w:before="100" w:beforeAutospacing="true" w:after="100" w:afterAutospacing="true" w:lineRule="auto" w:line="360"/>
        <w:ind w:firstLine="706"/>
        <w:jc w:val="both"/>
        <w:rPr>
          <w:rFonts w:cs="Sakkal Majalla"/>
          <w:b/>
          <w:bCs/>
          <w:color w:val="0d0d0d"/>
          <w:szCs w:val="28"/>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يقع على عاتق مدير المشروع الإنشائي عدد من الواجبات والمهام، يمكن تلخيص أهمها على النحو التالي:</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الإشراف على إعداد خطة المشروع.</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تحديد العلاقات بين الأطراف المشاركة في تنفيذ المشروع. تحديد العلاقات بين الأطراف المشاركة في تنفيذ المشروع.</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اتخاذ الخطوات اللازمة لتعبئة الموارد اللازمة للمشروع.</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تنظيم أعمال المرؤوسين في المشروع والإشراف عليها وتنسيقها.</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متابعة تنفيذ أنشطة المشروع واتخاذ القرارات المناسبة لتحديد مسار التنفيذ.</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مراقبة التكاليف واتخاذ القرارات لضمان الالتزام بخطة التكاليف.</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اتخاذ الخطوات اللازمة لضمان التدفقات النقدية المواتية للمشروع.</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الحفاظ على حقوق الشركات التمثيلية التعاقدية والإشراف على إدارة العقود.</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التأكد من استيفاء المقاولين من الباطن للمعايير ومراقبة أداء عملهم.</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التأكد من إصدار المتطلبات لصالح المشروع في الوقت المناسب والتحقق من صحة المتطلبات الواردة من الطرف الآخر.</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حضور الاجتماعات على المستوى الاستراتيجي العام للمشروع وأحياناً على مستوى الإدارة العليا.</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وضع سياسات لتحفيز موظفي المشروع.</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تطوير نظم إعداد التقارير التي تربط داخلياً بين الوظائف التنظيمية، وخارجياً مع أصحاب المشروع والمستثمرين والسلطات المحلية والمقاولين من الباطن والموردين، وبين المشروع والوظائف التنظيمية.</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يجب أن يكون لمدير المشروع سلطة اختيار المساعدين والمرؤوسين واتخاذ جميع القرارات داخل المشروع وفقاً للسياسات العامة للشركة الأم واللوائح والقوانين، حيث أنه المسؤول الأول عن تحقيق خطة المشروع من حيث الوقت والتكلفة والجودة.</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إدارة موقع المشروع بشكل مناسب، بما في ذلك الإدارة والإقامة وإدارة حركة المرور وأمن الموقع والعمال ضد المخاطر. ولا ينطبق هذا الأمر إذا كان مدير المشروع متواجداً بشكل دائم في موقع المشروع، أما إذا كان مدير المشروع بعيداً عن الموقع، فينبغي تعيين مدير لموقع المشروع غير مدير المشروع.</w:t>
      </w:r>
    </w:p>
    <w:p>
      <w:pPr>
        <w:pStyle w:val="style179"/>
        <w:numPr>
          <w:ilvl w:val="0"/>
          <w:numId w:val="23"/>
        </w:numPr>
        <w:spacing w:before="100" w:beforeAutospacing="true" w:after="100" w:afterAutospacing="true" w:lineRule="auto" w:line="360"/>
        <w:jc w:val="both"/>
        <w:rPr>
          <w:rFonts w:ascii="Sakkal Majalla" w:cs="Sakkal Majalla" w:hAnsi="Sakkal Majalla"/>
          <w:color w:val="0d0d0d"/>
          <w:szCs w:val="28"/>
        </w:rPr>
      </w:pP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التأكد من الالتزام بالمواصفات في المواد والمعدات والإنشاءات.</w:t>
      </w:r>
    </w:p>
    <w:bookmarkStart w:id="43" w:name="_Toc173454005"/>
    <w:p>
      <w:pPr>
        <w:pStyle w:val="style0"/>
        <w:spacing w:before="100" w:beforeAutospacing="true" w:after="100" w:afterAutospacing="true" w:lineRule="auto" w:line="360"/>
        <w:jc w:val="both"/>
        <w:rPr>
          <w:rFonts w:ascii="Sakkal Majalla" w:cs="Sakkal Majalla" w:hAnsi="Sakkal Majalla"/>
          <w:color w:val="0d0d0d"/>
          <w:sz w:val="24"/>
          <w:szCs w:val="32"/>
        </w:rPr>
      </w:pPr>
      <w:r>
        <w:rPr>
          <w:rFonts w:ascii="Sakkal Majalla" w:cs="Sakkal Majalla" w:hAnsi="Sakkal Majalla"/>
          <w:b w:val="false"/>
          <w:i w:val="false"/>
          <w:outline w:val="false"/>
          <w:emboss w:val="false"/>
          <w:imprint w:val="false"/>
          <w:color w:val="0d0d0d"/>
          <w:sz w:val="32"/>
          <w:szCs w:val="32"/>
          <w:u w:val="none"/>
          <w:rtl/>
          <w14:shadow w14:blurRad="0" w14:ky="0" w14:dir="0" w14:kx="0" w14:algn="none" w14:sy="100000" w14:sx="100000" w14:dist="0">
            <w14:srgbClr w14:val="808080"/>
          </w14:shadow>
        </w:rPr>
        <w:t>4.2.2 معايير قياس أداء المشروع:</w:t>
      </w:r>
      <w:bookmarkEnd w:id="43"/>
    </w:p>
    <w:p>
      <w:pPr>
        <w:pStyle w:val="style179"/>
        <w:numPr>
          <w:ilvl w:val="0"/>
          <w:numId w:val="25"/>
        </w:numPr>
        <w:spacing w:before="100" w:beforeAutospacing="true" w:after="100" w:afterAutospacing="true" w:lineRule="auto" w:line="360"/>
        <w:ind w:left="423"/>
        <w:jc w:val="both"/>
        <w:rPr>
          <w:rFonts w:cs="Sakkal Majalla"/>
          <w:b/>
          <w:bCs/>
          <w:color w:val="0d0d0d"/>
          <w:szCs w:val="28"/>
          <w:rtl/>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جودة المشروع:</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هي مواصفات ونطاق المشروع الذي يجب أن يتم إنجازه كما هو متفق عليه في العقد، كما هو مذكور في المتطلبات الخاصة بعقد المشروع، لضمان تلبية المشروع لمتطلبات المستفيدين بجودة التنفيذ. ويمكن تعريف الجودة على أنها ”التحقق من تنفيذ جميع أنشطة المشروع وفقاً لمعايير التصميم والخطة الفنية والمواصفات الفنية، في إطار المدة الزمنية المخططة والتكاليف المعتمدة، مقابل آليات برنامج إدارة جودة المشروع، وتحقيق نتائج المشروع بما يرضي المستفيدين“. (2022</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Santos,</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179"/>
        <w:numPr>
          <w:ilvl w:val="0"/>
          <w:numId w:val="25"/>
        </w:numPr>
        <w:spacing w:before="100" w:beforeAutospacing="true" w:after="100" w:afterAutospacing="true" w:lineRule="auto" w:line="360"/>
        <w:ind w:left="423"/>
        <w:jc w:val="both"/>
        <w:rPr>
          <w:rFonts w:cs="Sakkal Majalla"/>
          <w:color w:val="0d0d0d"/>
          <w:szCs w:val="28"/>
          <w:rtl/>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الوقت:</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p>
    <w:p>
      <w:pPr>
        <w:pStyle w:val="style0"/>
        <w:spacing w:before="100" w:beforeAutospacing="true" w:after="100" w:afterAutospacing="true" w:lineRule="auto" w:line="360"/>
        <w:ind w:firstLine="720"/>
        <w:jc w:val="both"/>
        <w:rPr>
          <w:rFonts w:cs="Sakkal Majalla"/>
          <w:color w:val="0d0d0d"/>
          <w:szCs w:val="28"/>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يشير الوقت إلى الفترة المحددة في وثائق العقد الأساسية لتنفيذ المشروع وأي فترة إضافية قد تنشأ نتيجة للتعديلات التي تطرأ على عقد المشروع. وتتطلب الإدارة الدقيقة للوقت، خاصة بالنسبة للمشاريع الكبيرة والمعقدة، استخدام برامج حاسوبية مثل بريمافيرا .</w:t>
      </w:r>
    </w:p>
    <w:p>
      <w:pPr>
        <w:pStyle w:val="style0"/>
        <w:spacing w:before="100" w:beforeAutospacing="true" w:after="100" w:afterAutospacing="true" w:lineRule="auto" w:line="360"/>
        <w:jc w:val="both"/>
        <w:rPr>
          <w:rFonts w:cs="Sakkal Majalla"/>
          <w:b/>
          <w:bCs/>
          <w:color w:val="0d0d0d"/>
          <w:szCs w:val="28"/>
          <w:rtl/>
        </w:rPr>
      </w:pPr>
    </w:p>
    <w:p>
      <w:pPr>
        <w:pStyle w:val="style179"/>
        <w:numPr>
          <w:ilvl w:val="0"/>
          <w:numId w:val="41"/>
        </w:numPr>
        <w:spacing w:before="100" w:beforeAutospacing="true" w:after="100" w:afterAutospacing="true" w:lineRule="auto" w:line="360"/>
        <w:ind w:left="423"/>
        <w:jc w:val="both"/>
        <w:rPr>
          <w:rFonts w:cs="Sakkal Majalla"/>
          <w:color w:val="0d0d0d"/>
          <w:szCs w:val="28"/>
          <w:rtl/>
        </w:rPr>
      </w:pPr>
      <w:r>
        <w:rPr>
          <w:rFonts w:ascii="Sakkal Majalla" w:cs="Sakkal Majalla"/>
          <w:b/>
          <w:bCs/>
          <w:i w:val="false"/>
          <w:outline w:val="false"/>
          <w:emboss w:val="false"/>
          <w:imprint w:val="false"/>
          <w:color w:val="0d0d0d"/>
          <w:sz w:val="28"/>
          <w:szCs w:val="28"/>
          <w:u w:val="none"/>
          <w:rtl/>
          <w14:shadow w14:blurRad="0" w14:ky="0" w14:dir="0" w14:kx="0" w14:algn="none" w14:sy="100000" w14:sx="100000" w14:dist="0">
            <w14:srgbClr w14:val="808080"/>
          </w14:shadow>
        </w:rPr>
        <w:t>التكاليف:</w:t>
      </w: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 xml:space="preserve"> </w:t>
      </w:r>
    </w:p>
    <w:p>
      <w:pPr>
        <w:pStyle w:val="style0"/>
        <w:spacing w:before="100" w:beforeAutospacing="true" w:after="100" w:afterAutospacing="true" w:lineRule="auto" w:line="360"/>
        <w:ind w:firstLine="720"/>
        <w:jc w:val="both"/>
        <w:rPr>
          <w:rFonts w:ascii="Sakkal Majalla" w:cs="Sakkal Majalla" w:hAnsi="Sakkal Majalla"/>
          <w:color w:val="0d0d0d"/>
          <w:sz w:val="28"/>
          <w:szCs w:val="28"/>
          <w:rtl/>
        </w:rPr>
      </w:pPr>
      <w:r>
        <w:rPr>
          <w:rFonts w:ascii="Sakkal Majalla" w:cs="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يشير ذلك إلى التكاليف المحددة في وثائق العقد الأصلي للمشروع وأي تكاليف إضافية قد يتم تكبدها بسبب التعديلات على عقد المشروع. تتطلب إدارة التكلفة تحديد تقديرات التكلفة المعقولة منذ البداية من أجل تنفيذ المشروع ضمن الميزانية المعتمدة. (2019</w:t>
      </w:r>
      <w:r>
        <w:rPr>
          <w:rFonts w:ascii="Sakkal Majalla" w:cs="Sakkal Majalla" w:hAnsi="Sakkal Majalla"/>
          <w:b w:val="false"/>
          <w:i w:val="false"/>
          <w:outline w:val="false"/>
          <w:emboss w:val="false"/>
          <w:imprint w:val="false"/>
          <w:color w:val="0d0d0d"/>
          <w:sz w:val="28"/>
          <w:szCs w:val="28"/>
          <w:u w:val="none"/>
          <w14:shadow w14:blurRad="0" w14:ky="0" w14:dir="0" w14:kx="0" w14:algn="none" w14:sy="100000" w14:sx="100000" w14:dist="0">
            <w14:srgbClr w14:val="808080"/>
          </w14:shadow>
        </w:rPr>
        <w:t>Taylor, </w:t>
      </w:r>
      <w:r>
        <w:rPr>
          <w:rFonts w:ascii="Sakkal Majalla" w:cs="Sakkal Majalla" w:hAnsi="Sakkal Majalla"/>
          <w:b w:val="false"/>
          <w:i w:val="false"/>
          <w:outline w:val="false"/>
          <w:emboss w:val="false"/>
          <w:imprint w:val="false"/>
          <w:color w:val="0d0d0d"/>
          <w:sz w:val="28"/>
          <w:szCs w:val="28"/>
          <w:u w:val="none"/>
          <w:rtl/>
          <w14:shadow w14:blurRad="0" w14:ky="0" w14:dir="0" w14:kx="0" w14:algn="none" w14:sy="100000" w14:sx="100000" w14:dist="0">
            <w14:srgbClr w14:val="808080"/>
          </w14:shadow>
        </w:rPr>
        <w:t>).</w:t>
      </w:r>
    </w:p>
    <w:p>
      <w:pPr>
        <w:pStyle w:val="style0"/>
        <w:spacing w:before="100" w:beforeAutospacing="true" w:after="100" w:afterAutospacing="true" w:lineRule="auto" w:line="360"/>
        <w:jc w:val="both"/>
        <w:rPr>
          <w:rFonts w:ascii="Sakkal Majalla" w:cs="Sakkal Majalla" w:hAnsi="Sakkal Majalla"/>
          <w:color w:val="0d0d0d"/>
          <w:sz w:val="28"/>
          <w:szCs w:val="28"/>
          <w:rtl/>
        </w:rPr>
      </w:pPr>
    </w:p>
    <w:p>
      <w:pPr>
        <w:pStyle w:val="style179"/>
        <w:spacing w:before="100" w:beforeAutospacing="true" w:after="100" w:afterAutospacing="true" w:lineRule="auto" w:line="360"/>
        <w:ind w:left="360"/>
        <w:jc w:val="both"/>
        <w:rPr>
          <w:rFonts w:ascii="Sakkal Majalla" w:cs="Sakkal Majalla" w:hAnsi="Sakkal Majalla"/>
          <w:color w:val="0d0d0d"/>
          <w:sz w:val="28"/>
          <w:szCs w:val="28"/>
          <w:rtl/>
        </w:rPr>
      </w:pPr>
    </w:p>
    <w:p>
      <w:pPr>
        <w:pStyle w:val="style0"/>
        <w:bidi w:val="false"/>
        <w:spacing w:after="0" w:lineRule="auto" w:line="240"/>
        <w:rPr>
          <w:rFonts w:ascii="Sakkal Majalla" w:cs="Sakkal Majalla" w:eastAsia="Calibri" w:hAnsi="Sakkal Majalla"/>
          <w:b/>
          <w:bCs/>
          <w:color w:val="0d0d0d"/>
          <w:sz w:val="36"/>
          <w:szCs w:val="36"/>
        </w:rPr>
        <w:sectPr>
          <w:pgSz w:w="11906" w:h="16838" w:orient="portrait"/>
          <w:pgMar w:top="1440" w:right="1985" w:bottom="1440" w:left="1418" w:header="709" w:footer="709" w:gutter="0"/>
          <w:cols w:space="708"/>
          <w:bidi/>
        </w:sect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br w:type="page"/>
      </w:r>
    </w:p>
    <w:p>
      <w:pPr>
        <w:pStyle w:val="style0"/>
        <w:bidi w:val="false"/>
        <w:spacing w:before="100" w:beforeAutospacing="true" w:after="100" w:afterAutospacing="true" w:lineRule="auto" w:line="360"/>
        <w:jc w:val="both"/>
        <w:rPr>
          <w:rFonts w:ascii="Sakkal Majalla" w:cs="Sakkal Majalla" w:eastAsia="Calibri" w:hAnsi="Sakkal Majalla"/>
          <w:b/>
          <w:bCs/>
          <w:color w:val="0d0d0d"/>
          <w:sz w:val="36"/>
          <w:szCs w:val="36"/>
        </w:rPr>
      </w:pPr>
      <w:r>
        <w:rPr>
          <w:rFonts w:ascii="Calibri"/>
          <w:b w:val="false"/>
          <w:i w:val="false"/>
          <w:outline w:val="false"/>
          <w:emboss w:val="false"/>
          <w:imprint w:val="false"/>
          <w:color w:val="0d0d0d"/>
          <w:sz w:val="22"/>
          <w:szCs w:val="22"/>
          <w:u w:val="none"/>
          <w14:shadow w14:blurRad="0" w14:ky="0" w14:dir="0" w14:kx="0" w14:algn="none" w14:sy="100000" w14:sx="100000" w14:dist="0">
            <w14:srgbClr w14:val="808080"/>
          </w14:shadow>
        </w:rPr>
        <w:drawing>
          <wp:anchor distT="0" distB="0" distL="114300" distR="114300" simplePos="false" relativeHeight="4" behindDoc="false" locked="false" layoutInCell="true" allowOverlap="true">
            <wp:simplePos x="0" y="0"/>
            <wp:positionH relativeFrom="column">
              <wp:posOffset>3398513</wp:posOffset>
            </wp:positionH>
            <wp:positionV relativeFrom="paragraph">
              <wp:posOffset>0</wp:posOffset>
            </wp:positionV>
            <wp:extent cx="2010407" cy="1862453"/>
            <wp:effectExtent l="0" t="0" r="9525" b="5080"/>
            <wp:wrapTight wrapText="bothSides">
              <wp:wrapPolygon edited="false">
                <wp:start x="0" y="0"/>
                <wp:lineTo x="0" y="21438"/>
                <wp:lineTo x="21498" y="21438"/>
                <wp:lineTo x="21498" y="0"/>
                <wp:lineTo x="0" y="0"/>
              </wp:wrapPolygon>
            </wp:wrapTight>
            <wp:docPr id="1031" name="صورة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5" cstate="print"/>
                    <a:srcRect l="0" t="0" r="0" b="0"/>
                    <a:stretch/>
                  </pic:blipFill>
                  <pic:spPr>
                    <a:xfrm rot="0">
                      <a:off x="0" y="0"/>
                      <a:ext cx="2010407" cy="1862453"/>
                    </a:xfrm>
                    <a:prstGeom prst="rect"/>
                  </pic:spPr>
                </pic:pic>
              </a:graphicData>
            </a:graphic>
          </wp:anchor>
        </w:drawing>
      </w: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Mid-Ocean University</w:t>
      </w:r>
    </w:p>
    <w:p>
      <w:pPr>
        <w:pStyle w:val="style0"/>
        <w:bidi w:val="false"/>
        <w:spacing w:before="100" w:beforeAutospacing="true" w:after="100" w:afterAutospacing="true" w:lineRule="auto" w:line="360"/>
        <w:jc w:val="both"/>
        <w:rPr>
          <w:rFonts w:ascii="Sakkal Majalla" w:cs="Sakkal Majalla" w:eastAsia="Calibri" w:hAnsi="Sakkal Majalla"/>
          <w:b/>
          <w:bCs/>
          <w:color w:val="0d0d0d"/>
          <w:sz w:val="36"/>
          <w:szCs w:val="36"/>
        </w:r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College of Management</w:t>
      </w:r>
    </w:p>
    <w:p>
      <w:pPr>
        <w:pStyle w:val="style0"/>
        <w:bidi w:val="false"/>
        <w:spacing w:before="100" w:beforeAutospacing="true" w:after="100" w:afterAutospacing="true" w:lineRule="auto" w:line="360"/>
        <w:jc w:val="both"/>
        <w:rPr>
          <w:rFonts w:ascii="Sakkal Majalla" w:cs="Sakkal Majalla" w:eastAsia="Calibri" w:hAnsi="Sakkal Majalla"/>
          <w:b/>
          <w:bCs/>
          <w:color w:val="0d0d0d"/>
          <w:sz w:val="36"/>
          <w:szCs w:val="36"/>
        </w:r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Department of project mangement</w:t>
      </w:r>
    </w:p>
    <w:p>
      <w:pPr>
        <w:pStyle w:val="style0"/>
        <w:bidi w:val="false"/>
        <w:spacing w:before="100" w:beforeAutospacing="true" w:after="100" w:afterAutospacing="true" w:lineRule="auto" w:line="360"/>
        <w:ind w:firstLine="720"/>
        <w:jc w:val="both"/>
        <w:rPr>
          <w:rFonts w:ascii="Sakkal Majalla" w:cs="Sakkal Majalla" w:eastAsia="Calibri" w:hAnsi="Sakkal Majalla"/>
          <w:b/>
          <w:bCs/>
          <w:color w:val="0d0d0d"/>
          <w:sz w:val="48"/>
          <w:szCs w:val="48"/>
        </w:rPr>
      </w:pPr>
    </w:p>
    <w:p>
      <w:pPr>
        <w:pStyle w:val="style0"/>
        <w:bidi w:val="false"/>
        <w:spacing w:before="100" w:beforeAutospacing="true" w:after="100" w:afterAutospacing="true" w:lineRule="auto" w:line="360"/>
        <w:jc w:val="center"/>
        <w:rPr>
          <w:rFonts w:ascii="Sakkal Majalla" w:cs="Sakkal Majalla" w:eastAsia="Calibri" w:hAnsi="Sakkal Majalla"/>
          <w:b/>
          <w:bCs/>
          <w:color w:val="0d0d0d"/>
          <w:sz w:val="52"/>
          <w:szCs w:val="52"/>
          <w:rtl/>
        </w:rPr>
      </w:pPr>
      <w:r>
        <w:rPr>
          <w:rFonts w:ascii="Sakkal Majalla" w:cs="Sakkal Majalla" w:hAnsi="Sakkal Majalla"/>
          <w:b/>
          <w:bCs/>
          <w:i w:val="false"/>
          <w:outline w:val="false"/>
          <w:emboss w:val="false"/>
          <w:imprint w:val="false"/>
          <w:color w:val="0d0d0d"/>
          <w:sz w:val="40"/>
          <w:szCs w:val="40"/>
          <w:u w:val="none"/>
          <w14:shadow w14:blurRad="0" w14:ky="0" w14:dir="0" w14:kx="0" w14:algn="none" w14:sy="100000" w14:sx="100000" w14:dist="0">
            <w14:srgbClr w14:val="808080"/>
          </w14:shadow>
        </w:rPr>
        <w:t>The Impact of Administrative Leadership Styles on Project Performance: An Applied Study on Construction Projects in Riyadh</w:t>
      </w:r>
    </w:p>
    <w:p>
      <w:pPr>
        <w:pStyle w:val="style0"/>
        <w:bidi w:val="false"/>
        <w:spacing w:before="100" w:beforeAutospacing="true" w:after="100" w:afterAutospacing="true" w:lineRule="auto" w:line="360"/>
        <w:jc w:val="center"/>
        <w:rPr>
          <w:rFonts w:ascii="Sakkal Majalla" w:cs="Sakkal Majalla" w:eastAsia="Calibri" w:hAnsi="Sakkal Majalla"/>
          <w:b/>
          <w:bCs/>
          <w:color w:val="0d0d0d"/>
          <w:sz w:val="36"/>
          <w:szCs w:val="36"/>
        </w:r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Preparation</w:t>
      </w:r>
      <w:r>
        <w:rPr>
          <w:rFonts w:ascii="Sakkal Majalla" w:cs="Sakkal Majalla" w:eastAsia="Calibri" w:hAnsi="Sakkal Majalla"/>
          <w:b/>
          <w:bCs/>
          <w:i w:val="false"/>
          <w:outline w:val="false"/>
          <w:emboss w:val="false"/>
          <w:imprint w:val="false"/>
          <w:color w:val="0d0d0d"/>
          <w:sz w:val="36"/>
          <w:szCs w:val="36"/>
          <w:u w:val="none"/>
          <w:rtl/>
          <w14:shadow w14:blurRad="0" w14:ky="0" w14:dir="0" w14:kx="0" w14:algn="none" w14:sy="100000" w14:sx="100000" w14:dist="0">
            <w14:srgbClr w14:val="808080"/>
          </w14:shadow>
        </w:rPr>
        <w:t>:</w:t>
      </w:r>
    </w:p>
    <w:p>
      <w:pPr>
        <w:pStyle w:val="style0"/>
        <w:bidi w:val="false"/>
        <w:spacing w:before="100" w:beforeAutospacing="true" w:after="100" w:afterAutospacing="true" w:lineRule="auto" w:line="360"/>
        <w:jc w:val="center"/>
        <w:rPr>
          <w:rFonts w:ascii="Sakkal Majalla" w:cs="Sakkal Majalla" w:eastAsia="Calibri" w:hAnsi="Sakkal Majalla"/>
          <w:b/>
          <w:bCs/>
          <w:color w:val="0d0d0d"/>
          <w:sz w:val="36"/>
          <w:szCs w:val="36"/>
          <w:rtl/>
        </w:rPr>
      </w:pPr>
    </w:p>
    <w:p>
      <w:pPr>
        <w:pStyle w:val="style0"/>
        <w:bidi w:val="false"/>
        <w:spacing w:before="100" w:beforeAutospacing="true" w:after="100" w:afterAutospacing="true" w:lineRule="auto" w:line="360"/>
        <w:jc w:val="center"/>
        <w:rPr>
          <w:rFonts w:ascii="Sakkal Majalla" w:cs="Sakkal Majalla" w:eastAsia="Calibri" w:hAnsi="Sakkal Majalla"/>
          <w:b/>
          <w:bCs/>
          <w:color w:val="0d0d0d"/>
          <w:sz w:val="36"/>
          <w:szCs w:val="36"/>
        </w:r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Supervision:</w:t>
      </w:r>
    </w:p>
    <w:p>
      <w:pPr>
        <w:pStyle w:val="style0"/>
        <w:bidi w:val="false"/>
        <w:spacing w:before="100" w:beforeAutospacing="true" w:after="100" w:afterAutospacing="true" w:lineRule="auto" w:line="360"/>
        <w:jc w:val="center"/>
        <w:rPr>
          <w:rFonts w:ascii="Sakkal Majalla" w:cs="Sakkal Majalla" w:eastAsia="Calibri" w:hAnsi="Sakkal Majalla"/>
          <w:b/>
          <w:bCs/>
          <w:color w:val="0d0d0d"/>
          <w:sz w:val="36"/>
          <w:szCs w:val="36"/>
        </w:r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Dr. Al-Faisal Abdul Hamid Mohammed Hassan</w:t>
      </w:r>
    </w:p>
    <w:p>
      <w:pPr>
        <w:pStyle w:val="style0"/>
        <w:bidi w:val="false"/>
        <w:spacing w:before="100" w:beforeAutospacing="true" w:after="100" w:afterAutospacing="true" w:lineRule="auto" w:line="360"/>
        <w:jc w:val="center"/>
        <w:rPr>
          <w:rFonts w:ascii="Sakkal Majalla" w:cs="Sakkal Majalla" w:eastAsia="Calibri" w:hAnsi="Sakkal Majalla"/>
          <w:b/>
          <w:bCs/>
          <w:color w:val="0d0d0d"/>
          <w:sz w:val="36"/>
          <w:szCs w:val="36"/>
          <w:rtl/>
        </w:r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Dr. Fayez Grad</w:t>
      </w:r>
    </w:p>
    <w:p>
      <w:pPr>
        <w:pStyle w:val="style0"/>
        <w:bidi w:val="false"/>
        <w:spacing w:before="100" w:beforeAutospacing="true" w:after="100" w:afterAutospacing="true" w:lineRule="auto" w:line="360"/>
        <w:jc w:val="center"/>
        <w:rPr>
          <w:rFonts w:ascii="Sakkal Majalla" w:cs="Sakkal Majalla" w:hAnsi="Sakkal Majalla"/>
          <w:b/>
          <w:bCs/>
          <w:color w:val="0d0d0d"/>
          <w:sz w:val="28"/>
          <w:szCs w:val="28"/>
        </w:rPr>
      </w:pPr>
      <w:r>
        <w:rPr>
          <w:rFonts w:ascii="Sakkal Majalla" w:cs="Sakkal Majalla" w:eastAsia="Calibri" w:hAnsi="Sakkal Majalla"/>
          <w:b/>
          <w:bCs/>
          <w:i w:val="false"/>
          <w:outline w:val="false"/>
          <w:emboss w:val="false"/>
          <w:imprint w:val="false"/>
          <w:color w:val="0d0d0d"/>
          <w:sz w:val="36"/>
          <w:szCs w:val="36"/>
          <w:u w:val="none"/>
          <w14:shadow w14:blurRad="0" w14:ky="0" w14:dir="0" w14:kx="0" w14:algn="none" w14:sy="100000" w14:sx="100000" w14:dist="0">
            <w14:srgbClr w14:val="808080"/>
          </w14:shadow>
        </w:rPr>
        <w:t>1445-2024</w:t>
      </w:r>
    </w:p>
    <w:sectPr>
      <w:footerReference w:type="default" r:id="rId6"/>
      <w:pgSz w:w="11906" w:h="16838" w:orient="portrait"/>
      <w:pgMar w:top="1440" w:right="1985" w:bottom="1440" w:left="1418" w:header="709" w:footer="709" w:gutter="0"/>
      <w:cols w:space="708"/>
      <w:titlePg/>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20002A87" w:usb1="80000000" w:usb2="00000008" w:usb3="00000000" w:csb0="000001FF" w:csb1="00000000"/>
  </w:font>
  <w:font w:name="Courier New">
    <w:altName w:val="Courier New"/>
    <w:panose1 w:val="02070309020002020404"/>
    <w:charset w:val="00"/>
    <w:family w:val="modern"/>
    <w:pitch w:val="fixed"/>
    <w:sig w:usb0="20002A87" w:usb1="80000000" w:usb2="00000008"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00002287" w:usb1="80000000" w:usb2="00000008" w:usb3="00000000" w:csb0="000000DF" w:csb1="00000000"/>
  </w:font>
  <w:font w:name="Calibri Light">
    <w:altName w:val="Calibri Light"/>
    <w:panose1 w:val="020f0302020002030204"/>
    <w:charset w:val="00"/>
    <w:family w:val="swiss"/>
    <w:pitch w:val="variable"/>
    <w:sig w:usb0="E4002EFF" w:usb1="C000247B" w:usb2="00000009" w:usb3="00000000" w:csb0="000001FF" w:csb1="00000000"/>
  </w:font>
  <w:font w:name="DengXian Light">
    <w:altName w:val="DengXian Light"/>
    <w:panose1 w:val="00000000000000000000"/>
    <w:charset w:val="86"/>
    <w:family w:val="auto"/>
    <w:pitch w:val="variable"/>
    <w:sig w:usb0="A00002BF" w:usb1="38CF7CFA" w:usb2="00000016" w:usb3="00000000" w:csb0="0004000F" w:csb1="00000000"/>
  </w:font>
  <w:font w:name="Aptos Display">
    <w:altName w:val="Aptos Display"/>
    <w:panose1 w:val="00000000000000000000"/>
    <w:charset w:val="00"/>
    <w:family w:val="swiss"/>
    <w:pitch w:val="variable"/>
    <w:sig w:usb0="20000287" w:usb1="00000003" w:usb2="00000000" w:usb3="00000000" w:csb0="0000019F" w:csb1="00000000"/>
  </w:font>
  <w:font w:name="DengXian">
    <w:altName w:val="等线"/>
    <w:panose1 w:val="02010600030001010101"/>
    <w:charset w:val="86"/>
    <w:family w:val="auto"/>
    <w:pitch w:val="variable"/>
    <w:sig w:usb0="A00002BF" w:usb1="38CF7CFA" w:usb2="00000016" w:usb3="00000000" w:csb0="0004000F" w:csb1="00000000"/>
  </w:font>
  <w:font w:name="Simplified Arabic">
    <w:altName w:val="Simplified Arabic"/>
    <w:panose1 w:val="02010000000000000000"/>
    <w:charset w:val="b2"/>
    <w:family w:val="auto"/>
    <w:pitch w:val="variable"/>
    <w:sig w:usb0="00002001" w:usb1="00000000" w:usb2="00000000" w:usb3="00000000" w:csb0="00000040" w:csb1="00000000"/>
  </w:font>
  <w:font w:name="等线 Light">
    <w:altName w:val=""/>
    <w:panose1 w:val="00000000000000000000"/>
    <w:charset w:val="00"/>
    <w:family w:val="auto"/>
    <w:pitch w:val="default"/>
    <w:sig w:usb0="E0002AFF" w:usb1="C0007841" w:usb2="00000009" w:usb3="00000000" w:csb0="000001FF" w:csb1="00000000"/>
  </w:font>
  <w:font w:name="等线">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rtl/>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tabs>
        <w:tab w:val="left" w:leader="none" w:pos="3664"/>
        <w:tab w:val="center" w:leader="none" w:pos="3968"/>
      </w:tabs>
      <w:rPr>
        <w:rFonts w:ascii="Sakkal Majalla" w:cs="Sakkal Majalla" w:hAnsi="Sakkal Majalla"/>
        <w:b/>
        <w:bCs/>
        <w:sz w:val="28"/>
        <w:szCs w:val="28"/>
      </w:rPr>
    </w:pPr>
    <w:r>
      <w:rPr>
        <w:rFonts w:ascii="Sakkal Majalla" w:cs="Sakkal Majalla" w:hAnsi="Sakkal Majalla"/>
        <w:b/>
        <w:bCs/>
        <w:i w:val="false"/>
        <w:outline w:val="false"/>
        <w:emboss w:val="false"/>
        <w:imprint w:val="false"/>
        <w:sz w:val="28"/>
        <w:szCs w:val="28"/>
        <w:u w:val="none"/>
        <w14:shadow w14:blurRad="0" w14:ky="0" w14:dir="0" w14:kx="0" w14:algn="none" w14:sy="100000" w14:sx="100000" w14:dist="0">
          <w14:srgbClr w14:val="808080"/>
        </w14:shado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xrange="0,10800"/>
          </v:handles>
        </v:shapetype>
        <v:shape id="4098" type="#_x0000_t185" adj="3600," filled="t" style="position:absolute;margin-left:0.0pt;margin-top:0.0pt;width:43.45pt;height:18.8pt;z-index:3;mso-position-horizontal-relative:margin;mso-position-vertical-relative:margin;mso-width-percent:100;mso-height-percent:0;mso-width-relative:margin;mso-height-relative:bottom-margin-area;mso-wrap-distance-left:0.0pt;mso-wrap-distance-right:0.0pt;visibility:visible;">
          <v:stroke color="gray" weight="2.25pt"/>
          <v:fill/>
          <v:path limo="10800,10800" textboxrect="@3,@3,@4,@5" o:connecttype="custom" o:connectlocs="@8,0;0,@9;@8,@7;@6,@9" extrusionok="f" gradientshapeok="t"/>
          <v:textbox inset="7.2pt,0.0pt,7.2pt,0.0pt">
            <w:txbxContent>
              <w:p>
                <w:pPr>
                  <w:pStyle w:val="style0"/>
                  <w:jc w:val="center"/>
                  <w:rPr/>
                </w:pPr>
                <w:r>
                  <w:rPr/>
                  <w:fldChar w:fldCharType="begin"/>
                </w:r>
                <w:r>
                  <w:instrText xml:space="preserve"> PAGE    \* MERGEFORMAT </w:instrText>
                </w:r>
                <w:r>
                  <w:rPr/>
                  <w:fldChar w:fldCharType="separate"/>
                </w:r>
                <w:r>
                  <w:rPr>
                    <w:rFonts w:ascii="Calibri"/>
                    <w:b w:val="false"/>
                    <w:i w:val="false"/>
                    <w:outline w:val="false"/>
                    <w:emboss w:val="false"/>
                    <w:imprint w:val="false"/>
                    <w:sz w:val="22"/>
                    <w:szCs w:val="22"/>
                    <w:u w:val="none"/>
                    <w14:shadow w14:blurRad="0" w14:ky="0" w14:dir="0" w14:kx="0" w14:algn="none" w14:sy="100000" w14:sx="100000" w14:dist="0">
                      <w14:srgbClr w14:val="808080"/>
                    </w14:shadow>
                  </w:rPr>
                  <w:t>2</w:t>
                </w:r>
                <w:r>
                  <w:rPr/>
                  <w:fldChar w:fldCharType="end"/>
                </w:r>
              </w:p>
            </w:txbxContent>
          </v:textbox>
        </v:shape>
      </w:pict>
    </w:r>
    <w:r>
      <w:rPr>
        <w:rFonts w:ascii="Sakkal Majalla" w:cs="Sakkal Majalla" w:hAnsi="Sakkal Majalla"/>
        <w:b/>
        <w:bCs/>
        <w:i w:val="false"/>
        <w:outline w:val="false"/>
        <w:emboss w:val="false"/>
        <w:imprint w:val="false"/>
        <w:sz w:val="28"/>
        <w:szCs w:val="28"/>
        <w:u w:val="none"/>
        <w14:shadow w14:blurRad="0" w14:ky="0" w14:dir="0" w14:kx="0" w14:algn="none" w14:sy="100000" w14:sx="100000" w14:dist="0">
          <w14:srgbClr w14:val="808080"/>
        </w14:shadow>
      </w:rPr>
      <w:pict>
        <v:shapetype id="_x0000_t32" coordsize="21600,21600" o:spt="32" o:oned="t" path="m,l21600,21600e">
          <v:path arrowok="t" fillok="f" o:connecttype="none"/>
          <o:lock v:ext="edit" shapetype="t"/>
        </v:shapetype>
        <v:shape id="4100" type="#_x0000_t32" filled="f" style="position:absolute;margin-left:0.0pt;margin-top:0.0pt;width:434.5pt;height:0.0pt;z-index:2;mso-position-horizontal-relative:margin;mso-position-vertical-relative:margin;mso-width-percent:0;mso-height-percent:0;mso-width-relative:page;mso-height-relative:bottom-margin-area;mso-wrap-distance-left:0.0pt;mso-wrap-distance-right:0.0pt;visibility:visible;">
          <v:stroke color="gray" weight="1.0pt"/>
          <v:fill/>
          <v:path o:connecttype="none" fillok="f" arrowok="t"/>
        </v:shape>
      </w:pict>
    </w: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tabs>
        <w:tab w:val="left" w:leader="none" w:pos="3664"/>
        <w:tab w:val="center" w:leader="none" w:pos="3968"/>
      </w:tabs>
      <w:rPr>
        <w:rFonts w:ascii="Sakkal Majalla" w:cs="Sakkal Majalla" w:hAnsi="Sakkal Majalla"/>
        <w:b/>
        <w:bCs/>
        <w:sz w:val="28"/>
        <w:szCs w:val="28"/>
      </w:rPr>
    </w:pPr>
    <w:r>
      <w:rPr>
        <w:rFonts w:ascii="Sakkal Majalla" w:cs="Sakkal Majalla" w:hAnsi="Sakkal Majalla"/>
        <w:b/>
        <w:bCs/>
        <w:i w:val="false"/>
        <w:outline w:val="false"/>
        <w:emboss w:val="false"/>
        <w:imprint w:val="false"/>
        <w:sz w:val="28"/>
        <w:szCs w:val="28"/>
        <w:u w:val="none"/>
        <w14:shadow w14:blurRad="0" w14:ky="0" w14:dir="0" w14:kx="0" w14:algn="none" w14:sy="100000" w14:sx="100000" w14:dist="0">
          <w14:srgbClr w14:val="808080"/>
        </w14:shado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xrange="0,10800"/>
          </v:handles>
        </v:shapetype>
        <v:shape id="4101" type="#_x0000_t185" adj="3600," filled="t" style="position:absolute;margin-left:0.0pt;margin-top:0.0pt;width:43.45pt;height:18.8pt;z-index:5;mso-position-horizontal-relative:margin;mso-position-vertical-relative:margin;mso-width-percent:100;mso-height-percent:0;mso-width-relative:margin;mso-height-relative:bottom-margin-area;mso-wrap-distance-left:0.0pt;mso-wrap-distance-right:0.0pt;visibility:visible;">
          <v:stroke color="gray" weight="2.25pt"/>
          <v:fill/>
          <v:path limo="10800,10800" textboxrect="@3,@3,@4,@5" o:connecttype="custom" o:connectlocs="@8,0;0,@9;@8,@7;@6,@9" extrusionok="f" gradientshapeok="t"/>
          <v:textbox inset="7.2pt,0.0pt,7.2pt,0.0pt">
            <w:txbxContent>
              <w:p>
                <w:pPr>
                  <w:pStyle w:val="style0"/>
                  <w:jc w:val="center"/>
                  <w:rPr/>
                </w:pPr>
                <w:r>
                  <w:rPr/>
                  <w:fldChar w:fldCharType="begin"/>
                </w:r>
                <w:r>
                  <w:instrText xml:space="preserve"> PAGE    \* MERGEFORMAT </w:instrText>
                </w:r>
                <w:r>
                  <w:rPr/>
                  <w:fldChar w:fldCharType="separate"/>
                </w:r>
                <w:r>
                  <w:rPr>
                    <w:rFonts w:ascii="Calibri"/>
                    <w:b w:val="false"/>
                    <w:i w:val="false"/>
                    <w:outline w:val="false"/>
                    <w:emboss w:val="false"/>
                    <w:imprint w:val="false"/>
                    <w:sz w:val="22"/>
                    <w:szCs w:val="22"/>
                    <w:u w:val="none"/>
                    <w14:shadow w14:blurRad="0" w14:ky="0" w14:dir="0" w14:kx="0" w14:algn="none" w14:sy="100000" w14:sx="100000" w14:dist="0">
                      <w14:srgbClr w14:val="808080"/>
                    </w14:shadow>
                  </w:rPr>
                  <w:t>2</w:t>
                </w:r>
                <w:r>
                  <w:rPr/>
                  <w:fldChar w:fldCharType="end"/>
                </w:r>
              </w:p>
            </w:txbxContent>
          </v:textbox>
        </v:shape>
      </w:pict>
    </w:r>
    <w:r>
      <w:rPr>
        <w:rFonts w:ascii="Sakkal Majalla" w:cs="Sakkal Majalla" w:hAnsi="Sakkal Majalla"/>
        <w:b/>
        <w:bCs/>
        <w:i w:val="false"/>
        <w:outline w:val="false"/>
        <w:emboss w:val="false"/>
        <w:imprint w:val="false"/>
        <w:sz w:val="28"/>
        <w:szCs w:val="28"/>
        <w:u w:val="none"/>
        <w14:shadow w14:blurRad="0" w14:ky="0" w14:dir="0" w14:kx="0" w14:algn="none" w14:sy="100000" w14:sx="100000" w14:dist="0">
          <w14:srgbClr w14:val="808080"/>
        </w14:shadow>
      </w:rPr>
      <w:pict>
        <v:shapetype id="_x0000_t32" coordsize="21600,21600" o:spt="32" o:oned="t" path="m,l21600,21600e">
          <v:path arrowok="t" fillok="f" o:connecttype="none"/>
          <o:lock v:ext="edit" shapetype="t"/>
        </v:shapetype>
        <v:shape id="4102" type="#_x0000_t32" filled="f" style="position:absolute;margin-left:0.0pt;margin-top:0.0pt;width:434.5pt;height:0.0pt;z-index:4;mso-position-horizontal-relative:margin;mso-position-vertical-relative:margin;mso-width-percent:0;mso-height-percent:0;mso-width-relative:page;mso-height-relative:bottom-margin-area;mso-wrap-distance-left:0.0pt;mso-wrap-distance-right:0.0pt;visibility:visible;">
          <v:stroke color="gray" weight="1.0pt"/>
          <v:fill/>
          <v:path o:connecttype="none" fillok="f" arrowok="t"/>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B223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multilevel"/>
    <w:tmpl w:val="08E5633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0000002"/>
    <w:multiLevelType w:val="hybridMultilevel"/>
    <w:tmpl w:val="733E9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multilevel"/>
    <w:tmpl w:val="0D1F170C"/>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
    <w:nsid w:val="00000004"/>
    <w:multiLevelType w:val="multilevel"/>
    <w:tmpl w:val="0D4A77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00000005"/>
    <w:multiLevelType w:val="hybridMultilevel"/>
    <w:tmpl w:val="684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8E2841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multilevel"/>
    <w:tmpl w:val="150338B2"/>
    <w:lvl w:ilvl="0">
      <w:start w:val="1"/>
      <w:numFmt w:val="decimal"/>
      <w:lvlText w:val="%1."/>
      <w:lvlJc w:val="left"/>
      <w:pPr>
        <w:tabs>
          <w:tab w:val="left" w:leader="none" w:pos="360"/>
        </w:tabs>
        <w:ind w:left="360" w:hanging="360"/>
      </w:pPr>
    </w:lvl>
    <w:lvl w:ilvl="1">
      <w:start w:val="1"/>
      <w:numFmt w:val="bullet"/>
      <w:lvlText w:val="o"/>
      <w:lvlJc w:val="left"/>
      <w:pPr>
        <w:tabs>
          <w:tab w:val="left" w:leader="none" w:pos="0"/>
        </w:tabs>
        <w:ind w:left="0" w:hanging="360"/>
      </w:pPr>
      <w:rPr>
        <w:rFonts w:ascii="Courier New" w:hAnsi="Courier New" w:hint="default"/>
        <w:sz w:val="20"/>
      </w:rPr>
    </w:lvl>
    <w:lvl w:ilvl="2">
      <w:start w:val="1"/>
      <w:numFmt w:val="decimal"/>
      <w:lvlText w:val="%3."/>
      <w:lvlJc w:val="left"/>
      <w:pPr>
        <w:tabs>
          <w:tab w:val="left" w:leader="none" w:pos="1800"/>
        </w:tabs>
        <w:ind w:left="1800" w:hanging="360"/>
      </w:pPr>
    </w:lvl>
    <w:lvl w:ilvl="3">
      <w:start w:val="1"/>
      <w:numFmt w:val="decimal"/>
      <w:lvlText w:val="%4."/>
      <w:lvlJc w:val="left"/>
      <w:pPr>
        <w:tabs>
          <w:tab w:val="left" w:leader="none" w:pos="2520"/>
        </w:tabs>
        <w:ind w:left="2520" w:hanging="360"/>
      </w:pPr>
    </w:lvl>
    <w:lvl w:ilvl="4">
      <w:start w:val="1"/>
      <w:numFmt w:val="decimal"/>
      <w:lvlText w:val="%5."/>
      <w:lvlJc w:val="left"/>
      <w:pPr>
        <w:tabs>
          <w:tab w:val="left" w:leader="none" w:pos="3240"/>
        </w:tabs>
        <w:ind w:left="3240" w:hanging="360"/>
      </w:pPr>
    </w:lvl>
    <w:lvl w:ilvl="5">
      <w:start w:val="1"/>
      <w:numFmt w:val="decimal"/>
      <w:lvlText w:val="%6."/>
      <w:lvlJc w:val="left"/>
      <w:pPr>
        <w:tabs>
          <w:tab w:val="left" w:leader="none" w:pos="3960"/>
        </w:tabs>
        <w:ind w:left="3960" w:hanging="360"/>
      </w:pPr>
    </w:lvl>
    <w:lvl w:ilvl="6">
      <w:start w:val="1"/>
      <w:numFmt w:val="decimal"/>
      <w:lvlText w:val="%7."/>
      <w:lvlJc w:val="left"/>
      <w:pPr>
        <w:tabs>
          <w:tab w:val="left" w:leader="none" w:pos="4680"/>
        </w:tabs>
        <w:ind w:left="4680" w:hanging="360"/>
      </w:pPr>
    </w:lvl>
    <w:lvl w:ilvl="7">
      <w:start w:val="1"/>
      <w:numFmt w:val="decimal"/>
      <w:lvlText w:val="%8."/>
      <w:lvlJc w:val="left"/>
      <w:pPr>
        <w:tabs>
          <w:tab w:val="left" w:leader="none" w:pos="5400"/>
        </w:tabs>
        <w:ind w:left="5400" w:hanging="360"/>
      </w:pPr>
    </w:lvl>
    <w:lvl w:ilvl="8">
      <w:start w:val="1"/>
      <w:numFmt w:val="decimal"/>
      <w:lvlText w:val="%9."/>
      <w:lvlJc w:val="left"/>
      <w:pPr>
        <w:tabs>
          <w:tab w:val="left" w:leader="none" w:pos="6120"/>
        </w:tabs>
        <w:ind w:left="6120" w:hanging="360"/>
      </w:pPr>
    </w:lvl>
  </w:abstractNum>
  <w:abstractNum w:abstractNumId="8">
    <w:nsid w:val="00000008"/>
    <w:multiLevelType w:val="hybridMultilevel"/>
    <w:tmpl w:val="A1BACC9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multilevel"/>
    <w:tmpl w:val="178572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0">
    <w:nsid w:val="0000000A"/>
    <w:multiLevelType w:val="hybridMultilevel"/>
    <w:tmpl w:val="0332E6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multilevel"/>
    <w:tmpl w:val="184B2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0000000C"/>
    <w:multiLevelType w:val="hybridMultilevel"/>
    <w:tmpl w:val="7C3EF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5824D186"/>
    <w:lvl w:ilvl="0" w:tplc="F98CF408">
      <w:start w:val="1"/>
      <w:numFmt w:val="decimal"/>
      <w:lvlText w:val="%1-"/>
      <w:lvlJc w:val="left"/>
      <w:pPr>
        <w:ind w:left="1080" w:hanging="720"/>
      </w:pPr>
      <w:rPr>
        <w:rFonts w:ascii="Sakkal Majalla" w:cs="Sakkal Majalla" w:hAnsi="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6818C5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multilevel"/>
    <w:tmpl w:val="2B576250"/>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6">
    <w:nsid w:val="00000010"/>
    <w:multiLevelType w:val="multilevel"/>
    <w:tmpl w:val="30E31F3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00000011"/>
    <w:multiLevelType w:val="multilevel"/>
    <w:tmpl w:val="32BD3C9D"/>
    <w:lvl w:ilvl="0">
      <w:start w:val="1"/>
      <w:numFmt w:val="decimal"/>
      <w:lvlText w:val="%1."/>
      <w:lvlJc w:val="left"/>
      <w:pPr>
        <w:tabs>
          <w:tab w:val="left" w:leader="none" w:pos="360"/>
        </w:tabs>
        <w:ind w:left="360" w:hanging="360"/>
      </w:pPr>
    </w:lvl>
    <w:lvl w:ilvl="1">
      <w:start w:val="1"/>
      <w:numFmt w:val="bullet"/>
      <w:lvlText w:val="o"/>
      <w:lvlJc w:val="left"/>
      <w:pPr>
        <w:tabs>
          <w:tab w:val="left" w:leader="none" w:pos="1080"/>
        </w:tabs>
        <w:ind w:left="1080" w:hanging="360"/>
      </w:pPr>
      <w:rPr>
        <w:rFonts w:ascii="Courier New" w:hAnsi="Courier New" w:hint="default"/>
        <w:sz w:val="20"/>
      </w:rPr>
    </w:lvl>
    <w:lvl w:ilvl="2">
      <w:start w:val="1"/>
      <w:numFmt w:val="decimal"/>
      <w:lvlText w:val="%3."/>
      <w:lvlJc w:val="left"/>
      <w:pPr>
        <w:tabs>
          <w:tab w:val="left" w:leader="none" w:pos="1800"/>
        </w:tabs>
        <w:ind w:left="1800" w:hanging="360"/>
      </w:pPr>
    </w:lvl>
    <w:lvl w:ilvl="3">
      <w:start w:val="1"/>
      <w:numFmt w:val="decimal"/>
      <w:lvlText w:val="%4."/>
      <w:lvlJc w:val="left"/>
      <w:pPr>
        <w:tabs>
          <w:tab w:val="left" w:leader="none" w:pos="2520"/>
        </w:tabs>
        <w:ind w:left="2520" w:hanging="360"/>
      </w:pPr>
    </w:lvl>
    <w:lvl w:ilvl="4">
      <w:start w:val="1"/>
      <w:numFmt w:val="decimal"/>
      <w:lvlText w:val="%5."/>
      <w:lvlJc w:val="left"/>
      <w:pPr>
        <w:tabs>
          <w:tab w:val="left" w:leader="none" w:pos="3240"/>
        </w:tabs>
        <w:ind w:left="3240" w:hanging="360"/>
      </w:pPr>
    </w:lvl>
    <w:lvl w:ilvl="5">
      <w:start w:val="1"/>
      <w:numFmt w:val="decimal"/>
      <w:lvlText w:val="%6."/>
      <w:lvlJc w:val="left"/>
      <w:pPr>
        <w:tabs>
          <w:tab w:val="left" w:leader="none" w:pos="3960"/>
        </w:tabs>
        <w:ind w:left="3960" w:hanging="360"/>
      </w:pPr>
    </w:lvl>
    <w:lvl w:ilvl="6">
      <w:start w:val="1"/>
      <w:numFmt w:val="decimal"/>
      <w:lvlText w:val="%7."/>
      <w:lvlJc w:val="left"/>
      <w:pPr>
        <w:tabs>
          <w:tab w:val="left" w:leader="none" w:pos="4680"/>
        </w:tabs>
        <w:ind w:left="4680" w:hanging="360"/>
      </w:pPr>
    </w:lvl>
    <w:lvl w:ilvl="7">
      <w:start w:val="1"/>
      <w:numFmt w:val="decimal"/>
      <w:lvlText w:val="%8."/>
      <w:lvlJc w:val="left"/>
      <w:pPr>
        <w:tabs>
          <w:tab w:val="left" w:leader="none" w:pos="5400"/>
        </w:tabs>
        <w:ind w:left="5400" w:hanging="360"/>
      </w:pPr>
    </w:lvl>
    <w:lvl w:ilvl="8">
      <w:start w:val="1"/>
      <w:numFmt w:val="decimal"/>
      <w:lvlText w:val="%9."/>
      <w:lvlJc w:val="left"/>
      <w:pPr>
        <w:tabs>
          <w:tab w:val="left" w:leader="none" w:pos="6120"/>
        </w:tabs>
        <w:ind w:left="6120" w:hanging="360"/>
      </w:pPr>
    </w:lvl>
  </w:abstractNum>
  <w:abstractNum w:abstractNumId="18">
    <w:nsid w:val="00000012"/>
    <w:multiLevelType w:val="multilevel"/>
    <w:tmpl w:val="3ACF4D3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00000013"/>
    <w:multiLevelType w:val="hybridMultilevel"/>
    <w:tmpl w:val="228A7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4"/>
    <w:multiLevelType w:val="multilevel"/>
    <w:tmpl w:val="40105B97"/>
    <w:lvl w:ilvl="0">
      <w:start w:val="1"/>
      <w:numFmt w:val="decimal"/>
      <w:lvlText w:val="%1."/>
      <w:lvlJc w:val="left"/>
      <w:pPr>
        <w:tabs>
          <w:tab w:val="left" w:leader="none" w:pos="360"/>
        </w:tabs>
        <w:ind w:left="360" w:hanging="360"/>
      </w:pPr>
    </w:lvl>
    <w:lvl w:ilvl="1">
      <w:start w:val="1"/>
      <w:numFmt w:val="bullet"/>
      <w:lvlText w:val="o"/>
      <w:lvlJc w:val="left"/>
      <w:pPr>
        <w:tabs>
          <w:tab w:val="left" w:leader="none" w:pos="360"/>
        </w:tabs>
        <w:ind w:left="360" w:hanging="360"/>
      </w:pPr>
      <w:rPr>
        <w:rFonts w:ascii="Courier New" w:hAnsi="Courier New" w:hint="default"/>
        <w:sz w:val="20"/>
      </w:rPr>
    </w:lvl>
    <w:lvl w:ilvl="2">
      <w:start w:val="1"/>
      <w:numFmt w:val="decimal"/>
      <w:lvlText w:val="%3."/>
      <w:lvlJc w:val="left"/>
      <w:pPr>
        <w:tabs>
          <w:tab w:val="left" w:leader="none" w:pos="1800"/>
        </w:tabs>
        <w:ind w:left="1800" w:hanging="360"/>
      </w:pPr>
    </w:lvl>
    <w:lvl w:ilvl="3">
      <w:start w:val="1"/>
      <w:numFmt w:val="decimal"/>
      <w:lvlText w:val="%4."/>
      <w:lvlJc w:val="left"/>
      <w:pPr>
        <w:tabs>
          <w:tab w:val="left" w:leader="none" w:pos="2520"/>
        </w:tabs>
        <w:ind w:left="2520" w:hanging="360"/>
      </w:pPr>
    </w:lvl>
    <w:lvl w:ilvl="4">
      <w:start w:val="1"/>
      <w:numFmt w:val="decimal"/>
      <w:lvlText w:val="%5."/>
      <w:lvlJc w:val="left"/>
      <w:pPr>
        <w:tabs>
          <w:tab w:val="left" w:leader="none" w:pos="3240"/>
        </w:tabs>
        <w:ind w:left="3240" w:hanging="360"/>
      </w:pPr>
    </w:lvl>
    <w:lvl w:ilvl="5">
      <w:start w:val="1"/>
      <w:numFmt w:val="decimal"/>
      <w:lvlText w:val="%6."/>
      <w:lvlJc w:val="left"/>
      <w:pPr>
        <w:tabs>
          <w:tab w:val="left" w:leader="none" w:pos="3960"/>
        </w:tabs>
        <w:ind w:left="3960" w:hanging="360"/>
      </w:pPr>
    </w:lvl>
    <w:lvl w:ilvl="6">
      <w:start w:val="1"/>
      <w:numFmt w:val="decimal"/>
      <w:lvlText w:val="%7."/>
      <w:lvlJc w:val="left"/>
      <w:pPr>
        <w:tabs>
          <w:tab w:val="left" w:leader="none" w:pos="4680"/>
        </w:tabs>
        <w:ind w:left="4680" w:hanging="360"/>
      </w:pPr>
    </w:lvl>
    <w:lvl w:ilvl="7">
      <w:start w:val="1"/>
      <w:numFmt w:val="decimal"/>
      <w:lvlText w:val="%8."/>
      <w:lvlJc w:val="left"/>
      <w:pPr>
        <w:tabs>
          <w:tab w:val="left" w:leader="none" w:pos="5400"/>
        </w:tabs>
        <w:ind w:left="5400" w:hanging="360"/>
      </w:pPr>
    </w:lvl>
    <w:lvl w:ilvl="8">
      <w:start w:val="1"/>
      <w:numFmt w:val="decimal"/>
      <w:lvlText w:val="%9."/>
      <w:lvlJc w:val="left"/>
      <w:pPr>
        <w:tabs>
          <w:tab w:val="left" w:leader="none" w:pos="6120"/>
        </w:tabs>
        <w:ind w:left="6120" w:hanging="360"/>
      </w:pPr>
    </w:lvl>
  </w:abstractNum>
  <w:abstractNum w:abstractNumId="21">
    <w:nsid w:val="00000015"/>
    <w:multiLevelType w:val="multilevel"/>
    <w:tmpl w:val="42F43C7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00000016"/>
    <w:multiLevelType w:val="hybridMultilevel"/>
    <w:tmpl w:val="B9FEE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multilevel"/>
    <w:tmpl w:val="479900CC"/>
    <w:lvl w:ilvl="0">
      <w:start w:val="1"/>
      <w:numFmt w:val="decimal"/>
      <w:lvlText w:val="%1."/>
      <w:lvlJc w:val="left"/>
      <w:pPr>
        <w:tabs>
          <w:tab w:val="left" w:leader="none" w:pos="360"/>
        </w:tabs>
        <w:ind w:left="360" w:hanging="360"/>
      </w:pPr>
    </w:lvl>
    <w:lvl w:ilvl="1">
      <w:start w:val="1"/>
      <w:numFmt w:val="bullet"/>
      <w:lvlText w:val="o"/>
      <w:lvlJc w:val="left"/>
      <w:pPr>
        <w:tabs>
          <w:tab w:val="left" w:leader="none" w:pos="1080"/>
        </w:tabs>
        <w:ind w:left="1080" w:hanging="360"/>
      </w:pPr>
      <w:rPr>
        <w:rFonts w:ascii="Courier New" w:hAnsi="Courier New" w:hint="default"/>
        <w:sz w:val="20"/>
      </w:rPr>
    </w:lvl>
    <w:lvl w:ilvl="2">
      <w:start w:val="1"/>
      <w:numFmt w:val="decimal"/>
      <w:lvlText w:val="%3."/>
      <w:lvlJc w:val="left"/>
      <w:pPr>
        <w:tabs>
          <w:tab w:val="left" w:leader="none" w:pos="1800"/>
        </w:tabs>
        <w:ind w:left="1800" w:hanging="360"/>
      </w:pPr>
    </w:lvl>
    <w:lvl w:ilvl="3">
      <w:start w:val="1"/>
      <w:numFmt w:val="decimal"/>
      <w:lvlText w:val="%4."/>
      <w:lvlJc w:val="left"/>
      <w:pPr>
        <w:tabs>
          <w:tab w:val="left" w:leader="none" w:pos="2520"/>
        </w:tabs>
        <w:ind w:left="2520" w:hanging="360"/>
      </w:pPr>
    </w:lvl>
    <w:lvl w:ilvl="4">
      <w:start w:val="1"/>
      <w:numFmt w:val="decimal"/>
      <w:lvlText w:val="%5."/>
      <w:lvlJc w:val="left"/>
      <w:pPr>
        <w:tabs>
          <w:tab w:val="left" w:leader="none" w:pos="3240"/>
        </w:tabs>
        <w:ind w:left="3240" w:hanging="360"/>
      </w:pPr>
    </w:lvl>
    <w:lvl w:ilvl="5">
      <w:start w:val="1"/>
      <w:numFmt w:val="decimal"/>
      <w:lvlText w:val="%6."/>
      <w:lvlJc w:val="left"/>
      <w:pPr>
        <w:tabs>
          <w:tab w:val="left" w:leader="none" w:pos="3960"/>
        </w:tabs>
        <w:ind w:left="3960" w:hanging="360"/>
      </w:pPr>
    </w:lvl>
    <w:lvl w:ilvl="6">
      <w:start w:val="1"/>
      <w:numFmt w:val="decimal"/>
      <w:lvlText w:val="%7."/>
      <w:lvlJc w:val="left"/>
      <w:pPr>
        <w:tabs>
          <w:tab w:val="left" w:leader="none" w:pos="4680"/>
        </w:tabs>
        <w:ind w:left="4680" w:hanging="360"/>
      </w:pPr>
    </w:lvl>
    <w:lvl w:ilvl="7">
      <w:start w:val="1"/>
      <w:numFmt w:val="decimal"/>
      <w:lvlText w:val="%8."/>
      <w:lvlJc w:val="left"/>
      <w:pPr>
        <w:tabs>
          <w:tab w:val="left" w:leader="none" w:pos="5400"/>
        </w:tabs>
        <w:ind w:left="5400" w:hanging="360"/>
      </w:pPr>
    </w:lvl>
    <w:lvl w:ilvl="8">
      <w:start w:val="1"/>
      <w:numFmt w:val="decimal"/>
      <w:lvlText w:val="%9."/>
      <w:lvlJc w:val="left"/>
      <w:pPr>
        <w:tabs>
          <w:tab w:val="left" w:leader="none" w:pos="6120"/>
        </w:tabs>
        <w:ind w:left="6120" w:hanging="360"/>
      </w:pPr>
    </w:lvl>
  </w:abstractNum>
  <w:abstractNum w:abstractNumId="24">
    <w:nsid w:val="00000018"/>
    <w:multiLevelType w:val="multilevel"/>
    <w:tmpl w:val="4A7826D4"/>
    <w:lvl w:ilvl="0">
      <w:start w:val="1"/>
      <w:numFmt w:val="decimal"/>
      <w:lvlText w:val="%1."/>
      <w:lvlJc w:val="left"/>
      <w:pPr>
        <w:tabs>
          <w:tab w:val="left" w:leader="none" w:pos="360"/>
        </w:tabs>
        <w:ind w:left="360" w:hanging="360"/>
      </w:pPr>
    </w:lvl>
    <w:lvl w:ilvl="1">
      <w:start w:val="1"/>
      <w:numFmt w:val="bullet"/>
      <w:lvlText w:val="o"/>
      <w:lvlJc w:val="left"/>
      <w:pPr>
        <w:tabs>
          <w:tab w:val="left" w:leader="none" w:pos="450"/>
        </w:tabs>
        <w:ind w:left="450" w:hanging="360"/>
      </w:pPr>
      <w:rPr>
        <w:rFonts w:ascii="Courier New" w:hAnsi="Courier New" w:hint="default"/>
        <w:sz w:val="20"/>
      </w:rPr>
    </w:lvl>
    <w:lvl w:ilvl="2">
      <w:start w:val="1"/>
      <w:numFmt w:val="decimal"/>
      <w:lvlText w:val="%3."/>
      <w:lvlJc w:val="left"/>
      <w:pPr>
        <w:tabs>
          <w:tab w:val="left" w:leader="none" w:pos="1800"/>
        </w:tabs>
        <w:ind w:left="1800" w:hanging="360"/>
      </w:pPr>
    </w:lvl>
    <w:lvl w:ilvl="3">
      <w:start w:val="1"/>
      <w:numFmt w:val="decimal"/>
      <w:lvlText w:val="%4."/>
      <w:lvlJc w:val="left"/>
      <w:pPr>
        <w:tabs>
          <w:tab w:val="left" w:leader="none" w:pos="2520"/>
        </w:tabs>
        <w:ind w:left="2520" w:hanging="360"/>
      </w:pPr>
    </w:lvl>
    <w:lvl w:ilvl="4">
      <w:start w:val="1"/>
      <w:numFmt w:val="decimal"/>
      <w:lvlText w:val="%5."/>
      <w:lvlJc w:val="left"/>
      <w:pPr>
        <w:tabs>
          <w:tab w:val="left" w:leader="none" w:pos="3240"/>
        </w:tabs>
        <w:ind w:left="3240" w:hanging="360"/>
      </w:pPr>
    </w:lvl>
    <w:lvl w:ilvl="5">
      <w:start w:val="1"/>
      <w:numFmt w:val="decimal"/>
      <w:lvlText w:val="%6."/>
      <w:lvlJc w:val="left"/>
      <w:pPr>
        <w:tabs>
          <w:tab w:val="left" w:leader="none" w:pos="3960"/>
        </w:tabs>
        <w:ind w:left="3960" w:hanging="360"/>
      </w:pPr>
    </w:lvl>
    <w:lvl w:ilvl="6">
      <w:start w:val="1"/>
      <w:numFmt w:val="decimal"/>
      <w:lvlText w:val="%7."/>
      <w:lvlJc w:val="left"/>
      <w:pPr>
        <w:tabs>
          <w:tab w:val="left" w:leader="none" w:pos="4680"/>
        </w:tabs>
        <w:ind w:left="4680" w:hanging="360"/>
      </w:pPr>
    </w:lvl>
    <w:lvl w:ilvl="7">
      <w:start w:val="1"/>
      <w:numFmt w:val="decimal"/>
      <w:lvlText w:val="%8."/>
      <w:lvlJc w:val="left"/>
      <w:pPr>
        <w:tabs>
          <w:tab w:val="left" w:leader="none" w:pos="5400"/>
        </w:tabs>
        <w:ind w:left="5400" w:hanging="360"/>
      </w:pPr>
    </w:lvl>
    <w:lvl w:ilvl="8">
      <w:start w:val="1"/>
      <w:numFmt w:val="decimal"/>
      <w:lvlText w:val="%9."/>
      <w:lvlJc w:val="left"/>
      <w:pPr>
        <w:tabs>
          <w:tab w:val="left" w:leader="none" w:pos="6120"/>
        </w:tabs>
        <w:ind w:left="6120" w:hanging="360"/>
      </w:pPr>
    </w:lvl>
  </w:abstractNum>
  <w:abstractNum w:abstractNumId="25">
    <w:nsid w:val="00000019"/>
    <w:multiLevelType w:val="multilevel"/>
    <w:tmpl w:val="4AA00E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26">
    <w:nsid w:val="0000001A"/>
    <w:multiLevelType w:val="multilevel"/>
    <w:tmpl w:val="516B2B3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27">
    <w:nsid w:val="0000001B"/>
    <w:multiLevelType w:val="hybridMultilevel"/>
    <w:tmpl w:val="448AE7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C"/>
    <w:multiLevelType w:val="hybridMultilevel"/>
    <w:tmpl w:val="228A76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000001D"/>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cs="Courier New" w:hAnsi="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cs="Courier New" w:hAnsi="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cs="Courier New" w:hAnsi="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nsid w:val="0000001E"/>
    <w:multiLevelType w:val="hybridMultilevel"/>
    <w:tmpl w:val="A3B83B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000001F"/>
    <w:multiLevelType w:val="hybridMultilevel"/>
    <w:tmpl w:val="A4DAD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0000020"/>
    <w:multiLevelType w:val="hybridMultilevel"/>
    <w:tmpl w:val="BE961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0000021"/>
    <w:multiLevelType w:val="multilevel"/>
    <w:tmpl w:val="5C0D313E"/>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4">
    <w:nsid w:val="00000022"/>
    <w:multiLevelType w:val="multilevel"/>
    <w:tmpl w:val="5C5623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5">
    <w:nsid w:val="00000023"/>
    <w:multiLevelType w:val="multilevel"/>
    <w:tmpl w:val="60393F4E"/>
    <w:lvl w:ilvl="0">
      <w:start w:val="1"/>
      <w:numFmt w:val="bullet"/>
      <w:lvlText w:val=""/>
      <w:lvlJc w:val="left"/>
      <w:pPr>
        <w:tabs>
          <w:tab w:val="left" w:leader="none"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cs="Sakkal Majalla" w:eastAsia="Calibri" w:hAnsi="Sakkal Majalla" w:hint="default"/>
      </w:rPr>
    </w:lvl>
    <w:lvl w:ilvl="2">
      <w:start w:val="1"/>
      <w:numFmt w:val="decimal"/>
      <w:lvlText w:val="%3."/>
      <w:lvlJc w:val="left"/>
      <w:pPr>
        <w:ind w:left="2880" w:hanging="360"/>
      </w:pPr>
      <w:rPr>
        <w:rFonts w:hint="default"/>
      </w:rPr>
    </w:lvl>
    <w:lvl w:ilvl="3">
      <w:start w:val="1"/>
      <w:numFmt w:val="decimal"/>
      <w:lvlText w:val="%4."/>
      <w:lvlJc w:val="left"/>
      <w:pPr>
        <w:tabs>
          <w:tab w:val="left" w:leader="none" w:pos="3600"/>
        </w:tabs>
        <w:ind w:left="3600" w:hanging="360"/>
      </w:pPr>
    </w:lvl>
    <w:lvl w:ilvl="4">
      <w:start w:val="1"/>
      <w:numFmt w:val="decimal"/>
      <w:lvlText w:val="%5."/>
      <w:lvlJc w:val="left"/>
      <w:pPr>
        <w:tabs>
          <w:tab w:val="left" w:leader="none" w:pos="4320"/>
        </w:tabs>
        <w:ind w:left="4320" w:hanging="360"/>
      </w:pPr>
    </w:lvl>
    <w:lvl w:ilvl="5">
      <w:start w:val="1"/>
      <w:numFmt w:val="decimal"/>
      <w:lvlText w:val="%6."/>
      <w:lvlJc w:val="left"/>
      <w:pPr>
        <w:tabs>
          <w:tab w:val="left" w:leader="none" w:pos="5040"/>
        </w:tabs>
        <w:ind w:left="5040" w:hanging="360"/>
      </w:pPr>
    </w:lvl>
    <w:lvl w:ilvl="6">
      <w:start w:val="1"/>
      <w:numFmt w:val="decimal"/>
      <w:lvlText w:val="%7."/>
      <w:lvlJc w:val="left"/>
      <w:pPr>
        <w:tabs>
          <w:tab w:val="left" w:leader="none" w:pos="5760"/>
        </w:tabs>
        <w:ind w:left="5760" w:hanging="360"/>
      </w:pPr>
    </w:lvl>
    <w:lvl w:ilvl="7">
      <w:start w:val="1"/>
      <w:numFmt w:val="decimal"/>
      <w:lvlText w:val="%8."/>
      <w:lvlJc w:val="left"/>
      <w:pPr>
        <w:tabs>
          <w:tab w:val="left" w:leader="none" w:pos="6480"/>
        </w:tabs>
        <w:ind w:left="6480" w:hanging="360"/>
      </w:pPr>
    </w:lvl>
    <w:lvl w:ilvl="8">
      <w:start w:val="1"/>
      <w:numFmt w:val="decimal"/>
      <w:lvlText w:val="%9."/>
      <w:lvlJc w:val="left"/>
      <w:pPr>
        <w:tabs>
          <w:tab w:val="left" w:leader="none" w:pos="7200"/>
        </w:tabs>
        <w:ind w:left="7200" w:hanging="360"/>
      </w:pPr>
    </w:lvl>
  </w:abstractNum>
  <w:abstractNum w:abstractNumId="36">
    <w:nsid w:val="00000024"/>
    <w:multiLevelType w:val="multilevel"/>
    <w:tmpl w:val="629A6D8B"/>
    <w:lvl w:ilvl="0">
      <w:start w:val="1"/>
      <w:numFmt w:val="decimal"/>
      <w:lvlText w:val="%1."/>
      <w:lvlJc w:val="left"/>
      <w:pPr>
        <w:tabs>
          <w:tab w:val="left" w:leader="none" w:pos="360"/>
        </w:tabs>
        <w:ind w:left="360" w:hanging="360"/>
      </w:pPr>
    </w:lvl>
    <w:lvl w:ilvl="1">
      <w:start w:val="1"/>
      <w:numFmt w:val="decimal"/>
      <w:lvlText w:val="%2."/>
      <w:lvlJc w:val="left"/>
      <w:pPr>
        <w:tabs>
          <w:tab w:val="left" w:leader="none" w:pos="1080"/>
        </w:tabs>
        <w:ind w:left="1080" w:hanging="360"/>
      </w:pPr>
    </w:lvl>
    <w:lvl w:ilvl="2">
      <w:start w:val="1"/>
      <w:numFmt w:val="decimal"/>
      <w:lvlText w:val="%3."/>
      <w:lvlJc w:val="left"/>
      <w:pPr>
        <w:tabs>
          <w:tab w:val="left" w:leader="none" w:pos="1800"/>
        </w:tabs>
        <w:ind w:left="1800" w:hanging="360"/>
      </w:pPr>
    </w:lvl>
    <w:lvl w:ilvl="3">
      <w:start w:val="1"/>
      <w:numFmt w:val="decimal"/>
      <w:lvlText w:val="%4."/>
      <w:lvlJc w:val="left"/>
      <w:pPr>
        <w:tabs>
          <w:tab w:val="left" w:leader="none" w:pos="2520"/>
        </w:tabs>
        <w:ind w:left="2520" w:hanging="360"/>
      </w:pPr>
    </w:lvl>
    <w:lvl w:ilvl="4">
      <w:start w:val="1"/>
      <w:numFmt w:val="decimal"/>
      <w:lvlText w:val="%5."/>
      <w:lvlJc w:val="left"/>
      <w:pPr>
        <w:tabs>
          <w:tab w:val="left" w:leader="none" w:pos="3240"/>
        </w:tabs>
        <w:ind w:left="3240" w:hanging="360"/>
      </w:pPr>
    </w:lvl>
    <w:lvl w:ilvl="5">
      <w:start w:val="1"/>
      <w:numFmt w:val="decimal"/>
      <w:lvlText w:val="%6."/>
      <w:lvlJc w:val="left"/>
      <w:pPr>
        <w:tabs>
          <w:tab w:val="left" w:leader="none" w:pos="3960"/>
        </w:tabs>
        <w:ind w:left="3960" w:hanging="360"/>
      </w:pPr>
    </w:lvl>
    <w:lvl w:ilvl="6">
      <w:start w:val="1"/>
      <w:numFmt w:val="decimal"/>
      <w:lvlText w:val="%7."/>
      <w:lvlJc w:val="left"/>
      <w:pPr>
        <w:tabs>
          <w:tab w:val="left" w:leader="none" w:pos="4680"/>
        </w:tabs>
        <w:ind w:left="4680" w:hanging="360"/>
      </w:pPr>
    </w:lvl>
    <w:lvl w:ilvl="7">
      <w:start w:val="1"/>
      <w:numFmt w:val="decimal"/>
      <w:lvlText w:val="%8."/>
      <w:lvlJc w:val="left"/>
      <w:pPr>
        <w:tabs>
          <w:tab w:val="left" w:leader="none" w:pos="5400"/>
        </w:tabs>
        <w:ind w:left="5400" w:hanging="360"/>
      </w:pPr>
    </w:lvl>
    <w:lvl w:ilvl="8">
      <w:start w:val="1"/>
      <w:numFmt w:val="decimal"/>
      <w:lvlText w:val="%9."/>
      <w:lvlJc w:val="left"/>
      <w:pPr>
        <w:tabs>
          <w:tab w:val="left" w:leader="none" w:pos="6120"/>
        </w:tabs>
        <w:ind w:left="6120" w:hanging="360"/>
      </w:pPr>
    </w:lvl>
  </w:abstractNum>
  <w:abstractNum w:abstractNumId="37">
    <w:nsid w:val="00000025"/>
    <w:multiLevelType w:val="multilevel"/>
    <w:tmpl w:val="664F2B6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8">
    <w:nsid w:val="00000026"/>
    <w:multiLevelType w:val="hybridMultilevel"/>
    <w:tmpl w:val="A1BACC9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00000027"/>
    <w:multiLevelType w:val="hybridMultilevel"/>
    <w:tmpl w:val="7F521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0000028"/>
    <w:multiLevelType w:val="hybridMultilevel"/>
    <w:tmpl w:val="242E403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00000029"/>
    <w:multiLevelType w:val="hybridMultilevel"/>
    <w:tmpl w:val="D6C27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000002A"/>
    <w:multiLevelType w:val="multilevel"/>
    <w:tmpl w:val="79475F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3">
    <w:nsid w:val="0000002B"/>
    <w:multiLevelType w:val="hybridMultilevel"/>
    <w:tmpl w:val="CB60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000002C"/>
    <w:multiLevelType w:val="multilevel"/>
    <w:tmpl w:val="7FDF6FF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7"/>
  </w:num>
  <w:num w:numId="3">
    <w:abstractNumId w:val="9"/>
  </w:num>
  <w:num w:numId="4">
    <w:abstractNumId w:val="34"/>
  </w:num>
  <w:num w:numId="5">
    <w:abstractNumId w:val="1"/>
  </w:num>
  <w:num w:numId="6">
    <w:abstractNumId w:val="44"/>
  </w:num>
  <w:num w:numId="7">
    <w:abstractNumId w:val="21"/>
  </w:num>
  <w:num w:numId="8">
    <w:abstractNumId w:val="15"/>
  </w:num>
  <w:num w:numId="9">
    <w:abstractNumId w:val="11"/>
  </w:num>
  <w:num w:numId="10">
    <w:abstractNumId w:val="35"/>
  </w:num>
  <w:num w:numId="11">
    <w:abstractNumId w:val="42"/>
  </w:num>
  <w:num w:numId="12">
    <w:abstractNumId w:val="25"/>
  </w:num>
  <w:num w:numId="13">
    <w:abstractNumId w:val="26"/>
  </w:num>
  <w:num w:numId="14">
    <w:abstractNumId w:val="4"/>
  </w:num>
  <w:num w:numId="15">
    <w:abstractNumId w:val="3"/>
  </w:num>
  <w:num w:numId="16">
    <w:abstractNumId w:val="36"/>
  </w:num>
  <w:num w:numId="17">
    <w:abstractNumId w:val="33"/>
  </w:num>
  <w:num w:numId="18">
    <w:abstractNumId w:val="20"/>
  </w:num>
  <w:num w:numId="19">
    <w:abstractNumId w:val="7"/>
  </w:num>
  <w:num w:numId="20">
    <w:abstractNumId w:val="24"/>
  </w:num>
  <w:num w:numId="21">
    <w:abstractNumId w:val="17"/>
  </w:num>
  <w:num w:numId="22">
    <w:abstractNumId w:val="23"/>
  </w:num>
  <w:num w:numId="23">
    <w:abstractNumId w:val="16"/>
  </w:num>
  <w:num w:numId="24">
    <w:abstractNumId w:val="18"/>
  </w:num>
  <w:num w:numId="25">
    <w:abstractNumId w:val="12"/>
  </w:num>
  <w:num w:numId="26">
    <w:abstractNumId w:val="32"/>
  </w:num>
  <w:num w:numId="27">
    <w:abstractNumId w:val="43"/>
  </w:num>
  <w:num w:numId="28">
    <w:abstractNumId w:val="19"/>
  </w:num>
  <w:num w:numId="29">
    <w:abstractNumId w:val="28"/>
  </w:num>
  <w:num w:numId="30">
    <w:abstractNumId w:val="0"/>
  </w:num>
  <w:num w:numId="31">
    <w:abstractNumId w:val="40"/>
  </w:num>
  <w:num w:numId="32">
    <w:abstractNumId w:val="14"/>
  </w:num>
  <w:num w:numId="33">
    <w:abstractNumId w:val="41"/>
  </w:num>
  <w:num w:numId="34">
    <w:abstractNumId w:val="8"/>
  </w:num>
  <w:num w:numId="35">
    <w:abstractNumId w:val="38"/>
  </w:num>
  <w:num w:numId="36">
    <w:abstractNumId w:val="30"/>
  </w:num>
  <w:num w:numId="37">
    <w:abstractNumId w:val="5"/>
  </w:num>
  <w:num w:numId="38">
    <w:abstractNumId w:val="31"/>
  </w:num>
  <w:num w:numId="39">
    <w:abstractNumId w:val="27"/>
  </w:num>
  <w:num w:numId="40">
    <w:abstractNumId w:val="10"/>
  </w:num>
  <w:num w:numId="41">
    <w:abstractNumId w:val="39"/>
  </w:num>
  <w:num w:numId="42">
    <w:abstractNumId w:val="22"/>
  </w:num>
  <w:num w:numId="43">
    <w:abstractNumId w:val="6"/>
  </w:num>
  <w:num w:numId="44">
    <w:abstractNumId w:val="13"/>
  </w:num>
  <w:num w:numId="45">
    <w:abstractNumId w:val="29"/>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lang w:val="en-US" w:bidi="ar-SA" w:eastAsia="en-US"/>
      </w:rPr>
    </w:rPrDefault>
    <w:pPrDefault>
      <w:pPr/>
    </w:pPrDefault>
  </w:docDefaults>
  <w:style w:type="paragraph" w:default="1" w:styleId="style0">
    <w:name w:val="Normal"/>
    <w:next w:val="style0"/>
    <w:qFormat/>
    <w:pPr>
      <w:bidi/>
      <w:spacing w:after="160" w:lineRule="auto" w:line="259"/>
    </w:pPr>
    <w:rPr>
      <w:kern w:val="2"/>
      <w:sz w:val="22"/>
      <w:szCs w:val="22"/>
      <w14:ligatures xmlns:w14="http://schemas.microsoft.com/office/word/2010/wordml" w14:val="standardContextual"/>
    </w:rPr>
  </w:style>
  <w:style w:type="paragraph" w:styleId="style1">
    <w:name w:val="heading 1"/>
    <w:basedOn w:val="style0"/>
    <w:next w:val="style0"/>
    <w:link w:val="style4099"/>
    <w:qFormat/>
    <w:uiPriority w:val="9"/>
    <w:pPr>
      <w:keepNext/>
      <w:keepLines/>
      <w:spacing w:before="240" w:after="0"/>
      <w:outlineLvl w:val="0"/>
    </w:pPr>
    <w:rPr>
      <w:rFonts w:ascii="Calibri Light" w:cs="Times New Roman" w:eastAsia="等线 Light" w:hAnsi="Calibri Light"/>
      <w:color w:val="2f5496"/>
      <w:sz w:val="32"/>
      <w:szCs w:val="32"/>
    </w:rPr>
  </w:style>
  <w:style w:type="paragraph" w:styleId="style2">
    <w:name w:val="heading 2"/>
    <w:basedOn w:val="style0"/>
    <w:next w:val="style0"/>
    <w:link w:val="style4101"/>
    <w:qFormat/>
    <w:uiPriority w:val="9"/>
    <w:pPr>
      <w:keepNext/>
      <w:keepLines/>
      <w:bidi w:val="false"/>
      <w:spacing w:before="160" w:after="80" w:lineRule="auto" w:line="360"/>
      <w:ind w:left="1440"/>
      <w:jc w:val="right"/>
      <w:outlineLvl w:val="1"/>
    </w:pPr>
    <w:rPr>
      <w:rFonts w:ascii="Calibri Light" w:cs="Times New Roman" w:eastAsia="等线 Light" w:hAnsi="Calibri Light"/>
      <w:color w:val="2f5496"/>
      <w:sz w:val="32"/>
      <w:szCs w:val="32"/>
    </w:rPr>
  </w:style>
  <w:style w:type="paragraph" w:styleId="style3">
    <w:name w:val="heading 3"/>
    <w:basedOn w:val="style0"/>
    <w:next w:val="style0"/>
    <w:link w:val="style4110"/>
    <w:qFormat/>
    <w:uiPriority w:val="9"/>
    <w:pPr>
      <w:keepNext/>
      <w:keepLines/>
      <w:spacing w:before="40" w:after="0"/>
      <w:outlineLvl w:val="2"/>
    </w:pPr>
    <w:rPr>
      <w:rFonts w:cs="Times New Roman" w:eastAsia="Times New Roman"/>
      <w:color w:val="0f4761"/>
      <w:kern w:val="0"/>
      <w:sz w:val="28"/>
      <w:szCs w:val="28"/>
      <w14:ligatures xmlns:w14="http://schemas.microsoft.com/office/word/2010/wordml" w14:val="none"/>
    </w:rPr>
  </w:style>
  <w:style w:type="paragraph" w:styleId="style4">
    <w:name w:val="heading 4"/>
    <w:basedOn w:val="style0"/>
    <w:next w:val="style0"/>
    <w:link w:val="style4111"/>
    <w:qFormat/>
    <w:uiPriority w:val="9"/>
    <w:pPr>
      <w:keepNext/>
      <w:keepLines/>
      <w:spacing w:before="40" w:after="0"/>
      <w:outlineLvl w:val="3"/>
    </w:pPr>
    <w:rPr>
      <w:rFonts w:cs="Times New Roman" w:eastAsia="Times New Roman"/>
      <w:i/>
      <w:iCs/>
      <w:color w:val="0f4761"/>
      <w:kern w:val="0"/>
      <w:sz w:val="20"/>
      <w:szCs w:val="20"/>
      <w14:ligatures xmlns:w14="http://schemas.microsoft.com/office/word/2010/wordml" w14:val="none"/>
    </w:rPr>
  </w:style>
  <w:style w:type="paragraph" w:styleId="style5">
    <w:name w:val="heading 5"/>
    <w:basedOn w:val="style0"/>
    <w:next w:val="style0"/>
    <w:link w:val="style4112"/>
    <w:qFormat/>
    <w:uiPriority w:val="9"/>
    <w:pPr>
      <w:keepNext/>
      <w:keepLines/>
      <w:spacing w:before="40" w:after="0"/>
      <w:outlineLvl w:val="4"/>
    </w:pPr>
    <w:rPr>
      <w:rFonts w:cs="Times New Roman" w:eastAsia="Times New Roman"/>
      <w:color w:val="0f4761"/>
      <w:kern w:val="0"/>
      <w:sz w:val="20"/>
      <w:szCs w:val="20"/>
      <w14:ligatures xmlns:w14="http://schemas.microsoft.com/office/word/2010/wordml" w14:val="none"/>
    </w:rPr>
  </w:style>
  <w:style w:type="paragraph" w:styleId="style6">
    <w:name w:val="heading 6"/>
    <w:basedOn w:val="style0"/>
    <w:next w:val="style0"/>
    <w:link w:val="style4113"/>
    <w:qFormat/>
    <w:uiPriority w:val="9"/>
    <w:pPr>
      <w:keepNext/>
      <w:keepLines/>
      <w:spacing w:before="40" w:after="0"/>
      <w:outlineLvl w:val="5"/>
    </w:pPr>
    <w:rPr>
      <w:rFonts w:cs="Times New Roman" w:eastAsia="Times New Roman"/>
      <w:i/>
      <w:iCs/>
      <w:color w:val="595959"/>
      <w:kern w:val="0"/>
      <w:sz w:val="20"/>
      <w:szCs w:val="20"/>
      <w14:ligatures xmlns:w14="http://schemas.microsoft.com/office/word/2010/wordml" w14:val="none"/>
    </w:rPr>
  </w:style>
  <w:style w:type="paragraph" w:styleId="style7">
    <w:name w:val="heading 7"/>
    <w:basedOn w:val="style0"/>
    <w:next w:val="style0"/>
    <w:link w:val="style4114"/>
    <w:qFormat/>
    <w:uiPriority w:val="9"/>
    <w:pPr>
      <w:keepNext/>
      <w:keepLines/>
      <w:spacing w:before="40" w:after="0"/>
      <w:outlineLvl w:val="6"/>
    </w:pPr>
    <w:rPr>
      <w:rFonts w:cs="Times New Roman" w:eastAsia="Times New Roman"/>
      <w:color w:val="595959"/>
      <w:kern w:val="0"/>
      <w:sz w:val="20"/>
      <w:szCs w:val="20"/>
      <w14:ligatures xmlns:w14="http://schemas.microsoft.com/office/word/2010/wordml" w14:val="none"/>
    </w:rPr>
  </w:style>
  <w:style w:type="paragraph" w:styleId="style8">
    <w:name w:val="heading 8"/>
    <w:basedOn w:val="style0"/>
    <w:next w:val="style0"/>
    <w:link w:val="style4115"/>
    <w:qFormat/>
    <w:uiPriority w:val="9"/>
    <w:pPr>
      <w:keepNext/>
      <w:keepLines/>
      <w:spacing w:before="40" w:after="0"/>
      <w:outlineLvl w:val="7"/>
    </w:pPr>
    <w:rPr>
      <w:rFonts w:cs="Times New Roman" w:eastAsia="Times New Roman"/>
      <w:i/>
      <w:iCs/>
      <w:color w:val="272727"/>
      <w:kern w:val="0"/>
      <w:sz w:val="20"/>
      <w:szCs w:val="20"/>
      <w14:ligatures xmlns:w14="http://schemas.microsoft.com/office/word/2010/wordml" w14:val="none"/>
    </w:rPr>
  </w:style>
  <w:style w:type="paragraph" w:styleId="style9">
    <w:name w:val="heading 9"/>
    <w:basedOn w:val="style0"/>
    <w:next w:val="style0"/>
    <w:link w:val="style4116"/>
    <w:qFormat/>
    <w:uiPriority w:val="9"/>
    <w:pPr>
      <w:keepNext/>
      <w:keepLines/>
      <w:spacing w:before="40" w:after="0"/>
      <w:outlineLvl w:val="8"/>
    </w:pPr>
    <w:rPr>
      <w:rFonts w:cs="Times New Roman" w:eastAsia="Times New Roman"/>
      <w:color w:val="272727"/>
      <w:kern w:val="0"/>
      <w:sz w:val="20"/>
      <w:szCs w:val="20"/>
      <w14:ligatures xmlns:w14="http://schemas.microsoft.com/office/word/2010/wordml" w14:val="non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styleId="style88">
    <w:name w:val="Emphasis"/>
    <w:basedOn w:val="style65"/>
    <w:next w:val="style88"/>
    <w:qFormat/>
    <w:uiPriority w:val="20"/>
    <w:rPr>
      <w:i/>
      <w:iCs/>
    </w:rPr>
  </w:style>
  <w:style w:type="paragraph" w:styleId="style32">
    <w:name w:val="footer"/>
    <w:basedOn w:val="style0"/>
    <w:next w:val="style32"/>
    <w:link w:val="style4098"/>
    <w:qFormat/>
    <w:uiPriority w:val="99"/>
    <w:pPr>
      <w:tabs>
        <w:tab w:val="center" w:leader="none" w:pos="4153"/>
        <w:tab w:val="right" w:leader="none" w:pos="8306"/>
      </w:tabs>
      <w:spacing w:after="0" w:lineRule="auto" w:line="240"/>
    </w:pPr>
    <w:rPr/>
  </w:style>
  <w:style w:type="paragraph" w:styleId="style31">
    <w:name w:val="header"/>
    <w:basedOn w:val="style0"/>
    <w:next w:val="style31"/>
    <w:link w:val="style4097"/>
    <w:qFormat/>
    <w:uiPriority w:val="99"/>
    <w:pPr>
      <w:tabs>
        <w:tab w:val="center" w:leader="none" w:pos="4153"/>
        <w:tab w:val="right" w:leader="none" w:pos="8306"/>
      </w:tabs>
      <w:spacing w:after="0" w:lineRule="auto" w:line="240"/>
    </w:pPr>
    <w:rPr/>
  </w:style>
  <w:style w:type="character" w:styleId="style85">
    <w:name w:val="Hyperlink"/>
    <w:basedOn w:val="style65"/>
    <w:next w:val="style85"/>
    <w:qFormat/>
    <w:uiPriority w:val="99"/>
    <w:rPr>
      <w:color w:val="0563c1"/>
      <w:u w:val="single"/>
    </w:rPr>
  </w:style>
  <w:style w:type="character" w:customStyle="1" w:styleId="style4097">
    <w:name w:val="رأس الصفحة Char"/>
    <w:basedOn w:val="style65"/>
    <w:next w:val="style4097"/>
    <w:link w:val="style31"/>
    <w:qFormat/>
    <w:uiPriority w:val="99"/>
  </w:style>
  <w:style w:type="character" w:customStyle="1" w:styleId="style4098">
    <w:name w:val="تذييل الصفحة Char"/>
    <w:basedOn w:val="style65"/>
    <w:next w:val="style4098"/>
    <w:link w:val="style32"/>
    <w:qFormat/>
    <w:uiPriority w:val="99"/>
  </w:style>
  <w:style w:type="paragraph" w:styleId="style179">
    <w:name w:val="List Paragraph"/>
    <w:basedOn w:val="style0"/>
    <w:next w:val="style179"/>
    <w:qFormat/>
    <w:uiPriority w:val="34"/>
    <w:pPr>
      <w:ind w:left="720"/>
      <w:contextualSpacing/>
    </w:pPr>
    <w:rPr/>
  </w:style>
  <w:style w:type="character" w:customStyle="1" w:styleId="style4099">
    <w:name w:val="العنوان 1 Char"/>
    <w:basedOn w:val="style65"/>
    <w:next w:val="style4099"/>
    <w:link w:val="style1"/>
    <w:qFormat/>
    <w:uiPriority w:val="9"/>
    <w:rPr>
      <w:rFonts w:ascii="Calibri Light" w:cs="Times New Roman" w:eastAsia="等线 Light" w:hAnsi="Calibri Light"/>
      <w:color w:val="2f5496"/>
      <w:sz w:val="32"/>
      <w:szCs w:val="32"/>
    </w:rPr>
  </w:style>
  <w:style w:type="paragraph" w:customStyle="1" w:styleId="style4100">
    <w:name w:val="answerparser_listitem__xqlov"/>
    <w:basedOn w:val="style0"/>
    <w:next w:val="style4100"/>
    <w:qFormat/>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customStyle="1" w:styleId="style4101">
    <w:name w:val="عنوان 2 Char"/>
    <w:basedOn w:val="style65"/>
    <w:next w:val="style4101"/>
    <w:link w:val="style2"/>
    <w:qFormat/>
    <w:uiPriority w:val="9"/>
    <w:rPr>
      <w:rFonts w:ascii="Calibri Light" w:cs="Times New Roman" w:eastAsia="等线 Light" w:hAnsi="Calibri Light"/>
      <w:color w:val="2f5496"/>
      <w:sz w:val="32"/>
      <w:szCs w:val="32"/>
    </w:rPr>
  </w:style>
  <w:style w:type="paragraph" w:customStyle="1" w:styleId="style4102">
    <w:name w:val="عنوان 31"/>
    <w:basedOn w:val="style0"/>
    <w:next w:val="style0"/>
    <w:qFormat/>
    <w:uiPriority w:val="9"/>
    <w:pPr>
      <w:keepNext/>
      <w:keepLines/>
      <w:bidi w:val="false"/>
      <w:spacing w:before="160" w:after="80" w:lineRule="auto" w:line="278"/>
      <w:outlineLvl w:val="2"/>
    </w:pPr>
    <w:rPr>
      <w:rFonts w:cs="Times New Roman" w:eastAsia="Times New Roman"/>
      <w:color w:val="0f4761"/>
      <w:sz w:val="28"/>
      <w:szCs w:val="28"/>
    </w:rPr>
  </w:style>
  <w:style w:type="paragraph" w:customStyle="1" w:styleId="style4103">
    <w:name w:val="عنوان 41"/>
    <w:basedOn w:val="style0"/>
    <w:next w:val="style0"/>
    <w:qFormat/>
    <w:uiPriority w:val="9"/>
    <w:pPr>
      <w:keepNext/>
      <w:keepLines/>
      <w:bidi w:val="false"/>
      <w:spacing w:before="80" w:after="40" w:lineRule="auto" w:line="278"/>
      <w:outlineLvl w:val="3"/>
    </w:pPr>
    <w:rPr>
      <w:rFonts w:cs="Times New Roman" w:eastAsia="Times New Roman"/>
      <w:i/>
      <w:iCs/>
      <w:color w:val="0f4761"/>
      <w:sz w:val="24"/>
      <w:szCs w:val="24"/>
    </w:rPr>
  </w:style>
  <w:style w:type="paragraph" w:customStyle="1" w:styleId="style4104">
    <w:name w:val="عنوان 51"/>
    <w:basedOn w:val="style0"/>
    <w:next w:val="style0"/>
    <w:qFormat/>
    <w:uiPriority w:val="9"/>
    <w:pPr>
      <w:keepNext/>
      <w:keepLines/>
      <w:bidi w:val="false"/>
      <w:spacing w:before="80" w:after="40" w:lineRule="auto" w:line="278"/>
      <w:outlineLvl w:val="4"/>
    </w:pPr>
    <w:rPr>
      <w:rFonts w:cs="Times New Roman" w:eastAsia="Times New Roman"/>
      <w:color w:val="0f4761"/>
      <w:sz w:val="24"/>
      <w:szCs w:val="24"/>
    </w:rPr>
  </w:style>
  <w:style w:type="paragraph" w:customStyle="1" w:styleId="style4105">
    <w:name w:val="عنوان 61"/>
    <w:basedOn w:val="style0"/>
    <w:next w:val="style0"/>
    <w:qFormat/>
    <w:uiPriority w:val="9"/>
    <w:pPr>
      <w:keepNext/>
      <w:keepLines/>
      <w:bidi w:val="false"/>
      <w:spacing w:before="40" w:after="0" w:lineRule="auto" w:line="278"/>
      <w:outlineLvl w:val="5"/>
    </w:pPr>
    <w:rPr>
      <w:rFonts w:cs="Times New Roman" w:eastAsia="Times New Roman"/>
      <w:i/>
      <w:iCs/>
      <w:color w:val="595959"/>
      <w:sz w:val="24"/>
      <w:szCs w:val="24"/>
    </w:rPr>
  </w:style>
  <w:style w:type="paragraph" w:customStyle="1" w:styleId="style4106">
    <w:name w:val="عنوان 71"/>
    <w:basedOn w:val="style0"/>
    <w:next w:val="style0"/>
    <w:qFormat/>
    <w:uiPriority w:val="9"/>
    <w:pPr>
      <w:keepNext/>
      <w:keepLines/>
      <w:bidi w:val="false"/>
      <w:spacing w:before="40" w:after="0" w:lineRule="auto" w:line="278"/>
      <w:outlineLvl w:val="6"/>
    </w:pPr>
    <w:rPr>
      <w:rFonts w:cs="Times New Roman" w:eastAsia="Times New Roman"/>
      <w:color w:val="595959"/>
      <w:sz w:val="24"/>
      <w:szCs w:val="24"/>
    </w:rPr>
  </w:style>
  <w:style w:type="paragraph" w:customStyle="1" w:styleId="style4107">
    <w:name w:val="عنوان 81"/>
    <w:basedOn w:val="style0"/>
    <w:next w:val="style0"/>
    <w:qFormat/>
    <w:uiPriority w:val="9"/>
    <w:pPr>
      <w:keepNext/>
      <w:keepLines/>
      <w:bidi w:val="false"/>
      <w:spacing w:after="0" w:lineRule="auto" w:line="278"/>
      <w:outlineLvl w:val="7"/>
    </w:pPr>
    <w:rPr>
      <w:rFonts w:cs="Times New Roman" w:eastAsia="Times New Roman"/>
      <w:i/>
      <w:iCs/>
      <w:color w:val="272727"/>
      <w:sz w:val="24"/>
      <w:szCs w:val="24"/>
    </w:rPr>
  </w:style>
  <w:style w:type="paragraph" w:customStyle="1" w:styleId="style4108">
    <w:name w:val="عنوان 91"/>
    <w:basedOn w:val="style0"/>
    <w:next w:val="style0"/>
    <w:qFormat/>
    <w:uiPriority w:val="9"/>
    <w:pPr>
      <w:keepNext/>
      <w:keepLines/>
      <w:bidi w:val="false"/>
      <w:spacing w:after="0" w:lineRule="auto" w:line="278"/>
      <w:outlineLvl w:val="8"/>
    </w:pPr>
    <w:rPr>
      <w:rFonts w:cs="Times New Roman" w:eastAsia="Times New Roman"/>
      <w:color w:val="272727"/>
      <w:sz w:val="24"/>
      <w:szCs w:val="24"/>
    </w:rPr>
  </w:style>
  <w:style w:type="numbering" w:customStyle="1" w:styleId="style4109">
    <w:name w:val="بلا قائمة1"/>
    <w:next w:val="style107"/>
    <w:uiPriority w:val="99"/>
    <w:pPr/>
  </w:style>
  <w:style w:type="character" w:customStyle="1" w:styleId="style4110">
    <w:name w:val="عنوان 3 Char"/>
    <w:basedOn w:val="style65"/>
    <w:next w:val="style4110"/>
    <w:link w:val="style3"/>
    <w:uiPriority w:val="9"/>
    <w:rPr>
      <w:rFonts w:cs="Times New Roman" w:eastAsia="Times New Roman"/>
      <w:color w:val="0f4761"/>
      <w:sz w:val="28"/>
      <w:szCs w:val="28"/>
    </w:rPr>
  </w:style>
  <w:style w:type="character" w:customStyle="1" w:styleId="style4111">
    <w:name w:val="عنوان 4 Char"/>
    <w:basedOn w:val="style65"/>
    <w:next w:val="style4111"/>
    <w:link w:val="style4"/>
    <w:uiPriority w:val="9"/>
    <w:rPr>
      <w:rFonts w:cs="Times New Roman" w:eastAsia="Times New Roman"/>
      <w:i/>
      <w:iCs/>
      <w:color w:val="0f4761"/>
    </w:rPr>
  </w:style>
  <w:style w:type="character" w:customStyle="1" w:styleId="style4112">
    <w:name w:val="عنوان 5 Char"/>
    <w:basedOn w:val="style65"/>
    <w:next w:val="style4112"/>
    <w:link w:val="style5"/>
    <w:uiPriority w:val="9"/>
    <w:rPr>
      <w:rFonts w:cs="Times New Roman" w:eastAsia="Times New Roman"/>
      <w:color w:val="0f4761"/>
    </w:rPr>
  </w:style>
  <w:style w:type="character" w:customStyle="1" w:styleId="style4113">
    <w:name w:val="عنوان 6 Char"/>
    <w:basedOn w:val="style65"/>
    <w:next w:val="style4113"/>
    <w:link w:val="style6"/>
    <w:uiPriority w:val="9"/>
    <w:rPr>
      <w:rFonts w:cs="Times New Roman" w:eastAsia="Times New Roman"/>
      <w:i/>
      <w:iCs/>
      <w:color w:val="595959"/>
    </w:rPr>
  </w:style>
  <w:style w:type="character" w:customStyle="1" w:styleId="style4114">
    <w:name w:val="عنوان 7 Char"/>
    <w:basedOn w:val="style65"/>
    <w:next w:val="style4114"/>
    <w:link w:val="style7"/>
    <w:uiPriority w:val="9"/>
    <w:rPr>
      <w:rFonts w:cs="Times New Roman" w:eastAsia="Times New Roman"/>
      <w:color w:val="595959"/>
    </w:rPr>
  </w:style>
  <w:style w:type="character" w:customStyle="1" w:styleId="style4115">
    <w:name w:val="عنوان 8 Char"/>
    <w:basedOn w:val="style65"/>
    <w:next w:val="style4115"/>
    <w:link w:val="style8"/>
    <w:uiPriority w:val="9"/>
    <w:rPr>
      <w:rFonts w:cs="Times New Roman" w:eastAsia="Times New Roman"/>
      <w:i/>
      <w:iCs/>
      <w:color w:val="272727"/>
    </w:rPr>
  </w:style>
  <w:style w:type="character" w:customStyle="1" w:styleId="style4116">
    <w:name w:val="عنوان 9 Char"/>
    <w:basedOn w:val="style65"/>
    <w:next w:val="style4116"/>
    <w:link w:val="style9"/>
    <w:uiPriority w:val="9"/>
    <w:rPr>
      <w:rFonts w:cs="Times New Roman" w:eastAsia="Times New Roman"/>
      <w:color w:val="272727"/>
    </w:rPr>
  </w:style>
  <w:style w:type="paragraph" w:customStyle="1" w:styleId="style4117">
    <w:name w:val="العنوان1"/>
    <w:basedOn w:val="style0"/>
    <w:next w:val="style0"/>
    <w:qFormat/>
    <w:uiPriority w:val="10"/>
    <w:pPr>
      <w:bidi w:val="false"/>
      <w:spacing w:after="80" w:lineRule="auto" w:line="240"/>
      <w:contextualSpacing/>
    </w:pPr>
    <w:rPr>
      <w:rFonts w:ascii="Aptos Display" w:cs="Times New Roman" w:eastAsia="Times New Roman" w:hAnsi="Aptos Display"/>
      <w:spacing w:val="-10"/>
      <w:kern w:val="28"/>
      <w:sz w:val="56"/>
      <w:szCs w:val="56"/>
    </w:rPr>
  </w:style>
  <w:style w:type="character" w:customStyle="1" w:styleId="style4118">
    <w:name w:val="العنوان Char"/>
    <w:basedOn w:val="style65"/>
    <w:next w:val="style4118"/>
    <w:link w:val="style62"/>
    <w:uiPriority w:val="10"/>
    <w:rPr>
      <w:rFonts w:ascii="Aptos Display" w:cs="Times New Roman" w:eastAsia="Times New Roman" w:hAnsi="Aptos Display"/>
      <w:spacing w:val="-10"/>
      <w:kern w:val="28"/>
      <w:sz w:val="56"/>
      <w:szCs w:val="56"/>
    </w:rPr>
  </w:style>
  <w:style w:type="paragraph" w:customStyle="1" w:styleId="style4119">
    <w:name w:val="عنوان فرعي1"/>
    <w:basedOn w:val="style0"/>
    <w:next w:val="style0"/>
    <w:qFormat/>
    <w:uiPriority w:val="11"/>
    <w:pPr>
      <w:numPr>
        <w:ilvl w:val="1"/>
        <w:numId w:val="0"/>
      </w:numPr>
      <w:bidi w:val="false"/>
      <w:spacing w:lineRule="auto" w:line="278"/>
    </w:pPr>
    <w:rPr>
      <w:rFonts w:cs="Times New Roman" w:eastAsia="Times New Roman"/>
      <w:color w:val="595959"/>
      <w:spacing w:val="15"/>
      <w:sz w:val="28"/>
      <w:szCs w:val="28"/>
    </w:rPr>
  </w:style>
  <w:style w:type="character" w:customStyle="1" w:styleId="style4120">
    <w:name w:val="عنوان فرعي Char"/>
    <w:basedOn w:val="style65"/>
    <w:next w:val="style4120"/>
    <w:link w:val="style74"/>
    <w:uiPriority w:val="11"/>
    <w:rPr>
      <w:rFonts w:cs="Times New Roman" w:eastAsia="Times New Roman"/>
      <w:color w:val="595959"/>
      <w:spacing w:val="15"/>
      <w:sz w:val="28"/>
      <w:szCs w:val="28"/>
    </w:rPr>
  </w:style>
  <w:style w:type="paragraph" w:customStyle="1" w:styleId="style4121">
    <w:name w:val="اقتباس1"/>
    <w:basedOn w:val="style0"/>
    <w:next w:val="style0"/>
    <w:qFormat/>
    <w:uiPriority w:val="29"/>
    <w:pPr>
      <w:bidi w:val="false"/>
      <w:spacing w:before="160" w:lineRule="auto" w:line="278"/>
      <w:jc w:val="center"/>
    </w:pPr>
    <w:rPr>
      <w:rFonts w:eastAsia="Times New Roman"/>
      <w:i/>
      <w:iCs/>
      <w:color w:val="404040"/>
      <w:sz w:val="24"/>
      <w:szCs w:val="24"/>
    </w:rPr>
  </w:style>
  <w:style w:type="character" w:customStyle="1" w:styleId="style4122">
    <w:name w:val="اقتباس Char"/>
    <w:basedOn w:val="style65"/>
    <w:next w:val="style4122"/>
    <w:link w:val="style180"/>
    <w:uiPriority w:val="29"/>
    <w:rPr>
      <w:i/>
      <w:iCs/>
      <w:color w:val="404040"/>
    </w:rPr>
  </w:style>
  <w:style w:type="character" w:customStyle="1" w:styleId="style4123">
    <w:name w:val="تأكيد مكثف1"/>
    <w:basedOn w:val="style65"/>
    <w:next w:val="style4123"/>
    <w:qFormat/>
    <w:uiPriority w:val="21"/>
    <w:rPr>
      <w:i/>
      <w:iCs/>
      <w:color w:val="0f4761"/>
    </w:rPr>
  </w:style>
  <w:style w:type="paragraph" w:customStyle="1" w:styleId="style4124">
    <w:name w:val="اقتباس مكثف1"/>
    <w:basedOn w:val="style0"/>
    <w:next w:val="style0"/>
    <w:qFormat/>
    <w:uiPriority w:val="30"/>
    <w:pPr>
      <w:pBdr>
        <w:top w:val="single" w:sz="4" w:space="10" w:color="0f4761"/>
        <w:bottom w:val="single" w:sz="4" w:space="10" w:color="0f4761"/>
      </w:pBdr>
      <w:bidi w:val="false"/>
      <w:spacing w:before="360" w:after="360" w:lineRule="auto" w:line="278"/>
      <w:ind w:left="864" w:right="864"/>
      <w:jc w:val="center"/>
    </w:pPr>
    <w:rPr>
      <w:rFonts w:eastAsia="Times New Roman"/>
      <w:i/>
      <w:iCs/>
      <w:color w:val="0f4761"/>
      <w:sz w:val="24"/>
      <w:szCs w:val="24"/>
    </w:rPr>
  </w:style>
  <w:style w:type="character" w:customStyle="1" w:styleId="style4125">
    <w:name w:val="اقتباس مكثف Char"/>
    <w:basedOn w:val="style65"/>
    <w:next w:val="style4125"/>
    <w:link w:val="style181"/>
    <w:uiPriority w:val="30"/>
    <w:rPr>
      <w:i/>
      <w:iCs/>
      <w:color w:val="0f4761"/>
    </w:rPr>
  </w:style>
  <w:style w:type="character" w:customStyle="1" w:styleId="style4126">
    <w:name w:val="مرجع مكثف1"/>
    <w:basedOn w:val="style65"/>
    <w:next w:val="style4126"/>
    <w:qFormat/>
    <w:uiPriority w:val="32"/>
    <w:rPr>
      <w:b/>
      <w:bCs/>
      <w:smallCaps/>
      <w:color w:val="0f4761"/>
      <w:spacing w:val="5"/>
    </w:rPr>
  </w:style>
  <w:style w:type="table" w:styleId="style154">
    <w:name w:val="Table Grid"/>
    <w:basedOn w:val="style105"/>
    <w:next w:val="style154"/>
    <w:uiPriority w:val="39"/>
    <w:pPr/>
    <w:rPr>
      <w:rFonts w:eastAsia="Times New Roman"/>
      <w:kern w:val="2"/>
      <w:sz w:val="24"/>
      <w:szCs w:val="24"/>
      <w14:ligatures xmlns:w14="http://schemas.microsoft.com/office/word/2010/wordml"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156">
    <w:name w:val="Placeholder Text"/>
    <w:basedOn w:val="style65"/>
    <w:next w:val="style156"/>
    <w:uiPriority w:val="99"/>
    <w:rPr>
      <w:color w:val="808080"/>
    </w:rPr>
  </w:style>
  <w:style w:type="character" w:customStyle="1" w:styleId="style4127">
    <w:name w:val="عنوان 3 Char1"/>
    <w:basedOn w:val="style65"/>
    <w:next w:val="style4127"/>
    <w:uiPriority w:val="9"/>
    <w:rPr>
      <w:rFonts w:ascii="Calibri Light" w:cs="Times New Roman" w:eastAsia="等线 Light" w:hAnsi="Calibri Light"/>
      <w:color w:val="1f3763"/>
      <w:kern w:val="2"/>
      <w:sz w:val="24"/>
      <w:szCs w:val="24"/>
      <w14:ligatures xmlns:w14="http://schemas.microsoft.com/office/word/2010/wordml" w14:val="standardContextual"/>
    </w:rPr>
  </w:style>
  <w:style w:type="character" w:customStyle="1" w:styleId="style4128">
    <w:name w:val="عنوان 4 Char1"/>
    <w:basedOn w:val="style65"/>
    <w:next w:val="style4128"/>
    <w:uiPriority w:val="9"/>
    <w:rPr>
      <w:rFonts w:ascii="Calibri Light" w:cs="Times New Roman" w:eastAsia="等线 Light" w:hAnsi="Calibri Light"/>
      <w:i/>
      <w:iCs/>
      <w:color w:val="2f5496"/>
      <w:kern w:val="2"/>
      <w:sz w:val="22"/>
      <w:szCs w:val="22"/>
      <w14:ligatures xmlns:w14="http://schemas.microsoft.com/office/word/2010/wordml" w14:val="standardContextual"/>
    </w:rPr>
  </w:style>
  <w:style w:type="character" w:customStyle="1" w:styleId="style4129">
    <w:name w:val="عنوان 5 Char1"/>
    <w:basedOn w:val="style65"/>
    <w:next w:val="style4129"/>
    <w:uiPriority w:val="9"/>
    <w:rPr>
      <w:rFonts w:ascii="Calibri Light" w:cs="Times New Roman" w:eastAsia="等线 Light" w:hAnsi="Calibri Light"/>
      <w:color w:val="2f5496"/>
      <w:kern w:val="2"/>
      <w:sz w:val="22"/>
      <w:szCs w:val="22"/>
      <w14:ligatures xmlns:w14="http://schemas.microsoft.com/office/word/2010/wordml" w14:val="standardContextual"/>
    </w:rPr>
  </w:style>
  <w:style w:type="character" w:customStyle="1" w:styleId="style4130">
    <w:name w:val="عنوان 6 Char1"/>
    <w:basedOn w:val="style65"/>
    <w:next w:val="style4130"/>
    <w:uiPriority w:val="9"/>
    <w:rPr>
      <w:rFonts w:ascii="Calibri Light" w:cs="Times New Roman" w:eastAsia="等线 Light" w:hAnsi="Calibri Light"/>
      <w:color w:val="1f3763"/>
      <w:kern w:val="2"/>
      <w:sz w:val="22"/>
      <w:szCs w:val="22"/>
      <w14:ligatures xmlns:w14="http://schemas.microsoft.com/office/word/2010/wordml" w14:val="standardContextual"/>
    </w:rPr>
  </w:style>
  <w:style w:type="character" w:customStyle="1" w:styleId="style4131">
    <w:name w:val="عنوان 7 Char1"/>
    <w:basedOn w:val="style65"/>
    <w:next w:val="style4131"/>
    <w:uiPriority w:val="9"/>
    <w:rPr>
      <w:rFonts w:ascii="Calibri Light" w:cs="Times New Roman" w:eastAsia="等线 Light" w:hAnsi="Calibri Light"/>
      <w:i/>
      <w:iCs/>
      <w:color w:val="1f3763"/>
      <w:kern w:val="2"/>
      <w:sz w:val="22"/>
      <w:szCs w:val="22"/>
      <w14:ligatures xmlns:w14="http://schemas.microsoft.com/office/word/2010/wordml" w14:val="standardContextual"/>
    </w:rPr>
  </w:style>
  <w:style w:type="character" w:customStyle="1" w:styleId="style4132">
    <w:name w:val="عنوان 8 Char1"/>
    <w:basedOn w:val="style65"/>
    <w:next w:val="style4132"/>
    <w:uiPriority w:val="9"/>
    <w:rPr>
      <w:rFonts w:ascii="Calibri Light" w:cs="Times New Roman" w:eastAsia="等线 Light" w:hAnsi="Calibri Light"/>
      <w:color w:val="272727"/>
      <w:kern w:val="2"/>
      <w:sz w:val="21"/>
      <w:szCs w:val="21"/>
      <w14:ligatures xmlns:w14="http://schemas.microsoft.com/office/word/2010/wordml" w14:val="standardContextual"/>
    </w:rPr>
  </w:style>
  <w:style w:type="character" w:customStyle="1" w:styleId="style4133">
    <w:name w:val="عنوان 9 Char1"/>
    <w:basedOn w:val="style65"/>
    <w:next w:val="style4133"/>
    <w:uiPriority w:val="9"/>
    <w:rPr>
      <w:rFonts w:ascii="Calibri Light" w:cs="Times New Roman" w:eastAsia="等线 Light" w:hAnsi="Calibri Light"/>
      <w:i/>
      <w:iCs/>
      <w:color w:val="272727"/>
      <w:kern w:val="2"/>
      <w:sz w:val="21"/>
      <w:szCs w:val="21"/>
      <w14:ligatures xmlns:w14="http://schemas.microsoft.com/office/word/2010/wordml" w14:val="standardContextual"/>
    </w:rPr>
  </w:style>
  <w:style w:type="paragraph" w:styleId="style62">
    <w:name w:val="Title"/>
    <w:basedOn w:val="style0"/>
    <w:next w:val="style0"/>
    <w:link w:val="style4118"/>
    <w:qFormat/>
    <w:uiPriority w:val="10"/>
    <w:pPr>
      <w:spacing w:after="0" w:lineRule="auto" w:line="240"/>
      <w:contextualSpacing/>
    </w:pPr>
    <w:rPr>
      <w:rFonts w:ascii="Aptos Display" w:cs="Times New Roman" w:eastAsia="Times New Roman" w:hAnsi="Aptos Display"/>
      <w:spacing w:val="-10"/>
      <w:kern w:val="28"/>
      <w:sz w:val="56"/>
      <w:szCs w:val="56"/>
      <w14:ligatures xmlns:w14="http://schemas.microsoft.com/office/word/2010/wordml" w14:val="none"/>
    </w:rPr>
  </w:style>
  <w:style w:type="character" w:customStyle="1" w:styleId="style4134">
    <w:name w:val="العنوان Char1"/>
    <w:basedOn w:val="style65"/>
    <w:next w:val="style4134"/>
    <w:uiPriority w:val="10"/>
    <w:rPr>
      <w:rFonts w:ascii="Calibri Light" w:cs="Times New Roman" w:eastAsia="等线 Light" w:hAnsi="Calibri Light"/>
      <w:spacing w:val="-10"/>
      <w:kern w:val="28"/>
      <w:sz w:val="56"/>
      <w:szCs w:val="56"/>
      <w14:ligatures xmlns:w14="http://schemas.microsoft.com/office/word/2010/wordml" w14:val="standardContextual"/>
    </w:rPr>
  </w:style>
  <w:style w:type="paragraph" w:styleId="style74">
    <w:name w:val="Subtitle"/>
    <w:basedOn w:val="style0"/>
    <w:next w:val="style0"/>
    <w:link w:val="style4120"/>
    <w:qFormat/>
    <w:uiPriority w:val="11"/>
    <w:pPr>
      <w:numPr>
        <w:ilvl w:val="1"/>
        <w:numId w:val="0"/>
      </w:numPr>
    </w:pPr>
    <w:rPr>
      <w:rFonts w:cs="Times New Roman" w:eastAsia="Times New Roman"/>
      <w:color w:val="595959"/>
      <w:spacing w:val="15"/>
      <w:kern w:val="0"/>
      <w:sz w:val="28"/>
      <w:szCs w:val="28"/>
      <w14:ligatures xmlns:w14="http://schemas.microsoft.com/office/word/2010/wordml" w14:val="none"/>
    </w:rPr>
  </w:style>
  <w:style w:type="character" w:customStyle="1" w:styleId="style4135">
    <w:name w:val="عنوان فرعي Char1"/>
    <w:basedOn w:val="style65"/>
    <w:next w:val="style4135"/>
    <w:uiPriority w:val="11"/>
    <w:rPr>
      <w:rFonts w:eastAsia="等线"/>
      <w:color w:val="5a5a5a"/>
      <w:spacing w:val="15"/>
      <w:kern w:val="2"/>
      <w:sz w:val="22"/>
      <w:szCs w:val="22"/>
      <w14:ligatures xmlns:w14="http://schemas.microsoft.com/office/word/2010/wordml" w14:val="standardContextual"/>
    </w:rPr>
  </w:style>
  <w:style w:type="paragraph" w:styleId="style180">
    <w:name w:val="Quote"/>
    <w:basedOn w:val="style0"/>
    <w:next w:val="style0"/>
    <w:link w:val="style4122"/>
    <w:uiPriority w:val="29"/>
    <w:pPr>
      <w:spacing w:before="200"/>
      <w:ind w:left="864" w:right="864"/>
      <w:jc w:val="center"/>
    </w:pPr>
    <w:rPr>
      <w:i/>
      <w:iCs/>
      <w:color w:val="404040"/>
      <w:kern w:val="0"/>
      <w:sz w:val="20"/>
      <w:szCs w:val="20"/>
      <w14:ligatures xmlns:w14="http://schemas.microsoft.com/office/word/2010/wordml" w14:val="none"/>
    </w:rPr>
  </w:style>
  <w:style w:type="character" w:customStyle="1" w:styleId="style4136">
    <w:name w:val="اقتباس Char1"/>
    <w:basedOn w:val="style65"/>
    <w:next w:val="style4136"/>
    <w:uiPriority w:val="99"/>
    <w:rPr>
      <w:i/>
      <w:iCs/>
      <w:color w:val="404040"/>
      <w:kern w:val="2"/>
      <w:sz w:val="22"/>
      <w:szCs w:val="22"/>
      <w14:ligatures xmlns:w14="http://schemas.microsoft.com/office/word/2010/wordml" w14:val="standardContextual"/>
    </w:rPr>
  </w:style>
  <w:style w:type="character" w:styleId="style261">
    <w:name w:val="Intense Emphasis"/>
    <w:basedOn w:val="style65"/>
    <w:next w:val="style261"/>
    <w:qFormat/>
    <w:uiPriority w:val="21"/>
    <w:rPr>
      <w:i/>
      <w:iCs/>
      <w:color w:val="4472c4"/>
    </w:rPr>
  </w:style>
  <w:style w:type="paragraph" w:styleId="style181">
    <w:name w:val="Intense Quote"/>
    <w:basedOn w:val="style0"/>
    <w:next w:val="style0"/>
    <w:link w:val="style4125"/>
    <w:uiPriority w:val="30"/>
    <w:pPr>
      <w:pBdr>
        <w:top w:val="single" w:sz="4" w:space="10" w:color="4472c4"/>
        <w:bottom w:val="single" w:sz="4" w:space="10" w:color="4472c4"/>
      </w:pBdr>
      <w:spacing w:before="360" w:after="360"/>
      <w:ind w:left="864" w:right="864"/>
      <w:jc w:val="center"/>
    </w:pPr>
    <w:rPr>
      <w:i/>
      <w:iCs/>
      <w:color w:val="0f4761"/>
      <w:kern w:val="0"/>
      <w:sz w:val="20"/>
      <w:szCs w:val="20"/>
      <w14:ligatures xmlns:w14="http://schemas.microsoft.com/office/word/2010/wordml" w14:val="none"/>
    </w:rPr>
  </w:style>
  <w:style w:type="character" w:customStyle="1" w:styleId="style4137">
    <w:name w:val="اقتباس مكثف Char1"/>
    <w:basedOn w:val="style65"/>
    <w:next w:val="style4137"/>
    <w:uiPriority w:val="99"/>
    <w:rPr>
      <w:i/>
      <w:iCs/>
      <w:color w:val="4472c4"/>
      <w:kern w:val="2"/>
      <w:sz w:val="22"/>
      <w:szCs w:val="22"/>
      <w14:ligatures xmlns:w14="http://schemas.microsoft.com/office/word/2010/wordml" w14:val="standardContextual"/>
    </w:rPr>
  </w:style>
  <w:style w:type="character" w:styleId="style263">
    <w:name w:val="Intense Reference"/>
    <w:basedOn w:val="style65"/>
    <w:next w:val="style263"/>
    <w:qFormat/>
    <w:uiPriority w:val="32"/>
    <w:rPr>
      <w:b/>
      <w:bCs/>
      <w:smallCaps/>
      <w:color w:val="4472c4"/>
      <w:spacing w:val="5"/>
    </w:rPr>
  </w:style>
  <w:style w:type="table" w:customStyle="1" w:styleId="style4138">
    <w:name w:val="Grid Table 4 Accent 1"/>
    <w:basedOn w:val="style105"/>
    <w:next w:val="style4138"/>
    <w:uiPriority w:val="49"/>
    <w:pP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pPr/>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pPr/>
      <w:rPr>
        <w:b/>
        <w:bCs/>
      </w:rPr>
      <w:tblPr/>
      <w:tcPr>
        <w:tcBorders>
          <w:top w:val="double" w:sz="4" w:space="0" w:color="4472c4"/>
        </w:tcBorders>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table" w:customStyle="1" w:styleId="style4139">
    <w:name w:val="Grid Table 6 Colorful Accent 1"/>
    <w:basedOn w:val="style105"/>
    <w:next w:val="style4139"/>
    <w:uiPriority w:val="51"/>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pPr/>
      <w:rPr>
        <w:b/>
        <w:bCs/>
      </w:rPr>
      <w:tblPr/>
      <w:tcPr>
        <w:tcBorders>
          <w:bottom w:val="single" w:sz="12" w:space="0" w:color="8eaadb"/>
        </w:tcBorders>
      </w:tcPr>
    </w:tblStylePr>
    <w:tblStylePr w:type="lastRow">
      <w:pPr/>
      <w:rPr>
        <w:b/>
        <w:bCs/>
      </w:rPr>
      <w:tblPr/>
      <w:tcPr>
        <w:tcBorders>
          <w:top w:val="double" w:sz="4" w:space="0" w:color="8eaadb"/>
        </w:tcBorders>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paragraph" w:styleId="style266">
    <w:name w:val="TOC Heading"/>
    <w:basedOn w:val="style1"/>
    <w:next w:val="style0"/>
    <w:qFormat/>
    <w:uiPriority w:val="39"/>
    <w:pPr>
      <w:bidi w:val="false"/>
      <w:outlineLvl w:val="9"/>
    </w:pPr>
    <w:rPr>
      <w:kern w:val="0"/>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paragraph" w:styleId="style22">
    <w:name w:val="toc 4"/>
    <w:basedOn w:val="style0"/>
    <w:next w:val="style0"/>
    <w:uiPriority w:val="39"/>
    <w:pPr>
      <w:spacing w:after="100"/>
      <w:ind w:left="660"/>
    </w:pPr>
    <w:rPr>
      <w:rFonts w:eastAsia="等线"/>
      <w:kern w:val="0"/>
      <w14:ligatures xmlns:w14="http://schemas.microsoft.com/office/word/2010/wordml" w14:val="none"/>
    </w:rPr>
  </w:style>
  <w:style w:type="paragraph" w:styleId="style23">
    <w:name w:val="toc 5"/>
    <w:basedOn w:val="style0"/>
    <w:next w:val="style0"/>
    <w:uiPriority w:val="39"/>
    <w:pPr>
      <w:spacing w:after="100"/>
      <w:ind w:left="880"/>
    </w:pPr>
    <w:rPr>
      <w:rFonts w:eastAsia="等线"/>
      <w:kern w:val="0"/>
      <w14:ligatures xmlns:w14="http://schemas.microsoft.com/office/word/2010/wordml" w14:val="none"/>
    </w:rPr>
  </w:style>
  <w:style w:type="paragraph" w:styleId="style24">
    <w:name w:val="toc 6"/>
    <w:basedOn w:val="style0"/>
    <w:next w:val="style0"/>
    <w:uiPriority w:val="39"/>
    <w:pPr>
      <w:spacing w:after="100"/>
      <w:ind w:left="1100"/>
    </w:pPr>
    <w:rPr>
      <w:rFonts w:eastAsia="等线"/>
      <w:kern w:val="0"/>
      <w14:ligatures xmlns:w14="http://schemas.microsoft.com/office/word/2010/wordml" w14:val="none"/>
    </w:rPr>
  </w:style>
  <w:style w:type="paragraph" w:styleId="style25">
    <w:name w:val="toc 7"/>
    <w:basedOn w:val="style0"/>
    <w:next w:val="style0"/>
    <w:uiPriority w:val="39"/>
    <w:pPr>
      <w:spacing w:after="100"/>
      <w:ind w:left="1320"/>
    </w:pPr>
    <w:rPr>
      <w:rFonts w:eastAsia="等线"/>
      <w:kern w:val="0"/>
      <w14:ligatures xmlns:w14="http://schemas.microsoft.com/office/word/2010/wordml" w14:val="none"/>
    </w:rPr>
  </w:style>
  <w:style w:type="paragraph" w:styleId="style26">
    <w:name w:val="toc 8"/>
    <w:basedOn w:val="style0"/>
    <w:next w:val="style0"/>
    <w:uiPriority w:val="39"/>
    <w:pPr>
      <w:spacing w:after="100"/>
      <w:ind w:left="1540"/>
    </w:pPr>
    <w:rPr>
      <w:rFonts w:eastAsia="等线"/>
      <w:kern w:val="0"/>
      <w14:ligatures xmlns:w14="http://schemas.microsoft.com/office/word/2010/wordml" w14:val="none"/>
    </w:rPr>
  </w:style>
  <w:style w:type="paragraph" w:styleId="style27">
    <w:name w:val="toc 9"/>
    <w:basedOn w:val="style0"/>
    <w:next w:val="style0"/>
    <w:uiPriority w:val="39"/>
    <w:pPr>
      <w:spacing w:after="100"/>
      <w:ind w:left="1760"/>
    </w:pPr>
    <w:rPr>
      <w:rFonts w:eastAsia="等线"/>
      <w:kern w:val="0"/>
      <w14:ligatures xmlns:w14="http://schemas.microsoft.com/office/word/2010/wordml" w14:val="none"/>
    </w:rPr>
  </w:style>
  <w:style w:type="table" w:customStyle="1" w:styleId="style4140">
    <w:name w:val="Grid Table 4 Accent 5"/>
    <w:basedOn w:val="style105"/>
    <w:next w:val="style4140"/>
    <w:uiPriority w:val="49"/>
    <w:pPr/>
    <w:rPr>
      <w:rFonts w:cs="Simplified Arabic"/>
      <w:kern w:val="2"/>
      <w:sz w:val="28"/>
      <w:szCs w:val="28"/>
      <w14:ligatures xmlns:w14="http://schemas.microsoft.com/office/word/2010/wordml"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pPr/>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pPr/>
      <w:rPr>
        <w:b/>
        <w:bCs/>
      </w:rPr>
      <w:tblPr/>
      <w:tcPr>
        <w:tcBorders>
          <w:top w:val="double" w:sz="4" w:space="0" w:color="5b9bd5"/>
        </w:tcBorders>
      </w:tcPr>
    </w:tblStylePr>
    <w:tblStylePr w:type="band1Horz">
      <w:pPr/>
      <w:tblPr/>
      <w:tcPr>
        <w:tcBorders/>
        <w:shd w:val="clear" w:color="auto" w:fill="deeaf6"/>
      </w:tcPr>
    </w:tblStylePr>
    <w:tblStylePr w:type="firstCol">
      <w:pPr/>
      <w:rPr>
        <w:b/>
        <w:bCs/>
      </w:rPr>
      <w:tcPr>
        <w:tcBorders/>
      </w:tcPr>
    </w:tblStylePr>
    <w:tblStylePr w:type="lastCol">
      <w:pPr/>
      <w:rPr>
        <w:b/>
        <w:bCs/>
      </w:rPr>
      <w:tcPr>
        <w:tcBorders/>
      </w:tcPr>
    </w:tblStylePr>
    <w:tblStylePr w:type="band1Vert">
      <w:pPr/>
      <w:tblPr/>
      <w:tcPr>
        <w:tcBorders/>
        <w:shd w:val="clear" w:color="auto" w:fill="deeaf6"/>
      </w:tcPr>
    </w:tblStylePr>
    <w:tcPr>
      <w:tcBorders/>
    </w:tcPr>
  </w:style>
  <w:style w:type="character" w:customStyle="1" w:styleId="style4141">
    <w:name w:val="Unresolved Mention"/>
    <w:basedOn w:val="style65"/>
    <w:next w:val="style4141"/>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11" Type="http://schemas.openxmlformats.org/officeDocument/2006/relationships/customXml" Target="../customXml/item1.xml"/><Relationship Id="rId10" Type="http://schemas.openxmlformats.org/officeDocument/2006/relationships/theme" Target="theme/theme1.xml"/><Relationship Id="rId12" Type="http://schemas.openxmlformats.org/officeDocument/2006/relationships/customXml" Target="../customXml/item2.xml"/><Relationship Id="rId9" Type="http://schemas.openxmlformats.org/officeDocument/2006/relationships/settings" Target="settings.xml"/><Relationship Id="rId5" Type="http://schemas.openxmlformats.org/officeDocument/2006/relationships/image" Target="media/image2.png"/><Relationship Id="rId6" Type="http://schemas.openxmlformats.org/officeDocument/2006/relationships/footer" Target="footer3.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363FA1-A8FB-4FE3-BC1F-D6EE79F57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10266</Words>
  <Pages>50</Pages>
  <Characters>56701</Characters>
  <Application>WPS Office</Application>
  <DocSecurity>0</DocSecurity>
  <Paragraphs>465</Paragraphs>
  <ScaleCrop>false</ScaleCrop>
  <Company>Microsoft Office</Company>
  <LinksUpToDate>false</LinksUpToDate>
  <CharactersWithSpaces>66681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٢٠٢٤-٠٨-٠٩T١٦:١١:٠٨Z</dcterms:created>
  <dc:creator>marwamostafa2013</dc:creator>
  <lastModifiedBy>Thaker AlRawhani</lastModifiedBy>
  <lastPrinted>٢٠٢٤-٠٨-٠١T٢٣:٢١:٠٠Z</lastPrinted>
  <dcterms:modified xsi:type="dcterms:W3CDTF">٢٠٢٤-٠٨-٠٩T١٦:١١:٠٨Z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2024-07-30T18:55:35Z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66de3574-2718-41bf-bfe9-68b4e5c618e4</vt:lpwstr>
  </property>
  <property fmtid="{D5CDD505-2E9C-101B-9397-08002B2CF9AE}" pid="9" name="MSIP_Label_defa4170-0d19-0005-0004-bc88714345d2_ContentBits">
    <vt:lpwstr>0</vt:lpwstr>
  </property>
  <property fmtid="{D5CDD505-2E9C-101B-9397-08002B2CF9AE}" pid="10" name="KSOProductBuildVer">
    <vt:lpwstr>1033-12.2.0.17545</vt:lpwstr>
  </property>
  <property fmtid="{D5CDD505-2E9C-101B-9397-08002B2CF9AE}" pid="11" name="ICV">
    <vt:lpwstr>BD062EDB4D284CFDBA11C99DF7ACAE25_12</vt:lpwstr>
  </property>
</Properties>
</file>