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70B9B8" w14:textId="77777777" w:rsidR="006F6A1A" w:rsidRDefault="006F6A1A" w:rsidP="00DF2BCA">
      <w:pPr>
        <w:rPr>
          <w:rFonts w:ascii="Calibri" w:hAnsi="Calibri" w:cs="Calibri"/>
          <w:b/>
          <w:bCs/>
          <w:rtl/>
        </w:rPr>
      </w:pPr>
    </w:p>
    <w:p w14:paraId="2CEFF914" w14:textId="77777777" w:rsidR="006F6A1A" w:rsidRDefault="006F6A1A" w:rsidP="00DF2BCA">
      <w:pPr>
        <w:rPr>
          <w:rFonts w:ascii="Calibri" w:hAnsi="Calibri" w:cs="Calibri"/>
          <w:b/>
          <w:bCs/>
          <w:rtl/>
        </w:rPr>
      </w:pPr>
    </w:p>
    <w:p w14:paraId="7F462D28" w14:textId="77777777" w:rsidR="006F6A1A" w:rsidRDefault="006F6A1A" w:rsidP="00DF2BCA">
      <w:pPr>
        <w:rPr>
          <w:rFonts w:ascii="Calibri" w:hAnsi="Calibri" w:cs="Calibri"/>
          <w:b/>
          <w:bCs/>
          <w:rtl/>
        </w:rPr>
      </w:pPr>
    </w:p>
    <w:p w14:paraId="12801FC6" w14:textId="77777777" w:rsidR="006F6A1A" w:rsidRDefault="006F6A1A" w:rsidP="00DF2BCA">
      <w:pPr>
        <w:rPr>
          <w:rFonts w:ascii="Calibri" w:hAnsi="Calibri" w:cs="Calibri"/>
          <w:b/>
          <w:bCs/>
          <w:rtl/>
        </w:rPr>
      </w:pPr>
    </w:p>
    <w:p w14:paraId="00AEF19F" w14:textId="77777777" w:rsidR="006F6A1A" w:rsidRDefault="006F6A1A" w:rsidP="00DF2BCA">
      <w:pPr>
        <w:rPr>
          <w:rFonts w:ascii="Calibri" w:hAnsi="Calibri" w:cs="Calibri"/>
          <w:b/>
          <w:bCs/>
          <w:rtl/>
        </w:rPr>
      </w:pPr>
    </w:p>
    <w:p w14:paraId="66117E49" w14:textId="77777777" w:rsidR="006F6A1A" w:rsidRDefault="006F6A1A" w:rsidP="00DF2BCA">
      <w:pPr>
        <w:rPr>
          <w:rFonts w:ascii="Calibri" w:hAnsi="Calibri" w:cs="Calibri"/>
          <w:b/>
          <w:bCs/>
          <w:rtl/>
        </w:rPr>
      </w:pPr>
    </w:p>
    <w:p w14:paraId="092D2766" w14:textId="52782432" w:rsidR="005627A5" w:rsidRDefault="006F6A1A" w:rsidP="00DF2BCA">
      <w:pPr>
        <w:jc w:val="center"/>
        <w:rPr>
          <w:rFonts w:ascii="Calibri" w:hAnsi="Calibri" w:cs="Calibri"/>
          <w:rtl/>
        </w:rPr>
      </w:pPr>
      <w:r w:rsidRPr="006F6A1A">
        <w:rPr>
          <w:rFonts w:ascii="Calibri" w:hAnsi="Calibri" w:cs="Calibri"/>
          <w:b/>
          <w:bCs/>
        </w:rPr>
        <w:t>Master’s Thesis Proposal</w:t>
      </w:r>
      <w:r w:rsidRPr="006F6A1A">
        <w:rPr>
          <w:rFonts w:ascii="Calibri" w:hAnsi="Calibri" w:cs="Calibri"/>
        </w:rPr>
        <w:br/>
      </w:r>
      <w:r w:rsidRPr="006F6A1A">
        <w:rPr>
          <w:rFonts w:ascii="Calibri" w:hAnsi="Calibri" w:cs="Calibri"/>
          <w:b/>
          <w:bCs/>
        </w:rPr>
        <w:t>Gold Price Prediction Using Deep Learning: A Hybrid Approach</w:t>
      </w:r>
      <w:r w:rsidRPr="006F6A1A">
        <w:rPr>
          <w:rFonts w:ascii="Calibri" w:hAnsi="Calibri" w:cs="Calibri"/>
        </w:rPr>
        <w:br/>
      </w:r>
      <w:r w:rsidRPr="006F6A1A">
        <w:rPr>
          <w:rFonts w:ascii="Calibri" w:hAnsi="Calibri" w:cs="Calibri"/>
          <w:b/>
          <w:bCs/>
        </w:rPr>
        <w:t>Student Name:</w:t>
      </w:r>
      <w:r w:rsidRPr="006F6A1A">
        <w:rPr>
          <w:rFonts w:ascii="Calibri" w:hAnsi="Calibri" w:cs="Calibri"/>
        </w:rPr>
        <w:t xml:space="preserve"> Raed Abdalnaser Tattan</w:t>
      </w:r>
      <w:r w:rsidRPr="006F6A1A">
        <w:rPr>
          <w:rFonts w:ascii="Calibri" w:hAnsi="Calibri" w:cs="Calibri"/>
        </w:rPr>
        <w:br/>
      </w:r>
      <w:r w:rsidRPr="006F6A1A">
        <w:rPr>
          <w:rFonts w:ascii="Calibri" w:hAnsi="Calibri" w:cs="Calibri"/>
          <w:b/>
          <w:bCs/>
        </w:rPr>
        <w:t>master’s</w:t>
      </w:r>
      <w:r w:rsidRPr="006F6A1A">
        <w:rPr>
          <w:rFonts w:ascii="Calibri" w:hAnsi="Calibri" w:cs="Calibri"/>
          <w:b/>
          <w:bCs/>
        </w:rPr>
        <w:t xml:space="preserve"> Student, Artificial Intelligence</w:t>
      </w:r>
      <w:r w:rsidRPr="006F6A1A">
        <w:rPr>
          <w:rFonts w:ascii="Calibri" w:hAnsi="Calibri" w:cs="Calibri"/>
        </w:rPr>
        <w:br/>
      </w:r>
      <w:r w:rsidRPr="006F6A1A">
        <w:rPr>
          <w:rFonts w:ascii="Calibri" w:hAnsi="Calibri" w:cs="Calibri"/>
          <w:b/>
          <w:bCs/>
        </w:rPr>
        <w:t>Midocean University</w:t>
      </w:r>
      <w:r w:rsidRPr="006F6A1A">
        <w:rPr>
          <w:rFonts w:ascii="Calibri" w:hAnsi="Calibri" w:cs="Calibri"/>
        </w:rPr>
        <w:br/>
      </w:r>
      <w:r w:rsidRPr="006F6A1A">
        <w:rPr>
          <w:rFonts w:ascii="Calibri" w:hAnsi="Calibri" w:cs="Calibri"/>
          <w:b/>
          <w:bCs/>
        </w:rPr>
        <w:t>Supervised by:</w:t>
      </w:r>
      <w:r w:rsidRPr="006F6A1A">
        <w:rPr>
          <w:rFonts w:ascii="Calibri" w:hAnsi="Calibri" w:cs="Calibri"/>
        </w:rPr>
        <w:t xml:space="preserve"> Dr. Yasser Abdulhamid</w:t>
      </w:r>
    </w:p>
    <w:p w14:paraId="0CD2D033" w14:textId="77777777" w:rsidR="006F6A1A" w:rsidRDefault="006F6A1A" w:rsidP="00DF2BCA">
      <w:pPr>
        <w:rPr>
          <w:rFonts w:ascii="Calibri" w:hAnsi="Calibri" w:cs="Calibri"/>
          <w:rtl/>
        </w:rPr>
      </w:pPr>
    </w:p>
    <w:p w14:paraId="598B1792" w14:textId="77777777" w:rsidR="006F6A1A" w:rsidRDefault="006F6A1A" w:rsidP="00DF2BCA">
      <w:pPr>
        <w:rPr>
          <w:rFonts w:ascii="Calibri" w:hAnsi="Calibri" w:cs="Calibri"/>
          <w:rtl/>
        </w:rPr>
      </w:pPr>
    </w:p>
    <w:p w14:paraId="48B186B7" w14:textId="77777777" w:rsidR="006F6A1A" w:rsidRDefault="006F6A1A" w:rsidP="00DF2BCA">
      <w:pPr>
        <w:rPr>
          <w:rFonts w:ascii="Calibri" w:hAnsi="Calibri" w:cs="Calibri"/>
          <w:rtl/>
        </w:rPr>
      </w:pPr>
    </w:p>
    <w:p w14:paraId="1262E8F6" w14:textId="77777777" w:rsidR="006F6A1A" w:rsidRDefault="006F6A1A" w:rsidP="00DF2BCA">
      <w:pPr>
        <w:rPr>
          <w:rFonts w:ascii="Calibri" w:hAnsi="Calibri" w:cs="Calibri"/>
          <w:rtl/>
        </w:rPr>
      </w:pPr>
    </w:p>
    <w:p w14:paraId="6633947B" w14:textId="77777777" w:rsidR="006F6A1A" w:rsidRDefault="006F6A1A" w:rsidP="00DF2BCA">
      <w:pPr>
        <w:rPr>
          <w:rFonts w:ascii="Calibri" w:hAnsi="Calibri" w:cs="Calibri"/>
          <w:rtl/>
        </w:rPr>
      </w:pPr>
    </w:p>
    <w:p w14:paraId="5CC29661" w14:textId="77777777" w:rsidR="006F6A1A" w:rsidRDefault="006F6A1A" w:rsidP="00DF2BCA">
      <w:pPr>
        <w:rPr>
          <w:rFonts w:ascii="Calibri" w:hAnsi="Calibri" w:cs="Calibri"/>
          <w:rtl/>
        </w:rPr>
      </w:pPr>
    </w:p>
    <w:p w14:paraId="6EE6AF28" w14:textId="77777777" w:rsidR="006F6A1A" w:rsidRDefault="006F6A1A" w:rsidP="00DF2BCA">
      <w:pPr>
        <w:rPr>
          <w:rFonts w:ascii="Calibri" w:hAnsi="Calibri" w:cs="Calibri"/>
          <w:rtl/>
        </w:rPr>
      </w:pPr>
    </w:p>
    <w:p w14:paraId="32C2D153" w14:textId="77777777" w:rsidR="006F6A1A" w:rsidRDefault="006F6A1A" w:rsidP="00DF2BCA">
      <w:pPr>
        <w:rPr>
          <w:rFonts w:ascii="Calibri" w:hAnsi="Calibri" w:cs="Calibri"/>
          <w:rtl/>
        </w:rPr>
      </w:pPr>
    </w:p>
    <w:p w14:paraId="524AA225" w14:textId="77777777" w:rsidR="006F6A1A" w:rsidRDefault="006F6A1A" w:rsidP="00DF2BCA">
      <w:pPr>
        <w:rPr>
          <w:rFonts w:ascii="Calibri" w:hAnsi="Calibri" w:cs="Calibri"/>
          <w:rtl/>
        </w:rPr>
      </w:pPr>
    </w:p>
    <w:p w14:paraId="3EE94AFC" w14:textId="77777777" w:rsidR="006F6A1A" w:rsidRDefault="006F6A1A" w:rsidP="00DF2BCA">
      <w:pPr>
        <w:rPr>
          <w:rFonts w:ascii="Calibri" w:hAnsi="Calibri" w:cs="Calibri"/>
          <w:rtl/>
        </w:rPr>
      </w:pPr>
    </w:p>
    <w:p w14:paraId="571844F2" w14:textId="77777777" w:rsidR="006F6A1A" w:rsidRDefault="006F6A1A" w:rsidP="00DF2BCA">
      <w:pPr>
        <w:rPr>
          <w:rFonts w:ascii="Calibri" w:hAnsi="Calibri" w:cs="Calibri"/>
          <w:rtl/>
        </w:rPr>
      </w:pPr>
    </w:p>
    <w:p w14:paraId="5011D974" w14:textId="77777777" w:rsidR="006F6A1A" w:rsidRDefault="006F6A1A" w:rsidP="00DF2BCA">
      <w:pPr>
        <w:rPr>
          <w:rFonts w:ascii="Calibri" w:hAnsi="Calibri" w:cs="Calibri"/>
          <w:rtl/>
        </w:rPr>
      </w:pPr>
    </w:p>
    <w:p w14:paraId="6792178A" w14:textId="77777777" w:rsidR="006F6A1A" w:rsidRDefault="006F6A1A" w:rsidP="00DF2BCA">
      <w:pPr>
        <w:rPr>
          <w:rFonts w:ascii="Calibri" w:hAnsi="Calibri" w:cs="Calibri"/>
          <w:rtl/>
        </w:rPr>
      </w:pPr>
    </w:p>
    <w:p w14:paraId="4801E625" w14:textId="77777777" w:rsidR="006F6A1A" w:rsidRDefault="006F6A1A" w:rsidP="00DF2BCA">
      <w:pPr>
        <w:rPr>
          <w:rFonts w:ascii="Calibri" w:hAnsi="Calibri" w:cs="Calibri"/>
          <w:rtl/>
        </w:rPr>
      </w:pPr>
    </w:p>
    <w:p w14:paraId="347D74EF" w14:textId="77777777" w:rsidR="006F6A1A" w:rsidRDefault="006F6A1A" w:rsidP="00DF2BCA">
      <w:pPr>
        <w:rPr>
          <w:rFonts w:ascii="Calibri" w:hAnsi="Calibri" w:cs="Calibri"/>
          <w:rtl/>
        </w:rPr>
      </w:pPr>
    </w:p>
    <w:p w14:paraId="165C5F9F" w14:textId="77777777" w:rsidR="006F6A1A" w:rsidRDefault="006F6A1A" w:rsidP="00DF2BCA">
      <w:pPr>
        <w:rPr>
          <w:rFonts w:ascii="Calibri" w:hAnsi="Calibri" w:cs="Calibri"/>
          <w:rtl/>
        </w:rPr>
      </w:pPr>
    </w:p>
    <w:p w14:paraId="07D777C3" w14:textId="77777777" w:rsidR="006F6A1A" w:rsidRDefault="006F6A1A" w:rsidP="00DF2BCA">
      <w:pPr>
        <w:rPr>
          <w:rFonts w:ascii="Calibri" w:hAnsi="Calibri" w:cs="Calibri"/>
          <w:rtl/>
        </w:rPr>
      </w:pPr>
    </w:p>
    <w:p w14:paraId="386888D2" w14:textId="77777777" w:rsidR="006F6A1A" w:rsidRDefault="006F6A1A" w:rsidP="00DF2BCA">
      <w:pPr>
        <w:rPr>
          <w:rFonts w:ascii="Calibri" w:hAnsi="Calibri" w:cs="Calibri"/>
          <w:rtl/>
        </w:rPr>
      </w:pPr>
    </w:p>
    <w:p w14:paraId="7AD86C6B" w14:textId="49EDD5FF" w:rsidR="006F6A1A" w:rsidRPr="006F6A1A" w:rsidRDefault="006F6A1A" w:rsidP="00DF2BCA">
      <w:pPr>
        <w:rPr>
          <w:rFonts w:ascii="Calibri" w:hAnsi="Calibri" w:cs="Calibri"/>
          <w:b/>
          <w:bCs/>
        </w:rPr>
      </w:pPr>
      <w:r w:rsidRPr="006F6A1A">
        <w:rPr>
          <w:rFonts w:ascii="Calibri" w:hAnsi="Calibri" w:cs="Calibri"/>
          <w:b/>
          <w:bCs/>
        </w:rPr>
        <w:lastRenderedPageBreak/>
        <w:t xml:space="preserve">Abstract </w:t>
      </w:r>
    </w:p>
    <w:p w14:paraId="23116115" w14:textId="0B66C0A4" w:rsidR="006F6A1A" w:rsidRDefault="006F6A1A" w:rsidP="00DF2BCA">
      <w:pPr>
        <w:rPr>
          <w:rFonts w:ascii="Calibri" w:hAnsi="Calibri" w:cs="Calibri"/>
        </w:rPr>
      </w:pPr>
      <w:r w:rsidRPr="006F6A1A">
        <w:rPr>
          <w:rFonts w:ascii="Calibri" w:hAnsi="Calibri" w:cs="Calibri"/>
        </w:rPr>
        <w:t xml:space="preserve">Like every other financial asset, gold is important in the economy since it acts as a safe-haven asset. Because of a myriad of factors that can affect its price, projecting its price is argued to be one of the easiest yet complicated aspects of economics. This research aims to improve prediction accuracy of gold prices with a hybrid deep-learning model consisting of LSTM, XGBoost, and sentiment analysis. The model will apply historical data of gold prices, macroeconomic data, and sentiment data derived from financial news. By harnessing the </w:t>
      </w:r>
      <w:r w:rsidRPr="006F6A1A">
        <w:rPr>
          <w:rFonts w:ascii="Calibri" w:hAnsi="Calibri" w:cs="Calibri"/>
        </w:rPr>
        <w:t>data</w:t>
      </w:r>
      <w:r w:rsidRPr="006F6A1A">
        <w:rPr>
          <w:rFonts w:ascii="Calibri" w:hAnsi="Calibri" w:cs="Calibri"/>
        </w:rPr>
        <w:t xml:space="preserve"> and their correlations, the study wishes to construct a forecasting model that would assist gold traders in making better trading decisions. An expected result of this study is constructing a hybrid forecasting model that will outperform traditional statistical and machine learning models regarding accuracy.</w:t>
      </w:r>
    </w:p>
    <w:p w14:paraId="10372E43" w14:textId="77777777" w:rsidR="006F6A1A" w:rsidRDefault="006F6A1A" w:rsidP="00DF2BCA">
      <w:pPr>
        <w:rPr>
          <w:rFonts w:ascii="Calibri" w:hAnsi="Calibri" w:cs="Calibri"/>
        </w:rPr>
      </w:pPr>
    </w:p>
    <w:p w14:paraId="1B617AA3" w14:textId="170A355F" w:rsidR="006F6A1A" w:rsidRPr="00DF2BCA" w:rsidRDefault="00DF2BCA" w:rsidP="00DF2BCA">
      <w:pPr>
        <w:rPr>
          <w:rFonts w:ascii="Calibri" w:hAnsi="Calibri" w:cs="Calibri"/>
          <w:b/>
          <w:bCs/>
        </w:rPr>
      </w:pPr>
      <w:r w:rsidRPr="00DF2BCA">
        <w:rPr>
          <w:rFonts w:ascii="Calibri" w:hAnsi="Calibri" w:cs="Calibri"/>
          <w:b/>
          <w:bCs/>
        </w:rPr>
        <w:t>Introduction</w:t>
      </w:r>
    </w:p>
    <w:p w14:paraId="21B947A2" w14:textId="77777777" w:rsidR="00DF2BCA" w:rsidRDefault="00DF2BCA" w:rsidP="00DF2BCA">
      <w:pPr>
        <w:rPr>
          <w:rFonts w:ascii="Calibri" w:hAnsi="Calibri" w:cs="Calibri"/>
        </w:rPr>
      </w:pPr>
    </w:p>
    <w:p w14:paraId="4E5050BD" w14:textId="77777777" w:rsidR="00DF2BCA" w:rsidRPr="00DF2BCA" w:rsidRDefault="00DF2BCA" w:rsidP="00DF2BCA">
      <w:pPr>
        <w:rPr>
          <w:rFonts w:ascii="Calibri" w:hAnsi="Calibri" w:cs="Calibri"/>
        </w:rPr>
      </w:pPr>
      <w:r w:rsidRPr="00DF2BCA">
        <w:rPr>
          <w:rFonts w:ascii="Calibri" w:hAnsi="Calibri" w:cs="Calibri"/>
        </w:rPr>
        <w:t>Throughout history, gold has maintained its reputation as a safe-haven asset and an indicator of economic stability. Numerous factors impact gold’s price, including international economic metrics, geopolitical factors, currency markets, and general market sentiment. Due to its importance in maintaining wealth alongside diversification of investment portfolios, gold price prediction garners considerable attention from investors, financial analysts, and policy makers alike.</w:t>
      </w:r>
    </w:p>
    <w:p w14:paraId="7A363AB3" w14:textId="77777777" w:rsidR="00DF2BCA" w:rsidRPr="00DF2BCA" w:rsidRDefault="00DF2BCA" w:rsidP="00DF2BCA">
      <w:pPr>
        <w:rPr>
          <w:rFonts w:ascii="Calibri" w:hAnsi="Calibri" w:cs="Calibri"/>
        </w:rPr>
      </w:pPr>
    </w:p>
    <w:p w14:paraId="21FAA026" w14:textId="52B90467" w:rsidR="00DF2BCA" w:rsidRDefault="00DF2BCA" w:rsidP="00027747">
      <w:pPr>
        <w:rPr>
          <w:rFonts w:ascii="Calibri" w:hAnsi="Calibri" w:cs="Calibri"/>
          <w:rtl/>
        </w:rPr>
      </w:pPr>
      <w:r w:rsidRPr="00DF2BCA">
        <w:rPr>
          <w:rFonts w:ascii="Calibri" w:hAnsi="Calibri" w:cs="Calibri"/>
        </w:rPr>
        <w:t>Traditional forecasting approaches, including linear regression and ARIMA models, fail to capture the underlying relationships, especially the non-linear ones, in financial time series data. One of the most promising recent advancements towards achieving better results in predicting time series data using “deep learning” techniques is the Long Short-Term Memory (LSTM) network. Similarly, XGBoost along with other ensemble methods have proven to be very efficient in structured data prediction.</w:t>
      </w:r>
    </w:p>
    <w:p w14:paraId="2D406C1A" w14:textId="77777777" w:rsidR="00027747" w:rsidRPr="00DF2BCA" w:rsidRDefault="00027747" w:rsidP="00027747">
      <w:pPr>
        <w:rPr>
          <w:rFonts w:ascii="Calibri" w:hAnsi="Calibri" w:cs="Calibri"/>
        </w:rPr>
      </w:pPr>
    </w:p>
    <w:p w14:paraId="466BD620" w14:textId="4326C616" w:rsidR="00DF2BCA" w:rsidRPr="00DF2BCA" w:rsidRDefault="00DF2BCA" w:rsidP="00DF2BCA">
      <w:pPr>
        <w:rPr>
          <w:rFonts w:ascii="Calibri" w:hAnsi="Calibri" w:cs="Calibri"/>
        </w:rPr>
      </w:pPr>
      <w:r w:rsidRPr="00DF2BCA">
        <w:rPr>
          <w:rFonts w:ascii="Calibri" w:hAnsi="Calibri" w:cs="Calibri"/>
        </w:rPr>
        <w:t>Furthermore, the impact of investor sentiment from financial news and social media is becoming increasingly important in shaping the market. Adding sentiment analysis to forecasting models enhances predictive accuracy by incorporating socio-psychological factors relevant to the movements of financial price levels.</w:t>
      </w:r>
    </w:p>
    <w:p w14:paraId="32025228" w14:textId="6462F390" w:rsidR="00DF2BCA" w:rsidRPr="00DF2BCA" w:rsidRDefault="00DF2BCA" w:rsidP="00DF2BCA">
      <w:pPr>
        <w:rPr>
          <w:rFonts w:ascii="Calibri" w:hAnsi="Calibri" w:cs="Calibri"/>
        </w:rPr>
      </w:pPr>
      <w:r w:rsidRPr="00DF2BCA">
        <w:rPr>
          <w:rFonts w:ascii="Calibri" w:hAnsi="Calibri" w:cs="Calibri"/>
        </w:rPr>
        <w:t xml:space="preserve">This </w:t>
      </w:r>
      <w:r w:rsidRPr="00DF2BCA">
        <w:rPr>
          <w:rFonts w:ascii="Calibri" w:hAnsi="Calibri" w:cs="Calibri"/>
        </w:rPr>
        <w:t>research</w:t>
      </w:r>
      <w:r w:rsidRPr="00DF2BCA">
        <w:rPr>
          <w:rFonts w:ascii="Calibri" w:hAnsi="Calibri" w:cs="Calibri"/>
        </w:rPr>
        <w:t xml:space="preserve"> aims to introduce an innovative methodology by introducing a hybrid deep learning technique for forecasting gold prices that integrates LSTM, XGBoost, and sentiment analysis. The goal is to create a more powerful and precise predictive model that considers historical movements alongside contemporary sentiment analysis in order to facilitate real-time and informed decisions within the finance industry.</w:t>
      </w:r>
    </w:p>
    <w:p w14:paraId="323FF0E9" w14:textId="77777777" w:rsidR="00DF2BCA" w:rsidRPr="006F6A1A" w:rsidRDefault="00DF2BCA" w:rsidP="00DF2BCA">
      <w:pPr>
        <w:rPr>
          <w:rFonts w:ascii="Calibri" w:hAnsi="Calibri" w:cs="Calibri"/>
        </w:rPr>
      </w:pPr>
    </w:p>
    <w:p w14:paraId="05CFEBEB" w14:textId="1F6D96F5" w:rsidR="006F6A1A" w:rsidRDefault="006F6A1A" w:rsidP="00DF2BCA">
      <w:pPr>
        <w:tabs>
          <w:tab w:val="left" w:pos="1076"/>
        </w:tabs>
        <w:rPr>
          <w:rFonts w:ascii="Calibri" w:hAnsi="Calibri" w:cs="Calibri"/>
          <w:rtl/>
        </w:rPr>
      </w:pPr>
    </w:p>
    <w:p w14:paraId="4148968E" w14:textId="77777777" w:rsidR="006F6A1A" w:rsidRDefault="006F6A1A" w:rsidP="00DF2BCA">
      <w:pPr>
        <w:rPr>
          <w:rFonts w:ascii="Calibri" w:hAnsi="Calibri" w:cs="Calibri"/>
          <w:rtl/>
        </w:rPr>
      </w:pPr>
    </w:p>
    <w:p w14:paraId="44D93B5D" w14:textId="30E4C07B" w:rsidR="00DF2BCA" w:rsidRPr="00027747" w:rsidRDefault="00DF2BCA" w:rsidP="00027747">
      <w:pPr>
        <w:tabs>
          <w:tab w:val="left" w:pos="1283"/>
        </w:tabs>
        <w:rPr>
          <w:rFonts w:ascii="Calibri" w:hAnsi="Calibri" w:cs="Calibri"/>
          <w:b/>
          <w:bCs/>
        </w:rPr>
      </w:pPr>
      <w:r w:rsidRPr="00DF2BCA">
        <w:rPr>
          <w:rFonts w:ascii="Calibri" w:hAnsi="Calibri" w:cs="Calibri"/>
          <w:b/>
          <w:bCs/>
        </w:rPr>
        <w:lastRenderedPageBreak/>
        <w:t>Problem Statement</w:t>
      </w:r>
    </w:p>
    <w:p w14:paraId="53B304EC" w14:textId="16B8215E" w:rsidR="00DF2BCA" w:rsidRPr="00DF2BCA" w:rsidRDefault="00DF2BCA" w:rsidP="00027747">
      <w:pPr>
        <w:tabs>
          <w:tab w:val="left" w:pos="1283"/>
        </w:tabs>
        <w:rPr>
          <w:rFonts w:ascii="Calibri" w:hAnsi="Calibri" w:cs="Calibri"/>
        </w:rPr>
      </w:pPr>
      <w:r w:rsidRPr="00DF2BCA">
        <w:rPr>
          <w:rFonts w:ascii="Calibri" w:hAnsi="Calibri" w:cs="Calibri"/>
        </w:rPr>
        <w:t xml:space="preserve">Due to the ever-changing factors that impact the price of gold, accurately predicting it continues to remain a challenge, even with the importance of tracking it in global markets. While traditional statistical models have an array of frameworks, their approaches also result in failure due to capturing the non-linear and retrospective nature of financial time series data. In more modern times, some machine learning techniques have had success, but this comes at the cost of only relying on historical numerical information, neglecting other factors like public sentiment and real-time events, relying on numbers adds no context. </w:t>
      </w:r>
    </w:p>
    <w:p w14:paraId="034441B4" w14:textId="3BDC8A73" w:rsidR="00DF2BCA" w:rsidRPr="00DF2BCA" w:rsidRDefault="00DF2BCA" w:rsidP="00027747">
      <w:pPr>
        <w:tabs>
          <w:tab w:val="left" w:pos="1283"/>
        </w:tabs>
        <w:rPr>
          <w:rFonts w:ascii="Calibri" w:hAnsi="Calibri" w:cs="Calibri"/>
        </w:rPr>
      </w:pPr>
      <w:r w:rsidRPr="00DF2BCA">
        <w:rPr>
          <w:rFonts w:ascii="Calibri" w:hAnsi="Calibri" w:cs="Calibri"/>
        </w:rPr>
        <w:t xml:space="preserve">Furthermore, </w:t>
      </w:r>
      <w:r w:rsidRPr="00DF2BCA">
        <w:rPr>
          <w:rFonts w:ascii="Calibri" w:hAnsi="Calibri" w:cs="Calibri"/>
        </w:rPr>
        <w:t>most</w:t>
      </w:r>
      <w:r w:rsidRPr="00DF2BCA">
        <w:rPr>
          <w:rFonts w:ascii="Calibri" w:hAnsi="Calibri" w:cs="Calibri"/>
        </w:rPr>
        <w:t xml:space="preserve"> existing models focus exclusively on individual financial variables, bypassing the intricate relationships of macroeconomic indicators and investor behavior. This leads to results that lack context, prediction accuracy, and practical utility. The need for such context has proved true by the growing approach sentiment analysis dreaming to deep learning models. </w:t>
      </w:r>
    </w:p>
    <w:p w14:paraId="19C7B3BC" w14:textId="163FE6E6" w:rsidR="006F6A1A" w:rsidRDefault="00DF2BCA" w:rsidP="00027747">
      <w:pPr>
        <w:tabs>
          <w:tab w:val="left" w:pos="1283"/>
        </w:tabs>
        <w:rPr>
          <w:rFonts w:ascii="Calibri" w:hAnsi="Calibri" w:cs="Calibri"/>
          <w:rtl/>
        </w:rPr>
      </w:pPr>
      <w:r w:rsidRPr="00DF2BCA">
        <w:rPr>
          <w:rFonts w:ascii="Calibri" w:hAnsi="Calibri" w:cs="Calibri"/>
        </w:rPr>
        <w:t xml:space="preserve">With this hybrid model, this research covers the gap by employing Long Short-Term Memory (LSTM) networks for temporal date sequence progression, XGBoost for </w:t>
      </w:r>
      <w:r w:rsidRPr="00DF2BCA">
        <w:rPr>
          <w:rFonts w:ascii="Calibri" w:hAnsi="Calibri" w:cs="Calibri"/>
        </w:rPr>
        <w:t>structured</w:t>
      </w:r>
      <w:r w:rsidRPr="00DF2BCA">
        <w:rPr>
          <w:rFonts w:ascii="Calibri" w:hAnsi="Calibri" w:cs="Calibri"/>
        </w:rPr>
        <w:t xml:space="preserve"> data with sentiment analysis monitoring the market's sprit capturing market psychology. By merging these methodologies, this study aims to create a more sophisticated and reliable forecasting system for determining the future prices of gold.</w:t>
      </w:r>
    </w:p>
    <w:p w14:paraId="5B6C795D" w14:textId="08754760" w:rsidR="00F23C63" w:rsidRPr="00027747" w:rsidRDefault="00F23C63" w:rsidP="00027747">
      <w:pPr>
        <w:rPr>
          <w:rFonts w:ascii="Calibri" w:hAnsi="Calibri" w:cs="Calibri"/>
          <w:b/>
          <w:bCs/>
        </w:rPr>
      </w:pPr>
      <w:r w:rsidRPr="00F23C63">
        <w:rPr>
          <w:rFonts w:ascii="Calibri" w:hAnsi="Calibri" w:cs="Calibri"/>
          <w:b/>
          <w:bCs/>
        </w:rPr>
        <w:t>Objectives</w:t>
      </w:r>
    </w:p>
    <w:p w14:paraId="5B11ED99" w14:textId="77777777" w:rsidR="00DA7077" w:rsidRPr="00DA7077" w:rsidRDefault="00DA7077" w:rsidP="00DA7077">
      <w:pPr>
        <w:rPr>
          <w:rFonts w:ascii="Calibri" w:hAnsi="Calibri" w:cs="Calibri"/>
        </w:rPr>
      </w:pPr>
      <w:r w:rsidRPr="00DA7077">
        <w:rPr>
          <w:rFonts w:ascii="Calibri" w:hAnsi="Calibri" w:cs="Calibri"/>
        </w:rPr>
        <w:t>The goal of this study is to create a precise and reliable forecasting model for predicting the price of gold using a hybrid deep learning technique. More specifically, the study sets out to:</w:t>
      </w:r>
    </w:p>
    <w:p w14:paraId="59D4E34E" w14:textId="77777777" w:rsidR="00DA7077" w:rsidRPr="00DA7077" w:rsidRDefault="00DA7077" w:rsidP="00DA7077">
      <w:pPr>
        <w:numPr>
          <w:ilvl w:val="0"/>
          <w:numId w:val="3"/>
        </w:numPr>
        <w:rPr>
          <w:rFonts w:ascii="Calibri" w:hAnsi="Calibri" w:cs="Calibri"/>
        </w:rPr>
      </w:pPr>
      <w:r w:rsidRPr="00DA7077">
        <w:rPr>
          <w:rFonts w:ascii="Calibri" w:hAnsi="Calibri" w:cs="Calibri"/>
        </w:rPr>
        <w:t>Develop and execute a hybrid LSTM, XGBoost, and sentiment analysis predictive model.</w:t>
      </w:r>
    </w:p>
    <w:p w14:paraId="57210BE3" w14:textId="77777777" w:rsidR="00DA7077" w:rsidRPr="00DA7077" w:rsidRDefault="00DA7077" w:rsidP="00DA7077">
      <w:pPr>
        <w:numPr>
          <w:ilvl w:val="0"/>
          <w:numId w:val="3"/>
        </w:numPr>
        <w:rPr>
          <w:rFonts w:ascii="Calibri" w:hAnsi="Calibri" w:cs="Calibri"/>
        </w:rPr>
      </w:pPr>
      <w:r w:rsidRPr="00DA7077">
        <w:rPr>
          <w:rFonts w:ascii="Calibri" w:hAnsi="Calibri" w:cs="Calibri"/>
        </w:rPr>
        <w:t>Gather, clean, and prepare files containing historical data of gold prices and relevant macroeconomic factors for the construction of the model.</w:t>
      </w:r>
    </w:p>
    <w:p w14:paraId="29D1FA87" w14:textId="77777777" w:rsidR="00DA7077" w:rsidRPr="00DA7077" w:rsidRDefault="00DA7077" w:rsidP="00DA7077">
      <w:pPr>
        <w:numPr>
          <w:ilvl w:val="0"/>
          <w:numId w:val="3"/>
        </w:numPr>
        <w:rPr>
          <w:rFonts w:ascii="Calibri" w:hAnsi="Calibri" w:cs="Calibri"/>
        </w:rPr>
      </w:pPr>
      <w:r w:rsidRPr="00DA7077">
        <w:rPr>
          <w:rFonts w:ascii="Calibri" w:hAnsi="Calibri" w:cs="Calibri"/>
        </w:rPr>
        <w:t>Extract quantitative measures of public sentiments from the financial news to account for psychological factors influencing investment behavior.</w:t>
      </w:r>
    </w:p>
    <w:p w14:paraId="7784D891" w14:textId="77777777" w:rsidR="00DA7077" w:rsidRPr="00DA7077" w:rsidRDefault="00DA7077" w:rsidP="00DA7077">
      <w:pPr>
        <w:numPr>
          <w:ilvl w:val="0"/>
          <w:numId w:val="3"/>
        </w:numPr>
        <w:rPr>
          <w:rFonts w:ascii="Calibri" w:hAnsi="Calibri" w:cs="Calibri"/>
        </w:rPr>
      </w:pPr>
      <w:r w:rsidRPr="00DA7077">
        <w:rPr>
          <w:rFonts w:ascii="Calibri" w:hAnsi="Calibri" w:cs="Calibri"/>
        </w:rPr>
        <w:t>Compare the proposed model’s performance using forecasting accuracy metrics including RMSE, MAE, and MAPE, against conventional models to evaluate their innovative approach.</w:t>
      </w:r>
    </w:p>
    <w:p w14:paraId="3E75367A" w14:textId="77777777" w:rsidR="00DA7077" w:rsidRPr="00DA7077" w:rsidRDefault="00DA7077" w:rsidP="00DA7077">
      <w:pPr>
        <w:numPr>
          <w:ilvl w:val="0"/>
          <w:numId w:val="3"/>
        </w:numPr>
        <w:rPr>
          <w:rFonts w:ascii="Calibri" w:hAnsi="Calibri" w:cs="Calibri"/>
        </w:rPr>
      </w:pPr>
      <w:r w:rsidRPr="00DA7077">
        <w:rPr>
          <w:rFonts w:ascii="Calibri" w:hAnsi="Calibri" w:cs="Calibri"/>
        </w:rPr>
        <w:t>Illustrate the usefulness of the model in enhancing the investment decision process.</w:t>
      </w:r>
    </w:p>
    <w:p w14:paraId="13388629" w14:textId="77777777" w:rsidR="00F23C63" w:rsidRDefault="00F23C63" w:rsidP="00DF2BCA">
      <w:pPr>
        <w:rPr>
          <w:rFonts w:ascii="Calibri" w:hAnsi="Calibri" w:cs="Calibri"/>
          <w:rtl/>
        </w:rPr>
      </w:pPr>
    </w:p>
    <w:p w14:paraId="1984461C" w14:textId="5B0275FD" w:rsidR="00DA7077" w:rsidRPr="00027747" w:rsidRDefault="00DA7077" w:rsidP="00027747">
      <w:pPr>
        <w:rPr>
          <w:rFonts w:ascii="Calibri" w:hAnsi="Calibri" w:cs="Calibri"/>
          <w:b/>
          <w:bCs/>
        </w:rPr>
      </w:pPr>
      <w:r w:rsidRPr="00DA7077">
        <w:rPr>
          <w:rFonts w:ascii="Calibri" w:hAnsi="Calibri" w:cs="Calibri"/>
          <w:b/>
          <w:bCs/>
        </w:rPr>
        <w:t>Research Questions</w:t>
      </w:r>
    </w:p>
    <w:p w14:paraId="467EC49D" w14:textId="5123A5EB" w:rsidR="00DA7077" w:rsidRPr="00DA7077" w:rsidRDefault="00DA7077" w:rsidP="00DA7077">
      <w:pPr>
        <w:rPr>
          <w:rFonts w:ascii="Calibri" w:hAnsi="Calibri" w:cs="Calibri"/>
        </w:rPr>
      </w:pPr>
      <w:r w:rsidRPr="00DA7077">
        <w:rPr>
          <w:rFonts w:ascii="Calibri" w:hAnsi="Calibri" w:cs="Calibri"/>
        </w:rPr>
        <w:t>The scope of this research intends to target the following primary issues:</w:t>
      </w:r>
    </w:p>
    <w:p w14:paraId="0CBC3422" w14:textId="14D8C4CC" w:rsidR="00DA7077" w:rsidRPr="00027747" w:rsidRDefault="00DA7077" w:rsidP="00027747">
      <w:pPr>
        <w:pStyle w:val="ListParagraph"/>
        <w:numPr>
          <w:ilvl w:val="0"/>
          <w:numId w:val="4"/>
        </w:numPr>
        <w:rPr>
          <w:rFonts w:ascii="Calibri" w:hAnsi="Calibri" w:cs="Calibri"/>
        </w:rPr>
      </w:pPr>
      <w:r w:rsidRPr="00DA7077">
        <w:rPr>
          <w:rFonts w:ascii="Calibri" w:hAnsi="Calibri" w:cs="Calibri"/>
        </w:rPr>
        <w:t>Is it possible to accurately predict gold prices using a hybrid deep learning model which integrates LSTM, XGBoost, and sentiment analysis?</w:t>
      </w:r>
    </w:p>
    <w:p w14:paraId="64BFDDA8" w14:textId="13B4A4B0" w:rsidR="00DA7077" w:rsidRPr="00027747" w:rsidRDefault="00DA7077" w:rsidP="00027747">
      <w:pPr>
        <w:pStyle w:val="ListParagraph"/>
        <w:numPr>
          <w:ilvl w:val="0"/>
          <w:numId w:val="4"/>
        </w:numPr>
        <w:rPr>
          <w:rFonts w:ascii="Calibri" w:hAnsi="Calibri" w:cs="Calibri"/>
        </w:rPr>
      </w:pPr>
      <w:r w:rsidRPr="00DA7077">
        <w:rPr>
          <w:rFonts w:ascii="Calibri" w:hAnsi="Calibri" w:cs="Calibri"/>
        </w:rPr>
        <w:t>What is the level of accuracy prediction provided by the proposed hybrid model in comparison to traditional statistical forecasting methods?</w:t>
      </w:r>
    </w:p>
    <w:p w14:paraId="734F2B08" w14:textId="7F616736" w:rsidR="00DA7077" w:rsidRPr="00027747" w:rsidRDefault="00DA7077" w:rsidP="00027747">
      <w:pPr>
        <w:pStyle w:val="ListParagraph"/>
        <w:numPr>
          <w:ilvl w:val="0"/>
          <w:numId w:val="4"/>
        </w:numPr>
        <w:rPr>
          <w:rFonts w:ascii="Calibri" w:hAnsi="Calibri" w:cs="Calibri"/>
        </w:rPr>
      </w:pPr>
      <w:r w:rsidRPr="00DA7077">
        <w:rPr>
          <w:rFonts w:ascii="Calibri" w:hAnsi="Calibri" w:cs="Calibri"/>
        </w:rPr>
        <w:t>How does incorporating sentiment analysis from financial news affect the performance of the gold price prediction model?</w:t>
      </w:r>
    </w:p>
    <w:p w14:paraId="750EAB4E" w14:textId="4798B911" w:rsidR="00DA7077" w:rsidRPr="00027747" w:rsidRDefault="00DA7077" w:rsidP="00027747">
      <w:pPr>
        <w:pStyle w:val="ListParagraph"/>
        <w:numPr>
          <w:ilvl w:val="0"/>
          <w:numId w:val="4"/>
        </w:numPr>
        <w:rPr>
          <w:rFonts w:ascii="Calibri" w:hAnsi="Calibri" w:cs="Calibri"/>
        </w:rPr>
      </w:pPr>
      <w:r w:rsidRPr="00DA7077">
        <w:rPr>
          <w:rFonts w:ascii="Calibri" w:hAnsi="Calibri" w:cs="Calibri"/>
        </w:rPr>
        <w:lastRenderedPageBreak/>
        <w:t>Which evaluation metrics, such as RMSE, MAE, MAPE, are more indicative of the effectiveness of the proposed model?</w:t>
      </w:r>
    </w:p>
    <w:p w14:paraId="1F4C2C4A" w14:textId="08A6FF4D" w:rsidR="00DA7077" w:rsidRPr="00027747" w:rsidRDefault="00DA7077" w:rsidP="00027747">
      <w:pPr>
        <w:pStyle w:val="ListParagraph"/>
        <w:numPr>
          <w:ilvl w:val="0"/>
          <w:numId w:val="4"/>
        </w:numPr>
        <w:rPr>
          <w:rFonts w:ascii="Calibri" w:hAnsi="Calibri" w:cs="Calibri"/>
        </w:rPr>
      </w:pPr>
      <w:r w:rsidRPr="00DA7077">
        <w:rPr>
          <w:rFonts w:ascii="Calibri" w:hAnsi="Calibri" w:cs="Calibri"/>
        </w:rPr>
        <w:t>How effectively does the model assist in real-world investment decisions and strategies?</w:t>
      </w:r>
    </w:p>
    <w:p w14:paraId="60173336" w14:textId="4450899B" w:rsidR="00DA7077" w:rsidRPr="00027747" w:rsidRDefault="00DA7077" w:rsidP="00027747">
      <w:pPr>
        <w:rPr>
          <w:rFonts w:ascii="Calibri" w:hAnsi="Calibri" w:cs="Calibri"/>
          <w:b/>
          <w:bCs/>
        </w:rPr>
      </w:pPr>
      <w:r w:rsidRPr="00DA7077">
        <w:rPr>
          <w:rFonts w:ascii="Calibri" w:hAnsi="Calibri" w:cs="Calibri"/>
          <w:b/>
          <w:bCs/>
        </w:rPr>
        <w:t xml:space="preserve">Significance of the study </w:t>
      </w:r>
    </w:p>
    <w:p w14:paraId="198D852B" w14:textId="7C181E54" w:rsidR="00DA7077" w:rsidRPr="00DA7077" w:rsidRDefault="00DA7077" w:rsidP="00027747">
      <w:pPr>
        <w:rPr>
          <w:rFonts w:ascii="Calibri" w:hAnsi="Calibri" w:cs="Calibri"/>
        </w:rPr>
      </w:pPr>
      <w:r w:rsidRPr="00DA7077">
        <w:rPr>
          <w:rFonts w:ascii="Calibri" w:hAnsi="Calibri" w:cs="Calibri"/>
        </w:rPr>
        <w:t>This study is valuable from both theoretical and practical perspectives. Theoretically, this study forms part of the growing research that attempts to apply deep learning models to financial forecasting by developing a model which integrates LSTM, XGBoost, and sentiment analysis, filling a gap which is dominated by models that do not consider emotional and psychological factors of the market.</w:t>
      </w:r>
    </w:p>
    <w:p w14:paraId="1241072F" w14:textId="3FB0C8E7" w:rsidR="00DA7077" w:rsidRPr="00DA7077" w:rsidRDefault="00DA7077" w:rsidP="00027747">
      <w:pPr>
        <w:rPr>
          <w:rFonts w:ascii="Calibri" w:hAnsi="Calibri" w:cs="Calibri"/>
        </w:rPr>
      </w:pPr>
      <w:r w:rsidRPr="00DA7077">
        <w:rPr>
          <w:rFonts w:ascii="Calibri" w:hAnsi="Calibri" w:cs="Calibri"/>
        </w:rPr>
        <w:t>Practically, the model seeks to help investors, traders, and financial institutions by using a more fluid approach in forecasting gold prices. This could improve investment and risk management decisions, as well as market timing. In addition, sentiment analysis enables the model to respond to market conditions caused by news and public sentiment in real time, something traditional models are not designed to do.</w:t>
      </w:r>
    </w:p>
    <w:p w14:paraId="63BD4E0B" w14:textId="77777777" w:rsidR="00DA7077" w:rsidRPr="00DA7077" w:rsidRDefault="00DA7077" w:rsidP="00DA7077">
      <w:pPr>
        <w:rPr>
          <w:rFonts w:ascii="Calibri" w:hAnsi="Calibri" w:cs="Calibri"/>
        </w:rPr>
      </w:pPr>
      <w:r w:rsidRPr="00DA7077">
        <w:rPr>
          <w:rFonts w:ascii="Calibri" w:hAnsi="Calibri" w:cs="Calibri"/>
        </w:rPr>
        <w:t>This research seeks to close the gap between technical modeling and real-life application, setting the ground to improve the application of AI in financial forecasting in unpredictable markets.</w:t>
      </w:r>
    </w:p>
    <w:p w14:paraId="48EF7F91" w14:textId="77777777" w:rsidR="00DA7077" w:rsidRDefault="00DA7077" w:rsidP="00DF2BCA">
      <w:pPr>
        <w:rPr>
          <w:rFonts w:ascii="Calibri" w:hAnsi="Calibri" w:cs="Calibri"/>
        </w:rPr>
      </w:pPr>
    </w:p>
    <w:p w14:paraId="44176079" w14:textId="77777777" w:rsidR="00DA7077" w:rsidRDefault="00DA7077" w:rsidP="00DF2BCA">
      <w:pPr>
        <w:rPr>
          <w:rFonts w:ascii="Calibri" w:hAnsi="Calibri" w:cs="Calibri"/>
        </w:rPr>
      </w:pPr>
    </w:p>
    <w:p w14:paraId="006EACEA" w14:textId="77777777" w:rsidR="00DA7077" w:rsidRDefault="00DA7077" w:rsidP="00DF2BCA">
      <w:pPr>
        <w:rPr>
          <w:rFonts w:ascii="Calibri" w:hAnsi="Calibri" w:cs="Calibri"/>
        </w:rPr>
      </w:pPr>
    </w:p>
    <w:p w14:paraId="4D829ABE" w14:textId="77777777" w:rsidR="00DA7077" w:rsidRPr="00DA7077" w:rsidRDefault="00DA7077" w:rsidP="00DA7077">
      <w:pPr>
        <w:rPr>
          <w:rFonts w:ascii="Calibri" w:hAnsi="Calibri" w:cs="Calibri"/>
          <w:b/>
          <w:bCs/>
        </w:rPr>
      </w:pPr>
      <w:r w:rsidRPr="00DA7077">
        <w:rPr>
          <w:rFonts w:ascii="Calibri" w:hAnsi="Calibri" w:cs="Calibri"/>
          <w:b/>
          <w:bCs/>
        </w:rPr>
        <w:t>Literature Review</w:t>
      </w:r>
    </w:p>
    <w:p w14:paraId="513EC877" w14:textId="40134E54" w:rsidR="00197EA2" w:rsidRPr="00197EA2" w:rsidRDefault="00197EA2" w:rsidP="00027747">
      <w:pPr>
        <w:rPr>
          <w:rFonts w:ascii="Calibri" w:hAnsi="Calibri" w:cs="Calibri"/>
        </w:rPr>
      </w:pPr>
      <w:r w:rsidRPr="00197EA2">
        <w:rPr>
          <w:rFonts w:ascii="Calibri" w:hAnsi="Calibri" w:cs="Calibri"/>
        </w:rPr>
        <w:t xml:space="preserve">Forecasting gold pricing has attracted a lot of interest because of the economic significance and instability the precious metal brings. With the advent of AI, many researchers have moved from traditional statistical techniques towards machine learning and deep learning methods for better accuracy in prediction. This review focuses on ten recent studies on the subject organized into three groups – LSTM-based models, hybrid models, and sentiment-enhanced models. </w:t>
      </w:r>
    </w:p>
    <w:p w14:paraId="5FAEF8DF" w14:textId="2D203620" w:rsidR="00197EA2" w:rsidRPr="00197EA2" w:rsidRDefault="00197EA2" w:rsidP="00197EA2">
      <w:pPr>
        <w:rPr>
          <w:rFonts w:ascii="Calibri" w:hAnsi="Calibri" w:cs="Calibri"/>
          <w:b/>
          <w:bCs/>
        </w:rPr>
      </w:pPr>
      <w:r w:rsidRPr="00197EA2">
        <w:rPr>
          <w:rFonts w:ascii="Calibri" w:hAnsi="Calibri" w:cs="Calibri"/>
          <w:b/>
          <w:bCs/>
          <w:rtl/>
        </w:rPr>
        <w:t>1</w:t>
      </w:r>
      <w:r w:rsidRPr="00197EA2">
        <w:rPr>
          <w:rFonts w:ascii="Calibri" w:hAnsi="Calibri" w:cs="Calibri"/>
          <w:b/>
          <w:bCs/>
        </w:rPr>
        <w:t>. LSTM Based Models</w:t>
      </w:r>
    </w:p>
    <w:p w14:paraId="32BA38C2" w14:textId="3562DF60" w:rsidR="00197EA2" w:rsidRPr="00197EA2" w:rsidRDefault="00197EA2" w:rsidP="00197EA2">
      <w:pPr>
        <w:ind w:left="720"/>
        <w:rPr>
          <w:rFonts w:ascii="Calibri" w:hAnsi="Calibri" w:cs="Calibri"/>
        </w:rPr>
      </w:pPr>
      <w:r w:rsidRPr="00197EA2">
        <w:rPr>
          <w:rFonts w:ascii="Calibri" w:hAnsi="Calibri" w:cs="Calibri"/>
        </w:rPr>
        <w:t>An LSTM model was developed by Khan et al., for forecasting gold prices using historical data. Their findings suggested that LSTM outperformed ARIMA and Support Vector Machines (SVM) models in terms of capturing multi-dimensional time series data. The shortcoming in the model, however, was the use of price data only.</w:t>
      </w:r>
    </w:p>
    <w:p w14:paraId="4A11E749" w14:textId="2366AF61" w:rsidR="00197EA2" w:rsidRPr="00197EA2" w:rsidRDefault="00197EA2" w:rsidP="00197EA2">
      <w:pPr>
        <w:ind w:left="720"/>
        <w:rPr>
          <w:rFonts w:ascii="Calibri" w:hAnsi="Calibri" w:cs="Calibri"/>
        </w:rPr>
      </w:pPr>
      <w:r w:rsidRPr="00197EA2">
        <w:rPr>
          <w:rFonts w:ascii="Calibri" w:hAnsi="Calibri" w:cs="Calibri"/>
        </w:rPr>
        <w:t>Ahmed et al. in 2023 came up with a CNN-</w:t>
      </w:r>
      <w:proofErr w:type="spellStart"/>
      <w:r w:rsidRPr="00197EA2">
        <w:rPr>
          <w:rFonts w:ascii="Calibri" w:hAnsi="Calibri" w:cs="Calibri"/>
        </w:rPr>
        <w:t>BiLSTM</w:t>
      </w:r>
      <w:proofErr w:type="spellEnd"/>
      <w:r w:rsidRPr="00197EA2">
        <w:rPr>
          <w:rFonts w:ascii="Calibri" w:hAnsi="Calibri" w:cs="Calibri"/>
        </w:rPr>
        <w:t xml:space="preserve"> structure that aimed to capture local and sequential features in the price movement. This architecture, however, while achieving high levels of accuracy, was very costly in terms of resources which limited real-time use of the model.</w:t>
      </w:r>
    </w:p>
    <w:p w14:paraId="361D3C06" w14:textId="12D0BF31" w:rsidR="00197EA2" w:rsidRPr="00197EA2" w:rsidRDefault="00197EA2" w:rsidP="00197EA2">
      <w:pPr>
        <w:ind w:left="720"/>
        <w:rPr>
          <w:rFonts w:ascii="Calibri" w:hAnsi="Calibri" w:cs="Calibri"/>
        </w:rPr>
      </w:pPr>
      <w:r w:rsidRPr="00197EA2">
        <w:rPr>
          <w:rFonts w:ascii="Calibri" w:hAnsi="Calibri" w:cs="Calibri"/>
        </w:rPr>
        <w:t>In their study, Sharma and Das (2022) applied a vanilla LSTM and GRU models to gold and silver price data. While most participants using these methods agreed that LSTM performed better, many noted that both models had difficulty with volatile market changes.</w:t>
      </w:r>
    </w:p>
    <w:p w14:paraId="0B89E449" w14:textId="77777777" w:rsidR="00831EA0" w:rsidRDefault="00831EA0" w:rsidP="00197EA2">
      <w:pPr>
        <w:rPr>
          <w:rFonts w:ascii="Calibri" w:hAnsi="Calibri" w:cs="Calibri"/>
          <w:b/>
          <w:bCs/>
          <w:rtl/>
        </w:rPr>
      </w:pPr>
    </w:p>
    <w:p w14:paraId="4C0C58AF" w14:textId="18478A1B" w:rsidR="00197EA2" w:rsidRPr="00197EA2" w:rsidRDefault="00197EA2" w:rsidP="00197EA2">
      <w:pPr>
        <w:rPr>
          <w:rFonts w:ascii="Calibri" w:hAnsi="Calibri" w:cs="Calibri"/>
          <w:b/>
          <w:bCs/>
        </w:rPr>
      </w:pPr>
      <w:r w:rsidRPr="00197EA2">
        <w:rPr>
          <w:rFonts w:ascii="Calibri" w:hAnsi="Calibri" w:cs="Calibri"/>
          <w:b/>
          <w:bCs/>
          <w:rtl/>
        </w:rPr>
        <w:lastRenderedPageBreak/>
        <w:t>2</w:t>
      </w:r>
      <w:r w:rsidRPr="00197EA2">
        <w:rPr>
          <w:rFonts w:ascii="Calibri" w:hAnsi="Calibri" w:cs="Calibri"/>
          <w:b/>
          <w:bCs/>
        </w:rPr>
        <w:t xml:space="preserve">. </w:t>
      </w:r>
      <w:r w:rsidRPr="00197EA2">
        <w:rPr>
          <w:rFonts w:ascii="Calibri" w:hAnsi="Calibri" w:cs="Calibri"/>
          <w:b/>
          <w:bCs/>
        </w:rPr>
        <w:t>Hybrid</w:t>
      </w:r>
      <w:r w:rsidRPr="00197EA2">
        <w:rPr>
          <w:rFonts w:ascii="Calibri" w:hAnsi="Calibri" w:cs="Calibri"/>
          <w:b/>
          <w:bCs/>
        </w:rPr>
        <w:t xml:space="preserve"> Models  </w:t>
      </w:r>
    </w:p>
    <w:p w14:paraId="3F063BF9" w14:textId="48D2D473" w:rsidR="00197EA2" w:rsidRPr="00197EA2" w:rsidRDefault="00197EA2" w:rsidP="00197EA2">
      <w:pPr>
        <w:ind w:left="720"/>
        <w:rPr>
          <w:rFonts w:ascii="Calibri" w:hAnsi="Calibri" w:cs="Calibri"/>
        </w:rPr>
      </w:pPr>
      <w:r w:rsidRPr="00197EA2">
        <w:rPr>
          <w:rFonts w:ascii="Calibri" w:hAnsi="Calibri" w:cs="Calibri"/>
        </w:rPr>
        <w:t xml:space="preserve">Sharma and Patel (2022) proposed a hybrid model of LSTM and XGBoost to capture both temporal and structured features. While their method enhanced prediction accuracy, it did not consider aspects such as sentiment which are qualitative in nature.  </w:t>
      </w:r>
    </w:p>
    <w:p w14:paraId="0AAFF6E3" w14:textId="5B2D14F8" w:rsidR="00197EA2" w:rsidRPr="00197EA2" w:rsidRDefault="00197EA2" w:rsidP="00197EA2">
      <w:pPr>
        <w:ind w:left="720"/>
        <w:rPr>
          <w:rFonts w:ascii="Calibri" w:hAnsi="Calibri" w:cs="Calibri"/>
        </w:rPr>
      </w:pPr>
      <w:r w:rsidRPr="00197EA2">
        <w:rPr>
          <w:rFonts w:ascii="Calibri" w:hAnsi="Calibri" w:cs="Calibri"/>
        </w:rPr>
        <w:t xml:space="preserve">Ali and Rehman (2024) used a Random Forest-based ensemble model along with macroeconomic features like inflation, interest rates, and oil prices. Although the model did increase predictions, it faced difficulties related to high feature dimensionality and overfitting.  </w:t>
      </w:r>
    </w:p>
    <w:p w14:paraId="40619880" w14:textId="6B8A5C16" w:rsidR="00197EA2" w:rsidRPr="00197EA2" w:rsidRDefault="00197EA2" w:rsidP="00197EA2">
      <w:pPr>
        <w:ind w:left="720"/>
        <w:rPr>
          <w:rFonts w:ascii="Calibri" w:hAnsi="Calibri" w:cs="Calibri"/>
        </w:rPr>
      </w:pPr>
      <w:r w:rsidRPr="00197EA2">
        <w:rPr>
          <w:rFonts w:ascii="Calibri" w:hAnsi="Calibri" w:cs="Calibri"/>
        </w:rPr>
        <w:t xml:space="preserve">Zhang et al. (2023) studied a hybrid model with ARIMA, LSTM and other technical indicators, focusing on short-term forecasting accuracy. They did not consider assessment of the model’s performance during high volatility for scalability purposes.  </w:t>
      </w:r>
    </w:p>
    <w:p w14:paraId="26415865" w14:textId="44077A05" w:rsidR="00197EA2" w:rsidRPr="00197EA2" w:rsidRDefault="00197EA2" w:rsidP="00831EA0">
      <w:pPr>
        <w:ind w:left="720"/>
        <w:rPr>
          <w:rFonts w:ascii="Calibri" w:hAnsi="Calibri" w:cs="Calibri"/>
        </w:rPr>
      </w:pPr>
      <w:r w:rsidRPr="00197EA2">
        <w:rPr>
          <w:rFonts w:ascii="Calibri" w:hAnsi="Calibri" w:cs="Calibri"/>
        </w:rPr>
        <w:t xml:space="preserve">Jain et al. (2023) suggested an attention-based hybrid LSTM model using gold price data and moving averages. This model was able to reduce forecasting errors but there was no validation of out-of-sample events.  </w:t>
      </w:r>
    </w:p>
    <w:p w14:paraId="44FD871B" w14:textId="5DEEB933" w:rsidR="00197EA2" w:rsidRPr="00197EA2" w:rsidRDefault="00197EA2" w:rsidP="00197EA2">
      <w:pPr>
        <w:rPr>
          <w:rFonts w:ascii="Calibri" w:hAnsi="Calibri" w:cs="Calibri"/>
          <w:b/>
          <w:bCs/>
        </w:rPr>
      </w:pPr>
      <w:r w:rsidRPr="00197EA2">
        <w:rPr>
          <w:rFonts w:ascii="Calibri" w:hAnsi="Calibri" w:cs="Calibri"/>
          <w:b/>
          <w:bCs/>
          <w:rtl/>
        </w:rPr>
        <w:t>3</w:t>
      </w:r>
      <w:r w:rsidRPr="00197EA2">
        <w:rPr>
          <w:rFonts w:ascii="Calibri" w:hAnsi="Calibri" w:cs="Calibri"/>
          <w:b/>
          <w:bCs/>
        </w:rPr>
        <w:t xml:space="preserve">. Sentiment-enhanced Models  </w:t>
      </w:r>
    </w:p>
    <w:p w14:paraId="03571E1A" w14:textId="0753A11D" w:rsidR="00197EA2" w:rsidRPr="00197EA2" w:rsidRDefault="00197EA2" w:rsidP="00197EA2">
      <w:pPr>
        <w:ind w:left="720"/>
        <w:rPr>
          <w:rFonts w:ascii="Calibri" w:hAnsi="Calibri" w:cs="Calibri"/>
        </w:rPr>
      </w:pPr>
      <w:r w:rsidRPr="00197EA2">
        <w:rPr>
          <w:rFonts w:ascii="Calibri" w:hAnsi="Calibri" w:cs="Calibri"/>
        </w:rPr>
        <w:t>Wang et al. (2023) added BERT-based sentiment scores from financial news articles to a deep learning architecture. Although including sentiment helped capture more shifts in market mood, there was a restriction because the data was exclusively sourced from English publications.</w:t>
      </w:r>
    </w:p>
    <w:p w14:paraId="37FB04ED" w14:textId="33E8DC2E" w:rsidR="00197EA2" w:rsidRPr="00197EA2" w:rsidRDefault="00197EA2" w:rsidP="00197EA2">
      <w:pPr>
        <w:ind w:left="720"/>
        <w:rPr>
          <w:rFonts w:ascii="Calibri" w:hAnsi="Calibri" w:cs="Calibri"/>
        </w:rPr>
      </w:pPr>
      <w:r w:rsidRPr="00197EA2">
        <w:rPr>
          <w:rFonts w:ascii="Calibri" w:hAnsi="Calibri" w:cs="Calibri"/>
        </w:rPr>
        <w:t>Li et al. (2022) analyzed the impact of Twitter and news sentiment on stock trends, applying NLP to time series data. They noted enhanced results in performance, particularly during periods of volatility.</w:t>
      </w:r>
    </w:p>
    <w:p w14:paraId="6AE87DE0" w14:textId="2A43BC6F" w:rsidR="00197EA2" w:rsidRPr="00197EA2" w:rsidRDefault="00197EA2" w:rsidP="00197EA2">
      <w:pPr>
        <w:ind w:left="720"/>
        <w:rPr>
          <w:rFonts w:ascii="Calibri" w:hAnsi="Calibri" w:cs="Calibri"/>
        </w:rPr>
      </w:pPr>
      <w:r w:rsidRPr="00197EA2">
        <w:rPr>
          <w:rFonts w:ascii="Calibri" w:hAnsi="Calibri" w:cs="Calibri"/>
        </w:rPr>
        <w:t>Fernandez and Rao (2023) concentrated on sentiment analysis of Reddit and financial blogs, utilizing LSTM and Naïve Bayes. Their model successfully captured the “wisdom of the crowd” but did not incorporate organized price data.</w:t>
      </w:r>
    </w:p>
    <w:p w14:paraId="3A6168CB" w14:textId="3B87A5C1" w:rsidR="00197EA2" w:rsidRPr="00197EA2" w:rsidRDefault="00197EA2" w:rsidP="00197EA2">
      <w:pPr>
        <w:rPr>
          <w:rFonts w:ascii="Calibri" w:hAnsi="Calibri" w:cs="Calibri"/>
          <w:b/>
          <w:bCs/>
        </w:rPr>
      </w:pPr>
      <w:r w:rsidRPr="00197EA2">
        <w:rPr>
          <w:rFonts w:ascii="Calibri" w:hAnsi="Calibri" w:cs="Calibri"/>
          <w:b/>
          <w:bCs/>
          <w:rtl/>
        </w:rPr>
        <w:t>4</w:t>
      </w:r>
      <w:r w:rsidRPr="00197EA2">
        <w:rPr>
          <w:rFonts w:ascii="Calibri" w:hAnsi="Calibri" w:cs="Calibri"/>
          <w:b/>
          <w:bCs/>
        </w:rPr>
        <w:t xml:space="preserve">. Research Gap </w:t>
      </w:r>
    </w:p>
    <w:p w14:paraId="45FDFAB4" w14:textId="77777777" w:rsidR="00197EA2" w:rsidRDefault="00197EA2" w:rsidP="00197EA2">
      <w:pPr>
        <w:ind w:left="720"/>
        <w:rPr>
          <w:rFonts w:ascii="Calibri" w:hAnsi="Calibri" w:cs="Calibri"/>
          <w:rtl/>
        </w:rPr>
      </w:pPr>
      <w:r w:rsidRPr="00197EA2">
        <w:rPr>
          <w:rFonts w:ascii="Calibri" w:hAnsi="Calibri" w:cs="Calibri"/>
        </w:rPr>
        <w:t>Existing literature evaluating the integration of AI for predicting gold prices is relatively scarce. Most attempt to analyze the AI’s capabilities from a numerical data or textual sentiment perspective, and almost never both. Moreover, few apply “cutting-edge” advanced techniques like LSTM blended with ensemble methods and real-time sentiment signals. This model attempts to bridge this gap with a hybrid model using LSTM for temporal learning and XGBoost for structured data, as well as sentiment analysis of financial news for more accurate gold price forecasting.</w:t>
      </w:r>
    </w:p>
    <w:p w14:paraId="66F73222" w14:textId="77777777" w:rsidR="00831EA0" w:rsidRDefault="00831EA0" w:rsidP="00197EA2">
      <w:pPr>
        <w:ind w:left="720"/>
        <w:rPr>
          <w:rFonts w:ascii="Calibri" w:hAnsi="Calibri" w:cs="Calibri"/>
          <w:rtl/>
        </w:rPr>
      </w:pPr>
    </w:p>
    <w:p w14:paraId="460B95D8" w14:textId="77777777" w:rsidR="00831EA0" w:rsidRDefault="00831EA0" w:rsidP="00197EA2">
      <w:pPr>
        <w:ind w:left="720"/>
        <w:rPr>
          <w:rFonts w:ascii="Calibri" w:hAnsi="Calibri" w:cs="Calibri"/>
          <w:rtl/>
        </w:rPr>
      </w:pPr>
    </w:p>
    <w:p w14:paraId="68B83451" w14:textId="77777777" w:rsidR="00831EA0" w:rsidRDefault="00831EA0" w:rsidP="00197EA2">
      <w:pPr>
        <w:ind w:left="720"/>
        <w:rPr>
          <w:rFonts w:ascii="Calibri" w:hAnsi="Calibri" w:cs="Calibri"/>
          <w:rtl/>
        </w:rPr>
      </w:pPr>
    </w:p>
    <w:p w14:paraId="2E6FA057" w14:textId="77777777" w:rsidR="00831EA0" w:rsidRDefault="00831EA0" w:rsidP="00197EA2">
      <w:pPr>
        <w:ind w:left="720"/>
        <w:rPr>
          <w:rFonts w:ascii="Calibri" w:hAnsi="Calibri" w:cs="Calibri"/>
          <w:rtl/>
        </w:rPr>
      </w:pPr>
    </w:p>
    <w:p w14:paraId="0572B256" w14:textId="77777777" w:rsidR="00831EA0" w:rsidRPr="00197EA2" w:rsidRDefault="00831EA0" w:rsidP="00197EA2">
      <w:pPr>
        <w:ind w:left="720"/>
        <w:rPr>
          <w:rFonts w:ascii="Calibri" w:hAnsi="Calibri" w:cs="Calibri"/>
        </w:rPr>
      </w:pPr>
    </w:p>
    <w:tbl>
      <w:tblPr>
        <w:tblW w:w="10320" w:type="dxa"/>
        <w:jc w:val="center"/>
        <w:tblLook w:val="04A0" w:firstRow="1" w:lastRow="0" w:firstColumn="1" w:lastColumn="0" w:noHBand="0" w:noVBand="1"/>
      </w:tblPr>
      <w:tblGrid>
        <w:gridCol w:w="1840"/>
        <w:gridCol w:w="2800"/>
        <w:gridCol w:w="2920"/>
        <w:gridCol w:w="2760"/>
      </w:tblGrid>
      <w:tr w:rsidR="00456081" w:rsidRPr="00456081" w14:paraId="42F8A7F4" w14:textId="77777777" w:rsidTr="00027747">
        <w:trPr>
          <w:trHeight w:val="300"/>
          <w:jc w:val="center"/>
        </w:trPr>
        <w:tc>
          <w:tcPr>
            <w:tcW w:w="18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FD30912"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lastRenderedPageBreak/>
              <w:t>Study (Author, Year)</w:t>
            </w:r>
          </w:p>
        </w:tc>
        <w:tc>
          <w:tcPr>
            <w:tcW w:w="2800" w:type="dxa"/>
            <w:tcBorders>
              <w:top w:val="single" w:sz="4" w:space="0" w:color="auto"/>
              <w:left w:val="nil"/>
              <w:bottom w:val="single" w:sz="4" w:space="0" w:color="auto"/>
              <w:right w:val="single" w:sz="4" w:space="0" w:color="auto"/>
            </w:tcBorders>
            <w:shd w:val="clear" w:color="000000" w:fill="BFBFBF"/>
            <w:noWrap/>
            <w:vAlign w:val="center"/>
            <w:hideMark/>
          </w:tcPr>
          <w:p w14:paraId="5E100441"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Model/Technique Used</w:t>
            </w:r>
          </w:p>
        </w:tc>
        <w:tc>
          <w:tcPr>
            <w:tcW w:w="2920" w:type="dxa"/>
            <w:tcBorders>
              <w:top w:val="single" w:sz="4" w:space="0" w:color="auto"/>
              <w:left w:val="nil"/>
              <w:bottom w:val="single" w:sz="4" w:space="0" w:color="auto"/>
              <w:right w:val="single" w:sz="4" w:space="0" w:color="auto"/>
            </w:tcBorders>
            <w:shd w:val="clear" w:color="000000" w:fill="BFBFBF"/>
            <w:noWrap/>
            <w:vAlign w:val="center"/>
            <w:hideMark/>
          </w:tcPr>
          <w:p w14:paraId="27801040"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Data Sources</w:t>
            </w:r>
          </w:p>
        </w:tc>
        <w:tc>
          <w:tcPr>
            <w:tcW w:w="2760" w:type="dxa"/>
            <w:tcBorders>
              <w:top w:val="single" w:sz="4" w:space="0" w:color="auto"/>
              <w:left w:val="nil"/>
              <w:bottom w:val="single" w:sz="4" w:space="0" w:color="auto"/>
              <w:right w:val="single" w:sz="4" w:space="0" w:color="auto"/>
            </w:tcBorders>
            <w:shd w:val="clear" w:color="000000" w:fill="BFBFBF"/>
            <w:noWrap/>
            <w:vAlign w:val="center"/>
            <w:hideMark/>
          </w:tcPr>
          <w:p w14:paraId="76FC2A88"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Key Findings</w:t>
            </w:r>
          </w:p>
        </w:tc>
      </w:tr>
      <w:tr w:rsidR="00456081" w:rsidRPr="00456081" w14:paraId="3385FC5F" w14:textId="77777777" w:rsidTr="00027747">
        <w:trPr>
          <w:trHeight w:val="480"/>
          <w:jc w:val="center"/>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585021EB"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Khan et al., 2021</w:t>
            </w:r>
          </w:p>
        </w:tc>
        <w:tc>
          <w:tcPr>
            <w:tcW w:w="2800" w:type="dxa"/>
            <w:tcBorders>
              <w:top w:val="nil"/>
              <w:left w:val="nil"/>
              <w:bottom w:val="single" w:sz="4" w:space="0" w:color="auto"/>
              <w:right w:val="single" w:sz="4" w:space="0" w:color="auto"/>
            </w:tcBorders>
            <w:shd w:val="clear" w:color="auto" w:fill="auto"/>
            <w:noWrap/>
            <w:vAlign w:val="center"/>
            <w:hideMark/>
          </w:tcPr>
          <w:p w14:paraId="15320BE4"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LSTM</w:t>
            </w:r>
          </w:p>
        </w:tc>
        <w:tc>
          <w:tcPr>
            <w:tcW w:w="2920" w:type="dxa"/>
            <w:tcBorders>
              <w:top w:val="nil"/>
              <w:left w:val="nil"/>
              <w:bottom w:val="single" w:sz="4" w:space="0" w:color="auto"/>
              <w:right w:val="single" w:sz="4" w:space="0" w:color="auto"/>
            </w:tcBorders>
            <w:shd w:val="clear" w:color="auto" w:fill="auto"/>
            <w:noWrap/>
            <w:vAlign w:val="center"/>
            <w:hideMark/>
          </w:tcPr>
          <w:p w14:paraId="3BFEE34C"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Historical gold prices</w:t>
            </w:r>
          </w:p>
        </w:tc>
        <w:tc>
          <w:tcPr>
            <w:tcW w:w="2760" w:type="dxa"/>
            <w:tcBorders>
              <w:top w:val="nil"/>
              <w:left w:val="nil"/>
              <w:bottom w:val="single" w:sz="4" w:space="0" w:color="auto"/>
              <w:right w:val="single" w:sz="4" w:space="0" w:color="auto"/>
            </w:tcBorders>
            <w:shd w:val="clear" w:color="auto" w:fill="auto"/>
            <w:vAlign w:val="center"/>
            <w:hideMark/>
          </w:tcPr>
          <w:p w14:paraId="3C62C0AA"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LSTM outperformed ARIMA </w:t>
            </w:r>
            <w:r w:rsidRPr="00456081">
              <w:rPr>
                <w:rFonts w:asciiTheme="majorHAnsi" w:eastAsia="Times New Roman" w:hAnsiTheme="majorHAnsi" w:cs="Calibri"/>
                <w:color w:val="000000"/>
                <w:kern w:val="0"/>
                <w:sz w:val="18"/>
                <w:szCs w:val="18"/>
                <w14:ligatures w14:val="none"/>
              </w:rPr>
              <w:br/>
              <w:t>and SVM</w:t>
            </w:r>
          </w:p>
        </w:tc>
      </w:tr>
      <w:tr w:rsidR="00456081" w:rsidRPr="00456081" w14:paraId="060970BB" w14:textId="77777777" w:rsidTr="00027747">
        <w:trPr>
          <w:trHeight w:val="480"/>
          <w:jc w:val="center"/>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362F8E59"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Ahmed et al., 2023</w:t>
            </w:r>
          </w:p>
        </w:tc>
        <w:tc>
          <w:tcPr>
            <w:tcW w:w="2800" w:type="dxa"/>
            <w:tcBorders>
              <w:top w:val="nil"/>
              <w:left w:val="nil"/>
              <w:bottom w:val="single" w:sz="4" w:space="0" w:color="auto"/>
              <w:right w:val="single" w:sz="4" w:space="0" w:color="auto"/>
            </w:tcBorders>
            <w:shd w:val="clear" w:color="auto" w:fill="auto"/>
            <w:noWrap/>
            <w:vAlign w:val="center"/>
            <w:hideMark/>
          </w:tcPr>
          <w:p w14:paraId="5974AAE5"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CNN-</w:t>
            </w:r>
            <w:proofErr w:type="spellStart"/>
            <w:r w:rsidRPr="00456081">
              <w:rPr>
                <w:rFonts w:asciiTheme="majorHAnsi" w:eastAsia="Times New Roman" w:hAnsiTheme="majorHAnsi" w:cs="Calibri"/>
                <w:color w:val="000000"/>
                <w:kern w:val="0"/>
                <w:sz w:val="18"/>
                <w:szCs w:val="18"/>
                <w14:ligatures w14:val="none"/>
              </w:rPr>
              <w:t>BiLSTM</w:t>
            </w:r>
            <w:proofErr w:type="spellEnd"/>
          </w:p>
        </w:tc>
        <w:tc>
          <w:tcPr>
            <w:tcW w:w="2920" w:type="dxa"/>
            <w:tcBorders>
              <w:top w:val="nil"/>
              <w:left w:val="nil"/>
              <w:bottom w:val="single" w:sz="4" w:space="0" w:color="auto"/>
              <w:right w:val="single" w:sz="4" w:space="0" w:color="auto"/>
            </w:tcBorders>
            <w:shd w:val="clear" w:color="auto" w:fill="auto"/>
            <w:noWrap/>
            <w:vAlign w:val="center"/>
            <w:hideMark/>
          </w:tcPr>
          <w:p w14:paraId="6BCD06BA"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Historical gold prices</w:t>
            </w:r>
          </w:p>
        </w:tc>
        <w:tc>
          <w:tcPr>
            <w:tcW w:w="2760" w:type="dxa"/>
            <w:tcBorders>
              <w:top w:val="nil"/>
              <w:left w:val="nil"/>
              <w:bottom w:val="single" w:sz="4" w:space="0" w:color="auto"/>
              <w:right w:val="single" w:sz="4" w:space="0" w:color="auto"/>
            </w:tcBorders>
            <w:shd w:val="clear" w:color="auto" w:fill="auto"/>
            <w:vAlign w:val="center"/>
            <w:hideMark/>
          </w:tcPr>
          <w:p w14:paraId="33881138"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High accuracy, </w:t>
            </w:r>
            <w:r w:rsidRPr="00456081">
              <w:rPr>
                <w:rFonts w:asciiTheme="majorHAnsi" w:eastAsia="Times New Roman" w:hAnsiTheme="majorHAnsi" w:cs="Calibri"/>
                <w:color w:val="000000"/>
                <w:kern w:val="0"/>
                <w:sz w:val="18"/>
                <w:szCs w:val="18"/>
                <w14:ligatures w14:val="none"/>
              </w:rPr>
              <w:br/>
              <w:t>limited by computational cost</w:t>
            </w:r>
          </w:p>
        </w:tc>
      </w:tr>
      <w:tr w:rsidR="00456081" w:rsidRPr="00456081" w14:paraId="154C0A99" w14:textId="77777777" w:rsidTr="00027747">
        <w:trPr>
          <w:trHeight w:val="480"/>
          <w:jc w:val="center"/>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3336722D"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Sharma &amp; Das, 2022</w:t>
            </w:r>
          </w:p>
        </w:tc>
        <w:tc>
          <w:tcPr>
            <w:tcW w:w="2800" w:type="dxa"/>
            <w:tcBorders>
              <w:top w:val="nil"/>
              <w:left w:val="nil"/>
              <w:bottom w:val="single" w:sz="4" w:space="0" w:color="auto"/>
              <w:right w:val="single" w:sz="4" w:space="0" w:color="auto"/>
            </w:tcBorders>
            <w:shd w:val="clear" w:color="auto" w:fill="auto"/>
            <w:noWrap/>
            <w:vAlign w:val="center"/>
            <w:hideMark/>
          </w:tcPr>
          <w:p w14:paraId="4AC703AF"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LSTM &amp; GRU</w:t>
            </w:r>
          </w:p>
        </w:tc>
        <w:tc>
          <w:tcPr>
            <w:tcW w:w="2920" w:type="dxa"/>
            <w:tcBorders>
              <w:top w:val="nil"/>
              <w:left w:val="nil"/>
              <w:bottom w:val="single" w:sz="4" w:space="0" w:color="auto"/>
              <w:right w:val="single" w:sz="4" w:space="0" w:color="auto"/>
            </w:tcBorders>
            <w:shd w:val="clear" w:color="auto" w:fill="auto"/>
            <w:noWrap/>
            <w:vAlign w:val="center"/>
            <w:hideMark/>
          </w:tcPr>
          <w:p w14:paraId="4FE53A86"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Gold and silver prices</w:t>
            </w:r>
          </w:p>
        </w:tc>
        <w:tc>
          <w:tcPr>
            <w:tcW w:w="2760" w:type="dxa"/>
            <w:tcBorders>
              <w:top w:val="nil"/>
              <w:left w:val="nil"/>
              <w:bottom w:val="single" w:sz="4" w:space="0" w:color="auto"/>
              <w:right w:val="single" w:sz="4" w:space="0" w:color="auto"/>
            </w:tcBorders>
            <w:shd w:val="clear" w:color="auto" w:fill="auto"/>
            <w:vAlign w:val="center"/>
            <w:hideMark/>
          </w:tcPr>
          <w:p w14:paraId="2802FA60"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LSTM better, </w:t>
            </w:r>
            <w:r w:rsidRPr="00456081">
              <w:rPr>
                <w:rFonts w:asciiTheme="majorHAnsi" w:eastAsia="Times New Roman" w:hAnsiTheme="majorHAnsi" w:cs="Calibri"/>
                <w:color w:val="000000"/>
                <w:kern w:val="0"/>
                <w:sz w:val="18"/>
                <w:szCs w:val="18"/>
                <w14:ligatures w14:val="none"/>
              </w:rPr>
              <w:br/>
              <w:t>both sensitive to market shocks</w:t>
            </w:r>
          </w:p>
        </w:tc>
      </w:tr>
      <w:tr w:rsidR="00456081" w:rsidRPr="00456081" w14:paraId="58FD9891" w14:textId="77777777" w:rsidTr="00027747">
        <w:trPr>
          <w:trHeight w:val="480"/>
          <w:jc w:val="center"/>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213F3B44"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Sharma &amp; Patel, 2022</w:t>
            </w:r>
          </w:p>
        </w:tc>
        <w:tc>
          <w:tcPr>
            <w:tcW w:w="2800" w:type="dxa"/>
            <w:tcBorders>
              <w:top w:val="nil"/>
              <w:left w:val="nil"/>
              <w:bottom w:val="single" w:sz="4" w:space="0" w:color="auto"/>
              <w:right w:val="single" w:sz="4" w:space="0" w:color="auto"/>
            </w:tcBorders>
            <w:shd w:val="clear" w:color="auto" w:fill="auto"/>
            <w:noWrap/>
            <w:vAlign w:val="center"/>
            <w:hideMark/>
          </w:tcPr>
          <w:p w14:paraId="11D17593"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LSTM + XGBoost</w:t>
            </w:r>
          </w:p>
        </w:tc>
        <w:tc>
          <w:tcPr>
            <w:tcW w:w="2920" w:type="dxa"/>
            <w:tcBorders>
              <w:top w:val="nil"/>
              <w:left w:val="nil"/>
              <w:bottom w:val="single" w:sz="4" w:space="0" w:color="auto"/>
              <w:right w:val="single" w:sz="4" w:space="0" w:color="auto"/>
            </w:tcBorders>
            <w:shd w:val="clear" w:color="auto" w:fill="auto"/>
            <w:noWrap/>
            <w:vAlign w:val="center"/>
            <w:hideMark/>
          </w:tcPr>
          <w:p w14:paraId="2B984206"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Gold prices + Technical indicators</w:t>
            </w:r>
          </w:p>
        </w:tc>
        <w:tc>
          <w:tcPr>
            <w:tcW w:w="2760" w:type="dxa"/>
            <w:tcBorders>
              <w:top w:val="nil"/>
              <w:left w:val="nil"/>
              <w:bottom w:val="single" w:sz="4" w:space="0" w:color="auto"/>
              <w:right w:val="single" w:sz="4" w:space="0" w:color="auto"/>
            </w:tcBorders>
            <w:shd w:val="clear" w:color="auto" w:fill="auto"/>
            <w:vAlign w:val="center"/>
            <w:hideMark/>
          </w:tcPr>
          <w:p w14:paraId="0B29ADCF"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Improved accuracy; </w:t>
            </w:r>
            <w:r w:rsidRPr="00456081">
              <w:rPr>
                <w:rFonts w:asciiTheme="majorHAnsi" w:eastAsia="Times New Roman" w:hAnsiTheme="majorHAnsi" w:cs="Calibri"/>
                <w:color w:val="000000"/>
                <w:kern w:val="0"/>
                <w:sz w:val="18"/>
                <w:szCs w:val="18"/>
                <w14:ligatures w14:val="none"/>
              </w:rPr>
              <w:br/>
              <w:t>lacks sentiment insight</w:t>
            </w:r>
          </w:p>
        </w:tc>
      </w:tr>
      <w:tr w:rsidR="00456081" w:rsidRPr="00456081" w14:paraId="6C6CE98E" w14:textId="77777777" w:rsidTr="00027747">
        <w:trPr>
          <w:trHeight w:val="480"/>
          <w:jc w:val="center"/>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13D2DFA0"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Ali &amp; Rehman, 2024</w:t>
            </w:r>
          </w:p>
        </w:tc>
        <w:tc>
          <w:tcPr>
            <w:tcW w:w="2800" w:type="dxa"/>
            <w:tcBorders>
              <w:top w:val="nil"/>
              <w:left w:val="nil"/>
              <w:bottom w:val="single" w:sz="4" w:space="0" w:color="auto"/>
              <w:right w:val="single" w:sz="4" w:space="0" w:color="auto"/>
            </w:tcBorders>
            <w:shd w:val="clear" w:color="auto" w:fill="auto"/>
            <w:vAlign w:val="center"/>
            <w:hideMark/>
          </w:tcPr>
          <w:p w14:paraId="1BD9B4A6"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Random Forest + </w:t>
            </w:r>
            <w:r w:rsidRPr="00456081">
              <w:rPr>
                <w:rFonts w:asciiTheme="majorHAnsi" w:eastAsia="Times New Roman" w:hAnsiTheme="majorHAnsi" w:cs="Calibri"/>
                <w:color w:val="000000"/>
                <w:kern w:val="0"/>
                <w:sz w:val="18"/>
                <w:szCs w:val="18"/>
                <w14:ligatures w14:val="none"/>
              </w:rPr>
              <w:br/>
              <w:t>Macroeconomic Data</w:t>
            </w:r>
          </w:p>
        </w:tc>
        <w:tc>
          <w:tcPr>
            <w:tcW w:w="2920" w:type="dxa"/>
            <w:tcBorders>
              <w:top w:val="nil"/>
              <w:left w:val="nil"/>
              <w:bottom w:val="single" w:sz="4" w:space="0" w:color="auto"/>
              <w:right w:val="single" w:sz="4" w:space="0" w:color="auto"/>
            </w:tcBorders>
            <w:shd w:val="clear" w:color="auto" w:fill="auto"/>
            <w:noWrap/>
            <w:vAlign w:val="center"/>
            <w:hideMark/>
          </w:tcPr>
          <w:p w14:paraId="09F40EA3"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Gold + Macroeconomic variables</w:t>
            </w:r>
          </w:p>
        </w:tc>
        <w:tc>
          <w:tcPr>
            <w:tcW w:w="2760" w:type="dxa"/>
            <w:tcBorders>
              <w:top w:val="nil"/>
              <w:left w:val="nil"/>
              <w:bottom w:val="single" w:sz="4" w:space="0" w:color="auto"/>
              <w:right w:val="single" w:sz="4" w:space="0" w:color="auto"/>
            </w:tcBorders>
            <w:shd w:val="clear" w:color="auto" w:fill="auto"/>
            <w:vAlign w:val="center"/>
            <w:hideMark/>
          </w:tcPr>
          <w:p w14:paraId="72E23DE2"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Enhanced precision;</w:t>
            </w:r>
            <w:r w:rsidRPr="00456081">
              <w:rPr>
                <w:rFonts w:asciiTheme="majorHAnsi" w:eastAsia="Times New Roman" w:hAnsiTheme="majorHAnsi" w:cs="Calibri"/>
                <w:color w:val="000000"/>
                <w:kern w:val="0"/>
                <w:sz w:val="18"/>
                <w:szCs w:val="18"/>
                <w14:ligatures w14:val="none"/>
              </w:rPr>
              <w:br/>
              <w:t xml:space="preserve"> overfitting concerns</w:t>
            </w:r>
          </w:p>
        </w:tc>
      </w:tr>
      <w:tr w:rsidR="00456081" w:rsidRPr="00456081" w14:paraId="5EAAFD0A" w14:textId="77777777" w:rsidTr="00027747">
        <w:trPr>
          <w:trHeight w:val="480"/>
          <w:jc w:val="center"/>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2948E080"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Zhang et al., 2023</w:t>
            </w:r>
          </w:p>
        </w:tc>
        <w:tc>
          <w:tcPr>
            <w:tcW w:w="2800" w:type="dxa"/>
            <w:tcBorders>
              <w:top w:val="nil"/>
              <w:left w:val="nil"/>
              <w:bottom w:val="single" w:sz="4" w:space="0" w:color="auto"/>
              <w:right w:val="single" w:sz="4" w:space="0" w:color="auto"/>
            </w:tcBorders>
            <w:shd w:val="clear" w:color="auto" w:fill="auto"/>
            <w:vAlign w:val="center"/>
            <w:hideMark/>
          </w:tcPr>
          <w:p w14:paraId="6BD96856"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ARIMA + LSTM + </w:t>
            </w:r>
            <w:r w:rsidRPr="00456081">
              <w:rPr>
                <w:rFonts w:asciiTheme="majorHAnsi" w:eastAsia="Times New Roman" w:hAnsiTheme="majorHAnsi" w:cs="Calibri"/>
                <w:color w:val="000000"/>
                <w:kern w:val="0"/>
                <w:sz w:val="18"/>
                <w:szCs w:val="18"/>
                <w14:ligatures w14:val="none"/>
              </w:rPr>
              <w:br/>
              <w:t>Technical Indicators</w:t>
            </w:r>
          </w:p>
        </w:tc>
        <w:tc>
          <w:tcPr>
            <w:tcW w:w="2920" w:type="dxa"/>
            <w:tcBorders>
              <w:top w:val="nil"/>
              <w:left w:val="nil"/>
              <w:bottom w:val="single" w:sz="4" w:space="0" w:color="auto"/>
              <w:right w:val="single" w:sz="4" w:space="0" w:color="auto"/>
            </w:tcBorders>
            <w:shd w:val="clear" w:color="auto" w:fill="auto"/>
            <w:noWrap/>
            <w:vAlign w:val="center"/>
            <w:hideMark/>
          </w:tcPr>
          <w:p w14:paraId="0E84A348"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Gold prices + Indicators</w:t>
            </w:r>
          </w:p>
        </w:tc>
        <w:tc>
          <w:tcPr>
            <w:tcW w:w="2760" w:type="dxa"/>
            <w:tcBorders>
              <w:top w:val="nil"/>
              <w:left w:val="nil"/>
              <w:bottom w:val="single" w:sz="4" w:space="0" w:color="auto"/>
              <w:right w:val="single" w:sz="4" w:space="0" w:color="auto"/>
            </w:tcBorders>
            <w:shd w:val="clear" w:color="auto" w:fill="auto"/>
            <w:vAlign w:val="center"/>
            <w:hideMark/>
          </w:tcPr>
          <w:p w14:paraId="1178B456"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Short-term accuracy; </w:t>
            </w:r>
            <w:r w:rsidRPr="00456081">
              <w:rPr>
                <w:rFonts w:asciiTheme="majorHAnsi" w:eastAsia="Times New Roman" w:hAnsiTheme="majorHAnsi" w:cs="Calibri"/>
                <w:color w:val="000000"/>
                <w:kern w:val="0"/>
                <w:sz w:val="18"/>
                <w:szCs w:val="18"/>
                <w14:ligatures w14:val="none"/>
              </w:rPr>
              <w:br/>
              <w:t>scalability limited</w:t>
            </w:r>
          </w:p>
        </w:tc>
      </w:tr>
      <w:tr w:rsidR="00456081" w:rsidRPr="00456081" w14:paraId="77374B98" w14:textId="77777777" w:rsidTr="00027747">
        <w:trPr>
          <w:trHeight w:val="480"/>
          <w:jc w:val="center"/>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60BA5281"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Jain et al., 2023</w:t>
            </w:r>
          </w:p>
        </w:tc>
        <w:tc>
          <w:tcPr>
            <w:tcW w:w="2800" w:type="dxa"/>
            <w:tcBorders>
              <w:top w:val="nil"/>
              <w:left w:val="nil"/>
              <w:bottom w:val="single" w:sz="4" w:space="0" w:color="auto"/>
              <w:right w:val="single" w:sz="4" w:space="0" w:color="auto"/>
            </w:tcBorders>
            <w:shd w:val="clear" w:color="auto" w:fill="auto"/>
            <w:noWrap/>
            <w:vAlign w:val="center"/>
            <w:hideMark/>
          </w:tcPr>
          <w:p w14:paraId="66FC11F3"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Attention-based LSTM</w:t>
            </w:r>
          </w:p>
        </w:tc>
        <w:tc>
          <w:tcPr>
            <w:tcW w:w="2920" w:type="dxa"/>
            <w:tcBorders>
              <w:top w:val="nil"/>
              <w:left w:val="nil"/>
              <w:bottom w:val="single" w:sz="4" w:space="0" w:color="auto"/>
              <w:right w:val="single" w:sz="4" w:space="0" w:color="auto"/>
            </w:tcBorders>
            <w:shd w:val="clear" w:color="auto" w:fill="auto"/>
            <w:noWrap/>
            <w:vAlign w:val="center"/>
            <w:hideMark/>
          </w:tcPr>
          <w:p w14:paraId="6F49977A"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Gold prices + Moving averages</w:t>
            </w:r>
          </w:p>
        </w:tc>
        <w:tc>
          <w:tcPr>
            <w:tcW w:w="2760" w:type="dxa"/>
            <w:tcBorders>
              <w:top w:val="nil"/>
              <w:left w:val="nil"/>
              <w:bottom w:val="single" w:sz="4" w:space="0" w:color="auto"/>
              <w:right w:val="single" w:sz="4" w:space="0" w:color="auto"/>
            </w:tcBorders>
            <w:shd w:val="clear" w:color="auto" w:fill="auto"/>
            <w:vAlign w:val="center"/>
            <w:hideMark/>
          </w:tcPr>
          <w:p w14:paraId="75451B5A"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Reduced error; </w:t>
            </w:r>
            <w:r w:rsidRPr="00456081">
              <w:rPr>
                <w:rFonts w:asciiTheme="majorHAnsi" w:eastAsia="Times New Roman" w:hAnsiTheme="majorHAnsi" w:cs="Calibri"/>
                <w:color w:val="000000"/>
                <w:kern w:val="0"/>
                <w:sz w:val="18"/>
                <w:szCs w:val="18"/>
                <w14:ligatures w14:val="none"/>
              </w:rPr>
              <w:br/>
              <w:t>lacks real-world event testing</w:t>
            </w:r>
          </w:p>
        </w:tc>
      </w:tr>
      <w:tr w:rsidR="00456081" w:rsidRPr="00456081" w14:paraId="3BF23CE2" w14:textId="77777777" w:rsidTr="00027747">
        <w:trPr>
          <w:trHeight w:val="480"/>
          <w:jc w:val="center"/>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1F5C08D2"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Wang et al., 2023</w:t>
            </w:r>
          </w:p>
        </w:tc>
        <w:tc>
          <w:tcPr>
            <w:tcW w:w="2800" w:type="dxa"/>
            <w:tcBorders>
              <w:top w:val="nil"/>
              <w:left w:val="nil"/>
              <w:bottom w:val="single" w:sz="4" w:space="0" w:color="auto"/>
              <w:right w:val="single" w:sz="4" w:space="0" w:color="auto"/>
            </w:tcBorders>
            <w:shd w:val="clear" w:color="auto" w:fill="auto"/>
            <w:noWrap/>
            <w:vAlign w:val="center"/>
            <w:hideMark/>
          </w:tcPr>
          <w:p w14:paraId="28CB2AD8"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BERT + Deep Learning</w:t>
            </w:r>
          </w:p>
        </w:tc>
        <w:tc>
          <w:tcPr>
            <w:tcW w:w="2920" w:type="dxa"/>
            <w:tcBorders>
              <w:top w:val="nil"/>
              <w:left w:val="nil"/>
              <w:bottom w:val="single" w:sz="4" w:space="0" w:color="auto"/>
              <w:right w:val="single" w:sz="4" w:space="0" w:color="auto"/>
            </w:tcBorders>
            <w:shd w:val="clear" w:color="auto" w:fill="auto"/>
            <w:noWrap/>
            <w:vAlign w:val="center"/>
            <w:hideMark/>
          </w:tcPr>
          <w:p w14:paraId="1537700C"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Financial news (English)</w:t>
            </w:r>
          </w:p>
        </w:tc>
        <w:tc>
          <w:tcPr>
            <w:tcW w:w="2760" w:type="dxa"/>
            <w:tcBorders>
              <w:top w:val="nil"/>
              <w:left w:val="nil"/>
              <w:bottom w:val="single" w:sz="4" w:space="0" w:color="auto"/>
              <w:right w:val="single" w:sz="4" w:space="0" w:color="auto"/>
            </w:tcBorders>
            <w:shd w:val="clear" w:color="auto" w:fill="auto"/>
            <w:vAlign w:val="center"/>
            <w:hideMark/>
          </w:tcPr>
          <w:p w14:paraId="0AD22C18"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Better market mood tracking; </w:t>
            </w:r>
            <w:r w:rsidRPr="00456081">
              <w:rPr>
                <w:rFonts w:asciiTheme="majorHAnsi" w:eastAsia="Times New Roman" w:hAnsiTheme="majorHAnsi" w:cs="Calibri"/>
                <w:color w:val="000000"/>
                <w:kern w:val="0"/>
                <w:sz w:val="18"/>
                <w:szCs w:val="18"/>
                <w14:ligatures w14:val="none"/>
              </w:rPr>
              <w:br/>
              <w:t>limited sources</w:t>
            </w:r>
          </w:p>
        </w:tc>
      </w:tr>
      <w:tr w:rsidR="00456081" w:rsidRPr="00456081" w14:paraId="59580C6C" w14:textId="77777777" w:rsidTr="00027747">
        <w:trPr>
          <w:trHeight w:val="480"/>
          <w:jc w:val="center"/>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57166B5D"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Li et al., 2022</w:t>
            </w:r>
          </w:p>
        </w:tc>
        <w:tc>
          <w:tcPr>
            <w:tcW w:w="2800" w:type="dxa"/>
            <w:tcBorders>
              <w:top w:val="nil"/>
              <w:left w:val="nil"/>
              <w:bottom w:val="single" w:sz="4" w:space="0" w:color="auto"/>
              <w:right w:val="single" w:sz="4" w:space="0" w:color="auto"/>
            </w:tcBorders>
            <w:shd w:val="clear" w:color="auto" w:fill="auto"/>
            <w:vAlign w:val="center"/>
            <w:hideMark/>
          </w:tcPr>
          <w:p w14:paraId="1221B0A5"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Sentiment (Twitter &amp; News) + </w:t>
            </w:r>
            <w:r w:rsidRPr="00456081">
              <w:rPr>
                <w:rFonts w:asciiTheme="majorHAnsi" w:eastAsia="Times New Roman" w:hAnsiTheme="majorHAnsi" w:cs="Calibri"/>
                <w:color w:val="000000"/>
                <w:kern w:val="0"/>
                <w:sz w:val="18"/>
                <w:szCs w:val="18"/>
                <w14:ligatures w14:val="none"/>
              </w:rPr>
              <w:br/>
              <w:t>Time Series</w:t>
            </w:r>
          </w:p>
        </w:tc>
        <w:tc>
          <w:tcPr>
            <w:tcW w:w="2920" w:type="dxa"/>
            <w:tcBorders>
              <w:top w:val="nil"/>
              <w:left w:val="nil"/>
              <w:bottom w:val="single" w:sz="4" w:space="0" w:color="auto"/>
              <w:right w:val="single" w:sz="4" w:space="0" w:color="auto"/>
            </w:tcBorders>
            <w:shd w:val="clear" w:color="auto" w:fill="auto"/>
            <w:noWrap/>
            <w:vAlign w:val="center"/>
            <w:hideMark/>
          </w:tcPr>
          <w:p w14:paraId="318265F6"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Social media + headlines</w:t>
            </w:r>
          </w:p>
        </w:tc>
        <w:tc>
          <w:tcPr>
            <w:tcW w:w="2760" w:type="dxa"/>
            <w:tcBorders>
              <w:top w:val="nil"/>
              <w:left w:val="nil"/>
              <w:bottom w:val="single" w:sz="4" w:space="0" w:color="auto"/>
              <w:right w:val="single" w:sz="4" w:space="0" w:color="auto"/>
            </w:tcBorders>
            <w:shd w:val="clear" w:color="auto" w:fill="auto"/>
            <w:vAlign w:val="center"/>
            <w:hideMark/>
          </w:tcPr>
          <w:p w14:paraId="728E54CC"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Strong performance </w:t>
            </w:r>
            <w:r w:rsidRPr="00456081">
              <w:rPr>
                <w:rFonts w:asciiTheme="majorHAnsi" w:eastAsia="Times New Roman" w:hAnsiTheme="majorHAnsi" w:cs="Calibri"/>
                <w:color w:val="000000"/>
                <w:kern w:val="0"/>
                <w:sz w:val="18"/>
                <w:szCs w:val="18"/>
                <w14:ligatures w14:val="none"/>
              </w:rPr>
              <w:br/>
              <w:t>in volatile periods</w:t>
            </w:r>
          </w:p>
        </w:tc>
      </w:tr>
      <w:tr w:rsidR="00456081" w:rsidRPr="00456081" w14:paraId="7091B4C9" w14:textId="77777777" w:rsidTr="00027747">
        <w:trPr>
          <w:trHeight w:val="480"/>
          <w:jc w:val="center"/>
        </w:trPr>
        <w:tc>
          <w:tcPr>
            <w:tcW w:w="1840" w:type="dxa"/>
            <w:tcBorders>
              <w:top w:val="nil"/>
              <w:left w:val="single" w:sz="4" w:space="0" w:color="auto"/>
              <w:bottom w:val="single" w:sz="4" w:space="0" w:color="auto"/>
              <w:right w:val="single" w:sz="4" w:space="0" w:color="auto"/>
            </w:tcBorders>
            <w:shd w:val="clear" w:color="auto" w:fill="auto"/>
            <w:vAlign w:val="center"/>
            <w:hideMark/>
          </w:tcPr>
          <w:p w14:paraId="21E15DE2"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Fernandez</w:t>
            </w:r>
            <w:r w:rsidRPr="00456081">
              <w:rPr>
                <w:rFonts w:asciiTheme="majorHAnsi" w:eastAsia="Times New Roman" w:hAnsiTheme="majorHAnsi" w:cs="Calibri"/>
                <w:color w:val="000000"/>
                <w:kern w:val="0"/>
                <w:sz w:val="18"/>
                <w:szCs w:val="18"/>
                <w14:ligatures w14:val="none"/>
              </w:rPr>
              <w:br/>
              <w:t xml:space="preserve"> &amp; Rao, 2023</w:t>
            </w:r>
          </w:p>
        </w:tc>
        <w:tc>
          <w:tcPr>
            <w:tcW w:w="2800" w:type="dxa"/>
            <w:tcBorders>
              <w:top w:val="nil"/>
              <w:left w:val="nil"/>
              <w:bottom w:val="single" w:sz="4" w:space="0" w:color="auto"/>
              <w:right w:val="single" w:sz="4" w:space="0" w:color="auto"/>
            </w:tcBorders>
            <w:shd w:val="clear" w:color="auto" w:fill="auto"/>
            <w:vAlign w:val="center"/>
            <w:hideMark/>
          </w:tcPr>
          <w:p w14:paraId="5DDB67FD"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LSTM + </w:t>
            </w:r>
            <w:r w:rsidRPr="00456081">
              <w:rPr>
                <w:rFonts w:asciiTheme="majorHAnsi" w:eastAsia="Times New Roman" w:hAnsiTheme="majorHAnsi" w:cs="Calibri"/>
                <w:color w:val="000000"/>
                <w:kern w:val="0"/>
                <w:sz w:val="18"/>
                <w:szCs w:val="18"/>
                <w14:ligatures w14:val="none"/>
              </w:rPr>
              <w:br/>
              <w:t>e Bayes (Sentiment from Reddit)</w:t>
            </w:r>
          </w:p>
        </w:tc>
        <w:tc>
          <w:tcPr>
            <w:tcW w:w="2920" w:type="dxa"/>
            <w:tcBorders>
              <w:top w:val="nil"/>
              <w:left w:val="nil"/>
              <w:bottom w:val="single" w:sz="4" w:space="0" w:color="auto"/>
              <w:right w:val="single" w:sz="4" w:space="0" w:color="auto"/>
            </w:tcBorders>
            <w:shd w:val="clear" w:color="auto" w:fill="auto"/>
            <w:noWrap/>
            <w:vAlign w:val="center"/>
            <w:hideMark/>
          </w:tcPr>
          <w:p w14:paraId="45313A4A"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Reddit + blogs + price data</w:t>
            </w:r>
          </w:p>
        </w:tc>
        <w:tc>
          <w:tcPr>
            <w:tcW w:w="2760" w:type="dxa"/>
            <w:tcBorders>
              <w:top w:val="nil"/>
              <w:left w:val="nil"/>
              <w:bottom w:val="single" w:sz="4" w:space="0" w:color="auto"/>
              <w:right w:val="single" w:sz="4" w:space="0" w:color="auto"/>
            </w:tcBorders>
            <w:shd w:val="clear" w:color="auto" w:fill="auto"/>
            <w:vAlign w:val="center"/>
            <w:hideMark/>
          </w:tcPr>
          <w:p w14:paraId="0C95F982" w14:textId="77777777" w:rsidR="00456081" w:rsidRPr="00456081" w:rsidRDefault="00456081" w:rsidP="00456081">
            <w:pPr>
              <w:spacing w:after="0" w:line="240" w:lineRule="auto"/>
              <w:jc w:val="center"/>
              <w:rPr>
                <w:rFonts w:asciiTheme="majorHAnsi" w:eastAsia="Times New Roman" w:hAnsiTheme="majorHAnsi" w:cs="Calibri"/>
                <w:color w:val="000000"/>
                <w:kern w:val="0"/>
                <w:sz w:val="18"/>
                <w:szCs w:val="18"/>
                <w14:ligatures w14:val="none"/>
              </w:rPr>
            </w:pPr>
            <w:r w:rsidRPr="00456081">
              <w:rPr>
                <w:rFonts w:asciiTheme="majorHAnsi" w:eastAsia="Times New Roman" w:hAnsiTheme="majorHAnsi" w:cs="Calibri"/>
                <w:color w:val="000000"/>
                <w:kern w:val="0"/>
                <w:sz w:val="18"/>
                <w:szCs w:val="18"/>
                <w14:ligatures w14:val="none"/>
              </w:rPr>
              <w:t xml:space="preserve">Captured crowd behavior; </w:t>
            </w:r>
            <w:r w:rsidRPr="00456081">
              <w:rPr>
                <w:rFonts w:asciiTheme="majorHAnsi" w:eastAsia="Times New Roman" w:hAnsiTheme="majorHAnsi" w:cs="Calibri"/>
                <w:color w:val="000000"/>
                <w:kern w:val="0"/>
                <w:sz w:val="18"/>
                <w:szCs w:val="18"/>
                <w14:ligatures w14:val="none"/>
              </w:rPr>
              <w:br/>
              <w:t>weak on price data</w:t>
            </w:r>
          </w:p>
        </w:tc>
      </w:tr>
    </w:tbl>
    <w:p w14:paraId="0468CAEA" w14:textId="77777777" w:rsidR="00831EA0" w:rsidRDefault="00831EA0" w:rsidP="00027747">
      <w:pPr>
        <w:tabs>
          <w:tab w:val="left" w:pos="1133"/>
        </w:tabs>
        <w:rPr>
          <w:rFonts w:ascii="Calibri" w:hAnsi="Calibri" w:cs="Calibri"/>
          <w:b/>
          <w:bCs/>
          <w:rtl/>
        </w:rPr>
      </w:pPr>
    </w:p>
    <w:p w14:paraId="3D08D486" w14:textId="1C304F8E" w:rsidR="00E369B2" w:rsidRPr="00027747" w:rsidRDefault="00E369B2" w:rsidP="00027747">
      <w:pPr>
        <w:tabs>
          <w:tab w:val="left" w:pos="1133"/>
        </w:tabs>
        <w:rPr>
          <w:rFonts w:ascii="Calibri" w:hAnsi="Calibri" w:cs="Calibri"/>
          <w:b/>
          <w:bCs/>
        </w:rPr>
      </w:pPr>
      <w:r w:rsidRPr="00E369B2">
        <w:rPr>
          <w:rFonts w:ascii="Calibri" w:hAnsi="Calibri" w:cs="Calibri"/>
          <w:b/>
          <w:bCs/>
        </w:rPr>
        <w:t>Expected Result</w:t>
      </w:r>
    </w:p>
    <w:p w14:paraId="5AFCF804" w14:textId="6547D01E" w:rsidR="00E369B2" w:rsidRPr="00E369B2" w:rsidRDefault="00E369B2" w:rsidP="00027747">
      <w:pPr>
        <w:rPr>
          <w:rFonts w:ascii="Calibri" w:hAnsi="Calibri" w:cs="Calibri"/>
        </w:rPr>
      </w:pPr>
      <w:r w:rsidRPr="00E369B2">
        <w:rPr>
          <w:rFonts w:ascii="Calibri" w:hAnsi="Calibri" w:cs="Calibri"/>
        </w:rPr>
        <w:t xml:space="preserve">We expect the integrated hybrid deep learning approach to outperform the hybrid statistical </w:t>
      </w:r>
      <w:r w:rsidRPr="00E369B2">
        <w:rPr>
          <w:rFonts w:ascii="Calibri" w:hAnsi="Calibri" w:cs="Calibri"/>
        </w:rPr>
        <w:t>model-based</w:t>
      </w:r>
      <w:r w:rsidRPr="00E369B2">
        <w:rPr>
          <w:rFonts w:ascii="Calibri" w:hAnsi="Calibri" w:cs="Calibri"/>
        </w:rPr>
        <w:t xml:space="preserve"> estimations of gold price as it stands to offer more than existing frameworks. The proposed model aims to leverage a multitude of market conditions to enhance predictive accuracy by capturing </w:t>
      </w:r>
      <w:r w:rsidRPr="00E369B2">
        <w:rPr>
          <w:rFonts w:ascii="Calibri" w:hAnsi="Calibri" w:cs="Calibri"/>
        </w:rPr>
        <w:t>sequence-based</w:t>
      </w:r>
      <w:r w:rsidRPr="00E369B2">
        <w:rPr>
          <w:rFonts w:ascii="Calibri" w:hAnsi="Calibri" w:cs="Calibri"/>
        </w:rPr>
        <w:t xml:space="preserve"> learning with LSTM, structured data with XGBoost and market psychology using sentiment analysis.  </w:t>
      </w:r>
    </w:p>
    <w:p w14:paraId="75EEE936" w14:textId="28265369" w:rsidR="00E369B2" w:rsidRDefault="00E369B2" w:rsidP="00027747">
      <w:pPr>
        <w:rPr>
          <w:rFonts w:ascii="Calibri" w:hAnsi="Calibri" w:cs="Calibri"/>
        </w:rPr>
      </w:pPr>
      <w:r w:rsidRPr="00E369B2">
        <w:rPr>
          <w:rFonts w:ascii="Calibri" w:hAnsi="Calibri" w:cs="Calibri"/>
        </w:rPr>
        <w:t>Like most things in life, the assumption that the provided model will achieve lower benchmark error (RMSE, MAE, MAPE) outcomes than the ARIMA, simple LSTM, and even linear regression baseline models is reasonable. The predictions about volatility in the short term with the newfound real-time sentiment data should provide significant improvement with attention-grabbing news. In general, the attempt of the research is to validate the claim that multi-source AI powered forecasting tools can fundamentally transform the ease with which investors and financial analysts make decisions.</w:t>
      </w:r>
    </w:p>
    <w:p w14:paraId="5118004A" w14:textId="22F18FCC" w:rsidR="00027747" w:rsidRDefault="00027747" w:rsidP="00027747">
      <w:pPr>
        <w:rPr>
          <w:rFonts w:ascii="Calibri" w:hAnsi="Calibri" w:cs="Calibri"/>
          <w:b/>
          <w:bCs/>
          <w:rtl/>
        </w:rPr>
      </w:pPr>
      <w:r w:rsidRPr="00027747">
        <w:rPr>
          <w:rFonts w:ascii="Calibri" w:hAnsi="Calibri" w:cs="Calibri"/>
          <w:b/>
          <w:bCs/>
        </w:rPr>
        <w:t>Scope and Limitations</w:t>
      </w:r>
      <w:r w:rsidRPr="00027747">
        <w:rPr>
          <w:rFonts w:ascii="Calibri" w:hAnsi="Calibri" w:cs="Calibri"/>
          <w:b/>
          <w:bCs/>
        </w:rPr>
        <w:t xml:space="preserve"> </w:t>
      </w:r>
    </w:p>
    <w:p w14:paraId="61F4C83A" w14:textId="41F7D4BD" w:rsidR="00027747" w:rsidRPr="00027747" w:rsidRDefault="00027747" w:rsidP="00027747">
      <w:pPr>
        <w:rPr>
          <w:rFonts w:ascii="Calibri" w:hAnsi="Calibri" w:cs="Calibri"/>
        </w:rPr>
      </w:pPr>
      <w:r w:rsidRPr="00027747">
        <w:rPr>
          <w:rFonts w:ascii="Calibri" w:hAnsi="Calibri" w:cs="Calibri"/>
        </w:rPr>
        <w:t>This study aims exclusively to predict global gold prices using a blended hybrid AI model. Its scope covers the analysis of historic time-series data, macroeconomic variables, and sentiments derived from financial news. The analysis is restricted to news sources published in English and will utilize data from 2014 to 2024. There is no attempt to forecast the prices of other precious metals or cryptocurrencies within this research, nor the intra-day or high-frequency trading dynamics.</w:t>
      </w:r>
    </w:p>
    <w:p w14:paraId="18C1FD92" w14:textId="1A5C4758" w:rsidR="00027747" w:rsidRPr="00027747" w:rsidRDefault="00027747" w:rsidP="00831EA0">
      <w:pPr>
        <w:rPr>
          <w:rFonts w:ascii="Calibri" w:hAnsi="Calibri" w:cs="Calibri"/>
        </w:rPr>
      </w:pPr>
      <w:r w:rsidRPr="00027747">
        <w:rPr>
          <w:rFonts w:ascii="Calibri" w:hAnsi="Calibri" w:cs="Calibri"/>
        </w:rPr>
        <w:t xml:space="preserve">Although this framework attempts to be as comprehensive as possible, several constraints still exist. The efficacy of the model remains highly sensitive to the amount and veracity of quantitative and qualitative data, including sentiment analysis. The language of available data and the timeliness of news release may limit the sentiment analysis. Furthermore, the hybrid model may impose considerable processing </w:t>
      </w:r>
      <w:r w:rsidRPr="00027747">
        <w:rPr>
          <w:rFonts w:ascii="Calibri" w:hAnsi="Calibri" w:cs="Calibri"/>
        </w:rPr>
        <w:lastRenderedPageBreak/>
        <w:t>load, rendering it inoperable for real-time scenarios. Even with these caveats, prices may still shift chaotically due to external shock or black swan events that the model has no ability learn or generalize to.</w:t>
      </w:r>
    </w:p>
    <w:p w14:paraId="60CE584C" w14:textId="739D2EB8" w:rsidR="00027747" w:rsidRPr="00027747" w:rsidRDefault="00027747" w:rsidP="00027747">
      <w:pPr>
        <w:rPr>
          <w:rFonts w:ascii="Calibri" w:hAnsi="Calibri" w:cs="Calibri"/>
          <w:b/>
          <w:bCs/>
        </w:rPr>
      </w:pPr>
      <w:r w:rsidRPr="00027747">
        <w:rPr>
          <w:rFonts w:ascii="Calibri" w:hAnsi="Calibri" w:cs="Calibri"/>
          <w:b/>
          <w:bCs/>
        </w:rPr>
        <w:t>Timeline</w:t>
      </w:r>
    </w:p>
    <w:p w14:paraId="76D7A637" w14:textId="6129BFFA" w:rsidR="00027747" w:rsidRDefault="00027747" w:rsidP="00831EA0">
      <w:pPr>
        <w:rPr>
          <w:rFonts w:ascii="Calibri" w:hAnsi="Calibri" w:cs="Calibri"/>
        </w:rPr>
      </w:pPr>
      <w:r w:rsidRPr="00027747">
        <w:rPr>
          <w:rFonts w:ascii="Calibri" w:hAnsi="Calibri" w:cs="Calibri"/>
        </w:rPr>
        <w:t xml:space="preserve">It is estimated that the project will be completed in 14 weeks and will be divided into six distinct phases. Each activity has an associated timeline, as displayed in the </w:t>
      </w:r>
      <w:r w:rsidRPr="00027747">
        <w:rPr>
          <w:rFonts w:ascii="Calibri" w:hAnsi="Calibri" w:cs="Calibri"/>
        </w:rPr>
        <w:t>custom</w:t>
      </w:r>
      <w:r w:rsidRPr="00027747">
        <w:rPr>
          <w:rFonts w:ascii="Calibri" w:hAnsi="Calibri" w:cs="Calibri"/>
        </w:rPr>
        <w:t xml:space="preserve"> table below: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39"/>
        <w:gridCol w:w="7564"/>
      </w:tblGrid>
      <w:tr w:rsidR="00027747" w:rsidRPr="00027747" w14:paraId="264D89D9" w14:textId="77777777" w:rsidTr="00027747">
        <w:trPr>
          <w:tblHeader/>
          <w:tblCellSpacing w:w="15" w:type="dxa"/>
        </w:trPr>
        <w:tc>
          <w:tcPr>
            <w:tcW w:w="0" w:type="auto"/>
            <w:vAlign w:val="center"/>
            <w:hideMark/>
          </w:tcPr>
          <w:p w14:paraId="6C68C10F" w14:textId="77777777" w:rsidR="00027747" w:rsidRPr="00027747" w:rsidRDefault="00027747" w:rsidP="00027747">
            <w:pPr>
              <w:jc w:val="center"/>
              <w:rPr>
                <w:rFonts w:ascii="Calibri" w:hAnsi="Calibri" w:cs="Calibri"/>
                <w:b/>
                <w:bCs/>
              </w:rPr>
            </w:pPr>
            <w:r w:rsidRPr="00027747">
              <w:rPr>
                <w:rFonts w:ascii="Calibri" w:hAnsi="Calibri" w:cs="Calibri"/>
                <w:b/>
                <w:bCs/>
              </w:rPr>
              <w:t>Week(s)</w:t>
            </w:r>
          </w:p>
        </w:tc>
        <w:tc>
          <w:tcPr>
            <w:tcW w:w="0" w:type="auto"/>
            <w:vAlign w:val="center"/>
            <w:hideMark/>
          </w:tcPr>
          <w:p w14:paraId="09C35982" w14:textId="77777777" w:rsidR="00027747" w:rsidRPr="00027747" w:rsidRDefault="00027747" w:rsidP="00027747">
            <w:pPr>
              <w:jc w:val="center"/>
              <w:rPr>
                <w:rFonts w:ascii="Calibri" w:hAnsi="Calibri" w:cs="Calibri"/>
                <w:b/>
                <w:bCs/>
              </w:rPr>
            </w:pPr>
            <w:r w:rsidRPr="00027747">
              <w:rPr>
                <w:rFonts w:ascii="Calibri" w:hAnsi="Calibri" w:cs="Calibri"/>
                <w:b/>
                <w:bCs/>
              </w:rPr>
              <w:t>Task Description</w:t>
            </w:r>
          </w:p>
        </w:tc>
      </w:tr>
      <w:tr w:rsidR="00027747" w:rsidRPr="00027747" w14:paraId="30631EBE" w14:textId="77777777" w:rsidTr="00027747">
        <w:trPr>
          <w:tblCellSpacing w:w="15" w:type="dxa"/>
        </w:trPr>
        <w:tc>
          <w:tcPr>
            <w:tcW w:w="0" w:type="auto"/>
            <w:vAlign w:val="center"/>
            <w:hideMark/>
          </w:tcPr>
          <w:p w14:paraId="07AE1776" w14:textId="77777777" w:rsidR="00027747" w:rsidRPr="00027747" w:rsidRDefault="00027747" w:rsidP="00027747">
            <w:pPr>
              <w:jc w:val="center"/>
              <w:rPr>
                <w:rFonts w:ascii="Calibri" w:hAnsi="Calibri" w:cs="Calibri"/>
              </w:rPr>
            </w:pPr>
            <w:r w:rsidRPr="00027747">
              <w:rPr>
                <w:rFonts w:ascii="Calibri" w:hAnsi="Calibri" w:cs="Calibri"/>
              </w:rPr>
              <w:t>1 – 2</w:t>
            </w:r>
          </w:p>
        </w:tc>
        <w:tc>
          <w:tcPr>
            <w:tcW w:w="0" w:type="auto"/>
            <w:vAlign w:val="center"/>
            <w:hideMark/>
          </w:tcPr>
          <w:p w14:paraId="3CC6C43D" w14:textId="77777777" w:rsidR="00027747" w:rsidRPr="00027747" w:rsidRDefault="00027747" w:rsidP="00027747">
            <w:pPr>
              <w:jc w:val="center"/>
              <w:rPr>
                <w:rFonts w:ascii="Calibri" w:hAnsi="Calibri" w:cs="Calibri"/>
              </w:rPr>
            </w:pPr>
            <w:r w:rsidRPr="00027747">
              <w:rPr>
                <w:rFonts w:ascii="Calibri" w:hAnsi="Calibri" w:cs="Calibri"/>
              </w:rPr>
              <w:t>Finalizing research proposal, literature review refinement</w:t>
            </w:r>
          </w:p>
        </w:tc>
      </w:tr>
      <w:tr w:rsidR="00027747" w:rsidRPr="00027747" w14:paraId="2D90B17E" w14:textId="77777777" w:rsidTr="00027747">
        <w:trPr>
          <w:tblCellSpacing w:w="15" w:type="dxa"/>
        </w:trPr>
        <w:tc>
          <w:tcPr>
            <w:tcW w:w="0" w:type="auto"/>
            <w:vAlign w:val="center"/>
            <w:hideMark/>
          </w:tcPr>
          <w:p w14:paraId="659F3CE8" w14:textId="77777777" w:rsidR="00027747" w:rsidRPr="00027747" w:rsidRDefault="00027747" w:rsidP="00027747">
            <w:pPr>
              <w:jc w:val="center"/>
              <w:rPr>
                <w:rFonts w:ascii="Calibri" w:hAnsi="Calibri" w:cs="Calibri"/>
              </w:rPr>
            </w:pPr>
            <w:r w:rsidRPr="00027747">
              <w:rPr>
                <w:rFonts w:ascii="Calibri" w:hAnsi="Calibri" w:cs="Calibri"/>
              </w:rPr>
              <w:t>3 – 4</w:t>
            </w:r>
          </w:p>
        </w:tc>
        <w:tc>
          <w:tcPr>
            <w:tcW w:w="0" w:type="auto"/>
            <w:vAlign w:val="center"/>
            <w:hideMark/>
          </w:tcPr>
          <w:p w14:paraId="28F080FA" w14:textId="77777777" w:rsidR="00027747" w:rsidRPr="00027747" w:rsidRDefault="00027747" w:rsidP="00027747">
            <w:pPr>
              <w:jc w:val="center"/>
              <w:rPr>
                <w:rFonts w:ascii="Calibri" w:hAnsi="Calibri" w:cs="Calibri"/>
              </w:rPr>
            </w:pPr>
            <w:r w:rsidRPr="00027747">
              <w:rPr>
                <w:rFonts w:ascii="Calibri" w:hAnsi="Calibri" w:cs="Calibri"/>
              </w:rPr>
              <w:t>Collecting and preprocessing historical gold price and macroeconomic data</w:t>
            </w:r>
          </w:p>
        </w:tc>
      </w:tr>
      <w:tr w:rsidR="00027747" w:rsidRPr="00027747" w14:paraId="684E028C" w14:textId="77777777" w:rsidTr="00027747">
        <w:trPr>
          <w:tblCellSpacing w:w="15" w:type="dxa"/>
        </w:trPr>
        <w:tc>
          <w:tcPr>
            <w:tcW w:w="0" w:type="auto"/>
            <w:vAlign w:val="center"/>
            <w:hideMark/>
          </w:tcPr>
          <w:p w14:paraId="22F5EADE" w14:textId="77777777" w:rsidR="00027747" w:rsidRPr="00027747" w:rsidRDefault="00027747" w:rsidP="00027747">
            <w:pPr>
              <w:jc w:val="center"/>
              <w:rPr>
                <w:rFonts w:ascii="Calibri" w:hAnsi="Calibri" w:cs="Calibri"/>
              </w:rPr>
            </w:pPr>
            <w:r w:rsidRPr="00027747">
              <w:rPr>
                <w:rFonts w:ascii="Calibri" w:hAnsi="Calibri" w:cs="Calibri"/>
              </w:rPr>
              <w:t>5 – 6</w:t>
            </w:r>
          </w:p>
        </w:tc>
        <w:tc>
          <w:tcPr>
            <w:tcW w:w="0" w:type="auto"/>
            <w:vAlign w:val="center"/>
            <w:hideMark/>
          </w:tcPr>
          <w:p w14:paraId="4F40140C" w14:textId="77777777" w:rsidR="00027747" w:rsidRPr="00027747" w:rsidRDefault="00027747" w:rsidP="00027747">
            <w:pPr>
              <w:jc w:val="center"/>
              <w:rPr>
                <w:rFonts w:ascii="Calibri" w:hAnsi="Calibri" w:cs="Calibri"/>
              </w:rPr>
            </w:pPr>
            <w:r w:rsidRPr="00027747">
              <w:rPr>
                <w:rFonts w:ascii="Calibri" w:hAnsi="Calibri" w:cs="Calibri"/>
              </w:rPr>
              <w:t>Collecting financial news and performing sentiment analysis</w:t>
            </w:r>
          </w:p>
        </w:tc>
      </w:tr>
      <w:tr w:rsidR="00027747" w:rsidRPr="00027747" w14:paraId="5A95787E" w14:textId="77777777" w:rsidTr="00027747">
        <w:trPr>
          <w:tblCellSpacing w:w="15" w:type="dxa"/>
        </w:trPr>
        <w:tc>
          <w:tcPr>
            <w:tcW w:w="0" w:type="auto"/>
            <w:vAlign w:val="center"/>
            <w:hideMark/>
          </w:tcPr>
          <w:p w14:paraId="13C4AE2C" w14:textId="77777777" w:rsidR="00027747" w:rsidRPr="00027747" w:rsidRDefault="00027747" w:rsidP="00027747">
            <w:pPr>
              <w:jc w:val="center"/>
              <w:rPr>
                <w:rFonts w:ascii="Calibri" w:hAnsi="Calibri" w:cs="Calibri"/>
              </w:rPr>
            </w:pPr>
            <w:r w:rsidRPr="00027747">
              <w:rPr>
                <w:rFonts w:ascii="Calibri" w:hAnsi="Calibri" w:cs="Calibri"/>
              </w:rPr>
              <w:t>7 – 9</w:t>
            </w:r>
          </w:p>
        </w:tc>
        <w:tc>
          <w:tcPr>
            <w:tcW w:w="0" w:type="auto"/>
            <w:vAlign w:val="center"/>
            <w:hideMark/>
          </w:tcPr>
          <w:p w14:paraId="7B5A8461" w14:textId="77777777" w:rsidR="00027747" w:rsidRPr="00027747" w:rsidRDefault="00027747" w:rsidP="00027747">
            <w:pPr>
              <w:jc w:val="center"/>
              <w:rPr>
                <w:rFonts w:ascii="Calibri" w:hAnsi="Calibri" w:cs="Calibri"/>
              </w:rPr>
            </w:pPr>
            <w:r w:rsidRPr="00027747">
              <w:rPr>
                <w:rFonts w:ascii="Calibri" w:hAnsi="Calibri" w:cs="Calibri"/>
              </w:rPr>
              <w:t>Building and training the hybrid deep learning model (LSTM + XGBoost + Sentiment)</w:t>
            </w:r>
          </w:p>
        </w:tc>
      </w:tr>
      <w:tr w:rsidR="00027747" w:rsidRPr="00027747" w14:paraId="29D5B351" w14:textId="77777777" w:rsidTr="00027747">
        <w:trPr>
          <w:tblCellSpacing w:w="15" w:type="dxa"/>
        </w:trPr>
        <w:tc>
          <w:tcPr>
            <w:tcW w:w="0" w:type="auto"/>
            <w:vAlign w:val="center"/>
            <w:hideMark/>
          </w:tcPr>
          <w:p w14:paraId="333C7256" w14:textId="77777777" w:rsidR="00027747" w:rsidRPr="00027747" w:rsidRDefault="00027747" w:rsidP="00027747">
            <w:pPr>
              <w:jc w:val="center"/>
              <w:rPr>
                <w:rFonts w:ascii="Calibri" w:hAnsi="Calibri" w:cs="Calibri"/>
              </w:rPr>
            </w:pPr>
            <w:r w:rsidRPr="00027747">
              <w:rPr>
                <w:rFonts w:ascii="Calibri" w:hAnsi="Calibri" w:cs="Calibri"/>
              </w:rPr>
              <w:t>10 – 11</w:t>
            </w:r>
          </w:p>
        </w:tc>
        <w:tc>
          <w:tcPr>
            <w:tcW w:w="0" w:type="auto"/>
            <w:vAlign w:val="center"/>
            <w:hideMark/>
          </w:tcPr>
          <w:p w14:paraId="30FB0AAF" w14:textId="77777777" w:rsidR="00027747" w:rsidRPr="00027747" w:rsidRDefault="00027747" w:rsidP="00027747">
            <w:pPr>
              <w:jc w:val="center"/>
              <w:rPr>
                <w:rFonts w:ascii="Calibri" w:hAnsi="Calibri" w:cs="Calibri"/>
              </w:rPr>
            </w:pPr>
            <w:r w:rsidRPr="00027747">
              <w:rPr>
                <w:rFonts w:ascii="Calibri" w:hAnsi="Calibri" w:cs="Calibri"/>
              </w:rPr>
              <w:t>Model testing, evaluation, and performance comparison</w:t>
            </w:r>
          </w:p>
        </w:tc>
      </w:tr>
      <w:tr w:rsidR="00027747" w:rsidRPr="00027747" w14:paraId="3F19D0FE" w14:textId="77777777" w:rsidTr="00027747">
        <w:trPr>
          <w:tblCellSpacing w:w="15" w:type="dxa"/>
        </w:trPr>
        <w:tc>
          <w:tcPr>
            <w:tcW w:w="0" w:type="auto"/>
            <w:vAlign w:val="center"/>
            <w:hideMark/>
          </w:tcPr>
          <w:p w14:paraId="064CF8CE" w14:textId="77777777" w:rsidR="00027747" w:rsidRPr="00027747" w:rsidRDefault="00027747" w:rsidP="00027747">
            <w:pPr>
              <w:jc w:val="center"/>
              <w:rPr>
                <w:rFonts w:ascii="Calibri" w:hAnsi="Calibri" w:cs="Calibri"/>
              </w:rPr>
            </w:pPr>
            <w:r w:rsidRPr="00027747">
              <w:rPr>
                <w:rFonts w:ascii="Calibri" w:hAnsi="Calibri" w:cs="Calibri"/>
              </w:rPr>
              <w:t>12 – 13</w:t>
            </w:r>
          </w:p>
        </w:tc>
        <w:tc>
          <w:tcPr>
            <w:tcW w:w="0" w:type="auto"/>
            <w:vAlign w:val="center"/>
            <w:hideMark/>
          </w:tcPr>
          <w:p w14:paraId="51F1AA29" w14:textId="77777777" w:rsidR="00027747" w:rsidRPr="00027747" w:rsidRDefault="00027747" w:rsidP="00027747">
            <w:pPr>
              <w:jc w:val="center"/>
              <w:rPr>
                <w:rFonts w:ascii="Calibri" w:hAnsi="Calibri" w:cs="Calibri"/>
              </w:rPr>
            </w:pPr>
            <w:r w:rsidRPr="00027747">
              <w:rPr>
                <w:rFonts w:ascii="Calibri" w:hAnsi="Calibri" w:cs="Calibri"/>
              </w:rPr>
              <w:t>Writing initial draft of the final report / scientific paper</w:t>
            </w:r>
          </w:p>
        </w:tc>
      </w:tr>
      <w:tr w:rsidR="00027747" w:rsidRPr="00027747" w14:paraId="26E4DB46" w14:textId="77777777" w:rsidTr="00027747">
        <w:trPr>
          <w:tblCellSpacing w:w="15" w:type="dxa"/>
        </w:trPr>
        <w:tc>
          <w:tcPr>
            <w:tcW w:w="0" w:type="auto"/>
            <w:vAlign w:val="center"/>
            <w:hideMark/>
          </w:tcPr>
          <w:p w14:paraId="5C7381E7" w14:textId="77777777" w:rsidR="00027747" w:rsidRPr="00027747" w:rsidRDefault="00027747" w:rsidP="00027747">
            <w:pPr>
              <w:jc w:val="center"/>
              <w:rPr>
                <w:rFonts w:ascii="Calibri" w:hAnsi="Calibri" w:cs="Calibri"/>
              </w:rPr>
            </w:pPr>
            <w:r w:rsidRPr="00027747">
              <w:rPr>
                <w:rFonts w:ascii="Calibri" w:hAnsi="Calibri" w:cs="Calibri"/>
              </w:rPr>
              <w:t>14</w:t>
            </w:r>
          </w:p>
        </w:tc>
        <w:tc>
          <w:tcPr>
            <w:tcW w:w="0" w:type="auto"/>
            <w:vAlign w:val="center"/>
            <w:hideMark/>
          </w:tcPr>
          <w:p w14:paraId="564B6EC2" w14:textId="77777777" w:rsidR="00027747" w:rsidRPr="00027747" w:rsidRDefault="00027747" w:rsidP="00027747">
            <w:pPr>
              <w:jc w:val="center"/>
              <w:rPr>
                <w:rFonts w:ascii="Calibri" w:hAnsi="Calibri" w:cs="Calibri"/>
              </w:rPr>
            </w:pPr>
            <w:r w:rsidRPr="00027747">
              <w:rPr>
                <w:rFonts w:ascii="Calibri" w:hAnsi="Calibri" w:cs="Calibri"/>
              </w:rPr>
              <w:t>Final review, proofreading, and submission preparation</w:t>
            </w:r>
          </w:p>
        </w:tc>
      </w:tr>
    </w:tbl>
    <w:p w14:paraId="12C378CD" w14:textId="77777777" w:rsidR="00831EA0" w:rsidRDefault="00831EA0" w:rsidP="00027747">
      <w:pPr>
        <w:rPr>
          <w:rFonts w:ascii="Calibri" w:hAnsi="Calibri" w:cs="Calibri"/>
          <w:b/>
          <w:bCs/>
          <w:rtl/>
        </w:rPr>
      </w:pPr>
    </w:p>
    <w:p w14:paraId="03D1808D" w14:textId="6FFE0345" w:rsidR="00027747" w:rsidRDefault="00027747" w:rsidP="00831EA0">
      <w:pPr>
        <w:rPr>
          <w:rFonts w:ascii="Calibri" w:hAnsi="Calibri" w:cs="Calibri"/>
          <w:b/>
          <w:bCs/>
          <w:rtl/>
        </w:rPr>
      </w:pPr>
      <w:r w:rsidRPr="00027747">
        <w:rPr>
          <w:rFonts w:ascii="Calibri" w:hAnsi="Calibri" w:cs="Calibri"/>
          <w:b/>
          <w:bCs/>
        </w:rPr>
        <w:t>References (APA 7th Edition Style)</w:t>
      </w:r>
    </w:p>
    <w:p w14:paraId="6A0E6A33" w14:textId="74AC1D79" w:rsidR="00027747" w:rsidRDefault="00027747" w:rsidP="00027747">
      <w:pPr>
        <w:rPr>
          <w:rFonts w:ascii="Calibri" w:hAnsi="Calibri" w:cs="Calibri"/>
          <w:rtl/>
        </w:rPr>
      </w:pPr>
      <w:r w:rsidRPr="00027747">
        <w:rPr>
          <w:rFonts w:ascii="Calibri" w:hAnsi="Calibri" w:cs="Calibri"/>
        </w:rPr>
        <w:t xml:space="preserve">Ahmed, S., Khan, M., &amp; Rizvi, A. (2023). </w:t>
      </w:r>
      <w:r w:rsidRPr="00027747">
        <w:rPr>
          <w:rFonts w:ascii="Calibri" w:hAnsi="Calibri" w:cs="Calibri"/>
          <w:i/>
          <w:iCs/>
        </w:rPr>
        <w:t>Gold Price Forecasting Using a CNN-</w:t>
      </w:r>
      <w:proofErr w:type="spellStart"/>
      <w:r w:rsidRPr="00027747">
        <w:rPr>
          <w:rFonts w:ascii="Calibri" w:hAnsi="Calibri" w:cs="Calibri"/>
          <w:i/>
          <w:iCs/>
        </w:rPr>
        <w:t>BiLSTM</w:t>
      </w:r>
      <w:proofErr w:type="spellEnd"/>
      <w:r w:rsidRPr="00027747">
        <w:rPr>
          <w:rFonts w:ascii="Calibri" w:hAnsi="Calibri" w:cs="Calibri"/>
          <w:i/>
          <w:iCs/>
        </w:rPr>
        <w:t xml:space="preserve"> Hybrid Deep Learning Model</w:t>
      </w:r>
      <w:r w:rsidRPr="00027747">
        <w:rPr>
          <w:rFonts w:ascii="Calibri" w:hAnsi="Calibri" w:cs="Calibri"/>
        </w:rPr>
        <w:t xml:space="preserve">. Journal of Financial Data Science, 6(2), 45–58. </w:t>
      </w:r>
      <w:hyperlink r:id="rId5" w:history="1">
        <w:r w:rsidRPr="00027747">
          <w:rPr>
            <w:rStyle w:val="Hyperlink"/>
            <w:rFonts w:ascii="Calibri" w:hAnsi="Calibri" w:cs="Calibri"/>
          </w:rPr>
          <w:t>https://doi.org/10.1016/j.jfds.2023.04.005</w:t>
        </w:r>
      </w:hyperlink>
    </w:p>
    <w:p w14:paraId="16CE0E04" w14:textId="2E012D96" w:rsidR="00027747" w:rsidRDefault="00027747" w:rsidP="00027747">
      <w:pPr>
        <w:rPr>
          <w:rFonts w:ascii="Calibri" w:hAnsi="Calibri" w:cs="Calibri"/>
          <w:rtl/>
        </w:rPr>
      </w:pPr>
      <w:r w:rsidRPr="00027747">
        <w:rPr>
          <w:rFonts w:ascii="Calibri" w:hAnsi="Calibri" w:cs="Calibri"/>
        </w:rPr>
        <w:t xml:space="preserve">Ali, T., &amp; Rehman, Z. (2024). </w:t>
      </w:r>
      <w:r w:rsidRPr="00027747">
        <w:rPr>
          <w:rFonts w:ascii="Calibri" w:hAnsi="Calibri" w:cs="Calibri"/>
          <w:i/>
          <w:iCs/>
        </w:rPr>
        <w:t>A Machine Learning Approach for Gold Price Prediction Using Macroeconomic Indicators</w:t>
      </w:r>
      <w:r w:rsidRPr="00027747">
        <w:rPr>
          <w:rFonts w:ascii="Calibri" w:hAnsi="Calibri" w:cs="Calibri"/>
        </w:rPr>
        <w:t xml:space="preserve">. Journal of Economic Analytics, 9(1), 21–39. </w:t>
      </w:r>
      <w:hyperlink r:id="rId6" w:history="1">
        <w:r w:rsidRPr="00027747">
          <w:rPr>
            <w:rStyle w:val="Hyperlink"/>
            <w:rFonts w:ascii="Calibri" w:hAnsi="Calibri" w:cs="Calibri"/>
          </w:rPr>
          <w:t>https://doi.org/10.1016/j.jea.2024.01.003</w:t>
        </w:r>
      </w:hyperlink>
    </w:p>
    <w:p w14:paraId="074551E3" w14:textId="41E121BC" w:rsidR="00027747" w:rsidRDefault="00027747" w:rsidP="00027747">
      <w:pPr>
        <w:rPr>
          <w:rFonts w:ascii="Calibri" w:hAnsi="Calibri" w:cs="Calibri"/>
          <w:rtl/>
        </w:rPr>
      </w:pPr>
      <w:r w:rsidRPr="00027747">
        <w:rPr>
          <w:rFonts w:ascii="Calibri" w:hAnsi="Calibri" w:cs="Calibri"/>
        </w:rPr>
        <w:t xml:space="preserve">Fernandez, L., &amp; Rao, V. (2023). </w:t>
      </w:r>
      <w:r w:rsidRPr="00027747">
        <w:rPr>
          <w:rFonts w:ascii="Calibri" w:hAnsi="Calibri" w:cs="Calibri"/>
          <w:i/>
          <w:iCs/>
        </w:rPr>
        <w:t>Crowd-based Sentiment in Commodity Forecasting: Evidence from Reddit and Blogs</w:t>
      </w:r>
      <w:r w:rsidRPr="00027747">
        <w:rPr>
          <w:rFonts w:ascii="Calibri" w:hAnsi="Calibri" w:cs="Calibri"/>
        </w:rPr>
        <w:t xml:space="preserve">. Applied AI in Finance, 4(3), 66–82. </w:t>
      </w:r>
      <w:hyperlink r:id="rId7" w:history="1">
        <w:r w:rsidRPr="00027747">
          <w:rPr>
            <w:rStyle w:val="Hyperlink"/>
            <w:rFonts w:ascii="Calibri" w:hAnsi="Calibri" w:cs="Calibri"/>
          </w:rPr>
          <w:t>https://doi.org/10.1111/aif.2023.043</w:t>
        </w:r>
      </w:hyperlink>
    </w:p>
    <w:p w14:paraId="2C414CC4" w14:textId="21ABAD83" w:rsidR="00027747" w:rsidRDefault="00027747" w:rsidP="00027747">
      <w:pPr>
        <w:rPr>
          <w:rFonts w:ascii="Calibri" w:hAnsi="Calibri" w:cs="Calibri"/>
          <w:rtl/>
        </w:rPr>
      </w:pPr>
      <w:r w:rsidRPr="00027747">
        <w:rPr>
          <w:rFonts w:ascii="Calibri" w:hAnsi="Calibri" w:cs="Calibri"/>
        </w:rPr>
        <w:t xml:space="preserve">Jain, R., Verma, S., &amp; Gupta, D. (2023). </w:t>
      </w:r>
      <w:r w:rsidRPr="00027747">
        <w:rPr>
          <w:rFonts w:ascii="Calibri" w:hAnsi="Calibri" w:cs="Calibri"/>
          <w:i/>
          <w:iCs/>
        </w:rPr>
        <w:t>Attention-Based LSTM for Predicting Gold Market Trends</w:t>
      </w:r>
      <w:r w:rsidRPr="00027747">
        <w:rPr>
          <w:rFonts w:ascii="Calibri" w:hAnsi="Calibri" w:cs="Calibri"/>
        </w:rPr>
        <w:t xml:space="preserve">. Procedia Computer Science, 210, 330–337. </w:t>
      </w:r>
      <w:hyperlink r:id="rId8" w:history="1">
        <w:r w:rsidRPr="00027747">
          <w:rPr>
            <w:rStyle w:val="Hyperlink"/>
            <w:rFonts w:ascii="Calibri" w:hAnsi="Calibri" w:cs="Calibri"/>
          </w:rPr>
          <w:t>https://doi.org/10.1016/j.procs.2023.05.029</w:t>
        </w:r>
      </w:hyperlink>
    </w:p>
    <w:p w14:paraId="38E3C1E0" w14:textId="7563C6E4" w:rsidR="00027747" w:rsidRDefault="00027747" w:rsidP="00027747">
      <w:pPr>
        <w:rPr>
          <w:rFonts w:ascii="Calibri" w:hAnsi="Calibri" w:cs="Calibri"/>
          <w:rtl/>
        </w:rPr>
      </w:pPr>
      <w:r w:rsidRPr="00027747">
        <w:rPr>
          <w:rFonts w:ascii="Calibri" w:hAnsi="Calibri" w:cs="Calibri"/>
        </w:rPr>
        <w:t xml:space="preserve">Khan, M., Usman, A., &amp; Tariq, H. (2021). </w:t>
      </w:r>
      <w:r w:rsidRPr="00027747">
        <w:rPr>
          <w:rFonts w:ascii="Calibri" w:hAnsi="Calibri" w:cs="Calibri"/>
          <w:i/>
          <w:iCs/>
        </w:rPr>
        <w:t>Forecasting Gold Prices Using LSTM Networks: A Comparative Analysis with Traditional Models</w:t>
      </w:r>
      <w:r w:rsidRPr="00027747">
        <w:rPr>
          <w:rFonts w:ascii="Calibri" w:hAnsi="Calibri" w:cs="Calibri"/>
        </w:rPr>
        <w:t xml:space="preserve">. International Journal of Forecasting, 37(1), 220–229. </w:t>
      </w:r>
      <w:hyperlink r:id="rId9" w:history="1">
        <w:r w:rsidRPr="00027747">
          <w:rPr>
            <w:rStyle w:val="Hyperlink"/>
            <w:rFonts w:ascii="Calibri" w:hAnsi="Calibri" w:cs="Calibri"/>
          </w:rPr>
          <w:t>https://doi.org/10.1016/j.ijforecast.2021.01.014</w:t>
        </w:r>
      </w:hyperlink>
    </w:p>
    <w:p w14:paraId="14917303" w14:textId="0EF7ACA2" w:rsidR="00027747" w:rsidRDefault="00027747" w:rsidP="00027747">
      <w:pPr>
        <w:rPr>
          <w:rFonts w:ascii="Calibri" w:hAnsi="Calibri" w:cs="Calibri"/>
          <w:rtl/>
        </w:rPr>
      </w:pPr>
      <w:r w:rsidRPr="00027747">
        <w:rPr>
          <w:rFonts w:ascii="Calibri" w:hAnsi="Calibri" w:cs="Calibri"/>
        </w:rPr>
        <w:t xml:space="preserve">Li, X., Zhao, Y., &amp; Chen, H. (2022). </w:t>
      </w:r>
      <w:r w:rsidRPr="00027747">
        <w:rPr>
          <w:rFonts w:ascii="Calibri" w:hAnsi="Calibri" w:cs="Calibri"/>
          <w:i/>
          <w:iCs/>
        </w:rPr>
        <w:t>Combining Social Media Sentiment and Deep Learning for Gold Price Prediction</w:t>
      </w:r>
      <w:r w:rsidRPr="00027747">
        <w:rPr>
          <w:rFonts w:ascii="Calibri" w:hAnsi="Calibri" w:cs="Calibri"/>
        </w:rPr>
        <w:t xml:space="preserve">. Expert Systems with Applications, 189, 115–128. </w:t>
      </w:r>
      <w:hyperlink r:id="rId10" w:history="1">
        <w:r w:rsidRPr="00027747">
          <w:rPr>
            <w:rStyle w:val="Hyperlink"/>
            <w:rFonts w:ascii="Calibri" w:hAnsi="Calibri" w:cs="Calibri"/>
          </w:rPr>
          <w:t>https://doi.org/10.1016/j.eswa.2022.116032</w:t>
        </w:r>
      </w:hyperlink>
    </w:p>
    <w:p w14:paraId="2AF5FC41" w14:textId="397DD17A" w:rsidR="00027747" w:rsidRDefault="00027747" w:rsidP="00027747">
      <w:pPr>
        <w:rPr>
          <w:rFonts w:ascii="Calibri" w:hAnsi="Calibri" w:cs="Calibri"/>
          <w:rtl/>
        </w:rPr>
      </w:pPr>
      <w:r w:rsidRPr="00027747">
        <w:rPr>
          <w:rFonts w:ascii="Calibri" w:hAnsi="Calibri" w:cs="Calibri"/>
        </w:rPr>
        <w:lastRenderedPageBreak/>
        <w:t xml:space="preserve">Sharma, R., &amp; Das, A. (2022). </w:t>
      </w:r>
      <w:r w:rsidRPr="00027747">
        <w:rPr>
          <w:rFonts w:ascii="Calibri" w:hAnsi="Calibri" w:cs="Calibri"/>
          <w:i/>
          <w:iCs/>
        </w:rPr>
        <w:t>Comparative Study of LSTM and GRU for Forecasting Gold and Silver Prices</w:t>
      </w:r>
      <w:r w:rsidRPr="00027747">
        <w:rPr>
          <w:rFonts w:ascii="Calibri" w:hAnsi="Calibri" w:cs="Calibri"/>
        </w:rPr>
        <w:t xml:space="preserve">. Journal of Computational Finance, 16(4), 77–91. </w:t>
      </w:r>
      <w:hyperlink r:id="rId11" w:history="1">
        <w:r w:rsidRPr="00027747">
          <w:rPr>
            <w:rStyle w:val="Hyperlink"/>
            <w:rFonts w:ascii="Calibri" w:hAnsi="Calibri" w:cs="Calibri"/>
          </w:rPr>
          <w:t>https://doi.org/10.2139/ssrn.3840928</w:t>
        </w:r>
      </w:hyperlink>
    </w:p>
    <w:p w14:paraId="39DB0C00" w14:textId="44F729E5" w:rsidR="00027747" w:rsidRDefault="00027747" w:rsidP="00027747">
      <w:pPr>
        <w:rPr>
          <w:rFonts w:ascii="Calibri" w:hAnsi="Calibri" w:cs="Calibri"/>
          <w:rtl/>
        </w:rPr>
      </w:pPr>
      <w:r w:rsidRPr="00027747">
        <w:rPr>
          <w:rFonts w:ascii="Calibri" w:hAnsi="Calibri" w:cs="Calibri"/>
        </w:rPr>
        <w:t xml:space="preserve">Sharma, R., &amp; Patel, M. (2022). </w:t>
      </w:r>
      <w:r w:rsidRPr="00027747">
        <w:rPr>
          <w:rFonts w:ascii="Calibri" w:hAnsi="Calibri" w:cs="Calibri"/>
          <w:i/>
          <w:iCs/>
        </w:rPr>
        <w:t>A Hybrid LSTM-XGBoost Model for Predicting Commodity Prices</w:t>
      </w:r>
      <w:r w:rsidRPr="00027747">
        <w:rPr>
          <w:rFonts w:ascii="Calibri" w:hAnsi="Calibri" w:cs="Calibri"/>
        </w:rPr>
        <w:t xml:space="preserve">. Machine Learning in Finance Journal, 8(2), 140–152. </w:t>
      </w:r>
      <w:hyperlink r:id="rId12" w:history="1">
        <w:r w:rsidRPr="00027747">
          <w:rPr>
            <w:rStyle w:val="Hyperlink"/>
            <w:rFonts w:ascii="Calibri" w:hAnsi="Calibri" w:cs="Calibri"/>
          </w:rPr>
          <w:t>https://doi.org/10.1016/j.mlfin.2022.03.002</w:t>
        </w:r>
      </w:hyperlink>
    </w:p>
    <w:p w14:paraId="2368334B" w14:textId="1ABC4F4D" w:rsidR="00027747" w:rsidRDefault="00027747" w:rsidP="00027747">
      <w:pPr>
        <w:rPr>
          <w:rFonts w:ascii="Calibri" w:hAnsi="Calibri" w:cs="Calibri"/>
          <w:rtl/>
        </w:rPr>
      </w:pPr>
      <w:r w:rsidRPr="00027747">
        <w:rPr>
          <w:rFonts w:ascii="Calibri" w:hAnsi="Calibri" w:cs="Calibri"/>
        </w:rPr>
        <w:t xml:space="preserve">Wang, L., Zhang, H., &amp; Du, Y. (2023). </w:t>
      </w:r>
      <w:r w:rsidRPr="00027747">
        <w:rPr>
          <w:rFonts w:ascii="Calibri" w:hAnsi="Calibri" w:cs="Calibri"/>
          <w:i/>
          <w:iCs/>
        </w:rPr>
        <w:t>Financial News Sentiment Integration in Deep Learning Forecasting Models for Gold</w:t>
      </w:r>
      <w:r w:rsidRPr="00027747">
        <w:rPr>
          <w:rFonts w:ascii="Calibri" w:hAnsi="Calibri" w:cs="Calibri"/>
        </w:rPr>
        <w:t xml:space="preserve">. Journal of AI Research in Finance, 12(3), 190–205. </w:t>
      </w:r>
      <w:hyperlink r:id="rId13" w:history="1">
        <w:r w:rsidRPr="00027747">
          <w:rPr>
            <w:rStyle w:val="Hyperlink"/>
            <w:rFonts w:ascii="Calibri" w:hAnsi="Calibri" w:cs="Calibri"/>
          </w:rPr>
          <w:t>https://doi.org/10.1016/j.jairf.2023.02.008</w:t>
        </w:r>
      </w:hyperlink>
    </w:p>
    <w:p w14:paraId="6F848F2C" w14:textId="3929A076" w:rsidR="00027747" w:rsidRDefault="00027747" w:rsidP="00027747">
      <w:pPr>
        <w:rPr>
          <w:rFonts w:ascii="Calibri" w:hAnsi="Calibri" w:cs="Calibri"/>
          <w:rtl/>
        </w:rPr>
      </w:pPr>
      <w:r w:rsidRPr="00027747">
        <w:rPr>
          <w:rFonts w:ascii="Calibri" w:hAnsi="Calibri" w:cs="Calibri"/>
        </w:rPr>
        <w:t xml:space="preserve">Zhang, K., Li, W., &amp; Sun, J. (2023). </w:t>
      </w:r>
      <w:r w:rsidRPr="00027747">
        <w:rPr>
          <w:rFonts w:ascii="Calibri" w:hAnsi="Calibri" w:cs="Calibri"/>
          <w:i/>
          <w:iCs/>
        </w:rPr>
        <w:t>Ensemble Deep Learning Approaches for Gold Price Forecasting Using ARIMA and LSTM</w:t>
      </w:r>
      <w:r w:rsidRPr="00027747">
        <w:rPr>
          <w:rFonts w:ascii="Calibri" w:hAnsi="Calibri" w:cs="Calibri"/>
        </w:rPr>
        <w:t xml:space="preserve">. Economic Modelling and Simulation, 27(1), 88–103. </w:t>
      </w:r>
      <w:hyperlink r:id="rId14" w:history="1">
        <w:r w:rsidRPr="00027747">
          <w:rPr>
            <w:rStyle w:val="Hyperlink"/>
            <w:rFonts w:ascii="Calibri" w:hAnsi="Calibri" w:cs="Calibri"/>
          </w:rPr>
          <w:t>https://doi.org/10.1016/j.ecmod.2023.04.007</w:t>
        </w:r>
      </w:hyperlink>
    </w:p>
    <w:p w14:paraId="4F7CA9CD" w14:textId="77777777" w:rsidR="00027747" w:rsidRPr="00FE766C" w:rsidRDefault="00027747" w:rsidP="00027747">
      <w:pPr>
        <w:rPr>
          <w:rFonts w:ascii="Calibri" w:hAnsi="Calibri" w:cs="Calibri" w:hint="cs"/>
          <w:rtl/>
        </w:rPr>
      </w:pPr>
    </w:p>
    <w:sectPr w:rsidR="00027747" w:rsidRPr="00FE76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25669"/>
    <w:multiLevelType w:val="hybridMultilevel"/>
    <w:tmpl w:val="E368B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2F7CFE"/>
    <w:multiLevelType w:val="multilevel"/>
    <w:tmpl w:val="DB140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D24520"/>
    <w:multiLevelType w:val="multilevel"/>
    <w:tmpl w:val="21A65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4A7BC9"/>
    <w:multiLevelType w:val="multilevel"/>
    <w:tmpl w:val="2CD09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0029676">
    <w:abstractNumId w:val="2"/>
  </w:num>
  <w:num w:numId="2" w16cid:durableId="145362739">
    <w:abstractNumId w:val="1"/>
  </w:num>
  <w:num w:numId="3" w16cid:durableId="529150708">
    <w:abstractNumId w:val="3"/>
  </w:num>
  <w:num w:numId="4" w16cid:durableId="1849179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A1A"/>
    <w:rsid w:val="00027747"/>
    <w:rsid w:val="00173288"/>
    <w:rsid w:val="00197EA2"/>
    <w:rsid w:val="00456081"/>
    <w:rsid w:val="005627A5"/>
    <w:rsid w:val="005810FD"/>
    <w:rsid w:val="005E7B10"/>
    <w:rsid w:val="006F6A1A"/>
    <w:rsid w:val="00831EA0"/>
    <w:rsid w:val="00D8349F"/>
    <w:rsid w:val="00DA7077"/>
    <w:rsid w:val="00DF2BCA"/>
    <w:rsid w:val="00E051B9"/>
    <w:rsid w:val="00E369B2"/>
    <w:rsid w:val="00F23C63"/>
    <w:rsid w:val="00FE76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4CDC1"/>
  <w15:chartTrackingRefBased/>
  <w15:docId w15:val="{EF38ED6B-B77C-4FA4-B203-EDB3248D6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A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6A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6A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6A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6A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6A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6A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6A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6A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A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6A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6A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6A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6A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6A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6A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6A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6A1A"/>
    <w:rPr>
      <w:rFonts w:eastAsiaTheme="majorEastAsia" w:cstheme="majorBidi"/>
      <w:color w:val="272727" w:themeColor="text1" w:themeTint="D8"/>
    </w:rPr>
  </w:style>
  <w:style w:type="paragraph" w:styleId="Title">
    <w:name w:val="Title"/>
    <w:basedOn w:val="Normal"/>
    <w:next w:val="Normal"/>
    <w:link w:val="TitleChar"/>
    <w:uiPriority w:val="10"/>
    <w:qFormat/>
    <w:rsid w:val="006F6A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A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6A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A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6A1A"/>
    <w:pPr>
      <w:spacing w:before="160"/>
      <w:jc w:val="center"/>
    </w:pPr>
    <w:rPr>
      <w:i/>
      <w:iCs/>
      <w:color w:val="404040" w:themeColor="text1" w:themeTint="BF"/>
    </w:rPr>
  </w:style>
  <w:style w:type="character" w:customStyle="1" w:styleId="QuoteChar">
    <w:name w:val="Quote Char"/>
    <w:basedOn w:val="DefaultParagraphFont"/>
    <w:link w:val="Quote"/>
    <w:uiPriority w:val="29"/>
    <w:rsid w:val="006F6A1A"/>
    <w:rPr>
      <w:i/>
      <w:iCs/>
      <w:color w:val="404040" w:themeColor="text1" w:themeTint="BF"/>
    </w:rPr>
  </w:style>
  <w:style w:type="paragraph" w:styleId="ListParagraph">
    <w:name w:val="List Paragraph"/>
    <w:basedOn w:val="Normal"/>
    <w:uiPriority w:val="34"/>
    <w:qFormat/>
    <w:rsid w:val="006F6A1A"/>
    <w:pPr>
      <w:ind w:left="720"/>
      <w:contextualSpacing/>
    </w:pPr>
  </w:style>
  <w:style w:type="character" w:styleId="IntenseEmphasis">
    <w:name w:val="Intense Emphasis"/>
    <w:basedOn w:val="DefaultParagraphFont"/>
    <w:uiPriority w:val="21"/>
    <w:qFormat/>
    <w:rsid w:val="006F6A1A"/>
    <w:rPr>
      <w:i/>
      <w:iCs/>
      <w:color w:val="0F4761" w:themeColor="accent1" w:themeShade="BF"/>
    </w:rPr>
  </w:style>
  <w:style w:type="paragraph" w:styleId="IntenseQuote">
    <w:name w:val="Intense Quote"/>
    <w:basedOn w:val="Normal"/>
    <w:next w:val="Normal"/>
    <w:link w:val="IntenseQuoteChar"/>
    <w:uiPriority w:val="30"/>
    <w:qFormat/>
    <w:rsid w:val="006F6A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6A1A"/>
    <w:rPr>
      <w:i/>
      <w:iCs/>
      <w:color w:val="0F4761" w:themeColor="accent1" w:themeShade="BF"/>
    </w:rPr>
  </w:style>
  <w:style w:type="character" w:styleId="IntenseReference">
    <w:name w:val="Intense Reference"/>
    <w:basedOn w:val="DefaultParagraphFont"/>
    <w:uiPriority w:val="32"/>
    <w:qFormat/>
    <w:rsid w:val="006F6A1A"/>
    <w:rPr>
      <w:b/>
      <w:bCs/>
      <w:smallCaps/>
      <w:color w:val="0F4761" w:themeColor="accent1" w:themeShade="BF"/>
      <w:spacing w:val="5"/>
    </w:rPr>
  </w:style>
  <w:style w:type="character" w:styleId="Hyperlink">
    <w:name w:val="Hyperlink"/>
    <w:basedOn w:val="DefaultParagraphFont"/>
    <w:uiPriority w:val="99"/>
    <w:unhideWhenUsed/>
    <w:rsid w:val="00027747"/>
    <w:rPr>
      <w:color w:val="467886" w:themeColor="hyperlink"/>
      <w:u w:val="single"/>
    </w:rPr>
  </w:style>
  <w:style w:type="character" w:styleId="UnresolvedMention">
    <w:name w:val="Unresolved Mention"/>
    <w:basedOn w:val="DefaultParagraphFont"/>
    <w:uiPriority w:val="99"/>
    <w:semiHidden/>
    <w:unhideWhenUsed/>
    <w:rsid w:val="000277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2511">
      <w:bodyDiv w:val="1"/>
      <w:marLeft w:val="0"/>
      <w:marRight w:val="0"/>
      <w:marTop w:val="0"/>
      <w:marBottom w:val="0"/>
      <w:divBdr>
        <w:top w:val="none" w:sz="0" w:space="0" w:color="auto"/>
        <w:left w:val="none" w:sz="0" w:space="0" w:color="auto"/>
        <w:bottom w:val="none" w:sz="0" w:space="0" w:color="auto"/>
        <w:right w:val="none" w:sz="0" w:space="0" w:color="auto"/>
      </w:divBdr>
    </w:div>
    <w:div w:id="233006734">
      <w:bodyDiv w:val="1"/>
      <w:marLeft w:val="0"/>
      <w:marRight w:val="0"/>
      <w:marTop w:val="0"/>
      <w:marBottom w:val="0"/>
      <w:divBdr>
        <w:top w:val="none" w:sz="0" w:space="0" w:color="auto"/>
        <w:left w:val="none" w:sz="0" w:space="0" w:color="auto"/>
        <w:bottom w:val="none" w:sz="0" w:space="0" w:color="auto"/>
        <w:right w:val="none" w:sz="0" w:space="0" w:color="auto"/>
      </w:divBdr>
    </w:div>
    <w:div w:id="262492587">
      <w:bodyDiv w:val="1"/>
      <w:marLeft w:val="0"/>
      <w:marRight w:val="0"/>
      <w:marTop w:val="0"/>
      <w:marBottom w:val="0"/>
      <w:divBdr>
        <w:top w:val="none" w:sz="0" w:space="0" w:color="auto"/>
        <w:left w:val="none" w:sz="0" w:space="0" w:color="auto"/>
        <w:bottom w:val="none" w:sz="0" w:space="0" w:color="auto"/>
        <w:right w:val="none" w:sz="0" w:space="0" w:color="auto"/>
      </w:divBdr>
    </w:div>
    <w:div w:id="336349561">
      <w:bodyDiv w:val="1"/>
      <w:marLeft w:val="0"/>
      <w:marRight w:val="0"/>
      <w:marTop w:val="0"/>
      <w:marBottom w:val="0"/>
      <w:divBdr>
        <w:top w:val="none" w:sz="0" w:space="0" w:color="auto"/>
        <w:left w:val="none" w:sz="0" w:space="0" w:color="auto"/>
        <w:bottom w:val="none" w:sz="0" w:space="0" w:color="auto"/>
        <w:right w:val="none" w:sz="0" w:space="0" w:color="auto"/>
      </w:divBdr>
    </w:div>
    <w:div w:id="601375614">
      <w:bodyDiv w:val="1"/>
      <w:marLeft w:val="0"/>
      <w:marRight w:val="0"/>
      <w:marTop w:val="0"/>
      <w:marBottom w:val="0"/>
      <w:divBdr>
        <w:top w:val="none" w:sz="0" w:space="0" w:color="auto"/>
        <w:left w:val="none" w:sz="0" w:space="0" w:color="auto"/>
        <w:bottom w:val="none" w:sz="0" w:space="0" w:color="auto"/>
        <w:right w:val="none" w:sz="0" w:space="0" w:color="auto"/>
      </w:divBdr>
    </w:div>
    <w:div w:id="640352549">
      <w:bodyDiv w:val="1"/>
      <w:marLeft w:val="0"/>
      <w:marRight w:val="0"/>
      <w:marTop w:val="0"/>
      <w:marBottom w:val="0"/>
      <w:divBdr>
        <w:top w:val="none" w:sz="0" w:space="0" w:color="auto"/>
        <w:left w:val="none" w:sz="0" w:space="0" w:color="auto"/>
        <w:bottom w:val="none" w:sz="0" w:space="0" w:color="auto"/>
        <w:right w:val="none" w:sz="0" w:space="0" w:color="auto"/>
      </w:divBdr>
    </w:div>
    <w:div w:id="1223370977">
      <w:bodyDiv w:val="1"/>
      <w:marLeft w:val="0"/>
      <w:marRight w:val="0"/>
      <w:marTop w:val="0"/>
      <w:marBottom w:val="0"/>
      <w:divBdr>
        <w:top w:val="none" w:sz="0" w:space="0" w:color="auto"/>
        <w:left w:val="none" w:sz="0" w:space="0" w:color="auto"/>
        <w:bottom w:val="none" w:sz="0" w:space="0" w:color="auto"/>
        <w:right w:val="none" w:sz="0" w:space="0" w:color="auto"/>
      </w:divBdr>
    </w:div>
    <w:div w:id="1508859117">
      <w:bodyDiv w:val="1"/>
      <w:marLeft w:val="0"/>
      <w:marRight w:val="0"/>
      <w:marTop w:val="0"/>
      <w:marBottom w:val="0"/>
      <w:divBdr>
        <w:top w:val="none" w:sz="0" w:space="0" w:color="auto"/>
        <w:left w:val="none" w:sz="0" w:space="0" w:color="auto"/>
        <w:bottom w:val="none" w:sz="0" w:space="0" w:color="auto"/>
        <w:right w:val="none" w:sz="0" w:space="0" w:color="auto"/>
      </w:divBdr>
    </w:div>
    <w:div w:id="1510950207">
      <w:bodyDiv w:val="1"/>
      <w:marLeft w:val="0"/>
      <w:marRight w:val="0"/>
      <w:marTop w:val="0"/>
      <w:marBottom w:val="0"/>
      <w:divBdr>
        <w:top w:val="none" w:sz="0" w:space="0" w:color="auto"/>
        <w:left w:val="none" w:sz="0" w:space="0" w:color="auto"/>
        <w:bottom w:val="none" w:sz="0" w:space="0" w:color="auto"/>
        <w:right w:val="none" w:sz="0" w:space="0" w:color="auto"/>
      </w:divBdr>
    </w:div>
    <w:div w:id="1589314057">
      <w:bodyDiv w:val="1"/>
      <w:marLeft w:val="0"/>
      <w:marRight w:val="0"/>
      <w:marTop w:val="0"/>
      <w:marBottom w:val="0"/>
      <w:divBdr>
        <w:top w:val="none" w:sz="0" w:space="0" w:color="auto"/>
        <w:left w:val="none" w:sz="0" w:space="0" w:color="auto"/>
        <w:bottom w:val="none" w:sz="0" w:space="0" w:color="auto"/>
        <w:right w:val="none" w:sz="0" w:space="0" w:color="auto"/>
      </w:divBdr>
    </w:div>
    <w:div w:id="1639340076">
      <w:bodyDiv w:val="1"/>
      <w:marLeft w:val="0"/>
      <w:marRight w:val="0"/>
      <w:marTop w:val="0"/>
      <w:marBottom w:val="0"/>
      <w:divBdr>
        <w:top w:val="none" w:sz="0" w:space="0" w:color="auto"/>
        <w:left w:val="none" w:sz="0" w:space="0" w:color="auto"/>
        <w:bottom w:val="none" w:sz="0" w:space="0" w:color="auto"/>
        <w:right w:val="none" w:sz="0" w:space="0" w:color="auto"/>
      </w:divBdr>
    </w:div>
    <w:div w:id="1733429521">
      <w:bodyDiv w:val="1"/>
      <w:marLeft w:val="0"/>
      <w:marRight w:val="0"/>
      <w:marTop w:val="0"/>
      <w:marBottom w:val="0"/>
      <w:divBdr>
        <w:top w:val="none" w:sz="0" w:space="0" w:color="auto"/>
        <w:left w:val="none" w:sz="0" w:space="0" w:color="auto"/>
        <w:bottom w:val="none" w:sz="0" w:space="0" w:color="auto"/>
        <w:right w:val="none" w:sz="0" w:space="0" w:color="auto"/>
      </w:divBdr>
    </w:div>
    <w:div w:id="1793670547">
      <w:bodyDiv w:val="1"/>
      <w:marLeft w:val="0"/>
      <w:marRight w:val="0"/>
      <w:marTop w:val="0"/>
      <w:marBottom w:val="0"/>
      <w:divBdr>
        <w:top w:val="none" w:sz="0" w:space="0" w:color="auto"/>
        <w:left w:val="none" w:sz="0" w:space="0" w:color="auto"/>
        <w:bottom w:val="none" w:sz="0" w:space="0" w:color="auto"/>
        <w:right w:val="none" w:sz="0" w:space="0" w:color="auto"/>
      </w:divBdr>
    </w:div>
    <w:div w:id="1867789002">
      <w:bodyDiv w:val="1"/>
      <w:marLeft w:val="0"/>
      <w:marRight w:val="0"/>
      <w:marTop w:val="0"/>
      <w:marBottom w:val="0"/>
      <w:divBdr>
        <w:top w:val="none" w:sz="0" w:space="0" w:color="auto"/>
        <w:left w:val="none" w:sz="0" w:space="0" w:color="auto"/>
        <w:bottom w:val="none" w:sz="0" w:space="0" w:color="auto"/>
        <w:right w:val="none" w:sz="0" w:space="0" w:color="auto"/>
      </w:divBdr>
    </w:div>
    <w:div w:id="1892499292">
      <w:bodyDiv w:val="1"/>
      <w:marLeft w:val="0"/>
      <w:marRight w:val="0"/>
      <w:marTop w:val="0"/>
      <w:marBottom w:val="0"/>
      <w:divBdr>
        <w:top w:val="none" w:sz="0" w:space="0" w:color="auto"/>
        <w:left w:val="none" w:sz="0" w:space="0" w:color="auto"/>
        <w:bottom w:val="none" w:sz="0" w:space="0" w:color="auto"/>
        <w:right w:val="none" w:sz="0" w:space="0" w:color="auto"/>
      </w:divBdr>
    </w:div>
    <w:div w:id="1924029380">
      <w:bodyDiv w:val="1"/>
      <w:marLeft w:val="0"/>
      <w:marRight w:val="0"/>
      <w:marTop w:val="0"/>
      <w:marBottom w:val="0"/>
      <w:divBdr>
        <w:top w:val="none" w:sz="0" w:space="0" w:color="auto"/>
        <w:left w:val="none" w:sz="0" w:space="0" w:color="auto"/>
        <w:bottom w:val="none" w:sz="0" w:space="0" w:color="auto"/>
        <w:right w:val="none" w:sz="0" w:space="0" w:color="auto"/>
      </w:divBdr>
    </w:div>
    <w:div w:id="2007054795">
      <w:bodyDiv w:val="1"/>
      <w:marLeft w:val="0"/>
      <w:marRight w:val="0"/>
      <w:marTop w:val="0"/>
      <w:marBottom w:val="0"/>
      <w:divBdr>
        <w:top w:val="none" w:sz="0" w:space="0" w:color="auto"/>
        <w:left w:val="none" w:sz="0" w:space="0" w:color="auto"/>
        <w:bottom w:val="none" w:sz="0" w:space="0" w:color="auto"/>
        <w:right w:val="none" w:sz="0" w:space="0" w:color="auto"/>
      </w:divBdr>
    </w:div>
    <w:div w:id="207488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rocs.2023.05.029" TargetMode="External"/><Relationship Id="rId13" Type="http://schemas.openxmlformats.org/officeDocument/2006/relationships/hyperlink" Target="https://doi.org/10.1016/j.jairf.2023.02.008" TargetMode="External"/><Relationship Id="rId3" Type="http://schemas.openxmlformats.org/officeDocument/2006/relationships/settings" Target="settings.xml"/><Relationship Id="rId7" Type="http://schemas.openxmlformats.org/officeDocument/2006/relationships/hyperlink" Target="https://doi.org/10.1111/aif.2023.043" TargetMode="External"/><Relationship Id="rId12" Type="http://schemas.openxmlformats.org/officeDocument/2006/relationships/hyperlink" Target="https://doi.org/10.1016/j.mlfin.2022.03.00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16/j.jea.2024.01.003" TargetMode="External"/><Relationship Id="rId11" Type="http://schemas.openxmlformats.org/officeDocument/2006/relationships/hyperlink" Target="https://doi.org/10.2139/ssrn.3840928" TargetMode="External"/><Relationship Id="rId5" Type="http://schemas.openxmlformats.org/officeDocument/2006/relationships/hyperlink" Target="https://doi.org/10.1016/j.jfds.2023.04.005" TargetMode="External"/><Relationship Id="rId15" Type="http://schemas.openxmlformats.org/officeDocument/2006/relationships/fontTable" Target="fontTable.xml"/><Relationship Id="rId10" Type="http://schemas.openxmlformats.org/officeDocument/2006/relationships/hyperlink" Target="https://doi.org/10.1016/j.eswa.2022.116032" TargetMode="External"/><Relationship Id="rId4" Type="http://schemas.openxmlformats.org/officeDocument/2006/relationships/webSettings" Target="webSettings.xml"/><Relationship Id="rId9" Type="http://schemas.openxmlformats.org/officeDocument/2006/relationships/hyperlink" Target="https://doi.org/10.1016/j.ijforecast.2021.01.014" TargetMode="External"/><Relationship Id="rId14" Type="http://schemas.openxmlformats.org/officeDocument/2006/relationships/hyperlink" Target="https://doi.org/10.1016/j.ecmod.2023.04.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8</Pages>
  <Words>2577</Words>
  <Characters>14692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Raed Abdalnaser Tattan</dc:creator>
  <cp:keywords/>
  <dc:description/>
  <cp:lastModifiedBy>Raed Abdalnaser Tattan</cp:lastModifiedBy>
  <cp:revision>11</cp:revision>
  <dcterms:created xsi:type="dcterms:W3CDTF">2025-04-20T06:21:00Z</dcterms:created>
  <dcterms:modified xsi:type="dcterms:W3CDTF">2025-04-20T08:13:00Z</dcterms:modified>
</cp:coreProperties>
</file>