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2CD2951A"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172DD6">
        <w:rPr>
          <w:rFonts w:ascii="Simplified Arabic" w:eastAsia="Calibri" w:hAnsi="Simplified Arabic" w:cs="Simplified Arabic" w:hint="cs"/>
          <w:b/>
          <w:bCs/>
          <w:noProof/>
          <w:sz w:val="32"/>
          <w:szCs w:val="32"/>
          <w:rtl/>
          <w:lang w:bidi="ar-SY"/>
        </w:rPr>
        <w:t>المخاطر</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017EC932" w14:textId="747CEB04" w:rsidR="00217D8D" w:rsidRDefault="00172DD6" w:rsidP="00217D8D">
      <w:pPr>
        <w:spacing w:line="257" w:lineRule="auto"/>
        <w:ind w:firstLine="284"/>
        <w:jc w:val="center"/>
        <w:rPr>
          <w:rFonts w:ascii="Simplified Arabic" w:eastAsia="Calibri" w:hAnsi="Simplified Arabic" w:cs="Simplified Arabic"/>
          <w:b/>
          <w:bCs/>
          <w:sz w:val="14"/>
          <w:szCs w:val="14"/>
          <w:rtl/>
        </w:rPr>
      </w:pPr>
      <w:r w:rsidRPr="00172DD6">
        <w:rPr>
          <w:rFonts w:ascii="Times New Roman" w:eastAsia="Calibri" w:hAnsi="Times New Roman" w:cs="Simplified Arabic"/>
          <w:b/>
          <w:bCs/>
          <w:sz w:val="36"/>
          <w:szCs w:val="40"/>
          <w:rtl/>
        </w:rPr>
        <w:t>دور إدارة المخاطر في ضمان استمرارية التوريد وجودة المنتج في الصناعات المتقدمة: حالة دراس</w:t>
      </w:r>
      <w:r w:rsidR="0058546D">
        <w:rPr>
          <w:rFonts w:ascii="Times New Roman" w:eastAsia="Calibri" w:hAnsi="Times New Roman" w:cs="Simplified Arabic" w:hint="cs"/>
          <w:b/>
          <w:bCs/>
          <w:sz w:val="36"/>
          <w:szCs w:val="40"/>
          <w:rtl/>
        </w:rPr>
        <w:t>ي</w:t>
      </w:r>
      <w:r w:rsidRPr="00172DD6">
        <w:rPr>
          <w:rFonts w:ascii="Times New Roman" w:eastAsia="Calibri" w:hAnsi="Times New Roman" w:cs="Simplified Arabic"/>
          <w:b/>
          <w:bCs/>
          <w:sz w:val="36"/>
          <w:szCs w:val="40"/>
          <w:rtl/>
        </w:rPr>
        <w:t>ة على قطاع صناعة الألياف الزجاجية المسلحة</w:t>
      </w:r>
    </w:p>
    <w:p w14:paraId="2BB40D3C" w14:textId="77777777" w:rsidR="00172DD6" w:rsidRPr="00CF5C0F" w:rsidRDefault="00172DD6"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1F7C7194" w14:textId="1CD9818E" w:rsidR="00594922" w:rsidRDefault="00A45E54" w:rsidP="008B0D19">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أمجد نعيم البلبيسي</w:t>
      </w:r>
    </w:p>
    <w:p w14:paraId="5044346D" w14:textId="17CCA949" w:rsidR="008B0D19" w:rsidRPr="008B0D19" w:rsidRDefault="008B0D19" w:rsidP="00594922">
      <w:pPr>
        <w:spacing w:line="257" w:lineRule="auto"/>
        <w:ind w:firstLine="284"/>
        <w:jc w:val="center"/>
        <w:rPr>
          <w:rFonts w:ascii="Simplified Arabic" w:eastAsia="Calibri" w:hAnsi="Simplified Arabic" w:cs="Simplified Arabic"/>
          <w:b/>
          <w:bCs/>
          <w:sz w:val="32"/>
          <w:szCs w:val="32"/>
          <w:rtl/>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r w:rsidR="00AA029F" w:rsidRPr="00AA029F">
        <w:rPr>
          <w:rFonts w:ascii="Simplified Arabic" w:eastAsia="Calibri" w:hAnsi="Simplified Arabic" w:cs="Simplified Arabic"/>
          <w:b/>
          <w:bCs/>
          <w:sz w:val="32"/>
          <w:szCs w:val="32"/>
          <w:rtl/>
        </w:rPr>
        <w:t>251002055</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2EE94FCF" w14:textId="6CDF3BB8" w:rsidR="003C51C7" w:rsidRPr="003C51C7" w:rsidRDefault="0064457F" w:rsidP="003C51C7">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w:t>
      </w:r>
      <w:r w:rsidR="003C51C7" w:rsidRPr="003C51C7">
        <w:rPr>
          <w:rFonts w:ascii="Simplified Arabic" w:eastAsia="Calibri" w:hAnsi="Simplified Arabic" w:cs="Simplified Arabic"/>
          <w:b/>
          <w:bCs/>
          <w:sz w:val="32"/>
          <w:szCs w:val="32"/>
          <w:rtl/>
          <w:lang w:bidi="ar-EG"/>
        </w:rPr>
        <w:t>.د. الفيصل عبد الحميد محمد</w:t>
      </w:r>
    </w:p>
    <w:p w14:paraId="6EDF14FD" w14:textId="5904B752" w:rsidR="00217D8D" w:rsidRDefault="003C51C7" w:rsidP="003C51C7">
      <w:pPr>
        <w:spacing w:line="257" w:lineRule="auto"/>
        <w:ind w:firstLine="284"/>
        <w:jc w:val="center"/>
        <w:rPr>
          <w:rFonts w:ascii="Simplified Arabic" w:eastAsia="Calibri" w:hAnsi="Simplified Arabic" w:cs="Simplified Arabic"/>
          <w:b/>
          <w:bCs/>
          <w:sz w:val="32"/>
          <w:szCs w:val="32"/>
          <w:rtl/>
          <w:lang w:bidi="ar-EG"/>
        </w:rPr>
      </w:pPr>
      <w:r w:rsidRPr="003C51C7">
        <w:rPr>
          <w:rFonts w:ascii="Simplified Arabic" w:eastAsia="Calibri" w:hAnsi="Simplified Arabic" w:cs="Simplified Arabic"/>
          <w:b/>
          <w:bCs/>
          <w:sz w:val="32"/>
          <w:szCs w:val="32"/>
          <w:rtl/>
          <w:lang w:bidi="ar-EG"/>
        </w:rPr>
        <w:t>أ.د. فيصل جراد</w:t>
      </w: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80C549F"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56E0A2F1" w14:textId="77777777" w:rsidR="00586478" w:rsidRPr="00586478" w:rsidRDefault="00586478" w:rsidP="00586478">
      <w:pPr>
        <w:spacing w:line="276"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lastRenderedPageBreak/>
        <w:t>الفصل الأول</w:t>
      </w:r>
    </w:p>
    <w:p w14:paraId="02D7E061"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586478">
      <w:pPr>
        <w:spacing w:after="240" w:line="276"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20CBF8A2" w14:textId="7600504B" w:rsidR="00E33EC3" w:rsidRPr="00E33EC3" w:rsidRDefault="00586478" w:rsidP="00E33EC3">
      <w:pPr>
        <w:spacing w:after="240" w:line="276" w:lineRule="auto"/>
        <w:ind w:firstLine="510"/>
        <w:jc w:val="both"/>
        <w:rPr>
          <w:rFonts w:ascii="Times New Roman" w:eastAsia="Calibri" w:hAnsi="Times New Roman" w:cs="Simplified Arabic"/>
          <w:sz w:val="24"/>
          <w:szCs w:val="28"/>
        </w:rPr>
      </w:pPr>
      <w:r w:rsidRPr="00586478">
        <w:rPr>
          <w:rFonts w:ascii="Times New Roman" w:eastAsia="Calibri" w:hAnsi="Times New Roman" w:cs="Simplified Arabic"/>
          <w:sz w:val="24"/>
          <w:szCs w:val="28"/>
          <w:rtl/>
        </w:rPr>
        <w:t xml:space="preserve">يتناول </w:t>
      </w:r>
      <w:bookmarkStart w:id="3" w:name="_Hlk214014282"/>
      <w:r w:rsidR="00E33EC3" w:rsidRPr="00E33EC3">
        <w:rPr>
          <w:rFonts w:ascii="Times New Roman" w:eastAsia="Calibri" w:hAnsi="Times New Roman" w:cs="Simplified Arabic"/>
          <w:sz w:val="24"/>
          <w:szCs w:val="28"/>
          <w:rtl/>
        </w:rPr>
        <w:t xml:space="preserve">هذا الفصل الإطار العام للدراسة، مستعرضاً المقدمة التي </w:t>
      </w:r>
      <w:r w:rsidR="00201BB3">
        <w:rPr>
          <w:rFonts w:ascii="Times New Roman" w:eastAsia="Calibri" w:hAnsi="Times New Roman" w:cs="Simplified Arabic" w:hint="cs"/>
          <w:sz w:val="24"/>
          <w:szCs w:val="28"/>
          <w:rtl/>
        </w:rPr>
        <w:t>توضح</w:t>
      </w:r>
      <w:r w:rsidR="00E33EC3" w:rsidRPr="00E33EC3">
        <w:rPr>
          <w:rFonts w:ascii="Times New Roman" w:eastAsia="Calibri" w:hAnsi="Times New Roman" w:cs="Simplified Arabic"/>
          <w:sz w:val="24"/>
          <w:szCs w:val="28"/>
          <w:rtl/>
        </w:rPr>
        <w:t xml:space="preserve"> </w:t>
      </w:r>
      <w:r w:rsidR="00201BB3">
        <w:rPr>
          <w:rFonts w:ascii="Times New Roman" w:eastAsia="Calibri" w:hAnsi="Times New Roman" w:cs="Simplified Arabic" w:hint="cs"/>
          <w:sz w:val="24"/>
          <w:szCs w:val="28"/>
          <w:rtl/>
        </w:rPr>
        <w:t>ا</w:t>
      </w:r>
      <w:r w:rsidR="00E33EC3" w:rsidRPr="00E33EC3">
        <w:rPr>
          <w:rFonts w:ascii="Times New Roman" w:eastAsia="Calibri" w:hAnsi="Times New Roman" w:cs="Simplified Arabic"/>
          <w:sz w:val="24"/>
          <w:szCs w:val="28"/>
          <w:rtl/>
        </w:rPr>
        <w:t>لموضوع، ومشكلة الدراسة وأبعادها، مروراً بالتساؤلات والأهداف والأهمية، وصولاً إلى تحديد المتغيرات والفرضيات، وختاماً بتعريف المصطلحات المفاهيمية والإجرائية.</w:t>
      </w:r>
    </w:p>
    <w:p w14:paraId="4C0E32EC"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t>1</w:t>
      </w:r>
      <w:r w:rsidRPr="00E33EC3">
        <w:rPr>
          <w:rFonts w:ascii="Times New Roman" w:eastAsia="Calibri" w:hAnsi="Times New Roman" w:cs="Simplified Arabic"/>
          <w:b/>
          <w:bCs/>
          <w:sz w:val="24"/>
          <w:szCs w:val="28"/>
          <w:rtl/>
        </w:rPr>
        <w:t>. المقدمة</w:t>
      </w:r>
    </w:p>
    <w:p w14:paraId="57C459EE"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tl/>
        </w:rPr>
      </w:pPr>
      <w:r w:rsidRPr="00E33EC3">
        <w:rPr>
          <w:rFonts w:ascii="Times New Roman" w:eastAsia="Calibri" w:hAnsi="Times New Roman" w:cs="Simplified Arabic"/>
          <w:sz w:val="24"/>
          <w:szCs w:val="28"/>
          <w:rtl/>
        </w:rPr>
        <w:t>يشهد العالم الصناعي اليوم تحولات جوهرية وتحديات غير مسبوقة تفرض على المنظمات تبني استراتيجيات مرنة لضمان بقائها ونموها. وفي ظل بيئة تتسم بالتقلب والغموض، لم تعد الكفاءة التشغيلية وحدها كافية لضمان التميز، بل أضحى تأمين سلاسل التوريد والحفاظ على جودة المنتجات الركيزة الأساسية لاستدامة الأعمال في الصناعات المتقدمة.</w:t>
      </w:r>
    </w:p>
    <w:p w14:paraId="22BAE344"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tl/>
        </w:rPr>
      </w:pPr>
      <w:r w:rsidRPr="00E33EC3">
        <w:rPr>
          <w:rFonts w:ascii="Times New Roman" w:eastAsia="Calibri" w:hAnsi="Times New Roman" w:cs="Simplified Arabic"/>
          <w:sz w:val="24"/>
          <w:szCs w:val="28"/>
          <w:rtl/>
        </w:rPr>
        <w:t>وفي هذا الصدد، تُمثل استمرارية التوريد وجودة المنتج المتغير التابع والجوهري لنجاح أي منظمة صناعية؛ إذ تُعد استمرارية تدفق المواد الأولية والقدرة على تسليم المنتجات النهائية وفق الجداول الزمنية المحددة معياراً حاسماً للموثوقية في الأسواق العالمية. وتواجه سلاسل التوريد الحديثة ضغوطاً هائلة نتيجة الاضطرابات العالمية، مما يجعل الحفاظ على استمراريتها تحدياً استراتيجياً يتطلب آليات رصد دقيقة (</w:t>
      </w:r>
      <w:r w:rsidRPr="00E33EC3">
        <w:rPr>
          <w:rFonts w:ascii="Times New Roman" w:eastAsia="Calibri" w:hAnsi="Times New Roman" w:cs="Simplified Arabic"/>
          <w:sz w:val="24"/>
          <w:szCs w:val="28"/>
        </w:rPr>
        <w:t>Guo &amp; Zhang, 2025</w:t>
      </w:r>
      <w:r w:rsidRPr="00E33EC3">
        <w:rPr>
          <w:rFonts w:ascii="Times New Roman" w:eastAsia="Calibri" w:hAnsi="Times New Roman" w:cs="Simplified Arabic"/>
          <w:sz w:val="24"/>
          <w:szCs w:val="28"/>
          <w:rtl/>
        </w:rPr>
        <w:t>). وبالتوازي مع ذلك، لا يمكن فصل استمرارية التوريد عن جودة المنتج؛ فالجودة لم تعد مجرد مطابقة للمواصفات، بل هي نتاج لسلسلة توريد منضبطة وخالية من العيوب والمخاطر التي قد تتسبب في انحرافات معيارية تؤثر على سمعة المنظمة ورضا عملائها (</w:t>
      </w:r>
      <w:r w:rsidRPr="00E33EC3">
        <w:rPr>
          <w:rFonts w:ascii="Times New Roman" w:eastAsia="Calibri" w:hAnsi="Times New Roman" w:cs="Simplified Arabic"/>
          <w:sz w:val="24"/>
          <w:szCs w:val="28"/>
        </w:rPr>
        <w:t>Tse et al., 2021, p. 825</w:t>
      </w:r>
      <w:r w:rsidRPr="00E33EC3">
        <w:rPr>
          <w:rFonts w:ascii="Times New Roman" w:eastAsia="Calibri" w:hAnsi="Times New Roman" w:cs="Simplified Arabic"/>
          <w:sz w:val="24"/>
          <w:szCs w:val="28"/>
          <w:rtl/>
        </w:rPr>
        <w:t>). ويشير (</w:t>
      </w:r>
      <w:proofErr w:type="spellStart"/>
      <w:r w:rsidRPr="00E33EC3">
        <w:rPr>
          <w:rFonts w:ascii="Times New Roman" w:eastAsia="Calibri" w:hAnsi="Times New Roman" w:cs="Simplified Arabic"/>
          <w:sz w:val="24"/>
          <w:szCs w:val="28"/>
        </w:rPr>
        <w:t>Jermsittiparsert</w:t>
      </w:r>
      <w:proofErr w:type="spellEnd"/>
      <w:r w:rsidRPr="00E33EC3">
        <w:rPr>
          <w:rFonts w:ascii="Times New Roman" w:eastAsia="Calibri" w:hAnsi="Times New Roman" w:cs="Simplified Arabic"/>
          <w:sz w:val="24"/>
          <w:szCs w:val="28"/>
        </w:rPr>
        <w:t xml:space="preserve"> &amp; </w:t>
      </w:r>
      <w:proofErr w:type="spellStart"/>
      <w:r w:rsidRPr="00E33EC3">
        <w:rPr>
          <w:rFonts w:ascii="Times New Roman" w:eastAsia="Calibri" w:hAnsi="Times New Roman" w:cs="Simplified Arabic"/>
          <w:sz w:val="24"/>
          <w:szCs w:val="28"/>
        </w:rPr>
        <w:t>Phrapim</w:t>
      </w:r>
      <w:proofErr w:type="spellEnd"/>
      <w:r w:rsidRPr="00E33EC3">
        <w:rPr>
          <w:rFonts w:ascii="Times New Roman" w:eastAsia="Calibri" w:hAnsi="Times New Roman" w:cs="Simplified Arabic"/>
          <w:sz w:val="24"/>
          <w:szCs w:val="28"/>
        </w:rPr>
        <w:t>, 2022, p. 230</w:t>
      </w:r>
      <w:r w:rsidRPr="00E33EC3">
        <w:rPr>
          <w:rFonts w:ascii="Times New Roman" w:eastAsia="Calibri" w:hAnsi="Times New Roman" w:cs="Simplified Arabic"/>
          <w:sz w:val="24"/>
          <w:szCs w:val="28"/>
          <w:rtl/>
        </w:rPr>
        <w:t>) إلى أن المرونة في التوريد والقدرة على التكيف مع المتغيرات هما الضامن الرئيس للحفاظ على جودة المخرجات في الأوقات الحرجة.</w:t>
      </w:r>
    </w:p>
    <w:p w14:paraId="76AD7F71"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tl/>
        </w:rPr>
      </w:pPr>
      <w:r w:rsidRPr="00E33EC3">
        <w:rPr>
          <w:rFonts w:ascii="Times New Roman" w:eastAsia="Calibri" w:hAnsi="Times New Roman" w:cs="Simplified Arabic"/>
          <w:sz w:val="24"/>
          <w:szCs w:val="28"/>
          <w:rtl/>
        </w:rPr>
        <w:t xml:space="preserve">من ناحية أخرى، تبرز إدارة المخاطر كمتغير مستقل ونهج استراتيجي وقائي وعلاجي لا غنى عنه؛ حيث تُعنى بتحديد وتحليل وتقييم التهديدات المحتملة التي قد تعرقل سير العمليات. وتتجاوز </w:t>
      </w:r>
      <w:r w:rsidRPr="00E33EC3">
        <w:rPr>
          <w:rFonts w:ascii="Times New Roman" w:eastAsia="Calibri" w:hAnsi="Times New Roman" w:cs="Simplified Arabic"/>
          <w:sz w:val="24"/>
          <w:szCs w:val="28"/>
          <w:rtl/>
        </w:rPr>
        <w:lastRenderedPageBreak/>
        <w:t>إدارة المخاطر المفهوم التقليدي للتحوط المالي لتشمل الرصد الاستباقي لمخاطر التوريد والتشغيل والجودة، مستفيدة من التقنيات الحديثة والذكاء الاصطناعي لتعزيز دقة التنبؤ (</w:t>
      </w:r>
      <w:r w:rsidRPr="00E33EC3">
        <w:rPr>
          <w:rFonts w:ascii="Times New Roman" w:eastAsia="Calibri" w:hAnsi="Times New Roman" w:cs="Simplified Arabic"/>
          <w:sz w:val="24"/>
          <w:szCs w:val="28"/>
        </w:rPr>
        <w:t>Ahmad &amp; Singh, 2025</w:t>
      </w:r>
      <w:r w:rsidRPr="00E33EC3">
        <w:rPr>
          <w:rFonts w:ascii="Times New Roman" w:eastAsia="Calibri" w:hAnsi="Times New Roman" w:cs="Simplified Arabic"/>
          <w:sz w:val="24"/>
          <w:szCs w:val="28"/>
          <w:rtl/>
        </w:rPr>
        <w:t>). وتؤدي ممارسات إدارة المخاطر دوراً محورياً في تعزيز مرونة المنظمات، حيث تمكنها من الاستجابة السريعة للاضطرابات وتقليل آثارها السلبية إلى أدنى حد ممكن (الرواشدة والشورة، 2023، ص. 180). كما أن دمج أدوات إدارة المخاطر ضمن استراتيجيات سلاسل التوريد يسهم في خلق رؤية شاملة تمكن صناع القرار من المفاضلة بين الخيارات المتاحة لضمان التدفق السلس للموارد (عبد الجليل وعبد الله، 2025، ص. 130).</w:t>
      </w:r>
    </w:p>
    <w:p w14:paraId="78FF06C9"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tl/>
        </w:rPr>
      </w:pPr>
      <w:r w:rsidRPr="00E33EC3">
        <w:rPr>
          <w:rFonts w:ascii="Times New Roman" w:eastAsia="Calibri" w:hAnsi="Times New Roman" w:cs="Simplified Arabic"/>
          <w:sz w:val="24"/>
          <w:szCs w:val="28"/>
          <w:rtl/>
        </w:rPr>
        <w:t xml:space="preserve">وتأسيساً على ما سبق، فإن العلاقة بين إدارة المخاطر وضمان استمرارية التوريد وجودة المنتج هي علاقة تكاملية </w:t>
      </w:r>
      <w:proofErr w:type="spellStart"/>
      <w:r w:rsidRPr="00E33EC3">
        <w:rPr>
          <w:rFonts w:ascii="Times New Roman" w:eastAsia="Calibri" w:hAnsi="Times New Roman" w:cs="Simplified Arabic"/>
          <w:sz w:val="24"/>
          <w:szCs w:val="28"/>
          <w:rtl/>
        </w:rPr>
        <w:t>وتلازمية</w:t>
      </w:r>
      <w:proofErr w:type="spellEnd"/>
      <w:r w:rsidRPr="00E33EC3">
        <w:rPr>
          <w:rFonts w:ascii="Times New Roman" w:eastAsia="Calibri" w:hAnsi="Times New Roman" w:cs="Simplified Arabic"/>
          <w:sz w:val="24"/>
          <w:szCs w:val="28"/>
          <w:rtl/>
        </w:rPr>
        <w:t>؛ إذ لا يمكن تحقيق استمرارية فعالة أو جودة مستدامة بمعزل عن نظام رصين لإدارة المخاطر. وتؤكد الدراسات أن المنظمات التي تتبنى منهجيات متقدمة في إدارة مخاطر التوريد تكون أكثر قدرة على الصمود أمام الصدمات والحفاظ على مستويات جودة ثابتة (السعدي، 2023، ص. 320). كما أن توظيف التقنيات الرقمية في إدارة المخاطر يعزز من قدرة السلاسل الصناعية على التنبؤ بالفجوات المحتملة في الجودة أو التوريد ومعالجتها استباقياً (</w:t>
      </w:r>
      <w:r w:rsidRPr="00E33EC3">
        <w:rPr>
          <w:rFonts w:ascii="Times New Roman" w:eastAsia="Calibri" w:hAnsi="Times New Roman" w:cs="Simplified Arabic"/>
          <w:sz w:val="24"/>
          <w:szCs w:val="28"/>
        </w:rPr>
        <w:t>Ivanov &amp; Dolgui, 2021, p. 5</w:t>
      </w:r>
      <w:r w:rsidRPr="00E33EC3">
        <w:rPr>
          <w:rFonts w:ascii="Times New Roman" w:eastAsia="Calibri" w:hAnsi="Times New Roman" w:cs="Simplified Arabic"/>
          <w:sz w:val="24"/>
          <w:szCs w:val="28"/>
          <w:rtl/>
        </w:rPr>
        <w:t>).</w:t>
      </w:r>
    </w:p>
    <w:p w14:paraId="6AB44D38"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tl/>
        </w:rPr>
      </w:pPr>
      <w:r w:rsidRPr="00E33EC3">
        <w:rPr>
          <w:rFonts w:ascii="Times New Roman" w:eastAsia="Calibri" w:hAnsi="Times New Roman" w:cs="Simplified Arabic"/>
          <w:sz w:val="24"/>
          <w:szCs w:val="28"/>
          <w:rtl/>
        </w:rPr>
        <w:t>وفي سياق بيئة الدراسة الحالية، يُعد قطاع صناعة الألياف الزجاجية المسلحة في المملكة العربية السعودية أحد الركائز المهمة في الصناعات التحويلية المتقدمة، والذي يشهد نمواً متسارعاً تماشياً مع رؤية المملكة (2030). ويواجه هذا القطاع تحديات خاصة تتعلق بدقة المواصفات الفنية وحساسية المواد الخام للاضطرابات اللوجستية، مما يجعل تطبيق ممارسات إدارة المخاطر ضرورة ملحة لضمان التنافسية (النعيمي وعبد الله، 2020، ص. 90).</w:t>
      </w:r>
    </w:p>
    <w:p w14:paraId="22035575"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tl/>
        </w:rPr>
      </w:pPr>
      <w:r w:rsidRPr="00E33EC3">
        <w:rPr>
          <w:rFonts w:ascii="Times New Roman" w:eastAsia="Calibri" w:hAnsi="Times New Roman" w:cs="Simplified Arabic"/>
          <w:sz w:val="24"/>
          <w:szCs w:val="28"/>
          <w:rtl/>
        </w:rPr>
        <w:t>وختاماً، تتطلع هذه الدراسة إلى تقديم إطار عملي يوضح كيف يمكن لشركات الألياف الزجاجية السعودية توظيف إدارة المخاطر كأداة استراتيجية لتعزيز موثوقية التوريد والارتقاء بجودة منتجاتها.</w:t>
      </w:r>
    </w:p>
    <w:p w14:paraId="74F2237F"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t>2</w:t>
      </w:r>
      <w:r w:rsidRPr="00E33EC3">
        <w:rPr>
          <w:rFonts w:ascii="Times New Roman" w:eastAsia="Calibri" w:hAnsi="Times New Roman" w:cs="Simplified Arabic"/>
          <w:b/>
          <w:bCs/>
          <w:sz w:val="24"/>
          <w:szCs w:val="28"/>
          <w:rtl/>
        </w:rPr>
        <w:t>. مشكلة الدراسة</w:t>
      </w:r>
    </w:p>
    <w:p w14:paraId="0848AF9C"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تتمحور "مشكلة الدراسة" حول التحديات المتزايدة التي تواجه قطاع الصناعات المتقدمة، وتحديداً صناعة الألياف الزجاجية المسلحة، في الحفاظ على استقرار سلاسل التوريد وثبات جودة </w:t>
      </w:r>
      <w:r w:rsidRPr="00E33EC3">
        <w:rPr>
          <w:rFonts w:ascii="Times New Roman" w:eastAsia="Calibri" w:hAnsi="Times New Roman" w:cs="Simplified Arabic"/>
          <w:sz w:val="24"/>
          <w:szCs w:val="28"/>
          <w:rtl/>
        </w:rPr>
        <w:lastRenderedPageBreak/>
        <w:t>المنتجات في ظل بيئة عالمية ومحلية تتسم بالاضطراب وعدم اليقين. وتواجه هذه الصناعة تعقيدات لوجستية وفنية تجعلها عرضة لمخاطر متعددة قد تؤدي إلى توقف خطوط الإنتاج أو انحراف المنتجات عن المعايير القياسية الصارمة.</w:t>
      </w:r>
    </w:p>
    <w:p w14:paraId="67859982"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وقد لمس الباحث من خلال الاطلاع الأولي والمعايشة الميدانية وجود فجوة في تبني منهجيات استباقية وشاملة لإدارة المخاطر في بعض شركات هذا القطاع، حيث يغلب الطابع العلاجي (رد الفعل) على الطابع الوقائي عند التعامل مع أزمات التوريد أو مشكلات الجودة. ويؤيد ذلك ما أشار إليه </w:t>
      </w:r>
      <w:r w:rsidRPr="00E33EC3">
        <w:rPr>
          <w:rFonts w:ascii="Times New Roman" w:eastAsia="Calibri" w:hAnsi="Times New Roman" w:cs="Simplified Arabic"/>
          <w:sz w:val="24"/>
          <w:szCs w:val="28"/>
        </w:rPr>
        <w:t>(Soliman, 2023, p. 1330)</w:t>
      </w:r>
      <w:r w:rsidRPr="00E33EC3">
        <w:rPr>
          <w:rFonts w:ascii="Times New Roman" w:eastAsia="Calibri" w:hAnsi="Times New Roman" w:cs="Simplified Arabic"/>
          <w:sz w:val="24"/>
          <w:szCs w:val="28"/>
          <w:rtl/>
        </w:rPr>
        <w:t xml:space="preserve"> من أن نقص الرقابة الاستباقية على المخاطر يؤدي إلى تفاقم تأثير النقص في الموارد الحيوية على الصناعة. كما أوضح (عبد الرحمن، 2020، ص. 240) أن ضعف تقييم المخاطر يرتبط ارتباطاً وثيقاً بتذبذب جودة المنتج النهائي وعدم القدرة على الوفاء بالالتزامات التعاقدية في أوقات الأزمات. وبالتالي، تكمن المشكلة البحثية في الحاجة إلى الكشف عن الدور الحقيقي الذي تؤديه ممارسات إدارة المخاطر في تأمين استمرارية التوريد وضمان الجودة في هذا القطاع الحيوي.</w:t>
      </w:r>
    </w:p>
    <w:p w14:paraId="0B5F0604"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و</w:t>
      </w:r>
      <w:r w:rsidRPr="00E33EC3">
        <w:rPr>
          <w:rFonts w:ascii="Times New Roman" w:eastAsia="Calibri" w:hAnsi="Times New Roman" w:cs="Simplified Arabic"/>
          <w:sz w:val="24"/>
          <w:szCs w:val="28"/>
          <w:rtl/>
        </w:rPr>
        <w:t>تتجلى أهمية المشكلة في الواقع العملي من خلال حالات التأخير في توريد المواد الكيميائية الأساسية اللازمة لصناعة الألياف، مما يربك جداول الإنتاج. وتؤكد دراسة (قازي أول، 2021، ص. 130) أن المؤسسات التي تفتقر لنظام متكامل لإدارة مخاطر سلاسل الإمداد تعاني من انخفاض في الكفاءة التشغيلية وتراجع في السمعة السوقية.</w:t>
      </w:r>
    </w:p>
    <w:p w14:paraId="57768F9C"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t>3</w:t>
      </w:r>
      <w:r w:rsidRPr="00E33EC3">
        <w:rPr>
          <w:rFonts w:ascii="Times New Roman" w:eastAsia="Calibri" w:hAnsi="Times New Roman" w:cs="Simplified Arabic"/>
          <w:b/>
          <w:bCs/>
          <w:sz w:val="24"/>
          <w:szCs w:val="28"/>
          <w:rtl/>
        </w:rPr>
        <w:t>. تساؤلات الدراسة</w:t>
      </w:r>
    </w:p>
    <w:p w14:paraId="7A702A70"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انطلاقاً من المشكلة البحثية، يتحدد </w:t>
      </w:r>
      <w:r w:rsidRPr="00E33EC3">
        <w:rPr>
          <w:rFonts w:ascii="Times New Roman" w:eastAsia="Calibri" w:hAnsi="Times New Roman" w:cs="Simplified Arabic"/>
          <w:b/>
          <w:bCs/>
          <w:sz w:val="24"/>
          <w:szCs w:val="28"/>
          <w:rtl/>
        </w:rPr>
        <w:t>التساؤل الرئيس</w:t>
      </w:r>
      <w:r w:rsidRPr="00E33EC3">
        <w:rPr>
          <w:rFonts w:ascii="Times New Roman" w:eastAsia="Calibri" w:hAnsi="Times New Roman" w:cs="Simplified Arabic"/>
          <w:sz w:val="24"/>
          <w:szCs w:val="28"/>
          <w:rtl/>
        </w:rPr>
        <w:t xml:space="preserve"> للدراسة بالآتي: ما دور إدارة المخاطر في ضمان استمرارية التوريد وجودة المنتج في شركات صناعة الألياف الزجاجية المسلحة بالمملكة العربية السعودية؟</w:t>
      </w:r>
    </w:p>
    <w:p w14:paraId="3C18F191"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وينبثق من هذا التساؤل </w:t>
      </w:r>
      <w:r w:rsidRPr="00E33EC3">
        <w:rPr>
          <w:rFonts w:ascii="Times New Roman" w:eastAsia="Calibri" w:hAnsi="Times New Roman" w:cs="Simplified Arabic"/>
          <w:b/>
          <w:bCs/>
          <w:sz w:val="24"/>
          <w:szCs w:val="28"/>
          <w:rtl/>
        </w:rPr>
        <w:t>الأسئلة الفرعية</w:t>
      </w:r>
      <w:r w:rsidRPr="00E33EC3">
        <w:rPr>
          <w:rFonts w:ascii="Times New Roman" w:eastAsia="Calibri" w:hAnsi="Times New Roman" w:cs="Simplified Arabic"/>
          <w:sz w:val="24"/>
          <w:szCs w:val="28"/>
          <w:rtl/>
        </w:rPr>
        <w:t xml:space="preserve"> الآتية:</w:t>
      </w:r>
    </w:p>
    <w:p w14:paraId="23F80A4A" w14:textId="77777777" w:rsidR="00E33EC3" w:rsidRPr="00E33EC3" w:rsidRDefault="00E33EC3" w:rsidP="00E33EC3">
      <w:pPr>
        <w:numPr>
          <w:ilvl w:val="0"/>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السؤال الأول: </w:t>
      </w:r>
      <w:r w:rsidRPr="00E33EC3">
        <w:rPr>
          <w:rFonts w:ascii="Times New Roman" w:eastAsia="Calibri" w:hAnsi="Times New Roman" w:cs="Simplified Arabic"/>
          <w:sz w:val="24"/>
          <w:szCs w:val="28"/>
          <w:rtl/>
        </w:rPr>
        <w:t>ما مستوى تطبيق ممارسات إدارة المخاطر (تحديد المخاطر، تقييم المخاطر، معالجة المخاطر) في شركات صناعة الألياف الزجاجية المسلحة بالسعودية؟</w:t>
      </w:r>
    </w:p>
    <w:p w14:paraId="7DAF7EB6" w14:textId="77777777" w:rsidR="00E33EC3" w:rsidRPr="00E33EC3" w:rsidRDefault="00E33EC3" w:rsidP="00E33EC3">
      <w:pPr>
        <w:numPr>
          <w:ilvl w:val="0"/>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lastRenderedPageBreak/>
        <w:t xml:space="preserve">السؤال الثاني: </w:t>
      </w:r>
      <w:r w:rsidRPr="00E33EC3">
        <w:rPr>
          <w:rFonts w:ascii="Times New Roman" w:eastAsia="Calibri" w:hAnsi="Times New Roman" w:cs="Simplified Arabic"/>
          <w:sz w:val="24"/>
          <w:szCs w:val="28"/>
          <w:rtl/>
        </w:rPr>
        <w:t>ما مستوى استمرارية التوريد وجودة المنتج في شركات صناعة الألياف الزجاجية المسلحة بالسعودية؟</w:t>
      </w:r>
    </w:p>
    <w:p w14:paraId="509D1768" w14:textId="77777777" w:rsidR="00E33EC3" w:rsidRPr="00E33EC3" w:rsidRDefault="00E33EC3" w:rsidP="00E33EC3">
      <w:pPr>
        <w:numPr>
          <w:ilvl w:val="0"/>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السؤال الثالث: </w:t>
      </w:r>
      <w:r w:rsidRPr="00E33EC3">
        <w:rPr>
          <w:rFonts w:ascii="Times New Roman" w:eastAsia="Calibri" w:hAnsi="Times New Roman" w:cs="Simplified Arabic"/>
          <w:sz w:val="24"/>
          <w:szCs w:val="28"/>
          <w:rtl/>
        </w:rPr>
        <w:t xml:space="preserve">هل توجد علاقة ذات دلالة إحصائية بين تطبيق ممارسات إدارة المخاطر وضمان استمرارية التوريد وجودة المنتج في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w:t>
      </w:r>
    </w:p>
    <w:p w14:paraId="3597E466" w14:textId="77777777" w:rsidR="00E33EC3" w:rsidRPr="00E33EC3" w:rsidRDefault="00E33EC3" w:rsidP="00E33EC3">
      <w:pPr>
        <w:numPr>
          <w:ilvl w:val="0"/>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السؤال الرابع: </w:t>
      </w:r>
      <w:r w:rsidRPr="00E33EC3">
        <w:rPr>
          <w:rFonts w:ascii="Times New Roman" w:eastAsia="Calibri" w:hAnsi="Times New Roman" w:cs="Simplified Arabic"/>
          <w:sz w:val="24"/>
          <w:szCs w:val="28"/>
          <w:rtl/>
        </w:rPr>
        <w:t>ما دور إدارة المخاطر بأبعادها (تحديد المخاطر، تقييم المخاطر، معالجة المخاطر) في ضمان استمرارية التوريد وجودة المنتج بشكل عام؟ وينبثق منه:</w:t>
      </w:r>
    </w:p>
    <w:p w14:paraId="1F21DAF3" w14:textId="77777777" w:rsidR="00E33EC3" w:rsidRPr="00E33EC3" w:rsidRDefault="00E33EC3" w:rsidP="00E33EC3">
      <w:pPr>
        <w:numPr>
          <w:ilvl w:val="1"/>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ما دور عملية تحديد المخاطر في ضمان استمرارية التوريد وجودة المنتج؟</w:t>
      </w:r>
    </w:p>
    <w:p w14:paraId="70D95119" w14:textId="77777777" w:rsidR="00E33EC3" w:rsidRPr="00E33EC3" w:rsidRDefault="00E33EC3" w:rsidP="00E33EC3">
      <w:pPr>
        <w:numPr>
          <w:ilvl w:val="1"/>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ما دور عملية تقييم المخاطر في ضمان استمرارية التوريد وجودة المنتج؟</w:t>
      </w:r>
    </w:p>
    <w:p w14:paraId="5C092E75" w14:textId="77777777" w:rsidR="00E33EC3" w:rsidRPr="00E33EC3" w:rsidRDefault="00E33EC3" w:rsidP="00E33EC3">
      <w:pPr>
        <w:numPr>
          <w:ilvl w:val="1"/>
          <w:numId w:val="49"/>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ما دور عملية معالجة المخاطر في ضمان استمرارية التوريد وجودة المنتج؟</w:t>
      </w:r>
    </w:p>
    <w:p w14:paraId="67481A70"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t>4</w:t>
      </w:r>
      <w:r w:rsidRPr="00E33EC3">
        <w:rPr>
          <w:rFonts w:ascii="Times New Roman" w:eastAsia="Calibri" w:hAnsi="Times New Roman" w:cs="Simplified Arabic"/>
          <w:b/>
          <w:bCs/>
          <w:sz w:val="24"/>
          <w:szCs w:val="28"/>
          <w:rtl/>
        </w:rPr>
        <w:t>. أهمية الدراسة</w:t>
      </w:r>
    </w:p>
    <w:p w14:paraId="542B3605"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تكتسب هذه الدراسة أهميتها من الاعتبارات الآتية:</w:t>
      </w:r>
    </w:p>
    <w:p w14:paraId="18C436E9" w14:textId="77777777" w:rsidR="00E33EC3" w:rsidRPr="00E33EC3" w:rsidRDefault="00E33EC3" w:rsidP="00E33EC3">
      <w:pPr>
        <w:numPr>
          <w:ilvl w:val="0"/>
          <w:numId w:val="50"/>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الأهمية العلمية: </w:t>
      </w:r>
      <w:r w:rsidRPr="00E33EC3">
        <w:rPr>
          <w:rFonts w:ascii="Times New Roman" w:eastAsia="Calibri" w:hAnsi="Times New Roman" w:cs="Simplified Arabic"/>
          <w:sz w:val="24"/>
          <w:szCs w:val="28"/>
          <w:rtl/>
        </w:rPr>
        <w:t xml:space="preserve">تسعى الدراسة إلى إثراء المكتبة العربية بإطار نظري يربط بين إدارة المخاطر واستمرارية التوريد والجودة في سياق الصناعات المتقدمة، مستفيدة من أحدث الطروحات العالمية حول دمج الذكاء الاصطناعي </w:t>
      </w:r>
      <w:proofErr w:type="spellStart"/>
      <w:r w:rsidRPr="00E33EC3">
        <w:rPr>
          <w:rFonts w:ascii="Times New Roman" w:eastAsia="Calibri" w:hAnsi="Times New Roman" w:cs="Simplified Arabic"/>
          <w:sz w:val="24"/>
          <w:szCs w:val="28"/>
          <w:rtl/>
        </w:rPr>
        <w:t>والرقمنة</w:t>
      </w:r>
      <w:proofErr w:type="spellEnd"/>
      <w:r w:rsidRPr="00E33EC3">
        <w:rPr>
          <w:rFonts w:ascii="Times New Roman" w:eastAsia="Calibri" w:hAnsi="Times New Roman" w:cs="Simplified Arabic"/>
          <w:sz w:val="24"/>
          <w:szCs w:val="28"/>
          <w:rtl/>
        </w:rPr>
        <w:t xml:space="preserve"> في إدارة المخاطر.</w:t>
      </w:r>
    </w:p>
    <w:p w14:paraId="3A7B3AFF" w14:textId="77777777" w:rsidR="00E33EC3" w:rsidRPr="00E33EC3" w:rsidRDefault="00E33EC3" w:rsidP="00E33EC3">
      <w:pPr>
        <w:numPr>
          <w:ilvl w:val="0"/>
          <w:numId w:val="50"/>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الأهمية العملية: </w:t>
      </w:r>
      <w:r w:rsidRPr="00E33EC3">
        <w:rPr>
          <w:rFonts w:ascii="Times New Roman" w:eastAsia="Calibri" w:hAnsi="Times New Roman" w:cs="Simplified Arabic"/>
          <w:sz w:val="24"/>
          <w:szCs w:val="28"/>
          <w:rtl/>
        </w:rPr>
        <w:t>تقدم الدراسة لمتخذي القرار في قطاع الألياف الزجاجية السعودي أدوات عملية ونماذج مقترحة لتقييم المخاطر ومعالجتها، مما يساعد في تقليل الهدر، وتحسين الموثوقية، وتعزيز القدرة التنافسية للمنتج الوطني.</w:t>
      </w:r>
    </w:p>
    <w:p w14:paraId="249324E0" w14:textId="77777777" w:rsidR="00E33EC3" w:rsidRDefault="00E33EC3" w:rsidP="00E33EC3">
      <w:pPr>
        <w:numPr>
          <w:ilvl w:val="0"/>
          <w:numId w:val="50"/>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القيمة المضافة: </w:t>
      </w:r>
      <w:r w:rsidRPr="00E33EC3">
        <w:rPr>
          <w:rFonts w:ascii="Times New Roman" w:eastAsia="Calibri" w:hAnsi="Times New Roman" w:cs="Simplified Arabic"/>
          <w:sz w:val="24"/>
          <w:szCs w:val="28"/>
          <w:rtl/>
        </w:rPr>
        <w:t>تتمثل القيمة المضافة في التركيز على قطاع صناعي نوعي (الألياف الزجاجية) ضمن بيئة المملكة العربية السعودية، وتقديم توصيات مبنية على واقع فعلي تدعم توجهات الصناعة نحو الاستدامة والمرونة.</w:t>
      </w:r>
    </w:p>
    <w:p w14:paraId="709B2AC3" w14:textId="77777777" w:rsidR="00405AB3" w:rsidRPr="00E33EC3" w:rsidRDefault="00405AB3" w:rsidP="00405AB3">
      <w:pPr>
        <w:spacing w:after="240" w:line="276" w:lineRule="auto"/>
        <w:ind w:left="720"/>
        <w:jc w:val="both"/>
        <w:rPr>
          <w:rFonts w:ascii="Times New Roman" w:eastAsia="Calibri" w:hAnsi="Times New Roman" w:cs="Simplified Arabic"/>
          <w:sz w:val="24"/>
          <w:szCs w:val="28"/>
        </w:rPr>
      </w:pPr>
    </w:p>
    <w:p w14:paraId="3BFA6FDB"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lastRenderedPageBreak/>
        <w:t>5</w:t>
      </w:r>
      <w:r w:rsidRPr="00E33EC3">
        <w:rPr>
          <w:rFonts w:ascii="Times New Roman" w:eastAsia="Calibri" w:hAnsi="Times New Roman" w:cs="Simplified Arabic"/>
          <w:b/>
          <w:bCs/>
          <w:sz w:val="24"/>
          <w:szCs w:val="28"/>
          <w:rtl/>
        </w:rPr>
        <w:t>. أهداف الدراسة</w:t>
      </w:r>
    </w:p>
    <w:p w14:paraId="11A1ED2B"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تهدف الدراسة بشكل رئيس إلى التعرف على دور إدارة المخاطر في ضمان استمرارية التوريد وجودة المنتج في شركات صناعة الألياف الزجاجية المسلحة بالسعودية، وذلك من خلال تحقيق الأهداف الفرعية الآتية:</w:t>
      </w:r>
    </w:p>
    <w:p w14:paraId="0C143E7A" w14:textId="77777777" w:rsidR="00E33EC3" w:rsidRPr="00E33EC3" w:rsidRDefault="00E33EC3" w:rsidP="00E33EC3">
      <w:pPr>
        <w:numPr>
          <w:ilvl w:val="0"/>
          <w:numId w:val="5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قياس مستوى تطبيق ممارسات إدارة المخاطر في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w:t>
      </w:r>
    </w:p>
    <w:p w14:paraId="7FAD761B" w14:textId="77777777" w:rsidR="00E33EC3" w:rsidRPr="00E33EC3" w:rsidRDefault="00E33EC3" w:rsidP="00E33EC3">
      <w:pPr>
        <w:numPr>
          <w:ilvl w:val="0"/>
          <w:numId w:val="5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تشخيص واقع استمرارية التوريد ومستوى جودة المنتج في الشركات محل الدراسة.</w:t>
      </w:r>
    </w:p>
    <w:p w14:paraId="3C98D4F5" w14:textId="77777777" w:rsidR="00E33EC3" w:rsidRPr="00E33EC3" w:rsidRDefault="00E33EC3" w:rsidP="00E33EC3">
      <w:pPr>
        <w:numPr>
          <w:ilvl w:val="0"/>
          <w:numId w:val="5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الكشف عن طبيعة العلاقة الارتباطية بين إدارة المخاطر وبين استمرارية التوريد وجودة المنتج.</w:t>
      </w:r>
    </w:p>
    <w:p w14:paraId="4E2E8B40" w14:textId="77777777" w:rsidR="00E33EC3" w:rsidRPr="00E33EC3" w:rsidRDefault="00E33EC3" w:rsidP="00E33EC3">
      <w:pPr>
        <w:numPr>
          <w:ilvl w:val="0"/>
          <w:numId w:val="5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تحديد دور كل بُعد من أبعاد إدارة المخاطر (التحديد، التقييم، المعالجة) في تعزيز استمرارية التوريد وجودة المنتج.</w:t>
      </w:r>
    </w:p>
    <w:p w14:paraId="6AA104B1"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t>6</w:t>
      </w:r>
      <w:r w:rsidRPr="00E33EC3">
        <w:rPr>
          <w:rFonts w:ascii="Times New Roman" w:eastAsia="Calibri" w:hAnsi="Times New Roman" w:cs="Simplified Arabic"/>
          <w:b/>
          <w:bCs/>
          <w:sz w:val="24"/>
          <w:szCs w:val="28"/>
          <w:rtl/>
        </w:rPr>
        <w:t>. متغيرات وأبعاد الدراسة</w:t>
      </w:r>
    </w:p>
    <w:p w14:paraId="3E3DF077" w14:textId="77777777" w:rsidR="00E33EC3" w:rsidRPr="00E33EC3" w:rsidRDefault="00E33EC3" w:rsidP="00E33EC3">
      <w:pPr>
        <w:numPr>
          <w:ilvl w:val="0"/>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المتغير المستقل (إدارة المخاطر): </w:t>
      </w:r>
      <w:r w:rsidRPr="00E33EC3">
        <w:rPr>
          <w:rFonts w:ascii="Times New Roman" w:eastAsia="Calibri" w:hAnsi="Times New Roman" w:cs="Simplified Arabic"/>
          <w:sz w:val="24"/>
          <w:szCs w:val="28"/>
          <w:rtl/>
        </w:rPr>
        <w:t>ويشمل الأبعاد الآتية:</w:t>
      </w:r>
    </w:p>
    <w:p w14:paraId="693EC9DD" w14:textId="77777777" w:rsidR="00E33EC3" w:rsidRPr="00E33EC3" w:rsidRDefault="00E33EC3" w:rsidP="00E33EC3">
      <w:pPr>
        <w:numPr>
          <w:ilvl w:val="1"/>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تحديد المخاطر </w:t>
      </w:r>
      <w:r w:rsidRPr="00E33EC3">
        <w:rPr>
          <w:rFonts w:ascii="Times New Roman" w:eastAsia="Calibri" w:hAnsi="Times New Roman" w:cs="Simplified Arabic"/>
          <w:sz w:val="24"/>
          <w:szCs w:val="28"/>
        </w:rPr>
        <w:t>(Risk Identification)</w:t>
      </w:r>
      <w:r w:rsidRPr="00E33EC3">
        <w:rPr>
          <w:rFonts w:ascii="Times New Roman" w:eastAsia="Calibri" w:hAnsi="Times New Roman" w:cs="Simplified Arabic"/>
          <w:sz w:val="24"/>
          <w:szCs w:val="28"/>
          <w:rtl/>
        </w:rPr>
        <w:t>.</w:t>
      </w:r>
    </w:p>
    <w:p w14:paraId="28D30BD0" w14:textId="77777777" w:rsidR="00E33EC3" w:rsidRPr="00E33EC3" w:rsidRDefault="00E33EC3" w:rsidP="00E33EC3">
      <w:pPr>
        <w:numPr>
          <w:ilvl w:val="1"/>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تقييم المخاطر </w:t>
      </w:r>
      <w:r w:rsidRPr="00E33EC3">
        <w:rPr>
          <w:rFonts w:ascii="Times New Roman" w:eastAsia="Calibri" w:hAnsi="Times New Roman" w:cs="Simplified Arabic"/>
          <w:sz w:val="24"/>
          <w:szCs w:val="28"/>
        </w:rPr>
        <w:t>(Risk Assessment)</w:t>
      </w:r>
      <w:r w:rsidRPr="00E33EC3">
        <w:rPr>
          <w:rFonts w:ascii="Times New Roman" w:eastAsia="Calibri" w:hAnsi="Times New Roman" w:cs="Simplified Arabic"/>
          <w:sz w:val="24"/>
          <w:szCs w:val="28"/>
          <w:rtl/>
        </w:rPr>
        <w:t>.</w:t>
      </w:r>
    </w:p>
    <w:p w14:paraId="4378ECF3" w14:textId="77777777" w:rsidR="00E33EC3" w:rsidRPr="00E33EC3" w:rsidRDefault="00E33EC3" w:rsidP="00E33EC3">
      <w:pPr>
        <w:numPr>
          <w:ilvl w:val="1"/>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معالجة المخاطر </w:t>
      </w:r>
      <w:r w:rsidRPr="00E33EC3">
        <w:rPr>
          <w:rFonts w:ascii="Times New Roman" w:eastAsia="Calibri" w:hAnsi="Times New Roman" w:cs="Simplified Arabic"/>
          <w:sz w:val="24"/>
          <w:szCs w:val="28"/>
        </w:rPr>
        <w:t>(Risk Mitigation/Treatment)</w:t>
      </w:r>
      <w:r w:rsidRPr="00E33EC3">
        <w:rPr>
          <w:rFonts w:ascii="Times New Roman" w:eastAsia="Calibri" w:hAnsi="Times New Roman" w:cs="Simplified Arabic"/>
          <w:sz w:val="24"/>
          <w:szCs w:val="28"/>
          <w:rtl/>
        </w:rPr>
        <w:t>.</w:t>
      </w:r>
    </w:p>
    <w:p w14:paraId="1126FD92" w14:textId="77777777" w:rsidR="00E33EC3" w:rsidRPr="00E33EC3" w:rsidRDefault="00E33EC3" w:rsidP="00E33EC3">
      <w:pPr>
        <w:numPr>
          <w:ilvl w:val="0"/>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المتغير التابع (استمرارية التوريد وجودة المنتج): </w:t>
      </w:r>
      <w:r w:rsidRPr="00E33EC3">
        <w:rPr>
          <w:rFonts w:ascii="Times New Roman" w:eastAsia="Calibri" w:hAnsi="Times New Roman" w:cs="Simplified Arabic"/>
          <w:sz w:val="24"/>
          <w:szCs w:val="28"/>
          <w:rtl/>
        </w:rPr>
        <w:t>ويشمل البعدين الآتيين:</w:t>
      </w:r>
    </w:p>
    <w:p w14:paraId="1FDA94F8" w14:textId="77777777" w:rsidR="00E33EC3" w:rsidRPr="00E33EC3" w:rsidRDefault="00E33EC3" w:rsidP="00E33EC3">
      <w:pPr>
        <w:numPr>
          <w:ilvl w:val="1"/>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استمرارية التوريد </w:t>
      </w:r>
      <w:r w:rsidRPr="00E33EC3">
        <w:rPr>
          <w:rFonts w:ascii="Times New Roman" w:eastAsia="Calibri" w:hAnsi="Times New Roman" w:cs="Simplified Arabic"/>
          <w:sz w:val="24"/>
          <w:szCs w:val="28"/>
        </w:rPr>
        <w:t>(Supply Continuity)</w:t>
      </w:r>
      <w:r w:rsidRPr="00E33EC3">
        <w:rPr>
          <w:rFonts w:ascii="Times New Roman" w:eastAsia="Calibri" w:hAnsi="Times New Roman" w:cs="Simplified Arabic"/>
          <w:sz w:val="24"/>
          <w:szCs w:val="28"/>
          <w:rtl/>
        </w:rPr>
        <w:t>.</w:t>
      </w:r>
    </w:p>
    <w:p w14:paraId="1F91BA26" w14:textId="77777777" w:rsidR="00E33EC3" w:rsidRDefault="00E33EC3" w:rsidP="00E33EC3">
      <w:pPr>
        <w:numPr>
          <w:ilvl w:val="1"/>
          <w:numId w:val="52"/>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جودة المنتج </w:t>
      </w:r>
      <w:r w:rsidRPr="00E33EC3">
        <w:rPr>
          <w:rFonts w:ascii="Times New Roman" w:eastAsia="Calibri" w:hAnsi="Times New Roman" w:cs="Simplified Arabic"/>
          <w:sz w:val="24"/>
          <w:szCs w:val="28"/>
        </w:rPr>
        <w:t>(Product Quality)</w:t>
      </w:r>
      <w:r w:rsidRPr="00E33EC3">
        <w:rPr>
          <w:rFonts w:ascii="Times New Roman" w:eastAsia="Calibri" w:hAnsi="Times New Roman" w:cs="Simplified Arabic"/>
          <w:sz w:val="24"/>
          <w:szCs w:val="28"/>
          <w:rtl/>
        </w:rPr>
        <w:t>.</w:t>
      </w:r>
    </w:p>
    <w:p w14:paraId="0838EEC9" w14:textId="77777777" w:rsidR="00405AB3" w:rsidRDefault="00405AB3" w:rsidP="00405AB3">
      <w:pPr>
        <w:spacing w:after="240" w:line="276" w:lineRule="auto"/>
        <w:jc w:val="both"/>
        <w:rPr>
          <w:rFonts w:ascii="Times New Roman" w:eastAsia="Calibri" w:hAnsi="Times New Roman" w:cs="Simplified Arabic"/>
          <w:sz w:val="24"/>
          <w:szCs w:val="28"/>
          <w:rtl/>
        </w:rPr>
      </w:pPr>
    </w:p>
    <w:p w14:paraId="60A53FF1" w14:textId="77777777" w:rsidR="00405AB3" w:rsidRPr="00E33EC3" w:rsidRDefault="00405AB3" w:rsidP="00405AB3">
      <w:pPr>
        <w:spacing w:after="240" w:line="276" w:lineRule="auto"/>
        <w:jc w:val="both"/>
        <w:rPr>
          <w:rFonts w:ascii="Times New Roman" w:eastAsia="Calibri" w:hAnsi="Times New Roman" w:cs="Simplified Arabic"/>
          <w:sz w:val="24"/>
          <w:szCs w:val="28"/>
        </w:rPr>
      </w:pPr>
    </w:p>
    <w:p w14:paraId="349F054B"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lastRenderedPageBreak/>
        <w:t>7</w:t>
      </w:r>
      <w:r w:rsidRPr="00E33EC3">
        <w:rPr>
          <w:rFonts w:ascii="Times New Roman" w:eastAsia="Calibri" w:hAnsi="Times New Roman" w:cs="Simplified Arabic"/>
          <w:b/>
          <w:bCs/>
          <w:sz w:val="24"/>
          <w:szCs w:val="28"/>
          <w:rtl/>
        </w:rPr>
        <w:t>. فرضيات الدراسة</w:t>
      </w:r>
    </w:p>
    <w:p w14:paraId="539ADEA5"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استناداً إلى مشكلة الدراسة وأهدافها، تمت صياغة الفرضية الرئيسة الآتية:</w:t>
      </w:r>
      <w:r w:rsidRPr="00E33EC3">
        <w:rPr>
          <w:rFonts w:ascii="Times New Roman" w:eastAsia="Calibri" w:hAnsi="Times New Roman" w:cs="Simplified Arabic"/>
          <w:sz w:val="24"/>
          <w:szCs w:val="28"/>
        </w:rPr>
        <w:br/>
      </w:r>
      <w:r w:rsidRPr="00E33EC3">
        <w:rPr>
          <w:rFonts w:ascii="Times New Roman" w:eastAsia="Calibri" w:hAnsi="Times New Roman" w:cs="Simplified Arabic"/>
          <w:b/>
          <w:bCs/>
          <w:sz w:val="24"/>
          <w:szCs w:val="28"/>
        </w:rPr>
        <w:t>H1</w:t>
      </w:r>
      <w:r w:rsidRPr="00E33EC3">
        <w:rPr>
          <w:rFonts w:ascii="Times New Roman" w:eastAsia="Calibri" w:hAnsi="Times New Roman" w:cs="Simplified Arabic"/>
          <w:b/>
          <w:bCs/>
          <w:sz w:val="24"/>
          <w:szCs w:val="28"/>
          <w:rtl/>
        </w:rPr>
        <w:t>: يوجد دور ذو دلالة إحصائية لإدارة المخاطر بأبعادها (تحديد المخاطر، تقييم المخاطر، معالجة المخاطر) في ضمان استمرارية التوريد وجودة المنتج في شركات صناعة الألياف الزجاجية المسلحة بالسعودية.</w:t>
      </w:r>
    </w:p>
    <w:p w14:paraId="775C35F5"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وينبثق منها الفرضيات الفرعية الآتية:</w:t>
      </w:r>
    </w:p>
    <w:p w14:paraId="278EE5ED" w14:textId="77777777" w:rsidR="00E33EC3" w:rsidRPr="00E33EC3" w:rsidRDefault="00E33EC3" w:rsidP="00E33EC3">
      <w:pPr>
        <w:numPr>
          <w:ilvl w:val="0"/>
          <w:numId w:val="53"/>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Pr>
        <w:t>H1a</w:t>
      </w:r>
      <w:r w:rsidRPr="00E33EC3">
        <w:rPr>
          <w:rFonts w:ascii="Times New Roman" w:eastAsia="Calibri" w:hAnsi="Times New Roman" w:cs="Simplified Arabic"/>
          <w:b/>
          <w:bCs/>
          <w:sz w:val="24"/>
          <w:szCs w:val="28"/>
          <w:rtl/>
        </w:rPr>
        <w:t xml:space="preserve">: </w:t>
      </w:r>
      <w:r w:rsidRPr="00E33EC3">
        <w:rPr>
          <w:rFonts w:ascii="Times New Roman" w:eastAsia="Calibri" w:hAnsi="Times New Roman" w:cs="Simplified Arabic"/>
          <w:sz w:val="24"/>
          <w:szCs w:val="28"/>
          <w:rtl/>
        </w:rPr>
        <w:t>يوجد دور ذو دلالة إحصائية لعملية تحديد المخاطر في ضمان استمرارية التوريد وجودة المنتج.</w:t>
      </w:r>
    </w:p>
    <w:p w14:paraId="30177A8F" w14:textId="77777777" w:rsidR="00E33EC3" w:rsidRPr="00E33EC3" w:rsidRDefault="00E33EC3" w:rsidP="00E33EC3">
      <w:pPr>
        <w:numPr>
          <w:ilvl w:val="0"/>
          <w:numId w:val="53"/>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Pr>
        <w:t>H1b</w:t>
      </w:r>
      <w:r w:rsidRPr="00E33EC3">
        <w:rPr>
          <w:rFonts w:ascii="Times New Roman" w:eastAsia="Calibri" w:hAnsi="Times New Roman" w:cs="Simplified Arabic"/>
          <w:b/>
          <w:bCs/>
          <w:sz w:val="24"/>
          <w:szCs w:val="28"/>
          <w:rtl/>
        </w:rPr>
        <w:t xml:space="preserve">: </w:t>
      </w:r>
      <w:r w:rsidRPr="00E33EC3">
        <w:rPr>
          <w:rFonts w:ascii="Times New Roman" w:eastAsia="Calibri" w:hAnsi="Times New Roman" w:cs="Simplified Arabic"/>
          <w:sz w:val="24"/>
          <w:szCs w:val="28"/>
          <w:rtl/>
        </w:rPr>
        <w:t>يوجد دور ذو دلالة إحصائية لعملية تقييم المخاطر في ضمان استمرارية التوريد وجودة المنتج.</w:t>
      </w:r>
    </w:p>
    <w:p w14:paraId="0FC5820A" w14:textId="77777777" w:rsidR="00E33EC3" w:rsidRPr="00E33EC3" w:rsidRDefault="00E33EC3" w:rsidP="00E33EC3">
      <w:pPr>
        <w:numPr>
          <w:ilvl w:val="0"/>
          <w:numId w:val="53"/>
        </w:numPr>
        <w:spacing w:after="240" w:line="276" w:lineRule="auto"/>
        <w:jc w:val="both"/>
        <w:rPr>
          <w:rFonts w:ascii="Times New Roman" w:eastAsia="Calibri" w:hAnsi="Times New Roman" w:cs="Simplified Arabic"/>
          <w:sz w:val="24"/>
          <w:szCs w:val="28"/>
          <w:rtl/>
        </w:rPr>
      </w:pPr>
      <w:r w:rsidRPr="00E33EC3">
        <w:rPr>
          <w:rFonts w:ascii="Times New Roman" w:eastAsia="Calibri" w:hAnsi="Times New Roman" w:cs="Simplified Arabic"/>
          <w:b/>
          <w:bCs/>
          <w:sz w:val="24"/>
          <w:szCs w:val="28"/>
        </w:rPr>
        <w:t>H1c</w:t>
      </w:r>
      <w:r w:rsidRPr="00E33EC3">
        <w:rPr>
          <w:rFonts w:ascii="Times New Roman" w:eastAsia="Calibri" w:hAnsi="Times New Roman" w:cs="Simplified Arabic"/>
          <w:b/>
          <w:bCs/>
          <w:sz w:val="24"/>
          <w:szCs w:val="28"/>
          <w:rtl/>
        </w:rPr>
        <w:t xml:space="preserve">: </w:t>
      </w:r>
      <w:r w:rsidRPr="00E33EC3">
        <w:rPr>
          <w:rFonts w:ascii="Times New Roman" w:eastAsia="Calibri" w:hAnsi="Times New Roman" w:cs="Simplified Arabic"/>
          <w:sz w:val="24"/>
          <w:szCs w:val="28"/>
          <w:rtl/>
        </w:rPr>
        <w:t>يوجد دور ذو دلالة إحصائية لعملية معالجة المخاطر في ضمان استمرارية التوريد وجودة المنتج.</w:t>
      </w:r>
    </w:p>
    <w:p w14:paraId="271A750E"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8. </w:t>
      </w:r>
      <w:r w:rsidRPr="00E33EC3">
        <w:rPr>
          <w:rFonts w:ascii="Times New Roman" w:eastAsia="Calibri" w:hAnsi="Times New Roman" w:cs="Simplified Arabic"/>
          <w:b/>
          <w:bCs/>
          <w:sz w:val="24"/>
          <w:szCs w:val="28"/>
          <w:rtl/>
        </w:rPr>
        <w:t>حدود الدراسة</w:t>
      </w:r>
    </w:p>
    <w:p w14:paraId="3D094F23"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التزمت الدراسة الحالية بالحدود الآتية:</w:t>
      </w:r>
    </w:p>
    <w:p w14:paraId="292DBC45" w14:textId="77777777" w:rsidR="00E33EC3" w:rsidRPr="00E33EC3" w:rsidRDefault="00E33EC3" w:rsidP="00E33EC3">
      <w:pPr>
        <w:numPr>
          <w:ilvl w:val="0"/>
          <w:numId w:val="8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الحدود العلمية (الموضوعية): </w:t>
      </w:r>
      <w:r w:rsidRPr="00E33EC3">
        <w:rPr>
          <w:rFonts w:ascii="Times New Roman" w:eastAsia="Calibri" w:hAnsi="Times New Roman" w:cs="Simplified Arabic"/>
          <w:sz w:val="24"/>
          <w:szCs w:val="28"/>
          <w:rtl/>
        </w:rPr>
        <w:t>اقتصرت الدراسة على تناول دور إدارة المخاطر كمتغير مستقل بأبعاده الثلاثة (تحديد المخاطر، تقييم المخاطر، معالجة المخاطر)، ودورها في ضمان استمرارية التوريد وجودة المنتج كمتغير تابع ببعديه (استمرارية التوريد، جودة المنتج).</w:t>
      </w:r>
    </w:p>
    <w:p w14:paraId="5A9C72A4" w14:textId="77777777" w:rsidR="00E33EC3" w:rsidRPr="00E33EC3" w:rsidRDefault="00E33EC3" w:rsidP="00E33EC3">
      <w:pPr>
        <w:numPr>
          <w:ilvl w:val="0"/>
          <w:numId w:val="8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الحدود المكانية: </w:t>
      </w:r>
      <w:r w:rsidRPr="00E33EC3">
        <w:rPr>
          <w:rFonts w:ascii="Times New Roman" w:eastAsia="Calibri" w:hAnsi="Times New Roman" w:cs="Simplified Arabic"/>
          <w:sz w:val="24"/>
          <w:szCs w:val="28"/>
          <w:rtl/>
        </w:rPr>
        <w:t>طُبقت هذه الدراسة على شركات صناعة الألياف الزجاجية المسلحة والمواد المركبة المرخصة والعاملة في المملكة العربية السعودية.</w:t>
      </w:r>
    </w:p>
    <w:p w14:paraId="3EE6D3AC" w14:textId="77777777" w:rsidR="00E33EC3" w:rsidRPr="00E33EC3" w:rsidRDefault="00E33EC3" w:rsidP="00E33EC3">
      <w:pPr>
        <w:numPr>
          <w:ilvl w:val="0"/>
          <w:numId w:val="8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الحدود البشرية: </w:t>
      </w:r>
      <w:r w:rsidRPr="00E33EC3">
        <w:rPr>
          <w:rFonts w:ascii="Times New Roman" w:eastAsia="Calibri" w:hAnsi="Times New Roman" w:cs="Simplified Arabic"/>
          <w:sz w:val="24"/>
          <w:szCs w:val="28"/>
          <w:rtl/>
        </w:rPr>
        <w:t xml:space="preserve">شملت الدراسة العاملين في المستويات الإدارية والفنية (مديرين، رؤساء أقسام، مهندسين، مشرفين، أخصائيين) في الإدارات ذات الصلة بمتغيرات الدراسة في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w:t>
      </w:r>
    </w:p>
    <w:p w14:paraId="38533C03" w14:textId="03EDD438" w:rsidR="00E33EC3" w:rsidRPr="00E33EC3" w:rsidRDefault="00E33EC3" w:rsidP="00E33EC3">
      <w:pPr>
        <w:numPr>
          <w:ilvl w:val="0"/>
          <w:numId w:val="81"/>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lastRenderedPageBreak/>
        <w:t xml:space="preserve">الحدود الزمنية: </w:t>
      </w:r>
      <w:r w:rsidRPr="00E33EC3">
        <w:rPr>
          <w:rFonts w:ascii="Times New Roman" w:eastAsia="Calibri" w:hAnsi="Times New Roman" w:cs="Simplified Arabic"/>
          <w:sz w:val="24"/>
          <w:szCs w:val="28"/>
          <w:rtl/>
        </w:rPr>
        <w:t xml:space="preserve">تم إجراء الدراسة الميدانية وجمع البيانات من أفراد العينة خلال شهر </w:t>
      </w:r>
      <w:r w:rsidR="00E74FA2">
        <w:rPr>
          <w:rFonts w:ascii="Times New Roman" w:eastAsia="Calibri" w:hAnsi="Times New Roman" w:cs="Simplified Arabic" w:hint="cs"/>
          <w:sz w:val="24"/>
          <w:szCs w:val="28"/>
          <w:rtl/>
        </w:rPr>
        <w:t>اكتوبر</w:t>
      </w:r>
      <w:r w:rsidRPr="00E33EC3">
        <w:rPr>
          <w:rFonts w:ascii="Times New Roman" w:eastAsia="Calibri" w:hAnsi="Times New Roman" w:cs="Simplified Arabic"/>
          <w:sz w:val="24"/>
          <w:szCs w:val="28"/>
          <w:rtl/>
        </w:rPr>
        <w:t xml:space="preserve"> من العام (202</w:t>
      </w:r>
      <w:r w:rsidR="00E74FA2">
        <w:rPr>
          <w:rFonts w:ascii="Times New Roman" w:eastAsia="Calibri" w:hAnsi="Times New Roman" w:cs="Simplified Arabic" w:hint="cs"/>
          <w:sz w:val="24"/>
          <w:szCs w:val="28"/>
          <w:rtl/>
        </w:rPr>
        <w:t>5</w:t>
      </w:r>
      <w:r w:rsidRPr="00E33EC3">
        <w:rPr>
          <w:rFonts w:ascii="Times New Roman" w:eastAsia="Calibri" w:hAnsi="Times New Roman" w:cs="Simplified Arabic"/>
          <w:sz w:val="24"/>
          <w:szCs w:val="28"/>
          <w:rtl/>
        </w:rPr>
        <w:t>م).</w:t>
      </w:r>
    </w:p>
    <w:p w14:paraId="6C32005A" w14:textId="77777777" w:rsidR="00E33EC3" w:rsidRPr="00E33EC3" w:rsidRDefault="00E33EC3" w:rsidP="00E33EC3">
      <w:pPr>
        <w:spacing w:after="240" w:line="276" w:lineRule="auto"/>
        <w:ind w:firstLine="510"/>
        <w:jc w:val="both"/>
        <w:rPr>
          <w:rFonts w:ascii="Times New Roman" w:eastAsia="Calibri" w:hAnsi="Times New Roman" w:cs="Simplified Arabic"/>
          <w:b/>
          <w:bCs/>
          <w:sz w:val="24"/>
          <w:szCs w:val="28"/>
        </w:rPr>
      </w:pPr>
      <w:r w:rsidRPr="00E33EC3">
        <w:rPr>
          <w:rFonts w:ascii="Times New Roman" w:eastAsia="Calibri" w:hAnsi="Times New Roman" w:cs="Simplified Arabic"/>
          <w:b/>
          <w:bCs/>
          <w:sz w:val="24"/>
          <w:szCs w:val="28"/>
        </w:rPr>
        <w:t>9</w:t>
      </w:r>
      <w:r w:rsidRPr="00E33EC3">
        <w:rPr>
          <w:rFonts w:ascii="Times New Roman" w:eastAsia="Calibri" w:hAnsi="Times New Roman" w:cs="Simplified Arabic"/>
          <w:b/>
          <w:bCs/>
          <w:sz w:val="24"/>
          <w:szCs w:val="28"/>
          <w:rtl/>
        </w:rPr>
        <w:t>. المفاهيم الاصطلاحية والإجرائية</w:t>
      </w:r>
    </w:p>
    <w:p w14:paraId="55445E8D"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أولاً: إدارة المخاطر </w:t>
      </w:r>
      <w:r w:rsidRPr="00E33EC3">
        <w:rPr>
          <w:rFonts w:ascii="Times New Roman" w:eastAsia="Calibri" w:hAnsi="Times New Roman" w:cs="Simplified Arabic"/>
          <w:b/>
          <w:bCs/>
          <w:sz w:val="24"/>
          <w:szCs w:val="28"/>
        </w:rPr>
        <w:t>(Risk Management)</w:t>
      </w:r>
    </w:p>
    <w:p w14:paraId="3AEC29C1" w14:textId="77777777" w:rsidR="00E33EC3" w:rsidRPr="00E33EC3" w:rsidRDefault="00E33EC3" w:rsidP="00E33EC3">
      <w:pPr>
        <w:numPr>
          <w:ilvl w:val="0"/>
          <w:numId w:val="54"/>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يعرفها (عبد الجليل وعبد الله، 2025، ص. 135) بأنها: "منهجية منظمة وشاملة تتضمن تحديد وتحليل وتقييم المخاطر المحتملة التي قد تعوق تدفق العمليات، واتخاذ الإجراءات الوقائية والعلاجية المناسبة للحد من آثارها السلبية</w:t>
      </w:r>
      <w:r w:rsidRPr="00E33EC3">
        <w:rPr>
          <w:rFonts w:ascii="Times New Roman" w:eastAsia="Calibri" w:hAnsi="Times New Roman" w:cs="Simplified Arabic"/>
          <w:sz w:val="24"/>
          <w:szCs w:val="28"/>
        </w:rPr>
        <w:t>"</w:t>
      </w:r>
      <w:r w:rsidRPr="00E33EC3">
        <w:rPr>
          <w:rFonts w:ascii="Times New Roman" w:eastAsia="Calibri" w:hAnsi="Times New Roman" w:cs="Simplified Arabic"/>
          <w:sz w:val="24"/>
          <w:szCs w:val="28"/>
          <w:rtl/>
        </w:rPr>
        <w:t>.</w:t>
      </w:r>
    </w:p>
    <w:p w14:paraId="110AA57C" w14:textId="77777777" w:rsidR="00E33EC3" w:rsidRPr="00E33EC3" w:rsidRDefault="00E33EC3" w:rsidP="00E33EC3">
      <w:pPr>
        <w:numPr>
          <w:ilvl w:val="0"/>
          <w:numId w:val="54"/>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ويعرفها (الرواشدة والشورة، 2023، ص. 175) بأنها: "عملية استراتيجية تهدف إلى تشخيص التهديدات الداخلية والخارجية التي تواجه سلسلة التوريد، وتوظيف الموارد المتاحة للتعامل معها بما يضمن استمرارية الأعمال</w:t>
      </w:r>
      <w:r w:rsidRPr="00E33EC3">
        <w:rPr>
          <w:rFonts w:ascii="Times New Roman" w:eastAsia="Calibri" w:hAnsi="Times New Roman" w:cs="Simplified Arabic"/>
          <w:sz w:val="24"/>
          <w:szCs w:val="28"/>
        </w:rPr>
        <w:t>"</w:t>
      </w:r>
      <w:r w:rsidRPr="00E33EC3">
        <w:rPr>
          <w:rFonts w:ascii="Times New Roman" w:eastAsia="Calibri" w:hAnsi="Times New Roman" w:cs="Simplified Arabic"/>
          <w:sz w:val="24"/>
          <w:szCs w:val="28"/>
          <w:rtl/>
        </w:rPr>
        <w:t>.</w:t>
      </w:r>
    </w:p>
    <w:p w14:paraId="607B4DC0" w14:textId="77777777" w:rsidR="00E33EC3" w:rsidRPr="00E33EC3" w:rsidRDefault="00E33EC3" w:rsidP="00E33EC3">
      <w:pPr>
        <w:numPr>
          <w:ilvl w:val="0"/>
          <w:numId w:val="54"/>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كما يعرفها </w:t>
      </w:r>
      <w:r w:rsidRPr="00E33EC3">
        <w:rPr>
          <w:rFonts w:ascii="Times New Roman" w:eastAsia="Calibri" w:hAnsi="Times New Roman" w:cs="Simplified Arabic"/>
          <w:sz w:val="24"/>
          <w:szCs w:val="28"/>
        </w:rPr>
        <w:t>(</w:t>
      </w:r>
      <w:proofErr w:type="spellStart"/>
      <w:r w:rsidRPr="00E33EC3">
        <w:rPr>
          <w:rFonts w:ascii="Times New Roman" w:eastAsia="Calibri" w:hAnsi="Times New Roman" w:cs="Simplified Arabic"/>
          <w:sz w:val="24"/>
          <w:szCs w:val="28"/>
        </w:rPr>
        <w:t>Gurtu</w:t>
      </w:r>
      <w:proofErr w:type="spellEnd"/>
      <w:r w:rsidRPr="00E33EC3">
        <w:rPr>
          <w:rFonts w:ascii="Times New Roman" w:eastAsia="Calibri" w:hAnsi="Times New Roman" w:cs="Simplified Arabic"/>
          <w:sz w:val="24"/>
          <w:szCs w:val="28"/>
        </w:rPr>
        <w:t xml:space="preserve"> &amp; Johny, 2021, p. 5)</w:t>
      </w:r>
      <w:r w:rsidRPr="00E33EC3">
        <w:rPr>
          <w:rFonts w:ascii="Times New Roman" w:eastAsia="Calibri" w:hAnsi="Times New Roman" w:cs="Simplified Arabic"/>
          <w:sz w:val="24"/>
          <w:szCs w:val="28"/>
          <w:rtl/>
        </w:rPr>
        <w:t xml:space="preserve"> بأنها: "مجموعة من الأنشطة المنسقة لتوجيه ومراقبة المنظمة فيما يتعلق بالمخاطر، وتشمل تقييم احتمالية حدوث الاضطرابات وشدة تأثيرها</w:t>
      </w:r>
      <w:r w:rsidRPr="00E33EC3">
        <w:rPr>
          <w:rFonts w:ascii="Times New Roman" w:eastAsia="Calibri" w:hAnsi="Times New Roman" w:cs="Simplified Arabic"/>
          <w:sz w:val="24"/>
          <w:szCs w:val="28"/>
        </w:rPr>
        <w:t>"</w:t>
      </w:r>
      <w:r w:rsidRPr="00E33EC3">
        <w:rPr>
          <w:rFonts w:ascii="Times New Roman" w:eastAsia="Calibri" w:hAnsi="Times New Roman" w:cs="Simplified Arabic"/>
          <w:sz w:val="24"/>
          <w:szCs w:val="28"/>
          <w:rtl/>
        </w:rPr>
        <w:t>.</w:t>
      </w:r>
    </w:p>
    <w:p w14:paraId="7562B86E"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وفي سياق هذه الدراسة، تعرف إدارة المخاطر إجرائياً، بأنها: </w:t>
      </w:r>
      <w:r w:rsidRPr="00E33EC3">
        <w:rPr>
          <w:rFonts w:ascii="Times New Roman" w:eastAsia="Calibri" w:hAnsi="Times New Roman" w:cs="Simplified Arabic"/>
          <w:sz w:val="24"/>
          <w:szCs w:val="28"/>
          <w:rtl/>
        </w:rPr>
        <w:t>مجموع الممارسات والإجراءات التي تتبعها شركات صناعة الألياف الزجاجية المسلحة بالسعودية، والمتمثلة في (تحديد المخاطر، وتقييمها، ومعالجتها) بهدف التنبؤ بالتهديدات المحتملة والتعامل معها لضمان سير العمليات الإنتاجية والتوريدية بكفاءة.</w:t>
      </w:r>
    </w:p>
    <w:p w14:paraId="674A5390"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تعريفات أبعاد إدارة المخاطر:</w:t>
      </w:r>
    </w:p>
    <w:p w14:paraId="2974A20A" w14:textId="77777777" w:rsidR="00E33EC3" w:rsidRPr="00E33EC3" w:rsidRDefault="00E33EC3" w:rsidP="00E33EC3">
      <w:pPr>
        <w:numPr>
          <w:ilvl w:val="0"/>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تحديد المخاطر </w:t>
      </w:r>
      <w:r w:rsidRPr="00E33EC3">
        <w:rPr>
          <w:rFonts w:ascii="Times New Roman" w:eastAsia="Calibri" w:hAnsi="Times New Roman" w:cs="Simplified Arabic"/>
          <w:b/>
          <w:bCs/>
          <w:sz w:val="24"/>
          <w:szCs w:val="28"/>
        </w:rPr>
        <w:t>(Risk Identification)</w:t>
      </w:r>
      <w:r w:rsidRPr="00E33EC3">
        <w:rPr>
          <w:rFonts w:ascii="Times New Roman" w:eastAsia="Calibri" w:hAnsi="Times New Roman" w:cs="Simplified Arabic"/>
          <w:b/>
          <w:bCs/>
          <w:sz w:val="24"/>
          <w:szCs w:val="28"/>
          <w:rtl/>
        </w:rPr>
        <w:t>:</w:t>
      </w:r>
    </w:p>
    <w:p w14:paraId="7A793498" w14:textId="77777777" w:rsidR="00E33EC3" w:rsidRPr="00E33EC3" w:rsidRDefault="00E33EC3" w:rsidP="00E33EC3">
      <w:pPr>
        <w:numPr>
          <w:ilvl w:val="1"/>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يعرف اصطلاحاً بأنه: "العملية المستمرة والمنظمة للكشف عن مصادر المخاطر المحتملة وتوثيق خصائصها، سواء كانت نابعة من البيئة الداخلية أو الخارجية للمنظمة</w:t>
      </w:r>
      <w:r w:rsidRPr="00E33EC3">
        <w:rPr>
          <w:rFonts w:ascii="Times New Roman" w:eastAsia="Calibri" w:hAnsi="Times New Roman" w:cs="Simplified Arabic"/>
          <w:sz w:val="24"/>
          <w:szCs w:val="28"/>
        </w:rPr>
        <w:t>" (Choudhary et al., 2022, p. 570)</w:t>
      </w:r>
      <w:r w:rsidRPr="00E33EC3">
        <w:rPr>
          <w:rFonts w:ascii="Times New Roman" w:eastAsia="Calibri" w:hAnsi="Times New Roman" w:cs="Simplified Arabic"/>
          <w:sz w:val="24"/>
          <w:szCs w:val="28"/>
          <w:rtl/>
        </w:rPr>
        <w:t>.</w:t>
      </w:r>
    </w:p>
    <w:p w14:paraId="16E398B1" w14:textId="77777777" w:rsidR="00E33EC3" w:rsidRPr="00E33EC3" w:rsidRDefault="00E33EC3" w:rsidP="00E33EC3">
      <w:pPr>
        <w:numPr>
          <w:ilvl w:val="1"/>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lastRenderedPageBreak/>
        <w:t xml:space="preserve">إجرائياً: </w:t>
      </w:r>
      <w:r w:rsidRPr="00E33EC3">
        <w:rPr>
          <w:rFonts w:ascii="Times New Roman" w:eastAsia="Calibri" w:hAnsi="Times New Roman" w:cs="Simplified Arabic"/>
          <w:sz w:val="24"/>
          <w:szCs w:val="28"/>
          <w:rtl/>
        </w:rPr>
        <w:t xml:space="preserve">هو قدرة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 xml:space="preserve"> على رصد واكتشاف التهديدات التي قد تواجه سلاسل التوريد أو عمليات الإنتاج قبل وقوعها.</w:t>
      </w:r>
    </w:p>
    <w:p w14:paraId="34658050" w14:textId="77777777" w:rsidR="00E33EC3" w:rsidRPr="00E33EC3" w:rsidRDefault="00E33EC3" w:rsidP="00E33EC3">
      <w:pPr>
        <w:numPr>
          <w:ilvl w:val="0"/>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تقييم المخاطر </w:t>
      </w:r>
      <w:r w:rsidRPr="00E33EC3">
        <w:rPr>
          <w:rFonts w:ascii="Times New Roman" w:eastAsia="Calibri" w:hAnsi="Times New Roman" w:cs="Simplified Arabic"/>
          <w:b/>
          <w:bCs/>
          <w:sz w:val="24"/>
          <w:szCs w:val="28"/>
        </w:rPr>
        <w:t>(Risk Assessment)</w:t>
      </w:r>
      <w:r w:rsidRPr="00E33EC3">
        <w:rPr>
          <w:rFonts w:ascii="Times New Roman" w:eastAsia="Calibri" w:hAnsi="Times New Roman" w:cs="Simplified Arabic"/>
          <w:b/>
          <w:bCs/>
          <w:sz w:val="24"/>
          <w:szCs w:val="28"/>
          <w:rtl/>
        </w:rPr>
        <w:t>:</w:t>
      </w:r>
    </w:p>
    <w:p w14:paraId="34F857E0" w14:textId="77777777" w:rsidR="00E33EC3" w:rsidRPr="00E33EC3" w:rsidRDefault="00E33EC3" w:rsidP="00E33EC3">
      <w:pPr>
        <w:numPr>
          <w:ilvl w:val="1"/>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يعرف اصطلاحاً بأنه: "عملية تحليل المخاطر المحددة لفهم طبيعتها وتحديد مستوى خطورتها من خلال قياس احتمالية حدوثها وحجم الأثر المترتب عليها، وغالباً ما يتم تعزيزها بتقنيات الذكاء الاصطناعي</w:t>
      </w:r>
      <w:r w:rsidRPr="00E33EC3">
        <w:rPr>
          <w:rFonts w:ascii="Times New Roman" w:eastAsia="Calibri" w:hAnsi="Times New Roman" w:cs="Simplified Arabic"/>
          <w:sz w:val="24"/>
          <w:szCs w:val="28"/>
        </w:rPr>
        <w:t>" (Ahmad &amp; Singh, 2025)</w:t>
      </w:r>
      <w:r w:rsidRPr="00E33EC3">
        <w:rPr>
          <w:rFonts w:ascii="Times New Roman" w:eastAsia="Calibri" w:hAnsi="Times New Roman" w:cs="Simplified Arabic"/>
          <w:sz w:val="24"/>
          <w:szCs w:val="28"/>
          <w:rtl/>
        </w:rPr>
        <w:t>.</w:t>
      </w:r>
    </w:p>
    <w:p w14:paraId="36500BE9" w14:textId="77777777" w:rsidR="00E33EC3" w:rsidRPr="00E33EC3" w:rsidRDefault="00E33EC3" w:rsidP="00E33EC3">
      <w:pPr>
        <w:numPr>
          <w:ilvl w:val="1"/>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إجرائياً: </w:t>
      </w:r>
      <w:r w:rsidRPr="00E33EC3">
        <w:rPr>
          <w:rFonts w:ascii="Times New Roman" w:eastAsia="Calibri" w:hAnsi="Times New Roman" w:cs="Simplified Arabic"/>
          <w:sz w:val="24"/>
          <w:szCs w:val="28"/>
          <w:rtl/>
        </w:rPr>
        <w:t xml:space="preserve">هو الأسلوب الذي تتبعه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 xml:space="preserve"> في تحليل البيانات المتعلقة بالمخاطر لتحديد أولويات التعامل معها بناءً على شدتها واحتمالية تكرارها.</w:t>
      </w:r>
    </w:p>
    <w:p w14:paraId="37E5B3D3" w14:textId="77777777" w:rsidR="00E33EC3" w:rsidRPr="00E33EC3" w:rsidRDefault="00E33EC3" w:rsidP="00E33EC3">
      <w:pPr>
        <w:numPr>
          <w:ilvl w:val="0"/>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معالجة المخاطر </w:t>
      </w:r>
      <w:r w:rsidRPr="00E33EC3">
        <w:rPr>
          <w:rFonts w:ascii="Times New Roman" w:eastAsia="Calibri" w:hAnsi="Times New Roman" w:cs="Simplified Arabic"/>
          <w:b/>
          <w:bCs/>
          <w:sz w:val="24"/>
          <w:szCs w:val="28"/>
        </w:rPr>
        <w:t>(Risk Mitigation)</w:t>
      </w:r>
      <w:r w:rsidRPr="00E33EC3">
        <w:rPr>
          <w:rFonts w:ascii="Times New Roman" w:eastAsia="Calibri" w:hAnsi="Times New Roman" w:cs="Simplified Arabic"/>
          <w:b/>
          <w:bCs/>
          <w:sz w:val="24"/>
          <w:szCs w:val="28"/>
          <w:rtl/>
        </w:rPr>
        <w:t>:</w:t>
      </w:r>
    </w:p>
    <w:p w14:paraId="023078C0" w14:textId="77777777" w:rsidR="00E33EC3" w:rsidRPr="00E33EC3" w:rsidRDefault="00E33EC3" w:rsidP="00E33EC3">
      <w:pPr>
        <w:numPr>
          <w:ilvl w:val="1"/>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يعرف اصطلاحاً بأنه: "تطوير وتنفيذ استراتيجيات وخطط عمل محددة تهدف إلى تقليل احتمالية حدوث المخاطر أو التخفيف من حدة آثارها السلبية لتعزيز مرونة السلسلة</w:t>
      </w:r>
      <w:r w:rsidRPr="00E33EC3">
        <w:rPr>
          <w:rFonts w:ascii="Times New Roman" w:eastAsia="Calibri" w:hAnsi="Times New Roman" w:cs="Simplified Arabic"/>
          <w:sz w:val="24"/>
          <w:szCs w:val="28"/>
        </w:rPr>
        <w:t>" (El Baz &amp; Ruel, 2021)</w:t>
      </w:r>
      <w:r w:rsidRPr="00E33EC3">
        <w:rPr>
          <w:rFonts w:ascii="Times New Roman" w:eastAsia="Calibri" w:hAnsi="Times New Roman" w:cs="Simplified Arabic"/>
          <w:sz w:val="24"/>
          <w:szCs w:val="28"/>
          <w:rtl/>
        </w:rPr>
        <w:t>.</w:t>
      </w:r>
    </w:p>
    <w:p w14:paraId="18952216" w14:textId="77777777" w:rsidR="00E33EC3" w:rsidRPr="00E33EC3" w:rsidRDefault="00E33EC3" w:rsidP="00E33EC3">
      <w:pPr>
        <w:numPr>
          <w:ilvl w:val="1"/>
          <w:numId w:val="55"/>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إجرائياً: </w:t>
      </w:r>
      <w:r w:rsidRPr="00E33EC3">
        <w:rPr>
          <w:rFonts w:ascii="Times New Roman" w:eastAsia="Calibri" w:hAnsi="Times New Roman" w:cs="Simplified Arabic"/>
          <w:sz w:val="24"/>
          <w:szCs w:val="28"/>
          <w:rtl/>
        </w:rPr>
        <w:t xml:space="preserve">هو الإجراءات والخطط البديلة التي تطبقها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 xml:space="preserve"> للسيطرة على المخاطر أو نقلها أو تجنبها لضمان استمرار العمل.</w:t>
      </w:r>
    </w:p>
    <w:p w14:paraId="2C4972A6"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ثانياً: استمرارية التوريد وجودة المنتج</w:t>
      </w:r>
    </w:p>
    <w:p w14:paraId="18C00DD1" w14:textId="77777777" w:rsidR="00E33EC3" w:rsidRPr="00E33EC3" w:rsidRDefault="00E33EC3" w:rsidP="00E33EC3">
      <w:pPr>
        <w:numPr>
          <w:ilvl w:val="0"/>
          <w:numId w:val="56"/>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يعرفها (السعدي، 2023، ص. 318) بأنها: "قدرة المنظمة على الحفاظ على تدفق المواد والمنتجات دون انقطاع، مع الالتزام الصارم بالمعايير والمواصفات الفنية المحددة، حتى في ظل الظروف الضاغطة</w:t>
      </w:r>
      <w:r w:rsidRPr="00E33EC3">
        <w:rPr>
          <w:rFonts w:ascii="Times New Roman" w:eastAsia="Calibri" w:hAnsi="Times New Roman" w:cs="Simplified Arabic"/>
          <w:sz w:val="24"/>
          <w:szCs w:val="28"/>
        </w:rPr>
        <w:t>"</w:t>
      </w:r>
      <w:r w:rsidRPr="00E33EC3">
        <w:rPr>
          <w:rFonts w:ascii="Times New Roman" w:eastAsia="Calibri" w:hAnsi="Times New Roman" w:cs="Simplified Arabic"/>
          <w:sz w:val="24"/>
          <w:szCs w:val="28"/>
          <w:rtl/>
        </w:rPr>
        <w:t>.</w:t>
      </w:r>
    </w:p>
    <w:p w14:paraId="1ADED7A8" w14:textId="77777777" w:rsidR="00E33EC3" w:rsidRPr="00E33EC3" w:rsidRDefault="00E33EC3" w:rsidP="00E33EC3">
      <w:pPr>
        <w:numPr>
          <w:ilvl w:val="0"/>
          <w:numId w:val="56"/>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وتعرف (مرعي، 2024، ص. 45) أداء سلاسل التوريد المرتبط بالجودة والاستمرارية بأنه: "مدى قدرة السلسلة على تلبية طلبات العملاء في الوقت والمكان المناسبين وبالمواصفات المطلوبة بأقل تكلفة وأعلى كفاءة</w:t>
      </w:r>
      <w:r w:rsidRPr="00E33EC3">
        <w:rPr>
          <w:rFonts w:ascii="Times New Roman" w:eastAsia="Calibri" w:hAnsi="Times New Roman" w:cs="Simplified Arabic"/>
          <w:sz w:val="24"/>
          <w:szCs w:val="28"/>
        </w:rPr>
        <w:t>"</w:t>
      </w:r>
      <w:r w:rsidRPr="00E33EC3">
        <w:rPr>
          <w:rFonts w:ascii="Times New Roman" w:eastAsia="Calibri" w:hAnsi="Times New Roman" w:cs="Simplified Arabic"/>
          <w:sz w:val="24"/>
          <w:szCs w:val="28"/>
          <w:rtl/>
        </w:rPr>
        <w:t>.</w:t>
      </w:r>
    </w:p>
    <w:p w14:paraId="7203FB81" w14:textId="77777777" w:rsidR="00E33EC3" w:rsidRPr="00E33EC3" w:rsidRDefault="00E33EC3" w:rsidP="00E33EC3">
      <w:pPr>
        <w:numPr>
          <w:ilvl w:val="0"/>
          <w:numId w:val="56"/>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lastRenderedPageBreak/>
        <w:t xml:space="preserve">ويشير </w:t>
      </w:r>
      <w:r w:rsidRPr="00E33EC3">
        <w:rPr>
          <w:rFonts w:ascii="Times New Roman" w:eastAsia="Calibri" w:hAnsi="Times New Roman" w:cs="Simplified Arabic"/>
          <w:sz w:val="24"/>
          <w:szCs w:val="28"/>
        </w:rPr>
        <w:t>(Ivanov &amp; Dolgui, 2021, p. 3)</w:t>
      </w:r>
      <w:r w:rsidRPr="00E33EC3">
        <w:rPr>
          <w:rFonts w:ascii="Times New Roman" w:eastAsia="Calibri" w:hAnsi="Times New Roman" w:cs="Simplified Arabic"/>
          <w:sz w:val="24"/>
          <w:szCs w:val="28"/>
          <w:rtl/>
        </w:rPr>
        <w:t xml:space="preserve"> إلى أن استمرارية التوريد والجودة هي: "النتيجة المحققة من خلال التحكم في تأثير التموجات والاضطرابات لضمان بقاء العمليات ضمن حدود الأداء المقبول</w:t>
      </w:r>
      <w:r w:rsidRPr="00E33EC3">
        <w:rPr>
          <w:rFonts w:ascii="Times New Roman" w:eastAsia="Calibri" w:hAnsi="Times New Roman" w:cs="Simplified Arabic"/>
          <w:sz w:val="24"/>
          <w:szCs w:val="28"/>
        </w:rPr>
        <w:t>"</w:t>
      </w:r>
      <w:r w:rsidRPr="00E33EC3">
        <w:rPr>
          <w:rFonts w:ascii="Times New Roman" w:eastAsia="Calibri" w:hAnsi="Times New Roman" w:cs="Simplified Arabic"/>
          <w:sz w:val="24"/>
          <w:szCs w:val="28"/>
          <w:rtl/>
        </w:rPr>
        <w:t>.</w:t>
      </w:r>
    </w:p>
    <w:p w14:paraId="1DD47BE7"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وفي سياق هذه الدراسة، تعرف استمرارية التوريد وجودة المنتج إجرائياً، بأنها: </w:t>
      </w:r>
      <w:r w:rsidRPr="00E33EC3">
        <w:rPr>
          <w:rFonts w:ascii="Times New Roman" w:eastAsia="Calibri" w:hAnsi="Times New Roman" w:cs="Simplified Arabic"/>
          <w:sz w:val="24"/>
          <w:szCs w:val="28"/>
          <w:rtl/>
        </w:rPr>
        <w:t>المستوى الذي تحققه شركات صناعة الألياف الزجاجية المسلحة بالسعودية في الحفاظ على تدفق مستقر للمواد والمنتجات، مع الالتزام بالمعايير والمواصفات الفنية العالية التي تلبي توقعات العملاء وتضمن خلو المنتجات من العيوب.</w:t>
      </w:r>
    </w:p>
    <w:p w14:paraId="7BA20017"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تعريفات أبعاد المتغير التابع:</w:t>
      </w:r>
    </w:p>
    <w:p w14:paraId="10EA74E2" w14:textId="77777777" w:rsidR="00E33EC3" w:rsidRPr="00E33EC3" w:rsidRDefault="00E33EC3" w:rsidP="00E33EC3">
      <w:pPr>
        <w:numPr>
          <w:ilvl w:val="0"/>
          <w:numId w:val="57"/>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استمرارية التوريد </w:t>
      </w:r>
      <w:r w:rsidRPr="00E33EC3">
        <w:rPr>
          <w:rFonts w:ascii="Times New Roman" w:eastAsia="Calibri" w:hAnsi="Times New Roman" w:cs="Simplified Arabic"/>
          <w:b/>
          <w:bCs/>
          <w:sz w:val="24"/>
          <w:szCs w:val="28"/>
        </w:rPr>
        <w:t>(Supply Continuity)</w:t>
      </w:r>
      <w:r w:rsidRPr="00E33EC3">
        <w:rPr>
          <w:rFonts w:ascii="Times New Roman" w:eastAsia="Calibri" w:hAnsi="Times New Roman" w:cs="Simplified Arabic"/>
          <w:b/>
          <w:bCs/>
          <w:sz w:val="24"/>
          <w:szCs w:val="28"/>
          <w:rtl/>
        </w:rPr>
        <w:t>:</w:t>
      </w:r>
    </w:p>
    <w:p w14:paraId="0D92C5C4" w14:textId="7F944283" w:rsidR="00E33EC3" w:rsidRPr="00E33EC3" w:rsidRDefault="00E33EC3" w:rsidP="00E33EC3">
      <w:pPr>
        <w:numPr>
          <w:ilvl w:val="1"/>
          <w:numId w:val="57"/>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يعرف اصطلاحاً بأنه: "قدرة سلسلة التوريد على التعافي من الاضطرابات والحفاظ على تدفق العمليات </w:t>
      </w:r>
      <w:r w:rsidR="00E3132C" w:rsidRPr="00E3132C">
        <w:rPr>
          <w:rFonts w:ascii="Times New Roman" w:eastAsia="Calibri" w:hAnsi="Times New Roman" w:cs="Simplified Arabic"/>
          <w:sz w:val="24"/>
          <w:szCs w:val="28"/>
          <w:rtl/>
        </w:rPr>
        <w:t>والمخزون لضمان تلبية الطلب دون انقطاع مؤثر" (</w:t>
      </w:r>
      <w:r w:rsidR="00E3132C" w:rsidRPr="00E3132C">
        <w:rPr>
          <w:rFonts w:ascii="Times New Roman" w:eastAsia="Calibri" w:hAnsi="Times New Roman" w:cs="Simplified Arabic"/>
          <w:sz w:val="24"/>
          <w:szCs w:val="28"/>
        </w:rPr>
        <w:t>Guo &amp; Zhang, 2025, p. 108532</w:t>
      </w:r>
      <w:r w:rsidR="00E3132C" w:rsidRPr="00E3132C">
        <w:rPr>
          <w:rFonts w:ascii="Times New Roman" w:eastAsia="Calibri" w:hAnsi="Times New Roman" w:cs="Simplified Arabic"/>
          <w:sz w:val="24"/>
          <w:szCs w:val="28"/>
          <w:rtl/>
        </w:rPr>
        <w:t>).</w:t>
      </w:r>
    </w:p>
    <w:p w14:paraId="52B9A481" w14:textId="77777777" w:rsidR="00E33EC3" w:rsidRPr="00E33EC3" w:rsidRDefault="00E33EC3" w:rsidP="00E33EC3">
      <w:pPr>
        <w:numPr>
          <w:ilvl w:val="1"/>
          <w:numId w:val="57"/>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إجرائياً: </w:t>
      </w:r>
      <w:r w:rsidRPr="00E33EC3">
        <w:rPr>
          <w:rFonts w:ascii="Times New Roman" w:eastAsia="Calibri" w:hAnsi="Times New Roman" w:cs="Simplified Arabic"/>
          <w:sz w:val="24"/>
          <w:szCs w:val="28"/>
          <w:rtl/>
        </w:rPr>
        <w:t xml:space="preserve">مدى قدرة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 xml:space="preserve"> على تأمين المواد الخام وتسليم المنتجات النهائية في مواعيدها المحددة دون تأخير أو توقف.</w:t>
      </w:r>
    </w:p>
    <w:p w14:paraId="36E8BA76" w14:textId="77777777" w:rsidR="00E33EC3" w:rsidRPr="00E33EC3" w:rsidRDefault="00E33EC3" w:rsidP="00E33EC3">
      <w:pPr>
        <w:numPr>
          <w:ilvl w:val="0"/>
          <w:numId w:val="57"/>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جودة المنتج </w:t>
      </w:r>
      <w:r w:rsidRPr="00E33EC3">
        <w:rPr>
          <w:rFonts w:ascii="Times New Roman" w:eastAsia="Calibri" w:hAnsi="Times New Roman" w:cs="Simplified Arabic"/>
          <w:b/>
          <w:bCs/>
          <w:sz w:val="24"/>
          <w:szCs w:val="28"/>
        </w:rPr>
        <w:t>(Product Quality)</w:t>
      </w:r>
      <w:r w:rsidRPr="00E33EC3">
        <w:rPr>
          <w:rFonts w:ascii="Times New Roman" w:eastAsia="Calibri" w:hAnsi="Times New Roman" w:cs="Simplified Arabic"/>
          <w:b/>
          <w:bCs/>
          <w:sz w:val="24"/>
          <w:szCs w:val="28"/>
          <w:rtl/>
        </w:rPr>
        <w:t>:</w:t>
      </w:r>
    </w:p>
    <w:p w14:paraId="1946134A" w14:textId="121C91F4" w:rsidR="00E33EC3" w:rsidRPr="00E33EC3" w:rsidRDefault="00E33EC3" w:rsidP="00E33EC3">
      <w:pPr>
        <w:numPr>
          <w:ilvl w:val="1"/>
          <w:numId w:val="57"/>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 xml:space="preserve">يعرف اصطلاحاً بأنه: "مدى خلو المنتج من العيوب ومطابقته للمواصفات وتلبيته لتوقعات العملاء، مع </w:t>
      </w:r>
      <w:r w:rsidR="00E3132C" w:rsidRPr="00E3132C">
        <w:rPr>
          <w:rFonts w:ascii="Times New Roman" w:eastAsia="Calibri" w:hAnsi="Times New Roman" w:cs="Simplified Arabic"/>
          <w:sz w:val="24"/>
          <w:szCs w:val="28"/>
          <w:rtl/>
        </w:rPr>
        <w:t>التأكيد على إدارة مخاطر الجودة عبر سلسلة التوريد" (</w:t>
      </w:r>
      <w:r w:rsidR="00E3132C" w:rsidRPr="00E3132C">
        <w:rPr>
          <w:rFonts w:ascii="Times New Roman" w:eastAsia="Calibri" w:hAnsi="Times New Roman" w:cs="Simplified Arabic"/>
          <w:sz w:val="24"/>
          <w:szCs w:val="28"/>
        </w:rPr>
        <w:t>Tse et al., 2021, p. 823</w:t>
      </w:r>
      <w:r w:rsidR="00E3132C" w:rsidRPr="00E3132C">
        <w:rPr>
          <w:rFonts w:ascii="Times New Roman" w:eastAsia="Calibri" w:hAnsi="Times New Roman" w:cs="Simplified Arabic"/>
          <w:sz w:val="24"/>
          <w:szCs w:val="28"/>
          <w:rtl/>
        </w:rPr>
        <w:t>).</w:t>
      </w:r>
    </w:p>
    <w:p w14:paraId="305ED03B" w14:textId="77777777" w:rsidR="00E33EC3" w:rsidRDefault="00E33EC3" w:rsidP="00E33EC3">
      <w:pPr>
        <w:numPr>
          <w:ilvl w:val="1"/>
          <w:numId w:val="57"/>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إجرائياً: </w:t>
      </w:r>
      <w:r w:rsidRPr="00E33EC3">
        <w:rPr>
          <w:rFonts w:ascii="Times New Roman" w:eastAsia="Calibri" w:hAnsi="Times New Roman" w:cs="Simplified Arabic"/>
          <w:sz w:val="24"/>
          <w:szCs w:val="28"/>
          <w:rtl/>
        </w:rPr>
        <w:t xml:space="preserve">درجة التزام منتجات الألياف الزجاجية في الشركات </w:t>
      </w:r>
      <w:proofErr w:type="spellStart"/>
      <w:r w:rsidRPr="00E33EC3">
        <w:rPr>
          <w:rFonts w:ascii="Times New Roman" w:eastAsia="Calibri" w:hAnsi="Times New Roman" w:cs="Simplified Arabic"/>
          <w:sz w:val="24"/>
          <w:szCs w:val="28"/>
          <w:rtl/>
        </w:rPr>
        <w:t>المبحوثة</w:t>
      </w:r>
      <w:proofErr w:type="spellEnd"/>
      <w:r w:rsidRPr="00E33EC3">
        <w:rPr>
          <w:rFonts w:ascii="Times New Roman" w:eastAsia="Calibri" w:hAnsi="Times New Roman" w:cs="Simplified Arabic"/>
          <w:sz w:val="24"/>
          <w:szCs w:val="28"/>
          <w:rtl/>
        </w:rPr>
        <w:t xml:space="preserve"> بالمواصفات القياسية وخلوها من العيوب الفنية.</w:t>
      </w:r>
    </w:p>
    <w:p w14:paraId="22EADED7" w14:textId="77777777" w:rsidR="00405AB3" w:rsidRDefault="00405AB3" w:rsidP="00405AB3">
      <w:pPr>
        <w:spacing w:after="240" w:line="276" w:lineRule="auto"/>
        <w:jc w:val="both"/>
        <w:rPr>
          <w:rFonts w:ascii="Times New Roman" w:eastAsia="Calibri" w:hAnsi="Times New Roman" w:cs="Simplified Arabic"/>
          <w:sz w:val="24"/>
          <w:szCs w:val="28"/>
          <w:rtl/>
        </w:rPr>
      </w:pPr>
    </w:p>
    <w:p w14:paraId="17C47162" w14:textId="77777777" w:rsidR="00405AB3" w:rsidRPr="00E33EC3" w:rsidRDefault="00405AB3" w:rsidP="00405AB3">
      <w:pPr>
        <w:spacing w:after="240" w:line="276" w:lineRule="auto"/>
        <w:jc w:val="both"/>
        <w:rPr>
          <w:rFonts w:ascii="Times New Roman" w:eastAsia="Calibri" w:hAnsi="Times New Roman" w:cs="Simplified Arabic"/>
          <w:sz w:val="24"/>
          <w:szCs w:val="28"/>
        </w:rPr>
      </w:pPr>
    </w:p>
    <w:p w14:paraId="406732D0" w14:textId="77777777" w:rsidR="00E33EC3" w:rsidRPr="00E33EC3" w:rsidRDefault="00E33EC3" w:rsidP="00E33EC3">
      <w:pPr>
        <w:spacing w:after="240" w:line="276" w:lineRule="auto"/>
        <w:ind w:firstLine="510"/>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lastRenderedPageBreak/>
        <w:t>ثالثاً: بيئة الدراسة (قطاع صناعة الألياف الزجاجية المسلحة)</w:t>
      </w:r>
    </w:p>
    <w:p w14:paraId="52152510" w14:textId="77777777" w:rsidR="00E33EC3" w:rsidRPr="00E33EC3" w:rsidRDefault="00E33EC3" w:rsidP="00E33EC3">
      <w:pPr>
        <w:numPr>
          <w:ilvl w:val="0"/>
          <w:numId w:val="58"/>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sz w:val="24"/>
          <w:szCs w:val="28"/>
          <w:rtl/>
        </w:rPr>
        <w:t>يعرف القطاع الصناعي المتقدم اصطلاحاً بأنه: "المنظومة الصناعية التي تعتمد على تكنولوجيا عالية ومعايير دقيقة في التصنيع، وتتطلب مرونة عالية للاستجابة لمتطلبات السوق المتغيرة" (النعيمي وعبد الله، 2020، ص. 85).</w:t>
      </w:r>
    </w:p>
    <w:p w14:paraId="103BA5F1" w14:textId="77777777" w:rsidR="00E33EC3" w:rsidRPr="00E33EC3" w:rsidRDefault="00E33EC3" w:rsidP="00E33EC3">
      <w:pPr>
        <w:numPr>
          <w:ilvl w:val="0"/>
          <w:numId w:val="58"/>
        </w:numPr>
        <w:spacing w:after="240" w:line="276" w:lineRule="auto"/>
        <w:jc w:val="both"/>
        <w:rPr>
          <w:rFonts w:ascii="Times New Roman" w:eastAsia="Calibri" w:hAnsi="Times New Roman" w:cs="Simplified Arabic"/>
          <w:sz w:val="24"/>
          <w:szCs w:val="28"/>
        </w:rPr>
      </w:pPr>
      <w:r w:rsidRPr="00E33EC3">
        <w:rPr>
          <w:rFonts w:ascii="Times New Roman" w:eastAsia="Calibri" w:hAnsi="Times New Roman" w:cs="Simplified Arabic"/>
          <w:b/>
          <w:bCs/>
          <w:sz w:val="24"/>
          <w:szCs w:val="28"/>
          <w:rtl/>
        </w:rPr>
        <w:t xml:space="preserve">إجرائياً: </w:t>
      </w:r>
      <w:r w:rsidRPr="00E33EC3">
        <w:rPr>
          <w:rFonts w:ascii="Times New Roman" w:eastAsia="Calibri" w:hAnsi="Times New Roman" w:cs="Simplified Arabic"/>
          <w:sz w:val="24"/>
          <w:szCs w:val="28"/>
          <w:rtl/>
        </w:rPr>
        <w:t>هي مجموعة المصانع والشركات العاملة في المملكة العربية السعودية المتخصصة في إنتاج وتصنيع منتجات الألياف الزجاجية والمواد المركبة، والتي تشكل مجتمع هذه الدراسة.</w:t>
      </w:r>
    </w:p>
    <w:bookmarkEnd w:id="3"/>
    <w:p w14:paraId="04BA445F" w14:textId="77777777" w:rsidR="00586478" w:rsidRPr="00586478" w:rsidRDefault="00586478" w:rsidP="00586478">
      <w:pPr>
        <w:spacing w:after="240" w:line="276"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586478">
      <w:pPr>
        <w:spacing w:after="240" w:line="276"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586478">
      <w:pPr>
        <w:spacing w:line="257"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586478">
      <w:pPr>
        <w:spacing w:after="200" w:line="276" w:lineRule="auto"/>
        <w:rPr>
          <w:rFonts w:ascii="Simplified Arabic" w:eastAsia="Calibri" w:hAnsi="Simplified Arabic" w:cs="PT Bold Heading"/>
          <w:sz w:val="48"/>
          <w:szCs w:val="48"/>
          <w:rtl/>
        </w:rPr>
      </w:pPr>
      <w:bookmarkStart w:id="4" w:name="_Hlk200813560"/>
      <w:bookmarkEnd w:id="2"/>
    </w:p>
    <w:p w14:paraId="11A1AA75"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586478">
      <w:pPr>
        <w:spacing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586478">
      <w:pPr>
        <w:spacing w:line="276" w:lineRule="auto"/>
        <w:jc w:val="center"/>
        <w:rPr>
          <w:rFonts w:ascii="Simplified Arabic" w:eastAsia="Calibri" w:hAnsi="Simplified Arabic" w:cs="PT Bold Heading"/>
          <w:sz w:val="48"/>
          <w:szCs w:val="48"/>
          <w:rtl/>
        </w:rPr>
      </w:pPr>
    </w:p>
    <w:p w14:paraId="19FEB5A5"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05BA0DF6"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586478">
      <w:pPr>
        <w:spacing w:line="276" w:lineRule="auto"/>
        <w:ind w:left="1077"/>
        <w:rPr>
          <w:rFonts w:ascii="Simplified Arabic" w:eastAsia="Calibri" w:hAnsi="Simplified Arabic" w:cs="PT Bold Heading"/>
          <w:sz w:val="2"/>
          <w:szCs w:val="2"/>
          <w:rtl/>
        </w:rPr>
      </w:pPr>
    </w:p>
    <w:p w14:paraId="644FFFBE" w14:textId="77777777" w:rsidR="00586478" w:rsidRPr="00586478" w:rsidRDefault="00586478" w:rsidP="00586478">
      <w:pPr>
        <w:numPr>
          <w:ilvl w:val="0"/>
          <w:numId w:val="1"/>
        </w:numPr>
        <w:spacing w:line="276"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4"/>
    <w:p w14:paraId="6C13146E" w14:textId="77777777" w:rsidR="00586478" w:rsidRPr="00586478" w:rsidRDefault="00586478" w:rsidP="00586478">
      <w:pPr>
        <w:spacing w:line="276" w:lineRule="auto"/>
        <w:jc w:val="center"/>
        <w:rPr>
          <w:rFonts w:ascii="Simplified Arabic" w:eastAsia="Calibri" w:hAnsi="Simplified Arabic" w:cs="PT Bold Heading"/>
          <w:sz w:val="42"/>
          <w:szCs w:val="42"/>
          <w:rtl/>
        </w:rPr>
      </w:pPr>
    </w:p>
    <w:p w14:paraId="3303BC31" w14:textId="77777777" w:rsidR="00586478" w:rsidRPr="00586478" w:rsidRDefault="00586478" w:rsidP="00586478">
      <w:pPr>
        <w:spacing w:line="257"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lastRenderedPageBreak/>
        <w:t>الفصل الثاني</w:t>
      </w:r>
    </w:p>
    <w:p w14:paraId="056D4364" w14:textId="77777777" w:rsidR="00586478" w:rsidRPr="00586478" w:rsidRDefault="00586478" w:rsidP="00586478">
      <w:pPr>
        <w:spacing w:line="276"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4BBF0574" w14:textId="77777777" w:rsidR="00586478" w:rsidRPr="00586478" w:rsidRDefault="00586478" w:rsidP="00586478">
      <w:pPr>
        <w:spacing w:after="240" w:line="276"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مقدمة</w:t>
      </w:r>
    </w:p>
    <w:p w14:paraId="42A81A10" w14:textId="77777777" w:rsidR="00BC27F0" w:rsidRPr="00BC27F0" w:rsidRDefault="00586478" w:rsidP="00BC27F0">
      <w:pPr>
        <w:spacing w:after="240" w:line="276" w:lineRule="auto"/>
        <w:ind w:firstLine="510"/>
        <w:jc w:val="both"/>
        <w:rPr>
          <w:rFonts w:ascii="Times New Roman" w:eastAsia="Calibri" w:hAnsi="Times New Roman" w:cs="Simplified Arabic"/>
          <w:sz w:val="24"/>
          <w:szCs w:val="28"/>
        </w:rPr>
      </w:pPr>
      <w:bookmarkStart w:id="5" w:name="_Hlk213788421"/>
      <w:r w:rsidRPr="00586478">
        <w:rPr>
          <w:rFonts w:ascii="Times New Roman" w:eastAsia="Calibri" w:hAnsi="Times New Roman" w:cs="Simplified Arabic"/>
          <w:sz w:val="24"/>
          <w:szCs w:val="28"/>
          <w:rtl/>
        </w:rPr>
        <w:t xml:space="preserve">يستعرض </w:t>
      </w:r>
      <w:bookmarkEnd w:id="5"/>
      <w:r w:rsidR="00BC27F0" w:rsidRPr="00BC27F0">
        <w:rPr>
          <w:rFonts w:ascii="Times New Roman" w:eastAsia="Calibri" w:hAnsi="Times New Roman" w:cs="Simplified Arabic"/>
          <w:sz w:val="24"/>
          <w:szCs w:val="28"/>
          <w:rtl/>
        </w:rPr>
        <w:t>هذا الفصل الأدبيات البحثية المرتبطة بموضوع الدراسة، وينقسم إلى محورين رئيسين؛ يتناول المحور الأول عرضاً تحليلياً للدراسات السابقة ذات الصلة بإدارة المخاطر، واستمرارية التوريد، وجودة المنتج في السياقات الصناعية المختلفة. بينما يخصص المحور الثاني لبناء الإطار النظري الذي يؤصل لمفاهيم الدراسة ومتغيراتها.</w:t>
      </w:r>
    </w:p>
    <w:p w14:paraId="45FCBD0A" w14:textId="77777777" w:rsidR="00BC27F0" w:rsidRPr="00977B38" w:rsidRDefault="00BC27F0" w:rsidP="00977B38">
      <w:pPr>
        <w:spacing w:after="240" w:line="276" w:lineRule="auto"/>
        <w:ind w:firstLine="510"/>
        <w:jc w:val="center"/>
        <w:rPr>
          <w:rFonts w:ascii="Times New Roman" w:eastAsia="Calibri" w:hAnsi="Times New Roman" w:cs="Simplified Arabic"/>
          <w:b/>
          <w:bCs/>
          <w:sz w:val="28"/>
          <w:szCs w:val="32"/>
        </w:rPr>
      </w:pPr>
      <w:r w:rsidRPr="00977B38">
        <w:rPr>
          <w:rFonts w:ascii="Times New Roman" w:eastAsia="Calibri" w:hAnsi="Times New Roman" w:cs="Simplified Arabic"/>
          <w:b/>
          <w:bCs/>
          <w:sz w:val="28"/>
          <w:szCs w:val="32"/>
          <w:rtl/>
        </w:rPr>
        <w:t>المحور الأول: الدراسات السابقة</w:t>
      </w:r>
    </w:p>
    <w:p w14:paraId="0BED11B0"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تمهيد</w:t>
      </w:r>
      <w:r w:rsidRPr="00BC27F0">
        <w:rPr>
          <w:rFonts w:ascii="Times New Roman" w:eastAsia="Calibri" w:hAnsi="Times New Roman" w:cs="Simplified Arabic"/>
          <w:sz w:val="24"/>
          <w:szCs w:val="28"/>
        </w:rPr>
        <w:br/>
      </w:r>
      <w:r w:rsidRPr="00BC27F0">
        <w:rPr>
          <w:rFonts w:ascii="Times New Roman" w:eastAsia="Calibri" w:hAnsi="Times New Roman" w:cs="Simplified Arabic"/>
          <w:sz w:val="24"/>
          <w:szCs w:val="28"/>
          <w:rtl/>
        </w:rPr>
        <w:t>يقدم هذا الجزء مراجعة نقدية لمجموعة من الدراسات الأكاديمية التي تناولت متغيرات الدراسة الحالية، سواء بشكل منفصل أم متكامل. وقد تم تصنيف هذه الدراسات إلى محلية (في سياق المملكة العربية السعودية والبيئات الصناعية المشابهة إقليمياً)، وعربية، وأجنبية، مع ترتيبها زمنياً من الأحدث إلى الأقدم ضمن كل فئة، بهدف استخلاص أبرز نتائجها، وتحديد الفجوة البحثية التي تسعى الدراسة الحالية إلى سدها.</w:t>
      </w:r>
    </w:p>
    <w:p w14:paraId="20CC3361"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أولاً: دراسات محلية وإقليمية</w:t>
      </w:r>
    </w:p>
    <w:p w14:paraId="54DBCAAE"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هدفت دراسة </w:t>
      </w:r>
      <w:r w:rsidRPr="00BC27F0">
        <w:rPr>
          <w:rFonts w:ascii="Times New Roman" w:eastAsia="Calibri" w:hAnsi="Times New Roman" w:cs="Simplified Arabic"/>
          <w:b/>
          <w:bCs/>
          <w:sz w:val="24"/>
          <w:szCs w:val="28"/>
          <w:rtl/>
        </w:rPr>
        <w:t xml:space="preserve">صالح والبغدادي </w:t>
      </w:r>
      <w:r w:rsidRPr="00BC27F0">
        <w:rPr>
          <w:rFonts w:ascii="Times New Roman" w:eastAsia="Calibri" w:hAnsi="Times New Roman" w:cs="Simplified Arabic"/>
          <w:b/>
          <w:bCs/>
          <w:sz w:val="24"/>
          <w:szCs w:val="28"/>
        </w:rPr>
        <w:t>(2023)</w:t>
      </w:r>
      <w:r w:rsidRPr="00BC27F0">
        <w:rPr>
          <w:rFonts w:ascii="Times New Roman" w:eastAsia="Calibri" w:hAnsi="Times New Roman" w:cs="Simplified Arabic"/>
          <w:sz w:val="24"/>
          <w:szCs w:val="28"/>
          <w:rtl/>
        </w:rPr>
        <w:t>، التي أجريت في الأردن، إلى قياس أثر إدارة المخاطر في مرونة سلسلة التوريد لدى شركة البوتاس العربية. اعتمدت الدراسة المنهج الوصفي التحليلي، واستخدمت الاستبانة كأداة لجمع البيانات من عينة قوامها (115) مديراً ورئيس قسم. توصلت الدراسة إلى وجود أثر ذي دلالة إحصائية لإدارة المخاطر بأبعادها (تحديد المخاطر، تقييم المخاطر، معالجة المخاطر) على مرونة سلسلة التوريد. وأوصت الدراسة بضرورة تبني نهج شامل ومتكامل لإدارة المخاطر لتعزيز قدرة الشركة على مواجهة الاضطرابات.</w:t>
      </w:r>
    </w:p>
    <w:p w14:paraId="0EFB6921"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lastRenderedPageBreak/>
        <w:t xml:space="preserve">وفي دراسة مشابهة، سعى </w:t>
      </w:r>
      <w:r w:rsidRPr="00BC27F0">
        <w:rPr>
          <w:rFonts w:ascii="Times New Roman" w:eastAsia="Calibri" w:hAnsi="Times New Roman" w:cs="Simplified Arabic"/>
          <w:b/>
          <w:bCs/>
          <w:sz w:val="24"/>
          <w:szCs w:val="28"/>
          <w:rtl/>
        </w:rPr>
        <w:t xml:space="preserve">الرواشدة والشورة </w:t>
      </w:r>
      <w:r w:rsidRPr="00BC27F0">
        <w:rPr>
          <w:rFonts w:ascii="Times New Roman" w:eastAsia="Calibri" w:hAnsi="Times New Roman" w:cs="Simplified Arabic"/>
          <w:b/>
          <w:bCs/>
          <w:sz w:val="24"/>
          <w:szCs w:val="28"/>
        </w:rPr>
        <w:t>(2023)</w:t>
      </w:r>
      <w:r w:rsidRPr="00BC27F0">
        <w:rPr>
          <w:rFonts w:ascii="Times New Roman" w:eastAsia="Calibri" w:hAnsi="Times New Roman" w:cs="Simplified Arabic"/>
          <w:sz w:val="24"/>
          <w:szCs w:val="28"/>
          <w:rtl/>
        </w:rPr>
        <w:t xml:space="preserve"> في الأردن إلى فحص أثر إدارة المخاطر في مرونة سلسلة التوريد، مع اختبار الدور المعدل للتمكين في شركة البوتاس العربية. استخدمت الدراسة المنهج الوصفي الارتباطي، وتم جمع البيانات عبر استبانة وزعت على عينة من (246) موظفاً. أظهرت النتائج وجود أثر إيجابي لإدارة المخاطر على مرونة سلسلة التوريد، كما كشفت أن التمكين يعزز من قوة هذا الأثر. وأوصت الدراسة بأهمية منح العاملين الصلاحيات اللازمة لتطبيق إجراءات معالجة المخاطر بفعالية.</w:t>
      </w:r>
    </w:p>
    <w:p w14:paraId="5DFCCA63"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كما تناول </w:t>
      </w:r>
      <w:r w:rsidRPr="00BC27F0">
        <w:rPr>
          <w:rFonts w:ascii="Times New Roman" w:eastAsia="Calibri" w:hAnsi="Times New Roman" w:cs="Simplified Arabic"/>
          <w:b/>
          <w:bCs/>
          <w:sz w:val="24"/>
          <w:szCs w:val="28"/>
          <w:rtl/>
        </w:rPr>
        <w:t xml:space="preserve">السعدي </w:t>
      </w:r>
      <w:r w:rsidRPr="00BC27F0">
        <w:rPr>
          <w:rFonts w:ascii="Times New Roman" w:eastAsia="Calibri" w:hAnsi="Times New Roman" w:cs="Simplified Arabic"/>
          <w:b/>
          <w:bCs/>
          <w:sz w:val="24"/>
          <w:szCs w:val="28"/>
        </w:rPr>
        <w:t>(2023)</w:t>
      </w:r>
      <w:r w:rsidRPr="00BC27F0">
        <w:rPr>
          <w:rFonts w:ascii="Times New Roman" w:eastAsia="Calibri" w:hAnsi="Times New Roman" w:cs="Simplified Arabic"/>
          <w:sz w:val="24"/>
          <w:szCs w:val="28"/>
          <w:rtl/>
        </w:rPr>
        <w:t xml:space="preserve"> في دراسته التطبيقية على الصناعات الحديثة في الأردن، سياسات إدارة المخاطر ودورها في ضمان استمرارية سلسلة الإمداد وجودة المنتج. اتبعت الدراسة المنهج الوصفي التحليلي، وتم جمع البيانات من عينة من الشركات الصناعية. كشفت النتائج أن تطبيق سياسات واضحة لتحديد وتقييم المخاطر يسهم بشكل مباشر في تقليل الانقطاعات في سلسلة الإمداد ويؤثر إيجاباً على ثبات جودة المنتج. وأوصت الدراسة بضرورة دمج سياسات إدارة المخاطر ضمن الاستراتيجية التشغيلية للشركات الصناعية.</w:t>
      </w:r>
    </w:p>
    <w:p w14:paraId="45ED2908"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أما دراسة </w:t>
      </w:r>
      <w:r w:rsidRPr="00BC27F0">
        <w:rPr>
          <w:rFonts w:ascii="Times New Roman" w:eastAsia="Calibri" w:hAnsi="Times New Roman" w:cs="Simplified Arabic"/>
          <w:b/>
          <w:bCs/>
          <w:sz w:val="24"/>
          <w:szCs w:val="28"/>
          <w:rtl/>
        </w:rPr>
        <w:t xml:space="preserve">الرواشدة </w:t>
      </w:r>
      <w:r w:rsidRPr="00BC27F0">
        <w:rPr>
          <w:rFonts w:ascii="Times New Roman" w:eastAsia="Calibri" w:hAnsi="Times New Roman" w:cs="Simplified Arabic"/>
          <w:b/>
          <w:bCs/>
          <w:sz w:val="24"/>
          <w:szCs w:val="28"/>
        </w:rPr>
        <w:t>(2022)</w:t>
      </w:r>
      <w:r w:rsidRPr="00BC27F0">
        <w:rPr>
          <w:rFonts w:ascii="Times New Roman" w:eastAsia="Calibri" w:hAnsi="Times New Roman" w:cs="Simplified Arabic"/>
          <w:sz w:val="24"/>
          <w:szCs w:val="28"/>
          <w:rtl/>
        </w:rPr>
        <w:t>، وهي رسالة دكتوراه أجريت في الأردن، فقد بحثت بعمق في أثر إدارة المخاطر على مرونة سلسلة التوريد. اعتمدت الدراسة على المنهج الكمي، مستخدمة الاستبانة كأداة رئيسة. توصلت النتائج إلى أن عمليات تحديد المخاطر وتقييمها تُعد حاسمة في بناء قدرات الاستجابة لدى سلسلة التوريد، وأن استراتيجيات المعالجة الفعالة هي الضامن الرئيس للتعافي السريع من الاضطرابات. وأوصت الدراسة بضرورة تطوير نماذج ديناميكية لإدارة المخاطر تتناسب مع الطبيعة المتغيرة للبيئة الصناعية.</w:t>
      </w:r>
    </w:p>
    <w:p w14:paraId="364BF56B"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وهدفت دراسة </w:t>
      </w:r>
      <w:r w:rsidRPr="00BC27F0">
        <w:rPr>
          <w:rFonts w:ascii="Times New Roman" w:eastAsia="Calibri" w:hAnsi="Times New Roman" w:cs="Simplified Arabic"/>
          <w:b/>
          <w:bCs/>
          <w:sz w:val="24"/>
          <w:szCs w:val="28"/>
          <w:rtl/>
        </w:rPr>
        <w:t xml:space="preserve">الشيخ </w:t>
      </w:r>
      <w:r w:rsidRPr="00BC27F0">
        <w:rPr>
          <w:rFonts w:ascii="Times New Roman" w:eastAsia="Calibri" w:hAnsi="Times New Roman" w:cs="Simplified Arabic"/>
          <w:b/>
          <w:bCs/>
          <w:sz w:val="24"/>
          <w:szCs w:val="28"/>
        </w:rPr>
        <w:t>(2020)</w:t>
      </w:r>
      <w:r w:rsidRPr="00BC27F0">
        <w:rPr>
          <w:rFonts w:ascii="Times New Roman" w:eastAsia="Calibri" w:hAnsi="Times New Roman" w:cs="Simplified Arabic"/>
          <w:sz w:val="24"/>
          <w:szCs w:val="28"/>
          <w:rtl/>
        </w:rPr>
        <w:t>، وهي رسالة دكتوراه أجريت في الأردن، إلى استكشاف أثر عمليات إدارة المخاطر في تكامل سلاسل التوريد، مع اختبار الدور الوسيط لذكاء الأعمال في الجمارك الأردنية. استخدمت الدراسة المنهج الوصفي التحليلي، وتم جمع البيانات من عينة من موظفي الجمارك. أظهرت النتائج أن عمليات إدارة المخاطر تؤثر إيجاباً على تكامل سلاسل التوريد، وأن ذكاء الأعمال يؤدي دوراً وسيطاً هاماً في تعزيز هذه العلاقة من خلال توفير معلومات دقيقة لدعم القرار. وأوصت الدراسة بضرورة الاستثمار في أنظمة ذكاء الأعمال لتعزيز فعالية إدارة المخاطر.</w:t>
      </w:r>
    </w:p>
    <w:p w14:paraId="1B12D7B9"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lastRenderedPageBreak/>
        <w:t>ثانياً: دراسات عربية</w:t>
      </w:r>
    </w:p>
    <w:p w14:paraId="3CEAA37B"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سعت دراسة </w:t>
      </w:r>
      <w:proofErr w:type="spellStart"/>
      <w:r w:rsidRPr="00BC27F0">
        <w:rPr>
          <w:rFonts w:ascii="Times New Roman" w:eastAsia="Calibri" w:hAnsi="Times New Roman" w:cs="Simplified Arabic"/>
          <w:b/>
          <w:bCs/>
          <w:sz w:val="24"/>
          <w:szCs w:val="28"/>
          <w:rtl/>
        </w:rPr>
        <w:t>اسكيف</w:t>
      </w:r>
      <w:proofErr w:type="spellEnd"/>
      <w:r w:rsidRPr="00BC27F0">
        <w:rPr>
          <w:rFonts w:ascii="Times New Roman" w:eastAsia="Calibri" w:hAnsi="Times New Roman" w:cs="Simplified Arabic"/>
          <w:b/>
          <w:bCs/>
          <w:sz w:val="24"/>
          <w:szCs w:val="28"/>
          <w:rtl/>
        </w:rPr>
        <w:t xml:space="preserve"> وآخرون </w:t>
      </w:r>
      <w:r w:rsidRPr="00BC27F0">
        <w:rPr>
          <w:rFonts w:ascii="Times New Roman" w:eastAsia="Calibri" w:hAnsi="Times New Roman" w:cs="Simplified Arabic"/>
          <w:b/>
          <w:bCs/>
          <w:sz w:val="24"/>
          <w:szCs w:val="28"/>
        </w:rPr>
        <w:t>(2024)</w:t>
      </w:r>
      <w:r w:rsidRPr="00BC27F0">
        <w:rPr>
          <w:rFonts w:ascii="Times New Roman" w:eastAsia="Calibri" w:hAnsi="Times New Roman" w:cs="Simplified Arabic"/>
          <w:sz w:val="24"/>
          <w:szCs w:val="28"/>
          <w:rtl/>
        </w:rPr>
        <w:t>، التي أجريت في مصر، إلى تحديد أثر مرونة سلسلة التوريد على الأداء التشغيلي في شركات تصنيع المواد الغذائية بالإسكندرية. اعتمدت الدراسة على المنهج الوصفي التحليلي، وتم جمع البيانات من خلال استبانة موجهة لمديري سلاسل التوريد. توصلت الدراسة إلى أن مرونة سلسلة التوريد، التي تُعد نتاجاً لإدارة المخاطر الفعالة، تسهم بشكل كبير في تحسين مؤشرات الأداء التشغيلي مثل التكلفة والجودة وسرعة التسليم. وأوصت الدراسة بضرورة التركيز على بناء المرونة كهدف استراتيجي لمواجهة تقلبات السوق.</w:t>
      </w:r>
    </w:p>
    <w:p w14:paraId="108E8645"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وفي اليمن، تناول </w:t>
      </w:r>
      <w:r w:rsidRPr="00BC27F0">
        <w:rPr>
          <w:rFonts w:ascii="Times New Roman" w:eastAsia="Calibri" w:hAnsi="Times New Roman" w:cs="Simplified Arabic"/>
          <w:b/>
          <w:bCs/>
          <w:sz w:val="24"/>
          <w:szCs w:val="28"/>
          <w:rtl/>
        </w:rPr>
        <w:t xml:space="preserve">عبد الرب والمشرقي </w:t>
      </w:r>
      <w:r w:rsidRPr="00BC27F0">
        <w:rPr>
          <w:rFonts w:ascii="Times New Roman" w:eastAsia="Calibri" w:hAnsi="Times New Roman" w:cs="Simplified Arabic"/>
          <w:b/>
          <w:bCs/>
          <w:sz w:val="24"/>
          <w:szCs w:val="28"/>
        </w:rPr>
        <w:t>(2024)</w:t>
      </w:r>
      <w:r w:rsidRPr="00BC27F0">
        <w:rPr>
          <w:rFonts w:ascii="Times New Roman" w:eastAsia="Calibri" w:hAnsi="Times New Roman" w:cs="Simplified Arabic"/>
          <w:sz w:val="24"/>
          <w:szCs w:val="28"/>
          <w:rtl/>
        </w:rPr>
        <w:t xml:space="preserve"> أثر تكامل سلسلة التوريد على الأداء </w:t>
      </w:r>
      <w:proofErr w:type="spellStart"/>
      <w:r w:rsidRPr="00BC27F0">
        <w:rPr>
          <w:rFonts w:ascii="Times New Roman" w:eastAsia="Calibri" w:hAnsi="Times New Roman" w:cs="Simplified Arabic"/>
          <w:sz w:val="24"/>
          <w:szCs w:val="28"/>
          <w:rtl/>
        </w:rPr>
        <w:t>المنظمي</w:t>
      </w:r>
      <w:proofErr w:type="spellEnd"/>
      <w:r w:rsidRPr="00BC27F0">
        <w:rPr>
          <w:rFonts w:ascii="Times New Roman" w:eastAsia="Calibri" w:hAnsi="Times New Roman" w:cs="Simplified Arabic"/>
          <w:sz w:val="24"/>
          <w:szCs w:val="28"/>
          <w:rtl/>
        </w:rPr>
        <w:t xml:space="preserve"> في شركات صناعة الأدوية. استخدمت الدراسة المنهج الوصفي التحليلي، وتم جمع البيانات من عينة من مديري الشركات. أظهرت النتائج أن التكامل الداخلي والخارجي لسلسلة التوريد يؤثر بشكل إيجابي على الأداء </w:t>
      </w:r>
      <w:proofErr w:type="spellStart"/>
      <w:r w:rsidRPr="00BC27F0">
        <w:rPr>
          <w:rFonts w:ascii="Times New Roman" w:eastAsia="Calibri" w:hAnsi="Times New Roman" w:cs="Simplified Arabic"/>
          <w:sz w:val="24"/>
          <w:szCs w:val="28"/>
          <w:rtl/>
        </w:rPr>
        <w:t>المنظمي</w:t>
      </w:r>
      <w:proofErr w:type="spellEnd"/>
      <w:r w:rsidRPr="00BC27F0">
        <w:rPr>
          <w:rFonts w:ascii="Times New Roman" w:eastAsia="Calibri" w:hAnsi="Times New Roman" w:cs="Simplified Arabic"/>
          <w:sz w:val="24"/>
          <w:szCs w:val="28"/>
          <w:rtl/>
        </w:rPr>
        <w:t>، مشيرةً إلى أن إدارة المخاطر تُعد عاملاً ممكّناً لتحقيق هذا التكامل. وأوصت الدراسة بتعزيز آليات تبادل المعلومات مع الموردين والعملاء كأداة لتخفيف المخاطر.</w:t>
      </w:r>
    </w:p>
    <w:p w14:paraId="46C1BDB6"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كما هدفت دراسة </w:t>
      </w:r>
      <w:r w:rsidRPr="00BC27F0">
        <w:rPr>
          <w:rFonts w:ascii="Times New Roman" w:eastAsia="Calibri" w:hAnsi="Times New Roman" w:cs="Simplified Arabic"/>
          <w:b/>
          <w:bCs/>
          <w:sz w:val="24"/>
          <w:szCs w:val="28"/>
          <w:rtl/>
        </w:rPr>
        <w:t xml:space="preserve">جمعة </w:t>
      </w:r>
      <w:r w:rsidRPr="00BC27F0">
        <w:rPr>
          <w:rFonts w:ascii="Times New Roman" w:eastAsia="Calibri" w:hAnsi="Times New Roman" w:cs="Simplified Arabic"/>
          <w:b/>
          <w:bCs/>
          <w:sz w:val="24"/>
          <w:szCs w:val="28"/>
        </w:rPr>
        <w:t>(2024)</w:t>
      </w:r>
      <w:r w:rsidRPr="00BC27F0">
        <w:rPr>
          <w:rFonts w:ascii="Times New Roman" w:eastAsia="Calibri" w:hAnsi="Times New Roman" w:cs="Simplified Arabic"/>
          <w:sz w:val="24"/>
          <w:szCs w:val="28"/>
          <w:rtl/>
        </w:rPr>
        <w:t xml:space="preserve"> في مصر إلى بحث أثر إدارة سلاسل التوريد الخضراء على تحسين جودة الخدمات لشركات الأدوية. اعتمدت الدراسة على المنهج الوصفي التحليلي. كشفت النتائج أن الممارسات الخضراء في سلسلة التوريد لا تسهم فقط في تحقيق الاستدامة البيئية، بل تؤدي أيضاً إلى تحسين جودة المنتج والخدمة من خلال تقليل الهدر وتحسين كفاءة العمليات، وهي جوانب ترتبط بإدارة المخاطر التشغيلية. وأوصت الدراسة بدمج الأبعاد البيئية ضمن أطر إدارة مخاطر سلاسل التوريد.</w:t>
      </w:r>
    </w:p>
    <w:p w14:paraId="1197D53F"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وفي مصر أيضاً، تناول </w:t>
      </w:r>
      <w:proofErr w:type="spellStart"/>
      <w:r w:rsidRPr="00BC27F0">
        <w:rPr>
          <w:rFonts w:ascii="Times New Roman" w:eastAsia="Calibri" w:hAnsi="Times New Roman" w:cs="Simplified Arabic"/>
          <w:b/>
          <w:bCs/>
          <w:sz w:val="24"/>
          <w:szCs w:val="28"/>
          <w:rtl/>
        </w:rPr>
        <w:t>نويجى</w:t>
      </w:r>
      <w:proofErr w:type="spellEnd"/>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b/>
          <w:bCs/>
          <w:sz w:val="24"/>
          <w:szCs w:val="28"/>
        </w:rPr>
        <w:t>(2023)</w:t>
      </w:r>
      <w:r w:rsidRPr="00BC27F0">
        <w:rPr>
          <w:rFonts w:ascii="Times New Roman" w:eastAsia="Calibri" w:hAnsi="Times New Roman" w:cs="Simplified Arabic"/>
          <w:sz w:val="24"/>
          <w:szCs w:val="28"/>
          <w:rtl/>
        </w:rPr>
        <w:t xml:space="preserve"> أثر إدارة مخاطر سلاسل الإمداد على سمعة العلامة التجارية. استخدمت الدراسة المنهج الوصفي التحليلي. توصلت النتائج إلى أن الفشل في إدارة مخاطر التوريد، خاصة تلك المتعلقة بالجودة أو الأخلاقيات، يمكن أن يلحق ضرراً بالغاً بسمعة العلامة التجارية، بينما تسهم الإدارة الفعالة في بناء صورة إيجابية للمنظمة. وأوصت الدراسة بضرورة النظر إلى إدارة المخاطر كأداة استراتيجية لحماية الأصول غير الملموسة للشركة.</w:t>
      </w:r>
    </w:p>
    <w:p w14:paraId="08DC9B78"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lastRenderedPageBreak/>
        <w:t xml:space="preserve">أما دراسة </w:t>
      </w:r>
      <w:r w:rsidRPr="00BC27F0">
        <w:rPr>
          <w:rFonts w:ascii="Times New Roman" w:eastAsia="Calibri" w:hAnsi="Times New Roman" w:cs="Simplified Arabic"/>
          <w:b/>
          <w:bCs/>
          <w:sz w:val="24"/>
          <w:szCs w:val="28"/>
          <w:rtl/>
        </w:rPr>
        <w:t xml:space="preserve">عبد الرحمن </w:t>
      </w:r>
      <w:r w:rsidRPr="00BC27F0">
        <w:rPr>
          <w:rFonts w:ascii="Times New Roman" w:eastAsia="Calibri" w:hAnsi="Times New Roman" w:cs="Simplified Arabic"/>
          <w:b/>
          <w:bCs/>
          <w:sz w:val="24"/>
          <w:szCs w:val="28"/>
        </w:rPr>
        <w:t>(2020)</w:t>
      </w:r>
      <w:r w:rsidRPr="00BC27F0">
        <w:rPr>
          <w:rFonts w:ascii="Times New Roman" w:eastAsia="Calibri" w:hAnsi="Times New Roman" w:cs="Simplified Arabic"/>
          <w:sz w:val="24"/>
          <w:szCs w:val="28"/>
          <w:rtl/>
        </w:rPr>
        <w:t>، التي أجريت في العراق، فقد هدفت إلى تقييم مدى تأثير إدارة المخاطر على جودة المنتج واستمرارية التوريد في شركة الفرات. اعتمدت الدراسة على منهج دراسة الحالة. توصلت النتائج إلى وجود علاقة مباشرة بين تطبيق إجراءات تقييم المخاطر وبين انخفاض معدلات المنتجات المعيبة واستقرار تدفق المواد الأولية. وأوصت الدراسة بضرورة تبني نظام موثق لإدارة المخاطر وتدريب العاملين عليه.</w:t>
      </w:r>
    </w:p>
    <w:p w14:paraId="12450C4F"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وفي الجزائر، قدم </w:t>
      </w:r>
      <w:r w:rsidRPr="00BC27F0">
        <w:rPr>
          <w:rFonts w:ascii="Times New Roman" w:eastAsia="Calibri" w:hAnsi="Times New Roman" w:cs="Simplified Arabic"/>
          <w:b/>
          <w:bCs/>
          <w:sz w:val="24"/>
          <w:szCs w:val="28"/>
          <w:rtl/>
        </w:rPr>
        <w:t xml:space="preserve">قـازي أول </w:t>
      </w:r>
      <w:r w:rsidRPr="00BC27F0">
        <w:rPr>
          <w:rFonts w:ascii="Times New Roman" w:eastAsia="Calibri" w:hAnsi="Times New Roman" w:cs="Simplified Arabic"/>
          <w:b/>
          <w:bCs/>
          <w:sz w:val="24"/>
          <w:szCs w:val="28"/>
        </w:rPr>
        <w:t>(2021)</w:t>
      </w:r>
      <w:r w:rsidRPr="00BC27F0">
        <w:rPr>
          <w:rFonts w:ascii="Times New Roman" w:eastAsia="Calibri" w:hAnsi="Times New Roman" w:cs="Simplified Arabic"/>
          <w:sz w:val="24"/>
          <w:szCs w:val="28"/>
          <w:rtl/>
        </w:rPr>
        <w:t xml:space="preserve"> دراسة تحليلية حول إدارة مخاطر سلاسل الإمداد في مؤسسات الأعمال الدولية. استعرضت الدراسة الأطر النظرية والمفاهيمية المختلفة لإدارة المخاطر. خلصت الدراسة إلى أن العولمة زادت من تعقيد سلاسل الإمداد ومصادر المخاطر، وأن النجاح يتطلب نهجاً استباقياً يعتمد على التكنولوجيا والتعاون بين الشركاء. وأوصت الدراسة بضرورة تطوير كفاءات متخصصة في إدارة مخاطر سلاسل الإمداد العالمية.</w:t>
      </w:r>
    </w:p>
    <w:p w14:paraId="7DF5F1A3"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ثالثاً: دراسات أجنبية</w:t>
      </w:r>
    </w:p>
    <w:p w14:paraId="5F43EA3B"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قدم </w:t>
      </w:r>
      <w:proofErr w:type="spellStart"/>
      <w:r w:rsidRPr="00BC27F0">
        <w:rPr>
          <w:rFonts w:ascii="Times New Roman" w:eastAsia="Calibri" w:hAnsi="Times New Roman" w:cs="Simplified Arabic"/>
          <w:b/>
          <w:bCs/>
          <w:sz w:val="24"/>
          <w:szCs w:val="28"/>
          <w:rtl/>
        </w:rPr>
        <w:t>شيونغ</w:t>
      </w:r>
      <w:proofErr w:type="spellEnd"/>
      <w:r w:rsidRPr="00BC27F0">
        <w:rPr>
          <w:rFonts w:ascii="Times New Roman" w:eastAsia="Calibri" w:hAnsi="Times New Roman" w:cs="Simplified Arabic"/>
          <w:b/>
          <w:bCs/>
          <w:sz w:val="24"/>
          <w:szCs w:val="28"/>
          <w:rtl/>
        </w:rPr>
        <w:t xml:space="preserve"> وآخرون</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(Xiong et al., 2024)</w:t>
      </w:r>
      <w:r w:rsidRPr="00BC27F0">
        <w:rPr>
          <w:rFonts w:ascii="Times New Roman" w:eastAsia="Calibri" w:hAnsi="Times New Roman" w:cs="Simplified Arabic"/>
          <w:sz w:val="24"/>
          <w:szCs w:val="28"/>
          <w:rtl/>
        </w:rPr>
        <w:t xml:space="preserve"> في دراستهم بعنوان </w:t>
      </w:r>
      <w:r w:rsidRPr="00BC27F0">
        <w:rPr>
          <w:rFonts w:ascii="Times New Roman" w:eastAsia="Calibri" w:hAnsi="Times New Roman" w:cs="Simplified Arabic"/>
          <w:i/>
          <w:iCs/>
          <w:sz w:val="24"/>
          <w:szCs w:val="28"/>
        </w:rPr>
        <w:t>Semiconductor supply chain resilience and disruption: Insights, mitigation, and future directions</w:t>
      </w:r>
      <w:r w:rsidRPr="00BC27F0">
        <w:rPr>
          <w:rFonts w:ascii="Times New Roman" w:eastAsia="Calibri" w:hAnsi="Times New Roman" w:cs="Simplified Arabic"/>
          <w:sz w:val="24"/>
          <w:szCs w:val="28"/>
          <w:rtl/>
        </w:rPr>
        <w:t xml:space="preserve"> (مرونة سلسلة توريد أشباه الموصلات والاضطرابات: رؤى وتخفيف واتجاهات مستقبلية)، تحليلاً شاملاً للتحديات التي تواجه هذه الصناعة الحيوية. هدفت الدراسة إلى تحديد المخاطر الرئيسية وتقديم استراتيجيات معالجة فعالة. باستخدام مراجعة منهجية وتحليل للبيانات الثانوية، توصلت الدراسة إلى أن المخاطر الجيوسياسية ونقص القدرة الإنتاجية تُعد من أكبر التهديدات. وأوصت الدراسة بضرورة تنويع قواعد التوريد والاستثمار في التقنيات الرقمية لتعزيز الرؤية والشفافية في السلسلة.</w:t>
      </w:r>
    </w:p>
    <w:p w14:paraId="4B7DC88D"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وفي دراسة حديثة لـ </w:t>
      </w:r>
      <w:proofErr w:type="spellStart"/>
      <w:r w:rsidRPr="00BC27F0">
        <w:rPr>
          <w:rFonts w:ascii="Times New Roman" w:eastAsia="Calibri" w:hAnsi="Times New Roman" w:cs="Simplified Arabic"/>
          <w:b/>
          <w:bCs/>
          <w:sz w:val="24"/>
          <w:szCs w:val="28"/>
          <w:rtl/>
        </w:rPr>
        <w:t>آريال</w:t>
      </w:r>
      <w:proofErr w:type="spellEnd"/>
      <w:r w:rsidRPr="00BC27F0">
        <w:rPr>
          <w:rFonts w:ascii="Times New Roman" w:eastAsia="Calibri" w:hAnsi="Times New Roman" w:cs="Simplified Arabic"/>
          <w:b/>
          <w:bCs/>
          <w:sz w:val="24"/>
          <w:szCs w:val="28"/>
          <w:rtl/>
        </w:rPr>
        <w:t xml:space="preserve"> وسو</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(Aryal &amp; Su, 2024)</w:t>
      </w:r>
      <w:r w:rsidRPr="00BC27F0">
        <w:rPr>
          <w:rFonts w:ascii="Times New Roman" w:eastAsia="Calibri" w:hAnsi="Times New Roman" w:cs="Simplified Arabic"/>
          <w:sz w:val="24"/>
          <w:szCs w:val="28"/>
          <w:rtl/>
        </w:rPr>
        <w:t xml:space="preserve"> بعنوان </w:t>
      </w:r>
      <w:r w:rsidRPr="00BC27F0">
        <w:rPr>
          <w:rFonts w:ascii="Times New Roman" w:eastAsia="Calibri" w:hAnsi="Times New Roman" w:cs="Simplified Arabic"/>
          <w:i/>
          <w:iCs/>
          <w:sz w:val="24"/>
          <w:szCs w:val="28"/>
        </w:rPr>
        <w:t>Digital twin and fuzzy framework for supply chain sustainability risk assessment and management in supplier selection</w:t>
      </w:r>
      <w:r w:rsidRPr="00BC27F0">
        <w:rPr>
          <w:rFonts w:ascii="Times New Roman" w:eastAsia="Calibri" w:hAnsi="Times New Roman" w:cs="Simplified Arabic"/>
          <w:sz w:val="24"/>
          <w:szCs w:val="28"/>
          <w:rtl/>
        </w:rPr>
        <w:t xml:space="preserve"> (التوأم الرقمي والإطار الضبابي لتقييم وإدارة مخاطر استدامة سلسلة التوريد في اختيار الموردين)، تم تطوير نموذج مبتكر لتقييم المخاطر. هدفت الدراسة إلى دمج أبعاد الاستدامة في عملية تقييم مخاطر الموردين. باستخدام تقنية التوأم الرقمي والمنطق الضبابي، توصلت الدراسة إلى أن النموذج المقترح يوفر تقييماً أكثر دقة وشمولية للمخاطر. وأوصت الدراسة بتبني التقنيات الرقمية المتقدمة لتحسين دقة قرارات إدارة المخاطر.</w:t>
      </w:r>
    </w:p>
    <w:p w14:paraId="3383B160"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lastRenderedPageBreak/>
        <w:t xml:space="preserve">كما بحث </w:t>
      </w:r>
      <w:r w:rsidRPr="00BC27F0">
        <w:rPr>
          <w:rFonts w:ascii="Times New Roman" w:eastAsia="Calibri" w:hAnsi="Times New Roman" w:cs="Simplified Arabic"/>
          <w:b/>
          <w:bCs/>
          <w:sz w:val="24"/>
          <w:szCs w:val="28"/>
          <w:rtl/>
        </w:rPr>
        <w:t>كوي وآخرون</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(Cui et al., 2023)</w:t>
      </w:r>
      <w:r w:rsidRPr="00BC27F0">
        <w:rPr>
          <w:rFonts w:ascii="Times New Roman" w:eastAsia="Calibri" w:hAnsi="Times New Roman" w:cs="Simplified Arabic"/>
          <w:sz w:val="24"/>
          <w:szCs w:val="28"/>
          <w:rtl/>
        </w:rPr>
        <w:t xml:space="preserve"> في العلاقة بين التقنيات الرقمية ومرونة الشركات في سياق جائحة كوفيد-19. هدفت الدراسة إلى فهم كيف ساعدت </w:t>
      </w:r>
      <w:proofErr w:type="spellStart"/>
      <w:r w:rsidRPr="00BC27F0">
        <w:rPr>
          <w:rFonts w:ascii="Times New Roman" w:eastAsia="Calibri" w:hAnsi="Times New Roman" w:cs="Simplified Arabic"/>
          <w:sz w:val="24"/>
          <w:szCs w:val="28"/>
          <w:rtl/>
        </w:rPr>
        <w:t>الرقمنة</w:t>
      </w:r>
      <w:proofErr w:type="spellEnd"/>
      <w:r w:rsidRPr="00BC27F0">
        <w:rPr>
          <w:rFonts w:ascii="Times New Roman" w:eastAsia="Calibri" w:hAnsi="Times New Roman" w:cs="Simplified Arabic"/>
          <w:sz w:val="24"/>
          <w:szCs w:val="28"/>
          <w:rtl/>
        </w:rPr>
        <w:t xml:space="preserve"> الشركات على الصمود. من خلال مسح كمي لعدد من الشركات، وجدت الدراسة أن الشركات التي استثمرت في التقنيات الرقمية (مثل تحليلات البيانات الضخمة) أظهرت مستويات أعلى من المرونة في سلاسل التوريد. وأوصت الدراسة بتسريع وتيرة التحول الرقمي كاستراتيجية أساسية لإدارة المخاطر المستقبلية.</w:t>
      </w:r>
    </w:p>
    <w:p w14:paraId="5E3875C8"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وهدفت دراسة </w:t>
      </w:r>
      <w:proofErr w:type="spellStart"/>
      <w:r w:rsidRPr="00BC27F0">
        <w:rPr>
          <w:rFonts w:ascii="Times New Roman" w:eastAsia="Calibri" w:hAnsi="Times New Roman" w:cs="Simplified Arabic"/>
          <w:b/>
          <w:bCs/>
          <w:sz w:val="24"/>
          <w:szCs w:val="28"/>
          <w:rtl/>
        </w:rPr>
        <w:t>جيرمستيبارسرت</w:t>
      </w:r>
      <w:proofErr w:type="spellEnd"/>
      <w:r w:rsidRPr="00BC27F0">
        <w:rPr>
          <w:rFonts w:ascii="Times New Roman" w:eastAsia="Calibri" w:hAnsi="Times New Roman" w:cs="Simplified Arabic"/>
          <w:b/>
          <w:bCs/>
          <w:sz w:val="24"/>
          <w:szCs w:val="28"/>
          <w:rtl/>
        </w:rPr>
        <w:t xml:space="preserve"> </w:t>
      </w:r>
      <w:proofErr w:type="spellStart"/>
      <w:r w:rsidRPr="00BC27F0">
        <w:rPr>
          <w:rFonts w:ascii="Times New Roman" w:eastAsia="Calibri" w:hAnsi="Times New Roman" w:cs="Simplified Arabic"/>
          <w:b/>
          <w:bCs/>
          <w:sz w:val="24"/>
          <w:szCs w:val="28"/>
          <w:rtl/>
        </w:rPr>
        <w:t>وفرابيم</w:t>
      </w:r>
      <w:proofErr w:type="spellEnd"/>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w:t>
      </w:r>
      <w:proofErr w:type="spellStart"/>
      <w:r w:rsidRPr="00BC27F0">
        <w:rPr>
          <w:rFonts w:ascii="Times New Roman" w:eastAsia="Calibri" w:hAnsi="Times New Roman" w:cs="Simplified Arabic"/>
          <w:sz w:val="24"/>
          <w:szCs w:val="28"/>
        </w:rPr>
        <w:t>Jermsittiparsert</w:t>
      </w:r>
      <w:proofErr w:type="spellEnd"/>
      <w:r w:rsidRPr="00BC27F0">
        <w:rPr>
          <w:rFonts w:ascii="Times New Roman" w:eastAsia="Calibri" w:hAnsi="Times New Roman" w:cs="Simplified Arabic"/>
          <w:sz w:val="24"/>
          <w:szCs w:val="28"/>
        </w:rPr>
        <w:t xml:space="preserve"> &amp; </w:t>
      </w:r>
      <w:proofErr w:type="spellStart"/>
      <w:r w:rsidRPr="00BC27F0">
        <w:rPr>
          <w:rFonts w:ascii="Times New Roman" w:eastAsia="Calibri" w:hAnsi="Times New Roman" w:cs="Simplified Arabic"/>
          <w:sz w:val="24"/>
          <w:szCs w:val="28"/>
        </w:rPr>
        <w:t>Phrapim</w:t>
      </w:r>
      <w:proofErr w:type="spellEnd"/>
      <w:r w:rsidRPr="00BC27F0">
        <w:rPr>
          <w:rFonts w:ascii="Times New Roman" w:eastAsia="Calibri" w:hAnsi="Times New Roman" w:cs="Simplified Arabic"/>
          <w:sz w:val="24"/>
          <w:szCs w:val="28"/>
        </w:rPr>
        <w:t>, 2022)</w:t>
      </w:r>
      <w:r w:rsidRPr="00BC27F0">
        <w:rPr>
          <w:rFonts w:ascii="Times New Roman" w:eastAsia="Calibri" w:hAnsi="Times New Roman" w:cs="Simplified Arabic"/>
          <w:sz w:val="24"/>
          <w:szCs w:val="28"/>
          <w:rtl/>
        </w:rPr>
        <w:t xml:space="preserve"> إلى فحص العلاقة بين مرونة سلسلة التوريد ومخاطرها. اعتمدت الدراسة على نموذج كمي تم تطبيقه على عينة من الشركات الصناعية. أظهرت النتائج أن التعرض لمخاطر التوريد يؤثر سلباً على مرونة السلسلة، وأن الأبعاد المختلفة للمرونة (مثل الرشاقة والقدرة على التكيف) تتطلب استراتيجيات مختلفة لإدارة المخاطر. وأوصت الدراسة بضرورة مواءمة استراتيجيات إدارة المخاطر مع أهداف المرونة المحددة.</w:t>
      </w:r>
    </w:p>
    <w:p w14:paraId="370B658E"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أما دراسة </w:t>
      </w:r>
      <w:r w:rsidRPr="00BC27F0">
        <w:rPr>
          <w:rFonts w:ascii="Times New Roman" w:eastAsia="Calibri" w:hAnsi="Times New Roman" w:cs="Simplified Arabic"/>
          <w:b/>
          <w:bCs/>
          <w:sz w:val="24"/>
          <w:szCs w:val="28"/>
          <w:rtl/>
        </w:rPr>
        <w:t>إل باز ورويل</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(El Baz &amp; Ruel, 2021)</w:t>
      </w:r>
      <w:r w:rsidRPr="00BC27F0">
        <w:rPr>
          <w:rFonts w:ascii="Times New Roman" w:eastAsia="Calibri" w:hAnsi="Times New Roman" w:cs="Simplified Arabic"/>
          <w:sz w:val="24"/>
          <w:szCs w:val="28"/>
          <w:rtl/>
        </w:rPr>
        <w:t>، فقد بحثت فيما إذا كانت ممارسات إدارة مخاطر سلسلة التوريد يمكن أن تخفف من تأثير الاضطرابات على مرونة وقوة السلاسل. من خلال مسح تجريبي تم إجراؤه في ذروة جائحة كوفيد-19، توصلت الدراسة إلى أن الممارسات الاستباقية لإدارة المخاطر (مثل التعاون مع الموردين وتطوير خطط الطوارئ) كانت أكثر فعالية في التخفيف من آثار الاضطراب. وأوصت الدراسة بالتركيز على بناء علاقات قوية مع الشركاء كجزء من استراتيجية إدارة المخاطر.</w:t>
      </w:r>
    </w:p>
    <w:p w14:paraId="4B43C1A4"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وتناول </w:t>
      </w:r>
      <w:proofErr w:type="spellStart"/>
      <w:r w:rsidRPr="00BC27F0">
        <w:rPr>
          <w:rFonts w:ascii="Times New Roman" w:eastAsia="Calibri" w:hAnsi="Times New Roman" w:cs="Simplified Arabic"/>
          <w:b/>
          <w:bCs/>
          <w:sz w:val="24"/>
          <w:szCs w:val="28"/>
          <w:rtl/>
        </w:rPr>
        <w:t>بلهادي</w:t>
      </w:r>
      <w:proofErr w:type="spellEnd"/>
      <w:r w:rsidRPr="00BC27F0">
        <w:rPr>
          <w:rFonts w:ascii="Times New Roman" w:eastAsia="Calibri" w:hAnsi="Times New Roman" w:cs="Simplified Arabic"/>
          <w:b/>
          <w:bCs/>
          <w:sz w:val="24"/>
          <w:szCs w:val="28"/>
          <w:rtl/>
        </w:rPr>
        <w:t xml:space="preserve"> وآخرون</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(Belhadi et al., 2021)</w:t>
      </w:r>
      <w:r w:rsidRPr="00BC27F0">
        <w:rPr>
          <w:rFonts w:ascii="Times New Roman" w:eastAsia="Calibri" w:hAnsi="Times New Roman" w:cs="Simplified Arabic"/>
          <w:sz w:val="24"/>
          <w:szCs w:val="28"/>
          <w:rtl/>
        </w:rPr>
        <w:t xml:space="preserve"> الابتكار المدفوع بالذكاء الاصطناعي لتعزيز مرونة وأداء سلسلة التوريد. هدفت الدراسة إلى قياس أثر تبني الذكاء الاصطناعي على أداء السلسلة. باستخدام مسح كمي، وجدت الدراسة أن قدرات الذكاء الاصطناعي تعزز بشكل كبير من مرونة سلسلة التوريد وقدرتها على الاستجابة للتغيرات الديناميكية في البيئة. وأوصت الدراسة بدمج حلول الذكاء الاصطناعي في عمليات إدارة المخاطر لتحسين التنبؤ واتخاذ القرار.</w:t>
      </w:r>
    </w:p>
    <w:p w14:paraId="01688E3E"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وأخيراً، فحصت دراسة </w:t>
      </w:r>
      <w:r w:rsidRPr="00BC27F0">
        <w:rPr>
          <w:rFonts w:ascii="Times New Roman" w:eastAsia="Calibri" w:hAnsi="Times New Roman" w:cs="Simplified Arabic"/>
          <w:b/>
          <w:bCs/>
          <w:sz w:val="24"/>
          <w:szCs w:val="28"/>
          <w:rtl/>
        </w:rPr>
        <w:t>تسي وآخرون</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(Tse et al., 2021)</w:t>
      </w:r>
      <w:r w:rsidRPr="00BC27F0">
        <w:rPr>
          <w:rFonts w:ascii="Times New Roman" w:eastAsia="Calibri" w:hAnsi="Times New Roman" w:cs="Simplified Arabic"/>
          <w:sz w:val="24"/>
          <w:szCs w:val="28"/>
          <w:rtl/>
        </w:rPr>
        <w:t xml:space="preserve"> تصور مخاطر جودة سلسلة التوريد، مع التركيز على الدور المعدل لندرة سوق التوريد. هدفت الدراسة إلى فهم كيف يؤثر هيكل السوق على إدارة مخاطر الجودة. من خلال دراسة تجريبية، توصلت النتائج إلى أن الشركات في الأسواق </w:t>
      </w:r>
      <w:r w:rsidRPr="00BC27F0">
        <w:rPr>
          <w:rFonts w:ascii="Times New Roman" w:eastAsia="Calibri" w:hAnsi="Times New Roman" w:cs="Simplified Arabic"/>
          <w:sz w:val="24"/>
          <w:szCs w:val="28"/>
          <w:rtl/>
        </w:rPr>
        <w:lastRenderedPageBreak/>
        <w:t>ذات الموردين القلائل تدرك مخاطر الجودة بشكل أكبر وتتبنى آليات رقابة أكثر صرامة. وأوصت الدراسة بتكييف استراتيجيات إدارة مخاطر الجودة بناءً على خصائص سوق التوريد.</w:t>
      </w:r>
    </w:p>
    <w:p w14:paraId="232595F3"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رابعاً: تعقيب تحليلي عام على الدراسات السابقة</w:t>
      </w:r>
    </w:p>
    <w:p w14:paraId="73F6524F" w14:textId="438186DB" w:rsidR="00BC27F0" w:rsidRPr="00BC27F0" w:rsidRDefault="00BC27F0" w:rsidP="00BC27F0">
      <w:pPr>
        <w:numPr>
          <w:ilvl w:val="0"/>
          <w:numId w:val="59"/>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اتساق الدراسة الحالية مع الدراسات السابقة: </w:t>
      </w:r>
      <w:r w:rsidRPr="00BC27F0">
        <w:rPr>
          <w:rFonts w:ascii="Times New Roman" w:eastAsia="Calibri" w:hAnsi="Times New Roman" w:cs="Simplified Arabic"/>
          <w:sz w:val="24"/>
          <w:szCs w:val="28"/>
          <w:rtl/>
        </w:rPr>
        <w:t xml:space="preserve">تتسق الدراسة الحالية مع التوجه العام في الأدبيات الحديثة الذي يؤكد على الدور المحوري لإدارة المخاطر كمتغير استراتيجي لضمان </w:t>
      </w:r>
      <w:r w:rsidR="00956656" w:rsidRPr="00956656">
        <w:rPr>
          <w:rFonts w:ascii="Times New Roman" w:eastAsia="Calibri" w:hAnsi="Times New Roman" w:cs="Simplified Arabic"/>
          <w:sz w:val="24"/>
          <w:szCs w:val="28"/>
          <w:rtl/>
        </w:rPr>
        <w:t xml:space="preserve">استمرارية الأعمال. حيث أجمعت غالبية الدراسات مثل (صالح والبغدادي، 2023؛ </w:t>
      </w:r>
      <w:r w:rsidR="00956656" w:rsidRPr="00956656">
        <w:rPr>
          <w:rFonts w:ascii="Times New Roman" w:eastAsia="Calibri" w:hAnsi="Times New Roman" w:cs="Simplified Arabic"/>
          <w:sz w:val="24"/>
          <w:szCs w:val="28"/>
        </w:rPr>
        <w:t>El Baz &amp; Ruel, 2021</w:t>
      </w:r>
      <w:r w:rsidR="00956656" w:rsidRPr="00956656">
        <w:rPr>
          <w:rFonts w:ascii="Times New Roman" w:eastAsia="Calibri" w:hAnsi="Times New Roman" w:cs="Simplified Arabic"/>
          <w:sz w:val="24"/>
          <w:szCs w:val="28"/>
          <w:rtl/>
        </w:rPr>
        <w:t xml:space="preserve">) على </w:t>
      </w:r>
      <w:r w:rsidRPr="00BC27F0">
        <w:rPr>
          <w:rFonts w:ascii="Times New Roman" w:eastAsia="Calibri" w:hAnsi="Times New Roman" w:cs="Simplified Arabic"/>
          <w:sz w:val="24"/>
          <w:szCs w:val="28"/>
          <w:rtl/>
        </w:rPr>
        <w:t>أن النهج الاستباقي في إدارة المخاطر هو السبيل لتعزيز مرونة وقوة سلاسل التوريد.</w:t>
      </w:r>
    </w:p>
    <w:p w14:paraId="4BC08D88" w14:textId="6162AC6E" w:rsidR="00BC27F0" w:rsidRPr="00BC27F0" w:rsidRDefault="00BC27F0" w:rsidP="00BC27F0">
      <w:pPr>
        <w:numPr>
          <w:ilvl w:val="0"/>
          <w:numId w:val="59"/>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جوانب اتفاق الدراسة الحالية مع الدراسات السابقة: </w:t>
      </w:r>
      <w:r w:rsidRPr="00BC27F0">
        <w:rPr>
          <w:rFonts w:ascii="Times New Roman" w:eastAsia="Calibri" w:hAnsi="Times New Roman" w:cs="Simplified Arabic"/>
          <w:sz w:val="24"/>
          <w:szCs w:val="28"/>
          <w:rtl/>
        </w:rPr>
        <w:t xml:space="preserve">تتفق الدراسة الحالية مع دراسات عديدة مثل (السعدي، 2023؛ عبد الرحمن، 2020) في الربط المباشر بين ممارسات إدارة المخاطر وبين متغيري استمرارية </w:t>
      </w:r>
      <w:r w:rsidR="00956656" w:rsidRPr="00956656">
        <w:rPr>
          <w:rFonts w:ascii="Times New Roman" w:eastAsia="Calibri" w:hAnsi="Times New Roman" w:cs="Simplified Arabic"/>
          <w:sz w:val="24"/>
          <w:szCs w:val="28"/>
          <w:rtl/>
        </w:rPr>
        <w:t>التوريد وجودة المنتج. كما تتفق مع دراسات (</w:t>
      </w:r>
      <w:r w:rsidR="00956656" w:rsidRPr="00956656">
        <w:rPr>
          <w:rFonts w:ascii="Times New Roman" w:eastAsia="Calibri" w:hAnsi="Times New Roman" w:cs="Simplified Arabic"/>
          <w:sz w:val="24"/>
          <w:szCs w:val="28"/>
        </w:rPr>
        <w:t>Aryal &amp; Su, 2024</w:t>
      </w:r>
      <w:r w:rsidR="00956656" w:rsidRPr="00956656">
        <w:rPr>
          <w:rFonts w:ascii="Times New Roman" w:eastAsia="Calibri" w:hAnsi="Times New Roman" w:cs="Simplified Arabic"/>
          <w:sz w:val="24"/>
          <w:szCs w:val="28"/>
          <w:rtl/>
        </w:rPr>
        <w:t xml:space="preserve">؛ </w:t>
      </w:r>
      <w:r w:rsidR="00956656" w:rsidRPr="00956656">
        <w:rPr>
          <w:rFonts w:ascii="Times New Roman" w:eastAsia="Calibri" w:hAnsi="Times New Roman" w:cs="Simplified Arabic"/>
          <w:sz w:val="24"/>
          <w:szCs w:val="28"/>
        </w:rPr>
        <w:t>Belhadi et al., 2021</w:t>
      </w:r>
      <w:r w:rsidR="00956656" w:rsidRPr="00956656">
        <w:rPr>
          <w:rFonts w:ascii="Times New Roman" w:eastAsia="Calibri" w:hAnsi="Times New Roman" w:cs="Simplified Arabic"/>
          <w:sz w:val="24"/>
          <w:szCs w:val="28"/>
          <w:rtl/>
        </w:rPr>
        <w:t xml:space="preserve">) في التأكيد على أهمية توظيف التقنيات المتقدمة والذكاء </w:t>
      </w:r>
      <w:r w:rsidRPr="00BC27F0">
        <w:rPr>
          <w:rFonts w:ascii="Times New Roman" w:eastAsia="Calibri" w:hAnsi="Times New Roman" w:cs="Simplified Arabic"/>
          <w:sz w:val="24"/>
          <w:szCs w:val="28"/>
          <w:rtl/>
        </w:rPr>
        <w:t>الاصطناعي كأدوات داعمة لعمليات تقييم المخاطر ومعالجتها.</w:t>
      </w:r>
    </w:p>
    <w:p w14:paraId="35028122" w14:textId="77777777" w:rsidR="00BC27F0" w:rsidRPr="00BC27F0" w:rsidRDefault="00BC27F0" w:rsidP="00BC27F0">
      <w:pPr>
        <w:numPr>
          <w:ilvl w:val="0"/>
          <w:numId w:val="59"/>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جوانب اختلاف الدراسة الحالية مع الدراسات السابقة: </w:t>
      </w:r>
      <w:r w:rsidRPr="00BC27F0">
        <w:rPr>
          <w:rFonts w:ascii="Times New Roman" w:eastAsia="Calibri" w:hAnsi="Times New Roman" w:cs="Simplified Arabic"/>
          <w:sz w:val="24"/>
          <w:szCs w:val="28"/>
          <w:rtl/>
        </w:rPr>
        <w:t xml:space="preserve">تختلف هذه الدراسة عن الدراسات السابقة في تركيزها على قطاع صناعي متخصص ومتقدم وهو </w:t>
      </w:r>
      <w:r w:rsidRPr="00BC27F0">
        <w:rPr>
          <w:rFonts w:ascii="Times New Roman" w:eastAsia="Calibri" w:hAnsi="Times New Roman" w:cs="Simplified Arabic"/>
          <w:b/>
          <w:bCs/>
          <w:sz w:val="24"/>
          <w:szCs w:val="28"/>
          <w:rtl/>
        </w:rPr>
        <w:t>صناعة الألياف الزجاجية المسلحة</w:t>
      </w:r>
      <w:r w:rsidRPr="00BC27F0">
        <w:rPr>
          <w:rFonts w:ascii="Times New Roman" w:eastAsia="Calibri" w:hAnsi="Times New Roman" w:cs="Simplified Arabic"/>
          <w:sz w:val="24"/>
          <w:szCs w:val="28"/>
          <w:rtl/>
        </w:rPr>
        <w:t xml:space="preserve">، والذي لم يحظَ بتغطية بحثية كافية مقارنة بقطاعات أخرى مثل صناعة الأدوية (جمعة، 2024) أو أشباه الموصلات </w:t>
      </w:r>
      <w:r w:rsidRPr="00BC27F0">
        <w:rPr>
          <w:rFonts w:ascii="Times New Roman" w:eastAsia="Calibri" w:hAnsi="Times New Roman" w:cs="Simplified Arabic"/>
          <w:sz w:val="24"/>
          <w:szCs w:val="28"/>
        </w:rPr>
        <w:t>(Xiong et al., 2024)</w:t>
      </w:r>
      <w:r w:rsidRPr="00BC27F0">
        <w:rPr>
          <w:rFonts w:ascii="Times New Roman" w:eastAsia="Calibri" w:hAnsi="Times New Roman" w:cs="Simplified Arabic"/>
          <w:sz w:val="24"/>
          <w:szCs w:val="28"/>
          <w:rtl/>
        </w:rPr>
        <w:t>. كما تتميز الدراسة بدمجها لمتغيرين تابعين (استمرارية التوريد وجودة المنتج) في إطار تحليلي واحد، بينما ركزت العديد من الدراسات على متغير واحد منهما.</w:t>
      </w:r>
    </w:p>
    <w:p w14:paraId="3C20D051" w14:textId="77777777" w:rsidR="00BC27F0" w:rsidRPr="00BC27F0" w:rsidRDefault="00BC27F0" w:rsidP="00BC27F0">
      <w:pPr>
        <w:numPr>
          <w:ilvl w:val="0"/>
          <w:numId w:val="59"/>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الفجوة البحثية: </w:t>
      </w:r>
      <w:r w:rsidRPr="00BC27F0">
        <w:rPr>
          <w:rFonts w:ascii="Times New Roman" w:eastAsia="Calibri" w:hAnsi="Times New Roman" w:cs="Simplified Arabic"/>
          <w:sz w:val="24"/>
          <w:szCs w:val="28"/>
          <w:rtl/>
        </w:rPr>
        <w:t xml:space="preserve">على الرغم من وجود دراسات تناولت إدارة المخاطر في السياق الإقليمي (الرواشدة والشورة، 2023)، إلاّ أن هناك ندرة واضحة في الدراسات التي طبقت هذا المفهوم بشكل متكامل على قطاع الصناعات المتقدمة </w:t>
      </w:r>
      <w:r w:rsidRPr="00BC27F0">
        <w:rPr>
          <w:rFonts w:ascii="Times New Roman" w:eastAsia="Calibri" w:hAnsi="Times New Roman" w:cs="Simplified Arabic"/>
          <w:b/>
          <w:bCs/>
          <w:sz w:val="24"/>
          <w:szCs w:val="28"/>
          <w:rtl/>
        </w:rPr>
        <w:t>داخل المملكة العربية السعودية</w:t>
      </w:r>
      <w:r w:rsidRPr="00BC27F0">
        <w:rPr>
          <w:rFonts w:ascii="Times New Roman" w:eastAsia="Calibri" w:hAnsi="Times New Roman" w:cs="Simplified Arabic"/>
          <w:sz w:val="24"/>
          <w:szCs w:val="28"/>
          <w:rtl/>
        </w:rPr>
        <w:t>، وتحديداً قطاع الألياف الزجاجية. وبالتالي، تسعى هذه الدراسة لسد هذه الفجوة من خلال تقديم دراسة حالة تطبيقية في هذا السياق المحدد.</w:t>
      </w:r>
    </w:p>
    <w:p w14:paraId="51E47A88" w14:textId="77777777" w:rsidR="00BC27F0" w:rsidRPr="00BC27F0" w:rsidRDefault="00BC27F0" w:rsidP="00BC27F0">
      <w:pPr>
        <w:numPr>
          <w:ilvl w:val="0"/>
          <w:numId w:val="59"/>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lastRenderedPageBreak/>
        <w:t xml:space="preserve">جوانب استفادة الدراسة الحالية من الدراسات السابقة: </w:t>
      </w:r>
      <w:r w:rsidRPr="00BC27F0">
        <w:rPr>
          <w:rFonts w:ascii="Times New Roman" w:eastAsia="Calibri" w:hAnsi="Times New Roman" w:cs="Simplified Arabic"/>
          <w:sz w:val="24"/>
          <w:szCs w:val="28"/>
          <w:rtl/>
        </w:rPr>
        <w:t>استفادت الدراسة الحالية من الدراسات السابقة في بناء إطارها النظري، وتحديد أبعاد المتغيرات بدقة، خاصة أبعاد إدارة المخاطر (التحديد، التقييم، المعالجة) التي تكررت في العديد من الدراسات (صالح والبغدادي، 2023). كما سيتم الاستفادة من المنهجيات الكمية وأدوات القياس (الاستبانة) التي استخدمت في دراسات مشابهة، بالإضافة إلى الاسترشاد بنتائجها عند مناقشة وتفسير نتائج الدراسة الحالية.</w:t>
      </w:r>
    </w:p>
    <w:p w14:paraId="453D9BB5" w14:textId="77777777" w:rsidR="00BC27F0" w:rsidRPr="00BC27F0" w:rsidRDefault="00BC27F0" w:rsidP="00BC27F0">
      <w:pPr>
        <w:numPr>
          <w:ilvl w:val="0"/>
          <w:numId w:val="59"/>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الجوانب المميزة للدراسة الحالية عن الدراسات السابقة: </w:t>
      </w:r>
      <w:r w:rsidRPr="00BC27F0">
        <w:rPr>
          <w:rFonts w:ascii="Times New Roman" w:eastAsia="Calibri" w:hAnsi="Times New Roman" w:cs="Simplified Arabic"/>
          <w:sz w:val="24"/>
          <w:szCs w:val="28"/>
          <w:rtl/>
        </w:rPr>
        <w:t>تتميز هذه الدراسة بكونها من أوائل الدراسات (إن لم تكن الأولى) التي تبحث في دور إدارة المخاطر في قطاع الألياف الزجاجية السعودي، مما يمنحها أصالة ويسهم في تقديم معرفة جديدة ومخصصة لهذا القطاع الصناعي الواعد. كما أن نموذجها البحثي الذي يربط بين الأبعاد الثلاثة لإدارة المخاطر والأثر المزدوج على استمرارية التوريد وجودة المنتج يوفر رؤية شمولية وعملية يمكن أن يستفيد منها صناع القرار بشكل مباشر.</w:t>
      </w:r>
    </w:p>
    <w:p w14:paraId="678B4299"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tl/>
        </w:rPr>
      </w:pPr>
      <w:r w:rsidRPr="00BC27F0">
        <w:rPr>
          <w:rFonts w:ascii="Times New Roman" w:eastAsia="Calibri" w:hAnsi="Times New Roman" w:cs="Simplified Arabic"/>
          <w:sz w:val="24"/>
          <w:szCs w:val="28"/>
          <w:rtl/>
        </w:rPr>
        <w:br w:type="page"/>
      </w:r>
    </w:p>
    <w:p w14:paraId="6486CB3C"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p>
    <w:p w14:paraId="222FACF7" w14:textId="77777777" w:rsidR="00BC27F0" w:rsidRPr="002065F8" w:rsidRDefault="00BC27F0" w:rsidP="002065F8">
      <w:pPr>
        <w:spacing w:after="240" w:line="276" w:lineRule="auto"/>
        <w:ind w:firstLine="510"/>
        <w:jc w:val="center"/>
        <w:rPr>
          <w:rFonts w:ascii="Times New Roman" w:eastAsia="Calibri" w:hAnsi="Times New Roman" w:cs="Simplified Arabic"/>
          <w:b/>
          <w:bCs/>
          <w:sz w:val="28"/>
          <w:szCs w:val="32"/>
        </w:rPr>
      </w:pPr>
      <w:r w:rsidRPr="002065F8">
        <w:rPr>
          <w:rFonts w:ascii="Times New Roman" w:eastAsia="Calibri" w:hAnsi="Times New Roman" w:cs="Simplified Arabic"/>
          <w:b/>
          <w:bCs/>
          <w:sz w:val="28"/>
          <w:szCs w:val="32"/>
          <w:rtl/>
        </w:rPr>
        <w:t>المحور الثاني: الإطار النظري للدراسة</w:t>
      </w:r>
    </w:p>
    <w:p w14:paraId="2A5084CF" w14:textId="77777777" w:rsidR="002065F8" w:rsidRDefault="00BC27F0" w:rsidP="00BC27F0">
      <w:pPr>
        <w:spacing w:after="240" w:line="276" w:lineRule="auto"/>
        <w:ind w:firstLine="510"/>
        <w:jc w:val="both"/>
        <w:rPr>
          <w:rFonts w:ascii="Times New Roman" w:eastAsia="Calibri" w:hAnsi="Times New Roman" w:cs="Simplified Arabic"/>
          <w:sz w:val="24"/>
          <w:szCs w:val="28"/>
          <w:rtl/>
        </w:rPr>
      </w:pPr>
      <w:r w:rsidRPr="00BC27F0">
        <w:rPr>
          <w:rFonts w:ascii="Times New Roman" w:eastAsia="Calibri" w:hAnsi="Times New Roman" w:cs="Simplified Arabic"/>
          <w:b/>
          <w:bCs/>
          <w:sz w:val="24"/>
          <w:szCs w:val="28"/>
          <w:rtl/>
        </w:rPr>
        <w:t>تمهيد</w:t>
      </w:r>
    </w:p>
    <w:p w14:paraId="1A0B565A" w14:textId="06D812A9"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يستعرض هذا المحور الأسس النظرية والمفاهيمية لمتغيرات الدراسة، بهدف بناء إطار فكري متكامل يوضح أبعاد كل متغير والعلاقة التفاعلية بينها. وينقسم هذا المحور إلى ثلاثة مباحث؛ يتناول المبحث الأول المتغير المستقل (إدارة المخاطر)، ويستعرض المبحث الثاني المتغير التابع (استمرارية التوريد وجودة المنتج)، بينما يخصص المبحث الثالث لتحليل العلاقة التكاملية بين المتغيرات وتقديم المنطلقات النظرية التي تفسر هذه العلاقة.</w:t>
      </w:r>
    </w:p>
    <w:p w14:paraId="3FFC6D46" w14:textId="77777777" w:rsidR="00BC27F0" w:rsidRPr="002065F8" w:rsidRDefault="00BC27F0" w:rsidP="005A775D">
      <w:pPr>
        <w:spacing w:after="240" w:line="276" w:lineRule="auto"/>
        <w:ind w:firstLine="510"/>
        <w:jc w:val="center"/>
        <w:rPr>
          <w:rFonts w:ascii="Times New Roman" w:eastAsia="Calibri" w:hAnsi="Times New Roman" w:cs="Simplified Arabic"/>
          <w:b/>
          <w:bCs/>
          <w:sz w:val="28"/>
          <w:szCs w:val="32"/>
        </w:rPr>
      </w:pPr>
      <w:r w:rsidRPr="002065F8">
        <w:rPr>
          <w:rFonts w:ascii="Times New Roman" w:eastAsia="Calibri" w:hAnsi="Times New Roman" w:cs="Simplified Arabic"/>
          <w:b/>
          <w:bCs/>
          <w:sz w:val="28"/>
          <w:szCs w:val="32"/>
          <w:rtl/>
        </w:rPr>
        <w:t>المبحث الأول: إدارة المخاطر في سلاسل التوريد</w:t>
      </w:r>
    </w:p>
    <w:p w14:paraId="51F8E135"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الأول: المفهوم المتطور لإدارة مخاطر سلاسل التوريد</w:t>
      </w:r>
    </w:p>
    <w:p w14:paraId="53E492BB" w14:textId="011104D5"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لم تعد إدارة المخاطر مجرد وظيفة هامشية تقتصر على التحوط من الخسائر المالية، بل تطورت لتصبح عملية استراتيجية متكاملة ومحورية في إدارة سلاسل التوريد الحديثة. ففي ظل بيئة عالمية تتسم بالتعقيد والترابط الشديد، أصبحت سلاسل التوريد أكثر عرضة لمجموعة واسعة من الاضطرابات التي تتراوح بين الكوارث الطبيعية والأزمات الجيوسياسية </w:t>
      </w:r>
      <w:r w:rsidR="005A775D" w:rsidRPr="005A775D">
        <w:rPr>
          <w:rFonts w:ascii="Times New Roman" w:eastAsia="Calibri" w:hAnsi="Times New Roman" w:cs="Simplified Arabic"/>
          <w:sz w:val="24"/>
          <w:szCs w:val="28"/>
          <w:rtl/>
        </w:rPr>
        <w:t>وتقلبات السوق (</w:t>
      </w:r>
      <w:proofErr w:type="spellStart"/>
      <w:r w:rsidR="005A775D" w:rsidRPr="005A775D">
        <w:rPr>
          <w:rFonts w:ascii="Times New Roman" w:eastAsia="Calibri" w:hAnsi="Times New Roman" w:cs="Simplified Arabic"/>
          <w:sz w:val="24"/>
          <w:szCs w:val="28"/>
        </w:rPr>
        <w:t>Gurtu</w:t>
      </w:r>
      <w:proofErr w:type="spellEnd"/>
      <w:r w:rsidR="005A775D" w:rsidRPr="005A775D">
        <w:rPr>
          <w:rFonts w:ascii="Times New Roman" w:eastAsia="Calibri" w:hAnsi="Times New Roman" w:cs="Simplified Arabic"/>
          <w:sz w:val="24"/>
          <w:szCs w:val="28"/>
        </w:rPr>
        <w:t xml:space="preserve"> &amp; Johny, 2021, p. 2</w:t>
      </w:r>
      <w:r w:rsidR="005A775D" w:rsidRPr="005A775D">
        <w:rPr>
          <w:rFonts w:ascii="Times New Roman" w:eastAsia="Calibri" w:hAnsi="Times New Roman" w:cs="Simplified Arabic"/>
          <w:sz w:val="24"/>
          <w:szCs w:val="28"/>
          <w:rtl/>
        </w:rPr>
        <w:t xml:space="preserve">). وبناءً عليه، يُعرَّف المفهوم المتطور لإدارة مخاطر سلاسل التوريد بأنه: "نهج </w:t>
      </w:r>
      <w:r w:rsidRPr="00BC27F0">
        <w:rPr>
          <w:rFonts w:ascii="Times New Roman" w:eastAsia="Calibri" w:hAnsi="Times New Roman" w:cs="Simplified Arabic"/>
          <w:sz w:val="24"/>
          <w:szCs w:val="28"/>
          <w:rtl/>
        </w:rPr>
        <w:t xml:space="preserve">منظم واستباقي لتحديد وتقييم وتخفيف المخاطر عبر شبكة التوريد بأكملها، من المورد الأولي إلى </w:t>
      </w:r>
      <w:r w:rsidR="005A775D" w:rsidRPr="005A775D">
        <w:rPr>
          <w:rFonts w:ascii="Times New Roman" w:eastAsia="Calibri" w:hAnsi="Times New Roman" w:cs="Simplified Arabic"/>
          <w:sz w:val="24"/>
          <w:szCs w:val="28"/>
          <w:rtl/>
        </w:rPr>
        <w:t>العميل النهائي، بهدف تعزيز المرونة وضمان استمرارية الأعمال" (عبد الجليل وعبد الله، 2025، ص. 128).</w:t>
      </w:r>
    </w:p>
    <w:p w14:paraId="02DE0008"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ويقوم هذا المفهوم على التحول من مجرد "رد الفعل" تجاه الأزمات بعد وقوعها إلى "الفعل الاستباقي" الذي يهدف إلى بناء قدرات كامنة تمكن السلسلة من امتصاص الصدمات والتعافي منها بسرعة. كما يتضمن المفهوم الحديث ضرورة استخدام التقنيات الرقمية المتقدمة مثل الذكاء الاصطناعي وتحليلات البيانات الضخمة لتعزيز القدرة على التنبؤ بالمخاطر ورصدها في الوقت الفعلي، مما يدعم اتخاذ قرارات أكثر دقة وسرعة </w:t>
      </w:r>
      <w:r w:rsidRPr="00BC27F0">
        <w:rPr>
          <w:rFonts w:ascii="Times New Roman" w:eastAsia="Calibri" w:hAnsi="Times New Roman" w:cs="Simplified Arabic"/>
          <w:sz w:val="24"/>
          <w:szCs w:val="28"/>
        </w:rPr>
        <w:t>(</w:t>
      </w:r>
      <w:proofErr w:type="spellStart"/>
      <w:r w:rsidRPr="00BC27F0">
        <w:rPr>
          <w:rFonts w:ascii="Times New Roman" w:eastAsia="Calibri" w:hAnsi="Times New Roman" w:cs="Simplified Arabic"/>
          <w:sz w:val="24"/>
          <w:szCs w:val="28"/>
        </w:rPr>
        <w:t>Baryannis</w:t>
      </w:r>
      <w:proofErr w:type="spellEnd"/>
      <w:r w:rsidRPr="00BC27F0">
        <w:rPr>
          <w:rFonts w:ascii="Times New Roman" w:eastAsia="Calibri" w:hAnsi="Times New Roman" w:cs="Simplified Arabic"/>
          <w:sz w:val="24"/>
          <w:szCs w:val="28"/>
        </w:rPr>
        <w:t xml:space="preserve"> et al., 2019, p. 2180)</w:t>
      </w:r>
      <w:r w:rsidRPr="00BC27F0">
        <w:rPr>
          <w:rFonts w:ascii="Times New Roman" w:eastAsia="Calibri" w:hAnsi="Times New Roman" w:cs="Simplified Arabic"/>
          <w:sz w:val="24"/>
          <w:szCs w:val="28"/>
          <w:rtl/>
        </w:rPr>
        <w:t>.</w:t>
      </w:r>
    </w:p>
    <w:p w14:paraId="19B3DC32" w14:textId="77777777" w:rsidR="00BC27F0" w:rsidRPr="005A775D" w:rsidRDefault="00BC27F0" w:rsidP="00DE263A">
      <w:pPr>
        <w:spacing w:after="240" w:line="276" w:lineRule="auto"/>
        <w:ind w:firstLine="510"/>
        <w:rPr>
          <w:rFonts w:ascii="Times New Roman" w:eastAsia="Calibri" w:hAnsi="Times New Roman" w:cs="Simplified Arabic"/>
          <w:b/>
          <w:bCs/>
          <w:sz w:val="26"/>
          <w:szCs w:val="30"/>
        </w:rPr>
      </w:pPr>
      <w:r w:rsidRPr="005A775D">
        <w:rPr>
          <w:rFonts w:ascii="Times New Roman" w:eastAsia="Calibri" w:hAnsi="Times New Roman" w:cs="Simplified Arabic"/>
          <w:b/>
          <w:bCs/>
          <w:sz w:val="26"/>
          <w:szCs w:val="30"/>
          <w:rtl/>
        </w:rPr>
        <w:lastRenderedPageBreak/>
        <w:t>المطلب الثاني: أهمية وأهداف إدارة المخاطر في الصناعات المتقدمة</w:t>
      </w:r>
    </w:p>
    <w:p w14:paraId="241320DE"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تكتسب إدارة المخاطر أهمية قصوى في الصناعات المتقدمة، مثل صناعة الألياف الزجاجية، نظراً لعدة عوامل، منها: حساسية المواد المستخدمة، ودقة عمليات التصنيع، والاعتماد على موردين متخصصين قد يكونون محدودين جغرافياً. وتتمثل أهميتها في كونها الأداة الرئيسة التي تمكن هذه الصناعات من تحقيق التوازن بين الكفاءة (خفض التكاليف) والمرونة (القدرة على مواجهة الاضطرابات).</w:t>
      </w:r>
    </w:p>
    <w:p w14:paraId="0CE09FB2"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وتسعى إدارة المخاطر في هذا السياق إلى تحقيق مجموعة من الأهداف الحيوية، يمكن تلخيصها في الجدول الآتي:</w:t>
      </w:r>
    </w:p>
    <w:p w14:paraId="205B283D" w14:textId="77777777" w:rsidR="00BC27F0" w:rsidRPr="00DA3B7A" w:rsidRDefault="00BC27F0" w:rsidP="00DA3B7A">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b/>
          <w:bCs/>
          <w:sz w:val="24"/>
          <w:szCs w:val="24"/>
          <w:rtl/>
        </w:rPr>
        <w:t>جدول (1): أهداف إدارة المخاطر في سلاسل التوريد الصناعية</w:t>
      </w:r>
    </w:p>
    <w:tbl>
      <w:tblPr>
        <w:tblStyle w:val="4-2"/>
        <w:bidiVisual/>
        <w:tblW w:w="0" w:type="auto"/>
        <w:jc w:val="center"/>
        <w:tblLook w:val="04A0" w:firstRow="1" w:lastRow="0" w:firstColumn="1" w:lastColumn="0" w:noHBand="0" w:noVBand="1"/>
      </w:tblPr>
      <w:tblGrid>
        <w:gridCol w:w="1615"/>
        <w:gridCol w:w="4717"/>
        <w:gridCol w:w="2106"/>
      </w:tblGrid>
      <w:tr w:rsidR="00BC27F0" w:rsidRPr="00DA3B7A" w14:paraId="4F18B02E" w14:textId="77777777" w:rsidTr="009544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2364F4"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الهدف</w:t>
            </w:r>
          </w:p>
        </w:tc>
        <w:tc>
          <w:tcPr>
            <w:tcW w:w="0" w:type="auto"/>
            <w:vAlign w:val="center"/>
            <w:hideMark/>
          </w:tcPr>
          <w:p w14:paraId="3CE4D8B4" w14:textId="77777777" w:rsidR="00BC27F0" w:rsidRPr="00DA3B7A" w:rsidRDefault="00BC27F0" w:rsidP="0095440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الوصف</w:t>
            </w:r>
          </w:p>
        </w:tc>
        <w:tc>
          <w:tcPr>
            <w:tcW w:w="0" w:type="auto"/>
            <w:vAlign w:val="center"/>
            <w:hideMark/>
          </w:tcPr>
          <w:p w14:paraId="325A5918" w14:textId="77777777" w:rsidR="00BC27F0" w:rsidRPr="00DA3B7A" w:rsidRDefault="00BC27F0" w:rsidP="0095440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المرجع</w:t>
            </w:r>
          </w:p>
        </w:tc>
      </w:tr>
      <w:tr w:rsidR="00BC27F0" w:rsidRPr="00DA3B7A" w14:paraId="393353D1" w14:textId="77777777" w:rsidTr="009544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2BB2FA"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تعزيز مرونة سلسلة التوريد</w:t>
            </w:r>
          </w:p>
        </w:tc>
        <w:tc>
          <w:tcPr>
            <w:tcW w:w="0" w:type="auto"/>
            <w:vAlign w:val="center"/>
            <w:hideMark/>
          </w:tcPr>
          <w:p w14:paraId="047DC145" w14:textId="77777777" w:rsidR="00BC27F0" w:rsidRPr="00DA3B7A" w:rsidRDefault="00BC27F0" w:rsidP="009544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بناء قدرة السلسلة على التكيف مع التغيرات غير المتوقعة والتعافي السريع من الاضطرابات، مما يقلل من فترات التوقف عن العمل.</w:t>
            </w:r>
          </w:p>
        </w:tc>
        <w:tc>
          <w:tcPr>
            <w:tcW w:w="0" w:type="auto"/>
            <w:vAlign w:val="center"/>
            <w:hideMark/>
          </w:tcPr>
          <w:p w14:paraId="676C1A21" w14:textId="77777777" w:rsidR="00BC27F0" w:rsidRPr="00DA3B7A" w:rsidRDefault="00BC27F0" w:rsidP="009544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Pr>
              <w:t>(El Baz &amp; Ruel, 2021)</w:t>
            </w:r>
          </w:p>
        </w:tc>
      </w:tr>
      <w:tr w:rsidR="00BC27F0" w:rsidRPr="00DA3B7A" w14:paraId="678ED6A4" w14:textId="77777777" w:rsidTr="009544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233BC4"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ضمان استمرارية الأعمال</w:t>
            </w:r>
          </w:p>
        </w:tc>
        <w:tc>
          <w:tcPr>
            <w:tcW w:w="0" w:type="auto"/>
            <w:vAlign w:val="center"/>
            <w:hideMark/>
          </w:tcPr>
          <w:p w14:paraId="3FB88294" w14:textId="77777777" w:rsidR="00BC27F0" w:rsidRPr="00DA3B7A" w:rsidRDefault="00BC27F0" w:rsidP="009544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التأكد من استمرار تدفق المواد والعمليات الإنتاجية الحيوية حتى في ظل الظروف الصعبة، لتلبية التزامات الشركة تجاه عملائها.</w:t>
            </w:r>
          </w:p>
        </w:tc>
        <w:tc>
          <w:tcPr>
            <w:tcW w:w="0" w:type="auto"/>
            <w:vAlign w:val="center"/>
            <w:hideMark/>
          </w:tcPr>
          <w:p w14:paraId="24764056" w14:textId="050C4161" w:rsidR="00BC27F0" w:rsidRPr="00DA3B7A" w:rsidRDefault="007C7F05" w:rsidP="009544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7C7F05">
              <w:rPr>
                <w:rFonts w:ascii="Times New Roman" w:eastAsia="Calibri" w:hAnsi="Times New Roman" w:cs="Simplified Arabic"/>
                <w:sz w:val="24"/>
                <w:szCs w:val="24"/>
                <w:rtl/>
              </w:rPr>
              <w:t>(السعدي، 2023، ص. 315)</w:t>
            </w:r>
          </w:p>
        </w:tc>
      </w:tr>
      <w:tr w:rsidR="00BC27F0" w:rsidRPr="00DA3B7A" w14:paraId="10B4CBA0" w14:textId="77777777" w:rsidTr="009544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CD42A4"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حماية جودة المنتج</w:t>
            </w:r>
          </w:p>
        </w:tc>
        <w:tc>
          <w:tcPr>
            <w:tcW w:w="0" w:type="auto"/>
            <w:vAlign w:val="center"/>
            <w:hideMark/>
          </w:tcPr>
          <w:p w14:paraId="76829173" w14:textId="77777777" w:rsidR="00BC27F0" w:rsidRPr="00DA3B7A" w:rsidRDefault="00BC27F0" w:rsidP="009544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منع المخاطر التي قد تؤثر على جودة المواد الخام أو العمليات التصنيعية، وبالتالي ضمان مطابقة المنتج النهائي للمواصفات.</w:t>
            </w:r>
          </w:p>
        </w:tc>
        <w:tc>
          <w:tcPr>
            <w:tcW w:w="0" w:type="auto"/>
            <w:vAlign w:val="center"/>
            <w:hideMark/>
          </w:tcPr>
          <w:p w14:paraId="0A12DCFF" w14:textId="77777777" w:rsidR="00BC27F0" w:rsidRPr="00DA3B7A" w:rsidRDefault="00BC27F0" w:rsidP="009544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Pr>
              <w:t>(Tse et al., 2021, p. 824)</w:t>
            </w:r>
          </w:p>
        </w:tc>
      </w:tr>
      <w:tr w:rsidR="00BC27F0" w:rsidRPr="00DA3B7A" w14:paraId="704716CA" w14:textId="77777777" w:rsidTr="009544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F47A51"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تحسين الأداء المالي</w:t>
            </w:r>
          </w:p>
        </w:tc>
        <w:tc>
          <w:tcPr>
            <w:tcW w:w="0" w:type="auto"/>
            <w:vAlign w:val="center"/>
            <w:hideMark/>
          </w:tcPr>
          <w:p w14:paraId="780529F3" w14:textId="77777777" w:rsidR="00BC27F0" w:rsidRPr="00DA3B7A" w:rsidRDefault="00BC27F0" w:rsidP="009544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تقليل الخسائر المالية الناتجة عن توقف الإنتاج، أو تكاليف الشحن الطارئ، أو فقدان المبيعات، أو تعويضات مشكلات الجودة.</w:t>
            </w:r>
          </w:p>
        </w:tc>
        <w:tc>
          <w:tcPr>
            <w:tcW w:w="0" w:type="auto"/>
            <w:vAlign w:val="center"/>
            <w:hideMark/>
          </w:tcPr>
          <w:p w14:paraId="792735C7" w14:textId="77777777" w:rsidR="00BC27F0" w:rsidRPr="00DA3B7A" w:rsidRDefault="00BC27F0" w:rsidP="009544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Pr>
              <w:t>(Rehman et al., 2022)</w:t>
            </w:r>
          </w:p>
        </w:tc>
      </w:tr>
      <w:tr w:rsidR="00BC27F0" w:rsidRPr="00DA3B7A" w14:paraId="0FCDF0A9" w14:textId="77777777" w:rsidTr="009544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423B31"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حماية سمعة العلامة التجارية</w:t>
            </w:r>
          </w:p>
        </w:tc>
        <w:tc>
          <w:tcPr>
            <w:tcW w:w="0" w:type="auto"/>
            <w:vAlign w:val="center"/>
            <w:hideMark/>
          </w:tcPr>
          <w:p w14:paraId="71E5B1B9" w14:textId="77777777" w:rsidR="00BC27F0" w:rsidRPr="00DA3B7A" w:rsidRDefault="00BC27F0" w:rsidP="009544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تجنب الاضطرابات التي قد تؤدي إلى تأخير التسليم أو انخفاض الجودة، والتي بدورها تلحق الضرر بسمعة الشركة وثقة العملاء.</w:t>
            </w:r>
          </w:p>
        </w:tc>
        <w:tc>
          <w:tcPr>
            <w:tcW w:w="0" w:type="auto"/>
            <w:vAlign w:val="center"/>
            <w:hideMark/>
          </w:tcPr>
          <w:p w14:paraId="13DFE7D7" w14:textId="0F7BE9AB" w:rsidR="00BC27F0" w:rsidRPr="00DA3B7A" w:rsidRDefault="007C7F05" w:rsidP="0095440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4"/>
                <w:szCs w:val="24"/>
              </w:rPr>
            </w:pPr>
            <w:r w:rsidRPr="007C7F05">
              <w:rPr>
                <w:rFonts w:ascii="Times New Roman" w:eastAsia="Calibri" w:hAnsi="Times New Roman" w:cs="Simplified Arabic"/>
                <w:sz w:val="24"/>
                <w:szCs w:val="24"/>
                <w:rtl/>
              </w:rPr>
              <w:t>(</w:t>
            </w:r>
            <w:proofErr w:type="spellStart"/>
            <w:r w:rsidRPr="007C7F05">
              <w:rPr>
                <w:rFonts w:ascii="Times New Roman" w:eastAsia="Calibri" w:hAnsi="Times New Roman" w:cs="Simplified Arabic"/>
                <w:sz w:val="24"/>
                <w:szCs w:val="24"/>
                <w:rtl/>
              </w:rPr>
              <w:t>نويجى</w:t>
            </w:r>
            <w:proofErr w:type="spellEnd"/>
            <w:r w:rsidRPr="007C7F05">
              <w:rPr>
                <w:rFonts w:ascii="Times New Roman" w:eastAsia="Calibri" w:hAnsi="Times New Roman" w:cs="Simplified Arabic"/>
                <w:sz w:val="24"/>
                <w:szCs w:val="24"/>
                <w:rtl/>
              </w:rPr>
              <w:t>، 2023، ص. 5)</w:t>
            </w:r>
          </w:p>
        </w:tc>
      </w:tr>
      <w:tr w:rsidR="00BC27F0" w:rsidRPr="00DA3B7A" w14:paraId="707B35C0" w14:textId="77777777" w:rsidTr="009544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9636CB" w14:textId="77777777" w:rsidR="00BC27F0" w:rsidRPr="00DA3B7A" w:rsidRDefault="00BC27F0" w:rsidP="00954408">
            <w:pPr>
              <w:spacing w:after="0" w:line="240" w:lineRule="auto"/>
              <w:jc w:val="center"/>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دعم اتخاذ القرار الاستراتيجي</w:t>
            </w:r>
          </w:p>
        </w:tc>
        <w:tc>
          <w:tcPr>
            <w:tcW w:w="0" w:type="auto"/>
            <w:vAlign w:val="center"/>
            <w:hideMark/>
          </w:tcPr>
          <w:p w14:paraId="1FC0FAD1" w14:textId="77777777" w:rsidR="00BC27F0" w:rsidRPr="00DA3B7A" w:rsidRDefault="00BC27F0" w:rsidP="009544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tl/>
              </w:rPr>
              <w:t>توفير معلومات دقيقة ومبنية على تحليل المخاطر للمساعدة في اتخاذ قرارات استراتيجية مثل اختيار الموردين، أو تحديد مواقع المخزون.</w:t>
            </w:r>
          </w:p>
        </w:tc>
        <w:tc>
          <w:tcPr>
            <w:tcW w:w="0" w:type="auto"/>
            <w:vAlign w:val="center"/>
            <w:hideMark/>
          </w:tcPr>
          <w:p w14:paraId="4962DB13" w14:textId="77777777" w:rsidR="00BC27F0" w:rsidRPr="00DA3B7A" w:rsidRDefault="00BC27F0" w:rsidP="0095440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4"/>
                <w:szCs w:val="24"/>
              </w:rPr>
            </w:pPr>
            <w:r w:rsidRPr="00DA3B7A">
              <w:rPr>
                <w:rFonts w:ascii="Times New Roman" w:eastAsia="Calibri" w:hAnsi="Times New Roman" w:cs="Simplified Arabic"/>
                <w:sz w:val="24"/>
                <w:szCs w:val="24"/>
              </w:rPr>
              <w:t>(Choudhary et al., 2022, p. 568)</w:t>
            </w:r>
          </w:p>
        </w:tc>
      </w:tr>
    </w:tbl>
    <w:p w14:paraId="41C9FC63" w14:textId="77777777" w:rsidR="00BC27F0" w:rsidRDefault="00BC27F0" w:rsidP="00DA3B7A">
      <w:pPr>
        <w:spacing w:after="0" w:line="240" w:lineRule="auto"/>
        <w:jc w:val="center"/>
        <w:rPr>
          <w:rFonts w:ascii="Times New Roman" w:eastAsia="Calibri" w:hAnsi="Times New Roman" w:cs="Simplified Arabic"/>
          <w:sz w:val="24"/>
          <w:szCs w:val="24"/>
          <w:rtl/>
        </w:rPr>
      </w:pPr>
      <w:r w:rsidRPr="00DA3B7A">
        <w:rPr>
          <w:rFonts w:ascii="Times New Roman" w:eastAsia="Calibri" w:hAnsi="Times New Roman" w:cs="Simplified Arabic"/>
          <w:b/>
          <w:bCs/>
          <w:sz w:val="24"/>
          <w:szCs w:val="24"/>
          <w:rtl/>
        </w:rPr>
        <w:t xml:space="preserve">المصدر: </w:t>
      </w:r>
      <w:r w:rsidRPr="00DA3B7A">
        <w:rPr>
          <w:rFonts w:ascii="Times New Roman" w:eastAsia="Calibri" w:hAnsi="Times New Roman" w:cs="Simplified Arabic"/>
          <w:sz w:val="24"/>
          <w:szCs w:val="24"/>
          <w:rtl/>
        </w:rPr>
        <w:t>من إعداد الباحث بالاستناد إلى الأدبيات.</w:t>
      </w:r>
    </w:p>
    <w:p w14:paraId="155563B8" w14:textId="77777777" w:rsidR="00DE263A" w:rsidRDefault="00DE263A" w:rsidP="00DA3B7A">
      <w:pPr>
        <w:spacing w:after="0" w:line="240" w:lineRule="auto"/>
        <w:jc w:val="center"/>
        <w:rPr>
          <w:rFonts w:ascii="Times New Roman" w:eastAsia="Calibri" w:hAnsi="Times New Roman" w:cs="Simplified Arabic"/>
          <w:sz w:val="24"/>
          <w:szCs w:val="24"/>
          <w:rtl/>
        </w:rPr>
      </w:pPr>
    </w:p>
    <w:p w14:paraId="1B17DAC4" w14:textId="77777777" w:rsidR="00DE263A" w:rsidRPr="00DA3B7A" w:rsidRDefault="00DE263A" w:rsidP="00DA3B7A">
      <w:pPr>
        <w:spacing w:after="0" w:line="240" w:lineRule="auto"/>
        <w:jc w:val="center"/>
        <w:rPr>
          <w:rFonts w:ascii="Times New Roman" w:eastAsia="Calibri" w:hAnsi="Times New Roman" w:cs="Simplified Arabic"/>
          <w:sz w:val="24"/>
          <w:szCs w:val="24"/>
        </w:rPr>
      </w:pPr>
    </w:p>
    <w:p w14:paraId="7CE442B2" w14:textId="77777777" w:rsidR="00BC27F0" w:rsidRPr="005A775D" w:rsidRDefault="00BC27F0" w:rsidP="00DE263A">
      <w:pPr>
        <w:spacing w:after="240" w:line="276" w:lineRule="auto"/>
        <w:ind w:firstLine="510"/>
        <w:rPr>
          <w:rFonts w:ascii="Times New Roman" w:eastAsia="Calibri" w:hAnsi="Times New Roman" w:cs="Simplified Arabic"/>
          <w:b/>
          <w:bCs/>
          <w:sz w:val="26"/>
          <w:szCs w:val="30"/>
        </w:rPr>
      </w:pPr>
      <w:r w:rsidRPr="005A775D">
        <w:rPr>
          <w:rFonts w:ascii="Times New Roman" w:eastAsia="Calibri" w:hAnsi="Times New Roman" w:cs="Simplified Arabic"/>
          <w:b/>
          <w:bCs/>
          <w:sz w:val="26"/>
          <w:szCs w:val="30"/>
          <w:rtl/>
        </w:rPr>
        <w:lastRenderedPageBreak/>
        <w:t>المطلب الثالث: عمليات إدارة المخاطر (أبعاد الدراسة)</w:t>
      </w:r>
    </w:p>
    <w:p w14:paraId="5BDF939C"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تتكون إدارة مخاطر سلاسل التوريد من سلسلة من العمليات المترابطة والمتكاملة التي تشكل إطاراً منهجياً للتعامل مع المخاطر. وفي سياق هذه الدراسة، تم التركيز على ثلاثة أبعاد رئيسة تمثل جوهر هذه العملية:</w:t>
      </w:r>
    </w:p>
    <w:p w14:paraId="0DB92424" w14:textId="77777777" w:rsidR="0049449E" w:rsidRDefault="00BC27F0" w:rsidP="00BC27F0">
      <w:pPr>
        <w:numPr>
          <w:ilvl w:val="0"/>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تحديد المخاطر </w:t>
      </w:r>
      <w:r w:rsidRPr="00BC27F0">
        <w:rPr>
          <w:rFonts w:ascii="Times New Roman" w:eastAsia="Calibri" w:hAnsi="Times New Roman" w:cs="Simplified Arabic"/>
          <w:b/>
          <w:bCs/>
          <w:sz w:val="24"/>
          <w:szCs w:val="28"/>
        </w:rPr>
        <w:t>(Risk Identification)</w:t>
      </w:r>
      <w:r w:rsidRPr="00BC27F0">
        <w:rPr>
          <w:rFonts w:ascii="Times New Roman" w:eastAsia="Calibri" w:hAnsi="Times New Roman" w:cs="Simplified Arabic"/>
          <w:b/>
          <w:bCs/>
          <w:sz w:val="24"/>
          <w:szCs w:val="28"/>
          <w:rtl/>
        </w:rPr>
        <w:t>:</w:t>
      </w:r>
    </w:p>
    <w:p w14:paraId="2B2EA5B5" w14:textId="5F2AF300" w:rsidR="00BC27F0" w:rsidRPr="00BC27F0" w:rsidRDefault="00BC27F0" w:rsidP="0049449E">
      <w:pPr>
        <w:spacing w:after="240" w:line="276" w:lineRule="auto"/>
        <w:ind w:left="72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تُعد هذه العملية نقطة الانطلاق وأساس الإطار بأكمله. وتهدف إلى الكشف المنهجي والشامل عن جميع المخاطر المحتملة التي يمكن أن تؤثر على سلسلة التوريد (الشيخ، 2020، ص. 30). وتتطلب هذه العملية نظرة شمولية تتجاوز حدود المنظمة لتشمل البيئة الخارجية (مخاطر سياسية، اقتصادية، طبيعية)، وشبكة التوريد (مخاطر الموردين، اللوجستيات، الطلب)، والبيئة الداخلية (مخاطر العمليات، التكنولوجيا، الموارد البشرية). ويمكن استخدام أدوات متنوعة في هذه المرحلة مثل العصف الذهني، وقوائم المراجعة، وتحليل السيناريوهات، ومراجعة البيانات التاريخية </w:t>
      </w:r>
      <w:r w:rsidRPr="00BC27F0">
        <w:rPr>
          <w:rFonts w:ascii="Times New Roman" w:eastAsia="Calibri" w:hAnsi="Times New Roman" w:cs="Simplified Arabic"/>
          <w:sz w:val="24"/>
          <w:szCs w:val="28"/>
        </w:rPr>
        <w:t>(Li &amp; Wu, 2022, p. 46455)</w:t>
      </w:r>
      <w:r w:rsidRPr="00BC27F0">
        <w:rPr>
          <w:rFonts w:ascii="Times New Roman" w:eastAsia="Calibri" w:hAnsi="Times New Roman" w:cs="Simplified Arabic"/>
          <w:sz w:val="24"/>
          <w:szCs w:val="28"/>
          <w:rtl/>
        </w:rPr>
        <w:t>.</w:t>
      </w:r>
    </w:p>
    <w:p w14:paraId="72C5A0B8" w14:textId="77777777" w:rsidR="0049449E" w:rsidRDefault="00BC27F0" w:rsidP="00BC27F0">
      <w:pPr>
        <w:numPr>
          <w:ilvl w:val="0"/>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تقييم المخاطر </w:t>
      </w:r>
      <w:r w:rsidRPr="00BC27F0">
        <w:rPr>
          <w:rFonts w:ascii="Times New Roman" w:eastAsia="Calibri" w:hAnsi="Times New Roman" w:cs="Simplified Arabic"/>
          <w:b/>
          <w:bCs/>
          <w:sz w:val="24"/>
          <w:szCs w:val="28"/>
        </w:rPr>
        <w:t>(Risk Assessment)</w:t>
      </w:r>
      <w:r w:rsidRPr="00BC27F0">
        <w:rPr>
          <w:rFonts w:ascii="Times New Roman" w:eastAsia="Calibri" w:hAnsi="Times New Roman" w:cs="Simplified Arabic"/>
          <w:b/>
          <w:bCs/>
          <w:sz w:val="24"/>
          <w:szCs w:val="28"/>
          <w:rtl/>
        </w:rPr>
        <w:t>:</w:t>
      </w:r>
    </w:p>
    <w:p w14:paraId="3797E905" w14:textId="70F143DE" w:rsidR="00BC27F0" w:rsidRDefault="00BC27F0" w:rsidP="0049449E">
      <w:pPr>
        <w:spacing w:after="240" w:line="276" w:lineRule="auto"/>
        <w:ind w:left="720"/>
        <w:jc w:val="both"/>
        <w:rPr>
          <w:rFonts w:ascii="Times New Roman" w:eastAsia="Calibri" w:hAnsi="Times New Roman" w:cs="Simplified Arabic"/>
          <w:sz w:val="24"/>
          <w:szCs w:val="28"/>
          <w:rtl/>
        </w:rPr>
      </w:pPr>
      <w:r w:rsidRPr="00BC27F0">
        <w:rPr>
          <w:rFonts w:ascii="Times New Roman" w:eastAsia="Calibri" w:hAnsi="Times New Roman" w:cs="Simplified Arabic"/>
          <w:sz w:val="24"/>
          <w:szCs w:val="28"/>
          <w:rtl/>
        </w:rPr>
        <w:t xml:space="preserve">بعد تحديد قائمة المخاطر المحتملة، تأتي مرحلة التقييم التي تهدف إلى تحليلها وتحديد أولوياتها. وتتضمن هذه العملية مكونين رئيسين: </w:t>
      </w:r>
      <w:r w:rsidRPr="00BC27F0">
        <w:rPr>
          <w:rFonts w:ascii="Times New Roman" w:eastAsia="Calibri" w:hAnsi="Times New Roman" w:cs="Simplified Arabic"/>
          <w:b/>
          <w:bCs/>
          <w:sz w:val="24"/>
          <w:szCs w:val="28"/>
          <w:rtl/>
        </w:rPr>
        <w:t>تحليل المخاطر</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(Risk Analysis)</w:t>
      </w:r>
      <w:r w:rsidRPr="00BC27F0">
        <w:rPr>
          <w:rFonts w:ascii="Times New Roman" w:eastAsia="Calibri" w:hAnsi="Times New Roman" w:cs="Simplified Arabic"/>
          <w:sz w:val="24"/>
          <w:szCs w:val="28"/>
          <w:rtl/>
        </w:rPr>
        <w:t xml:space="preserve"> الذي يركز على فهم طبيعة الخطر وقياس احتمالية حدوثه </w:t>
      </w:r>
      <w:r w:rsidRPr="00BC27F0">
        <w:rPr>
          <w:rFonts w:ascii="Times New Roman" w:eastAsia="Calibri" w:hAnsi="Times New Roman" w:cs="Simplified Arabic"/>
          <w:sz w:val="24"/>
          <w:szCs w:val="28"/>
        </w:rPr>
        <w:t>(Likelihood)</w:t>
      </w:r>
      <w:r w:rsidRPr="00BC27F0">
        <w:rPr>
          <w:rFonts w:ascii="Times New Roman" w:eastAsia="Calibri" w:hAnsi="Times New Roman" w:cs="Simplified Arabic"/>
          <w:sz w:val="24"/>
          <w:szCs w:val="28"/>
          <w:rtl/>
        </w:rPr>
        <w:t xml:space="preserve"> وحجم تأثيره </w:t>
      </w:r>
      <w:r w:rsidRPr="00BC27F0">
        <w:rPr>
          <w:rFonts w:ascii="Times New Roman" w:eastAsia="Calibri" w:hAnsi="Times New Roman" w:cs="Simplified Arabic"/>
          <w:sz w:val="24"/>
          <w:szCs w:val="28"/>
        </w:rPr>
        <w:t>(Impact)</w:t>
      </w:r>
      <w:r w:rsidRPr="00BC27F0">
        <w:rPr>
          <w:rFonts w:ascii="Times New Roman" w:eastAsia="Calibri" w:hAnsi="Times New Roman" w:cs="Simplified Arabic"/>
          <w:sz w:val="24"/>
          <w:szCs w:val="28"/>
          <w:rtl/>
        </w:rPr>
        <w:t xml:space="preserve"> في حال وقوعه، و</w:t>
      </w:r>
      <w:r w:rsidRPr="00BC27F0">
        <w:rPr>
          <w:rFonts w:ascii="Times New Roman" w:eastAsia="Calibri" w:hAnsi="Times New Roman" w:cs="Simplified Arabic"/>
          <w:b/>
          <w:bCs/>
          <w:sz w:val="24"/>
          <w:szCs w:val="28"/>
          <w:rtl/>
        </w:rPr>
        <w:t>تقويم المخاطر</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(Risk Evaluation)</w:t>
      </w:r>
      <w:r w:rsidRPr="00BC27F0">
        <w:rPr>
          <w:rFonts w:ascii="Times New Roman" w:eastAsia="Calibri" w:hAnsi="Times New Roman" w:cs="Simplified Arabic"/>
          <w:sz w:val="24"/>
          <w:szCs w:val="28"/>
          <w:rtl/>
        </w:rPr>
        <w:t xml:space="preserve"> الذي يتضمن مقارنة نتائج التحليل بمعايير محددة مسبقاً لتحديد مستوى الخطورة وتصنيف المخاطر (عالية، متوسطة، منخفضة) (صالح والبغدادي، 2023، ص. 208). وتُستخدم في هذه المرحلة أدوات كمية ونوعية مثل مصفوفة الاحتمالية والأثر، وخرائط المخاطر الحرارية، وتقنيات المحاكاة، ونماذج الذكاء الاصطناعي التي تزيد من دقة التقييم </w:t>
      </w:r>
      <w:r w:rsidRPr="00BC27F0">
        <w:rPr>
          <w:rFonts w:ascii="Times New Roman" w:eastAsia="Calibri" w:hAnsi="Times New Roman" w:cs="Simplified Arabic"/>
          <w:sz w:val="24"/>
          <w:szCs w:val="28"/>
        </w:rPr>
        <w:t>(Ahmad &amp; Singh, 2025)</w:t>
      </w:r>
      <w:r w:rsidRPr="00BC27F0">
        <w:rPr>
          <w:rFonts w:ascii="Times New Roman" w:eastAsia="Calibri" w:hAnsi="Times New Roman" w:cs="Simplified Arabic"/>
          <w:sz w:val="24"/>
          <w:szCs w:val="28"/>
          <w:rtl/>
        </w:rPr>
        <w:t>.</w:t>
      </w:r>
    </w:p>
    <w:p w14:paraId="7062FD6E" w14:textId="77777777" w:rsidR="00921363" w:rsidRDefault="00921363" w:rsidP="0049449E">
      <w:pPr>
        <w:spacing w:after="240" w:line="276" w:lineRule="auto"/>
        <w:ind w:left="720"/>
        <w:jc w:val="both"/>
        <w:rPr>
          <w:rFonts w:ascii="Times New Roman" w:eastAsia="Calibri" w:hAnsi="Times New Roman" w:cs="Simplified Arabic"/>
          <w:sz w:val="24"/>
          <w:szCs w:val="28"/>
          <w:rtl/>
        </w:rPr>
      </w:pPr>
    </w:p>
    <w:p w14:paraId="69655D01" w14:textId="77777777" w:rsidR="00921363" w:rsidRPr="00BC27F0" w:rsidRDefault="00921363" w:rsidP="0049449E">
      <w:pPr>
        <w:spacing w:after="240" w:line="276" w:lineRule="auto"/>
        <w:ind w:left="720"/>
        <w:jc w:val="both"/>
        <w:rPr>
          <w:rFonts w:ascii="Times New Roman" w:eastAsia="Calibri" w:hAnsi="Times New Roman" w:cs="Simplified Arabic"/>
          <w:sz w:val="24"/>
          <w:szCs w:val="28"/>
        </w:rPr>
      </w:pPr>
    </w:p>
    <w:p w14:paraId="78DCD3E8" w14:textId="77777777" w:rsidR="0049449E" w:rsidRDefault="00BC27F0" w:rsidP="00BC27F0">
      <w:pPr>
        <w:numPr>
          <w:ilvl w:val="0"/>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lastRenderedPageBreak/>
        <w:t xml:space="preserve">معالجة المخاطر </w:t>
      </w:r>
      <w:r w:rsidRPr="00BC27F0">
        <w:rPr>
          <w:rFonts w:ascii="Times New Roman" w:eastAsia="Calibri" w:hAnsi="Times New Roman" w:cs="Simplified Arabic"/>
          <w:b/>
          <w:bCs/>
          <w:sz w:val="24"/>
          <w:szCs w:val="28"/>
        </w:rPr>
        <w:t>(Risk Mitigation/Treatment)</w:t>
      </w:r>
      <w:r w:rsidRPr="00BC27F0">
        <w:rPr>
          <w:rFonts w:ascii="Times New Roman" w:eastAsia="Calibri" w:hAnsi="Times New Roman" w:cs="Simplified Arabic"/>
          <w:b/>
          <w:bCs/>
          <w:sz w:val="24"/>
          <w:szCs w:val="28"/>
          <w:rtl/>
        </w:rPr>
        <w:t>:</w:t>
      </w:r>
    </w:p>
    <w:p w14:paraId="59D33D9B" w14:textId="6092C001" w:rsidR="00BC27F0" w:rsidRPr="00BC27F0" w:rsidRDefault="00BC27F0" w:rsidP="0049449E">
      <w:pPr>
        <w:spacing w:after="240" w:line="276" w:lineRule="auto"/>
        <w:ind w:left="72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بناءً على نتائج التقييم، يتم في هذه المرحلة اختيار وتطبيق الاستراتيجيات والخطط المناسبة للتعامل مع المخاطر ذات الأولوية. وتهدف المعالجة إلى تعديل مستوى الخطر ليتناسب مع "شهية المخاطرة</w:t>
      </w:r>
      <w:r w:rsidRPr="00BC27F0">
        <w:rPr>
          <w:rFonts w:ascii="Times New Roman" w:eastAsia="Calibri" w:hAnsi="Times New Roman" w:cs="Simplified Arabic"/>
          <w:sz w:val="24"/>
          <w:szCs w:val="28"/>
        </w:rPr>
        <w:t>" (Risk Appetite)</w:t>
      </w:r>
      <w:r w:rsidRPr="00BC27F0">
        <w:rPr>
          <w:rFonts w:ascii="Times New Roman" w:eastAsia="Calibri" w:hAnsi="Times New Roman" w:cs="Simplified Arabic"/>
          <w:sz w:val="24"/>
          <w:szCs w:val="28"/>
          <w:rtl/>
        </w:rPr>
        <w:t xml:space="preserve"> لدى المنظمة. وتتضمن استراتيجيات المعالجة </w:t>
      </w:r>
      <w:proofErr w:type="gramStart"/>
      <w:r w:rsidRPr="00BC27F0">
        <w:rPr>
          <w:rFonts w:ascii="Times New Roman" w:eastAsia="Calibri" w:hAnsi="Times New Roman" w:cs="Simplified Arabic"/>
          <w:sz w:val="24"/>
          <w:szCs w:val="28"/>
          <w:rtl/>
        </w:rPr>
        <w:t>أربعة</w:t>
      </w:r>
      <w:proofErr w:type="gramEnd"/>
      <w:r w:rsidRPr="00BC27F0">
        <w:rPr>
          <w:rFonts w:ascii="Times New Roman" w:eastAsia="Calibri" w:hAnsi="Times New Roman" w:cs="Simplified Arabic"/>
          <w:sz w:val="24"/>
          <w:szCs w:val="28"/>
          <w:rtl/>
        </w:rPr>
        <w:t xml:space="preserve"> خيارات رئيسة (عبد الرحمن، 2020، ص. 238):</w:t>
      </w:r>
    </w:p>
    <w:p w14:paraId="17EF4684" w14:textId="77777777" w:rsidR="00BC27F0" w:rsidRPr="00BC27F0" w:rsidRDefault="00BC27F0" w:rsidP="00BC27F0">
      <w:pPr>
        <w:numPr>
          <w:ilvl w:val="1"/>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تجنب الخطر </w:t>
      </w:r>
      <w:r w:rsidRPr="00BC27F0">
        <w:rPr>
          <w:rFonts w:ascii="Times New Roman" w:eastAsia="Calibri" w:hAnsi="Times New Roman" w:cs="Simplified Arabic"/>
          <w:b/>
          <w:bCs/>
          <w:sz w:val="24"/>
          <w:szCs w:val="28"/>
        </w:rPr>
        <w:t>(Avoidance)</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إيقاف النشاط المسبب للخطر تماماً.</w:t>
      </w:r>
    </w:p>
    <w:p w14:paraId="5170FC4F" w14:textId="77777777" w:rsidR="00BC27F0" w:rsidRPr="00BC27F0" w:rsidRDefault="00BC27F0" w:rsidP="00BC27F0">
      <w:pPr>
        <w:numPr>
          <w:ilvl w:val="1"/>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تخفيف الخطر </w:t>
      </w:r>
      <w:r w:rsidRPr="00BC27F0">
        <w:rPr>
          <w:rFonts w:ascii="Times New Roman" w:eastAsia="Calibri" w:hAnsi="Times New Roman" w:cs="Simplified Arabic"/>
          <w:b/>
          <w:bCs/>
          <w:sz w:val="24"/>
          <w:szCs w:val="28"/>
        </w:rPr>
        <w:t>(Reduction/Mitigation)</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اتخاذ إجراءات لتقليل احتمالية حدوث الخطر أو حجم تأثيره، مثل تنويع الموردين أو زيادة مخزون الأمان.</w:t>
      </w:r>
    </w:p>
    <w:p w14:paraId="768C520A" w14:textId="77777777" w:rsidR="00BC27F0" w:rsidRPr="00BC27F0" w:rsidRDefault="00BC27F0" w:rsidP="00BC27F0">
      <w:pPr>
        <w:numPr>
          <w:ilvl w:val="1"/>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نقل الخطر </w:t>
      </w:r>
      <w:r w:rsidRPr="00BC27F0">
        <w:rPr>
          <w:rFonts w:ascii="Times New Roman" w:eastAsia="Calibri" w:hAnsi="Times New Roman" w:cs="Simplified Arabic"/>
          <w:b/>
          <w:bCs/>
          <w:sz w:val="24"/>
          <w:szCs w:val="28"/>
        </w:rPr>
        <w:t>(Transfer/Sharing)</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تحويل جزء من الخطر أو كله إلى طرف ثالث، مثل عقود التأمين أو الاتفاقيات التعاقدية مع الموردين.</w:t>
      </w:r>
    </w:p>
    <w:p w14:paraId="003446B1" w14:textId="77777777" w:rsidR="00BC27F0" w:rsidRPr="00BC27F0" w:rsidRDefault="00BC27F0" w:rsidP="00BC27F0">
      <w:pPr>
        <w:numPr>
          <w:ilvl w:val="1"/>
          <w:numId w:val="60"/>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قبول الخطر </w:t>
      </w:r>
      <w:r w:rsidRPr="00BC27F0">
        <w:rPr>
          <w:rFonts w:ascii="Times New Roman" w:eastAsia="Calibri" w:hAnsi="Times New Roman" w:cs="Simplified Arabic"/>
          <w:b/>
          <w:bCs/>
          <w:sz w:val="24"/>
          <w:szCs w:val="28"/>
        </w:rPr>
        <w:t>(Acceptance)</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اتخاذ قرار مدروس بعدم اتخاذ أي إجراء، عادة للمخاطر ذات التأثير المنخفض، مع وضع خطط طوارئ.</w:t>
      </w:r>
    </w:p>
    <w:p w14:paraId="7088ADEB"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تعقيب تحليلي: </w:t>
      </w:r>
      <w:r w:rsidRPr="00BC27F0">
        <w:rPr>
          <w:rFonts w:ascii="Times New Roman" w:eastAsia="Calibri" w:hAnsi="Times New Roman" w:cs="Simplified Arabic"/>
          <w:sz w:val="24"/>
          <w:szCs w:val="28"/>
          <w:rtl/>
        </w:rPr>
        <w:t xml:space="preserve">يتبين من استعراض عمليات إدارة المخاطر أنها تشكل دورة مستمرة ومتكاملة </w:t>
      </w:r>
      <w:r w:rsidRPr="00BC27F0">
        <w:rPr>
          <w:rFonts w:ascii="Times New Roman" w:eastAsia="Calibri" w:hAnsi="Times New Roman" w:cs="Simplified Arabic"/>
          <w:sz w:val="24"/>
          <w:szCs w:val="28"/>
        </w:rPr>
        <w:t>(Identify → Assess → Treat → Monitor)</w:t>
      </w:r>
      <w:r w:rsidRPr="00BC27F0">
        <w:rPr>
          <w:rFonts w:ascii="Times New Roman" w:eastAsia="Calibri" w:hAnsi="Times New Roman" w:cs="Simplified Arabic"/>
          <w:sz w:val="24"/>
          <w:szCs w:val="28"/>
          <w:rtl/>
        </w:rPr>
        <w:t>. فعملية تحديد المخاطر تغذي عملية التقييم بالمدخلات اللازمة، ونتائج التقييم توجه استراتيجيات المعالجة، وفعالية المعالجة يجب أن تخضع للمراقبة والمراجعة المستمرة التي قد تكشف عن مخاطر جديدة أو تغيرات في المخاطر القائمة، لتبدأ الدورة من جديد. وبالتالي، فإن نجاح إدارة المخاطر لا يكمن في تطبيق هذه العمليات بشكل منفصل، بل في تكاملها وديناميكيتها وقدرتها على التكيف مع المتغيرات المستمرة.</w:t>
      </w:r>
    </w:p>
    <w:p w14:paraId="4685045D" w14:textId="77777777" w:rsidR="00BC27F0" w:rsidRPr="00BC27F0" w:rsidRDefault="00BC27F0" w:rsidP="00DE263A">
      <w:pPr>
        <w:spacing w:after="240" w:line="276" w:lineRule="auto"/>
        <w:ind w:firstLine="510"/>
        <w:jc w:val="center"/>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المبحث الثاني: استمرارية التوريد وجودة المنتج</w:t>
      </w:r>
    </w:p>
    <w:p w14:paraId="78052C8A"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الأول: مفهوم استمرارية التوريد في البيئة الصناعية الحديثة</w:t>
      </w:r>
    </w:p>
    <w:p w14:paraId="798A9248"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تُعد استمرارية التوريد </w:t>
      </w:r>
      <w:r w:rsidRPr="00BC27F0">
        <w:rPr>
          <w:rFonts w:ascii="Times New Roman" w:eastAsia="Calibri" w:hAnsi="Times New Roman" w:cs="Simplified Arabic"/>
          <w:sz w:val="24"/>
          <w:szCs w:val="28"/>
        </w:rPr>
        <w:t>(Supply Continuity)</w:t>
      </w:r>
      <w:r w:rsidRPr="00BC27F0">
        <w:rPr>
          <w:rFonts w:ascii="Times New Roman" w:eastAsia="Calibri" w:hAnsi="Times New Roman" w:cs="Simplified Arabic"/>
          <w:sz w:val="24"/>
          <w:szCs w:val="28"/>
          <w:rtl/>
        </w:rPr>
        <w:t xml:space="preserve"> مفهوماً حيوياً يعبر عن قدرة سلسلة التوريد على ضمان التدفق غير المنقطع للمواد والخدمات والمنتجات من المصدر إلى المستهلك النهائي. وفي </w:t>
      </w:r>
      <w:r w:rsidRPr="00BC27F0">
        <w:rPr>
          <w:rFonts w:ascii="Times New Roman" w:eastAsia="Calibri" w:hAnsi="Times New Roman" w:cs="Simplified Arabic"/>
          <w:sz w:val="24"/>
          <w:szCs w:val="28"/>
          <w:rtl/>
        </w:rPr>
        <w:lastRenderedPageBreak/>
        <w:t xml:space="preserve">البيئة الصناعية الحديثة، لم يعد هذا المفهوم يقتصر على مجرد تجنب نفاد المخزون، بل تطور ليشمل القدرة على الحفاظ على الأداء التشغيلي ضمن مستويات مقبولة حتى عند مواجهة اضطرابات غير متوقعة </w:t>
      </w:r>
      <w:r w:rsidRPr="00BC27F0">
        <w:rPr>
          <w:rFonts w:ascii="Times New Roman" w:eastAsia="Calibri" w:hAnsi="Times New Roman" w:cs="Simplified Arabic"/>
          <w:sz w:val="24"/>
          <w:szCs w:val="28"/>
        </w:rPr>
        <w:t>(Guo &amp; Zhang, 2025, p. 108533)</w:t>
      </w:r>
      <w:r w:rsidRPr="00BC27F0">
        <w:rPr>
          <w:rFonts w:ascii="Times New Roman" w:eastAsia="Calibri" w:hAnsi="Times New Roman" w:cs="Simplified Arabic"/>
          <w:sz w:val="24"/>
          <w:szCs w:val="28"/>
          <w:rtl/>
        </w:rPr>
        <w:t>.</w:t>
      </w:r>
    </w:p>
    <w:p w14:paraId="541AC094"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وتعتمد استمرارية التوريد على عدة ركائز أساسية، منها: </w:t>
      </w:r>
      <w:r w:rsidRPr="00BC27F0">
        <w:rPr>
          <w:rFonts w:ascii="Times New Roman" w:eastAsia="Calibri" w:hAnsi="Times New Roman" w:cs="Simplified Arabic"/>
          <w:b/>
          <w:bCs/>
          <w:sz w:val="24"/>
          <w:szCs w:val="28"/>
          <w:rtl/>
        </w:rPr>
        <w:t>الرؤية والشفافية</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(Visibility)</w:t>
      </w:r>
      <w:r w:rsidRPr="00BC27F0">
        <w:rPr>
          <w:rFonts w:ascii="Times New Roman" w:eastAsia="Calibri" w:hAnsi="Times New Roman" w:cs="Simplified Arabic"/>
          <w:sz w:val="24"/>
          <w:szCs w:val="28"/>
          <w:rtl/>
        </w:rPr>
        <w:t xml:space="preserve"> عبر شبكة التوريد، و</w:t>
      </w:r>
      <w:r w:rsidRPr="00BC27F0">
        <w:rPr>
          <w:rFonts w:ascii="Times New Roman" w:eastAsia="Calibri" w:hAnsi="Times New Roman" w:cs="Simplified Arabic"/>
          <w:b/>
          <w:bCs/>
          <w:sz w:val="24"/>
          <w:szCs w:val="28"/>
          <w:rtl/>
        </w:rPr>
        <w:t>التعاون</w:t>
      </w:r>
      <w:r w:rsidRPr="00BC27F0">
        <w:rPr>
          <w:rFonts w:ascii="Times New Roman" w:eastAsia="Calibri" w:hAnsi="Times New Roman" w:cs="Simplified Arabic"/>
          <w:sz w:val="24"/>
          <w:szCs w:val="28"/>
          <w:rtl/>
        </w:rPr>
        <w:t xml:space="preserve"> الوثيق مع الموردين والشركاء، و</w:t>
      </w:r>
      <w:r w:rsidRPr="00BC27F0">
        <w:rPr>
          <w:rFonts w:ascii="Times New Roman" w:eastAsia="Calibri" w:hAnsi="Times New Roman" w:cs="Simplified Arabic"/>
          <w:b/>
          <w:bCs/>
          <w:sz w:val="24"/>
          <w:szCs w:val="28"/>
          <w:rtl/>
        </w:rPr>
        <w:t>المرونة</w:t>
      </w:r>
      <w:r w:rsidRPr="00BC27F0">
        <w:rPr>
          <w:rFonts w:ascii="Times New Roman" w:eastAsia="Calibri" w:hAnsi="Times New Roman" w:cs="Simplified Arabic"/>
          <w:sz w:val="24"/>
          <w:szCs w:val="28"/>
          <w:rtl/>
        </w:rPr>
        <w:t xml:space="preserve"> في العمليات الإنتاجية واللوجستية، ووجود </w:t>
      </w:r>
      <w:r w:rsidRPr="00BC27F0">
        <w:rPr>
          <w:rFonts w:ascii="Times New Roman" w:eastAsia="Calibri" w:hAnsi="Times New Roman" w:cs="Simplified Arabic"/>
          <w:b/>
          <w:bCs/>
          <w:sz w:val="24"/>
          <w:szCs w:val="28"/>
          <w:rtl/>
        </w:rPr>
        <w:t>خطط طوارئ</w:t>
      </w:r>
      <w:r w:rsidRPr="00BC27F0">
        <w:rPr>
          <w:rFonts w:ascii="Times New Roman" w:eastAsia="Calibri" w:hAnsi="Times New Roman" w:cs="Simplified Arabic"/>
          <w:sz w:val="24"/>
          <w:szCs w:val="28"/>
          <w:rtl/>
        </w:rPr>
        <w:t xml:space="preserve"> واستراتيجيات بديلة. وتؤكد دراسة </w:t>
      </w:r>
      <w:r w:rsidRPr="00BC27F0">
        <w:rPr>
          <w:rFonts w:ascii="Times New Roman" w:eastAsia="Calibri" w:hAnsi="Times New Roman" w:cs="Simplified Arabic"/>
          <w:sz w:val="24"/>
          <w:szCs w:val="28"/>
        </w:rPr>
        <w:t>(Hasan, 2023)</w:t>
      </w:r>
      <w:r w:rsidRPr="00BC27F0">
        <w:rPr>
          <w:rFonts w:ascii="Times New Roman" w:eastAsia="Calibri" w:hAnsi="Times New Roman" w:cs="Simplified Arabic"/>
          <w:sz w:val="24"/>
          <w:szCs w:val="28"/>
          <w:rtl/>
        </w:rPr>
        <w:t xml:space="preserve"> أن الشركات التي تمتلك رؤية واضحة لمستويات المخزون لدى مورديها كانت أكثر قدرة على التعامل مع اضطرابات الطلب والعرض خلال جائحة كوفيد-19.</w:t>
      </w:r>
    </w:p>
    <w:p w14:paraId="215AC150"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الثاني: أبعاد جودة المنتج وعلاقتها بسلسلة التوريد</w:t>
      </w:r>
    </w:p>
    <w:p w14:paraId="31B6E1D8"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تُعرَّف جودة المنتج بأنها "مجموعة الخصائص والسمات التي تجعل المنتج قادراً على تلبية الاحتياجات المعلنة والضمنية للعميل" (مرعي، 2024، ص. 35). وفي الصناعات المتقدمة، تتجاوز الجودة مجرد خلو المنتج من العيوب لتشمل أبعاداً متعددة مثل: </w:t>
      </w:r>
      <w:r w:rsidRPr="00BC27F0">
        <w:rPr>
          <w:rFonts w:ascii="Times New Roman" w:eastAsia="Calibri" w:hAnsi="Times New Roman" w:cs="Simplified Arabic"/>
          <w:b/>
          <w:bCs/>
          <w:sz w:val="24"/>
          <w:szCs w:val="28"/>
          <w:rtl/>
        </w:rPr>
        <w:t>المطابقة للمواصفات</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(Conformance)</w:t>
      </w:r>
      <w:r w:rsidRPr="00BC27F0">
        <w:rPr>
          <w:rFonts w:ascii="Times New Roman" w:eastAsia="Calibri" w:hAnsi="Times New Roman" w:cs="Simplified Arabic"/>
          <w:sz w:val="24"/>
          <w:szCs w:val="28"/>
          <w:rtl/>
        </w:rPr>
        <w:t>، و</w:t>
      </w:r>
      <w:r w:rsidRPr="00BC27F0">
        <w:rPr>
          <w:rFonts w:ascii="Times New Roman" w:eastAsia="Calibri" w:hAnsi="Times New Roman" w:cs="Simplified Arabic"/>
          <w:b/>
          <w:bCs/>
          <w:sz w:val="24"/>
          <w:szCs w:val="28"/>
          <w:rtl/>
        </w:rPr>
        <w:t>الموثوقية</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(Reliability)</w:t>
      </w:r>
      <w:r w:rsidRPr="00BC27F0">
        <w:rPr>
          <w:rFonts w:ascii="Times New Roman" w:eastAsia="Calibri" w:hAnsi="Times New Roman" w:cs="Simplified Arabic"/>
          <w:sz w:val="24"/>
          <w:szCs w:val="28"/>
          <w:rtl/>
        </w:rPr>
        <w:t>، و</w:t>
      </w:r>
      <w:r w:rsidRPr="00BC27F0">
        <w:rPr>
          <w:rFonts w:ascii="Times New Roman" w:eastAsia="Calibri" w:hAnsi="Times New Roman" w:cs="Simplified Arabic"/>
          <w:b/>
          <w:bCs/>
          <w:sz w:val="24"/>
          <w:szCs w:val="28"/>
          <w:rtl/>
        </w:rPr>
        <w:t>المتانة</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(Durability)</w:t>
      </w:r>
      <w:r w:rsidRPr="00BC27F0">
        <w:rPr>
          <w:rFonts w:ascii="Times New Roman" w:eastAsia="Calibri" w:hAnsi="Times New Roman" w:cs="Simplified Arabic"/>
          <w:sz w:val="24"/>
          <w:szCs w:val="28"/>
          <w:rtl/>
        </w:rPr>
        <w:t>، و</w:t>
      </w:r>
      <w:r w:rsidRPr="00BC27F0">
        <w:rPr>
          <w:rFonts w:ascii="Times New Roman" w:eastAsia="Calibri" w:hAnsi="Times New Roman" w:cs="Simplified Arabic"/>
          <w:b/>
          <w:bCs/>
          <w:sz w:val="24"/>
          <w:szCs w:val="28"/>
          <w:rtl/>
        </w:rPr>
        <w:t>الأداء</w:t>
      </w:r>
      <w:r w:rsidRPr="00BC27F0">
        <w:rPr>
          <w:rFonts w:ascii="Times New Roman" w:eastAsia="Calibri" w:hAnsi="Times New Roman" w:cs="Simplified Arabic"/>
          <w:sz w:val="24"/>
          <w:szCs w:val="28"/>
          <w:rtl/>
        </w:rPr>
        <w:t xml:space="preserve"> </w:t>
      </w:r>
      <w:r w:rsidRPr="00BC27F0">
        <w:rPr>
          <w:rFonts w:ascii="Times New Roman" w:eastAsia="Calibri" w:hAnsi="Times New Roman" w:cs="Simplified Arabic"/>
          <w:sz w:val="24"/>
          <w:szCs w:val="28"/>
        </w:rPr>
        <w:t>(Performance)</w:t>
      </w:r>
      <w:r w:rsidRPr="00BC27F0">
        <w:rPr>
          <w:rFonts w:ascii="Times New Roman" w:eastAsia="Calibri" w:hAnsi="Times New Roman" w:cs="Simplified Arabic"/>
          <w:sz w:val="24"/>
          <w:szCs w:val="28"/>
          <w:rtl/>
        </w:rPr>
        <w:t>.</w:t>
      </w:r>
    </w:p>
    <w:p w14:paraId="5002F5C2"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وترتبط جودة المنتج النهائي ارتباطاً وثيقاً بجودة وكفاءة كل حلقة في سلسلة التوريد. فجودة المواد الخام التي يتم شراؤها من الموردين، ودقة عمليات التخزين والنقل، وكفاءة عمليات التصنيع، جميعها عوامل تؤثر بشكل مباشر على جودة المنتج النهائي. لذلك، ظهر مفهوم </w:t>
      </w:r>
      <w:r w:rsidRPr="00BC27F0">
        <w:rPr>
          <w:rFonts w:ascii="Times New Roman" w:eastAsia="Calibri" w:hAnsi="Times New Roman" w:cs="Simplified Arabic"/>
          <w:b/>
          <w:bCs/>
          <w:sz w:val="24"/>
          <w:szCs w:val="28"/>
          <w:rtl/>
        </w:rPr>
        <w:t xml:space="preserve">إدارة مخاطر جودة سلسلة التوريد </w:t>
      </w:r>
      <w:r w:rsidRPr="00BC27F0">
        <w:rPr>
          <w:rFonts w:ascii="Times New Roman" w:eastAsia="Calibri" w:hAnsi="Times New Roman" w:cs="Simplified Arabic"/>
          <w:b/>
          <w:bCs/>
          <w:sz w:val="24"/>
          <w:szCs w:val="28"/>
        </w:rPr>
        <w:t>(Supply Chain Quality Risk Management)</w:t>
      </w:r>
      <w:r w:rsidRPr="00BC27F0">
        <w:rPr>
          <w:rFonts w:ascii="Times New Roman" w:eastAsia="Calibri" w:hAnsi="Times New Roman" w:cs="Simplified Arabic"/>
          <w:sz w:val="24"/>
          <w:szCs w:val="28"/>
          <w:rtl/>
        </w:rPr>
        <w:t xml:space="preserve">، الذي يركز على تحديد ومعالجة المخاطر التي قد تؤدي إلى انحرافات في الجودة في أي مرحلة من مراحل السلسلة </w:t>
      </w:r>
      <w:r w:rsidRPr="00BC27F0">
        <w:rPr>
          <w:rFonts w:ascii="Times New Roman" w:eastAsia="Calibri" w:hAnsi="Times New Roman" w:cs="Simplified Arabic"/>
          <w:sz w:val="24"/>
          <w:szCs w:val="28"/>
        </w:rPr>
        <w:t>(Tse et al., 2019, p. 292)</w:t>
      </w:r>
      <w:r w:rsidRPr="00BC27F0">
        <w:rPr>
          <w:rFonts w:ascii="Times New Roman" w:eastAsia="Calibri" w:hAnsi="Times New Roman" w:cs="Simplified Arabic"/>
          <w:sz w:val="24"/>
          <w:szCs w:val="28"/>
          <w:rtl/>
        </w:rPr>
        <w:t>.</w:t>
      </w:r>
    </w:p>
    <w:p w14:paraId="1C9AE899"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الثالث: العلاقة التكاملية بين استمرارية التوريد وجودة المنتج</w:t>
      </w:r>
    </w:p>
    <w:p w14:paraId="7DD9F63E"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إن العلاقة بين استمرارية التوريد وجودة المنتج هي علاقة </w:t>
      </w:r>
      <w:proofErr w:type="spellStart"/>
      <w:r w:rsidRPr="00BC27F0">
        <w:rPr>
          <w:rFonts w:ascii="Times New Roman" w:eastAsia="Calibri" w:hAnsi="Times New Roman" w:cs="Simplified Arabic"/>
          <w:sz w:val="24"/>
          <w:szCs w:val="28"/>
          <w:rtl/>
        </w:rPr>
        <w:t>تلازمية</w:t>
      </w:r>
      <w:proofErr w:type="spellEnd"/>
      <w:r w:rsidRPr="00BC27F0">
        <w:rPr>
          <w:rFonts w:ascii="Times New Roman" w:eastAsia="Calibri" w:hAnsi="Times New Roman" w:cs="Simplified Arabic"/>
          <w:sz w:val="24"/>
          <w:szCs w:val="28"/>
          <w:rtl/>
        </w:rPr>
        <w:t xml:space="preserve"> وتكاملية، فلا يمكن تحقيق أحدهما على المدى الطويل بمعزل عن الآخر.</w:t>
      </w:r>
    </w:p>
    <w:p w14:paraId="2DC89F5C" w14:textId="77777777" w:rsidR="00BC27F0" w:rsidRPr="00BC27F0" w:rsidRDefault="00BC27F0" w:rsidP="00BC27F0">
      <w:pPr>
        <w:numPr>
          <w:ilvl w:val="0"/>
          <w:numId w:val="61"/>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lastRenderedPageBreak/>
        <w:t xml:space="preserve">تأثير استمرارية التوريد على الجودة: </w:t>
      </w:r>
      <w:r w:rsidRPr="00BC27F0">
        <w:rPr>
          <w:rFonts w:ascii="Times New Roman" w:eastAsia="Calibri" w:hAnsi="Times New Roman" w:cs="Simplified Arabic"/>
          <w:sz w:val="24"/>
          <w:szCs w:val="28"/>
          <w:rtl/>
        </w:rPr>
        <w:t>إن أي انقطاع في سلسلة التوريد (مثل نقص مادة خام أساسية) قد يجبر الشركة على اتخاذ قرارات متسرعة مثل اللجوء إلى موردين غير معتمدين أو استخدام مواد بديلة ذات جودة أقل، مما يؤثر سلباً وبشكل مباشر على جودة المنتج النهائي (عبد الرحمن، 2020، ص. 245).</w:t>
      </w:r>
    </w:p>
    <w:p w14:paraId="04966990" w14:textId="77777777" w:rsidR="00BC27F0" w:rsidRPr="00BC27F0" w:rsidRDefault="00BC27F0" w:rsidP="00BC27F0">
      <w:pPr>
        <w:numPr>
          <w:ilvl w:val="0"/>
          <w:numId w:val="61"/>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تأثير الجودة على استمرارية التوريد: </w:t>
      </w:r>
      <w:r w:rsidRPr="00BC27F0">
        <w:rPr>
          <w:rFonts w:ascii="Times New Roman" w:eastAsia="Calibri" w:hAnsi="Times New Roman" w:cs="Simplified Arabic"/>
          <w:sz w:val="24"/>
          <w:szCs w:val="28"/>
          <w:rtl/>
        </w:rPr>
        <w:t>على الجانب الآخر، فإن مشكلات الجودة (مثل استلام شحنة مواد خام معيبة) يمكن أن تتسبب في توقف خطوط الإنتاج بالكامل، مما يؤدي إلى انقطاع في استمرارية توريد المنتجات النهائية إلى العملاء. كما أن حدوث مشكلة جودة في المنتج النهائي قد يتطلب سحبه من السوق، مما يمثل اضطراباً كبيراً في سلسلة التوريد.</w:t>
      </w:r>
    </w:p>
    <w:p w14:paraId="195C6453"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وبالتالي، فإن أي استراتيجية تهدف إلى ضمان استمرارية التوريد يجب أن تتضمن بالضرورة آليات صارمة للتحكم في الجودة، وأي نظام لإدارة الجودة يجب أن يأخذ في اعتباره مخاطر الانقطاع في سلسلة التوريد.</w:t>
      </w:r>
    </w:p>
    <w:p w14:paraId="088181AC"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تعقيب تحليلي: </w:t>
      </w:r>
      <w:r w:rsidRPr="00BC27F0">
        <w:rPr>
          <w:rFonts w:ascii="Times New Roman" w:eastAsia="Calibri" w:hAnsi="Times New Roman" w:cs="Simplified Arabic"/>
          <w:sz w:val="24"/>
          <w:szCs w:val="28"/>
          <w:rtl/>
        </w:rPr>
        <w:t>يتضح أن استمرارية التوريد وجودة المنتج هما وجهان لعملة واحدة تمثل "موثوقية سلسلة التوريد". فالعميل لا يتوقع فقط الحصول على المنتج في الوقت المحدد (استمرارية)، بل يتوقع أيضاً أن يكون هذا المنتج مطابقاً للمواصفات والجودة المتوقعة. والمنظمات الناجحة هي التي تدرك هذا التكامل وتعمل على بناء أنظمة قادرة على تحقيق كلا الهدفين بشكل متزامن، بدلاً من التركيز على أحدهما على حساب الآخر.</w:t>
      </w:r>
    </w:p>
    <w:p w14:paraId="6B585BD4" w14:textId="77777777" w:rsidR="00BC27F0" w:rsidRPr="00BC27F0" w:rsidRDefault="00BC27F0" w:rsidP="00DE263A">
      <w:pPr>
        <w:spacing w:after="240" w:line="276" w:lineRule="auto"/>
        <w:ind w:firstLine="510"/>
        <w:jc w:val="center"/>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المبحث الثالث: دور إدارة المخاطر في تحقيق أهداف التوريد والجودة</w:t>
      </w:r>
    </w:p>
    <w:p w14:paraId="37C7C4A2"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الأول: آليات تأثير إدارة المخاطر على استمرارية التوريد</w:t>
      </w:r>
    </w:p>
    <w:p w14:paraId="05CF54FF"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تؤثر إدارة المخاطر بشكل مباشر وغير مباشر على ضمان استمرارية التوريد من خلال مجموعة من الآليات المترابطة، أبرزها:</w:t>
      </w:r>
    </w:p>
    <w:p w14:paraId="7DFC5B74" w14:textId="77777777" w:rsidR="00BC27F0" w:rsidRPr="00BC27F0" w:rsidRDefault="00BC27F0" w:rsidP="00BC27F0">
      <w:pPr>
        <w:numPr>
          <w:ilvl w:val="0"/>
          <w:numId w:val="62"/>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تنويع قاعدة الموردين: </w:t>
      </w:r>
      <w:r w:rsidRPr="00BC27F0">
        <w:rPr>
          <w:rFonts w:ascii="Times New Roman" w:eastAsia="Calibri" w:hAnsi="Times New Roman" w:cs="Simplified Arabic"/>
          <w:sz w:val="24"/>
          <w:szCs w:val="28"/>
          <w:rtl/>
        </w:rPr>
        <w:t xml:space="preserve">من خلال عملية تقييم المخاطر، تدرك الشركات خطورة الاعتماد على مورد واحد </w:t>
      </w:r>
      <w:r w:rsidRPr="00BC27F0">
        <w:rPr>
          <w:rFonts w:ascii="Times New Roman" w:eastAsia="Calibri" w:hAnsi="Times New Roman" w:cs="Simplified Arabic"/>
          <w:sz w:val="24"/>
          <w:szCs w:val="28"/>
        </w:rPr>
        <w:t>(Single-sourcing)</w:t>
      </w:r>
      <w:r w:rsidRPr="00BC27F0">
        <w:rPr>
          <w:rFonts w:ascii="Times New Roman" w:eastAsia="Calibri" w:hAnsi="Times New Roman" w:cs="Simplified Arabic"/>
          <w:sz w:val="24"/>
          <w:szCs w:val="28"/>
          <w:rtl/>
        </w:rPr>
        <w:t xml:space="preserve">، فتعمل على تطوير علاقات مع موردين متعددين في </w:t>
      </w:r>
      <w:r w:rsidRPr="00BC27F0">
        <w:rPr>
          <w:rFonts w:ascii="Times New Roman" w:eastAsia="Calibri" w:hAnsi="Times New Roman" w:cs="Simplified Arabic"/>
          <w:sz w:val="24"/>
          <w:szCs w:val="28"/>
          <w:rtl/>
        </w:rPr>
        <w:lastRenderedPageBreak/>
        <w:t xml:space="preserve">مناطق جغرافية مختلفة، مما يقلل من تأثير أي اضطراب قد يحدث لمورد معين </w:t>
      </w:r>
      <w:r w:rsidRPr="00BC27F0">
        <w:rPr>
          <w:rFonts w:ascii="Times New Roman" w:eastAsia="Calibri" w:hAnsi="Times New Roman" w:cs="Simplified Arabic"/>
          <w:sz w:val="24"/>
          <w:szCs w:val="28"/>
        </w:rPr>
        <w:t>(Xiong et al., 2024)</w:t>
      </w:r>
      <w:r w:rsidRPr="00BC27F0">
        <w:rPr>
          <w:rFonts w:ascii="Times New Roman" w:eastAsia="Calibri" w:hAnsi="Times New Roman" w:cs="Simplified Arabic"/>
          <w:sz w:val="24"/>
          <w:szCs w:val="28"/>
          <w:rtl/>
        </w:rPr>
        <w:t>.</w:t>
      </w:r>
    </w:p>
    <w:p w14:paraId="554D6068" w14:textId="77777777" w:rsidR="00BC27F0" w:rsidRPr="00BC27F0" w:rsidRDefault="00BC27F0" w:rsidP="00BC27F0">
      <w:pPr>
        <w:numPr>
          <w:ilvl w:val="0"/>
          <w:numId w:val="62"/>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زيادة مخزون الأمان </w:t>
      </w:r>
      <w:r w:rsidRPr="00BC27F0">
        <w:rPr>
          <w:rFonts w:ascii="Times New Roman" w:eastAsia="Calibri" w:hAnsi="Times New Roman" w:cs="Simplified Arabic"/>
          <w:b/>
          <w:bCs/>
          <w:sz w:val="24"/>
          <w:szCs w:val="28"/>
        </w:rPr>
        <w:t>(Safety Stock)</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بناءً على تقييم مخاطر تقلبات الطلب أو تأخير التوريد، يمكن للشركات اتخاذ قرار استراتيجي بالاحتفاظ بمستويات أعلى من المخزون للمواد الحيوية، ليكون بمثابة "مخفف للصدمات</w:t>
      </w:r>
      <w:r w:rsidRPr="00BC27F0">
        <w:rPr>
          <w:rFonts w:ascii="Times New Roman" w:eastAsia="Calibri" w:hAnsi="Times New Roman" w:cs="Simplified Arabic"/>
          <w:sz w:val="24"/>
          <w:szCs w:val="28"/>
        </w:rPr>
        <w:t>" (Buffer)</w:t>
      </w:r>
      <w:r w:rsidRPr="00BC27F0">
        <w:rPr>
          <w:rFonts w:ascii="Times New Roman" w:eastAsia="Calibri" w:hAnsi="Times New Roman" w:cs="Simplified Arabic"/>
          <w:sz w:val="24"/>
          <w:szCs w:val="28"/>
          <w:rtl/>
        </w:rPr>
        <w:t xml:space="preserve"> يضمن استمرار الإنتاج.</w:t>
      </w:r>
    </w:p>
    <w:p w14:paraId="14786BF2" w14:textId="77777777" w:rsidR="00BC27F0" w:rsidRPr="00BC27F0" w:rsidRDefault="00BC27F0" w:rsidP="00BC27F0">
      <w:pPr>
        <w:numPr>
          <w:ilvl w:val="0"/>
          <w:numId w:val="62"/>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التعاون وتبادل المعلومات: </w:t>
      </w:r>
      <w:r w:rsidRPr="00BC27F0">
        <w:rPr>
          <w:rFonts w:ascii="Times New Roman" w:eastAsia="Calibri" w:hAnsi="Times New Roman" w:cs="Simplified Arabic"/>
          <w:sz w:val="24"/>
          <w:szCs w:val="28"/>
          <w:rtl/>
        </w:rPr>
        <w:t xml:space="preserve">تشجع ممارسات إدارة المخاطر على بناء علاقات شفافة وتعاونية مع الموردين والشركاء اللوجستيين، مما يسهل تبادل المعلومات حول المخاطر المحتملة وتطوير خطط استجابة مشتركة </w:t>
      </w:r>
      <w:r w:rsidRPr="00BC27F0">
        <w:rPr>
          <w:rFonts w:ascii="Times New Roman" w:eastAsia="Calibri" w:hAnsi="Times New Roman" w:cs="Simplified Arabic"/>
          <w:sz w:val="24"/>
          <w:szCs w:val="28"/>
        </w:rPr>
        <w:t>(</w:t>
      </w:r>
      <w:proofErr w:type="spellStart"/>
      <w:r w:rsidRPr="00BC27F0">
        <w:rPr>
          <w:rFonts w:ascii="Times New Roman" w:eastAsia="Calibri" w:hAnsi="Times New Roman" w:cs="Simplified Arabic"/>
          <w:sz w:val="24"/>
          <w:szCs w:val="28"/>
        </w:rPr>
        <w:t>Jajja</w:t>
      </w:r>
      <w:proofErr w:type="spellEnd"/>
      <w:r w:rsidRPr="00BC27F0">
        <w:rPr>
          <w:rFonts w:ascii="Times New Roman" w:eastAsia="Calibri" w:hAnsi="Times New Roman" w:cs="Simplified Arabic"/>
          <w:sz w:val="24"/>
          <w:szCs w:val="28"/>
        </w:rPr>
        <w:t xml:space="preserve"> et al., 2018, p. 120)</w:t>
      </w:r>
      <w:r w:rsidRPr="00BC27F0">
        <w:rPr>
          <w:rFonts w:ascii="Times New Roman" w:eastAsia="Calibri" w:hAnsi="Times New Roman" w:cs="Simplified Arabic"/>
          <w:sz w:val="24"/>
          <w:szCs w:val="28"/>
          <w:rtl/>
        </w:rPr>
        <w:t>.</w:t>
      </w:r>
    </w:p>
    <w:p w14:paraId="6AD1E78C" w14:textId="77777777" w:rsidR="00BC27F0" w:rsidRPr="00BC27F0" w:rsidRDefault="00BC27F0" w:rsidP="00BC27F0">
      <w:pPr>
        <w:numPr>
          <w:ilvl w:val="0"/>
          <w:numId w:val="62"/>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تطوير خطط الطوارئ والاستجابة </w:t>
      </w:r>
      <w:r w:rsidRPr="00BC27F0">
        <w:rPr>
          <w:rFonts w:ascii="Times New Roman" w:eastAsia="Calibri" w:hAnsi="Times New Roman" w:cs="Simplified Arabic"/>
          <w:b/>
          <w:bCs/>
          <w:sz w:val="24"/>
          <w:szCs w:val="28"/>
        </w:rPr>
        <w:t>(Contingency Plans)</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تتضمن معالجة المخاطر إعداد خطط عمل واضحة ومحددة مسبقاً لما يجب القيام به في حال وقوع اضطراب معين، مما يقلل من الارتباك ويسرّع من عملية التعافي.</w:t>
      </w:r>
    </w:p>
    <w:p w14:paraId="11ACCE63"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الثاني: آليات تأثير إدارة المخاطر على جودة المنتج</w:t>
      </w:r>
    </w:p>
    <w:p w14:paraId="2D766E6D"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تؤدي إدارة المخاطر دوراً حاسماً في الحفاظ على جودة المنتج وتعزيزها من خلال الآليات الآتية:</w:t>
      </w:r>
    </w:p>
    <w:p w14:paraId="337729DC" w14:textId="77777777" w:rsidR="00BC27F0" w:rsidRPr="00BC27F0" w:rsidRDefault="00BC27F0" w:rsidP="00BC27F0">
      <w:pPr>
        <w:numPr>
          <w:ilvl w:val="0"/>
          <w:numId w:val="63"/>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تقييم وتأهيل الموردين </w:t>
      </w:r>
      <w:r w:rsidRPr="00BC27F0">
        <w:rPr>
          <w:rFonts w:ascii="Times New Roman" w:eastAsia="Calibri" w:hAnsi="Times New Roman" w:cs="Simplified Arabic"/>
          <w:b/>
          <w:bCs/>
          <w:sz w:val="24"/>
          <w:szCs w:val="28"/>
        </w:rPr>
        <w:t>(Supplier Evaluation)</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تتضمن عملية تحديد المخاطر فحصاً دقيقاً لقدرات الموردين وأنظمة الجودة لديهم قبل اعتمادهم، مما يضمن أن المواد الخام الواردة تلبي المواصفات المطلوبة من المصدر (بكر، 2020، ص. 325).</w:t>
      </w:r>
    </w:p>
    <w:p w14:paraId="7D8DA3BA" w14:textId="77777777" w:rsidR="00BC27F0" w:rsidRPr="00BC27F0" w:rsidRDefault="00BC27F0" w:rsidP="00BC27F0">
      <w:pPr>
        <w:numPr>
          <w:ilvl w:val="0"/>
          <w:numId w:val="63"/>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تطبيق آليات الرقابة والتحكم: </w:t>
      </w:r>
      <w:r w:rsidRPr="00BC27F0">
        <w:rPr>
          <w:rFonts w:ascii="Times New Roman" w:eastAsia="Calibri" w:hAnsi="Times New Roman" w:cs="Simplified Arabic"/>
          <w:sz w:val="24"/>
          <w:szCs w:val="28"/>
          <w:rtl/>
        </w:rPr>
        <w:t xml:space="preserve">من خلال تقييم مخاطر العمليات الداخلية، تضع الشركات نقاط تحكم حرجة </w:t>
      </w:r>
      <w:r w:rsidRPr="00BC27F0">
        <w:rPr>
          <w:rFonts w:ascii="Times New Roman" w:eastAsia="Calibri" w:hAnsi="Times New Roman" w:cs="Simplified Arabic"/>
          <w:sz w:val="24"/>
          <w:szCs w:val="28"/>
        </w:rPr>
        <w:t>(Critical Control Points)</w:t>
      </w:r>
      <w:r w:rsidRPr="00BC27F0">
        <w:rPr>
          <w:rFonts w:ascii="Times New Roman" w:eastAsia="Calibri" w:hAnsi="Times New Roman" w:cs="Simplified Arabic"/>
          <w:sz w:val="24"/>
          <w:szCs w:val="28"/>
          <w:rtl/>
        </w:rPr>
        <w:t xml:space="preserve"> في عمليات التصنيع لمراقبة الجودة ومنع حدوث الانحرافات قبل تفاقمها </w:t>
      </w:r>
      <w:r w:rsidRPr="00BC27F0">
        <w:rPr>
          <w:rFonts w:ascii="Times New Roman" w:eastAsia="Calibri" w:hAnsi="Times New Roman" w:cs="Simplified Arabic"/>
          <w:sz w:val="24"/>
          <w:szCs w:val="28"/>
        </w:rPr>
        <w:t>(Tse et al., 2019, p. 295)</w:t>
      </w:r>
      <w:r w:rsidRPr="00BC27F0">
        <w:rPr>
          <w:rFonts w:ascii="Times New Roman" w:eastAsia="Calibri" w:hAnsi="Times New Roman" w:cs="Simplified Arabic"/>
          <w:sz w:val="24"/>
          <w:szCs w:val="28"/>
          <w:rtl/>
        </w:rPr>
        <w:t>.</w:t>
      </w:r>
    </w:p>
    <w:p w14:paraId="3DCF095C" w14:textId="77777777" w:rsidR="00BC27F0" w:rsidRPr="00BC27F0" w:rsidRDefault="00BC27F0" w:rsidP="00BC27F0">
      <w:pPr>
        <w:numPr>
          <w:ilvl w:val="0"/>
          <w:numId w:val="63"/>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إدارة التغيير </w:t>
      </w:r>
      <w:r w:rsidRPr="00BC27F0">
        <w:rPr>
          <w:rFonts w:ascii="Times New Roman" w:eastAsia="Calibri" w:hAnsi="Times New Roman" w:cs="Simplified Arabic"/>
          <w:b/>
          <w:bCs/>
          <w:sz w:val="24"/>
          <w:szCs w:val="28"/>
        </w:rPr>
        <w:t>(Change Management)</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أي تغيير في المواد أو العمليات أو الموردين يحمل في طياته مخاطر قد تؤثر على الجودة. وتضمن إدارة المخاطر تقييم هذه التغييرات بشكل منهجي قبل تطبيقها لضمان عدم تأثيرها سلباً على المنتج.</w:t>
      </w:r>
    </w:p>
    <w:p w14:paraId="4AA6F2C0" w14:textId="77777777" w:rsidR="00BC27F0" w:rsidRPr="00BC27F0" w:rsidRDefault="00BC27F0" w:rsidP="00BC27F0">
      <w:pPr>
        <w:numPr>
          <w:ilvl w:val="0"/>
          <w:numId w:val="63"/>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lastRenderedPageBreak/>
        <w:t xml:space="preserve">التتبع وإمكانية الاستدعاء </w:t>
      </w:r>
      <w:r w:rsidRPr="00BC27F0">
        <w:rPr>
          <w:rFonts w:ascii="Times New Roman" w:eastAsia="Calibri" w:hAnsi="Times New Roman" w:cs="Simplified Arabic"/>
          <w:b/>
          <w:bCs/>
          <w:sz w:val="24"/>
          <w:szCs w:val="28"/>
        </w:rPr>
        <w:t>(Traceability and Recall)</w:t>
      </w:r>
      <w:r w:rsidRPr="00BC27F0">
        <w:rPr>
          <w:rFonts w:ascii="Times New Roman" w:eastAsia="Calibri" w:hAnsi="Times New Roman" w:cs="Simplified Arabic"/>
          <w:b/>
          <w:bCs/>
          <w:sz w:val="24"/>
          <w:szCs w:val="28"/>
          <w:rtl/>
        </w:rPr>
        <w:t xml:space="preserve">: </w:t>
      </w:r>
      <w:r w:rsidRPr="00BC27F0">
        <w:rPr>
          <w:rFonts w:ascii="Times New Roman" w:eastAsia="Calibri" w:hAnsi="Times New Roman" w:cs="Simplified Arabic"/>
          <w:sz w:val="24"/>
          <w:szCs w:val="28"/>
          <w:rtl/>
        </w:rPr>
        <w:t>تساعد أنظمة إدارة المخاطر في بناء أنظمة تتبع قوية تمكن الشركة من تحديد مصدر أي مشكلة جودة بسرعة وكفاءة، وفي حال الضرورة، استدعاء المنتجات المتأثرة فقط، مما يقلل من حجم الخسائر ويحمي سمعة العلامة التجارية.</w:t>
      </w:r>
    </w:p>
    <w:p w14:paraId="01BB91E9" w14:textId="77777777" w:rsidR="00BC27F0" w:rsidRPr="00BC27F0" w:rsidRDefault="00BC27F0" w:rsidP="00BC27F0">
      <w:pPr>
        <w:spacing w:after="240" w:line="276" w:lineRule="auto"/>
        <w:ind w:firstLine="510"/>
        <w:jc w:val="both"/>
        <w:rPr>
          <w:rFonts w:ascii="Times New Roman" w:eastAsia="Calibri" w:hAnsi="Times New Roman" w:cs="Simplified Arabic"/>
          <w:b/>
          <w:bCs/>
          <w:sz w:val="24"/>
          <w:szCs w:val="28"/>
        </w:rPr>
      </w:pPr>
      <w:r w:rsidRPr="00BC27F0">
        <w:rPr>
          <w:rFonts w:ascii="Times New Roman" w:eastAsia="Calibri" w:hAnsi="Times New Roman" w:cs="Simplified Arabic"/>
          <w:b/>
          <w:bCs/>
          <w:sz w:val="24"/>
          <w:szCs w:val="28"/>
          <w:rtl/>
        </w:rPr>
        <w:t>المطلب الثالث: المنطلقات النظرية المفسرة للعلاقة</w:t>
      </w:r>
    </w:p>
    <w:p w14:paraId="13D9492D" w14:textId="77777777"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يمكن تفسير العلاقة بين إدارة المخاطر واستمرارية التوريد وجودة المنتج بالاستناد إلى عدة نظريات إدارية، من أبرزها:</w:t>
      </w:r>
    </w:p>
    <w:p w14:paraId="41FE98EC" w14:textId="77777777" w:rsidR="00F61428" w:rsidRDefault="00BC27F0" w:rsidP="00BC27F0">
      <w:pPr>
        <w:numPr>
          <w:ilvl w:val="0"/>
          <w:numId w:val="64"/>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نظرية القدرات الديناميكية </w:t>
      </w:r>
      <w:r w:rsidRPr="00BC27F0">
        <w:rPr>
          <w:rFonts w:ascii="Times New Roman" w:eastAsia="Calibri" w:hAnsi="Times New Roman" w:cs="Simplified Arabic"/>
          <w:b/>
          <w:bCs/>
          <w:sz w:val="24"/>
          <w:szCs w:val="28"/>
        </w:rPr>
        <w:t>(Dynamic Capabilities Theory)</w:t>
      </w:r>
      <w:r w:rsidRPr="00BC27F0">
        <w:rPr>
          <w:rFonts w:ascii="Times New Roman" w:eastAsia="Calibri" w:hAnsi="Times New Roman" w:cs="Simplified Arabic"/>
          <w:b/>
          <w:bCs/>
          <w:sz w:val="24"/>
          <w:szCs w:val="28"/>
          <w:rtl/>
        </w:rPr>
        <w:t>:</w:t>
      </w:r>
    </w:p>
    <w:p w14:paraId="11D8F94D" w14:textId="71721E3A" w:rsidR="00BC27F0" w:rsidRPr="00BC27F0" w:rsidRDefault="00BC27F0" w:rsidP="00F61428">
      <w:pPr>
        <w:spacing w:after="240" w:line="276" w:lineRule="auto"/>
        <w:ind w:left="72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 xml:space="preserve">تفترض هذه النظرية أن الميزة التنافسية المستدامة في البيئات المتغيرة لا تأتي من مجرد امتلاك الموارد، بل من قدرة المنظمة على "تجديد وتكييف وإعادة تشكيل مواردها وكفاءاتها لمواكبة التغيرات". وفي هذا السياق، تُعد </w:t>
      </w:r>
      <w:r w:rsidRPr="00BC27F0">
        <w:rPr>
          <w:rFonts w:ascii="Times New Roman" w:eastAsia="Calibri" w:hAnsi="Times New Roman" w:cs="Simplified Arabic"/>
          <w:b/>
          <w:bCs/>
          <w:sz w:val="24"/>
          <w:szCs w:val="28"/>
          <w:rtl/>
        </w:rPr>
        <w:t>إدارة المخاطر</w:t>
      </w:r>
      <w:r w:rsidRPr="00BC27F0">
        <w:rPr>
          <w:rFonts w:ascii="Times New Roman" w:eastAsia="Calibri" w:hAnsi="Times New Roman" w:cs="Simplified Arabic"/>
          <w:sz w:val="24"/>
          <w:szCs w:val="28"/>
          <w:rtl/>
        </w:rPr>
        <w:t xml:space="preserve"> قدرة ديناميكية أساسية تمكن الشركة من استشعار التهديدات والفرص </w:t>
      </w:r>
      <w:r w:rsidRPr="00BC27F0">
        <w:rPr>
          <w:rFonts w:ascii="Times New Roman" w:eastAsia="Calibri" w:hAnsi="Times New Roman" w:cs="Simplified Arabic"/>
          <w:sz w:val="24"/>
          <w:szCs w:val="28"/>
        </w:rPr>
        <w:t>(Sensing)</w:t>
      </w:r>
      <w:r w:rsidRPr="00BC27F0">
        <w:rPr>
          <w:rFonts w:ascii="Times New Roman" w:eastAsia="Calibri" w:hAnsi="Times New Roman" w:cs="Simplified Arabic"/>
          <w:sz w:val="24"/>
          <w:szCs w:val="28"/>
          <w:rtl/>
        </w:rPr>
        <w:t xml:space="preserve">، واغتنام الفرص من خلال إعادة تشكيل سلسلة التوريد </w:t>
      </w:r>
      <w:r w:rsidRPr="00BC27F0">
        <w:rPr>
          <w:rFonts w:ascii="Times New Roman" w:eastAsia="Calibri" w:hAnsi="Times New Roman" w:cs="Simplified Arabic"/>
          <w:sz w:val="24"/>
          <w:szCs w:val="28"/>
        </w:rPr>
        <w:t>(Seizing)</w:t>
      </w:r>
      <w:r w:rsidRPr="00BC27F0">
        <w:rPr>
          <w:rFonts w:ascii="Times New Roman" w:eastAsia="Calibri" w:hAnsi="Times New Roman" w:cs="Simplified Arabic"/>
          <w:sz w:val="24"/>
          <w:szCs w:val="28"/>
          <w:rtl/>
        </w:rPr>
        <w:t xml:space="preserve">، وإجراء التحسينات المستمرة </w:t>
      </w:r>
      <w:r w:rsidRPr="00BC27F0">
        <w:rPr>
          <w:rFonts w:ascii="Times New Roman" w:eastAsia="Calibri" w:hAnsi="Times New Roman" w:cs="Simplified Arabic"/>
          <w:sz w:val="24"/>
          <w:szCs w:val="28"/>
        </w:rPr>
        <w:t>(Transforming)</w:t>
      </w:r>
      <w:r w:rsidRPr="00BC27F0">
        <w:rPr>
          <w:rFonts w:ascii="Times New Roman" w:eastAsia="Calibri" w:hAnsi="Times New Roman" w:cs="Simplified Arabic"/>
          <w:sz w:val="24"/>
          <w:szCs w:val="28"/>
          <w:rtl/>
        </w:rPr>
        <w:t xml:space="preserve"> لتعزيز المرونة والجودة </w:t>
      </w:r>
      <w:r w:rsidRPr="00BC27F0">
        <w:rPr>
          <w:rFonts w:ascii="Times New Roman" w:eastAsia="Calibri" w:hAnsi="Times New Roman" w:cs="Simplified Arabic"/>
          <w:sz w:val="24"/>
          <w:szCs w:val="28"/>
        </w:rPr>
        <w:t>(Rehman et al., 2022)</w:t>
      </w:r>
      <w:r w:rsidRPr="00BC27F0">
        <w:rPr>
          <w:rFonts w:ascii="Times New Roman" w:eastAsia="Calibri" w:hAnsi="Times New Roman" w:cs="Simplified Arabic"/>
          <w:sz w:val="24"/>
          <w:szCs w:val="28"/>
          <w:rtl/>
        </w:rPr>
        <w:t>.</w:t>
      </w:r>
    </w:p>
    <w:p w14:paraId="33DC2E52" w14:textId="77777777" w:rsidR="00F61428" w:rsidRDefault="00BC27F0" w:rsidP="00BC27F0">
      <w:pPr>
        <w:numPr>
          <w:ilvl w:val="0"/>
          <w:numId w:val="64"/>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t xml:space="preserve">نظرية الطوارئ </w:t>
      </w:r>
      <w:r w:rsidRPr="00BC27F0">
        <w:rPr>
          <w:rFonts w:ascii="Times New Roman" w:eastAsia="Calibri" w:hAnsi="Times New Roman" w:cs="Simplified Arabic"/>
          <w:b/>
          <w:bCs/>
          <w:sz w:val="24"/>
          <w:szCs w:val="28"/>
        </w:rPr>
        <w:t>(Contingency Theory)</w:t>
      </w:r>
      <w:r w:rsidRPr="00BC27F0">
        <w:rPr>
          <w:rFonts w:ascii="Times New Roman" w:eastAsia="Calibri" w:hAnsi="Times New Roman" w:cs="Simplified Arabic"/>
          <w:b/>
          <w:bCs/>
          <w:sz w:val="24"/>
          <w:szCs w:val="28"/>
          <w:rtl/>
        </w:rPr>
        <w:t>:</w:t>
      </w:r>
    </w:p>
    <w:p w14:paraId="4BE0C10F" w14:textId="51B1FA4D" w:rsidR="00BC27F0" w:rsidRDefault="00BC27F0" w:rsidP="00F61428">
      <w:pPr>
        <w:spacing w:after="240" w:line="276" w:lineRule="auto"/>
        <w:ind w:left="720"/>
        <w:jc w:val="both"/>
        <w:rPr>
          <w:rFonts w:ascii="Times New Roman" w:eastAsia="Calibri" w:hAnsi="Times New Roman" w:cs="Simplified Arabic"/>
          <w:sz w:val="24"/>
          <w:szCs w:val="28"/>
          <w:rtl/>
        </w:rPr>
      </w:pPr>
      <w:r w:rsidRPr="00BC27F0">
        <w:rPr>
          <w:rFonts w:ascii="Times New Roman" w:eastAsia="Calibri" w:hAnsi="Times New Roman" w:cs="Simplified Arabic"/>
          <w:sz w:val="24"/>
          <w:szCs w:val="28"/>
          <w:rtl/>
        </w:rPr>
        <w:t>تقوم هذه النظرية على فكرة أنه "لا يوجد حل واحد أمثل</w:t>
      </w:r>
      <w:r w:rsidRPr="00BC27F0">
        <w:rPr>
          <w:rFonts w:ascii="Times New Roman" w:eastAsia="Calibri" w:hAnsi="Times New Roman" w:cs="Simplified Arabic"/>
          <w:sz w:val="24"/>
          <w:szCs w:val="28"/>
        </w:rPr>
        <w:t>" (One best way)</w:t>
      </w:r>
      <w:r w:rsidRPr="00BC27F0">
        <w:rPr>
          <w:rFonts w:ascii="Times New Roman" w:eastAsia="Calibri" w:hAnsi="Times New Roman" w:cs="Simplified Arabic"/>
          <w:sz w:val="24"/>
          <w:szCs w:val="28"/>
          <w:rtl/>
        </w:rPr>
        <w:t xml:space="preserve"> للإدارة، وأن الهيكل والعمليات الأكثر فعالية تعتمد على طبيعة البيئة التي تعمل فيها المنظمة. وتتوافق إدارة المخاطر تماماً مع هذا المنظور، فهي بطبيعتها عملية "</w:t>
      </w:r>
      <w:proofErr w:type="spellStart"/>
      <w:r w:rsidRPr="00BC27F0">
        <w:rPr>
          <w:rFonts w:ascii="Times New Roman" w:eastAsia="Calibri" w:hAnsi="Times New Roman" w:cs="Simplified Arabic"/>
          <w:sz w:val="24"/>
          <w:szCs w:val="28"/>
          <w:rtl/>
        </w:rPr>
        <w:t>موقفية</w:t>
      </w:r>
      <w:proofErr w:type="spellEnd"/>
      <w:r w:rsidRPr="00BC27F0">
        <w:rPr>
          <w:rFonts w:ascii="Times New Roman" w:eastAsia="Calibri" w:hAnsi="Times New Roman" w:cs="Simplified Arabic"/>
          <w:sz w:val="24"/>
          <w:szCs w:val="28"/>
          <w:rtl/>
        </w:rPr>
        <w:t>"؛ حيث إن استراتيجيات تحديد وتقييم ومعالجة المخاطر يجب أن تتكيف مع السياق المحدد للصناعة، وحجم الشركة، ودرجة عدم اليقين في البيئة. وبالتالي، فإن الشركات التي تطبق ممارسات إدارة مخاطر تتناسب مع "طوارئ" بيئتها تكون أكثر قدرة على تحقيق استمرارية التوريد والجودة.</w:t>
      </w:r>
    </w:p>
    <w:p w14:paraId="59AD17CA" w14:textId="77777777" w:rsidR="00921363" w:rsidRDefault="00921363" w:rsidP="00F61428">
      <w:pPr>
        <w:spacing w:after="240" w:line="276" w:lineRule="auto"/>
        <w:ind w:left="720"/>
        <w:jc w:val="both"/>
        <w:rPr>
          <w:rFonts w:ascii="Times New Roman" w:eastAsia="Calibri" w:hAnsi="Times New Roman" w:cs="Simplified Arabic"/>
          <w:sz w:val="24"/>
          <w:szCs w:val="28"/>
          <w:rtl/>
        </w:rPr>
      </w:pPr>
    </w:p>
    <w:p w14:paraId="3DEADAFB" w14:textId="77777777" w:rsidR="00921363" w:rsidRPr="00BC27F0" w:rsidRDefault="00921363" w:rsidP="00F61428">
      <w:pPr>
        <w:spacing w:after="240" w:line="276" w:lineRule="auto"/>
        <w:ind w:left="720"/>
        <w:jc w:val="both"/>
        <w:rPr>
          <w:rFonts w:ascii="Times New Roman" w:eastAsia="Calibri" w:hAnsi="Times New Roman" w:cs="Simplified Arabic"/>
          <w:sz w:val="24"/>
          <w:szCs w:val="28"/>
        </w:rPr>
      </w:pPr>
    </w:p>
    <w:p w14:paraId="34257463" w14:textId="77777777" w:rsidR="00F61428" w:rsidRDefault="00BC27F0" w:rsidP="00BC27F0">
      <w:pPr>
        <w:numPr>
          <w:ilvl w:val="0"/>
          <w:numId w:val="64"/>
        </w:numPr>
        <w:spacing w:after="240" w:line="276" w:lineRule="auto"/>
        <w:jc w:val="both"/>
        <w:rPr>
          <w:rFonts w:ascii="Times New Roman" w:eastAsia="Calibri" w:hAnsi="Times New Roman" w:cs="Simplified Arabic"/>
          <w:sz w:val="24"/>
          <w:szCs w:val="28"/>
        </w:rPr>
      </w:pPr>
      <w:r w:rsidRPr="00BC27F0">
        <w:rPr>
          <w:rFonts w:ascii="Times New Roman" w:eastAsia="Calibri" w:hAnsi="Times New Roman" w:cs="Simplified Arabic"/>
          <w:b/>
          <w:bCs/>
          <w:sz w:val="24"/>
          <w:szCs w:val="28"/>
          <w:rtl/>
        </w:rPr>
        <w:lastRenderedPageBreak/>
        <w:t xml:space="preserve">نظرية الوكالة </w:t>
      </w:r>
      <w:r w:rsidRPr="00BC27F0">
        <w:rPr>
          <w:rFonts w:ascii="Times New Roman" w:eastAsia="Calibri" w:hAnsi="Times New Roman" w:cs="Simplified Arabic"/>
          <w:b/>
          <w:bCs/>
          <w:sz w:val="24"/>
          <w:szCs w:val="28"/>
        </w:rPr>
        <w:t>(Agency Theory)</w:t>
      </w:r>
      <w:r w:rsidRPr="00BC27F0">
        <w:rPr>
          <w:rFonts w:ascii="Times New Roman" w:eastAsia="Calibri" w:hAnsi="Times New Roman" w:cs="Simplified Arabic"/>
          <w:b/>
          <w:bCs/>
          <w:sz w:val="24"/>
          <w:szCs w:val="28"/>
          <w:rtl/>
        </w:rPr>
        <w:t>:</w:t>
      </w:r>
    </w:p>
    <w:p w14:paraId="085B3E3C" w14:textId="4424001F" w:rsidR="00BC27F0" w:rsidRPr="00BC27F0" w:rsidRDefault="00BC27F0" w:rsidP="00F61428">
      <w:pPr>
        <w:spacing w:after="240" w:line="276" w:lineRule="auto"/>
        <w:ind w:left="72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تركز هذه النظرية على العلاقات بين "الأصيل</w:t>
      </w:r>
      <w:r w:rsidRPr="00BC27F0">
        <w:rPr>
          <w:rFonts w:ascii="Times New Roman" w:eastAsia="Calibri" w:hAnsi="Times New Roman" w:cs="Simplified Arabic"/>
          <w:sz w:val="24"/>
          <w:szCs w:val="28"/>
        </w:rPr>
        <w:t>" (Principal)</w:t>
      </w:r>
      <w:r w:rsidRPr="00BC27F0">
        <w:rPr>
          <w:rFonts w:ascii="Times New Roman" w:eastAsia="Calibri" w:hAnsi="Times New Roman" w:cs="Simplified Arabic"/>
          <w:sz w:val="24"/>
          <w:szCs w:val="28"/>
          <w:rtl/>
        </w:rPr>
        <w:t>، مثل الشركة، و"الوكيل</w:t>
      </w:r>
      <w:r w:rsidRPr="00BC27F0">
        <w:rPr>
          <w:rFonts w:ascii="Times New Roman" w:eastAsia="Calibri" w:hAnsi="Times New Roman" w:cs="Simplified Arabic"/>
          <w:sz w:val="24"/>
          <w:szCs w:val="28"/>
        </w:rPr>
        <w:t>" (Agent)</w:t>
      </w:r>
      <w:r w:rsidRPr="00BC27F0">
        <w:rPr>
          <w:rFonts w:ascii="Times New Roman" w:eastAsia="Calibri" w:hAnsi="Times New Roman" w:cs="Simplified Arabic"/>
          <w:sz w:val="24"/>
          <w:szCs w:val="28"/>
          <w:rtl/>
        </w:rPr>
        <w:t xml:space="preserve">، مثل المورد. وتنشأ "مشكلة الوكالة" بسبب تضارب الأهداف وعدم تماثل المعلومات. ويمكن النظر إلى إدارة المخاطر، خاصة في جانب تقييم الموردين ووضع آليات الرقابة التعاقدية، كأداة لتقليل "مخاطر الوكالة". فمن خلال وضع معايير واضحة للجودة والأداء ومراقبتها، تضمن الشركة (الأصيل) أن المورد (الوكيل) يلتزم بالمتطلبات، مما يقلل من مخاطر انقطاع التوريد أو انخفاض الجودة </w:t>
      </w:r>
      <w:r w:rsidRPr="00BC27F0">
        <w:rPr>
          <w:rFonts w:ascii="Times New Roman" w:eastAsia="Calibri" w:hAnsi="Times New Roman" w:cs="Simplified Arabic"/>
          <w:sz w:val="24"/>
          <w:szCs w:val="28"/>
        </w:rPr>
        <w:t>(Tse et al., 2019, p. 293)</w:t>
      </w:r>
      <w:r w:rsidRPr="00BC27F0">
        <w:rPr>
          <w:rFonts w:ascii="Times New Roman" w:eastAsia="Calibri" w:hAnsi="Times New Roman" w:cs="Simplified Arabic"/>
          <w:sz w:val="24"/>
          <w:szCs w:val="28"/>
          <w:rtl/>
        </w:rPr>
        <w:t>.</w:t>
      </w:r>
    </w:p>
    <w:p w14:paraId="5745F2D0" w14:textId="77777777" w:rsidR="00BF33A9" w:rsidRDefault="00BC27F0" w:rsidP="00BC27F0">
      <w:pPr>
        <w:spacing w:after="240" w:line="276" w:lineRule="auto"/>
        <w:ind w:firstLine="510"/>
        <w:jc w:val="both"/>
        <w:rPr>
          <w:rFonts w:ascii="Times New Roman" w:eastAsia="Calibri" w:hAnsi="Times New Roman" w:cs="Simplified Arabic"/>
          <w:sz w:val="24"/>
          <w:szCs w:val="28"/>
          <w:rtl/>
        </w:rPr>
      </w:pPr>
      <w:r w:rsidRPr="00BC27F0">
        <w:rPr>
          <w:rFonts w:ascii="Times New Roman" w:eastAsia="Calibri" w:hAnsi="Times New Roman" w:cs="Simplified Arabic"/>
          <w:b/>
          <w:bCs/>
          <w:sz w:val="24"/>
          <w:szCs w:val="28"/>
          <w:rtl/>
        </w:rPr>
        <w:t>خاتمة الإطار النظري</w:t>
      </w:r>
    </w:p>
    <w:p w14:paraId="2F6F38D9" w14:textId="20617EB0" w:rsidR="00BC27F0" w:rsidRPr="00BC27F0" w:rsidRDefault="00BC27F0" w:rsidP="00BC27F0">
      <w:pPr>
        <w:spacing w:after="240" w:line="276" w:lineRule="auto"/>
        <w:ind w:firstLine="510"/>
        <w:jc w:val="both"/>
        <w:rPr>
          <w:rFonts w:ascii="Times New Roman" w:eastAsia="Calibri" w:hAnsi="Times New Roman" w:cs="Simplified Arabic"/>
          <w:sz w:val="24"/>
          <w:szCs w:val="28"/>
        </w:rPr>
      </w:pPr>
      <w:r w:rsidRPr="00BC27F0">
        <w:rPr>
          <w:rFonts w:ascii="Times New Roman" w:eastAsia="Calibri" w:hAnsi="Times New Roman" w:cs="Simplified Arabic"/>
          <w:sz w:val="24"/>
          <w:szCs w:val="28"/>
          <w:rtl/>
        </w:rPr>
        <w:t>يتضح من خلال هذا الاستعراض النظري أن إدارة المخاطر لم تعد خياراً، بل هي ضرورة استراتيجية للصناعات المتقدمة التي تسعى إلى تحقيق التميز التشغيلي. فمن خلال عملياتها المنهجية في تحديد وتقييم ومعالجة المخاطر، تعمل إدارة المخاطر كآلية وقائية تساهم في بناء سلاسل توريد مرنة وقوية، قادرة على ضمان استمرارية التدفق والحفاظ على أعلى معايير الجودة. وتوفر النظريات المفسرة أساساً فكرياً متيناً لفهم كيف يمكن لإدارة المخاطر أن تتحول إلى قدرة ديناميكية تخلق ميزة تنافسية مستدامة. ويمهد هذا الإطار النظري الطريق للجزء التطبيقي من الدراسة، الذي سيسعى إلى اختبار هذه العلاقات في سياق قطاع صناعة الألياف الزجاجية المسلحة في المملكة العربية السعودية.</w:t>
      </w:r>
    </w:p>
    <w:p w14:paraId="1D46CE76" w14:textId="58E4A762" w:rsidR="00586478" w:rsidRPr="00586478" w:rsidRDefault="00586478" w:rsidP="00D90C81">
      <w:pPr>
        <w:spacing w:after="240" w:line="276" w:lineRule="auto"/>
        <w:ind w:firstLine="510"/>
        <w:jc w:val="both"/>
        <w:rPr>
          <w:rFonts w:ascii="Times New Roman" w:eastAsia="Calibri" w:hAnsi="Times New Roman" w:cs="Simplified Arabic"/>
          <w:sz w:val="24"/>
          <w:szCs w:val="28"/>
          <w:rtl/>
        </w:rPr>
      </w:pPr>
    </w:p>
    <w:p w14:paraId="0C36F904" w14:textId="1622EF16" w:rsidR="00903814" w:rsidRPr="005D4EFC" w:rsidRDefault="00903814" w:rsidP="00903814">
      <w:pPr>
        <w:spacing w:after="240" w:line="276" w:lineRule="auto"/>
        <w:ind w:firstLine="284"/>
        <w:jc w:val="both"/>
        <w:rPr>
          <w:rFonts w:ascii="Times New Roman" w:eastAsia="Calibri" w:hAnsi="Times New Roman" w:cs="Simplified Arabic"/>
          <w:sz w:val="24"/>
          <w:szCs w:val="28"/>
        </w:rPr>
      </w:pPr>
    </w:p>
    <w:p w14:paraId="67064C6D" w14:textId="36C454F7" w:rsidR="00217D8D" w:rsidRPr="00A55C4F" w:rsidRDefault="00217D8D" w:rsidP="00A55C4F">
      <w:pPr>
        <w:spacing w:after="240" w:line="276" w:lineRule="auto"/>
        <w:jc w:val="both"/>
        <w:rPr>
          <w:rFonts w:ascii="Times New Roman" w:eastAsia="Calibri" w:hAnsi="Times New Roman" w:cs="Simplified Arabic" w:hint="cs"/>
          <w:sz w:val="24"/>
          <w:szCs w:val="28"/>
        </w:rPr>
      </w:pPr>
    </w:p>
    <w:sectPr w:rsidR="00217D8D" w:rsidRPr="00A55C4F"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0ADC6" w14:textId="77777777" w:rsidR="00FC4146" w:rsidRDefault="00FC4146">
      <w:pPr>
        <w:spacing w:after="0" w:line="240" w:lineRule="auto"/>
      </w:pPr>
      <w:r>
        <w:separator/>
      </w:r>
    </w:p>
  </w:endnote>
  <w:endnote w:type="continuationSeparator" w:id="0">
    <w:p w14:paraId="4980C6C0" w14:textId="77777777" w:rsidR="00FC4146" w:rsidRDefault="00FC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37130021"/>
      <w:docPartObj>
        <w:docPartGallery w:val="Page Numbers (Bottom of Page)"/>
        <w:docPartUnique/>
      </w:docPartObj>
    </w:sdt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75411" w14:textId="77777777" w:rsidR="00FC4146" w:rsidRDefault="00FC4146">
      <w:pPr>
        <w:spacing w:after="0" w:line="240" w:lineRule="auto"/>
      </w:pPr>
      <w:r>
        <w:separator/>
      </w:r>
    </w:p>
  </w:footnote>
  <w:footnote w:type="continuationSeparator" w:id="0">
    <w:p w14:paraId="767DDA0A" w14:textId="77777777" w:rsidR="00FC4146" w:rsidRDefault="00FC4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1DB9"/>
    <w:multiLevelType w:val="multilevel"/>
    <w:tmpl w:val="F2EC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F45E7"/>
    <w:multiLevelType w:val="multilevel"/>
    <w:tmpl w:val="C1E2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C1774"/>
    <w:multiLevelType w:val="multilevel"/>
    <w:tmpl w:val="0192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417E4"/>
    <w:multiLevelType w:val="multilevel"/>
    <w:tmpl w:val="6A38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A09BD"/>
    <w:multiLevelType w:val="multilevel"/>
    <w:tmpl w:val="94122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56384"/>
    <w:multiLevelType w:val="multilevel"/>
    <w:tmpl w:val="1F82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6D29C3"/>
    <w:multiLevelType w:val="multilevel"/>
    <w:tmpl w:val="C77A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205394"/>
    <w:multiLevelType w:val="multilevel"/>
    <w:tmpl w:val="4E56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AB2CC6"/>
    <w:multiLevelType w:val="multilevel"/>
    <w:tmpl w:val="B5D8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3443A"/>
    <w:multiLevelType w:val="multilevel"/>
    <w:tmpl w:val="3EBAB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C3426F"/>
    <w:multiLevelType w:val="multilevel"/>
    <w:tmpl w:val="CA38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830F24"/>
    <w:multiLevelType w:val="multilevel"/>
    <w:tmpl w:val="018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CB4056"/>
    <w:multiLevelType w:val="multilevel"/>
    <w:tmpl w:val="7DE2D02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83466F"/>
    <w:multiLevelType w:val="multilevel"/>
    <w:tmpl w:val="811E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8314C2"/>
    <w:multiLevelType w:val="multilevel"/>
    <w:tmpl w:val="313C1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6D1BED"/>
    <w:multiLevelType w:val="multilevel"/>
    <w:tmpl w:val="131A2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597D53"/>
    <w:multiLevelType w:val="multilevel"/>
    <w:tmpl w:val="48BA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BF3BE1"/>
    <w:multiLevelType w:val="hybridMultilevel"/>
    <w:tmpl w:val="B99044F0"/>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8" w15:restartNumberingAfterBreak="0">
    <w:nsid w:val="1EE90DA1"/>
    <w:multiLevelType w:val="multilevel"/>
    <w:tmpl w:val="335E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012E38"/>
    <w:multiLevelType w:val="multilevel"/>
    <w:tmpl w:val="BCB2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622B69"/>
    <w:multiLevelType w:val="multilevel"/>
    <w:tmpl w:val="3E4A1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8A5E44"/>
    <w:multiLevelType w:val="multilevel"/>
    <w:tmpl w:val="2B78E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C20B70"/>
    <w:multiLevelType w:val="multilevel"/>
    <w:tmpl w:val="14FC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4" w15:restartNumberingAfterBreak="0">
    <w:nsid w:val="23E42A56"/>
    <w:multiLevelType w:val="multilevel"/>
    <w:tmpl w:val="B8AA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00450A"/>
    <w:multiLevelType w:val="multilevel"/>
    <w:tmpl w:val="9B0CC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980F09"/>
    <w:multiLevelType w:val="multilevel"/>
    <w:tmpl w:val="07548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E73D5C"/>
    <w:multiLevelType w:val="multilevel"/>
    <w:tmpl w:val="64D0E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E90562"/>
    <w:multiLevelType w:val="multilevel"/>
    <w:tmpl w:val="5D0E6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3C175A"/>
    <w:multiLevelType w:val="multilevel"/>
    <w:tmpl w:val="3520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256024"/>
    <w:multiLevelType w:val="multilevel"/>
    <w:tmpl w:val="205A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E6051A"/>
    <w:multiLevelType w:val="multilevel"/>
    <w:tmpl w:val="AF526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48479F5"/>
    <w:multiLevelType w:val="multilevel"/>
    <w:tmpl w:val="EF82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7F462A"/>
    <w:multiLevelType w:val="multilevel"/>
    <w:tmpl w:val="1444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C951D0"/>
    <w:multiLevelType w:val="multilevel"/>
    <w:tmpl w:val="E4F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360C42"/>
    <w:multiLevelType w:val="multilevel"/>
    <w:tmpl w:val="D812C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97B6B34"/>
    <w:multiLevelType w:val="multilevel"/>
    <w:tmpl w:val="DBB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CB5EAA"/>
    <w:multiLevelType w:val="multilevel"/>
    <w:tmpl w:val="AFB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1A1C8A"/>
    <w:multiLevelType w:val="multilevel"/>
    <w:tmpl w:val="FFEA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300924"/>
    <w:multiLevelType w:val="multilevel"/>
    <w:tmpl w:val="BC54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6B357F"/>
    <w:multiLevelType w:val="multilevel"/>
    <w:tmpl w:val="215C3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42" w15:restartNumberingAfterBreak="0">
    <w:nsid w:val="4442530C"/>
    <w:multiLevelType w:val="multilevel"/>
    <w:tmpl w:val="6F78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046576"/>
    <w:multiLevelType w:val="multilevel"/>
    <w:tmpl w:val="77D6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275C42"/>
    <w:multiLevelType w:val="multilevel"/>
    <w:tmpl w:val="266C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A72312"/>
    <w:multiLevelType w:val="multilevel"/>
    <w:tmpl w:val="6358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B14000"/>
    <w:multiLevelType w:val="multilevel"/>
    <w:tmpl w:val="230E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3943AE"/>
    <w:multiLevelType w:val="multilevel"/>
    <w:tmpl w:val="46CC8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8909B7"/>
    <w:multiLevelType w:val="multilevel"/>
    <w:tmpl w:val="CFFEB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BD3242A"/>
    <w:multiLevelType w:val="multilevel"/>
    <w:tmpl w:val="14B0F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70384F"/>
    <w:multiLevelType w:val="multilevel"/>
    <w:tmpl w:val="FC7C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C13B94"/>
    <w:multiLevelType w:val="multilevel"/>
    <w:tmpl w:val="987C4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DE474BE"/>
    <w:multiLevelType w:val="multilevel"/>
    <w:tmpl w:val="B63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5C5501"/>
    <w:multiLevelType w:val="multilevel"/>
    <w:tmpl w:val="A4E44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FC627C6"/>
    <w:multiLevelType w:val="multilevel"/>
    <w:tmpl w:val="33BE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0E933D5"/>
    <w:multiLevelType w:val="multilevel"/>
    <w:tmpl w:val="5A6E9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BA21AE"/>
    <w:multiLevelType w:val="multilevel"/>
    <w:tmpl w:val="835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2B0C97"/>
    <w:multiLevelType w:val="multilevel"/>
    <w:tmpl w:val="469A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524ACC"/>
    <w:multiLevelType w:val="multilevel"/>
    <w:tmpl w:val="6BF8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E1448A"/>
    <w:multiLevelType w:val="hybridMultilevel"/>
    <w:tmpl w:val="575A7640"/>
    <w:lvl w:ilvl="0" w:tplc="CAA23146">
      <w:start w:val="2"/>
      <w:numFmt w:val="bullet"/>
      <w:lvlText w:val="-"/>
      <w:lvlJc w:val="left"/>
      <w:pPr>
        <w:ind w:left="644" w:hanging="360"/>
      </w:pPr>
      <w:rPr>
        <w:rFonts w:ascii="Simplified Arabic" w:eastAsia="Calibr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0" w15:restartNumberingAfterBreak="0">
    <w:nsid w:val="577F63B9"/>
    <w:multiLevelType w:val="multilevel"/>
    <w:tmpl w:val="E3BC3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7E831A3"/>
    <w:multiLevelType w:val="hybridMultilevel"/>
    <w:tmpl w:val="8F4CED36"/>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2" w15:restartNumberingAfterBreak="0">
    <w:nsid w:val="5BA344DA"/>
    <w:multiLevelType w:val="multilevel"/>
    <w:tmpl w:val="4B9C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FE784C"/>
    <w:multiLevelType w:val="hybridMultilevel"/>
    <w:tmpl w:val="852443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1595C6A"/>
    <w:multiLevelType w:val="multilevel"/>
    <w:tmpl w:val="287A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17063C7"/>
    <w:multiLevelType w:val="multilevel"/>
    <w:tmpl w:val="303E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3313B0"/>
    <w:multiLevelType w:val="multilevel"/>
    <w:tmpl w:val="F148F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2860BE3"/>
    <w:multiLevelType w:val="multilevel"/>
    <w:tmpl w:val="8B6C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3E02F7"/>
    <w:multiLevelType w:val="multilevel"/>
    <w:tmpl w:val="E0AEF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58E49B5"/>
    <w:multiLevelType w:val="multilevel"/>
    <w:tmpl w:val="EF844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5FE7CC8"/>
    <w:multiLevelType w:val="multilevel"/>
    <w:tmpl w:val="982A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73626D"/>
    <w:multiLevelType w:val="multilevel"/>
    <w:tmpl w:val="5E7E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3D6A28"/>
    <w:multiLevelType w:val="hybridMultilevel"/>
    <w:tmpl w:val="7F7093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A9C2D66"/>
    <w:multiLevelType w:val="hybridMultilevel"/>
    <w:tmpl w:val="B288B0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F627CB"/>
    <w:multiLevelType w:val="multilevel"/>
    <w:tmpl w:val="A0AC52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D133CBE"/>
    <w:multiLevelType w:val="multilevel"/>
    <w:tmpl w:val="140C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DC853F2"/>
    <w:multiLevelType w:val="multilevel"/>
    <w:tmpl w:val="690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F6D0AAA"/>
    <w:multiLevelType w:val="multilevel"/>
    <w:tmpl w:val="B2BE8F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FE2050C"/>
    <w:multiLevelType w:val="multilevel"/>
    <w:tmpl w:val="94724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0DB5D7F"/>
    <w:multiLevelType w:val="multilevel"/>
    <w:tmpl w:val="49DA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725200"/>
    <w:multiLevelType w:val="multilevel"/>
    <w:tmpl w:val="3B0C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3600225"/>
    <w:multiLevelType w:val="multilevel"/>
    <w:tmpl w:val="FE64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0511A0"/>
    <w:multiLevelType w:val="multilevel"/>
    <w:tmpl w:val="B7C2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1B5E89"/>
    <w:multiLevelType w:val="multilevel"/>
    <w:tmpl w:val="FE0A8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67D5BD1"/>
    <w:multiLevelType w:val="multilevel"/>
    <w:tmpl w:val="606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ACE772A"/>
    <w:multiLevelType w:val="multilevel"/>
    <w:tmpl w:val="CD9A3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C88524A"/>
    <w:multiLevelType w:val="hybridMultilevel"/>
    <w:tmpl w:val="3CD085E2"/>
    <w:lvl w:ilvl="0" w:tplc="04090001">
      <w:start w:val="1"/>
      <w:numFmt w:val="bullet"/>
      <w:lvlText w:val=""/>
      <w:lvlJc w:val="left"/>
      <w:pPr>
        <w:ind w:left="1201" w:hanging="360"/>
      </w:pPr>
      <w:rPr>
        <w:rFonts w:ascii="Symbol" w:hAnsi="Symbol" w:hint="default"/>
      </w:rPr>
    </w:lvl>
    <w:lvl w:ilvl="1" w:tplc="04090003" w:tentative="1">
      <w:start w:val="1"/>
      <w:numFmt w:val="bullet"/>
      <w:lvlText w:val="o"/>
      <w:lvlJc w:val="left"/>
      <w:pPr>
        <w:ind w:left="1921" w:hanging="360"/>
      </w:pPr>
      <w:rPr>
        <w:rFonts w:ascii="Courier New" w:hAnsi="Courier New" w:cs="Courier New" w:hint="default"/>
      </w:rPr>
    </w:lvl>
    <w:lvl w:ilvl="2" w:tplc="04090005" w:tentative="1">
      <w:start w:val="1"/>
      <w:numFmt w:val="bullet"/>
      <w:lvlText w:val=""/>
      <w:lvlJc w:val="left"/>
      <w:pPr>
        <w:ind w:left="2641" w:hanging="360"/>
      </w:pPr>
      <w:rPr>
        <w:rFonts w:ascii="Wingdings" w:hAnsi="Wingdings" w:hint="default"/>
      </w:rPr>
    </w:lvl>
    <w:lvl w:ilvl="3" w:tplc="04090001" w:tentative="1">
      <w:start w:val="1"/>
      <w:numFmt w:val="bullet"/>
      <w:lvlText w:val=""/>
      <w:lvlJc w:val="left"/>
      <w:pPr>
        <w:ind w:left="3361" w:hanging="360"/>
      </w:pPr>
      <w:rPr>
        <w:rFonts w:ascii="Symbol" w:hAnsi="Symbol" w:hint="default"/>
      </w:rPr>
    </w:lvl>
    <w:lvl w:ilvl="4" w:tplc="04090003" w:tentative="1">
      <w:start w:val="1"/>
      <w:numFmt w:val="bullet"/>
      <w:lvlText w:val="o"/>
      <w:lvlJc w:val="left"/>
      <w:pPr>
        <w:ind w:left="4081" w:hanging="360"/>
      </w:pPr>
      <w:rPr>
        <w:rFonts w:ascii="Courier New" w:hAnsi="Courier New" w:cs="Courier New" w:hint="default"/>
      </w:rPr>
    </w:lvl>
    <w:lvl w:ilvl="5" w:tplc="04090005" w:tentative="1">
      <w:start w:val="1"/>
      <w:numFmt w:val="bullet"/>
      <w:lvlText w:val=""/>
      <w:lvlJc w:val="left"/>
      <w:pPr>
        <w:ind w:left="4801" w:hanging="360"/>
      </w:pPr>
      <w:rPr>
        <w:rFonts w:ascii="Wingdings" w:hAnsi="Wingdings" w:hint="default"/>
      </w:rPr>
    </w:lvl>
    <w:lvl w:ilvl="6" w:tplc="04090001" w:tentative="1">
      <w:start w:val="1"/>
      <w:numFmt w:val="bullet"/>
      <w:lvlText w:val=""/>
      <w:lvlJc w:val="left"/>
      <w:pPr>
        <w:ind w:left="5521" w:hanging="360"/>
      </w:pPr>
      <w:rPr>
        <w:rFonts w:ascii="Symbol" w:hAnsi="Symbol" w:hint="default"/>
      </w:rPr>
    </w:lvl>
    <w:lvl w:ilvl="7" w:tplc="04090003" w:tentative="1">
      <w:start w:val="1"/>
      <w:numFmt w:val="bullet"/>
      <w:lvlText w:val="o"/>
      <w:lvlJc w:val="left"/>
      <w:pPr>
        <w:ind w:left="6241" w:hanging="360"/>
      </w:pPr>
      <w:rPr>
        <w:rFonts w:ascii="Courier New" w:hAnsi="Courier New" w:cs="Courier New" w:hint="default"/>
      </w:rPr>
    </w:lvl>
    <w:lvl w:ilvl="8" w:tplc="04090005" w:tentative="1">
      <w:start w:val="1"/>
      <w:numFmt w:val="bullet"/>
      <w:lvlText w:val=""/>
      <w:lvlJc w:val="left"/>
      <w:pPr>
        <w:ind w:left="6961" w:hanging="360"/>
      </w:pPr>
      <w:rPr>
        <w:rFonts w:ascii="Wingdings" w:hAnsi="Wingdings" w:hint="default"/>
      </w:rPr>
    </w:lvl>
  </w:abstractNum>
  <w:num w:numId="1" w16cid:durableId="14308293">
    <w:abstractNumId w:val="41"/>
  </w:num>
  <w:num w:numId="2" w16cid:durableId="2129541181">
    <w:abstractNumId w:val="23"/>
  </w:num>
  <w:num w:numId="3" w16cid:durableId="1352954896">
    <w:abstractNumId w:val="59"/>
  </w:num>
  <w:num w:numId="4" w16cid:durableId="1463964379">
    <w:abstractNumId w:val="63"/>
  </w:num>
  <w:num w:numId="5" w16cid:durableId="1852523126">
    <w:abstractNumId w:val="73"/>
  </w:num>
  <w:num w:numId="6" w16cid:durableId="650252179">
    <w:abstractNumId w:val="1"/>
  </w:num>
  <w:num w:numId="7" w16cid:durableId="251861357">
    <w:abstractNumId w:val="69"/>
  </w:num>
  <w:num w:numId="8" w16cid:durableId="13195516">
    <w:abstractNumId w:val="7"/>
  </w:num>
  <w:num w:numId="9" w16cid:durableId="504319135">
    <w:abstractNumId w:val="84"/>
  </w:num>
  <w:num w:numId="10" w16cid:durableId="1957517621">
    <w:abstractNumId w:val="27"/>
  </w:num>
  <w:num w:numId="11" w16cid:durableId="1966420689">
    <w:abstractNumId w:val="4"/>
  </w:num>
  <w:num w:numId="12" w16cid:durableId="322703937">
    <w:abstractNumId w:val="33"/>
  </w:num>
  <w:num w:numId="13" w16cid:durableId="2142266153">
    <w:abstractNumId w:val="81"/>
  </w:num>
  <w:num w:numId="14" w16cid:durableId="490563651">
    <w:abstractNumId w:val="64"/>
  </w:num>
  <w:num w:numId="15" w16cid:durableId="1968315205">
    <w:abstractNumId w:val="58"/>
  </w:num>
  <w:num w:numId="16" w16cid:durableId="51000871">
    <w:abstractNumId w:val="71"/>
  </w:num>
  <w:num w:numId="17" w16cid:durableId="159466258">
    <w:abstractNumId w:val="16"/>
  </w:num>
  <w:num w:numId="18" w16cid:durableId="1732188788">
    <w:abstractNumId w:val="37"/>
  </w:num>
  <w:num w:numId="19" w16cid:durableId="2013948564">
    <w:abstractNumId w:val="3"/>
  </w:num>
  <w:num w:numId="20" w16cid:durableId="1056006242">
    <w:abstractNumId w:val="76"/>
  </w:num>
  <w:num w:numId="21" w16cid:durableId="352196021">
    <w:abstractNumId w:val="43"/>
  </w:num>
  <w:num w:numId="22" w16cid:durableId="919950166">
    <w:abstractNumId w:val="44"/>
  </w:num>
  <w:num w:numId="23" w16cid:durableId="967858425">
    <w:abstractNumId w:val="50"/>
  </w:num>
  <w:num w:numId="24" w16cid:durableId="937979412">
    <w:abstractNumId w:val="13"/>
  </w:num>
  <w:num w:numId="25" w16cid:durableId="735781023">
    <w:abstractNumId w:val="56"/>
  </w:num>
  <w:num w:numId="26" w16cid:durableId="2146964918">
    <w:abstractNumId w:val="83"/>
  </w:num>
  <w:num w:numId="27" w16cid:durableId="652686835">
    <w:abstractNumId w:val="30"/>
  </w:num>
  <w:num w:numId="28" w16cid:durableId="1367413872">
    <w:abstractNumId w:val="34"/>
  </w:num>
  <w:num w:numId="29" w16cid:durableId="294338633">
    <w:abstractNumId w:val="70"/>
  </w:num>
  <w:num w:numId="30" w16cid:durableId="1761024022">
    <w:abstractNumId w:val="65"/>
  </w:num>
  <w:num w:numId="31" w16cid:durableId="72941838">
    <w:abstractNumId w:val="55"/>
  </w:num>
  <w:num w:numId="32" w16cid:durableId="125440643">
    <w:abstractNumId w:val="36"/>
  </w:num>
  <w:num w:numId="33" w16cid:durableId="2090497330">
    <w:abstractNumId w:val="10"/>
  </w:num>
  <w:num w:numId="34" w16cid:durableId="1370761751">
    <w:abstractNumId w:val="32"/>
  </w:num>
  <w:num w:numId="35" w16cid:durableId="1568177666">
    <w:abstractNumId w:val="48"/>
  </w:num>
  <w:num w:numId="36" w16cid:durableId="503781703">
    <w:abstractNumId w:val="68"/>
  </w:num>
  <w:num w:numId="37" w16cid:durableId="1317949551">
    <w:abstractNumId w:val="66"/>
  </w:num>
  <w:num w:numId="38" w16cid:durableId="768769799">
    <w:abstractNumId w:val="6"/>
  </w:num>
  <w:num w:numId="39" w16cid:durableId="518660538">
    <w:abstractNumId w:val="5"/>
  </w:num>
  <w:num w:numId="40" w16cid:durableId="874512468">
    <w:abstractNumId w:val="22"/>
  </w:num>
  <w:num w:numId="41" w16cid:durableId="2095855828">
    <w:abstractNumId w:val="51"/>
  </w:num>
  <w:num w:numId="42" w16cid:durableId="1987123039">
    <w:abstractNumId w:val="52"/>
  </w:num>
  <w:num w:numId="43" w16cid:durableId="365717571">
    <w:abstractNumId w:val="38"/>
  </w:num>
  <w:num w:numId="44" w16cid:durableId="467432745">
    <w:abstractNumId w:val="24"/>
  </w:num>
  <w:num w:numId="45" w16cid:durableId="1726488743">
    <w:abstractNumId w:val="2"/>
  </w:num>
  <w:num w:numId="46" w16cid:durableId="1406565027">
    <w:abstractNumId w:val="11"/>
  </w:num>
  <w:num w:numId="47" w16cid:durableId="2023628543">
    <w:abstractNumId w:val="61"/>
  </w:num>
  <w:num w:numId="48" w16cid:durableId="1764840132">
    <w:abstractNumId w:val="72"/>
  </w:num>
  <w:num w:numId="49" w16cid:durableId="2084330497">
    <w:abstractNumId w:val="21"/>
  </w:num>
  <w:num w:numId="50" w16cid:durableId="507719640">
    <w:abstractNumId w:val="57"/>
  </w:num>
  <w:num w:numId="51" w16cid:durableId="678779750">
    <w:abstractNumId w:val="20"/>
  </w:num>
  <w:num w:numId="52" w16cid:durableId="1203251772">
    <w:abstractNumId w:val="26"/>
  </w:num>
  <w:num w:numId="53" w16cid:durableId="636647221">
    <w:abstractNumId w:val="75"/>
  </w:num>
  <w:num w:numId="54" w16cid:durableId="499471047">
    <w:abstractNumId w:val="80"/>
  </w:num>
  <w:num w:numId="55" w16cid:durableId="1217857575">
    <w:abstractNumId w:val="60"/>
  </w:num>
  <w:num w:numId="56" w16cid:durableId="1025711213">
    <w:abstractNumId w:val="0"/>
  </w:num>
  <w:num w:numId="57" w16cid:durableId="1688289419">
    <w:abstractNumId w:val="28"/>
  </w:num>
  <w:num w:numId="58" w16cid:durableId="1873572778">
    <w:abstractNumId w:val="45"/>
  </w:num>
  <w:num w:numId="59" w16cid:durableId="204759163">
    <w:abstractNumId w:val="25"/>
  </w:num>
  <w:num w:numId="60" w16cid:durableId="1853642630">
    <w:abstractNumId w:val="15"/>
  </w:num>
  <w:num w:numId="61" w16cid:durableId="1621261826">
    <w:abstractNumId w:val="79"/>
  </w:num>
  <w:num w:numId="62" w16cid:durableId="1853449541">
    <w:abstractNumId w:val="67"/>
  </w:num>
  <w:num w:numId="63" w16cid:durableId="1406032716">
    <w:abstractNumId w:val="62"/>
  </w:num>
  <w:num w:numId="64" w16cid:durableId="179392376">
    <w:abstractNumId w:val="49"/>
  </w:num>
  <w:num w:numId="65" w16cid:durableId="1954171355">
    <w:abstractNumId w:val="19"/>
  </w:num>
  <w:num w:numId="66" w16cid:durableId="512844604">
    <w:abstractNumId w:val="18"/>
  </w:num>
  <w:num w:numId="67" w16cid:durableId="1684241126">
    <w:abstractNumId w:val="46"/>
  </w:num>
  <w:num w:numId="68" w16cid:durableId="2033678778">
    <w:abstractNumId w:val="8"/>
  </w:num>
  <w:num w:numId="69" w16cid:durableId="72818114">
    <w:abstractNumId w:val="82"/>
  </w:num>
  <w:num w:numId="70" w16cid:durableId="242761267">
    <w:abstractNumId w:val="78"/>
  </w:num>
  <w:num w:numId="71" w16cid:durableId="1078595743">
    <w:abstractNumId w:val="74"/>
  </w:num>
  <w:num w:numId="72" w16cid:durableId="2134052850">
    <w:abstractNumId w:val="29"/>
  </w:num>
  <w:num w:numId="73" w16cid:durableId="1584408186">
    <w:abstractNumId w:val="85"/>
  </w:num>
  <w:num w:numId="74" w16cid:durableId="46806258">
    <w:abstractNumId w:val="42"/>
  </w:num>
  <w:num w:numId="75" w16cid:durableId="263075142">
    <w:abstractNumId w:val="31"/>
  </w:num>
  <w:num w:numId="76" w16cid:durableId="1475294538">
    <w:abstractNumId w:val="77"/>
  </w:num>
  <w:num w:numId="77" w16cid:durableId="275715138">
    <w:abstractNumId w:val="40"/>
  </w:num>
  <w:num w:numId="78" w16cid:durableId="874806188">
    <w:abstractNumId w:val="53"/>
  </w:num>
  <w:num w:numId="79" w16cid:durableId="1721898581">
    <w:abstractNumId w:val="54"/>
  </w:num>
  <w:num w:numId="80" w16cid:durableId="1514952183">
    <w:abstractNumId w:val="35"/>
  </w:num>
  <w:num w:numId="81" w16cid:durableId="514269518">
    <w:abstractNumId w:val="39"/>
  </w:num>
  <w:num w:numId="82" w16cid:durableId="809447053">
    <w:abstractNumId w:val="9"/>
  </w:num>
  <w:num w:numId="83" w16cid:durableId="1465536547">
    <w:abstractNumId w:val="17"/>
  </w:num>
  <w:num w:numId="84" w16cid:durableId="1744600866">
    <w:abstractNumId w:val="47"/>
  </w:num>
  <w:num w:numId="85" w16cid:durableId="790782741">
    <w:abstractNumId w:val="14"/>
  </w:num>
  <w:num w:numId="86" w16cid:durableId="1883319541">
    <w:abstractNumId w:val="86"/>
  </w:num>
  <w:num w:numId="87" w16cid:durableId="1503231049">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E45"/>
    <w:rsid w:val="00020F9B"/>
    <w:rsid w:val="000230E9"/>
    <w:rsid w:val="00024143"/>
    <w:rsid w:val="00024A99"/>
    <w:rsid w:val="000252BC"/>
    <w:rsid w:val="00026FF6"/>
    <w:rsid w:val="000332AF"/>
    <w:rsid w:val="000338C0"/>
    <w:rsid w:val="00034FFA"/>
    <w:rsid w:val="0003580C"/>
    <w:rsid w:val="00035816"/>
    <w:rsid w:val="000375CE"/>
    <w:rsid w:val="00037BB6"/>
    <w:rsid w:val="0004434C"/>
    <w:rsid w:val="0004551D"/>
    <w:rsid w:val="00052D8A"/>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35B"/>
    <w:rsid w:val="00081E36"/>
    <w:rsid w:val="0008520B"/>
    <w:rsid w:val="00086B2C"/>
    <w:rsid w:val="00086BD5"/>
    <w:rsid w:val="00093603"/>
    <w:rsid w:val="0009372A"/>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4EA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4721E"/>
    <w:rsid w:val="00151119"/>
    <w:rsid w:val="00151467"/>
    <w:rsid w:val="00152750"/>
    <w:rsid w:val="00154EAB"/>
    <w:rsid w:val="001565D3"/>
    <w:rsid w:val="00160229"/>
    <w:rsid w:val="001618FC"/>
    <w:rsid w:val="00162334"/>
    <w:rsid w:val="00162864"/>
    <w:rsid w:val="00163E75"/>
    <w:rsid w:val="00166B5A"/>
    <w:rsid w:val="00166F81"/>
    <w:rsid w:val="00171A58"/>
    <w:rsid w:val="00172DD6"/>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9A4"/>
    <w:rsid w:val="001A5E96"/>
    <w:rsid w:val="001B11A2"/>
    <w:rsid w:val="001B15C0"/>
    <w:rsid w:val="001B2944"/>
    <w:rsid w:val="001B3248"/>
    <w:rsid w:val="001B33E9"/>
    <w:rsid w:val="001B4028"/>
    <w:rsid w:val="001B7FCA"/>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1F7438"/>
    <w:rsid w:val="0020024D"/>
    <w:rsid w:val="00200DCE"/>
    <w:rsid w:val="00201A1E"/>
    <w:rsid w:val="00201BB3"/>
    <w:rsid w:val="00202EC8"/>
    <w:rsid w:val="00203CFC"/>
    <w:rsid w:val="0020647A"/>
    <w:rsid w:val="002065F8"/>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578"/>
    <w:rsid w:val="00270950"/>
    <w:rsid w:val="00273E08"/>
    <w:rsid w:val="002746D9"/>
    <w:rsid w:val="0027786C"/>
    <w:rsid w:val="002811F6"/>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B95"/>
    <w:rsid w:val="002B0FE8"/>
    <w:rsid w:val="002B1017"/>
    <w:rsid w:val="002B3323"/>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23A"/>
    <w:rsid w:val="002F1E95"/>
    <w:rsid w:val="002F27BB"/>
    <w:rsid w:val="002F2AD4"/>
    <w:rsid w:val="002F49ED"/>
    <w:rsid w:val="002F6640"/>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77FAB"/>
    <w:rsid w:val="0038039C"/>
    <w:rsid w:val="00380DAB"/>
    <w:rsid w:val="00380E70"/>
    <w:rsid w:val="00381EB2"/>
    <w:rsid w:val="00381F0C"/>
    <w:rsid w:val="003827CA"/>
    <w:rsid w:val="003842DD"/>
    <w:rsid w:val="00386000"/>
    <w:rsid w:val="003877C7"/>
    <w:rsid w:val="00390000"/>
    <w:rsid w:val="003912FA"/>
    <w:rsid w:val="003917F3"/>
    <w:rsid w:val="00392435"/>
    <w:rsid w:val="00392F2E"/>
    <w:rsid w:val="00396A7C"/>
    <w:rsid w:val="003A0B52"/>
    <w:rsid w:val="003A176A"/>
    <w:rsid w:val="003A1BAF"/>
    <w:rsid w:val="003A2C3B"/>
    <w:rsid w:val="003A2FE0"/>
    <w:rsid w:val="003A4772"/>
    <w:rsid w:val="003A6DF1"/>
    <w:rsid w:val="003B022F"/>
    <w:rsid w:val="003B2209"/>
    <w:rsid w:val="003B4252"/>
    <w:rsid w:val="003B59AA"/>
    <w:rsid w:val="003B61DE"/>
    <w:rsid w:val="003B741C"/>
    <w:rsid w:val="003C1504"/>
    <w:rsid w:val="003C1A37"/>
    <w:rsid w:val="003C1E56"/>
    <w:rsid w:val="003C2997"/>
    <w:rsid w:val="003C2C08"/>
    <w:rsid w:val="003C3873"/>
    <w:rsid w:val="003C51C7"/>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769"/>
    <w:rsid w:val="003E3ACD"/>
    <w:rsid w:val="003E4AC9"/>
    <w:rsid w:val="003E543F"/>
    <w:rsid w:val="003E7229"/>
    <w:rsid w:val="003E749D"/>
    <w:rsid w:val="003E7DFC"/>
    <w:rsid w:val="003F01EA"/>
    <w:rsid w:val="003F07DE"/>
    <w:rsid w:val="003F09CC"/>
    <w:rsid w:val="003F11E5"/>
    <w:rsid w:val="003F21D8"/>
    <w:rsid w:val="003F2D47"/>
    <w:rsid w:val="003F32B9"/>
    <w:rsid w:val="003F36D2"/>
    <w:rsid w:val="003F41A4"/>
    <w:rsid w:val="003F51CC"/>
    <w:rsid w:val="003F5286"/>
    <w:rsid w:val="003F6F63"/>
    <w:rsid w:val="003F6FED"/>
    <w:rsid w:val="0040332C"/>
    <w:rsid w:val="00404805"/>
    <w:rsid w:val="00405795"/>
    <w:rsid w:val="00405AB3"/>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49E"/>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150D"/>
    <w:rsid w:val="004C2378"/>
    <w:rsid w:val="004C5591"/>
    <w:rsid w:val="004C5E11"/>
    <w:rsid w:val="004C5EA7"/>
    <w:rsid w:val="004C6895"/>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2043"/>
    <w:rsid w:val="00503192"/>
    <w:rsid w:val="00503628"/>
    <w:rsid w:val="0050484C"/>
    <w:rsid w:val="0050719A"/>
    <w:rsid w:val="00510D78"/>
    <w:rsid w:val="00514A53"/>
    <w:rsid w:val="00514A63"/>
    <w:rsid w:val="00515836"/>
    <w:rsid w:val="005160F8"/>
    <w:rsid w:val="005214A9"/>
    <w:rsid w:val="00521F54"/>
    <w:rsid w:val="00522AEF"/>
    <w:rsid w:val="005247AE"/>
    <w:rsid w:val="00524E28"/>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73E"/>
    <w:rsid w:val="00570D9C"/>
    <w:rsid w:val="00570DA2"/>
    <w:rsid w:val="00572F06"/>
    <w:rsid w:val="00574861"/>
    <w:rsid w:val="00575A25"/>
    <w:rsid w:val="00576378"/>
    <w:rsid w:val="0057680B"/>
    <w:rsid w:val="0058279C"/>
    <w:rsid w:val="00582EFE"/>
    <w:rsid w:val="00584E72"/>
    <w:rsid w:val="0058546D"/>
    <w:rsid w:val="00586478"/>
    <w:rsid w:val="00586BBF"/>
    <w:rsid w:val="005903D6"/>
    <w:rsid w:val="00591E2E"/>
    <w:rsid w:val="00592DC5"/>
    <w:rsid w:val="005947FE"/>
    <w:rsid w:val="00594922"/>
    <w:rsid w:val="00596509"/>
    <w:rsid w:val="00596F43"/>
    <w:rsid w:val="00597698"/>
    <w:rsid w:val="005A0D4E"/>
    <w:rsid w:val="005A0FB1"/>
    <w:rsid w:val="005A1969"/>
    <w:rsid w:val="005A373C"/>
    <w:rsid w:val="005A4F9A"/>
    <w:rsid w:val="005A6900"/>
    <w:rsid w:val="005A775D"/>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1FD9"/>
    <w:rsid w:val="005E250A"/>
    <w:rsid w:val="005E2ECB"/>
    <w:rsid w:val="005E3094"/>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3A73"/>
    <w:rsid w:val="00604D75"/>
    <w:rsid w:val="00605582"/>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1C94"/>
    <w:rsid w:val="0064217F"/>
    <w:rsid w:val="006445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6B6C"/>
    <w:rsid w:val="006976D7"/>
    <w:rsid w:val="006A2D69"/>
    <w:rsid w:val="006A2F76"/>
    <w:rsid w:val="006A3286"/>
    <w:rsid w:val="006A4BC2"/>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0F4"/>
    <w:rsid w:val="007229C2"/>
    <w:rsid w:val="00724907"/>
    <w:rsid w:val="0072570B"/>
    <w:rsid w:val="00730DB6"/>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1CCC"/>
    <w:rsid w:val="00754B80"/>
    <w:rsid w:val="007559A1"/>
    <w:rsid w:val="00760556"/>
    <w:rsid w:val="007607FA"/>
    <w:rsid w:val="007615AC"/>
    <w:rsid w:val="00761AEF"/>
    <w:rsid w:val="0076473F"/>
    <w:rsid w:val="00764919"/>
    <w:rsid w:val="00765A1A"/>
    <w:rsid w:val="007665B7"/>
    <w:rsid w:val="0076662F"/>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C7F05"/>
    <w:rsid w:val="007D26A5"/>
    <w:rsid w:val="007D4CE2"/>
    <w:rsid w:val="007D56E7"/>
    <w:rsid w:val="007E044A"/>
    <w:rsid w:val="007E0AD4"/>
    <w:rsid w:val="007E11C3"/>
    <w:rsid w:val="007E2D44"/>
    <w:rsid w:val="007E4D10"/>
    <w:rsid w:val="007E53E7"/>
    <w:rsid w:val="007E53E8"/>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54C3"/>
    <w:rsid w:val="00806A29"/>
    <w:rsid w:val="00806B43"/>
    <w:rsid w:val="00806D58"/>
    <w:rsid w:val="00810EC9"/>
    <w:rsid w:val="008125C1"/>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6B"/>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6CEF"/>
    <w:rsid w:val="0091790F"/>
    <w:rsid w:val="00917F6A"/>
    <w:rsid w:val="009202A2"/>
    <w:rsid w:val="009206D4"/>
    <w:rsid w:val="00920EE9"/>
    <w:rsid w:val="00921363"/>
    <w:rsid w:val="00921726"/>
    <w:rsid w:val="00922586"/>
    <w:rsid w:val="0092371C"/>
    <w:rsid w:val="00925FBD"/>
    <w:rsid w:val="009269E6"/>
    <w:rsid w:val="00927167"/>
    <w:rsid w:val="00927FCE"/>
    <w:rsid w:val="00931E26"/>
    <w:rsid w:val="00935373"/>
    <w:rsid w:val="0093669A"/>
    <w:rsid w:val="00937903"/>
    <w:rsid w:val="00940355"/>
    <w:rsid w:val="0094065F"/>
    <w:rsid w:val="009423E0"/>
    <w:rsid w:val="00943A9C"/>
    <w:rsid w:val="00943E28"/>
    <w:rsid w:val="009458F6"/>
    <w:rsid w:val="00946B22"/>
    <w:rsid w:val="00951427"/>
    <w:rsid w:val="0095379A"/>
    <w:rsid w:val="0095383E"/>
    <w:rsid w:val="00954408"/>
    <w:rsid w:val="00956656"/>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77B38"/>
    <w:rsid w:val="00981648"/>
    <w:rsid w:val="009829AB"/>
    <w:rsid w:val="00982F89"/>
    <w:rsid w:val="00983425"/>
    <w:rsid w:val="00987600"/>
    <w:rsid w:val="0099068C"/>
    <w:rsid w:val="009953F1"/>
    <w:rsid w:val="00997E7E"/>
    <w:rsid w:val="009A10B6"/>
    <w:rsid w:val="009A1E73"/>
    <w:rsid w:val="009A2A97"/>
    <w:rsid w:val="009A3BA4"/>
    <w:rsid w:val="009A47ED"/>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9F7C6E"/>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5E54"/>
    <w:rsid w:val="00A47E4D"/>
    <w:rsid w:val="00A51424"/>
    <w:rsid w:val="00A51C78"/>
    <w:rsid w:val="00A52DC5"/>
    <w:rsid w:val="00A55283"/>
    <w:rsid w:val="00A55913"/>
    <w:rsid w:val="00A5599B"/>
    <w:rsid w:val="00A55C4F"/>
    <w:rsid w:val="00A56FA8"/>
    <w:rsid w:val="00A5762A"/>
    <w:rsid w:val="00A60B3C"/>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29F"/>
    <w:rsid w:val="00AA09DA"/>
    <w:rsid w:val="00AA1538"/>
    <w:rsid w:val="00AA163F"/>
    <w:rsid w:val="00AA1A56"/>
    <w:rsid w:val="00AA2B43"/>
    <w:rsid w:val="00AA42E7"/>
    <w:rsid w:val="00AA5B31"/>
    <w:rsid w:val="00AA6FC8"/>
    <w:rsid w:val="00AB295D"/>
    <w:rsid w:val="00AB308A"/>
    <w:rsid w:val="00AB4AA1"/>
    <w:rsid w:val="00AB4CC6"/>
    <w:rsid w:val="00AB6443"/>
    <w:rsid w:val="00AC1EC1"/>
    <w:rsid w:val="00AC28A3"/>
    <w:rsid w:val="00AC2936"/>
    <w:rsid w:val="00AC556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56CC"/>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C6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27F0"/>
    <w:rsid w:val="00BC4934"/>
    <w:rsid w:val="00BC6C02"/>
    <w:rsid w:val="00BC72F3"/>
    <w:rsid w:val="00BC7BA6"/>
    <w:rsid w:val="00BC7BB8"/>
    <w:rsid w:val="00BD21F9"/>
    <w:rsid w:val="00BD2EA4"/>
    <w:rsid w:val="00BD3F9F"/>
    <w:rsid w:val="00BD482D"/>
    <w:rsid w:val="00BD5605"/>
    <w:rsid w:val="00BD5F13"/>
    <w:rsid w:val="00BD65F4"/>
    <w:rsid w:val="00BD7B23"/>
    <w:rsid w:val="00BE0134"/>
    <w:rsid w:val="00BE1E8D"/>
    <w:rsid w:val="00BE1F56"/>
    <w:rsid w:val="00BE5A7D"/>
    <w:rsid w:val="00BE6150"/>
    <w:rsid w:val="00BE7779"/>
    <w:rsid w:val="00BF0204"/>
    <w:rsid w:val="00BF0E86"/>
    <w:rsid w:val="00BF1F98"/>
    <w:rsid w:val="00BF2B71"/>
    <w:rsid w:val="00BF33A9"/>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A3"/>
    <w:rsid w:val="00C507E2"/>
    <w:rsid w:val="00C5332F"/>
    <w:rsid w:val="00C541EC"/>
    <w:rsid w:val="00C611CC"/>
    <w:rsid w:val="00C61F22"/>
    <w:rsid w:val="00C62860"/>
    <w:rsid w:val="00C62E41"/>
    <w:rsid w:val="00C65C9A"/>
    <w:rsid w:val="00C6620E"/>
    <w:rsid w:val="00C66C62"/>
    <w:rsid w:val="00C70515"/>
    <w:rsid w:val="00C714E4"/>
    <w:rsid w:val="00C72BA7"/>
    <w:rsid w:val="00C73292"/>
    <w:rsid w:val="00C75B7B"/>
    <w:rsid w:val="00C77470"/>
    <w:rsid w:val="00C77FA6"/>
    <w:rsid w:val="00C8148C"/>
    <w:rsid w:val="00C81F9E"/>
    <w:rsid w:val="00C82C44"/>
    <w:rsid w:val="00C83254"/>
    <w:rsid w:val="00C83DC2"/>
    <w:rsid w:val="00C84DB0"/>
    <w:rsid w:val="00C870DB"/>
    <w:rsid w:val="00C8767D"/>
    <w:rsid w:val="00C87B05"/>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5456"/>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21F0"/>
    <w:rsid w:val="00D532A8"/>
    <w:rsid w:val="00D542EB"/>
    <w:rsid w:val="00D549AB"/>
    <w:rsid w:val="00D60457"/>
    <w:rsid w:val="00D61558"/>
    <w:rsid w:val="00D622B0"/>
    <w:rsid w:val="00D6297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6232"/>
    <w:rsid w:val="00D77ADA"/>
    <w:rsid w:val="00D77D87"/>
    <w:rsid w:val="00D81F19"/>
    <w:rsid w:val="00D81F20"/>
    <w:rsid w:val="00D82B8D"/>
    <w:rsid w:val="00D87D6F"/>
    <w:rsid w:val="00D90938"/>
    <w:rsid w:val="00D90C81"/>
    <w:rsid w:val="00D96360"/>
    <w:rsid w:val="00D97785"/>
    <w:rsid w:val="00DA30D4"/>
    <w:rsid w:val="00DA3B7A"/>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263A"/>
    <w:rsid w:val="00DE3AC6"/>
    <w:rsid w:val="00DE3C0F"/>
    <w:rsid w:val="00DE414B"/>
    <w:rsid w:val="00DE534A"/>
    <w:rsid w:val="00DE5C87"/>
    <w:rsid w:val="00DE6093"/>
    <w:rsid w:val="00DE7C50"/>
    <w:rsid w:val="00DE7FA3"/>
    <w:rsid w:val="00DF0C55"/>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10FF"/>
    <w:rsid w:val="00E12364"/>
    <w:rsid w:val="00E13C70"/>
    <w:rsid w:val="00E14CEA"/>
    <w:rsid w:val="00E14DAC"/>
    <w:rsid w:val="00E16C53"/>
    <w:rsid w:val="00E1725D"/>
    <w:rsid w:val="00E22271"/>
    <w:rsid w:val="00E23EEA"/>
    <w:rsid w:val="00E25083"/>
    <w:rsid w:val="00E255E5"/>
    <w:rsid w:val="00E3132C"/>
    <w:rsid w:val="00E32B67"/>
    <w:rsid w:val="00E33EC3"/>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07B9"/>
    <w:rsid w:val="00E72EA8"/>
    <w:rsid w:val="00E73166"/>
    <w:rsid w:val="00E73297"/>
    <w:rsid w:val="00E73D87"/>
    <w:rsid w:val="00E73FA1"/>
    <w:rsid w:val="00E740FF"/>
    <w:rsid w:val="00E74854"/>
    <w:rsid w:val="00E74FA2"/>
    <w:rsid w:val="00E75108"/>
    <w:rsid w:val="00E77469"/>
    <w:rsid w:val="00E86498"/>
    <w:rsid w:val="00E90D2C"/>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5F64"/>
    <w:rsid w:val="00EB658E"/>
    <w:rsid w:val="00EB6EF6"/>
    <w:rsid w:val="00EB7062"/>
    <w:rsid w:val="00EB7372"/>
    <w:rsid w:val="00EC00C3"/>
    <w:rsid w:val="00EC0515"/>
    <w:rsid w:val="00EC0F22"/>
    <w:rsid w:val="00EC141C"/>
    <w:rsid w:val="00EC4514"/>
    <w:rsid w:val="00EC483B"/>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4A0"/>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35537"/>
    <w:rsid w:val="00F4099B"/>
    <w:rsid w:val="00F424F0"/>
    <w:rsid w:val="00F4712C"/>
    <w:rsid w:val="00F50F11"/>
    <w:rsid w:val="00F52C7B"/>
    <w:rsid w:val="00F532B8"/>
    <w:rsid w:val="00F53F91"/>
    <w:rsid w:val="00F54262"/>
    <w:rsid w:val="00F61428"/>
    <w:rsid w:val="00F61DBD"/>
    <w:rsid w:val="00F620E3"/>
    <w:rsid w:val="00F665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B541B"/>
    <w:rsid w:val="00FC08AC"/>
    <w:rsid w:val="00FC1E0A"/>
    <w:rsid w:val="00FC2697"/>
    <w:rsid w:val="00FC3FE1"/>
    <w:rsid w:val="00FC4146"/>
    <w:rsid w:val="00FC58A1"/>
    <w:rsid w:val="00FC5BFE"/>
    <w:rsid w:val="00FC5DC5"/>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List Table 4 Accent 2"/>
    <w:basedOn w:val="a1"/>
    <w:uiPriority w:val="49"/>
    <w:rsid w:val="00916CE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20">
    <w:name w:val="Grid Table 4 Accent 2"/>
    <w:basedOn w:val="a1"/>
    <w:uiPriority w:val="49"/>
    <w:rsid w:val="0058546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28</Pages>
  <Words>5738</Words>
  <Characters>32713</Characters>
  <Application>Microsoft Office Word</Application>
  <DocSecurity>0</DocSecurity>
  <Lines>272</Lines>
  <Paragraphs>76</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38375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6</cp:revision>
  <cp:lastPrinted>2025-11-11T21:20:00Z</cp:lastPrinted>
  <dcterms:created xsi:type="dcterms:W3CDTF">2025-11-14T10:21:00Z</dcterms:created>
  <dcterms:modified xsi:type="dcterms:W3CDTF">2025-11-17T04:47:00Z</dcterms:modified>
</cp:coreProperties>
</file>