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2FCFF" w14:textId="77777777" w:rsidR="001A30A4" w:rsidRDefault="00000000" w:rsidP="004E4C04">
      <w:pPr>
        <w:bidi/>
        <w:jc w:val="both"/>
      </w:pPr>
      <w:r>
        <w:rPr>
          <w:rFonts w:ascii="Arial" w:eastAsia="Arial" w:hAnsi="Arial"/>
          <w:b/>
          <w:sz w:val="28"/>
        </w:rPr>
        <w:t>التقرير النهائي لمراجعة الفصل الثاني</w:t>
      </w:r>
    </w:p>
    <w:p w14:paraId="6CF0B2F4" w14:textId="77777777" w:rsidR="001A30A4" w:rsidRDefault="00000000" w:rsidP="004E4C04">
      <w:pPr>
        <w:bidi/>
        <w:jc w:val="both"/>
      </w:pPr>
      <w:r>
        <w:rPr>
          <w:rFonts w:ascii="Arial" w:eastAsia="Arial" w:hAnsi="Arial"/>
          <w:b/>
          <w:sz w:val="26"/>
        </w:rPr>
        <w:t>الإطار النظري والدراسات السابقة</w:t>
      </w:r>
    </w:p>
    <w:p w14:paraId="690E1F31" w14:textId="77777777" w:rsidR="001A30A4" w:rsidRDefault="001A30A4" w:rsidP="004E4C04">
      <w:pPr>
        <w:bidi/>
        <w:jc w:val="both"/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720"/>
        <w:gridCol w:w="8242"/>
      </w:tblGrid>
      <w:tr w:rsidR="001A30A4" w14:paraId="3D025AC8" w14:textId="77777777" w:rsidTr="004E4C04">
        <w:tc>
          <w:tcPr>
            <w:tcW w:w="1721" w:type="dxa"/>
            <w:vAlign w:val="center"/>
          </w:tcPr>
          <w:p w14:paraId="5DCF9203" w14:textId="77777777" w:rsidR="001A30A4" w:rsidRDefault="00000000" w:rsidP="004E4C04">
            <w:pPr>
              <w:bidi/>
              <w:jc w:val="both"/>
            </w:pPr>
            <w:proofErr w:type="spellStart"/>
            <w:r>
              <w:rPr>
                <w:rFonts w:ascii="Arial" w:eastAsia="Arial" w:hAnsi="Arial"/>
                <w:b/>
              </w:rPr>
              <w:t>اسم</w:t>
            </w:r>
            <w:proofErr w:type="spellEnd"/>
            <w:r>
              <w:rPr>
                <w:rFonts w:ascii="Arial" w:eastAsia="Arial" w:hAnsi="Arial"/>
                <w:b/>
              </w:rPr>
              <w:t xml:space="preserve"> </w:t>
            </w:r>
            <w:proofErr w:type="spellStart"/>
            <w:r>
              <w:rPr>
                <w:rFonts w:ascii="Arial" w:eastAsia="Arial" w:hAnsi="Arial"/>
                <w:b/>
              </w:rPr>
              <w:t>الطالب</w:t>
            </w:r>
            <w:proofErr w:type="spellEnd"/>
          </w:p>
        </w:tc>
        <w:tc>
          <w:tcPr>
            <w:tcW w:w="8251" w:type="dxa"/>
            <w:vAlign w:val="center"/>
          </w:tcPr>
          <w:p w14:paraId="7F21568D" w14:textId="77777777" w:rsidR="001A30A4" w:rsidRDefault="00000000" w:rsidP="004E4C04">
            <w:pPr>
              <w:bidi/>
              <w:jc w:val="both"/>
            </w:pPr>
            <w:r>
              <w:rPr>
                <w:rFonts w:ascii="Arial" w:eastAsia="Arial" w:hAnsi="Arial"/>
              </w:rPr>
              <w:t>عبد الرحمن الفاهمي</w:t>
            </w:r>
          </w:p>
        </w:tc>
      </w:tr>
      <w:tr w:rsidR="001A30A4" w14:paraId="46683E0C" w14:textId="77777777" w:rsidTr="004E4C04">
        <w:tc>
          <w:tcPr>
            <w:tcW w:w="1721" w:type="dxa"/>
            <w:vAlign w:val="center"/>
          </w:tcPr>
          <w:p w14:paraId="1E61725D" w14:textId="77777777" w:rsidR="001A30A4" w:rsidRDefault="00000000" w:rsidP="004E4C04">
            <w:pPr>
              <w:bidi/>
              <w:jc w:val="both"/>
            </w:pPr>
            <w:r>
              <w:rPr>
                <w:rFonts w:ascii="Arial" w:eastAsia="Arial" w:hAnsi="Arial"/>
                <w:b/>
              </w:rPr>
              <w:t>موضوع الرسالة</w:t>
            </w:r>
          </w:p>
        </w:tc>
        <w:tc>
          <w:tcPr>
            <w:tcW w:w="8251" w:type="dxa"/>
            <w:vAlign w:val="center"/>
          </w:tcPr>
          <w:p w14:paraId="1B6D2D1C" w14:textId="77777777" w:rsidR="001A30A4" w:rsidRDefault="00000000" w:rsidP="004E4C04">
            <w:pPr>
              <w:bidi/>
              <w:jc w:val="both"/>
            </w:pPr>
            <w:r>
              <w:rPr>
                <w:rFonts w:ascii="Arial" w:eastAsia="Arial" w:hAnsi="Arial"/>
              </w:rPr>
              <w:t>أثر التطوير التنظيمي على إدارة المخاطر: الدور الوسيط للتكنولوجيا الذكية - دراسة تطبيقية على مستشفى الملك فهد المركزي بمنطقة الباحة أنموذجًا</w:t>
            </w:r>
          </w:p>
        </w:tc>
      </w:tr>
      <w:tr w:rsidR="001A30A4" w14:paraId="7797A338" w14:textId="77777777" w:rsidTr="004E4C04">
        <w:tc>
          <w:tcPr>
            <w:tcW w:w="1721" w:type="dxa"/>
            <w:vAlign w:val="center"/>
          </w:tcPr>
          <w:p w14:paraId="28213903" w14:textId="77777777" w:rsidR="001A30A4" w:rsidRDefault="00000000" w:rsidP="004E4C04">
            <w:pPr>
              <w:bidi/>
              <w:jc w:val="both"/>
            </w:pPr>
            <w:r>
              <w:rPr>
                <w:rFonts w:ascii="Arial" w:eastAsia="Arial" w:hAnsi="Arial"/>
                <w:b/>
              </w:rPr>
              <w:t>نوع المراجعة</w:t>
            </w:r>
          </w:p>
        </w:tc>
        <w:tc>
          <w:tcPr>
            <w:tcW w:w="8251" w:type="dxa"/>
            <w:vAlign w:val="center"/>
          </w:tcPr>
          <w:p w14:paraId="1D94FC16" w14:textId="77777777" w:rsidR="001A30A4" w:rsidRDefault="00000000" w:rsidP="004E4C04">
            <w:pPr>
              <w:bidi/>
              <w:jc w:val="both"/>
            </w:pPr>
            <w:r>
              <w:rPr>
                <w:rFonts w:ascii="Arial" w:eastAsia="Arial" w:hAnsi="Arial"/>
              </w:rPr>
              <w:t>مقارنة بين التقرير السابق والنسخة الحالية (التسليم الثالث) للفصل الثاني</w:t>
            </w:r>
          </w:p>
        </w:tc>
      </w:tr>
      <w:tr w:rsidR="001A30A4" w14:paraId="3A82E518" w14:textId="77777777" w:rsidTr="004E4C04">
        <w:tc>
          <w:tcPr>
            <w:tcW w:w="1721" w:type="dxa"/>
            <w:vAlign w:val="center"/>
          </w:tcPr>
          <w:p w14:paraId="0F5D8346" w14:textId="77777777" w:rsidR="001A30A4" w:rsidRDefault="00000000" w:rsidP="004E4C04">
            <w:pPr>
              <w:bidi/>
              <w:jc w:val="both"/>
            </w:pPr>
            <w:r>
              <w:rPr>
                <w:rFonts w:ascii="Arial" w:eastAsia="Arial" w:hAnsi="Arial"/>
                <w:b/>
              </w:rPr>
              <w:t>قرار المراجعة</w:t>
            </w:r>
          </w:p>
        </w:tc>
        <w:tc>
          <w:tcPr>
            <w:tcW w:w="8251" w:type="dxa"/>
            <w:vAlign w:val="center"/>
          </w:tcPr>
          <w:p w14:paraId="1181C583" w14:textId="65914782" w:rsidR="001A30A4" w:rsidRDefault="00000000" w:rsidP="004E4C04">
            <w:pPr>
              <w:bidi/>
              <w:jc w:val="both"/>
            </w:pPr>
            <w:r>
              <w:rPr>
                <w:rFonts w:ascii="Arial" w:eastAsia="Arial" w:hAnsi="Arial"/>
              </w:rPr>
              <w:t xml:space="preserve">مقبول </w:t>
            </w:r>
          </w:p>
        </w:tc>
      </w:tr>
    </w:tbl>
    <w:p w14:paraId="4A9B8D87" w14:textId="77777777" w:rsidR="001A30A4" w:rsidRDefault="001A30A4" w:rsidP="004E4C04">
      <w:pPr>
        <w:bidi/>
        <w:jc w:val="both"/>
      </w:pPr>
    </w:p>
    <w:p w14:paraId="4C915CA4" w14:textId="77777777" w:rsidR="001A30A4" w:rsidRDefault="00000000" w:rsidP="004E4C04">
      <w:pPr>
        <w:bidi/>
        <w:jc w:val="both"/>
      </w:pPr>
      <w:r>
        <w:rPr>
          <w:rFonts w:ascii="Arial" w:eastAsia="Arial" w:hAnsi="Arial"/>
          <w:b/>
          <w:sz w:val="24"/>
        </w:rPr>
        <w:t>أولًا: التقدير العام</w:t>
      </w:r>
    </w:p>
    <w:p w14:paraId="683D837D" w14:textId="77777777" w:rsidR="004E4C04" w:rsidRDefault="004E4C04" w:rsidP="004E4C04">
      <w:pPr>
        <w:bidi/>
        <w:jc w:val="both"/>
        <w:rPr>
          <w:rFonts w:ascii="Arial" w:eastAsia="Arial" w:hAnsi="Arial" w:cs="Arial"/>
        </w:rPr>
      </w:pPr>
      <w:r w:rsidRPr="004E4C04">
        <w:rPr>
          <w:rFonts w:ascii="Arial" w:eastAsia="Arial" w:hAnsi="Arial" w:cs="Arial" w:hint="cs"/>
          <w:rtl/>
        </w:rPr>
        <w:t>تُظهر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النسخة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الحالية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تطورًا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ملحوظًا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مقارنة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بالتقرير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السابق؛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إذ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أصبح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الإطار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النظري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أكثر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انضباطًا،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وجرى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توضيح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دور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التكنولوجيا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الذكية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بوصفها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متغيرًا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وسيطًا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بصورة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أفضل،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كما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تحسن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الربط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بين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الفجوة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البحثية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والفرضيات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والنموذج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المفاهيمي</w:t>
      </w:r>
      <w:r w:rsidRPr="004E4C04">
        <w:rPr>
          <w:rFonts w:ascii="Arial" w:eastAsia="Arial" w:hAnsi="Arial" w:cs="Arial"/>
          <w:rtl/>
        </w:rPr>
        <w:t xml:space="preserve">. </w:t>
      </w:r>
      <w:r w:rsidRPr="004E4C04">
        <w:rPr>
          <w:rFonts w:ascii="Arial" w:eastAsia="Arial" w:hAnsi="Arial" w:cs="Arial" w:hint="cs"/>
          <w:rtl/>
        </w:rPr>
        <w:t>ويعني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ذلك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أن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معظم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الملاحظات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الجوهرية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قد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عولجت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بدرجة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جيدة،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ولم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يتبقَّ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إلا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عدد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محدود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من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الملاحظات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التحسينية</w:t>
      </w:r>
      <w:r w:rsidRPr="004E4C04">
        <w:rPr>
          <w:rFonts w:ascii="Arial" w:eastAsia="Arial" w:hAnsi="Arial" w:cs="Arial"/>
          <w:rtl/>
        </w:rPr>
        <w:t xml:space="preserve"> </w:t>
      </w:r>
      <w:r w:rsidRPr="004E4C04">
        <w:rPr>
          <w:rFonts w:ascii="Arial" w:eastAsia="Arial" w:hAnsi="Arial" w:cs="Arial" w:hint="cs"/>
          <w:rtl/>
        </w:rPr>
        <w:t>النهائية</w:t>
      </w:r>
      <w:r w:rsidRPr="004E4C04">
        <w:rPr>
          <w:rFonts w:ascii="Arial" w:eastAsia="Arial" w:hAnsi="Arial" w:cs="Arial"/>
          <w:rtl/>
        </w:rPr>
        <w:t>.</w:t>
      </w:r>
    </w:p>
    <w:p w14:paraId="1C3809C8" w14:textId="56B03696" w:rsidR="001A30A4" w:rsidRDefault="00000000" w:rsidP="004E4C04">
      <w:pPr>
        <w:bidi/>
        <w:jc w:val="both"/>
      </w:pPr>
      <w:proofErr w:type="spellStart"/>
      <w:r>
        <w:rPr>
          <w:rFonts w:ascii="Arial" w:eastAsia="Arial" w:hAnsi="Arial"/>
          <w:b/>
          <w:sz w:val="24"/>
        </w:rPr>
        <w:t>ثانيًا</w:t>
      </w:r>
      <w:proofErr w:type="spellEnd"/>
      <w:r>
        <w:rPr>
          <w:rFonts w:ascii="Arial" w:eastAsia="Arial" w:hAnsi="Arial"/>
          <w:b/>
          <w:sz w:val="24"/>
        </w:rPr>
        <w:t xml:space="preserve">: </w:t>
      </w:r>
      <w:proofErr w:type="spellStart"/>
      <w:r>
        <w:rPr>
          <w:rFonts w:ascii="Arial" w:eastAsia="Arial" w:hAnsi="Arial"/>
          <w:b/>
          <w:sz w:val="24"/>
        </w:rPr>
        <w:t>الملاحظات</w:t>
      </w:r>
      <w:proofErr w:type="spellEnd"/>
      <w:r>
        <w:rPr>
          <w:rFonts w:ascii="Arial" w:eastAsia="Arial" w:hAnsi="Arial"/>
          <w:b/>
          <w:sz w:val="24"/>
        </w:rPr>
        <w:t xml:space="preserve"> </w:t>
      </w:r>
      <w:proofErr w:type="spellStart"/>
      <w:r>
        <w:rPr>
          <w:rFonts w:ascii="Arial" w:eastAsia="Arial" w:hAnsi="Arial"/>
          <w:b/>
          <w:sz w:val="24"/>
        </w:rPr>
        <w:t>التي</w:t>
      </w:r>
      <w:proofErr w:type="spellEnd"/>
      <w:r>
        <w:rPr>
          <w:rFonts w:ascii="Arial" w:eastAsia="Arial" w:hAnsi="Arial"/>
          <w:b/>
          <w:sz w:val="24"/>
        </w:rPr>
        <w:t xml:space="preserve"> </w:t>
      </w:r>
      <w:proofErr w:type="spellStart"/>
      <w:r>
        <w:rPr>
          <w:rFonts w:ascii="Arial" w:eastAsia="Arial" w:hAnsi="Arial"/>
          <w:b/>
          <w:sz w:val="24"/>
        </w:rPr>
        <w:t>ما</w:t>
      </w:r>
      <w:proofErr w:type="spellEnd"/>
      <w:r>
        <w:rPr>
          <w:rFonts w:ascii="Arial" w:eastAsia="Arial" w:hAnsi="Arial"/>
          <w:b/>
          <w:sz w:val="24"/>
        </w:rPr>
        <w:t xml:space="preserve"> </w:t>
      </w:r>
      <w:proofErr w:type="spellStart"/>
      <w:r>
        <w:rPr>
          <w:rFonts w:ascii="Arial" w:eastAsia="Arial" w:hAnsi="Arial"/>
          <w:b/>
          <w:sz w:val="24"/>
        </w:rPr>
        <w:t>تزال</w:t>
      </w:r>
      <w:proofErr w:type="spellEnd"/>
      <w:r>
        <w:rPr>
          <w:rFonts w:ascii="Arial" w:eastAsia="Arial" w:hAnsi="Arial"/>
          <w:b/>
          <w:sz w:val="24"/>
        </w:rPr>
        <w:t xml:space="preserve"> </w:t>
      </w:r>
      <w:proofErr w:type="spellStart"/>
      <w:r>
        <w:rPr>
          <w:rFonts w:ascii="Arial" w:eastAsia="Arial" w:hAnsi="Arial"/>
          <w:b/>
          <w:sz w:val="24"/>
        </w:rPr>
        <w:t>قائمة</w:t>
      </w:r>
      <w:proofErr w:type="spellEnd"/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728"/>
        <w:gridCol w:w="2550"/>
        <w:gridCol w:w="6684"/>
      </w:tblGrid>
      <w:tr w:rsidR="004E4C04" w14:paraId="0145C227" w14:textId="77777777" w:rsidTr="00B607EF">
        <w:tc>
          <w:tcPr>
            <w:tcW w:w="729" w:type="dxa"/>
          </w:tcPr>
          <w:p w14:paraId="2CDC091C" w14:textId="1062B8F2" w:rsidR="004E4C04" w:rsidRPr="004E4C04" w:rsidRDefault="004E4C04" w:rsidP="004E4C04">
            <w:pPr>
              <w:bidi/>
              <w:jc w:val="center"/>
              <w:rPr>
                <w:b/>
                <w:bCs/>
              </w:rPr>
            </w:pPr>
            <w:r w:rsidRPr="004E4C04">
              <w:rPr>
                <w:rFonts w:hint="cs"/>
                <w:b/>
                <w:bCs/>
                <w:rtl/>
              </w:rPr>
              <w:t>م</w:t>
            </w:r>
          </w:p>
        </w:tc>
        <w:tc>
          <w:tcPr>
            <w:tcW w:w="2552" w:type="dxa"/>
          </w:tcPr>
          <w:p w14:paraId="10564DA4" w14:textId="4799849F" w:rsidR="004E4C04" w:rsidRPr="004E4C04" w:rsidRDefault="004E4C04" w:rsidP="004E4C04">
            <w:pPr>
              <w:bidi/>
              <w:jc w:val="center"/>
              <w:rPr>
                <w:b/>
                <w:bCs/>
              </w:rPr>
            </w:pPr>
            <w:r w:rsidRPr="004E4C04">
              <w:rPr>
                <w:rFonts w:hint="cs"/>
                <w:b/>
                <w:bCs/>
                <w:rtl/>
              </w:rPr>
              <w:t>الملاحظة</w:t>
            </w:r>
            <w:r w:rsidRPr="004E4C04">
              <w:rPr>
                <w:b/>
                <w:bCs/>
                <w:rtl/>
              </w:rPr>
              <w:t xml:space="preserve"> </w:t>
            </w:r>
            <w:r w:rsidRPr="004E4C04">
              <w:rPr>
                <w:rFonts w:hint="cs"/>
                <w:b/>
                <w:bCs/>
                <w:rtl/>
              </w:rPr>
              <w:t>الجوهرية</w:t>
            </w:r>
          </w:p>
        </w:tc>
        <w:tc>
          <w:tcPr>
            <w:tcW w:w="6691" w:type="dxa"/>
          </w:tcPr>
          <w:p w14:paraId="59ED5795" w14:textId="731BA2DF" w:rsidR="004E4C04" w:rsidRPr="004E4C04" w:rsidRDefault="004E4C04" w:rsidP="004E4C04">
            <w:pPr>
              <w:bidi/>
              <w:jc w:val="center"/>
              <w:rPr>
                <w:b/>
                <w:bCs/>
              </w:rPr>
            </w:pPr>
            <w:r w:rsidRPr="004E4C04">
              <w:rPr>
                <w:rFonts w:hint="cs"/>
                <w:b/>
                <w:bCs/>
                <w:rtl/>
              </w:rPr>
              <w:t>الحكم</w:t>
            </w:r>
            <w:r w:rsidRPr="004E4C04">
              <w:rPr>
                <w:b/>
                <w:bCs/>
                <w:rtl/>
              </w:rPr>
              <w:t xml:space="preserve"> </w:t>
            </w:r>
            <w:r w:rsidRPr="004E4C04">
              <w:rPr>
                <w:rFonts w:hint="cs"/>
                <w:b/>
                <w:bCs/>
                <w:rtl/>
              </w:rPr>
              <w:t>المختصر</w:t>
            </w:r>
          </w:p>
        </w:tc>
      </w:tr>
      <w:tr w:rsidR="004E4C04" w14:paraId="3FB746BF" w14:textId="77777777" w:rsidTr="00B607EF">
        <w:tc>
          <w:tcPr>
            <w:tcW w:w="729" w:type="dxa"/>
          </w:tcPr>
          <w:p w14:paraId="6C360F88" w14:textId="054B1348" w:rsidR="004E4C04" w:rsidRDefault="004E4C04" w:rsidP="004E4C04">
            <w:pPr>
              <w:bidi/>
              <w:jc w:val="both"/>
            </w:pPr>
            <w:r w:rsidRPr="000879EB">
              <w:t>1</w:t>
            </w:r>
          </w:p>
        </w:tc>
        <w:tc>
          <w:tcPr>
            <w:tcW w:w="2552" w:type="dxa"/>
          </w:tcPr>
          <w:p w14:paraId="70FECB8A" w14:textId="31318CA7" w:rsidR="004E4C04" w:rsidRDefault="004E4C04" w:rsidP="004E4C04">
            <w:pPr>
              <w:bidi/>
              <w:jc w:val="both"/>
            </w:pPr>
            <w:r w:rsidRPr="000879EB">
              <w:rPr>
                <w:rFonts w:hint="cs"/>
                <w:rtl/>
              </w:rPr>
              <w:t>الإطار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النظري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القائد</w:t>
            </w:r>
          </w:p>
        </w:tc>
        <w:tc>
          <w:tcPr>
            <w:tcW w:w="6691" w:type="dxa"/>
          </w:tcPr>
          <w:p w14:paraId="79D37187" w14:textId="3FF27290" w:rsidR="004E4C04" w:rsidRDefault="004E4C04" w:rsidP="004E4C04">
            <w:pPr>
              <w:bidi/>
              <w:jc w:val="both"/>
            </w:pPr>
            <w:r w:rsidRPr="000879EB">
              <w:rPr>
                <w:rFonts w:hint="cs"/>
                <w:rtl/>
              </w:rPr>
              <w:t>أصبح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الإطار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النظري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أوضح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وأكثر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تماسكًا،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ويُستحسن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فقط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إبراز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النظرية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القائدة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ومسار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الوساطة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في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صياغة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أكثر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مباشرة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في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مطلع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الفصل</w:t>
            </w:r>
            <w:r w:rsidRPr="000879EB">
              <w:t>.</w:t>
            </w:r>
          </w:p>
        </w:tc>
      </w:tr>
      <w:tr w:rsidR="004E4C04" w14:paraId="7128DFB1" w14:textId="77777777" w:rsidTr="00B607EF">
        <w:tc>
          <w:tcPr>
            <w:tcW w:w="729" w:type="dxa"/>
          </w:tcPr>
          <w:p w14:paraId="7521ED38" w14:textId="52D8D413" w:rsidR="004E4C04" w:rsidRDefault="004E4C04" w:rsidP="004E4C04">
            <w:pPr>
              <w:bidi/>
              <w:jc w:val="both"/>
            </w:pPr>
            <w:r w:rsidRPr="000879EB">
              <w:t>2</w:t>
            </w:r>
          </w:p>
        </w:tc>
        <w:tc>
          <w:tcPr>
            <w:tcW w:w="2552" w:type="dxa"/>
          </w:tcPr>
          <w:p w14:paraId="31966366" w14:textId="11D1BFC6" w:rsidR="004E4C04" w:rsidRDefault="004E4C04" w:rsidP="004E4C04">
            <w:pPr>
              <w:bidi/>
              <w:jc w:val="both"/>
            </w:pPr>
            <w:r w:rsidRPr="000879EB">
              <w:rPr>
                <w:rFonts w:hint="cs"/>
                <w:rtl/>
              </w:rPr>
              <w:t>التوليف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المقارن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للدراسات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السابقة</w:t>
            </w:r>
          </w:p>
        </w:tc>
        <w:tc>
          <w:tcPr>
            <w:tcW w:w="6691" w:type="dxa"/>
          </w:tcPr>
          <w:p w14:paraId="717002D0" w14:textId="1F9CDB4E" w:rsidR="004E4C04" w:rsidRDefault="004E4C04" w:rsidP="004E4C04">
            <w:pPr>
              <w:bidi/>
              <w:jc w:val="both"/>
            </w:pPr>
            <w:r w:rsidRPr="000879EB">
              <w:rPr>
                <w:rFonts w:hint="cs"/>
                <w:rtl/>
              </w:rPr>
              <w:t>تحسن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التعقيب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على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الدراسات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السابقة،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إلا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أن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الفصل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سيزداد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قوة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إذا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أضيفت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فقرة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أكثر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تركيزًا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تُظهر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أوجه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الاتفاق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والتعارض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والحدود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المشتركة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بين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الأدبيات</w:t>
            </w:r>
            <w:r w:rsidRPr="000879EB">
              <w:t>.</w:t>
            </w:r>
          </w:p>
        </w:tc>
      </w:tr>
      <w:tr w:rsidR="004E4C04" w14:paraId="4DA4A51F" w14:textId="77777777" w:rsidTr="00B607EF">
        <w:tc>
          <w:tcPr>
            <w:tcW w:w="729" w:type="dxa"/>
          </w:tcPr>
          <w:p w14:paraId="481A8C80" w14:textId="1848B373" w:rsidR="004E4C04" w:rsidRDefault="004E4C04" w:rsidP="004E4C04">
            <w:pPr>
              <w:bidi/>
              <w:jc w:val="both"/>
            </w:pPr>
            <w:r w:rsidRPr="000879EB">
              <w:t>3</w:t>
            </w:r>
          </w:p>
        </w:tc>
        <w:tc>
          <w:tcPr>
            <w:tcW w:w="2552" w:type="dxa"/>
          </w:tcPr>
          <w:p w14:paraId="3D8CE670" w14:textId="33D968B0" w:rsidR="004E4C04" w:rsidRDefault="004E4C04" w:rsidP="004E4C04">
            <w:pPr>
              <w:bidi/>
              <w:jc w:val="both"/>
            </w:pPr>
            <w:r w:rsidRPr="000879EB">
              <w:rPr>
                <w:rFonts w:hint="cs"/>
                <w:rtl/>
              </w:rPr>
              <w:t>الربط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بين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الوساطة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والفرضيات</w:t>
            </w:r>
          </w:p>
        </w:tc>
        <w:tc>
          <w:tcPr>
            <w:tcW w:w="6691" w:type="dxa"/>
          </w:tcPr>
          <w:p w14:paraId="61712BA8" w14:textId="17FC7C41" w:rsidR="004E4C04" w:rsidRDefault="004E4C04" w:rsidP="004E4C04">
            <w:pPr>
              <w:bidi/>
              <w:jc w:val="both"/>
            </w:pPr>
            <w:r w:rsidRPr="000879EB">
              <w:rPr>
                <w:rFonts w:hint="cs"/>
                <w:rtl/>
              </w:rPr>
              <w:t>الربط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بين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المتغير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الوسيط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والفرضيات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بات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أفضل،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ويستفيد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من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مزيد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من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الإحكام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في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الصياغة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الختامية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للنموذج</w:t>
            </w:r>
            <w:r w:rsidRPr="000879EB">
              <w:t>.</w:t>
            </w:r>
          </w:p>
        </w:tc>
      </w:tr>
      <w:tr w:rsidR="004E4C04" w14:paraId="13940912" w14:textId="77777777" w:rsidTr="00B607EF">
        <w:tc>
          <w:tcPr>
            <w:tcW w:w="729" w:type="dxa"/>
          </w:tcPr>
          <w:p w14:paraId="405F6EFA" w14:textId="0B89A1B5" w:rsidR="004E4C04" w:rsidRDefault="004E4C04" w:rsidP="004E4C04">
            <w:pPr>
              <w:bidi/>
              <w:jc w:val="both"/>
            </w:pPr>
            <w:r w:rsidRPr="000879EB">
              <w:t>4</w:t>
            </w:r>
          </w:p>
        </w:tc>
        <w:tc>
          <w:tcPr>
            <w:tcW w:w="2552" w:type="dxa"/>
          </w:tcPr>
          <w:p w14:paraId="2831490F" w14:textId="2BCE98FA" w:rsidR="004E4C04" w:rsidRDefault="004E4C04" w:rsidP="004E4C04">
            <w:pPr>
              <w:bidi/>
              <w:jc w:val="both"/>
            </w:pPr>
            <w:r w:rsidRPr="000879EB">
              <w:rPr>
                <w:rFonts w:hint="cs"/>
                <w:rtl/>
              </w:rPr>
              <w:t>التعريفات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والقياس</w:t>
            </w:r>
          </w:p>
        </w:tc>
        <w:tc>
          <w:tcPr>
            <w:tcW w:w="6691" w:type="dxa"/>
          </w:tcPr>
          <w:p w14:paraId="05CC8EEF" w14:textId="470B34F5" w:rsidR="004E4C04" w:rsidRDefault="004E4C04" w:rsidP="004E4C04">
            <w:pPr>
              <w:bidi/>
              <w:jc w:val="both"/>
            </w:pPr>
            <w:r w:rsidRPr="000879EB">
              <w:rPr>
                <w:rFonts w:hint="cs"/>
                <w:rtl/>
              </w:rPr>
              <w:t>عرض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المتغيرات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والأبعاد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أصبح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جيدًا،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ويُفضَّل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التأكد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من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ثبات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الصياغات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الاصطلاحية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واتساقها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مع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أداة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القياس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المقترحة</w:t>
            </w:r>
            <w:r w:rsidRPr="000879EB">
              <w:t>.</w:t>
            </w:r>
          </w:p>
        </w:tc>
      </w:tr>
      <w:tr w:rsidR="004E4C04" w14:paraId="667143B1" w14:textId="77777777" w:rsidTr="00B607EF">
        <w:tc>
          <w:tcPr>
            <w:tcW w:w="729" w:type="dxa"/>
          </w:tcPr>
          <w:p w14:paraId="312CAB64" w14:textId="2E1AD289" w:rsidR="004E4C04" w:rsidRDefault="004E4C04" w:rsidP="004E4C04">
            <w:pPr>
              <w:bidi/>
              <w:jc w:val="both"/>
            </w:pPr>
            <w:r w:rsidRPr="000879EB">
              <w:t>5</w:t>
            </w:r>
          </w:p>
        </w:tc>
        <w:tc>
          <w:tcPr>
            <w:tcW w:w="2552" w:type="dxa"/>
          </w:tcPr>
          <w:p w14:paraId="19B7E97B" w14:textId="1459A42C" w:rsidR="004E4C04" w:rsidRDefault="004E4C04" w:rsidP="004E4C04">
            <w:pPr>
              <w:bidi/>
              <w:jc w:val="both"/>
            </w:pPr>
            <w:r w:rsidRPr="000879EB">
              <w:rPr>
                <w:rFonts w:hint="cs"/>
                <w:rtl/>
              </w:rPr>
              <w:t>الضبط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الشكلي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واللغوي</w:t>
            </w:r>
          </w:p>
        </w:tc>
        <w:tc>
          <w:tcPr>
            <w:tcW w:w="6691" w:type="dxa"/>
          </w:tcPr>
          <w:p w14:paraId="3F84D878" w14:textId="53E655F5" w:rsidR="004E4C04" w:rsidRDefault="004E4C04" w:rsidP="004E4C04">
            <w:pPr>
              <w:bidi/>
              <w:jc w:val="both"/>
            </w:pPr>
            <w:r w:rsidRPr="000879EB">
              <w:rPr>
                <w:rFonts w:hint="cs"/>
                <w:rtl/>
              </w:rPr>
              <w:t>تحتاج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النسخة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إلى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مراجعة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نهائية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للغة،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والانتقالات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بين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المحاور،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وتوحيد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نمط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التوثيق</w:t>
            </w:r>
            <w:r w:rsidRPr="000879EB">
              <w:rPr>
                <w:rtl/>
              </w:rPr>
              <w:t xml:space="preserve"> </w:t>
            </w:r>
            <w:r w:rsidRPr="000879EB">
              <w:rPr>
                <w:rFonts w:hint="cs"/>
                <w:rtl/>
              </w:rPr>
              <w:t>والإحالات</w:t>
            </w:r>
            <w:r w:rsidRPr="000879EB">
              <w:t>.</w:t>
            </w:r>
          </w:p>
        </w:tc>
      </w:tr>
    </w:tbl>
    <w:p w14:paraId="223EBDD0" w14:textId="77777777" w:rsidR="001A30A4" w:rsidRDefault="001A30A4" w:rsidP="004E4C04">
      <w:pPr>
        <w:bidi/>
        <w:jc w:val="both"/>
      </w:pPr>
    </w:p>
    <w:p w14:paraId="2492F5B5" w14:textId="77777777" w:rsidR="004E4C04" w:rsidRDefault="00000000" w:rsidP="004E4C04">
      <w:pPr>
        <w:bidi/>
        <w:jc w:val="both"/>
      </w:pPr>
      <w:r>
        <w:rPr>
          <w:rFonts w:ascii="Arial" w:eastAsia="Arial" w:hAnsi="Arial"/>
          <w:b/>
          <w:sz w:val="24"/>
        </w:rPr>
        <w:t xml:space="preserve">ثالثًا: إرشادات </w:t>
      </w:r>
      <w:proofErr w:type="spellStart"/>
      <w:r>
        <w:rPr>
          <w:rFonts w:ascii="Arial" w:eastAsia="Arial" w:hAnsi="Arial"/>
          <w:b/>
          <w:sz w:val="24"/>
        </w:rPr>
        <w:t>الإغلاق</w:t>
      </w:r>
      <w:proofErr w:type="spellEnd"/>
    </w:p>
    <w:p w14:paraId="34E8F221" w14:textId="77777777" w:rsidR="004E4C04" w:rsidRDefault="004E4C04" w:rsidP="004E4C04">
      <w:pPr>
        <w:bidi/>
        <w:jc w:val="both"/>
      </w:pPr>
      <w:r>
        <w:rPr>
          <w:rFonts w:cs="Arial"/>
          <w:rtl/>
        </w:rPr>
        <w:t xml:space="preserve">• </w:t>
      </w:r>
      <w:r>
        <w:rPr>
          <w:rFonts w:cs="Arial" w:hint="cs"/>
          <w:rtl/>
        </w:rPr>
        <w:t>إبراز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الإطار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ومنطق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الوساطة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صياغة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مباشرة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وتركيزًا</w:t>
      </w:r>
      <w:r>
        <w:rPr>
          <w:rFonts w:cs="Arial"/>
          <w:rtl/>
        </w:rPr>
        <w:t>.</w:t>
      </w:r>
    </w:p>
    <w:p w14:paraId="679D9981" w14:textId="77777777" w:rsidR="004E4C04" w:rsidRDefault="004E4C04" w:rsidP="004E4C04">
      <w:pPr>
        <w:bidi/>
        <w:jc w:val="both"/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التوليف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المقارن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السابقة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بخاتمة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إحكامًا</w:t>
      </w:r>
      <w:r>
        <w:rPr>
          <w:rFonts w:cs="Arial"/>
          <w:rtl/>
        </w:rPr>
        <w:t>.</w:t>
      </w:r>
    </w:p>
    <w:p w14:paraId="2416C893" w14:textId="77777777" w:rsidR="004E4C04" w:rsidRDefault="004E4C04" w:rsidP="004E4C04">
      <w:pPr>
        <w:bidi/>
        <w:jc w:val="both"/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الختامي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والفرضيات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والنموذج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المفاهيمي</w:t>
      </w:r>
      <w:r>
        <w:rPr>
          <w:rFonts w:cs="Arial"/>
          <w:rtl/>
        </w:rPr>
        <w:t>.</w:t>
      </w:r>
    </w:p>
    <w:p w14:paraId="191979A9" w14:textId="77777777" w:rsidR="004E4C04" w:rsidRDefault="004E4C04" w:rsidP="004E4C04">
      <w:pPr>
        <w:bidi/>
        <w:jc w:val="both"/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مراجعة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اتساق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التعريفات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الاصطلاحية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والإجرائية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القياس</w:t>
      </w:r>
      <w:r>
        <w:rPr>
          <w:rFonts w:cs="Arial"/>
          <w:rtl/>
        </w:rPr>
        <w:t>.</w:t>
      </w:r>
    </w:p>
    <w:p w14:paraId="1EFE2FA4" w14:textId="77777777" w:rsidR="004E4C04" w:rsidRDefault="004E4C04" w:rsidP="004E4C04">
      <w:pPr>
        <w:bidi/>
        <w:jc w:val="both"/>
        <w:rPr>
          <w:rFonts w:cs="Arial"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تنفيذ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لغوي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وتوثيقي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نهائي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شامل</w:t>
      </w:r>
      <w:r>
        <w:rPr>
          <w:rFonts w:cs="Arial"/>
          <w:rtl/>
        </w:rPr>
        <w:t>.</w:t>
      </w:r>
    </w:p>
    <w:p w14:paraId="720F4D62" w14:textId="67400B4B" w:rsidR="001A30A4" w:rsidRDefault="00000000" w:rsidP="004E4C04">
      <w:pPr>
        <w:bidi/>
        <w:jc w:val="both"/>
        <w:rPr>
          <w:rFonts w:ascii="Arial" w:eastAsia="Arial" w:hAnsi="Arial"/>
          <w:b/>
          <w:sz w:val="24"/>
        </w:rPr>
      </w:pPr>
      <w:proofErr w:type="spellStart"/>
      <w:r>
        <w:rPr>
          <w:rFonts w:ascii="Arial" w:eastAsia="Arial" w:hAnsi="Arial"/>
          <w:b/>
          <w:sz w:val="24"/>
        </w:rPr>
        <w:t>رابعًا</w:t>
      </w:r>
      <w:proofErr w:type="spellEnd"/>
      <w:r>
        <w:rPr>
          <w:rFonts w:ascii="Arial" w:eastAsia="Arial" w:hAnsi="Arial"/>
          <w:b/>
          <w:sz w:val="24"/>
        </w:rPr>
        <w:t xml:space="preserve">: </w:t>
      </w:r>
      <w:proofErr w:type="spellStart"/>
      <w:r>
        <w:rPr>
          <w:rFonts w:ascii="Arial" w:eastAsia="Arial" w:hAnsi="Arial"/>
          <w:b/>
          <w:sz w:val="24"/>
        </w:rPr>
        <w:t>الخلاصة</w:t>
      </w:r>
      <w:proofErr w:type="spellEnd"/>
      <w:r>
        <w:rPr>
          <w:rFonts w:ascii="Arial" w:eastAsia="Arial" w:hAnsi="Arial"/>
          <w:b/>
          <w:sz w:val="24"/>
        </w:rPr>
        <w:t xml:space="preserve"> </w:t>
      </w:r>
      <w:proofErr w:type="spellStart"/>
      <w:r>
        <w:rPr>
          <w:rFonts w:ascii="Arial" w:eastAsia="Arial" w:hAnsi="Arial"/>
          <w:b/>
          <w:sz w:val="24"/>
        </w:rPr>
        <w:t>التقويمية</w:t>
      </w:r>
      <w:proofErr w:type="spellEnd"/>
    </w:p>
    <w:p w14:paraId="53420082" w14:textId="6C2EB3AF" w:rsidR="004E4C04" w:rsidRDefault="004E4C04" w:rsidP="004E4C04">
      <w:pPr>
        <w:bidi/>
        <w:jc w:val="both"/>
      </w:pPr>
      <w:r w:rsidRPr="004E4C04">
        <w:rPr>
          <w:rFonts w:cs="Arial" w:hint="cs"/>
          <w:rtl/>
        </w:rPr>
        <w:t>استنادًا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إلى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المقارنة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بين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التقرير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السابق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والنسخة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الحالية،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يتبين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أن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الفصل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الثاني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تحسن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بدرجة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كبيرة،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وأن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الملاحظات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الأساسية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السابقة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عولجت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إلى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حدٍّ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بعيد</w:t>
      </w:r>
      <w:r w:rsidRPr="004E4C04">
        <w:rPr>
          <w:rFonts w:cs="Arial"/>
          <w:rtl/>
        </w:rPr>
        <w:t xml:space="preserve">. </w:t>
      </w:r>
      <w:r w:rsidRPr="004E4C04">
        <w:rPr>
          <w:rFonts w:cs="Arial" w:hint="cs"/>
          <w:rtl/>
        </w:rPr>
        <w:t>وعليه،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أوصي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باعتماد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الفصل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بعد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إجراء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التعديلات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البسيطة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المذكورة</w:t>
      </w:r>
      <w:r w:rsidRPr="004E4C04">
        <w:rPr>
          <w:rFonts w:cs="Arial"/>
          <w:rtl/>
        </w:rPr>
        <w:t xml:space="preserve"> </w:t>
      </w:r>
      <w:r w:rsidRPr="004E4C04">
        <w:rPr>
          <w:rFonts w:cs="Arial" w:hint="cs"/>
          <w:rtl/>
        </w:rPr>
        <w:t>أعلاه</w:t>
      </w:r>
      <w:r w:rsidRPr="004E4C04">
        <w:rPr>
          <w:rFonts w:cs="Arial"/>
          <w:rtl/>
        </w:rPr>
        <w:t>.</w:t>
      </w:r>
    </w:p>
    <w:sectPr w:rsidR="004E4C04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3611888">
    <w:abstractNumId w:val="8"/>
  </w:num>
  <w:num w:numId="2" w16cid:durableId="1846284177">
    <w:abstractNumId w:val="6"/>
  </w:num>
  <w:num w:numId="3" w16cid:durableId="487674994">
    <w:abstractNumId w:val="5"/>
  </w:num>
  <w:num w:numId="4" w16cid:durableId="1140609940">
    <w:abstractNumId w:val="4"/>
  </w:num>
  <w:num w:numId="5" w16cid:durableId="690033348">
    <w:abstractNumId w:val="7"/>
  </w:num>
  <w:num w:numId="6" w16cid:durableId="787435398">
    <w:abstractNumId w:val="3"/>
  </w:num>
  <w:num w:numId="7" w16cid:durableId="136074686">
    <w:abstractNumId w:val="2"/>
  </w:num>
  <w:num w:numId="8" w16cid:durableId="895244426">
    <w:abstractNumId w:val="1"/>
  </w:num>
  <w:num w:numId="9" w16cid:durableId="1092242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S1sDA3szQyMzI1NDdQ0lEKTi0uzszPAykwrAUAUgUy3iwAAAA="/>
  </w:docVars>
  <w:rsids>
    <w:rsidRoot w:val="00B47730"/>
    <w:rsid w:val="00034616"/>
    <w:rsid w:val="0006063C"/>
    <w:rsid w:val="0015074B"/>
    <w:rsid w:val="001A30A4"/>
    <w:rsid w:val="0029639D"/>
    <w:rsid w:val="00297EFE"/>
    <w:rsid w:val="00326F90"/>
    <w:rsid w:val="004E4C04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4A0B8A"/>
  <w14:defaultImageDpi w14:val="300"/>
  <w15:docId w15:val="{7AC1CA7E-1D33-4E93-8FB9-98D4E0E63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cp:lastModifiedBy>Fadi Abdelfattah</cp:lastModifiedBy>
  <cp:revision>2</cp:revision>
  <dcterms:created xsi:type="dcterms:W3CDTF">2026-04-25T11:07:00Z</dcterms:created>
  <dcterms:modified xsi:type="dcterms:W3CDTF">2026-04-25T11:07:00Z</dcterms:modified>
  <cp:category/>
</cp:coreProperties>
</file>