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E8A4C0D" w14:textId="77777777" w:rsidR="004E5E26" w:rsidRPr="007944C6" w:rsidRDefault="004E5E26" w:rsidP="004E5E26">
      <w:pPr>
        <w:rPr>
          <w:rFonts w:asciiTheme="majorBidi" w:hAnsiTheme="majorBidi" w:cstheme="majorBidi"/>
          <w:b/>
          <w:bCs/>
          <w:sz w:val="28"/>
          <w:szCs w:val="28"/>
          <w:lang w:bidi="ar-EG"/>
        </w:rPr>
      </w:pPr>
      <w:r w:rsidRPr="007944C6">
        <w:rPr>
          <w:rFonts w:asciiTheme="majorBidi" w:hAnsiTheme="majorBidi" w:cstheme="majorBidi"/>
          <w:b/>
          <w:bCs/>
          <w:noProof/>
          <w:sz w:val="28"/>
          <w:szCs w:val="28"/>
        </w:rPr>
        <w:drawing>
          <wp:anchor distT="0" distB="0" distL="114300" distR="114300" simplePos="0" relativeHeight="251659264" behindDoc="0" locked="0" layoutInCell="1" allowOverlap="1" wp14:anchorId="624F5003" wp14:editId="17BD6121">
            <wp:simplePos x="0" y="0"/>
            <wp:positionH relativeFrom="margin">
              <wp:posOffset>-381000</wp:posOffset>
            </wp:positionH>
            <wp:positionV relativeFrom="margin">
              <wp:posOffset>7620</wp:posOffset>
            </wp:positionV>
            <wp:extent cx="2226945" cy="99822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5" cstate="print">
                      <a:extLst>
                        <a:ext uri="{28A0092B-C50C-407E-A947-70E740481C1C}">
                          <a14:useLocalDpi xmlns:a14="http://schemas.microsoft.com/office/drawing/2010/main" val="0"/>
                        </a:ext>
                      </a:extLst>
                    </a:blip>
                    <a:srcRect t="25071" b="26615"/>
                    <a:stretch/>
                  </pic:blipFill>
                  <pic:spPr bwMode="auto">
                    <a:xfrm>
                      <a:off x="0" y="0"/>
                      <a:ext cx="2226945" cy="9982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7944C6">
        <w:rPr>
          <w:rFonts w:asciiTheme="majorBidi" w:hAnsiTheme="majorBidi" w:cstheme="majorBidi"/>
          <w:b/>
          <w:bCs/>
          <w:sz w:val="28"/>
          <w:szCs w:val="28"/>
          <w:rtl/>
          <w:lang w:bidi="ar-EG"/>
        </w:rPr>
        <w:t xml:space="preserve">جامعة ميدأوشن </w:t>
      </w:r>
    </w:p>
    <w:p w14:paraId="1A949991" w14:textId="77777777" w:rsidR="004E5E26" w:rsidRPr="007944C6" w:rsidRDefault="004E5E26" w:rsidP="004E5E26">
      <w:pPr>
        <w:rPr>
          <w:rFonts w:asciiTheme="majorBidi" w:hAnsiTheme="majorBidi" w:cstheme="majorBidi"/>
          <w:b/>
          <w:bCs/>
          <w:sz w:val="28"/>
          <w:szCs w:val="28"/>
          <w:rtl/>
          <w:lang w:bidi="ar-EG"/>
        </w:rPr>
      </w:pPr>
      <w:r w:rsidRPr="007944C6">
        <w:rPr>
          <w:rFonts w:asciiTheme="majorBidi" w:hAnsiTheme="majorBidi" w:cstheme="majorBidi"/>
          <w:b/>
          <w:bCs/>
          <w:sz w:val="28"/>
          <w:szCs w:val="28"/>
          <w:lang w:bidi="ar-EG"/>
        </w:rPr>
        <w:t xml:space="preserve">    </w:t>
      </w:r>
      <w:r w:rsidRPr="007944C6">
        <w:rPr>
          <w:rFonts w:asciiTheme="majorBidi" w:hAnsiTheme="majorBidi" w:cstheme="majorBidi"/>
          <w:b/>
          <w:bCs/>
          <w:sz w:val="28"/>
          <w:szCs w:val="28"/>
          <w:rtl/>
          <w:lang w:bidi="ar-EG"/>
        </w:rPr>
        <w:t xml:space="preserve">كلية الإدارة </w:t>
      </w:r>
    </w:p>
    <w:p w14:paraId="51D4197B" w14:textId="77777777" w:rsidR="004E5E26" w:rsidRPr="007944C6" w:rsidRDefault="004E5E26" w:rsidP="004E5E26">
      <w:pPr>
        <w:rPr>
          <w:rFonts w:asciiTheme="majorBidi" w:hAnsiTheme="majorBidi" w:cstheme="majorBidi" w:hint="cs"/>
          <w:sz w:val="28"/>
          <w:szCs w:val="28"/>
          <w:rtl/>
        </w:rPr>
      </w:pPr>
      <w:r>
        <w:rPr>
          <w:rFonts w:asciiTheme="majorBidi" w:hAnsiTheme="majorBidi" w:cstheme="majorBidi" w:hint="cs"/>
          <w:b/>
          <w:bCs/>
          <w:sz w:val="28"/>
          <w:szCs w:val="28"/>
          <w:rtl/>
        </w:rPr>
        <w:t xml:space="preserve">ماجستير ادار الاعمال </w:t>
      </w:r>
    </w:p>
    <w:p w14:paraId="50E25A4D" w14:textId="77777777" w:rsidR="004E5E26" w:rsidRPr="007944C6" w:rsidRDefault="004E5E26" w:rsidP="004E5E26">
      <w:pPr>
        <w:rPr>
          <w:rFonts w:asciiTheme="majorBidi" w:hAnsiTheme="majorBidi" w:cstheme="majorBidi"/>
          <w:sz w:val="28"/>
          <w:szCs w:val="28"/>
          <w:rtl/>
          <w:lang w:bidi="ar-EG"/>
        </w:rPr>
      </w:pPr>
    </w:p>
    <w:p w14:paraId="16AF14EA" w14:textId="77777777" w:rsidR="004E5E26" w:rsidRPr="007944C6" w:rsidRDefault="004E5E26" w:rsidP="004E5E26">
      <w:pPr>
        <w:rPr>
          <w:rFonts w:asciiTheme="majorBidi" w:hAnsiTheme="majorBidi" w:cstheme="majorBidi"/>
          <w:sz w:val="28"/>
          <w:szCs w:val="28"/>
          <w:rtl/>
          <w:lang w:bidi="ar-EG"/>
        </w:rPr>
      </w:pPr>
    </w:p>
    <w:p w14:paraId="55C21FC9" w14:textId="77777777" w:rsidR="004E5E26" w:rsidRDefault="004E5E26" w:rsidP="004E5E26">
      <w:pPr>
        <w:rPr>
          <w:rFonts w:asciiTheme="majorBidi" w:hAnsiTheme="majorBidi" w:cstheme="majorBidi"/>
          <w:sz w:val="28"/>
          <w:szCs w:val="28"/>
          <w:rtl/>
          <w:lang w:bidi="ar-EG"/>
        </w:rPr>
      </w:pPr>
    </w:p>
    <w:p w14:paraId="134A4680" w14:textId="77777777" w:rsidR="004E5E26" w:rsidRPr="007944C6" w:rsidRDefault="004E5E26" w:rsidP="004E5E26">
      <w:pPr>
        <w:rPr>
          <w:rFonts w:asciiTheme="majorBidi" w:hAnsiTheme="majorBidi" w:cstheme="majorBidi"/>
          <w:sz w:val="28"/>
          <w:szCs w:val="28"/>
          <w:rtl/>
          <w:lang w:bidi="ar-EG"/>
        </w:rPr>
      </w:pPr>
    </w:p>
    <w:p w14:paraId="237F663B" w14:textId="77777777" w:rsidR="004E5E26" w:rsidRPr="007944C6" w:rsidRDefault="004E5E26" w:rsidP="004E5E26">
      <w:pPr>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بحث بعنوان:</w:t>
      </w:r>
    </w:p>
    <w:p w14:paraId="6981B515" w14:textId="77777777" w:rsidR="004E5E26" w:rsidRPr="007944C6" w:rsidRDefault="004E5E26" w:rsidP="004E5E26">
      <w:pPr>
        <w:jc w:val="center"/>
        <w:rPr>
          <w:rFonts w:asciiTheme="majorBidi" w:hAnsiTheme="majorBidi" w:cstheme="majorBidi"/>
          <w:b/>
          <w:bCs/>
          <w:sz w:val="30"/>
          <w:szCs w:val="30"/>
          <w:lang w:bidi="ar-EG"/>
        </w:rPr>
      </w:pPr>
      <w:r w:rsidRPr="00F50DE3">
        <w:rPr>
          <w:rFonts w:asciiTheme="majorBidi" w:hAnsiTheme="majorBidi" w:cstheme="majorBidi"/>
          <w:b/>
          <w:bCs/>
          <w:sz w:val="38"/>
          <w:szCs w:val="38"/>
          <w:rtl/>
        </w:rPr>
        <w:t>الأثر الاقتصادي لمشاريع التخصيص على الاستثمار والتوظيف وجودة الخدمات</w:t>
      </w:r>
    </w:p>
    <w:p w14:paraId="300CC3B1" w14:textId="77777777" w:rsidR="004E5E26" w:rsidRPr="007944C6" w:rsidRDefault="004E5E26" w:rsidP="004E5E26">
      <w:pPr>
        <w:jc w:val="center"/>
        <w:rPr>
          <w:rFonts w:asciiTheme="majorBidi" w:hAnsiTheme="majorBidi" w:cstheme="majorBidi"/>
          <w:b/>
          <w:bCs/>
          <w:sz w:val="36"/>
          <w:szCs w:val="36"/>
          <w:lang w:bidi="ar-EG"/>
        </w:rPr>
      </w:pPr>
      <w:r>
        <w:rPr>
          <w:rFonts w:asciiTheme="majorBidi" w:hAnsiTheme="majorBidi" w:cstheme="majorBidi" w:hint="cs"/>
          <w:b/>
          <w:bCs/>
          <w:sz w:val="30"/>
          <w:szCs w:val="30"/>
          <w:rtl/>
        </w:rPr>
        <w:t>(</w:t>
      </w:r>
      <w:r w:rsidRPr="007944C6">
        <w:rPr>
          <w:rFonts w:asciiTheme="majorBidi" w:hAnsiTheme="majorBidi" w:cstheme="majorBidi"/>
          <w:b/>
          <w:bCs/>
          <w:sz w:val="30"/>
          <w:szCs w:val="30"/>
          <w:rtl/>
        </w:rPr>
        <w:t>دراسة تطبيقية على قطاعات مختارة في إطار رؤية 2030</w:t>
      </w:r>
      <w:r>
        <w:rPr>
          <w:rFonts w:asciiTheme="majorBidi" w:hAnsiTheme="majorBidi" w:cstheme="majorBidi" w:hint="cs"/>
          <w:b/>
          <w:bCs/>
          <w:sz w:val="30"/>
          <w:szCs w:val="30"/>
          <w:rtl/>
        </w:rPr>
        <w:t>)</w:t>
      </w:r>
    </w:p>
    <w:p w14:paraId="74BC27B4" w14:textId="77777777" w:rsidR="004E5E26" w:rsidRPr="007944C6" w:rsidRDefault="004E5E26" w:rsidP="004E5E26">
      <w:pPr>
        <w:jc w:val="center"/>
        <w:rPr>
          <w:rFonts w:asciiTheme="majorBidi" w:hAnsiTheme="majorBidi" w:cstheme="majorBidi"/>
          <w:sz w:val="28"/>
          <w:szCs w:val="28"/>
          <w:rtl/>
          <w:lang w:bidi="ar-EG"/>
        </w:rPr>
      </w:pPr>
    </w:p>
    <w:p w14:paraId="714C0C63" w14:textId="77777777" w:rsidR="004E5E26" w:rsidRPr="007944C6" w:rsidRDefault="004E5E26" w:rsidP="004E5E26">
      <w:pPr>
        <w:jc w:val="center"/>
        <w:rPr>
          <w:rFonts w:asciiTheme="majorBidi" w:hAnsiTheme="majorBidi" w:cstheme="majorBidi"/>
          <w:sz w:val="28"/>
          <w:szCs w:val="28"/>
          <w:rtl/>
          <w:lang w:bidi="ar-EG"/>
        </w:rPr>
      </w:pPr>
    </w:p>
    <w:p w14:paraId="0D8436AB" w14:textId="77777777" w:rsidR="004E5E26" w:rsidRPr="007944C6" w:rsidRDefault="004E5E26" w:rsidP="004E5E26">
      <w:pPr>
        <w:jc w:val="center"/>
        <w:rPr>
          <w:rFonts w:asciiTheme="majorBidi" w:hAnsiTheme="majorBidi" w:cstheme="majorBidi"/>
          <w:sz w:val="28"/>
          <w:szCs w:val="28"/>
          <w:rtl/>
          <w:lang w:bidi="ar-EG"/>
        </w:rPr>
      </w:pPr>
    </w:p>
    <w:p w14:paraId="2431E59C" w14:textId="77777777" w:rsidR="004E5E26" w:rsidRPr="007944C6" w:rsidRDefault="004E5E26" w:rsidP="004E5E26">
      <w:pPr>
        <w:jc w:val="center"/>
        <w:rPr>
          <w:rFonts w:asciiTheme="majorBidi" w:hAnsiTheme="majorBidi" w:cstheme="majorBidi"/>
          <w:sz w:val="28"/>
          <w:szCs w:val="28"/>
          <w:rtl/>
          <w:lang w:bidi="ar-EG"/>
        </w:rPr>
      </w:pPr>
    </w:p>
    <w:p w14:paraId="294260F3" w14:textId="77777777" w:rsidR="004E5E26" w:rsidRPr="007944C6" w:rsidRDefault="004E5E26" w:rsidP="004E5E26">
      <w:pPr>
        <w:jc w:val="center"/>
        <w:rPr>
          <w:rFonts w:asciiTheme="majorBidi" w:hAnsiTheme="majorBidi" w:cstheme="majorBidi"/>
          <w:b/>
          <w:bCs/>
          <w:sz w:val="28"/>
          <w:szCs w:val="28"/>
          <w:rtl/>
          <w:lang w:bidi="ar-EG"/>
        </w:rPr>
      </w:pPr>
    </w:p>
    <w:p w14:paraId="728E047E" w14:textId="77777777" w:rsidR="004E5E26" w:rsidRPr="007944C6" w:rsidRDefault="004E5E26" w:rsidP="004E5E26">
      <w:pPr>
        <w:jc w:val="center"/>
        <w:rPr>
          <w:rFonts w:asciiTheme="majorBidi" w:hAnsiTheme="majorBidi" w:cstheme="majorBidi"/>
          <w:b/>
          <w:bCs/>
          <w:sz w:val="28"/>
          <w:szCs w:val="28"/>
          <w:rtl/>
          <w:lang w:bidi="ar-EG"/>
        </w:rPr>
      </w:pPr>
      <w:r w:rsidRPr="007944C6">
        <w:rPr>
          <w:rFonts w:asciiTheme="majorBidi" w:hAnsiTheme="majorBidi" w:cstheme="majorBidi"/>
          <w:b/>
          <w:bCs/>
          <w:sz w:val="28"/>
          <w:szCs w:val="28"/>
          <w:rtl/>
          <w:lang w:bidi="ar-EG"/>
        </w:rPr>
        <w:t>إعداد الطالب/</w:t>
      </w:r>
    </w:p>
    <w:p w14:paraId="4D4F5B25" w14:textId="77777777" w:rsidR="004E5E26" w:rsidRPr="007944C6" w:rsidRDefault="004E5E26" w:rsidP="004E5E26">
      <w:pPr>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 xml:space="preserve">زياد عبدالله العساف </w:t>
      </w:r>
    </w:p>
    <w:p w14:paraId="78688091" w14:textId="77777777" w:rsidR="004E5E26" w:rsidRPr="007944C6" w:rsidRDefault="004E5E26" w:rsidP="004E5E26">
      <w:pPr>
        <w:jc w:val="center"/>
        <w:rPr>
          <w:rFonts w:asciiTheme="majorBidi" w:hAnsiTheme="majorBidi" w:cstheme="majorBidi"/>
          <w:b/>
          <w:bCs/>
          <w:sz w:val="28"/>
          <w:szCs w:val="28"/>
          <w:rtl/>
          <w:lang w:bidi="ar-EG"/>
        </w:rPr>
      </w:pPr>
    </w:p>
    <w:p w14:paraId="5C192A9E" w14:textId="77777777" w:rsidR="004E5E26" w:rsidRPr="007944C6" w:rsidRDefault="004E5E26" w:rsidP="004E5E26">
      <w:pPr>
        <w:jc w:val="center"/>
        <w:rPr>
          <w:rFonts w:asciiTheme="majorBidi" w:hAnsiTheme="majorBidi" w:cstheme="majorBidi"/>
          <w:b/>
          <w:bCs/>
          <w:sz w:val="28"/>
          <w:szCs w:val="28"/>
          <w:rtl/>
          <w:lang w:bidi="ar-EG"/>
        </w:rPr>
      </w:pPr>
    </w:p>
    <w:p w14:paraId="4C84D779" w14:textId="77777777" w:rsidR="004E5E26" w:rsidRPr="007944C6" w:rsidRDefault="004E5E26" w:rsidP="004E5E26">
      <w:pPr>
        <w:jc w:val="center"/>
        <w:rPr>
          <w:rFonts w:asciiTheme="majorBidi" w:hAnsiTheme="majorBidi" w:cstheme="majorBidi"/>
          <w:b/>
          <w:bCs/>
          <w:sz w:val="28"/>
          <w:szCs w:val="28"/>
          <w:rtl/>
          <w:lang w:bidi="ar-EG"/>
        </w:rPr>
      </w:pPr>
      <w:r w:rsidRPr="007944C6">
        <w:rPr>
          <w:rFonts w:asciiTheme="majorBidi" w:hAnsiTheme="majorBidi" w:cstheme="majorBidi"/>
          <w:b/>
          <w:bCs/>
          <w:sz w:val="28"/>
          <w:szCs w:val="28"/>
          <w:rtl/>
          <w:lang w:bidi="ar-EG"/>
        </w:rPr>
        <w:t>إشراف/</w:t>
      </w:r>
    </w:p>
    <w:p w14:paraId="1F4B2243" w14:textId="77777777" w:rsidR="004E5E26" w:rsidRPr="007944C6" w:rsidRDefault="004E5E26" w:rsidP="004E5E26">
      <w:pPr>
        <w:jc w:val="center"/>
        <w:rPr>
          <w:rFonts w:asciiTheme="majorBidi" w:hAnsiTheme="majorBidi" w:cstheme="majorBidi"/>
          <w:b/>
          <w:bCs/>
          <w:sz w:val="28"/>
          <w:szCs w:val="28"/>
          <w:rtl/>
          <w:lang w:bidi="ar-EG"/>
        </w:rPr>
      </w:pPr>
      <w:r w:rsidRPr="007944C6">
        <w:rPr>
          <w:rFonts w:asciiTheme="majorBidi" w:hAnsiTheme="majorBidi" w:cstheme="majorBidi"/>
          <w:b/>
          <w:bCs/>
          <w:sz w:val="28"/>
          <w:szCs w:val="28"/>
          <w:rtl/>
          <w:lang w:bidi="ar-EG"/>
        </w:rPr>
        <w:t>د.الفيصل عبد الحميد</w:t>
      </w:r>
      <w:r w:rsidRPr="007944C6">
        <w:rPr>
          <w:rFonts w:asciiTheme="majorBidi" w:hAnsiTheme="majorBidi" w:cstheme="majorBidi"/>
          <w:b/>
          <w:bCs/>
          <w:sz w:val="28"/>
          <w:szCs w:val="28"/>
          <w:rtl/>
          <w:lang w:bidi="ar-EG"/>
        </w:rPr>
        <w:br/>
        <w:t>د.فايز جراد</w:t>
      </w:r>
    </w:p>
    <w:p w14:paraId="206E2DFF" w14:textId="77777777" w:rsidR="004E5E26" w:rsidRPr="007944C6" w:rsidRDefault="004E5E26" w:rsidP="004E5E26">
      <w:pPr>
        <w:jc w:val="center"/>
        <w:rPr>
          <w:rFonts w:asciiTheme="majorBidi" w:hAnsiTheme="majorBidi" w:cstheme="majorBidi"/>
          <w:b/>
          <w:bCs/>
          <w:sz w:val="28"/>
          <w:szCs w:val="28"/>
          <w:rtl/>
          <w:lang w:bidi="ar-EG"/>
        </w:rPr>
      </w:pPr>
    </w:p>
    <w:p w14:paraId="3DE75851" w14:textId="77777777" w:rsidR="004E5E26" w:rsidRPr="007944C6" w:rsidRDefault="004E5E26" w:rsidP="004E5E26">
      <w:pPr>
        <w:jc w:val="center"/>
        <w:rPr>
          <w:rFonts w:asciiTheme="majorBidi" w:hAnsiTheme="majorBidi" w:cstheme="majorBidi"/>
          <w:b/>
          <w:bCs/>
          <w:sz w:val="28"/>
          <w:szCs w:val="28"/>
          <w:rtl/>
          <w:lang w:bidi="ar-EG"/>
        </w:rPr>
      </w:pPr>
    </w:p>
    <w:p w14:paraId="6F33FC9B" w14:textId="77777777" w:rsidR="004E5E26" w:rsidRPr="007944C6" w:rsidRDefault="004E5E26" w:rsidP="004E5E26">
      <w:pPr>
        <w:jc w:val="center"/>
        <w:rPr>
          <w:rFonts w:asciiTheme="majorBidi" w:hAnsiTheme="majorBidi" w:cstheme="majorBidi"/>
          <w:b/>
          <w:bCs/>
          <w:sz w:val="28"/>
          <w:szCs w:val="28"/>
          <w:rtl/>
          <w:lang w:bidi="ar-EG"/>
        </w:rPr>
      </w:pPr>
      <w:r w:rsidRPr="007944C6">
        <w:rPr>
          <w:rFonts w:asciiTheme="majorBidi" w:hAnsiTheme="majorBidi" w:cstheme="majorBidi"/>
          <w:b/>
          <w:bCs/>
          <w:sz w:val="28"/>
          <w:szCs w:val="28"/>
          <w:rtl/>
          <w:lang w:bidi="ar-EG"/>
        </w:rPr>
        <w:t>العام الدراسي:</w:t>
      </w:r>
    </w:p>
    <w:p w14:paraId="386EB6B4" w14:textId="77777777" w:rsidR="004E5E26" w:rsidRPr="007944C6" w:rsidRDefault="004E5E26" w:rsidP="004E5E26">
      <w:pPr>
        <w:jc w:val="center"/>
        <w:rPr>
          <w:rFonts w:asciiTheme="majorBidi" w:hAnsiTheme="majorBidi" w:cstheme="majorBidi"/>
          <w:b/>
          <w:bCs/>
          <w:sz w:val="28"/>
          <w:szCs w:val="28"/>
          <w:rtl/>
          <w:lang w:bidi="ar-EG"/>
        </w:rPr>
      </w:pPr>
      <w:r w:rsidRPr="007944C6">
        <w:rPr>
          <w:rFonts w:asciiTheme="majorBidi" w:hAnsiTheme="majorBidi" w:cstheme="majorBidi"/>
          <w:b/>
          <w:bCs/>
          <w:sz w:val="28"/>
          <w:szCs w:val="28"/>
          <w:rtl/>
          <w:lang w:bidi="ar-EG"/>
        </w:rPr>
        <w:t>2026</w:t>
      </w:r>
    </w:p>
    <w:p w14:paraId="0A63DC8E" w14:textId="77777777" w:rsidR="004E5E26" w:rsidRDefault="004E5E26" w:rsidP="004E5E26">
      <w:pPr>
        <w:jc w:val="center"/>
        <w:rPr>
          <w:rFonts w:asciiTheme="majorBidi" w:hAnsiTheme="majorBidi" w:cstheme="majorBidi"/>
          <w:b/>
          <w:bCs/>
          <w:sz w:val="32"/>
          <w:szCs w:val="32"/>
          <w:rtl/>
        </w:rPr>
      </w:pPr>
      <w:r w:rsidRPr="005B6D30">
        <w:rPr>
          <w:rFonts w:asciiTheme="majorBidi" w:hAnsiTheme="majorBidi" w:cstheme="majorBidi" w:hint="cs"/>
          <w:b/>
          <w:bCs/>
          <w:sz w:val="32"/>
          <w:szCs w:val="32"/>
          <w:rtl/>
        </w:rPr>
        <w:lastRenderedPageBreak/>
        <w:t xml:space="preserve">فهرس </w:t>
      </w:r>
      <w:proofErr w:type="gramStart"/>
      <w:r w:rsidRPr="005B6D30">
        <w:rPr>
          <w:rFonts w:asciiTheme="majorBidi" w:hAnsiTheme="majorBidi" w:cstheme="majorBidi" w:hint="cs"/>
          <w:b/>
          <w:bCs/>
          <w:sz w:val="32"/>
          <w:szCs w:val="32"/>
          <w:rtl/>
        </w:rPr>
        <w:t>المحتويات :</w:t>
      </w:r>
      <w:proofErr w:type="gramEnd"/>
    </w:p>
    <w:sdt>
      <w:sdtPr>
        <w:rPr>
          <w:rFonts w:asciiTheme="minorHAnsi" w:eastAsiaTheme="minorHAnsi" w:hAnsiTheme="minorHAnsi" w:cstheme="minorBidi"/>
          <w:b w:val="0"/>
          <w:bCs w:val="0"/>
          <w:color w:val="auto"/>
          <w:kern w:val="2"/>
          <w:sz w:val="22"/>
          <w:szCs w:val="22"/>
          <w:rtl/>
          <w:lang w:val="ar-SA"/>
          <w14:ligatures w14:val="standardContextual"/>
        </w:rPr>
        <w:id w:val="-772703034"/>
        <w:docPartObj>
          <w:docPartGallery w:val="Table of Contents"/>
          <w:docPartUnique/>
        </w:docPartObj>
      </w:sdtPr>
      <w:sdtContent>
        <w:p w14:paraId="3410D9CD" w14:textId="77777777" w:rsidR="004E5E26" w:rsidRDefault="004E5E26" w:rsidP="004E5E26">
          <w:pPr>
            <w:pStyle w:val="TOCHeading"/>
          </w:pPr>
          <w:r>
            <w:rPr>
              <w:rFonts w:hint="cs"/>
              <w:rtl/>
              <w:lang w:val="ar-SA"/>
            </w:rPr>
            <w:t xml:space="preserve"> </w:t>
          </w:r>
        </w:p>
        <w:p w14:paraId="05805961"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r>
            <w:fldChar w:fldCharType="begin"/>
          </w:r>
          <w:r>
            <w:instrText xml:space="preserve"> TOC \o "1-3" \h \z \u </w:instrText>
          </w:r>
          <w:r>
            <w:fldChar w:fldCharType="separate"/>
          </w:r>
          <w:hyperlink w:anchor="_Toc235049126" w:history="1">
            <w:r w:rsidRPr="000529BF">
              <w:rPr>
                <w:rStyle w:val="Hyperlink"/>
                <w:rFonts w:asciiTheme="majorBidi" w:eastAsia="Times New Roman" w:hAnsiTheme="majorBidi" w:cstheme="majorBidi"/>
                <w:b/>
                <w:bCs/>
                <w:noProof/>
                <w:sz w:val="28"/>
                <w:szCs w:val="30"/>
                <w:rtl/>
              </w:rPr>
              <w:t>أولًا- المقدمة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Toc235049126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4</w:t>
            </w:r>
            <w:r w:rsidRPr="000529BF">
              <w:rPr>
                <w:noProof/>
                <w:webHidden/>
                <w:sz w:val="28"/>
                <w:szCs w:val="30"/>
                <w:rtl/>
              </w:rPr>
              <w:fldChar w:fldCharType="end"/>
            </w:r>
          </w:hyperlink>
        </w:p>
        <w:p w14:paraId="27F191CA"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27" w:history="1">
            <w:r w:rsidRPr="000529BF">
              <w:rPr>
                <w:rStyle w:val="Hyperlink"/>
                <w:rFonts w:asciiTheme="majorBidi" w:eastAsia="Times New Roman" w:hAnsiTheme="majorBidi" w:cstheme="majorBidi"/>
                <w:b/>
                <w:bCs/>
                <w:noProof/>
                <w:sz w:val="28"/>
                <w:szCs w:val="30"/>
                <w:rtl/>
              </w:rPr>
              <w:t>ثانيًا- مشكلة الدراسة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Toc235049127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5</w:t>
            </w:r>
            <w:r w:rsidRPr="000529BF">
              <w:rPr>
                <w:noProof/>
                <w:webHidden/>
                <w:sz w:val="28"/>
                <w:szCs w:val="30"/>
                <w:rtl/>
              </w:rPr>
              <w:fldChar w:fldCharType="end"/>
            </w:r>
          </w:hyperlink>
        </w:p>
        <w:p w14:paraId="7972CB05"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28" w:history="1">
            <w:r w:rsidRPr="000529BF">
              <w:rPr>
                <w:rStyle w:val="Hyperlink"/>
                <w:rFonts w:asciiTheme="majorBidi" w:eastAsia="Times New Roman" w:hAnsiTheme="majorBidi" w:cstheme="majorBidi"/>
                <w:b/>
                <w:bCs/>
                <w:noProof/>
                <w:sz w:val="28"/>
                <w:szCs w:val="30"/>
                <w:rtl/>
              </w:rPr>
              <w:t>ثالثًا- أسئلة الدراسة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Toc235049128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6</w:t>
            </w:r>
            <w:r w:rsidRPr="000529BF">
              <w:rPr>
                <w:noProof/>
                <w:webHidden/>
                <w:sz w:val="28"/>
                <w:szCs w:val="30"/>
                <w:rtl/>
              </w:rPr>
              <w:fldChar w:fldCharType="end"/>
            </w:r>
          </w:hyperlink>
        </w:p>
        <w:p w14:paraId="43E37A73"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29" w:history="1">
            <w:r w:rsidRPr="000529BF">
              <w:rPr>
                <w:rStyle w:val="Hyperlink"/>
                <w:rFonts w:asciiTheme="majorBidi" w:eastAsia="Times New Roman" w:hAnsiTheme="majorBidi" w:cstheme="majorBidi"/>
                <w:b/>
                <w:bCs/>
                <w:noProof/>
                <w:sz w:val="28"/>
                <w:szCs w:val="30"/>
                <w:rtl/>
              </w:rPr>
              <w:t>رابعًا- أهداف الدراسة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Toc235049129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6</w:t>
            </w:r>
            <w:r w:rsidRPr="000529BF">
              <w:rPr>
                <w:noProof/>
                <w:webHidden/>
                <w:sz w:val="28"/>
                <w:szCs w:val="30"/>
                <w:rtl/>
              </w:rPr>
              <w:fldChar w:fldCharType="end"/>
            </w:r>
          </w:hyperlink>
        </w:p>
        <w:p w14:paraId="08DD5C61"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30" w:history="1">
            <w:r w:rsidRPr="000529BF">
              <w:rPr>
                <w:rStyle w:val="Hyperlink"/>
                <w:rFonts w:asciiTheme="majorBidi" w:eastAsia="Times New Roman" w:hAnsiTheme="majorBidi" w:cstheme="majorBidi"/>
                <w:b/>
                <w:bCs/>
                <w:noProof/>
                <w:sz w:val="28"/>
                <w:szCs w:val="30"/>
                <w:rtl/>
              </w:rPr>
              <w:t>خامسًا- فرضيات الدراسة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Toc235049130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7</w:t>
            </w:r>
            <w:r w:rsidRPr="000529BF">
              <w:rPr>
                <w:noProof/>
                <w:webHidden/>
                <w:sz w:val="28"/>
                <w:szCs w:val="30"/>
                <w:rtl/>
              </w:rPr>
              <w:fldChar w:fldCharType="end"/>
            </w:r>
          </w:hyperlink>
        </w:p>
        <w:p w14:paraId="2F2DBD78"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31" w:history="1">
            <w:r w:rsidRPr="000529BF">
              <w:rPr>
                <w:rStyle w:val="Hyperlink"/>
                <w:rFonts w:asciiTheme="majorBidi" w:eastAsia="Times New Roman" w:hAnsiTheme="majorBidi" w:cstheme="majorBidi"/>
                <w:b/>
                <w:bCs/>
                <w:noProof/>
                <w:sz w:val="28"/>
                <w:szCs w:val="30"/>
                <w:rtl/>
              </w:rPr>
              <w:t>سادسًا- أهمية الدراسة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Toc235049131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7</w:t>
            </w:r>
            <w:r w:rsidRPr="000529BF">
              <w:rPr>
                <w:noProof/>
                <w:webHidden/>
                <w:sz w:val="28"/>
                <w:szCs w:val="30"/>
                <w:rtl/>
              </w:rPr>
              <w:fldChar w:fldCharType="end"/>
            </w:r>
          </w:hyperlink>
        </w:p>
        <w:p w14:paraId="08CA8255"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32" w:history="1">
            <w:r w:rsidRPr="000529BF">
              <w:rPr>
                <w:rStyle w:val="Hyperlink"/>
                <w:rFonts w:asciiTheme="majorBidi" w:eastAsia="Times New Roman" w:hAnsiTheme="majorBidi" w:cstheme="majorBidi"/>
                <w:b/>
                <w:bCs/>
                <w:noProof/>
                <w:sz w:val="28"/>
                <w:szCs w:val="30"/>
                <w:rtl/>
              </w:rPr>
              <w:t>سابعًا- مبررات اختيار الموضوع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Toc235049132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8</w:t>
            </w:r>
            <w:r w:rsidRPr="000529BF">
              <w:rPr>
                <w:noProof/>
                <w:webHidden/>
                <w:sz w:val="28"/>
                <w:szCs w:val="30"/>
                <w:rtl/>
              </w:rPr>
              <w:fldChar w:fldCharType="end"/>
            </w:r>
          </w:hyperlink>
        </w:p>
        <w:p w14:paraId="5BF6B345"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33" w:history="1">
            <w:r w:rsidRPr="000529BF">
              <w:rPr>
                <w:rStyle w:val="Hyperlink"/>
                <w:rFonts w:asciiTheme="majorBidi" w:eastAsia="Times New Roman" w:hAnsiTheme="majorBidi" w:cstheme="majorBidi"/>
                <w:b/>
                <w:bCs/>
                <w:noProof/>
                <w:sz w:val="28"/>
                <w:szCs w:val="30"/>
                <w:rtl/>
              </w:rPr>
              <w:t>ثامنًا-حدود الدراسة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Toc235049133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8</w:t>
            </w:r>
            <w:r w:rsidRPr="000529BF">
              <w:rPr>
                <w:noProof/>
                <w:webHidden/>
                <w:sz w:val="28"/>
                <w:szCs w:val="30"/>
                <w:rtl/>
              </w:rPr>
              <w:fldChar w:fldCharType="end"/>
            </w:r>
          </w:hyperlink>
        </w:p>
        <w:p w14:paraId="22484758"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34" w:history="1">
            <w:r w:rsidRPr="000529BF">
              <w:rPr>
                <w:rStyle w:val="Hyperlink"/>
                <w:rFonts w:asciiTheme="majorBidi" w:eastAsia="Times New Roman" w:hAnsiTheme="majorBidi" w:cstheme="majorBidi"/>
                <w:b/>
                <w:bCs/>
                <w:noProof/>
                <w:sz w:val="28"/>
                <w:szCs w:val="30"/>
                <w:rtl/>
              </w:rPr>
              <w:t>تاسعًا- مصطلحات الدراسة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Toc235049134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9</w:t>
            </w:r>
            <w:r w:rsidRPr="000529BF">
              <w:rPr>
                <w:noProof/>
                <w:webHidden/>
                <w:sz w:val="28"/>
                <w:szCs w:val="30"/>
                <w:rtl/>
              </w:rPr>
              <w:fldChar w:fldCharType="end"/>
            </w:r>
          </w:hyperlink>
        </w:p>
        <w:p w14:paraId="49E5B650"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35" w:history="1">
            <w:r w:rsidRPr="000529BF">
              <w:rPr>
                <w:rStyle w:val="Hyperlink"/>
                <w:rFonts w:asciiTheme="majorBidi" w:eastAsia="Times New Roman" w:hAnsiTheme="majorBidi" w:cstheme="majorBidi"/>
                <w:b/>
                <w:bCs/>
                <w:noProof/>
                <w:sz w:val="28"/>
                <w:szCs w:val="30"/>
                <w:rtl/>
              </w:rPr>
              <w:t>عاشرًا- الإطار النظري للدراسة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Toc235049135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11</w:t>
            </w:r>
            <w:r w:rsidRPr="000529BF">
              <w:rPr>
                <w:noProof/>
                <w:webHidden/>
                <w:sz w:val="28"/>
                <w:szCs w:val="30"/>
                <w:rtl/>
              </w:rPr>
              <w:fldChar w:fldCharType="end"/>
            </w:r>
          </w:hyperlink>
        </w:p>
        <w:p w14:paraId="0C8FEF83"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36" w:history="1">
            <w:r w:rsidRPr="000529BF">
              <w:rPr>
                <w:rStyle w:val="Hyperlink"/>
                <w:rFonts w:asciiTheme="majorBidi" w:eastAsia="Times New Roman" w:hAnsiTheme="majorBidi" w:cstheme="majorBidi"/>
                <w:b/>
                <w:bCs/>
                <w:noProof/>
                <w:sz w:val="28"/>
                <w:szCs w:val="30"/>
                <w:rtl/>
              </w:rPr>
              <w:t>الحادي عشر- الدراسات السابقة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Toc235049136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12</w:t>
            </w:r>
            <w:r w:rsidRPr="000529BF">
              <w:rPr>
                <w:noProof/>
                <w:webHidden/>
                <w:sz w:val="28"/>
                <w:szCs w:val="30"/>
                <w:rtl/>
              </w:rPr>
              <w:fldChar w:fldCharType="end"/>
            </w:r>
          </w:hyperlink>
        </w:p>
        <w:p w14:paraId="08E41CE8"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37" w:history="1">
            <w:r w:rsidRPr="000529BF">
              <w:rPr>
                <w:rStyle w:val="Hyperlink"/>
                <w:rFonts w:asciiTheme="majorBidi" w:eastAsia="Times New Roman" w:hAnsiTheme="majorBidi" w:cstheme="majorBidi"/>
                <w:b/>
                <w:bCs/>
                <w:noProof/>
                <w:sz w:val="28"/>
                <w:szCs w:val="30"/>
                <w:rtl/>
              </w:rPr>
              <w:t>الثاني عشر- منهجية الدراسة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Toc235049137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16</w:t>
            </w:r>
            <w:r w:rsidRPr="000529BF">
              <w:rPr>
                <w:noProof/>
                <w:webHidden/>
                <w:sz w:val="28"/>
                <w:szCs w:val="30"/>
                <w:rtl/>
              </w:rPr>
              <w:fldChar w:fldCharType="end"/>
            </w:r>
          </w:hyperlink>
        </w:p>
        <w:p w14:paraId="3235991E"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38" w:history="1">
            <w:r w:rsidRPr="000529BF">
              <w:rPr>
                <w:rStyle w:val="Hyperlink"/>
                <w:rFonts w:asciiTheme="majorBidi" w:eastAsia="Times New Roman" w:hAnsiTheme="majorBidi" w:cstheme="majorBidi"/>
                <w:b/>
                <w:bCs/>
                <w:noProof/>
                <w:sz w:val="28"/>
                <w:szCs w:val="30"/>
                <w:rtl/>
              </w:rPr>
              <w:t>الثالث عشر-مجتمع الدراسة وعينتها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Toc235049138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17</w:t>
            </w:r>
            <w:r w:rsidRPr="000529BF">
              <w:rPr>
                <w:noProof/>
                <w:webHidden/>
                <w:sz w:val="28"/>
                <w:szCs w:val="30"/>
                <w:rtl/>
              </w:rPr>
              <w:fldChar w:fldCharType="end"/>
            </w:r>
          </w:hyperlink>
        </w:p>
        <w:p w14:paraId="4D3FED83"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39" w:history="1">
            <w:r w:rsidRPr="000529BF">
              <w:rPr>
                <w:rStyle w:val="Hyperlink"/>
                <w:rFonts w:asciiTheme="majorBidi" w:eastAsia="Times New Roman" w:hAnsiTheme="majorBidi" w:cstheme="majorBidi"/>
                <w:b/>
                <w:bCs/>
                <w:noProof/>
                <w:sz w:val="28"/>
                <w:szCs w:val="30"/>
                <w:rtl/>
              </w:rPr>
              <w:t>الرابع عشر- أدوات جمع البيانات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Toc235049139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17</w:t>
            </w:r>
            <w:r w:rsidRPr="000529BF">
              <w:rPr>
                <w:noProof/>
                <w:webHidden/>
                <w:sz w:val="28"/>
                <w:szCs w:val="30"/>
                <w:rtl/>
              </w:rPr>
              <w:fldChar w:fldCharType="end"/>
            </w:r>
          </w:hyperlink>
        </w:p>
        <w:p w14:paraId="28879DB9"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40" w:history="1">
            <w:r w:rsidRPr="000529BF">
              <w:rPr>
                <w:rStyle w:val="Hyperlink"/>
                <w:rFonts w:asciiTheme="majorBidi" w:eastAsia="Times New Roman" w:hAnsiTheme="majorBidi" w:cstheme="majorBidi"/>
                <w:b/>
                <w:bCs/>
                <w:noProof/>
                <w:sz w:val="28"/>
                <w:szCs w:val="30"/>
                <w:rtl/>
              </w:rPr>
              <w:t>الخامس عشر-مصادر البيانات المتوقعة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Toc235049140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18</w:t>
            </w:r>
            <w:r w:rsidRPr="000529BF">
              <w:rPr>
                <w:noProof/>
                <w:webHidden/>
                <w:sz w:val="28"/>
                <w:szCs w:val="30"/>
                <w:rtl/>
              </w:rPr>
              <w:fldChar w:fldCharType="end"/>
            </w:r>
          </w:hyperlink>
        </w:p>
        <w:p w14:paraId="75BA8198"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41" w:history="1">
            <w:r w:rsidRPr="000529BF">
              <w:rPr>
                <w:rStyle w:val="Hyperlink"/>
                <w:rFonts w:asciiTheme="majorBidi" w:eastAsia="Times New Roman" w:hAnsiTheme="majorBidi" w:cstheme="majorBidi"/>
                <w:b/>
                <w:bCs/>
                <w:noProof/>
                <w:sz w:val="28"/>
                <w:szCs w:val="30"/>
                <w:rtl/>
              </w:rPr>
              <w:t>السادس عشر- متغيرات الدراسة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Toc235049141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18</w:t>
            </w:r>
            <w:r w:rsidRPr="000529BF">
              <w:rPr>
                <w:noProof/>
                <w:webHidden/>
                <w:sz w:val="28"/>
                <w:szCs w:val="30"/>
                <w:rtl/>
              </w:rPr>
              <w:fldChar w:fldCharType="end"/>
            </w:r>
          </w:hyperlink>
        </w:p>
        <w:p w14:paraId="0F0A97B0"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42" w:history="1">
            <w:r w:rsidRPr="000529BF">
              <w:rPr>
                <w:rStyle w:val="Hyperlink"/>
                <w:rFonts w:asciiTheme="majorBidi" w:eastAsia="Times New Roman" w:hAnsiTheme="majorBidi" w:cstheme="majorBidi"/>
                <w:b/>
                <w:bCs/>
                <w:noProof/>
                <w:sz w:val="28"/>
                <w:szCs w:val="30"/>
                <w:rtl/>
              </w:rPr>
              <w:t>السابع عشر-النموذج التصوري للدراسة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Toc235049142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19</w:t>
            </w:r>
            <w:r w:rsidRPr="000529BF">
              <w:rPr>
                <w:noProof/>
                <w:webHidden/>
                <w:sz w:val="28"/>
                <w:szCs w:val="30"/>
                <w:rtl/>
              </w:rPr>
              <w:fldChar w:fldCharType="end"/>
            </w:r>
          </w:hyperlink>
        </w:p>
        <w:p w14:paraId="2469EAF8"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43" w:history="1">
            <w:r w:rsidRPr="000529BF">
              <w:rPr>
                <w:rStyle w:val="Hyperlink"/>
                <w:rFonts w:asciiTheme="majorBidi" w:eastAsia="Times New Roman" w:hAnsiTheme="majorBidi" w:cstheme="majorBidi"/>
                <w:b/>
                <w:bCs/>
                <w:noProof/>
                <w:sz w:val="28"/>
                <w:szCs w:val="30"/>
                <w:rtl/>
              </w:rPr>
              <w:t>الثامن عشر-أساليب التحليل الإحصائي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Toc235049143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20</w:t>
            </w:r>
            <w:r w:rsidRPr="000529BF">
              <w:rPr>
                <w:noProof/>
                <w:webHidden/>
                <w:sz w:val="28"/>
                <w:szCs w:val="30"/>
                <w:rtl/>
              </w:rPr>
              <w:fldChar w:fldCharType="end"/>
            </w:r>
          </w:hyperlink>
        </w:p>
        <w:p w14:paraId="0E67F022"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44" w:history="1">
            <w:r w:rsidRPr="000529BF">
              <w:rPr>
                <w:rStyle w:val="Hyperlink"/>
                <w:rFonts w:asciiTheme="majorBidi" w:eastAsia="Times New Roman" w:hAnsiTheme="majorBidi" w:cstheme="majorBidi"/>
                <w:b/>
                <w:bCs/>
                <w:noProof/>
                <w:sz w:val="28"/>
                <w:szCs w:val="30"/>
                <w:rtl/>
              </w:rPr>
              <w:t>التاسع عشر  - الصدق والثبات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Toc235049144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20</w:t>
            </w:r>
            <w:r w:rsidRPr="000529BF">
              <w:rPr>
                <w:noProof/>
                <w:webHidden/>
                <w:sz w:val="28"/>
                <w:szCs w:val="30"/>
                <w:rtl/>
              </w:rPr>
              <w:fldChar w:fldCharType="end"/>
            </w:r>
          </w:hyperlink>
        </w:p>
        <w:p w14:paraId="4473F921"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45" w:history="1">
            <w:r w:rsidRPr="000529BF">
              <w:rPr>
                <w:rStyle w:val="Hyperlink"/>
                <w:rFonts w:asciiTheme="majorBidi" w:eastAsia="Times New Roman" w:hAnsiTheme="majorBidi" w:cstheme="majorBidi"/>
                <w:b/>
                <w:bCs/>
                <w:noProof/>
                <w:sz w:val="28"/>
                <w:szCs w:val="30"/>
                <w:rtl/>
              </w:rPr>
              <w:t>العشرون- الاعتبارات الأخلاقية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Toc235049145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20</w:t>
            </w:r>
            <w:r w:rsidRPr="000529BF">
              <w:rPr>
                <w:noProof/>
                <w:webHidden/>
                <w:sz w:val="28"/>
                <w:szCs w:val="30"/>
                <w:rtl/>
              </w:rPr>
              <w:fldChar w:fldCharType="end"/>
            </w:r>
          </w:hyperlink>
        </w:p>
        <w:p w14:paraId="30294A58"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46" w:history="1">
            <w:r w:rsidRPr="000529BF">
              <w:rPr>
                <w:rStyle w:val="Hyperlink"/>
                <w:rFonts w:asciiTheme="majorBidi" w:eastAsia="Times New Roman" w:hAnsiTheme="majorBidi" w:cstheme="majorBidi"/>
                <w:b/>
                <w:bCs/>
                <w:noProof/>
                <w:sz w:val="28"/>
                <w:szCs w:val="30"/>
                <w:rtl/>
              </w:rPr>
              <w:t>الواحد والعشرون- النتائج المتوقعة مبدئيًا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Toc235049146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20</w:t>
            </w:r>
            <w:r w:rsidRPr="000529BF">
              <w:rPr>
                <w:noProof/>
                <w:webHidden/>
                <w:sz w:val="28"/>
                <w:szCs w:val="30"/>
                <w:rtl/>
              </w:rPr>
              <w:fldChar w:fldCharType="end"/>
            </w:r>
          </w:hyperlink>
        </w:p>
        <w:p w14:paraId="3B15E644"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47" w:history="1">
            <w:r w:rsidRPr="000529BF">
              <w:rPr>
                <w:rStyle w:val="Hyperlink"/>
                <w:rFonts w:asciiTheme="majorBidi" w:eastAsia="Times New Roman" w:hAnsiTheme="majorBidi" w:cstheme="majorBidi"/>
                <w:b/>
                <w:bCs/>
                <w:noProof/>
                <w:sz w:val="28"/>
                <w:szCs w:val="30"/>
                <w:rtl/>
              </w:rPr>
              <w:t>الثاني والعشرون- الخطة الأولية لفصول الرسالة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Toc235049147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21</w:t>
            </w:r>
            <w:r w:rsidRPr="000529BF">
              <w:rPr>
                <w:noProof/>
                <w:webHidden/>
                <w:sz w:val="28"/>
                <w:szCs w:val="30"/>
                <w:rtl/>
              </w:rPr>
              <w:fldChar w:fldCharType="end"/>
            </w:r>
          </w:hyperlink>
        </w:p>
        <w:p w14:paraId="522F7F71"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48" w:history="1">
            <w:r w:rsidRPr="000529BF">
              <w:rPr>
                <w:rStyle w:val="Hyperlink"/>
                <w:rFonts w:asciiTheme="majorBidi" w:eastAsia="Times New Roman" w:hAnsiTheme="majorBidi" w:cstheme="majorBidi"/>
                <w:b/>
                <w:bCs/>
                <w:noProof/>
                <w:sz w:val="28"/>
                <w:szCs w:val="30"/>
                <w:rtl/>
              </w:rPr>
              <w:t>الفصل الثاني: الإطار النظري والنظامي للتخصيص</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Toc235049148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22</w:t>
            </w:r>
            <w:r w:rsidRPr="000529BF">
              <w:rPr>
                <w:noProof/>
                <w:webHidden/>
                <w:sz w:val="28"/>
                <w:szCs w:val="30"/>
                <w:rtl/>
              </w:rPr>
              <w:fldChar w:fldCharType="end"/>
            </w:r>
          </w:hyperlink>
        </w:p>
        <w:p w14:paraId="0338E97F"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49" w:history="1">
            <w:r w:rsidRPr="000529BF">
              <w:rPr>
                <w:rStyle w:val="Hyperlink"/>
                <w:rFonts w:asciiTheme="majorBidi" w:eastAsia="Times New Roman" w:hAnsiTheme="majorBidi" w:cstheme="majorBidi"/>
                <w:b/>
                <w:bCs/>
                <w:noProof/>
                <w:sz w:val="28"/>
                <w:szCs w:val="30"/>
                <w:rtl/>
              </w:rPr>
              <w:t>تمهيد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Toc235049149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22</w:t>
            </w:r>
            <w:r w:rsidRPr="000529BF">
              <w:rPr>
                <w:noProof/>
                <w:webHidden/>
                <w:sz w:val="28"/>
                <w:szCs w:val="30"/>
                <w:rtl/>
              </w:rPr>
              <w:fldChar w:fldCharType="end"/>
            </w:r>
          </w:hyperlink>
        </w:p>
        <w:p w14:paraId="39625FA4"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50" w:history="1">
            <w:r w:rsidRPr="000529BF">
              <w:rPr>
                <w:rStyle w:val="Hyperlink"/>
                <w:rFonts w:asciiTheme="majorBidi" w:eastAsia="Times New Roman" w:hAnsiTheme="majorBidi" w:cstheme="majorBidi"/>
                <w:b/>
                <w:bCs/>
                <w:noProof/>
                <w:sz w:val="28"/>
                <w:szCs w:val="30"/>
                <w:rtl/>
              </w:rPr>
              <w:t>2-1 مفهوم التخصيص :</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Toc235049150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22</w:t>
            </w:r>
            <w:r w:rsidRPr="000529BF">
              <w:rPr>
                <w:noProof/>
                <w:webHidden/>
                <w:sz w:val="28"/>
                <w:szCs w:val="30"/>
                <w:rtl/>
              </w:rPr>
              <w:fldChar w:fldCharType="end"/>
            </w:r>
          </w:hyperlink>
        </w:p>
        <w:p w14:paraId="0DFBDA65"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51" w:history="1">
            <w:r w:rsidRPr="000529BF">
              <w:rPr>
                <w:rStyle w:val="Hyperlink"/>
                <w:rFonts w:asciiTheme="majorBidi" w:eastAsia="Times New Roman" w:hAnsiTheme="majorBidi" w:cstheme="majorBidi"/>
                <w:b/>
                <w:bCs/>
                <w:noProof/>
                <w:sz w:val="28"/>
                <w:szCs w:val="30"/>
                <w:rtl/>
              </w:rPr>
              <w:t>2-2 خصائص التخصيص:</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Toc235049151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23</w:t>
            </w:r>
            <w:r w:rsidRPr="000529BF">
              <w:rPr>
                <w:noProof/>
                <w:webHidden/>
                <w:sz w:val="28"/>
                <w:szCs w:val="30"/>
                <w:rtl/>
              </w:rPr>
              <w:fldChar w:fldCharType="end"/>
            </w:r>
          </w:hyperlink>
        </w:p>
        <w:p w14:paraId="11F60792"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52" w:history="1">
            <w:r w:rsidRPr="000529BF">
              <w:rPr>
                <w:rStyle w:val="Hyperlink"/>
                <w:rFonts w:asciiTheme="majorBidi" w:eastAsia="Times New Roman" w:hAnsiTheme="majorBidi" w:cstheme="majorBidi"/>
                <w:b/>
                <w:bCs/>
                <w:noProof/>
                <w:sz w:val="28"/>
                <w:szCs w:val="30"/>
                <w:rtl/>
              </w:rPr>
              <w:t>2-3 نماذج التخصيص وصيغ مشاركة القطاع الخاص:</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Toc235049152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23</w:t>
            </w:r>
            <w:r w:rsidRPr="000529BF">
              <w:rPr>
                <w:noProof/>
                <w:webHidden/>
                <w:sz w:val="28"/>
                <w:szCs w:val="30"/>
                <w:rtl/>
              </w:rPr>
              <w:fldChar w:fldCharType="end"/>
            </w:r>
          </w:hyperlink>
        </w:p>
        <w:p w14:paraId="268D2C54"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53" w:history="1">
            <w:r w:rsidRPr="000529BF">
              <w:rPr>
                <w:rStyle w:val="Hyperlink"/>
                <w:rFonts w:asciiTheme="majorBidi" w:eastAsia="Times New Roman" w:hAnsiTheme="majorBidi" w:cstheme="majorBidi"/>
                <w:b/>
                <w:bCs/>
                <w:noProof/>
                <w:sz w:val="28"/>
                <w:szCs w:val="30"/>
                <w:rtl/>
              </w:rPr>
              <w:t>2-4 الشراكة بين القطاعين العام والخاص:</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Toc235049153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25</w:t>
            </w:r>
            <w:r w:rsidRPr="000529BF">
              <w:rPr>
                <w:noProof/>
                <w:webHidden/>
                <w:sz w:val="28"/>
                <w:szCs w:val="30"/>
                <w:rtl/>
              </w:rPr>
              <w:fldChar w:fldCharType="end"/>
            </w:r>
          </w:hyperlink>
        </w:p>
        <w:p w14:paraId="10EA6683"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54" w:history="1">
            <w:r w:rsidRPr="000529BF">
              <w:rPr>
                <w:rStyle w:val="Hyperlink"/>
                <w:rFonts w:asciiTheme="majorBidi" w:eastAsia="Times New Roman" w:hAnsiTheme="majorBidi" w:cstheme="majorBidi"/>
                <w:b/>
                <w:bCs/>
                <w:noProof/>
                <w:sz w:val="28"/>
                <w:szCs w:val="30"/>
                <w:rtl/>
              </w:rPr>
              <w:t>2-5 التخصيص في الأدبيات الاقتصادية:</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Toc235049154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25</w:t>
            </w:r>
            <w:r w:rsidRPr="000529BF">
              <w:rPr>
                <w:noProof/>
                <w:webHidden/>
                <w:sz w:val="28"/>
                <w:szCs w:val="30"/>
                <w:rtl/>
              </w:rPr>
              <w:fldChar w:fldCharType="end"/>
            </w:r>
          </w:hyperlink>
        </w:p>
        <w:p w14:paraId="0B6B7AD2"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55" w:history="1">
            <w:r w:rsidRPr="000529BF">
              <w:rPr>
                <w:rStyle w:val="Hyperlink"/>
                <w:rFonts w:asciiTheme="majorBidi" w:eastAsia="Times New Roman" w:hAnsiTheme="majorBidi" w:cstheme="majorBidi"/>
                <w:b/>
                <w:bCs/>
                <w:noProof/>
                <w:sz w:val="28"/>
                <w:szCs w:val="30"/>
                <w:rtl/>
              </w:rPr>
              <w:t>2-6 الدروس المستفادة من الدراسات الأجنبية الحديثة:</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Toc235049155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27</w:t>
            </w:r>
            <w:r w:rsidRPr="000529BF">
              <w:rPr>
                <w:noProof/>
                <w:webHidden/>
                <w:sz w:val="28"/>
                <w:szCs w:val="30"/>
                <w:rtl/>
              </w:rPr>
              <w:fldChar w:fldCharType="end"/>
            </w:r>
          </w:hyperlink>
        </w:p>
        <w:p w14:paraId="35538BDA"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56" w:history="1">
            <w:r w:rsidRPr="000529BF">
              <w:rPr>
                <w:rStyle w:val="Hyperlink"/>
                <w:rFonts w:asciiTheme="majorBidi" w:eastAsia="Times New Roman" w:hAnsiTheme="majorBidi" w:cstheme="majorBidi"/>
                <w:b/>
                <w:bCs/>
                <w:noProof/>
                <w:sz w:val="28"/>
                <w:szCs w:val="30"/>
                <w:rtl/>
              </w:rPr>
              <w:t>2-7 التخصيص في النظام السعودي ورؤية السعودية 2030:</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Toc235049156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28</w:t>
            </w:r>
            <w:r w:rsidRPr="000529BF">
              <w:rPr>
                <w:noProof/>
                <w:webHidden/>
                <w:sz w:val="28"/>
                <w:szCs w:val="30"/>
                <w:rtl/>
              </w:rPr>
              <w:fldChar w:fldCharType="end"/>
            </w:r>
          </w:hyperlink>
        </w:p>
        <w:p w14:paraId="6129018F"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57" w:history="1">
            <w:r w:rsidRPr="000529BF">
              <w:rPr>
                <w:rStyle w:val="Hyperlink"/>
                <w:rFonts w:asciiTheme="majorBidi" w:eastAsia="Times New Roman" w:hAnsiTheme="majorBidi" w:cstheme="majorBidi"/>
                <w:b/>
                <w:bCs/>
                <w:noProof/>
                <w:sz w:val="28"/>
                <w:szCs w:val="30"/>
                <w:rtl/>
              </w:rPr>
              <w:t>2-8 نظام التخصيص واللائحة التنفيذية:</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Toc235049157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28</w:t>
            </w:r>
            <w:r w:rsidRPr="000529BF">
              <w:rPr>
                <w:noProof/>
                <w:webHidden/>
                <w:sz w:val="28"/>
                <w:szCs w:val="30"/>
                <w:rtl/>
              </w:rPr>
              <w:fldChar w:fldCharType="end"/>
            </w:r>
          </w:hyperlink>
        </w:p>
        <w:p w14:paraId="7D2DC335"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58" w:history="1">
            <w:r w:rsidRPr="000529BF">
              <w:rPr>
                <w:rStyle w:val="Hyperlink"/>
                <w:rFonts w:asciiTheme="majorBidi" w:eastAsia="Times New Roman" w:hAnsiTheme="majorBidi" w:cstheme="majorBidi"/>
                <w:b/>
                <w:bCs/>
                <w:noProof/>
                <w:sz w:val="28"/>
                <w:szCs w:val="30"/>
                <w:rtl/>
              </w:rPr>
              <w:t>2-9 الاستراتيجية الوطنية للتخصيص:</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Toc235049158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29</w:t>
            </w:r>
            <w:r w:rsidRPr="000529BF">
              <w:rPr>
                <w:noProof/>
                <w:webHidden/>
                <w:sz w:val="28"/>
                <w:szCs w:val="30"/>
                <w:rtl/>
              </w:rPr>
              <w:fldChar w:fldCharType="end"/>
            </w:r>
          </w:hyperlink>
        </w:p>
        <w:p w14:paraId="5FA6B68C" w14:textId="77777777" w:rsidR="004E5E26" w:rsidRPr="000529BF" w:rsidRDefault="004E5E26" w:rsidP="004E5E26">
          <w:pPr>
            <w:pStyle w:val="TOC1"/>
            <w:tabs>
              <w:tab w:val="right" w:leader="dot" w:pos="8822"/>
            </w:tabs>
            <w:rPr>
              <w:rFonts w:asciiTheme="minorHAnsi" w:eastAsiaTheme="minorEastAsia" w:hAnsiTheme="minorHAnsi" w:cstheme="minorBidi"/>
              <w:noProof/>
              <w:sz w:val="16"/>
              <w:szCs w:val="16"/>
              <w:rtl/>
            </w:rPr>
          </w:pPr>
          <w:hyperlink w:anchor="_Toc235049159" w:history="1">
            <w:r w:rsidRPr="000529BF">
              <w:rPr>
                <w:rStyle w:val="Hyperlink"/>
                <w:rFonts w:asciiTheme="majorBidi" w:eastAsia="Times New Roman" w:hAnsiTheme="majorBidi" w:cstheme="majorBidi"/>
                <w:b/>
                <w:bCs/>
                <w:noProof/>
                <w:sz w:val="28"/>
                <w:szCs w:val="30"/>
                <w:rtl/>
              </w:rPr>
              <w:t>قائمة المراجع:</w:t>
            </w:r>
            <w:r w:rsidRPr="000529BF">
              <w:rPr>
                <w:noProof/>
                <w:webHidden/>
                <w:sz w:val="28"/>
                <w:szCs w:val="30"/>
                <w:rtl/>
              </w:rPr>
              <w:tab/>
            </w:r>
            <w:r w:rsidRPr="000529BF">
              <w:rPr>
                <w:noProof/>
                <w:webHidden/>
                <w:sz w:val="28"/>
                <w:szCs w:val="30"/>
                <w:rtl/>
              </w:rPr>
              <w:fldChar w:fldCharType="begin"/>
            </w:r>
            <w:r w:rsidRPr="000529BF">
              <w:rPr>
                <w:noProof/>
                <w:webHidden/>
                <w:sz w:val="28"/>
                <w:szCs w:val="30"/>
                <w:rtl/>
              </w:rPr>
              <w:instrText xml:space="preserve"> </w:instrText>
            </w:r>
            <w:r w:rsidRPr="000529BF">
              <w:rPr>
                <w:noProof/>
                <w:webHidden/>
                <w:sz w:val="28"/>
                <w:szCs w:val="30"/>
              </w:rPr>
              <w:instrText>PAGEREF</w:instrText>
            </w:r>
            <w:r w:rsidRPr="000529BF">
              <w:rPr>
                <w:noProof/>
                <w:webHidden/>
                <w:sz w:val="28"/>
                <w:szCs w:val="30"/>
                <w:rtl/>
              </w:rPr>
              <w:instrText xml:space="preserve"> _</w:instrText>
            </w:r>
            <w:r w:rsidRPr="000529BF">
              <w:rPr>
                <w:noProof/>
                <w:webHidden/>
                <w:sz w:val="28"/>
                <w:szCs w:val="30"/>
              </w:rPr>
              <w:instrText>Toc235049159 \h</w:instrText>
            </w:r>
            <w:r w:rsidRPr="000529BF">
              <w:rPr>
                <w:noProof/>
                <w:webHidden/>
                <w:sz w:val="28"/>
                <w:szCs w:val="30"/>
                <w:rtl/>
              </w:rPr>
              <w:instrText xml:space="preserve"> </w:instrText>
            </w:r>
            <w:r w:rsidRPr="000529BF">
              <w:rPr>
                <w:noProof/>
                <w:webHidden/>
                <w:sz w:val="28"/>
                <w:szCs w:val="30"/>
                <w:rtl/>
              </w:rPr>
            </w:r>
            <w:r w:rsidRPr="000529BF">
              <w:rPr>
                <w:noProof/>
                <w:webHidden/>
                <w:sz w:val="28"/>
                <w:szCs w:val="30"/>
                <w:rtl/>
              </w:rPr>
              <w:fldChar w:fldCharType="separate"/>
            </w:r>
            <w:r>
              <w:rPr>
                <w:noProof/>
                <w:webHidden/>
                <w:sz w:val="28"/>
                <w:szCs w:val="30"/>
                <w:rtl/>
              </w:rPr>
              <w:t>30</w:t>
            </w:r>
            <w:r w:rsidRPr="000529BF">
              <w:rPr>
                <w:noProof/>
                <w:webHidden/>
                <w:sz w:val="28"/>
                <w:szCs w:val="30"/>
                <w:rtl/>
              </w:rPr>
              <w:fldChar w:fldCharType="end"/>
            </w:r>
          </w:hyperlink>
        </w:p>
        <w:p w14:paraId="19B60116" w14:textId="77777777" w:rsidR="004E5E26" w:rsidRDefault="004E5E26" w:rsidP="004E5E26">
          <w:r>
            <w:rPr>
              <w:b/>
              <w:bCs/>
              <w:lang w:val="ar-SA"/>
            </w:rPr>
            <w:fldChar w:fldCharType="end"/>
          </w:r>
        </w:p>
      </w:sdtContent>
    </w:sdt>
    <w:p w14:paraId="765475DE" w14:textId="77777777" w:rsidR="004E5E26" w:rsidRDefault="004E5E26" w:rsidP="004E5E26">
      <w:pPr>
        <w:jc w:val="center"/>
      </w:pPr>
      <w:r>
        <w:t xml:space="preserve"> </w:t>
      </w:r>
    </w:p>
    <w:p w14:paraId="213AAD6D" w14:textId="77777777" w:rsidR="004E5E26" w:rsidRPr="005B6D30" w:rsidRDefault="004E5E26" w:rsidP="004E5E26">
      <w:pPr>
        <w:jc w:val="both"/>
        <w:rPr>
          <w:rFonts w:asciiTheme="majorBidi" w:hAnsiTheme="majorBidi" w:cstheme="majorBidi"/>
          <w:sz w:val="32"/>
          <w:szCs w:val="32"/>
          <w:lang w:bidi="ar-EG"/>
        </w:rPr>
      </w:pPr>
    </w:p>
    <w:p w14:paraId="631BF81A" w14:textId="77777777" w:rsidR="004E5E26" w:rsidRPr="005B6D30" w:rsidRDefault="004E5E26" w:rsidP="004E5E26">
      <w:pPr>
        <w:jc w:val="both"/>
        <w:rPr>
          <w:rFonts w:asciiTheme="majorBidi" w:hAnsiTheme="majorBidi" w:cstheme="majorBidi"/>
          <w:sz w:val="32"/>
          <w:szCs w:val="32"/>
          <w:rtl/>
        </w:rPr>
      </w:pPr>
    </w:p>
    <w:p w14:paraId="4309DE8D" w14:textId="77777777" w:rsidR="004E5E26" w:rsidRPr="001B1A4C" w:rsidRDefault="004E5E26" w:rsidP="004E5E26">
      <w:pPr>
        <w:jc w:val="center"/>
        <w:rPr>
          <w:rFonts w:asciiTheme="majorBidi" w:eastAsia="Times New Roman" w:hAnsiTheme="majorBidi" w:cstheme="majorBidi"/>
          <w:b/>
          <w:bCs/>
          <w:kern w:val="0"/>
          <w:sz w:val="40"/>
          <w:szCs w:val="40"/>
          <w:rtl/>
          <w14:ligatures w14:val="none"/>
        </w:rPr>
      </w:pPr>
      <w:r w:rsidRPr="005B6D30">
        <w:rPr>
          <w:rFonts w:asciiTheme="majorBidi" w:hAnsiTheme="majorBidi" w:cstheme="majorBidi"/>
          <w:sz w:val="32"/>
          <w:szCs w:val="32"/>
          <w:rtl/>
        </w:rPr>
        <w:br w:type="page"/>
      </w:r>
      <w:bookmarkStart w:id="0" w:name="_Toc231789353"/>
      <w:r w:rsidRPr="001B1A4C">
        <w:rPr>
          <w:rFonts w:asciiTheme="majorBidi" w:eastAsia="Times New Roman" w:hAnsiTheme="majorBidi" w:cstheme="majorBidi"/>
          <w:b/>
          <w:bCs/>
          <w:kern w:val="0"/>
          <w:sz w:val="40"/>
          <w:szCs w:val="40"/>
          <w:rtl/>
          <w14:ligatures w14:val="none"/>
        </w:rPr>
        <w:lastRenderedPageBreak/>
        <w:t xml:space="preserve">الفصل </w:t>
      </w:r>
      <w:proofErr w:type="gramStart"/>
      <w:r w:rsidRPr="001B1A4C">
        <w:rPr>
          <w:rFonts w:asciiTheme="majorBidi" w:eastAsia="Times New Roman" w:hAnsiTheme="majorBidi" w:cstheme="majorBidi"/>
          <w:b/>
          <w:bCs/>
          <w:kern w:val="0"/>
          <w:sz w:val="40"/>
          <w:szCs w:val="40"/>
          <w:rtl/>
          <w14:ligatures w14:val="none"/>
        </w:rPr>
        <w:t>الأول :</w:t>
      </w:r>
      <w:proofErr w:type="gramEnd"/>
      <w:r w:rsidRPr="001B1A4C">
        <w:rPr>
          <w:rFonts w:asciiTheme="majorBidi" w:eastAsia="Times New Roman" w:hAnsiTheme="majorBidi" w:cstheme="majorBidi"/>
          <w:b/>
          <w:bCs/>
          <w:kern w:val="0"/>
          <w:sz w:val="40"/>
          <w:szCs w:val="40"/>
          <w:rtl/>
          <w14:ligatures w14:val="none"/>
        </w:rPr>
        <w:t xml:space="preserve"> الإطار العام للبحث</w:t>
      </w:r>
      <w:bookmarkEnd w:id="0"/>
    </w:p>
    <w:p w14:paraId="6CABB0A5"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r w:rsidRPr="001B1A4C">
        <w:rPr>
          <w:rFonts w:asciiTheme="majorBidi" w:eastAsia="Times New Roman" w:hAnsiTheme="majorBidi" w:cstheme="majorBidi" w:hint="cs"/>
          <w:b/>
          <w:bCs/>
          <w:kern w:val="0"/>
          <w:sz w:val="32"/>
          <w:szCs w:val="32"/>
          <w:rtl/>
          <w14:ligatures w14:val="none"/>
        </w:rPr>
        <w:t xml:space="preserve"> </w:t>
      </w:r>
      <w:bookmarkStart w:id="1" w:name="_Toc231789354"/>
      <w:bookmarkStart w:id="2" w:name="_Toc235049126"/>
      <w:r w:rsidRPr="001B1A4C">
        <w:rPr>
          <w:rFonts w:asciiTheme="majorBidi" w:eastAsia="Times New Roman" w:hAnsiTheme="majorBidi" w:cstheme="majorBidi"/>
          <w:b/>
          <w:bCs/>
          <w:kern w:val="0"/>
          <w:sz w:val="32"/>
          <w:szCs w:val="32"/>
          <w:rtl/>
          <w14:ligatures w14:val="none"/>
        </w:rPr>
        <w:t>أولًا</w:t>
      </w:r>
      <w:r w:rsidRPr="001B1A4C">
        <w:rPr>
          <w:rFonts w:asciiTheme="majorBidi" w:eastAsia="Times New Roman" w:hAnsiTheme="majorBidi" w:cstheme="majorBidi" w:hint="cs"/>
          <w:b/>
          <w:bCs/>
          <w:kern w:val="0"/>
          <w:sz w:val="32"/>
          <w:szCs w:val="32"/>
          <w:rtl/>
          <w14:ligatures w14:val="none"/>
        </w:rPr>
        <w:t>-</w:t>
      </w:r>
      <w:r w:rsidRPr="001B1A4C">
        <w:rPr>
          <w:rFonts w:asciiTheme="majorBidi" w:eastAsia="Times New Roman" w:hAnsiTheme="majorBidi" w:cstheme="majorBidi"/>
          <w:b/>
          <w:bCs/>
          <w:kern w:val="0"/>
          <w:sz w:val="32"/>
          <w:szCs w:val="32"/>
          <w:rtl/>
          <w14:ligatures w14:val="none"/>
        </w:rPr>
        <w:t xml:space="preserve"> </w:t>
      </w:r>
      <w:proofErr w:type="gramStart"/>
      <w:r w:rsidRPr="001B1A4C">
        <w:rPr>
          <w:rFonts w:asciiTheme="majorBidi" w:eastAsia="Times New Roman" w:hAnsiTheme="majorBidi" w:cstheme="majorBidi" w:hint="cs"/>
          <w:b/>
          <w:bCs/>
          <w:kern w:val="0"/>
          <w:sz w:val="32"/>
          <w:szCs w:val="32"/>
          <w:rtl/>
          <w14:ligatures w14:val="none"/>
        </w:rPr>
        <w:t>ال</w:t>
      </w:r>
      <w:r w:rsidRPr="001B1A4C">
        <w:rPr>
          <w:rFonts w:asciiTheme="majorBidi" w:eastAsia="Times New Roman" w:hAnsiTheme="majorBidi" w:cstheme="majorBidi"/>
          <w:b/>
          <w:bCs/>
          <w:kern w:val="0"/>
          <w:sz w:val="32"/>
          <w:szCs w:val="32"/>
          <w:rtl/>
          <w14:ligatures w14:val="none"/>
        </w:rPr>
        <w:t>مقدمة</w:t>
      </w:r>
      <w:r w:rsidRPr="001B1A4C">
        <w:rPr>
          <w:rFonts w:asciiTheme="majorBidi" w:eastAsia="Times New Roman" w:hAnsiTheme="majorBidi" w:cstheme="majorBidi" w:hint="cs"/>
          <w:b/>
          <w:bCs/>
          <w:kern w:val="0"/>
          <w:sz w:val="32"/>
          <w:szCs w:val="32"/>
          <w:rtl/>
          <w14:ligatures w14:val="none"/>
        </w:rPr>
        <w:t xml:space="preserve"> :</w:t>
      </w:r>
      <w:bookmarkEnd w:id="1"/>
      <w:bookmarkEnd w:id="2"/>
      <w:proofErr w:type="gramEnd"/>
      <w:r w:rsidRPr="001B1A4C">
        <w:rPr>
          <w:rFonts w:asciiTheme="majorBidi" w:eastAsia="Times New Roman" w:hAnsiTheme="majorBidi" w:cstheme="majorBidi" w:hint="cs"/>
          <w:b/>
          <w:bCs/>
          <w:kern w:val="0"/>
          <w:sz w:val="32"/>
          <w:szCs w:val="32"/>
          <w:rtl/>
          <w14:ligatures w14:val="none"/>
        </w:rPr>
        <w:t xml:space="preserve"> </w:t>
      </w:r>
    </w:p>
    <w:p w14:paraId="11A49996"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rtl/>
        </w:rPr>
        <w:t xml:space="preserve">تُعدُّ رؤية السعودية 2030 الإطار المرجعي الأهم للتحول الاقتصادي والمؤسسي في المملكة العربية السعودية؛ إذ استهدفت منذ إطلاقها إعادة هيكلة الاقتصاد الوطني على نحوٍ يرفع كفاءة الإنفاق، ويزيد مساهمة القطاع الخاص، ويعزز تنافسية القطاعات الخدمية والإنتاجية. وقد نصت الرؤية على رفع مساهمة القطاع الخاص في الناتج المحلي الإجمالي من </w:t>
      </w:r>
      <w:r w:rsidRPr="005B6D30">
        <w:rPr>
          <w:rFonts w:asciiTheme="majorBidi" w:hAnsiTheme="majorBidi" w:cstheme="majorBidi"/>
          <w:sz w:val="32"/>
          <w:szCs w:val="32"/>
          <w:lang w:bidi="ar-EG"/>
        </w:rPr>
        <w:t xml:space="preserve">40% </w:t>
      </w:r>
      <w:r w:rsidRPr="005B6D30">
        <w:rPr>
          <w:rFonts w:asciiTheme="majorBidi" w:hAnsiTheme="majorBidi" w:cstheme="majorBidi"/>
          <w:sz w:val="32"/>
          <w:szCs w:val="32"/>
          <w:rtl/>
        </w:rPr>
        <w:t>إلى 65</w:t>
      </w:r>
      <w:r w:rsidRPr="005B6D30">
        <w:rPr>
          <w:rFonts w:asciiTheme="majorBidi" w:hAnsiTheme="majorBidi" w:cstheme="majorBidi"/>
          <w:sz w:val="32"/>
          <w:szCs w:val="32"/>
          <w:lang w:bidi="ar-EG"/>
        </w:rPr>
        <w:t>%</w:t>
      </w:r>
      <w:r w:rsidRPr="005B6D30">
        <w:rPr>
          <w:rFonts w:asciiTheme="majorBidi" w:hAnsiTheme="majorBidi" w:cstheme="majorBidi"/>
          <w:sz w:val="32"/>
          <w:szCs w:val="32"/>
          <w:rtl/>
        </w:rPr>
        <w:t xml:space="preserve">، كما ربطت بين تنويع الاقتصاد وبين تحسين جودة الخدمات من خلال تخصيص بعض الخدمات الحكومية، وتحسين بيئة الأعمال، وجذب الاستثمارات النوعية (رؤية السعودية 2030، 2016). كما أظهرت وثائق الأداء الحديثة للرؤية أن مساهمة القطاع الخاص بلغت </w:t>
      </w:r>
      <w:r w:rsidRPr="005B6D30">
        <w:rPr>
          <w:rFonts w:asciiTheme="majorBidi" w:hAnsiTheme="majorBidi" w:cstheme="majorBidi"/>
          <w:sz w:val="32"/>
          <w:szCs w:val="32"/>
          <w:lang w:bidi="ar-EG"/>
        </w:rPr>
        <w:t>47</w:t>
      </w:r>
      <w:proofErr w:type="gramStart"/>
      <w:r w:rsidRPr="005B6D30">
        <w:rPr>
          <w:rFonts w:asciiTheme="majorBidi" w:hAnsiTheme="majorBidi" w:cstheme="majorBidi"/>
          <w:sz w:val="32"/>
          <w:szCs w:val="32"/>
          <w:lang w:bidi="ar-EG"/>
        </w:rPr>
        <w:t xml:space="preserve">% </w:t>
      </w:r>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rtl/>
        </w:rPr>
        <w:t>في</w:t>
      </w:r>
      <w:proofErr w:type="gramEnd"/>
      <w:r w:rsidRPr="005B6D30">
        <w:rPr>
          <w:rFonts w:asciiTheme="majorBidi" w:hAnsiTheme="majorBidi" w:cstheme="majorBidi"/>
          <w:sz w:val="32"/>
          <w:szCs w:val="32"/>
          <w:rtl/>
        </w:rPr>
        <w:t xml:space="preserve"> عام 2024، متجاوزة المستهدف السنوي لذلك العام، وهو ما يعكس تسارعًا ملموسًا في تنفيذ مستهدفات التحول الاقتصادي (الملخص التنفيذي لرؤية السعودية 2030، 2024)</w:t>
      </w:r>
      <w:r w:rsidRPr="005B6D30">
        <w:rPr>
          <w:rFonts w:asciiTheme="majorBidi" w:hAnsiTheme="majorBidi" w:cstheme="majorBidi"/>
          <w:sz w:val="32"/>
          <w:szCs w:val="32"/>
          <w:lang w:bidi="ar-EG"/>
        </w:rPr>
        <w:t xml:space="preserve">. </w:t>
      </w:r>
    </w:p>
    <w:p w14:paraId="72A4DBB1"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 xml:space="preserve">وفي هذا السياق، برز برنامج التخصيص بوصفه أحد الأدوات التنفيذية الرئيسة لتحقيق مستهدفات الرؤية، من خلال توسيع مشاركة القطاع الخاص في تقديم الخدمات العامة وتشغيل الأصول ورفع كفاءتها. وتشير وثائق المركز الوطني للتخصيص إلى أن دوره لا يقتصر على تهيئة البيئة النظامية والتنظيمية لمشاريع التخصيص والشراكة، بل يمتد إلى جذب المستثمرين المحليين والدوليين، وتعظيم الأثر الاقتصادي والاجتماعي والمالي لهذه المشاريع، بما ينعكس على تحسين جودة الحياة والخدمات للمواطنين والمقيمين (المركز الوطني للتخصيص، 2023أ). كما تُظهر الوثائق الرسمية أن المملكة نشرت محفظة تضم </w:t>
      </w:r>
      <w:r w:rsidRPr="005B6D30">
        <w:rPr>
          <w:rFonts w:asciiTheme="majorBidi" w:hAnsiTheme="majorBidi" w:cstheme="majorBidi"/>
          <w:sz w:val="32"/>
          <w:szCs w:val="32"/>
          <w:lang w:bidi="ar-EG"/>
        </w:rPr>
        <w:t xml:space="preserve">200 </w:t>
      </w:r>
      <w:r w:rsidRPr="005B6D30">
        <w:rPr>
          <w:rFonts w:asciiTheme="majorBidi" w:hAnsiTheme="majorBidi" w:cstheme="majorBidi"/>
          <w:sz w:val="32"/>
          <w:szCs w:val="32"/>
          <w:rtl/>
        </w:rPr>
        <w:t xml:space="preserve">مشروع تخصيص وشراكة عبر 16 قطاعًا، وأن المشاريع الممنوحة حتى الربع الثالث من عام 2023 بلغت </w:t>
      </w:r>
      <w:r w:rsidRPr="005B6D30">
        <w:rPr>
          <w:rFonts w:asciiTheme="majorBidi" w:hAnsiTheme="majorBidi" w:cstheme="majorBidi"/>
          <w:sz w:val="32"/>
          <w:szCs w:val="32"/>
          <w:lang w:bidi="ar-EG"/>
        </w:rPr>
        <w:t xml:space="preserve">50 </w:t>
      </w:r>
      <w:r w:rsidRPr="005B6D30">
        <w:rPr>
          <w:rFonts w:asciiTheme="majorBidi" w:hAnsiTheme="majorBidi" w:cstheme="majorBidi"/>
          <w:sz w:val="32"/>
          <w:szCs w:val="32"/>
          <w:rtl/>
        </w:rPr>
        <w:t xml:space="preserve">مشروعًا في 7 قطاعات، بقيمة تُقدّر بنحو </w:t>
      </w:r>
      <w:r w:rsidRPr="005B6D30">
        <w:rPr>
          <w:rFonts w:asciiTheme="majorBidi" w:hAnsiTheme="majorBidi" w:cstheme="majorBidi"/>
          <w:sz w:val="32"/>
          <w:szCs w:val="32"/>
          <w:lang w:bidi="ar-EG"/>
        </w:rPr>
        <w:t xml:space="preserve">28 </w:t>
      </w:r>
      <w:r w:rsidRPr="005B6D30">
        <w:rPr>
          <w:rFonts w:asciiTheme="majorBidi" w:hAnsiTheme="majorBidi" w:cstheme="majorBidi"/>
          <w:sz w:val="32"/>
          <w:szCs w:val="32"/>
          <w:rtl/>
        </w:rPr>
        <w:t xml:space="preserve">مليار ريال من استثمارات القطاع الخاص، إضافة إلى </w:t>
      </w:r>
      <w:r w:rsidRPr="005B6D30">
        <w:rPr>
          <w:rFonts w:asciiTheme="majorBidi" w:hAnsiTheme="majorBidi" w:cstheme="majorBidi"/>
          <w:sz w:val="32"/>
          <w:szCs w:val="32"/>
          <w:lang w:bidi="ar-EG"/>
        </w:rPr>
        <w:t xml:space="preserve">7.8 </w:t>
      </w:r>
      <w:r w:rsidRPr="005B6D30">
        <w:rPr>
          <w:rFonts w:asciiTheme="majorBidi" w:hAnsiTheme="majorBidi" w:cstheme="majorBidi"/>
          <w:sz w:val="32"/>
          <w:szCs w:val="32"/>
          <w:rtl/>
        </w:rPr>
        <w:t xml:space="preserve">مليارات ريال عوائد متولدة من عمليات الشراكة والأصول </w:t>
      </w:r>
      <w:proofErr w:type="spellStart"/>
      <w:r w:rsidRPr="005B6D30">
        <w:rPr>
          <w:rFonts w:asciiTheme="majorBidi" w:hAnsiTheme="majorBidi" w:cstheme="majorBidi"/>
          <w:sz w:val="32"/>
          <w:szCs w:val="32"/>
          <w:rtl/>
        </w:rPr>
        <w:t>المخصخصة</w:t>
      </w:r>
      <w:proofErr w:type="spellEnd"/>
      <w:r w:rsidRPr="005B6D30">
        <w:rPr>
          <w:rFonts w:asciiTheme="majorBidi" w:hAnsiTheme="majorBidi" w:cstheme="majorBidi"/>
          <w:sz w:val="32"/>
          <w:szCs w:val="32"/>
          <w:rtl/>
        </w:rPr>
        <w:t xml:space="preserve"> (المركز الوطني للتخصيص، 2023ب)</w:t>
      </w:r>
      <w:r w:rsidRPr="005B6D30">
        <w:rPr>
          <w:rFonts w:asciiTheme="majorBidi" w:hAnsiTheme="majorBidi" w:cstheme="majorBidi"/>
          <w:sz w:val="32"/>
          <w:szCs w:val="32"/>
          <w:lang w:bidi="ar-EG"/>
        </w:rPr>
        <w:t xml:space="preserve">. </w:t>
      </w:r>
    </w:p>
    <w:p w14:paraId="398D0B17" w14:textId="77777777" w:rsidR="004E5E26" w:rsidRPr="005B6D30" w:rsidRDefault="004E5E26" w:rsidP="004E5E26">
      <w:pPr>
        <w:ind w:firstLine="720"/>
        <w:jc w:val="both"/>
        <w:rPr>
          <w:rFonts w:asciiTheme="majorBidi" w:hAnsiTheme="majorBidi" w:cstheme="majorBidi"/>
          <w:sz w:val="32"/>
          <w:szCs w:val="32"/>
          <w:rtl/>
        </w:rPr>
      </w:pPr>
      <w:r w:rsidRPr="005B6D30">
        <w:rPr>
          <w:rFonts w:asciiTheme="majorBidi" w:hAnsiTheme="majorBidi" w:cstheme="majorBidi"/>
          <w:sz w:val="32"/>
          <w:szCs w:val="32"/>
          <w:rtl/>
        </w:rPr>
        <w:t xml:space="preserve">ومن الناحية النظرية، لا يُنظر إلى التخصيص في الأدبيات الاقتصادية على أنه مجرد نقل للملكية أو التشغيل من القطاع العام إلى الخاص، بل باعتباره أداة لإعادة توزيع الأدوار الاقتصادية وتحسين الكفاءة وتحفيز الاستثمار ورفع الإنتاجية، شريطة أن يتم في إطار تنظيمي </w:t>
      </w:r>
      <w:proofErr w:type="spellStart"/>
      <w:r w:rsidRPr="005B6D30">
        <w:rPr>
          <w:rFonts w:asciiTheme="majorBidi" w:hAnsiTheme="majorBidi" w:cstheme="majorBidi"/>
          <w:sz w:val="32"/>
          <w:szCs w:val="32"/>
          <w:rtl/>
        </w:rPr>
        <w:t>وحوكمي</w:t>
      </w:r>
      <w:proofErr w:type="spellEnd"/>
      <w:r w:rsidRPr="005B6D30">
        <w:rPr>
          <w:rFonts w:asciiTheme="majorBidi" w:hAnsiTheme="majorBidi" w:cstheme="majorBidi"/>
          <w:sz w:val="32"/>
          <w:szCs w:val="32"/>
          <w:rtl/>
        </w:rPr>
        <w:t xml:space="preserve"> واضح. فقد بينت دراسات دولية بارزة أن الخصخصة قد تسهم في تحسين الربحية والإنتاجية والاستثمار والتوسع في تقديم الخدمات، إلا أن حجم الأثر واتجاهه يختلفان بحسب القطاع، ودرجة المنافسة، والحوكمة، وجودة التصميم المؤسسي</w:t>
      </w:r>
      <w:r w:rsidRPr="005B6D30">
        <w:rPr>
          <w:rFonts w:asciiTheme="majorBidi" w:hAnsiTheme="majorBidi" w:cstheme="majorBidi"/>
          <w:sz w:val="32"/>
          <w:szCs w:val="32"/>
          <w:lang w:bidi="ar-EG"/>
        </w:rPr>
        <w:t xml:space="preserve"> </w:t>
      </w:r>
      <w:r w:rsidRPr="005B6D30">
        <w:rPr>
          <w:rFonts w:asciiTheme="majorBidi" w:hAnsiTheme="majorBidi" w:cstheme="majorBidi" w:hint="cs"/>
          <w:sz w:val="32"/>
          <w:szCs w:val="32"/>
          <w:rtl/>
        </w:rPr>
        <w:t>(</w:t>
      </w:r>
      <w:r w:rsidRPr="005B6D30">
        <w:rPr>
          <w:rFonts w:asciiTheme="majorBidi" w:hAnsiTheme="majorBidi" w:cstheme="majorBidi"/>
          <w:sz w:val="32"/>
          <w:szCs w:val="32"/>
          <w:lang w:bidi="ar-EG"/>
        </w:rPr>
        <w:t>La Porta and López-de-Silanes, 1999</w:t>
      </w:r>
      <w:r w:rsidRPr="005B6D30">
        <w:rPr>
          <w:rFonts w:asciiTheme="majorBidi" w:hAnsiTheme="majorBidi" w:cstheme="majorBidi"/>
          <w:sz w:val="32"/>
          <w:szCs w:val="32"/>
          <w:rtl/>
        </w:rPr>
        <w:t>؛</w:t>
      </w:r>
      <w:r w:rsidRPr="005B6D30">
        <w:rPr>
          <w:rFonts w:asciiTheme="majorBidi" w:hAnsiTheme="majorBidi" w:cstheme="majorBidi"/>
          <w:sz w:val="32"/>
          <w:szCs w:val="32"/>
          <w:lang w:bidi="ar-EG"/>
        </w:rPr>
        <w:t xml:space="preserve"> Li and Xu, 2004</w:t>
      </w:r>
      <w:r w:rsidRPr="005B6D30">
        <w:rPr>
          <w:rFonts w:asciiTheme="majorBidi" w:hAnsiTheme="majorBidi" w:cstheme="majorBidi"/>
          <w:sz w:val="32"/>
          <w:szCs w:val="32"/>
          <w:rtl/>
        </w:rPr>
        <w:t>؛</w:t>
      </w:r>
      <w:r w:rsidRPr="005B6D30">
        <w:rPr>
          <w:rFonts w:asciiTheme="majorBidi" w:hAnsiTheme="majorBidi" w:cstheme="majorBidi"/>
          <w:sz w:val="32"/>
          <w:szCs w:val="32"/>
          <w:lang w:bidi="ar-EG"/>
        </w:rPr>
        <w:t xml:space="preserve"> OECD, 2019</w:t>
      </w:r>
      <w:r w:rsidRPr="005B6D30">
        <w:rPr>
          <w:rFonts w:asciiTheme="majorBidi" w:hAnsiTheme="majorBidi" w:cstheme="majorBidi" w:hint="cs"/>
          <w:sz w:val="32"/>
          <w:szCs w:val="32"/>
          <w:rtl/>
        </w:rPr>
        <w:t>)</w:t>
      </w:r>
      <w:r w:rsidRPr="005B6D30">
        <w:rPr>
          <w:rFonts w:asciiTheme="majorBidi" w:hAnsiTheme="majorBidi" w:cstheme="majorBidi"/>
          <w:sz w:val="32"/>
          <w:szCs w:val="32"/>
          <w:lang w:bidi="ar-EG"/>
        </w:rPr>
        <w:t xml:space="preserve">. </w:t>
      </w:r>
    </w:p>
    <w:p w14:paraId="72EF3982"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 xml:space="preserve">ومن هنا، فإن دراسة الأثر الاقتصادي لمشاريع التخصيص في السياق السعودي لا ينبغي أن تظل في مستوى الطرح العام، بل يجب أن تنتقل إلى القياس التطبيقي المقارن في </w:t>
      </w:r>
      <w:r w:rsidRPr="005B6D30">
        <w:rPr>
          <w:rFonts w:asciiTheme="majorBidi" w:hAnsiTheme="majorBidi" w:cstheme="majorBidi"/>
          <w:sz w:val="32"/>
          <w:szCs w:val="32"/>
          <w:rtl/>
        </w:rPr>
        <w:lastRenderedPageBreak/>
        <w:t>قطاعات مختارة تسمح بمتابعة أثر التخصيص على الاستثمار الخاص، وخلق الوظائف، وتحسين جودة الخدمات</w:t>
      </w:r>
      <w:r w:rsidRPr="005B6D30">
        <w:rPr>
          <w:rFonts w:asciiTheme="majorBidi" w:hAnsiTheme="majorBidi" w:cstheme="majorBidi"/>
          <w:sz w:val="32"/>
          <w:szCs w:val="32"/>
          <w:lang w:bidi="ar-EG"/>
        </w:rPr>
        <w:t xml:space="preserve">. </w:t>
      </w:r>
    </w:p>
    <w:p w14:paraId="5E7E2D5B" w14:textId="77777777" w:rsidR="004E5E26" w:rsidRPr="005B6D30" w:rsidRDefault="004E5E26" w:rsidP="004E5E26">
      <w:pPr>
        <w:ind w:firstLine="720"/>
        <w:jc w:val="both"/>
        <w:rPr>
          <w:rFonts w:asciiTheme="majorBidi" w:hAnsiTheme="majorBidi" w:cstheme="majorBidi"/>
          <w:sz w:val="32"/>
          <w:szCs w:val="32"/>
          <w:rtl/>
        </w:rPr>
      </w:pPr>
      <w:r w:rsidRPr="005B6D30">
        <w:rPr>
          <w:rFonts w:asciiTheme="majorBidi" w:hAnsiTheme="majorBidi" w:cstheme="majorBidi"/>
          <w:sz w:val="32"/>
          <w:szCs w:val="32"/>
          <w:rtl/>
        </w:rPr>
        <w:t>كما أن أهمية هذا الموضوع تتعاظم في ضوء التطورات التي شهدها الاقتصاد السعودي منذ عام 2016؛ إذ تشير تقارير المؤسسات الدولية إلى أن المملكة حققت تقدمًا واضحًا في مسار الإصلاحات الهيكلية، وتحسين البيئة التنظيمية، وزيادة الاستثمار، وتعزيز التوظيف، وهو ما يجعل تقييم دور مشاريع التخصيص في هذه التحولات أمرًا ضروريًا لفهم مدى إسهامها الفعلي في تحقيق مستهدفات رؤية 2030</w:t>
      </w:r>
      <w:r w:rsidRPr="005B6D30">
        <w:rPr>
          <w:rFonts w:asciiTheme="majorBidi" w:hAnsiTheme="majorBidi" w:cstheme="majorBidi"/>
          <w:sz w:val="32"/>
          <w:szCs w:val="32"/>
          <w:lang w:bidi="ar-EG"/>
        </w:rPr>
        <w:t xml:space="preserve"> </w:t>
      </w:r>
      <w:r w:rsidRPr="005B6D30">
        <w:rPr>
          <w:rFonts w:asciiTheme="majorBidi" w:hAnsiTheme="majorBidi" w:cstheme="majorBidi" w:hint="cs"/>
          <w:sz w:val="32"/>
          <w:szCs w:val="32"/>
          <w:rtl/>
        </w:rPr>
        <w:t>(</w:t>
      </w:r>
      <w:r w:rsidRPr="005B6D30">
        <w:rPr>
          <w:rFonts w:asciiTheme="majorBidi" w:hAnsiTheme="majorBidi" w:cstheme="majorBidi"/>
          <w:sz w:val="32"/>
          <w:szCs w:val="32"/>
          <w:lang w:bidi="ar-EG"/>
        </w:rPr>
        <w:t>IMF, 2024</w:t>
      </w:r>
      <w:r w:rsidRPr="005B6D30">
        <w:rPr>
          <w:rFonts w:asciiTheme="majorBidi" w:hAnsiTheme="majorBidi" w:cstheme="majorBidi"/>
          <w:sz w:val="32"/>
          <w:szCs w:val="32"/>
          <w:rtl/>
        </w:rPr>
        <w:t>؛</w:t>
      </w:r>
      <w:r w:rsidRPr="005B6D30">
        <w:rPr>
          <w:rFonts w:asciiTheme="majorBidi" w:hAnsiTheme="majorBidi" w:cstheme="majorBidi"/>
          <w:sz w:val="32"/>
          <w:szCs w:val="32"/>
          <w:lang w:bidi="ar-EG"/>
        </w:rPr>
        <w:t xml:space="preserve"> World Bank, 2026</w:t>
      </w:r>
      <w:r w:rsidRPr="005B6D30">
        <w:rPr>
          <w:rFonts w:asciiTheme="majorBidi" w:hAnsiTheme="majorBidi" w:cstheme="majorBidi" w:hint="cs"/>
          <w:sz w:val="32"/>
          <w:szCs w:val="32"/>
          <w:rtl/>
        </w:rPr>
        <w:t>)</w:t>
      </w:r>
      <w:r w:rsidRPr="005B6D30">
        <w:rPr>
          <w:rFonts w:asciiTheme="majorBidi" w:hAnsiTheme="majorBidi" w:cstheme="majorBidi"/>
          <w:sz w:val="32"/>
          <w:szCs w:val="32"/>
          <w:lang w:bidi="ar-EG"/>
        </w:rPr>
        <w:t>.</w:t>
      </w:r>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lang w:bidi="ar-EG"/>
        </w:rPr>
        <w:t xml:space="preserve"> </w:t>
      </w:r>
    </w:p>
    <w:p w14:paraId="299EE2F0"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وعليه، فإن هذه الدراسة تنطلق من الحاجة إلى بناء تقدير علمي منظم للأثر الاقتصادي لمشاريع التخصيص، يتجاوز الوصف العام إلى فحص المؤشرات القابلة للقياس والتحليل</w:t>
      </w:r>
      <w:r w:rsidRPr="005B6D30">
        <w:rPr>
          <w:rFonts w:asciiTheme="majorBidi" w:hAnsiTheme="majorBidi" w:cstheme="majorBidi"/>
          <w:sz w:val="32"/>
          <w:szCs w:val="32"/>
          <w:lang w:bidi="ar-EG"/>
        </w:rPr>
        <w:t xml:space="preserve">. </w:t>
      </w:r>
    </w:p>
    <w:p w14:paraId="4F74D3B9"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3" w:name="_Toc231789355"/>
      <w:bookmarkStart w:id="4" w:name="_Toc235049127"/>
      <w:r w:rsidRPr="001B1A4C">
        <w:rPr>
          <w:rFonts w:asciiTheme="majorBidi" w:eastAsia="Times New Roman" w:hAnsiTheme="majorBidi" w:cstheme="majorBidi"/>
          <w:b/>
          <w:bCs/>
          <w:kern w:val="0"/>
          <w:sz w:val="32"/>
          <w:szCs w:val="32"/>
          <w:rtl/>
          <w14:ligatures w14:val="none"/>
        </w:rPr>
        <w:t>ثانيًا</w:t>
      </w:r>
      <w:r w:rsidRPr="001B1A4C">
        <w:rPr>
          <w:rFonts w:asciiTheme="majorBidi" w:eastAsia="Times New Roman" w:hAnsiTheme="majorBidi" w:cstheme="majorBidi" w:hint="cs"/>
          <w:b/>
          <w:bCs/>
          <w:kern w:val="0"/>
          <w:sz w:val="32"/>
          <w:szCs w:val="32"/>
          <w:rtl/>
          <w14:ligatures w14:val="none"/>
        </w:rPr>
        <w:t>-</w:t>
      </w:r>
      <w:r w:rsidRPr="001B1A4C">
        <w:rPr>
          <w:rFonts w:asciiTheme="majorBidi" w:eastAsia="Times New Roman" w:hAnsiTheme="majorBidi" w:cstheme="majorBidi"/>
          <w:b/>
          <w:bCs/>
          <w:kern w:val="0"/>
          <w:sz w:val="32"/>
          <w:szCs w:val="32"/>
          <w:rtl/>
          <w14:ligatures w14:val="none"/>
        </w:rPr>
        <w:t xml:space="preserve"> مشكلة </w:t>
      </w:r>
      <w:proofErr w:type="gramStart"/>
      <w:r w:rsidRPr="001B1A4C">
        <w:rPr>
          <w:rFonts w:asciiTheme="majorBidi" w:eastAsia="Times New Roman" w:hAnsiTheme="majorBidi" w:cstheme="majorBidi"/>
          <w:b/>
          <w:bCs/>
          <w:kern w:val="0"/>
          <w:sz w:val="32"/>
          <w:szCs w:val="32"/>
          <w:rtl/>
          <w14:ligatures w14:val="none"/>
        </w:rPr>
        <w:t>الدراسة</w:t>
      </w:r>
      <w:r w:rsidRPr="001B1A4C">
        <w:rPr>
          <w:rFonts w:asciiTheme="majorBidi" w:eastAsia="Times New Roman" w:hAnsiTheme="majorBidi" w:cstheme="majorBidi" w:hint="cs"/>
          <w:b/>
          <w:bCs/>
          <w:kern w:val="0"/>
          <w:sz w:val="32"/>
          <w:szCs w:val="32"/>
          <w:rtl/>
          <w14:ligatures w14:val="none"/>
        </w:rPr>
        <w:t xml:space="preserve"> :</w:t>
      </w:r>
      <w:bookmarkEnd w:id="3"/>
      <w:bookmarkEnd w:id="4"/>
      <w:proofErr w:type="gramEnd"/>
      <w:r w:rsidRPr="001B1A4C">
        <w:rPr>
          <w:rFonts w:asciiTheme="majorBidi" w:eastAsia="Times New Roman" w:hAnsiTheme="majorBidi" w:cstheme="majorBidi" w:hint="cs"/>
          <w:b/>
          <w:bCs/>
          <w:kern w:val="0"/>
          <w:sz w:val="32"/>
          <w:szCs w:val="32"/>
          <w:rtl/>
          <w14:ligatures w14:val="none"/>
        </w:rPr>
        <w:t xml:space="preserve"> </w:t>
      </w:r>
    </w:p>
    <w:p w14:paraId="4FEB456F"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على الرغم من التوسع الملحوظ في مشاريع التخصيص في المملكة العربية السعودية، وتعدد القطاعات التي دخلت ضمن نطاق الشراكة مع القطاع الخاص أو إعادة هيكلة تقديم الخدمات فيها، فإن السؤال العلمي الأهم لم يعد متعلقًا بوجود التخصيص في حد ذاته، وإنما بمدى تحقق آثاره الاقتصادية الفعلية</w:t>
      </w:r>
      <w:r w:rsidRPr="005B6D30">
        <w:rPr>
          <w:rFonts w:asciiTheme="majorBidi" w:hAnsiTheme="majorBidi" w:cstheme="majorBidi"/>
          <w:sz w:val="32"/>
          <w:szCs w:val="32"/>
          <w:lang w:bidi="ar-EG"/>
        </w:rPr>
        <w:t xml:space="preserve">. </w:t>
      </w:r>
      <w:r w:rsidRPr="005B6D30">
        <w:rPr>
          <w:rFonts w:asciiTheme="majorBidi" w:hAnsiTheme="majorBidi" w:cstheme="majorBidi"/>
          <w:sz w:val="32"/>
          <w:szCs w:val="32"/>
          <w:rtl/>
        </w:rPr>
        <w:t>فالرؤية والوثائق التنفيذية تؤكد أن الغاية من التخصيص لا تقف عند حدود تخفيف العبء عن المالية العامة، وإنما تمتد إلى تعزيز مساهمة القطاع الخاص في الاقتصاد، وتحسين كفاءة التشغيل، والارتقاء بجودة الخدمات (رؤية السعودية 2030، 2016؛ المركز الوطني للتخصيص، 2023أ). غير أن هذا الطموح الاستراتيجي يحتاج إلى دراسات قياسية تطبيقية تُظهر مقدار ما تحقق فعليًا في القطاعات التي شهدت مشاريع تخصيص أو شراكات مؤسسية</w:t>
      </w:r>
      <w:r w:rsidRPr="005B6D30">
        <w:rPr>
          <w:rFonts w:asciiTheme="majorBidi" w:hAnsiTheme="majorBidi" w:cstheme="majorBidi"/>
          <w:sz w:val="32"/>
          <w:szCs w:val="32"/>
          <w:lang w:bidi="ar-EG"/>
        </w:rPr>
        <w:t xml:space="preserve">. </w:t>
      </w:r>
    </w:p>
    <w:p w14:paraId="0FD39C60"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وتزداد أهمية هذه الإشكالية إذا أخذنا في الاعتبار أن الأدبيات الدولية لا تقدم حكمًا واحدًا ونهائيًا على نتائج الخصخصة؛ إذ توصلت بعض الدراسات إلى تحسن واضح في الاستثمار والإنتاجية والتوسع الخدمي، بينما أشارت دراسات أخرى إلى أن النجاح يتوقف على شروط مصاحبة، مثل المنافسة والتنظيم والحوكمة وآليات التقييم اللاحق</w:t>
      </w:r>
      <w:r w:rsidRPr="005B6D30">
        <w:rPr>
          <w:rFonts w:asciiTheme="majorBidi" w:hAnsiTheme="majorBidi" w:cstheme="majorBidi"/>
          <w:sz w:val="32"/>
          <w:szCs w:val="32"/>
          <w:lang w:bidi="ar-EG"/>
        </w:rPr>
        <w:t xml:space="preserve"> </w:t>
      </w:r>
      <w:r w:rsidRPr="005B6D30">
        <w:rPr>
          <w:rFonts w:asciiTheme="majorBidi" w:hAnsiTheme="majorBidi" w:cstheme="majorBidi" w:hint="cs"/>
          <w:sz w:val="32"/>
          <w:szCs w:val="32"/>
          <w:rtl/>
        </w:rPr>
        <w:t>(</w:t>
      </w:r>
      <w:proofErr w:type="spellStart"/>
      <w:r w:rsidRPr="005B6D30">
        <w:rPr>
          <w:rFonts w:asciiTheme="majorBidi" w:hAnsiTheme="majorBidi" w:cstheme="majorBidi"/>
          <w:sz w:val="32"/>
          <w:szCs w:val="32"/>
          <w:lang w:bidi="ar-EG"/>
        </w:rPr>
        <w:t>Boubakri</w:t>
      </w:r>
      <w:proofErr w:type="spellEnd"/>
      <w:r w:rsidRPr="005B6D30">
        <w:rPr>
          <w:rFonts w:asciiTheme="majorBidi" w:hAnsiTheme="majorBidi" w:cstheme="majorBidi"/>
          <w:sz w:val="32"/>
          <w:szCs w:val="32"/>
          <w:lang w:bidi="ar-EG"/>
        </w:rPr>
        <w:t xml:space="preserve"> and Cosset, 1998</w:t>
      </w:r>
      <w:r w:rsidRPr="005B6D30">
        <w:rPr>
          <w:rFonts w:asciiTheme="majorBidi" w:hAnsiTheme="majorBidi" w:cstheme="majorBidi"/>
          <w:sz w:val="32"/>
          <w:szCs w:val="32"/>
          <w:rtl/>
        </w:rPr>
        <w:t>؛</w:t>
      </w:r>
      <w:r w:rsidRPr="005B6D30">
        <w:rPr>
          <w:rFonts w:asciiTheme="majorBidi" w:hAnsiTheme="majorBidi" w:cstheme="majorBidi"/>
          <w:sz w:val="32"/>
          <w:szCs w:val="32"/>
          <w:lang w:bidi="ar-EG"/>
        </w:rPr>
        <w:t xml:space="preserve"> D’Souza and Megginson, 1999</w:t>
      </w:r>
      <w:r w:rsidRPr="005B6D30">
        <w:rPr>
          <w:rFonts w:asciiTheme="majorBidi" w:hAnsiTheme="majorBidi" w:cstheme="majorBidi"/>
          <w:sz w:val="32"/>
          <w:szCs w:val="32"/>
          <w:rtl/>
        </w:rPr>
        <w:t>؛</w:t>
      </w:r>
      <w:r w:rsidRPr="005B6D30">
        <w:rPr>
          <w:rFonts w:asciiTheme="majorBidi" w:hAnsiTheme="majorBidi" w:cstheme="majorBidi"/>
          <w:sz w:val="32"/>
          <w:szCs w:val="32"/>
          <w:lang w:bidi="ar-EG"/>
        </w:rPr>
        <w:t xml:space="preserve"> Chong and López-de-Silanes, 2003</w:t>
      </w:r>
      <w:r w:rsidRPr="005B6D30">
        <w:rPr>
          <w:rFonts w:asciiTheme="majorBidi" w:hAnsiTheme="majorBidi" w:cstheme="majorBidi" w:hint="cs"/>
          <w:sz w:val="32"/>
          <w:szCs w:val="32"/>
          <w:rtl/>
        </w:rPr>
        <w:t>)</w:t>
      </w:r>
      <w:r w:rsidRPr="005B6D30">
        <w:rPr>
          <w:rFonts w:asciiTheme="majorBidi" w:hAnsiTheme="majorBidi" w:cstheme="majorBidi"/>
          <w:sz w:val="32"/>
          <w:szCs w:val="32"/>
          <w:lang w:bidi="ar-EG"/>
        </w:rPr>
        <w:t>.</w:t>
      </w:r>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lang w:bidi="ar-EG"/>
        </w:rPr>
        <w:t xml:space="preserve"> </w:t>
      </w:r>
      <w:r w:rsidRPr="005B6D30">
        <w:rPr>
          <w:rFonts w:asciiTheme="majorBidi" w:hAnsiTheme="majorBidi" w:cstheme="majorBidi"/>
          <w:sz w:val="32"/>
          <w:szCs w:val="32"/>
          <w:rtl/>
        </w:rPr>
        <w:t>كما أن الأدبيات العربية والسعودية، على أهميتها، ما تزال في كثير من الأحيان مركزة على قطاع واحد أو على المدركات والاتجاهات أكثر من تركيزها على القياس الاقتصادي المقارن لنتائج التخصيص عبر أكثر من قطاع</w:t>
      </w:r>
      <w:r w:rsidRPr="005B6D30">
        <w:rPr>
          <w:rFonts w:asciiTheme="majorBidi" w:hAnsiTheme="majorBidi" w:cstheme="majorBidi"/>
          <w:sz w:val="32"/>
          <w:szCs w:val="32"/>
          <w:lang w:bidi="ar-EG"/>
        </w:rPr>
        <w:t xml:space="preserve">. </w:t>
      </w:r>
    </w:p>
    <w:p w14:paraId="4422DBAD" w14:textId="77777777" w:rsidR="004E5E26" w:rsidRPr="005B6D30" w:rsidRDefault="004E5E26" w:rsidP="004E5E26">
      <w:pPr>
        <w:ind w:firstLine="720"/>
        <w:jc w:val="both"/>
        <w:rPr>
          <w:rFonts w:asciiTheme="majorBidi" w:hAnsiTheme="majorBidi" w:cstheme="majorBidi"/>
          <w:sz w:val="32"/>
          <w:szCs w:val="32"/>
          <w:rtl/>
        </w:rPr>
      </w:pPr>
      <w:r w:rsidRPr="005B6D30">
        <w:rPr>
          <w:rFonts w:asciiTheme="majorBidi" w:hAnsiTheme="majorBidi" w:cstheme="majorBidi"/>
          <w:sz w:val="32"/>
          <w:szCs w:val="32"/>
          <w:rtl/>
        </w:rPr>
        <w:t xml:space="preserve">ومن هنا تتحدد مشكلة الدراسة في وجود حاجة علمية إلى </w:t>
      </w:r>
      <w:r w:rsidRPr="005B6D30">
        <w:rPr>
          <w:rFonts w:asciiTheme="majorBidi" w:hAnsiTheme="majorBidi" w:cstheme="majorBidi"/>
          <w:b/>
          <w:bCs/>
          <w:sz w:val="32"/>
          <w:szCs w:val="32"/>
          <w:rtl/>
        </w:rPr>
        <w:t xml:space="preserve">قياس الأثر الاقتصادي لمشاريع </w:t>
      </w:r>
      <w:r w:rsidRPr="005B6D30">
        <w:rPr>
          <w:rFonts w:asciiTheme="majorBidi" w:hAnsiTheme="majorBidi" w:cstheme="majorBidi"/>
          <w:sz w:val="32"/>
          <w:szCs w:val="32"/>
          <w:rtl/>
        </w:rPr>
        <w:t>التخصيص في قطاعات مختارة في المملكة العربية السعودية، من خلال فحص ثلاثة أبعاد مترابطة هي</w:t>
      </w:r>
      <w:r w:rsidRPr="005B6D30">
        <w:rPr>
          <w:rFonts w:asciiTheme="majorBidi" w:hAnsiTheme="majorBidi" w:cstheme="majorBidi"/>
          <w:sz w:val="32"/>
          <w:szCs w:val="32"/>
          <w:lang w:bidi="ar-EG"/>
        </w:rPr>
        <w:t xml:space="preserve">: </w:t>
      </w:r>
      <w:r w:rsidRPr="005B6D30">
        <w:rPr>
          <w:rFonts w:asciiTheme="majorBidi" w:hAnsiTheme="majorBidi" w:cstheme="majorBidi"/>
          <w:sz w:val="32"/>
          <w:szCs w:val="32"/>
          <w:rtl/>
        </w:rPr>
        <w:t xml:space="preserve">الاستثمار الخاص، وخلق الوظائف، وتحسين جودة الخدمات، وذلك في ضوء مستهدفات رؤية السعودية 2030. </w:t>
      </w:r>
    </w:p>
    <w:p w14:paraId="08525CA9"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lastRenderedPageBreak/>
        <w:t>وبناءً على ذلك، يمكن صياغة المشكلة في السؤال الرئيس الآتي</w:t>
      </w:r>
      <w:r w:rsidRPr="005B6D30">
        <w:rPr>
          <w:rFonts w:asciiTheme="majorBidi" w:hAnsiTheme="majorBidi" w:cstheme="majorBidi"/>
          <w:sz w:val="32"/>
          <w:szCs w:val="32"/>
          <w:lang w:bidi="ar-EG"/>
        </w:rPr>
        <w:t>:</w:t>
      </w:r>
      <w:r w:rsidRPr="005B6D30">
        <w:rPr>
          <w:rFonts w:asciiTheme="majorBidi" w:hAnsiTheme="majorBidi" w:cstheme="majorBidi" w:hint="cs"/>
          <w:sz w:val="32"/>
          <w:szCs w:val="32"/>
          <w:rtl/>
        </w:rPr>
        <w:t xml:space="preserve"> </w:t>
      </w:r>
      <w:r w:rsidRPr="005B6D30">
        <w:rPr>
          <w:rFonts w:asciiTheme="majorBidi" w:hAnsiTheme="majorBidi" w:cstheme="majorBidi"/>
          <w:b/>
          <w:bCs/>
          <w:sz w:val="32"/>
          <w:szCs w:val="32"/>
          <w:rtl/>
        </w:rPr>
        <w:t>ما الأثر الاقتصادي لمشاريع التخصيص في قطاعات مختارة في المملكة العربية السعودية على الاستثمار الخاص، وخلق الوظائف، وتحسين جودة الخدمات في ضوء رؤية السعودية 2030؟</w:t>
      </w:r>
      <w:r w:rsidRPr="005B6D30">
        <w:rPr>
          <w:rFonts w:asciiTheme="majorBidi" w:hAnsiTheme="majorBidi" w:cstheme="majorBidi"/>
          <w:sz w:val="32"/>
          <w:szCs w:val="32"/>
          <w:rtl/>
        </w:rPr>
        <w:t xml:space="preserve"> </w:t>
      </w:r>
    </w:p>
    <w:p w14:paraId="5AB96695" w14:textId="77777777" w:rsidR="004E5E26" w:rsidRPr="005B6D30" w:rsidRDefault="004E5E26" w:rsidP="004E5E26">
      <w:pPr>
        <w:jc w:val="both"/>
        <w:rPr>
          <w:rFonts w:asciiTheme="majorBidi" w:hAnsiTheme="majorBidi" w:cstheme="majorBidi"/>
          <w:sz w:val="32"/>
          <w:szCs w:val="32"/>
          <w:lang w:bidi="ar-EG"/>
        </w:rPr>
      </w:pPr>
    </w:p>
    <w:p w14:paraId="15A13BE5"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5" w:name="_Toc231789356"/>
      <w:bookmarkStart w:id="6" w:name="_Toc235049128"/>
      <w:r w:rsidRPr="001B1A4C">
        <w:rPr>
          <w:rFonts w:asciiTheme="majorBidi" w:eastAsia="Times New Roman" w:hAnsiTheme="majorBidi" w:cstheme="majorBidi"/>
          <w:b/>
          <w:bCs/>
          <w:kern w:val="0"/>
          <w:sz w:val="32"/>
          <w:szCs w:val="32"/>
          <w:rtl/>
          <w14:ligatures w14:val="none"/>
        </w:rPr>
        <w:t>ثالثًا</w:t>
      </w:r>
      <w:r w:rsidRPr="001B1A4C">
        <w:rPr>
          <w:rFonts w:asciiTheme="majorBidi" w:eastAsia="Times New Roman" w:hAnsiTheme="majorBidi" w:cstheme="majorBidi" w:hint="cs"/>
          <w:b/>
          <w:bCs/>
          <w:kern w:val="0"/>
          <w:sz w:val="32"/>
          <w:szCs w:val="32"/>
          <w:rtl/>
          <w14:ligatures w14:val="none"/>
        </w:rPr>
        <w:t>-</w:t>
      </w:r>
      <w:r w:rsidRPr="001B1A4C">
        <w:rPr>
          <w:rFonts w:asciiTheme="majorBidi" w:eastAsia="Times New Roman" w:hAnsiTheme="majorBidi" w:cstheme="majorBidi"/>
          <w:b/>
          <w:bCs/>
          <w:kern w:val="0"/>
          <w:sz w:val="32"/>
          <w:szCs w:val="32"/>
          <w:rtl/>
          <w14:ligatures w14:val="none"/>
        </w:rPr>
        <w:t xml:space="preserve"> أسئلة </w:t>
      </w:r>
      <w:proofErr w:type="gramStart"/>
      <w:r w:rsidRPr="001B1A4C">
        <w:rPr>
          <w:rFonts w:asciiTheme="majorBidi" w:eastAsia="Times New Roman" w:hAnsiTheme="majorBidi" w:cstheme="majorBidi"/>
          <w:b/>
          <w:bCs/>
          <w:kern w:val="0"/>
          <w:sz w:val="32"/>
          <w:szCs w:val="32"/>
          <w:rtl/>
          <w14:ligatures w14:val="none"/>
        </w:rPr>
        <w:t>الدراسة</w:t>
      </w:r>
      <w:r w:rsidRPr="001B1A4C">
        <w:rPr>
          <w:rFonts w:asciiTheme="majorBidi" w:eastAsia="Times New Roman" w:hAnsiTheme="majorBidi" w:cstheme="majorBidi" w:hint="cs"/>
          <w:b/>
          <w:bCs/>
          <w:kern w:val="0"/>
          <w:sz w:val="32"/>
          <w:szCs w:val="32"/>
          <w:rtl/>
          <w14:ligatures w14:val="none"/>
        </w:rPr>
        <w:t xml:space="preserve"> :</w:t>
      </w:r>
      <w:bookmarkEnd w:id="5"/>
      <w:bookmarkEnd w:id="6"/>
      <w:proofErr w:type="gramEnd"/>
      <w:r w:rsidRPr="001B1A4C">
        <w:rPr>
          <w:rFonts w:asciiTheme="majorBidi" w:eastAsia="Times New Roman" w:hAnsiTheme="majorBidi" w:cstheme="majorBidi" w:hint="cs"/>
          <w:b/>
          <w:bCs/>
          <w:kern w:val="0"/>
          <w:sz w:val="32"/>
          <w:szCs w:val="32"/>
          <w:rtl/>
          <w14:ligatures w14:val="none"/>
        </w:rPr>
        <w:t xml:space="preserve"> </w:t>
      </w:r>
    </w:p>
    <w:p w14:paraId="65838AE5" w14:textId="77777777" w:rsidR="004E5E26" w:rsidRPr="005B6D30" w:rsidRDefault="004E5E26" w:rsidP="004E5E26">
      <w:pPr>
        <w:numPr>
          <w:ilvl w:val="0"/>
          <w:numId w:val="1"/>
        </w:numPr>
        <w:jc w:val="both"/>
        <w:rPr>
          <w:rFonts w:asciiTheme="majorBidi" w:hAnsiTheme="majorBidi" w:cstheme="majorBidi"/>
          <w:sz w:val="32"/>
          <w:szCs w:val="32"/>
          <w:lang w:bidi="ar-EG"/>
        </w:rPr>
      </w:pPr>
      <w:r w:rsidRPr="005B6D30">
        <w:rPr>
          <w:rFonts w:asciiTheme="majorBidi" w:hAnsiTheme="majorBidi" w:cstheme="majorBidi"/>
          <w:sz w:val="32"/>
          <w:szCs w:val="32"/>
          <w:rtl/>
        </w:rPr>
        <w:t>ما الإطار المفاهيمي والتنظيمي لمشاريع التخصيص في المملكة العربية السعودية في ضوء رؤية السعودية 2030؟</w:t>
      </w:r>
    </w:p>
    <w:p w14:paraId="027450B5" w14:textId="77777777" w:rsidR="004E5E26" w:rsidRPr="005B6D30" w:rsidRDefault="004E5E26" w:rsidP="004E5E26">
      <w:pPr>
        <w:numPr>
          <w:ilvl w:val="0"/>
          <w:numId w:val="1"/>
        </w:numPr>
        <w:jc w:val="both"/>
        <w:rPr>
          <w:rFonts w:asciiTheme="majorBidi" w:hAnsiTheme="majorBidi" w:cstheme="majorBidi"/>
          <w:sz w:val="32"/>
          <w:szCs w:val="32"/>
          <w:lang w:bidi="ar-EG"/>
        </w:rPr>
      </w:pPr>
      <w:r w:rsidRPr="005B6D30">
        <w:rPr>
          <w:rFonts w:asciiTheme="majorBidi" w:hAnsiTheme="majorBidi" w:cstheme="majorBidi"/>
          <w:sz w:val="32"/>
          <w:szCs w:val="32"/>
          <w:rtl/>
        </w:rPr>
        <w:t>ما واقع مشاريع التخصيص في القطاعات المختارة من حيث الحجم، والانتشار، وطبيعة العقود، ومستوى التطبيق؟</w:t>
      </w:r>
    </w:p>
    <w:p w14:paraId="4348D73E" w14:textId="77777777" w:rsidR="004E5E26" w:rsidRPr="005B6D30" w:rsidRDefault="004E5E26" w:rsidP="004E5E26">
      <w:pPr>
        <w:numPr>
          <w:ilvl w:val="0"/>
          <w:numId w:val="1"/>
        </w:numPr>
        <w:jc w:val="both"/>
        <w:rPr>
          <w:rFonts w:asciiTheme="majorBidi" w:hAnsiTheme="majorBidi" w:cstheme="majorBidi"/>
          <w:sz w:val="32"/>
          <w:szCs w:val="32"/>
          <w:lang w:bidi="ar-EG"/>
        </w:rPr>
      </w:pPr>
      <w:r w:rsidRPr="005B6D30">
        <w:rPr>
          <w:rFonts w:asciiTheme="majorBidi" w:hAnsiTheme="majorBidi" w:cstheme="majorBidi"/>
          <w:sz w:val="32"/>
          <w:szCs w:val="32"/>
          <w:rtl/>
        </w:rPr>
        <w:t>ما أثر مشاريع التخصيص في جذب الاستثمار الخاص داخل القطاعات المختارة؟</w:t>
      </w:r>
    </w:p>
    <w:p w14:paraId="5C7634CC" w14:textId="77777777" w:rsidR="004E5E26" w:rsidRPr="005B6D30" w:rsidRDefault="004E5E26" w:rsidP="004E5E26">
      <w:pPr>
        <w:numPr>
          <w:ilvl w:val="0"/>
          <w:numId w:val="1"/>
        </w:numPr>
        <w:jc w:val="both"/>
        <w:rPr>
          <w:rFonts w:asciiTheme="majorBidi" w:hAnsiTheme="majorBidi" w:cstheme="majorBidi"/>
          <w:sz w:val="32"/>
          <w:szCs w:val="32"/>
          <w:lang w:bidi="ar-EG"/>
        </w:rPr>
      </w:pPr>
      <w:r w:rsidRPr="005B6D30">
        <w:rPr>
          <w:rFonts w:asciiTheme="majorBidi" w:hAnsiTheme="majorBidi" w:cstheme="majorBidi"/>
          <w:sz w:val="32"/>
          <w:szCs w:val="32"/>
          <w:rtl/>
        </w:rPr>
        <w:t>ما أثر مشاريع التخصيص في خلق الوظائف، ولا سيما الوظائف المرتبطة بالقطاع الخاص؟</w:t>
      </w:r>
    </w:p>
    <w:p w14:paraId="3DD46DB2" w14:textId="77777777" w:rsidR="004E5E26" w:rsidRPr="005B6D30" w:rsidRDefault="004E5E26" w:rsidP="004E5E26">
      <w:pPr>
        <w:numPr>
          <w:ilvl w:val="0"/>
          <w:numId w:val="1"/>
        </w:numPr>
        <w:jc w:val="both"/>
        <w:rPr>
          <w:rFonts w:asciiTheme="majorBidi" w:hAnsiTheme="majorBidi" w:cstheme="majorBidi"/>
          <w:sz w:val="32"/>
          <w:szCs w:val="32"/>
          <w:lang w:bidi="ar-EG"/>
        </w:rPr>
      </w:pPr>
      <w:r w:rsidRPr="005B6D30">
        <w:rPr>
          <w:rFonts w:asciiTheme="majorBidi" w:hAnsiTheme="majorBidi" w:cstheme="majorBidi"/>
          <w:sz w:val="32"/>
          <w:szCs w:val="32"/>
          <w:rtl/>
        </w:rPr>
        <w:t>ما أثر مشاريع التخصيص في تحسين جودة الخدمات في القطاعات المختارة؟</w:t>
      </w:r>
    </w:p>
    <w:p w14:paraId="19811B9C" w14:textId="77777777" w:rsidR="004E5E26" w:rsidRPr="005B6D30" w:rsidRDefault="004E5E26" w:rsidP="004E5E26">
      <w:pPr>
        <w:numPr>
          <w:ilvl w:val="0"/>
          <w:numId w:val="1"/>
        </w:numPr>
        <w:jc w:val="both"/>
        <w:rPr>
          <w:rFonts w:asciiTheme="majorBidi" w:hAnsiTheme="majorBidi" w:cstheme="majorBidi"/>
          <w:sz w:val="32"/>
          <w:szCs w:val="32"/>
          <w:lang w:bidi="ar-EG"/>
        </w:rPr>
      </w:pPr>
      <w:r w:rsidRPr="005B6D30">
        <w:rPr>
          <w:rFonts w:asciiTheme="majorBidi" w:hAnsiTheme="majorBidi" w:cstheme="majorBidi"/>
          <w:sz w:val="32"/>
          <w:szCs w:val="32"/>
          <w:rtl/>
        </w:rPr>
        <w:t>هل تختلف درجة الأثر الاقتصادي لمشاريع التخصيص باختلاف القطاع؟</w:t>
      </w:r>
    </w:p>
    <w:p w14:paraId="090CF044" w14:textId="77777777" w:rsidR="004E5E26" w:rsidRPr="005B6D30" w:rsidRDefault="004E5E26" w:rsidP="004E5E26">
      <w:pPr>
        <w:numPr>
          <w:ilvl w:val="0"/>
          <w:numId w:val="1"/>
        </w:numPr>
        <w:jc w:val="both"/>
        <w:rPr>
          <w:rFonts w:asciiTheme="majorBidi" w:hAnsiTheme="majorBidi" w:cstheme="majorBidi"/>
          <w:sz w:val="32"/>
          <w:szCs w:val="32"/>
          <w:lang w:bidi="ar-EG"/>
        </w:rPr>
      </w:pPr>
      <w:r w:rsidRPr="005B6D30">
        <w:rPr>
          <w:rFonts w:asciiTheme="majorBidi" w:hAnsiTheme="majorBidi" w:cstheme="majorBidi"/>
          <w:sz w:val="32"/>
          <w:szCs w:val="32"/>
          <w:rtl/>
        </w:rPr>
        <w:t>ما أبرز العوامل التنظيمية والمؤسسية التي تعزز أو تحد من تحقق الأثر الاقتصادي المتوقع لمشاريع التخصيص؟</w:t>
      </w:r>
    </w:p>
    <w:p w14:paraId="506A03D8" w14:textId="77777777" w:rsidR="004E5E26" w:rsidRPr="005B6D30" w:rsidRDefault="004E5E26" w:rsidP="004E5E26">
      <w:pPr>
        <w:jc w:val="both"/>
        <w:rPr>
          <w:rFonts w:asciiTheme="majorBidi" w:hAnsiTheme="majorBidi" w:cstheme="majorBidi"/>
          <w:sz w:val="32"/>
          <w:szCs w:val="32"/>
          <w:rtl/>
        </w:rPr>
      </w:pPr>
    </w:p>
    <w:p w14:paraId="0E225694"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7" w:name="_Toc231789357"/>
      <w:bookmarkStart w:id="8" w:name="_Toc235049129"/>
      <w:r w:rsidRPr="001B1A4C">
        <w:rPr>
          <w:rFonts w:asciiTheme="majorBidi" w:eastAsia="Times New Roman" w:hAnsiTheme="majorBidi" w:cstheme="majorBidi"/>
          <w:b/>
          <w:bCs/>
          <w:kern w:val="0"/>
          <w:sz w:val="32"/>
          <w:szCs w:val="32"/>
          <w:rtl/>
          <w14:ligatures w14:val="none"/>
        </w:rPr>
        <w:t>رابعًا</w:t>
      </w:r>
      <w:r w:rsidRPr="001B1A4C">
        <w:rPr>
          <w:rFonts w:asciiTheme="majorBidi" w:eastAsia="Times New Roman" w:hAnsiTheme="majorBidi" w:cstheme="majorBidi" w:hint="cs"/>
          <w:b/>
          <w:bCs/>
          <w:kern w:val="0"/>
          <w:sz w:val="32"/>
          <w:szCs w:val="32"/>
          <w:rtl/>
          <w14:ligatures w14:val="none"/>
        </w:rPr>
        <w:t>-</w:t>
      </w:r>
      <w:r w:rsidRPr="001B1A4C">
        <w:rPr>
          <w:rFonts w:asciiTheme="majorBidi" w:eastAsia="Times New Roman" w:hAnsiTheme="majorBidi" w:cstheme="majorBidi"/>
          <w:b/>
          <w:bCs/>
          <w:kern w:val="0"/>
          <w:sz w:val="32"/>
          <w:szCs w:val="32"/>
          <w:rtl/>
          <w14:ligatures w14:val="none"/>
        </w:rPr>
        <w:t xml:space="preserve"> أهداف </w:t>
      </w:r>
      <w:proofErr w:type="gramStart"/>
      <w:r w:rsidRPr="001B1A4C">
        <w:rPr>
          <w:rFonts w:asciiTheme="majorBidi" w:eastAsia="Times New Roman" w:hAnsiTheme="majorBidi" w:cstheme="majorBidi"/>
          <w:b/>
          <w:bCs/>
          <w:kern w:val="0"/>
          <w:sz w:val="32"/>
          <w:szCs w:val="32"/>
          <w:rtl/>
          <w14:ligatures w14:val="none"/>
        </w:rPr>
        <w:t>الدراسة</w:t>
      </w:r>
      <w:r w:rsidRPr="001B1A4C">
        <w:rPr>
          <w:rFonts w:asciiTheme="majorBidi" w:eastAsia="Times New Roman" w:hAnsiTheme="majorBidi" w:cstheme="majorBidi" w:hint="cs"/>
          <w:b/>
          <w:bCs/>
          <w:kern w:val="0"/>
          <w:sz w:val="32"/>
          <w:szCs w:val="32"/>
          <w:rtl/>
          <w14:ligatures w14:val="none"/>
        </w:rPr>
        <w:t xml:space="preserve"> :</w:t>
      </w:r>
      <w:bookmarkEnd w:id="7"/>
      <w:bookmarkEnd w:id="8"/>
      <w:proofErr w:type="gramEnd"/>
      <w:r w:rsidRPr="001B1A4C">
        <w:rPr>
          <w:rFonts w:asciiTheme="majorBidi" w:eastAsia="Times New Roman" w:hAnsiTheme="majorBidi" w:cstheme="majorBidi" w:hint="cs"/>
          <w:b/>
          <w:bCs/>
          <w:kern w:val="0"/>
          <w:sz w:val="32"/>
          <w:szCs w:val="32"/>
          <w:rtl/>
          <w14:ligatures w14:val="none"/>
        </w:rPr>
        <w:t xml:space="preserve"> </w:t>
      </w:r>
    </w:p>
    <w:p w14:paraId="56602ED3" w14:textId="77777777" w:rsidR="004E5E26" w:rsidRPr="005B6D30" w:rsidRDefault="004E5E26" w:rsidP="004E5E26">
      <w:pPr>
        <w:jc w:val="both"/>
        <w:rPr>
          <w:rFonts w:asciiTheme="majorBidi" w:hAnsiTheme="majorBidi" w:cstheme="majorBidi"/>
          <w:b/>
          <w:bCs/>
          <w:sz w:val="32"/>
          <w:szCs w:val="32"/>
          <w:lang w:bidi="ar-EG"/>
        </w:rPr>
      </w:pPr>
      <w:r w:rsidRPr="005B6D30">
        <w:rPr>
          <w:rFonts w:asciiTheme="majorBidi" w:hAnsiTheme="majorBidi" w:cstheme="majorBidi"/>
          <w:b/>
          <w:bCs/>
          <w:sz w:val="32"/>
          <w:szCs w:val="32"/>
          <w:rtl/>
        </w:rPr>
        <w:t xml:space="preserve">الهدف </w:t>
      </w:r>
      <w:proofErr w:type="gramStart"/>
      <w:r w:rsidRPr="005B6D30">
        <w:rPr>
          <w:rFonts w:asciiTheme="majorBidi" w:hAnsiTheme="majorBidi" w:cstheme="majorBidi"/>
          <w:b/>
          <w:bCs/>
          <w:sz w:val="32"/>
          <w:szCs w:val="32"/>
          <w:rtl/>
        </w:rPr>
        <w:t>الرئيس</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p>
    <w:p w14:paraId="42F1444C" w14:textId="77777777" w:rsidR="004E5E26" w:rsidRPr="005B6D30" w:rsidRDefault="004E5E26" w:rsidP="004E5E26">
      <w:pPr>
        <w:jc w:val="both"/>
        <w:rPr>
          <w:rFonts w:asciiTheme="majorBidi" w:hAnsiTheme="majorBidi" w:cstheme="majorBidi"/>
          <w:sz w:val="32"/>
          <w:szCs w:val="32"/>
          <w:lang w:bidi="ar-EG"/>
        </w:rPr>
      </w:pPr>
      <w:r w:rsidRPr="005B6D30">
        <w:rPr>
          <w:rFonts w:asciiTheme="majorBidi" w:hAnsiTheme="majorBidi" w:cstheme="majorBidi"/>
          <w:sz w:val="32"/>
          <w:szCs w:val="32"/>
          <w:rtl/>
        </w:rPr>
        <w:t>قياس الأثر الاقتصادي لمشاريع التخصيص في قطاعات مختارة في المملكة العربية السعودية من خلال تحليل أثرها على الاستثمار الخاص، وخلق الوظائف، وتحسين جودة الخدمات في ضوء رؤية السعودية 2030</w:t>
      </w:r>
      <w:r w:rsidRPr="005B6D30">
        <w:rPr>
          <w:rFonts w:asciiTheme="majorBidi" w:hAnsiTheme="majorBidi" w:cstheme="majorBidi"/>
          <w:sz w:val="32"/>
          <w:szCs w:val="32"/>
          <w:lang w:bidi="ar-EG"/>
        </w:rPr>
        <w:t>.</w:t>
      </w:r>
    </w:p>
    <w:p w14:paraId="3CD5E3D0" w14:textId="77777777" w:rsidR="004E5E26" w:rsidRPr="005B6D30" w:rsidRDefault="004E5E26" w:rsidP="004E5E26">
      <w:pPr>
        <w:jc w:val="both"/>
        <w:rPr>
          <w:rFonts w:asciiTheme="majorBidi" w:hAnsiTheme="majorBidi" w:cstheme="majorBidi"/>
          <w:b/>
          <w:bCs/>
          <w:sz w:val="32"/>
          <w:szCs w:val="32"/>
          <w:lang w:bidi="ar-EG"/>
        </w:rPr>
      </w:pPr>
      <w:r w:rsidRPr="005B6D30">
        <w:rPr>
          <w:rFonts w:asciiTheme="majorBidi" w:hAnsiTheme="majorBidi" w:cstheme="majorBidi"/>
          <w:b/>
          <w:bCs/>
          <w:sz w:val="32"/>
          <w:szCs w:val="32"/>
          <w:rtl/>
        </w:rPr>
        <w:t xml:space="preserve">الأهداف </w:t>
      </w:r>
      <w:proofErr w:type="gramStart"/>
      <w:r w:rsidRPr="005B6D30">
        <w:rPr>
          <w:rFonts w:asciiTheme="majorBidi" w:hAnsiTheme="majorBidi" w:cstheme="majorBidi"/>
          <w:b/>
          <w:bCs/>
          <w:sz w:val="32"/>
          <w:szCs w:val="32"/>
          <w:rtl/>
        </w:rPr>
        <w:t>الفرعية</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p>
    <w:p w14:paraId="749171FC" w14:textId="77777777" w:rsidR="004E5E26" w:rsidRPr="005B6D30" w:rsidRDefault="004E5E26" w:rsidP="004E5E26">
      <w:pPr>
        <w:numPr>
          <w:ilvl w:val="0"/>
          <w:numId w:val="2"/>
        </w:numPr>
        <w:jc w:val="both"/>
        <w:rPr>
          <w:rFonts w:asciiTheme="majorBidi" w:hAnsiTheme="majorBidi" w:cstheme="majorBidi"/>
          <w:sz w:val="32"/>
          <w:szCs w:val="32"/>
          <w:lang w:bidi="ar-EG"/>
        </w:rPr>
      </w:pPr>
      <w:r w:rsidRPr="005B6D30">
        <w:rPr>
          <w:rFonts w:asciiTheme="majorBidi" w:hAnsiTheme="majorBidi" w:cstheme="majorBidi"/>
          <w:sz w:val="32"/>
          <w:szCs w:val="32"/>
          <w:rtl/>
        </w:rPr>
        <w:t>تأصيل الإطار المفاهيمي والنظامي للتخصيص والشراكة مع القطاع الخاص في المملكة العربية السعودية</w:t>
      </w:r>
      <w:r w:rsidRPr="005B6D30">
        <w:rPr>
          <w:rFonts w:asciiTheme="majorBidi" w:hAnsiTheme="majorBidi" w:cstheme="majorBidi"/>
          <w:sz w:val="32"/>
          <w:szCs w:val="32"/>
          <w:lang w:bidi="ar-EG"/>
        </w:rPr>
        <w:t>.</w:t>
      </w:r>
    </w:p>
    <w:p w14:paraId="0ACEBF12" w14:textId="77777777" w:rsidR="004E5E26" w:rsidRPr="005B6D30" w:rsidRDefault="004E5E26" w:rsidP="004E5E26">
      <w:pPr>
        <w:numPr>
          <w:ilvl w:val="0"/>
          <w:numId w:val="2"/>
        </w:numPr>
        <w:jc w:val="both"/>
        <w:rPr>
          <w:rFonts w:asciiTheme="majorBidi" w:hAnsiTheme="majorBidi" w:cstheme="majorBidi"/>
          <w:sz w:val="32"/>
          <w:szCs w:val="32"/>
          <w:lang w:bidi="ar-EG"/>
        </w:rPr>
      </w:pPr>
      <w:r w:rsidRPr="005B6D30">
        <w:rPr>
          <w:rFonts w:asciiTheme="majorBidi" w:hAnsiTheme="majorBidi" w:cstheme="majorBidi"/>
          <w:sz w:val="32"/>
          <w:szCs w:val="32"/>
          <w:rtl/>
        </w:rPr>
        <w:t>رصد واقع مشاريع التخصيص في القطاعات المختارة خلال الفترة الزمنية المحددة للدراسة</w:t>
      </w:r>
      <w:r w:rsidRPr="005B6D30">
        <w:rPr>
          <w:rFonts w:asciiTheme="majorBidi" w:hAnsiTheme="majorBidi" w:cstheme="majorBidi"/>
          <w:sz w:val="32"/>
          <w:szCs w:val="32"/>
          <w:lang w:bidi="ar-EG"/>
        </w:rPr>
        <w:t>.</w:t>
      </w:r>
    </w:p>
    <w:p w14:paraId="3884C605" w14:textId="77777777" w:rsidR="004E5E26" w:rsidRPr="005B6D30" w:rsidRDefault="004E5E26" w:rsidP="004E5E26">
      <w:pPr>
        <w:numPr>
          <w:ilvl w:val="0"/>
          <w:numId w:val="2"/>
        </w:numPr>
        <w:jc w:val="both"/>
        <w:rPr>
          <w:rFonts w:asciiTheme="majorBidi" w:hAnsiTheme="majorBidi" w:cstheme="majorBidi"/>
          <w:sz w:val="32"/>
          <w:szCs w:val="32"/>
          <w:lang w:bidi="ar-EG"/>
        </w:rPr>
      </w:pPr>
      <w:r w:rsidRPr="005B6D30">
        <w:rPr>
          <w:rFonts w:asciiTheme="majorBidi" w:hAnsiTheme="majorBidi" w:cstheme="majorBidi"/>
          <w:sz w:val="32"/>
          <w:szCs w:val="32"/>
          <w:rtl/>
        </w:rPr>
        <w:t>تحليل أثر مشاريع التخصيص في جذب الاستثمار الخاص</w:t>
      </w:r>
      <w:r w:rsidRPr="005B6D30">
        <w:rPr>
          <w:rFonts w:asciiTheme="majorBidi" w:hAnsiTheme="majorBidi" w:cstheme="majorBidi"/>
          <w:sz w:val="32"/>
          <w:szCs w:val="32"/>
          <w:lang w:bidi="ar-EG"/>
        </w:rPr>
        <w:t>.</w:t>
      </w:r>
    </w:p>
    <w:p w14:paraId="58AD754C" w14:textId="77777777" w:rsidR="004E5E26" w:rsidRPr="005B6D30" w:rsidRDefault="004E5E26" w:rsidP="004E5E26">
      <w:pPr>
        <w:numPr>
          <w:ilvl w:val="0"/>
          <w:numId w:val="2"/>
        </w:numPr>
        <w:jc w:val="both"/>
        <w:rPr>
          <w:rFonts w:asciiTheme="majorBidi" w:hAnsiTheme="majorBidi" w:cstheme="majorBidi"/>
          <w:sz w:val="32"/>
          <w:szCs w:val="32"/>
          <w:lang w:bidi="ar-EG"/>
        </w:rPr>
      </w:pPr>
      <w:r w:rsidRPr="005B6D30">
        <w:rPr>
          <w:rFonts w:asciiTheme="majorBidi" w:hAnsiTheme="majorBidi" w:cstheme="majorBidi"/>
          <w:sz w:val="32"/>
          <w:szCs w:val="32"/>
          <w:rtl/>
        </w:rPr>
        <w:lastRenderedPageBreak/>
        <w:t>تحليل أثر مشاريع التخصيص في خلق الوظائف</w:t>
      </w:r>
      <w:r w:rsidRPr="005B6D30">
        <w:rPr>
          <w:rFonts w:asciiTheme="majorBidi" w:hAnsiTheme="majorBidi" w:cstheme="majorBidi"/>
          <w:sz w:val="32"/>
          <w:szCs w:val="32"/>
          <w:lang w:bidi="ar-EG"/>
        </w:rPr>
        <w:t>.</w:t>
      </w:r>
    </w:p>
    <w:p w14:paraId="1179C964" w14:textId="77777777" w:rsidR="004E5E26" w:rsidRPr="005B6D30" w:rsidRDefault="004E5E26" w:rsidP="004E5E26">
      <w:pPr>
        <w:numPr>
          <w:ilvl w:val="0"/>
          <w:numId w:val="2"/>
        </w:numPr>
        <w:jc w:val="both"/>
        <w:rPr>
          <w:rFonts w:asciiTheme="majorBidi" w:hAnsiTheme="majorBidi" w:cstheme="majorBidi"/>
          <w:sz w:val="32"/>
          <w:szCs w:val="32"/>
          <w:lang w:bidi="ar-EG"/>
        </w:rPr>
      </w:pPr>
      <w:r w:rsidRPr="005B6D30">
        <w:rPr>
          <w:rFonts w:asciiTheme="majorBidi" w:hAnsiTheme="majorBidi" w:cstheme="majorBidi"/>
          <w:sz w:val="32"/>
          <w:szCs w:val="32"/>
          <w:rtl/>
        </w:rPr>
        <w:t>قياس أثر مشاريع التخصيص في تحسين جودة الخدمات</w:t>
      </w:r>
      <w:r w:rsidRPr="005B6D30">
        <w:rPr>
          <w:rFonts w:asciiTheme="majorBidi" w:hAnsiTheme="majorBidi" w:cstheme="majorBidi"/>
          <w:sz w:val="32"/>
          <w:szCs w:val="32"/>
          <w:lang w:bidi="ar-EG"/>
        </w:rPr>
        <w:t>.</w:t>
      </w:r>
    </w:p>
    <w:p w14:paraId="082FC092" w14:textId="77777777" w:rsidR="004E5E26" w:rsidRPr="005B6D30" w:rsidRDefault="004E5E26" w:rsidP="004E5E26">
      <w:pPr>
        <w:numPr>
          <w:ilvl w:val="0"/>
          <w:numId w:val="2"/>
        </w:numPr>
        <w:jc w:val="both"/>
        <w:rPr>
          <w:rFonts w:asciiTheme="majorBidi" w:hAnsiTheme="majorBidi" w:cstheme="majorBidi"/>
          <w:sz w:val="32"/>
          <w:szCs w:val="32"/>
          <w:lang w:bidi="ar-EG"/>
        </w:rPr>
      </w:pPr>
      <w:r w:rsidRPr="005B6D30">
        <w:rPr>
          <w:rFonts w:asciiTheme="majorBidi" w:hAnsiTheme="majorBidi" w:cstheme="majorBidi"/>
          <w:sz w:val="32"/>
          <w:szCs w:val="32"/>
          <w:rtl/>
        </w:rPr>
        <w:t>المقارنة بين القطاعات المختارة للكشف عن الفروق في حجم الأثر واتجاهه</w:t>
      </w:r>
      <w:r w:rsidRPr="005B6D30">
        <w:rPr>
          <w:rFonts w:asciiTheme="majorBidi" w:hAnsiTheme="majorBidi" w:cstheme="majorBidi"/>
          <w:sz w:val="32"/>
          <w:szCs w:val="32"/>
          <w:lang w:bidi="ar-EG"/>
        </w:rPr>
        <w:t>.</w:t>
      </w:r>
    </w:p>
    <w:p w14:paraId="2AFB6035" w14:textId="77777777" w:rsidR="004E5E26" w:rsidRPr="005B6D30" w:rsidRDefault="004E5E26" w:rsidP="004E5E26">
      <w:pPr>
        <w:numPr>
          <w:ilvl w:val="0"/>
          <w:numId w:val="2"/>
        </w:numPr>
        <w:jc w:val="both"/>
        <w:rPr>
          <w:rFonts w:asciiTheme="majorBidi" w:hAnsiTheme="majorBidi" w:cstheme="majorBidi"/>
          <w:sz w:val="32"/>
          <w:szCs w:val="32"/>
          <w:lang w:bidi="ar-EG"/>
        </w:rPr>
      </w:pPr>
      <w:r w:rsidRPr="005B6D30">
        <w:rPr>
          <w:rFonts w:asciiTheme="majorBidi" w:hAnsiTheme="majorBidi" w:cstheme="majorBidi"/>
          <w:sz w:val="32"/>
          <w:szCs w:val="32"/>
          <w:rtl/>
        </w:rPr>
        <w:t>تقديم توصيات عملية لتعظيم الأثر الاقتصادي والاجتماعي لمشاريع التخصيص</w:t>
      </w:r>
      <w:r w:rsidRPr="005B6D30">
        <w:rPr>
          <w:rFonts w:asciiTheme="majorBidi" w:hAnsiTheme="majorBidi" w:cstheme="majorBidi"/>
          <w:sz w:val="32"/>
          <w:szCs w:val="32"/>
          <w:lang w:bidi="ar-EG"/>
        </w:rPr>
        <w:t>.</w:t>
      </w:r>
    </w:p>
    <w:p w14:paraId="08A68974" w14:textId="77777777" w:rsidR="004E5E26" w:rsidRPr="005B6D30" w:rsidRDefault="004E5E26" w:rsidP="004E5E26">
      <w:pPr>
        <w:jc w:val="both"/>
        <w:rPr>
          <w:rFonts w:asciiTheme="majorBidi" w:hAnsiTheme="majorBidi" w:cstheme="majorBidi"/>
          <w:sz w:val="32"/>
          <w:szCs w:val="32"/>
          <w:lang w:bidi="ar-EG"/>
        </w:rPr>
      </w:pPr>
    </w:p>
    <w:p w14:paraId="77F3E374"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9" w:name="_Toc231789358"/>
      <w:bookmarkStart w:id="10" w:name="_Toc235049130"/>
      <w:r w:rsidRPr="001B1A4C">
        <w:rPr>
          <w:rFonts w:asciiTheme="majorBidi" w:eastAsia="Times New Roman" w:hAnsiTheme="majorBidi" w:cstheme="majorBidi"/>
          <w:b/>
          <w:bCs/>
          <w:kern w:val="0"/>
          <w:sz w:val="32"/>
          <w:szCs w:val="32"/>
          <w:rtl/>
          <w14:ligatures w14:val="none"/>
        </w:rPr>
        <w:t>خامسًا</w:t>
      </w:r>
      <w:r w:rsidRPr="001B1A4C">
        <w:rPr>
          <w:rFonts w:asciiTheme="majorBidi" w:eastAsia="Times New Roman" w:hAnsiTheme="majorBidi" w:cstheme="majorBidi" w:hint="cs"/>
          <w:b/>
          <w:bCs/>
          <w:kern w:val="0"/>
          <w:sz w:val="32"/>
          <w:szCs w:val="32"/>
          <w:rtl/>
          <w14:ligatures w14:val="none"/>
        </w:rPr>
        <w:t>-</w:t>
      </w:r>
      <w:r w:rsidRPr="001B1A4C">
        <w:rPr>
          <w:rFonts w:asciiTheme="majorBidi" w:eastAsia="Times New Roman" w:hAnsiTheme="majorBidi" w:cstheme="majorBidi"/>
          <w:b/>
          <w:bCs/>
          <w:kern w:val="0"/>
          <w:sz w:val="32"/>
          <w:szCs w:val="32"/>
          <w:rtl/>
          <w14:ligatures w14:val="none"/>
        </w:rPr>
        <w:t xml:space="preserve"> فرضيات </w:t>
      </w:r>
      <w:proofErr w:type="gramStart"/>
      <w:r w:rsidRPr="001B1A4C">
        <w:rPr>
          <w:rFonts w:asciiTheme="majorBidi" w:eastAsia="Times New Roman" w:hAnsiTheme="majorBidi" w:cstheme="majorBidi"/>
          <w:b/>
          <w:bCs/>
          <w:kern w:val="0"/>
          <w:sz w:val="32"/>
          <w:szCs w:val="32"/>
          <w:rtl/>
          <w14:ligatures w14:val="none"/>
        </w:rPr>
        <w:t>الدراسة</w:t>
      </w:r>
      <w:r w:rsidRPr="001B1A4C">
        <w:rPr>
          <w:rFonts w:asciiTheme="majorBidi" w:eastAsia="Times New Roman" w:hAnsiTheme="majorBidi" w:cstheme="majorBidi" w:hint="cs"/>
          <w:b/>
          <w:bCs/>
          <w:kern w:val="0"/>
          <w:sz w:val="32"/>
          <w:szCs w:val="32"/>
          <w:rtl/>
          <w14:ligatures w14:val="none"/>
        </w:rPr>
        <w:t xml:space="preserve"> :</w:t>
      </w:r>
      <w:bookmarkEnd w:id="9"/>
      <w:bookmarkEnd w:id="10"/>
      <w:proofErr w:type="gramEnd"/>
      <w:r w:rsidRPr="001B1A4C">
        <w:rPr>
          <w:rFonts w:asciiTheme="majorBidi" w:eastAsia="Times New Roman" w:hAnsiTheme="majorBidi" w:cstheme="majorBidi" w:hint="cs"/>
          <w:b/>
          <w:bCs/>
          <w:kern w:val="0"/>
          <w:sz w:val="32"/>
          <w:szCs w:val="32"/>
          <w:rtl/>
          <w14:ligatures w14:val="none"/>
        </w:rPr>
        <w:t xml:space="preserve"> </w:t>
      </w:r>
    </w:p>
    <w:p w14:paraId="6269E1CF" w14:textId="77777777" w:rsidR="004E5E26" w:rsidRPr="005B6D30" w:rsidRDefault="004E5E26" w:rsidP="004E5E26">
      <w:pPr>
        <w:numPr>
          <w:ilvl w:val="0"/>
          <w:numId w:val="3"/>
        </w:numPr>
        <w:jc w:val="both"/>
        <w:rPr>
          <w:rFonts w:asciiTheme="majorBidi" w:hAnsiTheme="majorBidi" w:cstheme="majorBidi"/>
          <w:sz w:val="32"/>
          <w:szCs w:val="32"/>
          <w:lang w:bidi="ar-EG"/>
        </w:rPr>
      </w:pPr>
      <w:r w:rsidRPr="005B6D30">
        <w:rPr>
          <w:rFonts w:asciiTheme="majorBidi" w:hAnsiTheme="majorBidi" w:cstheme="majorBidi"/>
          <w:sz w:val="32"/>
          <w:szCs w:val="32"/>
          <w:rtl/>
        </w:rPr>
        <w:t>توجد علاقة ذات دلالة إحصائية بين مشاريع التخصيص وزيادة الاستثمار الخاص في القطاعات المختارة</w:t>
      </w:r>
      <w:r w:rsidRPr="005B6D30">
        <w:rPr>
          <w:rFonts w:asciiTheme="majorBidi" w:hAnsiTheme="majorBidi" w:cstheme="majorBidi"/>
          <w:sz w:val="32"/>
          <w:szCs w:val="32"/>
          <w:lang w:bidi="ar-EG"/>
        </w:rPr>
        <w:t>.</w:t>
      </w:r>
    </w:p>
    <w:p w14:paraId="1308A808" w14:textId="77777777" w:rsidR="004E5E26" w:rsidRPr="005B6D30" w:rsidRDefault="004E5E26" w:rsidP="004E5E26">
      <w:pPr>
        <w:numPr>
          <w:ilvl w:val="0"/>
          <w:numId w:val="3"/>
        </w:numPr>
        <w:jc w:val="both"/>
        <w:rPr>
          <w:rFonts w:asciiTheme="majorBidi" w:hAnsiTheme="majorBidi" w:cstheme="majorBidi"/>
          <w:sz w:val="32"/>
          <w:szCs w:val="32"/>
          <w:lang w:bidi="ar-EG"/>
        </w:rPr>
      </w:pPr>
      <w:r w:rsidRPr="005B6D30">
        <w:rPr>
          <w:rFonts w:asciiTheme="majorBidi" w:hAnsiTheme="majorBidi" w:cstheme="majorBidi"/>
          <w:sz w:val="32"/>
          <w:szCs w:val="32"/>
          <w:rtl/>
        </w:rPr>
        <w:t>توجد علاقة ذات دلالة إحصائية بين مشاريع التخصيص وخلق الوظائف في القطاعات المختارة</w:t>
      </w:r>
      <w:r w:rsidRPr="005B6D30">
        <w:rPr>
          <w:rFonts w:asciiTheme="majorBidi" w:hAnsiTheme="majorBidi" w:cstheme="majorBidi"/>
          <w:sz w:val="32"/>
          <w:szCs w:val="32"/>
          <w:lang w:bidi="ar-EG"/>
        </w:rPr>
        <w:t>.</w:t>
      </w:r>
    </w:p>
    <w:p w14:paraId="4E22E89D" w14:textId="77777777" w:rsidR="004E5E26" w:rsidRPr="005B6D30" w:rsidRDefault="004E5E26" w:rsidP="004E5E26">
      <w:pPr>
        <w:numPr>
          <w:ilvl w:val="0"/>
          <w:numId w:val="3"/>
        </w:numPr>
        <w:jc w:val="both"/>
        <w:rPr>
          <w:rFonts w:asciiTheme="majorBidi" w:hAnsiTheme="majorBidi" w:cstheme="majorBidi"/>
          <w:sz w:val="32"/>
          <w:szCs w:val="32"/>
          <w:lang w:bidi="ar-EG"/>
        </w:rPr>
      </w:pPr>
      <w:r w:rsidRPr="005B6D30">
        <w:rPr>
          <w:rFonts w:asciiTheme="majorBidi" w:hAnsiTheme="majorBidi" w:cstheme="majorBidi"/>
          <w:sz w:val="32"/>
          <w:szCs w:val="32"/>
          <w:rtl/>
        </w:rPr>
        <w:t>توجد علاقة ذات دلالة إحصائية بين مشاريع التخصيص وتحسين جودة الخدمات في القطاعات المختارة</w:t>
      </w:r>
      <w:r w:rsidRPr="005B6D30">
        <w:rPr>
          <w:rFonts w:asciiTheme="majorBidi" w:hAnsiTheme="majorBidi" w:cstheme="majorBidi"/>
          <w:sz w:val="32"/>
          <w:szCs w:val="32"/>
          <w:lang w:bidi="ar-EG"/>
        </w:rPr>
        <w:t>.</w:t>
      </w:r>
    </w:p>
    <w:p w14:paraId="2C42A13C" w14:textId="77777777" w:rsidR="004E5E26" w:rsidRPr="005B6D30" w:rsidRDefault="004E5E26" w:rsidP="004E5E26">
      <w:pPr>
        <w:numPr>
          <w:ilvl w:val="0"/>
          <w:numId w:val="3"/>
        </w:numPr>
        <w:jc w:val="both"/>
        <w:rPr>
          <w:rFonts w:asciiTheme="majorBidi" w:hAnsiTheme="majorBidi" w:cstheme="majorBidi"/>
          <w:sz w:val="32"/>
          <w:szCs w:val="32"/>
          <w:lang w:bidi="ar-EG"/>
        </w:rPr>
      </w:pPr>
      <w:r w:rsidRPr="005B6D30">
        <w:rPr>
          <w:rFonts w:asciiTheme="majorBidi" w:hAnsiTheme="majorBidi" w:cstheme="majorBidi"/>
          <w:sz w:val="32"/>
          <w:szCs w:val="32"/>
          <w:rtl/>
        </w:rPr>
        <w:t>يختلف حجم الأثر الاقتصادي لمشاريع التخصيص باختلاف القطاع محل الدراسة</w:t>
      </w:r>
      <w:r w:rsidRPr="005B6D30">
        <w:rPr>
          <w:rFonts w:asciiTheme="majorBidi" w:hAnsiTheme="majorBidi" w:cstheme="majorBidi"/>
          <w:sz w:val="32"/>
          <w:szCs w:val="32"/>
          <w:lang w:bidi="ar-EG"/>
        </w:rPr>
        <w:t>.</w:t>
      </w:r>
    </w:p>
    <w:p w14:paraId="1330383E" w14:textId="77777777" w:rsidR="004E5E26" w:rsidRPr="005B6D30" w:rsidRDefault="004E5E26" w:rsidP="004E5E26">
      <w:pPr>
        <w:numPr>
          <w:ilvl w:val="0"/>
          <w:numId w:val="3"/>
        </w:numPr>
        <w:jc w:val="both"/>
        <w:rPr>
          <w:rFonts w:asciiTheme="majorBidi" w:hAnsiTheme="majorBidi" w:cstheme="majorBidi"/>
          <w:sz w:val="32"/>
          <w:szCs w:val="32"/>
          <w:lang w:bidi="ar-EG"/>
        </w:rPr>
      </w:pPr>
      <w:r w:rsidRPr="005B6D30">
        <w:rPr>
          <w:rFonts w:asciiTheme="majorBidi" w:hAnsiTheme="majorBidi" w:cstheme="majorBidi"/>
          <w:sz w:val="32"/>
          <w:szCs w:val="32"/>
          <w:rtl/>
        </w:rPr>
        <w:t>يسهم وضوح الإطار التنظيمي ووجود مؤشرات أداء قابلة للقياس في تعزيز الأثر الاقتصادي لمشاريع التخصيص</w:t>
      </w:r>
      <w:r w:rsidRPr="005B6D30">
        <w:rPr>
          <w:rFonts w:asciiTheme="majorBidi" w:hAnsiTheme="majorBidi" w:cstheme="majorBidi"/>
          <w:sz w:val="32"/>
          <w:szCs w:val="32"/>
          <w:lang w:bidi="ar-EG"/>
        </w:rPr>
        <w:t>.</w:t>
      </w:r>
    </w:p>
    <w:p w14:paraId="3BEA53E7" w14:textId="77777777" w:rsidR="004E5E26" w:rsidRPr="005B6D30" w:rsidRDefault="004E5E26" w:rsidP="004E5E26">
      <w:pPr>
        <w:jc w:val="both"/>
        <w:rPr>
          <w:rFonts w:asciiTheme="majorBidi" w:hAnsiTheme="majorBidi" w:cstheme="majorBidi"/>
          <w:sz w:val="32"/>
          <w:szCs w:val="32"/>
          <w:rtl/>
        </w:rPr>
      </w:pPr>
    </w:p>
    <w:p w14:paraId="27A1934B"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11" w:name="_Toc231789359"/>
      <w:bookmarkStart w:id="12" w:name="_Toc235049131"/>
      <w:r w:rsidRPr="001B1A4C">
        <w:rPr>
          <w:rFonts w:asciiTheme="majorBidi" w:eastAsia="Times New Roman" w:hAnsiTheme="majorBidi" w:cstheme="majorBidi"/>
          <w:b/>
          <w:bCs/>
          <w:kern w:val="0"/>
          <w:sz w:val="32"/>
          <w:szCs w:val="32"/>
          <w:rtl/>
          <w14:ligatures w14:val="none"/>
        </w:rPr>
        <w:t>سادسًا</w:t>
      </w:r>
      <w:r w:rsidRPr="001B1A4C">
        <w:rPr>
          <w:rFonts w:asciiTheme="majorBidi" w:eastAsia="Times New Roman" w:hAnsiTheme="majorBidi" w:cstheme="majorBidi" w:hint="cs"/>
          <w:b/>
          <w:bCs/>
          <w:kern w:val="0"/>
          <w:sz w:val="32"/>
          <w:szCs w:val="32"/>
          <w:rtl/>
          <w14:ligatures w14:val="none"/>
        </w:rPr>
        <w:t>-</w:t>
      </w:r>
      <w:r w:rsidRPr="001B1A4C">
        <w:rPr>
          <w:rFonts w:asciiTheme="majorBidi" w:eastAsia="Times New Roman" w:hAnsiTheme="majorBidi" w:cstheme="majorBidi"/>
          <w:b/>
          <w:bCs/>
          <w:kern w:val="0"/>
          <w:sz w:val="32"/>
          <w:szCs w:val="32"/>
          <w:rtl/>
          <w14:ligatures w14:val="none"/>
        </w:rPr>
        <w:t xml:space="preserve"> أهمية </w:t>
      </w:r>
      <w:proofErr w:type="gramStart"/>
      <w:r w:rsidRPr="001B1A4C">
        <w:rPr>
          <w:rFonts w:asciiTheme="majorBidi" w:eastAsia="Times New Roman" w:hAnsiTheme="majorBidi" w:cstheme="majorBidi"/>
          <w:b/>
          <w:bCs/>
          <w:kern w:val="0"/>
          <w:sz w:val="32"/>
          <w:szCs w:val="32"/>
          <w:rtl/>
          <w14:ligatures w14:val="none"/>
        </w:rPr>
        <w:t>الدراسة</w:t>
      </w:r>
      <w:r w:rsidRPr="001B1A4C">
        <w:rPr>
          <w:rFonts w:asciiTheme="majorBidi" w:eastAsia="Times New Roman" w:hAnsiTheme="majorBidi" w:cstheme="majorBidi" w:hint="cs"/>
          <w:b/>
          <w:bCs/>
          <w:kern w:val="0"/>
          <w:sz w:val="32"/>
          <w:szCs w:val="32"/>
          <w:rtl/>
          <w14:ligatures w14:val="none"/>
        </w:rPr>
        <w:t xml:space="preserve"> :</w:t>
      </w:r>
      <w:bookmarkEnd w:id="11"/>
      <w:bookmarkEnd w:id="12"/>
      <w:proofErr w:type="gramEnd"/>
      <w:r w:rsidRPr="001B1A4C">
        <w:rPr>
          <w:rFonts w:asciiTheme="majorBidi" w:eastAsia="Times New Roman" w:hAnsiTheme="majorBidi" w:cstheme="majorBidi" w:hint="cs"/>
          <w:b/>
          <w:bCs/>
          <w:kern w:val="0"/>
          <w:sz w:val="32"/>
          <w:szCs w:val="32"/>
          <w:rtl/>
          <w14:ligatures w14:val="none"/>
        </w:rPr>
        <w:t xml:space="preserve"> </w:t>
      </w:r>
    </w:p>
    <w:p w14:paraId="7C9C7DEF" w14:textId="77777777" w:rsidR="004E5E26" w:rsidRPr="005B6D30" w:rsidRDefault="004E5E26" w:rsidP="004E5E26">
      <w:pPr>
        <w:jc w:val="both"/>
        <w:rPr>
          <w:rFonts w:asciiTheme="majorBidi" w:hAnsiTheme="majorBidi" w:cstheme="majorBidi"/>
          <w:b/>
          <w:bCs/>
          <w:sz w:val="32"/>
          <w:szCs w:val="32"/>
          <w:lang w:bidi="ar-EG"/>
        </w:rPr>
      </w:pPr>
      <w:r w:rsidRPr="005B6D30">
        <w:rPr>
          <w:rFonts w:asciiTheme="majorBidi" w:hAnsiTheme="majorBidi" w:cstheme="majorBidi"/>
          <w:b/>
          <w:bCs/>
          <w:sz w:val="32"/>
          <w:szCs w:val="32"/>
          <w:rtl/>
        </w:rPr>
        <w:t>أولًا</w:t>
      </w:r>
      <w:r w:rsidRPr="005B6D30">
        <w:rPr>
          <w:rFonts w:asciiTheme="majorBidi" w:hAnsiTheme="majorBidi" w:cstheme="majorBidi" w:hint="cs"/>
          <w:b/>
          <w:bCs/>
          <w:sz w:val="32"/>
          <w:szCs w:val="32"/>
          <w:rtl/>
        </w:rPr>
        <w:t>-</w:t>
      </w:r>
      <w:r w:rsidRPr="005B6D30">
        <w:rPr>
          <w:rFonts w:asciiTheme="majorBidi" w:hAnsiTheme="majorBidi" w:cstheme="majorBidi"/>
          <w:b/>
          <w:bCs/>
          <w:sz w:val="32"/>
          <w:szCs w:val="32"/>
          <w:rtl/>
        </w:rPr>
        <w:t xml:space="preserve"> الأهمية </w:t>
      </w:r>
      <w:proofErr w:type="gramStart"/>
      <w:r w:rsidRPr="005B6D30">
        <w:rPr>
          <w:rFonts w:asciiTheme="majorBidi" w:hAnsiTheme="majorBidi" w:cstheme="majorBidi"/>
          <w:b/>
          <w:bCs/>
          <w:sz w:val="32"/>
          <w:szCs w:val="32"/>
          <w:rtl/>
        </w:rPr>
        <w:t>العلمية</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p>
    <w:p w14:paraId="1A9823ED" w14:textId="77777777" w:rsidR="004E5E26" w:rsidRPr="00647B68" w:rsidRDefault="004E5E26" w:rsidP="004E5E26">
      <w:pPr>
        <w:pStyle w:val="ListParagraph"/>
        <w:numPr>
          <w:ilvl w:val="0"/>
          <w:numId w:val="35"/>
        </w:numPr>
        <w:ind w:left="327"/>
        <w:jc w:val="both"/>
        <w:rPr>
          <w:rFonts w:asciiTheme="majorBidi" w:hAnsiTheme="majorBidi" w:cstheme="majorBidi"/>
          <w:sz w:val="32"/>
          <w:szCs w:val="32"/>
          <w:lang w:bidi="ar-EG"/>
        </w:rPr>
      </w:pPr>
      <w:r w:rsidRPr="00647B68">
        <w:rPr>
          <w:rFonts w:asciiTheme="majorBidi" w:hAnsiTheme="majorBidi" w:cstheme="majorBidi"/>
          <w:sz w:val="32"/>
          <w:szCs w:val="32"/>
          <w:rtl/>
        </w:rPr>
        <w:t>تتناول الدراسة موضوعًا حديثًا ومهمًا يرتبط مباشرة بمسار التحول الاقتصادي في المملكة العربية السعودية في ضوء رؤية 2030</w:t>
      </w:r>
      <w:r w:rsidRPr="00647B68">
        <w:rPr>
          <w:rFonts w:asciiTheme="majorBidi" w:hAnsiTheme="majorBidi" w:cstheme="majorBidi"/>
          <w:sz w:val="32"/>
          <w:szCs w:val="32"/>
          <w:lang w:bidi="ar-EG"/>
        </w:rPr>
        <w:t>.</w:t>
      </w:r>
    </w:p>
    <w:p w14:paraId="59A6F65D" w14:textId="77777777" w:rsidR="004E5E26" w:rsidRPr="00647B68" w:rsidRDefault="004E5E26" w:rsidP="004E5E26">
      <w:pPr>
        <w:pStyle w:val="ListParagraph"/>
        <w:numPr>
          <w:ilvl w:val="0"/>
          <w:numId w:val="35"/>
        </w:numPr>
        <w:ind w:left="327"/>
        <w:jc w:val="both"/>
        <w:rPr>
          <w:rFonts w:asciiTheme="majorBidi" w:hAnsiTheme="majorBidi" w:cstheme="majorBidi"/>
          <w:sz w:val="32"/>
          <w:szCs w:val="32"/>
          <w:lang w:bidi="ar-EG"/>
        </w:rPr>
      </w:pPr>
      <w:r w:rsidRPr="00647B68">
        <w:rPr>
          <w:rFonts w:asciiTheme="majorBidi" w:hAnsiTheme="majorBidi" w:cstheme="majorBidi"/>
          <w:sz w:val="32"/>
          <w:szCs w:val="32"/>
          <w:rtl/>
        </w:rPr>
        <w:t>تسهم في إثراء الأدبيات العربية في مجال التخصيص، وهو مجال ما تزال الدراسات العربية فيه محدودة نسبيًا، خاصة من زاوية القياس الاقتصادي التطبيقي</w:t>
      </w:r>
      <w:r w:rsidRPr="00647B68">
        <w:rPr>
          <w:rFonts w:asciiTheme="majorBidi" w:hAnsiTheme="majorBidi" w:cstheme="majorBidi"/>
          <w:sz w:val="32"/>
          <w:szCs w:val="32"/>
          <w:lang w:bidi="ar-EG"/>
        </w:rPr>
        <w:t>.</w:t>
      </w:r>
    </w:p>
    <w:p w14:paraId="7546419F" w14:textId="77777777" w:rsidR="004E5E26" w:rsidRPr="00647B68" w:rsidRDefault="004E5E26" w:rsidP="004E5E26">
      <w:pPr>
        <w:pStyle w:val="ListParagraph"/>
        <w:numPr>
          <w:ilvl w:val="0"/>
          <w:numId w:val="35"/>
        </w:numPr>
        <w:ind w:left="327"/>
        <w:jc w:val="both"/>
        <w:rPr>
          <w:rFonts w:asciiTheme="majorBidi" w:hAnsiTheme="majorBidi" w:cstheme="majorBidi"/>
          <w:sz w:val="32"/>
          <w:szCs w:val="32"/>
          <w:lang w:bidi="ar-EG"/>
        </w:rPr>
      </w:pPr>
      <w:r w:rsidRPr="00647B68">
        <w:rPr>
          <w:rFonts w:asciiTheme="majorBidi" w:hAnsiTheme="majorBidi" w:cstheme="majorBidi"/>
          <w:sz w:val="32"/>
          <w:szCs w:val="32"/>
          <w:rtl/>
        </w:rPr>
        <w:t>تقدم إطارًا علميًا يجمع بين ثلاثة أبعاد رئيسة في دراسة آثار التخصيص، هي</w:t>
      </w:r>
      <w:r w:rsidRPr="00647B68">
        <w:rPr>
          <w:rFonts w:asciiTheme="majorBidi" w:hAnsiTheme="majorBidi" w:cstheme="majorBidi"/>
          <w:sz w:val="32"/>
          <w:szCs w:val="32"/>
          <w:lang w:bidi="ar-EG"/>
        </w:rPr>
        <w:t xml:space="preserve">: </w:t>
      </w:r>
      <w:r w:rsidRPr="00647B68">
        <w:rPr>
          <w:rFonts w:asciiTheme="majorBidi" w:hAnsiTheme="majorBidi" w:cstheme="majorBidi"/>
          <w:sz w:val="32"/>
          <w:szCs w:val="32"/>
          <w:rtl/>
        </w:rPr>
        <w:t>الاستثمار الخاص، وخلق الوظائف، وتحسين جودة الخدمات</w:t>
      </w:r>
      <w:r w:rsidRPr="00647B68">
        <w:rPr>
          <w:rFonts w:asciiTheme="majorBidi" w:hAnsiTheme="majorBidi" w:cstheme="majorBidi"/>
          <w:sz w:val="32"/>
          <w:szCs w:val="32"/>
          <w:lang w:bidi="ar-EG"/>
        </w:rPr>
        <w:t>.</w:t>
      </w:r>
    </w:p>
    <w:p w14:paraId="235069EC" w14:textId="77777777" w:rsidR="004E5E26" w:rsidRPr="00647B68" w:rsidRDefault="004E5E26" w:rsidP="004E5E26">
      <w:pPr>
        <w:pStyle w:val="ListParagraph"/>
        <w:numPr>
          <w:ilvl w:val="0"/>
          <w:numId w:val="35"/>
        </w:numPr>
        <w:ind w:left="327"/>
        <w:jc w:val="both"/>
        <w:rPr>
          <w:rFonts w:asciiTheme="majorBidi" w:hAnsiTheme="majorBidi" w:cstheme="majorBidi"/>
          <w:sz w:val="32"/>
          <w:szCs w:val="32"/>
          <w:lang w:bidi="ar-EG"/>
        </w:rPr>
      </w:pPr>
      <w:r w:rsidRPr="00647B68">
        <w:rPr>
          <w:rFonts w:asciiTheme="majorBidi" w:hAnsiTheme="majorBidi" w:cstheme="majorBidi"/>
          <w:sz w:val="32"/>
          <w:szCs w:val="32"/>
          <w:rtl/>
        </w:rPr>
        <w:t>تساعد في سد فجوة بحثية تتمثل في ندرة الدراسات السعودية التي تناولت مشاريع التخصيص بصورة مقارنة عبر قطاعات مختارة، بدلًا من التركيز على قطاع واحد فقط</w:t>
      </w:r>
      <w:r w:rsidRPr="00647B68">
        <w:rPr>
          <w:rFonts w:asciiTheme="majorBidi" w:hAnsiTheme="majorBidi" w:cstheme="majorBidi"/>
          <w:sz w:val="32"/>
          <w:szCs w:val="32"/>
          <w:lang w:bidi="ar-EG"/>
        </w:rPr>
        <w:t>.</w:t>
      </w:r>
    </w:p>
    <w:p w14:paraId="5EFC51A2" w14:textId="77777777" w:rsidR="004E5E26" w:rsidRPr="00647B68" w:rsidRDefault="004E5E26" w:rsidP="004E5E26">
      <w:pPr>
        <w:pStyle w:val="ListParagraph"/>
        <w:numPr>
          <w:ilvl w:val="0"/>
          <w:numId w:val="35"/>
        </w:numPr>
        <w:ind w:left="327"/>
        <w:jc w:val="both"/>
        <w:rPr>
          <w:rFonts w:asciiTheme="majorBidi" w:hAnsiTheme="majorBidi" w:cstheme="majorBidi"/>
          <w:sz w:val="32"/>
          <w:szCs w:val="32"/>
          <w:lang w:bidi="ar-EG"/>
        </w:rPr>
      </w:pPr>
      <w:r w:rsidRPr="00647B68">
        <w:rPr>
          <w:rFonts w:asciiTheme="majorBidi" w:hAnsiTheme="majorBidi" w:cstheme="majorBidi"/>
          <w:sz w:val="32"/>
          <w:szCs w:val="32"/>
          <w:rtl/>
        </w:rPr>
        <w:t>تربط بين الأدبيات النظرية الخاصة بالخصخصة والشراكة مع القطاع الخاص وبين الواقع السعودي المعاصر، بما يعزز البناء النظري للدراسة</w:t>
      </w:r>
      <w:r w:rsidRPr="00647B68">
        <w:rPr>
          <w:rFonts w:asciiTheme="majorBidi" w:hAnsiTheme="majorBidi" w:cstheme="majorBidi"/>
          <w:sz w:val="32"/>
          <w:szCs w:val="32"/>
          <w:lang w:bidi="ar-EG"/>
        </w:rPr>
        <w:t>.</w:t>
      </w:r>
    </w:p>
    <w:p w14:paraId="10D497F5" w14:textId="77777777" w:rsidR="004E5E26" w:rsidRPr="00647B68" w:rsidRDefault="004E5E26" w:rsidP="004E5E26">
      <w:pPr>
        <w:pStyle w:val="ListParagraph"/>
        <w:numPr>
          <w:ilvl w:val="0"/>
          <w:numId w:val="35"/>
        </w:numPr>
        <w:ind w:left="327"/>
        <w:jc w:val="both"/>
        <w:rPr>
          <w:rFonts w:asciiTheme="majorBidi" w:hAnsiTheme="majorBidi" w:cstheme="majorBidi"/>
          <w:sz w:val="32"/>
          <w:szCs w:val="32"/>
          <w:lang w:bidi="ar-EG"/>
        </w:rPr>
      </w:pPr>
      <w:r w:rsidRPr="00647B68">
        <w:rPr>
          <w:rFonts w:asciiTheme="majorBidi" w:hAnsiTheme="majorBidi" w:cstheme="majorBidi"/>
          <w:sz w:val="32"/>
          <w:szCs w:val="32"/>
          <w:rtl/>
        </w:rPr>
        <w:t>تقدم أساسًا علميًا يمكن أن تستفيد منه الدراسات المستقبلية في مجالات الاقتصاد، والإدارة العامة، والسياسات العامة، وإدارة المشاريع، والحوكمة</w:t>
      </w:r>
      <w:r w:rsidRPr="00647B68">
        <w:rPr>
          <w:rFonts w:asciiTheme="majorBidi" w:hAnsiTheme="majorBidi" w:cstheme="majorBidi"/>
          <w:sz w:val="32"/>
          <w:szCs w:val="32"/>
          <w:lang w:bidi="ar-EG"/>
        </w:rPr>
        <w:t>.</w:t>
      </w:r>
    </w:p>
    <w:p w14:paraId="46D65F41" w14:textId="77777777" w:rsidR="004E5E26" w:rsidRPr="00647B68" w:rsidRDefault="004E5E26" w:rsidP="004E5E26">
      <w:pPr>
        <w:pStyle w:val="ListParagraph"/>
        <w:numPr>
          <w:ilvl w:val="0"/>
          <w:numId w:val="35"/>
        </w:numPr>
        <w:ind w:left="327"/>
        <w:jc w:val="both"/>
        <w:rPr>
          <w:rFonts w:asciiTheme="majorBidi" w:hAnsiTheme="majorBidi" w:cstheme="majorBidi"/>
          <w:sz w:val="32"/>
          <w:szCs w:val="32"/>
          <w:lang w:bidi="ar-EG"/>
        </w:rPr>
      </w:pPr>
      <w:r w:rsidRPr="00647B68">
        <w:rPr>
          <w:rFonts w:asciiTheme="majorBidi" w:hAnsiTheme="majorBidi" w:cstheme="majorBidi"/>
          <w:sz w:val="32"/>
          <w:szCs w:val="32"/>
          <w:rtl/>
        </w:rPr>
        <w:lastRenderedPageBreak/>
        <w:t>تبرز أهمية التقييم اللاحق لمشاريع التخصيص، وعدم الاكتفاء بدراسة الجوانب النظامية أو التنظيمية أو التصورية فقط</w:t>
      </w:r>
      <w:r w:rsidRPr="00647B68">
        <w:rPr>
          <w:rFonts w:asciiTheme="majorBidi" w:hAnsiTheme="majorBidi" w:cstheme="majorBidi"/>
          <w:sz w:val="32"/>
          <w:szCs w:val="32"/>
          <w:lang w:bidi="ar-EG"/>
        </w:rPr>
        <w:t>.</w:t>
      </w:r>
    </w:p>
    <w:p w14:paraId="291124DE" w14:textId="77777777" w:rsidR="004E5E26" w:rsidRPr="005B6D30" w:rsidRDefault="004E5E26" w:rsidP="004E5E26">
      <w:pPr>
        <w:jc w:val="both"/>
        <w:rPr>
          <w:rFonts w:asciiTheme="majorBidi" w:hAnsiTheme="majorBidi" w:cstheme="majorBidi"/>
          <w:b/>
          <w:bCs/>
          <w:sz w:val="32"/>
          <w:szCs w:val="32"/>
          <w:lang w:bidi="ar-EG"/>
        </w:rPr>
      </w:pPr>
      <w:r w:rsidRPr="005B6D30">
        <w:rPr>
          <w:rFonts w:asciiTheme="majorBidi" w:hAnsiTheme="majorBidi" w:cstheme="majorBidi"/>
          <w:b/>
          <w:bCs/>
          <w:sz w:val="32"/>
          <w:szCs w:val="32"/>
          <w:rtl/>
        </w:rPr>
        <w:t>ثانيًا</w:t>
      </w:r>
      <w:r w:rsidRPr="005B6D30">
        <w:rPr>
          <w:rFonts w:asciiTheme="majorBidi" w:hAnsiTheme="majorBidi" w:cstheme="majorBidi" w:hint="cs"/>
          <w:b/>
          <w:bCs/>
          <w:sz w:val="32"/>
          <w:szCs w:val="32"/>
          <w:rtl/>
        </w:rPr>
        <w:t>-</w:t>
      </w:r>
      <w:r w:rsidRPr="005B6D30">
        <w:rPr>
          <w:rFonts w:asciiTheme="majorBidi" w:hAnsiTheme="majorBidi" w:cstheme="majorBidi"/>
          <w:b/>
          <w:bCs/>
          <w:sz w:val="32"/>
          <w:szCs w:val="32"/>
          <w:rtl/>
        </w:rPr>
        <w:t xml:space="preserve"> الأهمية </w:t>
      </w:r>
      <w:proofErr w:type="gramStart"/>
      <w:r w:rsidRPr="005B6D30">
        <w:rPr>
          <w:rFonts w:asciiTheme="majorBidi" w:hAnsiTheme="majorBidi" w:cstheme="majorBidi"/>
          <w:b/>
          <w:bCs/>
          <w:sz w:val="32"/>
          <w:szCs w:val="32"/>
          <w:rtl/>
        </w:rPr>
        <w:t>العملية</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p>
    <w:p w14:paraId="11C033D7" w14:textId="77777777" w:rsidR="004E5E26" w:rsidRPr="00647B68" w:rsidRDefault="004E5E26" w:rsidP="004E5E26">
      <w:pPr>
        <w:pStyle w:val="ListParagraph"/>
        <w:numPr>
          <w:ilvl w:val="0"/>
          <w:numId w:val="36"/>
        </w:numPr>
        <w:ind w:left="327"/>
        <w:jc w:val="both"/>
        <w:rPr>
          <w:rFonts w:asciiTheme="majorBidi" w:hAnsiTheme="majorBidi" w:cstheme="majorBidi"/>
          <w:sz w:val="32"/>
          <w:szCs w:val="32"/>
          <w:lang w:bidi="ar-EG"/>
        </w:rPr>
      </w:pPr>
      <w:r w:rsidRPr="00647B68">
        <w:rPr>
          <w:rFonts w:asciiTheme="majorBidi" w:hAnsiTheme="majorBidi" w:cstheme="majorBidi"/>
          <w:sz w:val="32"/>
          <w:szCs w:val="32"/>
          <w:rtl/>
        </w:rPr>
        <w:t>تفيد نتائج الدراسة صناع القرار في الجهات المعنية بالتخصيص عند تقييم أثر المشاريع المنفذة في القطاعات المختلفة</w:t>
      </w:r>
      <w:r w:rsidRPr="00647B68">
        <w:rPr>
          <w:rFonts w:asciiTheme="majorBidi" w:hAnsiTheme="majorBidi" w:cstheme="majorBidi"/>
          <w:sz w:val="32"/>
          <w:szCs w:val="32"/>
          <w:lang w:bidi="ar-EG"/>
        </w:rPr>
        <w:t>.</w:t>
      </w:r>
    </w:p>
    <w:p w14:paraId="159174C2" w14:textId="77777777" w:rsidR="004E5E26" w:rsidRPr="00647B68" w:rsidRDefault="004E5E26" w:rsidP="004E5E26">
      <w:pPr>
        <w:pStyle w:val="ListParagraph"/>
        <w:numPr>
          <w:ilvl w:val="0"/>
          <w:numId w:val="36"/>
        </w:numPr>
        <w:ind w:left="327"/>
        <w:jc w:val="both"/>
        <w:rPr>
          <w:rFonts w:asciiTheme="majorBidi" w:hAnsiTheme="majorBidi" w:cstheme="majorBidi"/>
          <w:sz w:val="32"/>
          <w:szCs w:val="32"/>
          <w:lang w:bidi="ar-EG"/>
        </w:rPr>
      </w:pPr>
      <w:r w:rsidRPr="00647B68">
        <w:rPr>
          <w:rFonts w:asciiTheme="majorBidi" w:hAnsiTheme="majorBidi" w:cstheme="majorBidi"/>
          <w:sz w:val="32"/>
          <w:szCs w:val="32"/>
          <w:rtl/>
        </w:rPr>
        <w:t>تساعد الجهات الحكومية والتنظيمية على التعرف إلى مدى إسهام مشاريع التخصيص في زيادة الاستثمار الخاص وتحقيق مستهدفات التنمية الاقتصادية</w:t>
      </w:r>
      <w:r w:rsidRPr="00647B68">
        <w:rPr>
          <w:rFonts w:asciiTheme="majorBidi" w:hAnsiTheme="majorBidi" w:cstheme="majorBidi"/>
          <w:sz w:val="32"/>
          <w:szCs w:val="32"/>
          <w:lang w:bidi="ar-EG"/>
        </w:rPr>
        <w:t>.</w:t>
      </w:r>
    </w:p>
    <w:p w14:paraId="0838EC0E" w14:textId="77777777" w:rsidR="004E5E26" w:rsidRPr="00647B68" w:rsidRDefault="004E5E26" w:rsidP="004E5E26">
      <w:pPr>
        <w:pStyle w:val="ListParagraph"/>
        <w:numPr>
          <w:ilvl w:val="0"/>
          <w:numId w:val="36"/>
        </w:numPr>
        <w:ind w:left="327"/>
        <w:jc w:val="both"/>
        <w:rPr>
          <w:rFonts w:asciiTheme="majorBidi" w:hAnsiTheme="majorBidi" w:cstheme="majorBidi"/>
          <w:sz w:val="32"/>
          <w:szCs w:val="32"/>
          <w:lang w:bidi="ar-EG"/>
        </w:rPr>
      </w:pPr>
      <w:r w:rsidRPr="00647B68">
        <w:rPr>
          <w:rFonts w:asciiTheme="majorBidi" w:hAnsiTheme="majorBidi" w:cstheme="majorBidi"/>
          <w:sz w:val="32"/>
          <w:szCs w:val="32"/>
          <w:rtl/>
        </w:rPr>
        <w:t>تقدم مؤشرات عملية يمكن الاستفادة منها في قياس أثر التخصيص على سوق العمل وخلق الوظائف</w:t>
      </w:r>
      <w:r w:rsidRPr="00647B68">
        <w:rPr>
          <w:rFonts w:asciiTheme="majorBidi" w:hAnsiTheme="majorBidi" w:cstheme="majorBidi"/>
          <w:sz w:val="32"/>
          <w:szCs w:val="32"/>
          <w:lang w:bidi="ar-EG"/>
        </w:rPr>
        <w:t>.</w:t>
      </w:r>
    </w:p>
    <w:p w14:paraId="0AC483B2" w14:textId="77777777" w:rsidR="004E5E26" w:rsidRPr="00647B68" w:rsidRDefault="004E5E26" w:rsidP="004E5E26">
      <w:pPr>
        <w:pStyle w:val="ListParagraph"/>
        <w:numPr>
          <w:ilvl w:val="0"/>
          <w:numId w:val="36"/>
        </w:numPr>
        <w:ind w:left="327"/>
        <w:jc w:val="both"/>
        <w:rPr>
          <w:rFonts w:asciiTheme="majorBidi" w:hAnsiTheme="majorBidi" w:cstheme="majorBidi"/>
          <w:sz w:val="32"/>
          <w:szCs w:val="32"/>
          <w:lang w:bidi="ar-EG"/>
        </w:rPr>
      </w:pPr>
      <w:r w:rsidRPr="00647B68">
        <w:rPr>
          <w:rFonts w:asciiTheme="majorBidi" w:hAnsiTheme="majorBidi" w:cstheme="majorBidi"/>
          <w:sz w:val="32"/>
          <w:szCs w:val="32"/>
          <w:rtl/>
        </w:rPr>
        <w:t>تسهم في دعم جهود تحسين جودة الخدمات العامة من خلال التعرف إلى مدى نجاح التخصيص في رفع الكفاءة والجودة في القطاعات المختارة</w:t>
      </w:r>
      <w:r w:rsidRPr="00647B68">
        <w:rPr>
          <w:rFonts w:asciiTheme="majorBidi" w:hAnsiTheme="majorBidi" w:cstheme="majorBidi"/>
          <w:sz w:val="32"/>
          <w:szCs w:val="32"/>
          <w:lang w:bidi="ar-EG"/>
        </w:rPr>
        <w:t>.</w:t>
      </w:r>
    </w:p>
    <w:p w14:paraId="2FFCF664" w14:textId="77777777" w:rsidR="004E5E26" w:rsidRPr="00647B68" w:rsidRDefault="004E5E26" w:rsidP="004E5E26">
      <w:pPr>
        <w:pStyle w:val="ListParagraph"/>
        <w:numPr>
          <w:ilvl w:val="0"/>
          <w:numId w:val="36"/>
        </w:numPr>
        <w:ind w:left="327"/>
        <w:jc w:val="both"/>
        <w:rPr>
          <w:rFonts w:asciiTheme="majorBidi" w:hAnsiTheme="majorBidi" w:cstheme="majorBidi"/>
          <w:sz w:val="32"/>
          <w:szCs w:val="32"/>
          <w:lang w:bidi="ar-EG"/>
        </w:rPr>
      </w:pPr>
      <w:r w:rsidRPr="00647B68">
        <w:rPr>
          <w:rFonts w:asciiTheme="majorBidi" w:hAnsiTheme="majorBidi" w:cstheme="majorBidi"/>
          <w:sz w:val="32"/>
          <w:szCs w:val="32"/>
          <w:rtl/>
        </w:rPr>
        <w:t>تساعد في الكشف عن الفروق بين القطاعات من حيث حجم الأثر الاقتصادي، بما يدعم تحسين تصميم مشاريع التخصيص مستقبلًا</w:t>
      </w:r>
      <w:r w:rsidRPr="00647B68">
        <w:rPr>
          <w:rFonts w:asciiTheme="majorBidi" w:hAnsiTheme="majorBidi" w:cstheme="majorBidi"/>
          <w:sz w:val="32"/>
          <w:szCs w:val="32"/>
          <w:lang w:bidi="ar-EG"/>
        </w:rPr>
        <w:t>.</w:t>
      </w:r>
    </w:p>
    <w:p w14:paraId="1685330C" w14:textId="77777777" w:rsidR="004E5E26" w:rsidRPr="00647B68" w:rsidRDefault="004E5E26" w:rsidP="004E5E26">
      <w:pPr>
        <w:pStyle w:val="ListParagraph"/>
        <w:numPr>
          <w:ilvl w:val="0"/>
          <w:numId w:val="36"/>
        </w:numPr>
        <w:ind w:left="327"/>
        <w:jc w:val="both"/>
        <w:rPr>
          <w:rFonts w:asciiTheme="majorBidi" w:hAnsiTheme="majorBidi" w:cstheme="majorBidi"/>
          <w:sz w:val="32"/>
          <w:szCs w:val="32"/>
          <w:lang w:bidi="ar-EG"/>
        </w:rPr>
      </w:pPr>
      <w:r w:rsidRPr="00647B68">
        <w:rPr>
          <w:rFonts w:asciiTheme="majorBidi" w:hAnsiTheme="majorBidi" w:cstheme="majorBidi"/>
          <w:sz w:val="32"/>
          <w:szCs w:val="32"/>
          <w:rtl/>
        </w:rPr>
        <w:t>تساند متخذي القرار في تطوير السياسات والتشريعات واللوائح المنظمة للتخصيص بما يعظم العوائد الاقتصادية والاجتماعية</w:t>
      </w:r>
      <w:r w:rsidRPr="00647B68">
        <w:rPr>
          <w:rFonts w:asciiTheme="majorBidi" w:hAnsiTheme="majorBidi" w:cstheme="majorBidi"/>
          <w:sz w:val="32"/>
          <w:szCs w:val="32"/>
          <w:lang w:bidi="ar-EG"/>
        </w:rPr>
        <w:t>.</w:t>
      </w:r>
    </w:p>
    <w:p w14:paraId="0F04093C" w14:textId="77777777" w:rsidR="004E5E26" w:rsidRPr="00647B68" w:rsidRDefault="004E5E26" w:rsidP="004E5E26">
      <w:pPr>
        <w:pStyle w:val="ListParagraph"/>
        <w:numPr>
          <w:ilvl w:val="0"/>
          <w:numId w:val="36"/>
        </w:numPr>
        <w:ind w:left="327"/>
        <w:jc w:val="both"/>
        <w:rPr>
          <w:rFonts w:asciiTheme="majorBidi" w:hAnsiTheme="majorBidi" w:cstheme="majorBidi"/>
          <w:sz w:val="32"/>
          <w:szCs w:val="32"/>
          <w:lang w:bidi="ar-EG"/>
        </w:rPr>
      </w:pPr>
      <w:r w:rsidRPr="00647B68">
        <w:rPr>
          <w:rFonts w:asciiTheme="majorBidi" w:hAnsiTheme="majorBidi" w:cstheme="majorBidi"/>
          <w:sz w:val="32"/>
          <w:szCs w:val="32"/>
          <w:rtl/>
        </w:rPr>
        <w:t>توفر نتائج يمكن أن يستفيد منها المستثمرون والقطاع الخاص في فهم الفرص والتحديات المرتبطة بمشاريع التخصيص في المملكة</w:t>
      </w:r>
      <w:r w:rsidRPr="00647B68">
        <w:rPr>
          <w:rFonts w:asciiTheme="majorBidi" w:hAnsiTheme="majorBidi" w:cstheme="majorBidi"/>
          <w:sz w:val="32"/>
          <w:szCs w:val="32"/>
          <w:lang w:bidi="ar-EG"/>
        </w:rPr>
        <w:t>.</w:t>
      </w:r>
    </w:p>
    <w:p w14:paraId="28E30D47" w14:textId="77777777" w:rsidR="004E5E26" w:rsidRPr="00647B68" w:rsidRDefault="004E5E26" w:rsidP="004E5E26">
      <w:pPr>
        <w:pStyle w:val="ListParagraph"/>
        <w:numPr>
          <w:ilvl w:val="0"/>
          <w:numId w:val="36"/>
        </w:numPr>
        <w:ind w:left="327"/>
        <w:jc w:val="both"/>
        <w:rPr>
          <w:rFonts w:asciiTheme="majorBidi" w:hAnsiTheme="majorBidi" w:cstheme="majorBidi"/>
          <w:sz w:val="32"/>
          <w:szCs w:val="32"/>
          <w:lang w:bidi="ar-EG"/>
        </w:rPr>
      </w:pPr>
      <w:r w:rsidRPr="00647B68">
        <w:rPr>
          <w:rFonts w:asciiTheme="majorBidi" w:hAnsiTheme="majorBidi" w:cstheme="majorBidi"/>
          <w:sz w:val="32"/>
          <w:szCs w:val="32"/>
          <w:rtl/>
        </w:rPr>
        <w:t>تدعم التوجه نحو بناء نموذج وطني أكثر فاعلية في متابعة وتقييم مشاريع التخصيص في ضوء مستهدفات رؤية السعودية 2030</w:t>
      </w:r>
      <w:r w:rsidRPr="00647B68">
        <w:rPr>
          <w:rFonts w:asciiTheme="majorBidi" w:hAnsiTheme="majorBidi" w:cstheme="majorBidi"/>
          <w:sz w:val="32"/>
          <w:szCs w:val="32"/>
          <w:lang w:bidi="ar-EG"/>
        </w:rPr>
        <w:t>.</w:t>
      </w:r>
    </w:p>
    <w:p w14:paraId="29812566"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13" w:name="_Toc231789360"/>
      <w:bookmarkStart w:id="14" w:name="_Toc235049132"/>
      <w:r w:rsidRPr="001B1A4C">
        <w:rPr>
          <w:rFonts w:asciiTheme="majorBidi" w:eastAsia="Times New Roman" w:hAnsiTheme="majorBidi" w:cstheme="majorBidi"/>
          <w:b/>
          <w:bCs/>
          <w:kern w:val="0"/>
          <w:sz w:val="32"/>
          <w:szCs w:val="32"/>
          <w:rtl/>
          <w14:ligatures w14:val="none"/>
        </w:rPr>
        <w:t>سابعًا</w:t>
      </w:r>
      <w:r w:rsidRPr="001B1A4C">
        <w:rPr>
          <w:rFonts w:asciiTheme="majorBidi" w:eastAsia="Times New Roman" w:hAnsiTheme="majorBidi" w:cstheme="majorBidi" w:hint="cs"/>
          <w:b/>
          <w:bCs/>
          <w:kern w:val="0"/>
          <w:sz w:val="32"/>
          <w:szCs w:val="32"/>
          <w:rtl/>
          <w14:ligatures w14:val="none"/>
        </w:rPr>
        <w:t>-</w:t>
      </w:r>
      <w:r w:rsidRPr="001B1A4C">
        <w:rPr>
          <w:rFonts w:asciiTheme="majorBidi" w:eastAsia="Times New Roman" w:hAnsiTheme="majorBidi" w:cstheme="majorBidi"/>
          <w:b/>
          <w:bCs/>
          <w:kern w:val="0"/>
          <w:sz w:val="32"/>
          <w:szCs w:val="32"/>
          <w:rtl/>
          <w14:ligatures w14:val="none"/>
        </w:rPr>
        <w:t xml:space="preserve"> مبررات اختيار </w:t>
      </w:r>
      <w:proofErr w:type="gramStart"/>
      <w:r w:rsidRPr="001B1A4C">
        <w:rPr>
          <w:rFonts w:asciiTheme="majorBidi" w:eastAsia="Times New Roman" w:hAnsiTheme="majorBidi" w:cstheme="majorBidi"/>
          <w:b/>
          <w:bCs/>
          <w:kern w:val="0"/>
          <w:sz w:val="32"/>
          <w:szCs w:val="32"/>
          <w:rtl/>
          <w14:ligatures w14:val="none"/>
        </w:rPr>
        <w:t>الموضوع</w:t>
      </w:r>
      <w:r w:rsidRPr="001B1A4C">
        <w:rPr>
          <w:rFonts w:asciiTheme="majorBidi" w:eastAsia="Times New Roman" w:hAnsiTheme="majorBidi" w:cstheme="majorBidi" w:hint="cs"/>
          <w:b/>
          <w:bCs/>
          <w:kern w:val="0"/>
          <w:sz w:val="32"/>
          <w:szCs w:val="32"/>
          <w:rtl/>
          <w14:ligatures w14:val="none"/>
        </w:rPr>
        <w:t xml:space="preserve"> :</w:t>
      </w:r>
      <w:bookmarkEnd w:id="13"/>
      <w:bookmarkEnd w:id="14"/>
      <w:proofErr w:type="gramEnd"/>
      <w:r w:rsidRPr="001B1A4C">
        <w:rPr>
          <w:rFonts w:asciiTheme="majorBidi" w:eastAsia="Times New Roman" w:hAnsiTheme="majorBidi" w:cstheme="majorBidi" w:hint="cs"/>
          <w:b/>
          <w:bCs/>
          <w:kern w:val="0"/>
          <w:sz w:val="32"/>
          <w:szCs w:val="32"/>
          <w:rtl/>
          <w14:ligatures w14:val="none"/>
        </w:rPr>
        <w:t xml:space="preserve"> </w:t>
      </w:r>
    </w:p>
    <w:p w14:paraId="5A849444"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اختيار هذا الموضوع له ما يبرره علميًا وعمليًا؛ فالمملكة انتقلت في ملف التخصيص من مرحلة التأسيس العام إلى مرحلة أكثر نضجًا مؤسسيًا، مع صدور نظام التخصيص، وتفعيل اللوائح التنفيذية، وإطلاق الاستراتيجية الوطنية للتخصيص، واتساع محفظة المشاريع والقطاعات المستهدفة. وفي الوقت نفسه، تبرز الحاجة إلى دراسات تقييمية تسأل: هل تحققت الأهداف الاقتصادية المرجوة بالفعل؟ وهل كان التخصيص أداة فعالة في جذب الاستثمار الخاص وخلق فرص العمل ورفع جودة الخدمات؟ هذه الأسئلة لم تُجب عنها الأدبيات المحلية بعدُ بصورة تركيبية كافية</w:t>
      </w:r>
      <w:r w:rsidRPr="005B6D30">
        <w:rPr>
          <w:rFonts w:asciiTheme="majorBidi" w:hAnsiTheme="majorBidi" w:cstheme="majorBidi"/>
          <w:sz w:val="32"/>
          <w:szCs w:val="32"/>
          <w:lang w:bidi="ar-EG"/>
        </w:rPr>
        <w:t xml:space="preserve">. </w:t>
      </w:r>
      <w:r w:rsidRPr="005B6D30">
        <w:rPr>
          <w:rFonts w:asciiTheme="majorBidi" w:hAnsiTheme="majorBidi" w:cstheme="majorBidi" w:hint="cs"/>
          <w:sz w:val="32"/>
          <w:szCs w:val="32"/>
          <w:rtl/>
        </w:rPr>
        <w:t xml:space="preserve"> </w:t>
      </w:r>
    </w:p>
    <w:p w14:paraId="2B38E938"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15" w:name="_Toc231789361"/>
      <w:bookmarkStart w:id="16" w:name="_Toc235049133"/>
      <w:r w:rsidRPr="001B1A4C">
        <w:rPr>
          <w:rFonts w:asciiTheme="majorBidi" w:eastAsia="Times New Roman" w:hAnsiTheme="majorBidi" w:cstheme="majorBidi"/>
          <w:b/>
          <w:bCs/>
          <w:kern w:val="0"/>
          <w:sz w:val="32"/>
          <w:szCs w:val="32"/>
          <w:rtl/>
          <w14:ligatures w14:val="none"/>
        </w:rPr>
        <w:t>ثامنًا</w:t>
      </w:r>
      <w:r w:rsidRPr="001B1A4C">
        <w:rPr>
          <w:rFonts w:asciiTheme="majorBidi" w:eastAsia="Times New Roman" w:hAnsiTheme="majorBidi" w:cstheme="majorBidi" w:hint="cs"/>
          <w:b/>
          <w:bCs/>
          <w:kern w:val="0"/>
          <w:sz w:val="32"/>
          <w:szCs w:val="32"/>
          <w:rtl/>
          <w14:ligatures w14:val="none"/>
        </w:rPr>
        <w:t>-</w:t>
      </w:r>
      <w:r w:rsidRPr="001B1A4C">
        <w:rPr>
          <w:rFonts w:asciiTheme="majorBidi" w:eastAsia="Times New Roman" w:hAnsiTheme="majorBidi" w:cstheme="majorBidi"/>
          <w:b/>
          <w:bCs/>
          <w:kern w:val="0"/>
          <w:sz w:val="32"/>
          <w:szCs w:val="32"/>
          <w:rtl/>
          <w14:ligatures w14:val="none"/>
        </w:rPr>
        <w:t xml:space="preserve">حدود </w:t>
      </w:r>
      <w:proofErr w:type="gramStart"/>
      <w:r w:rsidRPr="001B1A4C">
        <w:rPr>
          <w:rFonts w:asciiTheme="majorBidi" w:eastAsia="Times New Roman" w:hAnsiTheme="majorBidi" w:cstheme="majorBidi"/>
          <w:b/>
          <w:bCs/>
          <w:kern w:val="0"/>
          <w:sz w:val="32"/>
          <w:szCs w:val="32"/>
          <w:rtl/>
          <w14:ligatures w14:val="none"/>
        </w:rPr>
        <w:t>الدراسة</w:t>
      </w:r>
      <w:r w:rsidRPr="001B1A4C">
        <w:rPr>
          <w:rFonts w:asciiTheme="majorBidi" w:eastAsia="Times New Roman" w:hAnsiTheme="majorBidi" w:cstheme="majorBidi" w:hint="cs"/>
          <w:b/>
          <w:bCs/>
          <w:kern w:val="0"/>
          <w:sz w:val="32"/>
          <w:szCs w:val="32"/>
          <w:rtl/>
          <w14:ligatures w14:val="none"/>
        </w:rPr>
        <w:t xml:space="preserve"> :</w:t>
      </w:r>
      <w:bookmarkEnd w:id="15"/>
      <w:bookmarkEnd w:id="16"/>
      <w:proofErr w:type="gramEnd"/>
      <w:r w:rsidRPr="001B1A4C">
        <w:rPr>
          <w:rFonts w:asciiTheme="majorBidi" w:eastAsia="Times New Roman" w:hAnsiTheme="majorBidi" w:cstheme="majorBidi" w:hint="cs"/>
          <w:b/>
          <w:bCs/>
          <w:kern w:val="0"/>
          <w:sz w:val="32"/>
          <w:szCs w:val="32"/>
          <w:rtl/>
          <w14:ligatures w14:val="none"/>
        </w:rPr>
        <w:t xml:space="preserve"> </w:t>
      </w:r>
    </w:p>
    <w:p w14:paraId="4157CE21" w14:textId="77777777" w:rsidR="004E5E26" w:rsidRPr="005B6D30" w:rsidRDefault="004E5E26" w:rsidP="004E5E26">
      <w:pPr>
        <w:numPr>
          <w:ilvl w:val="0"/>
          <w:numId w:val="16"/>
        </w:numPr>
        <w:jc w:val="both"/>
        <w:rPr>
          <w:rFonts w:asciiTheme="majorBidi" w:hAnsiTheme="majorBidi" w:cstheme="majorBidi"/>
          <w:sz w:val="32"/>
          <w:szCs w:val="32"/>
          <w:lang w:bidi="ar-EG"/>
        </w:rPr>
      </w:pPr>
      <w:r w:rsidRPr="005B6D30">
        <w:rPr>
          <w:rFonts w:asciiTheme="majorBidi" w:hAnsiTheme="majorBidi" w:cstheme="majorBidi"/>
          <w:b/>
          <w:bCs/>
          <w:sz w:val="32"/>
          <w:szCs w:val="32"/>
          <w:rtl/>
        </w:rPr>
        <w:t xml:space="preserve">الحدود </w:t>
      </w:r>
      <w:proofErr w:type="gramStart"/>
      <w:r w:rsidRPr="005B6D30">
        <w:rPr>
          <w:rFonts w:asciiTheme="majorBidi" w:hAnsiTheme="majorBidi" w:cstheme="majorBidi"/>
          <w:b/>
          <w:bCs/>
          <w:sz w:val="32"/>
          <w:szCs w:val="32"/>
          <w:rtl/>
        </w:rPr>
        <w:t>الموضوعية</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rtl/>
        </w:rPr>
        <w:t>تقتصر الدراسة على قياس الأثر الاقتصادي لمشاريع التخصيص في ثلاثة بعاد رئيسة</w:t>
      </w:r>
      <w:r w:rsidRPr="005B6D30">
        <w:rPr>
          <w:rFonts w:asciiTheme="majorBidi" w:hAnsiTheme="majorBidi" w:cstheme="majorBidi"/>
          <w:sz w:val="32"/>
          <w:szCs w:val="32"/>
          <w:lang w:bidi="ar-EG"/>
        </w:rPr>
        <w:t>:</w:t>
      </w:r>
      <w:r w:rsidRPr="005B6D30">
        <w:rPr>
          <w:rFonts w:asciiTheme="majorBidi" w:hAnsiTheme="majorBidi" w:cstheme="majorBidi" w:hint="cs"/>
          <w:sz w:val="32"/>
          <w:szCs w:val="32"/>
          <w:rtl/>
        </w:rPr>
        <w:t xml:space="preserve"> </w:t>
      </w:r>
      <w:r w:rsidRPr="005B6D30">
        <w:rPr>
          <w:rFonts w:asciiTheme="majorBidi" w:hAnsiTheme="majorBidi" w:cstheme="majorBidi"/>
          <w:b/>
          <w:bCs/>
          <w:sz w:val="32"/>
          <w:szCs w:val="32"/>
          <w:rtl/>
        </w:rPr>
        <w:t>الاستثمار الخاص، خلق الوظائف، وتحسين جودة الخدمات</w:t>
      </w:r>
      <w:r w:rsidRPr="005B6D30">
        <w:rPr>
          <w:rFonts w:asciiTheme="majorBidi" w:hAnsiTheme="majorBidi" w:cstheme="majorBidi"/>
          <w:sz w:val="32"/>
          <w:szCs w:val="32"/>
          <w:lang w:bidi="ar-EG"/>
        </w:rPr>
        <w:t>.</w:t>
      </w:r>
    </w:p>
    <w:p w14:paraId="608B9816" w14:textId="77777777" w:rsidR="004E5E26" w:rsidRPr="005B6D30" w:rsidRDefault="004E5E26" w:rsidP="004E5E26">
      <w:pPr>
        <w:numPr>
          <w:ilvl w:val="0"/>
          <w:numId w:val="16"/>
        </w:numPr>
        <w:jc w:val="both"/>
        <w:rPr>
          <w:rFonts w:asciiTheme="majorBidi" w:hAnsiTheme="majorBidi" w:cstheme="majorBidi"/>
          <w:sz w:val="32"/>
          <w:szCs w:val="32"/>
          <w:lang w:bidi="ar-EG"/>
        </w:rPr>
      </w:pPr>
      <w:r w:rsidRPr="005B6D30">
        <w:rPr>
          <w:rFonts w:asciiTheme="majorBidi" w:hAnsiTheme="majorBidi" w:cstheme="majorBidi"/>
          <w:b/>
          <w:bCs/>
          <w:sz w:val="32"/>
          <w:szCs w:val="32"/>
          <w:rtl/>
        </w:rPr>
        <w:t xml:space="preserve">الحدود </w:t>
      </w:r>
      <w:proofErr w:type="gramStart"/>
      <w:r w:rsidRPr="005B6D30">
        <w:rPr>
          <w:rFonts w:asciiTheme="majorBidi" w:hAnsiTheme="majorBidi" w:cstheme="majorBidi"/>
          <w:b/>
          <w:bCs/>
          <w:sz w:val="32"/>
          <w:szCs w:val="32"/>
          <w:rtl/>
        </w:rPr>
        <w:t>المكانية</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rtl/>
        </w:rPr>
        <w:t>المملكة العربية السعودية</w:t>
      </w:r>
      <w:r w:rsidRPr="005B6D30">
        <w:rPr>
          <w:rFonts w:asciiTheme="majorBidi" w:hAnsiTheme="majorBidi" w:cstheme="majorBidi"/>
          <w:sz w:val="32"/>
          <w:szCs w:val="32"/>
          <w:lang w:bidi="ar-EG"/>
        </w:rPr>
        <w:t>.</w:t>
      </w:r>
    </w:p>
    <w:p w14:paraId="6656647F" w14:textId="77777777" w:rsidR="004E5E26" w:rsidRPr="005B6D30" w:rsidRDefault="004E5E26" w:rsidP="004E5E26">
      <w:pPr>
        <w:numPr>
          <w:ilvl w:val="0"/>
          <w:numId w:val="16"/>
        </w:numPr>
        <w:jc w:val="both"/>
        <w:rPr>
          <w:rFonts w:asciiTheme="majorBidi" w:hAnsiTheme="majorBidi" w:cstheme="majorBidi"/>
          <w:sz w:val="32"/>
          <w:szCs w:val="32"/>
          <w:lang w:bidi="ar-EG"/>
        </w:rPr>
      </w:pPr>
      <w:r w:rsidRPr="005B6D30">
        <w:rPr>
          <w:rFonts w:asciiTheme="majorBidi" w:hAnsiTheme="majorBidi" w:cstheme="majorBidi"/>
          <w:b/>
          <w:bCs/>
          <w:sz w:val="32"/>
          <w:szCs w:val="32"/>
          <w:rtl/>
        </w:rPr>
        <w:lastRenderedPageBreak/>
        <w:t xml:space="preserve">الحدود </w:t>
      </w:r>
      <w:proofErr w:type="gramStart"/>
      <w:r w:rsidRPr="005B6D30">
        <w:rPr>
          <w:rFonts w:asciiTheme="majorBidi" w:hAnsiTheme="majorBidi" w:cstheme="majorBidi"/>
          <w:b/>
          <w:bCs/>
          <w:sz w:val="32"/>
          <w:szCs w:val="32"/>
          <w:rtl/>
        </w:rPr>
        <w:t>الزمانية</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rtl/>
        </w:rPr>
        <w:t xml:space="preserve">تقترح الدراسة تغطية الفترة من </w:t>
      </w:r>
      <w:proofErr w:type="gramStart"/>
      <w:r w:rsidRPr="005B6D30">
        <w:rPr>
          <w:rFonts w:asciiTheme="majorBidi" w:hAnsiTheme="majorBidi" w:cstheme="majorBidi"/>
          <w:sz w:val="32"/>
          <w:szCs w:val="32"/>
          <w:lang w:bidi="ar-EG"/>
        </w:rPr>
        <w:t xml:space="preserve">2016 </w:t>
      </w:r>
      <w:r w:rsidRPr="005B6D30">
        <w:rPr>
          <w:rFonts w:asciiTheme="majorBidi" w:hAnsiTheme="majorBidi" w:cstheme="majorBidi" w:hint="cs"/>
          <w:sz w:val="32"/>
          <w:szCs w:val="32"/>
          <w:rtl/>
        </w:rPr>
        <w:t xml:space="preserve"> -</w:t>
      </w:r>
      <w:proofErr w:type="gramEnd"/>
      <w:r w:rsidRPr="005B6D30">
        <w:rPr>
          <w:rFonts w:asciiTheme="majorBidi" w:hAnsiTheme="majorBidi" w:cstheme="majorBidi"/>
          <w:sz w:val="32"/>
          <w:szCs w:val="32"/>
          <w:rtl/>
        </w:rPr>
        <w:t xml:space="preserve"> 2025؛ لأنها تبدأ مع إطلاق رؤية السعودية 2030، وتمتد إلى مرحلة أكثر نضجًا في التخصيص والتشغيل الفعلي للمشاريع، مع إمكان التمديد إلى أحدث سنة تتوافر لها بيانات مكتملة وقت التنفيذ. ويستند هذا الاختيار إلى أن بعض التقارير المقارنة الحديثة تقيس التحولات السعودية بمقارنة عام 2025 بخط أساس عام 2015 السابق للرؤية</w:t>
      </w:r>
      <w:r w:rsidRPr="005B6D30">
        <w:rPr>
          <w:rFonts w:asciiTheme="majorBidi" w:hAnsiTheme="majorBidi" w:cstheme="majorBidi"/>
          <w:sz w:val="32"/>
          <w:szCs w:val="32"/>
          <w:lang w:bidi="ar-EG"/>
        </w:rPr>
        <w:t>. (</w:t>
      </w:r>
    </w:p>
    <w:p w14:paraId="1B5A5A8B" w14:textId="77777777" w:rsidR="004E5E26" w:rsidRPr="005B6D30" w:rsidRDefault="004E5E26" w:rsidP="004E5E26">
      <w:pPr>
        <w:numPr>
          <w:ilvl w:val="0"/>
          <w:numId w:val="16"/>
        </w:numPr>
        <w:jc w:val="both"/>
        <w:rPr>
          <w:rFonts w:asciiTheme="majorBidi" w:hAnsiTheme="majorBidi" w:cstheme="majorBidi"/>
          <w:sz w:val="32"/>
          <w:szCs w:val="32"/>
          <w:lang w:bidi="ar-EG"/>
        </w:rPr>
      </w:pPr>
      <w:r w:rsidRPr="005B6D30">
        <w:rPr>
          <w:rFonts w:asciiTheme="majorBidi" w:hAnsiTheme="majorBidi" w:cstheme="majorBidi"/>
          <w:b/>
          <w:bCs/>
          <w:sz w:val="32"/>
          <w:szCs w:val="32"/>
          <w:rtl/>
        </w:rPr>
        <w:t xml:space="preserve">الحدود </w:t>
      </w:r>
      <w:proofErr w:type="gramStart"/>
      <w:r w:rsidRPr="005B6D30">
        <w:rPr>
          <w:rFonts w:asciiTheme="majorBidi" w:hAnsiTheme="majorBidi" w:cstheme="majorBidi"/>
          <w:b/>
          <w:bCs/>
          <w:sz w:val="32"/>
          <w:szCs w:val="32"/>
          <w:rtl/>
        </w:rPr>
        <w:t>القطاعية</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rtl/>
        </w:rPr>
        <w:t>تقترح الدراسة التطبيق على قطاعات مختارة تتوافر بشأنها مشاريع تخصيص فعلية وبيانات قابلة للقياس، وأقرب القطاعات لذلك</w:t>
      </w:r>
      <w:r w:rsidRPr="005B6D30">
        <w:rPr>
          <w:rFonts w:asciiTheme="majorBidi" w:hAnsiTheme="majorBidi" w:cstheme="majorBidi"/>
          <w:sz w:val="32"/>
          <w:szCs w:val="32"/>
          <w:lang w:bidi="ar-EG"/>
        </w:rPr>
        <w:t>:</w:t>
      </w:r>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rtl/>
        </w:rPr>
        <w:t>النقل والخدمات اللوجستية، والصحة، والبيئة والمياه والزراعة، مع إمكانية استبدال أحدها بقطاع التعليم إذا تبين في مرحلة الحصر الأولي للبيانات أن مؤشرات الخدمة فيه أكثر انتظامًا. ويستند هذا الاختيار إلى وجود مشاريع ممنوحة ووثائق رسمية منشورة لهذه القطاعات ضمن محفظة التخصيص السعودية</w:t>
      </w:r>
      <w:r w:rsidRPr="005B6D30">
        <w:rPr>
          <w:rFonts w:asciiTheme="majorBidi" w:hAnsiTheme="majorBidi" w:cstheme="majorBidi"/>
          <w:sz w:val="32"/>
          <w:szCs w:val="32"/>
          <w:lang w:bidi="ar-EG"/>
        </w:rPr>
        <w:t xml:space="preserve">. </w:t>
      </w:r>
      <w:r w:rsidRPr="005B6D30">
        <w:rPr>
          <w:rFonts w:asciiTheme="majorBidi" w:hAnsiTheme="majorBidi" w:cstheme="majorBidi" w:hint="cs"/>
          <w:sz w:val="32"/>
          <w:szCs w:val="32"/>
          <w:rtl/>
        </w:rPr>
        <w:t xml:space="preserve"> </w:t>
      </w:r>
    </w:p>
    <w:p w14:paraId="74504A61" w14:textId="77777777" w:rsidR="004E5E26" w:rsidRPr="005B6D30" w:rsidRDefault="004E5E26" w:rsidP="004E5E26">
      <w:pPr>
        <w:jc w:val="both"/>
        <w:rPr>
          <w:rFonts w:asciiTheme="majorBidi" w:hAnsiTheme="majorBidi" w:cstheme="majorBidi"/>
          <w:sz w:val="32"/>
          <w:szCs w:val="32"/>
          <w:lang w:bidi="ar-EG"/>
        </w:rPr>
      </w:pPr>
    </w:p>
    <w:p w14:paraId="47425ACE"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17" w:name="_Toc231789362"/>
      <w:bookmarkStart w:id="18" w:name="_Toc235049134"/>
      <w:r w:rsidRPr="001B1A4C">
        <w:rPr>
          <w:rFonts w:asciiTheme="majorBidi" w:eastAsia="Times New Roman" w:hAnsiTheme="majorBidi" w:cstheme="majorBidi"/>
          <w:b/>
          <w:bCs/>
          <w:kern w:val="0"/>
          <w:sz w:val="32"/>
          <w:szCs w:val="32"/>
          <w:rtl/>
          <w14:ligatures w14:val="none"/>
        </w:rPr>
        <w:t>تاسعًا</w:t>
      </w:r>
      <w:r w:rsidRPr="001B1A4C">
        <w:rPr>
          <w:rFonts w:asciiTheme="majorBidi" w:eastAsia="Times New Roman" w:hAnsiTheme="majorBidi" w:cstheme="majorBidi" w:hint="cs"/>
          <w:b/>
          <w:bCs/>
          <w:kern w:val="0"/>
          <w:sz w:val="32"/>
          <w:szCs w:val="32"/>
          <w:rtl/>
          <w14:ligatures w14:val="none"/>
        </w:rPr>
        <w:t xml:space="preserve">- </w:t>
      </w:r>
      <w:r w:rsidRPr="001B1A4C">
        <w:rPr>
          <w:rFonts w:asciiTheme="majorBidi" w:eastAsia="Times New Roman" w:hAnsiTheme="majorBidi" w:cstheme="majorBidi"/>
          <w:b/>
          <w:bCs/>
          <w:kern w:val="0"/>
          <w:sz w:val="32"/>
          <w:szCs w:val="32"/>
          <w:rtl/>
          <w14:ligatures w14:val="none"/>
        </w:rPr>
        <w:t xml:space="preserve">مصطلحات </w:t>
      </w:r>
      <w:proofErr w:type="gramStart"/>
      <w:r w:rsidRPr="001B1A4C">
        <w:rPr>
          <w:rFonts w:asciiTheme="majorBidi" w:eastAsia="Times New Roman" w:hAnsiTheme="majorBidi" w:cstheme="majorBidi"/>
          <w:b/>
          <w:bCs/>
          <w:kern w:val="0"/>
          <w:sz w:val="32"/>
          <w:szCs w:val="32"/>
          <w:rtl/>
          <w14:ligatures w14:val="none"/>
        </w:rPr>
        <w:t>الدراسة</w:t>
      </w:r>
      <w:r w:rsidRPr="001B1A4C">
        <w:rPr>
          <w:rFonts w:asciiTheme="majorBidi" w:eastAsia="Times New Roman" w:hAnsiTheme="majorBidi" w:cstheme="majorBidi" w:hint="cs"/>
          <w:b/>
          <w:bCs/>
          <w:kern w:val="0"/>
          <w:sz w:val="32"/>
          <w:szCs w:val="32"/>
          <w:rtl/>
          <w14:ligatures w14:val="none"/>
        </w:rPr>
        <w:t xml:space="preserve"> :</w:t>
      </w:r>
      <w:bookmarkEnd w:id="17"/>
      <w:bookmarkEnd w:id="18"/>
      <w:proofErr w:type="gramEnd"/>
      <w:r w:rsidRPr="001B1A4C">
        <w:rPr>
          <w:rFonts w:asciiTheme="majorBidi" w:eastAsia="Times New Roman" w:hAnsiTheme="majorBidi" w:cstheme="majorBidi" w:hint="cs"/>
          <w:b/>
          <w:bCs/>
          <w:kern w:val="0"/>
          <w:sz w:val="32"/>
          <w:szCs w:val="32"/>
          <w:rtl/>
          <w14:ligatures w14:val="none"/>
        </w:rPr>
        <w:t xml:space="preserve"> </w:t>
      </w:r>
    </w:p>
    <w:p w14:paraId="57A27C82" w14:textId="77777777" w:rsidR="004E5E26" w:rsidRPr="005B6D30" w:rsidRDefault="004E5E26" w:rsidP="004E5E26">
      <w:pPr>
        <w:jc w:val="both"/>
        <w:rPr>
          <w:rFonts w:asciiTheme="majorBidi" w:hAnsiTheme="majorBidi" w:cstheme="majorBidi"/>
          <w:sz w:val="32"/>
          <w:szCs w:val="32"/>
          <w:rtl/>
        </w:rPr>
      </w:pPr>
      <w:r w:rsidRPr="005B6D30">
        <w:rPr>
          <w:rFonts w:asciiTheme="majorBidi" w:hAnsiTheme="majorBidi" w:cstheme="majorBidi"/>
          <w:b/>
          <w:bCs/>
          <w:sz w:val="32"/>
          <w:szCs w:val="32"/>
          <w:lang w:bidi="ar-EG"/>
        </w:rPr>
        <w:t>1</w:t>
      </w:r>
      <w:r w:rsidRPr="005B6D30">
        <w:rPr>
          <w:rFonts w:asciiTheme="majorBidi" w:hAnsiTheme="majorBidi" w:cstheme="majorBidi" w:hint="cs"/>
          <w:b/>
          <w:bCs/>
          <w:sz w:val="32"/>
          <w:szCs w:val="32"/>
          <w:rtl/>
        </w:rPr>
        <w:t>.</w:t>
      </w:r>
      <w:proofErr w:type="gramStart"/>
      <w:r w:rsidRPr="005B6D30">
        <w:rPr>
          <w:rFonts w:asciiTheme="majorBidi" w:hAnsiTheme="majorBidi" w:cstheme="majorBidi"/>
          <w:b/>
          <w:bCs/>
          <w:sz w:val="32"/>
          <w:szCs w:val="32"/>
          <w:rtl/>
        </w:rPr>
        <w:t>التخصيص</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rtl/>
        </w:rPr>
        <w:t xml:space="preserve">يقصد بالتخصيص في هذه الدراسة ذلك التوجه الذي يهدف إلى زيادة مشاركة القطاع الخاص في تشغيل الأصول العامة أو تقديم الخدمات العامة أو الاستثمار فيها، من خلال صيغ متعددة تشمل البيع الجزئي أو الكلي، أو الشراكة بين القطاعين العام والخاص، أو نقل التشغيل والإدارة وفق أطر نظامية محددة. ويستند هذا المعنى إلى الإطار النظامي للتخصيص في المملكة، وإلى الأدبيات الدولية التي ترى أن الخصخصة عملية مؤسسية تتجاوز مجرد نقل الملكية إلى إعادة تنظيم العلاقة بين الدولة والسوق بما يحقق الكفاءة </w:t>
      </w:r>
      <w:proofErr w:type="gramStart"/>
      <w:r w:rsidRPr="005B6D30">
        <w:rPr>
          <w:rFonts w:asciiTheme="majorBidi" w:hAnsiTheme="majorBidi" w:cstheme="majorBidi"/>
          <w:sz w:val="32"/>
          <w:szCs w:val="32"/>
          <w:rtl/>
        </w:rPr>
        <w:t>والاستدامة</w:t>
      </w:r>
      <w:r w:rsidRPr="005B6D30">
        <w:rPr>
          <w:rFonts w:asciiTheme="majorBidi" w:hAnsiTheme="majorBidi" w:cstheme="majorBidi" w:hint="cs"/>
          <w:sz w:val="32"/>
          <w:szCs w:val="32"/>
          <w:rtl/>
        </w:rPr>
        <w:t>(</w:t>
      </w:r>
      <w:proofErr w:type="gramEnd"/>
      <w:r w:rsidRPr="005B6D30">
        <w:rPr>
          <w:rFonts w:asciiTheme="majorBidi" w:hAnsiTheme="majorBidi" w:cstheme="majorBidi"/>
          <w:sz w:val="32"/>
          <w:szCs w:val="32"/>
          <w:rtl/>
        </w:rPr>
        <w:t>المركز الوطني للتخصيص، 2021؛</w:t>
      </w:r>
      <w:r w:rsidRPr="005B6D30">
        <w:rPr>
          <w:rFonts w:asciiTheme="majorBidi" w:hAnsiTheme="majorBidi" w:cstheme="majorBidi"/>
          <w:sz w:val="32"/>
          <w:szCs w:val="32"/>
          <w:lang w:bidi="ar-EG"/>
        </w:rPr>
        <w:t xml:space="preserve"> OECD, 2019</w:t>
      </w:r>
      <w:r w:rsidRPr="005B6D30">
        <w:rPr>
          <w:rFonts w:asciiTheme="majorBidi" w:hAnsiTheme="majorBidi" w:cstheme="majorBidi" w:hint="cs"/>
          <w:sz w:val="32"/>
          <w:szCs w:val="32"/>
          <w:rtl/>
        </w:rPr>
        <w:t>)</w:t>
      </w:r>
      <w:r w:rsidRPr="005B6D30">
        <w:rPr>
          <w:rFonts w:asciiTheme="majorBidi" w:hAnsiTheme="majorBidi" w:cstheme="majorBidi"/>
          <w:sz w:val="32"/>
          <w:szCs w:val="32"/>
          <w:lang w:bidi="ar-EG"/>
        </w:rPr>
        <w:t xml:space="preserve">. </w:t>
      </w:r>
    </w:p>
    <w:p w14:paraId="0F8F61BE" w14:textId="77777777" w:rsidR="004E5E26" w:rsidRPr="005B6D30" w:rsidRDefault="004E5E26" w:rsidP="004E5E26">
      <w:pPr>
        <w:jc w:val="both"/>
        <w:rPr>
          <w:rFonts w:asciiTheme="majorBidi" w:hAnsiTheme="majorBidi" w:cstheme="majorBidi"/>
          <w:sz w:val="32"/>
          <w:szCs w:val="32"/>
          <w:rtl/>
        </w:rPr>
      </w:pPr>
      <w:r w:rsidRPr="005B6D30">
        <w:rPr>
          <w:rFonts w:asciiTheme="majorBidi" w:hAnsiTheme="majorBidi" w:cstheme="majorBidi" w:hint="cs"/>
          <w:b/>
          <w:bCs/>
          <w:sz w:val="32"/>
          <w:szCs w:val="32"/>
          <w:rtl/>
        </w:rPr>
        <w:t xml:space="preserve">التعريف </w:t>
      </w:r>
      <w:proofErr w:type="gramStart"/>
      <w:r w:rsidRPr="005B6D30">
        <w:rPr>
          <w:rFonts w:asciiTheme="majorBidi" w:hAnsiTheme="majorBidi" w:cstheme="majorBidi" w:hint="cs"/>
          <w:b/>
          <w:bCs/>
          <w:sz w:val="32"/>
          <w:szCs w:val="32"/>
          <w:rtl/>
        </w:rPr>
        <w:t>الاجرائي</w:t>
      </w:r>
      <w:r w:rsidRPr="005B6D30">
        <w:rPr>
          <w:rFonts w:asciiTheme="majorBidi" w:hAnsiTheme="majorBidi" w:cstheme="majorBidi" w:hint="cs"/>
          <w:sz w:val="32"/>
          <w:szCs w:val="32"/>
          <w:rtl/>
        </w:rPr>
        <w:t xml:space="preserve"> :</w:t>
      </w:r>
      <w:proofErr w:type="gramEnd"/>
      <w:r w:rsidRPr="005B6D30">
        <w:rPr>
          <w:rFonts w:asciiTheme="majorBidi" w:hAnsiTheme="majorBidi" w:cstheme="majorBidi" w:hint="cs"/>
          <w:sz w:val="32"/>
          <w:szCs w:val="32"/>
          <w:rtl/>
        </w:rPr>
        <w:t xml:space="preserve"> </w:t>
      </w:r>
    </w:p>
    <w:p w14:paraId="0AA579B0" w14:textId="77777777" w:rsidR="004E5E26" w:rsidRPr="005B6D30" w:rsidRDefault="004E5E26" w:rsidP="004E5E26">
      <w:pPr>
        <w:ind w:firstLine="720"/>
        <w:jc w:val="both"/>
        <w:rPr>
          <w:rFonts w:asciiTheme="majorBidi" w:hAnsiTheme="majorBidi" w:cstheme="majorBidi"/>
          <w:sz w:val="32"/>
          <w:szCs w:val="32"/>
          <w:rtl/>
        </w:rPr>
      </w:pPr>
      <w:r w:rsidRPr="005B6D30">
        <w:rPr>
          <w:rFonts w:asciiTheme="majorBidi" w:hAnsiTheme="majorBidi" w:cstheme="majorBidi"/>
          <w:sz w:val="32"/>
          <w:szCs w:val="32"/>
          <w:rtl/>
        </w:rPr>
        <w:t xml:space="preserve">يُقصد بمشاريع التخصيص إجرائيًا في هذه الدراسة: المشروعات أو المبادرات التي تم فيها إسناد تشغيل خدمة عامة، أو إدارة أصل عام، أو تطويره، أو تمويله، أو تقديمه للقطاع الخاص كليًا أو جزئيًا، وفق الأطر النظامية والتنظيمية المعتمدة في المملكة العربية السعودية. وسيُقاس هذا المتغير من خلال حصر المشروعات المنفذة أو المعلنة رسميًا في القطاعات المختارة خلال الفترة الزمنية المحددة للدراسة، وتصنيفها بحسب القطاع، ونوع المشروع، ومرحلة التنفيذ، وحجم مشاركة القطاع الخاص </w:t>
      </w:r>
      <w:proofErr w:type="gramStart"/>
      <w:r w:rsidRPr="005B6D30">
        <w:rPr>
          <w:rFonts w:asciiTheme="majorBidi" w:hAnsiTheme="majorBidi" w:cstheme="majorBidi"/>
          <w:sz w:val="32"/>
          <w:szCs w:val="32"/>
          <w:rtl/>
        </w:rPr>
        <w:t xml:space="preserve">فيها </w:t>
      </w:r>
      <w:r w:rsidRPr="005B6D30">
        <w:rPr>
          <w:rFonts w:asciiTheme="majorBidi" w:hAnsiTheme="majorBidi" w:cstheme="majorBidi" w:hint="cs"/>
          <w:sz w:val="32"/>
          <w:szCs w:val="32"/>
          <w:rtl/>
        </w:rPr>
        <w:t>.</w:t>
      </w:r>
      <w:proofErr w:type="gramEnd"/>
    </w:p>
    <w:p w14:paraId="093A093E" w14:textId="77777777" w:rsidR="004E5E26" w:rsidRPr="005B6D30" w:rsidRDefault="004E5E26" w:rsidP="004E5E26">
      <w:pPr>
        <w:jc w:val="both"/>
        <w:rPr>
          <w:rFonts w:asciiTheme="majorBidi" w:hAnsiTheme="majorBidi" w:cstheme="majorBidi"/>
          <w:sz w:val="32"/>
          <w:szCs w:val="32"/>
          <w:rtl/>
        </w:rPr>
      </w:pPr>
      <w:r w:rsidRPr="005B6D30">
        <w:rPr>
          <w:rFonts w:asciiTheme="majorBidi" w:hAnsiTheme="majorBidi" w:cstheme="majorBidi"/>
          <w:b/>
          <w:bCs/>
          <w:sz w:val="32"/>
          <w:szCs w:val="32"/>
          <w:lang w:bidi="ar-EG"/>
        </w:rPr>
        <w:t>2</w:t>
      </w:r>
      <w:r w:rsidRPr="005B6D30">
        <w:rPr>
          <w:rFonts w:asciiTheme="majorBidi" w:hAnsiTheme="majorBidi" w:cstheme="majorBidi" w:hint="cs"/>
          <w:b/>
          <w:bCs/>
          <w:sz w:val="32"/>
          <w:szCs w:val="32"/>
          <w:rtl/>
        </w:rPr>
        <w:t>.</w:t>
      </w:r>
      <w:r w:rsidRPr="005B6D30">
        <w:rPr>
          <w:rFonts w:asciiTheme="majorBidi" w:hAnsiTheme="majorBidi" w:cstheme="majorBidi"/>
          <w:b/>
          <w:bCs/>
          <w:sz w:val="32"/>
          <w:szCs w:val="32"/>
          <w:lang w:bidi="ar-EG"/>
        </w:rPr>
        <w:t xml:space="preserve"> </w:t>
      </w:r>
      <w:r w:rsidRPr="005B6D30">
        <w:rPr>
          <w:rFonts w:asciiTheme="majorBidi" w:hAnsiTheme="majorBidi" w:cstheme="majorBidi"/>
          <w:b/>
          <w:bCs/>
          <w:sz w:val="32"/>
          <w:szCs w:val="32"/>
          <w:rtl/>
        </w:rPr>
        <w:t xml:space="preserve">الأثر </w:t>
      </w:r>
      <w:proofErr w:type="gramStart"/>
      <w:r w:rsidRPr="005B6D30">
        <w:rPr>
          <w:rFonts w:asciiTheme="majorBidi" w:hAnsiTheme="majorBidi" w:cstheme="majorBidi"/>
          <w:b/>
          <w:bCs/>
          <w:sz w:val="32"/>
          <w:szCs w:val="32"/>
          <w:rtl/>
        </w:rPr>
        <w:t>الاقتصادي</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rtl/>
        </w:rPr>
        <w:t>يقصد بالأثر الاقتصادي في هذه الدراسة مجموعة التغيرات القابلة للرصد والقياس التي تطرأ على مؤشرات اقتصادية مختارة نتيجة تنفيذ مشاريع التخصيص، مثل حجم استثمارات القطاع الخاص، وعدد الوظائف، ومستوى كفاءة تقديم الخدمات وجودتها. ويأتي هذا التعريف متسقًا مع الأدبيات التي تربط تقييم التخصيص بنتائج ما بعد التنفيذ، لا بمجرد إتمام الصفقة أو توقيع العقد</w:t>
      </w:r>
      <w:r w:rsidRPr="005B6D30">
        <w:rPr>
          <w:rFonts w:asciiTheme="majorBidi" w:hAnsiTheme="majorBidi" w:cstheme="majorBidi"/>
          <w:sz w:val="32"/>
          <w:szCs w:val="32"/>
          <w:lang w:bidi="ar-EG"/>
        </w:rPr>
        <w:t xml:space="preserve"> </w:t>
      </w:r>
      <w:r w:rsidRPr="005B6D30">
        <w:rPr>
          <w:rFonts w:asciiTheme="majorBidi" w:hAnsiTheme="majorBidi" w:cstheme="majorBidi" w:hint="cs"/>
          <w:sz w:val="32"/>
          <w:szCs w:val="32"/>
          <w:rtl/>
        </w:rPr>
        <w:t>(</w:t>
      </w:r>
      <w:r w:rsidRPr="005B6D30">
        <w:rPr>
          <w:rFonts w:asciiTheme="majorBidi" w:hAnsiTheme="majorBidi" w:cstheme="majorBidi"/>
          <w:sz w:val="32"/>
          <w:szCs w:val="32"/>
          <w:lang w:bidi="ar-EG"/>
        </w:rPr>
        <w:t>OECD, 2019</w:t>
      </w:r>
      <w:r w:rsidRPr="005B6D30">
        <w:rPr>
          <w:rFonts w:asciiTheme="majorBidi" w:hAnsiTheme="majorBidi" w:cstheme="majorBidi"/>
          <w:sz w:val="32"/>
          <w:szCs w:val="32"/>
          <w:rtl/>
        </w:rPr>
        <w:t>؛</w:t>
      </w:r>
      <w:r w:rsidRPr="005B6D30">
        <w:rPr>
          <w:rFonts w:asciiTheme="majorBidi" w:hAnsiTheme="majorBidi" w:cstheme="majorBidi"/>
          <w:sz w:val="32"/>
          <w:szCs w:val="32"/>
          <w:lang w:bidi="ar-EG"/>
        </w:rPr>
        <w:t xml:space="preserve"> OECD, 2007</w:t>
      </w:r>
      <w:r w:rsidRPr="005B6D30">
        <w:rPr>
          <w:rFonts w:asciiTheme="majorBidi" w:hAnsiTheme="majorBidi" w:cstheme="majorBidi" w:hint="cs"/>
          <w:sz w:val="32"/>
          <w:szCs w:val="32"/>
          <w:rtl/>
        </w:rPr>
        <w:t>)</w:t>
      </w:r>
      <w:r w:rsidRPr="005B6D30">
        <w:rPr>
          <w:rFonts w:asciiTheme="majorBidi" w:hAnsiTheme="majorBidi" w:cstheme="majorBidi"/>
          <w:sz w:val="32"/>
          <w:szCs w:val="32"/>
          <w:lang w:bidi="ar-EG"/>
        </w:rPr>
        <w:t xml:space="preserve">. </w:t>
      </w:r>
    </w:p>
    <w:p w14:paraId="12813AC3" w14:textId="77777777" w:rsidR="004E5E26" w:rsidRPr="005B6D30" w:rsidRDefault="004E5E26" w:rsidP="004E5E26">
      <w:pPr>
        <w:jc w:val="both"/>
        <w:rPr>
          <w:rFonts w:asciiTheme="majorBidi" w:hAnsiTheme="majorBidi" w:cstheme="majorBidi"/>
          <w:b/>
          <w:bCs/>
          <w:sz w:val="32"/>
          <w:szCs w:val="32"/>
          <w:rtl/>
        </w:rPr>
      </w:pPr>
      <w:r w:rsidRPr="005B6D30">
        <w:rPr>
          <w:rFonts w:asciiTheme="majorBidi" w:hAnsiTheme="majorBidi" w:cstheme="majorBidi" w:hint="cs"/>
          <w:b/>
          <w:bCs/>
          <w:sz w:val="32"/>
          <w:szCs w:val="32"/>
          <w:rtl/>
        </w:rPr>
        <w:lastRenderedPageBreak/>
        <w:t xml:space="preserve">التعريف </w:t>
      </w:r>
      <w:proofErr w:type="gramStart"/>
      <w:r w:rsidRPr="005B6D30">
        <w:rPr>
          <w:rFonts w:asciiTheme="majorBidi" w:hAnsiTheme="majorBidi" w:cstheme="majorBidi" w:hint="cs"/>
          <w:b/>
          <w:bCs/>
          <w:sz w:val="32"/>
          <w:szCs w:val="32"/>
          <w:rtl/>
        </w:rPr>
        <w:t>الاجرائي :</w:t>
      </w:r>
      <w:proofErr w:type="gramEnd"/>
      <w:r w:rsidRPr="005B6D30">
        <w:rPr>
          <w:rFonts w:asciiTheme="majorBidi" w:hAnsiTheme="majorBidi" w:cstheme="majorBidi" w:hint="cs"/>
          <w:b/>
          <w:bCs/>
          <w:sz w:val="32"/>
          <w:szCs w:val="32"/>
          <w:rtl/>
        </w:rPr>
        <w:t xml:space="preserve"> </w:t>
      </w:r>
    </w:p>
    <w:p w14:paraId="02B7F6E7" w14:textId="77777777" w:rsidR="004E5E26" w:rsidRPr="005B6D30" w:rsidRDefault="004E5E26" w:rsidP="004E5E26">
      <w:pPr>
        <w:ind w:firstLine="720"/>
        <w:jc w:val="both"/>
        <w:rPr>
          <w:rFonts w:asciiTheme="majorBidi" w:hAnsiTheme="majorBidi" w:cstheme="majorBidi"/>
          <w:sz w:val="32"/>
          <w:szCs w:val="32"/>
          <w:rtl/>
        </w:rPr>
      </w:pPr>
      <w:r w:rsidRPr="005B6D30">
        <w:rPr>
          <w:rFonts w:asciiTheme="majorBidi" w:hAnsiTheme="majorBidi" w:cstheme="majorBidi"/>
          <w:sz w:val="32"/>
          <w:szCs w:val="32"/>
          <w:rtl/>
        </w:rPr>
        <w:t>يُقصد بالأثر الاقتصادي إجرائيًا: مقدار التغير الذي يمكن رصده وقياسه في مجموعة من المؤشرات الاقتصادية المرتبطة بمشاريع التخصيص في القطاعات المختارة، وبخاصة مؤشرات الاستثمار الخاص، وخلق الوظائف، وتحسين جودة الخدمات. وسيُقاس هذا الأثر من خلال المقارنة بين المؤشرات قبل التطبيق وبعده، أو من خلال تتبع اتجاهاتها خلال مدة الدراسة، بحسب ما تسمح به البيانات المتاحة لكل قطا</w:t>
      </w:r>
      <w:r w:rsidRPr="005B6D30">
        <w:rPr>
          <w:rFonts w:asciiTheme="majorBidi" w:hAnsiTheme="majorBidi" w:cstheme="majorBidi" w:hint="cs"/>
          <w:sz w:val="32"/>
          <w:szCs w:val="32"/>
          <w:rtl/>
        </w:rPr>
        <w:t>ع.</w:t>
      </w:r>
    </w:p>
    <w:p w14:paraId="6687A7E6" w14:textId="77777777" w:rsidR="004E5E26" w:rsidRPr="005B6D30" w:rsidRDefault="004E5E26" w:rsidP="004E5E26">
      <w:pPr>
        <w:jc w:val="both"/>
        <w:rPr>
          <w:rFonts w:asciiTheme="majorBidi" w:hAnsiTheme="majorBidi" w:cstheme="majorBidi"/>
          <w:sz w:val="32"/>
          <w:szCs w:val="32"/>
          <w:rtl/>
        </w:rPr>
      </w:pPr>
      <w:r w:rsidRPr="005B6D30">
        <w:rPr>
          <w:rFonts w:asciiTheme="majorBidi" w:hAnsiTheme="majorBidi" w:cstheme="majorBidi"/>
          <w:b/>
          <w:bCs/>
          <w:sz w:val="32"/>
          <w:szCs w:val="32"/>
          <w:lang w:bidi="ar-EG"/>
        </w:rPr>
        <w:t>3</w:t>
      </w:r>
      <w:r w:rsidRPr="005B6D30">
        <w:rPr>
          <w:rFonts w:asciiTheme="majorBidi" w:hAnsiTheme="majorBidi" w:cstheme="majorBidi" w:hint="cs"/>
          <w:b/>
          <w:bCs/>
          <w:sz w:val="32"/>
          <w:szCs w:val="32"/>
          <w:rtl/>
        </w:rPr>
        <w:t>.</w:t>
      </w:r>
      <w:r w:rsidRPr="005B6D30">
        <w:rPr>
          <w:rFonts w:asciiTheme="majorBidi" w:hAnsiTheme="majorBidi" w:cstheme="majorBidi"/>
          <w:b/>
          <w:bCs/>
          <w:sz w:val="32"/>
          <w:szCs w:val="32"/>
          <w:lang w:bidi="ar-EG"/>
        </w:rPr>
        <w:t xml:space="preserve"> </w:t>
      </w:r>
      <w:r w:rsidRPr="005B6D30">
        <w:rPr>
          <w:rFonts w:asciiTheme="majorBidi" w:hAnsiTheme="majorBidi" w:cstheme="majorBidi"/>
          <w:b/>
          <w:bCs/>
          <w:sz w:val="32"/>
          <w:szCs w:val="32"/>
          <w:rtl/>
        </w:rPr>
        <w:t xml:space="preserve">الاستثمار </w:t>
      </w:r>
      <w:proofErr w:type="gramStart"/>
      <w:r w:rsidRPr="005B6D30">
        <w:rPr>
          <w:rFonts w:asciiTheme="majorBidi" w:hAnsiTheme="majorBidi" w:cstheme="majorBidi"/>
          <w:b/>
          <w:bCs/>
          <w:sz w:val="32"/>
          <w:szCs w:val="32"/>
          <w:rtl/>
        </w:rPr>
        <w:t>الخاص</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rtl/>
        </w:rPr>
        <w:t xml:space="preserve">يقصد بالاستثمار الخاص حجم الموارد المالية أو الرأسمالية التي </w:t>
      </w:r>
      <w:proofErr w:type="spellStart"/>
      <w:r w:rsidRPr="005B6D30">
        <w:rPr>
          <w:rFonts w:asciiTheme="majorBidi" w:hAnsiTheme="majorBidi" w:cstheme="majorBidi"/>
          <w:sz w:val="32"/>
          <w:szCs w:val="32"/>
          <w:rtl/>
        </w:rPr>
        <w:t>يضخها</w:t>
      </w:r>
      <w:proofErr w:type="spellEnd"/>
      <w:r w:rsidRPr="005B6D30">
        <w:rPr>
          <w:rFonts w:asciiTheme="majorBidi" w:hAnsiTheme="majorBidi" w:cstheme="majorBidi"/>
          <w:sz w:val="32"/>
          <w:szCs w:val="32"/>
          <w:rtl/>
        </w:rPr>
        <w:t xml:space="preserve"> القطاع الخاص في المشروعات أو الأصول أو الخدمات الداخلة ضمن نطاق التخصيص، سواء في صورة استثمارات مباشرة، أو تمويلات، أو توسعات تشغيلية، أو التزامات تعاقدية طويلة الأجل. ويُستدل على هذا المفهوم من خلال المؤشرات التي يعتمدها المركز الوطني للتخصيص في عرض قيمة الاستثمارات الرأسمالية الخاصة في المشاريع الممنوحة (المركز الوطني للتخصيص، 2023ب)</w:t>
      </w:r>
      <w:r w:rsidRPr="005B6D30">
        <w:rPr>
          <w:rFonts w:asciiTheme="majorBidi" w:hAnsiTheme="majorBidi" w:cstheme="majorBidi"/>
          <w:sz w:val="32"/>
          <w:szCs w:val="32"/>
          <w:lang w:bidi="ar-EG"/>
        </w:rPr>
        <w:t xml:space="preserve">. </w:t>
      </w:r>
    </w:p>
    <w:p w14:paraId="7D41144B" w14:textId="77777777" w:rsidR="004E5E26" w:rsidRPr="005B6D30" w:rsidRDefault="004E5E26" w:rsidP="004E5E26">
      <w:pPr>
        <w:rPr>
          <w:rFonts w:asciiTheme="majorBidi" w:hAnsiTheme="majorBidi" w:cstheme="majorBidi"/>
          <w:b/>
          <w:bCs/>
          <w:sz w:val="32"/>
          <w:szCs w:val="32"/>
          <w:rtl/>
        </w:rPr>
      </w:pPr>
      <w:r w:rsidRPr="005B6D30">
        <w:rPr>
          <w:rFonts w:asciiTheme="majorBidi" w:hAnsiTheme="majorBidi" w:cstheme="majorBidi" w:hint="cs"/>
          <w:b/>
          <w:bCs/>
          <w:sz w:val="32"/>
          <w:szCs w:val="32"/>
          <w:rtl/>
        </w:rPr>
        <w:t xml:space="preserve">التعريف </w:t>
      </w:r>
      <w:proofErr w:type="gramStart"/>
      <w:r w:rsidRPr="005B6D30">
        <w:rPr>
          <w:rFonts w:asciiTheme="majorBidi" w:hAnsiTheme="majorBidi" w:cstheme="majorBidi" w:hint="cs"/>
          <w:b/>
          <w:bCs/>
          <w:sz w:val="32"/>
          <w:szCs w:val="32"/>
          <w:rtl/>
        </w:rPr>
        <w:t>الاجرائي :</w:t>
      </w:r>
      <w:proofErr w:type="gramEnd"/>
      <w:r w:rsidRPr="005B6D30">
        <w:rPr>
          <w:rFonts w:asciiTheme="majorBidi" w:hAnsiTheme="majorBidi" w:cstheme="majorBidi" w:hint="cs"/>
          <w:b/>
          <w:bCs/>
          <w:sz w:val="32"/>
          <w:szCs w:val="32"/>
          <w:rtl/>
        </w:rPr>
        <w:t xml:space="preserve"> </w:t>
      </w:r>
    </w:p>
    <w:p w14:paraId="44B48E1C" w14:textId="77777777" w:rsidR="004E5E26" w:rsidRPr="005B6D30" w:rsidRDefault="004E5E26" w:rsidP="004E5E26">
      <w:pPr>
        <w:ind w:firstLine="720"/>
        <w:jc w:val="both"/>
        <w:rPr>
          <w:rFonts w:asciiTheme="majorBidi" w:hAnsiTheme="majorBidi" w:cstheme="majorBidi"/>
          <w:sz w:val="32"/>
          <w:szCs w:val="32"/>
          <w:rtl/>
        </w:rPr>
      </w:pPr>
      <w:r w:rsidRPr="005B6D30">
        <w:rPr>
          <w:rFonts w:asciiTheme="majorBidi" w:hAnsiTheme="majorBidi" w:cstheme="majorBidi"/>
          <w:sz w:val="32"/>
          <w:szCs w:val="32"/>
          <w:rtl/>
        </w:rPr>
        <w:t xml:space="preserve">يُقصد بالاستثمار الخاص إجرائيًا: حجم الأموال أو الالتزامات الرأسمالية أو التمويلية التي </w:t>
      </w:r>
      <w:proofErr w:type="spellStart"/>
      <w:r w:rsidRPr="005B6D30">
        <w:rPr>
          <w:rFonts w:asciiTheme="majorBidi" w:hAnsiTheme="majorBidi" w:cstheme="majorBidi"/>
          <w:sz w:val="32"/>
          <w:szCs w:val="32"/>
          <w:rtl/>
        </w:rPr>
        <w:t>يضخها</w:t>
      </w:r>
      <w:proofErr w:type="spellEnd"/>
      <w:r w:rsidRPr="005B6D30">
        <w:rPr>
          <w:rFonts w:asciiTheme="majorBidi" w:hAnsiTheme="majorBidi" w:cstheme="majorBidi"/>
          <w:sz w:val="32"/>
          <w:szCs w:val="32"/>
          <w:rtl/>
        </w:rPr>
        <w:t xml:space="preserve"> القطاع الخاص في مشاريع التخصيص محل الدراسة. وسيُقاس هذا المصطلح من خلال مؤشرات مثل: قيمة الاستثمارات المعلنة، أو قيمة العقود، أو الإغلاقات المالية، أو حجم الإنفاق الرأسمالي المرتبط بالمشروع، وفق البيانات الرسمية المنشورة لكل قطاع</w:t>
      </w:r>
      <w:r w:rsidRPr="005B6D30">
        <w:rPr>
          <w:rFonts w:asciiTheme="majorBidi" w:hAnsiTheme="majorBidi" w:cstheme="majorBidi" w:hint="cs"/>
          <w:sz w:val="32"/>
          <w:szCs w:val="32"/>
          <w:rtl/>
        </w:rPr>
        <w:t>.</w:t>
      </w:r>
    </w:p>
    <w:p w14:paraId="5DBCB497" w14:textId="77777777" w:rsidR="004E5E26" w:rsidRPr="005B6D30" w:rsidRDefault="004E5E26" w:rsidP="004E5E26">
      <w:pPr>
        <w:jc w:val="both"/>
        <w:rPr>
          <w:rFonts w:asciiTheme="majorBidi" w:hAnsiTheme="majorBidi" w:cstheme="majorBidi"/>
          <w:sz w:val="32"/>
          <w:szCs w:val="32"/>
          <w:rtl/>
        </w:rPr>
      </w:pPr>
      <w:r w:rsidRPr="005B6D30">
        <w:rPr>
          <w:rFonts w:asciiTheme="majorBidi" w:hAnsiTheme="majorBidi" w:cstheme="majorBidi"/>
          <w:b/>
          <w:bCs/>
          <w:sz w:val="32"/>
          <w:szCs w:val="32"/>
          <w:lang w:bidi="ar-EG"/>
        </w:rPr>
        <w:t>4</w:t>
      </w:r>
      <w:r w:rsidRPr="005B6D30">
        <w:rPr>
          <w:rFonts w:asciiTheme="majorBidi" w:hAnsiTheme="majorBidi" w:cstheme="majorBidi" w:hint="cs"/>
          <w:b/>
          <w:bCs/>
          <w:sz w:val="32"/>
          <w:szCs w:val="32"/>
          <w:rtl/>
        </w:rPr>
        <w:t>.</w:t>
      </w:r>
      <w:r w:rsidRPr="005B6D30">
        <w:rPr>
          <w:rFonts w:asciiTheme="majorBidi" w:hAnsiTheme="majorBidi" w:cstheme="majorBidi"/>
          <w:b/>
          <w:bCs/>
          <w:sz w:val="32"/>
          <w:szCs w:val="32"/>
          <w:lang w:bidi="ar-EG"/>
        </w:rPr>
        <w:t xml:space="preserve"> </w:t>
      </w:r>
      <w:r w:rsidRPr="005B6D30">
        <w:rPr>
          <w:rFonts w:asciiTheme="majorBidi" w:hAnsiTheme="majorBidi" w:cstheme="majorBidi"/>
          <w:b/>
          <w:bCs/>
          <w:sz w:val="32"/>
          <w:szCs w:val="32"/>
          <w:rtl/>
        </w:rPr>
        <w:t xml:space="preserve">خلق </w:t>
      </w:r>
      <w:proofErr w:type="gramStart"/>
      <w:r w:rsidRPr="005B6D30">
        <w:rPr>
          <w:rFonts w:asciiTheme="majorBidi" w:hAnsiTheme="majorBidi" w:cstheme="majorBidi"/>
          <w:b/>
          <w:bCs/>
          <w:sz w:val="32"/>
          <w:szCs w:val="32"/>
          <w:rtl/>
        </w:rPr>
        <w:t>الوظائف</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rtl/>
        </w:rPr>
        <w:t>يقصد بخلق الوظائف الزيادة الصافية في فرص العمل المرتبطة بصورة مباشرة أو غير مباشرة بمشاريع التخصيص، سواء من خلال التشغيل الجديد أو التوسع في النشاط أو تنشيط سلاسل الإمداد والخدمات المساندة. ويرتبط هذا المفهوم برؤية 2030 التي تربط نمو القطاع الخاص بتوسيع الفرص الوظيفية، كما يتسق مع الأدبيات الدولية التي تجعل سوق العمل أحد أهم معايير تقييم الخصخصة</w:t>
      </w:r>
      <w:r w:rsidRPr="005B6D30">
        <w:rPr>
          <w:rFonts w:asciiTheme="majorBidi" w:hAnsiTheme="majorBidi" w:cstheme="majorBidi"/>
          <w:sz w:val="32"/>
          <w:szCs w:val="32"/>
          <w:lang w:bidi="ar-EG"/>
        </w:rPr>
        <w:t xml:space="preserve"> </w:t>
      </w:r>
      <w:r w:rsidRPr="005B6D30">
        <w:rPr>
          <w:rFonts w:asciiTheme="majorBidi" w:hAnsiTheme="majorBidi" w:cstheme="majorBidi" w:hint="cs"/>
          <w:sz w:val="32"/>
          <w:szCs w:val="32"/>
          <w:rtl/>
        </w:rPr>
        <w:t>(</w:t>
      </w:r>
      <w:r w:rsidRPr="005B6D30">
        <w:rPr>
          <w:rFonts w:asciiTheme="majorBidi" w:hAnsiTheme="majorBidi" w:cstheme="majorBidi"/>
          <w:sz w:val="32"/>
          <w:szCs w:val="32"/>
          <w:rtl/>
        </w:rPr>
        <w:t>رؤية السعودية 2030، 2016؛</w:t>
      </w:r>
      <w:r w:rsidRPr="005B6D30">
        <w:rPr>
          <w:rFonts w:asciiTheme="majorBidi" w:hAnsiTheme="majorBidi" w:cstheme="majorBidi"/>
          <w:sz w:val="32"/>
          <w:szCs w:val="32"/>
          <w:lang w:bidi="ar-EG"/>
        </w:rPr>
        <w:t xml:space="preserve"> Chong and López-de-Silanes, 2003</w:t>
      </w:r>
      <w:r w:rsidRPr="005B6D30">
        <w:rPr>
          <w:rFonts w:asciiTheme="majorBidi" w:hAnsiTheme="majorBidi" w:cstheme="majorBidi" w:hint="cs"/>
          <w:sz w:val="32"/>
          <w:szCs w:val="32"/>
          <w:rtl/>
        </w:rPr>
        <w:t>)</w:t>
      </w:r>
      <w:r w:rsidRPr="005B6D30">
        <w:rPr>
          <w:rFonts w:asciiTheme="majorBidi" w:hAnsiTheme="majorBidi" w:cstheme="majorBidi"/>
          <w:sz w:val="32"/>
          <w:szCs w:val="32"/>
          <w:lang w:bidi="ar-EG"/>
        </w:rPr>
        <w:t xml:space="preserve">. </w:t>
      </w:r>
    </w:p>
    <w:p w14:paraId="2B68FEB1" w14:textId="77777777" w:rsidR="004E5E26" w:rsidRPr="005B6D30" w:rsidRDefault="004E5E26" w:rsidP="004E5E26">
      <w:pPr>
        <w:jc w:val="both"/>
        <w:rPr>
          <w:rFonts w:asciiTheme="majorBidi" w:hAnsiTheme="majorBidi" w:cstheme="majorBidi"/>
          <w:b/>
          <w:bCs/>
          <w:sz w:val="32"/>
          <w:szCs w:val="32"/>
          <w:rtl/>
        </w:rPr>
      </w:pPr>
      <w:r w:rsidRPr="005B6D30">
        <w:rPr>
          <w:rFonts w:asciiTheme="majorBidi" w:hAnsiTheme="majorBidi" w:cstheme="majorBidi" w:hint="cs"/>
          <w:b/>
          <w:bCs/>
          <w:sz w:val="32"/>
          <w:szCs w:val="32"/>
          <w:rtl/>
        </w:rPr>
        <w:t xml:space="preserve">التعريف </w:t>
      </w:r>
      <w:proofErr w:type="gramStart"/>
      <w:r w:rsidRPr="005B6D30">
        <w:rPr>
          <w:rFonts w:asciiTheme="majorBidi" w:hAnsiTheme="majorBidi" w:cstheme="majorBidi" w:hint="cs"/>
          <w:b/>
          <w:bCs/>
          <w:sz w:val="32"/>
          <w:szCs w:val="32"/>
          <w:rtl/>
        </w:rPr>
        <w:t>الاجرائي :</w:t>
      </w:r>
      <w:proofErr w:type="gramEnd"/>
      <w:r w:rsidRPr="005B6D30">
        <w:rPr>
          <w:rFonts w:asciiTheme="majorBidi" w:hAnsiTheme="majorBidi" w:cstheme="majorBidi" w:hint="cs"/>
          <w:b/>
          <w:bCs/>
          <w:sz w:val="32"/>
          <w:szCs w:val="32"/>
          <w:rtl/>
        </w:rPr>
        <w:t xml:space="preserve"> </w:t>
      </w:r>
    </w:p>
    <w:p w14:paraId="75FF8D1C" w14:textId="77777777" w:rsidR="004E5E26" w:rsidRPr="005B6D30" w:rsidRDefault="004E5E26" w:rsidP="004E5E26">
      <w:pPr>
        <w:ind w:firstLine="720"/>
        <w:jc w:val="both"/>
        <w:rPr>
          <w:rFonts w:asciiTheme="majorBidi" w:hAnsiTheme="majorBidi" w:cstheme="majorBidi"/>
          <w:sz w:val="32"/>
          <w:szCs w:val="32"/>
          <w:rtl/>
        </w:rPr>
      </w:pPr>
      <w:r w:rsidRPr="005B6D30">
        <w:rPr>
          <w:rFonts w:asciiTheme="majorBidi" w:hAnsiTheme="majorBidi" w:cstheme="majorBidi"/>
          <w:sz w:val="32"/>
          <w:szCs w:val="32"/>
          <w:rtl/>
        </w:rPr>
        <w:t>يُقصد بخلق الوظائف إجرائيًا: الزيادة الصافية في فرص العمل الناتجة بصورة مباشرة أو غير مباشرة عن مشاريع التخصيص في القطاعات المختارة. وسيُقاس هذا المتغير من خلال التغير في عدد الوظائف المرتبطة بالمشروع أو القطاع، أو التوسع في التشغيل، أو الزيادة في فرص العمل لدى القطاع الخاص، وفق ما يتوافر من بيانات رسمية أو تقارير قطاعية ذات صلة. ويرتبط هذا التعريف بأهداف رؤية السعودية 2030 في تعزيز دور القطاع الخاص وتوسيع الفرص الاقتصادية والتشغيلية</w:t>
      </w:r>
      <w:r w:rsidRPr="005B6D30">
        <w:rPr>
          <w:rFonts w:asciiTheme="majorBidi" w:hAnsiTheme="majorBidi" w:cstheme="majorBidi" w:hint="cs"/>
          <w:sz w:val="32"/>
          <w:szCs w:val="32"/>
          <w:rtl/>
        </w:rPr>
        <w:t xml:space="preserve">. </w:t>
      </w:r>
    </w:p>
    <w:p w14:paraId="67D56FF1" w14:textId="77777777" w:rsidR="004E5E26" w:rsidRPr="005B6D30" w:rsidRDefault="004E5E26" w:rsidP="004E5E26">
      <w:pPr>
        <w:jc w:val="both"/>
        <w:rPr>
          <w:rFonts w:asciiTheme="majorBidi" w:hAnsiTheme="majorBidi" w:cstheme="majorBidi"/>
          <w:sz w:val="32"/>
          <w:szCs w:val="32"/>
          <w:rtl/>
        </w:rPr>
      </w:pPr>
      <w:r w:rsidRPr="005B6D30">
        <w:rPr>
          <w:rFonts w:asciiTheme="majorBidi" w:hAnsiTheme="majorBidi" w:cstheme="majorBidi"/>
          <w:b/>
          <w:bCs/>
          <w:sz w:val="32"/>
          <w:szCs w:val="32"/>
          <w:lang w:bidi="ar-EG"/>
        </w:rPr>
        <w:lastRenderedPageBreak/>
        <w:t>5</w:t>
      </w:r>
      <w:r w:rsidRPr="005B6D30">
        <w:rPr>
          <w:rFonts w:asciiTheme="majorBidi" w:hAnsiTheme="majorBidi" w:cstheme="majorBidi" w:hint="cs"/>
          <w:b/>
          <w:bCs/>
          <w:sz w:val="32"/>
          <w:szCs w:val="32"/>
          <w:rtl/>
        </w:rPr>
        <w:t xml:space="preserve">. </w:t>
      </w:r>
      <w:r w:rsidRPr="005B6D30">
        <w:rPr>
          <w:rFonts w:asciiTheme="majorBidi" w:hAnsiTheme="majorBidi" w:cstheme="majorBidi"/>
          <w:b/>
          <w:bCs/>
          <w:sz w:val="32"/>
          <w:szCs w:val="32"/>
          <w:rtl/>
        </w:rPr>
        <w:t xml:space="preserve">جودة </w:t>
      </w:r>
      <w:proofErr w:type="gramStart"/>
      <w:r w:rsidRPr="005B6D30">
        <w:rPr>
          <w:rFonts w:asciiTheme="majorBidi" w:hAnsiTheme="majorBidi" w:cstheme="majorBidi"/>
          <w:b/>
          <w:bCs/>
          <w:sz w:val="32"/>
          <w:szCs w:val="32"/>
          <w:rtl/>
        </w:rPr>
        <w:t>الخدمات</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rtl/>
        </w:rPr>
        <w:t>يقصد بجودة الخدمات في هذه الدراسة مستوى التحسن في خصائص الخدمة المقدمة بعد التخصيص، بما يشمل الاعتمادية، والاستجابة، والملموسية، والكفاءة التشغيلية، وسهولة الوصول، ورضا المستفيدين، وفقًا لطبيعة القطاع محل الدراسة. ويستند هذا المعنى إلى ما تؤكد عليه وثائق الرؤية والمركز الوطني للتخصيص من أن تحسين جودة الخدمات يُعد هدفًا أصيلًا للتخصيص، وليس نتيجة جانبية له (رؤية السعودية 2030، 2016؛ المركز الوطني للتخصيص، 2023أ)</w:t>
      </w:r>
      <w:r w:rsidRPr="005B6D30">
        <w:rPr>
          <w:rFonts w:asciiTheme="majorBidi" w:hAnsiTheme="majorBidi" w:cstheme="majorBidi"/>
          <w:sz w:val="32"/>
          <w:szCs w:val="32"/>
          <w:lang w:bidi="ar-EG"/>
        </w:rPr>
        <w:t xml:space="preserve">. </w:t>
      </w:r>
    </w:p>
    <w:p w14:paraId="02346BA9" w14:textId="77777777" w:rsidR="004E5E26" w:rsidRPr="005B6D30" w:rsidRDefault="004E5E26" w:rsidP="004E5E26">
      <w:pPr>
        <w:jc w:val="both"/>
        <w:rPr>
          <w:rFonts w:asciiTheme="majorBidi" w:hAnsiTheme="majorBidi" w:cstheme="majorBidi"/>
          <w:b/>
          <w:bCs/>
          <w:sz w:val="32"/>
          <w:szCs w:val="32"/>
          <w:rtl/>
        </w:rPr>
      </w:pPr>
      <w:r w:rsidRPr="005B6D30">
        <w:rPr>
          <w:rFonts w:asciiTheme="majorBidi" w:hAnsiTheme="majorBidi" w:cstheme="majorBidi" w:hint="cs"/>
          <w:b/>
          <w:bCs/>
          <w:sz w:val="32"/>
          <w:szCs w:val="32"/>
          <w:rtl/>
        </w:rPr>
        <w:t xml:space="preserve">التعريف </w:t>
      </w:r>
      <w:proofErr w:type="gramStart"/>
      <w:r w:rsidRPr="005B6D30">
        <w:rPr>
          <w:rFonts w:asciiTheme="majorBidi" w:hAnsiTheme="majorBidi" w:cstheme="majorBidi" w:hint="cs"/>
          <w:b/>
          <w:bCs/>
          <w:sz w:val="32"/>
          <w:szCs w:val="32"/>
          <w:rtl/>
        </w:rPr>
        <w:t>الاجرائي :</w:t>
      </w:r>
      <w:proofErr w:type="gramEnd"/>
      <w:r w:rsidRPr="005B6D30">
        <w:rPr>
          <w:rFonts w:asciiTheme="majorBidi" w:hAnsiTheme="majorBidi" w:cstheme="majorBidi" w:hint="cs"/>
          <w:b/>
          <w:bCs/>
          <w:sz w:val="32"/>
          <w:szCs w:val="32"/>
          <w:rtl/>
        </w:rPr>
        <w:t xml:space="preserve"> </w:t>
      </w:r>
    </w:p>
    <w:p w14:paraId="3012F695" w14:textId="77777777" w:rsidR="004E5E26" w:rsidRDefault="004E5E26" w:rsidP="004E5E26">
      <w:pPr>
        <w:ind w:firstLine="720"/>
        <w:jc w:val="both"/>
        <w:rPr>
          <w:rFonts w:asciiTheme="majorBidi" w:hAnsiTheme="majorBidi" w:cstheme="majorBidi"/>
          <w:sz w:val="32"/>
          <w:szCs w:val="32"/>
          <w:rtl/>
        </w:rPr>
      </w:pPr>
      <w:r w:rsidRPr="005B6D30">
        <w:rPr>
          <w:rFonts w:asciiTheme="majorBidi" w:hAnsiTheme="majorBidi" w:cstheme="majorBidi"/>
          <w:sz w:val="32"/>
          <w:szCs w:val="32"/>
          <w:rtl/>
        </w:rPr>
        <w:t>يُقصد بجودة الخدمات إجرائيًا: مستوى التحسن الملموس في أداء الخدمة المقدمة بعد تنفيذ مشروع التخصيص، مقارنة بمستواها السابق أو المستهدف. وسيُقاس هذا المتغير من خلال مؤشرات قابلة للرصد تختلف بحسب القطاع، مثل: سرعة تقديم الخدمة، والقدرة الاستيعابية، والاعتمادية، والاستمرارية، وكفاءة التشغيل، ورضا المستفيدين، وانخفاض الشكاوى أو زمن الانتظار. ويستند ذلك إلى كون تحسين كفاءة الخدمات وجودتها من الأهداف الأساسية للتخصيص في الأدبيات والسياسات العامة ذات الصلة</w:t>
      </w:r>
      <w:r w:rsidRPr="005B6D30">
        <w:rPr>
          <w:rFonts w:asciiTheme="majorBidi" w:hAnsiTheme="majorBidi" w:cstheme="majorBidi" w:hint="cs"/>
          <w:sz w:val="32"/>
          <w:szCs w:val="32"/>
          <w:rtl/>
        </w:rPr>
        <w:t>.</w:t>
      </w:r>
    </w:p>
    <w:p w14:paraId="628A70D8" w14:textId="77777777" w:rsidR="004E5E26" w:rsidRPr="005B6D30" w:rsidRDefault="004E5E26" w:rsidP="004E5E26">
      <w:pPr>
        <w:ind w:firstLine="720"/>
        <w:jc w:val="both"/>
        <w:rPr>
          <w:rFonts w:asciiTheme="majorBidi" w:hAnsiTheme="majorBidi" w:cstheme="majorBidi"/>
          <w:sz w:val="32"/>
          <w:szCs w:val="32"/>
          <w:rtl/>
        </w:rPr>
      </w:pPr>
    </w:p>
    <w:p w14:paraId="74180095"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19" w:name="_Toc231789363"/>
      <w:bookmarkStart w:id="20" w:name="_Toc235049135"/>
      <w:r w:rsidRPr="001B1A4C">
        <w:rPr>
          <w:rFonts w:asciiTheme="majorBidi" w:eastAsia="Times New Roman" w:hAnsiTheme="majorBidi" w:cstheme="majorBidi"/>
          <w:b/>
          <w:bCs/>
          <w:kern w:val="0"/>
          <w:sz w:val="32"/>
          <w:szCs w:val="32"/>
          <w:rtl/>
          <w14:ligatures w14:val="none"/>
        </w:rPr>
        <w:t>عاشرًا</w:t>
      </w:r>
      <w:r w:rsidRPr="001B1A4C">
        <w:rPr>
          <w:rFonts w:asciiTheme="majorBidi" w:eastAsia="Times New Roman" w:hAnsiTheme="majorBidi" w:cstheme="majorBidi" w:hint="cs"/>
          <w:b/>
          <w:bCs/>
          <w:kern w:val="0"/>
          <w:sz w:val="32"/>
          <w:szCs w:val="32"/>
          <w:rtl/>
          <w14:ligatures w14:val="none"/>
        </w:rPr>
        <w:t>-</w:t>
      </w:r>
      <w:r w:rsidRPr="001B1A4C">
        <w:rPr>
          <w:rFonts w:asciiTheme="majorBidi" w:eastAsia="Times New Roman" w:hAnsiTheme="majorBidi" w:cstheme="majorBidi"/>
          <w:b/>
          <w:bCs/>
          <w:kern w:val="0"/>
          <w:sz w:val="32"/>
          <w:szCs w:val="32"/>
          <w:rtl/>
          <w14:ligatures w14:val="none"/>
        </w:rPr>
        <w:t xml:space="preserve"> الإطار النظري </w:t>
      </w:r>
      <w:proofErr w:type="gramStart"/>
      <w:r w:rsidRPr="001B1A4C">
        <w:rPr>
          <w:rFonts w:asciiTheme="majorBidi" w:eastAsia="Times New Roman" w:hAnsiTheme="majorBidi" w:cstheme="majorBidi"/>
          <w:b/>
          <w:bCs/>
          <w:kern w:val="0"/>
          <w:sz w:val="32"/>
          <w:szCs w:val="32"/>
          <w:rtl/>
          <w14:ligatures w14:val="none"/>
        </w:rPr>
        <w:t>للدراسة</w:t>
      </w:r>
      <w:r w:rsidRPr="001B1A4C">
        <w:rPr>
          <w:rFonts w:asciiTheme="majorBidi" w:eastAsia="Times New Roman" w:hAnsiTheme="majorBidi" w:cstheme="majorBidi" w:hint="cs"/>
          <w:b/>
          <w:bCs/>
          <w:kern w:val="0"/>
          <w:sz w:val="32"/>
          <w:szCs w:val="32"/>
          <w:rtl/>
          <w14:ligatures w14:val="none"/>
        </w:rPr>
        <w:t xml:space="preserve"> :</w:t>
      </w:r>
      <w:bookmarkEnd w:id="19"/>
      <w:bookmarkEnd w:id="20"/>
      <w:proofErr w:type="gramEnd"/>
      <w:r w:rsidRPr="001B1A4C">
        <w:rPr>
          <w:rFonts w:asciiTheme="majorBidi" w:eastAsia="Times New Roman" w:hAnsiTheme="majorBidi" w:cstheme="majorBidi" w:hint="cs"/>
          <w:b/>
          <w:bCs/>
          <w:kern w:val="0"/>
          <w:sz w:val="32"/>
          <w:szCs w:val="32"/>
          <w:rtl/>
          <w14:ligatures w14:val="none"/>
        </w:rPr>
        <w:t xml:space="preserve"> </w:t>
      </w:r>
    </w:p>
    <w:p w14:paraId="57DB4678" w14:textId="77777777" w:rsidR="004E5E26" w:rsidRPr="005B6D30" w:rsidRDefault="004E5E26" w:rsidP="004E5E26">
      <w:pPr>
        <w:jc w:val="both"/>
        <w:rPr>
          <w:rFonts w:asciiTheme="majorBidi" w:hAnsiTheme="majorBidi" w:cstheme="majorBidi"/>
          <w:sz w:val="32"/>
          <w:szCs w:val="32"/>
          <w:lang w:bidi="ar-EG"/>
        </w:rPr>
      </w:pPr>
      <w:r w:rsidRPr="005B6D30">
        <w:rPr>
          <w:rFonts w:asciiTheme="majorBidi" w:hAnsiTheme="majorBidi" w:cstheme="majorBidi"/>
          <w:sz w:val="32"/>
          <w:szCs w:val="32"/>
          <w:rtl/>
        </w:rPr>
        <w:t>يمكن تأطير الدراسة نظريًا من خلال ثلاثة مداخل مترابطة</w:t>
      </w:r>
      <w:r w:rsidRPr="005B6D30">
        <w:rPr>
          <w:rFonts w:asciiTheme="majorBidi" w:hAnsiTheme="majorBidi" w:cstheme="majorBidi"/>
          <w:sz w:val="32"/>
          <w:szCs w:val="32"/>
          <w:lang w:bidi="ar-EG"/>
        </w:rPr>
        <w:t>:</w:t>
      </w:r>
    </w:p>
    <w:p w14:paraId="122B4A7B" w14:textId="77777777" w:rsidR="004E5E26" w:rsidRPr="005B6D30" w:rsidRDefault="004E5E26" w:rsidP="004E5E26">
      <w:pPr>
        <w:jc w:val="both"/>
        <w:rPr>
          <w:rFonts w:asciiTheme="majorBidi" w:hAnsiTheme="majorBidi" w:cstheme="majorBidi"/>
          <w:b/>
          <w:bCs/>
          <w:sz w:val="32"/>
          <w:szCs w:val="32"/>
          <w:rtl/>
        </w:rPr>
      </w:pPr>
      <w:proofErr w:type="gramStart"/>
      <w:r w:rsidRPr="005B6D30">
        <w:rPr>
          <w:rFonts w:asciiTheme="majorBidi" w:hAnsiTheme="majorBidi" w:cstheme="majorBidi"/>
          <w:b/>
          <w:bCs/>
          <w:sz w:val="32"/>
          <w:szCs w:val="32"/>
          <w:lang w:bidi="ar-EG"/>
        </w:rPr>
        <w:t>1</w:t>
      </w:r>
      <w:r w:rsidRPr="005B6D30">
        <w:rPr>
          <w:rFonts w:asciiTheme="majorBidi" w:hAnsiTheme="majorBidi" w:cstheme="majorBidi" w:hint="cs"/>
          <w:b/>
          <w:bCs/>
          <w:sz w:val="32"/>
          <w:szCs w:val="32"/>
          <w:rtl/>
        </w:rPr>
        <w:t xml:space="preserve"> </w:t>
      </w:r>
      <w:r w:rsidRPr="005B6D30">
        <w:rPr>
          <w:rFonts w:asciiTheme="majorBidi" w:hAnsiTheme="majorBidi" w:cstheme="majorBidi"/>
          <w:b/>
          <w:bCs/>
          <w:sz w:val="32"/>
          <w:szCs w:val="32"/>
          <w:lang w:bidi="ar-EG"/>
        </w:rPr>
        <w:t>.</w:t>
      </w:r>
      <w:proofErr w:type="gramEnd"/>
      <w:r w:rsidRPr="005B6D30">
        <w:rPr>
          <w:rFonts w:asciiTheme="majorBidi" w:hAnsiTheme="majorBidi" w:cstheme="majorBidi"/>
          <w:b/>
          <w:bCs/>
          <w:sz w:val="32"/>
          <w:szCs w:val="32"/>
          <w:lang w:bidi="ar-EG"/>
        </w:rPr>
        <w:t xml:space="preserve"> </w:t>
      </w:r>
      <w:r w:rsidRPr="005B6D30">
        <w:rPr>
          <w:rFonts w:asciiTheme="majorBidi" w:hAnsiTheme="majorBidi" w:cstheme="majorBidi"/>
          <w:b/>
          <w:bCs/>
          <w:sz w:val="32"/>
          <w:szCs w:val="32"/>
          <w:rtl/>
        </w:rPr>
        <w:t>مدخل الإدارة العامة الجديدة</w:t>
      </w:r>
      <w:r w:rsidRPr="005B6D30">
        <w:rPr>
          <w:rFonts w:asciiTheme="majorBidi" w:hAnsiTheme="majorBidi" w:cstheme="majorBidi"/>
          <w:b/>
          <w:bCs/>
          <w:sz w:val="32"/>
          <w:szCs w:val="32"/>
          <w:lang w:bidi="ar-EG"/>
        </w:rPr>
        <w:t>:</w:t>
      </w:r>
      <w:r w:rsidRPr="005B6D30">
        <w:rPr>
          <w:rFonts w:asciiTheme="majorBidi" w:hAnsiTheme="majorBidi" w:cstheme="majorBidi" w:hint="cs"/>
          <w:b/>
          <w:bCs/>
          <w:sz w:val="32"/>
          <w:szCs w:val="32"/>
          <w:rtl/>
        </w:rPr>
        <w:t xml:space="preserve">  </w:t>
      </w:r>
    </w:p>
    <w:p w14:paraId="21D4FED7"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ويركز على تحويل دور الحكومة من مقدم مباشر للخدمة إلى منظم ومراقب ومقوِّم للأداء، مع فتح المجال للقطاع الخاص لتقديم الخدمة أو تشغيل الأصل بكفاءة أعلى</w:t>
      </w:r>
      <w:r w:rsidRPr="005B6D30">
        <w:rPr>
          <w:rFonts w:asciiTheme="majorBidi" w:hAnsiTheme="majorBidi" w:cstheme="majorBidi"/>
          <w:sz w:val="32"/>
          <w:szCs w:val="32"/>
          <w:lang w:bidi="ar-EG"/>
        </w:rPr>
        <w:t>.</w:t>
      </w:r>
    </w:p>
    <w:p w14:paraId="034153C1" w14:textId="77777777" w:rsidR="004E5E26" w:rsidRPr="005B6D30" w:rsidRDefault="004E5E26" w:rsidP="004E5E26">
      <w:pPr>
        <w:jc w:val="both"/>
        <w:rPr>
          <w:rFonts w:asciiTheme="majorBidi" w:hAnsiTheme="majorBidi" w:cstheme="majorBidi"/>
          <w:b/>
          <w:bCs/>
          <w:sz w:val="32"/>
          <w:szCs w:val="32"/>
          <w:rtl/>
        </w:rPr>
      </w:pPr>
      <w:proofErr w:type="gramStart"/>
      <w:r w:rsidRPr="005B6D30">
        <w:rPr>
          <w:rFonts w:asciiTheme="majorBidi" w:hAnsiTheme="majorBidi" w:cstheme="majorBidi"/>
          <w:b/>
          <w:bCs/>
          <w:sz w:val="32"/>
          <w:szCs w:val="32"/>
          <w:lang w:bidi="ar-EG"/>
        </w:rPr>
        <w:t>2</w:t>
      </w:r>
      <w:r w:rsidRPr="005B6D30">
        <w:rPr>
          <w:rFonts w:asciiTheme="majorBidi" w:hAnsiTheme="majorBidi" w:cstheme="majorBidi" w:hint="cs"/>
          <w:b/>
          <w:bCs/>
          <w:sz w:val="32"/>
          <w:szCs w:val="32"/>
          <w:rtl/>
        </w:rPr>
        <w:t xml:space="preserve"> </w:t>
      </w:r>
      <w:r w:rsidRPr="005B6D30">
        <w:rPr>
          <w:rFonts w:asciiTheme="majorBidi" w:hAnsiTheme="majorBidi" w:cstheme="majorBidi"/>
          <w:b/>
          <w:bCs/>
          <w:sz w:val="32"/>
          <w:szCs w:val="32"/>
          <w:lang w:bidi="ar-EG"/>
        </w:rPr>
        <w:t>.</w:t>
      </w:r>
      <w:proofErr w:type="gramEnd"/>
      <w:r w:rsidRPr="005B6D30">
        <w:rPr>
          <w:rFonts w:asciiTheme="majorBidi" w:hAnsiTheme="majorBidi" w:cstheme="majorBidi"/>
          <w:b/>
          <w:bCs/>
          <w:sz w:val="32"/>
          <w:szCs w:val="32"/>
          <w:lang w:bidi="ar-EG"/>
        </w:rPr>
        <w:t xml:space="preserve"> </w:t>
      </w:r>
      <w:r w:rsidRPr="005B6D30">
        <w:rPr>
          <w:rFonts w:asciiTheme="majorBidi" w:hAnsiTheme="majorBidi" w:cstheme="majorBidi"/>
          <w:b/>
          <w:bCs/>
          <w:sz w:val="32"/>
          <w:szCs w:val="32"/>
          <w:rtl/>
        </w:rPr>
        <w:t>مدخل القيمة مقابل المال</w:t>
      </w:r>
      <w:r w:rsidRPr="005B6D30">
        <w:rPr>
          <w:rFonts w:asciiTheme="majorBidi" w:hAnsiTheme="majorBidi" w:cstheme="majorBidi"/>
          <w:b/>
          <w:bCs/>
          <w:sz w:val="32"/>
          <w:szCs w:val="32"/>
          <w:lang w:bidi="ar-EG"/>
        </w:rPr>
        <w:t xml:space="preserve"> (Value for Money</w:t>
      </w:r>
      <w:proofErr w:type="gramStart"/>
      <w:r w:rsidRPr="005B6D30">
        <w:rPr>
          <w:rFonts w:asciiTheme="majorBidi" w:hAnsiTheme="majorBidi" w:cstheme="majorBidi"/>
          <w:b/>
          <w:bCs/>
          <w:sz w:val="32"/>
          <w:szCs w:val="32"/>
          <w:lang w:bidi="ar-EG"/>
        </w:rPr>
        <w:t>)</w:t>
      </w:r>
      <w:r w:rsidRPr="005B6D30">
        <w:rPr>
          <w:rFonts w:asciiTheme="majorBidi" w:hAnsiTheme="majorBidi" w:cstheme="majorBidi" w:hint="cs"/>
          <w:b/>
          <w:bCs/>
          <w:sz w:val="32"/>
          <w:szCs w:val="32"/>
          <w:rtl/>
        </w:rPr>
        <w:t xml:space="preserve"> </w:t>
      </w:r>
      <w:r w:rsidRPr="005B6D30">
        <w:rPr>
          <w:rFonts w:asciiTheme="majorBidi" w:hAnsiTheme="majorBidi" w:cstheme="majorBidi"/>
          <w:b/>
          <w:bCs/>
          <w:sz w:val="32"/>
          <w:szCs w:val="32"/>
          <w:lang w:bidi="ar-EG"/>
        </w:rPr>
        <w:t>:</w:t>
      </w:r>
      <w:proofErr w:type="gramEnd"/>
      <w:r w:rsidRPr="005B6D30">
        <w:rPr>
          <w:rFonts w:asciiTheme="majorBidi" w:hAnsiTheme="majorBidi" w:cstheme="majorBidi" w:hint="cs"/>
          <w:b/>
          <w:bCs/>
          <w:sz w:val="32"/>
          <w:szCs w:val="32"/>
          <w:rtl/>
        </w:rPr>
        <w:t xml:space="preserve"> </w:t>
      </w:r>
    </w:p>
    <w:p w14:paraId="7C36B7D3"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ويفترض أن نجاح التخصيص لا يقاس بمجرد نقل التشغيل أو جذب المستثمر، بل بقدرته على تحقيق مزيج أفضل من الكلفة والجودة وتوزيع المخاطر والاستدامة المالية</w:t>
      </w:r>
      <w:r w:rsidRPr="005B6D30">
        <w:rPr>
          <w:rFonts w:asciiTheme="majorBidi" w:hAnsiTheme="majorBidi" w:cstheme="majorBidi"/>
          <w:sz w:val="32"/>
          <w:szCs w:val="32"/>
          <w:lang w:bidi="ar-EG"/>
        </w:rPr>
        <w:t>.</w:t>
      </w:r>
    </w:p>
    <w:p w14:paraId="5A371A01" w14:textId="77777777" w:rsidR="004E5E26" w:rsidRPr="005B6D30" w:rsidRDefault="004E5E26" w:rsidP="004E5E26">
      <w:pPr>
        <w:jc w:val="both"/>
        <w:rPr>
          <w:rFonts w:asciiTheme="majorBidi" w:hAnsiTheme="majorBidi" w:cstheme="majorBidi"/>
          <w:b/>
          <w:bCs/>
          <w:sz w:val="32"/>
          <w:szCs w:val="32"/>
          <w:rtl/>
        </w:rPr>
      </w:pPr>
      <w:proofErr w:type="gramStart"/>
      <w:r w:rsidRPr="005B6D30">
        <w:rPr>
          <w:rFonts w:asciiTheme="majorBidi" w:hAnsiTheme="majorBidi" w:cstheme="majorBidi"/>
          <w:b/>
          <w:bCs/>
          <w:sz w:val="32"/>
          <w:szCs w:val="32"/>
          <w:lang w:bidi="ar-EG"/>
        </w:rPr>
        <w:t>3</w:t>
      </w:r>
      <w:r w:rsidRPr="005B6D30">
        <w:rPr>
          <w:rFonts w:asciiTheme="majorBidi" w:hAnsiTheme="majorBidi" w:cstheme="majorBidi" w:hint="cs"/>
          <w:b/>
          <w:bCs/>
          <w:sz w:val="32"/>
          <w:szCs w:val="32"/>
          <w:rtl/>
        </w:rPr>
        <w:t xml:space="preserve"> </w:t>
      </w:r>
      <w:r w:rsidRPr="005B6D30">
        <w:rPr>
          <w:rFonts w:asciiTheme="majorBidi" w:hAnsiTheme="majorBidi" w:cstheme="majorBidi"/>
          <w:b/>
          <w:bCs/>
          <w:sz w:val="32"/>
          <w:szCs w:val="32"/>
          <w:lang w:bidi="ar-EG"/>
        </w:rPr>
        <w:t>.</w:t>
      </w:r>
      <w:proofErr w:type="gramEnd"/>
      <w:r w:rsidRPr="005B6D30">
        <w:rPr>
          <w:rFonts w:asciiTheme="majorBidi" w:hAnsiTheme="majorBidi" w:cstheme="majorBidi"/>
          <w:b/>
          <w:bCs/>
          <w:sz w:val="32"/>
          <w:szCs w:val="32"/>
          <w:lang w:bidi="ar-EG"/>
        </w:rPr>
        <w:t xml:space="preserve"> </w:t>
      </w:r>
      <w:r w:rsidRPr="005B6D30">
        <w:rPr>
          <w:rFonts w:asciiTheme="majorBidi" w:hAnsiTheme="majorBidi" w:cstheme="majorBidi"/>
          <w:b/>
          <w:bCs/>
          <w:sz w:val="32"/>
          <w:szCs w:val="32"/>
          <w:rtl/>
        </w:rPr>
        <w:t>مدخل الحوكمة التعاقدية ونظرية الوكالة</w:t>
      </w:r>
      <w:r w:rsidRPr="005B6D30">
        <w:rPr>
          <w:rFonts w:asciiTheme="majorBidi" w:hAnsiTheme="majorBidi" w:cstheme="majorBidi"/>
          <w:b/>
          <w:bCs/>
          <w:sz w:val="32"/>
          <w:szCs w:val="32"/>
          <w:lang w:bidi="ar-EG"/>
        </w:rPr>
        <w:t>:</w:t>
      </w:r>
      <w:r w:rsidRPr="005B6D30">
        <w:rPr>
          <w:rFonts w:asciiTheme="majorBidi" w:hAnsiTheme="majorBidi" w:cstheme="majorBidi" w:hint="cs"/>
          <w:b/>
          <w:bCs/>
          <w:sz w:val="32"/>
          <w:szCs w:val="32"/>
          <w:rtl/>
        </w:rPr>
        <w:t xml:space="preserve"> </w:t>
      </w:r>
    </w:p>
    <w:p w14:paraId="0EED8EFA"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ويُظهر أن نجاح مشاريع التخصيص يعتمد على جودة العقود، ووضوح مؤشرات الأداء، وآليات الرقابة، والحد من فجوات المعلومات بين الجهة الحكومية والمشغل الخاص</w:t>
      </w:r>
      <w:r w:rsidRPr="005B6D30">
        <w:rPr>
          <w:rFonts w:asciiTheme="majorBidi" w:hAnsiTheme="majorBidi" w:cstheme="majorBidi"/>
          <w:sz w:val="32"/>
          <w:szCs w:val="32"/>
          <w:lang w:bidi="ar-EG"/>
        </w:rPr>
        <w:t>.</w:t>
      </w:r>
    </w:p>
    <w:p w14:paraId="4A92D4E7"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ومن ثم فإن الدراسة تنطلق من افتراض مركزي مؤداه أن الأثر الاقتصادي لمشاريع التخصيص لا يتحقق تلقائيًا لمجرد إشراك القطاع الخاص، بل يتحدد بمدى نضج الإطار التنظيمي، وجودة الحوكمة، وطبيعة القطاع، وقابلية النتائج للقياس</w:t>
      </w:r>
      <w:r w:rsidRPr="005B6D30">
        <w:rPr>
          <w:rFonts w:asciiTheme="majorBidi" w:hAnsiTheme="majorBidi" w:cstheme="majorBidi"/>
          <w:sz w:val="32"/>
          <w:szCs w:val="32"/>
          <w:lang w:bidi="ar-EG"/>
        </w:rPr>
        <w:t>.</w:t>
      </w:r>
    </w:p>
    <w:p w14:paraId="7DFE71B7" w14:textId="77777777" w:rsidR="004E5E26" w:rsidRDefault="004E5E26" w:rsidP="004E5E26">
      <w:pPr>
        <w:jc w:val="both"/>
        <w:rPr>
          <w:rFonts w:asciiTheme="majorBidi" w:hAnsiTheme="majorBidi" w:cstheme="majorBidi"/>
          <w:sz w:val="32"/>
          <w:szCs w:val="32"/>
          <w:rtl/>
          <w:lang w:bidi="ar-EG"/>
        </w:rPr>
      </w:pPr>
    </w:p>
    <w:p w14:paraId="255D647B" w14:textId="77777777" w:rsidR="004E5E26" w:rsidRPr="005B6D30" w:rsidRDefault="004E5E26" w:rsidP="004E5E26">
      <w:pPr>
        <w:jc w:val="both"/>
        <w:rPr>
          <w:rFonts w:asciiTheme="majorBidi" w:hAnsiTheme="majorBidi" w:cstheme="majorBidi"/>
          <w:sz w:val="32"/>
          <w:szCs w:val="32"/>
          <w:lang w:bidi="ar-EG"/>
        </w:rPr>
      </w:pPr>
    </w:p>
    <w:p w14:paraId="0AE484D9"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rtl/>
          <w14:ligatures w14:val="none"/>
        </w:rPr>
      </w:pPr>
      <w:bookmarkStart w:id="21" w:name="_Toc231789364"/>
      <w:bookmarkStart w:id="22" w:name="_Toc235049136"/>
      <w:r w:rsidRPr="001B1A4C">
        <w:rPr>
          <w:rFonts w:asciiTheme="majorBidi" w:eastAsia="Times New Roman" w:hAnsiTheme="majorBidi" w:cstheme="majorBidi"/>
          <w:b/>
          <w:bCs/>
          <w:kern w:val="0"/>
          <w:sz w:val="32"/>
          <w:szCs w:val="32"/>
          <w:rtl/>
          <w14:ligatures w14:val="none"/>
        </w:rPr>
        <w:lastRenderedPageBreak/>
        <w:t>الحادي عشر</w:t>
      </w:r>
      <w:r w:rsidRPr="001B1A4C">
        <w:rPr>
          <w:rFonts w:asciiTheme="majorBidi" w:eastAsia="Times New Roman" w:hAnsiTheme="majorBidi" w:cstheme="majorBidi" w:hint="cs"/>
          <w:b/>
          <w:bCs/>
          <w:kern w:val="0"/>
          <w:sz w:val="32"/>
          <w:szCs w:val="32"/>
          <w:rtl/>
          <w14:ligatures w14:val="none"/>
        </w:rPr>
        <w:t>-</w:t>
      </w:r>
      <w:r w:rsidRPr="001B1A4C">
        <w:rPr>
          <w:rFonts w:asciiTheme="majorBidi" w:eastAsia="Times New Roman" w:hAnsiTheme="majorBidi" w:cstheme="majorBidi"/>
          <w:b/>
          <w:bCs/>
          <w:kern w:val="0"/>
          <w:sz w:val="32"/>
          <w:szCs w:val="32"/>
          <w:rtl/>
          <w14:ligatures w14:val="none"/>
        </w:rPr>
        <w:t xml:space="preserve"> الدراسات </w:t>
      </w:r>
      <w:proofErr w:type="gramStart"/>
      <w:r w:rsidRPr="001B1A4C">
        <w:rPr>
          <w:rFonts w:asciiTheme="majorBidi" w:eastAsia="Times New Roman" w:hAnsiTheme="majorBidi" w:cstheme="majorBidi"/>
          <w:b/>
          <w:bCs/>
          <w:kern w:val="0"/>
          <w:sz w:val="32"/>
          <w:szCs w:val="32"/>
          <w:rtl/>
          <w14:ligatures w14:val="none"/>
        </w:rPr>
        <w:t>السابقة</w:t>
      </w:r>
      <w:r w:rsidRPr="001B1A4C">
        <w:rPr>
          <w:rFonts w:asciiTheme="majorBidi" w:eastAsia="Times New Roman" w:hAnsiTheme="majorBidi" w:cstheme="majorBidi" w:hint="cs"/>
          <w:b/>
          <w:bCs/>
          <w:kern w:val="0"/>
          <w:sz w:val="32"/>
          <w:szCs w:val="32"/>
          <w:rtl/>
          <w14:ligatures w14:val="none"/>
        </w:rPr>
        <w:t xml:space="preserve"> :</w:t>
      </w:r>
      <w:bookmarkEnd w:id="21"/>
      <w:bookmarkEnd w:id="22"/>
      <w:proofErr w:type="gramEnd"/>
      <w:r w:rsidRPr="001B1A4C">
        <w:rPr>
          <w:rFonts w:asciiTheme="majorBidi" w:eastAsia="Times New Roman" w:hAnsiTheme="majorBidi" w:cstheme="majorBidi" w:hint="cs"/>
          <w:b/>
          <w:bCs/>
          <w:kern w:val="0"/>
          <w:sz w:val="32"/>
          <w:szCs w:val="32"/>
          <w:rtl/>
          <w14:ligatures w14:val="none"/>
        </w:rPr>
        <w:t xml:space="preserve"> </w:t>
      </w:r>
    </w:p>
    <w:p w14:paraId="7BC93B37" w14:textId="77777777" w:rsidR="004E5E26" w:rsidRPr="005B6D30" w:rsidRDefault="004E5E26" w:rsidP="004E5E26">
      <w:pPr>
        <w:jc w:val="both"/>
        <w:rPr>
          <w:rFonts w:asciiTheme="majorBidi" w:hAnsiTheme="majorBidi" w:cstheme="majorBidi"/>
          <w:b/>
          <w:bCs/>
          <w:sz w:val="32"/>
          <w:szCs w:val="32"/>
          <w:lang w:bidi="ar-EG"/>
        </w:rPr>
      </w:pPr>
      <w:r w:rsidRPr="005B6D30">
        <w:rPr>
          <w:rFonts w:asciiTheme="majorBidi" w:hAnsiTheme="majorBidi" w:cstheme="majorBidi"/>
          <w:b/>
          <w:bCs/>
          <w:sz w:val="32"/>
          <w:szCs w:val="32"/>
          <w:rtl/>
        </w:rPr>
        <w:t>أولًا</w:t>
      </w:r>
      <w:r w:rsidRPr="005B6D30">
        <w:rPr>
          <w:rFonts w:asciiTheme="majorBidi" w:hAnsiTheme="majorBidi" w:cstheme="majorBidi" w:hint="cs"/>
          <w:b/>
          <w:bCs/>
          <w:sz w:val="32"/>
          <w:szCs w:val="32"/>
          <w:rtl/>
        </w:rPr>
        <w:t>-</w:t>
      </w:r>
      <w:r w:rsidRPr="005B6D30">
        <w:rPr>
          <w:rFonts w:asciiTheme="majorBidi" w:hAnsiTheme="majorBidi" w:cstheme="majorBidi"/>
          <w:b/>
          <w:bCs/>
          <w:sz w:val="32"/>
          <w:szCs w:val="32"/>
          <w:rtl/>
        </w:rPr>
        <w:t xml:space="preserve"> الدراسات </w:t>
      </w:r>
      <w:proofErr w:type="gramStart"/>
      <w:r w:rsidRPr="005B6D30">
        <w:rPr>
          <w:rFonts w:asciiTheme="majorBidi" w:hAnsiTheme="majorBidi" w:cstheme="majorBidi"/>
          <w:b/>
          <w:bCs/>
          <w:sz w:val="32"/>
          <w:szCs w:val="32"/>
          <w:rtl/>
        </w:rPr>
        <w:t>العربية</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p>
    <w:p w14:paraId="71F1AAA2" w14:textId="77777777" w:rsidR="004E5E26" w:rsidRPr="005B6D30" w:rsidRDefault="004E5E26" w:rsidP="004E5E26">
      <w:pPr>
        <w:numPr>
          <w:ilvl w:val="0"/>
          <w:numId w:val="17"/>
        </w:numPr>
        <w:jc w:val="both"/>
        <w:rPr>
          <w:rFonts w:asciiTheme="majorBidi" w:hAnsiTheme="majorBidi" w:cstheme="majorBidi"/>
          <w:sz w:val="32"/>
          <w:szCs w:val="32"/>
          <w:lang w:bidi="ar-EG"/>
        </w:rPr>
      </w:pPr>
      <w:r w:rsidRPr="005B6D30">
        <w:rPr>
          <w:rFonts w:asciiTheme="majorBidi" w:hAnsiTheme="majorBidi" w:cstheme="majorBidi"/>
          <w:b/>
          <w:bCs/>
          <w:sz w:val="32"/>
          <w:szCs w:val="32"/>
          <w:rtl/>
        </w:rPr>
        <w:t>الدراسة الأولى</w:t>
      </w:r>
      <w:r w:rsidRPr="005B6D30">
        <w:rPr>
          <w:rFonts w:asciiTheme="majorBidi" w:hAnsiTheme="majorBidi" w:cstheme="majorBidi"/>
          <w:b/>
          <w:bCs/>
          <w:sz w:val="32"/>
          <w:szCs w:val="32"/>
          <w:lang w:bidi="ar-EG"/>
        </w:rPr>
        <w:t>:</w:t>
      </w:r>
      <w:r w:rsidRPr="005B6D30">
        <w:rPr>
          <w:rFonts w:asciiTheme="majorBidi" w:hAnsiTheme="majorBidi" w:cstheme="majorBidi" w:hint="cs"/>
          <w:b/>
          <w:bCs/>
          <w:sz w:val="32"/>
          <w:szCs w:val="32"/>
          <w:rtl/>
        </w:rPr>
        <w:t xml:space="preserve"> </w:t>
      </w:r>
      <w:r w:rsidRPr="005B6D30">
        <w:rPr>
          <w:rFonts w:asciiTheme="majorBidi" w:hAnsiTheme="majorBidi" w:cstheme="majorBidi"/>
          <w:b/>
          <w:bCs/>
          <w:sz w:val="32"/>
          <w:szCs w:val="32"/>
          <w:rtl/>
        </w:rPr>
        <w:t xml:space="preserve">دراسة الزهراني لسنة </w:t>
      </w:r>
      <w:r w:rsidRPr="005B6D30">
        <w:rPr>
          <w:rFonts w:asciiTheme="majorBidi" w:hAnsiTheme="majorBidi" w:cstheme="majorBidi"/>
          <w:b/>
          <w:bCs/>
          <w:sz w:val="32"/>
          <w:szCs w:val="32"/>
          <w:lang w:bidi="ar-EG"/>
        </w:rPr>
        <w:t xml:space="preserve">2019 </w:t>
      </w:r>
      <w:proofErr w:type="gramStart"/>
      <w:r w:rsidRPr="005B6D30">
        <w:rPr>
          <w:rFonts w:asciiTheme="majorBidi" w:hAnsiTheme="majorBidi" w:cstheme="majorBidi"/>
          <w:b/>
          <w:bCs/>
          <w:sz w:val="32"/>
          <w:szCs w:val="32"/>
          <w:rtl/>
        </w:rPr>
        <w:t>بعنوان</w:t>
      </w:r>
      <w:r w:rsidRPr="005B6D30">
        <w:rPr>
          <w:rFonts w:asciiTheme="majorBidi" w:hAnsiTheme="majorBidi" w:cstheme="majorBidi"/>
          <w:b/>
          <w:bCs/>
          <w:sz w:val="32"/>
          <w:szCs w:val="32"/>
          <w:lang w:bidi="ar-EG"/>
        </w:rPr>
        <w:t xml:space="preserve">: </w:t>
      </w:r>
      <w:r w:rsidRPr="005B6D30">
        <w:rPr>
          <w:rFonts w:asciiTheme="majorBidi" w:hAnsiTheme="majorBidi" w:cstheme="majorBidi" w:hint="cs"/>
          <w:b/>
          <w:bCs/>
          <w:sz w:val="32"/>
          <w:szCs w:val="32"/>
          <w:rtl/>
        </w:rPr>
        <w:t xml:space="preserve"> </w:t>
      </w:r>
      <w:r w:rsidRPr="005B6D30">
        <w:rPr>
          <w:rFonts w:asciiTheme="majorBidi" w:hAnsiTheme="majorBidi" w:cstheme="majorBidi"/>
          <w:b/>
          <w:bCs/>
          <w:sz w:val="32"/>
          <w:szCs w:val="32"/>
          <w:lang w:bidi="ar-EG"/>
        </w:rPr>
        <w:t>"</w:t>
      </w:r>
      <w:proofErr w:type="gramEnd"/>
      <w:r w:rsidRPr="005B6D30">
        <w:rPr>
          <w:rFonts w:asciiTheme="majorBidi" w:hAnsiTheme="majorBidi" w:cstheme="majorBidi"/>
          <w:b/>
          <w:bCs/>
          <w:sz w:val="32"/>
          <w:szCs w:val="32"/>
          <w:rtl/>
        </w:rPr>
        <w:t>معوقات خصخصة الجامعات السعودية في ضوء رؤية 2030 من وجهة نظر القيادات الأكاديمية</w:t>
      </w:r>
      <w:proofErr w:type="gramStart"/>
      <w:r w:rsidRPr="005B6D30">
        <w:rPr>
          <w:rFonts w:asciiTheme="majorBidi" w:hAnsiTheme="majorBidi" w:cstheme="majorBidi"/>
          <w:b/>
          <w:bCs/>
          <w:sz w:val="32"/>
          <w:szCs w:val="32"/>
          <w:lang w:bidi="ar-EG"/>
        </w:rPr>
        <w:t>"</w:t>
      </w:r>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lang w:bidi="ar-EG"/>
        </w:rPr>
        <w:t>.</w:t>
      </w:r>
      <w:proofErr w:type="gramEnd"/>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lang w:bidi="ar-EG"/>
        </w:rPr>
        <w:t xml:space="preserve"> </w:t>
      </w:r>
      <w:r w:rsidRPr="005B6D30">
        <w:rPr>
          <w:rFonts w:asciiTheme="majorBidi" w:hAnsiTheme="majorBidi" w:cstheme="majorBidi"/>
          <w:sz w:val="32"/>
          <w:szCs w:val="32"/>
          <w:rtl/>
        </w:rPr>
        <w:t xml:space="preserve">هدفت إلى التعرف على دوافع خصخصة الجامعات السعودية، والكشف عن المعوقات التي تحد من تطبيقها، وبيان الحلول المقترحة للتغلب على هذه المعوقات. واستخدمت المنهج الوصفي التحليلي، وكانت عينة الدراسة مكوّنة من </w:t>
      </w:r>
      <w:r w:rsidRPr="005B6D30">
        <w:rPr>
          <w:rFonts w:asciiTheme="majorBidi" w:hAnsiTheme="majorBidi" w:cstheme="majorBidi"/>
          <w:sz w:val="32"/>
          <w:szCs w:val="32"/>
          <w:lang w:bidi="ar-EG"/>
        </w:rPr>
        <w:t xml:space="preserve">274 </w:t>
      </w:r>
      <w:r w:rsidRPr="005B6D30">
        <w:rPr>
          <w:rFonts w:asciiTheme="majorBidi" w:hAnsiTheme="majorBidi" w:cstheme="majorBidi"/>
          <w:sz w:val="32"/>
          <w:szCs w:val="32"/>
          <w:rtl/>
        </w:rPr>
        <w:t>من القيادات الأكاديمية في ست جامعات سعودية</w:t>
      </w:r>
      <w:r w:rsidRPr="005B6D30">
        <w:rPr>
          <w:rFonts w:asciiTheme="majorBidi" w:hAnsiTheme="majorBidi" w:cstheme="majorBidi"/>
          <w:sz w:val="32"/>
          <w:szCs w:val="32"/>
          <w:lang w:bidi="ar-EG"/>
        </w:rPr>
        <w:t xml:space="preserve">. </w:t>
      </w:r>
      <w:r w:rsidRPr="005B6D30">
        <w:rPr>
          <w:rFonts w:asciiTheme="majorBidi" w:hAnsiTheme="majorBidi" w:cstheme="majorBidi"/>
          <w:sz w:val="32"/>
          <w:szCs w:val="32"/>
          <w:rtl/>
        </w:rPr>
        <w:t>وتوصلت إلى أن أفراد العينة وافقوا بدرجة مرتفعة على دوافع الخصخصة، وعلى وجود معوقات تحد من تطبيقها، وكان من أبرز الدوافع تنويع مصادر الدخل وتخفيف العبء المالي عن الدولة. وأوصت الدراسة بالعمل على معالجة المعوقات التنظيمية والإدارية المصاحبة للخصخصة وتبني حلول عملية تساعد على تفعيلها في البيئة الجامعية السعودية</w:t>
      </w:r>
      <w:r w:rsidRPr="005B6D30">
        <w:rPr>
          <w:rFonts w:asciiTheme="majorBidi" w:hAnsiTheme="majorBidi" w:cstheme="majorBidi"/>
          <w:sz w:val="32"/>
          <w:szCs w:val="32"/>
          <w:lang w:bidi="ar-EG"/>
        </w:rPr>
        <w:t xml:space="preserve">. </w:t>
      </w:r>
    </w:p>
    <w:p w14:paraId="5F2BFA37" w14:textId="77777777" w:rsidR="004E5E26" w:rsidRPr="005B6D30" w:rsidRDefault="004E5E26" w:rsidP="004E5E26">
      <w:pPr>
        <w:numPr>
          <w:ilvl w:val="0"/>
          <w:numId w:val="17"/>
        </w:numPr>
        <w:jc w:val="both"/>
        <w:rPr>
          <w:rFonts w:asciiTheme="majorBidi" w:hAnsiTheme="majorBidi" w:cstheme="majorBidi"/>
          <w:sz w:val="32"/>
          <w:szCs w:val="32"/>
          <w:lang w:bidi="ar-EG"/>
        </w:rPr>
      </w:pPr>
      <w:r w:rsidRPr="005B6D30">
        <w:rPr>
          <w:rFonts w:asciiTheme="majorBidi" w:hAnsiTheme="majorBidi" w:cstheme="majorBidi"/>
          <w:b/>
          <w:bCs/>
          <w:sz w:val="32"/>
          <w:szCs w:val="32"/>
          <w:rtl/>
        </w:rPr>
        <w:t>الدراسة الثانية</w:t>
      </w:r>
      <w:r w:rsidRPr="005B6D30">
        <w:rPr>
          <w:rFonts w:asciiTheme="majorBidi" w:hAnsiTheme="majorBidi" w:cstheme="majorBidi"/>
          <w:b/>
          <w:bCs/>
          <w:sz w:val="32"/>
          <w:szCs w:val="32"/>
          <w:lang w:bidi="ar-EG"/>
        </w:rPr>
        <w:t>:</w:t>
      </w:r>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rtl/>
        </w:rPr>
        <w:t xml:space="preserve">دراسة </w:t>
      </w:r>
      <w:proofErr w:type="gramStart"/>
      <w:r w:rsidRPr="005B6D30">
        <w:rPr>
          <w:rFonts w:asciiTheme="majorBidi" w:hAnsiTheme="majorBidi" w:cstheme="majorBidi"/>
          <w:b/>
          <w:bCs/>
          <w:sz w:val="32"/>
          <w:szCs w:val="32"/>
          <w:rtl/>
        </w:rPr>
        <w:t>علي</w:t>
      </w:r>
      <w:proofErr w:type="gramEnd"/>
      <w:r w:rsidRPr="005B6D30">
        <w:rPr>
          <w:rFonts w:asciiTheme="majorBidi" w:hAnsiTheme="majorBidi" w:cstheme="majorBidi"/>
          <w:b/>
          <w:bCs/>
          <w:sz w:val="32"/>
          <w:szCs w:val="32"/>
          <w:rtl/>
        </w:rPr>
        <w:t xml:space="preserve"> وآل منصور</w:t>
      </w:r>
      <w:r w:rsidRPr="005B6D30">
        <w:rPr>
          <w:rFonts w:asciiTheme="majorBidi" w:hAnsiTheme="majorBidi" w:cstheme="majorBidi"/>
          <w:sz w:val="32"/>
          <w:szCs w:val="32"/>
          <w:rtl/>
        </w:rPr>
        <w:t xml:space="preserve"> لسنة </w:t>
      </w:r>
      <w:r w:rsidRPr="005B6D30">
        <w:rPr>
          <w:rFonts w:asciiTheme="majorBidi" w:hAnsiTheme="majorBidi" w:cstheme="majorBidi"/>
          <w:b/>
          <w:bCs/>
          <w:sz w:val="32"/>
          <w:szCs w:val="32"/>
          <w:lang w:bidi="ar-EG"/>
        </w:rPr>
        <w:t>2023</w:t>
      </w:r>
      <w:r w:rsidRPr="005B6D30">
        <w:rPr>
          <w:rFonts w:asciiTheme="majorBidi" w:hAnsiTheme="majorBidi" w:cstheme="majorBidi"/>
          <w:sz w:val="32"/>
          <w:szCs w:val="32"/>
          <w:lang w:bidi="ar-EG"/>
        </w:rPr>
        <w:t xml:space="preserve"> </w:t>
      </w:r>
      <w:proofErr w:type="gramStart"/>
      <w:r w:rsidRPr="005B6D30">
        <w:rPr>
          <w:rFonts w:asciiTheme="majorBidi" w:hAnsiTheme="majorBidi" w:cstheme="majorBidi"/>
          <w:sz w:val="32"/>
          <w:szCs w:val="32"/>
          <w:rtl/>
        </w:rPr>
        <w:t>بعنوان</w:t>
      </w:r>
      <w:r w:rsidRPr="005B6D30">
        <w:rPr>
          <w:rFonts w:asciiTheme="majorBidi" w:hAnsiTheme="majorBidi" w:cstheme="majorBidi"/>
          <w:sz w:val="32"/>
          <w:szCs w:val="32"/>
          <w:lang w:bidi="ar-EG"/>
        </w:rPr>
        <w:t xml:space="preserve">: </w:t>
      </w:r>
      <w:r w:rsidRPr="005B6D30">
        <w:rPr>
          <w:rFonts w:asciiTheme="majorBidi" w:hAnsiTheme="majorBidi" w:cstheme="majorBidi" w:hint="cs"/>
          <w:sz w:val="32"/>
          <w:szCs w:val="32"/>
          <w:rtl/>
        </w:rPr>
        <w:t xml:space="preserve"> </w:t>
      </w:r>
      <w:r w:rsidRPr="005B6D30">
        <w:rPr>
          <w:rFonts w:asciiTheme="majorBidi" w:hAnsiTheme="majorBidi" w:cstheme="majorBidi"/>
          <w:b/>
          <w:bCs/>
          <w:sz w:val="32"/>
          <w:szCs w:val="32"/>
          <w:lang w:bidi="ar-EG"/>
        </w:rPr>
        <w:t>"</w:t>
      </w:r>
      <w:proofErr w:type="gramEnd"/>
      <w:r w:rsidRPr="005B6D30">
        <w:rPr>
          <w:rFonts w:asciiTheme="majorBidi" w:hAnsiTheme="majorBidi" w:cstheme="majorBidi" w:hint="cs"/>
          <w:b/>
          <w:bCs/>
          <w:sz w:val="32"/>
          <w:szCs w:val="32"/>
          <w:rtl/>
        </w:rPr>
        <w:t xml:space="preserve"> </w:t>
      </w:r>
      <w:r w:rsidRPr="005B6D30">
        <w:rPr>
          <w:rFonts w:asciiTheme="majorBidi" w:hAnsiTheme="majorBidi" w:cstheme="majorBidi"/>
          <w:b/>
          <w:bCs/>
          <w:sz w:val="32"/>
          <w:szCs w:val="32"/>
          <w:rtl/>
        </w:rPr>
        <w:t>أثر خصخصة القطاع الصحي على جودة الخدمات الصحية في المملكة العربية السعودية: من وجهة نظر العاملين في عينة من المستشفيات الحكومية التابعة لمديرية صحة نجران</w:t>
      </w:r>
      <w:proofErr w:type="gramStart"/>
      <w:r w:rsidRPr="005B6D30">
        <w:rPr>
          <w:rFonts w:asciiTheme="majorBidi" w:hAnsiTheme="majorBidi" w:cstheme="majorBidi"/>
          <w:b/>
          <w:bCs/>
          <w:sz w:val="32"/>
          <w:szCs w:val="32"/>
          <w:lang w:bidi="ar-EG"/>
        </w:rPr>
        <w:t>"</w:t>
      </w:r>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lang w:bidi="ar-EG"/>
        </w:rPr>
        <w:t>.</w:t>
      </w:r>
      <w:proofErr w:type="gramEnd"/>
      <w:r w:rsidRPr="005B6D30">
        <w:rPr>
          <w:rFonts w:asciiTheme="majorBidi" w:hAnsiTheme="majorBidi" w:cstheme="majorBidi"/>
          <w:sz w:val="32"/>
          <w:szCs w:val="32"/>
          <w:lang w:bidi="ar-EG"/>
        </w:rPr>
        <w:t xml:space="preserve"> </w:t>
      </w:r>
      <w:r w:rsidRPr="005B6D30">
        <w:rPr>
          <w:rFonts w:asciiTheme="majorBidi" w:hAnsiTheme="majorBidi" w:cstheme="majorBidi"/>
          <w:sz w:val="32"/>
          <w:szCs w:val="32"/>
          <w:rtl/>
        </w:rPr>
        <w:t xml:space="preserve">هدفت إلى اختبار أثر خصخصة المستشفيات الحكومية في جودة الخدمات الصحية بأبعادها المختلفة: الملموسية، والاعتمادية، والاستجابة، والأمان، والتعاطف. واستخدمت المنهج الوصفي التحليلي، وكانت عينة الدراسة مكوّنة من </w:t>
      </w:r>
      <w:r w:rsidRPr="005B6D30">
        <w:rPr>
          <w:rFonts w:asciiTheme="majorBidi" w:hAnsiTheme="majorBidi" w:cstheme="majorBidi"/>
          <w:sz w:val="32"/>
          <w:szCs w:val="32"/>
          <w:lang w:bidi="ar-EG"/>
        </w:rPr>
        <w:t xml:space="preserve">197 </w:t>
      </w:r>
      <w:r w:rsidRPr="005B6D30">
        <w:rPr>
          <w:rFonts w:asciiTheme="majorBidi" w:hAnsiTheme="majorBidi" w:cstheme="majorBidi"/>
          <w:sz w:val="32"/>
          <w:szCs w:val="32"/>
          <w:rtl/>
        </w:rPr>
        <w:t>استبانة صالحة للتحليل من العاملين في مستشفى الملك خالد ومستشفى الولادة والأطفال بنجران</w:t>
      </w:r>
      <w:r w:rsidRPr="005B6D30">
        <w:rPr>
          <w:rFonts w:asciiTheme="majorBidi" w:hAnsiTheme="majorBidi" w:cstheme="majorBidi"/>
          <w:sz w:val="32"/>
          <w:szCs w:val="32"/>
          <w:lang w:bidi="ar-EG"/>
        </w:rPr>
        <w:t xml:space="preserve">. </w:t>
      </w:r>
      <w:r w:rsidRPr="005B6D30">
        <w:rPr>
          <w:rFonts w:asciiTheme="majorBidi" w:hAnsiTheme="majorBidi" w:cstheme="majorBidi"/>
          <w:sz w:val="32"/>
          <w:szCs w:val="32"/>
          <w:rtl/>
        </w:rPr>
        <w:t>وتوصلت إلى وجود أثر إيجابي لخصخصة المستشفيات الحكومية في جودة الخدمات الصحية من وجهة نظر العاملين. وأوصت الدراسة بتطبيق الخصخصة بصورة جزئية في الخدمات الأعلى كلفة، وربط أنشطة الخصخصة بجودة الخدمة، وإجراء دراسات لاحقة من وجهة نظر المرضى أيضًا</w:t>
      </w:r>
      <w:r w:rsidRPr="005B6D30">
        <w:rPr>
          <w:rFonts w:asciiTheme="majorBidi" w:hAnsiTheme="majorBidi" w:cstheme="majorBidi"/>
          <w:sz w:val="32"/>
          <w:szCs w:val="32"/>
          <w:lang w:bidi="ar-EG"/>
        </w:rPr>
        <w:t xml:space="preserve">. </w:t>
      </w:r>
    </w:p>
    <w:p w14:paraId="352B0971" w14:textId="77777777" w:rsidR="004E5E26" w:rsidRPr="005B6D30" w:rsidRDefault="004E5E26" w:rsidP="004E5E26">
      <w:pPr>
        <w:numPr>
          <w:ilvl w:val="0"/>
          <w:numId w:val="17"/>
        </w:numPr>
        <w:jc w:val="both"/>
        <w:rPr>
          <w:rFonts w:asciiTheme="majorBidi" w:hAnsiTheme="majorBidi" w:cstheme="majorBidi"/>
          <w:sz w:val="32"/>
          <w:szCs w:val="32"/>
          <w:lang w:bidi="ar-EG"/>
        </w:rPr>
      </w:pPr>
      <w:r w:rsidRPr="005B6D30">
        <w:rPr>
          <w:rFonts w:asciiTheme="majorBidi" w:hAnsiTheme="majorBidi" w:cstheme="majorBidi"/>
          <w:b/>
          <w:bCs/>
          <w:sz w:val="32"/>
          <w:szCs w:val="32"/>
          <w:rtl/>
        </w:rPr>
        <w:t xml:space="preserve">الدراسة </w:t>
      </w:r>
      <w:proofErr w:type="gramStart"/>
      <w:r w:rsidRPr="005B6D30">
        <w:rPr>
          <w:rFonts w:asciiTheme="majorBidi" w:hAnsiTheme="majorBidi" w:cstheme="majorBidi"/>
          <w:b/>
          <w:bCs/>
          <w:sz w:val="32"/>
          <w:szCs w:val="32"/>
          <w:rtl/>
        </w:rPr>
        <w:t>الثالثة</w:t>
      </w:r>
      <w:r w:rsidRPr="005B6D30">
        <w:rPr>
          <w:rFonts w:asciiTheme="majorBidi" w:hAnsiTheme="majorBidi" w:cstheme="majorBidi" w:hint="cs"/>
          <w:b/>
          <w:bCs/>
          <w:sz w:val="32"/>
          <w:szCs w:val="32"/>
          <w:rtl/>
        </w:rPr>
        <w:t xml:space="preserve"> </w:t>
      </w:r>
      <w:r w:rsidRPr="005B6D30">
        <w:rPr>
          <w:rFonts w:asciiTheme="majorBidi" w:hAnsiTheme="majorBidi" w:cstheme="majorBidi"/>
          <w:b/>
          <w:bCs/>
          <w:sz w:val="32"/>
          <w:szCs w:val="32"/>
          <w:lang w:bidi="ar-EG"/>
        </w:rPr>
        <w:t>:</w:t>
      </w:r>
      <w:proofErr w:type="gramEnd"/>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rtl/>
        </w:rPr>
        <w:t xml:space="preserve">دراسة </w:t>
      </w:r>
      <w:r w:rsidRPr="005B6D30">
        <w:rPr>
          <w:rFonts w:asciiTheme="majorBidi" w:hAnsiTheme="majorBidi" w:cstheme="majorBidi"/>
          <w:b/>
          <w:bCs/>
          <w:sz w:val="32"/>
          <w:szCs w:val="32"/>
          <w:rtl/>
        </w:rPr>
        <w:t>السمحان</w:t>
      </w:r>
      <w:r w:rsidRPr="005B6D30">
        <w:rPr>
          <w:rFonts w:asciiTheme="majorBidi" w:hAnsiTheme="majorBidi" w:cstheme="majorBidi"/>
          <w:sz w:val="32"/>
          <w:szCs w:val="32"/>
          <w:rtl/>
        </w:rPr>
        <w:t xml:space="preserve"> لسنة </w:t>
      </w:r>
      <w:proofErr w:type="gramStart"/>
      <w:r w:rsidRPr="005B6D30">
        <w:rPr>
          <w:rFonts w:asciiTheme="majorBidi" w:hAnsiTheme="majorBidi" w:cstheme="majorBidi"/>
          <w:b/>
          <w:bCs/>
          <w:sz w:val="32"/>
          <w:szCs w:val="32"/>
          <w:lang w:bidi="ar-EG"/>
        </w:rPr>
        <w:t>2023</w:t>
      </w:r>
      <w:r w:rsidRPr="005B6D30">
        <w:rPr>
          <w:rFonts w:asciiTheme="majorBidi" w:hAnsiTheme="majorBidi" w:cstheme="majorBidi"/>
          <w:sz w:val="32"/>
          <w:szCs w:val="32"/>
          <w:lang w:bidi="ar-EG"/>
        </w:rPr>
        <w:t xml:space="preserve"> </w:t>
      </w:r>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rtl/>
        </w:rPr>
        <w:t>بعنوان</w:t>
      </w:r>
      <w:proofErr w:type="gramEnd"/>
      <w:r w:rsidRPr="005B6D30">
        <w:rPr>
          <w:rFonts w:asciiTheme="majorBidi" w:hAnsiTheme="majorBidi" w:cstheme="majorBidi"/>
          <w:sz w:val="32"/>
          <w:szCs w:val="32"/>
          <w:lang w:bidi="ar-EG"/>
        </w:rPr>
        <w:t>:</w:t>
      </w:r>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lang w:bidi="ar-EG"/>
        </w:rPr>
        <w:t xml:space="preserve"> </w:t>
      </w:r>
      <w:r w:rsidRPr="005B6D30">
        <w:rPr>
          <w:rFonts w:asciiTheme="majorBidi" w:hAnsiTheme="majorBidi" w:cstheme="majorBidi"/>
          <w:b/>
          <w:bCs/>
          <w:sz w:val="32"/>
          <w:szCs w:val="32"/>
          <w:lang w:bidi="ar-EG"/>
        </w:rPr>
        <w:t>"</w:t>
      </w:r>
      <w:r w:rsidRPr="005B6D30">
        <w:rPr>
          <w:rFonts w:asciiTheme="majorBidi" w:hAnsiTheme="majorBidi" w:cstheme="majorBidi"/>
          <w:b/>
          <w:bCs/>
          <w:sz w:val="32"/>
          <w:szCs w:val="32"/>
          <w:rtl/>
        </w:rPr>
        <w:t>آراء منسوبي وزارة التعليم نحو خصخصة التعليم العالي في المملكة العربية السعودية في ضوء متطلبات رؤية المملكة</w:t>
      </w:r>
      <w:r w:rsidRPr="005B6D30">
        <w:rPr>
          <w:rFonts w:asciiTheme="majorBidi" w:hAnsiTheme="majorBidi" w:cstheme="majorBidi"/>
          <w:b/>
          <w:bCs/>
          <w:sz w:val="32"/>
          <w:szCs w:val="32"/>
          <w:lang w:bidi="ar-EG"/>
        </w:rPr>
        <w:t xml:space="preserve"> (2030)</w:t>
      </w:r>
      <w:r w:rsidRPr="005B6D30">
        <w:rPr>
          <w:rFonts w:asciiTheme="majorBidi" w:hAnsiTheme="majorBidi" w:cstheme="majorBidi" w:hint="cs"/>
          <w:b/>
          <w:bCs/>
          <w:sz w:val="32"/>
          <w:szCs w:val="32"/>
          <w:rtl/>
        </w:rPr>
        <w:t xml:space="preserve"> </w:t>
      </w:r>
      <w:proofErr w:type="gramStart"/>
      <w:r w:rsidRPr="005B6D30">
        <w:rPr>
          <w:rFonts w:asciiTheme="majorBidi" w:hAnsiTheme="majorBidi" w:cstheme="majorBidi"/>
          <w:b/>
          <w:bCs/>
          <w:sz w:val="32"/>
          <w:szCs w:val="32"/>
          <w:lang w:bidi="ar-EG"/>
        </w:rPr>
        <w:t>"</w:t>
      </w:r>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lang w:bidi="ar-EG"/>
        </w:rPr>
        <w:t>.</w:t>
      </w:r>
      <w:proofErr w:type="gramEnd"/>
      <w:r w:rsidRPr="005B6D30">
        <w:rPr>
          <w:rFonts w:asciiTheme="majorBidi" w:hAnsiTheme="majorBidi" w:cstheme="majorBidi"/>
          <w:sz w:val="32"/>
          <w:szCs w:val="32"/>
          <w:lang w:bidi="ar-EG"/>
        </w:rPr>
        <w:t xml:space="preserve"> </w:t>
      </w:r>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rtl/>
        </w:rPr>
        <w:t xml:space="preserve">هدفت إلى الكشف عن آراء القيادات الأكاديمية بوزارة التعليم تجاه خصخصة التعليم العالي في ضوء متطلبات الرؤية. واستخدمت المنهج الوصفي التحليلي، وكانت عينة الدراسة مكوّنة من </w:t>
      </w:r>
      <w:r w:rsidRPr="005B6D30">
        <w:rPr>
          <w:rFonts w:asciiTheme="majorBidi" w:hAnsiTheme="majorBidi" w:cstheme="majorBidi"/>
          <w:sz w:val="32"/>
          <w:szCs w:val="32"/>
          <w:lang w:bidi="ar-EG"/>
        </w:rPr>
        <w:t xml:space="preserve">144 </w:t>
      </w:r>
      <w:r w:rsidRPr="005B6D30">
        <w:rPr>
          <w:rFonts w:asciiTheme="majorBidi" w:hAnsiTheme="majorBidi" w:cstheme="majorBidi"/>
          <w:sz w:val="32"/>
          <w:szCs w:val="32"/>
          <w:rtl/>
        </w:rPr>
        <w:t xml:space="preserve">قياديًا أكاديميًا، واعتمدت الباحثة استبانة مكوّنة من </w:t>
      </w:r>
      <w:r w:rsidRPr="005B6D30">
        <w:rPr>
          <w:rFonts w:asciiTheme="majorBidi" w:hAnsiTheme="majorBidi" w:cstheme="majorBidi"/>
          <w:sz w:val="32"/>
          <w:szCs w:val="32"/>
          <w:lang w:bidi="ar-EG"/>
        </w:rPr>
        <w:t xml:space="preserve">32 </w:t>
      </w:r>
      <w:r w:rsidRPr="005B6D30">
        <w:rPr>
          <w:rFonts w:asciiTheme="majorBidi" w:hAnsiTheme="majorBidi" w:cstheme="majorBidi"/>
          <w:sz w:val="32"/>
          <w:szCs w:val="32"/>
          <w:rtl/>
        </w:rPr>
        <w:t xml:space="preserve">مؤشرًا موزعة على أربعة محاور. وتوصلت إلى أن المستوى العام لتقديرات العينة نحو محاور الخصخصة بلغ </w:t>
      </w:r>
      <w:r w:rsidRPr="005B6D30">
        <w:rPr>
          <w:rFonts w:asciiTheme="majorBidi" w:hAnsiTheme="majorBidi" w:cstheme="majorBidi"/>
          <w:sz w:val="32"/>
          <w:szCs w:val="32"/>
          <w:lang w:bidi="ar-EG"/>
        </w:rPr>
        <w:t xml:space="preserve">3.70 </w:t>
      </w:r>
      <w:r w:rsidRPr="005B6D30">
        <w:rPr>
          <w:rFonts w:asciiTheme="majorBidi" w:hAnsiTheme="majorBidi" w:cstheme="majorBidi"/>
          <w:sz w:val="32"/>
          <w:szCs w:val="32"/>
          <w:rtl/>
        </w:rPr>
        <w:t>بدرجة موافقة كبيرة، وأن محور الدوافع جاء في المرتبة الأولى. وأوصت الدراسة بالتقويم الدوري لبرامج مؤسسات التعليم العالي الخاص من قبل جهات متخصصة، مع توجيه الاهتمام نحو تطوير تطبيقات الخصخصة في الجامعات السعودية</w:t>
      </w:r>
      <w:r w:rsidRPr="005B6D30">
        <w:rPr>
          <w:rFonts w:asciiTheme="majorBidi" w:hAnsiTheme="majorBidi" w:cstheme="majorBidi"/>
          <w:sz w:val="32"/>
          <w:szCs w:val="32"/>
          <w:lang w:bidi="ar-EG"/>
        </w:rPr>
        <w:t xml:space="preserve">. </w:t>
      </w:r>
    </w:p>
    <w:p w14:paraId="4F15F863" w14:textId="77777777" w:rsidR="004E5E26" w:rsidRPr="005B6D30" w:rsidRDefault="004E5E26" w:rsidP="004E5E26">
      <w:pPr>
        <w:numPr>
          <w:ilvl w:val="0"/>
          <w:numId w:val="17"/>
        </w:numPr>
        <w:jc w:val="both"/>
        <w:rPr>
          <w:rFonts w:asciiTheme="majorBidi" w:hAnsiTheme="majorBidi" w:cstheme="majorBidi"/>
          <w:sz w:val="32"/>
          <w:szCs w:val="32"/>
          <w:lang w:bidi="ar-EG"/>
        </w:rPr>
      </w:pPr>
      <w:r w:rsidRPr="005B6D30">
        <w:rPr>
          <w:rFonts w:asciiTheme="majorBidi" w:hAnsiTheme="majorBidi" w:cstheme="majorBidi"/>
          <w:b/>
          <w:bCs/>
          <w:sz w:val="32"/>
          <w:szCs w:val="32"/>
          <w:rtl/>
        </w:rPr>
        <w:lastRenderedPageBreak/>
        <w:t xml:space="preserve">الدراسة </w:t>
      </w:r>
      <w:proofErr w:type="gramStart"/>
      <w:r w:rsidRPr="005B6D30">
        <w:rPr>
          <w:rFonts w:asciiTheme="majorBidi" w:hAnsiTheme="majorBidi" w:cstheme="majorBidi"/>
          <w:b/>
          <w:bCs/>
          <w:sz w:val="32"/>
          <w:szCs w:val="32"/>
          <w:rtl/>
        </w:rPr>
        <w:t>الرابعة</w:t>
      </w:r>
      <w:r w:rsidRPr="005B6D30">
        <w:rPr>
          <w:rFonts w:asciiTheme="majorBidi" w:hAnsiTheme="majorBidi" w:cstheme="majorBidi" w:hint="cs"/>
          <w:b/>
          <w:bCs/>
          <w:sz w:val="32"/>
          <w:szCs w:val="32"/>
          <w:rtl/>
        </w:rPr>
        <w:t xml:space="preserve"> </w:t>
      </w:r>
      <w:r w:rsidRPr="005B6D30">
        <w:rPr>
          <w:rFonts w:asciiTheme="majorBidi" w:hAnsiTheme="majorBidi" w:cstheme="majorBidi"/>
          <w:b/>
          <w:bCs/>
          <w:sz w:val="32"/>
          <w:szCs w:val="32"/>
          <w:lang w:bidi="ar-EG"/>
        </w:rPr>
        <w:t>:</w:t>
      </w:r>
      <w:proofErr w:type="gramEnd"/>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rtl/>
        </w:rPr>
        <w:t xml:space="preserve">دراسة </w:t>
      </w:r>
      <w:r w:rsidRPr="005B6D30">
        <w:rPr>
          <w:rFonts w:asciiTheme="majorBidi" w:hAnsiTheme="majorBidi" w:cstheme="majorBidi"/>
          <w:b/>
          <w:bCs/>
          <w:sz w:val="32"/>
          <w:szCs w:val="32"/>
          <w:rtl/>
        </w:rPr>
        <w:t>الماحي والقحطاني</w:t>
      </w:r>
      <w:r w:rsidRPr="005B6D30">
        <w:rPr>
          <w:rFonts w:asciiTheme="majorBidi" w:hAnsiTheme="majorBidi" w:cstheme="majorBidi"/>
          <w:sz w:val="32"/>
          <w:szCs w:val="32"/>
          <w:rtl/>
        </w:rPr>
        <w:t xml:space="preserve"> لسنة </w:t>
      </w:r>
      <w:proofErr w:type="gramStart"/>
      <w:r w:rsidRPr="005B6D30">
        <w:rPr>
          <w:rFonts w:asciiTheme="majorBidi" w:hAnsiTheme="majorBidi" w:cstheme="majorBidi"/>
          <w:b/>
          <w:bCs/>
          <w:sz w:val="32"/>
          <w:szCs w:val="32"/>
          <w:lang w:bidi="ar-EG"/>
        </w:rPr>
        <w:t>2024</w:t>
      </w:r>
      <w:r w:rsidRPr="005B6D30">
        <w:rPr>
          <w:rFonts w:asciiTheme="majorBidi" w:hAnsiTheme="majorBidi" w:cstheme="majorBidi"/>
          <w:sz w:val="32"/>
          <w:szCs w:val="32"/>
          <w:lang w:bidi="ar-EG"/>
        </w:rPr>
        <w:t xml:space="preserve"> </w:t>
      </w:r>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rtl/>
        </w:rPr>
        <w:t>بعنوان</w:t>
      </w:r>
      <w:proofErr w:type="gramEnd"/>
      <w:r w:rsidRPr="005B6D30">
        <w:rPr>
          <w:rFonts w:asciiTheme="majorBidi" w:hAnsiTheme="majorBidi" w:cstheme="majorBidi"/>
          <w:sz w:val="32"/>
          <w:szCs w:val="32"/>
          <w:lang w:bidi="ar-EG"/>
        </w:rPr>
        <w:t>:</w:t>
      </w:r>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lang w:bidi="ar-EG"/>
        </w:rPr>
        <w:t xml:space="preserve"> </w:t>
      </w:r>
      <w:r w:rsidRPr="005B6D30">
        <w:rPr>
          <w:rFonts w:asciiTheme="majorBidi" w:hAnsiTheme="majorBidi" w:cstheme="majorBidi"/>
          <w:b/>
          <w:bCs/>
          <w:sz w:val="32"/>
          <w:szCs w:val="32"/>
          <w:lang w:bidi="ar-EG"/>
        </w:rPr>
        <w:t>"</w:t>
      </w:r>
      <w:r w:rsidRPr="005B6D30">
        <w:rPr>
          <w:rFonts w:asciiTheme="majorBidi" w:hAnsiTheme="majorBidi" w:cstheme="majorBidi"/>
          <w:b/>
          <w:bCs/>
          <w:sz w:val="32"/>
          <w:szCs w:val="32"/>
          <w:rtl/>
        </w:rPr>
        <w:t>أثر توافر مقومات خصخصة التعليم العالي في الاتجاهات الوظيفية: دراسة ميدانية على الأكاديميين والإداريين بجامعة الملك خالد</w:t>
      </w:r>
      <w:proofErr w:type="gramStart"/>
      <w:r w:rsidRPr="005B6D30">
        <w:rPr>
          <w:rFonts w:asciiTheme="majorBidi" w:hAnsiTheme="majorBidi" w:cstheme="majorBidi"/>
          <w:b/>
          <w:bCs/>
          <w:sz w:val="32"/>
          <w:szCs w:val="32"/>
          <w:lang w:bidi="ar-EG"/>
        </w:rPr>
        <w:t>"</w:t>
      </w:r>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lang w:bidi="ar-EG"/>
        </w:rPr>
        <w:t>.</w:t>
      </w:r>
      <w:proofErr w:type="gramEnd"/>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lang w:bidi="ar-EG"/>
        </w:rPr>
        <w:t xml:space="preserve"> </w:t>
      </w:r>
      <w:r w:rsidRPr="005B6D30">
        <w:rPr>
          <w:rFonts w:asciiTheme="majorBidi" w:hAnsiTheme="majorBidi" w:cstheme="majorBidi"/>
          <w:sz w:val="32"/>
          <w:szCs w:val="32"/>
          <w:rtl/>
        </w:rPr>
        <w:t xml:space="preserve">هدفت إلى قياس أثر توافر مقومات الخصخصة في اتجاهات العاملين نحو خصخصة التعليم العالي، وإبراز واقع هذه المقومات داخل الجامعة. واستخدمت المنهج الوصفي التحليلي، وكانت عينة الدراسة مكوّنة من </w:t>
      </w:r>
      <w:r w:rsidRPr="005B6D30">
        <w:rPr>
          <w:rFonts w:asciiTheme="majorBidi" w:hAnsiTheme="majorBidi" w:cstheme="majorBidi"/>
          <w:sz w:val="32"/>
          <w:szCs w:val="32"/>
          <w:lang w:bidi="ar-EG"/>
        </w:rPr>
        <w:t xml:space="preserve">394 </w:t>
      </w:r>
      <w:r w:rsidRPr="005B6D30">
        <w:rPr>
          <w:rFonts w:asciiTheme="majorBidi" w:hAnsiTheme="majorBidi" w:cstheme="majorBidi"/>
          <w:sz w:val="32"/>
          <w:szCs w:val="32"/>
          <w:rtl/>
        </w:rPr>
        <w:t xml:space="preserve">من الأكاديميين والإداريين بجامعة الملك خالد. وتوصلت إلى أن توافر متطلبات الخصخصة جاء بدرجة متوسطة، وأن الاتجاهات نحو الخصخصة كانت سلبية نسبيًا، مع وجود ارتباط قوي بين توافر المقومات والاتجاهات، وأن </w:t>
      </w:r>
      <w:r w:rsidRPr="005B6D30">
        <w:rPr>
          <w:rFonts w:asciiTheme="majorBidi" w:hAnsiTheme="majorBidi" w:cstheme="majorBidi"/>
          <w:sz w:val="32"/>
          <w:szCs w:val="32"/>
          <w:lang w:bidi="ar-EG"/>
        </w:rPr>
        <w:t xml:space="preserve">56% </w:t>
      </w:r>
      <w:r w:rsidRPr="005B6D30">
        <w:rPr>
          <w:rFonts w:asciiTheme="majorBidi" w:hAnsiTheme="majorBidi" w:cstheme="majorBidi"/>
          <w:sz w:val="32"/>
          <w:szCs w:val="32"/>
          <w:rtl/>
        </w:rPr>
        <w:t>من التباين في الاتجاهات يمكن تفسيره بتوافر مقومات الخصخصة. وأوصت الدراسة بتهيئة البيئة التنظيمية والتشريعية، وتكثيف برامج التوعية والتبصير بمفاهيم الخصخصة قبل التوسع في التطبيق</w:t>
      </w:r>
      <w:r w:rsidRPr="005B6D30">
        <w:rPr>
          <w:rFonts w:asciiTheme="majorBidi" w:hAnsiTheme="majorBidi" w:cstheme="majorBidi"/>
          <w:sz w:val="32"/>
          <w:szCs w:val="32"/>
          <w:lang w:bidi="ar-EG"/>
        </w:rPr>
        <w:t xml:space="preserve">. </w:t>
      </w:r>
    </w:p>
    <w:p w14:paraId="18E6BA9F" w14:textId="77777777" w:rsidR="004E5E26" w:rsidRPr="005B6D30" w:rsidRDefault="004E5E26" w:rsidP="004E5E26">
      <w:pPr>
        <w:numPr>
          <w:ilvl w:val="0"/>
          <w:numId w:val="17"/>
        </w:numPr>
        <w:jc w:val="both"/>
        <w:rPr>
          <w:rFonts w:asciiTheme="majorBidi" w:hAnsiTheme="majorBidi" w:cstheme="majorBidi"/>
          <w:sz w:val="32"/>
          <w:szCs w:val="32"/>
          <w:lang w:bidi="ar-EG"/>
        </w:rPr>
      </w:pPr>
      <w:r w:rsidRPr="005B6D30">
        <w:rPr>
          <w:rFonts w:asciiTheme="majorBidi" w:hAnsiTheme="majorBidi" w:cstheme="majorBidi"/>
          <w:b/>
          <w:bCs/>
          <w:sz w:val="32"/>
          <w:szCs w:val="32"/>
          <w:rtl/>
        </w:rPr>
        <w:t xml:space="preserve">الدراسة </w:t>
      </w:r>
      <w:proofErr w:type="gramStart"/>
      <w:r w:rsidRPr="005B6D30">
        <w:rPr>
          <w:rFonts w:asciiTheme="majorBidi" w:hAnsiTheme="majorBidi" w:cstheme="majorBidi"/>
          <w:b/>
          <w:bCs/>
          <w:sz w:val="32"/>
          <w:szCs w:val="32"/>
          <w:rtl/>
        </w:rPr>
        <w:t>الخامسة</w:t>
      </w:r>
      <w:r w:rsidRPr="005B6D30">
        <w:rPr>
          <w:rFonts w:asciiTheme="majorBidi" w:hAnsiTheme="majorBidi" w:cstheme="majorBidi" w:hint="cs"/>
          <w:b/>
          <w:bCs/>
          <w:sz w:val="32"/>
          <w:szCs w:val="32"/>
          <w:rtl/>
        </w:rPr>
        <w:t xml:space="preserve"> </w:t>
      </w:r>
      <w:r w:rsidRPr="005B6D30">
        <w:rPr>
          <w:rFonts w:asciiTheme="majorBidi" w:hAnsiTheme="majorBidi" w:cstheme="majorBidi"/>
          <w:b/>
          <w:bCs/>
          <w:sz w:val="32"/>
          <w:szCs w:val="32"/>
          <w:lang w:bidi="ar-EG"/>
        </w:rPr>
        <w:t>:</w:t>
      </w:r>
      <w:proofErr w:type="gramEnd"/>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rtl/>
        </w:rPr>
        <w:t xml:space="preserve">دراسة </w:t>
      </w:r>
      <w:r w:rsidRPr="005B6D30">
        <w:rPr>
          <w:rFonts w:asciiTheme="majorBidi" w:hAnsiTheme="majorBidi" w:cstheme="majorBidi"/>
          <w:b/>
          <w:bCs/>
          <w:sz w:val="32"/>
          <w:szCs w:val="32"/>
          <w:rtl/>
        </w:rPr>
        <w:t>الحربي</w:t>
      </w:r>
      <w:r w:rsidRPr="005B6D30">
        <w:rPr>
          <w:rFonts w:asciiTheme="majorBidi" w:hAnsiTheme="majorBidi" w:cstheme="majorBidi"/>
          <w:sz w:val="32"/>
          <w:szCs w:val="32"/>
          <w:rtl/>
        </w:rPr>
        <w:t xml:space="preserve"> لسنة </w:t>
      </w:r>
      <w:r w:rsidRPr="005B6D30">
        <w:rPr>
          <w:rFonts w:asciiTheme="majorBidi" w:hAnsiTheme="majorBidi" w:cstheme="majorBidi"/>
          <w:b/>
          <w:bCs/>
          <w:sz w:val="32"/>
          <w:szCs w:val="32"/>
          <w:lang w:bidi="ar-EG"/>
        </w:rPr>
        <w:t>2025</w:t>
      </w:r>
      <w:r w:rsidRPr="005B6D30">
        <w:rPr>
          <w:rFonts w:asciiTheme="majorBidi" w:hAnsiTheme="majorBidi" w:cstheme="majorBidi"/>
          <w:sz w:val="32"/>
          <w:szCs w:val="32"/>
          <w:lang w:bidi="ar-EG"/>
        </w:rPr>
        <w:t xml:space="preserve"> </w:t>
      </w:r>
      <w:proofErr w:type="gramStart"/>
      <w:r w:rsidRPr="005B6D30">
        <w:rPr>
          <w:rFonts w:asciiTheme="majorBidi" w:hAnsiTheme="majorBidi" w:cstheme="majorBidi"/>
          <w:sz w:val="32"/>
          <w:szCs w:val="32"/>
          <w:rtl/>
        </w:rPr>
        <w:t>بعنوان</w:t>
      </w:r>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lang w:bidi="ar-EG"/>
        </w:rPr>
        <w:t>:</w:t>
      </w:r>
      <w:proofErr w:type="gramEnd"/>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lang w:bidi="ar-EG"/>
        </w:rPr>
        <w:t xml:space="preserve"> </w:t>
      </w:r>
      <w:r w:rsidRPr="005B6D30">
        <w:rPr>
          <w:rFonts w:asciiTheme="majorBidi" w:hAnsiTheme="majorBidi" w:cstheme="majorBidi"/>
          <w:b/>
          <w:bCs/>
          <w:sz w:val="32"/>
          <w:szCs w:val="32"/>
          <w:lang w:bidi="ar-EG"/>
        </w:rPr>
        <w:t>"</w:t>
      </w:r>
      <w:r w:rsidRPr="005B6D30">
        <w:rPr>
          <w:rFonts w:asciiTheme="majorBidi" w:hAnsiTheme="majorBidi" w:cstheme="majorBidi"/>
          <w:b/>
          <w:bCs/>
          <w:sz w:val="32"/>
          <w:szCs w:val="32"/>
          <w:rtl/>
        </w:rPr>
        <w:t>تقييم أثر خصخصة القطاع الصحي في تحسين أداء العاملين: دراسة تطبيقية</w:t>
      </w:r>
      <w:proofErr w:type="gramStart"/>
      <w:r w:rsidRPr="005B6D30">
        <w:rPr>
          <w:rFonts w:asciiTheme="majorBidi" w:hAnsiTheme="majorBidi" w:cstheme="majorBidi"/>
          <w:b/>
          <w:bCs/>
          <w:sz w:val="32"/>
          <w:szCs w:val="32"/>
          <w:lang w:bidi="ar-EG"/>
        </w:rPr>
        <w:t>"</w:t>
      </w:r>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lang w:bidi="ar-EG"/>
        </w:rPr>
        <w:t>.</w:t>
      </w:r>
      <w:proofErr w:type="gramEnd"/>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lang w:bidi="ar-EG"/>
        </w:rPr>
        <w:t xml:space="preserve"> </w:t>
      </w:r>
      <w:r w:rsidRPr="005B6D30">
        <w:rPr>
          <w:rFonts w:asciiTheme="majorBidi" w:hAnsiTheme="majorBidi" w:cstheme="majorBidi"/>
          <w:sz w:val="32"/>
          <w:szCs w:val="32"/>
          <w:rtl/>
        </w:rPr>
        <w:t xml:space="preserve">هدفت إلى تقييم أثر خصخصة القطاع الصحي في تحسين أداء العاملين في مستشفيات مكة المكرمة بالمملكة العربية السعودية. واستخدمت المنهج الوصفي التحليلي، واعتمدت على قائمة استقصاء لجمع البيانات من عينة الدراسة، واستخدمت تحليل الانحدار الخطي والمتعدد واختبار (ت) وتحليل التباين لفحص الفروض. وتوصلت إلى وجود تأثير ذي دلالة إحصائية لخصخصة القطاع الصحي بأبعادها المختلفة على أداء العاملين بدرجة ثقة </w:t>
      </w:r>
      <w:r w:rsidRPr="005B6D30">
        <w:rPr>
          <w:rFonts w:asciiTheme="majorBidi" w:hAnsiTheme="majorBidi" w:cstheme="majorBidi"/>
          <w:sz w:val="32"/>
          <w:szCs w:val="32"/>
          <w:lang w:bidi="ar-EG"/>
        </w:rPr>
        <w:t xml:space="preserve">95%. </w:t>
      </w:r>
      <w:r w:rsidRPr="005B6D30">
        <w:rPr>
          <w:rFonts w:asciiTheme="majorBidi" w:hAnsiTheme="majorBidi" w:cstheme="majorBidi"/>
          <w:sz w:val="32"/>
          <w:szCs w:val="32"/>
          <w:rtl/>
        </w:rPr>
        <w:t>وأوصت الدراسة بربط الحوافز المالية بالأداء والإنتاجية، وتحديث وصيانة المرافق الطبية، وتزويد العاملين بالأدوات والتجهيزات الحديثة لضمان بيئة عمل آمنة ومريحة</w:t>
      </w:r>
      <w:r w:rsidRPr="005B6D30">
        <w:rPr>
          <w:rFonts w:asciiTheme="majorBidi" w:hAnsiTheme="majorBidi" w:cstheme="majorBidi"/>
          <w:sz w:val="32"/>
          <w:szCs w:val="32"/>
          <w:lang w:bidi="ar-EG"/>
        </w:rPr>
        <w:t xml:space="preserve">. </w:t>
      </w:r>
    </w:p>
    <w:p w14:paraId="66921244" w14:textId="77777777" w:rsidR="004E5E26" w:rsidRPr="005B6D30" w:rsidRDefault="004E5E26" w:rsidP="004E5E26">
      <w:pPr>
        <w:jc w:val="both"/>
        <w:rPr>
          <w:rFonts w:asciiTheme="majorBidi" w:hAnsiTheme="majorBidi" w:cstheme="majorBidi"/>
          <w:b/>
          <w:bCs/>
          <w:sz w:val="32"/>
          <w:szCs w:val="32"/>
          <w:rtl/>
        </w:rPr>
      </w:pPr>
    </w:p>
    <w:p w14:paraId="0CD3B6DD" w14:textId="77777777" w:rsidR="004E5E26" w:rsidRPr="005B6D30" w:rsidRDefault="004E5E26" w:rsidP="004E5E26">
      <w:pPr>
        <w:jc w:val="both"/>
        <w:rPr>
          <w:rFonts w:asciiTheme="majorBidi" w:hAnsiTheme="majorBidi" w:cstheme="majorBidi"/>
          <w:b/>
          <w:bCs/>
          <w:sz w:val="32"/>
          <w:szCs w:val="32"/>
          <w:lang w:bidi="ar-EG"/>
        </w:rPr>
      </w:pPr>
      <w:r w:rsidRPr="005B6D30">
        <w:rPr>
          <w:rFonts w:asciiTheme="majorBidi" w:hAnsiTheme="majorBidi" w:cstheme="majorBidi"/>
          <w:b/>
          <w:bCs/>
          <w:sz w:val="32"/>
          <w:szCs w:val="32"/>
          <w:rtl/>
        </w:rPr>
        <w:t>ثانيًا</w:t>
      </w:r>
      <w:r w:rsidRPr="005B6D30">
        <w:rPr>
          <w:rFonts w:asciiTheme="majorBidi" w:hAnsiTheme="majorBidi" w:cstheme="majorBidi" w:hint="cs"/>
          <w:b/>
          <w:bCs/>
          <w:sz w:val="32"/>
          <w:szCs w:val="32"/>
          <w:rtl/>
        </w:rPr>
        <w:t>-</w:t>
      </w:r>
      <w:r w:rsidRPr="005B6D30">
        <w:rPr>
          <w:rFonts w:asciiTheme="majorBidi" w:hAnsiTheme="majorBidi" w:cstheme="majorBidi"/>
          <w:b/>
          <w:bCs/>
          <w:sz w:val="32"/>
          <w:szCs w:val="32"/>
          <w:rtl/>
        </w:rPr>
        <w:t xml:space="preserve"> الدراسات </w:t>
      </w:r>
      <w:proofErr w:type="gramStart"/>
      <w:r w:rsidRPr="005B6D30">
        <w:rPr>
          <w:rFonts w:asciiTheme="majorBidi" w:hAnsiTheme="majorBidi" w:cstheme="majorBidi"/>
          <w:b/>
          <w:bCs/>
          <w:sz w:val="32"/>
          <w:szCs w:val="32"/>
          <w:rtl/>
        </w:rPr>
        <w:t>الأجنبية</w:t>
      </w:r>
      <w:r w:rsidRPr="005B6D30">
        <w:rPr>
          <w:rFonts w:asciiTheme="majorBidi" w:hAnsiTheme="majorBidi" w:cstheme="majorBidi" w:hint="cs"/>
          <w:b/>
          <w:bCs/>
          <w:sz w:val="32"/>
          <w:szCs w:val="32"/>
          <w:rtl/>
        </w:rPr>
        <w:t xml:space="preserve"> :</w:t>
      </w:r>
      <w:proofErr w:type="gramEnd"/>
    </w:p>
    <w:p w14:paraId="311AEEF0" w14:textId="77777777" w:rsidR="004E5E26" w:rsidRPr="005B6D30" w:rsidRDefault="004E5E26" w:rsidP="004E5E26">
      <w:pPr>
        <w:numPr>
          <w:ilvl w:val="0"/>
          <w:numId w:val="24"/>
        </w:numPr>
        <w:jc w:val="both"/>
        <w:rPr>
          <w:rFonts w:asciiTheme="majorBidi" w:hAnsiTheme="majorBidi" w:cstheme="majorBidi"/>
          <w:b/>
          <w:bCs/>
          <w:sz w:val="32"/>
          <w:szCs w:val="32"/>
          <w:lang w:bidi="ar-EG"/>
        </w:rPr>
      </w:pPr>
      <w:r w:rsidRPr="005B6D30">
        <w:rPr>
          <w:rFonts w:asciiTheme="majorBidi" w:hAnsiTheme="majorBidi" w:cstheme="majorBidi"/>
          <w:b/>
          <w:bCs/>
          <w:sz w:val="32"/>
          <w:szCs w:val="32"/>
          <w:rtl/>
        </w:rPr>
        <w:t>الدراسة الأولى: دراسة</w:t>
      </w:r>
      <w:r w:rsidRPr="005B6D30">
        <w:rPr>
          <w:rFonts w:asciiTheme="majorBidi" w:hAnsiTheme="majorBidi" w:cstheme="majorBidi"/>
          <w:b/>
          <w:bCs/>
          <w:sz w:val="32"/>
          <w:szCs w:val="32"/>
          <w:lang w:bidi="ar-EG"/>
        </w:rPr>
        <w:t xml:space="preserve"> Estrin and Pelletier </w:t>
      </w:r>
      <w:r w:rsidRPr="005B6D30">
        <w:rPr>
          <w:rFonts w:asciiTheme="majorBidi" w:hAnsiTheme="majorBidi" w:cstheme="majorBidi"/>
          <w:b/>
          <w:bCs/>
          <w:sz w:val="32"/>
          <w:szCs w:val="32"/>
          <w:rtl/>
        </w:rPr>
        <w:t>لسنة 2018 بعنوان</w:t>
      </w:r>
      <w:r w:rsidRPr="005B6D30">
        <w:rPr>
          <w:rFonts w:asciiTheme="majorBidi" w:hAnsiTheme="majorBidi" w:cstheme="majorBidi"/>
          <w:b/>
          <w:bCs/>
          <w:sz w:val="32"/>
          <w:szCs w:val="32"/>
          <w:lang w:bidi="ar-EG"/>
        </w:rPr>
        <w:t>:</w:t>
      </w:r>
      <w:r w:rsidRPr="005B6D30">
        <w:rPr>
          <w:rFonts w:asciiTheme="majorBidi" w:hAnsiTheme="majorBidi" w:cstheme="majorBidi" w:hint="cs"/>
          <w:b/>
          <w:bCs/>
          <w:sz w:val="32"/>
          <w:szCs w:val="32"/>
          <w:rtl/>
        </w:rPr>
        <w:t xml:space="preserve"> </w:t>
      </w:r>
      <w:r w:rsidRPr="005B6D30">
        <w:rPr>
          <w:rFonts w:asciiTheme="majorBidi" w:hAnsiTheme="majorBidi" w:cstheme="majorBidi"/>
          <w:b/>
          <w:bCs/>
          <w:sz w:val="32"/>
          <w:szCs w:val="32"/>
          <w:lang w:bidi="ar-EG"/>
        </w:rPr>
        <w:t>"Privatization in Developing Countries: What Are the Lessons of Recent Experience?"</w:t>
      </w:r>
    </w:p>
    <w:p w14:paraId="714D3EEE"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 xml:space="preserve">هدفت الدراسة إلى مراجعة الأدبيات التجريبية الحديثة حول الخصخصة في الدول النامية، مع التركيز على أثر الخصخصة في الكفاءة الاقتصادية، والتوزيع، والحوكمة، والآثار الاجتماعية المصاحبة. واعتمدت الدراسة على منهج المراجعة التحليلية للأدبيات التجريبية الحديثة، من خلال تحليل نتائج عدد كبير من الدراسات التي تناولت الخصخصة في بيئات اقتصادية نامية ومتحولة. وتوصلت الدراسة إلى أن الخصخصة لا تؤدي تلقائيًا إلى مكاسب اقتصادية لمجرد نقل الملكية إلى القطاع الخاص، وإنما يتوقف أثرها على وجود بنية تنظيمية فعالة، وتصميم مؤسسي جيد، وسياسات مكملة، وقدرة رقابية قادرة على الحد </w:t>
      </w:r>
      <w:r w:rsidRPr="005B6D30">
        <w:rPr>
          <w:rFonts w:asciiTheme="majorBidi" w:hAnsiTheme="majorBidi" w:cstheme="majorBidi"/>
          <w:sz w:val="32"/>
          <w:szCs w:val="32"/>
          <w:rtl/>
        </w:rPr>
        <w:lastRenderedPageBreak/>
        <w:t>من الآثار الاجتماعية السلبية. وتفيد هذه الدراسة البحث الحالي في تأكيد أن قياس أثر مشاريع التخصيص في المملكة يجب ألا يقتصر على حجم الاستثمارات أو عدد المشاريع، بل ينبغي أن يربط النتائج الاقتصادية بجودة التنظيم والحوكمة ومؤشرات الأداء</w:t>
      </w:r>
      <w:r w:rsidRPr="005B6D30">
        <w:rPr>
          <w:rFonts w:asciiTheme="majorBidi" w:hAnsiTheme="majorBidi" w:cstheme="majorBidi"/>
          <w:sz w:val="32"/>
          <w:szCs w:val="32"/>
          <w:lang w:bidi="ar-EG"/>
        </w:rPr>
        <w:t>.</w:t>
      </w:r>
    </w:p>
    <w:p w14:paraId="3B74372F" w14:textId="77777777" w:rsidR="004E5E26" w:rsidRPr="005B6D30" w:rsidRDefault="004E5E26" w:rsidP="004E5E26">
      <w:pPr>
        <w:numPr>
          <w:ilvl w:val="0"/>
          <w:numId w:val="23"/>
        </w:numPr>
        <w:jc w:val="both"/>
        <w:rPr>
          <w:rFonts w:asciiTheme="majorBidi" w:hAnsiTheme="majorBidi" w:cstheme="majorBidi"/>
          <w:b/>
          <w:bCs/>
          <w:sz w:val="32"/>
          <w:szCs w:val="32"/>
          <w:lang w:bidi="ar-EG"/>
        </w:rPr>
      </w:pPr>
      <w:r w:rsidRPr="005B6D30">
        <w:rPr>
          <w:rFonts w:asciiTheme="majorBidi" w:hAnsiTheme="majorBidi" w:cstheme="majorBidi"/>
          <w:b/>
          <w:bCs/>
          <w:sz w:val="32"/>
          <w:szCs w:val="32"/>
          <w:rtl/>
        </w:rPr>
        <w:t>الدراسة الثانية: دراسة</w:t>
      </w:r>
      <w:r w:rsidRPr="005B6D30">
        <w:rPr>
          <w:rFonts w:asciiTheme="majorBidi" w:hAnsiTheme="majorBidi" w:cstheme="majorBidi"/>
          <w:b/>
          <w:bCs/>
          <w:sz w:val="32"/>
          <w:szCs w:val="32"/>
          <w:lang w:bidi="ar-EG"/>
        </w:rPr>
        <w:t xml:space="preserve"> </w:t>
      </w:r>
      <w:proofErr w:type="spellStart"/>
      <w:r w:rsidRPr="005B6D30">
        <w:rPr>
          <w:rFonts w:asciiTheme="majorBidi" w:hAnsiTheme="majorBidi" w:cstheme="majorBidi"/>
          <w:b/>
          <w:bCs/>
          <w:sz w:val="32"/>
          <w:szCs w:val="32"/>
          <w:lang w:bidi="ar-EG"/>
        </w:rPr>
        <w:t>Almeile</w:t>
      </w:r>
      <w:proofErr w:type="spellEnd"/>
      <w:r w:rsidRPr="005B6D30">
        <w:rPr>
          <w:rFonts w:asciiTheme="majorBidi" w:hAnsiTheme="majorBidi" w:cstheme="majorBidi"/>
          <w:b/>
          <w:bCs/>
          <w:sz w:val="32"/>
          <w:szCs w:val="32"/>
          <w:lang w:bidi="ar-EG"/>
        </w:rPr>
        <w:t xml:space="preserve">, Chipulu, </w:t>
      </w:r>
      <w:proofErr w:type="spellStart"/>
      <w:r w:rsidRPr="005B6D30">
        <w:rPr>
          <w:rFonts w:asciiTheme="majorBidi" w:hAnsiTheme="majorBidi" w:cstheme="majorBidi"/>
          <w:b/>
          <w:bCs/>
          <w:sz w:val="32"/>
          <w:szCs w:val="32"/>
          <w:lang w:bidi="ar-EG"/>
        </w:rPr>
        <w:t>Ojiako</w:t>
      </w:r>
      <w:proofErr w:type="spellEnd"/>
      <w:r w:rsidRPr="005B6D30">
        <w:rPr>
          <w:rFonts w:asciiTheme="majorBidi" w:hAnsiTheme="majorBidi" w:cstheme="majorBidi"/>
          <w:b/>
          <w:bCs/>
          <w:sz w:val="32"/>
          <w:szCs w:val="32"/>
          <w:lang w:bidi="ar-EG"/>
        </w:rPr>
        <w:t xml:space="preserve">, Vahidi and Marshall </w:t>
      </w:r>
      <w:r w:rsidRPr="005B6D30">
        <w:rPr>
          <w:rFonts w:asciiTheme="majorBidi" w:hAnsiTheme="majorBidi" w:cstheme="majorBidi"/>
          <w:b/>
          <w:bCs/>
          <w:sz w:val="32"/>
          <w:szCs w:val="32"/>
          <w:rtl/>
        </w:rPr>
        <w:t>لسنة 2022 بعنوان</w:t>
      </w:r>
      <w:r w:rsidRPr="005B6D30">
        <w:rPr>
          <w:rFonts w:asciiTheme="majorBidi" w:hAnsiTheme="majorBidi" w:cstheme="majorBidi"/>
          <w:b/>
          <w:bCs/>
          <w:sz w:val="32"/>
          <w:szCs w:val="32"/>
          <w:lang w:bidi="ar-EG"/>
        </w:rPr>
        <w:t>:</w:t>
      </w:r>
      <w:r w:rsidRPr="005B6D30">
        <w:rPr>
          <w:rFonts w:asciiTheme="majorBidi" w:hAnsiTheme="majorBidi" w:cstheme="majorBidi" w:hint="cs"/>
          <w:b/>
          <w:bCs/>
          <w:sz w:val="32"/>
          <w:szCs w:val="32"/>
          <w:rtl/>
        </w:rPr>
        <w:t xml:space="preserve"> </w:t>
      </w:r>
      <w:r w:rsidRPr="005B6D30">
        <w:rPr>
          <w:rFonts w:asciiTheme="majorBidi" w:hAnsiTheme="majorBidi" w:cstheme="majorBidi"/>
          <w:b/>
          <w:bCs/>
          <w:sz w:val="32"/>
          <w:szCs w:val="32"/>
          <w:lang w:bidi="ar-EG"/>
        </w:rPr>
        <w:t>"The Impact of Economic and Political Imperatives on the Successful Use of Public-Private Partnership (PPP) in Projects"</w:t>
      </w:r>
    </w:p>
    <w:p w14:paraId="7475D02D"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هدفت الدراسة إلى اختبار أثر العوامل الاقتصادية والسياسية في نجاح استخدام نماذج الشراكة بين القطاعين العام والخاص في تنفيذ المشاريع، مع تطبيق ميداني على بيئة المملكة العربية السعودية. واعتمدت الدراسة على نموذج مفاهيمي واختبار فرضيات باستخدام استبانة وُزعت على 257 من ممارسي إدارة المشاريع المشاركين في مشاريع يجري تنفيذها من خلال الشراكة بين القطاعين العام والخاص، واستخدمت الدراسة نمذجة المعادلات الهيكلية</w:t>
      </w:r>
      <w:r w:rsidRPr="005B6D30">
        <w:rPr>
          <w:rFonts w:asciiTheme="majorBidi" w:hAnsiTheme="majorBidi" w:cstheme="majorBidi"/>
          <w:sz w:val="32"/>
          <w:szCs w:val="32"/>
          <w:lang w:bidi="ar-EG"/>
        </w:rPr>
        <w:t xml:space="preserve"> SEM </w:t>
      </w:r>
      <w:r w:rsidRPr="005B6D30">
        <w:rPr>
          <w:rFonts w:asciiTheme="majorBidi" w:hAnsiTheme="majorBidi" w:cstheme="majorBidi"/>
          <w:sz w:val="32"/>
          <w:szCs w:val="32"/>
          <w:rtl/>
        </w:rPr>
        <w:t>لتحليل البيانات. وتوصلت إلى أن العوامل الاقتصادية تؤدي دورًا مهمًا في تعزيز العلاقة بين عوامل النجاح الحرجة ونجاح مشاريع الشراكة في السعودية، بينما لم يظهر للعوامل السياسية الأثر نفسه. وتفيد هذه الدراسة البحث الحالي لكونها حديثة ومرتبطة مباشرة بالسياق السعودي، كما تدعم إدراج متغيرات تنظيمية ومؤسسية مفسرة لنجاح مشاريع التخصيص، بدل الاكتفاء بقياس الأثر الاقتصادي بصورة كمية مجردة</w:t>
      </w:r>
      <w:r w:rsidRPr="005B6D30">
        <w:rPr>
          <w:rFonts w:asciiTheme="majorBidi" w:hAnsiTheme="majorBidi" w:cstheme="majorBidi"/>
          <w:sz w:val="32"/>
          <w:szCs w:val="32"/>
          <w:lang w:bidi="ar-EG"/>
        </w:rPr>
        <w:t>.</w:t>
      </w:r>
    </w:p>
    <w:p w14:paraId="66C040D6" w14:textId="77777777" w:rsidR="004E5E26" w:rsidRPr="005B6D30" w:rsidRDefault="004E5E26" w:rsidP="004E5E26">
      <w:pPr>
        <w:numPr>
          <w:ilvl w:val="0"/>
          <w:numId w:val="22"/>
        </w:numPr>
        <w:jc w:val="both"/>
        <w:rPr>
          <w:rFonts w:asciiTheme="majorBidi" w:hAnsiTheme="majorBidi" w:cstheme="majorBidi"/>
          <w:b/>
          <w:bCs/>
          <w:sz w:val="32"/>
          <w:szCs w:val="32"/>
          <w:lang w:bidi="ar-EG"/>
        </w:rPr>
      </w:pPr>
      <w:r w:rsidRPr="005B6D30">
        <w:rPr>
          <w:rFonts w:asciiTheme="majorBidi" w:hAnsiTheme="majorBidi" w:cstheme="majorBidi"/>
          <w:b/>
          <w:bCs/>
          <w:sz w:val="32"/>
          <w:szCs w:val="32"/>
          <w:rtl/>
        </w:rPr>
        <w:t>الدراسة الثالثة: دراسة</w:t>
      </w:r>
      <w:r w:rsidRPr="005B6D30">
        <w:rPr>
          <w:rFonts w:asciiTheme="majorBidi" w:hAnsiTheme="majorBidi" w:cstheme="majorBidi"/>
          <w:b/>
          <w:bCs/>
          <w:sz w:val="32"/>
          <w:szCs w:val="32"/>
          <w:lang w:bidi="ar-EG"/>
        </w:rPr>
        <w:t xml:space="preserve"> Bajra, Krasniqi and </w:t>
      </w:r>
      <w:proofErr w:type="spellStart"/>
      <w:r w:rsidRPr="005B6D30">
        <w:rPr>
          <w:rFonts w:asciiTheme="majorBidi" w:hAnsiTheme="majorBidi" w:cstheme="majorBidi"/>
          <w:b/>
          <w:bCs/>
          <w:sz w:val="32"/>
          <w:szCs w:val="32"/>
          <w:lang w:bidi="ar-EG"/>
        </w:rPr>
        <w:t>Podvorica</w:t>
      </w:r>
      <w:proofErr w:type="spellEnd"/>
      <w:r w:rsidRPr="005B6D30">
        <w:rPr>
          <w:rFonts w:asciiTheme="majorBidi" w:hAnsiTheme="majorBidi" w:cstheme="majorBidi"/>
          <w:b/>
          <w:bCs/>
          <w:sz w:val="32"/>
          <w:szCs w:val="32"/>
          <w:lang w:bidi="ar-EG"/>
        </w:rPr>
        <w:t xml:space="preserve"> </w:t>
      </w:r>
      <w:r w:rsidRPr="005B6D30">
        <w:rPr>
          <w:rFonts w:asciiTheme="majorBidi" w:hAnsiTheme="majorBidi" w:cstheme="majorBidi"/>
          <w:b/>
          <w:bCs/>
          <w:sz w:val="32"/>
          <w:szCs w:val="32"/>
          <w:rtl/>
        </w:rPr>
        <w:t>لسنة 2022 بعنوان</w:t>
      </w:r>
      <w:r w:rsidRPr="005B6D30">
        <w:rPr>
          <w:rFonts w:asciiTheme="majorBidi" w:hAnsiTheme="majorBidi" w:cstheme="majorBidi"/>
          <w:b/>
          <w:bCs/>
          <w:sz w:val="32"/>
          <w:szCs w:val="32"/>
          <w:lang w:bidi="ar-EG"/>
        </w:rPr>
        <w:t>:</w:t>
      </w:r>
      <w:r w:rsidRPr="005B6D30">
        <w:rPr>
          <w:rFonts w:asciiTheme="majorBidi" w:hAnsiTheme="majorBidi" w:cstheme="majorBidi"/>
          <w:b/>
          <w:bCs/>
          <w:sz w:val="32"/>
          <w:szCs w:val="32"/>
          <w:lang w:bidi="ar-EG"/>
        </w:rPr>
        <w:br/>
        <w:t>"</w:t>
      </w:r>
      <w:proofErr w:type="spellStart"/>
      <w:r w:rsidRPr="005B6D30">
        <w:rPr>
          <w:rFonts w:asciiTheme="majorBidi" w:hAnsiTheme="majorBidi" w:cstheme="majorBidi"/>
          <w:b/>
          <w:bCs/>
          <w:sz w:val="32"/>
          <w:szCs w:val="32"/>
          <w:lang w:bidi="ar-EG"/>
        </w:rPr>
        <w:t>Privatisation</w:t>
      </w:r>
      <w:proofErr w:type="spellEnd"/>
      <w:r w:rsidRPr="005B6D30">
        <w:rPr>
          <w:rFonts w:asciiTheme="majorBidi" w:hAnsiTheme="majorBidi" w:cstheme="majorBidi"/>
          <w:b/>
          <w:bCs/>
          <w:sz w:val="32"/>
          <w:szCs w:val="32"/>
          <w:lang w:bidi="ar-EG"/>
        </w:rPr>
        <w:t xml:space="preserve"> of Socially Owned Enterprises, the Methods Used and the Impact on Economic Growth: Empirical Evidence from Kosovo"</w:t>
      </w:r>
    </w:p>
    <w:p w14:paraId="7884408F"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 xml:space="preserve">هدفت الدراسة إلى قياس أثر خصخصة المؤسسات المملوكة اجتماعيًا في النمو الاقتصادي، مع اختبار أثر طرق الخصخصة المختلفة. واستخدمت الدراسة تحليل بيانات </w:t>
      </w:r>
      <w:proofErr w:type="spellStart"/>
      <w:r w:rsidRPr="005B6D30">
        <w:rPr>
          <w:rFonts w:asciiTheme="majorBidi" w:hAnsiTheme="majorBidi" w:cstheme="majorBidi"/>
          <w:sz w:val="32"/>
          <w:szCs w:val="32"/>
          <w:rtl/>
        </w:rPr>
        <w:t>بانل</w:t>
      </w:r>
      <w:proofErr w:type="spellEnd"/>
      <w:r w:rsidRPr="005B6D30">
        <w:rPr>
          <w:rFonts w:asciiTheme="majorBidi" w:hAnsiTheme="majorBidi" w:cstheme="majorBidi"/>
          <w:sz w:val="32"/>
          <w:szCs w:val="32"/>
          <w:rtl/>
        </w:rPr>
        <w:t xml:space="preserve"> لعينة واسعة شملت 571 مؤسسة مملوكة اجتماعيًا، أو ما يعادل نحو 1600 أصل، خلال مدة زمنية طويلة امتدت من 2003 إلى 2018. وتوصلت الدراسة إلى أن الخصخصة على المستوى الكلي لم تؤدِ بالضرورة إلى تعزيز النمو الاقتصادي، كما أن طريقة الخصخصة لم تكن وحدها عاملًا حاسمًا في تحقيق الأثر الاقتصادي، بل تأثر الأثر بجودة المؤسسات والبيئة التنظيمية وآليات توظيف عوائد الخصخصة في الاقتصاد. وتفيد هذه الدراسة البحث الحالي في التنبيه إلى أن قياس أثر التخصيص يجب أن يميز بين مجرد تنفيذ مشروع تخصيص وبين تحقق أثر اقتصادي فعلي قابل للقياس في الاستثمار والتوظيف وجودة الخدمات</w:t>
      </w:r>
      <w:r w:rsidRPr="005B6D30">
        <w:rPr>
          <w:rFonts w:asciiTheme="majorBidi" w:hAnsiTheme="majorBidi" w:cstheme="majorBidi"/>
          <w:sz w:val="32"/>
          <w:szCs w:val="32"/>
          <w:lang w:bidi="ar-EG"/>
        </w:rPr>
        <w:t>.</w:t>
      </w:r>
    </w:p>
    <w:p w14:paraId="04ADA098" w14:textId="77777777" w:rsidR="004E5E26" w:rsidRPr="005B6D30" w:rsidRDefault="004E5E26" w:rsidP="004E5E26">
      <w:pPr>
        <w:numPr>
          <w:ilvl w:val="0"/>
          <w:numId w:val="21"/>
        </w:numPr>
        <w:jc w:val="both"/>
        <w:rPr>
          <w:rFonts w:asciiTheme="majorBidi" w:hAnsiTheme="majorBidi" w:cstheme="majorBidi"/>
          <w:b/>
          <w:bCs/>
          <w:sz w:val="32"/>
          <w:szCs w:val="32"/>
          <w:lang w:bidi="ar-EG"/>
        </w:rPr>
      </w:pPr>
      <w:r w:rsidRPr="005B6D30">
        <w:rPr>
          <w:rFonts w:asciiTheme="majorBidi" w:hAnsiTheme="majorBidi" w:cstheme="majorBidi"/>
          <w:b/>
          <w:bCs/>
          <w:sz w:val="32"/>
          <w:szCs w:val="32"/>
          <w:rtl/>
        </w:rPr>
        <w:lastRenderedPageBreak/>
        <w:t>الدراسة الرابعة: دراسة</w:t>
      </w:r>
      <w:r w:rsidRPr="005B6D30">
        <w:rPr>
          <w:rFonts w:asciiTheme="majorBidi" w:hAnsiTheme="majorBidi" w:cstheme="majorBidi"/>
          <w:b/>
          <w:bCs/>
          <w:sz w:val="32"/>
          <w:szCs w:val="32"/>
          <w:lang w:bidi="ar-EG"/>
        </w:rPr>
        <w:t xml:space="preserve"> Arnold </w:t>
      </w:r>
      <w:r w:rsidRPr="005B6D30">
        <w:rPr>
          <w:rFonts w:asciiTheme="majorBidi" w:hAnsiTheme="majorBidi" w:cstheme="majorBidi"/>
          <w:b/>
          <w:bCs/>
          <w:sz w:val="32"/>
          <w:szCs w:val="32"/>
          <w:rtl/>
        </w:rPr>
        <w:t>لسنة 2022 بعنوان</w:t>
      </w:r>
      <w:r w:rsidRPr="005B6D30">
        <w:rPr>
          <w:rFonts w:asciiTheme="majorBidi" w:hAnsiTheme="majorBidi" w:cstheme="majorBidi"/>
          <w:b/>
          <w:bCs/>
          <w:sz w:val="32"/>
          <w:szCs w:val="32"/>
          <w:lang w:bidi="ar-EG"/>
        </w:rPr>
        <w:t>:</w:t>
      </w:r>
      <w:r w:rsidRPr="005B6D30">
        <w:rPr>
          <w:rFonts w:asciiTheme="majorBidi" w:hAnsiTheme="majorBidi" w:cstheme="majorBidi" w:hint="cs"/>
          <w:b/>
          <w:bCs/>
          <w:sz w:val="32"/>
          <w:szCs w:val="32"/>
          <w:rtl/>
        </w:rPr>
        <w:t xml:space="preserve"> </w:t>
      </w:r>
      <w:r w:rsidRPr="005B6D30">
        <w:rPr>
          <w:rFonts w:asciiTheme="majorBidi" w:hAnsiTheme="majorBidi" w:cstheme="majorBidi"/>
          <w:b/>
          <w:bCs/>
          <w:sz w:val="32"/>
          <w:szCs w:val="32"/>
          <w:lang w:bidi="ar-EG"/>
        </w:rPr>
        <w:t>"The Impact of Privatization of State-Owned Enterprises on Workers"</w:t>
      </w:r>
    </w:p>
    <w:p w14:paraId="13F69740"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 xml:space="preserve">هدفت الدراسة إلى تحليل أثر خصخصة الشركات المملوكة للدولة في العاملين وسوق العمل، من خلال دراسة تجربة البرازيل في برامج الخصخصة. واعتمدت الدراسة على بيانات تفصيلية تربط بين العاملين والمنشآت، مع استخدام أساليب مقارنة كمية لقياس الأثر المباشر وغير المباشر للخصخصة على أجور العاملين. وتوصلت الدراسة إلى أن العاملين في المؤسسات التي </w:t>
      </w:r>
      <w:proofErr w:type="spellStart"/>
      <w:r w:rsidRPr="005B6D30">
        <w:rPr>
          <w:rFonts w:asciiTheme="majorBidi" w:hAnsiTheme="majorBidi" w:cstheme="majorBidi"/>
          <w:sz w:val="32"/>
          <w:szCs w:val="32"/>
          <w:rtl/>
        </w:rPr>
        <w:t>خُصخصت</w:t>
      </w:r>
      <w:proofErr w:type="spellEnd"/>
      <w:r w:rsidRPr="005B6D30">
        <w:rPr>
          <w:rFonts w:asciiTheme="majorBidi" w:hAnsiTheme="majorBidi" w:cstheme="majorBidi"/>
          <w:sz w:val="32"/>
          <w:szCs w:val="32"/>
          <w:rtl/>
        </w:rPr>
        <w:t xml:space="preserve"> تعرضوا لانخفاض في الأجور مقارنة بمجموعة ضابطة مماثلة، كما امتدت بعض الآثار إلى عاملين في شركات خاصة مرتبطة بتلك المؤسسات من خلال حركة العمالة. وتفيد هذه الدراسة البحث الحالي في إبراز أن أثر التخصيص على التوظيف لا ينبغي قياسه بعدد الوظائف فقط، بل يجب أن يشمل جودة الوظائف، ومستوى الأجور، والاستقرار الوظيفي، والآثار غير المباشرة في سوق العمل</w:t>
      </w:r>
      <w:r w:rsidRPr="005B6D30">
        <w:rPr>
          <w:rFonts w:asciiTheme="majorBidi" w:hAnsiTheme="majorBidi" w:cstheme="majorBidi"/>
          <w:sz w:val="32"/>
          <w:szCs w:val="32"/>
          <w:lang w:bidi="ar-EG"/>
        </w:rPr>
        <w:t>.</w:t>
      </w:r>
    </w:p>
    <w:p w14:paraId="76153648" w14:textId="77777777" w:rsidR="004E5E26" w:rsidRPr="005B6D30" w:rsidRDefault="004E5E26" w:rsidP="004E5E26">
      <w:pPr>
        <w:numPr>
          <w:ilvl w:val="0"/>
          <w:numId w:val="20"/>
        </w:numPr>
        <w:jc w:val="both"/>
        <w:rPr>
          <w:rFonts w:asciiTheme="majorBidi" w:hAnsiTheme="majorBidi" w:cstheme="majorBidi"/>
          <w:b/>
          <w:bCs/>
          <w:sz w:val="32"/>
          <w:szCs w:val="32"/>
          <w:lang w:bidi="ar-EG"/>
        </w:rPr>
      </w:pPr>
      <w:r w:rsidRPr="005B6D30">
        <w:rPr>
          <w:rFonts w:asciiTheme="majorBidi" w:hAnsiTheme="majorBidi" w:cstheme="majorBidi"/>
          <w:b/>
          <w:bCs/>
          <w:sz w:val="32"/>
          <w:szCs w:val="32"/>
          <w:rtl/>
        </w:rPr>
        <w:t>الدراسة الخامسة: دراسة</w:t>
      </w:r>
      <w:r w:rsidRPr="005B6D30">
        <w:rPr>
          <w:rFonts w:asciiTheme="majorBidi" w:hAnsiTheme="majorBidi" w:cstheme="majorBidi"/>
          <w:b/>
          <w:bCs/>
          <w:sz w:val="32"/>
          <w:szCs w:val="32"/>
          <w:lang w:bidi="ar-EG"/>
        </w:rPr>
        <w:t xml:space="preserve"> Fabre and Straub </w:t>
      </w:r>
      <w:r w:rsidRPr="005B6D30">
        <w:rPr>
          <w:rFonts w:asciiTheme="majorBidi" w:hAnsiTheme="majorBidi" w:cstheme="majorBidi"/>
          <w:b/>
          <w:bCs/>
          <w:sz w:val="32"/>
          <w:szCs w:val="32"/>
          <w:rtl/>
        </w:rPr>
        <w:t>لسنة 2023 بعنوان</w:t>
      </w:r>
      <w:r w:rsidRPr="005B6D30">
        <w:rPr>
          <w:rFonts w:asciiTheme="majorBidi" w:hAnsiTheme="majorBidi" w:cstheme="majorBidi"/>
          <w:b/>
          <w:bCs/>
          <w:sz w:val="32"/>
          <w:szCs w:val="32"/>
          <w:lang w:bidi="ar-EG"/>
        </w:rPr>
        <w:t>:</w:t>
      </w:r>
      <w:r w:rsidRPr="005B6D30">
        <w:rPr>
          <w:rFonts w:asciiTheme="majorBidi" w:hAnsiTheme="majorBidi" w:cstheme="majorBidi" w:hint="cs"/>
          <w:b/>
          <w:bCs/>
          <w:sz w:val="32"/>
          <w:szCs w:val="32"/>
          <w:rtl/>
        </w:rPr>
        <w:t xml:space="preserve"> </w:t>
      </w:r>
      <w:r w:rsidRPr="005B6D30">
        <w:rPr>
          <w:rFonts w:asciiTheme="majorBidi" w:hAnsiTheme="majorBidi" w:cstheme="majorBidi"/>
          <w:b/>
          <w:bCs/>
          <w:sz w:val="32"/>
          <w:szCs w:val="32"/>
          <w:lang w:bidi="ar-EG"/>
        </w:rPr>
        <w:t>"The Impact of Public–Private Partnerships (PPPs) in Infrastructure, Health, and Education"</w:t>
      </w:r>
    </w:p>
    <w:p w14:paraId="26D065AA"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هدفت الدراسة إلى تقديم مراجعة تحليلية شاملة للأدلة التجريبية المتعلقة بأثر الشراكات بين القطاعين العام والخاص في قطاعات البنية التحتية، والصحة، والتعليم. وركزت الدراسة على مقارنة نماذج الشراكة بالتقديم العام التقليدي للخدمات، وتحليل أثر التصميم التعاقدي والتنظيم والرقابة وإعادة التفاوض في كفاءة هذه الشراكات ونتائجها الاجتماعية. وتوصلت الدراسة إلى أن نجاح الشراكات لا يتوقف على إشراك القطاع الخاص فقط، وإنما يتأثر بدرجة كبيرة بجودة تصميم العقود، وتوزيع المخاطر، والرقابة، ووضوح مؤشرات الأداء، والقدرة المؤسسية على إدارة العلاقة التعاقدية. وتفيد هذه الدراسة البحث الحالي في دعم قياس أثر التخصيص في جودة الخدمات، خاصة أن موضوع الدراسة الحالية يتناول قطاعات خدمية يمكن أن تدخل ضمن البنية التحتية والصحة والنقل والخدمات العامة</w:t>
      </w:r>
      <w:r w:rsidRPr="005B6D30">
        <w:rPr>
          <w:rFonts w:asciiTheme="majorBidi" w:hAnsiTheme="majorBidi" w:cstheme="majorBidi"/>
          <w:sz w:val="32"/>
          <w:szCs w:val="32"/>
          <w:lang w:bidi="ar-EG"/>
        </w:rPr>
        <w:t>.</w:t>
      </w:r>
    </w:p>
    <w:p w14:paraId="23D8E7D4" w14:textId="77777777" w:rsidR="004E5E26" w:rsidRPr="005B6D30" w:rsidRDefault="004E5E26" w:rsidP="004E5E26">
      <w:pPr>
        <w:numPr>
          <w:ilvl w:val="0"/>
          <w:numId w:val="20"/>
        </w:numPr>
        <w:jc w:val="both"/>
        <w:rPr>
          <w:rFonts w:asciiTheme="majorBidi" w:hAnsiTheme="majorBidi" w:cstheme="majorBidi"/>
          <w:b/>
          <w:bCs/>
          <w:sz w:val="32"/>
          <w:szCs w:val="32"/>
          <w:lang w:bidi="ar-EG"/>
        </w:rPr>
      </w:pPr>
      <w:r w:rsidRPr="005B6D30">
        <w:rPr>
          <w:rFonts w:asciiTheme="majorBidi" w:hAnsiTheme="majorBidi" w:cstheme="majorBidi"/>
          <w:b/>
          <w:bCs/>
          <w:sz w:val="32"/>
          <w:szCs w:val="32"/>
          <w:rtl/>
        </w:rPr>
        <w:t>الدراسة السادسة: دراسة</w:t>
      </w:r>
      <w:r w:rsidRPr="005B6D30">
        <w:rPr>
          <w:rFonts w:asciiTheme="majorBidi" w:hAnsiTheme="majorBidi" w:cstheme="majorBidi"/>
          <w:b/>
          <w:bCs/>
          <w:sz w:val="32"/>
          <w:szCs w:val="32"/>
          <w:lang w:bidi="ar-EG"/>
        </w:rPr>
        <w:t xml:space="preserve"> Olsson and </w:t>
      </w:r>
      <w:proofErr w:type="spellStart"/>
      <w:r w:rsidRPr="005B6D30">
        <w:rPr>
          <w:rFonts w:asciiTheme="majorBidi" w:hAnsiTheme="majorBidi" w:cstheme="majorBidi"/>
          <w:b/>
          <w:bCs/>
          <w:sz w:val="32"/>
          <w:szCs w:val="32"/>
          <w:lang w:bidi="ar-EG"/>
        </w:rPr>
        <w:t>Tåg</w:t>
      </w:r>
      <w:proofErr w:type="spellEnd"/>
      <w:r w:rsidRPr="005B6D30">
        <w:rPr>
          <w:rFonts w:asciiTheme="majorBidi" w:hAnsiTheme="majorBidi" w:cstheme="majorBidi"/>
          <w:b/>
          <w:bCs/>
          <w:sz w:val="32"/>
          <w:szCs w:val="32"/>
          <w:lang w:bidi="ar-EG"/>
        </w:rPr>
        <w:t xml:space="preserve"> </w:t>
      </w:r>
      <w:r w:rsidRPr="005B6D30">
        <w:rPr>
          <w:rFonts w:asciiTheme="majorBidi" w:hAnsiTheme="majorBidi" w:cstheme="majorBidi"/>
          <w:b/>
          <w:bCs/>
          <w:sz w:val="32"/>
          <w:szCs w:val="32"/>
          <w:rtl/>
        </w:rPr>
        <w:t>لسنة 2025 بعنوان</w:t>
      </w:r>
      <w:r w:rsidRPr="005B6D30">
        <w:rPr>
          <w:rFonts w:asciiTheme="majorBidi" w:hAnsiTheme="majorBidi" w:cstheme="majorBidi"/>
          <w:b/>
          <w:bCs/>
          <w:sz w:val="32"/>
          <w:szCs w:val="32"/>
          <w:lang w:bidi="ar-EG"/>
        </w:rPr>
        <w:t>:</w:t>
      </w:r>
      <w:r w:rsidRPr="005B6D30">
        <w:rPr>
          <w:rFonts w:asciiTheme="majorBidi" w:hAnsiTheme="majorBidi" w:cstheme="majorBidi" w:hint="cs"/>
          <w:b/>
          <w:bCs/>
          <w:sz w:val="32"/>
          <w:szCs w:val="32"/>
          <w:rtl/>
        </w:rPr>
        <w:t xml:space="preserve"> </w:t>
      </w:r>
      <w:r w:rsidRPr="005B6D30">
        <w:rPr>
          <w:rFonts w:asciiTheme="majorBidi" w:hAnsiTheme="majorBidi" w:cstheme="majorBidi"/>
          <w:b/>
          <w:bCs/>
          <w:sz w:val="32"/>
          <w:szCs w:val="32"/>
          <w:lang w:bidi="ar-EG"/>
        </w:rPr>
        <w:t>"What Is the Cost of Privatization for Workers?"</w:t>
      </w:r>
    </w:p>
    <w:p w14:paraId="534264EA"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 xml:space="preserve">هدفت الدراسة إلى قياس تكلفة الخصخصة على العاملين في الشركات المملوكة للدولة، باستخدام بيانات سويدية تغطي عقدين من الزمن. وتناولت الدراسة أثر الخصخصة في الإنتاجية، وعدد العاملين، ودخل العاملين، والبطالة، وآثار شبكات الأمان الاجتماعي في التخفيف من الخسائر. وتوصلت الدراسة إلى أن الخصخصة ارتبطت بمكاسب في الإنتاجية وانخفاض في عدد العاملين، إلا أن هذه المكاسب صاحبتها تكاليف اقتصادية على بعض العاملين، تمثلت في انخفاض الدخل وارتفاع احتمالات البطالة، مع مساهمة نظام الحماية الاجتماعية في تعويض جزء من هذه الخسائر. وتفيد هذه الدراسة البحث الحالي في بناء تصور أكثر توازنًا عن أثر التخصيص على التوظيف، بحيث لا تُفترض الإيجابية المطلقة، </w:t>
      </w:r>
      <w:r w:rsidRPr="005B6D30">
        <w:rPr>
          <w:rFonts w:asciiTheme="majorBidi" w:hAnsiTheme="majorBidi" w:cstheme="majorBidi"/>
          <w:sz w:val="32"/>
          <w:szCs w:val="32"/>
          <w:rtl/>
        </w:rPr>
        <w:lastRenderedPageBreak/>
        <w:t>بل تُقاس النتائج من زاوية عدد الوظائف ونوعيتها واستدامتها والتكاليف الاجتماعية المحتملة</w:t>
      </w:r>
      <w:r w:rsidRPr="005B6D30">
        <w:rPr>
          <w:rFonts w:asciiTheme="majorBidi" w:hAnsiTheme="majorBidi" w:cstheme="majorBidi"/>
          <w:sz w:val="32"/>
          <w:szCs w:val="32"/>
          <w:lang w:bidi="ar-EG"/>
        </w:rPr>
        <w:t>.</w:t>
      </w:r>
    </w:p>
    <w:p w14:paraId="352647FD" w14:textId="77777777" w:rsidR="004E5E26" w:rsidRPr="005B6D30" w:rsidRDefault="004E5E26" w:rsidP="004E5E26">
      <w:pPr>
        <w:jc w:val="both"/>
        <w:rPr>
          <w:rFonts w:asciiTheme="majorBidi" w:hAnsiTheme="majorBidi" w:cstheme="majorBidi"/>
          <w:b/>
          <w:bCs/>
          <w:sz w:val="32"/>
          <w:szCs w:val="32"/>
          <w:rtl/>
        </w:rPr>
      </w:pPr>
    </w:p>
    <w:p w14:paraId="18A48CBB" w14:textId="77777777" w:rsidR="004E5E26" w:rsidRPr="005B6D30" w:rsidRDefault="004E5E26" w:rsidP="004E5E26">
      <w:pPr>
        <w:jc w:val="center"/>
        <w:rPr>
          <w:rFonts w:asciiTheme="majorBidi" w:hAnsiTheme="majorBidi" w:cstheme="majorBidi"/>
          <w:b/>
          <w:bCs/>
          <w:sz w:val="32"/>
          <w:szCs w:val="32"/>
          <w:lang w:bidi="ar-EG"/>
        </w:rPr>
      </w:pPr>
      <w:r w:rsidRPr="005B6D30">
        <w:rPr>
          <w:rFonts w:asciiTheme="majorBidi" w:hAnsiTheme="majorBidi" w:cstheme="majorBidi"/>
          <w:b/>
          <w:bCs/>
          <w:sz w:val="32"/>
          <w:szCs w:val="32"/>
          <w:rtl/>
        </w:rPr>
        <w:t>ثالثًا- التعقيب على الدراسات الأجنبية والفجوة البحثية</w:t>
      </w:r>
      <w:r w:rsidRPr="005B6D30">
        <w:rPr>
          <w:rFonts w:asciiTheme="majorBidi" w:hAnsiTheme="majorBidi" w:cstheme="majorBidi"/>
          <w:b/>
          <w:bCs/>
          <w:sz w:val="32"/>
          <w:szCs w:val="32"/>
          <w:lang w:bidi="ar-EG"/>
        </w:rPr>
        <w:t>:</w:t>
      </w:r>
    </w:p>
    <w:p w14:paraId="7BB790E9"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يتضح من الدراسات الأجنبية الحديثة أن أدبيات الخصخصة والشراكة بين القطاعين العام والخاص انتقلت من النظرة التقليدية التي تفترض أن نقل الملكية أو التشغيل إلى القطاع الخاص يؤدي تلقائيًا إلى تحسين الكفاءة، إلى منظور أكثر تركيبًا يربط نجاح التخصيص بجودة التصميم المؤسسي، ووضوح العقود، وكفاءة التنظيم والرقابة، وتوزيع المخاطر، ووجود مؤشرات أداء قابلة للقياس. كما أظهرت الدراسات الحديثة أن أثر التخصيص قد يكون إيجابيًا في بعض مؤشرات الإنتاجية والكفاءة والاستثمار، لكنه قد يكون متفاوتًا أو مشروطًا في مجالات التوظيف وجودة الخدمة والآثار الاجتماعية</w:t>
      </w:r>
      <w:r w:rsidRPr="005B6D30">
        <w:rPr>
          <w:rFonts w:asciiTheme="majorBidi" w:hAnsiTheme="majorBidi" w:cstheme="majorBidi"/>
          <w:sz w:val="32"/>
          <w:szCs w:val="32"/>
          <w:lang w:bidi="ar-EG"/>
        </w:rPr>
        <w:t>.</w:t>
      </w:r>
    </w:p>
    <w:p w14:paraId="4C3F3693"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وتكشف هذه الدراسات أن قياس الأثر الاقتصادي للتخصيص لا ينبغي أن يقتصر على مؤشرات مالية عامة أو على عدد المشاريع المنفذة، بل يجب أن يشمل أبعادًا متعددة؛ من أهمها: حجم الاستثمار الخاص، وأثر التخصيص في سوق العمل، وجودة الخدمات المقدمة، ومدى قدرة الإطار التنظيمي على تحويل مشاركة القطاع الخاص إلى قيمة اقتصادية وخدمية فعلية. ومن هنا تتأكد أهمية الدراسة الحالية؛ إذ تسعى إلى اختبار أثر مشاريع التخصيص في المملكة العربية السعودية في ضوء رؤية 2030 من خلال نموذج يجمع بين الاستثمار الخاص، وخلق الوظائف، وتحسين جودة الخدمات، مع مراعاة الفروق بين القطاعات المختارة والظروف التنظيمية والمؤسسية المحيطة بها</w:t>
      </w:r>
    </w:p>
    <w:p w14:paraId="301D8FE0" w14:textId="77777777" w:rsidR="004E5E26" w:rsidRPr="005B6D30" w:rsidRDefault="004E5E26" w:rsidP="004E5E26">
      <w:pPr>
        <w:jc w:val="both"/>
        <w:rPr>
          <w:rFonts w:asciiTheme="majorBidi" w:hAnsiTheme="majorBidi" w:cstheme="majorBidi"/>
          <w:sz w:val="32"/>
          <w:szCs w:val="32"/>
          <w:lang w:bidi="ar-EG"/>
        </w:rPr>
      </w:pPr>
    </w:p>
    <w:p w14:paraId="7925627B"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23" w:name="_Toc231789365"/>
      <w:bookmarkStart w:id="24" w:name="_Toc235049137"/>
      <w:r w:rsidRPr="001B1A4C">
        <w:rPr>
          <w:rFonts w:asciiTheme="majorBidi" w:eastAsia="Times New Roman" w:hAnsiTheme="majorBidi" w:cstheme="majorBidi"/>
          <w:b/>
          <w:bCs/>
          <w:kern w:val="0"/>
          <w:sz w:val="32"/>
          <w:szCs w:val="32"/>
          <w:rtl/>
          <w14:ligatures w14:val="none"/>
        </w:rPr>
        <w:t>الثا</w:t>
      </w:r>
      <w:r w:rsidRPr="001B1A4C">
        <w:rPr>
          <w:rFonts w:asciiTheme="majorBidi" w:eastAsia="Times New Roman" w:hAnsiTheme="majorBidi" w:cstheme="majorBidi" w:hint="cs"/>
          <w:b/>
          <w:bCs/>
          <w:kern w:val="0"/>
          <w:sz w:val="32"/>
          <w:szCs w:val="32"/>
          <w:rtl/>
          <w14:ligatures w14:val="none"/>
        </w:rPr>
        <w:t>ني</w:t>
      </w:r>
      <w:r w:rsidRPr="001B1A4C">
        <w:rPr>
          <w:rFonts w:asciiTheme="majorBidi" w:eastAsia="Times New Roman" w:hAnsiTheme="majorBidi" w:cstheme="majorBidi"/>
          <w:b/>
          <w:bCs/>
          <w:kern w:val="0"/>
          <w:sz w:val="32"/>
          <w:szCs w:val="32"/>
          <w:rtl/>
          <w14:ligatures w14:val="none"/>
        </w:rPr>
        <w:t xml:space="preserve"> عشر</w:t>
      </w:r>
      <w:r w:rsidRPr="001B1A4C">
        <w:rPr>
          <w:rFonts w:asciiTheme="majorBidi" w:eastAsia="Times New Roman" w:hAnsiTheme="majorBidi" w:cstheme="majorBidi" w:hint="cs"/>
          <w:b/>
          <w:bCs/>
          <w:kern w:val="0"/>
          <w:sz w:val="32"/>
          <w:szCs w:val="32"/>
          <w:rtl/>
          <w14:ligatures w14:val="none"/>
        </w:rPr>
        <w:t>-</w:t>
      </w:r>
      <w:r w:rsidRPr="001B1A4C">
        <w:rPr>
          <w:rFonts w:asciiTheme="majorBidi" w:eastAsia="Times New Roman" w:hAnsiTheme="majorBidi" w:cstheme="majorBidi"/>
          <w:b/>
          <w:bCs/>
          <w:kern w:val="0"/>
          <w:sz w:val="32"/>
          <w:szCs w:val="32"/>
          <w:rtl/>
          <w14:ligatures w14:val="none"/>
        </w:rPr>
        <w:t xml:space="preserve"> منهجية </w:t>
      </w:r>
      <w:proofErr w:type="gramStart"/>
      <w:r w:rsidRPr="001B1A4C">
        <w:rPr>
          <w:rFonts w:asciiTheme="majorBidi" w:eastAsia="Times New Roman" w:hAnsiTheme="majorBidi" w:cstheme="majorBidi"/>
          <w:b/>
          <w:bCs/>
          <w:kern w:val="0"/>
          <w:sz w:val="32"/>
          <w:szCs w:val="32"/>
          <w:rtl/>
          <w14:ligatures w14:val="none"/>
        </w:rPr>
        <w:t>الدراسة</w:t>
      </w:r>
      <w:r w:rsidRPr="001B1A4C">
        <w:rPr>
          <w:rFonts w:asciiTheme="majorBidi" w:eastAsia="Times New Roman" w:hAnsiTheme="majorBidi" w:cstheme="majorBidi" w:hint="cs"/>
          <w:b/>
          <w:bCs/>
          <w:kern w:val="0"/>
          <w:sz w:val="32"/>
          <w:szCs w:val="32"/>
          <w:rtl/>
          <w14:ligatures w14:val="none"/>
        </w:rPr>
        <w:t xml:space="preserve"> :</w:t>
      </w:r>
      <w:bookmarkEnd w:id="23"/>
      <w:bookmarkEnd w:id="24"/>
      <w:proofErr w:type="gramEnd"/>
      <w:r w:rsidRPr="001B1A4C">
        <w:rPr>
          <w:rFonts w:asciiTheme="majorBidi" w:eastAsia="Times New Roman" w:hAnsiTheme="majorBidi" w:cstheme="majorBidi" w:hint="cs"/>
          <w:b/>
          <w:bCs/>
          <w:kern w:val="0"/>
          <w:sz w:val="32"/>
          <w:szCs w:val="32"/>
          <w:rtl/>
          <w14:ligatures w14:val="none"/>
        </w:rPr>
        <w:t xml:space="preserve"> </w:t>
      </w:r>
    </w:p>
    <w:p w14:paraId="2A400E48" w14:textId="77777777" w:rsidR="004E5E26" w:rsidRPr="005B6D30" w:rsidRDefault="004E5E26" w:rsidP="004E5E26">
      <w:pPr>
        <w:numPr>
          <w:ilvl w:val="0"/>
          <w:numId w:val="18"/>
        </w:numPr>
        <w:jc w:val="both"/>
        <w:rPr>
          <w:rFonts w:asciiTheme="majorBidi" w:hAnsiTheme="majorBidi" w:cstheme="majorBidi"/>
          <w:sz w:val="32"/>
          <w:szCs w:val="32"/>
          <w:lang w:bidi="ar-EG"/>
        </w:rPr>
      </w:pPr>
      <w:r w:rsidRPr="005B6D30">
        <w:rPr>
          <w:rFonts w:asciiTheme="majorBidi" w:hAnsiTheme="majorBidi" w:cstheme="majorBidi"/>
          <w:b/>
          <w:bCs/>
          <w:sz w:val="32"/>
          <w:szCs w:val="32"/>
          <w:rtl/>
        </w:rPr>
        <w:t xml:space="preserve">نوع </w:t>
      </w:r>
      <w:proofErr w:type="gramStart"/>
      <w:r w:rsidRPr="005B6D30">
        <w:rPr>
          <w:rFonts w:asciiTheme="majorBidi" w:hAnsiTheme="majorBidi" w:cstheme="majorBidi"/>
          <w:b/>
          <w:bCs/>
          <w:sz w:val="32"/>
          <w:szCs w:val="32"/>
          <w:rtl/>
        </w:rPr>
        <w:t>الدراسة</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rtl/>
        </w:rPr>
        <w:t>دراسة تطبيقية تحليلية ذات طابع تفسيري</w:t>
      </w:r>
      <w:r w:rsidRPr="005B6D30">
        <w:rPr>
          <w:rFonts w:asciiTheme="majorBidi" w:hAnsiTheme="majorBidi" w:cstheme="majorBidi"/>
          <w:sz w:val="32"/>
          <w:szCs w:val="32"/>
          <w:lang w:bidi="ar-EG"/>
        </w:rPr>
        <w:t>.</w:t>
      </w:r>
    </w:p>
    <w:p w14:paraId="7670B4E6" w14:textId="77777777" w:rsidR="004E5E26" w:rsidRPr="005B6D30" w:rsidRDefault="004E5E26" w:rsidP="004E5E26">
      <w:pPr>
        <w:numPr>
          <w:ilvl w:val="0"/>
          <w:numId w:val="18"/>
        </w:numPr>
        <w:jc w:val="both"/>
        <w:rPr>
          <w:rFonts w:asciiTheme="majorBidi" w:hAnsiTheme="majorBidi" w:cstheme="majorBidi"/>
          <w:sz w:val="32"/>
          <w:szCs w:val="32"/>
          <w:lang w:bidi="ar-EG"/>
        </w:rPr>
      </w:pPr>
      <w:r w:rsidRPr="005B6D30">
        <w:rPr>
          <w:rFonts w:asciiTheme="majorBidi" w:hAnsiTheme="majorBidi" w:cstheme="majorBidi"/>
          <w:b/>
          <w:bCs/>
          <w:sz w:val="32"/>
          <w:szCs w:val="32"/>
          <w:rtl/>
        </w:rPr>
        <w:t xml:space="preserve">منهج </w:t>
      </w:r>
      <w:proofErr w:type="gramStart"/>
      <w:r w:rsidRPr="005B6D30">
        <w:rPr>
          <w:rFonts w:asciiTheme="majorBidi" w:hAnsiTheme="majorBidi" w:cstheme="majorBidi"/>
          <w:b/>
          <w:bCs/>
          <w:sz w:val="32"/>
          <w:szCs w:val="32"/>
          <w:rtl/>
        </w:rPr>
        <w:t>الدراسة</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rtl/>
        </w:rPr>
        <w:t xml:space="preserve">الأنسب لهذه الدراسة هو </w:t>
      </w:r>
      <w:r w:rsidRPr="005B6D30">
        <w:rPr>
          <w:rFonts w:asciiTheme="majorBidi" w:hAnsiTheme="majorBidi" w:cstheme="majorBidi"/>
          <w:b/>
          <w:bCs/>
          <w:sz w:val="32"/>
          <w:szCs w:val="32"/>
          <w:rtl/>
        </w:rPr>
        <w:t xml:space="preserve">المنهج </w:t>
      </w:r>
      <w:proofErr w:type="gramStart"/>
      <w:r w:rsidRPr="005B6D30">
        <w:rPr>
          <w:rFonts w:asciiTheme="majorBidi" w:hAnsiTheme="majorBidi" w:cstheme="majorBidi"/>
          <w:b/>
          <w:bCs/>
          <w:sz w:val="32"/>
          <w:szCs w:val="32"/>
          <w:rtl/>
        </w:rPr>
        <w:t>المختلط</w:t>
      </w:r>
      <w:r w:rsidRPr="005B6D30">
        <w:rPr>
          <w:rFonts w:asciiTheme="majorBidi" w:hAnsiTheme="majorBidi" w:cstheme="majorBidi" w:hint="cs"/>
          <w:b/>
          <w:bCs/>
          <w:sz w:val="32"/>
          <w:szCs w:val="32"/>
          <w:rtl/>
        </w:rPr>
        <w:t xml:space="preserve"> </w:t>
      </w:r>
      <w:r w:rsidRPr="005B6D30">
        <w:rPr>
          <w:rFonts w:asciiTheme="majorBidi" w:hAnsiTheme="majorBidi" w:cstheme="majorBidi" w:hint="cs"/>
          <w:sz w:val="32"/>
          <w:szCs w:val="32"/>
          <w:rtl/>
        </w:rPr>
        <w:t>،</w:t>
      </w:r>
      <w:proofErr w:type="gramEnd"/>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rtl/>
        </w:rPr>
        <w:t>شِق كمي لقياس الأثر الاقتصادي باستخدام البيانات الثانوية والمؤشرات القطاعية</w:t>
      </w:r>
      <w:r w:rsidRPr="005B6D30">
        <w:rPr>
          <w:rFonts w:asciiTheme="majorBidi" w:hAnsiTheme="majorBidi" w:cstheme="majorBidi"/>
          <w:sz w:val="32"/>
          <w:szCs w:val="32"/>
          <w:lang w:bidi="ar-EG"/>
        </w:rPr>
        <w:t>.</w:t>
      </w:r>
      <w:r w:rsidRPr="005B6D30">
        <w:rPr>
          <w:rFonts w:asciiTheme="majorBidi" w:hAnsiTheme="majorBidi" w:cstheme="majorBidi" w:hint="cs"/>
          <w:sz w:val="32"/>
          <w:szCs w:val="32"/>
          <w:rtl/>
        </w:rPr>
        <w:t xml:space="preserve"> و</w:t>
      </w:r>
      <w:r w:rsidRPr="005B6D30">
        <w:rPr>
          <w:rFonts w:asciiTheme="majorBidi" w:hAnsiTheme="majorBidi" w:cstheme="majorBidi"/>
          <w:sz w:val="32"/>
          <w:szCs w:val="32"/>
          <w:rtl/>
        </w:rPr>
        <w:t>شِق كيفي لتفسير الفروق بين القطاعات وقراءة الأبعاد التنظيمية والمؤسسية</w:t>
      </w:r>
      <w:r w:rsidRPr="005B6D30">
        <w:rPr>
          <w:rFonts w:asciiTheme="majorBidi" w:hAnsiTheme="majorBidi" w:cstheme="majorBidi"/>
          <w:sz w:val="32"/>
          <w:szCs w:val="32"/>
          <w:lang w:bidi="ar-EG"/>
        </w:rPr>
        <w:t>.</w:t>
      </w:r>
    </w:p>
    <w:p w14:paraId="5CD8C61A" w14:textId="77777777" w:rsidR="004E5E26" w:rsidRPr="005B6D30" w:rsidRDefault="004E5E26" w:rsidP="004E5E26">
      <w:pPr>
        <w:numPr>
          <w:ilvl w:val="0"/>
          <w:numId w:val="18"/>
        </w:numPr>
        <w:jc w:val="both"/>
        <w:rPr>
          <w:rFonts w:asciiTheme="majorBidi" w:hAnsiTheme="majorBidi" w:cstheme="majorBidi"/>
          <w:sz w:val="32"/>
          <w:szCs w:val="32"/>
          <w:lang w:bidi="ar-EG"/>
        </w:rPr>
      </w:pPr>
      <w:r w:rsidRPr="005B6D30">
        <w:rPr>
          <w:rFonts w:asciiTheme="majorBidi" w:hAnsiTheme="majorBidi" w:cstheme="majorBidi"/>
          <w:b/>
          <w:bCs/>
          <w:sz w:val="32"/>
          <w:szCs w:val="32"/>
          <w:rtl/>
        </w:rPr>
        <w:t xml:space="preserve">تصميم </w:t>
      </w:r>
      <w:proofErr w:type="gramStart"/>
      <w:r w:rsidRPr="005B6D30">
        <w:rPr>
          <w:rFonts w:asciiTheme="majorBidi" w:hAnsiTheme="majorBidi" w:cstheme="majorBidi"/>
          <w:b/>
          <w:bCs/>
          <w:sz w:val="32"/>
          <w:szCs w:val="32"/>
          <w:rtl/>
        </w:rPr>
        <w:t>الدراسة</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rtl/>
        </w:rPr>
        <w:t xml:space="preserve">يقترح أن تُنفذ الدراسة على </w:t>
      </w:r>
      <w:proofErr w:type="gramStart"/>
      <w:r w:rsidRPr="005B6D30">
        <w:rPr>
          <w:rFonts w:asciiTheme="majorBidi" w:hAnsiTheme="majorBidi" w:cstheme="majorBidi"/>
          <w:sz w:val="32"/>
          <w:szCs w:val="32"/>
          <w:rtl/>
        </w:rPr>
        <w:t>مرحلتين</w:t>
      </w:r>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lang w:bidi="ar-EG"/>
        </w:rPr>
        <w:t>:</w:t>
      </w:r>
      <w:proofErr w:type="gramEnd"/>
    </w:p>
    <w:p w14:paraId="0334B887" w14:textId="77777777" w:rsidR="004E5E26" w:rsidRPr="005B6D30" w:rsidRDefault="004E5E26" w:rsidP="004E5E26">
      <w:pPr>
        <w:jc w:val="both"/>
        <w:rPr>
          <w:rFonts w:asciiTheme="majorBidi" w:hAnsiTheme="majorBidi" w:cstheme="majorBidi"/>
          <w:b/>
          <w:bCs/>
          <w:sz w:val="32"/>
          <w:szCs w:val="32"/>
          <w:rtl/>
        </w:rPr>
      </w:pPr>
      <w:r w:rsidRPr="005B6D30">
        <w:rPr>
          <w:rFonts w:asciiTheme="majorBidi" w:hAnsiTheme="majorBidi" w:cstheme="majorBidi"/>
          <w:b/>
          <w:bCs/>
          <w:sz w:val="32"/>
          <w:szCs w:val="32"/>
          <w:rtl/>
        </w:rPr>
        <w:t xml:space="preserve">المرحلة الأولى: </w:t>
      </w:r>
    </w:p>
    <w:p w14:paraId="1897C7CC" w14:textId="77777777" w:rsidR="004E5E26" w:rsidRPr="005B6D30" w:rsidRDefault="004E5E26" w:rsidP="004E5E26">
      <w:pPr>
        <w:jc w:val="both"/>
        <w:rPr>
          <w:rFonts w:asciiTheme="majorBidi" w:hAnsiTheme="majorBidi" w:cstheme="majorBidi"/>
          <w:sz w:val="32"/>
          <w:szCs w:val="32"/>
          <w:lang w:bidi="ar-EG"/>
        </w:rPr>
      </w:pPr>
      <w:r w:rsidRPr="005B6D30">
        <w:rPr>
          <w:rFonts w:asciiTheme="majorBidi" w:hAnsiTheme="majorBidi" w:cstheme="majorBidi"/>
          <w:b/>
          <w:bCs/>
          <w:sz w:val="32"/>
          <w:szCs w:val="32"/>
          <w:rtl/>
        </w:rPr>
        <w:t xml:space="preserve">القياس </w:t>
      </w:r>
      <w:proofErr w:type="gramStart"/>
      <w:r w:rsidRPr="005B6D30">
        <w:rPr>
          <w:rFonts w:asciiTheme="majorBidi" w:hAnsiTheme="majorBidi" w:cstheme="majorBidi"/>
          <w:b/>
          <w:bCs/>
          <w:sz w:val="32"/>
          <w:szCs w:val="32"/>
          <w:rtl/>
        </w:rPr>
        <w:t>الكمي</w:t>
      </w:r>
      <w:r w:rsidRPr="005B6D30">
        <w:rPr>
          <w:rFonts w:asciiTheme="majorBidi" w:hAnsiTheme="majorBidi" w:cstheme="majorBidi" w:hint="cs"/>
          <w:b/>
          <w:bCs/>
          <w:sz w:val="32"/>
          <w:szCs w:val="32"/>
          <w:rtl/>
        </w:rPr>
        <w:t xml:space="preserve"> </w:t>
      </w:r>
      <w:r w:rsidRPr="005B6D30">
        <w:rPr>
          <w:rFonts w:asciiTheme="majorBidi" w:hAnsiTheme="majorBidi" w:cstheme="majorBidi" w:hint="cs"/>
          <w:sz w:val="32"/>
          <w:szCs w:val="32"/>
          <w:rtl/>
        </w:rPr>
        <w:t>:</w:t>
      </w:r>
      <w:proofErr w:type="gramEnd"/>
      <w:r w:rsidRPr="005B6D30">
        <w:rPr>
          <w:rFonts w:asciiTheme="majorBidi" w:hAnsiTheme="majorBidi" w:cstheme="majorBidi" w:hint="cs"/>
          <w:sz w:val="32"/>
          <w:szCs w:val="32"/>
          <w:rtl/>
        </w:rPr>
        <w:t xml:space="preserve"> ل</w:t>
      </w:r>
      <w:r w:rsidRPr="005B6D30">
        <w:rPr>
          <w:rFonts w:asciiTheme="majorBidi" w:hAnsiTheme="majorBidi" w:cstheme="majorBidi"/>
          <w:sz w:val="32"/>
          <w:szCs w:val="32"/>
          <w:rtl/>
        </w:rPr>
        <w:t>بناء قاعدة بيانات قطاعية تغطي الفترة 2016–2025 للمقارنة بين ما قبل التخصيص وما بعده، أو بين مستويات مختلفة من كثافة التخصيص داخل القطاعات المختارة. ويمكن استخدام أحد المسارين</w:t>
      </w:r>
      <w:r w:rsidRPr="005B6D30">
        <w:rPr>
          <w:rFonts w:asciiTheme="majorBidi" w:hAnsiTheme="majorBidi" w:cstheme="majorBidi"/>
          <w:sz w:val="32"/>
          <w:szCs w:val="32"/>
          <w:lang w:bidi="ar-EG"/>
        </w:rPr>
        <w:t>:</w:t>
      </w:r>
    </w:p>
    <w:p w14:paraId="11D88BCC" w14:textId="77777777" w:rsidR="004E5E26" w:rsidRPr="005B6D30" w:rsidRDefault="004E5E26" w:rsidP="004E5E26">
      <w:pPr>
        <w:numPr>
          <w:ilvl w:val="0"/>
          <w:numId w:val="4"/>
        </w:numPr>
        <w:jc w:val="both"/>
        <w:rPr>
          <w:rFonts w:asciiTheme="majorBidi" w:hAnsiTheme="majorBidi" w:cstheme="majorBidi"/>
          <w:sz w:val="32"/>
          <w:szCs w:val="32"/>
          <w:lang w:bidi="ar-EG"/>
        </w:rPr>
      </w:pPr>
      <w:r w:rsidRPr="005B6D30">
        <w:rPr>
          <w:rFonts w:asciiTheme="majorBidi" w:hAnsiTheme="majorBidi" w:cstheme="majorBidi"/>
          <w:sz w:val="32"/>
          <w:szCs w:val="32"/>
          <w:rtl/>
        </w:rPr>
        <w:lastRenderedPageBreak/>
        <w:t>تحليل الاتجاهات الزمنية قبل/بعد تنفيذ مشاريع التخصيص</w:t>
      </w:r>
      <w:r w:rsidRPr="005B6D30">
        <w:rPr>
          <w:rFonts w:asciiTheme="majorBidi" w:hAnsiTheme="majorBidi" w:cstheme="majorBidi"/>
          <w:sz w:val="32"/>
          <w:szCs w:val="32"/>
          <w:lang w:bidi="ar-EG"/>
        </w:rPr>
        <w:t>.</w:t>
      </w:r>
    </w:p>
    <w:p w14:paraId="3B77BB72" w14:textId="77777777" w:rsidR="004E5E26" w:rsidRPr="005B6D30" w:rsidRDefault="004E5E26" w:rsidP="004E5E26">
      <w:pPr>
        <w:numPr>
          <w:ilvl w:val="0"/>
          <w:numId w:val="4"/>
        </w:numPr>
        <w:jc w:val="both"/>
        <w:rPr>
          <w:rFonts w:asciiTheme="majorBidi" w:hAnsiTheme="majorBidi" w:cstheme="majorBidi"/>
          <w:sz w:val="32"/>
          <w:szCs w:val="32"/>
          <w:lang w:bidi="ar-EG"/>
        </w:rPr>
      </w:pPr>
      <w:r w:rsidRPr="005B6D30">
        <w:rPr>
          <w:rFonts w:asciiTheme="majorBidi" w:hAnsiTheme="majorBidi" w:cstheme="majorBidi"/>
          <w:sz w:val="32"/>
          <w:szCs w:val="32"/>
          <w:rtl/>
        </w:rPr>
        <w:t xml:space="preserve">أو تحليل بيانات </w:t>
      </w:r>
      <w:proofErr w:type="spellStart"/>
      <w:r w:rsidRPr="005B6D30">
        <w:rPr>
          <w:rFonts w:asciiTheme="majorBidi" w:hAnsiTheme="majorBidi" w:cstheme="majorBidi"/>
          <w:sz w:val="32"/>
          <w:szCs w:val="32"/>
          <w:rtl/>
        </w:rPr>
        <w:t>بانل</w:t>
      </w:r>
      <w:proofErr w:type="spellEnd"/>
      <w:r w:rsidRPr="005B6D30">
        <w:rPr>
          <w:rFonts w:asciiTheme="majorBidi" w:hAnsiTheme="majorBidi" w:cstheme="majorBidi"/>
          <w:sz w:val="32"/>
          <w:szCs w:val="32"/>
          <w:rtl/>
        </w:rPr>
        <w:t xml:space="preserve"> قطاع/سنة إذا توافرت سلاسل كافية ومنتظمة</w:t>
      </w:r>
      <w:r w:rsidRPr="005B6D30">
        <w:rPr>
          <w:rFonts w:asciiTheme="majorBidi" w:hAnsiTheme="majorBidi" w:cstheme="majorBidi"/>
          <w:sz w:val="32"/>
          <w:szCs w:val="32"/>
          <w:lang w:bidi="ar-EG"/>
        </w:rPr>
        <w:t>.</w:t>
      </w:r>
    </w:p>
    <w:p w14:paraId="7B5ECFF0" w14:textId="77777777" w:rsidR="004E5E26" w:rsidRPr="005B6D30" w:rsidRDefault="004E5E26" w:rsidP="004E5E26">
      <w:pPr>
        <w:jc w:val="both"/>
        <w:rPr>
          <w:rFonts w:asciiTheme="majorBidi" w:hAnsiTheme="majorBidi" w:cstheme="majorBidi"/>
          <w:b/>
          <w:bCs/>
          <w:sz w:val="32"/>
          <w:szCs w:val="32"/>
          <w:rtl/>
        </w:rPr>
      </w:pPr>
      <w:r w:rsidRPr="005B6D30">
        <w:rPr>
          <w:rFonts w:asciiTheme="majorBidi" w:hAnsiTheme="majorBidi" w:cstheme="majorBidi"/>
          <w:b/>
          <w:bCs/>
          <w:sz w:val="32"/>
          <w:szCs w:val="32"/>
          <w:rtl/>
        </w:rPr>
        <w:t xml:space="preserve">المرحلة الثانية: </w:t>
      </w:r>
    </w:p>
    <w:p w14:paraId="7F5C2DFC" w14:textId="77777777" w:rsidR="004E5E26" w:rsidRDefault="004E5E26" w:rsidP="004E5E26">
      <w:pPr>
        <w:jc w:val="both"/>
        <w:rPr>
          <w:rFonts w:asciiTheme="majorBidi" w:hAnsiTheme="majorBidi" w:cstheme="majorBidi"/>
          <w:sz w:val="32"/>
          <w:szCs w:val="32"/>
          <w:rtl/>
          <w:lang w:bidi="ar-EG"/>
        </w:rPr>
      </w:pPr>
      <w:r w:rsidRPr="005B6D30">
        <w:rPr>
          <w:rFonts w:asciiTheme="majorBidi" w:hAnsiTheme="majorBidi" w:cstheme="majorBidi"/>
          <w:b/>
          <w:bCs/>
          <w:sz w:val="32"/>
          <w:szCs w:val="32"/>
          <w:rtl/>
        </w:rPr>
        <w:t xml:space="preserve">التفسير </w:t>
      </w:r>
      <w:proofErr w:type="gramStart"/>
      <w:r w:rsidRPr="005B6D30">
        <w:rPr>
          <w:rFonts w:asciiTheme="majorBidi" w:hAnsiTheme="majorBidi" w:cstheme="majorBidi"/>
          <w:b/>
          <w:bCs/>
          <w:sz w:val="32"/>
          <w:szCs w:val="32"/>
          <w:rtl/>
        </w:rPr>
        <w:t>الكيفي</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rtl/>
        </w:rPr>
        <w:t>إجراء مقابلات شبه مقننة مع خبراء ومسؤولين ومختصين لفهم أسباب تحقق الأثر أو تعثره، ولماذا تختلف النتائج بين القطاعات</w:t>
      </w:r>
      <w:r w:rsidRPr="005B6D30">
        <w:rPr>
          <w:rFonts w:asciiTheme="majorBidi" w:hAnsiTheme="majorBidi" w:cstheme="majorBidi"/>
          <w:sz w:val="32"/>
          <w:szCs w:val="32"/>
          <w:lang w:bidi="ar-EG"/>
        </w:rPr>
        <w:t>.</w:t>
      </w:r>
    </w:p>
    <w:p w14:paraId="0E5D09DF" w14:textId="77777777" w:rsidR="004E5E26" w:rsidRPr="005B6D30" w:rsidRDefault="004E5E26" w:rsidP="004E5E26">
      <w:pPr>
        <w:jc w:val="both"/>
        <w:rPr>
          <w:rFonts w:asciiTheme="majorBidi" w:hAnsiTheme="majorBidi" w:cstheme="majorBidi"/>
          <w:sz w:val="32"/>
          <w:szCs w:val="32"/>
          <w:lang w:bidi="ar-EG"/>
        </w:rPr>
      </w:pPr>
    </w:p>
    <w:p w14:paraId="22506417"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25" w:name="_Toc231789366"/>
      <w:bookmarkStart w:id="26" w:name="_Toc235049138"/>
      <w:r w:rsidRPr="001B1A4C">
        <w:rPr>
          <w:rFonts w:asciiTheme="majorBidi" w:eastAsia="Times New Roman" w:hAnsiTheme="majorBidi" w:cstheme="majorBidi" w:hint="cs"/>
          <w:b/>
          <w:bCs/>
          <w:kern w:val="0"/>
          <w:sz w:val="32"/>
          <w:szCs w:val="32"/>
          <w:rtl/>
          <w14:ligatures w14:val="none"/>
        </w:rPr>
        <w:t xml:space="preserve">الثالث </w:t>
      </w:r>
      <w:r w:rsidRPr="001B1A4C">
        <w:rPr>
          <w:rFonts w:asciiTheme="majorBidi" w:eastAsia="Times New Roman" w:hAnsiTheme="majorBidi" w:cstheme="majorBidi"/>
          <w:b/>
          <w:bCs/>
          <w:kern w:val="0"/>
          <w:sz w:val="32"/>
          <w:szCs w:val="32"/>
          <w:rtl/>
          <w14:ligatures w14:val="none"/>
        </w:rPr>
        <w:t>عشر</w:t>
      </w:r>
      <w:r w:rsidRPr="001B1A4C">
        <w:rPr>
          <w:rFonts w:asciiTheme="majorBidi" w:eastAsia="Times New Roman" w:hAnsiTheme="majorBidi" w:cstheme="majorBidi" w:hint="cs"/>
          <w:b/>
          <w:bCs/>
          <w:kern w:val="0"/>
          <w:sz w:val="32"/>
          <w:szCs w:val="32"/>
          <w:rtl/>
          <w14:ligatures w14:val="none"/>
        </w:rPr>
        <w:t>-</w:t>
      </w:r>
      <w:r w:rsidRPr="001B1A4C">
        <w:rPr>
          <w:rFonts w:asciiTheme="majorBidi" w:eastAsia="Times New Roman" w:hAnsiTheme="majorBidi" w:cstheme="majorBidi"/>
          <w:b/>
          <w:bCs/>
          <w:kern w:val="0"/>
          <w:sz w:val="32"/>
          <w:szCs w:val="32"/>
          <w:rtl/>
          <w14:ligatures w14:val="none"/>
        </w:rPr>
        <w:t xml:space="preserve">مجتمع الدراسة </w:t>
      </w:r>
      <w:proofErr w:type="gramStart"/>
      <w:r w:rsidRPr="001B1A4C">
        <w:rPr>
          <w:rFonts w:asciiTheme="majorBidi" w:eastAsia="Times New Roman" w:hAnsiTheme="majorBidi" w:cstheme="majorBidi"/>
          <w:b/>
          <w:bCs/>
          <w:kern w:val="0"/>
          <w:sz w:val="32"/>
          <w:szCs w:val="32"/>
          <w:rtl/>
          <w14:ligatures w14:val="none"/>
        </w:rPr>
        <w:t>وعينتها</w:t>
      </w:r>
      <w:r w:rsidRPr="001B1A4C">
        <w:rPr>
          <w:rFonts w:asciiTheme="majorBidi" w:eastAsia="Times New Roman" w:hAnsiTheme="majorBidi" w:cstheme="majorBidi" w:hint="cs"/>
          <w:b/>
          <w:bCs/>
          <w:kern w:val="0"/>
          <w:sz w:val="32"/>
          <w:szCs w:val="32"/>
          <w:rtl/>
          <w14:ligatures w14:val="none"/>
        </w:rPr>
        <w:t xml:space="preserve"> :</w:t>
      </w:r>
      <w:bookmarkEnd w:id="25"/>
      <w:bookmarkEnd w:id="26"/>
      <w:proofErr w:type="gramEnd"/>
      <w:r w:rsidRPr="001B1A4C">
        <w:rPr>
          <w:rFonts w:asciiTheme="majorBidi" w:eastAsia="Times New Roman" w:hAnsiTheme="majorBidi" w:cstheme="majorBidi" w:hint="cs"/>
          <w:b/>
          <w:bCs/>
          <w:kern w:val="0"/>
          <w:sz w:val="32"/>
          <w:szCs w:val="32"/>
          <w:rtl/>
          <w14:ligatures w14:val="none"/>
        </w:rPr>
        <w:t xml:space="preserve"> </w:t>
      </w:r>
    </w:p>
    <w:p w14:paraId="011C830D" w14:textId="77777777" w:rsidR="004E5E26" w:rsidRPr="005B6D30" w:rsidRDefault="004E5E26" w:rsidP="004E5E26">
      <w:pPr>
        <w:jc w:val="both"/>
        <w:rPr>
          <w:rFonts w:asciiTheme="majorBidi" w:hAnsiTheme="majorBidi" w:cstheme="majorBidi"/>
          <w:sz w:val="32"/>
          <w:szCs w:val="32"/>
          <w:lang w:bidi="ar-EG"/>
        </w:rPr>
      </w:pPr>
      <w:r w:rsidRPr="005B6D30">
        <w:rPr>
          <w:rFonts w:asciiTheme="majorBidi" w:hAnsiTheme="majorBidi" w:cstheme="majorBidi"/>
          <w:b/>
          <w:bCs/>
          <w:sz w:val="32"/>
          <w:szCs w:val="32"/>
          <w:rtl/>
        </w:rPr>
        <w:t xml:space="preserve">المجتمع </w:t>
      </w:r>
      <w:proofErr w:type="gramStart"/>
      <w:r w:rsidRPr="005B6D30">
        <w:rPr>
          <w:rFonts w:asciiTheme="majorBidi" w:hAnsiTheme="majorBidi" w:cstheme="majorBidi"/>
          <w:b/>
          <w:bCs/>
          <w:sz w:val="32"/>
          <w:szCs w:val="32"/>
          <w:rtl/>
        </w:rPr>
        <w:t>الكمي</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rtl/>
        </w:rPr>
        <w:t>البيانات والمؤشرات الرسمية المتعلقة بمشاريع التخصيص في القطاعات المختارة داخل المملكة العربية السعودية خلال الفترة 2016–2025</w:t>
      </w:r>
      <w:r w:rsidRPr="005B6D30">
        <w:rPr>
          <w:rFonts w:asciiTheme="majorBidi" w:hAnsiTheme="majorBidi" w:cstheme="majorBidi"/>
          <w:sz w:val="32"/>
          <w:szCs w:val="32"/>
          <w:lang w:bidi="ar-EG"/>
        </w:rPr>
        <w:t>.</w:t>
      </w:r>
    </w:p>
    <w:p w14:paraId="3DDC4225" w14:textId="77777777" w:rsidR="004E5E26" w:rsidRPr="005B6D30" w:rsidRDefault="004E5E26" w:rsidP="004E5E26">
      <w:pPr>
        <w:jc w:val="both"/>
        <w:rPr>
          <w:rFonts w:asciiTheme="majorBidi" w:hAnsiTheme="majorBidi" w:cstheme="majorBidi"/>
          <w:sz w:val="32"/>
          <w:szCs w:val="32"/>
          <w:lang w:bidi="ar-EG"/>
        </w:rPr>
      </w:pPr>
      <w:r w:rsidRPr="005B6D30">
        <w:rPr>
          <w:rFonts w:asciiTheme="majorBidi" w:hAnsiTheme="majorBidi" w:cstheme="majorBidi"/>
          <w:b/>
          <w:bCs/>
          <w:sz w:val="32"/>
          <w:szCs w:val="32"/>
          <w:rtl/>
        </w:rPr>
        <w:t xml:space="preserve">المجتمع </w:t>
      </w:r>
      <w:proofErr w:type="gramStart"/>
      <w:r w:rsidRPr="005B6D30">
        <w:rPr>
          <w:rFonts w:asciiTheme="majorBidi" w:hAnsiTheme="majorBidi" w:cstheme="majorBidi"/>
          <w:b/>
          <w:bCs/>
          <w:sz w:val="32"/>
          <w:szCs w:val="32"/>
          <w:rtl/>
        </w:rPr>
        <w:t>الكيفي</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rtl/>
        </w:rPr>
        <w:t>المختصون والخبراء المرتبطون بملف التخصيص في الجهات التنظيمية والقطاعية، مثل</w:t>
      </w:r>
      <w:r w:rsidRPr="005B6D30">
        <w:rPr>
          <w:rFonts w:asciiTheme="majorBidi" w:hAnsiTheme="majorBidi" w:cstheme="majorBidi"/>
          <w:sz w:val="32"/>
          <w:szCs w:val="32"/>
          <w:lang w:bidi="ar-EG"/>
        </w:rPr>
        <w:t>:</w:t>
      </w:r>
    </w:p>
    <w:p w14:paraId="45E256AA" w14:textId="77777777" w:rsidR="004E5E26" w:rsidRPr="005B6D30" w:rsidRDefault="004E5E26" w:rsidP="004E5E26">
      <w:pPr>
        <w:numPr>
          <w:ilvl w:val="0"/>
          <w:numId w:val="5"/>
        </w:numPr>
        <w:jc w:val="both"/>
        <w:rPr>
          <w:rFonts w:asciiTheme="majorBidi" w:hAnsiTheme="majorBidi" w:cstheme="majorBidi"/>
          <w:sz w:val="32"/>
          <w:szCs w:val="32"/>
          <w:lang w:bidi="ar-EG"/>
        </w:rPr>
      </w:pPr>
      <w:r w:rsidRPr="005B6D30">
        <w:rPr>
          <w:rFonts w:asciiTheme="majorBidi" w:hAnsiTheme="majorBidi" w:cstheme="majorBidi"/>
          <w:sz w:val="32"/>
          <w:szCs w:val="32"/>
          <w:rtl/>
        </w:rPr>
        <w:t>مسؤولين سابقين أو حاليين في جهات التخصيص</w:t>
      </w:r>
      <w:r w:rsidRPr="005B6D30">
        <w:rPr>
          <w:rFonts w:asciiTheme="majorBidi" w:hAnsiTheme="majorBidi" w:cstheme="majorBidi"/>
          <w:sz w:val="32"/>
          <w:szCs w:val="32"/>
          <w:lang w:bidi="ar-EG"/>
        </w:rPr>
        <w:t>.</w:t>
      </w:r>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rtl/>
        </w:rPr>
        <w:t>مختصين في الاقتصاد والسياسات العامة</w:t>
      </w:r>
      <w:r w:rsidRPr="005B6D30">
        <w:rPr>
          <w:rFonts w:asciiTheme="majorBidi" w:hAnsiTheme="majorBidi" w:cstheme="majorBidi"/>
          <w:sz w:val="32"/>
          <w:szCs w:val="32"/>
          <w:lang w:bidi="ar-EG"/>
        </w:rPr>
        <w:t>.</w:t>
      </w:r>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rtl/>
        </w:rPr>
        <w:t>مختصين في القطاعات المختارة</w:t>
      </w:r>
      <w:r w:rsidRPr="005B6D30">
        <w:rPr>
          <w:rFonts w:asciiTheme="majorBidi" w:hAnsiTheme="majorBidi" w:cstheme="majorBidi"/>
          <w:sz w:val="32"/>
          <w:szCs w:val="32"/>
          <w:lang w:bidi="ar-EG"/>
        </w:rPr>
        <w:t>.</w:t>
      </w:r>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rtl/>
        </w:rPr>
        <w:t>خبراء في الشراكات بين القطاعين العام والخاص</w:t>
      </w:r>
      <w:r w:rsidRPr="005B6D30">
        <w:rPr>
          <w:rFonts w:asciiTheme="majorBidi" w:hAnsiTheme="majorBidi" w:cstheme="majorBidi"/>
          <w:sz w:val="32"/>
          <w:szCs w:val="32"/>
          <w:lang w:bidi="ar-EG"/>
        </w:rPr>
        <w:t>.</w:t>
      </w:r>
    </w:p>
    <w:p w14:paraId="1723992B" w14:textId="77777777" w:rsidR="004E5E26" w:rsidRDefault="004E5E26" w:rsidP="004E5E26">
      <w:pPr>
        <w:jc w:val="both"/>
        <w:rPr>
          <w:rFonts w:asciiTheme="majorBidi" w:hAnsiTheme="majorBidi" w:cstheme="majorBidi"/>
          <w:sz w:val="32"/>
          <w:szCs w:val="32"/>
          <w:rtl/>
          <w:lang w:bidi="ar-EG"/>
        </w:rPr>
      </w:pPr>
      <w:proofErr w:type="gramStart"/>
      <w:r w:rsidRPr="005B6D30">
        <w:rPr>
          <w:rFonts w:asciiTheme="majorBidi" w:hAnsiTheme="majorBidi" w:cstheme="majorBidi"/>
          <w:b/>
          <w:bCs/>
          <w:sz w:val="32"/>
          <w:szCs w:val="32"/>
          <w:rtl/>
        </w:rPr>
        <w:t>العينة</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rtl/>
        </w:rPr>
        <w:t xml:space="preserve">ستعتمد الدراسة على عينة قصدية متعددة المراحل؛ إذ سيتم اختيار </w:t>
      </w:r>
      <w:r w:rsidRPr="005B6D30">
        <w:rPr>
          <w:rFonts w:asciiTheme="majorBidi" w:hAnsiTheme="majorBidi" w:cstheme="majorBidi"/>
          <w:sz w:val="32"/>
          <w:szCs w:val="32"/>
          <w:lang w:bidi="ar-EG"/>
        </w:rPr>
        <w:t xml:space="preserve">15 </w:t>
      </w:r>
      <w:r w:rsidRPr="005B6D30">
        <w:rPr>
          <w:rFonts w:asciiTheme="majorBidi" w:hAnsiTheme="majorBidi" w:cstheme="majorBidi"/>
          <w:sz w:val="32"/>
          <w:szCs w:val="32"/>
          <w:rtl/>
        </w:rPr>
        <w:t xml:space="preserve">مشروع تخصيص في </w:t>
      </w:r>
      <w:proofErr w:type="gramStart"/>
      <w:r w:rsidRPr="005B6D30">
        <w:rPr>
          <w:rFonts w:asciiTheme="majorBidi" w:hAnsiTheme="majorBidi" w:cstheme="majorBidi"/>
          <w:sz w:val="32"/>
          <w:szCs w:val="32"/>
          <w:lang w:bidi="ar-EG"/>
        </w:rPr>
        <w:t xml:space="preserve">3 </w:t>
      </w:r>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rtl/>
        </w:rPr>
        <w:t>قطاعات</w:t>
      </w:r>
      <w:proofErr w:type="gramEnd"/>
      <w:r w:rsidRPr="005B6D30">
        <w:rPr>
          <w:rFonts w:asciiTheme="majorBidi" w:hAnsiTheme="majorBidi" w:cstheme="majorBidi"/>
          <w:sz w:val="32"/>
          <w:szCs w:val="32"/>
          <w:rtl/>
        </w:rPr>
        <w:t xml:space="preserve"> مختارة، بواقع </w:t>
      </w:r>
      <w:r w:rsidRPr="005B6D30">
        <w:rPr>
          <w:rFonts w:asciiTheme="majorBidi" w:hAnsiTheme="majorBidi" w:cstheme="majorBidi"/>
          <w:sz w:val="32"/>
          <w:szCs w:val="32"/>
          <w:lang w:bidi="ar-EG"/>
        </w:rPr>
        <w:t xml:space="preserve">5 </w:t>
      </w:r>
      <w:r w:rsidRPr="005B6D30">
        <w:rPr>
          <w:rFonts w:asciiTheme="majorBidi" w:hAnsiTheme="majorBidi" w:cstheme="majorBidi"/>
          <w:sz w:val="32"/>
          <w:szCs w:val="32"/>
          <w:rtl/>
        </w:rPr>
        <w:t xml:space="preserve">مشروعات لكل قطاع، وفق معايير تتعلق بتوافر البيانات وقابلية قياس الأثر الاقتصادي. تطبيق الاستبانة على عينة مكونة من </w:t>
      </w:r>
      <w:proofErr w:type="gramStart"/>
      <w:r w:rsidRPr="005B6D30">
        <w:rPr>
          <w:rFonts w:asciiTheme="majorBidi" w:hAnsiTheme="majorBidi" w:cstheme="majorBidi"/>
          <w:sz w:val="32"/>
          <w:szCs w:val="32"/>
          <w:lang w:bidi="ar-EG"/>
        </w:rPr>
        <w:t xml:space="preserve">384 </w:t>
      </w:r>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rtl/>
        </w:rPr>
        <w:t>مفردة</w:t>
      </w:r>
      <w:proofErr w:type="gramEnd"/>
      <w:r w:rsidRPr="005B6D30">
        <w:rPr>
          <w:rFonts w:asciiTheme="majorBidi" w:hAnsiTheme="majorBidi" w:cstheme="majorBidi"/>
          <w:sz w:val="32"/>
          <w:szCs w:val="32"/>
          <w:rtl/>
        </w:rPr>
        <w:t xml:space="preserve"> من القيادات والمختصين والعاملين في الجهات ذات العلاقة بمشاريع التخصيص، مع إمكان توزيعها على القطاعات المختارة توزيعًا متساويًا أو نسبيًا. </w:t>
      </w:r>
      <w:r w:rsidRPr="005B6D30">
        <w:rPr>
          <w:rFonts w:asciiTheme="majorBidi" w:hAnsiTheme="majorBidi" w:cstheme="majorBidi" w:hint="cs"/>
          <w:sz w:val="32"/>
          <w:szCs w:val="32"/>
          <w:rtl/>
        </w:rPr>
        <w:t xml:space="preserve"> مع </w:t>
      </w:r>
      <w:r w:rsidRPr="005B6D30">
        <w:rPr>
          <w:rFonts w:asciiTheme="majorBidi" w:hAnsiTheme="majorBidi" w:cstheme="majorBidi"/>
          <w:sz w:val="32"/>
          <w:szCs w:val="32"/>
          <w:rtl/>
        </w:rPr>
        <w:t xml:space="preserve">إجراء مقابلات نوعية مع </w:t>
      </w:r>
      <w:r w:rsidRPr="005B6D30">
        <w:rPr>
          <w:rFonts w:asciiTheme="majorBidi" w:hAnsiTheme="majorBidi" w:cstheme="majorBidi"/>
          <w:sz w:val="32"/>
          <w:szCs w:val="32"/>
          <w:lang w:bidi="ar-EG"/>
        </w:rPr>
        <w:t xml:space="preserve">12 </w:t>
      </w:r>
      <w:r w:rsidRPr="005B6D30">
        <w:rPr>
          <w:rFonts w:asciiTheme="majorBidi" w:hAnsiTheme="majorBidi" w:cstheme="majorBidi"/>
          <w:sz w:val="32"/>
          <w:szCs w:val="32"/>
          <w:rtl/>
        </w:rPr>
        <w:t>إلى 15 خبيرًا؛ لاستكمال التفسير العلمي للنتائج</w:t>
      </w:r>
      <w:r w:rsidRPr="005B6D30">
        <w:rPr>
          <w:rFonts w:asciiTheme="majorBidi" w:hAnsiTheme="majorBidi" w:cstheme="majorBidi"/>
          <w:sz w:val="32"/>
          <w:szCs w:val="32"/>
          <w:lang w:bidi="ar-EG"/>
        </w:rPr>
        <w:t>.</w:t>
      </w:r>
    </w:p>
    <w:p w14:paraId="4BB7BF31" w14:textId="77777777" w:rsidR="004E5E26" w:rsidRDefault="004E5E26" w:rsidP="004E5E26">
      <w:pPr>
        <w:jc w:val="both"/>
        <w:rPr>
          <w:rFonts w:asciiTheme="majorBidi" w:hAnsiTheme="majorBidi" w:cstheme="majorBidi"/>
          <w:sz w:val="32"/>
          <w:szCs w:val="32"/>
          <w:rtl/>
          <w:lang w:bidi="ar-EG"/>
        </w:rPr>
      </w:pPr>
    </w:p>
    <w:p w14:paraId="632E99F5"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27" w:name="_Toc231789367"/>
      <w:bookmarkStart w:id="28" w:name="_Toc235049139"/>
      <w:r w:rsidRPr="001B1A4C">
        <w:rPr>
          <w:rFonts w:asciiTheme="majorBidi" w:eastAsia="Times New Roman" w:hAnsiTheme="majorBidi" w:cstheme="majorBidi" w:hint="cs"/>
          <w:b/>
          <w:bCs/>
          <w:kern w:val="0"/>
          <w:sz w:val="32"/>
          <w:szCs w:val="32"/>
          <w:rtl/>
          <w14:ligatures w14:val="none"/>
        </w:rPr>
        <w:t xml:space="preserve">الرابع </w:t>
      </w:r>
      <w:r w:rsidRPr="001B1A4C">
        <w:rPr>
          <w:rFonts w:asciiTheme="majorBidi" w:eastAsia="Times New Roman" w:hAnsiTheme="majorBidi" w:cstheme="majorBidi"/>
          <w:b/>
          <w:bCs/>
          <w:kern w:val="0"/>
          <w:sz w:val="32"/>
          <w:szCs w:val="32"/>
          <w:rtl/>
          <w14:ligatures w14:val="none"/>
        </w:rPr>
        <w:t>عشر</w:t>
      </w:r>
      <w:r w:rsidRPr="001B1A4C">
        <w:rPr>
          <w:rFonts w:asciiTheme="majorBidi" w:eastAsia="Times New Roman" w:hAnsiTheme="majorBidi" w:cstheme="majorBidi" w:hint="cs"/>
          <w:b/>
          <w:bCs/>
          <w:kern w:val="0"/>
          <w:sz w:val="32"/>
          <w:szCs w:val="32"/>
          <w:rtl/>
          <w14:ligatures w14:val="none"/>
        </w:rPr>
        <w:t xml:space="preserve">- </w:t>
      </w:r>
      <w:r w:rsidRPr="001B1A4C">
        <w:rPr>
          <w:rFonts w:asciiTheme="majorBidi" w:eastAsia="Times New Roman" w:hAnsiTheme="majorBidi" w:cstheme="majorBidi"/>
          <w:b/>
          <w:bCs/>
          <w:kern w:val="0"/>
          <w:sz w:val="32"/>
          <w:szCs w:val="32"/>
          <w:rtl/>
          <w14:ligatures w14:val="none"/>
        </w:rPr>
        <w:t xml:space="preserve">أدوات جمع </w:t>
      </w:r>
      <w:proofErr w:type="gramStart"/>
      <w:r w:rsidRPr="001B1A4C">
        <w:rPr>
          <w:rFonts w:asciiTheme="majorBidi" w:eastAsia="Times New Roman" w:hAnsiTheme="majorBidi" w:cstheme="majorBidi"/>
          <w:b/>
          <w:bCs/>
          <w:kern w:val="0"/>
          <w:sz w:val="32"/>
          <w:szCs w:val="32"/>
          <w:rtl/>
          <w14:ligatures w14:val="none"/>
        </w:rPr>
        <w:t>البيانات</w:t>
      </w:r>
      <w:r w:rsidRPr="001B1A4C">
        <w:rPr>
          <w:rFonts w:asciiTheme="majorBidi" w:eastAsia="Times New Roman" w:hAnsiTheme="majorBidi" w:cstheme="majorBidi" w:hint="cs"/>
          <w:b/>
          <w:bCs/>
          <w:kern w:val="0"/>
          <w:sz w:val="32"/>
          <w:szCs w:val="32"/>
          <w:rtl/>
          <w14:ligatures w14:val="none"/>
        </w:rPr>
        <w:t xml:space="preserve"> :</w:t>
      </w:r>
      <w:bookmarkEnd w:id="27"/>
      <w:bookmarkEnd w:id="28"/>
      <w:proofErr w:type="gramEnd"/>
      <w:r w:rsidRPr="001B1A4C">
        <w:rPr>
          <w:rFonts w:asciiTheme="majorBidi" w:eastAsia="Times New Roman" w:hAnsiTheme="majorBidi" w:cstheme="majorBidi" w:hint="cs"/>
          <w:b/>
          <w:bCs/>
          <w:kern w:val="0"/>
          <w:sz w:val="32"/>
          <w:szCs w:val="32"/>
          <w:rtl/>
          <w14:ligatures w14:val="none"/>
        </w:rPr>
        <w:t xml:space="preserve"> </w:t>
      </w:r>
    </w:p>
    <w:p w14:paraId="0DD54012" w14:textId="77777777" w:rsidR="004E5E26" w:rsidRPr="005B6D30" w:rsidRDefault="004E5E26" w:rsidP="004E5E26">
      <w:pPr>
        <w:numPr>
          <w:ilvl w:val="0"/>
          <w:numId w:val="6"/>
        </w:numPr>
        <w:jc w:val="both"/>
        <w:rPr>
          <w:rFonts w:asciiTheme="majorBidi" w:hAnsiTheme="majorBidi" w:cstheme="majorBidi"/>
          <w:sz w:val="32"/>
          <w:szCs w:val="32"/>
          <w:lang w:bidi="ar-EG"/>
        </w:rPr>
      </w:pPr>
      <w:r w:rsidRPr="005B6D30">
        <w:rPr>
          <w:rFonts w:asciiTheme="majorBidi" w:hAnsiTheme="majorBidi" w:cstheme="majorBidi"/>
          <w:b/>
          <w:bCs/>
          <w:sz w:val="32"/>
          <w:szCs w:val="32"/>
          <w:rtl/>
        </w:rPr>
        <w:t>استمارة حصر واستخراج بيانات ثانوية</w:t>
      </w:r>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rtl/>
        </w:rPr>
        <w:t>تتضمن: اسم المشروع، القطاع، نوع العقد، سنة الإرساء أو التشغيل، قيمة الاستثمار الخاص، مؤشرات العمالة، مؤشرات جودة الخدمة، المؤشرات المالية والتشغيلية ذات الصلة</w:t>
      </w:r>
      <w:r w:rsidRPr="005B6D30">
        <w:rPr>
          <w:rFonts w:asciiTheme="majorBidi" w:hAnsiTheme="majorBidi" w:cstheme="majorBidi"/>
          <w:sz w:val="32"/>
          <w:szCs w:val="32"/>
          <w:lang w:bidi="ar-EG"/>
        </w:rPr>
        <w:t>.</w:t>
      </w:r>
    </w:p>
    <w:p w14:paraId="4907B3E0" w14:textId="77777777" w:rsidR="004E5E26" w:rsidRPr="005B6D30" w:rsidRDefault="004E5E26" w:rsidP="004E5E26">
      <w:pPr>
        <w:numPr>
          <w:ilvl w:val="0"/>
          <w:numId w:val="6"/>
        </w:numPr>
        <w:jc w:val="both"/>
        <w:rPr>
          <w:rFonts w:asciiTheme="majorBidi" w:hAnsiTheme="majorBidi" w:cstheme="majorBidi"/>
          <w:sz w:val="32"/>
          <w:szCs w:val="32"/>
          <w:lang w:bidi="ar-EG"/>
        </w:rPr>
      </w:pPr>
      <w:r w:rsidRPr="005B6D30">
        <w:rPr>
          <w:rFonts w:asciiTheme="majorBidi" w:hAnsiTheme="majorBidi" w:cstheme="majorBidi"/>
          <w:b/>
          <w:bCs/>
          <w:sz w:val="32"/>
          <w:szCs w:val="32"/>
          <w:rtl/>
        </w:rPr>
        <w:t>دليل مقابلة شبه مقننة</w:t>
      </w:r>
      <w:r w:rsidRPr="005B6D30">
        <w:rPr>
          <w:rFonts w:asciiTheme="majorBidi" w:hAnsiTheme="majorBidi" w:cstheme="majorBidi" w:hint="cs"/>
          <w:b/>
          <w:bCs/>
          <w:sz w:val="32"/>
          <w:szCs w:val="32"/>
          <w:rtl/>
        </w:rPr>
        <w:t xml:space="preserve"> </w:t>
      </w:r>
      <w:r w:rsidRPr="005B6D30">
        <w:rPr>
          <w:rFonts w:asciiTheme="majorBidi" w:hAnsiTheme="majorBidi" w:cstheme="majorBidi"/>
          <w:sz w:val="32"/>
          <w:szCs w:val="32"/>
          <w:rtl/>
        </w:rPr>
        <w:t>يركز على</w:t>
      </w:r>
      <w:r w:rsidRPr="005B6D30">
        <w:rPr>
          <w:rFonts w:asciiTheme="majorBidi" w:hAnsiTheme="majorBidi" w:cstheme="majorBidi"/>
          <w:sz w:val="32"/>
          <w:szCs w:val="32"/>
          <w:lang w:bidi="ar-EG"/>
        </w:rPr>
        <w:t>:</w:t>
      </w:r>
    </w:p>
    <w:p w14:paraId="478C8133" w14:textId="77777777" w:rsidR="004E5E26" w:rsidRPr="005B6D30" w:rsidRDefault="004E5E26" w:rsidP="004E5E26">
      <w:pPr>
        <w:numPr>
          <w:ilvl w:val="1"/>
          <w:numId w:val="6"/>
        </w:numPr>
        <w:jc w:val="both"/>
        <w:rPr>
          <w:rFonts w:asciiTheme="majorBidi" w:hAnsiTheme="majorBidi" w:cstheme="majorBidi"/>
          <w:sz w:val="32"/>
          <w:szCs w:val="32"/>
          <w:lang w:bidi="ar-EG"/>
        </w:rPr>
      </w:pPr>
      <w:r w:rsidRPr="005B6D30">
        <w:rPr>
          <w:rFonts w:asciiTheme="majorBidi" w:hAnsiTheme="majorBidi" w:cstheme="majorBidi"/>
          <w:sz w:val="32"/>
          <w:szCs w:val="32"/>
          <w:rtl/>
        </w:rPr>
        <w:t>تقدير أثر التخصيص على الاستثمار</w:t>
      </w:r>
      <w:r w:rsidRPr="005B6D30">
        <w:rPr>
          <w:rFonts w:asciiTheme="majorBidi" w:hAnsiTheme="majorBidi" w:cstheme="majorBidi"/>
          <w:sz w:val="32"/>
          <w:szCs w:val="32"/>
          <w:lang w:bidi="ar-EG"/>
        </w:rPr>
        <w:t>.</w:t>
      </w:r>
    </w:p>
    <w:p w14:paraId="74455FC9" w14:textId="77777777" w:rsidR="004E5E26" w:rsidRPr="005B6D30" w:rsidRDefault="004E5E26" w:rsidP="004E5E26">
      <w:pPr>
        <w:numPr>
          <w:ilvl w:val="1"/>
          <w:numId w:val="6"/>
        </w:numPr>
        <w:jc w:val="both"/>
        <w:rPr>
          <w:rFonts w:asciiTheme="majorBidi" w:hAnsiTheme="majorBidi" w:cstheme="majorBidi"/>
          <w:sz w:val="32"/>
          <w:szCs w:val="32"/>
          <w:lang w:bidi="ar-EG"/>
        </w:rPr>
      </w:pPr>
      <w:r w:rsidRPr="005B6D30">
        <w:rPr>
          <w:rFonts w:asciiTheme="majorBidi" w:hAnsiTheme="majorBidi" w:cstheme="majorBidi"/>
          <w:sz w:val="32"/>
          <w:szCs w:val="32"/>
          <w:rtl/>
        </w:rPr>
        <w:t>أثره على التوظيف</w:t>
      </w:r>
      <w:r w:rsidRPr="005B6D30">
        <w:rPr>
          <w:rFonts w:asciiTheme="majorBidi" w:hAnsiTheme="majorBidi" w:cstheme="majorBidi"/>
          <w:sz w:val="32"/>
          <w:szCs w:val="32"/>
          <w:lang w:bidi="ar-EG"/>
        </w:rPr>
        <w:t>.</w:t>
      </w:r>
    </w:p>
    <w:p w14:paraId="24788F31" w14:textId="77777777" w:rsidR="004E5E26" w:rsidRPr="005B6D30" w:rsidRDefault="004E5E26" w:rsidP="004E5E26">
      <w:pPr>
        <w:numPr>
          <w:ilvl w:val="1"/>
          <w:numId w:val="6"/>
        </w:numPr>
        <w:jc w:val="both"/>
        <w:rPr>
          <w:rFonts w:asciiTheme="majorBidi" w:hAnsiTheme="majorBidi" w:cstheme="majorBidi"/>
          <w:sz w:val="32"/>
          <w:szCs w:val="32"/>
          <w:lang w:bidi="ar-EG"/>
        </w:rPr>
      </w:pPr>
      <w:r w:rsidRPr="005B6D30">
        <w:rPr>
          <w:rFonts w:asciiTheme="majorBidi" w:hAnsiTheme="majorBidi" w:cstheme="majorBidi"/>
          <w:sz w:val="32"/>
          <w:szCs w:val="32"/>
          <w:rtl/>
        </w:rPr>
        <w:t>أثره على جودة الخدمة</w:t>
      </w:r>
      <w:r w:rsidRPr="005B6D30">
        <w:rPr>
          <w:rFonts w:asciiTheme="majorBidi" w:hAnsiTheme="majorBidi" w:cstheme="majorBidi"/>
          <w:sz w:val="32"/>
          <w:szCs w:val="32"/>
          <w:lang w:bidi="ar-EG"/>
        </w:rPr>
        <w:t>.</w:t>
      </w:r>
    </w:p>
    <w:p w14:paraId="401A174E" w14:textId="77777777" w:rsidR="004E5E26" w:rsidRPr="005B6D30" w:rsidRDefault="004E5E26" w:rsidP="004E5E26">
      <w:pPr>
        <w:numPr>
          <w:ilvl w:val="1"/>
          <w:numId w:val="6"/>
        </w:numPr>
        <w:jc w:val="both"/>
        <w:rPr>
          <w:rFonts w:asciiTheme="majorBidi" w:hAnsiTheme="majorBidi" w:cstheme="majorBidi"/>
          <w:sz w:val="32"/>
          <w:szCs w:val="32"/>
          <w:lang w:bidi="ar-EG"/>
        </w:rPr>
      </w:pPr>
      <w:r w:rsidRPr="005B6D30">
        <w:rPr>
          <w:rFonts w:asciiTheme="majorBidi" w:hAnsiTheme="majorBidi" w:cstheme="majorBidi"/>
          <w:sz w:val="32"/>
          <w:szCs w:val="32"/>
          <w:rtl/>
        </w:rPr>
        <w:lastRenderedPageBreak/>
        <w:t>العوامل التنظيمية والقطاعية المفسرة</w:t>
      </w:r>
      <w:r w:rsidRPr="005B6D30">
        <w:rPr>
          <w:rFonts w:asciiTheme="majorBidi" w:hAnsiTheme="majorBidi" w:cstheme="majorBidi"/>
          <w:sz w:val="32"/>
          <w:szCs w:val="32"/>
          <w:lang w:bidi="ar-EG"/>
        </w:rPr>
        <w:t>.</w:t>
      </w:r>
    </w:p>
    <w:p w14:paraId="43FCD045" w14:textId="77777777" w:rsidR="004E5E26" w:rsidRDefault="004E5E26" w:rsidP="004E5E26">
      <w:pPr>
        <w:numPr>
          <w:ilvl w:val="1"/>
          <w:numId w:val="6"/>
        </w:numPr>
        <w:jc w:val="both"/>
        <w:rPr>
          <w:rFonts w:asciiTheme="majorBidi" w:hAnsiTheme="majorBidi" w:cstheme="majorBidi"/>
          <w:sz w:val="32"/>
          <w:szCs w:val="32"/>
          <w:lang w:bidi="ar-EG"/>
        </w:rPr>
      </w:pPr>
      <w:r w:rsidRPr="005B6D30">
        <w:rPr>
          <w:rFonts w:asciiTheme="majorBidi" w:hAnsiTheme="majorBidi" w:cstheme="majorBidi"/>
          <w:sz w:val="32"/>
          <w:szCs w:val="32"/>
          <w:rtl/>
        </w:rPr>
        <w:t>أبرز التحديات ومقترحات التطوير</w:t>
      </w:r>
      <w:r w:rsidRPr="005B6D30">
        <w:rPr>
          <w:rFonts w:asciiTheme="majorBidi" w:hAnsiTheme="majorBidi" w:cstheme="majorBidi"/>
          <w:sz w:val="32"/>
          <w:szCs w:val="32"/>
          <w:lang w:bidi="ar-EG"/>
        </w:rPr>
        <w:t>.</w:t>
      </w:r>
    </w:p>
    <w:p w14:paraId="54CEC51A"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29" w:name="_Toc231789368"/>
      <w:bookmarkStart w:id="30" w:name="_Toc235049140"/>
      <w:r w:rsidRPr="001B1A4C">
        <w:rPr>
          <w:rFonts w:asciiTheme="majorBidi" w:eastAsia="Times New Roman" w:hAnsiTheme="majorBidi" w:cstheme="majorBidi"/>
          <w:b/>
          <w:bCs/>
          <w:kern w:val="0"/>
          <w:sz w:val="32"/>
          <w:szCs w:val="32"/>
          <w:rtl/>
          <w14:ligatures w14:val="none"/>
        </w:rPr>
        <w:t>ال</w:t>
      </w:r>
      <w:r w:rsidRPr="001B1A4C">
        <w:rPr>
          <w:rFonts w:asciiTheme="majorBidi" w:eastAsia="Times New Roman" w:hAnsiTheme="majorBidi" w:cstheme="majorBidi" w:hint="cs"/>
          <w:b/>
          <w:bCs/>
          <w:kern w:val="0"/>
          <w:sz w:val="32"/>
          <w:szCs w:val="32"/>
          <w:rtl/>
          <w14:ligatures w14:val="none"/>
        </w:rPr>
        <w:t>خام</w:t>
      </w:r>
      <w:r w:rsidRPr="001B1A4C">
        <w:rPr>
          <w:rFonts w:asciiTheme="majorBidi" w:eastAsia="Times New Roman" w:hAnsiTheme="majorBidi" w:cstheme="majorBidi"/>
          <w:b/>
          <w:bCs/>
          <w:kern w:val="0"/>
          <w:sz w:val="32"/>
          <w:szCs w:val="32"/>
          <w:rtl/>
          <w14:ligatures w14:val="none"/>
        </w:rPr>
        <w:t>س عشر</w:t>
      </w:r>
      <w:r w:rsidRPr="001B1A4C">
        <w:rPr>
          <w:rFonts w:asciiTheme="majorBidi" w:eastAsia="Times New Roman" w:hAnsiTheme="majorBidi" w:cstheme="majorBidi" w:hint="cs"/>
          <w:b/>
          <w:bCs/>
          <w:kern w:val="0"/>
          <w:sz w:val="32"/>
          <w:szCs w:val="32"/>
          <w:rtl/>
          <w14:ligatures w14:val="none"/>
        </w:rPr>
        <w:t>-</w:t>
      </w:r>
      <w:r w:rsidRPr="001B1A4C">
        <w:rPr>
          <w:rFonts w:asciiTheme="majorBidi" w:eastAsia="Times New Roman" w:hAnsiTheme="majorBidi" w:cstheme="majorBidi"/>
          <w:b/>
          <w:bCs/>
          <w:kern w:val="0"/>
          <w:sz w:val="32"/>
          <w:szCs w:val="32"/>
          <w:rtl/>
          <w14:ligatures w14:val="none"/>
        </w:rPr>
        <w:t xml:space="preserve">مصادر البيانات </w:t>
      </w:r>
      <w:proofErr w:type="gramStart"/>
      <w:r w:rsidRPr="001B1A4C">
        <w:rPr>
          <w:rFonts w:asciiTheme="majorBidi" w:eastAsia="Times New Roman" w:hAnsiTheme="majorBidi" w:cstheme="majorBidi"/>
          <w:b/>
          <w:bCs/>
          <w:kern w:val="0"/>
          <w:sz w:val="32"/>
          <w:szCs w:val="32"/>
          <w:rtl/>
          <w14:ligatures w14:val="none"/>
        </w:rPr>
        <w:t>المتوقعة</w:t>
      </w:r>
      <w:r w:rsidRPr="001B1A4C">
        <w:rPr>
          <w:rFonts w:asciiTheme="majorBidi" w:eastAsia="Times New Roman" w:hAnsiTheme="majorBidi" w:cstheme="majorBidi" w:hint="cs"/>
          <w:b/>
          <w:bCs/>
          <w:kern w:val="0"/>
          <w:sz w:val="32"/>
          <w:szCs w:val="32"/>
          <w:rtl/>
          <w14:ligatures w14:val="none"/>
        </w:rPr>
        <w:t xml:space="preserve"> :</w:t>
      </w:r>
      <w:bookmarkEnd w:id="29"/>
      <w:bookmarkEnd w:id="30"/>
      <w:proofErr w:type="gramEnd"/>
      <w:r w:rsidRPr="001B1A4C">
        <w:rPr>
          <w:rFonts w:asciiTheme="majorBidi" w:eastAsia="Times New Roman" w:hAnsiTheme="majorBidi" w:cstheme="majorBidi" w:hint="cs"/>
          <w:b/>
          <w:bCs/>
          <w:kern w:val="0"/>
          <w:sz w:val="32"/>
          <w:szCs w:val="32"/>
          <w:rtl/>
          <w14:ligatures w14:val="none"/>
        </w:rPr>
        <w:t xml:space="preserve"> </w:t>
      </w:r>
    </w:p>
    <w:p w14:paraId="1B6C4EB7"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 xml:space="preserve">ستعتمد الدراسة أساسًا على البيانات الثانوية المنشورة من الجهات الرسمية والدولية ذات الصلة، </w:t>
      </w:r>
      <w:proofErr w:type="gramStart"/>
      <w:r w:rsidRPr="005B6D30">
        <w:rPr>
          <w:rFonts w:asciiTheme="majorBidi" w:hAnsiTheme="majorBidi" w:cstheme="majorBidi"/>
          <w:sz w:val="32"/>
          <w:szCs w:val="32"/>
          <w:rtl/>
        </w:rPr>
        <w:t>ومنها</w:t>
      </w:r>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lang w:bidi="ar-EG"/>
        </w:rPr>
        <w:t>:</w:t>
      </w:r>
      <w:proofErr w:type="gramEnd"/>
    </w:p>
    <w:p w14:paraId="251474E9" w14:textId="77777777" w:rsidR="004E5E26" w:rsidRPr="005B6D30" w:rsidRDefault="004E5E26" w:rsidP="004E5E26">
      <w:pPr>
        <w:numPr>
          <w:ilvl w:val="0"/>
          <w:numId w:val="7"/>
        </w:numPr>
        <w:jc w:val="both"/>
        <w:rPr>
          <w:rFonts w:asciiTheme="majorBidi" w:hAnsiTheme="majorBidi" w:cstheme="majorBidi"/>
          <w:sz w:val="32"/>
          <w:szCs w:val="32"/>
          <w:lang w:bidi="ar-EG"/>
        </w:rPr>
      </w:pPr>
      <w:r w:rsidRPr="005B6D30">
        <w:rPr>
          <w:rFonts w:asciiTheme="majorBidi" w:hAnsiTheme="majorBidi" w:cstheme="majorBidi"/>
          <w:sz w:val="32"/>
          <w:szCs w:val="32"/>
          <w:rtl/>
        </w:rPr>
        <w:t>المركز الوطني للتخصيص وبوابة المستثمرين ووثائق المشاريع الممنوحة</w:t>
      </w:r>
      <w:r w:rsidRPr="005B6D30">
        <w:rPr>
          <w:rFonts w:asciiTheme="majorBidi" w:hAnsiTheme="majorBidi" w:cstheme="majorBidi"/>
          <w:sz w:val="32"/>
          <w:szCs w:val="32"/>
          <w:lang w:bidi="ar-EG"/>
        </w:rPr>
        <w:t xml:space="preserve">. </w:t>
      </w:r>
      <w:r w:rsidRPr="005B6D30">
        <w:rPr>
          <w:rFonts w:asciiTheme="majorBidi" w:hAnsiTheme="majorBidi" w:cstheme="majorBidi" w:hint="cs"/>
          <w:sz w:val="32"/>
          <w:szCs w:val="32"/>
          <w:rtl/>
        </w:rPr>
        <w:t xml:space="preserve"> </w:t>
      </w:r>
    </w:p>
    <w:p w14:paraId="1CD5CB7D" w14:textId="77777777" w:rsidR="004E5E26" w:rsidRPr="005B6D30" w:rsidRDefault="004E5E26" w:rsidP="004E5E26">
      <w:pPr>
        <w:numPr>
          <w:ilvl w:val="0"/>
          <w:numId w:val="7"/>
        </w:numPr>
        <w:jc w:val="both"/>
        <w:rPr>
          <w:rFonts w:asciiTheme="majorBidi" w:hAnsiTheme="majorBidi" w:cstheme="majorBidi"/>
          <w:sz w:val="32"/>
          <w:szCs w:val="32"/>
          <w:lang w:bidi="ar-EG"/>
        </w:rPr>
      </w:pPr>
      <w:r w:rsidRPr="005B6D30">
        <w:rPr>
          <w:rFonts w:asciiTheme="majorBidi" w:hAnsiTheme="majorBidi" w:cstheme="majorBidi"/>
          <w:sz w:val="32"/>
          <w:szCs w:val="32"/>
          <w:rtl/>
        </w:rPr>
        <w:t>تقارير رؤية السعودية 2030 وبرنامج التخصيص</w:t>
      </w:r>
      <w:r w:rsidRPr="005B6D30">
        <w:rPr>
          <w:rFonts w:asciiTheme="majorBidi" w:hAnsiTheme="majorBidi" w:cstheme="majorBidi"/>
          <w:sz w:val="32"/>
          <w:szCs w:val="32"/>
          <w:lang w:bidi="ar-EG"/>
        </w:rPr>
        <w:t xml:space="preserve">. </w:t>
      </w:r>
      <w:r w:rsidRPr="005B6D30">
        <w:rPr>
          <w:rFonts w:asciiTheme="majorBidi" w:hAnsiTheme="majorBidi" w:cstheme="majorBidi" w:hint="cs"/>
          <w:sz w:val="32"/>
          <w:szCs w:val="32"/>
          <w:rtl/>
        </w:rPr>
        <w:t xml:space="preserve"> </w:t>
      </w:r>
    </w:p>
    <w:p w14:paraId="50EC40C4" w14:textId="77777777" w:rsidR="004E5E26" w:rsidRPr="005B6D30" w:rsidRDefault="004E5E26" w:rsidP="004E5E26">
      <w:pPr>
        <w:numPr>
          <w:ilvl w:val="0"/>
          <w:numId w:val="7"/>
        </w:numPr>
        <w:jc w:val="both"/>
        <w:rPr>
          <w:rFonts w:asciiTheme="majorBidi" w:hAnsiTheme="majorBidi" w:cstheme="majorBidi"/>
          <w:sz w:val="32"/>
          <w:szCs w:val="32"/>
          <w:lang w:bidi="ar-EG"/>
        </w:rPr>
      </w:pPr>
      <w:r w:rsidRPr="005B6D30">
        <w:rPr>
          <w:rFonts w:asciiTheme="majorBidi" w:hAnsiTheme="majorBidi" w:cstheme="majorBidi"/>
          <w:sz w:val="32"/>
          <w:szCs w:val="32"/>
          <w:rtl/>
        </w:rPr>
        <w:t xml:space="preserve">التقارير القطاعية الرسمية في </w:t>
      </w:r>
      <w:proofErr w:type="gramStart"/>
      <w:r w:rsidRPr="005B6D30">
        <w:rPr>
          <w:rFonts w:asciiTheme="majorBidi" w:hAnsiTheme="majorBidi" w:cstheme="majorBidi"/>
          <w:sz w:val="32"/>
          <w:szCs w:val="32"/>
          <w:rtl/>
        </w:rPr>
        <w:t>الصحة</w:t>
      </w:r>
      <w:proofErr w:type="gramEnd"/>
      <w:r w:rsidRPr="005B6D30">
        <w:rPr>
          <w:rFonts w:asciiTheme="majorBidi" w:hAnsiTheme="majorBidi" w:cstheme="majorBidi"/>
          <w:sz w:val="32"/>
          <w:szCs w:val="32"/>
          <w:rtl/>
        </w:rPr>
        <w:t xml:space="preserve"> والنقل والمياه وغيرها</w:t>
      </w:r>
      <w:r w:rsidRPr="005B6D30">
        <w:rPr>
          <w:rFonts w:asciiTheme="majorBidi" w:hAnsiTheme="majorBidi" w:cstheme="majorBidi"/>
          <w:sz w:val="32"/>
          <w:szCs w:val="32"/>
          <w:lang w:bidi="ar-EG"/>
        </w:rPr>
        <w:t>.</w:t>
      </w:r>
    </w:p>
    <w:p w14:paraId="127D8E8D" w14:textId="77777777" w:rsidR="004E5E26" w:rsidRPr="005B6D30" w:rsidRDefault="004E5E26" w:rsidP="004E5E26">
      <w:pPr>
        <w:numPr>
          <w:ilvl w:val="0"/>
          <w:numId w:val="7"/>
        </w:numPr>
        <w:jc w:val="both"/>
        <w:rPr>
          <w:rFonts w:asciiTheme="majorBidi" w:hAnsiTheme="majorBidi" w:cstheme="majorBidi"/>
          <w:sz w:val="32"/>
          <w:szCs w:val="32"/>
          <w:lang w:bidi="ar-EG"/>
        </w:rPr>
      </w:pPr>
      <w:r w:rsidRPr="005B6D30">
        <w:rPr>
          <w:rFonts w:asciiTheme="majorBidi" w:hAnsiTheme="majorBidi" w:cstheme="majorBidi"/>
          <w:sz w:val="32"/>
          <w:szCs w:val="32"/>
          <w:rtl/>
        </w:rPr>
        <w:t>تقارير سوق العمل والتحول في التوظيف الصادرة عن البنك الدولي والجهات السعودية</w:t>
      </w:r>
      <w:r w:rsidRPr="005B6D30">
        <w:rPr>
          <w:rFonts w:asciiTheme="majorBidi" w:hAnsiTheme="majorBidi" w:cstheme="majorBidi"/>
          <w:sz w:val="32"/>
          <w:szCs w:val="32"/>
          <w:lang w:bidi="ar-EG"/>
        </w:rPr>
        <w:t xml:space="preserve">. </w:t>
      </w:r>
      <w:r w:rsidRPr="005B6D30">
        <w:rPr>
          <w:rFonts w:asciiTheme="majorBidi" w:hAnsiTheme="majorBidi" w:cstheme="majorBidi" w:hint="cs"/>
          <w:sz w:val="32"/>
          <w:szCs w:val="32"/>
          <w:rtl/>
        </w:rPr>
        <w:t xml:space="preserve"> </w:t>
      </w:r>
    </w:p>
    <w:p w14:paraId="75D2678C" w14:textId="77777777" w:rsidR="004E5E26" w:rsidRDefault="004E5E26" w:rsidP="004E5E26">
      <w:pPr>
        <w:numPr>
          <w:ilvl w:val="0"/>
          <w:numId w:val="7"/>
        </w:numPr>
        <w:jc w:val="both"/>
        <w:rPr>
          <w:rFonts w:asciiTheme="majorBidi" w:hAnsiTheme="majorBidi" w:cstheme="majorBidi"/>
          <w:sz w:val="32"/>
          <w:szCs w:val="32"/>
          <w:lang w:bidi="ar-EG"/>
        </w:rPr>
      </w:pPr>
      <w:r w:rsidRPr="005B6D30">
        <w:rPr>
          <w:rFonts w:asciiTheme="majorBidi" w:hAnsiTheme="majorBidi" w:cstheme="majorBidi"/>
          <w:sz w:val="32"/>
          <w:szCs w:val="32"/>
          <w:rtl/>
        </w:rPr>
        <w:t>تقارير البنك الدولي و</w:t>
      </w:r>
      <w:r w:rsidRPr="005B6D30">
        <w:rPr>
          <w:rFonts w:asciiTheme="majorBidi" w:hAnsiTheme="majorBidi" w:cstheme="majorBidi"/>
          <w:sz w:val="32"/>
          <w:szCs w:val="32"/>
          <w:lang w:bidi="ar-EG"/>
        </w:rPr>
        <w:t xml:space="preserve">OECD </w:t>
      </w:r>
      <w:r w:rsidRPr="005B6D30">
        <w:rPr>
          <w:rFonts w:asciiTheme="majorBidi" w:hAnsiTheme="majorBidi" w:cstheme="majorBidi"/>
          <w:sz w:val="32"/>
          <w:szCs w:val="32"/>
          <w:rtl/>
        </w:rPr>
        <w:t>و</w:t>
      </w:r>
      <w:r w:rsidRPr="005B6D30">
        <w:rPr>
          <w:rFonts w:asciiTheme="majorBidi" w:hAnsiTheme="majorBidi" w:cstheme="majorBidi"/>
          <w:sz w:val="32"/>
          <w:szCs w:val="32"/>
          <w:lang w:bidi="ar-EG"/>
        </w:rPr>
        <w:t xml:space="preserve">IMF </w:t>
      </w:r>
      <w:r w:rsidRPr="005B6D30">
        <w:rPr>
          <w:rFonts w:asciiTheme="majorBidi" w:hAnsiTheme="majorBidi" w:cstheme="majorBidi"/>
          <w:sz w:val="32"/>
          <w:szCs w:val="32"/>
          <w:rtl/>
        </w:rPr>
        <w:t>ذات الصلة بالإطار المؤسسي والقياس المقارن</w:t>
      </w:r>
      <w:r w:rsidRPr="005B6D30">
        <w:rPr>
          <w:rFonts w:asciiTheme="majorBidi" w:hAnsiTheme="majorBidi" w:cstheme="majorBidi"/>
          <w:sz w:val="32"/>
          <w:szCs w:val="32"/>
          <w:lang w:bidi="ar-EG"/>
        </w:rPr>
        <w:t xml:space="preserve">. </w:t>
      </w:r>
    </w:p>
    <w:p w14:paraId="23DB6C22"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31" w:name="_Toc231789369"/>
      <w:bookmarkStart w:id="32" w:name="_Toc235049141"/>
      <w:r w:rsidRPr="001B1A4C">
        <w:rPr>
          <w:rFonts w:asciiTheme="majorBidi" w:eastAsia="Times New Roman" w:hAnsiTheme="majorBidi" w:cstheme="majorBidi"/>
          <w:b/>
          <w:bCs/>
          <w:kern w:val="0"/>
          <w:sz w:val="32"/>
          <w:szCs w:val="32"/>
          <w:rtl/>
          <w14:ligatures w14:val="none"/>
        </w:rPr>
        <w:t>السا</w:t>
      </w:r>
      <w:r w:rsidRPr="001B1A4C">
        <w:rPr>
          <w:rFonts w:asciiTheme="majorBidi" w:eastAsia="Times New Roman" w:hAnsiTheme="majorBidi" w:cstheme="majorBidi" w:hint="cs"/>
          <w:b/>
          <w:bCs/>
          <w:kern w:val="0"/>
          <w:sz w:val="32"/>
          <w:szCs w:val="32"/>
          <w:rtl/>
          <w14:ligatures w14:val="none"/>
        </w:rPr>
        <w:t>دس</w:t>
      </w:r>
      <w:r w:rsidRPr="001B1A4C">
        <w:rPr>
          <w:rFonts w:asciiTheme="majorBidi" w:eastAsia="Times New Roman" w:hAnsiTheme="majorBidi" w:cstheme="majorBidi"/>
          <w:b/>
          <w:bCs/>
          <w:kern w:val="0"/>
          <w:sz w:val="32"/>
          <w:szCs w:val="32"/>
          <w:rtl/>
          <w14:ligatures w14:val="none"/>
        </w:rPr>
        <w:t xml:space="preserve"> عشر</w:t>
      </w:r>
      <w:r w:rsidRPr="001B1A4C">
        <w:rPr>
          <w:rFonts w:asciiTheme="majorBidi" w:eastAsia="Times New Roman" w:hAnsiTheme="majorBidi" w:cstheme="majorBidi" w:hint="cs"/>
          <w:b/>
          <w:bCs/>
          <w:kern w:val="0"/>
          <w:sz w:val="32"/>
          <w:szCs w:val="32"/>
          <w:rtl/>
          <w14:ligatures w14:val="none"/>
        </w:rPr>
        <w:t>-</w:t>
      </w:r>
      <w:r w:rsidRPr="001B1A4C">
        <w:rPr>
          <w:rFonts w:asciiTheme="majorBidi" w:eastAsia="Times New Roman" w:hAnsiTheme="majorBidi" w:cstheme="majorBidi"/>
          <w:b/>
          <w:bCs/>
          <w:kern w:val="0"/>
          <w:sz w:val="32"/>
          <w:szCs w:val="32"/>
          <w:rtl/>
          <w14:ligatures w14:val="none"/>
        </w:rPr>
        <w:t xml:space="preserve"> متغيرات </w:t>
      </w:r>
      <w:proofErr w:type="gramStart"/>
      <w:r w:rsidRPr="001B1A4C">
        <w:rPr>
          <w:rFonts w:asciiTheme="majorBidi" w:eastAsia="Times New Roman" w:hAnsiTheme="majorBidi" w:cstheme="majorBidi"/>
          <w:b/>
          <w:bCs/>
          <w:kern w:val="0"/>
          <w:sz w:val="32"/>
          <w:szCs w:val="32"/>
          <w:rtl/>
          <w14:ligatures w14:val="none"/>
        </w:rPr>
        <w:t>الدراسة</w:t>
      </w:r>
      <w:r w:rsidRPr="001B1A4C">
        <w:rPr>
          <w:rFonts w:asciiTheme="majorBidi" w:eastAsia="Times New Roman" w:hAnsiTheme="majorBidi" w:cstheme="majorBidi" w:hint="cs"/>
          <w:b/>
          <w:bCs/>
          <w:kern w:val="0"/>
          <w:sz w:val="32"/>
          <w:szCs w:val="32"/>
          <w:rtl/>
          <w14:ligatures w14:val="none"/>
        </w:rPr>
        <w:t xml:space="preserve"> :</w:t>
      </w:r>
      <w:bookmarkEnd w:id="31"/>
      <w:bookmarkEnd w:id="32"/>
      <w:proofErr w:type="gramEnd"/>
      <w:r w:rsidRPr="001B1A4C">
        <w:rPr>
          <w:rFonts w:asciiTheme="majorBidi" w:eastAsia="Times New Roman" w:hAnsiTheme="majorBidi" w:cstheme="majorBidi" w:hint="cs"/>
          <w:b/>
          <w:bCs/>
          <w:kern w:val="0"/>
          <w:sz w:val="32"/>
          <w:szCs w:val="32"/>
          <w:rtl/>
          <w14:ligatures w14:val="none"/>
        </w:rPr>
        <w:t xml:space="preserve"> </w:t>
      </w:r>
    </w:p>
    <w:p w14:paraId="33D01B03" w14:textId="77777777" w:rsidR="004E5E26" w:rsidRPr="005B6D30" w:rsidRDefault="004E5E26" w:rsidP="004E5E26">
      <w:pPr>
        <w:numPr>
          <w:ilvl w:val="0"/>
          <w:numId w:val="19"/>
        </w:numPr>
        <w:jc w:val="both"/>
        <w:rPr>
          <w:rFonts w:asciiTheme="majorBidi" w:hAnsiTheme="majorBidi" w:cstheme="majorBidi"/>
          <w:b/>
          <w:bCs/>
          <w:sz w:val="32"/>
          <w:szCs w:val="32"/>
          <w:rtl/>
        </w:rPr>
      </w:pPr>
      <w:r w:rsidRPr="005B6D30">
        <w:rPr>
          <w:rFonts w:asciiTheme="majorBidi" w:hAnsiTheme="majorBidi" w:cstheme="majorBidi"/>
          <w:b/>
          <w:bCs/>
          <w:sz w:val="32"/>
          <w:szCs w:val="32"/>
          <w:rtl/>
        </w:rPr>
        <w:t xml:space="preserve">المتغير </w:t>
      </w:r>
      <w:proofErr w:type="gramStart"/>
      <w:r w:rsidRPr="005B6D30">
        <w:rPr>
          <w:rFonts w:asciiTheme="majorBidi" w:hAnsiTheme="majorBidi" w:cstheme="majorBidi"/>
          <w:b/>
          <w:bCs/>
          <w:sz w:val="32"/>
          <w:szCs w:val="32"/>
          <w:rtl/>
        </w:rPr>
        <w:t>المستقل</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r w:rsidRPr="005B6D30">
        <w:rPr>
          <w:rFonts w:asciiTheme="majorBidi" w:hAnsiTheme="majorBidi" w:cstheme="majorBidi"/>
          <w:b/>
          <w:bCs/>
          <w:sz w:val="32"/>
          <w:szCs w:val="32"/>
          <w:rtl/>
        </w:rPr>
        <w:t>مشاريع التخصيص</w:t>
      </w:r>
    </w:p>
    <w:p w14:paraId="51A90094" w14:textId="77777777" w:rsidR="004E5E26" w:rsidRPr="005B6D30" w:rsidRDefault="004E5E26" w:rsidP="004E5E26">
      <w:pPr>
        <w:jc w:val="both"/>
        <w:rPr>
          <w:rFonts w:asciiTheme="majorBidi" w:hAnsiTheme="majorBidi" w:cstheme="majorBidi"/>
          <w:sz w:val="32"/>
          <w:szCs w:val="32"/>
          <w:lang w:bidi="ar-EG"/>
        </w:rPr>
      </w:pPr>
      <w:r w:rsidRPr="005B6D30">
        <w:rPr>
          <w:rFonts w:asciiTheme="majorBidi" w:hAnsiTheme="majorBidi" w:cstheme="majorBidi"/>
          <w:sz w:val="32"/>
          <w:szCs w:val="32"/>
          <w:rtl/>
        </w:rPr>
        <w:t>ويُقاس من خلال مجموعة من المؤشرات، مثل</w:t>
      </w:r>
      <w:r w:rsidRPr="005B6D30">
        <w:rPr>
          <w:rFonts w:asciiTheme="majorBidi" w:hAnsiTheme="majorBidi" w:cstheme="majorBidi"/>
          <w:sz w:val="32"/>
          <w:szCs w:val="32"/>
          <w:lang w:bidi="ar-EG"/>
        </w:rPr>
        <w:t>:</w:t>
      </w:r>
    </w:p>
    <w:p w14:paraId="5B881A56" w14:textId="77777777" w:rsidR="004E5E26" w:rsidRPr="005B6D30" w:rsidRDefault="004E5E26" w:rsidP="004E5E26">
      <w:pPr>
        <w:numPr>
          <w:ilvl w:val="0"/>
          <w:numId w:val="8"/>
        </w:numPr>
        <w:jc w:val="both"/>
        <w:rPr>
          <w:rFonts w:asciiTheme="majorBidi" w:hAnsiTheme="majorBidi" w:cstheme="majorBidi"/>
          <w:sz w:val="32"/>
          <w:szCs w:val="32"/>
          <w:lang w:bidi="ar-EG"/>
        </w:rPr>
      </w:pPr>
      <w:r w:rsidRPr="005B6D30">
        <w:rPr>
          <w:rFonts w:asciiTheme="majorBidi" w:hAnsiTheme="majorBidi" w:cstheme="majorBidi"/>
          <w:sz w:val="32"/>
          <w:szCs w:val="32"/>
          <w:rtl/>
        </w:rPr>
        <w:t>عدد المشاريع الممنوحة أو المشغلة في القطاع</w:t>
      </w:r>
      <w:r w:rsidRPr="005B6D30">
        <w:rPr>
          <w:rFonts w:asciiTheme="majorBidi" w:hAnsiTheme="majorBidi" w:cstheme="majorBidi"/>
          <w:sz w:val="32"/>
          <w:szCs w:val="32"/>
          <w:lang w:bidi="ar-EG"/>
        </w:rPr>
        <w:t>.</w:t>
      </w:r>
    </w:p>
    <w:p w14:paraId="0F6736A7" w14:textId="77777777" w:rsidR="004E5E26" w:rsidRPr="005B6D30" w:rsidRDefault="004E5E26" w:rsidP="004E5E26">
      <w:pPr>
        <w:numPr>
          <w:ilvl w:val="0"/>
          <w:numId w:val="8"/>
        </w:numPr>
        <w:jc w:val="both"/>
        <w:rPr>
          <w:rFonts w:asciiTheme="majorBidi" w:hAnsiTheme="majorBidi" w:cstheme="majorBidi"/>
          <w:sz w:val="32"/>
          <w:szCs w:val="32"/>
          <w:lang w:bidi="ar-EG"/>
        </w:rPr>
      </w:pPr>
      <w:r w:rsidRPr="005B6D30">
        <w:rPr>
          <w:rFonts w:asciiTheme="majorBidi" w:hAnsiTheme="majorBidi" w:cstheme="majorBidi"/>
          <w:sz w:val="32"/>
          <w:szCs w:val="32"/>
          <w:rtl/>
        </w:rPr>
        <w:t>قيمة الاستثمارات الخاصة المرتبطة بها</w:t>
      </w:r>
      <w:r w:rsidRPr="005B6D30">
        <w:rPr>
          <w:rFonts w:asciiTheme="majorBidi" w:hAnsiTheme="majorBidi" w:cstheme="majorBidi"/>
          <w:sz w:val="32"/>
          <w:szCs w:val="32"/>
          <w:lang w:bidi="ar-EG"/>
        </w:rPr>
        <w:t>.</w:t>
      </w:r>
    </w:p>
    <w:p w14:paraId="05A85D3E" w14:textId="77777777" w:rsidR="004E5E26" w:rsidRPr="005B6D30" w:rsidRDefault="004E5E26" w:rsidP="004E5E26">
      <w:pPr>
        <w:numPr>
          <w:ilvl w:val="0"/>
          <w:numId w:val="8"/>
        </w:numPr>
        <w:jc w:val="both"/>
        <w:rPr>
          <w:rFonts w:asciiTheme="majorBidi" w:hAnsiTheme="majorBidi" w:cstheme="majorBidi"/>
          <w:sz w:val="32"/>
          <w:szCs w:val="32"/>
          <w:lang w:bidi="ar-EG"/>
        </w:rPr>
      </w:pPr>
      <w:r w:rsidRPr="005B6D30">
        <w:rPr>
          <w:rFonts w:asciiTheme="majorBidi" w:hAnsiTheme="majorBidi" w:cstheme="majorBidi"/>
          <w:sz w:val="32"/>
          <w:szCs w:val="32"/>
          <w:rtl/>
        </w:rPr>
        <w:t>نوع نموذج التخصيص أو الشراكة</w:t>
      </w:r>
      <w:r w:rsidRPr="005B6D30">
        <w:rPr>
          <w:rFonts w:asciiTheme="majorBidi" w:hAnsiTheme="majorBidi" w:cstheme="majorBidi"/>
          <w:sz w:val="32"/>
          <w:szCs w:val="32"/>
          <w:lang w:bidi="ar-EG"/>
        </w:rPr>
        <w:t>.</w:t>
      </w:r>
    </w:p>
    <w:p w14:paraId="270DCC52" w14:textId="77777777" w:rsidR="004E5E26" w:rsidRPr="005B6D30" w:rsidRDefault="004E5E26" w:rsidP="004E5E26">
      <w:pPr>
        <w:numPr>
          <w:ilvl w:val="0"/>
          <w:numId w:val="8"/>
        </w:numPr>
        <w:jc w:val="both"/>
        <w:rPr>
          <w:rFonts w:asciiTheme="majorBidi" w:hAnsiTheme="majorBidi" w:cstheme="majorBidi"/>
          <w:sz w:val="32"/>
          <w:szCs w:val="32"/>
          <w:lang w:bidi="ar-EG"/>
        </w:rPr>
      </w:pPr>
      <w:r w:rsidRPr="005B6D30">
        <w:rPr>
          <w:rFonts w:asciiTheme="majorBidi" w:hAnsiTheme="majorBidi" w:cstheme="majorBidi"/>
          <w:sz w:val="32"/>
          <w:szCs w:val="32"/>
          <w:rtl/>
        </w:rPr>
        <w:t>مرحلة المشروع: إرساء، إغلاق مالي، تشغيل، نقل ملكية</w:t>
      </w:r>
      <w:r w:rsidRPr="005B6D30">
        <w:rPr>
          <w:rFonts w:asciiTheme="majorBidi" w:hAnsiTheme="majorBidi" w:cstheme="majorBidi"/>
          <w:sz w:val="32"/>
          <w:szCs w:val="32"/>
          <w:lang w:bidi="ar-EG"/>
        </w:rPr>
        <w:t>.</w:t>
      </w:r>
    </w:p>
    <w:p w14:paraId="5764337D" w14:textId="77777777" w:rsidR="004E5E26" w:rsidRPr="005B6D30" w:rsidRDefault="004E5E26" w:rsidP="004E5E26">
      <w:pPr>
        <w:numPr>
          <w:ilvl w:val="0"/>
          <w:numId w:val="19"/>
        </w:numPr>
        <w:jc w:val="both"/>
        <w:rPr>
          <w:rFonts w:asciiTheme="majorBidi" w:hAnsiTheme="majorBidi" w:cstheme="majorBidi"/>
          <w:b/>
          <w:bCs/>
          <w:sz w:val="32"/>
          <w:szCs w:val="32"/>
          <w:lang w:bidi="ar-EG"/>
        </w:rPr>
      </w:pPr>
      <w:r w:rsidRPr="005B6D30">
        <w:rPr>
          <w:rFonts w:asciiTheme="majorBidi" w:hAnsiTheme="majorBidi" w:cstheme="majorBidi"/>
          <w:b/>
          <w:bCs/>
          <w:sz w:val="32"/>
          <w:szCs w:val="32"/>
          <w:rtl/>
        </w:rPr>
        <w:t xml:space="preserve">المتغيرات </w:t>
      </w:r>
      <w:proofErr w:type="gramStart"/>
      <w:r w:rsidRPr="005B6D30">
        <w:rPr>
          <w:rFonts w:asciiTheme="majorBidi" w:hAnsiTheme="majorBidi" w:cstheme="majorBidi"/>
          <w:b/>
          <w:bCs/>
          <w:sz w:val="32"/>
          <w:szCs w:val="32"/>
          <w:rtl/>
        </w:rPr>
        <w:t>التابعة</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p>
    <w:p w14:paraId="3A182A1D" w14:textId="77777777" w:rsidR="004E5E26" w:rsidRPr="005B6D30" w:rsidRDefault="004E5E26" w:rsidP="004E5E26">
      <w:pPr>
        <w:jc w:val="both"/>
        <w:rPr>
          <w:rFonts w:asciiTheme="majorBidi" w:hAnsiTheme="majorBidi" w:cstheme="majorBidi"/>
          <w:sz w:val="32"/>
          <w:szCs w:val="32"/>
          <w:lang w:bidi="ar-EG"/>
        </w:rPr>
      </w:pPr>
      <w:proofErr w:type="gramStart"/>
      <w:r w:rsidRPr="005B6D30">
        <w:rPr>
          <w:rFonts w:asciiTheme="majorBidi" w:hAnsiTheme="majorBidi" w:cstheme="majorBidi"/>
          <w:b/>
          <w:bCs/>
          <w:sz w:val="32"/>
          <w:szCs w:val="32"/>
          <w:lang w:bidi="ar-EG"/>
        </w:rPr>
        <w:t>1</w:t>
      </w:r>
      <w:r w:rsidRPr="005B6D30">
        <w:rPr>
          <w:rFonts w:asciiTheme="majorBidi" w:hAnsiTheme="majorBidi" w:cstheme="majorBidi" w:hint="cs"/>
          <w:b/>
          <w:bCs/>
          <w:sz w:val="32"/>
          <w:szCs w:val="32"/>
          <w:rtl/>
        </w:rPr>
        <w:t xml:space="preserve"> </w:t>
      </w:r>
      <w:r w:rsidRPr="005B6D30">
        <w:rPr>
          <w:rFonts w:asciiTheme="majorBidi" w:hAnsiTheme="majorBidi" w:cstheme="majorBidi"/>
          <w:b/>
          <w:bCs/>
          <w:sz w:val="32"/>
          <w:szCs w:val="32"/>
          <w:lang w:bidi="ar-EG"/>
        </w:rPr>
        <w:t>.</w:t>
      </w:r>
      <w:proofErr w:type="gramEnd"/>
      <w:r w:rsidRPr="005B6D30">
        <w:rPr>
          <w:rFonts w:asciiTheme="majorBidi" w:hAnsiTheme="majorBidi" w:cstheme="majorBidi"/>
          <w:b/>
          <w:bCs/>
          <w:sz w:val="32"/>
          <w:szCs w:val="32"/>
          <w:lang w:bidi="ar-EG"/>
        </w:rPr>
        <w:t xml:space="preserve"> </w:t>
      </w:r>
      <w:r w:rsidRPr="005B6D30">
        <w:rPr>
          <w:rFonts w:asciiTheme="majorBidi" w:hAnsiTheme="majorBidi" w:cstheme="majorBidi"/>
          <w:b/>
          <w:bCs/>
          <w:sz w:val="32"/>
          <w:szCs w:val="32"/>
          <w:rtl/>
        </w:rPr>
        <w:t xml:space="preserve">الاستثمار </w:t>
      </w:r>
      <w:proofErr w:type="gramStart"/>
      <w:r w:rsidRPr="005B6D30">
        <w:rPr>
          <w:rFonts w:asciiTheme="majorBidi" w:hAnsiTheme="majorBidi" w:cstheme="majorBidi"/>
          <w:b/>
          <w:bCs/>
          <w:sz w:val="32"/>
          <w:szCs w:val="32"/>
          <w:rtl/>
        </w:rPr>
        <w:t>الخاص</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p>
    <w:p w14:paraId="4C145CFF" w14:textId="77777777" w:rsidR="004E5E26" w:rsidRPr="005B6D30" w:rsidRDefault="004E5E26" w:rsidP="004E5E26">
      <w:pPr>
        <w:numPr>
          <w:ilvl w:val="0"/>
          <w:numId w:val="9"/>
        </w:numPr>
        <w:jc w:val="both"/>
        <w:rPr>
          <w:rFonts w:asciiTheme="majorBidi" w:hAnsiTheme="majorBidi" w:cstheme="majorBidi"/>
          <w:sz w:val="32"/>
          <w:szCs w:val="32"/>
          <w:lang w:bidi="ar-EG"/>
        </w:rPr>
      </w:pPr>
      <w:r w:rsidRPr="005B6D30">
        <w:rPr>
          <w:rFonts w:asciiTheme="majorBidi" w:hAnsiTheme="majorBidi" w:cstheme="majorBidi"/>
          <w:sz w:val="32"/>
          <w:szCs w:val="32"/>
          <w:rtl/>
        </w:rPr>
        <w:t>قيمة الاستثمارات الرأسمالية الخاصة</w:t>
      </w:r>
      <w:r w:rsidRPr="005B6D30">
        <w:rPr>
          <w:rFonts w:asciiTheme="majorBidi" w:hAnsiTheme="majorBidi" w:cstheme="majorBidi"/>
          <w:sz w:val="32"/>
          <w:szCs w:val="32"/>
          <w:lang w:bidi="ar-EG"/>
        </w:rPr>
        <w:t>.</w:t>
      </w:r>
    </w:p>
    <w:p w14:paraId="444080E6" w14:textId="77777777" w:rsidR="004E5E26" w:rsidRPr="005B6D30" w:rsidRDefault="004E5E26" w:rsidP="004E5E26">
      <w:pPr>
        <w:numPr>
          <w:ilvl w:val="0"/>
          <w:numId w:val="9"/>
        </w:numPr>
        <w:jc w:val="both"/>
        <w:rPr>
          <w:rFonts w:asciiTheme="majorBidi" w:hAnsiTheme="majorBidi" w:cstheme="majorBidi"/>
          <w:sz w:val="32"/>
          <w:szCs w:val="32"/>
          <w:lang w:bidi="ar-EG"/>
        </w:rPr>
      </w:pPr>
      <w:r w:rsidRPr="005B6D30">
        <w:rPr>
          <w:rFonts w:asciiTheme="majorBidi" w:hAnsiTheme="majorBidi" w:cstheme="majorBidi"/>
          <w:sz w:val="32"/>
          <w:szCs w:val="32"/>
          <w:rtl/>
        </w:rPr>
        <w:t>حجم التمويل أو الإغلاق المالي</w:t>
      </w:r>
      <w:r w:rsidRPr="005B6D30">
        <w:rPr>
          <w:rFonts w:asciiTheme="majorBidi" w:hAnsiTheme="majorBidi" w:cstheme="majorBidi"/>
          <w:sz w:val="32"/>
          <w:szCs w:val="32"/>
          <w:lang w:bidi="ar-EG"/>
        </w:rPr>
        <w:t>.</w:t>
      </w:r>
    </w:p>
    <w:p w14:paraId="799DBE5C" w14:textId="77777777" w:rsidR="004E5E26" w:rsidRPr="005B6D30" w:rsidRDefault="004E5E26" w:rsidP="004E5E26">
      <w:pPr>
        <w:numPr>
          <w:ilvl w:val="0"/>
          <w:numId w:val="9"/>
        </w:numPr>
        <w:jc w:val="both"/>
        <w:rPr>
          <w:rFonts w:asciiTheme="majorBidi" w:hAnsiTheme="majorBidi" w:cstheme="majorBidi"/>
          <w:sz w:val="32"/>
          <w:szCs w:val="32"/>
          <w:lang w:bidi="ar-EG"/>
        </w:rPr>
      </w:pPr>
      <w:r w:rsidRPr="005B6D30">
        <w:rPr>
          <w:rFonts w:asciiTheme="majorBidi" w:hAnsiTheme="majorBidi" w:cstheme="majorBidi"/>
          <w:sz w:val="32"/>
          <w:szCs w:val="32"/>
          <w:rtl/>
        </w:rPr>
        <w:t>عدد المستثمرين أو العقود أو التوسعات الاستثمارية المرتبطة بالمشروع</w:t>
      </w:r>
      <w:r w:rsidRPr="005B6D30">
        <w:rPr>
          <w:rFonts w:asciiTheme="majorBidi" w:hAnsiTheme="majorBidi" w:cstheme="majorBidi"/>
          <w:sz w:val="32"/>
          <w:szCs w:val="32"/>
          <w:lang w:bidi="ar-EG"/>
        </w:rPr>
        <w:t>.</w:t>
      </w:r>
    </w:p>
    <w:p w14:paraId="339CC237" w14:textId="77777777" w:rsidR="004E5E26" w:rsidRPr="005B6D30" w:rsidRDefault="004E5E26" w:rsidP="004E5E26">
      <w:pPr>
        <w:jc w:val="both"/>
        <w:rPr>
          <w:rFonts w:asciiTheme="majorBidi" w:hAnsiTheme="majorBidi" w:cstheme="majorBidi"/>
          <w:sz w:val="32"/>
          <w:szCs w:val="32"/>
          <w:lang w:bidi="ar-EG"/>
        </w:rPr>
      </w:pPr>
      <w:proofErr w:type="gramStart"/>
      <w:r w:rsidRPr="005B6D30">
        <w:rPr>
          <w:rFonts w:asciiTheme="majorBidi" w:hAnsiTheme="majorBidi" w:cstheme="majorBidi"/>
          <w:b/>
          <w:bCs/>
          <w:sz w:val="32"/>
          <w:szCs w:val="32"/>
          <w:lang w:bidi="ar-EG"/>
        </w:rPr>
        <w:t>2</w:t>
      </w:r>
      <w:r w:rsidRPr="005B6D30">
        <w:rPr>
          <w:rFonts w:asciiTheme="majorBidi" w:hAnsiTheme="majorBidi" w:cstheme="majorBidi" w:hint="cs"/>
          <w:b/>
          <w:bCs/>
          <w:sz w:val="32"/>
          <w:szCs w:val="32"/>
          <w:rtl/>
        </w:rPr>
        <w:t xml:space="preserve"> </w:t>
      </w:r>
      <w:r w:rsidRPr="005B6D30">
        <w:rPr>
          <w:rFonts w:asciiTheme="majorBidi" w:hAnsiTheme="majorBidi" w:cstheme="majorBidi"/>
          <w:b/>
          <w:bCs/>
          <w:sz w:val="32"/>
          <w:szCs w:val="32"/>
          <w:lang w:bidi="ar-EG"/>
        </w:rPr>
        <w:t>.</w:t>
      </w:r>
      <w:proofErr w:type="gramEnd"/>
      <w:r w:rsidRPr="005B6D30">
        <w:rPr>
          <w:rFonts w:asciiTheme="majorBidi" w:hAnsiTheme="majorBidi" w:cstheme="majorBidi"/>
          <w:b/>
          <w:bCs/>
          <w:sz w:val="32"/>
          <w:szCs w:val="32"/>
          <w:lang w:bidi="ar-EG"/>
        </w:rPr>
        <w:t xml:space="preserve"> </w:t>
      </w:r>
      <w:r w:rsidRPr="005B6D30">
        <w:rPr>
          <w:rFonts w:asciiTheme="majorBidi" w:hAnsiTheme="majorBidi" w:cstheme="majorBidi"/>
          <w:b/>
          <w:bCs/>
          <w:sz w:val="32"/>
          <w:szCs w:val="32"/>
          <w:rtl/>
        </w:rPr>
        <w:t xml:space="preserve">خلق </w:t>
      </w:r>
      <w:proofErr w:type="gramStart"/>
      <w:r w:rsidRPr="005B6D30">
        <w:rPr>
          <w:rFonts w:asciiTheme="majorBidi" w:hAnsiTheme="majorBidi" w:cstheme="majorBidi"/>
          <w:b/>
          <w:bCs/>
          <w:sz w:val="32"/>
          <w:szCs w:val="32"/>
          <w:rtl/>
        </w:rPr>
        <w:t>الوظائف</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p>
    <w:p w14:paraId="1FD375F3" w14:textId="77777777" w:rsidR="004E5E26" w:rsidRPr="005B6D30" w:rsidRDefault="004E5E26" w:rsidP="004E5E26">
      <w:pPr>
        <w:numPr>
          <w:ilvl w:val="0"/>
          <w:numId w:val="10"/>
        </w:numPr>
        <w:jc w:val="both"/>
        <w:rPr>
          <w:rFonts w:asciiTheme="majorBidi" w:hAnsiTheme="majorBidi" w:cstheme="majorBidi"/>
          <w:sz w:val="32"/>
          <w:szCs w:val="32"/>
          <w:lang w:bidi="ar-EG"/>
        </w:rPr>
      </w:pPr>
      <w:r w:rsidRPr="005B6D30">
        <w:rPr>
          <w:rFonts w:asciiTheme="majorBidi" w:hAnsiTheme="majorBidi" w:cstheme="majorBidi"/>
          <w:sz w:val="32"/>
          <w:szCs w:val="32"/>
          <w:rtl/>
        </w:rPr>
        <w:t>التغير في عدد العاملين في القطاع</w:t>
      </w:r>
      <w:r w:rsidRPr="005B6D30">
        <w:rPr>
          <w:rFonts w:asciiTheme="majorBidi" w:hAnsiTheme="majorBidi" w:cstheme="majorBidi"/>
          <w:sz w:val="32"/>
          <w:szCs w:val="32"/>
          <w:lang w:bidi="ar-EG"/>
        </w:rPr>
        <w:t>.</w:t>
      </w:r>
    </w:p>
    <w:p w14:paraId="0E60A713" w14:textId="77777777" w:rsidR="004E5E26" w:rsidRPr="005B6D30" w:rsidRDefault="004E5E26" w:rsidP="004E5E26">
      <w:pPr>
        <w:numPr>
          <w:ilvl w:val="0"/>
          <w:numId w:val="10"/>
        </w:numPr>
        <w:jc w:val="both"/>
        <w:rPr>
          <w:rFonts w:asciiTheme="majorBidi" w:hAnsiTheme="majorBidi" w:cstheme="majorBidi"/>
          <w:sz w:val="32"/>
          <w:szCs w:val="32"/>
          <w:lang w:bidi="ar-EG"/>
        </w:rPr>
      </w:pPr>
      <w:r w:rsidRPr="005B6D30">
        <w:rPr>
          <w:rFonts w:asciiTheme="majorBidi" w:hAnsiTheme="majorBidi" w:cstheme="majorBidi"/>
          <w:sz w:val="32"/>
          <w:szCs w:val="32"/>
          <w:rtl/>
        </w:rPr>
        <w:lastRenderedPageBreak/>
        <w:t>التغير في التوظيف الخاص</w:t>
      </w:r>
      <w:r w:rsidRPr="005B6D30">
        <w:rPr>
          <w:rFonts w:asciiTheme="majorBidi" w:hAnsiTheme="majorBidi" w:cstheme="majorBidi"/>
          <w:sz w:val="32"/>
          <w:szCs w:val="32"/>
          <w:lang w:bidi="ar-EG"/>
        </w:rPr>
        <w:t>.</w:t>
      </w:r>
    </w:p>
    <w:p w14:paraId="2CF6356E" w14:textId="77777777" w:rsidR="004E5E26" w:rsidRPr="005B6D30" w:rsidRDefault="004E5E26" w:rsidP="004E5E26">
      <w:pPr>
        <w:numPr>
          <w:ilvl w:val="0"/>
          <w:numId w:val="10"/>
        </w:numPr>
        <w:jc w:val="both"/>
        <w:rPr>
          <w:rFonts w:asciiTheme="majorBidi" w:hAnsiTheme="majorBidi" w:cstheme="majorBidi"/>
          <w:sz w:val="32"/>
          <w:szCs w:val="32"/>
          <w:lang w:bidi="ar-EG"/>
        </w:rPr>
      </w:pPr>
      <w:r w:rsidRPr="005B6D30">
        <w:rPr>
          <w:rFonts w:asciiTheme="majorBidi" w:hAnsiTheme="majorBidi" w:cstheme="majorBidi"/>
          <w:sz w:val="32"/>
          <w:szCs w:val="32"/>
          <w:rtl/>
        </w:rPr>
        <w:t>التغير في الوظائف المرتبطة بالمشروع مباشرة أو غير مباشرة</w:t>
      </w:r>
      <w:r w:rsidRPr="005B6D30">
        <w:rPr>
          <w:rFonts w:asciiTheme="majorBidi" w:hAnsiTheme="majorBidi" w:cstheme="majorBidi"/>
          <w:sz w:val="32"/>
          <w:szCs w:val="32"/>
          <w:lang w:bidi="ar-EG"/>
        </w:rPr>
        <w:t>.</w:t>
      </w:r>
    </w:p>
    <w:p w14:paraId="7C6C9945" w14:textId="77777777" w:rsidR="004E5E26" w:rsidRPr="005B6D30" w:rsidRDefault="004E5E26" w:rsidP="004E5E26">
      <w:pPr>
        <w:numPr>
          <w:ilvl w:val="0"/>
          <w:numId w:val="10"/>
        </w:numPr>
        <w:jc w:val="both"/>
        <w:rPr>
          <w:rFonts w:asciiTheme="majorBidi" w:hAnsiTheme="majorBidi" w:cstheme="majorBidi"/>
          <w:sz w:val="32"/>
          <w:szCs w:val="32"/>
          <w:lang w:bidi="ar-EG"/>
        </w:rPr>
      </w:pPr>
      <w:r w:rsidRPr="005B6D30">
        <w:rPr>
          <w:rFonts w:asciiTheme="majorBidi" w:hAnsiTheme="majorBidi" w:cstheme="majorBidi"/>
          <w:sz w:val="32"/>
          <w:szCs w:val="32"/>
          <w:rtl/>
        </w:rPr>
        <w:t>نسبة توظيف السعوديين حيثما أمكن</w:t>
      </w:r>
      <w:r w:rsidRPr="005B6D30">
        <w:rPr>
          <w:rFonts w:asciiTheme="majorBidi" w:hAnsiTheme="majorBidi" w:cstheme="majorBidi"/>
          <w:sz w:val="32"/>
          <w:szCs w:val="32"/>
          <w:lang w:bidi="ar-EG"/>
        </w:rPr>
        <w:t>.</w:t>
      </w:r>
    </w:p>
    <w:p w14:paraId="6D40E3E0" w14:textId="77777777" w:rsidR="004E5E26" w:rsidRPr="005B6D30" w:rsidRDefault="004E5E26" w:rsidP="004E5E26">
      <w:pPr>
        <w:jc w:val="both"/>
        <w:rPr>
          <w:rFonts w:asciiTheme="majorBidi" w:hAnsiTheme="majorBidi" w:cstheme="majorBidi"/>
          <w:sz w:val="32"/>
          <w:szCs w:val="32"/>
          <w:lang w:bidi="ar-EG"/>
        </w:rPr>
      </w:pPr>
      <w:proofErr w:type="gramStart"/>
      <w:r w:rsidRPr="005B6D30">
        <w:rPr>
          <w:rFonts w:asciiTheme="majorBidi" w:hAnsiTheme="majorBidi" w:cstheme="majorBidi"/>
          <w:b/>
          <w:bCs/>
          <w:sz w:val="32"/>
          <w:szCs w:val="32"/>
          <w:lang w:bidi="ar-EG"/>
        </w:rPr>
        <w:t>3</w:t>
      </w:r>
      <w:r w:rsidRPr="005B6D30">
        <w:rPr>
          <w:rFonts w:asciiTheme="majorBidi" w:hAnsiTheme="majorBidi" w:cstheme="majorBidi" w:hint="cs"/>
          <w:b/>
          <w:bCs/>
          <w:sz w:val="32"/>
          <w:szCs w:val="32"/>
          <w:rtl/>
        </w:rPr>
        <w:t xml:space="preserve"> </w:t>
      </w:r>
      <w:r w:rsidRPr="005B6D30">
        <w:rPr>
          <w:rFonts w:asciiTheme="majorBidi" w:hAnsiTheme="majorBidi" w:cstheme="majorBidi"/>
          <w:b/>
          <w:bCs/>
          <w:sz w:val="32"/>
          <w:szCs w:val="32"/>
          <w:lang w:bidi="ar-EG"/>
        </w:rPr>
        <w:t>.</w:t>
      </w:r>
      <w:proofErr w:type="gramEnd"/>
      <w:r w:rsidRPr="005B6D30">
        <w:rPr>
          <w:rFonts w:asciiTheme="majorBidi" w:hAnsiTheme="majorBidi" w:cstheme="majorBidi"/>
          <w:b/>
          <w:bCs/>
          <w:sz w:val="32"/>
          <w:szCs w:val="32"/>
          <w:lang w:bidi="ar-EG"/>
        </w:rPr>
        <w:t xml:space="preserve"> </w:t>
      </w:r>
      <w:r w:rsidRPr="005B6D30">
        <w:rPr>
          <w:rFonts w:asciiTheme="majorBidi" w:hAnsiTheme="majorBidi" w:cstheme="majorBidi"/>
          <w:b/>
          <w:bCs/>
          <w:sz w:val="32"/>
          <w:szCs w:val="32"/>
          <w:rtl/>
        </w:rPr>
        <w:t xml:space="preserve">جودة </w:t>
      </w:r>
      <w:proofErr w:type="gramStart"/>
      <w:r w:rsidRPr="005B6D30">
        <w:rPr>
          <w:rFonts w:asciiTheme="majorBidi" w:hAnsiTheme="majorBidi" w:cstheme="majorBidi"/>
          <w:b/>
          <w:bCs/>
          <w:sz w:val="32"/>
          <w:szCs w:val="32"/>
          <w:rtl/>
        </w:rPr>
        <w:t>الخدمات</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p>
    <w:p w14:paraId="6D72F34C" w14:textId="77777777" w:rsidR="004E5E26" w:rsidRPr="005B6D30" w:rsidRDefault="004E5E26" w:rsidP="004E5E26">
      <w:pPr>
        <w:numPr>
          <w:ilvl w:val="0"/>
          <w:numId w:val="11"/>
        </w:numPr>
        <w:jc w:val="both"/>
        <w:rPr>
          <w:rFonts w:asciiTheme="majorBidi" w:hAnsiTheme="majorBidi" w:cstheme="majorBidi"/>
          <w:sz w:val="32"/>
          <w:szCs w:val="32"/>
          <w:lang w:bidi="ar-EG"/>
        </w:rPr>
      </w:pPr>
      <w:r w:rsidRPr="005B6D30">
        <w:rPr>
          <w:rFonts w:asciiTheme="majorBidi" w:hAnsiTheme="majorBidi" w:cstheme="majorBidi"/>
          <w:sz w:val="32"/>
          <w:szCs w:val="32"/>
          <w:rtl/>
        </w:rPr>
        <w:t>مؤشرات السعة التشغيلية</w:t>
      </w:r>
      <w:r w:rsidRPr="005B6D30">
        <w:rPr>
          <w:rFonts w:asciiTheme="majorBidi" w:hAnsiTheme="majorBidi" w:cstheme="majorBidi"/>
          <w:sz w:val="32"/>
          <w:szCs w:val="32"/>
          <w:lang w:bidi="ar-EG"/>
        </w:rPr>
        <w:t>.</w:t>
      </w:r>
    </w:p>
    <w:p w14:paraId="6DEC8C3D" w14:textId="77777777" w:rsidR="004E5E26" w:rsidRPr="005B6D30" w:rsidRDefault="004E5E26" w:rsidP="004E5E26">
      <w:pPr>
        <w:numPr>
          <w:ilvl w:val="0"/>
          <w:numId w:val="11"/>
        </w:numPr>
        <w:jc w:val="both"/>
        <w:rPr>
          <w:rFonts w:asciiTheme="majorBidi" w:hAnsiTheme="majorBidi" w:cstheme="majorBidi"/>
          <w:sz w:val="32"/>
          <w:szCs w:val="32"/>
          <w:lang w:bidi="ar-EG"/>
        </w:rPr>
      </w:pPr>
      <w:r w:rsidRPr="005B6D30">
        <w:rPr>
          <w:rFonts w:asciiTheme="majorBidi" w:hAnsiTheme="majorBidi" w:cstheme="majorBidi"/>
          <w:sz w:val="32"/>
          <w:szCs w:val="32"/>
          <w:rtl/>
        </w:rPr>
        <w:t>سرعة الإنجاز أو الوصول للخدمة</w:t>
      </w:r>
      <w:r w:rsidRPr="005B6D30">
        <w:rPr>
          <w:rFonts w:asciiTheme="majorBidi" w:hAnsiTheme="majorBidi" w:cstheme="majorBidi"/>
          <w:sz w:val="32"/>
          <w:szCs w:val="32"/>
          <w:lang w:bidi="ar-EG"/>
        </w:rPr>
        <w:t>.</w:t>
      </w:r>
    </w:p>
    <w:p w14:paraId="26CCF413" w14:textId="77777777" w:rsidR="004E5E26" w:rsidRPr="005B6D30" w:rsidRDefault="004E5E26" w:rsidP="004E5E26">
      <w:pPr>
        <w:numPr>
          <w:ilvl w:val="0"/>
          <w:numId w:val="11"/>
        </w:numPr>
        <w:jc w:val="both"/>
        <w:rPr>
          <w:rFonts w:asciiTheme="majorBidi" w:hAnsiTheme="majorBidi" w:cstheme="majorBidi"/>
          <w:sz w:val="32"/>
          <w:szCs w:val="32"/>
          <w:lang w:bidi="ar-EG"/>
        </w:rPr>
      </w:pPr>
      <w:r w:rsidRPr="005B6D30">
        <w:rPr>
          <w:rFonts w:asciiTheme="majorBidi" w:hAnsiTheme="majorBidi" w:cstheme="majorBidi"/>
          <w:sz w:val="32"/>
          <w:szCs w:val="32"/>
          <w:rtl/>
        </w:rPr>
        <w:t>الموثوقية والاستمرارية</w:t>
      </w:r>
      <w:r w:rsidRPr="005B6D30">
        <w:rPr>
          <w:rFonts w:asciiTheme="majorBidi" w:hAnsiTheme="majorBidi" w:cstheme="majorBidi"/>
          <w:sz w:val="32"/>
          <w:szCs w:val="32"/>
          <w:lang w:bidi="ar-EG"/>
        </w:rPr>
        <w:t>.</w:t>
      </w:r>
    </w:p>
    <w:p w14:paraId="1FBC56BE" w14:textId="77777777" w:rsidR="004E5E26" w:rsidRPr="005B6D30" w:rsidRDefault="004E5E26" w:rsidP="004E5E26">
      <w:pPr>
        <w:numPr>
          <w:ilvl w:val="0"/>
          <w:numId w:val="11"/>
        </w:numPr>
        <w:jc w:val="both"/>
        <w:rPr>
          <w:rFonts w:asciiTheme="majorBidi" w:hAnsiTheme="majorBidi" w:cstheme="majorBidi"/>
          <w:sz w:val="32"/>
          <w:szCs w:val="32"/>
          <w:lang w:bidi="ar-EG"/>
        </w:rPr>
      </w:pPr>
      <w:r w:rsidRPr="005B6D30">
        <w:rPr>
          <w:rFonts w:asciiTheme="majorBidi" w:hAnsiTheme="majorBidi" w:cstheme="majorBidi"/>
          <w:sz w:val="32"/>
          <w:szCs w:val="32"/>
          <w:rtl/>
        </w:rPr>
        <w:t>رضا المستفيدين</w:t>
      </w:r>
      <w:r w:rsidRPr="005B6D30">
        <w:rPr>
          <w:rFonts w:asciiTheme="majorBidi" w:hAnsiTheme="majorBidi" w:cstheme="majorBidi"/>
          <w:sz w:val="32"/>
          <w:szCs w:val="32"/>
          <w:lang w:bidi="ar-EG"/>
        </w:rPr>
        <w:t>.</w:t>
      </w:r>
    </w:p>
    <w:p w14:paraId="175888B3" w14:textId="77777777" w:rsidR="004E5E26" w:rsidRPr="005B6D30" w:rsidRDefault="004E5E26" w:rsidP="004E5E26">
      <w:pPr>
        <w:numPr>
          <w:ilvl w:val="0"/>
          <w:numId w:val="11"/>
        </w:numPr>
        <w:jc w:val="both"/>
        <w:rPr>
          <w:rFonts w:asciiTheme="majorBidi" w:hAnsiTheme="majorBidi" w:cstheme="majorBidi"/>
          <w:sz w:val="32"/>
          <w:szCs w:val="32"/>
          <w:lang w:bidi="ar-EG"/>
        </w:rPr>
      </w:pPr>
      <w:r w:rsidRPr="005B6D30">
        <w:rPr>
          <w:rFonts w:asciiTheme="majorBidi" w:hAnsiTheme="majorBidi" w:cstheme="majorBidi"/>
          <w:sz w:val="32"/>
          <w:szCs w:val="32"/>
          <w:rtl/>
        </w:rPr>
        <w:t>انخفاض الشكاوى أو الاختناقات</w:t>
      </w:r>
      <w:r w:rsidRPr="005B6D30">
        <w:rPr>
          <w:rFonts w:asciiTheme="majorBidi" w:hAnsiTheme="majorBidi" w:cstheme="majorBidi"/>
          <w:sz w:val="32"/>
          <w:szCs w:val="32"/>
          <w:lang w:bidi="ar-EG"/>
        </w:rPr>
        <w:t>.</w:t>
      </w:r>
    </w:p>
    <w:p w14:paraId="3A80EE0E" w14:textId="77777777" w:rsidR="004E5E26" w:rsidRPr="005B6D30" w:rsidRDefault="004E5E26" w:rsidP="004E5E26">
      <w:pPr>
        <w:numPr>
          <w:ilvl w:val="0"/>
          <w:numId w:val="11"/>
        </w:numPr>
        <w:jc w:val="both"/>
        <w:rPr>
          <w:rFonts w:asciiTheme="majorBidi" w:hAnsiTheme="majorBidi" w:cstheme="majorBidi"/>
          <w:sz w:val="32"/>
          <w:szCs w:val="32"/>
          <w:lang w:bidi="ar-EG"/>
        </w:rPr>
      </w:pPr>
      <w:r w:rsidRPr="005B6D30">
        <w:rPr>
          <w:rFonts w:asciiTheme="majorBidi" w:hAnsiTheme="majorBidi" w:cstheme="majorBidi"/>
          <w:sz w:val="32"/>
          <w:szCs w:val="32"/>
          <w:rtl/>
        </w:rPr>
        <w:t>مؤشرات خاصة بكل قطاع</w:t>
      </w:r>
      <w:r w:rsidRPr="005B6D30">
        <w:rPr>
          <w:rFonts w:asciiTheme="majorBidi" w:hAnsiTheme="majorBidi" w:cstheme="majorBidi"/>
          <w:sz w:val="32"/>
          <w:szCs w:val="32"/>
          <w:lang w:bidi="ar-EG"/>
        </w:rPr>
        <w:t>.</w:t>
      </w:r>
    </w:p>
    <w:p w14:paraId="7F395D4F" w14:textId="77777777" w:rsidR="004E5E26" w:rsidRPr="005B6D30" w:rsidRDefault="004E5E26" w:rsidP="004E5E26">
      <w:pPr>
        <w:numPr>
          <w:ilvl w:val="0"/>
          <w:numId w:val="19"/>
        </w:numPr>
        <w:jc w:val="both"/>
        <w:rPr>
          <w:rFonts w:asciiTheme="majorBidi" w:hAnsiTheme="majorBidi" w:cstheme="majorBidi"/>
          <w:b/>
          <w:bCs/>
          <w:sz w:val="32"/>
          <w:szCs w:val="32"/>
          <w:lang w:bidi="ar-EG"/>
        </w:rPr>
      </w:pPr>
      <w:r w:rsidRPr="005B6D30">
        <w:rPr>
          <w:rFonts w:asciiTheme="majorBidi" w:hAnsiTheme="majorBidi" w:cstheme="majorBidi"/>
          <w:b/>
          <w:bCs/>
          <w:sz w:val="32"/>
          <w:szCs w:val="32"/>
          <w:rtl/>
        </w:rPr>
        <w:t xml:space="preserve">المتغيرات الضابطة </w:t>
      </w:r>
      <w:proofErr w:type="gramStart"/>
      <w:r w:rsidRPr="005B6D30">
        <w:rPr>
          <w:rFonts w:asciiTheme="majorBidi" w:hAnsiTheme="majorBidi" w:cstheme="majorBidi"/>
          <w:b/>
          <w:bCs/>
          <w:sz w:val="32"/>
          <w:szCs w:val="32"/>
          <w:rtl/>
        </w:rPr>
        <w:t>المقترحة</w:t>
      </w:r>
      <w:r w:rsidRPr="005B6D30">
        <w:rPr>
          <w:rFonts w:asciiTheme="majorBidi" w:hAnsiTheme="majorBidi" w:cstheme="majorBidi" w:hint="cs"/>
          <w:b/>
          <w:bCs/>
          <w:sz w:val="32"/>
          <w:szCs w:val="32"/>
          <w:rtl/>
        </w:rPr>
        <w:t xml:space="preserve"> :</w:t>
      </w:r>
      <w:proofErr w:type="gramEnd"/>
      <w:r w:rsidRPr="005B6D30">
        <w:rPr>
          <w:rFonts w:asciiTheme="majorBidi" w:hAnsiTheme="majorBidi" w:cstheme="majorBidi" w:hint="cs"/>
          <w:b/>
          <w:bCs/>
          <w:sz w:val="32"/>
          <w:szCs w:val="32"/>
          <w:rtl/>
        </w:rPr>
        <w:t xml:space="preserve"> </w:t>
      </w:r>
    </w:p>
    <w:p w14:paraId="56BD91D0" w14:textId="77777777" w:rsidR="004E5E26" w:rsidRPr="005B6D30" w:rsidRDefault="004E5E26" w:rsidP="004E5E26">
      <w:pPr>
        <w:numPr>
          <w:ilvl w:val="0"/>
          <w:numId w:val="12"/>
        </w:numPr>
        <w:jc w:val="both"/>
        <w:rPr>
          <w:rFonts w:asciiTheme="majorBidi" w:hAnsiTheme="majorBidi" w:cstheme="majorBidi"/>
          <w:sz w:val="32"/>
          <w:szCs w:val="32"/>
          <w:lang w:bidi="ar-EG"/>
        </w:rPr>
      </w:pPr>
      <w:r w:rsidRPr="005B6D30">
        <w:rPr>
          <w:rFonts w:asciiTheme="majorBidi" w:hAnsiTheme="majorBidi" w:cstheme="majorBidi"/>
          <w:sz w:val="32"/>
          <w:szCs w:val="32"/>
          <w:rtl/>
        </w:rPr>
        <w:t>نوع القطاع</w:t>
      </w:r>
      <w:r w:rsidRPr="005B6D30">
        <w:rPr>
          <w:rFonts w:asciiTheme="majorBidi" w:hAnsiTheme="majorBidi" w:cstheme="majorBidi"/>
          <w:sz w:val="32"/>
          <w:szCs w:val="32"/>
          <w:lang w:bidi="ar-EG"/>
        </w:rPr>
        <w:t>.</w:t>
      </w:r>
    </w:p>
    <w:p w14:paraId="418FCAFA" w14:textId="77777777" w:rsidR="004E5E26" w:rsidRPr="005B6D30" w:rsidRDefault="004E5E26" w:rsidP="004E5E26">
      <w:pPr>
        <w:numPr>
          <w:ilvl w:val="0"/>
          <w:numId w:val="12"/>
        </w:numPr>
        <w:jc w:val="both"/>
        <w:rPr>
          <w:rFonts w:asciiTheme="majorBidi" w:hAnsiTheme="majorBidi" w:cstheme="majorBidi"/>
          <w:sz w:val="32"/>
          <w:szCs w:val="32"/>
          <w:lang w:bidi="ar-EG"/>
        </w:rPr>
      </w:pPr>
      <w:r w:rsidRPr="005B6D30">
        <w:rPr>
          <w:rFonts w:asciiTheme="majorBidi" w:hAnsiTheme="majorBidi" w:cstheme="majorBidi"/>
          <w:sz w:val="32"/>
          <w:szCs w:val="32"/>
          <w:rtl/>
        </w:rPr>
        <w:t>حجم الإنفاق الحكومي القطاعي</w:t>
      </w:r>
      <w:r w:rsidRPr="005B6D30">
        <w:rPr>
          <w:rFonts w:asciiTheme="majorBidi" w:hAnsiTheme="majorBidi" w:cstheme="majorBidi"/>
          <w:sz w:val="32"/>
          <w:szCs w:val="32"/>
          <w:lang w:bidi="ar-EG"/>
        </w:rPr>
        <w:t>.</w:t>
      </w:r>
    </w:p>
    <w:p w14:paraId="446AC0AC" w14:textId="77777777" w:rsidR="004E5E26" w:rsidRPr="005B6D30" w:rsidRDefault="004E5E26" w:rsidP="004E5E26">
      <w:pPr>
        <w:numPr>
          <w:ilvl w:val="0"/>
          <w:numId w:val="12"/>
        </w:numPr>
        <w:jc w:val="both"/>
        <w:rPr>
          <w:rFonts w:asciiTheme="majorBidi" w:hAnsiTheme="majorBidi" w:cstheme="majorBidi"/>
          <w:sz w:val="32"/>
          <w:szCs w:val="32"/>
          <w:lang w:bidi="ar-EG"/>
        </w:rPr>
      </w:pPr>
      <w:r w:rsidRPr="005B6D30">
        <w:rPr>
          <w:rFonts w:asciiTheme="majorBidi" w:hAnsiTheme="majorBidi" w:cstheme="majorBidi"/>
          <w:sz w:val="32"/>
          <w:szCs w:val="32"/>
          <w:rtl/>
        </w:rPr>
        <w:t>النمو غير النفطي</w:t>
      </w:r>
      <w:r w:rsidRPr="005B6D30">
        <w:rPr>
          <w:rFonts w:asciiTheme="majorBidi" w:hAnsiTheme="majorBidi" w:cstheme="majorBidi"/>
          <w:sz w:val="32"/>
          <w:szCs w:val="32"/>
          <w:lang w:bidi="ar-EG"/>
        </w:rPr>
        <w:t>.</w:t>
      </w:r>
    </w:p>
    <w:p w14:paraId="4E6E56E2" w14:textId="77777777" w:rsidR="004E5E26" w:rsidRPr="005B6D30" w:rsidRDefault="004E5E26" w:rsidP="004E5E26">
      <w:pPr>
        <w:numPr>
          <w:ilvl w:val="0"/>
          <w:numId w:val="12"/>
        </w:numPr>
        <w:jc w:val="both"/>
        <w:rPr>
          <w:rFonts w:asciiTheme="majorBidi" w:hAnsiTheme="majorBidi" w:cstheme="majorBidi"/>
          <w:sz w:val="32"/>
          <w:szCs w:val="32"/>
          <w:lang w:bidi="ar-EG"/>
        </w:rPr>
      </w:pPr>
      <w:r w:rsidRPr="005B6D30">
        <w:rPr>
          <w:rFonts w:asciiTheme="majorBidi" w:hAnsiTheme="majorBidi" w:cstheme="majorBidi"/>
          <w:sz w:val="32"/>
          <w:szCs w:val="32"/>
          <w:rtl/>
        </w:rPr>
        <w:t>البيئة التنظيمية</w:t>
      </w:r>
      <w:r w:rsidRPr="005B6D30">
        <w:rPr>
          <w:rFonts w:asciiTheme="majorBidi" w:hAnsiTheme="majorBidi" w:cstheme="majorBidi"/>
          <w:sz w:val="32"/>
          <w:szCs w:val="32"/>
          <w:lang w:bidi="ar-EG"/>
        </w:rPr>
        <w:t>.</w:t>
      </w:r>
    </w:p>
    <w:p w14:paraId="7A07F21E" w14:textId="77777777" w:rsidR="004E5E26" w:rsidRPr="005B6D30" w:rsidRDefault="004E5E26" w:rsidP="004E5E26">
      <w:pPr>
        <w:numPr>
          <w:ilvl w:val="0"/>
          <w:numId w:val="12"/>
        </w:numPr>
        <w:jc w:val="both"/>
        <w:rPr>
          <w:rFonts w:asciiTheme="majorBidi" w:hAnsiTheme="majorBidi" w:cstheme="majorBidi"/>
          <w:sz w:val="32"/>
          <w:szCs w:val="32"/>
          <w:lang w:bidi="ar-EG"/>
        </w:rPr>
      </w:pPr>
      <w:r w:rsidRPr="005B6D30">
        <w:rPr>
          <w:rFonts w:asciiTheme="majorBidi" w:hAnsiTheme="majorBidi" w:cstheme="majorBidi"/>
          <w:sz w:val="32"/>
          <w:szCs w:val="32"/>
          <w:rtl/>
        </w:rPr>
        <w:t>مرحلة نضج المشروع</w:t>
      </w:r>
      <w:r w:rsidRPr="005B6D30">
        <w:rPr>
          <w:rFonts w:asciiTheme="majorBidi" w:hAnsiTheme="majorBidi" w:cstheme="majorBidi"/>
          <w:sz w:val="32"/>
          <w:szCs w:val="32"/>
          <w:lang w:bidi="ar-EG"/>
        </w:rPr>
        <w:t>.</w:t>
      </w:r>
    </w:p>
    <w:p w14:paraId="1DE056D2" w14:textId="77777777" w:rsidR="004E5E26" w:rsidRPr="005B6D30" w:rsidRDefault="004E5E26" w:rsidP="004E5E26">
      <w:pPr>
        <w:jc w:val="both"/>
        <w:rPr>
          <w:rFonts w:asciiTheme="majorBidi" w:hAnsiTheme="majorBidi" w:cstheme="majorBidi"/>
          <w:sz w:val="32"/>
          <w:szCs w:val="32"/>
          <w:lang w:bidi="ar-EG"/>
        </w:rPr>
      </w:pPr>
    </w:p>
    <w:p w14:paraId="426F7BBF"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33" w:name="_Toc231789370"/>
      <w:bookmarkStart w:id="34" w:name="_Toc235049142"/>
      <w:r w:rsidRPr="001B1A4C">
        <w:rPr>
          <w:rFonts w:asciiTheme="majorBidi" w:eastAsia="Times New Roman" w:hAnsiTheme="majorBidi" w:cstheme="majorBidi" w:hint="cs"/>
          <w:b/>
          <w:bCs/>
          <w:kern w:val="0"/>
          <w:sz w:val="32"/>
          <w:szCs w:val="32"/>
          <w:rtl/>
          <w14:ligatures w14:val="none"/>
        </w:rPr>
        <w:t xml:space="preserve">السابع </w:t>
      </w:r>
      <w:r w:rsidRPr="001B1A4C">
        <w:rPr>
          <w:rFonts w:asciiTheme="majorBidi" w:eastAsia="Times New Roman" w:hAnsiTheme="majorBidi" w:cstheme="majorBidi"/>
          <w:b/>
          <w:bCs/>
          <w:kern w:val="0"/>
          <w:sz w:val="32"/>
          <w:szCs w:val="32"/>
          <w:rtl/>
          <w14:ligatures w14:val="none"/>
        </w:rPr>
        <w:t>عشر</w:t>
      </w:r>
      <w:r w:rsidRPr="001B1A4C">
        <w:rPr>
          <w:rFonts w:asciiTheme="majorBidi" w:eastAsia="Times New Roman" w:hAnsiTheme="majorBidi" w:cstheme="majorBidi" w:hint="cs"/>
          <w:b/>
          <w:bCs/>
          <w:kern w:val="0"/>
          <w:sz w:val="32"/>
          <w:szCs w:val="32"/>
          <w:rtl/>
          <w14:ligatures w14:val="none"/>
        </w:rPr>
        <w:t>-</w:t>
      </w:r>
      <w:r w:rsidRPr="001B1A4C">
        <w:rPr>
          <w:rFonts w:asciiTheme="majorBidi" w:eastAsia="Times New Roman" w:hAnsiTheme="majorBidi" w:cstheme="majorBidi"/>
          <w:b/>
          <w:bCs/>
          <w:kern w:val="0"/>
          <w:sz w:val="32"/>
          <w:szCs w:val="32"/>
          <w:rtl/>
          <w14:ligatures w14:val="none"/>
        </w:rPr>
        <w:t xml:space="preserve">النموذج التصوري </w:t>
      </w:r>
      <w:proofErr w:type="gramStart"/>
      <w:r w:rsidRPr="001B1A4C">
        <w:rPr>
          <w:rFonts w:asciiTheme="majorBidi" w:eastAsia="Times New Roman" w:hAnsiTheme="majorBidi" w:cstheme="majorBidi"/>
          <w:b/>
          <w:bCs/>
          <w:kern w:val="0"/>
          <w:sz w:val="32"/>
          <w:szCs w:val="32"/>
          <w:rtl/>
          <w14:ligatures w14:val="none"/>
        </w:rPr>
        <w:t>للدراسة</w:t>
      </w:r>
      <w:r w:rsidRPr="001B1A4C">
        <w:rPr>
          <w:rFonts w:asciiTheme="majorBidi" w:eastAsia="Times New Roman" w:hAnsiTheme="majorBidi" w:cstheme="majorBidi" w:hint="cs"/>
          <w:b/>
          <w:bCs/>
          <w:kern w:val="0"/>
          <w:sz w:val="32"/>
          <w:szCs w:val="32"/>
          <w:rtl/>
          <w14:ligatures w14:val="none"/>
        </w:rPr>
        <w:t xml:space="preserve"> :</w:t>
      </w:r>
      <w:bookmarkEnd w:id="33"/>
      <w:bookmarkEnd w:id="34"/>
      <w:proofErr w:type="gramEnd"/>
      <w:r w:rsidRPr="001B1A4C">
        <w:rPr>
          <w:rFonts w:asciiTheme="majorBidi" w:eastAsia="Times New Roman" w:hAnsiTheme="majorBidi" w:cstheme="majorBidi" w:hint="cs"/>
          <w:b/>
          <w:bCs/>
          <w:kern w:val="0"/>
          <w:sz w:val="32"/>
          <w:szCs w:val="32"/>
          <w:rtl/>
          <w14:ligatures w14:val="none"/>
        </w:rPr>
        <w:t xml:space="preserve"> </w:t>
      </w:r>
    </w:p>
    <w:p w14:paraId="49EB36D6" w14:textId="77777777" w:rsidR="004E5E26" w:rsidRPr="005B6D30" w:rsidRDefault="004E5E26" w:rsidP="004E5E26">
      <w:pPr>
        <w:jc w:val="center"/>
        <w:rPr>
          <w:rFonts w:asciiTheme="majorBidi" w:hAnsiTheme="majorBidi" w:cstheme="majorBidi"/>
          <w:sz w:val="32"/>
          <w:szCs w:val="32"/>
          <w:lang w:bidi="ar-EG"/>
        </w:rPr>
      </w:pPr>
      <w:r w:rsidRPr="005B6D30">
        <w:rPr>
          <w:rFonts w:asciiTheme="majorBidi" w:hAnsiTheme="majorBidi" w:cstheme="majorBidi"/>
          <w:sz w:val="32"/>
          <w:szCs w:val="32"/>
          <w:rtl/>
        </w:rPr>
        <w:t>يمكن صياغة النموذج التصوري نصيًا على النحو الآتي</w:t>
      </w:r>
      <w:r w:rsidRPr="005B6D30">
        <w:rPr>
          <w:rFonts w:asciiTheme="majorBidi" w:hAnsiTheme="majorBidi" w:cstheme="majorBidi"/>
          <w:sz w:val="32"/>
          <w:szCs w:val="32"/>
          <w:lang w:bidi="ar-EG"/>
        </w:rPr>
        <w:t>:</w:t>
      </w:r>
    </w:p>
    <w:p w14:paraId="5FA39186" w14:textId="77777777" w:rsidR="004E5E26" w:rsidRPr="005B6D30" w:rsidRDefault="004E5E26" w:rsidP="004E5E26">
      <w:pPr>
        <w:jc w:val="center"/>
        <w:rPr>
          <w:rFonts w:asciiTheme="majorBidi" w:hAnsiTheme="majorBidi" w:cstheme="majorBidi"/>
          <w:sz w:val="32"/>
          <w:szCs w:val="32"/>
          <w:lang w:bidi="ar-EG"/>
        </w:rPr>
      </w:pPr>
      <w:r w:rsidRPr="005B6D30">
        <w:rPr>
          <w:rFonts w:asciiTheme="majorBidi" w:hAnsiTheme="majorBidi" w:cstheme="majorBidi"/>
          <w:b/>
          <w:bCs/>
          <w:sz w:val="32"/>
          <w:szCs w:val="32"/>
          <w:rtl/>
        </w:rPr>
        <w:t>مشاريع التخصيص</w:t>
      </w:r>
      <w:r w:rsidRPr="005B6D30">
        <w:rPr>
          <w:rFonts w:asciiTheme="majorBidi" w:hAnsiTheme="majorBidi" w:cstheme="majorBidi"/>
          <w:sz w:val="32"/>
          <w:szCs w:val="32"/>
          <w:lang w:bidi="ar-EG"/>
        </w:rPr>
        <w:br/>
      </w:r>
      <w:r w:rsidRPr="005B6D30">
        <w:rPr>
          <w:rFonts w:ascii="Cambria Math" w:hAnsi="Cambria Math" w:cs="Cambria Math"/>
          <w:sz w:val="32"/>
          <w:szCs w:val="32"/>
          <w:lang w:bidi="ar-EG"/>
        </w:rPr>
        <w:t>⬇</w:t>
      </w:r>
      <w:r w:rsidRPr="005B6D30">
        <w:rPr>
          <w:rFonts w:asciiTheme="majorBidi" w:hAnsiTheme="majorBidi" w:cstheme="majorBidi"/>
          <w:sz w:val="32"/>
          <w:szCs w:val="32"/>
          <w:lang w:bidi="ar-EG"/>
        </w:rPr>
        <w:br/>
      </w:r>
      <w:r w:rsidRPr="005B6D30">
        <w:rPr>
          <w:rFonts w:asciiTheme="majorBidi" w:hAnsiTheme="majorBidi" w:cstheme="majorBidi"/>
          <w:b/>
          <w:bCs/>
          <w:sz w:val="32"/>
          <w:szCs w:val="32"/>
          <w:rtl/>
        </w:rPr>
        <w:t>جذب الاستثمار الخاص</w:t>
      </w:r>
      <w:r w:rsidRPr="005B6D30">
        <w:rPr>
          <w:rFonts w:asciiTheme="majorBidi" w:hAnsiTheme="majorBidi" w:cstheme="majorBidi"/>
          <w:sz w:val="32"/>
          <w:szCs w:val="32"/>
          <w:lang w:bidi="ar-EG"/>
        </w:rPr>
        <w:br/>
      </w:r>
      <w:r w:rsidRPr="005B6D30">
        <w:rPr>
          <w:rFonts w:ascii="Cambria Math" w:hAnsi="Cambria Math" w:cs="Cambria Math"/>
          <w:sz w:val="32"/>
          <w:szCs w:val="32"/>
          <w:lang w:bidi="ar-EG"/>
        </w:rPr>
        <w:t>⬇</w:t>
      </w:r>
      <w:r w:rsidRPr="005B6D30">
        <w:rPr>
          <w:rFonts w:asciiTheme="majorBidi" w:hAnsiTheme="majorBidi" w:cstheme="majorBidi"/>
          <w:sz w:val="32"/>
          <w:szCs w:val="32"/>
          <w:lang w:bidi="ar-EG"/>
        </w:rPr>
        <w:br/>
      </w:r>
      <w:r w:rsidRPr="005B6D30">
        <w:rPr>
          <w:rFonts w:asciiTheme="majorBidi" w:hAnsiTheme="majorBidi" w:cstheme="majorBidi"/>
          <w:b/>
          <w:bCs/>
          <w:sz w:val="32"/>
          <w:szCs w:val="32"/>
          <w:rtl/>
        </w:rPr>
        <w:t>خلق الوظائف</w:t>
      </w:r>
      <w:r w:rsidRPr="005B6D30">
        <w:rPr>
          <w:rFonts w:asciiTheme="majorBidi" w:hAnsiTheme="majorBidi" w:cstheme="majorBidi"/>
          <w:sz w:val="32"/>
          <w:szCs w:val="32"/>
          <w:lang w:bidi="ar-EG"/>
        </w:rPr>
        <w:br/>
      </w:r>
      <w:r w:rsidRPr="005B6D30">
        <w:rPr>
          <w:rFonts w:ascii="Cambria Math" w:hAnsi="Cambria Math" w:cs="Cambria Math"/>
          <w:sz w:val="32"/>
          <w:szCs w:val="32"/>
          <w:lang w:bidi="ar-EG"/>
        </w:rPr>
        <w:t>⬇</w:t>
      </w:r>
      <w:r w:rsidRPr="005B6D30">
        <w:rPr>
          <w:rFonts w:asciiTheme="majorBidi" w:hAnsiTheme="majorBidi" w:cstheme="majorBidi"/>
          <w:sz w:val="32"/>
          <w:szCs w:val="32"/>
          <w:lang w:bidi="ar-EG"/>
        </w:rPr>
        <w:br/>
      </w:r>
      <w:r w:rsidRPr="005B6D30">
        <w:rPr>
          <w:rFonts w:asciiTheme="majorBidi" w:hAnsiTheme="majorBidi" w:cstheme="majorBidi"/>
          <w:b/>
          <w:bCs/>
          <w:sz w:val="32"/>
          <w:szCs w:val="32"/>
          <w:rtl/>
        </w:rPr>
        <w:t>تحسين جودة الخدمات</w:t>
      </w:r>
    </w:p>
    <w:p w14:paraId="21129D18" w14:textId="77777777" w:rsidR="004E5E26" w:rsidRPr="005B6D30" w:rsidRDefault="004E5E26" w:rsidP="004E5E26">
      <w:pPr>
        <w:jc w:val="both"/>
        <w:rPr>
          <w:rFonts w:asciiTheme="majorBidi" w:hAnsiTheme="majorBidi" w:cstheme="majorBidi"/>
          <w:sz w:val="32"/>
          <w:szCs w:val="32"/>
          <w:lang w:bidi="ar-EG"/>
        </w:rPr>
      </w:pPr>
      <w:r w:rsidRPr="005B6D30">
        <w:rPr>
          <w:rFonts w:asciiTheme="majorBidi" w:hAnsiTheme="majorBidi" w:cstheme="majorBidi"/>
          <w:sz w:val="32"/>
          <w:szCs w:val="32"/>
          <w:rtl/>
        </w:rPr>
        <w:lastRenderedPageBreak/>
        <w:t>مع وجود مسارات مباشرة أيضًا من مشاريع التخصيص إلى خلق الوظائف وإلى تحسين جودة الخدمات، ومع تأثير متغيرات ضابطة مثل نوع القطاع، ونضج الإطار التنظيمي، وحجم الإنفاق العام، وطبيعة المشروع</w:t>
      </w:r>
      <w:r w:rsidRPr="005B6D30">
        <w:rPr>
          <w:rFonts w:asciiTheme="majorBidi" w:hAnsiTheme="majorBidi" w:cstheme="majorBidi"/>
          <w:sz w:val="32"/>
          <w:szCs w:val="32"/>
          <w:lang w:bidi="ar-EG"/>
        </w:rPr>
        <w:t>.</w:t>
      </w:r>
    </w:p>
    <w:p w14:paraId="62216C45" w14:textId="77777777" w:rsidR="004E5E26" w:rsidRPr="005B6D30" w:rsidRDefault="004E5E26" w:rsidP="004E5E26">
      <w:pPr>
        <w:jc w:val="both"/>
        <w:rPr>
          <w:rFonts w:asciiTheme="majorBidi" w:hAnsiTheme="majorBidi" w:cstheme="majorBidi"/>
          <w:sz w:val="32"/>
          <w:szCs w:val="32"/>
          <w:lang w:bidi="ar-EG"/>
        </w:rPr>
      </w:pPr>
    </w:p>
    <w:p w14:paraId="37438901"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35" w:name="_Toc231789371"/>
      <w:bookmarkStart w:id="36" w:name="_Toc235049143"/>
      <w:r w:rsidRPr="001B1A4C">
        <w:rPr>
          <w:rFonts w:asciiTheme="majorBidi" w:eastAsia="Times New Roman" w:hAnsiTheme="majorBidi" w:cstheme="majorBidi" w:hint="cs"/>
          <w:b/>
          <w:bCs/>
          <w:kern w:val="0"/>
          <w:sz w:val="32"/>
          <w:szCs w:val="32"/>
          <w:rtl/>
          <w14:ligatures w14:val="none"/>
        </w:rPr>
        <w:t xml:space="preserve">الثامن </w:t>
      </w:r>
      <w:r w:rsidRPr="001B1A4C">
        <w:rPr>
          <w:rFonts w:asciiTheme="majorBidi" w:eastAsia="Times New Roman" w:hAnsiTheme="majorBidi" w:cstheme="majorBidi"/>
          <w:b/>
          <w:bCs/>
          <w:kern w:val="0"/>
          <w:sz w:val="32"/>
          <w:szCs w:val="32"/>
          <w:rtl/>
          <w14:ligatures w14:val="none"/>
        </w:rPr>
        <w:t>عشر</w:t>
      </w:r>
      <w:r w:rsidRPr="001B1A4C">
        <w:rPr>
          <w:rFonts w:asciiTheme="majorBidi" w:eastAsia="Times New Roman" w:hAnsiTheme="majorBidi" w:cstheme="majorBidi" w:hint="cs"/>
          <w:b/>
          <w:bCs/>
          <w:kern w:val="0"/>
          <w:sz w:val="32"/>
          <w:szCs w:val="32"/>
          <w:rtl/>
          <w14:ligatures w14:val="none"/>
        </w:rPr>
        <w:t>-</w:t>
      </w:r>
      <w:r w:rsidRPr="001B1A4C">
        <w:rPr>
          <w:rFonts w:asciiTheme="majorBidi" w:eastAsia="Times New Roman" w:hAnsiTheme="majorBidi" w:cstheme="majorBidi"/>
          <w:b/>
          <w:bCs/>
          <w:kern w:val="0"/>
          <w:sz w:val="32"/>
          <w:szCs w:val="32"/>
          <w:rtl/>
          <w14:ligatures w14:val="none"/>
        </w:rPr>
        <w:t xml:space="preserve">أساليب </w:t>
      </w:r>
      <w:r w:rsidRPr="001B1A4C">
        <w:rPr>
          <w:rFonts w:asciiTheme="majorBidi" w:eastAsia="Times New Roman" w:hAnsiTheme="majorBidi" w:cstheme="majorBidi" w:hint="cs"/>
          <w:b/>
          <w:bCs/>
          <w:kern w:val="0"/>
          <w:sz w:val="32"/>
          <w:szCs w:val="32"/>
          <w:rtl/>
          <w14:ligatures w14:val="none"/>
        </w:rPr>
        <w:t xml:space="preserve">التحليل </w:t>
      </w:r>
      <w:proofErr w:type="gramStart"/>
      <w:r w:rsidRPr="001B1A4C">
        <w:rPr>
          <w:rFonts w:asciiTheme="majorBidi" w:eastAsia="Times New Roman" w:hAnsiTheme="majorBidi" w:cstheme="majorBidi" w:hint="cs"/>
          <w:b/>
          <w:bCs/>
          <w:kern w:val="0"/>
          <w:sz w:val="32"/>
          <w:szCs w:val="32"/>
          <w:rtl/>
          <w14:ligatures w14:val="none"/>
        </w:rPr>
        <w:t>الإحصائي :</w:t>
      </w:r>
      <w:bookmarkEnd w:id="35"/>
      <w:bookmarkEnd w:id="36"/>
      <w:proofErr w:type="gramEnd"/>
      <w:r w:rsidRPr="001B1A4C">
        <w:rPr>
          <w:rFonts w:asciiTheme="majorBidi" w:eastAsia="Times New Roman" w:hAnsiTheme="majorBidi" w:cstheme="majorBidi" w:hint="cs"/>
          <w:b/>
          <w:bCs/>
          <w:kern w:val="0"/>
          <w:sz w:val="32"/>
          <w:szCs w:val="32"/>
          <w:rtl/>
          <w14:ligatures w14:val="none"/>
        </w:rPr>
        <w:t xml:space="preserve"> </w:t>
      </w:r>
    </w:p>
    <w:p w14:paraId="34EBC175"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 xml:space="preserve">سيتم تحليل بيانات الدراسة باستخدام مجموعة من الأساليب الإحصائية المناسبة، وتشمل: التكرارات، والنسب المئوية، والمتوسطات الحسابية، والانحرافات المعيارية، ومعامل ألفا </w:t>
      </w:r>
      <w:proofErr w:type="spellStart"/>
      <w:r w:rsidRPr="005B6D30">
        <w:rPr>
          <w:rFonts w:asciiTheme="majorBidi" w:hAnsiTheme="majorBidi" w:cstheme="majorBidi"/>
          <w:sz w:val="32"/>
          <w:szCs w:val="32"/>
          <w:rtl/>
        </w:rPr>
        <w:t>كرونباخ</w:t>
      </w:r>
      <w:proofErr w:type="spellEnd"/>
      <w:r w:rsidRPr="005B6D30">
        <w:rPr>
          <w:rFonts w:asciiTheme="majorBidi" w:hAnsiTheme="majorBidi" w:cstheme="majorBidi"/>
          <w:sz w:val="32"/>
          <w:szCs w:val="32"/>
          <w:rtl/>
        </w:rPr>
        <w:t>، ومعامل ارتباط بيرسون، واختبار (ت)، وتحليل التباين الأحادي، وتحليل الانحدار الخطي البسيط والمتعدد. كما ستُستخدم في الشق التطبيقي من الدراسة أساليب تحليل الاتجاهات الزمنية، والمقارنة قبل/بعد، ومعدلات النمو والتغير، بما يتلاءم مع طبيعة بيانات مشاريع التخصيص والقطاعات المختارة</w:t>
      </w:r>
      <w:r w:rsidRPr="005B6D30">
        <w:rPr>
          <w:rFonts w:asciiTheme="majorBidi" w:hAnsiTheme="majorBidi" w:cstheme="majorBidi"/>
          <w:sz w:val="32"/>
          <w:szCs w:val="32"/>
          <w:lang w:bidi="ar-EG"/>
        </w:rPr>
        <w:t>.</w:t>
      </w:r>
    </w:p>
    <w:p w14:paraId="53697407" w14:textId="77777777" w:rsidR="004E5E26" w:rsidRPr="005B6D30" w:rsidRDefault="004E5E26" w:rsidP="004E5E26">
      <w:pPr>
        <w:jc w:val="both"/>
        <w:rPr>
          <w:rFonts w:asciiTheme="majorBidi" w:hAnsiTheme="majorBidi" w:cstheme="majorBidi"/>
          <w:sz w:val="32"/>
          <w:szCs w:val="32"/>
          <w:lang w:bidi="ar-EG"/>
        </w:rPr>
      </w:pPr>
    </w:p>
    <w:p w14:paraId="0F95182C"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37" w:name="_Toc231789372"/>
      <w:bookmarkStart w:id="38" w:name="_Toc235049144"/>
      <w:r w:rsidRPr="001B1A4C">
        <w:rPr>
          <w:rFonts w:asciiTheme="majorBidi" w:eastAsia="Times New Roman" w:hAnsiTheme="majorBidi" w:cstheme="majorBidi" w:hint="cs"/>
          <w:b/>
          <w:bCs/>
          <w:kern w:val="0"/>
          <w:sz w:val="32"/>
          <w:szCs w:val="32"/>
          <w:rtl/>
          <w14:ligatures w14:val="none"/>
        </w:rPr>
        <w:t xml:space="preserve">التاسع </w:t>
      </w:r>
      <w:proofErr w:type="gramStart"/>
      <w:r w:rsidRPr="001B1A4C">
        <w:rPr>
          <w:rFonts w:asciiTheme="majorBidi" w:eastAsia="Times New Roman" w:hAnsiTheme="majorBidi" w:cstheme="majorBidi" w:hint="cs"/>
          <w:b/>
          <w:bCs/>
          <w:kern w:val="0"/>
          <w:sz w:val="32"/>
          <w:szCs w:val="32"/>
          <w:rtl/>
          <w14:ligatures w14:val="none"/>
        </w:rPr>
        <w:t>عشر  -</w:t>
      </w:r>
      <w:proofErr w:type="gramEnd"/>
      <w:r w:rsidRPr="001B1A4C">
        <w:rPr>
          <w:rFonts w:asciiTheme="majorBidi" w:eastAsia="Times New Roman" w:hAnsiTheme="majorBidi" w:cstheme="majorBidi"/>
          <w:b/>
          <w:bCs/>
          <w:kern w:val="0"/>
          <w:sz w:val="32"/>
          <w:szCs w:val="32"/>
          <w:rtl/>
          <w14:ligatures w14:val="none"/>
        </w:rPr>
        <w:t xml:space="preserve"> الصدق </w:t>
      </w:r>
      <w:proofErr w:type="gramStart"/>
      <w:r w:rsidRPr="001B1A4C">
        <w:rPr>
          <w:rFonts w:asciiTheme="majorBidi" w:eastAsia="Times New Roman" w:hAnsiTheme="majorBidi" w:cstheme="majorBidi"/>
          <w:b/>
          <w:bCs/>
          <w:kern w:val="0"/>
          <w:sz w:val="32"/>
          <w:szCs w:val="32"/>
          <w:rtl/>
          <w14:ligatures w14:val="none"/>
        </w:rPr>
        <w:t>والثبات</w:t>
      </w:r>
      <w:r w:rsidRPr="001B1A4C">
        <w:rPr>
          <w:rFonts w:asciiTheme="majorBidi" w:eastAsia="Times New Roman" w:hAnsiTheme="majorBidi" w:cstheme="majorBidi" w:hint="cs"/>
          <w:b/>
          <w:bCs/>
          <w:kern w:val="0"/>
          <w:sz w:val="32"/>
          <w:szCs w:val="32"/>
          <w:rtl/>
          <w14:ligatures w14:val="none"/>
        </w:rPr>
        <w:t xml:space="preserve"> :</w:t>
      </w:r>
      <w:bookmarkEnd w:id="37"/>
      <w:bookmarkEnd w:id="38"/>
      <w:proofErr w:type="gramEnd"/>
      <w:r w:rsidRPr="001B1A4C">
        <w:rPr>
          <w:rFonts w:asciiTheme="majorBidi" w:eastAsia="Times New Roman" w:hAnsiTheme="majorBidi" w:cstheme="majorBidi" w:hint="cs"/>
          <w:b/>
          <w:bCs/>
          <w:kern w:val="0"/>
          <w:sz w:val="32"/>
          <w:szCs w:val="32"/>
          <w:rtl/>
          <w14:ligatures w14:val="none"/>
        </w:rPr>
        <w:t xml:space="preserve"> </w:t>
      </w:r>
    </w:p>
    <w:p w14:paraId="65CD0B7A" w14:textId="77777777" w:rsidR="004E5E26" w:rsidRPr="005B6D30" w:rsidRDefault="004E5E26" w:rsidP="004E5E26">
      <w:pPr>
        <w:numPr>
          <w:ilvl w:val="0"/>
          <w:numId w:val="13"/>
        </w:numPr>
        <w:jc w:val="both"/>
        <w:rPr>
          <w:rFonts w:asciiTheme="majorBidi" w:hAnsiTheme="majorBidi" w:cstheme="majorBidi"/>
          <w:sz w:val="32"/>
          <w:szCs w:val="32"/>
          <w:lang w:bidi="ar-EG"/>
        </w:rPr>
      </w:pPr>
      <w:r w:rsidRPr="005B6D30">
        <w:rPr>
          <w:rFonts w:asciiTheme="majorBidi" w:hAnsiTheme="majorBidi" w:cstheme="majorBidi"/>
          <w:sz w:val="32"/>
          <w:szCs w:val="32"/>
          <w:rtl/>
        </w:rPr>
        <w:t>صدق المحتوى من خلال عرض أدوات الدراسة على محكمين متخصصين في الاقتصاد والإدارة العامة والسياسات العامة</w:t>
      </w:r>
      <w:r w:rsidRPr="005B6D30">
        <w:rPr>
          <w:rFonts w:asciiTheme="majorBidi" w:hAnsiTheme="majorBidi" w:cstheme="majorBidi"/>
          <w:sz w:val="32"/>
          <w:szCs w:val="32"/>
          <w:lang w:bidi="ar-EG"/>
        </w:rPr>
        <w:t>.</w:t>
      </w:r>
    </w:p>
    <w:p w14:paraId="063E29B4" w14:textId="77777777" w:rsidR="004E5E26" w:rsidRPr="005B6D30" w:rsidRDefault="004E5E26" w:rsidP="004E5E26">
      <w:pPr>
        <w:numPr>
          <w:ilvl w:val="0"/>
          <w:numId w:val="13"/>
        </w:numPr>
        <w:jc w:val="both"/>
        <w:rPr>
          <w:rFonts w:asciiTheme="majorBidi" w:hAnsiTheme="majorBidi" w:cstheme="majorBidi"/>
          <w:sz w:val="32"/>
          <w:szCs w:val="32"/>
          <w:lang w:bidi="ar-EG"/>
        </w:rPr>
      </w:pPr>
      <w:r w:rsidRPr="005B6D30">
        <w:rPr>
          <w:rFonts w:asciiTheme="majorBidi" w:hAnsiTheme="majorBidi" w:cstheme="majorBidi"/>
          <w:sz w:val="32"/>
          <w:szCs w:val="32"/>
          <w:rtl/>
        </w:rPr>
        <w:t>الثبات في الشق الكيفي من خلال توحيد دليل المقابلة وآلية الترميز</w:t>
      </w:r>
      <w:r w:rsidRPr="005B6D30">
        <w:rPr>
          <w:rFonts w:asciiTheme="majorBidi" w:hAnsiTheme="majorBidi" w:cstheme="majorBidi"/>
          <w:sz w:val="32"/>
          <w:szCs w:val="32"/>
          <w:lang w:bidi="ar-EG"/>
        </w:rPr>
        <w:t>.</w:t>
      </w:r>
    </w:p>
    <w:p w14:paraId="19D2A4D3" w14:textId="77777777" w:rsidR="004E5E26" w:rsidRPr="005B6D30" w:rsidRDefault="004E5E26" w:rsidP="004E5E26">
      <w:pPr>
        <w:numPr>
          <w:ilvl w:val="0"/>
          <w:numId w:val="13"/>
        </w:numPr>
        <w:jc w:val="both"/>
        <w:rPr>
          <w:rFonts w:asciiTheme="majorBidi" w:hAnsiTheme="majorBidi" w:cstheme="majorBidi"/>
          <w:sz w:val="32"/>
          <w:szCs w:val="32"/>
          <w:lang w:bidi="ar-EG"/>
        </w:rPr>
      </w:pPr>
      <w:r w:rsidRPr="005B6D30">
        <w:rPr>
          <w:rFonts w:asciiTheme="majorBidi" w:hAnsiTheme="majorBidi" w:cstheme="majorBidi"/>
          <w:sz w:val="32"/>
          <w:szCs w:val="32"/>
          <w:rtl/>
        </w:rPr>
        <w:t>الموثوقية الكمية من خلال الاعتماد على بيانات رسمية منشورة وقابلة للتحقق والمقارنة</w:t>
      </w:r>
      <w:r w:rsidRPr="005B6D30">
        <w:rPr>
          <w:rFonts w:asciiTheme="majorBidi" w:hAnsiTheme="majorBidi" w:cstheme="majorBidi"/>
          <w:sz w:val="32"/>
          <w:szCs w:val="32"/>
          <w:lang w:bidi="ar-EG"/>
        </w:rPr>
        <w:t>.</w:t>
      </w:r>
    </w:p>
    <w:p w14:paraId="410A029A" w14:textId="77777777" w:rsidR="004E5E26" w:rsidRPr="005B6D30" w:rsidRDefault="004E5E26" w:rsidP="004E5E26">
      <w:pPr>
        <w:jc w:val="both"/>
        <w:rPr>
          <w:rFonts w:asciiTheme="majorBidi" w:hAnsiTheme="majorBidi" w:cstheme="majorBidi"/>
          <w:sz w:val="32"/>
          <w:szCs w:val="32"/>
          <w:lang w:bidi="ar-EG"/>
        </w:rPr>
      </w:pPr>
    </w:p>
    <w:p w14:paraId="3812A084"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39" w:name="_Toc231789373"/>
      <w:bookmarkStart w:id="40" w:name="_Toc235049145"/>
      <w:r w:rsidRPr="001B1A4C">
        <w:rPr>
          <w:rFonts w:asciiTheme="majorBidi" w:eastAsia="Times New Roman" w:hAnsiTheme="majorBidi" w:cstheme="majorBidi"/>
          <w:b/>
          <w:bCs/>
          <w:kern w:val="0"/>
          <w:sz w:val="32"/>
          <w:szCs w:val="32"/>
          <w:rtl/>
          <w14:ligatures w14:val="none"/>
        </w:rPr>
        <w:t>العشرون</w:t>
      </w:r>
      <w:r w:rsidRPr="001B1A4C">
        <w:rPr>
          <w:rFonts w:asciiTheme="majorBidi" w:eastAsia="Times New Roman" w:hAnsiTheme="majorBidi" w:cstheme="majorBidi" w:hint="cs"/>
          <w:b/>
          <w:bCs/>
          <w:kern w:val="0"/>
          <w:sz w:val="32"/>
          <w:szCs w:val="32"/>
          <w:rtl/>
          <w14:ligatures w14:val="none"/>
        </w:rPr>
        <w:t>-</w:t>
      </w:r>
      <w:r w:rsidRPr="001B1A4C">
        <w:rPr>
          <w:rFonts w:asciiTheme="majorBidi" w:eastAsia="Times New Roman" w:hAnsiTheme="majorBidi" w:cstheme="majorBidi"/>
          <w:b/>
          <w:bCs/>
          <w:kern w:val="0"/>
          <w:sz w:val="32"/>
          <w:szCs w:val="32"/>
          <w:rtl/>
          <w14:ligatures w14:val="none"/>
        </w:rPr>
        <w:t xml:space="preserve"> الاعتبارات </w:t>
      </w:r>
      <w:proofErr w:type="gramStart"/>
      <w:r w:rsidRPr="001B1A4C">
        <w:rPr>
          <w:rFonts w:asciiTheme="majorBidi" w:eastAsia="Times New Roman" w:hAnsiTheme="majorBidi" w:cstheme="majorBidi"/>
          <w:b/>
          <w:bCs/>
          <w:kern w:val="0"/>
          <w:sz w:val="32"/>
          <w:szCs w:val="32"/>
          <w:rtl/>
          <w14:ligatures w14:val="none"/>
        </w:rPr>
        <w:t>الأخلاقية</w:t>
      </w:r>
      <w:r w:rsidRPr="001B1A4C">
        <w:rPr>
          <w:rFonts w:asciiTheme="majorBidi" w:eastAsia="Times New Roman" w:hAnsiTheme="majorBidi" w:cstheme="majorBidi" w:hint="cs"/>
          <w:b/>
          <w:bCs/>
          <w:kern w:val="0"/>
          <w:sz w:val="32"/>
          <w:szCs w:val="32"/>
          <w:rtl/>
          <w14:ligatures w14:val="none"/>
        </w:rPr>
        <w:t xml:space="preserve"> :</w:t>
      </w:r>
      <w:bookmarkEnd w:id="39"/>
      <w:bookmarkEnd w:id="40"/>
      <w:proofErr w:type="gramEnd"/>
      <w:r w:rsidRPr="001B1A4C">
        <w:rPr>
          <w:rFonts w:asciiTheme="majorBidi" w:eastAsia="Times New Roman" w:hAnsiTheme="majorBidi" w:cstheme="majorBidi" w:hint="cs"/>
          <w:b/>
          <w:bCs/>
          <w:kern w:val="0"/>
          <w:sz w:val="32"/>
          <w:szCs w:val="32"/>
          <w:rtl/>
          <w14:ligatures w14:val="none"/>
        </w:rPr>
        <w:t xml:space="preserve"> </w:t>
      </w:r>
    </w:p>
    <w:p w14:paraId="3DA4C83D" w14:textId="77777777" w:rsidR="004E5E26" w:rsidRPr="005B6D30" w:rsidRDefault="004E5E26" w:rsidP="004E5E26">
      <w:pPr>
        <w:numPr>
          <w:ilvl w:val="0"/>
          <w:numId w:val="14"/>
        </w:numPr>
        <w:jc w:val="both"/>
        <w:rPr>
          <w:rFonts w:asciiTheme="majorBidi" w:hAnsiTheme="majorBidi" w:cstheme="majorBidi"/>
          <w:sz w:val="32"/>
          <w:szCs w:val="32"/>
          <w:lang w:bidi="ar-EG"/>
        </w:rPr>
      </w:pPr>
      <w:r w:rsidRPr="005B6D30">
        <w:rPr>
          <w:rFonts w:asciiTheme="majorBidi" w:hAnsiTheme="majorBidi" w:cstheme="majorBidi"/>
          <w:sz w:val="32"/>
          <w:szCs w:val="32"/>
          <w:rtl/>
        </w:rPr>
        <w:t>الالتزام بالحياد العلمي وعدم التحيز القطاعي</w:t>
      </w:r>
      <w:r w:rsidRPr="005B6D30">
        <w:rPr>
          <w:rFonts w:asciiTheme="majorBidi" w:hAnsiTheme="majorBidi" w:cstheme="majorBidi"/>
          <w:sz w:val="32"/>
          <w:szCs w:val="32"/>
          <w:lang w:bidi="ar-EG"/>
        </w:rPr>
        <w:t>.</w:t>
      </w:r>
    </w:p>
    <w:p w14:paraId="75A28F4B" w14:textId="77777777" w:rsidR="004E5E26" w:rsidRPr="005B6D30" w:rsidRDefault="004E5E26" w:rsidP="004E5E26">
      <w:pPr>
        <w:numPr>
          <w:ilvl w:val="0"/>
          <w:numId w:val="14"/>
        </w:numPr>
        <w:jc w:val="both"/>
        <w:rPr>
          <w:rFonts w:asciiTheme="majorBidi" w:hAnsiTheme="majorBidi" w:cstheme="majorBidi"/>
          <w:sz w:val="32"/>
          <w:szCs w:val="32"/>
          <w:lang w:bidi="ar-EG"/>
        </w:rPr>
      </w:pPr>
      <w:r w:rsidRPr="005B6D30">
        <w:rPr>
          <w:rFonts w:asciiTheme="majorBidi" w:hAnsiTheme="majorBidi" w:cstheme="majorBidi"/>
          <w:sz w:val="32"/>
          <w:szCs w:val="32"/>
          <w:rtl/>
        </w:rPr>
        <w:t>توثيق البيانات والمصادر بدقة</w:t>
      </w:r>
      <w:r w:rsidRPr="005B6D30">
        <w:rPr>
          <w:rFonts w:asciiTheme="majorBidi" w:hAnsiTheme="majorBidi" w:cstheme="majorBidi"/>
          <w:sz w:val="32"/>
          <w:szCs w:val="32"/>
          <w:lang w:bidi="ar-EG"/>
        </w:rPr>
        <w:t>.</w:t>
      </w:r>
    </w:p>
    <w:p w14:paraId="786026DB" w14:textId="77777777" w:rsidR="004E5E26" w:rsidRPr="005B6D30" w:rsidRDefault="004E5E26" w:rsidP="004E5E26">
      <w:pPr>
        <w:numPr>
          <w:ilvl w:val="0"/>
          <w:numId w:val="14"/>
        </w:numPr>
        <w:jc w:val="both"/>
        <w:rPr>
          <w:rFonts w:asciiTheme="majorBidi" w:hAnsiTheme="majorBidi" w:cstheme="majorBidi"/>
          <w:sz w:val="32"/>
          <w:szCs w:val="32"/>
          <w:lang w:bidi="ar-EG"/>
        </w:rPr>
      </w:pPr>
      <w:r w:rsidRPr="005B6D30">
        <w:rPr>
          <w:rFonts w:asciiTheme="majorBidi" w:hAnsiTheme="majorBidi" w:cstheme="majorBidi"/>
          <w:sz w:val="32"/>
          <w:szCs w:val="32"/>
          <w:rtl/>
        </w:rPr>
        <w:t>الحصول على موافقة المشاركين في المقابلات</w:t>
      </w:r>
      <w:r w:rsidRPr="005B6D30">
        <w:rPr>
          <w:rFonts w:asciiTheme="majorBidi" w:hAnsiTheme="majorBidi" w:cstheme="majorBidi"/>
          <w:sz w:val="32"/>
          <w:szCs w:val="32"/>
          <w:lang w:bidi="ar-EG"/>
        </w:rPr>
        <w:t>.</w:t>
      </w:r>
    </w:p>
    <w:p w14:paraId="1BBF8E15" w14:textId="77777777" w:rsidR="004E5E26" w:rsidRPr="005B6D30" w:rsidRDefault="004E5E26" w:rsidP="004E5E26">
      <w:pPr>
        <w:numPr>
          <w:ilvl w:val="0"/>
          <w:numId w:val="14"/>
        </w:numPr>
        <w:jc w:val="both"/>
        <w:rPr>
          <w:rFonts w:asciiTheme="majorBidi" w:hAnsiTheme="majorBidi" w:cstheme="majorBidi"/>
          <w:sz w:val="32"/>
          <w:szCs w:val="32"/>
          <w:lang w:bidi="ar-EG"/>
        </w:rPr>
      </w:pPr>
      <w:r w:rsidRPr="005B6D30">
        <w:rPr>
          <w:rFonts w:asciiTheme="majorBidi" w:hAnsiTheme="majorBidi" w:cstheme="majorBidi"/>
          <w:sz w:val="32"/>
          <w:szCs w:val="32"/>
          <w:rtl/>
        </w:rPr>
        <w:t>ضمان سرية المشاركين وعدم استخدام أقوالهم خارج أغراض البحث</w:t>
      </w:r>
      <w:r w:rsidRPr="005B6D30">
        <w:rPr>
          <w:rFonts w:asciiTheme="majorBidi" w:hAnsiTheme="majorBidi" w:cstheme="majorBidi"/>
          <w:sz w:val="32"/>
          <w:szCs w:val="32"/>
          <w:lang w:bidi="ar-EG"/>
        </w:rPr>
        <w:t>.</w:t>
      </w:r>
    </w:p>
    <w:p w14:paraId="1EBA6C1C" w14:textId="77777777" w:rsidR="004E5E26" w:rsidRPr="005B6D30" w:rsidRDefault="004E5E26" w:rsidP="004E5E26">
      <w:pPr>
        <w:numPr>
          <w:ilvl w:val="0"/>
          <w:numId w:val="14"/>
        </w:numPr>
        <w:jc w:val="both"/>
        <w:rPr>
          <w:rFonts w:asciiTheme="majorBidi" w:hAnsiTheme="majorBidi" w:cstheme="majorBidi"/>
          <w:sz w:val="32"/>
          <w:szCs w:val="32"/>
          <w:lang w:bidi="ar-EG"/>
        </w:rPr>
      </w:pPr>
      <w:r w:rsidRPr="005B6D30">
        <w:rPr>
          <w:rFonts w:asciiTheme="majorBidi" w:hAnsiTheme="majorBidi" w:cstheme="majorBidi"/>
          <w:sz w:val="32"/>
          <w:szCs w:val="32"/>
          <w:rtl/>
        </w:rPr>
        <w:t>الإفصاح عن أي حدود تتعلق بتوافر البيانات أو اكتمالها</w:t>
      </w:r>
      <w:r w:rsidRPr="005B6D30">
        <w:rPr>
          <w:rFonts w:asciiTheme="majorBidi" w:hAnsiTheme="majorBidi" w:cstheme="majorBidi"/>
          <w:sz w:val="32"/>
          <w:szCs w:val="32"/>
          <w:lang w:bidi="ar-EG"/>
        </w:rPr>
        <w:t>.</w:t>
      </w:r>
    </w:p>
    <w:p w14:paraId="70D235A7" w14:textId="77777777" w:rsidR="004E5E26" w:rsidRPr="005B6D30" w:rsidRDefault="004E5E26" w:rsidP="004E5E26">
      <w:pPr>
        <w:jc w:val="both"/>
        <w:rPr>
          <w:rFonts w:asciiTheme="majorBidi" w:hAnsiTheme="majorBidi" w:cstheme="majorBidi"/>
          <w:sz w:val="32"/>
          <w:szCs w:val="32"/>
          <w:lang w:bidi="ar-EG"/>
        </w:rPr>
      </w:pPr>
    </w:p>
    <w:p w14:paraId="4B612C72"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41" w:name="_Toc231789374"/>
      <w:bookmarkStart w:id="42" w:name="_Toc235049146"/>
      <w:r w:rsidRPr="001B1A4C">
        <w:rPr>
          <w:rFonts w:asciiTheme="majorBidi" w:eastAsia="Times New Roman" w:hAnsiTheme="majorBidi" w:cstheme="majorBidi" w:hint="cs"/>
          <w:b/>
          <w:bCs/>
          <w:kern w:val="0"/>
          <w:sz w:val="32"/>
          <w:szCs w:val="32"/>
          <w:rtl/>
          <w14:ligatures w14:val="none"/>
        </w:rPr>
        <w:t xml:space="preserve">الواحد </w:t>
      </w:r>
      <w:r w:rsidRPr="001B1A4C">
        <w:rPr>
          <w:rFonts w:asciiTheme="majorBidi" w:eastAsia="Times New Roman" w:hAnsiTheme="majorBidi" w:cstheme="majorBidi"/>
          <w:b/>
          <w:bCs/>
          <w:kern w:val="0"/>
          <w:sz w:val="32"/>
          <w:szCs w:val="32"/>
          <w:rtl/>
          <w14:ligatures w14:val="none"/>
        </w:rPr>
        <w:t>والعشرون</w:t>
      </w:r>
      <w:r w:rsidRPr="001B1A4C">
        <w:rPr>
          <w:rFonts w:asciiTheme="majorBidi" w:eastAsia="Times New Roman" w:hAnsiTheme="majorBidi" w:cstheme="majorBidi" w:hint="cs"/>
          <w:b/>
          <w:bCs/>
          <w:kern w:val="0"/>
          <w:sz w:val="32"/>
          <w:szCs w:val="32"/>
          <w:rtl/>
          <w14:ligatures w14:val="none"/>
        </w:rPr>
        <w:t>-</w:t>
      </w:r>
      <w:r w:rsidRPr="001B1A4C">
        <w:rPr>
          <w:rFonts w:asciiTheme="majorBidi" w:eastAsia="Times New Roman" w:hAnsiTheme="majorBidi" w:cstheme="majorBidi"/>
          <w:b/>
          <w:bCs/>
          <w:kern w:val="0"/>
          <w:sz w:val="32"/>
          <w:szCs w:val="32"/>
          <w:rtl/>
          <w14:ligatures w14:val="none"/>
        </w:rPr>
        <w:t xml:space="preserve"> النتائج المتوقعة </w:t>
      </w:r>
      <w:proofErr w:type="gramStart"/>
      <w:r w:rsidRPr="001B1A4C">
        <w:rPr>
          <w:rFonts w:asciiTheme="majorBidi" w:eastAsia="Times New Roman" w:hAnsiTheme="majorBidi" w:cstheme="majorBidi"/>
          <w:b/>
          <w:bCs/>
          <w:kern w:val="0"/>
          <w:sz w:val="32"/>
          <w:szCs w:val="32"/>
          <w:rtl/>
          <w14:ligatures w14:val="none"/>
        </w:rPr>
        <w:t>مبدئيًا</w:t>
      </w:r>
      <w:r w:rsidRPr="001B1A4C">
        <w:rPr>
          <w:rFonts w:asciiTheme="majorBidi" w:eastAsia="Times New Roman" w:hAnsiTheme="majorBidi" w:cstheme="majorBidi" w:hint="cs"/>
          <w:b/>
          <w:bCs/>
          <w:kern w:val="0"/>
          <w:sz w:val="32"/>
          <w:szCs w:val="32"/>
          <w:rtl/>
          <w14:ligatures w14:val="none"/>
        </w:rPr>
        <w:t xml:space="preserve"> :</w:t>
      </w:r>
      <w:bookmarkEnd w:id="41"/>
      <w:bookmarkEnd w:id="42"/>
      <w:proofErr w:type="gramEnd"/>
      <w:r w:rsidRPr="001B1A4C">
        <w:rPr>
          <w:rFonts w:asciiTheme="majorBidi" w:eastAsia="Times New Roman" w:hAnsiTheme="majorBidi" w:cstheme="majorBidi" w:hint="cs"/>
          <w:b/>
          <w:bCs/>
          <w:kern w:val="0"/>
          <w:sz w:val="32"/>
          <w:szCs w:val="32"/>
          <w:rtl/>
          <w14:ligatures w14:val="none"/>
        </w:rPr>
        <w:t xml:space="preserve"> </w:t>
      </w:r>
    </w:p>
    <w:p w14:paraId="69F2F717" w14:textId="77777777" w:rsidR="004E5E26" w:rsidRPr="005B6D30" w:rsidRDefault="004E5E26" w:rsidP="004E5E26">
      <w:pPr>
        <w:jc w:val="both"/>
        <w:rPr>
          <w:rFonts w:asciiTheme="majorBidi" w:hAnsiTheme="majorBidi" w:cstheme="majorBidi"/>
          <w:sz w:val="32"/>
          <w:szCs w:val="32"/>
          <w:lang w:bidi="ar-EG"/>
        </w:rPr>
      </w:pPr>
      <w:r w:rsidRPr="005B6D30">
        <w:rPr>
          <w:rFonts w:asciiTheme="majorBidi" w:hAnsiTheme="majorBidi" w:cstheme="majorBidi"/>
          <w:sz w:val="32"/>
          <w:szCs w:val="32"/>
          <w:rtl/>
        </w:rPr>
        <w:t xml:space="preserve">من المتوقع أن تكشف الدراسة </w:t>
      </w:r>
      <w:proofErr w:type="gramStart"/>
      <w:r w:rsidRPr="005B6D30">
        <w:rPr>
          <w:rFonts w:asciiTheme="majorBidi" w:hAnsiTheme="majorBidi" w:cstheme="majorBidi"/>
          <w:sz w:val="32"/>
          <w:szCs w:val="32"/>
          <w:rtl/>
        </w:rPr>
        <w:t>عن</w:t>
      </w:r>
      <w:r w:rsidRPr="005B6D30">
        <w:rPr>
          <w:rFonts w:asciiTheme="majorBidi" w:hAnsiTheme="majorBidi" w:cstheme="majorBidi" w:hint="cs"/>
          <w:sz w:val="32"/>
          <w:szCs w:val="32"/>
          <w:rtl/>
        </w:rPr>
        <w:t xml:space="preserve"> </w:t>
      </w:r>
      <w:r w:rsidRPr="005B6D30">
        <w:rPr>
          <w:rFonts w:asciiTheme="majorBidi" w:hAnsiTheme="majorBidi" w:cstheme="majorBidi"/>
          <w:sz w:val="32"/>
          <w:szCs w:val="32"/>
          <w:lang w:bidi="ar-EG"/>
        </w:rPr>
        <w:t>:</w:t>
      </w:r>
      <w:proofErr w:type="gramEnd"/>
    </w:p>
    <w:p w14:paraId="28FE19DA" w14:textId="77777777" w:rsidR="004E5E26" w:rsidRPr="005B6D30" w:rsidRDefault="004E5E26" w:rsidP="004E5E26">
      <w:pPr>
        <w:numPr>
          <w:ilvl w:val="0"/>
          <w:numId w:val="15"/>
        </w:numPr>
        <w:jc w:val="both"/>
        <w:rPr>
          <w:rFonts w:asciiTheme="majorBidi" w:hAnsiTheme="majorBidi" w:cstheme="majorBidi"/>
          <w:sz w:val="32"/>
          <w:szCs w:val="32"/>
          <w:lang w:bidi="ar-EG"/>
        </w:rPr>
      </w:pPr>
      <w:r w:rsidRPr="005B6D30">
        <w:rPr>
          <w:rFonts w:asciiTheme="majorBidi" w:hAnsiTheme="majorBidi" w:cstheme="majorBidi"/>
          <w:sz w:val="32"/>
          <w:szCs w:val="32"/>
          <w:rtl/>
        </w:rPr>
        <w:t>أثر إيجابي عام لمشاريع التخصيص في جذب الاستثمار الخاص</w:t>
      </w:r>
      <w:r w:rsidRPr="005B6D30">
        <w:rPr>
          <w:rFonts w:asciiTheme="majorBidi" w:hAnsiTheme="majorBidi" w:cstheme="majorBidi"/>
          <w:sz w:val="32"/>
          <w:szCs w:val="32"/>
          <w:lang w:bidi="ar-EG"/>
        </w:rPr>
        <w:t>.</w:t>
      </w:r>
    </w:p>
    <w:p w14:paraId="37329AA2" w14:textId="77777777" w:rsidR="004E5E26" w:rsidRPr="005B6D30" w:rsidRDefault="004E5E26" w:rsidP="004E5E26">
      <w:pPr>
        <w:numPr>
          <w:ilvl w:val="0"/>
          <w:numId w:val="15"/>
        </w:numPr>
        <w:jc w:val="both"/>
        <w:rPr>
          <w:rFonts w:asciiTheme="majorBidi" w:hAnsiTheme="majorBidi" w:cstheme="majorBidi"/>
          <w:sz w:val="32"/>
          <w:szCs w:val="32"/>
          <w:lang w:bidi="ar-EG"/>
        </w:rPr>
      </w:pPr>
      <w:r w:rsidRPr="005B6D30">
        <w:rPr>
          <w:rFonts w:asciiTheme="majorBidi" w:hAnsiTheme="majorBidi" w:cstheme="majorBidi"/>
          <w:sz w:val="32"/>
          <w:szCs w:val="32"/>
          <w:rtl/>
        </w:rPr>
        <w:lastRenderedPageBreak/>
        <w:t>تفاوت الأثر على الوظائف بين القطاعات</w:t>
      </w:r>
      <w:r w:rsidRPr="005B6D30">
        <w:rPr>
          <w:rFonts w:asciiTheme="majorBidi" w:hAnsiTheme="majorBidi" w:cstheme="majorBidi"/>
          <w:sz w:val="32"/>
          <w:szCs w:val="32"/>
          <w:lang w:bidi="ar-EG"/>
        </w:rPr>
        <w:t>.</w:t>
      </w:r>
    </w:p>
    <w:p w14:paraId="2B631BE9" w14:textId="77777777" w:rsidR="004E5E26" w:rsidRPr="005B6D30" w:rsidRDefault="004E5E26" w:rsidP="004E5E26">
      <w:pPr>
        <w:numPr>
          <w:ilvl w:val="0"/>
          <w:numId w:val="15"/>
        </w:numPr>
        <w:jc w:val="both"/>
        <w:rPr>
          <w:rFonts w:asciiTheme="majorBidi" w:hAnsiTheme="majorBidi" w:cstheme="majorBidi"/>
          <w:sz w:val="32"/>
          <w:szCs w:val="32"/>
          <w:lang w:bidi="ar-EG"/>
        </w:rPr>
      </w:pPr>
      <w:r w:rsidRPr="005B6D30">
        <w:rPr>
          <w:rFonts w:asciiTheme="majorBidi" w:hAnsiTheme="majorBidi" w:cstheme="majorBidi"/>
          <w:sz w:val="32"/>
          <w:szCs w:val="32"/>
          <w:rtl/>
        </w:rPr>
        <w:t>تحسن نسبي في جودة الخدمات في القطاعات التي تمتلك عقودًا واضحة ومؤشرات أداء أكثر صرامة</w:t>
      </w:r>
      <w:r w:rsidRPr="005B6D30">
        <w:rPr>
          <w:rFonts w:asciiTheme="majorBidi" w:hAnsiTheme="majorBidi" w:cstheme="majorBidi"/>
          <w:sz w:val="32"/>
          <w:szCs w:val="32"/>
          <w:lang w:bidi="ar-EG"/>
        </w:rPr>
        <w:t>.</w:t>
      </w:r>
    </w:p>
    <w:p w14:paraId="14327212" w14:textId="77777777" w:rsidR="004E5E26" w:rsidRPr="005B6D30" w:rsidRDefault="004E5E26" w:rsidP="004E5E26">
      <w:pPr>
        <w:numPr>
          <w:ilvl w:val="0"/>
          <w:numId w:val="15"/>
        </w:numPr>
        <w:jc w:val="both"/>
        <w:rPr>
          <w:rFonts w:asciiTheme="majorBidi" w:hAnsiTheme="majorBidi" w:cstheme="majorBidi"/>
          <w:sz w:val="32"/>
          <w:szCs w:val="32"/>
          <w:lang w:bidi="ar-EG"/>
        </w:rPr>
      </w:pPr>
      <w:r w:rsidRPr="005B6D30">
        <w:rPr>
          <w:rFonts w:asciiTheme="majorBidi" w:hAnsiTheme="majorBidi" w:cstheme="majorBidi"/>
          <w:sz w:val="32"/>
          <w:szCs w:val="32"/>
          <w:rtl/>
        </w:rPr>
        <w:t>دور حاسم للإطار التنظيمي والحوكمة التعاقدية في تحويل التخصيص من مجرد نقل تشغيل إلى قيمة اقتصادية وخدمية فعلية</w:t>
      </w:r>
      <w:r w:rsidRPr="005B6D30">
        <w:rPr>
          <w:rFonts w:asciiTheme="majorBidi" w:hAnsiTheme="majorBidi" w:cstheme="majorBidi"/>
          <w:sz w:val="32"/>
          <w:szCs w:val="32"/>
          <w:lang w:bidi="ar-EG"/>
        </w:rPr>
        <w:t>.</w:t>
      </w:r>
    </w:p>
    <w:p w14:paraId="6E4EC765" w14:textId="77777777" w:rsidR="004E5E26" w:rsidRPr="005B6D30" w:rsidRDefault="004E5E26" w:rsidP="004E5E26">
      <w:pPr>
        <w:jc w:val="both"/>
        <w:rPr>
          <w:rFonts w:asciiTheme="majorBidi" w:hAnsiTheme="majorBidi" w:cstheme="majorBidi"/>
          <w:sz w:val="32"/>
          <w:szCs w:val="32"/>
          <w:lang w:bidi="ar-EG"/>
        </w:rPr>
      </w:pPr>
      <w:r w:rsidRPr="005B6D30">
        <w:rPr>
          <w:rFonts w:asciiTheme="majorBidi" w:hAnsiTheme="majorBidi" w:cstheme="majorBidi"/>
          <w:sz w:val="32"/>
          <w:szCs w:val="32"/>
          <w:rtl/>
        </w:rPr>
        <w:t>وهذه التوقعات تستند إلى ما تعرضه الاستراتيجية الوطنية للتخصيص من ربط مباشر بين التخصيص وجذب الاستثمار وتحسين الجودة وخلق الوظائف، مع تأكيد الأدبيات الدولية أن تحقق هذه النتائج يعتمد على جودة البيئة التنظيمية والمنافسة وآليات القياس</w:t>
      </w:r>
      <w:r w:rsidRPr="005B6D30">
        <w:rPr>
          <w:rFonts w:asciiTheme="majorBidi" w:hAnsiTheme="majorBidi" w:cstheme="majorBidi"/>
          <w:sz w:val="32"/>
          <w:szCs w:val="32"/>
          <w:lang w:bidi="ar-EG"/>
        </w:rPr>
        <w:t xml:space="preserve">. </w:t>
      </w:r>
      <w:r w:rsidRPr="005B6D30">
        <w:rPr>
          <w:rFonts w:asciiTheme="majorBidi" w:hAnsiTheme="majorBidi" w:cstheme="majorBidi" w:hint="cs"/>
          <w:sz w:val="32"/>
          <w:szCs w:val="32"/>
          <w:rtl/>
        </w:rPr>
        <w:t xml:space="preserve"> </w:t>
      </w:r>
    </w:p>
    <w:p w14:paraId="5F4469FF" w14:textId="77777777" w:rsidR="004E5E26" w:rsidRPr="005B6D30" w:rsidRDefault="004E5E26" w:rsidP="004E5E26">
      <w:pPr>
        <w:jc w:val="both"/>
        <w:rPr>
          <w:rFonts w:asciiTheme="majorBidi" w:hAnsiTheme="majorBidi" w:cstheme="majorBidi"/>
          <w:b/>
          <w:bCs/>
          <w:sz w:val="32"/>
          <w:szCs w:val="32"/>
          <w:rtl/>
        </w:rPr>
      </w:pPr>
    </w:p>
    <w:p w14:paraId="5EA342A9"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43" w:name="_Toc231789375"/>
      <w:bookmarkStart w:id="44" w:name="_Toc235049147"/>
      <w:r w:rsidRPr="001B1A4C">
        <w:rPr>
          <w:rFonts w:asciiTheme="majorBidi" w:eastAsia="Times New Roman" w:hAnsiTheme="majorBidi" w:cstheme="majorBidi" w:hint="cs"/>
          <w:b/>
          <w:bCs/>
          <w:kern w:val="0"/>
          <w:sz w:val="32"/>
          <w:szCs w:val="32"/>
          <w:rtl/>
          <w14:ligatures w14:val="none"/>
        </w:rPr>
        <w:t xml:space="preserve">الثاني </w:t>
      </w:r>
      <w:r w:rsidRPr="001B1A4C">
        <w:rPr>
          <w:rFonts w:asciiTheme="majorBidi" w:eastAsia="Times New Roman" w:hAnsiTheme="majorBidi" w:cstheme="majorBidi"/>
          <w:b/>
          <w:bCs/>
          <w:kern w:val="0"/>
          <w:sz w:val="32"/>
          <w:szCs w:val="32"/>
          <w:rtl/>
          <w14:ligatures w14:val="none"/>
        </w:rPr>
        <w:t>والعشرون</w:t>
      </w:r>
      <w:r w:rsidRPr="001B1A4C">
        <w:rPr>
          <w:rFonts w:asciiTheme="majorBidi" w:eastAsia="Times New Roman" w:hAnsiTheme="majorBidi" w:cstheme="majorBidi" w:hint="cs"/>
          <w:b/>
          <w:bCs/>
          <w:kern w:val="0"/>
          <w:sz w:val="32"/>
          <w:szCs w:val="32"/>
          <w:rtl/>
          <w14:ligatures w14:val="none"/>
        </w:rPr>
        <w:t xml:space="preserve">- </w:t>
      </w:r>
      <w:r w:rsidRPr="001B1A4C">
        <w:rPr>
          <w:rFonts w:asciiTheme="majorBidi" w:eastAsia="Times New Roman" w:hAnsiTheme="majorBidi" w:cstheme="majorBidi"/>
          <w:b/>
          <w:bCs/>
          <w:kern w:val="0"/>
          <w:sz w:val="32"/>
          <w:szCs w:val="32"/>
          <w:rtl/>
          <w14:ligatures w14:val="none"/>
        </w:rPr>
        <w:t xml:space="preserve">الخطة الأولية لفصول </w:t>
      </w:r>
      <w:proofErr w:type="gramStart"/>
      <w:r w:rsidRPr="001B1A4C">
        <w:rPr>
          <w:rFonts w:asciiTheme="majorBidi" w:eastAsia="Times New Roman" w:hAnsiTheme="majorBidi" w:cstheme="majorBidi"/>
          <w:b/>
          <w:bCs/>
          <w:kern w:val="0"/>
          <w:sz w:val="32"/>
          <w:szCs w:val="32"/>
          <w:rtl/>
          <w14:ligatures w14:val="none"/>
        </w:rPr>
        <w:t>الرسالة</w:t>
      </w:r>
      <w:r w:rsidRPr="001B1A4C">
        <w:rPr>
          <w:rFonts w:asciiTheme="majorBidi" w:eastAsia="Times New Roman" w:hAnsiTheme="majorBidi" w:cstheme="majorBidi" w:hint="cs"/>
          <w:b/>
          <w:bCs/>
          <w:kern w:val="0"/>
          <w:sz w:val="32"/>
          <w:szCs w:val="32"/>
          <w:rtl/>
          <w14:ligatures w14:val="none"/>
        </w:rPr>
        <w:t xml:space="preserve"> :</w:t>
      </w:r>
      <w:bookmarkEnd w:id="43"/>
      <w:bookmarkEnd w:id="44"/>
      <w:proofErr w:type="gramEnd"/>
      <w:r w:rsidRPr="001B1A4C">
        <w:rPr>
          <w:rFonts w:asciiTheme="majorBidi" w:eastAsia="Times New Roman" w:hAnsiTheme="majorBidi" w:cstheme="majorBidi" w:hint="cs"/>
          <w:b/>
          <w:bCs/>
          <w:kern w:val="0"/>
          <w:sz w:val="32"/>
          <w:szCs w:val="32"/>
          <w:rtl/>
          <w14:ligatures w14:val="none"/>
        </w:rPr>
        <w:t xml:space="preserve"> </w:t>
      </w:r>
    </w:p>
    <w:p w14:paraId="3841443B" w14:textId="77777777" w:rsidR="004E5E26" w:rsidRPr="005B6D30" w:rsidRDefault="004E5E26" w:rsidP="004E5E26">
      <w:pPr>
        <w:jc w:val="both"/>
        <w:rPr>
          <w:rFonts w:asciiTheme="majorBidi" w:hAnsiTheme="majorBidi" w:cstheme="majorBidi"/>
          <w:b/>
          <w:bCs/>
          <w:sz w:val="32"/>
          <w:szCs w:val="32"/>
          <w:lang w:bidi="ar-EG"/>
        </w:rPr>
      </w:pPr>
      <w:r w:rsidRPr="005B6D30">
        <w:rPr>
          <w:rFonts w:asciiTheme="majorBidi" w:hAnsiTheme="majorBidi" w:cstheme="majorBidi"/>
          <w:b/>
          <w:bCs/>
          <w:sz w:val="32"/>
          <w:szCs w:val="32"/>
          <w:rtl/>
        </w:rPr>
        <w:t>الفصل الأول: الإطار العام للدراسة</w:t>
      </w:r>
    </w:p>
    <w:p w14:paraId="3AE3686C" w14:textId="77777777" w:rsidR="004E5E26" w:rsidRPr="005B6D30" w:rsidRDefault="004E5E26" w:rsidP="004E5E26">
      <w:pPr>
        <w:jc w:val="both"/>
        <w:rPr>
          <w:rFonts w:asciiTheme="majorBidi" w:hAnsiTheme="majorBidi" w:cstheme="majorBidi"/>
          <w:sz w:val="32"/>
          <w:szCs w:val="32"/>
          <w:lang w:bidi="ar-EG"/>
        </w:rPr>
      </w:pPr>
      <w:r w:rsidRPr="005B6D30">
        <w:rPr>
          <w:rFonts w:asciiTheme="majorBidi" w:hAnsiTheme="majorBidi" w:cstheme="majorBidi"/>
          <w:sz w:val="32"/>
          <w:szCs w:val="32"/>
          <w:rtl/>
        </w:rPr>
        <w:t>المقدمة، مشكلة الدراسة، الأسئلة، الأهداف، الفرضيات، الأهمية، الحدود، المصطلحات، المنهجية</w:t>
      </w:r>
      <w:r w:rsidRPr="005B6D30">
        <w:rPr>
          <w:rFonts w:asciiTheme="majorBidi" w:hAnsiTheme="majorBidi" w:cstheme="majorBidi"/>
          <w:sz w:val="32"/>
          <w:szCs w:val="32"/>
          <w:lang w:bidi="ar-EG"/>
        </w:rPr>
        <w:t>.</w:t>
      </w:r>
    </w:p>
    <w:p w14:paraId="4129BAAC" w14:textId="77777777" w:rsidR="004E5E26" w:rsidRPr="005B6D30" w:rsidRDefault="004E5E26" w:rsidP="004E5E26">
      <w:pPr>
        <w:jc w:val="both"/>
        <w:rPr>
          <w:rFonts w:asciiTheme="majorBidi" w:hAnsiTheme="majorBidi" w:cstheme="majorBidi"/>
          <w:b/>
          <w:bCs/>
          <w:sz w:val="32"/>
          <w:szCs w:val="32"/>
          <w:lang w:bidi="ar-EG"/>
        </w:rPr>
      </w:pPr>
      <w:r w:rsidRPr="005B6D30">
        <w:rPr>
          <w:rFonts w:asciiTheme="majorBidi" w:hAnsiTheme="majorBidi" w:cstheme="majorBidi"/>
          <w:b/>
          <w:bCs/>
          <w:sz w:val="32"/>
          <w:szCs w:val="32"/>
          <w:rtl/>
        </w:rPr>
        <w:t>الفصل الثاني: الإطار النظري والنظامي للتخصيص</w:t>
      </w:r>
    </w:p>
    <w:p w14:paraId="78EB1E3D" w14:textId="77777777" w:rsidR="004E5E26" w:rsidRPr="005B6D30" w:rsidRDefault="004E5E26" w:rsidP="004E5E26">
      <w:pPr>
        <w:jc w:val="both"/>
        <w:rPr>
          <w:rFonts w:asciiTheme="majorBidi" w:hAnsiTheme="majorBidi" w:cstheme="majorBidi"/>
          <w:sz w:val="32"/>
          <w:szCs w:val="32"/>
          <w:lang w:bidi="ar-EG"/>
        </w:rPr>
      </w:pPr>
      <w:r w:rsidRPr="005B6D30">
        <w:rPr>
          <w:rFonts w:asciiTheme="majorBidi" w:hAnsiTheme="majorBidi" w:cstheme="majorBidi"/>
          <w:sz w:val="32"/>
          <w:szCs w:val="32"/>
          <w:rtl/>
        </w:rPr>
        <w:t>مفهوم التخصيص، نماذجه، الشراكة بين القطاعين العام والخاص، التخصيص في الأدبيات الاقتصادية، التخصيص في النظام السعودي، رؤية 2030، نظام التخصيص، اللائحة التنفيذية، الاستراتيجية الوطنية للتخصيص</w:t>
      </w:r>
      <w:r w:rsidRPr="005B6D30">
        <w:rPr>
          <w:rFonts w:asciiTheme="majorBidi" w:hAnsiTheme="majorBidi" w:cstheme="majorBidi"/>
          <w:sz w:val="32"/>
          <w:szCs w:val="32"/>
          <w:lang w:bidi="ar-EG"/>
        </w:rPr>
        <w:t>.</w:t>
      </w:r>
    </w:p>
    <w:p w14:paraId="6EF40E7B" w14:textId="77777777" w:rsidR="004E5E26" w:rsidRPr="005B6D30" w:rsidRDefault="004E5E26" w:rsidP="004E5E26">
      <w:pPr>
        <w:jc w:val="both"/>
        <w:rPr>
          <w:rFonts w:asciiTheme="majorBidi" w:hAnsiTheme="majorBidi" w:cstheme="majorBidi"/>
          <w:b/>
          <w:bCs/>
          <w:sz w:val="32"/>
          <w:szCs w:val="32"/>
          <w:lang w:bidi="ar-EG"/>
        </w:rPr>
      </w:pPr>
      <w:r w:rsidRPr="005B6D30">
        <w:rPr>
          <w:rFonts w:asciiTheme="majorBidi" w:hAnsiTheme="majorBidi" w:cstheme="majorBidi"/>
          <w:b/>
          <w:bCs/>
          <w:sz w:val="32"/>
          <w:szCs w:val="32"/>
          <w:rtl/>
        </w:rPr>
        <w:t>الفصل الثالث: الواقع التطبيقي لمشاريع التخصيص في القطاعات المختارة</w:t>
      </w:r>
    </w:p>
    <w:p w14:paraId="23DC7C59" w14:textId="77777777" w:rsidR="004E5E26" w:rsidRPr="005B6D30" w:rsidRDefault="004E5E26" w:rsidP="004E5E26">
      <w:pPr>
        <w:jc w:val="both"/>
        <w:rPr>
          <w:rFonts w:asciiTheme="majorBidi" w:hAnsiTheme="majorBidi" w:cstheme="majorBidi"/>
          <w:sz w:val="32"/>
          <w:szCs w:val="32"/>
          <w:lang w:bidi="ar-EG"/>
        </w:rPr>
      </w:pPr>
      <w:r w:rsidRPr="005B6D30">
        <w:rPr>
          <w:rFonts w:asciiTheme="majorBidi" w:hAnsiTheme="majorBidi" w:cstheme="majorBidi"/>
          <w:sz w:val="32"/>
          <w:szCs w:val="32"/>
          <w:rtl/>
        </w:rPr>
        <w:t>عرض القطاعات المختارة، تطور المشاريع، طبيعة العقود، المؤشرات الاستثمارية والتشغيلية، محددات كل قطاع</w:t>
      </w:r>
      <w:r w:rsidRPr="005B6D30">
        <w:rPr>
          <w:rFonts w:asciiTheme="majorBidi" w:hAnsiTheme="majorBidi" w:cstheme="majorBidi"/>
          <w:sz w:val="32"/>
          <w:szCs w:val="32"/>
          <w:lang w:bidi="ar-EG"/>
        </w:rPr>
        <w:t>.</w:t>
      </w:r>
    </w:p>
    <w:p w14:paraId="5C9B18F4" w14:textId="77777777" w:rsidR="004E5E26" w:rsidRPr="005B6D30" w:rsidRDefault="004E5E26" w:rsidP="004E5E26">
      <w:pPr>
        <w:jc w:val="both"/>
        <w:rPr>
          <w:rFonts w:asciiTheme="majorBidi" w:hAnsiTheme="majorBidi" w:cstheme="majorBidi"/>
          <w:b/>
          <w:bCs/>
          <w:sz w:val="32"/>
          <w:szCs w:val="32"/>
          <w:lang w:bidi="ar-EG"/>
        </w:rPr>
      </w:pPr>
      <w:r w:rsidRPr="005B6D30">
        <w:rPr>
          <w:rFonts w:asciiTheme="majorBidi" w:hAnsiTheme="majorBidi" w:cstheme="majorBidi"/>
          <w:b/>
          <w:bCs/>
          <w:sz w:val="32"/>
          <w:szCs w:val="32"/>
          <w:rtl/>
        </w:rPr>
        <w:t>الفصل الرابع: الدراسة التطبيقية وقياس الأثر الاقتصادي</w:t>
      </w:r>
    </w:p>
    <w:p w14:paraId="45193270" w14:textId="77777777" w:rsidR="004E5E26" w:rsidRPr="005B6D30" w:rsidRDefault="004E5E26" w:rsidP="004E5E26">
      <w:pPr>
        <w:jc w:val="both"/>
        <w:rPr>
          <w:rFonts w:asciiTheme="majorBidi" w:hAnsiTheme="majorBidi" w:cstheme="majorBidi"/>
          <w:sz w:val="32"/>
          <w:szCs w:val="32"/>
          <w:lang w:bidi="ar-EG"/>
        </w:rPr>
      </w:pPr>
      <w:r w:rsidRPr="005B6D30">
        <w:rPr>
          <w:rFonts w:asciiTheme="majorBidi" w:hAnsiTheme="majorBidi" w:cstheme="majorBidi"/>
          <w:sz w:val="32"/>
          <w:szCs w:val="32"/>
          <w:rtl/>
        </w:rPr>
        <w:t>منهج التحليل، قاعدة البيانات، المؤشرات، النتائج الكمية، نتائج المقابلات، المقارنة بين القطاعات</w:t>
      </w:r>
      <w:r w:rsidRPr="005B6D30">
        <w:rPr>
          <w:rFonts w:asciiTheme="majorBidi" w:hAnsiTheme="majorBidi" w:cstheme="majorBidi"/>
          <w:sz w:val="32"/>
          <w:szCs w:val="32"/>
          <w:lang w:bidi="ar-EG"/>
        </w:rPr>
        <w:t>.</w:t>
      </w:r>
    </w:p>
    <w:p w14:paraId="72B0DECE" w14:textId="77777777" w:rsidR="004E5E26" w:rsidRPr="005B6D30" w:rsidRDefault="004E5E26" w:rsidP="004E5E26">
      <w:pPr>
        <w:jc w:val="both"/>
        <w:rPr>
          <w:rFonts w:asciiTheme="majorBidi" w:hAnsiTheme="majorBidi" w:cstheme="majorBidi"/>
          <w:b/>
          <w:bCs/>
          <w:sz w:val="32"/>
          <w:szCs w:val="32"/>
          <w:lang w:bidi="ar-EG"/>
        </w:rPr>
      </w:pPr>
      <w:r w:rsidRPr="005B6D30">
        <w:rPr>
          <w:rFonts w:asciiTheme="majorBidi" w:hAnsiTheme="majorBidi" w:cstheme="majorBidi"/>
          <w:b/>
          <w:bCs/>
          <w:sz w:val="32"/>
          <w:szCs w:val="32"/>
          <w:rtl/>
        </w:rPr>
        <w:t>الفصل الخامس: المناقشة والاستنتاجات والتوصيات</w:t>
      </w:r>
    </w:p>
    <w:p w14:paraId="0660892A" w14:textId="77777777" w:rsidR="004E5E26" w:rsidRPr="005B6D30" w:rsidRDefault="004E5E26" w:rsidP="004E5E26">
      <w:pPr>
        <w:jc w:val="both"/>
        <w:rPr>
          <w:rFonts w:asciiTheme="majorBidi" w:hAnsiTheme="majorBidi" w:cstheme="majorBidi"/>
          <w:sz w:val="32"/>
          <w:szCs w:val="32"/>
          <w:lang w:bidi="ar-EG"/>
        </w:rPr>
      </w:pPr>
    </w:p>
    <w:p w14:paraId="407ABB31" w14:textId="77777777" w:rsidR="004E5E26" w:rsidRPr="005B6D30" w:rsidRDefault="004E5E26" w:rsidP="004E5E26">
      <w:pPr>
        <w:jc w:val="both"/>
        <w:rPr>
          <w:rFonts w:asciiTheme="majorBidi" w:hAnsiTheme="majorBidi" w:cstheme="majorBidi"/>
          <w:sz w:val="32"/>
          <w:szCs w:val="32"/>
          <w:rtl/>
        </w:rPr>
      </w:pPr>
    </w:p>
    <w:p w14:paraId="3F6C23B6" w14:textId="77777777" w:rsidR="004E5E26" w:rsidRPr="005B6D30" w:rsidRDefault="004E5E26" w:rsidP="004E5E26">
      <w:pPr>
        <w:jc w:val="both"/>
        <w:rPr>
          <w:rFonts w:asciiTheme="majorBidi" w:hAnsiTheme="majorBidi" w:cstheme="majorBidi"/>
          <w:sz w:val="32"/>
          <w:szCs w:val="32"/>
          <w:rtl/>
        </w:rPr>
      </w:pPr>
      <w:r w:rsidRPr="005B6D30">
        <w:rPr>
          <w:rFonts w:asciiTheme="majorBidi" w:hAnsiTheme="majorBidi" w:cstheme="majorBidi"/>
          <w:sz w:val="32"/>
          <w:szCs w:val="32"/>
          <w:rtl/>
        </w:rPr>
        <w:br w:type="page"/>
      </w:r>
    </w:p>
    <w:p w14:paraId="32A2DFF3" w14:textId="77777777" w:rsidR="004E5E26" w:rsidRPr="001B1A4C" w:rsidRDefault="004E5E26" w:rsidP="004E5E26">
      <w:pPr>
        <w:spacing w:after="0" w:line="240" w:lineRule="auto"/>
        <w:jc w:val="center"/>
        <w:outlineLvl w:val="0"/>
        <w:rPr>
          <w:rFonts w:asciiTheme="majorBidi" w:eastAsia="Times New Roman" w:hAnsiTheme="majorBidi" w:cstheme="majorBidi"/>
          <w:b/>
          <w:bCs/>
          <w:kern w:val="0"/>
          <w:sz w:val="32"/>
          <w:szCs w:val="32"/>
          <w14:ligatures w14:val="none"/>
        </w:rPr>
      </w:pPr>
      <w:bookmarkStart w:id="45" w:name="_Toc231789376"/>
      <w:bookmarkStart w:id="46" w:name="_Toc235049148"/>
      <w:r w:rsidRPr="001B1A4C">
        <w:rPr>
          <w:rFonts w:asciiTheme="majorBidi" w:eastAsia="Times New Roman" w:hAnsiTheme="majorBidi" w:cstheme="majorBidi"/>
          <w:b/>
          <w:bCs/>
          <w:kern w:val="0"/>
          <w:sz w:val="40"/>
          <w:szCs w:val="40"/>
          <w:rtl/>
          <w14:ligatures w14:val="none"/>
        </w:rPr>
        <w:lastRenderedPageBreak/>
        <w:t>الفصل الثاني: الإطار النظري والنظامي للتخصيص</w:t>
      </w:r>
      <w:bookmarkEnd w:id="45"/>
      <w:bookmarkEnd w:id="46"/>
    </w:p>
    <w:p w14:paraId="2D763728"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47" w:name="_Toc235049149"/>
      <w:proofErr w:type="gramStart"/>
      <w:r w:rsidRPr="001B1A4C">
        <w:rPr>
          <w:rFonts w:asciiTheme="majorBidi" w:eastAsia="Times New Roman" w:hAnsiTheme="majorBidi" w:cstheme="majorBidi"/>
          <w:b/>
          <w:bCs/>
          <w:kern w:val="0"/>
          <w:sz w:val="32"/>
          <w:szCs w:val="32"/>
          <w:rtl/>
          <w14:ligatures w14:val="none"/>
        </w:rPr>
        <w:t>تمهيد</w:t>
      </w:r>
      <w:r w:rsidRPr="001B1A4C">
        <w:rPr>
          <w:rFonts w:asciiTheme="majorBidi" w:eastAsia="Times New Roman" w:hAnsiTheme="majorBidi" w:cstheme="majorBidi" w:hint="cs"/>
          <w:b/>
          <w:bCs/>
          <w:kern w:val="0"/>
          <w:sz w:val="32"/>
          <w:szCs w:val="32"/>
          <w:rtl/>
          <w14:ligatures w14:val="none"/>
        </w:rPr>
        <w:t xml:space="preserve"> :</w:t>
      </w:r>
      <w:bookmarkEnd w:id="47"/>
      <w:proofErr w:type="gramEnd"/>
      <w:r w:rsidRPr="001B1A4C">
        <w:rPr>
          <w:rFonts w:asciiTheme="majorBidi" w:eastAsia="Times New Roman" w:hAnsiTheme="majorBidi" w:cstheme="majorBidi" w:hint="cs"/>
          <w:b/>
          <w:bCs/>
          <w:kern w:val="0"/>
          <w:sz w:val="32"/>
          <w:szCs w:val="32"/>
          <w:rtl/>
          <w14:ligatures w14:val="none"/>
        </w:rPr>
        <w:t xml:space="preserve"> </w:t>
      </w:r>
    </w:p>
    <w:p w14:paraId="2B2ED71E"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يمثل التخصيص أحد أهم أدوات التحول الاقتصادي والمؤسسي في الاقتصادات المعاصرة، ولا سيما في الدول التي تسعى إلى إعادة تنظيم دور الدولة من مقدم مباشر للخدمات إلى منظم ومراقب وممكن للشراكات الاستثمارية. وفي السياق السعودي، لا ينفصل التخصيص عن أهداف رؤية السعودية 2030 التي تستهدف رفع مساهمة القطاع الخاص في الاقتصاد، وتحسين كفاءة الخدمات العامة، وتخفيف العبء التشغيلي والتمويلي عن الميزانية العامة، وتوسيع فرص الاستثمار المحلي والأجنبي (رؤية السعودية 2030، 2016؛ المركز الوطني للتخصيص، 2026).</w:t>
      </w:r>
    </w:p>
    <w:p w14:paraId="3EFF6EB8"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ويهدف هذا الفصل إلى بناء أساس نظري ونظامي للدراسة، من خلال بيان مفهوم التخصيص ونماذجه، وتحليل الشراكة بين القطاعين العام والخاص بوصفها أحد أهم صيغ التخصيص الحديثة، ثم عرض أبرز المداخل الاقتصادية المفسرة لأثر التخصيص في الاستثمار والتوظيف وجودة الخدمات، قبل الانتقال إلى الإطار السعودي المنظم للتخصيص، بما يشمل رؤية 2030، ونظام التخصيص، واللائحة التنفيذية المعدلة، والاستراتيجية الوطنية للتخصيص.</w:t>
      </w:r>
    </w:p>
    <w:p w14:paraId="684753FF" w14:textId="77777777" w:rsidR="004E5E26" w:rsidRPr="005B6D30" w:rsidRDefault="004E5E26" w:rsidP="004E5E26">
      <w:pPr>
        <w:jc w:val="both"/>
        <w:rPr>
          <w:rFonts w:asciiTheme="majorBidi" w:hAnsiTheme="majorBidi" w:cstheme="majorBidi"/>
          <w:bCs/>
          <w:sz w:val="32"/>
          <w:szCs w:val="32"/>
          <w:rtl/>
        </w:rPr>
      </w:pPr>
    </w:p>
    <w:p w14:paraId="136E3E99"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48" w:name="_Toc231789377"/>
      <w:bookmarkStart w:id="49" w:name="_Toc235049150"/>
      <w:r w:rsidRPr="001B1A4C">
        <w:rPr>
          <w:rFonts w:asciiTheme="majorBidi" w:eastAsia="Times New Roman" w:hAnsiTheme="majorBidi" w:cstheme="majorBidi"/>
          <w:b/>
          <w:bCs/>
          <w:kern w:val="0"/>
          <w:sz w:val="32"/>
          <w:szCs w:val="32"/>
          <w:rtl/>
          <w14:ligatures w14:val="none"/>
        </w:rPr>
        <w:t xml:space="preserve">2-1 مفهوم </w:t>
      </w:r>
      <w:proofErr w:type="gramStart"/>
      <w:r w:rsidRPr="001B1A4C">
        <w:rPr>
          <w:rFonts w:asciiTheme="majorBidi" w:eastAsia="Times New Roman" w:hAnsiTheme="majorBidi" w:cstheme="majorBidi"/>
          <w:b/>
          <w:bCs/>
          <w:kern w:val="0"/>
          <w:sz w:val="32"/>
          <w:szCs w:val="32"/>
          <w:rtl/>
          <w14:ligatures w14:val="none"/>
        </w:rPr>
        <w:t>التخصيص</w:t>
      </w:r>
      <w:r w:rsidRPr="001B1A4C">
        <w:rPr>
          <w:rFonts w:asciiTheme="majorBidi" w:eastAsia="Times New Roman" w:hAnsiTheme="majorBidi" w:cstheme="majorBidi" w:hint="cs"/>
          <w:b/>
          <w:bCs/>
          <w:kern w:val="0"/>
          <w:sz w:val="32"/>
          <w:szCs w:val="32"/>
          <w:rtl/>
          <w14:ligatures w14:val="none"/>
        </w:rPr>
        <w:t xml:space="preserve"> :</w:t>
      </w:r>
      <w:bookmarkEnd w:id="48"/>
      <w:bookmarkEnd w:id="49"/>
      <w:proofErr w:type="gramEnd"/>
      <w:r w:rsidRPr="001B1A4C">
        <w:rPr>
          <w:rFonts w:asciiTheme="majorBidi" w:eastAsia="Times New Roman" w:hAnsiTheme="majorBidi" w:cstheme="majorBidi" w:hint="cs"/>
          <w:b/>
          <w:bCs/>
          <w:kern w:val="0"/>
          <w:sz w:val="32"/>
          <w:szCs w:val="32"/>
          <w:rtl/>
          <w14:ligatures w14:val="none"/>
        </w:rPr>
        <w:t xml:space="preserve"> </w:t>
      </w:r>
    </w:p>
    <w:p w14:paraId="076428B6"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 xml:space="preserve">يقصد بالتخصيص، في معناه العام، نقل بعض الأدوار الاقتصادية أو التشغيلية أو الاستثمارية من القطاع العام إلى القطاع الخاص، سواء تم ذلك عن طريق نقل ملكية أصل عام، أو إسناد تشغيل خدمة عامة، أو تمويل وبناء وتشغيل مشروع بنية تحتية، أو إدارة مرفق عام وفق عقد طويل الأجل. ومن ثم فالتخصيص ليس مفهومًا واحدًا بسيطًا، بل هو مظلة واسعة تضم نماذج متعددة تختلف في درجة نقل الملكية، وطبيعة توزيع المخاطر، ومستوى الرقابة الحكومية، ومدة العلاقة التعاقدية (OECD، 2019؛ </w:t>
      </w:r>
      <w:proofErr w:type="spellStart"/>
      <w:r w:rsidRPr="005B6D30">
        <w:rPr>
          <w:rFonts w:asciiTheme="majorBidi" w:hAnsiTheme="majorBidi" w:cstheme="majorBidi"/>
          <w:sz w:val="32"/>
          <w:szCs w:val="32"/>
          <w:rtl/>
        </w:rPr>
        <w:t>Estrin</w:t>
      </w:r>
      <w:proofErr w:type="spellEnd"/>
      <w:r w:rsidRPr="005B6D30">
        <w:rPr>
          <w:rFonts w:asciiTheme="majorBidi" w:hAnsiTheme="majorBidi" w:cstheme="majorBidi"/>
          <w:sz w:val="32"/>
          <w:szCs w:val="32"/>
          <w:rtl/>
        </w:rPr>
        <w:t xml:space="preserve"> &amp; </w:t>
      </w:r>
      <w:proofErr w:type="spellStart"/>
      <w:r w:rsidRPr="005B6D30">
        <w:rPr>
          <w:rFonts w:asciiTheme="majorBidi" w:hAnsiTheme="majorBidi" w:cstheme="majorBidi"/>
          <w:sz w:val="32"/>
          <w:szCs w:val="32"/>
          <w:rtl/>
        </w:rPr>
        <w:t>Pelletier</w:t>
      </w:r>
      <w:proofErr w:type="spellEnd"/>
      <w:r w:rsidRPr="005B6D30">
        <w:rPr>
          <w:rFonts w:asciiTheme="majorBidi" w:hAnsiTheme="majorBidi" w:cstheme="majorBidi"/>
          <w:sz w:val="32"/>
          <w:szCs w:val="32"/>
          <w:rtl/>
        </w:rPr>
        <w:t>، 2018).</w:t>
      </w:r>
    </w:p>
    <w:p w14:paraId="287A7947"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 xml:space="preserve">وفي النظام السعودي، يُنظر إلى التخصيص باعتباره يشمل مسارين رئيسين: الشراكة بين القطاعين العام والخاص، ونقل ملكية الأصول. وهذا التعريف النظامي مهم؛ لأنه يوسع نطاق التخصيص من البيع المباشر للأصول إلى نماذج أكثر مرونة تسمح ببقاء الملكية العامة مع إسناد </w:t>
      </w:r>
      <w:proofErr w:type="gramStart"/>
      <w:r w:rsidRPr="005B6D30">
        <w:rPr>
          <w:rFonts w:asciiTheme="majorBidi" w:hAnsiTheme="majorBidi" w:cstheme="majorBidi"/>
          <w:sz w:val="32"/>
          <w:szCs w:val="32"/>
          <w:rtl/>
        </w:rPr>
        <w:t>التمويل</w:t>
      </w:r>
      <w:proofErr w:type="gramEnd"/>
      <w:r w:rsidRPr="005B6D30">
        <w:rPr>
          <w:rFonts w:asciiTheme="majorBidi" w:hAnsiTheme="majorBidi" w:cstheme="majorBidi"/>
          <w:sz w:val="32"/>
          <w:szCs w:val="32"/>
          <w:rtl/>
        </w:rPr>
        <w:t xml:space="preserve"> أو التشغيل أو الصيانة أو تقديم الخدمة إلى طرف خاص وفق مؤشرات أداء محددة (نظام التخصيص، 1442هـ؛ اللائحة التنفيذية لنظام التخصيص، 2025).</w:t>
      </w:r>
    </w:p>
    <w:p w14:paraId="7D8B643E" w14:textId="77777777" w:rsidR="004E5E26" w:rsidRPr="005B6D30" w:rsidRDefault="004E5E26" w:rsidP="004E5E26">
      <w:pPr>
        <w:ind w:firstLine="720"/>
        <w:jc w:val="both"/>
        <w:rPr>
          <w:rFonts w:asciiTheme="majorBidi" w:hAnsiTheme="majorBidi" w:cstheme="majorBidi"/>
          <w:sz w:val="32"/>
          <w:szCs w:val="32"/>
          <w:rtl/>
        </w:rPr>
      </w:pPr>
      <w:r w:rsidRPr="005B6D30">
        <w:rPr>
          <w:rFonts w:asciiTheme="majorBidi" w:hAnsiTheme="majorBidi" w:cstheme="majorBidi"/>
          <w:sz w:val="32"/>
          <w:szCs w:val="32"/>
          <w:rtl/>
        </w:rPr>
        <w:t xml:space="preserve">وتأسيسًا على ذلك، تتعامل الدراسة الحالية مع التخصيص بوصفه متغيرًا مؤسسيًا واقتصاديًا مركبًا، لا يقتصر على عدد المشاريع أو قيمة العقود، بل يمتد إلى أثر هذه المشاريع في جذب الاستثمار الخاص، وخلق الوظائف، وتحسين جودة الخدمات، مع مراعاة </w:t>
      </w:r>
      <w:r w:rsidRPr="005B6D30">
        <w:rPr>
          <w:rFonts w:asciiTheme="majorBidi" w:hAnsiTheme="majorBidi" w:cstheme="majorBidi"/>
          <w:sz w:val="32"/>
          <w:szCs w:val="32"/>
          <w:rtl/>
        </w:rPr>
        <w:lastRenderedPageBreak/>
        <w:t>أن هذا الأثر يتأثر بجودة التصميم التعاقدي، والحوكمة، والمنافسة، ونضج القطاع، وتوافر البيانات القابلة للقياس.</w:t>
      </w:r>
    </w:p>
    <w:p w14:paraId="67919B5A" w14:textId="77777777" w:rsidR="004E5E26" w:rsidRPr="005B6D30" w:rsidRDefault="004E5E26" w:rsidP="004E5E26">
      <w:pPr>
        <w:jc w:val="both"/>
        <w:rPr>
          <w:rFonts w:asciiTheme="majorBidi" w:hAnsiTheme="majorBidi" w:cstheme="majorBidi"/>
          <w:sz w:val="32"/>
          <w:szCs w:val="32"/>
          <w:lang w:bidi="ar-EG"/>
        </w:rPr>
      </w:pPr>
    </w:p>
    <w:p w14:paraId="5801BD10"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50" w:name="_Toc231789378"/>
      <w:bookmarkStart w:id="51" w:name="_Toc235049151"/>
      <w:r w:rsidRPr="001B1A4C">
        <w:rPr>
          <w:rFonts w:asciiTheme="majorBidi" w:eastAsia="Times New Roman" w:hAnsiTheme="majorBidi" w:cstheme="majorBidi"/>
          <w:b/>
          <w:bCs/>
          <w:kern w:val="0"/>
          <w:sz w:val="32"/>
          <w:szCs w:val="32"/>
          <w:rtl/>
          <w14:ligatures w14:val="none"/>
        </w:rPr>
        <w:t>2-2 خصائص التخصيص</w:t>
      </w:r>
      <w:r w:rsidRPr="001B1A4C">
        <w:rPr>
          <w:rFonts w:asciiTheme="majorBidi" w:eastAsia="Times New Roman" w:hAnsiTheme="majorBidi" w:cstheme="majorBidi" w:hint="cs"/>
          <w:b/>
          <w:bCs/>
          <w:kern w:val="0"/>
          <w:sz w:val="32"/>
          <w:szCs w:val="32"/>
          <w:rtl/>
          <w14:ligatures w14:val="none"/>
        </w:rPr>
        <w:t>:</w:t>
      </w:r>
      <w:bookmarkEnd w:id="50"/>
      <w:bookmarkEnd w:id="51"/>
      <w:r w:rsidRPr="001B1A4C">
        <w:rPr>
          <w:rFonts w:asciiTheme="majorBidi" w:eastAsia="Times New Roman" w:hAnsiTheme="majorBidi" w:cstheme="majorBidi" w:hint="cs"/>
          <w:b/>
          <w:bCs/>
          <w:kern w:val="0"/>
          <w:sz w:val="32"/>
          <w:szCs w:val="32"/>
          <w:rtl/>
          <w14:ligatures w14:val="none"/>
        </w:rPr>
        <w:t xml:space="preserve"> </w:t>
      </w:r>
    </w:p>
    <w:p w14:paraId="55BEE1D5" w14:textId="77777777" w:rsidR="004E5E26" w:rsidRPr="005B6D30" w:rsidRDefault="004E5E26" w:rsidP="004E5E26">
      <w:pPr>
        <w:numPr>
          <w:ilvl w:val="0"/>
          <w:numId w:val="31"/>
        </w:numPr>
        <w:jc w:val="both"/>
        <w:rPr>
          <w:rFonts w:asciiTheme="majorBidi" w:hAnsiTheme="majorBidi" w:cstheme="majorBidi"/>
          <w:sz w:val="32"/>
          <w:szCs w:val="32"/>
          <w:lang w:bidi="ar-EG"/>
        </w:rPr>
      </w:pPr>
      <w:r w:rsidRPr="005B6D30">
        <w:rPr>
          <w:rFonts w:asciiTheme="majorBidi" w:hAnsiTheme="majorBidi" w:cstheme="majorBidi"/>
          <w:sz w:val="32"/>
          <w:szCs w:val="32"/>
          <w:rtl/>
        </w:rPr>
        <w:t xml:space="preserve">أنه يقوم على إعادة توزيع الأدوار بين الدولة والقطاع الخاص، بحيث ينتقل جزء من مهام </w:t>
      </w:r>
      <w:proofErr w:type="gramStart"/>
      <w:r w:rsidRPr="005B6D30">
        <w:rPr>
          <w:rFonts w:asciiTheme="majorBidi" w:hAnsiTheme="majorBidi" w:cstheme="majorBidi"/>
          <w:sz w:val="32"/>
          <w:szCs w:val="32"/>
          <w:rtl/>
        </w:rPr>
        <w:t>التمويل</w:t>
      </w:r>
      <w:proofErr w:type="gramEnd"/>
      <w:r w:rsidRPr="005B6D30">
        <w:rPr>
          <w:rFonts w:asciiTheme="majorBidi" w:hAnsiTheme="majorBidi" w:cstheme="majorBidi"/>
          <w:sz w:val="32"/>
          <w:szCs w:val="32"/>
          <w:rtl/>
        </w:rPr>
        <w:t xml:space="preserve"> أو التشغيل أو الإدارة أو تقديم الخدمة إلى المستثمر أو المشغل الخاص، بينما تحتفظ الدولة غالبًا بوظائف التنظيم والرقابة وضمان المصلحة العامة.</w:t>
      </w:r>
    </w:p>
    <w:p w14:paraId="16EA8C1C" w14:textId="77777777" w:rsidR="004E5E26" w:rsidRPr="005B6D30" w:rsidRDefault="004E5E26" w:rsidP="004E5E26">
      <w:pPr>
        <w:numPr>
          <w:ilvl w:val="0"/>
          <w:numId w:val="31"/>
        </w:numPr>
        <w:jc w:val="both"/>
        <w:rPr>
          <w:rFonts w:asciiTheme="majorBidi" w:hAnsiTheme="majorBidi" w:cstheme="majorBidi"/>
          <w:sz w:val="32"/>
          <w:szCs w:val="32"/>
          <w:lang w:bidi="ar-EG"/>
        </w:rPr>
      </w:pPr>
      <w:r w:rsidRPr="005B6D30">
        <w:rPr>
          <w:rFonts w:asciiTheme="majorBidi" w:hAnsiTheme="majorBidi" w:cstheme="majorBidi"/>
          <w:sz w:val="32"/>
          <w:szCs w:val="32"/>
          <w:rtl/>
        </w:rPr>
        <w:t>أنه يعتمد على علاقة تعاقدية منظمة، وخاصة في نماذج الشراكة، حيث تحدد العقود مؤشرات الأداء، ومدة العلاقة، وآليات الدفع، وتوزيع المخاطر، وحالات الإخلال، وضوابط إنهاء العقد أو إعادة التفاوض.</w:t>
      </w:r>
    </w:p>
    <w:p w14:paraId="3F0DDEF2" w14:textId="77777777" w:rsidR="004E5E26" w:rsidRPr="005B6D30" w:rsidRDefault="004E5E26" w:rsidP="004E5E26">
      <w:pPr>
        <w:numPr>
          <w:ilvl w:val="0"/>
          <w:numId w:val="31"/>
        </w:numPr>
        <w:jc w:val="both"/>
        <w:rPr>
          <w:rFonts w:asciiTheme="majorBidi" w:hAnsiTheme="majorBidi" w:cstheme="majorBidi"/>
          <w:sz w:val="32"/>
          <w:szCs w:val="32"/>
          <w:lang w:bidi="ar-EG"/>
        </w:rPr>
      </w:pPr>
      <w:r w:rsidRPr="005B6D30">
        <w:rPr>
          <w:rFonts w:asciiTheme="majorBidi" w:hAnsiTheme="majorBidi" w:cstheme="majorBidi"/>
          <w:sz w:val="32"/>
          <w:szCs w:val="32"/>
          <w:rtl/>
        </w:rPr>
        <w:t>أنه يستهدف تحقيق قيمة عامة، فلا تكون غايته مجرد تخفيض الإنفاق الحكومي، بل تحقيق مزيج أفضل من الكفاءة والجودة والاستدامة المالية ورضا المستفيدين.</w:t>
      </w:r>
    </w:p>
    <w:p w14:paraId="122EBC6A" w14:textId="77777777" w:rsidR="004E5E26" w:rsidRPr="005B6D30" w:rsidRDefault="004E5E26" w:rsidP="004E5E26">
      <w:pPr>
        <w:numPr>
          <w:ilvl w:val="0"/>
          <w:numId w:val="31"/>
        </w:numPr>
        <w:jc w:val="both"/>
        <w:rPr>
          <w:rFonts w:asciiTheme="majorBidi" w:hAnsiTheme="majorBidi" w:cstheme="majorBidi"/>
          <w:sz w:val="32"/>
          <w:szCs w:val="32"/>
          <w:lang w:bidi="ar-EG"/>
        </w:rPr>
      </w:pPr>
      <w:r w:rsidRPr="005B6D30">
        <w:rPr>
          <w:rFonts w:asciiTheme="majorBidi" w:hAnsiTheme="majorBidi" w:cstheme="majorBidi"/>
          <w:sz w:val="32"/>
          <w:szCs w:val="32"/>
          <w:rtl/>
        </w:rPr>
        <w:t>أنه يتطلب بيئة نظامية وتنظيمية واضحة؛ لأن غياب الشفافية أو ضعف الرقابة أو عدم وضوح المسؤوليات قد يحول التخصيص من أداة لتحسين الأداء إلى مصدر لمخاطر مالية واجتماعية وخدمية.</w:t>
      </w:r>
    </w:p>
    <w:p w14:paraId="25FEE176" w14:textId="77777777" w:rsidR="004E5E26" w:rsidRPr="005B6D30" w:rsidRDefault="004E5E26" w:rsidP="004E5E26">
      <w:pPr>
        <w:numPr>
          <w:ilvl w:val="0"/>
          <w:numId w:val="31"/>
        </w:numPr>
        <w:jc w:val="both"/>
        <w:rPr>
          <w:rFonts w:asciiTheme="majorBidi" w:hAnsiTheme="majorBidi" w:cstheme="majorBidi"/>
          <w:sz w:val="32"/>
          <w:szCs w:val="32"/>
          <w:lang w:bidi="ar-EG"/>
        </w:rPr>
      </w:pPr>
      <w:r w:rsidRPr="005B6D30">
        <w:rPr>
          <w:rFonts w:asciiTheme="majorBidi" w:hAnsiTheme="majorBidi" w:cstheme="majorBidi"/>
          <w:sz w:val="32"/>
          <w:szCs w:val="32"/>
          <w:rtl/>
        </w:rPr>
        <w:t>أنه يتفاوت في أثره بين القطاعات؛ فمشروعات المياه والنقل قد تظهر آثارها في الطاقة الاستيعابية والاستثمار الرأسمالي، بينما تظهر آثار الصحة والتعليم في جودة الخدمة، وسرعة الوصول، ورضا المستفيدين، ونوعية الوظائف.</w:t>
      </w:r>
    </w:p>
    <w:p w14:paraId="3E1C3320" w14:textId="77777777" w:rsidR="004E5E26" w:rsidRPr="005B6D30" w:rsidRDefault="004E5E26" w:rsidP="004E5E26">
      <w:pPr>
        <w:jc w:val="both"/>
        <w:rPr>
          <w:rFonts w:asciiTheme="majorBidi" w:hAnsiTheme="majorBidi" w:cstheme="majorBidi"/>
          <w:sz w:val="32"/>
          <w:szCs w:val="32"/>
          <w:lang w:bidi="ar-EG"/>
        </w:rPr>
      </w:pPr>
    </w:p>
    <w:p w14:paraId="5AE2227F"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52" w:name="_Toc231789379"/>
      <w:bookmarkStart w:id="53" w:name="_Toc235049152"/>
      <w:r w:rsidRPr="001B1A4C">
        <w:rPr>
          <w:rFonts w:asciiTheme="majorBidi" w:eastAsia="Times New Roman" w:hAnsiTheme="majorBidi" w:cstheme="majorBidi"/>
          <w:b/>
          <w:bCs/>
          <w:kern w:val="0"/>
          <w:sz w:val="32"/>
          <w:szCs w:val="32"/>
          <w:rtl/>
          <w14:ligatures w14:val="none"/>
        </w:rPr>
        <w:t>2-3 نماذج التخصيص وصيغ مشاركة القطاع الخاص</w:t>
      </w:r>
      <w:r w:rsidRPr="001B1A4C">
        <w:rPr>
          <w:rFonts w:asciiTheme="majorBidi" w:eastAsia="Times New Roman" w:hAnsiTheme="majorBidi" w:cstheme="majorBidi" w:hint="cs"/>
          <w:b/>
          <w:bCs/>
          <w:kern w:val="0"/>
          <w:sz w:val="32"/>
          <w:szCs w:val="32"/>
          <w:rtl/>
          <w14:ligatures w14:val="none"/>
        </w:rPr>
        <w:t>:</w:t>
      </w:r>
      <w:bookmarkEnd w:id="52"/>
      <w:bookmarkEnd w:id="53"/>
    </w:p>
    <w:p w14:paraId="3052541B"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تتعدد نماذج التخصيص بحسب طبيعة الأصل أو الخدمة ودرجة نقل الملكية وحجم المخاطر المنقولة إلى القطاع الخاص. ويمكن تصنيف أبرز النماذج على النحو الآتي:</w:t>
      </w:r>
    </w:p>
    <w:p w14:paraId="61714DD9" w14:textId="77777777" w:rsidR="004E5E26" w:rsidRPr="005B6D30" w:rsidRDefault="004E5E26" w:rsidP="004E5E26">
      <w:pPr>
        <w:jc w:val="both"/>
        <w:rPr>
          <w:rFonts w:asciiTheme="majorBidi" w:hAnsiTheme="majorBidi" w:cstheme="majorBidi"/>
          <w:b/>
          <w:sz w:val="32"/>
          <w:szCs w:val="32"/>
          <w:rtl/>
        </w:rPr>
      </w:pPr>
      <w:r w:rsidRPr="005B6D30">
        <w:rPr>
          <w:rFonts w:asciiTheme="majorBidi" w:hAnsiTheme="majorBidi" w:cstheme="majorBidi"/>
          <w:b/>
          <w:sz w:val="32"/>
          <w:szCs w:val="32"/>
          <w:rtl/>
        </w:rPr>
        <w:br w:type="page"/>
      </w:r>
    </w:p>
    <w:p w14:paraId="52C466F5" w14:textId="77777777" w:rsidR="004E5E26" w:rsidRPr="005B6D30" w:rsidRDefault="004E5E26" w:rsidP="004E5E26">
      <w:pPr>
        <w:jc w:val="center"/>
        <w:rPr>
          <w:rFonts w:asciiTheme="majorBidi" w:hAnsiTheme="majorBidi" w:cstheme="majorBidi"/>
          <w:bCs/>
          <w:sz w:val="32"/>
          <w:szCs w:val="32"/>
          <w:lang w:bidi="ar-EG"/>
        </w:rPr>
      </w:pPr>
      <w:r w:rsidRPr="005B6D30">
        <w:rPr>
          <w:rFonts w:asciiTheme="majorBidi" w:hAnsiTheme="majorBidi" w:cstheme="majorBidi"/>
          <w:bCs/>
          <w:sz w:val="32"/>
          <w:szCs w:val="32"/>
          <w:rtl/>
        </w:rPr>
        <w:lastRenderedPageBreak/>
        <w:t>جدول (2-1): نماذج التخصيص وصيغ مشاركة القطاع الخاص</w:t>
      </w:r>
    </w:p>
    <w:tbl>
      <w:tblPr>
        <w:tblStyle w:val="TableGrid"/>
        <w:bidiVisual/>
        <w:tblW w:w="0" w:type="auto"/>
        <w:jc w:val="center"/>
        <w:tblLook w:val="04A0" w:firstRow="1" w:lastRow="0" w:firstColumn="1" w:lastColumn="0" w:noHBand="0" w:noVBand="1"/>
      </w:tblPr>
      <w:tblGrid>
        <w:gridCol w:w="1817"/>
        <w:gridCol w:w="2189"/>
        <w:gridCol w:w="1583"/>
        <w:gridCol w:w="1394"/>
        <w:gridCol w:w="1839"/>
      </w:tblGrid>
      <w:tr w:rsidR="004E5E26" w:rsidRPr="005B6D30" w14:paraId="7920778C" w14:textId="77777777" w:rsidTr="008F65C7">
        <w:trPr>
          <w:jc w:val="center"/>
        </w:trPr>
        <w:tc>
          <w:tcPr>
            <w:tcW w:w="1817" w:type="dxa"/>
            <w:shd w:val="clear" w:color="auto" w:fill="D9EAF7"/>
            <w:vAlign w:val="center"/>
          </w:tcPr>
          <w:p w14:paraId="53AE98C6"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b/>
                <w:sz w:val="32"/>
                <w:szCs w:val="32"/>
                <w:rtl/>
              </w:rPr>
              <w:t>النموذج</w:t>
            </w:r>
          </w:p>
        </w:tc>
        <w:tc>
          <w:tcPr>
            <w:tcW w:w="2189" w:type="dxa"/>
            <w:shd w:val="clear" w:color="auto" w:fill="D9EAF7"/>
            <w:vAlign w:val="center"/>
          </w:tcPr>
          <w:p w14:paraId="6C27C09D"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b/>
                <w:sz w:val="32"/>
                <w:szCs w:val="32"/>
                <w:rtl/>
              </w:rPr>
              <w:t>الوصف</w:t>
            </w:r>
          </w:p>
        </w:tc>
        <w:tc>
          <w:tcPr>
            <w:tcW w:w="1583" w:type="dxa"/>
            <w:shd w:val="clear" w:color="auto" w:fill="D9EAF7"/>
            <w:vAlign w:val="center"/>
          </w:tcPr>
          <w:p w14:paraId="4C153B53"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b/>
                <w:sz w:val="32"/>
                <w:szCs w:val="32"/>
                <w:rtl/>
              </w:rPr>
              <w:t>وضع الملكية</w:t>
            </w:r>
          </w:p>
        </w:tc>
        <w:tc>
          <w:tcPr>
            <w:tcW w:w="1394" w:type="dxa"/>
            <w:shd w:val="clear" w:color="auto" w:fill="D9EAF7"/>
            <w:vAlign w:val="center"/>
          </w:tcPr>
          <w:p w14:paraId="6591B565"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b/>
                <w:sz w:val="32"/>
                <w:szCs w:val="32"/>
                <w:rtl/>
              </w:rPr>
              <w:t>مستوى المخاطر على القطاع الخاص</w:t>
            </w:r>
          </w:p>
        </w:tc>
        <w:tc>
          <w:tcPr>
            <w:tcW w:w="1839" w:type="dxa"/>
            <w:shd w:val="clear" w:color="auto" w:fill="D9EAF7"/>
            <w:vAlign w:val="center"/>
          </w:tcPr>
          <w:p w14:paraId="21E8C028"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b/>
                <w:sz w:val="32"/>
                <w:szCs w:val="32"/>
                <w:rtl/>
              </w:rPr>
              <w:t>الاستخدام الأنسب</w:t>
            </w:r>
          </w:p>
        </w:tc>
      </w:tr>
      <w:tr w:rsidR="004E5E26" w:rsidRPr="005B6D30" w14:paraId="46F5A626" w14:textId="77777777" w:rsidTr="008F65C7">
        <w:trPr>
          <w:jc w:val="center"/>
        </w:trPr>
        <w:tc>
          <w:tcPr>
            <w:tcW w:w="1817" w:type="dxa"/>
            <w:vAlign w:val="center"/>
          </w:tcPr>
          <w:p w14:paraId="6D973ED3"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نقل ملكية الأصول</w:t>
            </w:r>
          </w:p>
        </w:tc>
        <w:tc>
          <w:tcPr>
            <w:tcW w:w="2189" w:type="dxa"/>
            <w:vAlign w:val="center"/>
          </w:tcPr>
          <w:p w14:paraId="5E52265A"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بيع كلي أو جزئي لأصل أو شركة مملوكة للدولة إلى القطاع الخاص.</w:t>
            </w:r>
          </w:p>
        </w:tc>
        <w:tc>
          <w:tcPr>
            <w:tcW w:w="1583" w:type="dxa"/>
            <w:vAlign w:val="center"/>
          </w:tcPr>
          <w:p w14:paraId="109634B9"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تنتقل الملكية كليًا أو جزئيًا للقطاع الخاص.</w:t>
            </w:r>
          </w:p>
        </w:tc>
        <w:tc>
          <w:tcPr>
            <w:tcW w:w="1394" w:type="dxa"/>
            <w:vAlign w:val="center"/>
          </w:tcPr>
          <w:p w14:paraId="6D715181"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مرتفع على المستثمر بعد النقل.</w:t>
            </w:r>
          </w:p>
        </w:tc>
        <w:tc>
          <w:tcPr>
            <w:tcW w:w="1839" w:type="dxa"/>
            <w:vAlign w:val="center"/>
          </w:tcPr>
          <w:p w14:paraId="2F50B9D3"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الشركات أو الأصول القابلة للتقييم المالي الواضح.</w:t>
            </w:r>
          </w:p>
        </w:tc>
      </w:tr>
      <w:tr w:rsidR="004E5E26" w:rsidRPr="005B6D30" w14:paraId="234BCA6A" w14:textId="77777777" w:rsidTr="008F65C7">
        <w:trPr>
          <w:jc w:val="center"/>
        </w:trPr>
        <w:tc>
          <w:tcPr>
            <w:tcW w:w="1817" w:type="dxa"/>
            <w:vAlign w:val="center"/>
          </w:tcPr>
          <w:p w14:paraId="58F3D91E"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عقد الإدارة والتشغيل</w:t>
            </w:r>
          </w:p>
        </w:tc>
        <w:tc>
          <w:tcPr>
            <w:tcW w:w="2189" w:type="dxa"/>
            <w:vAlign w:val="center"/>
          </w:tcPr>
          <w:p w14:paraId="1DDD4185"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إسناد الإدارة أو التشغيل لمشغل خاص مع بقاء الملكية للحكومة.</w:t>
            </w:r>
          </w:p>
        </w:tc>
        <w:tc>
          <w:tcPr>
            <w:tcW w:w="1583" w:type="dxa"/>
            <w:vAlign w:val="center"/>
          </w:tcPr>
          <w:p w14:paraId="4C275B31"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تبقى الملكية للحكومة.</w:t>
            </w:r>
          </w:p>
        </w:tc>
        <w:tc>
          <w:tcPr>
            <w:tcW w:w="1394" w:type="dxa"/>
            <w:vAlign w:val="center"/>
          </w:tcPr>
          <w:p w14:paraId="1CE23268"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متوسط أو منخفض بحسب العقد.</w:t>
            </w:r>
          </w:p>
        </w:tc>
        <w:tc>
          <w:tcPr>
            <w:tcW w:w="1839" w:type="dxa"/>
            <w:vAlign w:val="center"/>
          </w:tcPr>
          <w:p w14:paraId="2CB47DD3"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المرافق التي تحتاج تحسينًا تشغيليًا دون نقل ملكية.</w:t>
            </w:r>
          </w:p>
        </w:tc>
      </w:tr>
      <w:tr w:rsidR="004E5E26" w:rsidRPr="005B6D30" w14:paraId="3EF13DFA" w14:textId="77777777" w:rsidTr="008F65C7">
        <w:trPr>
          <w:jc w:val="center"/>
        </w:trPr>
        <w:tc>
          <w:tcPr>
            <w:tcW w:w="1817" w:type="dxa"/>
            <w:vAlign w:val="center"/>
          </w:tcPr>
          <w:p w14:paraId="2DA11847"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الامتياز</w:t>
            </w:r>
          </w:p>
        </w:tc>
        <w:tc>
          <w:tcPr>
            <w:tcW w:w="2189" w:type="dxa"/>
            <w:vAlign w:val="center"/>
          </w:tcPr>
          <w:p w14:paraId="182D387B"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منح طرف خاص حق تشغيل مرفق أو خدمة لمدة محددة مقابل التزامات استثمارية وأدائية.</w:t>
            </w:r>
          </w:p>
        </w:tc>
        <w:tc>
          <w:tcPr>
            <w:tcW w:w="1583" w:type="dxa"/>
            <w:vAlign w:val="center"/>
          </w:tcPr>
          <w:p w14:paraId="19DC949D"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تبقى الملكية غالبًا للحكومة أو تعود إليها بنهاية العقد.</w:t>
            </w:r>
          </w:p>
        </w:tc>
        <w:tc>
          <w:tcPr>
            <w:tcW w:w="1394" w:type="dxa"/>
            <w:vAlign w:val="center"/>
          </w:tcPr>
          <w:p w14:paraId="3E3DFAEA"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متوسط إلى مرتفع.</w:t>
            </w:r>
          </w:p>
        </w:tc>
        <w:tc>
          <w:tcPr>
            <w:tcW w:w="1839" w:type="dxa"/>
            <w:vAlign w:val="center"/>
          </w:tcPr>
          <w:p w14:paraId="6ACFBF78"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النقل، الموانئ، الخدمات البلدية.</w:t>
            </w:r>
          </w:p>
        </w:tc>
      </w:tr>
      <w:tr w:rsidR="004E5E26" w:rsidRPr="005B6D30" w14:paraId="5F92F350" w14:textId="77777777" w:rsidTr="008F65C7">
        <w:trPr>
          <w:jc w:val="center"/>
        </w:trPr>
        <w:tc>
          <w:tcPr>
            <w:tcW w:w="1817" w:type="dxa"/>
            <w:vAlign w:val="center"/>
          </w:tcPr>
          <w:p w14:paraId="47E38280"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BOT/BOOT</w:t>
            </w:r>
          </w:p>
        </w:tc>
        <w:tc>
          <w:tcPr>
            <w:tcW w:w="2189" w:type="dxa"/>
            <w:vAlign w:val="center"/>
          </w:tcPr>
          <w:p w14:paraId="7E124ACD"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يقوم الطرف الخاص بالبناء والتشغيل ثم النقل، أو البناء والتملك والتشغيل ثم النقل.</w:t>
            </w:r>
          </w:p>
        </w:tc>
        <w:tc>
          <w:tcPr>
            <w:tcW w:w="1583" w:type="dxa"/>
            <w:vAlign w:val="center"/>
          </w:tcPr>
          <w:p w14:paraId="1ECCA6AA"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تعود الملكية غالبًا للحكومة عند نهاية العقد.</w:t>
            </w:r>
          </w:p>
        </w:tc>
        <w:tc>
          <w:tcPr>
            <w:tcW w:w="1394" w:type="dxa"/>
            <w:vAlign w:val="center"/>
          </w:tcPr>
          <w:p w14:paraId="2C229BE7"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مرتفع في البناء والتشغيل والتمويل.</w:t>
            </w:r>
          </w:p>
        </w:tc>
        <w:tc>
          <w:tcPr>
            <w:tcW w:w="1839" w:type="dxa"/>
            <w:vAlign w:val="center"/>
          </w:tcPr>
          <w:p w14:paraId="46C3C615"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البنية التحتية طويلة الأجل مثل المياه والنقل.</w:t>
            </w:r>
          </w:p>
        </w:tc>
      </w:tr>
      <w:tr w:rsidR="004E5E26" w:rsidRPr="005B6D30" w14:paraId="61C84503" w14:textId="77777777" w:rsidTr="008F65C7">
        <w:trPr>
          <w:jc w:val="center"/>
        </w:trPr>
        <w:tc>
          <w:tcPr>
            <w:tcW w:w="1817" w:type="dxa"/>
            <w:vAlign w:val="center"/>
          </w:tcPr>
          <w:p w14:paraId="238D1C2E"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DBFOM</w:t>
            </w:r>
          </w:p>
        </w:tc>
        <w:tc>
          <w:tcPr>
            <w:tcW w:w="2189" w:type="dxa"/>
            <w:vAlign w:val="center"/>
          </w:tcPr>
          <w:p w14:paraId="777EDB90"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تصميم، بناء، تمويل، تشغيل وصيانة، مع ربط المدفوعات بالأداء.</w:t>
            </w:r>
          </w:p>
        </w:tc>
        <w:tc>
          <w:tcPr>
            <w:tcW w:w="1583" w:type="dxa"/>
            <w:vAlign w:val="center"/>
          </w:tcPr>
          <w:p w14:paraId="58BA0EC2"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غالبًا تبقى ملكية الأصل أو تعود للقطاع العام.</w:t>
            </w:r>
          </w:p>
        </w:tc>
        <w:tc>
          <w:tcPr>
            <w:tcW w:w="1394" w:type="dxa"/>
            <w:vAlign w:val="center"/>
          </w:tcPr>
          <w:p w14:paraId="74D51472"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مرتفع ومنظم بعقود أداء.</w:t>
            </w:r>
          </w:p>
        </w:tc>
        <w:tc>
          <w:tcPr>
            <w:tcW w:w="1839" w:type="dxa"/>
            <w:vAlign w:val="center"/>
          </w:tcPr>
          <w:p w14:paraId="2D7E4FCD"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المستشفيات، المدارس، مرافق النقل والبنية التحتية الاجتماعية.</w:t>
            </w:r>
          </w:p>
        </w:tc>
      </w:tr>
      <w:tr w:rsidR="004E5E26" w:rsidRPr="005B6D30" w14:paraId="46EFCC71" w14:textId="77777777" w:rsidTr="008F65C7">
        <w:trPr>
          <w:jc w:val="center"/>
        </w:trPr>
        <w:tc>
          <w:tcPr>
            <w:tcW w:w="1817" w:type="dxa"/>
            <w:vAlign w:val="center"/>
          </w:tcPr>
          <w:p w14:paraId="5B0C6040"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الاستعانة بمصادر خارجية</w:t>
            </w:r>
          </w:p>
        </w:tc>
        <w:tc>
          <w:tcPr>
            <w:tcW w:w="2189" w:type="dxa"/>
            <w:vAlign w:val="center"/>
          </w:tcPr>
          <w:p w14:paraId="04D56121"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إسناد خدمة فرعية أو مساندة إلى شركة خاصة.</w:t>
            </w:r>
          </w:p>
        </w:tc>
        <w:tc>
          <w:tcPr>
            <w:tcW w:w="1583" w:type="dxa"/>
            <w:vAlign w:val="center"/>
          </w:tcPr>
          <w:p w14:paraId="08FBD55B"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لا تتغير ملكية الأصل.</w:t>
            </w:r>
          </w:p>
        </w:tc>
        <w:tc>
          <w:tcPr>
            <w:tcW w:w="1394" w:type="dxa"/>
            <w:vAlign w:val="center"/>
          </w:tcPr>
          <w:p w14:paraId="4034B789"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منخفض إلى متوسط.</w:t>
            </w:r>
          </w:p>
        </w:tc>
        <w:tc>
          <w:tcPr>
            <w:tcW w:w="1839" w:type="dxa"/>
            <w:vAlign w:val="center"/>
          </w:tcPr>
          <w:p w14:paraId="4171D471"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النظافة، الصيانة، التقنية، خدمات مساندة.</w:t>
            </w:r>
          </w:p>
        </w:tc>
      </w:tr>
    </w:tbl>
    <w:p w14:paraId="7882D946"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lastRenderedPageBreak/>
        <w:t>ويتضح من الجدول السابق أن اختيار نموذج التخصيص ينبغي ألا يكون قرارًا إداريًا مجردًا، بل قرارًا اقتصاديًا وقانونيًا يستند إلى طبيعة القطاع، وقابلية الخدمة للقياس، وحجم المخاطر، ومدى قدرة القطاع الخاص على تحسين الكفاءة. لذلك تؤكد الأدبيات الحديثة أن أثر التخصيص لا يتحقق بمجرد تغيير جهة التشغيل، بل يتطلب تصميمًا تعاقديًا دقيقًا، ومؤشرات أداء قابلة للقياس، وقدرة مؤسسية على إدارة العقد طوال دورة حياته (</w:t>
      </w:r>
      <w:proofErr w:type="spellStart"/>
      <w:r w:rsidRPr="005B6D30">
        <w:rPr>
          <w:rFonts w:asciiTheme="majorBidi" w:hAnsiTheme="majorBidi" w:cstheme="majorBidi"/>
          <w:sz w:val="32"/>
          <w:szCs w:val="32"/>
          <w:rtl/>
        </w:rPr>
        <w:t>Fabre</w:t>
      </w:r>
      <w:proofErr w:type="spellEnd"/>
      <w:r w:rsidRPr="005B6D30">
        <w:rPr>
          <w:rFonts w:asciiTheme="majorBidi" w:hAnsiTheme="majorBidi" w:cstheme="majorBidi"/>
          <w:sz w:val="32"/>
          <w:szCs w:val="32"/>
          <w:rtl/>
        </w:rPr>
        <w:t xml:space="preserve"> &amp; </w:t>
      </w:r>
      <w:proofErr w:type="spellStart"/>
      <w:r w:rsidRPr="005B6D30">
        <w:rPr>
          <w:rFonts w:asciiTheme="majorBidi" w:hAnsiTheme="majorBidi" w:cstheme="majorBidi"/>
          <w:sz w:val="32"/>
          <w:szCs w:val="32"/>
          <w:rtl/>
        </w:rPr>
        <w:t>Straub</w:t>
      </w:r>
      <w:proofErr w:type="spellEnd"/>
      <w:r w:rsidRPr="005B6D30">
        <w:rPr>
          <w:rFonts w:asciiTheme="majorBidi" w:hAnsiTheme="majorBidi" w:cstheme="majorBidi"/>
          <w:sz w:val="32"/>
          <w:szCs w:val="32"/>
          <w:rtl/>
        </w:rPr>
        <w:t>، 2023؛ OECD، 2019).</w:t>
      </w:r>
    </w:p>
    <w:p w14:paraId="4ED6448B"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54" w:name="_Toc231789380"/>
      <w:bookmarkStart w:id="55" w:name="_Toc235049153"/>
      <w:r w:rsidRPr="001B1A4C">
        <w:rPr>
          <w:rFonts w:asciiTheme="majorBidi" w:eastAsia="Times New Roman" w:hAnsiTheme="majorBidi" w:cstheme="majorBidi"/>
          <w:b/>
          <w:bCs/>
          <w:kern w:val="0"/>
          <w:sz w:val="32"/>
          <w:szCs w:val="32"/>
          <w:rtl/>
          <w14:ligatures w14:val="none"/>
        </w:rPr>
        <w:t>2-4 الشراكة بين القطاعين العام والخاص</w:t>
      </w:r>
      <w:r w:rsidRPr="001B1A4C">
        <w:rPr>
          <w:rFonts w:asciiTheme="majorBidi" w:eastAsia="Times New Roman" w:hAnsiTheme="majorBidi" w:cstheme="majorBidi" w:hint="cs"/>
          <w:b/>
          <w:bCs/>
          <w:kern w:val="0"/>
          <w:sz w:val="32"/>
          <w:szCs w:val="32"/>
          <w:rtl/>
          <w14:ligatures w14:val="none"/>
        </w:rPr>
        <w:t>:</w:t>
      </w:r>
      <w:bookmarkEnd w:id="54"/>
      <w:bookmarkEnd w:id="55"/>
    </w:p>
    <w:p w14:paraId="0D107AEA"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 xml:space="preserve">تعد الشراكة بين القطاعين العام والخاص </w:t>
      </w:r>
      <w:proofErr w:type="spellStart"/>
      <w:r w:rsidRPr="005B6D30">
        <w:rPr>
          <w:rFonts w:asciiTheme="majorBidi" w:hAnsiTheme="majorBidi" w:cstheme="majorBidi"/>
          <w:sz w:val="32"/>
          <w:szCs w:val="32"/>
          <w:rtl/>
        </w:rPr>
        <w:t>Public-Private</w:t>
      </w:r>
      <w:proofErr w:type="spellEnd"/>
      <w:r w:rsidRPr="005B6D30">
        <w:rPr>
          <w:rFonts w:asciiTheme="majorBidi" w:hAnsiTheme="majorBidi" w:cstheme="majorBidi"/>
          <w:sz w:val="32"/>
          <w:szCs w:val="32"/>
          <w:rtl/>
        </w:rPr>
        <w:t xml:space="preserve"> </w:t>
      </w:r>
      <w:proofErr w:type="spellStart"/>
      <w:r w:rsidRPr="005B6D30">
        <w:rPr>
          <w:rFonts w:asciiTheme="majorBidi" w:hAnsiTheme="majorBidi" w:cstheme="majorBidi"/>
          <w:sz w:val="32"/>
          <w:szCs w:val="32"/>
          <w:rtl/>
        </w:rPr>
        <w:t>Partnership</w:t>
      </w:r>
      <w:proofErr w:type="spellEnd"/>
      <w:r w:rsidRPr="005B6D30">
        <w:rPr>
          <w:rFonts w:asciiTheme="majorBidi" w:hAnsiTheme="majorBidi" w:cstheme="majorBidi"/>
          <w:sz w:val="32"/>
          <w:szCs w:val="32"/>
          <w:rtl/>
        </w:rPr>
        <w:t xml:space="preserve"> من أكثر صيغ التخصيص شيوعًا في مشروعات البنية التحتية والخدمات العامة، لأنها تسمح بجذب التمويل والخبرة التشغيلية من القطاع الخاص مع احتفاظ الدولة بدور تنظيمي ورقابي. وتقوم الشراكة على علاقة تعاقدية طويلة الأجل بين جهة حكومية وطرف خاص لتنفيذ مشروع مرتبط ببنية تحتية أو خدمة عامة، بحيث يتحمل الطرف الخاص جزءًا مهمًا من </w:t>
      </w:r>
      <w:proofErr w:type="gramStart"/>
      <w:r w:rsidRPr="005B6D30">
        <w:rPr>
          <w:rFonts w:asciiTheme="majorBidi" w:hAnsiTheme="majorBidi" w:cstheme="majorBidi"/>
          <w:sz w:val="32"/>
          <w:szCs w:val="32"/>
          <w:rtl/>
        </w:rPr>
        <w:t>التمويل</w:t>
      </w:r>
      <w:proofErr w:type="gramEnd"/>
      <w:r w:rsidRPr="005B6D30">
        <w:rPr>
          <w:rFonts w:asciiTheme="majorBidi" w:hAnsiTheme="majorBidi" w:cstheme="majorBidi"/>
          <w:sz w:val="32"/>
          <w:szCs w:val="32"/>
          <w:rtl/>
        </w:rPr>
        <w:t xml:space="preserve"> أو التصميم أو البناء أو التشغيل أو الصيانة، ويتم توزيع المخاطر بين الطرفين وفق قدرة كل طرف على إدارتها (</w:t>
      </w:r>
      <w:proofErr w:type="spellStart"/>
      <w:r w:rsidRPr="005B6D30">
        <w:rPr>
          <w:rFonts w:asciiTheme="majorBidi" w:hAnsiTheme="majorBidi" w:cstheme="majorBidi"/>
          <w:sz w:val="32"/>
          <w:szCs w:val="32"/>
          <w:rtl/>
        </w:rPr>
        <w:t>World</w:t>
      </w:r>
      <w:proofErr w:type="spellEnd"/>
      <w:r w:rsidRPr="005B6D30">
        <w:rPr>
          <w:rFonts w:asciiTheme="majorBidi" w:hAnsiTheme="majorBidi" w:cstheme="majorBidi"/>
          <w:sz w:val="32"/>
          <w:szCs w:val="32"/>
          <w:rtl/>
        </w:rPr>
        <w:t xml:space="preserve"> </w:t>
      </w:r>
      <w:proofErr w:type="spellStart"/>
      <w:r w:rsidRPr="005B6D30">
        <w:rPr>
          <w:rFonts w:asciiTheme="majorBidi" w:hAnsiTheme="majorBidi" w:cstheme="majorBidi"/>
          <w:sz w:val="32"/>
          <w:szCs w:val="32"/>
          <w:rtl/>
        </w:rPr>
        <w:t>Bank</w:t>
      </w:r>
      <w:proofErr w:type="spellEnd"/>
      <w:r w:rsidRPr="005B6D30">
        <w:rPr>
          <w:rFonts w:asciiTheme="majorBidi" w:hAnsiTheme="majorBidi" w:cstheme="majorBidi"/>
          <w:sz w:val="32"/>
          <w:szCs w:val="32"/>
          <w:rtl/>
        </w:rPr>
        <w:t xml:space="preserve"> </w:t>
      </w:r>
      <w:proofErr w:type="spellStart"/>
      <w:r w:rsidRPr="005B6D30">
        <w:rPr>
          <w:rFonts w:asciiTheme="majorBidi" w:hAnsiTheme="majorBidi" w:cstheme="majorBidi"/>
          <w:sz w:val="32"/>
          <w:szCs w:val="32"/>
          <w:rtl/>
        </w:rPr>
        <w:t>Group</w:t>
      </w:r>
      <w:proofErr w:type="spellEnd"/>
      <w:r w:rsidRPr="005B6D30">
        <w:rPr>
          <w:rFonts w:asciiTheme="majorBidi" w:hAnsiTheme="majorBidi" w:cstheme="majorBidi"/>
          <w:sz w:val="32"/>
          <w:szCs w:val="32"/>
          <w:rtl/>
        </w:rPr>
        <w:t xml:space="preserve"> </w:t>
      </w:r>
      <w:proofErr w:type="spellStart"/>
      <w:r w:rsidRPr="005B6D30">
        <w:rPr>
          <w:rFonts w:asciiTheme="majorBidi" w:hAnsiTheme="majorBidi" w:cstheme="majorBidi"/>
          <w:sz w:val="32"/>
          <w:szCs w:val="32"/>
          <w:rtl/>
        </w:rPr>
        <w:t>et</w:t>
      </w:r>
      <w:proofErr w:type="spellEnd"/>
      <w:r w:rsidRPr="005B6D30">
        <w:rPr>
          <w:rFonts w:asciiTheme="majorBidi" w:hAnsiTheme="majorBidi" w:cstheme="majorBidi"/>
          <w:sz w:val="32"/>
          <w:szCs w:val="32"/>
          <w:rtl/>
        </w:rPr>
        <w:t xml:space="preserve"> </w:t>
      </w:r>
      <w:proofErr w:type="spellStart"/>
      <w:r w:rsidRPr="005B6D30">
        <w:rPr>
          <w:rFonts w:asciiTheme="majorBidi" w:hAnsiTheme="majorBidi" w:cstheme="majorBidi"/>
          <w:sz w:val="32"/>
          <w:szCs w:val="32"/>
          <w:rtl/>
        </w:rPr>
        <w:t>al</w:t>
      </w:r>
      <w:proofErr w:type="spellEnd"/>
      <w:r w:rsidRPr="005B6D30">
        <w:rPr>
          <w:rFonts w:asciiTheme="majorBidi" w:hAnsiTheme="majorBidi" w:cstheme="majorBidi"/>
          <w:sz w:val="32"/>
          <w:szCs w:val="32"/>
          <w:rtl/>
        </w:rPr>
        <w:t xml:space="preserve">.، 2024؛ </w:t>
      </w:r>
      <w:proofErr w:type="spellStart"/>
      <w:r w:rsidRPr="005B6D30">
        <w:rPr>
          <w:rFonts w:asciiTheme="majorBidi" w:hAnsiTheme="majorBidi" w:cstheme="majorBidi"/>
          <w:sz w:val="32"/>
          <w:szCs w:val="32"/>
          <w:rtl/>
        </w:rPr>
        <w:t>Fabre</w:t>
      </w:r>
      <w:proofErr w:type="spellEnd"/>
      <w:r w:rsidRPr="005B6D30">
        <w:rPr>
          <w:rFonts w:asciiTheme="majorBidi" w:hAnsiTheme="majorBidi" w:cstheme="majorBidi"/>
          <w:sz w:val="32"/>
          <w:szCs w:val="32"/>
          <w:rtl/>
        </w:rPr>
        <w:t xml:space="preserve"> &amp; </w:t>
      </w:r>
      <w:proofErr w:type="spellStart"/>
      <w:r w:rsidRPr="005B6D30">
        <w:rPr>
          <w:rFonts w:asciiTheme="majorBidi" w:hAnsiTheme="majorBidi" w:cstheme="majorBidi"/>
          <w:sz w:val="32"/>
          <w:szCs w:val="32"/>
          <w:rtl/>
        </w:rPr>
        <w:t>Straub</w:t>
      </w:r>
      <w:proofErr w:type="spellEnd"/>
      <w:r w:rsidRPr="005B6D30">
        <w:rPr>
          <w:rFonts w:asciiTheme="majorBidi" w:hAnsiTheme="majorBidi" w:cstheme="majorBidi"/>
          <w:sz w:val="32"/>
          <w:szCs w:val="32"/>
          <w:rtl/>
        </w:rPr>
        <w:t>، 2023).</w:t>
      </w:r>
    </w:p>
    <w:p w14:paraId="4C48247F"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 xml:space="preserve">وتتميز الشراكات الناجحة بعدة عناصر، أهمها وضوح أهداف المشروع، وإعداد دراسة جدوى تفصيلية، وتحديد القيمة مقابل المال </w:t>
      </w:r>
      <w:proofErr w:type="spellStart"/>
      <w:r w:rsidRPr="005B6D30">
        <w:rPr>
          <w:rFonts w:asciiTheme="majorBidi" w:hAnsiTheme="majorBidi" w:cstheme="majorBidi"/>
          <w:sz w:val="32"/>
          <w:szCs w:val="32"/>
          <w:rtl/>
        </w:rPr>
        <w:t>Value</w:t>
      </w:r>
      <w:proofErr w:type="spellEnd"/>
      <w:r w:rsidRPr="005B6D30">
        <w:rPr>
          <w:rFonts w:asciiTheme="majorBidi" w:hAnsiTheme="majorBidi" w:cstheme="majorBidi"/>
          <w:sz w:val="32"/>
          <w:szCs w:val="32"/>
          <w:rtl/>
        </w:rPr>
        <w:t xml:space="preserve"> </w:t>
      </w:r>
      <w:proofErr w:type="spellStart"/>
      <w:r w:rsidRPr="005B6D30">
        <w:rPr>
          <w:rFonts w:asciiTheme="majorBidi" w:hAnsiTheme="majorBidi" w:cstheme="majorBidi"/>
          <w:sz w:val="32"/>
          <w:szCs w:val="32"/>
          <w:rtl/>
        </w:rPr>
        <w:t>for</w:t>
      </w:r>
      <w:proofErr w:type="spellEnd"/>
      <w:r w:rsidRPr="005B6D30">
        <w:rPr>
          <w:rFonts w:asciiTheme="majorBidi" w:hAnsiTheme="majorBidi" w:cstheme="majorBidi"/>
          <w:sz w:val="32"/>
          <w:szCs w:val="32"/>
          <w:rtl/>
        </w:rPr>
        <w:t xml:space="preserve"> </w:t>
      </w:r>
      <w:proofErr w:type="spellStart"/>
      <w:r w:rsidRPr="005B6D30">
        <w:rPr>
          <w:rFonts w:asciiTheme="majorBidi" w:hAnsiTheme="majorBidi" w:cstheme="majorBidi"/>
          <w:sz w:val="32"/>
          <w:szCs w:val="32"/>
          <w:rtl/>
        </w:rPr>
        <w:t>Money</w:t>
      </w:r>
      <w:proofErr w:type="spellEnd"/>
      <w:r w:rsidRPr="005B6D30">
        <w:rPr>
          <w:rFonts w:asciiTheme="majorBidi" w:hAnsiTheme="majorBidi" w:cstheme="majorBidi"/>
          <w:sz w:val="32"/>
          <w:szCs w:val="32"/>
          <w:rtl/>
        </w:rPr>
        <w:t xml:space="preserve">، وربط الدفعات أو العوائد بمؤشرات أداء، وتوزيع المخاطر بصورة عادلة، ووجود جهة حكومية قادرة على إدارة العقد والرقابة على التنفيذ. أما غياب هذه العناصر فقد يؤدي إلى ارتفاع التكلفة على المدى الطويل، أو ضعف جودة الخدمة، أو صعوبة إعادة التفاوض، أو تحول المخاطر المالية إلى الحكومة بدل انتقالها إلى الطرف الأقدر على إدارتها (OECD، 2019؛ </w:t>
      </w:r>
      <w:proofErr w:type="spellStart"/>
      <w:r w:rsidRPr="005B6D30">
        <w:rPr>
          <w:rFonts w:asciiTheme="majorBidi" w:hAnsiTheme="majorBidi" w:cstheme="majorBidi"/>
          <w:sz w:val="32"/>
          <w:szCs w:val="32"/>
          <w:rtl/>
        </w:rPr>
        <w:t>World</w:t>
      </w:r>
      <w:proofErr w:type="spellEnd"/>
      <w:r w:rsidRPr="005B6D30">
        <w:rPr>
          <w:rFonts w:asciiTheme="majorBidi" w:hAnsiTheme="majorBidi" w:cstheme="majorBidi"/>
          <w:sz w:val="32"/>
          <w:szCs w:val="32"/>
          <w:rtl/>
        </w:rPr>
        <w:t xml:space="preserve"> </w:t>
      </w:r>
      <w:proofErr w:type="spellStart"/>
      <w:r w:rsidRPr="005B6D30">
        <w:rPr>
          <w:rFonts w:asciiTheme="majorBidi" w:hAnsiTheme="majorBidi" w:cstheme="majorBidi"/>
          <w:sz w:val="32"/>
          <w:szCs w:val="32"/>
          <w:rtl/>
        </w:rPr>
        <w:t>Bank</w:t>
      </w:r>
      <w:proofErr w:type="spellEnd"/>
      <w:r w:rsidRPr="005B6D30">
        <w:rPr>
          <w:rFonts w:asciiTheme="majorBidi" w:hAnsiTheme="majorBidi" w:cstheme="majorBidi"/>
          <w:sz w:val="32"/>
          <w:szCs w:val="32"/>
          <w:rtl/>
        </w:rPr>
        <w:t>، 2023).</w:t>
      </w:r>
    </w:p>
    <w:p w14:paraId="06ACEC8A" w14:textId="77777777" w:rsidR="004E5E26" w:rsidRPr="005B6D30" w:rsidRDefault="004E5E26" w:rsidP="004E5E26">
      <w:pPr>
        <w:ind w:firstLine="720"/>
        <w:jc w:val="both"/>
        <w:rPr>
          <w:rFonts w:asciiTheme="majorBidi" w:hAnsiTheme="majorBidi" w:cstheme="majorBidi"/>
          <w:sz w:val="32"/>
          <w:szCs w:val="32"/>
          <w:rtl/>
        </w:rPr>
      </w:pPr>
      <w:r w:rsidRPr="005B6D30">
        <w:rPr>
          <w:rFonts w:asciiTheme="majorBidi" w:hAnsiTheme="majorBidi" w:cstheme="majorBidi"/>
          <w:sz w:val="32"/>
          <w:szCs w:val="32"/>
          <w:rtl/>
        </w:rPr>
        <w:t>وفي السياق السعودي، ترتبط الشراكة بين القطاعين العام والخاص بمنظومة نظامية ومؤسسية أكثر وضوحًا بعد صدور نظام التخصيص ولائحته التنفيذية، وتفعيل دور المركز الوطني للتخصيص واللجان الإشرافية القطاعية. وهذا التطور يعزز إمكانية استخدام نموذج الشراكة في قطاعات المياه والنقل والصحة والتعليم والخدمات البلدية، مع المحافظة على الأهداف العامة المتمثلة في تحسين جودة الخدمة ورفع الكفاءة وتعزيز مشاركة القطاع الخاص (المركز الوطني للتخصيص، 2023؛ اللائحة التنفيذية لنظام التخصيص، 2025).</w:t>
      </w:r>
    </w:p>
    <w:p w14:paraId="32FB19CA"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56" w:name="_Toc231789381"/>
      <w:bookmarkStart w:id="57" w:name="_Toc235049154"/>
      <w:r w:rsidRPr="001B1A4C">
        <w:rPr>
          <w:rFonts w:asciiTheme="majorBidi" w:eastAsia="Times New Roman" w:hAnsiTheme="majorBidi" w:cstheme="majorBidi"/>
          <w:b/>
          <w:bCs/>
          <w:kern w:val="0"/>
          <w:sz w:val="32"/>
          <w:szCs w:val="32"/>
          <w:rtl/>
          <w14:ligatures w14:val="none"/>
        </w:rPr>
        <w:t>2-5 التخصيص في الأدبيات الاقتصادية</w:t>
      </w:r>
      <w:r w:rsidRPr="001B1A4C">
        <w:rPr>
          <w:rFonts w:asciiTheme="majorBidi" w:eastAsia="Times New Roman" w:hAnsiTheme="majorBidi" w:cstheme="majorBidi" w:hint="cs"/>
          <w:b/>
          <w:bCs/>
          <w:kern w:val="0"/>
          <w:sz w:val="32"/>
          <w:szCs w:val="32"/>
          <w:rtl/>
          <w14:ligatures w14:val="none"/>
        </w:rPr>
        <w:t>:</w:t>
      </w:r>
      <w:bookmarkEnd w:id="56"/>
      <w:bookmarkEnd w:id="57"/>
    </w:p>
    <w:p w14:paraId="661921F0" w14:textId="77777777" w:rsidR="004E5E26" w:rsidRPr="005B6D30" w:rsidRDefault="004E5E26" w:rsidP="004E5E26">
      <w:pPr>
        <w:jc w:val="both"/>
        <w:rPr>
          <w:rFonts w:asciiTheme="majorBidi" w:hAnsiTheme="majorBidi" w:cstheme="majorBidi"/>
          <w:sz w:val="32"/>
          <w:szCs w:val="32"/>
          <w:lang w:bidi="ar-EG"/>
        </w:rPr>
      </w:pPr>
      <w:r w:rsidRPr="005B6D30">
        <w:rPr>
          <w:rFonts w:asciiTheme="majorBidi" w:hAnsiTheme="majorBidi" w:cstheme="majorBidi"/>
          <w:sz w:val="32"/>
          <w:szCs w:val="32"/>
          <w:rtl/>
        </w:rPr>
        <w:t>تناولت الأدبيات الاقتصادية التخصيص من زوايا متعددة، ويمكن تلخيص أهم المداخل النظرية التي تفسر أثره في الآتي:</w:t>
      </w:r>
    </w:p>
    <w:p w14:paraId="6D37DFEF" w14:textId="77777777" w:rsidR="004E5E26" w:rsidRPr="005B6D30" w:rsidRDefault="004E5E26" w:rsidP="004E5E26">
      <w:pPr>
        <w:jc w:val="both"/>
        <w:rPr>
          <w:rFonts w:asciiTheme="majorBidi" w:hAnsiTheme="majorBidi" w:cstheme="majorBidi"/>
          <w:bCs/>
          <w:sz w:val="32"/>
          <w:szCs w:val="32"/>
          <w:lang w:bidi="ar-EG"/>
        </w:rPr>
      </w:pPr>
      <w:r w:rsidRPr="005B6D30">
        <w:rPr>
          <w:rFonts w:asciiTheme="majorBidi" w:hAnsiTheme="majorBidi" w:cstheme="majorBidi"/>
          <w:bCs/>
          <w:sz w:val="32"/>
          <w:szCs w:val="32"/>
          <w:rtl/>
        </w:rPr>
        <w:t>أ- مدخل حقوق الملكية والحوافز</w:t>
      </w:r>
      <w:r w:rsidRPr="005B6D30">
        <w:rPr>
          <w:rFonts w:asciiTheme="majorBidi" w:hAnsiTheme="majorBidi" w:cstheme="majorBidi" w:hint="cs"/>
          <w:bCs/>
          <w:sz w:val="32"/>
          <w:szCs w:val="32"/>
          <w:rtl/>
        </w:rPr>
        <w:t>:</w:t>
      </w:r>
    </w:p>
    <w:p w14:paraId="1396B54F"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lastRenderedPageBreak/>
        <w:t>يرى هذا المدخل أن الملكية الخاصة قد ترفع حوافز الكفاءة والرقابة على التكاليف؛ لأن المستثمر أو المشغل الخاص يتحمل نتائج قراراته بصورة مباشرة، ويسعى إلى تحسين الإنتاجية والربحية. غير أن هذا الأثر لا يكون تلقائيًا، إذ قد يؤدي غياب المنافسة أو ضعف التنظيم إلى احتكار خاص بدل احتكار عام (</w:t>
      </w:r>
      <w:proofErr w:type="spellStart"/>
      <w:r w:rsidRPr="005B6D30">
        <w:rPr>
          <w:rFonts w:asciiTheme="majorBidi" w:hAnsiTheme="majorBidi" w:cstheme="majorBidi"/>
          <w:sz w:val="32"/>
          <w:szCs w:val="32"/>
          <w:rtl/>
        </w:rPr>
        <w:t>Estrin</w:t>
      </w:r>
      <w:proofErr w:type="spellEnd"/>
      <w:r w:rsidRPr="005B6D30">
        <w:rPr>
          <w:rFonts w:asciiTheme="majorBidi" w:hAnsiTheme="majorBidi" w:cstheme="majorBidi"/>
          <w:sz w:val="32"/>
          <w:szCs w:val="32"/>
          <w:rtl/>
        </w:rPr>
        <w:t xml:space="preserve"> &amp; </w:t>
      </w:r>
      <w:proofErr w:type="spellStart"/>
      <w:r w:rsidRPr="005B6D30">
        <w:rPr>
          <w:rFonts w:asciiTheme="majorBidi" w:hAnsiTheme="majorBidi" w:cstheme="majorBidi"/>
          <w:sz w:val="32"/>
          <w:szCs w:val="32"/>
          <w:rtl/>
        </w:rPr>
        <w:t>Pelletier</w:t>
      </w:r>
      <w:proofErr w:type="spellEnd"/>
      <w:r w:rsidRPr="005B6D30">
        <w:rPr>
          <w:rFonts w:asciiTheme="majorBidi" w:hAnsiTheme="majorBidi" w:cstheme="majorBidi"/>
          <w:sz w:val="32"/>
          <w:szCs w:val="32"/>
          <w:rtl/>
        </w:rPr>
        <w:t>، 2018).</w:t>
      </w:r>
    </w:p>
    <w:p w14:paraId="17B65751" w14:textId="77777777" w:rsidR="004E5E26" w:rsidRPr="005B6D30" w:rsidRDefault="004E5E26" w:rsidP="004E5E26">
      <w:pPr>
        <w:jc w:val="both"/>
        <w:rPr>
          <w:rFonts w:asciiTheme="majorBidi" w:hAnsiTheme="majorBidi" w:cstheme="majorBidi"/>
          <w:bCs/>
          <w:sz w:val="32"/>
          <w:szCs w:val="32"/>
          <w:lang w:bidi="ar-EG"/>
        </w:rPr>
      </w:pPr>
      <w:r w:rsidRPr="005B6D30">
        <w:rPr>
          <w:rFonts w:asciiTheme="majorBidi" w:hAnsiTheme="majorBidi" w:cstheme="majorBidi"/>
          <w:bCs/>
          <w:sz w:val="32"/>
          <w:szCs w:val="32"/>
          <w:rtl/>
        </w:rPr>
        <w:t>ب- مدخل المنافسة والتنظيم</w:t>
      </w:r>
      <w:r w:rsidRPr="005B6D30">
        <w:rPr>
          <w:rFonts w:asciiTheme="majorBidi" w:hAnsiTheme="majorBidi" w:cstheme="majorBidi" w:hint="cs"/>
          <w:bCs/>
          <w:sz w:val="32"/>
          <w:szCs w:val="32"/>
          <w:rtl/>
        </w:rPr>
        <w:t>:</w:t>
      </w:r>
    </w:p>
    <w:p w14:paraId="49407A12"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يؤكد هذا المدخل أن المكاسب الأكبر للتخصيص تظهر عندما تقترن مشاركة القطاع الخاص بمنافسة فعلية أو تنظيم فعال يمنع الاستغلال ويضمن جودة الخدمة. ففي القطاعات الطبيعية الاحتكارية، مثل المياه وبعض مرافق النقل، لا يكفي نقل التشغيل إلى القطاع الخاص، بل لا بد من تنظيم الأسعار والجودة والقدرة الاستيعابية ومعايير السلامة (OECD، 2019).</w:t>
      </w:r>
    </w:p>
    <w:p w14:paraId="4997CE7E" w14:textId="77777777" w:rsidR="004E5E26" w:rsidRPr="005B6D30" w:rsidRDefault="004E5E26" w:rsidP="004E5E26">
      <w:pPr>
        <w:jc w:val="both"/>
        <w:rPr>
          <w:rFonts w:asciiTheme="majorBidi" w:hAnsiTheme="majorBidi" w:cstheme="majorBidi"/>
          <w:bCs/>
          <w:sz w:val="32"/>
          <w:szCs w:val="32"/>
          <w:lang w:bidi="ar-EG"/>
        </w:rPr>
      </w:pPr>
      <w:r w:rsidRPr="005B6D30">
        <w:rPr>
          <w:rFonts w:asciiTheme="majorBidi" w:hAnsiTheme="majorBidi" w:cstheme="majorBidi"/>
          <w:bCs/>
          <w:sz w:val="32"/>
          <w:szCs w:val="32"/>
          <w:rtl/>
        </w:rPr>
        <w:t>ج- مدخل القيمة مقابل المال</w:t>
      </w:r>
      <w:r w:rsidRPr="005B6D30">
        <w:rPr>
          <w:rFonts w:asciiTheme="majorBidi" w:hAnsiTheme="majorBidi" w:cstheme="majorBidi" w:hint="cs"/>
          <w:bCs/>
          <w:sz w:val="32"/>
          <w:szCs w:val="32"/>
          <w:rtl/>
        </w:rPr>
        <w:t>:</w:t>
      </w:r>
    </w:p>
    <w:p w14:paraId="5FD99C53"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ينظر هذا المدخل إلى التخصيص بوصفه أداة لتحقيق مخرجات أفضل مقابل الموارد المستخدمة، وليس مجرد وسيلة لتمويل مشروعات لا ترغب الحكومة في تمويلها مباشرة. ويقاس نجاح المشروع بمدى تحقيقه جودة أعلى أو تكلفة دورة حياة أقل أو توزيعًا أفضل للمخاطر مقارنة بالتقديم الحكومي التقليدي (</w:t>
      </w:r>
      <w:proofErr w:type="spellStart"/>
      <w:r w:rsidRPr="005B6D30">
        <w:rPr>
          <w:rFonts w:asciiTheme="majorBidi" w:hAnsiTheme="majorBidi" w:cstheme="majorBidi"/>
          <w:sz w:val="32"/>
          <w:szCs w:val="32"/>
          <w:rtl/>
        </w:rPr>
        <w:t>Fabre</w:t>
      </w:r>
      <w:proofErr w:type="spellEnd"/>
      <w:r w:rsidRPr="005B6D30">
        <w:rPr>
          <w:rFonts w:asciiTheme="majorBidi" w:hAnsiTheme="majorBidi" w:cstheme="majorBidi"/>
          <w:sz w:val="32"/>
          <w:szCs w:val="32"/>
          <w:rtl/>
        </w:rPr>
        <w:t xml:space="preserve"> &amp; </w:t>
      </w:r>
      <w:proofErr w:type="spellStart"/>
      <w:r w:rsidRPr="005B6D30">
        <w:rPr>
          <w:rFonts w:asciiTheme="majorBidi" w:hAnsiTheme="majorBidi" w:cstheme="majorBidi"/>
          <w:sz w:val="32"/>
          <w:szCs w:val="32"/>
          <w:rtl/>
        </w:rPr>
        <w:t>Straub</w:t>
      </w:r>
      <w:proofErr w:type="spellEnd"/>
      <w:r w:rsidRPr="005B6D30">
        <w:rPr>
          <w:rFonts w:asciiTheme="majorBidi" w:hAnsiTheme="majorBidi" w:cstheme="majorBidi"/>
          <w:sz w:val="32"/>
          <w:szCs w:val="32"/>
          <w:rtl/>
        </w:rPr>
        <w:t>، 2023).</w:t>
      </w:r>
    </w:p>
    <w:p w14:paraId="3A4F1337" w14:textId="77777777" w:rsidR="004E5E26" w:rsidRPr="005B6D30" w:rsidRDefault="004E5E26" w:rsidP="004E5E26">
      <w:pPr>
        <w:jc w:val="both"/>
        <w:rPr>
          <w:rFonts w:asciiTheme="majorBidi" w:hAnsiTheme="majorBidi" w:cstheme="majorBidi"/>
          <w:bCs/>
          <w:sz w:val="32"/>
          <w:szCs w:val="32"/>
          <w:lang w:bidi="ar-EG"/>
        </w:rPr>
      </w:pPr>
      <w:r w:rsidRPr="005B6D30">
        <w:rPr>
          <w:rFonts w:asciiTheme="majorBidi" w:hAnsiTheme="majorBidi" w:cstheme="majorBidi"/>
          <w:bCs/>
          <w:sz w:val="32"/>
          <w:szCs w:val="32"/>
          <w:rtl/>
        </w:rPr>
        <w:t>د- مدخل نظرية الوكالة والحوكمة التعاقدية</w:t>
      </w:r>
      <w:r w:rsidRPr="005B6D30">
        <w:rPr>
          <w:rFonts w:asciiTheme="majorBidi" w:hAnsiTheme="majorBidi" w:cstheme="majorBidi" w:hint="cs"/>
          <w:bCs/>
          <w:sz w:val="32"/>
          <w:szCs w:val="32"/>
          <w:rtl/>
        </w:rPr>
        <w:t>:</w:t>
      </w:r>
    </w:p>
    <w:p w14:paraId="06A0F083"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يفترض هذا المدخل وجود فجوة معلومات واحتمال تضارب مصالح بين الجهة الحكومية والطرف الخاص، ولذلك تصبح جودة العقد وآليات الرقابة ومؤشرات الأداء أساسية للحد من السلوك الانتهازي وضمان الالتزام بمستوى الخدمة المتفق عليه (</w:t>
      </w:r>
      <w:proofErr w:type="spellStart"/>
      <w:r w:rsidRPr="005B6D30">
        <w:rPr>
          <w:rFonts w:asciiTheme="majorBidi" w:hAnsiTheme="majorBidi" w:cstheme="majorBidi"/>
          <w:sz w:val="32"/>
          <w:szCs w:val="32"/>
          <w:rtl/>
        </w:rPr>
        <w:t>World</w:t>
      </w:r>
      <w:proofErr w:type="spellEnd"/>
      <w:r w:rsidRPr="005B6D30">
        <w:rPr>
          <w:rFonts w:asciiTheme="majorBidi" w:hAnsiTheme="majorBidi" w:cstheme="majorBidi"/>
          <w:sz w:val="32"/>
          <w:szCs w:val="32"/>
          <w:rtl/>
        </w:rPr>
        <w:t xml:space="preserve"> </w:t>
      </w:r>
      <w:proofErr w:type="spellStart"/>
      <w:r w:rsidRPr="005B6D30">
        <w:rPr>
          <w:rFonts w:asciiTheme="majorBidi" w:hAnsiTheme="majorBidi" w:cstheme="majorBidi"/>
          <w:sz w:val="32"/>
          <w:szCs w:val="32"/>
          <w:rtl/>
        </w:rPr>
        <w:t>Bank</w:t>
      </w:r>
      <w:proofErr w:type="spellEnd"/>
      <w:r w:rsidRPr="005B6D30">
        <w:rPr>
          <w:rFonts w:asciiTheme="majorBidi" w:hAnsiTheme="majorBidi" w:cstheme="majorBidi"/>
          <w:sz w:val="32"/>
          <w:szCs w:val="32"/>
          <w:rtl/>
        </w:rPr>
        <w:t>، 2023).</w:t>
      </w:r>
    </w:p>
    <w:p w14:paraId="673788A9" w14:textId="77777777" w:rsidR="004E5E26" w:rsidRPr="005B6D30" w:rsidRDefault="004E5E26" w:rsidP="004E5E26">
      <w:pPr>
        <w:jc w:val="both"/>
        <w:rPr>
          <w:rFonts w:asciiTheme="majorBidi" w:hAnsiTheme="majorBidi" w:cstheme="majorBidi"/>
          <w:bCs/>
          <w:sz w:val="32"/>
          <w:szCs w:val="32"/>
          <w:lang w:bidi="ar-EG"/>
        </w:rPr>
      </w:pPr>
      <w:r w:rsidRPr="005B6D30">
        <w:rPr>
          <w:rFonts w:asciiTheme="majorBidi" w:hAnsiTheme="majorBidi" w:cstheme="majorBidi"/>
          <w:bCs/>
          <w:sz w:val="32"/>
          <w:szCs w:val="32"/>
          <w:rtl/>
        </w:rPr>
        <w:t>هـ- مدخل الأثر الاجتماعي وسوق العمل</w:t>
      </w:r>
      <w:r w:rsidRPr="005B6D30">
        <w:rPr>
          <w:rFonts w:asciiTheme="majorBidi" w:hAnsiTheme="majorBidi" w:cstheme="majorBidi" w:hint="cs"/>
          <w:bCs/>
          <w:sz w:val="32"/>
          <w:szCs w:val="32"/>
          <w:rtl/>
        </w:rPr>
        <w:t>:</w:t>
      </w:r>
    </w:p>
    <w:p w14:paraId="5882A8A4" w14:textId="77777777" w:rsidR="004E5E26" w:rsidRDefault="004E5E26" w:rsidP="004E5E26">
      <w:pPr>
        <w:ind w:firstLine="720"/>
        <w:jc w:val="both"/>
        <w:rPr>
          <w:rFonts w:asciiTheme="majorBidi" w:hAnsiTheme="majorBidi" w:cstheme="majorBidi"/>
          <w:sz w:val="32"/>
          <w:szCs w:val="32"/>
          <w:rtl/>
        </w:rPr>
      </w:pPr>
      <w:r w:rsidRPr="005B6D30">
        <w:rPr>
          <w:rFonts w:asciiTheme="majorBidi" w:hAnsiTheme="majorBidi" w:cstheme="majorBidi"/>
          <w:sz w:val="32"/>
          <w:szCs w:val="32"/>
          <w:rtl/>
        </w:rPr>
        <w:t xml:space="preserve">تظهر الدراسات الحديثة أن الخصخصة قد ترفع الإنتاجية في بعض الحالات، لكنها قد تؤدي أيضًا إلى إعادة هيكلة العمالة أو انخفاض الأجور أو تغير شروط العمل إذا لم تصاحبها سياسات </w:t>
      </w:r>
      <w:proofErr w:type="gramStart"/>
      <w:r w:rsidRPr="005B6D30">
        <w:rPr>
          <w:rFonts w:asciiTheme="majorBidi" w:hAnsiTheme="majorBidi" w:cstheme="majorBidi"/>
          <w:sz w:val="32"/>
          <w:szCs w:val="32"/>
          <w:rtl/>
        </w:rPr>
        <w:t>حماية</w:t>
      </w:r>
      <w:proofErr w:type="gramEnd"/>
      <w:r w:rsidRPr="005B6D30">
        <w:rPr>
          <w:rFonts w:asciiTheme="majorBidi" w:hAnsiTheme="majorBidi" w:cstheme="majorBidi"/>
          <w:sz w:val="32"/>
          <w:szCs w:val="32"/>
          <w:rtl/>
        </w:rPr>
        <w:t xml:space="preserve"> وتدريب وانتقال وظيفي. لذلك ينبغي أن يتضمن تقييم التخصيص أثره على عدد الوظائف ونوعيتها واستدامتها وليس عددها فقط (</w:t>
      </w:r>
      <w:proofErr w:type="spellStart"/>
      <w:r w:rsidRPr="005B6D30">
        <w:rPr>
          <w:rFonts w:asciiTheme="majorBidi" w:hAnsiTheme="majorBidi" w:cstheme="majorBidi"/>
          <w:sz w:val="32"/>
          <w:szCs w:val="32"/>
          <w:rtl/>
        </w:rPr>
        <w:t>Arnold</w:t>
      </w:r>
      <w:proofErr w:type="spellEnd"/>
      <w:r w:rsidRPr="005B6D30">
        <w:rPr>
          <w:rFonts w:asciiTheme="majorBidi" w:hAnsiTheme="majorBidi" w:cstheme="majorBidi"/>
          <w:sz w:val="32"/>
          <w:szCs w:val="32"/>
          <w:rtl/>
        </w:rPr>
        <w:t xml:space="preserve">، 2022؛ </w:t>
      </w:r>
      <w:proofErr w:type="spellStart"/>
      <w:r w:rsidRPr="005B6D30">
        <w:rPr>
          <w:rFonts w:asciiTheme="majorBidi" w:hAnsiTheme="majorBidi" w:cstheme="majorBidi"/>
          <w:sz w:val="32"/>
          <w:szCs w:val="32"/>
          <w:rtl/>
        </w:rPr>
        <w:t>Olsson</w:t>
      </w:r>
      <w:proofErr w:type="spellEnd"/>
      <w:r w:rsidRPr="005B6D30">
        <w:rPr>
          <w:rFonts w:asciiTheme="majorBidi" w:hAnsiTheme="majorBidi" w:cstheme="majorBidi"/>
          <w:sz w:val="32"/>
          <w:szCs w:val="32"/>
          <w:rtl/>
        </w:rPr>
        <w:t xml:space="preserve"> &amp; </w:t>
      </w:r>
      <w:proofErr w:type="spellStart"/>
      <w:r w:rsidRPr="005B6D30">
        <w:rPr>
          <w:rFonts w:asciiTheme="majorBidi" w:hAnsiTheme="majorBidi" w:cstheme="majorBidi"/>
          <w:sz w:val="32"/>
          <w:szCs w:val="32"/>
          <w:rtl/>
        </w:rPr>
        <w:t>Tåg</w:t>
      </w:r>
      <w:proofErr w:type="spellEnd"/>
      <w:r w:rsidRPr="005B6D30">
        <w:rPr>
          <w:rFonts w:asciiTheme="majorBidi" w:hAnsiTheme="majorBidi" w:cstheme="majorBidi"/>
          <w:sz w:val="32"/>
          <w:szCs w:val="32"/>
          <w:rtl/>
        </w:rPr>
        <w:t>، 2025).</w:t>
      </w:r>
    </w:p>
    <w:p w14:paraId="278C6EFA" w14:textId="77777777" w:rsidR="004E5E26" w:rsidRDefault="004E5E26" w:rsidP="004E5E26">
      <w:pPr>
        <w:bidi w:val="0"/>
        <w:rPr>
          <w:rFonts w:asciiTheme="majorBidi" w:hAnsiTheme="majorBidi" w:cstheme="majorBidi"/>
          <w:sz w:val="32"/>
          <w:szCs w:val="32"/>
          <w:rtl/>
        </w:rPr>
      </w:pPr>
      <w:r>
        <w:rPr>
          <w:rFonts w:asciiTheme="majorBidi" w:hAnsiTheme="majorBidi" w:cstheme="majorBidi"/>
          <w:sz w:val="32"/>
          <w:szCs w:val="32"/>
          <w:rtl/>
        </w:rPr>
        <w:br w:type="page"/>
      </w:r>
    </w:p>
    <w:p w14:paraId="518A26AA"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58" w:name="_Toc231789382"/>
      <w:bookmarkStart w:id="59" w:name="_Toc235049155"/>
      <w:r w:rsidRPr="001B1A4C">
        <w:rPr>
          <w:rFonts w:asciiTheme="majorBidi" w:eastAsia="Times New Roman" w:hAnsiTheme="majorBidi" w:cstheme="majorBidi"/>
          <w:b/>
          <w:bCs/>
          <w:kern w:val="0"/>
          <w:sz w:val="32"/>
          <w:szCs w:val="32"/>
          <w:rtl/>
          <w14:ligatures w14:val="none"/>
        </w:rPr>
        <w:lastRenderedPageBreak/>
        <w:t>2-6 الدروس المستفادة من الدراسات الأجنبية الحديثة</w:t>
      </w:r>
      <w:r w:rsidRPr="001B1A4C">
        <w:rPr>
          <w:rFonts w:asciiTheme="majorBidi" w:eastAsia="Times New Roman" w:hAnsiTheme="majorBidi" w:cstheme="majorBidi" w:hint="cs"/>
          <w:b/>
          <w:bCs/>
          <w:kern w:val="0"/>
          <w:sz w:val="32"/>
          <w:szCs w:val="32"/>
          <w:rtl/>
          <w14:ligatures w14:val="none"/>
        </w:rPr>
        <w:t>:</w:t>
      </w:r>
      <w:bookmarkEnd w:id="58"/>
      <w:bookmarkEnd w:id="59"/>
    </w:p>
    <w:p w14:paraId="3BFA2A4A" w14:textId="77777777" w:rsidR="004E5E26" w:rsidRPr="00647B68" w:rsidRDefault="004E5E26" w:rsidP="004E5E26">
      <w:pPr>
        <w:jc w:val="center"/>
        <w:rPr>
          <w:rFonts w:asciiTheme="majorBidi" w:hAnsiTheme="majorBidi" w:cstheme="majorBidi"/>
          <w:bCs/>
          <w:sz w:val="32"/>
          <w:szCs w:val="32"/>
          <w:lang w:bidi="ar-EG"/>
        </w:rPr>
      </w:pPr>
      <w:r w:rsidRPr="00647B68">
        <w:rPr>
          <w:rFonts w:asciiTheme="majorBidi" w:hAnsiTheme="majorBidi" w:cstheme="majorBidi"/>
          <w:bCs/>
          <w:sz w:val="32"/>
          <w:szCs w:val="32"/>
          <w:rtl/>
        </w:rPr>
        <w:t>جدول (2-2): الدروس المستفادة من الدراسات الأجنبية الحديثة</w:t>
      </w:r>
    </w:p>
    <w:tbl>
      <w:tblPr>
        <w:tblStyle w:val="TableGrid"/>
        <w:bidiVisual/>
        <w:tblW w:w="0" w:type="auto"/>
        <w:jc w:val="center"/>
        <w:tblLook w:val="04A0" w:firstRow="1" w:lastRow="0" w:firstColumn="1" w:lastColumn="0" w:noHBand="0" w:noVBand="1"/>
      </w:tblPr>
      <w:tblGrid>
        <w:gridCol w:w="2190"/>
        <w:gridCol w:w="2204"/>
        <w:gridCol w:w="2219"/>
        <w:gridCol w:w="2209"/>
      </w:tblGrid>
      <w:tr w:rsidR="004E5E26" w:rsidRPr="005B6D30" w14:paraId="11EDBCCD" w14:textId="77777777" w:rsidTr="008F65C7">
        <w:trPr>
          <w:jc w:val="center"/>
        </w:trPr>
        <w:tc>
          <w:tcPr>
            <w:tcW w:w="2409" w:type="dxa"/>
            <w:shd w:val="clear" w:color="auto" w:fill="D9EAF7"/>
            <w:vAlign w:val="center"/>
          </w:tcPr>
          <w:p w14:paraId="07352D42" w14:textId="77777777" w:rsidR="004E5E26" w:rsidRPr="005B6D30" w:rsidRDefault="004E5E26" w:rsidP="008F65C7">
            <w:pPr>
              <w:spacing w:after="160"/>
              <w:jc w:val="center"/>
              <w:rPr>
                <w:rFonts w:asciiTheme="majorBidi" w:hAnsiTheme="majorBidi" w:cstheme="majorBidi"/>
                <w:bCs/>
                <w:sz w:val="32"/>
                <w:szCs w:val="32"/>
                <w:lang w:bidi="ar-EG"/>
              </w:rPr>
            </w:pPr>
            <w:r w:rsidRPr="005B6D30">
              <w:rPr>
                <w:rFonts w:asciiTheme="majorBidi" w:hAnsiTheme="majorBidi" w:cstheme="majorBidi"/>
                <w:bCs/>
                <w:sz w:val="32"/>
                <w:szCs w:val="32"/>
                <w:rtl/>
              </w:rPr>
              <w:t>الدراسة</w:t>
            </w:r>
          </w:p>
        </w:tc>
        <w:tc>
          <w:tcPr>
            <w:tcW w:w="2409" w:type="dxa"/>
            <w:shd w:val="clear" w:color="auto" w:fill="D9EAF7"/>
            <w:vAlign w:val="center"/>
          </w:tcPr>
          <w:p w14:paraId="1E15DE52" w14:textId="77777777" w:rsidR="004E5E26" w:rsidRPr="005B6D30" w:rsidRDefault="004E5E26" w:rsidP="008F65C7">
            <w:pPr>
              <w:spacing w:after="160"/>
              <w:jc w:val="center"/>
              <w:rPr>
                <w:rFonts w:asciiTheme="majorBidi" w:hAnsiTheme="majorBidi" w:cstheme="majorBidi"/>
                <w:bCs/>
                <w:sz w:val="32"/>
                <w:szCs w:val="32"/>
                <w:lang w:bidi="ar-EG"/>
              </w:rPr>
            </w:pPr>
            <w:r w:rsidRPr="005B6D30">
              <w:rPr>
                <w:rFonts w:asciiTheme="majorBidi" w:hAnsiTheme="majorBidi" w:cstheme="majorBidi"/>
                <w:bCs/>
                <w:sz w:val="32"/>
                <w:szCs w:val="32"/>
                <w:rtl/>
              </w:rPr>
              <w:t>مجالها</w:t>
            </w:r>
          </w:p>
        </w:tc>
        <w:tc>
          <w:tcPr>
            <w:tcW w:w="2409" w:type="dxa"/>
            <w:shd w:val="clear" w:color="auto" w:fill="D9EAF7"/>
            <w:vAlign w:val="center"/>
          </w:tcPr>
          <w:p w14:paraId="47FEC31C" w14:textId="77777777" w:rsidR="004E5E26" w:rsidRPr="005B6D30" w:rsidRDefault="004E5E26" w:rsidP="008F65C7">
            <w:pPr>
              <w:spacing w:after="160"/>
              <w:jc w:val="center"/>
              <w:rPr>
                <w:rFonts w:asciiTheme="majorBidi" w:hAnsiTheme="majorBidi" w:cstheme="majorBidi"/>
                <w:bCs/>
                <w:sz w:val="32"/>
                <w:szCs w:val="32"/>
                <w:lang w:bidi="ar-EG"/>
              </w:rPr>
            </w:pPr>
            <w:r w:rsidRPr="005B6D30">
              <w:rPr>
                <w:rFonts w:asciiTheme="majorBidi" w:hAnsiTheme="majorBidi" w:cstheme="majorBidi"/>
                <w:bCs/>
                <w:sz w:val="32"/>
                <w:szCs w:val="32"/>
                <w:rtl/>
              </w:rPr>
              <w:t>أبرز الدروس</w:t>
            </w:r>
          </w:p>
        </w:tc>
        <w:tc>
          <w:tcPr>
            <w:tcW w:w="2409" w:type="dxa"/>
            <w:shd w:val="clear" w:color="auto" w:fill="D9EAF7"/>
            <w:vAlign w:val="center"/>
          </w:tcPr>
          <w:p w14:paraId="138FE26A" w14:textId="77777777" w:rsidR="004E5E26" w:rsidRPr="005B6D30" w:rsidRDefault="004E5E26" w:rsidP="008F65C7">
            <w:pPr>
              <w:spacing w:after="160"/>
              <w:jc w:val="center"/>
              <w:rPr>
                <w:rFonts w:asciiTheme="majorBidi" w:hAnsiTheme="majorBidi" w:cstheme="majorBidi"/>
                <w:bCs/>
                <w:sz w:val="32"/>
                <w:szCs w:val="32"/>
                <w:lang w:bidi="ar-EG"/>
              </w:rPr>
            </w:pPr>
            <w:r w:rsidRPr="005B6D30">
              <w:rPr>
                <w:rFonts w:asciiTheme="majorBidi" w:hAnsiTheme="majorBidi" w:cstheme="majorBidi"/>
                <w:bCs/>
                <w:sz w:val="32"/>
                <w:szCs w:val="32"/>
                <w:rtl/>
              </w:rPr>
              <w:t>الصلة بالدراسة الحالية</w:t>
            </w:r>
          </w:p>
        </w:tc>
      </w:tr>
      <w:tr w:rsidR="004E5E26" w:rsidRPr="005B6D30" w14:paraId="793BA24D" w14:textId="77777777" w:rsidTr="008F65C7">
        <w:trPr>
          <w:jc w:val="center"/>
        </w:trPr>
        <w:tc>
          <w:tcPr>
            <w:tcW w:w="2409" w:type="dxa"/>
            <w:vAlign w:val="center"/>
          </w:tcPr>
          <w:p w14:paraId="6870B21A" w14:textId="77777777" w:rsidR="004E5E26" w:rsidRPr="005B6D30" w:rsidRDefault="004E5E26" w:rsidP="008F65C7">
            <w:pPr>
              <w:spacing w:after="160"/>
              <w:jc w:val="center"/>
              <w:rPr>
                <w:rFonts w:asciiTheme="majorBidi" w:hAnsiTheme="majorBidi" w:cstheme="majorBidi"/>
                <w:sz w:val="32"/>
                <w:szCs w:val="32"/>
                <w:lang w:bidi="ar-EG"/>
              </w:rPr>
            </w:pPr>
            <w:proofErr w:type="spellStart"/>
            <w:r w:rsidRPr="005B6D30">
              <w:rPr>
                <w:rFonts w:asciiTheme="majorBidi" w:hAnsiTheme="majorBidi" w:cstheme="majorBidi"/>
                <w:sz w:val="32"/>
                <w:szCs w:val="32"/>
                <w:rtl/>
              </w:rPr>
              <w:t>Estrin</w:t>
            </w:r>
            <w:proofErr w:type="spellEnd"/>
            <w:r w:rsidRPr="005B6D30">
              <w:rPr>
                <w:rFonts w:asciiTheme="majorBidi" w:hAnsiTheme="majorBidi" w:cstheme="majorBidi"/>
                <w:sz w:val="32"/>
                <w:szCs w:val="32"/>
                <w:rtl/>
              </w:rPr>
              <w:t xml:space="preserve"> &amp; </w:t>
            </w:r>
            <w:proofErr w:type="spellStart"/>
            <w:r w:rsidRPr="005B6D30">
              <w:rPr>
                <w:rFonts w:asciiTheme="majorBidi" w:hAnsiTheme="majorBidi" w:cstheme="majorBidi"/>
                <w:sz w:val="32"/>
                <w:szCs w:val="32"/>
                <w:rtl/>
              </w:rPr>
              <w:t>Pelletier</w:t>
            </w:r>
            <w:proofErr w:type="spellEnd"/>
            <w:r w:rsidRPr="005B6D30">
              <w:rPr>
                <w:rFonts w:asciiTheme="majorBidi" w:hAnsiTheme="majorBidi" w:cstheme="majorBidi"/>
                <w:sz w:val="32"/>
                <w:szCs w:val="32"/>
                <w:rtl/>
              </w:rPr>
              <w:t xml:space="preserve"> (2018)</w:t>
            </w:r>
          </w:p>
        </w:tc>
        <w:tc>
          <w:tcPr>
            <w:tcW w:w="2409" w:type="dxa"/>
            <w:vAlign w:val="center"/>
          </w:tcPr>
          <w:p w14:paraId="466D8109"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مراجعة أدبيات الخصخصة في الدول النامية</w:t>
            </w:r>
          </w:p>
        </w:tc>
        <w:tc>
          <w:tcPr>
            <w:tcW w:w="2409" w:type="dxa"/>
            <w:vAlign w:val="center"/>
          </w:tcPr>
          <w:p w14:paraId="71FC1E31"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الخصخصة لم تعد تُفهم كحل تلقائي، بل كأداة مشروطة بجودة التنظيم والحماية الاجتماعية.</w:t>
            </w:r>
          </w:p>
        </w:tc>
        <w:tc>
          <w:tcPr>
            <w:tcW w:w="2409" w:type="dxa"/>
            <w:vAlign w:val="center"/>
          </w:tcPr>
          <w:p w14:paraId="701F3B87"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ضرورة إدراج الحوكمة وجودة التنظيم في تفسير أثر مشاريع التخصيص.</w:t>
            </w:r>
          </w:p>
        </w:tc>
      </w:tr>
      <w:tr w:rsidR="004E5E26" w:rsidRPr="005B6D30" w14:paraId="1E4CB2B6" w14:textId="77777777" w:rsidTr="008F65C7">
        <w:trPr>
          <w:jc w:val="center"/>
        </w:trPr>
        <w:tc>
          <w:tcPr>
            <w:tcW w:w="2409" w:type="dxa"/>
            <w:vAlign w:val="center"/>
          </w:tcPr>
          <w:p w14:paraId="7FCE5257" w14:textId="77777777" w:rsidR="004E5E26" w:rsidRPr="005B6D30" w:rsidRDefault="004E5E26" w:rsidP="008F65C7">
            <w:pPr>
              <w:spacing w:after="160"/>
              <w:jc w:val="center"/>
              <w:rPr>
                <w:rFonts w:asciiTheme="majorBidi" w:hAnsiTheme="majorBidi" w:cstheme="majorBidi"/>
                <w:sz w:val="32"/>
                <w:szCs w:val="32"/>
                <w:lang w:bidi="ar-EG"/>
              </w:rPr>
            </w:pPr>
            <w:proofErr w:type="spellStart"/>
            <w:r w:rsidRPr="005B6D30">
              <w:rPr>
                <w:rFonts w:asciiTheme="majorBidi" w:hAnsiTheme="majorBidi" w:cstheme="majorBidi"/>
                <w:sz w:val="32"/>
                <w:szCs w:val="32"/>
                <w:rtl/>
              </w:rPr>
              <w:t>Fabre</w:t>
            </w:r>
            <w:proofErr w:type="spellEnd"/>
            <w:r w:rsidRPr="005B6D30">
              <w:rPr>
                <w:rFonts w:asciiTheme="majorBidi" w:hAnsiTheme="majorBidi" w:cstheme="majorBidi"/>
                <w:sz w:val="32"/>
                <w:szCs w:val="32"/>
                <w:rtl/>
              </w:rPr>
              <w:t xml:space="preserve"> &amp; </w:t>
            </w:r>
            <w:proofErr w:type="spellStart"/>
            <w:r w:rsidRPr="005B6D30">
              <w:rPr>
                <w:rFonts w:asciiTheme="majorBidi" w:hAnsiTheme="majorBidi" w:cstheme="majorBidi"/>
                <w:sz w:val="32"/>
                <w:szCs w:val="32"/>
                <w:rtl/>
              </w:rPr>
              <w:t>Straub</w:t>
            </w:r>
            <w:proofErr w:type="spellEnd"/>
            <w:r w:rsidRPr="005B6D30">
              <w:rPr>
                <w:rFonts w:asciiTheme="majorBidi" w:hAnsiTheme="majorBidi" w:cstheme="majorBidi"/>
                <w:sz w:val="32"/>
                <w:szCs w:val="32"/>
                <w:rtl/>
              </w:rPr>
              <w:t xml:space="preserve"> (2023)</w:t>
            </w:r>
          </w:p>
        </w:tc>
        <w:tc>
          <w:tcPr>
            <w:tcW w:w="2409" w:type="dxa"/>
            <w:vAlign w:val="center"/>
          </w:tcPr>
          <w:p w14:paraId="2939C2E0"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مراجعة أثر PPP في البنية التحتية والصحة والتعليم</w:t>
            </w:r>
          </w:p>
        </w:tc>
        <w:tc>
          <w:tcPr>
            <w:tcW w:w="2409" w:type="dxa"/>
            <w:vAlign w:val="center"/>
          </w:tcPr>
          <w:p w14:paraId="27F5DB2D"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نجاح PPP يتوقف على العقود، توزيع المخاطر، الرقابة، ومؤشرات الأداء.</w:t>
            </w:r>
          </w:p>
        </w:tc>
        <w:tc>
          <w:tcPr>
            <w:tcW w:w="2409" w:type="dxa"/>
            <w:vAlign w:val="center"/>
          </w:tcPr>
          <w:p w14:paraId="1DE611FC"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يدعم قياس جودة الخدمات والاعتماد على مؤشرات أداء قطاعية.</w:t>
            </w:r>
          </w:p>
        </w:tc>
      </w:tr>
      <w:tr w:rsidR="004E5E26" w:rsidRPr="005B6D30" w14:paraId="1169DA1E" w14:textId="77777777" w:rsidTr="008F65C7">
        <w:trPr>
          <w:jc w:val="center"/>
        </w:trPr>
        <w:tc>
          <w:tcPr>
            <w:tcW w:w="2409" w:type="dxa"/>
            <w:vAlign w:val="center"/>
          </w:tcPr>
          <w:p w14:paraId="7F70B280" w14:textId="77777777" w:rsidR="004E5E26" w:rsidRPr="005B6D30" w:rsidRDefault="004E5E26" w:rsidP="008F65C7">
            <w:pPr>
              <w:spacing w:after="160"/>
              <w:jc w:val="center"/>
              <w:rPr>
                <w:rFonts w:asciiTheme="majorBidi" w:hAnsiTheme="majorBidi" w:cstheme="majorBidi"/>
                <w:sz w:val="32"/>
                <w:szCs w:val="32"/>
                <w:lang w:bidi="ar-EG"/>
              </w:rPr>
            </w:pPr>
            <w:proofErr w:type="spellStart"/>
            <w:r w:rsidRPr="005B6D30">
              <w:rPr>
                <w:rFonts w:asciiTheme="majorBidi" w:hAnsiTheme="majorBidi" w:cstheme="majorBidi"/>
                <w:sz w:val="32"/>
                <w:szCs w:val="32"/>
                <w:rtl/>
              </w:rPr>
              <w:t>Arnold</w:t>
            </w:r>
            <w:proofErr w:type="spellEnd"/>
            <w:r w:rsidRPr="005B6D30">
              <w:rPr>
                <w:rFonts w:asciiTheme="majorBidi" w:hAnsiTheme="majorBidi" w:cstheme="majorBidi"/>
                <w:sz w:val="32"/>
                <w:szCs w:val="32"/>
                <w:rtl/>
              </w:rPr>
              <w:t xml:space="preserve"> (2022)</w:t>
            </w:r>
          </w:p>
        </w:tc>
        <w:tc>
          <w:tcPr>
            <w:tcW w:w="2409" w:type="dxa"/>
            <w:vAlign w:val="center"/>
          </w:tcPr>
          <w:p w14:paraId="217CD628"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أثر الخصخصة على العاملين في البرازيل</w:t>
            </w:r>
          </w:p>
        </w:tc>
        <w:tc>
          <w:tcPr>
            <w:tcW w:w="2409" w:type="dxa"/>
            <w:vAlign w:val="center"/>
          </w:tcPr>
          <w:p w14:paraId="4D308789"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قد يتعرض العاملون لانخفاض في الأجور أو انتقالات وظيفية بعد الخصخصة.</w:t>
            </w:r>
          </w:p>
        </w:tc>
        <w:tc>
          <w:tcPr>
            <w:tcW w:w="2409" w:type="dxa"/>
            <w:vAlign w:val="center"/>
          </w:tcPr>
          <w:p w14:paraId="59CC65CA"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ضرورة قياس جودة الوظائف وليس عدد الوظائف فقط.</w:t>
            </w:r>
          </w:p>
        </w:tc>
      </w:tr>
      <w:tr w:rsidR="004E5E26" w:rsidRPr="005B6D30" w14:paraId="05B4156E" w14:textId="77777777" w:rsidTr="008F65C7">
        <w:trPr>
          <w:jc w:val="center"/>
        </w:trPr>
        <w:tc>
          <w:tcPr>
            <w:tcW w:w="2409" w:type="dxa"/>
            <w:vAlign w:val="center"/>
          </w:tcPr>
          <w:p w14:paraId="24E15B4F" w14:textId="77777777" w:rsidR="004E5E26" w:rsidRPr="005B6D30" w:rsidRDefault="004E5E26" w:rsidP="008F65C7">
            <w:pPr>
              <w:spacing w:after="160"/>
              <w:jc w:val="center"/>
              <w:rPr>
                <w:rFonts w:asciiTheme="majorBidi" w:hAnsiTheme="majorBidi" w:cstheme="majorBidi"/>
                <w:sz w:val="32"/>
                <w:szCs w:val="32"/>
                <w:lang w:bidi="ar-EG"/>
              </w:rPr>
            </w:pPr>
            <w:proofErr w:type="spellStart"/>
            <w:r w:rsidRPr="005B6D30">
              <w:rPr>
                <w:rFonts w:asciiTheme="majorBidi" w:hAnsiTheme="majorBidi" w:cstheme="majorBidi"/>
                <w:sz w:val="32"/>
                <w:szCs w:val="32"/>
                <w:rtl/>
              </w:rPr>
              <w:t>Olsson</w:t>
            </w:r>
            <w:proofErr w:type="spellEnd"/>
            <w:r w:rsidRPr="005B6D30">
              <w:rPr>
                <w:rFonts w:asciiTheme="majorBidi" w:hAnsiTheme="majorBidi" w:cstheme="majorBidi"/>
                <w:sz w:val="32"/>
                <w:szCs w:val="32"/>
                <w:rtl/>
              </w:rPr>
              <w:t xml:space="preserve"> &amp; </w:t>
            </w:r>
            <w:proofErr w:type="spellStart"/>
            <w:r w:rsidRPr="005B6D30">
              <w:rPr>
                <w:rFonts w:asciiTheme="majorBidi" w:hAnsiTheme="majorBidi" w:cstheme="majorBidi"/>
                <w:sz w:val="32"/>
                <w:szCs w:val="32"/>
                <w:rtl/>
              </w:rPr>
              <w:t>Tåg</w:t>
            </w:r>
            <w:proofErr w:type="spellEnd"/>
            <w:r w:rsidRPr="005B6D30">
              <w:rPr>
                <w:rFonts w:asciiTheme="majorBidi" w:hAnsiTheme="majorBidi" w:cstheme="majorBidi"/>
                <w:sz w:val="32"/>
                <w:szCs w:val="32"/>
                <w:rtl/>
              </w:rPr>
              <w:t xml:space="preserve"> (2025)</w:t>
            </w:r>
          </w:p>
        </w:tc>
        <w:tc>
          <w:tcPr>
            <w:tcW w:w="2409" w:type="dxa"/>
            <w:vAlign w:val="center"/>
          </w:tcPr>
          <w:p w14:paraId="7478B831"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تكلفة الخصخصة على العاملين في السويد</w:t>
            </w:r>
          </w:p>
        </w:tc>
        <w:tc>
          <w:tcPr>
            <w:tcW w:w="2409" w:type="dxa"/>
            <w:vAlign w:val="center"/>
          </w:tcPr>
          <w:p w14:paraId="563F2F7A"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مكاسب الإنتاجية قد تقترن بتكاليف على العمالة تخففها شبكات الأمان الاجتماعي.</w:t>
            </w:r>
          </w:p>
        </w:tc>
        <w:tc>
          <w:tcPr>
            <w:tcW w:w="2409" w:type="dxa"/>
            <w:vAlign w:val="center"/>
          </w:tcPr>
          <w:p w14:paraId="510D48F1"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أهمية إدراج الاستقرار الوظيفي والتدريب وإعادة التأهيل.</w:t>
            </w:r>
          </w:p>
        </w:tc>
      </w:tr>
      <w:tr w:rsidR="004E5E26" w:rsidRPr="005B6D30" w14:paraId="0901B208" w14:textId="77777777" w:rsidTr="008F65C7">
        <w:trPr>
          <w:jc w:val="center"/>
        </w:trPr>
        <w:tc>
          <w:tcPr>
            <w:tcW w:w="2409" w:type="dxa"/>
            <w:vAlign w:val="center"/>
          </w:tcPr>
          <w:p w14:paraId="68A6C233" w14:textId="77777777" w:rsidR="004E5E26" w:rsidRPr="005B6D30" w:rsidRDefault="004E5E26" w:rsidP="008F65C7">
            <w:pPr>
              <w:spacing w:after="160"/>
              <w:jc w:val="center"/>
              <w:rPr>
                <w:rFonts w:asciiTheme="majorBidi" w:hAnsiTheme="majorBidi" w:cstheme="majorBidi"/>
                <w:sz w:val="32"/>
                <w:szCs w:val="32"/>
                <w:lang w:bidi="ar-EG"/>
              </w:rPr>
            </w:pPr>
            <w:proofErr w:type="spellStart"/>
            <w:r w:rsidRPr="005B6D30">
              <w:rPr>
                <w:rFonts w:asciiTheme="majorBidi" w:hAnsiTheme="majorBidi" w:cstheme="majorBidi"/>
                <w:sz w:val="32"/>
                <w:szCs w:val="32"/>
                <w:rtl/>
              </w:rPr>
              <w:t>Almeile</w:t>
            </w:r>
            <w:proofErr w:type="spellEnd"/>
            <w:r w:rsidRPr="005B6D30">
              <w:rPr>
                <w:rFonts w:asciiTheme="majorBidi" w:hAnsiTheme="majorBidi" w:cstheme="majorBidi"/>
                <w:sz w:val="32"/>
                <w:szCs w:val="32"/>
                <w:rtl/>
              </w:rPr>
              <w:t xml:space="preserve"> </w:t>
            </w:r>
            <w:proofErr w:type="spellStart"/>
            <w:r w:rsidRPr="005B6D30">
              <w:rPr>
                <w:rFonts w:asciiTheme="majorBidi" w:hAnsiTheme="majorBidi" w:cstheme="majorBidi"/>
                <w:sz w:val="32"/>
                <w:szCs w:val="32"/>
                <w:rtl/>
              </w:rPr>
              <w:t>et</w:t>
            </w:r>
            <w:proofErr w:type="spellEnd"/>
            <w:r w:rsidRPr="005B6D30">
              <w:rPr>
                <w:rFonts w:asciiTheme="majorBidi" w:hAnsiTheme="majorBidi" w:cstheme="majorBidi"/>
                <w:sz w:val="32"/>
                <w:szCs w:val="32"/>
                <w:rtl/>
              </w:rPr>
              <w:t xml:space="preserve"> </w:t>
            </w:r>
            <w:proofErr w:type="spellStart"/>
            <w:r w:rsidRPr="005B6D30">
              <w:rPr>
                <w:rFonts w:asciiTheme="majorBidi" w:hAnsiTheme="majorBidi" w:cstheme="majorBidi"/>
                <w:sz w:val="32"/>
                <w:szCs w:val="32"/>
                <w:rtl/>
              </w:rPr>
              <w:t>al</w:t>
            </w:r>
            <w:proofErr w:type="spellEnd"/>
            <w:r w:rsidRPr="005B6D30">
              <w:rPr>
                <w:rFonts w:asciiTheme="majorBidi" w:hAnsiTheme="majorBidi" w:cstheme="majorBidi"/>
                <w:sz w:val="32"/>
                <w:szCs w:val="32"/>
                <w:rtl/>
              </w:rPr>
              <w:t>. (2024)</w:t>
            </w:r>
          </w:p>
        </w:tc>
        <w:tc>
          <w:tcPr>
            <w:tcW w:w="2409" w:type="dxa"/>
            <w:vAlign w:val="center"/>
          </w:tcPr>
          <w:p w14:paraId="607502EE"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عوامل نجاح PPP في السعودية</w:t>
            </w:r>
          </w:p>
        </w:tc>
        <w:tc>
          <w:tcPr>
            <w:tcW w:w="2409" w:type="dxa"/>
            <w:vAlign w:val="center"/>
          </w:tcPr>
          <w:p w14:paraId="03FE4D97"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العوامل الاقتصادية تؤثر في نجاح الشراكات، والدراسة اعتمدت على ممارسين في السعودية.</w:t>
            </w:r>
          </w:p>
        </w:tc>
        <w:tc>
          <w:tcPr>
            <w:tcW w:w="2409" w:type="dxa"/>
            <w:vAlign w:val="center"/>
          </w:tcPr>
          <w:p w14:paraId="4DF34743" w14:textId="77777777" w:rsidR="004E5E26" w:rsidRPr="005B6D30" w:rsidRDefault="004E5E26" w:rsidP="008F65C7">
            <w:pPr>
              <w:spacing w:after="160"/>
              <w:jc w:val="center"/>
              <w:rPr>
                <w:rFonts w:asciiTheme="majorBidi" w:hAnsiTheme="majorBidi" w:cstheme="majorBidi"/>
                <w:sz w:val="32"/>
                <w:szCs w:val="32"/>
                <w:lang w:bidi="ar-EG"/>
              </w:rPr>
            </w:pPr>
            <w:r w:rsidRPr="005B6D30">
              <w:rPr>
                <w:rFonts w:asciiTheme="majorBidi" w:hAnsiTheme="majorBidi" w:cstheme="majorBidi"/>
                <w:sz w:val="32"/>
                <w:szCs w:val="32"/>
                <w:rtl/>
              </w:rPr>
              <w:t>توفر سندًا مباشرًا للسياق السعودي وربط نجاح المشاريع بالعوامل الاقتصادية والتنظيمية.</w:t>
            </w:r>
          </w:p>
        </w:tc>
      </w:tr>
    </w:tbl>
    <w:p w14:paraId="21178478" w14:textId="77777777" w:rsidR="004E5E26" w:rsidRPr="005B6D30" w:rsidRDefault="004E5E26" w:rsidP="004E5E26">
      <w:pPr>
        <w:jc w:val="both"/>
        <w:rPr>
          <w:rFonts w:asciiTheme="majorBidi" w:hAnsiTheme="majorBidi" w:cstheme="majorBidi"/>
          <w:sz w:val="32"/>
          <w:szCs w:val="32"/>
          <w:lang w:bidi="ar-EG"/>
        </w:rPr>
      </w:pPr>
    </w:p>
    <w:p w14:paraId="1E41C5D7"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60" w:name="_Toc231789383"/>
      <w:bookmarkStart w:id="61" w:name="_Toc235049156"/>
      <w:r w:rsidRPr="001B1A4C">
        <w:rPr>
          <w:rFonts w:asciiTheme="majorBidi" w:eastAsia="Times New Roman" w:hAnsiTheme="majorBidi" w:cstheme="majorBidi"/>
          <w:b/>
          <w:bCs/>
          <w:kern w:val="0"/>
          <w:sz w:val="32"/>
          <w:szCs w:val="32"/>
          <w:rtl/>
          <w14:ligatures w14:val="none"/>
        </w:rPr>
        <w:lastRenderedPageBreak/>
        <w:t>2-7 التخصيص في النظام السعودي ورؤية السعودية 2030</w:t>
      </w:r>
      <w:r w:rsidRPr="001B1A4C">
        <w:rPr>
          <w:rFonts w:asciiTheme="majorBidi" w:eastAsia="Times New Roman" w:hAnsiTheme="majorBidi" w:cstheme="majorBidi" w:hint="cs"/>
          <w:b/>
          <w:bCs/>
          <w:kern w:val="0"/>
          <w:sz w:val="32"/>
          <w:szCs w:val="32"/>
          <w:rtl/>
          <w14:ligatures w14:val="none"/>
        </w:rPr>
        <w:t>:</w:t>
      </w:r>
      <w:bookmarkEnd w:id="60"/>
      <w:bookmarkEnd w:id="61"/>
    </w:p>
    <w:p w14:paraId="5C4F7F34"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أطلقت رؤية السعودية 2030 إطارًا وطنيًا واسعًا لإعادة هيكلة الاقتصاد، وتنمية مساهمة القطاع الخاص، وتنويع مصادر الدخل، وتحسين جودة الخدمات العامة. وقد نصت الرؤية على رفع مساهمة القطاع الخاص في الناتج المحلي الإجمالي من 40% إلى 65% بحلول عام 2030، وهو ما جعل التخصيص والشراكات أحد المسارات التنفيذية الأساسية لتحقيق هذا التحول (رؤية السعودية 2030، 2016؛ الاستراتيجية الوطنية للتخصيص، 2026).</w:t>
      </w:r>
    </w:p>
    <w:p w14:paraId="70CFCD46"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وفي هذا السياق، أصبح التخصيص ليس مجرد إجراء مالي لتخفيف العبء عن الميزانية، بل أحد أدوات إعادة تعريف دور الدولة؛ إذ تتجه الحكومة إلى التركيز على التشريع والتنظيم والرقابة، مع فتح المجال للقطاع الخاص لتطوير وتشغيل الأصول والخدمات العامة بكفاءة أعلى. وتؤكد وثائق الاستراتيجية الوطنية للتخصيص أن الاستراتيجية تهدف إلى رفع جودة وكفاءة البنية التحتية والخدمات العامة، وتعزيز الاستدامة المالية، وتوسيع مشاركة القطاع الخاص، وخلق فرص استثمارية ووظيفية نوعية (المركز الوطني للتخصيص، 2026).</w:t>
      </w:r>
    </w:p>
    <w:p w14:paraId="6F02D908" w14:textId="77777777" w:rsidR="004E5E26" w:rsidRPr="005B6D30" w:rsidRDefault="004E5E26" w:rsidP="004E5E26">
      <w:pPr>
        <w:ind w:firstLine="720"/>
        <w:jc w:val="both"/>
        <w:rPr>
          <w:rFonts w:asciiTheme="majorBidi" w:hAnsiTheme="majorBidi" w:cstheme="majorBidi"/>
          <w:sz w:val="32"/>
          <w:szCs w:val="32"/>
          <w:rtl/>
        </w:rPr>
      </w:pPr>
      <w:r w:rsidRPr="005B6D30">
        <w:rPr>
          <w:rFonts w:asciiTheme="majorBidi" w:hAnsiTheme="majorBidi" w:cstheme="majorBidi"/>
          <w:sz w:val="32"/>
          <w:szCs w:val="32"/>
          <w:rtl/>
        </w:rPr>
        <w:t>وقد أظهرت الوثائق الرسمية أن منظومة التخصيص في المملكة انتقلت من مرحلة البرامج والمبادرات إلى مرحلة أكثر نضجًا تتضمن محفظة واسعة من الفرص والمشاريع، شملت قطاعات متعددة مثل البيئة والمياه والزراعة، والنقل، والصحة، والتعليم، والبلديات والإسكان، والرياضة، وغيرها. وهذا الاتساع القطاعي يجعل الحاجة إلى تقييم الأثر الاقتصادي أمرًا ضروريًا، لأن نتائج التخصيص قد تختلف بين قطاع وآخر باختلاف طبيعة الخدمة ومستوى المنافسة ونضج التنظيم وتوافر مؤشرات الأداء.</w:t>
      </w:r>
    </w:p>
    <w:p w14:paraId="5B4D099B"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62" w:name="_Toc231789384"/>
      <w:bookmarkStart w:id="63" w:name="_Toc235049157"/>
      <w:r w:rsidRPr="001B1A4C">
        <w:rPr>
          <w:rFonts w:asciiTheme="majorBidi" w:eastAsia="Times New Roman" w:hAnsiTheme="majorBidi" w:cstheme="majorBidi"/>
          <w:b/>
          <w:bCs/>
          <w:kern w:val="0"/>
          <w:sz w:val="32"/>
          <w:szCs w:val="32"/>
          <w:rtl/>
          <w14:ligatures w14:val="none"/>
        </w:rPr>
        <w:t>2-8 نظام التخصيص واللائحة التنفيذية</w:t>
      </w:r>
      <w:r w:rsidRPr="001B1A4C">
        <w:rPr>
          <w:rFonts w:asciiTheme="majorBidi" w:eastAsia="Times New Roman" w:hAnsiTheme="majorBidi" w:cstheme="majorBidi" w:hint="cs"/>
          <w:b/>
          <w:bCs/>
          <w:kern w:val="0"/>
          <w:sz w:val="32"/>
          <w:szCs w:val="32"/>
          <w:rtl/>
          <w14:ligatures w14:val="none"/>
        </w:rPr>
        <w:t>:</w:t>
      </w:r>
      <w:bookmarkEnd w:id="62"/>
      <w:bookmarkEnd w:id="63"/>
    </w:p>
    <w:p w14:paraId="35766955"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صدر نظام التخصيص ليكون الإطار العام الحاكم لمشاريع مشاركة القطاع الخاص في المملكة. ويحدد النظام المفاهيم الرئيسة، وأهداف مشاريع التخصيص، ونطاق تطبيقه، وأساليب التخصيص، وصلاحيات الجهات المختصة، وأحكام العقود، والحوكمة. ووفق هذا الإطار، يشمل التخصيص مشروع الشراكة بين القطاعين العام والخاص أو مشروع نقل ملكية الأصول، أو كليهما بحسب السياق (نظام التخصيص، 1442هـ).</w:t>
      </w:r>
    </w:p>
    <w:p w14:paraId="1AB3BC8B"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 xml:space="preserve">أما اللائحة التنفيذية المعدلة لنظام التخصيص فقد قدمت تفصيلًا إجرائيًا مهمًا، من خلال تحديد مبادئ التخصيص، ومنها العدالة </w:t>
      </w:r>
      <w:proofErr w:type="gramStart"/>
      <w:r w:rsidRPr="005B6D30">
        <w:rPr>
          <w:rFonts w:asciiTheme="majorBidi" w:hAnsiTheme="majorBidi" w:cstheme="majorBidi"/>
          <w:sz w:val="32"/>
          <w:szCs w:val="32"/>
          <w:rtl/>
        </w:rPr>
        <w:t>والشفافية</w:t>
      </w:r>
      <w:proofErr w:type="gramEnd"/>
      <w:r w:rsidRPr="005B6D30">
        <w:rPr>
          <w:rFonts w:asciiTheme="majorBidi" w:hAnsiTheme="majorBidi" w:cstheme="majorBidi"/>
          <w:sz w:val="32"/>
          <w:szCs w:val="32"/>
          <w:rtl/>
        </w:rPr>
        <w:t xml:space="preserve"> ونفاذ العقود والتخطيط والجدوى. كما حددت الحد الأدنى لقيمة مشروع نقل ملكية الأصول بخمسين مليون ريال، والحد الأدنى لمشروع الشراكة بين القطاعين العام والخاص بمائتي مليون ريال، مع بيان عناصر احتساب القيمة مثل النفقات الرأسمالية والتشغيلية، والالتزامات المالية المحتملة، والإيرادات المالية المتوقعة للحكومة (اللائحة التنفيذية لنظام التخصيص، 2025).</w:t>
      </w:r>
    </w:p>
    <w:p w14:paraId="7C54F217" w14:textId="77777777" w:rsidR="004E5E26" w:rsidRDefault="004E5E26" w:rsidP="004E5E26">
      <w:pPr>
        <w:ind w:firstLine="720"/>
        <w:jc w:val="both"/>
        <w:rPr>
          <w:rFonts w:asciiTheme="majorBidi" w:hAnsiTheme="majorBidi" w:cstheme="majorBidi"/>
          <w:sz w:val="32"/>
          <w:szCs w:val="32"/>
          <w:rtl/>
        </w:rPr>
      </w:pPr>
      <w:r w:rsidRPr="005B6D30">
        <w:rPr>
          <w:rFonts w:asciiTheme="majorBidi" w:hAnsiTheme="majorBidi" w:cstheme="majorBidi"/>
          <w:sz w:val="32"/>
          <w:szCs w:val="32"/>
          <w:rtl/>
        </w:rPr>
        <w:lastRenderedPageBreak/>
        <w:t>وتبرز أهمية هذه الأحكام بالنسبة للدراسة الحالية في أنها توفر أساسًا لتحديد ما يعد مشروع تخصيص، وتساعد في تصنيف المشاريع بحسب النموذج والقطاع والمرحلة. كما أن مبادئ العدالة والشفافية والتخطيط والجدوى تمثل متغيرات تفسيرية مهمة عند تحليل سبب نجاح بعض المشاريع في تحقيق أثر اقتصادي وخدمي أكبر من غيرها.</w:t>
      </w:r>
    </w:p>
    <w:p w14:paraId="61D85523" w14:textId="77777777" w:rsidR="004E5E26" w:rsidRPr="001B1A4C" w:rsidRDefault="004E5E26" w:rsidP="004E5E26">
      <w:pPr>
        <w:spacing w:after="0" w:line="240" w:lineRule="auto"/>
        <w:outlineLvl w:val="0"/>
        <w:rPr>
          <w:rFonts w:asciiTheme="majorBidi" w:eastAsia="Times New Roman" w:hAnsiTheme="majorBidi" w:cstheme="majorBidi"/>
          <w:b/>
          <w:bCs/>
          <w:kern w:val="0"/>
          <w:sz w:val="32"/>
          <w:szCs w:val="32"/>
          <w14:ligatures w14:val="none"/>
        </w:rPr>
      </w:pPr>
      <w:bookmarkStart w:id="64" w:name="_Toc231789385"/>
      <w:bookmarkStart w:id="65" w:name="_Toc235049158"/>
      <w:r w:rsidRPr="001B1A4C">
        <w:rPr>
          <w:rFonts w:asciiTheme="majorBidi" w:eastAsia="Times New Roman" w:hAnsiTheme="majorBidi" w:cstheme="majorBidi"/>
          <w:b/>
          <w:bCs/>
          <w:kern w:val="0"/>
          <w:sz w:val="32"/>
          <w:szCs w:val="32"/>
          <w:rtl/>
          <w14:ligatures w14:val="none"/>
        </w:rPr>
        <w:t>2-9 الاستراتيجية الوطنية للتخصيص</w:t>
      </w:r>
      <w:r w:rsidRPr="001B1A4C">
        <w:rPr>
          <w:rFonts w:asciiTheme="majorBidi" w:eastAsia="Times New Roman" w:hAnsiTheme="majorBidi" w:cstheme="majorBidi" w:hint="cs"/>
          <w:b/>
          <w:bCs/>
          <w:kern w:val="0"/>
          <w:sz w:val="32"/>
          <w:szCs w:val="32"/>
          <w:rtl/>
          <w14:ligatures w14:val="none"/>
        </w:rPr>
        <w:t>:</w:t>
      </w:r>
      <w:bookmarkEnd w:id="64"/>
      <w:bookmarkEnd w:id="65"/>
    </w:p>
    <w:p w14:paraId="4347186D"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تعد الاستراتيجية الوطنية للتخصيص إطارًا وطنيًا حديثًا يستهدف الانتقال من تنفيذ مشروعات متفرقة إلى منظومة أكثر تكاملًا لإدارة التخصيص على مستوى القطاعات. وقد صممت الاستراتيجية خمسة برامج رئيسة تشمل: ضمان التخطيط القائم على تحقيق الأثر والإدارة المستمرة، وتعزيز البيئة التنظيمية والحوكمة، وتطوير القدرات البشرية وإدارة المعرفة، وتحسين التسويق والجاذبية للتخصيص، وتنفيذ مشاريع التخصيص ذات الأولوية والأثر الأكبر (المركز الوطني للتخصيص، 2026).</w:t>
      </w:r>
    </w:p>
    <w:p w14:paraId="1980D8FA"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وتؤكد الاستراتيجية على أن التخصيص ليس مجرد خطة لتنفيذ مشاريع، بل إطار وطني يعزز الشراكة بين القطاعين العام والخاص، ويعيد تعريف دور الجهات الحكومية من مقدم مباشر للخدمة إلى جهة ممكنة للتنمية تركز على التنظيم والرقابة وضمان الجودة. كما تشير الاستراتيجية إلى أن جهود التخصيص خلال السنوات الماضية أسهمت في إبرام نحو 90 عقد تخصيص وشراكة مع القطاع الخاص باستثمارات إجمالية تجاوزت 185 مليار ريال حتى نهاية عام 2025، شملت قطاعات مثل المطاحن وتحلية المياه، إلى جانب تحسين الخدمات في الصحة والتعليم والنقل (المركز الوطني للتخصيص، 2026).</w:t>
      </w:r>
    </w:p>
    <w:p w14:paraId="7F10BE51" w14:textId="77777777" w:rsidR="004E5E26" w:rsidRPr="005B6D30" w:rsidRDefault="004E5E26" w:rsidP="004E5E26">
      <w:pPr>
        <w:ind w:firstLine="720"/>
        <w:jc w:val="both"/>
        <w:rPr>
          <w:rFonts w:asciiTheme="majorBidi" w:hAnsiTheme="majorBidi" w:cstheme="majorBidi"/>
          <w:sz w:val="32"/>
          <w:szCs w:val="32"/>
          <w:lang w:bidi="ar-EG"/>
        </w:rPr>
      </w:pPr>
      <w:r w:rsidRPr="005B6D30">
        <w:rPr>
          <w:rFonts w:asciiTheme="majorBidi" w:hAnsiTheme="majorBidi" w:cstheme="majorBidi"/>
          <w:sz w:val="32"/>
          <w:szCs w:val="32"/>
          <w:rtl/>
        </w:rPr>
        <w:t>ومن منظور الدراسة الحالية، تقدم الاستراتيجية الوطنية للتخصيص إطارًا مناسبًا لربط متغيرات الدراسة الثلاثة: الاستثمار، والتوظيف، وجودة الخدمات. فهي تجعل جذب الاستثمار الخاص وخلق الوظائف وتحسين جودة البنية التحتية والخدمات العامة نتائج مباشرة متوقعة من التخصيص، لكنها في الوقت نفسه تؤكد أهمية التخطيط القائم على الأثر وقياس النتائج، وهو ما يتوافق مع هدف هذه الدراسة في الانتقال من الوصف العام إلى القياس التطبيقي المقارن.</w:t>
      </w:r>
    </w:p>
    <w:p w14:paraId="40621EEA" w14:textId="77777777" w:rsidR="004E5E26" w:rsidRDefault="004E5E26" w:rsidP="004E5E26">
      <w:pPr>
        <w:ind w:firstLine="720"/>
        <w:jc w:val="both"/>
        <w:rPr>
          <w:rFonts w:asciiTheme="majorBidi" w:hAnsiTheme="majorBidi" w:cstheme="majorBidi"/>
          <w:sz w:val="32"/>
          <w:szCs w:val="32"/>
          <w:rtl/>
        </w:rPr>
      </w:pPr>
      <w:r w:rsidRPr="005B6D30">
        <w:rPr>
          <w:rFonts w:asciiTheme="majorBidi" w:hAnsiTheme="majorBidi" w:cstheme="majorBidi" w:hint="cs"/>
          <w:sz w:val="32"/>
          <w:szCs w:val="32"/>
          <w:rtl/>
        </w:rPr>
        <w:t xml:space="preserve">وقد </w:t>
      </w:r>
      <w:r w:rsidRPr="005B6D30">
        <w:rPr>
          <w:rFonts w:asciiTheme="majorBidi" w:hAnsiTheme="majorBidi" w:cstheme="majorBidi"/>
          <w:sz w:val="32"/>
          <w:szCs w:val="32"/>
          <w:rtl/>
        </w:rPr>
        <w:t>خلص الفصل الثاني إلى أن التخصيص مفهوم مركب يتجاوز نقل الملكية أو التشغيل، ويقوم على إعادة تنظيم العلاقة بين الدولة والقطاع الخاص وفق نماذج متعددة تختلف في درجة المخاطر والملكية والرقابة. كما تبين أن الأدبيات الاقتصادية الحديثة لا تنظر إلى التخصيص باعتباره أداة مضمونة النتائج، بل تؤكد أن أثره الإيجابي في الاستثمار والتوظيف وجودة الخدمات يتوقف على المنافسة والتنظيم والحوكمة وجودة العقود ومؤشرات الأداء. وفي السياق السعودي، يوفر نظام التخصيص واللائحة التنفيذية والاستراتيجية الوطنية للتخصيص إطارًا مؤسسيًا حديثًا يجعل قياس الأثر الاقتصادي والاجتماعي لمشاريع التخصيص ضرورة علمية وعملية، خاصة في ظل مستهدفات رؤية 2030 المتعلقة بتعزيز مشاركة القطاع الخاص وتحسين جودة الخدمات العامة.</w:t>
      </w:r>
      <w:bookmarkStart w:id="66" w:name="_Toc231789415"/>
    </w:p>
    <w:p w14:paraId="0F48C9A8" w14:textId="77777777" w:rsidR="004E5E26" w:rsidRPr="00EB682E" w:rsidRDefault="004E5E26" w:rsidP="004E5E26">
      <w:pPr>
        <w:spacing w:after="0" w:line="240" w:lineRule="auto"/>
        <w:jc w:val="center"/>
        <w:outlineLvl w:val="0"/>
        <w:rPr>
          <w:rFonts w:asciiTheme="majorBidi" w:eastAsia="Times New Roman" w:hAnsiTheme="majorBidi" w:cstheme="majorBidi"/>
          <w:b/>
          <w:bCs/>
          <w:kern w:val="0"/>
          <w:sz w:val="32"/>
          <w:szCs w:val="32"/>
          <w14:ligatures w14:val="none"/>
        </w:rPr>
      </w:pPr>
      <w:bookmarkStart w:id="67" w:name="_Toc235049159"/>
      <w:r w:rsidRPr="001B1A4C">
        <w:rPr>
          <w:rFonts w:asciiTheme="majorBidi" w:eastAsia="Times New Roman" w:hAnsiTheme="majorBidi" w:cstheme="majorBidi"/>
          <w:b/>
          <w:bCs/>
          <w:kern w:val="0"/>
          <w:sz w:val="32"/>
          <w:szCs w:val="32"/>
          <w:rtl/>
          <w14:ligatures w14:val="none"/>
        </w:rPr>
        <w:lastRenderedPageBreak/>
        <w:t>قائمة المراجع</w:t>
      </w:r>
      <w:r w:rsidRPr="001B1A4C">
        <w:rPr>
          <w:rFonts w:asciiTheme="majorBidi" w:eastAsia="Times New Roman" w:hAnsiTheme="majorBidi" w:cstheme="majorBidi" w:hint="cs"/>
          <w:b/>
          <w:bCs/>
          <w:kern w:val="0"/>
          <w:sz w:val="32"/>
          <w:szCs w:val="32"/>
          <w:rtl/>
          <w14:ligatures w14:val="none"/>
        </w:rPr>
        <w:t>:</w:t>
      </w:r>
      <w:bookmarkEnd w:id="66"/>
      <w:bookmarkEnd w:id="67"/>
    </w:p>
    <w:p w14:paraId="766CF2EB" w14:textId="77777777" w:rsidR="004E5E26" w:rsidRPr="005B6D30" w:rsidRDefault="004E5E26" w:rsidP="004E5E26">
      <w:pPr>
        <w:jc w:val="both"/>
        <w:rPr>
          <w:rFonts w:asciiTheme="majorBidi" w:hAnsiTheme="majorBidi" w:cstheme="majorBidi"/>
          <w:b/>
          <w:bCs/>
          <w:sz w:val="32"/>
          <w:szCs w:val="32"/>
          <w:lang w:bidi="ar-EG"/>
        </w:rPr>
      </w:pPr>
      <w:r w:rsidRPr="005B6D30">
        <w:rPr>
          <w:rFonts w:asciiTheme="majorBidi" w:hAnsiTheme="majorBidi" w:cstheme="majorBidi" w:hint="cs"/>
          <w:b/>
          <w:sz w:val="32"/>
          <w:szCs w:val="32"/>
          <w:rtl/>
        </w:rPr>
        <w:t xml:space="preserve"> </w:t>
      </w:r>
      <w:r w:rsidRPr="005B6D30">
        <w:rPr>
          <w:rFonts w:asciiTheme="majorBidi" w:hAnsiTheme="majorBidi" w:cstheme="majorBidi"/>
          <w:b/>
          <w:bCs/>
          <w:sz w:val="32"/>
          <w:szCs w:val="32"/>
          <w:rtl/>
        </w:rPr>
        <w:t xml:space="preserve">أولًا: المراجع العربية </w:t>
      </w:r>
    </w:p>
    <w:p w14:paraId="4CB006C0" w14:textId="77777777" w:rsidR="004E5E26" w:rsidRPr="005B6D30" w:rsidRDefault="004E5E26" w:rsidP="004E5E26">
      <w:pPr>
        <w:numPr>
          <w:ilvl w:val="0"/>
          <w:numId w:val="33"/>
        </w:numPr>
        <w:jc w:val="both"/>
        <w:rPr>
          <w:rFonts w:asciiTheme="majorBidi" w:hAnsiTheme="majorBidi" w:cstheme="majorBidi"/>
          <w:sz w:val="32"/>
          <w:szCs w:val="32"/>
          <w:lang w:bidi="ar-EG"/>
        </w:rPr>
      </w:pPr>
      <w:r w:rsidRPr="005B6D30">
        <w:rPr>
          <w:rFonts w:asciiTheme="majorBidi" w:hAnsiTheme="majorBidi" w:cstheme="majorBidi"/>
          <w:sz w:val="32"/>
          <w:szCs w:val="32"/>
          <w:rtl/>
        </w:rPr>
        <w:t>المملكة العربية السعودية</w:t>
      </w:r>
      <w:r w:rsidRPr="005B6D30">
        <w:rPr>
          <w:rFonts w:asciiTheme="majorBidi" w:hAnsiTheme="majorBidi" w:cstheme="majorBidi"/>
          <w:sz w:val="32"/>
          <w:szCs w:val="32"/>
          <w:lang w:bidi="ar-EG"/>
        </w:rPr>
        <w:t xml:space="preserve">. (2016). </w:t>
      </w:r>
      <w:r w:rsidRPr="005B6D30">
        <w:rPr>
          <w:rFonts w:asciiTheme="majorBidi" w:hAnsiTheme="majorBidi" w:cstheme="majorBidi"/>
          <w:sz w:val="32"/>
          <w:szCs w:val="32"/>
          <w:rtl/>
        </w:rPr>
        <w:t>رؤية السعودية 2030</w:t>
      </w:r>
      <w:r w:rsidRPr="005B6D30">
        <w:rPr>
          <w:rFonts w:asciiTheme="majorBidi" w:hAnsiTheme="majorBidi" w:cstheme="majorBidi"/>
          <w:sz w:val="32"/>
          <w:szCs w:val="32"/>
          <w:lang w:bidi="ar-EG"/>
        </w:rPr>
        <w:t xml:space="preserve">. </w:t>
      </w:r>
      <w:r w:rsidRPr="005B6D30">
        <w:rPr>
          <w:rFonts w:asciiTheme="majorBidi" w:hAnsiTheme="majorBidi" w:cstheme="majorBidi"/>
          <w:sz w:val="32"/>
          <w:szCs w:val="32"/>
          <w:rtl/>
        </w:rPr>
        <w:t>الرياض: مجلس الشؤون الاقتصادية والتنمية</w:t>
      </w:r>
      <w:r w:rsidRPr="005B6D30">
        <w:rPr>
          <w:rFonts w:asciiTheme="majorBidi" w:hAnsiTheme="majorBidi" w:cstheme="majorBidi"/>
          <w:sz w:val="32"/>
          <w:szCs w:val="32"/>
          <w:lang w:bidi="ar-EG"/>
        </w:rPr>
        <w:t xml:space="preserve">. </w:t>
      </w:r>
    </w:p>
    <w:p w14:paraId="17FFC473" w14:textId="77777777" w:rsidR="004E5E26" w:rsidRPr="005B6D30" w:rsidRDefault="004E5E26" w:rsidP="004E5E26">
      <w:pPr>
        <w:numPr>
          <w:ilvl w:val="0"/>
          <w:numId w:val="33"/>
        </w:numPr>
        <w:jc w:val="both"/>
        <w:rPr>
          <w:rFonts w:asciiTheme="majorBidi" w:hAnsiTheme="majorBidi" w:cstheme="majorBidi"/>
          <w:sz w:val="32"/>
          <w:szCs w:val="32"/>
          <w:lang w:bidi="ar-EG"/>
        </w:rPr>
      </w:pPr>
      <w:r w:rsidRPr="005B6D30">
        <w:rPr>
          <w:rFonts w:asciiTheme="majorBidi" w:hAnsiTheme="majorBidi" w:cstheme="majorBidi"/>
          <w:sz w:val="32"/>
          <w:szCs w:val="32"/>
          <w:rtl/>
        </w:rPr>
        <w:t>رؤية السعودية 2030</w:t>
      </w:r>
      <w:r w:rsidRPr="005B6D30">
        <w:rPr>
          <w:rFonts w:asciiTheme="majorBidi" w:hAnsiTheme="majorBidi" w:cstheme="majorBidi"/>
          <w:sz w:val="32"/>
          <w:szCs w:val="32"/>
          <w:lang w:bidi="ar-EG"/>
        </w:rPr>
        <w:t xml:space="preserve">. (2024). </w:t>
      </w:r>
      <w:r w:rsidRPr="005B6D30">
        <w:rPr>
          <w:rFonts w:asciiTheme="majorBidi" w:hAnsiTheme="majorBidi" w:cstheme="majorBidi"/>
          <w:sz w:val="32"/>
          <w:szCs w:val="32"/>
          <w:rtl/>
        </w:rPr>
        <w:t>التقرير السنوي لرؤية السعودية 2030 لعام 2024</w:t>
      </w:r>
      <w:r w:rsidRPr="005B6D30">
        <w:rPr>
          <w:rFonts w:asciiTheme="majorBidi" w:hAnsiTheme="majorBidi" w:cstheme="majorBidi"/>
          <w:sz w:val="32"/>
          <w:szCs w:val="32"/>
          <w:lang w:bidi="ar-EG"/>
        </w:rPr>
        <w:t xml:space="preserve">. </w:t>
      </w:r>
      <w:r w:rsidRPr="005B6D30">
        <w:rPr>
          <w:rFonts w:asciiTheme="majorBidi" w:hAnsiTheme="majorBidi" w:cstheme="majorBidi"/>
          <w:sz w:val="32"/>
          <w:szCs w:val="32"/>
          <w:rtl/>
        </w:rPr>
        <w:t>الرياض: رؤية السعودية 2030</w:t>
      </w:r>
      <w:r w:rsidRPr="005B6D30">
        <w:rPr>
          <w:rFonts w:asciiTheme="majorBidi" w:hAnsiTheme="majorBidi" w:cstheme="majorBidi"/>
          <w:sz w:val="32"/>
          <w:szCs w:val="32"/>
          <w:lang w:bidi="ar-EG"/>
        </w:rPr>
        <w:t xml:space="preserve">. </w:t>
      </w:r>
    </w:p>
    <w:p w14:paraId="4A203B4E" w14:textId="77777777" w:rsidR="004E5E26" w:rsidRPr="005B6D30" w:rsidRDefault="004E5E26" w:rsidP="004E5E26">
      <w:pPr>
        <w:numPr>
          <w:ilvl w:val="0"/>
          <w:numId w:val="33"/>
        </w:numPr>
        <w:jc w:val="both"/>
        <w:rPr>
          <w:rFonts w:asciiTheme="majorBidi" w:hAnsiTheme="majorBidi" w:cstheme="majorBidi"/>
          <w:sz w:val="32"/>
          <w:szCs w:val="32"/>
          <w:lang w:bidi="ar-EG"/>
        </w:rPr>
      </w:pPr>
      <w:r w:rsidRPr="005B6D30">
        <w:rPr>
          <w:rFonts w:asciiTheme="majorBidi" w:hAnsiTheme="majorBidi" w:cstheme="majorBidi"/>
          <w:sz w:val="32"/>
          <w:szCs w:val="32"/>
          <w:rtl/>
        </w:rPr>
        <w:t>المركز الوطني للتخصيص</w:t>
      </w:r>
      <w:r w:rsidRPr="005B6D30">
        <w:rPr>
          <w:rFonts w:asciiTheme="majorBidi" w:hAnsiTheme="majorBidi" w:cstheme="majorBidi"/>
          <w:sz w:val="32"/>
          <w:szCs w:val="32"/>
          <w:lang w:bidi="ar-EG"/>
        </w:rPr>
        <w:t xml:space="preserve">. (2023). A Brief Overview of Awarded Projects in Privatization &amp; PPP till Q3 2023. </w:t>
      </w:r>
      <w:r w:rsidRPr="005B6D30">
        <w:rPr>
          <w:rFonts w:asciiTheme="majorBidi" w:hAnsiTheme="majorBidi" w:cstheme="majorBidi"/>
          <w:sz w:val="32"/>
          <w:szCs w:val="32"/>
          <w:rtl/>
        </w:rPr>
        <w:t>الرياض: المركز الوطني للتخصيص</w:t>
      </w:r>
      <w:r w:rsidRPr="005B6D30">
        <w:rPr>
          <w:rFonts w:asciiTheme="majorBidi" w:hAnsiTheme="majorBidi" w:cstheme="majorBidi"/>
          <w:sz w:val="32"/>
          <w:szCs w:val="32"/>
          <w:lang w:bidi="ar-EG"/>
        </w:rPr>
        <w:t xml:space="preserve">. </w:t>
      </w:r>
    </w:p>
    <w:p w14:paraId="518FFCC5" w14:textId="77777777" w:rsidR="004E5E26" w:rsidRPr="005B6D30" w:rsidRDefault="004E5E26" w:rsidP="004E5E26">
      <w:pPr>
        <w:numPr>
          <w:ilvl w:val="0"/>
          <w:numId w:val="33"/>
        </w:numPr>
        <w:jc w:val="both"/>
        <w:rPr>
          <w:rFonts w:asciiTheme="majorBidi" w:hAnsiTheme="majorBidi" w:cstheme="majorBidi"/>
          <w:sz w:val="32"/>
          <w:szCs w:val="32"/>
          <w:lang w:bidi="ar-EG"/>
        </w:rPr>
      </w:pPr>
      <w:r w:rsidRPr="005B6D30">
        <w:rPr>
          <w:rFonts w:asciiTheme="majorBidi" w:hAnsiTheme="majorBidi" w:cstheme="majorBidi"/>
          <w:sz w:val="32"/>
          <w:szCs w:val="32"/>
          <w:rtl/>
        </w:rPr>
        <w:t>المركز الوطني للتخصيص</w:t>
      </w:r>
      <w:r w:rsidRPr="005B6D30">
        <w:rPr>
          <w:rFonts w:asciiTheme="majorBidi" w:hAnsiTheme="majorBidi" w:cstheme="majorBidi"/>
          <w:sz w:val="32"/>
          <w:szCs w:val="32"/>
          <w:lang w:bidi="ar-EG"/>
        </w:rPr>
        <w:t xml:space="preserve">. (2023). Your Destination to Privatization &amp; PPP in Saudi Arabia. </w:t>
      </w:r>
      <w:r w:rsidRPr="005B6D30">
        <w:rPr>
          <w:rFonts w:asciiTheme="majorBidi" w:hAnsiTheme="majorBidi" w:cstheme="majorBidi"/>
          <w:sz w:val="32"/>
          <w:szCs w:val="32"/>
          <w:rtl/>
        </w:rPr>
        <w:t>الرياض: المركز الوطني للتخصيص</w:t>
      </w:r>
      <w:r w:rsidRPr="005B6D30">
        <w:rPr>
          <w:rFonts w:asciiTheme="majorBidi" w:hAnsiTheme="majorBidi" w:cstheme="majorBidi"/>
          <w:sz w:val="32"/>
          <w:szCs w:val="32"/>
          <w:lang w:bidi="ar-EG"/>
        </w:rPr>
        <w:t xml:space="preserve">. </w:t>
      </w:r>
    </w:p>
    <w:p w14:paraId="1BE0FED0" w14:textId="77777777" w:rsidR="004E5E26" w:rsidRPr="005B6D30" w:rsidRDefault="004E5E26" w:rsidP="004E5E26">
      <w:pPr>
        <w:numPr>
          <w:ilvl w:val="0"/>
          <w:numId w:val="33"/>
        </w:numPr>
        <w:jc w:val="both"/>
        <w:rPr>
          <w:rFonts w:asciiTheme="majorBidi" w:hAnsiTheme="majorBidi" w:cstheme="majorBidi"/>
          <w:sz w:val="32"/>
          <w:szCs w:val="32"/>
          <w:lang w:bidi="ar-EG"/>
        </w:rPr>
      </w:pPr>
      <w:r w:rsidRPr="005B6D30">
        <w:rPr>
          <w:rFonts w:asciiTheme="majorBidi" w:hAnsiTheme="majorBidi" w:cstheme="majorBidi"/>
          <w:sz w:val="32"/>
          <w:szCs w:val="32"/>
          <w:rtl/>
        </w:rPr>
        <w:t>المركز الوطني للتخصيص</w:t>
      </w:r>
      <w:r w:rsidRPr="005B6D30">
        <w:rPr>
          <w:rFonts w:asciiTheme="majorBidi" w:hAnsiTheme="majorBidi" w:cstheme="majorBidi"/>
          <w:sz w:val="32"/>
          <w:szCs w:val="32"/>
          <w:lang w:bidi="ar-EG"/>
        </w:rPr>
        <w:t xml:space="preserve">. (2025). </w:t>
      </w:r>
      <w:r w:rsidRPr="005B6D30">
        <w:rPr>
          <w:rFonts w:asciiTheme="majorBidi" w:hAnsiTheme="majorBidi" w:cstheme="majorBidi"/>
          <w:sz w:val="32"/>
          <w:szCs w:val="32"/>
          <w:rtl/>
        </w:rPr>
        <w:t>اللائحة التنفيذية لنظام التخصيص المعدلة</w:t>
      </w:r>
      <w:r w:rsidRPr="005B6D30">
        <w:rPr>
          <w:rFonts w:asciiTheme="majorBidi" w:hAnsiTheme="majorBidi" w:cstheme="majorBidi"/>
          <w:sz w:val="32"/>
          <w:szCs w:val="32"/>
          <w:lang w:bidi="ar-EG"/>
        </w:rPr>
        <w:t xml:space="preserve">. </w:t>
      </w:r>
      <w:r w:rsidRPr="005B6D30">
        <w:rPr>
          <w:rFonts w:asciiTheme="majorBidi" w:hAnsiTheme="majorBidi" w:cstheme="majorBidi"/>
          <w:sz w:val="32"/>
          <w:szCs w:val="32"/>
          <w:rtl/>
        </w:rPr>
        <w:t>الرياض: المركز الوطني للتخصيص</w:t>
      </w:r>
      <w:r w:rsidRPr="005B6D30">
        <w:rPr>
          <w:rFonts w:asciiTheme="majorBidi" w:hAnsiTheme="majorBidi" w:cstheme="majorBidi"/>
          <w:sz w:val="32"/>
          <w:szCs w:val="32"/>
          <w:lang w:bidi="ar-EG"/>
        </w:rPr>
        <w:t xml:space="preserve">. </w:t>
      </w:r>
    </w:p>
    <w:p w14:paraId="219C44F6" w14:textId="77777777" w:rsidR="004E5E26" w:rsidRPr="005B6D30" w:rsidRDefault="004E5E26" w:rsidP="004E5E26">
      <w:pPr>
        <w:numPr>
          <w:ilvl w:val="0"/>
          <w:numId w:val="33"/>
        </w:numPr>
        <w:jc w:val="both"/>
        <w:rPr>
          <w:rFonts w:asciiTheme="majorBidi" w:hAnsiTheme="majorBidi" w:cstheme="majorBidi"/>
          <w:sz w:val="32"/>
          <w:szCs w:val="32"/>
          <w:lang w:bidi="ar-EG"/>
        </w:rPr>
      </w:pPr>
      <w:r w:rsidRPr="005B6D30">
        <w:rPr>
          <w:rFonts w:asciiTheme="majorBidi" w:hAnsiTheme="majorBidi" w:cstheme="majorBidi"/>
          <w:sz w:val="32"/>
          <w:szCs w:val="32"/>
          <w:rtl/>
        </w:rPr>
        <w:t>المركز الوطني للتخصيص</w:t>
      </w:r>
      <w:r w:rsidRPr="005B6D30">
        <w:rPr>
          <w:rFonts w:asciiTheme="majorBidi" w:hAnsiTheme="majorBidi" w:cstheme="majorBidi"/>
          <w:sz w:val="32"/>
          <w:szCs w:val="32"/>
          <w:lang w:bidi="ar-EG"/>
        </w:rPr>
        <w:t xml:space="preserve">. (2026). </w:t>
      </w:r>
      <w:r w:rsidRPr="005B6D30">
        <w:rPr>
          <w:rFonts w:asciiTheme="majorBidi" w:hAnsiTheme="majorBidi" w:cstheme="majorBidi"/>
          <w:sz w:val="32"/>
          <w:szCs w:val="32"/>
          <w:rtl/>
        </w:rPr>
        <w:t>وثيقة الاستراتيجية الوطنية للتخصيص</w:t>
      </w:r>
      <w:r w:rsidRPr="005B6D30">
        <w:rPr>
          <w:rFonts w:asciiTheme="majorBidi" w:hAnsiTheme="majorBidi" w:cstheme="majorBidi"/>
          <w:sz w:val="32"/>
          <w:szCs w:val="32"/>
          <w:lang w:bidi="ar-EG"/>
        </w:rPr>
        <w:t xml:space="preserve">. </w:t>
      </w:r>
      <w:r w:rsidRPr="005B6D30">
        <w:rPr>
          <w:rFonts w:asciiTheme="majorBidi" w:hAnsiTheme="majorBidi" w:cstheme="majorBidi"/>
          <w:sz w:val="32"/>
          <w:szCs w:val="32"/>
          <w:rtl/>
        </w:rPr>
        <w:t>الرياض: المركز الوطني للتخصيص</w:t>
      </w:r>
      <w:r w:rsidRPr="005B6D30">
        <w:rPr>
          <w:rFonts w:asciiTheme="majorBidi" w:hAnsiTheme="majorBidi" w:cstheme="majorBidi"/>
          <w:sz w:val="32"/>
          <w:szCs w:val="32"/>
          <w:lang w:bidi="ar-EG"/>
        </w:rPr>
        <w:t xml:space="preserve">. </w:t>
      </w:r>
    </w:p>
    <w:p w14:paraId="030E4B37" w14:textId="77777777" w:rsidR="004E5E26" w:rsidRPr="005B6D30" w:rsidRDefault="004E5E26" w:rsidP="004E5E26">
      <w:pPr>
        <w:numPr>
          <w:ilvl w:val="0"/>
          <w:numId w:val="33"/>
        </w:numPr>
        <w:jc w:val="both"/>
        <w:rPr>
          <w:rFonts w:asciiTheme="majorBidi" w:hAnsiTheme="majorBidi" w:cstheme="majorBidi"/>
          <w:sz w:val="32"/>
          <w:szCs w:val="32"/>
          <w:lang w:bidi="ar-EG"/>
        </w:rPr>
      </w:pPr>
      <w:r w:rsidRPr="005B6D30">
        <w:rPr>
          <w:rFonts w:asciiTheme="majorBidi" w:hAnsiTheme="majorBidi" w:cstheme="majorBidi"/>
          <w:sz w:val="32"/>
          <w:szCs w:val="32"/>
          <w:rtl/>
        </w:rPr>
        <w:t>المركز الوطني للتخصيص</w:t>
      </w:r>
      <w:r w:rsidRPr="005B6D30">
        <w:rPr>
          <w:rFonts w:asciiTheme="majorBidi" w:hAnsiTheme="majorBidi" w:cstheme="majorBidi"/>
          <w:sz w:val="32"/>
          <w:szCs w:val="32"/>
          <w:lang w:bidi="ar-EG"/>
        </w:rPr>
        <w:t xml:space="preserve">. (2026). Saudi Arabia Launches EOI and RFQ Phase for Chronic Kidney Disease Care &amp; National Dialysis Services. </w:t>
      </w:r>
      <w:r w:rsidRPr="005B6D30">
        <w:rPr>
          <w:rFonts w:asciiTheme="majorBidi" w:hAnsiTheme="majorBidi" w:cstheme="majorBidi"/>
          <w:sz w:val="32"/>
          <w:szCs w:val="32"/>
          <w:rtl/>
        </w:rPr>
        <w:t>الرياض: المركز الوطني للتخصيص</w:t>
      </w:r>
      <w:r w:rsidRPr="005B6D30">
        <w:rPr>
          <w:rFonts w:asciiTheme="majorBidi" w:hAnsiTheme="majorBidi" w:cstheme="majorBidi"/>
          <w:sz w:val="32"/>
          <w:szCs w:val="32"/>
          <w:lang w:bidi="ar-EG"/>
        </w:rPr>
        <w:t xml:space="preserve">. </w:t>
      </w:r>
    </w:p>
    <w:p w14:paraId="56683926" w14:textId="77777777" w:rsidR="004E5E26" w:rsidRPr="005B6D30" w:rsidRDefault="004E5E26" w:rsidP="004E5E26">
      <w:pPr>
        <w:numPr>
          <w:ilvl w:val="0"/>
          <w:numId w:val="33"/>
        </w:numPr>
        <w:jc w:val="both"/>
        <w:rPr>
          <w:rFonts w:asciiTheme="majorBidi" w:hAnsiTheme="majorBidi" w:cstheme="majorBidi"/>
          <w:sz w:val="32"/>
          <w:szCs w:val="32"/>
          <w:lang w:bidi="ar-EG"/>
        </w:rPr>
      </w:pPr>
      <w:r w:rsidRPr="005B6D30">
        <w:rPr>
          <w:rFonts w:asciiTheme="majorBidi" w:hAnsiTheme="majorBidi" w:cstheme="majorBidi"/>
          <w:sz w:val="32"/>
          <w:szCs w:val="32"/>
          <w:rtl/>
        </w:rPr>
        <w:t>وزارة الصحة</w:t>
      </w:r>
      <w:r w:rsidRPr="005B6D30">
        <w:rPr>
          <w:rFonts w:asciiTheme="majorBidi" w:hAnsiTheme="majorBidi" w:cstheme="majorBidi"/>
          <w:sz w:val="32"/>
          <w:szCs w:val="32"/>
          <w:lang w:bidi="ar-EG"/>
        </w:rPr>
        <w:t xml:space="preserve">. (2023). MOH Opens EOI for Long-Term Care, Rehab and Home Healthcare Projects. </w:t>
      </w:r>
      <w:r w:rsidRPr="005B6D30">
        <w:rPr>
          <w:rFonts w:asciiTheme="majorBidi" w:hAnsiTheme="majorBidi" w:cstheme="majorBidi"/>
          <w:sz w:val="32"/>
          <w:szCs w:val="32"/>
          <w:rtl/>
        </w:rPr>
        <w:t>الرياض: وزارة الصحة</w:t>
      </w:r>
      <w:r w:rsidRPr="005B6D30">
        <w:rPr>
          <w:rFonts w:asciiTheme="majorBidi" w:hAnsiTheme="majorBidi" w:cstheme="majorBidi"/>
          <w:sz w:val="32"/>
          <w:szCs w:val="32"/>
          <w:lang w:bidi="ar-EG"/>
        </w:rPr>
        <w:t xml:space="preserve">. </w:t>
      </w:r>
    </w:p>
    <w:p w14:paraId="77653B2C" w14:textId="77777777" w:rsidR="004E5E26" w:rsidRPr="005B6D30" w:rsidRDefault="004E5E26" w:rsidP="004E5E26">
      <w:pPr>
        <w:numPr>
          <w:ilvl w:val="0"/>
          <w:numId w:val="33"/>
        </w:numPr>
        <w:jc w:val="both"/>
        <w:rPr>
          <w:rFonts w:asciiTheme="majorBidi" w:hAnsiTheme="majorBidi" w:cstheme="majorBidi"/>
          <w:sz w:val="32"/>
          <w:szCs w:val="32"/>
          <w:lang w:bidi="ar-EG"/>
        </w:rPr>
      </w:pPr>
      <w:r w:rsidRPr="005B6D30">
        <w:rPr>
          <w:rFonts w:asciiTheme="majorBidi" w:hAnsiTheme="majorBidi" w:cstheme="majorBidi"/>
          <w:sz w:val="32"/>
          <w:szCs w:val="32"/>
          <w:rtl/>
        </w:rPr>
        <w:t>هيئة الخبراء بمجلس الوزراء. (1442هـ)</w:t>
      </w:r>
      <w:r w:rsidRPr="005B6D30">
        <w:rPr>
          <w:rFonts w:asciiTheme="majorBidi" w:hAnsiTheme="majorBidi" w:cstheme="majorBidi"/>
          <w:sz w:val="32"/>
          <w:szCs w:val="32"/>
          <w:lang w:bidi="ar-EG"/>
        </w:rPr>
        <w:t xml:space="preserve">. </w:t>
      </w:r>
      <w:r w:rsidRPr="005B6D30">
        <w:rPr>
          <w:rFonts w:asciiTheme="majorBidi" w:hAnsiTheme="majorBidi" w:cstheme="majorBidi"/>
          <w:sz w:val="32"/>
          <w:szCs w:val="32"/>
          <w:rtl/>
        </w:rPr>
        <w:t>نظام التخصيص</w:t>
      </w:r>
      <w:r w:rsidRPr="005B6D30">
        <w:rPr>
          <w:rFonts w:asciiTheme="majorBidi" w:hAnsiTheme="majorBidi" w:cstheme="majorBidi"/>
          <w:sz w:val="32"/>
          <w:szCs w:val="32"/>
          <w:lang w:bidi="ar-EG"/>
        </w:rPr>
        <w:t xml:space="preserve">. </w:t>
      </w:r>
      <w:r w:rsidRPr="005B6D30">
        <w:rPr>
          <w:rFonts w:asciiTheme="majorBidi" w:hAnsiTheme="majorBidi" w:cstheme="majorBidi"/>
          <w:sz w:val="32"/>
          <w:szCs w:val="32"/>
          <w:rtl/>
        </w:rPr>
        <w:t>الرياض: هيئة الخبراء بمجلس الوزراء</w:t>
      </w:r>
      <w:r w:rsidRPr="005B6D30">
        <w:rPr>
          <w:rFonts w:asciiTheme="majorBidi" w:hAnsiTheme="majorBidi" w:cstheme="majorBidi"/>
          <w:sz w:val="32"/>
          <w:szCs w:val="32"/>
          <w:lang w:bidi="ar-EG"/>
        </w:rPr>
        <w:t xml:space="preserve">. </w:t>
      </w:r>
    </w:p>
    <w:p w14:paraId="019C0C10" w14:textId="77777777" w:rsidR="004E5E26" w:rsidRPr="005B6D30" w:rsidRDefault="004E5E26" w:rsidP="004E5E26">
      <w:pPr>
        <w:jc w:val="both"/>
        <w:rPr>
          <w:rFonts w:asciiTheme="majorBidi" w:hAnsiTheme="majorBidi" w:cstheme="majorBidi"/>
          <w:b/>
          <w:bCs/>
          <w:sz w:val="32"/>
          <w:szCs w:val="32"/>
          <w:lang w:bidi="ar-EG"/>
        </w:rPr>
      </w:pPr>
      <w:r w:rsidRPr="005B6D30">
        <w:rPr>
          <w:rFonts w:asciiTheme="majorBidi" w:hAnsiTheme="majorBidi" w:cstheme="majorBidi"/>
          <w:b/>
          <w:bCs/>
          <w:sz w:val="32"/>
          <w:szCs w:val="32"/>
          <w:rtl/>
        </w:rPr>
        <w:t>ثانيًا: المراجع الأجنبية</w:t>
      </w:r>
    </w:p>
    <w:p w14:paraId="5A8765B4" w14:textId="77777777" w:rsidR="004E5E26" w:rsidRPr="005B6D30" w:rsidRDefault="004E5E26" w:rsidP="004E5E26">
      <w:pPr>
        <w:numPr>
          <w:ilvl w:val="0"/>
          <w:numId w:val="34"/>
        </w:numPr>
        <w:tabs>
          <w:tab w:val="clear" w:pos="720"/>
          <w:tab w:val="num" w:pos="567"/>
        </w:tabs>
        <w:bidi w:val="0"/>
        <w:ind w:left="426"/>
        <w:jc w:val="both"/>
        <w:rPr>
          <w:rFonts w:asciiTheme="majorBidi" w:hAnsiTheme="majorBidi" w:cstheme="majorBidi"/>
          <w:sz w:val="32"/>
          <w:szCs w:val="32"/>
          <w:lang w:bidi="ar-EG"/>
        </w:rPr>
      </w:pPr>
      <w:proofErr w:type="spellStart"/>
      <w:r w:rsidRPr="005B6D30">
        <w:rPr>
          <w:rFonts w:asciiTheme="majorBidi" w:hAnsiTheme="majorBidi" w:cstheme="majorBidi"/>
          <w:sz w:val="32"/>
          <w:szCs w:val="32"/>
          <w:lang w:bidi="ar-EG"/>
        </w:rPr>
        <w:t>Almeile</w:t>
      </w:r>
      <w:proofErr w:type="spellEnd"/>
      <w:r w:rsidRPr="005B6D30">
        <w:rPr>
          <w:rFonts w:asciiTheme="majorBidi" w:hAnsiTheme="majorBidi" w:cstheme="majorBidi"/>
          <w:sz w:val="32"/>
          <w:szCs w:val="32"/>
          <w:lang w:bidi="ar-EG"/>
        </w:rPr>
        <w:t xml:space="preserve">, A. M., Chipulu, M., </w:t>
      </w:r>
      <w:proofErr w:type="spellStart"/>
      <w:r w:rsidRPr="005B6D30">
        <w:rPr>
          <w:rFonts w:asciiTheme="majorBidi" w:hAnsiTheme="majorBidi" w:cstheme="majorBidi"/>
          <w:sz w:val="32"/>
          <w:szCs w:val="32"/>
          <w:lang w:bidi="ar-EG"/>
        </w:rPr>
        <w:t>Ojiako</w:t>
      </w:r>
      <w:proofErr w:type="spellEnd"/>
      <w:r w:rsidRPr="005B6D30">
        <w:rPr>
          <w:rFonts w:asciiTheme="majorBidi" w:hAnsiTheme="majorBidi" w:cstheme="majorBidi"/>
          <w:sz w:val="32"/>
          <w:szCs w:val="32"/>
          <w:lang w:bidi="ar-EG"/>
        </w:rPr>
        <w:t xml:space="preserve">, U., Vahidi, R., &amp; Marshall, A. (2024). The impact of economic and political imperatives on the successful use of public-private partnership (PPP) in projects. </w:t>
      </w:r>
      <w:r w:rsidRPr="005B6D30">
        <w:rPr>
          <w:rFonts w:asciiTheme="majorBidi" w:hAnsiTheme="majorBidi" w:cstheme="majorBidi"/>
          <w:b/>
          <w:bCs/>
          <w:sz w:val="32"/>
          <w:szCs w:val="32"/>
          <w:lang w:bidi="ar-EG"/>
        </w:rPr>
        <w:t>Production Planning &amp; Control</w:t>
      </w:r>
      <w:r w:rsidRPr="005B6D30">
        <w:rPr>
          <w:rFonts w:asciiTheme="majorBidi" w:hAnsiTheme="majorBidi" w:cstheme="majorBidi"/>
          <w:sz w:val="32"/>
          <w:szCs w:val="32"/>
          <w:lang w:bidi="ar-EG"/>
        </w:rPr>
        <w:t xml:space="preserve">, 35(6), 559–579. </w:t>
      </w:r>
    </w:p>
    <w:p w14:paraId="17558475" w14:textId="77777777" w:rsidR="004E5E26" w:rsidRPr="005B6D30" w:rsidRDefault="004E5E26" w:rsidP="004E5E26">
      <w:pPr>
        <w:numPr>
          <w:ilvl w:val="0"/>
          <w:numId w:val="34"/>
        </w:numPr>
        <w:tabs>
          <w:tab w:val="clear" w:pos="720"/>
          <w:tab w:val="num" w:pos="567"/>
        </w:tabs>
        <w:bidi w:val="0"/>
        <w:ind w:left="426"/>
        <w:jc w:val="both"/>
        <w:rPr>
          <w:rFonts w:asciiTheme="majorBidi" w:hAnsiTheme="majorBidi" w:cstheme="majorBidi"/>
          <w:sz w:val="32"/>
          <w:szCs w:val="32"/>
          <w:lang w:bidi="ar-EG"/>
        </w:rPr>
      </w:pPr>
      <w:r w:rsidRPr="005B6D30">
        <w:rPr>
          <w:rFonts w:asciiTheme="majorBidi" w:hAnsiTheme="majorBidi" w:cstheme="majorBidi"/>
          <w:sz w:val="32"/>
          <w:szCs w:val="32"/>
          <w:lang w:bidi="ar-EG"/>
        </w:rPr>
        <w:t xml:space="preserve">Arnold, D. (2022). The impact of privatization of state-owned enterprises on workers. </w:t>
      </w:r>
      <w:r w:rsidRPr="005B6D30">
        <w:rPr>
          <w:rFonts w:asciiTheme="majorBidi" w:hAnsiTheme="majorBidi" w:cstheme="majorBidi"/>
          <w:b/>
          <w:bCs/>
          <w:sz w:val="32"/>
          <w:szCs w:val="32"/>
          <w:lang w:bidi="ar-EG"/>
        </w:rPr>
        <w:t>American Economic Journal: Applied Economics</w:t>
      </w:r>
      <w:r w:rsidRPr="005B6D30">
        <w:rPr>
          <w:rFonts w:asciiTheme="majorBidi" w:hAnsiTheme="majorBidi" w:cstheme="majorBidi"/>
          <w:sz w:val="32"/>
          <w:szCs w:val="32"/>
          <w:lang w:bidi="ar-EG"/>
        </w:rPr>
        <w:t xml:space="preserve">, 14(4), 343–380. </w:t>
      </w:r>
    </w:p>
    <w:p w14:paraId="46C7482E" w14:textId="77777777" w:rsidR="004E5E26" w:rsidRPr="005B6D30" w:rsidRDefault="004E5E26" w:rsidP="004E5E26">
      <w:pPr>
        <w:numPr>
          <w:ilvl w:val="0"/>
          <w:numId w:val="34"/>
        </w:numPr>
        <w:tabs>
          <w:tab w:val="clear" w:pos="720"/>
          <w:tab w:val="num" w:pos="567"/>
        </w:tabs>
        <w:bidi w:val="0"/>
        <w:ind w:left="426"/>
        <w:jc w:val="both"/>
        <w:rPr>
          <w:rFonts w:asciiTheme="majorBidi" w:hAnsiTheme="majorBidi" w:cstheme="majorBidi"/>
          <w:sz w:val="32"/>
          <w:szCs w:val="32"/>
          <w:lang w:bidi="ar-EG"/>
        </w:rPr>
      </w:pPr>
      <w:r w:rsidRPr="005B6D30">
        <w:rPr>
          <w:rFonts w:asciiTheme="majorBidi" w:hAnsiTheme="majorBidi" w:cstheme="majorBidi"/>
          <w:sz w:val="32"/>
          <w:szCs w:val="32"/>
          <w:lang w:bidi="ar-EG"/>
        </w:rPr>
        <w:lastRenderedPageBreak/>
        <w:t xml:space="preserve">Bajra, U. Q., Krasniqi, A., &amp; </w:t>
      </w:r>
      <w:proofErr w:type="spellStart"/>
      <w:r w:rsidRPr="005B6D30">
        <w:rPr>
          <w:rFonts w:asciiTheme="majorBidi" w:hAnsiTheme="majorBidi" w:cstheme="majorBidi"/>
          <w:sz w:val="32"/>
          <w:szCs w:val="32"/>
          <w:lang w:bidi="ar-EG"/>
        </w:rPr>
        <w:t>Podvorica</w:t>
      </w:r>
      <w:proofErr w:type="spellEnd"/>
      <w:r w:rsidRPr="005B6D30">
        <w:rPr>
          <w:rFonts w:asciiTheme="majorBidi" w:hAnsiTheme="majorBidi" w:cstheme="majorBidi"/>
          <w:sz w:val="32"/>
          <w:szCs w:val="32"/>
          <w:lang w:bidi="ar-EG"/>
        </w:rPr>
        <w:t xml:space="preserve">, A. (2022). </w:t>
      </w:r>
      <w:proofErr w:type="spellStart"/>
      <w:r w:rsidRPr="005B6D30">
        <w:rPr>
          <w:rFonts w:asciiTheme="majorBidi" w:hAnsiTheme="majorBidi" w:cstheme="majorBidi"/>
          <w:sz w:val="32"/>
          <w:szCs w:val="32"/>
          <w:lang w:bidi="ar-EG"/>
        </w:rPr>
        <w:t>Privatisation</w:t>
      </w:r>
      <w:proofErr w:type="spellEnd"/>
      <w:r w:rsidRPr="005B6D30">
        <w:rPr>
          <w:rFonts w:asciiTheme="majorBidi" w:hAnsiTheme="majorBidi" w:cstheme="majorBidi"/>
          <w:sz w:val="32"/>
          <w:szCs w:val="32"/>
          <w:lang w:bidi="ar-EG"/>
        </w:rPr>
        <w:t xml:space="preserve"> of socially owned enterprises, the methods used and the impact on economic growth: Empirical evidence from Kosovo. </w:t>
      </w:r>
      <w:r w:rsidRPr="005B6D30">
        <w:rPr>
          <w:rFonts w:asciiTheme="majorBidi" w:hAnsiTheme="majorBidi" w:cstheme="majorBidi"/>
          <w:b/>
          <w:bCs/>
          <w:sz w:val="32"/>
          <w:szCs w:val="32"/>
          <w:lang w:bidi="ar-EG"/>
        </w:rPr>
        <w:t>Economic Research-</w:t>
      </w:r>
      <w:proofErr w:type="spellStart"/>
      <w:r w:rsidRPr="005B6D30">
        <w:rPr>
          <w:rFonts w:asciiTheme="majorBidi" w:hAnsiTheme="majorBidi" w:cstheme="majorBidi"/>
          <w:b/>
          <w:bCs/>
          <w:sz w:val="32"/>
          <w:szCs w:val="32"/>
          <w:lang w:bidi="ar-EG"/>
        </w:rPr>
        <w:t>Ekonomska</w:t>
      </w:r>
      <w:proofErr w:type="spellEnd"/>
      <w:r w:rsidRPr="005B6D30">
        <w:rPr>
          <w:rFonts w:asciiTheme="majorBidi" w:hAnsiTheme="majorBidi" w:cstheme="majorBidi"/>
          <w:b/>
          <w:bCs/>
          <w:sz w:val="32"/>
          <w:szCs w:val="32"/>
          <w:lang w:bidi="ar-EG"/>
        </w:rPr>
        <w:t xml:space="preserve"> </w:t>
      </w:r>
      <w:proofErr w:type="spellStart"/>
      <w:r w:rsidRPr="005B6D30">
        <w:rPr>
          <w:rFonts w:asciiTheme="majorBidi" w:hAnsiTheme="majorBidi" w:cstheme="majorBidi"/>
          <w:b/>
          <w:bCs/>
          <w:sz w:val="32"/>
          <w:szCs w:val="32"/>
          <w:lang w:bidi="ar-EG"/>
        </w:rPr>
        <w:t>Istraživanja</w:t>
      </w:r>
      <w:proofErr w:type="spellEnd"/>
      <w:r w:rsidRPr="005B6D30">
        <w:rPr>
          <w:rFonts w:asciiTheme="majorBidi" w:hAnsiTheme="majorBidi" w:cstheme="majorBidi"/>
          <w:sz w:val="32"/>
          <w:szCs w:val="32"/>
          <w:lang w:bidi="ar-EG"/>
        </w:rPr>
        <w:t xml:space="preserve">, 35(1), 325–342. </w:t>
      </w:r>
    </w:p>
    <w:p w14:paraId="6628F815" w14:textId="77777777" w:rsidR="004E5E26" w:rsidRPr="005B6D30" w:rsidRDefault="004E5E26" w:rsidP="004E5E26">
      <w:pPr>
        <w:numPr>
          <w:ilvl w:val="0"/>
          <w:numId w:val="34"/>
        </w:numPr>
        <w:tabs>
          <w:tab w:val="clear" w:pos="720"/>
          <w:tab w:val="num" w:pos="567"/>
        </w:tabs>
        <w:bidi w:val="0"/>
        <w:ind w:left="426"/>
        <w:jc w:val="both"/>
        <w:rPr>
          <w:rFonts w:asciiTheme="majorBidi" w:hAnsiTheme="majorBidi" w:cstheme="majorBidi"/>
          <w:sz w:val="32"/>
          <w:szCs w:val="32"/>
          <w:lang w:bidi="ar-EG"/>
        </w:rPr>
      </w:pPr>
      <w:r w:rsidRPr="005B6D30">
        <w:rPr>
          <w:rFonts w:asciiTheme="majorBidi" w:hAnsiTheme="majorBidi" w:cstheme="majorBidi"/>
          <w:sz w:val="32"/>
          <w:szCs w:val="32"/>
          <w:lang w:bidi="ar-EG"/>
        </w:rPr>
        <w:t xml:space="preserve">Estrin, S., &amp; Pelletier, A. (2018). Privatization in developing countries: What are the lessons of recent experience? </w:t>
      </w:r>
      <w:r w:rsidRPr="005B6D30">
        <w:rPr>
          <w:rFonts w:asciiTheme="majorBidi" w:hAnsiTheme="majorBidi" w:cstheme="majorBidi"/>
          <w:b/>
          <w:bCs/>
          <w:sz w:val="32"/>
          <w:szCs w:val="32"/>
          <w:lang w:bidi="ar-EG"/>
        </w:rPr>
        <w:t>The World Bank Research Observer</w:t>
      </w:r>
      <w:r w:rsidRPr="005B6D30">
        <w:rPr>
          <w:rFonts w:asciiTheme="majorBidi" w:hAnsiTheme="majorBidi" w:cstheme="majorBidi"/>
          <w:sz w:val="32"/>
          <w:szCs w:val="32"/>
          <w:lang w:bidi="ar-EG"/>
        </w:rPr>
        <w:t xml:space="preserve">, 33(1), 65–102. </w:t>
      </w:r>
    </w:p>
    <w:p w14:paraId="4CC222A2" w14:textId="77777777" w:rsidR="004E5E26" w:rsidRPr="005B6D30" w:rsidRDefault="004E5E26" w:rsidP="004E5E26">
      <w:pPr>
        <w:numPr>
          <w:ilvl w:val="0"/>
          <w:numId w:val="34"/>
        </w:numPr>
        <w:tabs>
          <w:tab w:val="clear" w:pos="720"/>
          <w:tab w:val="num" w:pos="567"/>
        </w:tabs>
        <w:bidi w:val="0"/>
        <w:ind w:left="426"/>
        <w:jc w:val="both"/>
        <w:rPr>
          <w:rFonts w:asciiTheme="majorBidi" w:hAnsiTheme="majorBidi" w:cstheme="majorBidi"/>
          <w:sz w:val="32"/>
          <w:szCs w:val="32"/>
          <w:lang w:bidi="ar-EG"/>
        </w:rPr>
      </w:pPr>
      <w:r w:rsidRPr="005B6D30">
        <w:rPr>
          <w:rFonts w:asciiTheme="majorBidi" w:hAnsiTheme="majorBidi" w:cstheme="majorBidi"/>
          <w:sz w:val="32"/>
          <w:szCs w:val="32"/>
          <w:lang w:bidi="ar-EG"/>
        </w:rPr>
        <w:t xml:space="preserve">Fabre, A., &amp; Straub, S. (2023). The impact of public–private partnerships (PPPs) in infrastructure, health, and education. </w:t>
      </w:r>
      <w:r w:rsidRPr="005B6D30">
        <w:rPr>
          <w:rFonts w:asciiTheme="majorBidi" w:hAnsiTheme="majorBidi" w:cstheme="majorBidi"/>
          <w:b/>
          <w:bCs/>
          <w:sz w:val="32"/>
          <w:szCs w:val="32"/>
          <w:lang w:bidi="ar-EG"/>
        </w:rPr>
        <w:t>Journal of Economic Literature</w:t>
      </w:r>
      <w:r w:rsidRPr="005B6D30">
        <w:rPr>
          <w:rFonts w:asciiTheme="majorBidi" w:hAnsiTheme="majorBidi" w:cstheme="majorBidi"/>
          <w:sz w:val="32"/>
          <w:szCs w:val="32"/>
          <w:lang w:bidi="ar-EG"/>
        </w:rPr>
        <w:t xml:space="preserve">, 61(2), 655–715. </w:t>
      </w:r>
    </w:p>
    <w:p w14:paraId="4EB774FF" w14:textId="77777777" w:rsidR="004E5E26" w:rsidRPr="005B6D30" w:rsidRDefault="004E5E26" w:rsidP="004E5E26">
      <w:pPr>
        <w:numPr>
          <w:ilvl w:val="0"/>
          <w:numId w:val="34"/>
        </w:numPr>
        <w:tabs>
          <w:tab w:val="clear" w:pos="720"/>
          <w:tab w:val="num" w:pos="567"/>
        </w:tabs>
        <w:bidi w:val="0"/>
        <w:ind w:left="426"/>
        <w:jc w:val="both"/>
        <w:rPr>
          <w:rFonts w:asciiTheme="majorBidi" w:hAnsiTheme="majorBidi" w:cstheme="majorBidi"/>
          <w:sz w:val="32"/>
          <w:szCs w:val="32"/>
          <w:lang w:bidi="ar-EG"/>
        </w:rPr>
      </w:pPr>
      <w:r w:rsidRPr="005B6D30">
        <w:rPr>
          <w:rFonts w:asciiTheme="majorBidi" w:hAnsiTheme="majorBidi" w:cstheme="majorBidi"/>
          <w:sz w:val="32"/>
          <w:szCs w:val="32"/>
          <w:lang w:bidi="ar-EG"/>
        </w:rPr>
        <w:t xml:space="preserve">International Monetary Fund (IMF). (2025). Saudi Arabia: 2025 Article IV Consultation—Press Release; and Staff Report. IMF Country Report No. 25/223. Washington, DC: International Monetary Fund. </w:t>
      </w:r>
    </w:p>
    <w:p w14:paraId="6F1033CD" w14:textId="77777777" w:rsidR="004E5E26" w:rsidRPr="005B6D30" w:rsidRDefault="004E5E26" w:rsidP="004E5E26">
      <w:pPr>
        <w:numPr>
          <w:ilvl w:val="0"/>
          <w:numId w:val="34"/>
        </w:numPr>
        <w:tabs>
          <w:tab w:val="clear" w:pos="720"/>
          <w:tab w:val="num" w:pos="567"/>
        </w:tabs>
        <w:bidi w:val="0"/>
        <w:ind w:left="426"/>
        <w:jc w:val="both"/>
        <w:rPr>
          <w:rFonts w:asciiTheme="majorBidi" w:hAnsiTheme="majorBidi" w:cstheme="majorBidi"/>
          <w:sz w:val="32"/>
          <w:szCs w:val="32"/>
          <w:lang w:bidi="ar-EG"/>
        </w:rPr>
      </w:pPr>
      <w:r w:rsidRPr="005B6D30">
        <w:rPr>
          <w:rFonts w:asciiTheme="majorBidi" w:hAnsiTheme="majorBidi" w:cstheme="majorBidi"/>
          <w:sz w:val="32"/>
          <w:szCs w:val="32"/>
          <w:lang w:bidi="ar-EG"/>
        </w:rPr>
        <w:t xml:space="preserve">OECD. (2019). A Policy Maker’s Guide to </w:t>
      </w:r>
      <w:proofErr w:type="spellStart"/>
      <w:r w:rsidRPr="005B6D30">
        <w:rPr>
          <w:rFonts w:asciiTheme="majorBidi" w:hAnsiTheme="majorBidi" w:cstheme="majorBidi"/>
          <w:sz w:val="32"/>
          <w:szCs w:val="32"/>
          <w:lang w:bidi="ar-EG"/>
        </w:rPr>
        <w:t>Privatisation</w:t>
      </w:r>
      <w:proofErr w:type="spellEnd"/>
      <w:r w:rsidRPr="005B6D30">
        <w:rPr>
          <w:rFonts w:asciiTheme="majorBidi" w:hAnsiTheme="majorBidi" w:cstheme="majorBidi"/>
          <w:sz w:val="32"/>
          <w:szCs w:val="32"/>
          <w:lang w:bidi="ar-EG"/>
        </w:rPr>
        <w:t xml:space="preserve">. Paris: OECD Publishing. </w:t>
      </w:r>
    </w:p>
    <w:p w14:paraId="5BA01F28" w14:textId="77777777" w:rsidR="004E5E26" w:rsidRPr="005B6D30" w:rsidRDefault="004E5E26" w:rsidP="004E5E26">
      <w:pPr>
        <w:numPr>
          <w:ilvl w:val="0"/>
          <w:numId w:val="34"/>
        </w:numPr>
        <w:tabs>
          <w:tab w:val="clear" w:pos="720"/>
          <w:tab w:val="num" w:pos="567"/>
        </w:tabs>
        <w:bidi w:val="0"/>
        <w:ind w:left="426"/>
        <w:jc w:val="both"/>
        <w:rPr>
          <w:rFonts w:asciiTheme="majorBidi" w:hAnsiTheme="majorBidi" w:cstheme="majorBidi"/>
          <w:sz w:val="32"/>
          <w:szCs w:val="32"/>
          <w:lang w:bidi="ar-EG"/>
        </w:rPr>
      </w:pPr>
      <w:r w:rsidRPr="005B6D30">
        <w:rPr>
          <w:rFonts w:asciiTheme="majorBidi" w:hAnsiTheme="majorBidi" w:cstheme="majorBidi"/>
          <w:sz w:val="32"/>
          <w:szCs w:val="32"/>
          <w:lang w:bidi="ar-EG"/>
        </w:rPr>
        <w:t xml:space="preserve">Olsson, M., &amp; </w:t>
      </w:r>
      <w:proofErr w:type="spellStart"/>
      <w:r w:rsidRPr="005B6D30">
        <w:rPr>
          <w:rFonts w:asciiTheme="majorBidi" w:hAnsiTheme="majorBidi" w:cstheme="majorBidi"/>
          <w:sz w:val="32"/>
          <w:szCs w:val="32"/>
          <w:lang w:bidi="ar-EG"/>
        </w:rPr>
        <w:t>Tåg</w:t>
      </w:r>
      <w:proofErr w:type="spellEnd"/>
      <w:r w:rsidRPr="005B6D30">
        <w:rPr>
          <w:rFonts w:asciiTheme="majorBidi" w:hAnsiTheme="majorBidi" w:cstheme="majorBidi"/>
          <w:sz w:val="32"/>
          <w:szCs w:val="32"/>
          <w:lang w:bidi="ar-EG"/>
        </w:rPr>
        <w:t xml:space="preserve">, J. (2025). What is the cost of privatization for workers? </w:t>
      </w:r>
      <w:r w:rsidRPr="005B6D30">
        <w:rPr>
          <w:rFonts w:asciiTheme="majorBidi" w:hAnsiTheme="majorBidi" w:cstheme="majorBidi"/>
          <w:b/>
          <w:bCs/>
          <w:sz w:val="32"/>
          <w:szCs w:val="32"/>
          <w:lang w:bidi="ar-EG"/>
        </w:rPr>
        <w:t>The Journal of Finance</w:t>
      </w:r>
      <w:r w:rsidRPr="005B6D30">
        <w:rPr>
          <w:rFonts w:asciiTheme="majorBidi" w:hAnsiTheme="majorBidi" w:cstheme="majorBidi"/>
          <w:sz w:val="32"/>
          <w:szCs w:val="32"/>
          <w:lang w:bidi="ar-EG"/>
        </w:rPr>
        <w:t xml:space="preserve">, 80(4), 2107–2151. </w:t>
      </w:r>
    </w:p>
    <w:p w14:paraId="28D819B9" w14:textId="77777777" w:rsidR="004E5E26" w:rsidRPr="005B6D30" w:rsidRDefault="004E5E26" w:rsidP="004E5E26">
      <w:pPr>
        <w:numPr>
          <w:ilvl w:val="0"/>
          <w:numId w:val="34"/>
        </w:numPr>
        <w:tabs>
          <w:tab w:val="clear" w:pos="720"/>
          <w:tab w:val="num" w:pos="567"/>
        </w:tabs>
        <w:bidi w:val="0"/>
        <w:ind w:left="426"/>
        <w:jc w:val="both"/>
        <w:rPr>
          <w:rFonts w:asciiTheme="majorBidi" w:hAnsiTheme="majorBidi" w:cstheme="majorBidi"/>
          <w:sz w:val="32"/>
          <w:szCs w:val="32"/>
          <w:lang w:bidi="ar-EG"/>
        </w:rPr>
      </w:pPr>
      <w:r w:rsidRPr="005B6D30">
        <w:rPr>
          <w:rFonts w:asciiTheme="majorBidi" w:hAnsiTheme="majorBidi" w:cstheme="majorBidi"/>
          <w:sz w:val="32"/>
          <w:szCs w:val="32"/>
          <w:lang w:bidi="ar-EG"/>
        </w:rPr>
        <w:t xml:space="preserve">World Bank. (2023). Benchmarking Infrastructure 2023 in Saudi Arabia: Survey Question Analysis. Washington, DC: World Bank. </w:t>
      </w:r>
    </w:p>
    <w:p w14:paraId="055FA008" w14:textId="77777777" w:rsidR="004E5E26" w:rsidRPr="005B6D30" w:rsidRDefault="004E5E26" w:rsidP="004E5E26">
      <w:pPr>
        <w:numPr>
          <w:ilvl w:val="0"/>
          <w:numId w:val="34"/>
        </w:numPr>
        <w:tabs>
          <w:tab w:val="clear" w:pos="720"/>
          <w:tab w:val="num" w:pos="567"/>
        </w:tabs>
        <w:bidi w:val="0"/>
        <w:ind w:left="426"/>
        <w:jc w:val="both"/>
        <w:rPr>
          <w:rFonts w:asciiTheme="majorBidi" w:hAnsiTheme="majorBidi" w:cstheme="majorBidi"/>
          <w:sz w:val="32"/>
          <w:szCs w:val="32"/>
          <w:lang w:bidi="ar-EG"/>
        </w:rPr>
      </w:pPr>
      <w:r w:rsidRPr="005B6D30">
        <w:rPr>
          <w:rFonts w:asciiTheme="majorBidi" w:hAnsiTheme="majorBidi" w:cstheme="majorBidi"/>
          <w:sz w:val="32"/>
          <w:szCs w:val="32"/>
          <w:lang w:bidi="ar-EG"/>
        </w:rPr>
        <w:t xml:space="preserve">World Bank. (2026). A Decade of Progress: Inside Saudi Arabia’s Labor Market Transformation. Washington, DC: World Bank. </w:t>
      </w:r>
    </w:p>
    <w:p w14:paraId="408B13DF" w14:textId="77777777" w:rsidR="004E5E26" w:rsidRPr="005B6D30" w:rsidRDefault="004E5E26" w:rsidP="004E5E26">
      <w:pPr>
        <w:numPr>
          <w:ilvl w:val="0"/>
          <w:numId w:val="34"/>
        </w:numPr>
        <w:tabs>
          <w:tab w:val="clear" w:pos="720"/>
          <w:tab w:val="num" w:pos="567"/>
        </w:tabs>
        <w:bidi w:val="0"/>
        <w:ind w:left="426"/>
        <w:jc w:val="both"/>
        <w:rPr>
          <w:rFonts w:asciiTheme="majorBidi" w:hAnsiTheme="majorBidi" w:cstheme="majorBidi"/>
          <w:sz w:val="32"/>
          <w:szCs w:val="32"/>
          <w:lang w:bidi="ar-EG"/>
        </w:rPr>
      </w:pPr>
      <w:r w:rsidRPr="005B6D30">
        <w:rPr>
          <w:rFonts w:asciiTheme="majorBidi" w:hAnsiTheme="majorBidi" w:cstheme="majorBidi"/>
          <w:sz w:val="32"/>
          <w:szCs w:val="32"/>
          <w:lang w:bidi="ar-EG"/>
        </w:rPr>
        <w:t xml:space="preserve">World Bank Group, ADB, EBRD, GI Hub, IDB, </w:t>
      </w:r>
      <w:proofErr w:type="spellStart"/>
      <w:r w:rsidRPr="005B6D30">
        <w:rPr>
          <w:rFonts w:asciiTheme="majorBidi" w:hAnsiTheme="majorBidi" w:cstheme="majorBidi"/>
          <w:sz w:val="32"/>
          <w:szCs w:val="32"/>
          <w:lang w:bidi="ar-EG"/>
        </w:rPr>
        <w:t>IsDB</w:t>
      </w:r>
      <w:proofErr w:type="spellEnd"/>
      <w:r w:rsidRPr="005B6D30">
        <w:rPr>
          <w:rFonts w:asciiTheme="majorBidi" w:hAnsiTheme="majorBidi" w:cstheme="majorBidi"/>
          <w:sz w:val="32"/>
          <w:szCs w:val="32"/>
          <w:lang w:bidi="ar-EG"/>
        </w:rPr>
        <w:t>, OECD, UNECE, &amp; UNESCAP. (2024). Public-Private Partnerships Reference Guide (Version 3). Washington, DC: World Bank Group.</w:t>
      </w:r>
    </w:p>
    <w:p w14:paraId="328617FF" w14:textId="77777777" w:rsidR="004E5E26" w:rsidRPr="007944C6" w:rsidRDefault="004E5E26" w:rsidP="004E5E26">
      <w:pPr>
        <w:jc w:val="both"/>
        <w:rPr>
          <w:rFonts w:asciiTheme="majorBidi" w:hAnsiTheme="majorBidi" w:cstheme="majorBidi"/>
          <w:sz w:val="28"/>
          <w:szCs w:val="28"/>
        </w:rPr>
      </w:pPr>
    </w:p>
    <w:p w14:paraId="5D535E23" w14:textId="77777777" w:rsidR="004E5E26" w:rsidRPr="007944C6" w:rsidRDefault="004E5E26" w:rsidP="004E5E26">
      <w:pPr>
        <w:jc w:val="both"/>
        <w:rPr>
          <w:rFonts w:asciiTheme="majorBidi" w:hAnsiTheme="majorBidi" w:cstheme="majorBidi"/>
          <w:sz w:val="28"/>
          <w:szCs w:val="28"/>
          <w:rtl/>
        </w:rPr>
      </w:pPr>
    </w:p>
    <w:p w14:paraId="2A512781" w14:textId="77777777" w:rsidR="00C7749F" w:rsidRDefault="00C7749F"/>
    <w:sectPr w:rsidR="00C7749F" w:rsidSect="004E5E26">
      <w:footerReference w:type="default" r:id="rId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AA GoldenLotus">
    <w:panose1 w:val="020B0604020202020204"/>
    <w:charset w:val="00"/>
    <w:family w:val="auto"/>
    <w:pitch w:val="variable"/>
    <w:sig w:usb0="00002007" w:usb1="80000000" w:usb2="00000008" w:usb3="00000000" w:csb0="00000043" w:csb1="00000000"/>
  </w:font>
  <w:font w:name="Traditional Arabic">
    <w:panose1 w:val="02020603050405020304"/>
    <w:charset w:val="B2"/>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ourier">
    <w:panose1 w:val="020703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247389430"/>
      <w:docPartObj>
        <w:docPartGallery w:val="Page Numbers (Bottom of Page)"/>
        <w:docPartUnique/>
      </w:docPartObj>
    </w:sdtPr>
    <w:sdtContent>
      <w:p w14:paraId="5743E0E4" w14:textId="77777777" w:rsidR="004E5E26" w:rsidRDefault="004E5E26">
        <w:pPr>
          <w:pStyle w:val="Footer"/>
          <w:jc w:val="center"/>
        </w:pPr>
        <w:r>
          <w:fldChar w:fldCharType="begin"/>
        </w:r>
        <w:r>
          <w:instrText>PAGE   \* MERGEFORMAT</w:instrText>
        </w:r>
        <w:r>
          <w:fldChar w:fldCharType="separate"/>
        </w:r>
        <w:r w:rsidRPr="000529BF">
          <w:rPr>
            <w:noProof/>
            <w:rtl/>
            <w:lang w:val="ar-SA"/>
          </w:rPr>
          <w:t>20</w:t>
        </w:r>
        <w:r>
          <w:fldChar w:fldCharType="end"/>
        </w:r>
      </w:p>
    </w:sdtContent>
  </w:sdt>
  <w:p w14:paraId="6217639E" w14:textId="77777777" w:rsidR="004E5E26" w:rsidRDefault="004E5E26">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81F4BC5"/>
    <w:multiLevelType w:val="hybridMultilevel"/>
    <w:tmpl w:val="2D36BC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E57B91"/>
    <w:multiLevelType w:val="multilevel"/>
    <w:tmpl w:val="999EAD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D8579F"/>
    <w:multiLevelType w:val="multilevel"/>
    <w:tmpl w:val="C5386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E162A3"/>
    <w:multiLevelType w:val="multilevel"/>
    <w:tmpl w:val="C5386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FA6A6D"/>
    <w:multiLevelType w:val="multilevel"/>
    <w:tmpl w:val="3A8A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5B6AA4"/>
    <w:multiLevelType w:val="hybridMultilevel"/>
    <w:tmpl w:val="A9C2E2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70073C"/>
    <w:multiLevelType w:val="hybridMultilevel"/>
    <w:tmpl w:val="589261C6"/>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2D9C7199"/>
    <w:multiLevelType w:val="hybridMultilevel"/>
    <w:tmpl w:val="FA681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762AF8"/>
    <w:multiLevelType w:val="hybridMultilevel"/>
    <w:tmpl w:val="723E3AC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3F62328"/>
    <w:multiLevelType w:val="multilevel"/>
    <w:tmpl w:val="C5386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CF523E"/>
    <w:multiLevelType w:val="multilevel"/>
    <w:tmpl w:val="C5386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AF2789"/>
    <w:multiLevelType w:val="multilevel"/>
    <w:tmpl w:val="C5386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223D48"/>
    <w:multiLevelType w:val="hybridMultilevel"/>
    <w:tmpl w:val="78805B8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902050E"/>
    <w:multiLevelType w:val="hybridMultilevel"/>
    <w:tmpl w:val="AAA4D0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4773F0"/>
    <w:multiLevelType w:val="multilevel"/>
    <w:tmpl w:val="C5386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8F21D7"/>
    <w:multiLevelType w:val="hybridMultilevel"/>
    <w:tmpl w:val="D44039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1C4FC2"/>
    <w:multiLevelType w:val="hybridMultilevel"/>
    <w:tmpl w:val="3606D232"/>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15:restartNumberingAfterBreak="0">
    <w:nsid w:val="58FB6C7D"/>
    <w:multiLevelType w:val="multilevel"/>
    <w:tmpl w:val="C5386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18370A"/>
    <w:multiLevelType w:val="hybridMultilevel"/>
    <w:tmpl w:val="833E8882"/>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A2653E"/>
    <w:multiLevelType w:val="multilevel"/>
    <w:tmpl w:val="741CC16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5F128F"/>
    <w:multiLevelType w:val="multilevel"/>
    <w:tmpl w:val="4CC69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2341B0"/>
    <w:multiLevelType w:val="multilevel"/>
    <w:tmpl w:val="C5386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5618E8"/>
    <w:multiLevelType w:val="multilevel"/>
    <w:tmpl w:val="8A429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9E251DF"/>
    <w:multiLevelType w:val="multilevel"/>
    <w:tmpl w:val="1CBCD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9F24446"/>
    <w:multiLevelType w:val="hybridMultilevel"/>
    <w:tmpl w:val="D44A91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FE4301"/>
    <w:multiLevelType w:val="multilevel"/>
    <w:tmpl w:val="C5386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524300"/>
    <w:multiLevelType w:val="multilevel"/>
    <w:tmpl w:val="2B56F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2324379"/>
    <w:multiLevelType w:val="multilevel"/>
    <w:tmpl w:val="91C23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8EA732F"/>
    <w:multiLevelType w:val="hybridMultilevel"/>
    <w:tmpl w:val="54023D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0D2C78"/>
    <w:multiLevelType w:val="hybridMultilevel"/>
    <w:tmpl w:val="6D84E10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107580575">
    <w:abstractNumId w:val="29"/>
  </w:num>
  <w:num w:numId="2" w16cid:durableId="135880165">
    <w:abstractNumId w:val="32"/>
  </w:num>
  <w:num w:numId="3" w16cid:durableId="575241969">
    <w:abstractNumId w:val="28"/>
  </w:num>
  <w:num w:numId="4" w16cid:durableId="1100106636">
    <w:abstractNumId w:val="8"/>
  </w:num>
  <w:num w:numId="5" w16cid:durableId="1894271540">
    <w:abstractNumId w:val="20"/>
  </w:num>
  <w:num w:numId="6" w16cid:durableId="236525192">
    <w:abstractNumId w:val="7"/>
  </w:num>
  <w:num w:numId="7" w16cid:durableId="1903981403">
    <w:abstractNumId w:val="9"/>
  </w:num>
  <w:num w:numId="8" w16cid:durableId="1420517291">
    <w:abstractNumId w:val="23"/>
  </w:num>
  <w:num w:numId="9" w16cid:durableId="1465079141">
    <w:abstractNumId w:val="16"/>
  </w:num>
  <w:num w:numId="10" w16cid:durableId="507794695">
    <w:abstractNumId w:val="31"/>
  </w:num>
  <w:num w:numId="11" w16cid:durableId="977420369">
    <w:abstractNumId w:val="15"/>
  </w:num>
  <w:num w:numId="12" w16cid:durableId="390157904">
    <w:abstractNumId w:val="27"/>
  </w:num>
  <w:num w:numId="13" w16cid:durableId="198472003">
    <w:abstractNumId w:val="25"/>
  </w:num>
  <w:num w:numId="14" w16cid:durableId="1737163337">
    <w:abstractNumId w:val="17"/>
  </w:num>
  <w:num w:numId="15" w16cid:durableId="291399784">
    <w:abstractNumId w:val="33"/>
  </w:num>
  <w:num w:numId="16" w16cid:durableId="797383683">
    <w:abstractNumId w:val="13"/>
  </w:num>
  <w:num w:numId="17" w16cid:durableId="346639344">
    <w:abstractNumId w:val="19"/>
  </w:num>
  <w:num w:numId="18" w16cid:durableId="482161803">
    <w:abstractNumId w:val="11"/>
  </w:num>
  <w:num w:numId="19" w16cid:durableId="450900407">
    <w:abstractNumId w:val="6"/>
  </w:num>
  <w:num w:numId="20" w16cid:durableId="1561553925">
    <w:abstractNumId w:val="30"/>
  </w:num>
  <w:num w:numId="21" w16cid:durableId="157972">
    <w:abstractNumId w:val="21"/>
  </w:num>
  <w:num w:numId="22" w16cid:durableId="552274">
    <w:abstractNumId w:val="12"/>
  </w:num>
  <w:num w:numId="23" w16cid:durableId="440147664">
    <w:abstractNumId w:val="34"/>
  </w:num>
  <w:num w:numId="24" w16cid:durableId="1803647574">
    <w:abstractNumId w:val="22"/>
  </w:num>
  <w:num w:numId="25" w16cid:durableId="937327154">
    <w:abstractNumId w:val="5"/>
  </w:num>
  <w:num w:numId="26" w16cid:durableId="2141992564">
    <w:abstractNumId w:val="3"/>
  </w:num>
  <w:num w:numId="27" w16cid:durableId="877547298">
    <w:abstractNumId w:val="2"/>
  </w:num>
  <w:num w:numId="28" w16cid:durableId="1080718280">
    <w:abstractNumId w:val="4"/>
  </w:num>
  <w:num w:numId="29" w16cid:durableId="167403147">
    <w:abstractNumId w:val="1"/>
  </w:num>
  <w:num w:numId="30" w16cid:durableId="846015314">
    <w:abstractNumId w:val="0"/>
  </w:num>
  <w:num w:numId="31" w16cid:durableId="1533422130">
    <w:abstractNumId w:val="14"/>
  </w:num>
  <w:num w:numId="32" w16cid:durableId="1639385075">
    <w:abstractNumId w:val="24"/>
  </w:num>
  <w:num w:numId="33" w16cid:durableId="1692217938">
    <w:abstractNumId w:val="10"/>
  </w:num>
  <w:num w:numId="34" w16cid:durableId="469983830">
    <w:abstractNumId w:val="26"/>
  </w:num>
  <w:num w:numId="35" w16cid:durableId="1162353470">
    <w:abstractNumId w:val="18"/>
  </w:num>
  <w:num w:numId="36" w16cid:durableId="821123737">
    <w:abstractNumId w:val="3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E26"/>
    <w:rsid w:val="003667B3"/>
    <w:rsid w:val="004E5E26"/>
    <w:rsid w:val="00530515"/>
    <w:rsid w:val="008773B4"/>
    <w:rsid w:val="00C6407C"/>
    <w:rsid w:val="00C7749F"/>
    <w:rsid w:val="00EF5232"/>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14E19DC7"/>
  <w15:chartTrackingRefBased/>
  <w15:docId w15:val="{D80D7128-24E1-2542-A688-86BB323CE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E26"/>
    <w:pPr>
      <w:bidi/>
      <w:spacing w:line="259" w:lineRule="auto"/>
    </w:pPr>
    <w:rPr>
      <w:sz w:val="22"/>
      <w:szCs w:val="22"/>
      <w:lang w:val="en-US"/>
    </w:rPr>
  </w:style>
  <w:style w:type="paragraph" w:styleId="Heading1">
    <w:name w:val="heading 1"/>
    <w:basedOn w:val="Normal"/>
    <w:next w:val="Normal"/>
    <w:link w:val="Heading1Char"/>
    <w:uiPriority w:val="9"/>
    <w:qFormat/>
    <w:rsid w:val="004E5E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E5E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E5E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E5E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E5E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5E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5E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5E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5E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E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E5E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E5E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E5E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4E5E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5E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5E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5E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5E26"/>
    <w:rPr>
      <w:rFonts w:eastAsiaTheme="majorEastAsia" w:cstheme="majorBidi"/>
      <w:color w:val="272727" w:themeColor="text1" w:themeTint="D8"/>
    </w:rPr>
  </w:style>
  <w:style w:type="paragraph" w:styleId="Title">
    <w:name w:val="Title"/>
    <w:basedOn w:val="Normal"/>
    <w:next w:val="Normal"/>
    <w:link w:val="TitleChar"/>
    <w:uiPriority w:val="10"/>
    <w:qFormat/>
    <w:rsid w:val="004E5E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5E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5E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5E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5E26"/>
    <w:pPr>
      <w:spacing w:before="160"/>
      <w:jc w:val="center"/>
    </w:pPr>
    <w:rPr>
      <w:i/>
      <w:iCs/>
      <w:color w:val="404040" w:themeColor="text1" w:themeTint="BF"/>
    </w:rPr>
  </w:style>
  <w:style w:type="character" w:customStyle="1" w:styleId="QuoteChar">
    <w:name w:val="Quote Char"/>
    <w:basedOn w:val="DefaultParagraphFont"/>
    <w:link w:val="Quote"/>
    <w:uiPriority w:val="29"/>
    <w:rsid w:val="004E5E26"/>
    <w:rPr>
      <w:i/>
      <w:iCs/>
      <w:color w:val="404040" w:themeColor="text1" w:themeTint="BF"/>
    </w:rPr>
  </w:style>
  <w:style w:type="paragraph" w:styleId="ListParagraph">
    <w:name w:val="List Paragraph"/>
    <w:basedOn w:val="Normal"/>
    <w:uiPriority w:val="34"/>
    <w:qFormat/>
    <w:rsid w:val="004E5E26"/>
    <w:pPr>
      <w:ind w:left="720"/>
      <w:contextualSpacing/>
    </w:pPr>
  </w:style>
  <w:style w:type="character" w:styleId="IntenseEmphasis">
    <w:name w:val="Intense Emphasis"/>
    <w:basedOn w:val="DefaultParagraphFont"/>
    <w:uiPriority w:val="21"/>
    <w:qFormat/>
    <w:rsid w:val="004E5E26"/>
    <w:rPr>
      <w:i/>
      <w:iCs/>
      <w:color w:val="0F4761" w:themeColor="accent1" w:themeShade="BF"/>
    </w:rPr>
  </w:style>
  <w:style w:type="paragraph" w:styleId="IntenseQuote">
    <w:name w:val="Intense Quote"/>
    <w:basedOn w:val="Normal"/>
    <w:next w:val="Normal"/>
    <w:link w:val="IntenseQuoteChar"/>
    <w:uiPriority w:val="30"/>
    <w:qFormat/>
    <w:rsid w:val="004E5E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5E26"/>
    <w:rPr>
      <w:i/>
      <w:iCs/>
      <w:color w:val="0F4761" w:themeColor="accent1" w:themeShade="BF"/>
    </w:rPr>
  </w:style>
  <w:style w:type="character" w:styleId="IntenseReference">
    <w:name w:val="Intense Reference"/>
    <w:basedOn w:val="DefaultParagraphFont"/>
    <w:uiPriority w:val="32"/>
    <w:qFormat/>
    <w:rsid w:val="004E5E26"/>
    <w:rPr>
      <w:b/>
      <w:bCs/>
      <w:smallCaps/>
      <w:color w:val="0F4761" w:themeColor="accent1" w:themeShade="BF"/>
      <w:spacing w:val="5"/>
    </w:rPr>
  </w:style>
  <w:style w:type="paragraph" w:styleId="Header">
    <w:name w:val="header"/>
    <w:basedOn w:val="Normal"/>
    <w:link w:val="HeaderChar"/>
    <w:uiPriority w:val="99"/>
    <w:unhideWhenUsed/>
    <w:rsid w:val="004E5E26"/>
    <w:pPr>
      <w:tabs>
        <w:tab w:val="center" w:pos="4153"/>
        <w:tab w:val="right" w:pos="8306"/>
      </w:tabs>
      <w:spacing w:after="0" w:line="240" w:lineRule="auto"/>
    </w:pPr>
  </w:style>
  <w:style w:type="character" w:customStyle="1" w:styleId="HeaderChar">
    <w:name w:val="Header Char"/>
    <w:basedOn w:val="DefaultParagraphFont"/>
    <w:link w:val="Header"/>
    <w:uiPriority w:val="99"/>
    <w:rsid w:val="004E5E26"/>
    <w:rPr>
      <w:sz w:val="22"/>
      <w:szCs w:val="22"/>
      <w:lang w:val="en-US"/>
    </w:rPr>
  </w:style>
  <w:style w:type="paragraph" w:styleId="Footer">
    <w:name w:val="footer"/>
    <w:basedOn w:val="Normal"/>
    <w:link w:val="FooterChar"/>
    <w:uiPriority w:val="99"/>
    <w:unhideWhenUsed/>
    <w:rsid w:val="004E5E26"/>
    <w:pPr>
      <w:tabs>
        <w:tab w:val="center" w:pos="4153"/>
        <w:tab w:val="right" w:pos="8306"/>
      </w:tabs>
      <w:spacing w:after="0" w:line="240" w:lineRule="auto"/>
    </w:pPr>
  </w:style>
  <w:style w:type="character" w:customStyle="1" w:styleId="FooterChar">
    <w:name w:val="Footer Char"/>
    <w:basedOn w:val="DefaultParagraphFont"/>
    <w:link w:val="Footer"/>
    <w:uiPriority w:val="99"/>
    <w:rsid w:val="004E5E26"/>
    <w:rPr>
      <w:sz w:val="22"/>
      <w:szCs w:val="22"/>
      <w:lang w:val="en-US"/>
    </w:rPr>
  </w:style>
  <w:style w:type="character" w:styleId="Hyperlink">
    <w:name w:val="Hyperlink"/>
    <w:basedOn w:val="DefaultParagraphFont"/>
    <w:uiPriority w:val="99"/>
    <w:unhideWhenUsed/>
    <w:rsid w:val="004E5E26"/>
    <w:rPr>
      <w:color w:val="467886" w:themeColor="hyperlink"/>
      <w:u w:val="single"/>
    </w:rPr>
  </w:style>
  <w:style w:type="paragraph" w:styleId="CommentText">
    <w:name w:val="annotation text"/>
    <w:basedOn w:val="Normal"/>
    <w:link w:val="CommentTextChar"/>
    <w:uiPriority w:val="99"/>
    <w:unhideWhenUsed/>
    <w:rsid w:val="004E5E26"/>
    <w:pPr>
      <w:spacing w:line="240" w:lineRule="auto"/>
      <w:ind w:firstLine="720"/>
    </w:pPr>
    <w:rPr>
      <w:rFonts w:ascii="Sakkal Majalla" w:hAnsi="Sakkal Majalla" w:cs="AAA GoldenLotus"/>
      <w:kern w:val="0"/>
      <w:sz w:val="20"/>
      <w:szCs w:val="28"/>
      <w14:ligatures w14:val="none"/>
    </w:rPr>
  </w:style>
  <w:style w:type="character" w:customStyle="1" w:styleId="CommentTextChar">
    <w:name w:val="Comment Text Char"/>
    <w:basedOn w:val="DefaultParagraphFont"/>
    <w:link w:val="CommentText"/>
    <w:uiPriority w:val="99"/>
    <w:rsid w:val="004E5E26"/>
    <w:rPr>
      <w:rFonts w:ascii="Sakkal Majalla" w:hAnsi="Sakkal Majalla" w:cs="AAA GoldenLotus"/>
      <w:kern w:val="0"/>
      <w:sz w:val="20"/>
      <w:szCs w:val="28"/>
      <w:lang w:val="en-US"/>
      <w14:ligatures w14:val="none"/>
    </w:rPr>
  </w:style>
  <w:style w:type="character" w:styleId="FootnoteReference">
    <w:name w:val="footnote reference"/>
    <w:basedOn w:val="DefaultParagraphFont"/>
    <w:rsid w:val="004E5E26"/>
    <w:rPr>
      <w:rFonts w:ascii="Traditional Arabic" w:hAnsi="Traditional Arabic" w:cs="Traditional Arabic"/>
      <w:position w:val="0"/>
      <w:sz w:val="32"/>
      <w:szCs w:val="36"/>
      <w:vertAlign w:val="superscript"/>
    </w:rPr>
  </w:style>
  <w:style w:type="paragraph" w:styleId="FootnoteText">
    <w:name w:val="footnote text"/>
    <w:basedOn w:val="Normal"/>
    <w:link w:val="FootnoteTextChar"/>
    <w:uiPriority w:val="99"/>
    <w:unhideWhenUsed/>
    <w:rsid w:val="004E5E26"/>
    <w:pPr>
      <w:spacing w:after="0" w:line="240" w:lineRule="auto"/>
      <w:ind w:left="340" w:hanging="340"/>
      <w:jc w:val="lowKashida"/>
    </w:pPr>
    <w:rPr>
      <w:rFonts w:ascii="Traditional Arabic" w:hAnsi="Traditional Arabic" w:cs="Traditional Arabic"/>
      <w:kern w:val="0"/>
      <w:sz w:val="24"/>
      <w:szCs w:val="28"/>
      <w14:ligatures w14:val="none"/>
    </w:rPr>
  </w:style>
  <w:style w:type="character" w:customStyle="1" w:styleId="FootnoteTextChar">
    <w:name w:val="Footnote Text Char"/>
    <w:basedOn w:val="DefaultParagraphFont"/>
    <w:link w:val="FootnoteText"/>
    <w:uiPriority w:val="99"/>
    <w:rsid w:val="004E5E26"/>
    <w:rPr>
      <w:rFonts w:ascii="Traditional Arabic" w:hAnsi="Traditional Arabic" w:cs="Traditional Arabic"/>
      <w:kern w:val="0"/>
      <w:szCs w:val="28"/>
      <w:lang w:val="en-US"/>
      <w14:ligatures w14:val="none"/>
    </w:rPr>
  </w:style>
  <w:style w:type="table" w:styleId="TableGrid">
    <w:name w:val="Table Grid"/>
    <w:basedOn w:val="TableNormal"/>
    <w:uiPriority w:val="59"/>
    <w:rsid w:val="004E5E26"/>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قصيدة"/>
    <w:basedOn w:val="Normal"/>
    <w:uiPriority w:val="9"/>
    <w:rsid w:val="004E5E26"/>
    <w:pPr>
      <w:spacing w:after="0" w:line="240" w:lineRule="auto"/>
      <w:jc w:val="lowKashida"/>
    </w:pPr>
    <w:rPr>
      <w:rFonts w:ascii="Sakkal Majalla" w:hAnsi="Sakkal Majalla" w:cs="Traditional Arabic"/>
      <w:kern w:val="0"/>
      <w:sz w:val="34"/>
      <w:szCs w:val="36"/>
      <w14:ligatures w14:val="none"/>
    </w:rPr>
  </w:style>
  <w:style w:type="paragraph" w:customStyle="1" w:styleId="a0">
    <w:name w:val="كليشة"/>
    <w:rsid w:val="004E5E26"/>
    <w:pPr>
      <w:spacing w:line="259" w:lineRule="auto"/>
      <w:jc w:val="center"/>
    </w:pPr>
    <w:rPr>
      <w:rFonts w:ascii="Sakkal Majalla" w:hAnsi="Sakkal Majalla" w:cs="Traditional Arabic"/>
      <w:kern w:val="0"/>
      <w:sz w:val="28"/>
      <w:szCs w:val="32"/>
      <w:lang w:val="en-US"/>
      <w14:ligatures w14:val="none"/>
    </w:rPr>
  </w:style>
  <w:style w:type="paragraph" w:customStyle="1" w:styleId="a1">
    <w:name w:val="صفحة العنوان"/>
    <w:rsid w:val="004E5E26"/>
    <w:pPr>
      <w:spacing w:after="0" w:line="240" w:lineRule="auto"/>
      <w:jc w:val="center"/>
    </w:pPr>
    <w:rPr>
      <w:rFonts w:ascii="Sakkal Majalla" w:hAnsi="Sakkal Majalla" w:cs="Traditional Arabic"/>
      <w:b/>
      <w:bCs/>
      <w:kern w:val="0"/>
      <w:sz w:val="32"/>
      <w:szCs w:val="36"/>
      <w:lang w:val="en-US"/>
      <w14:ligatures w14:val="none"/>
    </w:rPr>
  </w:style>
  <w:style w:type="character" w:customStyle="1" w:styleId="BalloonTextChar">
    <w:name w:val="Balloon Text Char"/>
    <w:basedOn w:val="DefaultParagraphFont"/>
    <w:link w:val="BalloonText"/>
    <w:uiPriority w:val="99"/>
    <w:semiHidden/>
    <w:rsid w:val="004E5E26"/>
    <w:rPr>
      <w:rFonts w:ascii="Tahoma" w:hAnsi="Tahoma" w:cs="Tahoma"/>
      <w:kern w:val="0"/>
      <w:sz w:val="18"/>
      <w:szCs w:val="18"/>
      <w14:ligatures w14:val="none"/>
    </w:rPr>
  </w:style>
  <w:style w:type="paragraph" w:styleId="BalloonText">
    <w:name w:val="Balloon Text"/>
    <w:basedOn w:val="Normal"/>
    <w:link w:val="BalloonTextChar"/>
    <w:uiPriority w:val="99"/>
    <w:semiHidden/>
    <w:unhideWhenUsed/>
    <w:rsid w:val="004E5E26"/>
    <w:pPr>
      <w:spacing w:after="0" w:line="240" w:lineRule="auto"/>
      <w:ind w:firstLine="454"/>
      <w:jc w:val="lowKashida"/>
    </w:pPr>
    <w:rPr>
      <w:rFonts w:ascii="Tahoma" w:hAnsi="Tahoma" w:cs="Tahoma"/>
      <w:kern w:val="0"/>
      <w:sz w:val="18"/>
      <w:szCs w:val="18"/>
      <w:lang w:val="en-SA"/>
      <w14:ligatures w14:val="none"/>
    </w:rPr>
  </w:style>
  <w:style w:type="character" w:customStyle="1" w:styleId="BalloonTextChar1">
    <w:name w:val="Balloon Text Char1"/>
    <w:basedOn w:val="DefaultParagraphFont"/>
    <w:uiPriority w:val="99"/>
    <w:semiHidden/>
    <w:rsid w:val="004E5E26"/>
    <w:rPr>
      <w:rFonts w:ascii="Times New Roman" w:hAnsi="Times New Roman" w:cs="Times New Roman"/>
      <w:sz w:val="18"/>
      <w:szCs w:val="18"/>
      <w:lang w:val="en-US"/>
    </w:rPr>
  </w:style>
  <w:style w:type="character" w:styleId="Strong">
    <w:name w:val="Strong"/>
    <w:basedOn w:val="DefaultParagraphFont"/>
    <w:uiPriority w:val="22"/>
    <w:qFormat/>
    <w:rsid w:val="004E5E26"/>
    <w:rPr>
      <w:b/>
      <w:bCs/>
    </w:rPr>
  </w:style>
  <w:style w:type="paragraph" w:styleId="NoSpacing">
    <w:name w:val="No Spacing"/>
    <w:link w:val="NoSpacingChar"/>
    <w:uiPriority w:val="1"/>
    <w:qFormat/>
    <w:rsid w:val="004E5E26"/>
    <w:pPr>
      <w:bidi/>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E5E26"/>
    <w:rPr>
      <w:rFonts w:eastAsiaTheme="minorEastAsia"/>
      <w:kern w:val="0"/>
      <w:sz w:val="22"/>
      <w:szCs w:val="22"/>
      <w:lang w:val="en-US"/>
      <w14:ligatures w14:val="none"/>
    </w:rPr>
  </w:style>
  <w:style w:type="paragraph" w:customStyle="1" w:styleId="a2">
    <w:name w:val="عنوان جانبي"/>
    <w:basedOn w:val="Normal"/>
    <w:link w:val="Char"/>
    <w:qFormat/>
    <w:rsid w:val="004E5E26"/>
    <w:pPr>
      <w:spacing w:after="0" w:line="228" w:lineRule="auto"/>
      <w:jc w:val="center"/>
    </w:pPr>
    <w:rPr>
      <w:rFonts w:ascii="Sakkal Majalla" w:hAnsi="Sakkal Majalla" w:cs="Sakkal Majalla"/>
      <w:b/>
      <w:bCs/>
      <w:kern w:val="0"/>
      <w:sz w:val="24"/>
      <w:szCs w:val="24"/>
      <w14:ligatures w14:val="none"/>
    </w:rPr>
  </w:style>
  <w:style w:type="character" w:customStyle="1" w:styleId="Char">
    <w:name w:val="عنوان جانبي Char"/>
    <w:basedOn w:val="DefaultParagraphFont"/>
    <w:link w:val="a2"/>
    <w:rsid w:val="004E5E26"/>
    <w:rPr>
      <w:rFonts w:ascii="Sakkal Majalla" w:hAnsi="Sakkal Majalla" w:cs="Sakkal Majalla"/>
      <w:b/>
      <w:bCs/>
      <w:kern w:val="0"/>
      <w:lang w:val="en-US"/>
      <w14:ligatures w14:val="none"/>
    </w:rPr>
  </w:style>
  <w:style w:type="paragraph" w:customStyle="1" w:styleId="a3">
    <w:name w:val="رموز النهاية"/>
    <w:basedOn w:val="Normal"/>
    <w:link w:val="Char0"/>
    <w:qFormat/>
    <w:rsid w:val="004E5E26"/>
    <w:pPr>
      <w:spacing w:before="120" w:after="0" w:line="240" w:lineRule="auto"/>
      <w:jc w:val="center"/>
    </w:pPr>
    <w:rPr>
      <w:rFonts w:ascii="Sakkal Majalla" w:hAnsi="Sakkal Majalla" w:cs="Traditional Arabic"/>
      <w:kern w:val="0"/>
      <w:sz w:val="34"/>
      <w:szCs w:val="36"/>
      <w14:ligatures w14:val="none"/>
    </w:rPr>
  </w:style>
  <w:style w:type="character" w:customStyle="1" w:styleId="Char0">
    <w:name w:val="رموز النهاية Char"/>
    <w:basedOn w:val="DefaultParagraphFont"/>
    <w:link w:val="a3"/>
    <w:rsid w:val="004E5E26"/>
    <w:rPr>
      <w:rFonts w:ascii="Sakkal Majalla" w:hAnsi="Sakkal Majalla" w:cs="Traditional Arabic"/>
      <w:kern w:val="0"/>
      <w:sz w:val="34"/>
      <w:szCs w:val="36"/>
      <w:lang w:val="en-US"/>
      <w14:ligatures w14:val="none"/>
    </w:rPr>
  </w:style>
  <w:style w:type="paragraph" w:styleId="BodyText">
    <w:name w:val="Body Text"/>
    <w:basedOn w:val="Normal"/>
    <w:link w:val="BodyTextChar"/>
    <w:uiPriority w:val="99"/>
    <w:unhideWhenUsed/>
    <w:rsid w:val="004E5E26"/>
    <w:pPr>
      <w:bidi w:val="0"/>
      <w:spacing w:after="120" w:line="276" w:lineRule="auto"/>
    </w:pPr>
    <w:rPr>
      <w:rFonts w:ascii="Times New Roman" w:eastAsiaTheme="minorEastAsia" w:hAnsi="Times New Roman"/>
      <w:kern w:val="0"/>
      <w:sz w:val="28"/>
      <w14:ligatures w14:val="none"/>
    </w:rPr>
  </w:style>
  <w:style w:type="character" w:customStyle="1" w:styleId="BodyTextChar">
    <w:name w:val="Body Text Char"/>
    <w:basedOn w:val="DefaultParagraphFont"/>
    <w:link w:val="BodyText"/>
    <w:uiPriority w:val="99"/>
    <w:rsid w:val="004E5E26"/>
    <w:rPr>
      <w:rFonts w:ascii="Times New Roman" w:eastAsiaTheme="minorEastAsia" w:hAnsi="Times New Roman"/>
      <w:kern w:val="0"/>
      <w:sz w:val="28"/>
      <w:szCs w:val="22"/>
      <w:lang w:val="en-US"/>
      <w14:ligatures w14:val="none"/>
    </w:rPr>
  </w:style>
  <w:style w:type="paragraph" w:styleId="BodyText2">
    <w:name w:val="Body Text 2"/>
    <w:basedOn w:val="Normal"/>
    <w:link w:val="BodyText2Char"/>
    <w:uiPriority w:val="99"/>
    <w:unhideWhenUsed/>
    <w:rsid w:val="004E5E26"/>
    <w:pPr>
      <w:bidi w:val="0"/>
      <w:spacing w:after="120" w:line="480" w:lineRule="auto"/>
    </w:pPr>
    <w:rPr>
      <w:rFonts w:ascii="Times New Roman" w:eastAsiaTheme="minorEastAsia" w:hAnsi="Times New Roman"/>
      <w:kern w:val="0"/>
      <w:sz w:val="28"/>
      <w14:ligatures w14:val="none"/>
    </w:rPr>
  </w:style>
  <w:style w:type="character" w:customStyle="1" w:styleId="BodyText2Char">
    <w:name w:val="Body Text 2 Char"/>
    <w:basedOn w:val="DefaultParagraphFont"/>
    <w:link w:val="BodyText2"/>
    <w:uiPriority w:val="99"/>
    <w:rsid w:val="004E5E26"/>
    <w:rPr>
      <w:rFonts w:ascii="Times New Roman" w:eastAsiaTheme="minorEastAsia" w:hAnsi="Times New Roman"/>
      <w:kern w:val="0"/>
      <w:sz w:val="28"/>
      <w:szCs w:val="22"/>
      <w:lang w:val="en-US"/>
      <w14:ligatures w14:val="none"/>
    </w:rPr>
  </w:style>
  <w:style w:type="paragraph" w:styleId="BodyText3">
    <w:name w:val="Body Text 3"/>
    <w:basedOn w:val="Normal"/>
    <w:link w:val="BodyText3Char"/>
    <w:uiPriority w:val="99"/>
    <w:unhideWhenUsed/>
    <w:rsid w:val="004E5E26"/>
    <w:pPr>
      <w:bidi w:val="0"/>
      <w:spacing w:after="120" w:line="276" w:lineRule="auto"/>
    </w:pPr>
    <w:rPr>
      <w:rFonts w:ascii="Times New Roman" w:eastAsiaTheme="minorEastAsia" w:hAnsi="Times New Roman"/>
      <w:kern w:val="0"/>
      <w:sz w:val="16"/>
      <w:szCs w:val="16"/>
      <w14:ligatures w14:val="none"/>
    </w:rPr>
  </w:style>
  <w:style w:type="character" w:customStyle="1" w:styleId="BodyText3Char">
    <w:name w:val="Body Text 3 Char"/>
    <w:basedOn w:val="DefaultParagraphFont"/>
    <w:link w:val="BodyText3"/>
    <w:uiPriority w:val="99"/>
    <w:rsid w:val="004E5E26"/>
    <w:rPr>
      <w:rFonts w:ascii="Times New Roman" w:eastAsiaTheme="minorEastAsia" w:hAnsi="Times New Roman"/>
      <w:kern w:val="0"/>
      <w:sz w:val="16"/>
      <w:szCs w:val="16"/>
      <w:lang w:val="en-US"/>
      <w14:ligatures w14:val="none"/>
    </w:rPr>
  </w:style>
  <w:style w:type="paragraph" w:styleId="List">
    <w:name w:val="List"/>
    <w:basedOn w:val="Normal"/>
    <w:uiPriority w:val="99"/>
    <w:unhideWhenUsed/>
    <w:rsid w:val="004E5E26"/>
    <w:pPr>
      <w:bidi w:val="0"/>
      <w:spacing w:after="200" w:line="276" w:lineRule="auto"/>
      <w:ind w:left="360" w:hanging="360"/>
      <w:contextualSpacing/>
    </w:pPr>
    <w:rPr>
      <w:rFonts w:ascii="Times New Roman" w:eastAsiaTheme="minorEastAsia" w:hAnsi="Times New Roman"/>
      <w:kern w:val="0"/>
      <w:sz w:val="28"/>
      <w14:ligatures w14:val="none"/>
    </w:rPr>
  </w:style>
  <w:style w:type="paragraph" w:styleId="List2">
    <w:name w:val="List 2"/>
    <w:basedOn w:val="Normal"/>
    <w:uiPriority w:val="99"/>
    <w:unhideWhenUsed/>
    <w:rsid w:val="004E5E26"/>
    <w:pPr>
      <w:bidi w:val="0"/>
      <w:spacing w:after="200" w:line="276" w:lineRule="auto"/>
      <w:ind w:left="720" w:hanging="360"/>
      <w:contextualSpacing/>
    </w:pPr>
    <w:rPr>
      <w:rFonts w:ascii="Times New Roman" w:eastAsiaTheme="minorEastAsia" w:hAnsi="Times New Roman"/>
      <w:kern w:val="0"/>
      <w:sz w:val="28"/>
      <w14:ligatures w14:val="none"/>
    </w:rPr>
  </w:style>
  <w:style w:type="paragraph" w:styleId="List3">
    <w:name w:val="List 3"/>
    <w:basedOn w:val="Normal"/>
    <w:uiPriority w:val="99"/>
    <w:unhideWhenUsed/>
    <w:rsid w:val="004E5E26"/>
    <w:pPr>
      <w:bidi w:val="0"/>
      <w:spacing w:after="200" w:line="276" w:lineRule="auto"/>
      <w:ind w:left="1080" w:hanging="360"/>
      <w:contextualSpacing/>
    </w:pPr>
    <w:rPr>
      <w:rFonts w:ascii="Times New Roman" w:eastAsiaTheme="minorEastAsia" w:hAnsi="Times New Roman"/>
      <w:kern w:val="0"/>
      <w:sz w:val="28"/>
      <w14:ligatures w14:val="none"/>
    </w:rPr>
  </w:style>
  <w:style w:type="paragraph" w:styleId="ListBullet">
    <w:name w:val="List Bullet"/>
    <w:basedOn w:val="Normal"/>
    <w:uiPriority w:val="99"/>
    <w:unhideWhenUsed/>
    <w:rsid w:val="004E5E26"/>
    <w:pPr>
      <w:numPr>
        <w:numId w:val="25"/>
      </w:numPr>
      <w:tabs>
        <w:tab w:val="clear" w:pos="360"/>
      </w:tabs>
      <w:bidi w:val="0"/>
      <w:spacing w:after="200" w:line="276" w:lineRule="auto"/>
      <w:ind w:left="0" w:firstLine="0"/>
      <w:contextualSpacing/>
    </w:pPr>
    <w:rPr>
      <w:rFonts w:ascii="Times New Roman" w:eastAsiaTheme="minorEastAsia" w:hAnsi="Times New Roman"/>
      <w:kern w:val="0"/>
      <w:sz w:val="28"/>
      <w14:ligatures w14:val="none"/>
    </w:rPr>
  </w:style>
  <w:style w:type="paragraph" w:styleId="ListBullet2">
    <w:name w:val="List Bullet 2"/>
    <w:basedOn w:val="Normal"/>
    <w:uiPriority w:val="99"/>
    <w:unhideWhenUsed/>
    <w:rsid w:val="004E5E26"/>
    <w:pPr>
      <w:numPr>
        <w:numId w:val="26"/>
      </w:numPr>
      <w:tabs>
        <w:tab w:val="clear" w:pos="720"/>
      </w:tabs>
      <w:bidi w:val="0"/>
      <w:spacing w:after="200" w:line="276" w:lineRule="auto"/>
      <w:ind w:left="0" w:firstLine="0"/>
      <w:contextualSpacing/>
    </w:pPr>
    <w:rPr>
      <w:rFonts w:ascii="Times New Roman" w:eastAsiaTheme="minorEastAsia" w:hAnsi="Times New Roman"/>
      <w:kern w:val="0"/>
      <w:sz w:val="28"/>
      <w14:ligatures w14:val="none"/>
    </w:rPr>
  </w:style>
  <w:style w:type="paragraph" w:styleId="ListBullet3">
    <w:name w:val="List Bullet 3"/>
    <w:basedOn w:val="Normal"/>
    <w:uiPriority w:val="99"/>
    <w:unhideWhenUsed/>
    <w:rsid w:val="004E5E26"/>
    <w:pPr>
      <w:numPr>
        <w:numId w:val="27"/>
      </w:numPr>
      <w:tabs>
        <w:tab w:val="clear" w:pos="1080"/>
      </w:tabs>
      <w:bidi w:val="0"/>
      <w:spacing w:after="200" w:line="276" w:lineRule="auto"/>
      <w:ind w:left="0" w:firstLine="0"/>
      <w:contextualSpacing/>
    </w:pPr>
    <w:rPr>
      <w:rFonts w:ascii="Times New Roman" w:eastAsiaTheme="minorEastAsia" w:hAnsi="Times New Roman"/>
      <w:kern w:val="0"/>
      <w:sz w:val="28"/>
      <w14:ligatures w14:val="none"/>
    </w:rPr>
  </w:style>
  <w:style w:type="paragraph" w:styleId="ListNumber">
    <w:name w:val="List Number"/>
    <w:basedOn w:val="Normal"/>
    <w:uiPriority w:val="99"/>
    <w:unhideWhenUsed/>
    <w:rsid w:val="004E5E26"/>
    <w:pPr>
      <w:numPr>
        <w:numId w:val="28"/>
      </w:numPr>
      <w:tabs>
        <w:tab w:val="clear" w:pos="360"/>
      </w:tabs>
      <w:bidi w:val="0"/>
      <w:spacing w:after="200" w:line="276" w:lineRule="auto"/>
      <w:ind w:left="0" w:firstLine="0"/>
      <w:contextualSpacing/>
    </w:pPr>
    <w:rPr>
      <w:rFonts w:ascii="Times New Roman" w:eastAsiaTheme="minorEastAsia" w:hAnsi="Times New Roman"/>
      <w:kern w:val="0"/>
      <w:sz w:val="28"/>
      <w14:ligatures w14:val="none"/>
    </w:rPr>
  </w:style>
  <w:style w:type="paragraph" w:styleId="ListNumber2">
    <w:name w:val="List Number 2"/>
    <w:basedOn w:val="Normal"/>
    <w:uiPriority w:val="99"/>
    <w:unhideWhenUsed/>
    <w:rsid w:val="004E5E26"/>
    <w:pPr>
      <w:numPr>
        <w:numId w:val="29"/>
      </w:numPr>
      <w:tabs>
        <w:tab w:val="clear" w:pos="720"/>
      </w:tabs>
      <w:bidi w:val="0"/>
      <w:spacing w:after="200" w:line="276" w:lineRule="auto"/>
      <w:ind w:left="0" w:firstLine="0"/>
      <w:contextualSpacing/>
    </w:pPr>
    <w:rPr>
      <w:rFonts w:ascii="Times New Roman" w:eastAsiaTheme="minorEastAsia" w:hAnsi="Times New Roman"/>
      <w:kern w:val="0"/>
      <w:sz w:val="28"/>
      <w14:ligatures w14:val="none"/>
    </w:rPr>
  </w:style>
  <w:style w:type="paragraph" w:styleId="ListNumber3">
    <w:name w:val="List Number 3"/>
    <w:basedOn w:val="Normal"/>
    <w:uiPriority w:val="99"/>
    <w:unhideWhenUsed/>
    <w:rsid w:val="004E5E26"/>
    <w:pPr>
      <w:numPr>
        <w:numId w:val="30"/>
      </w:numPr>
      <w:tabs>
        <w:tab w:val="clear" w:pos="1080"/>
      </w:tabs>
      <w:bidi w:val="0"/>
      <w:spacing w:after="200" w:line="276" w:lineRule="auto"/>
      <w:ind w:left="0" w:firstLine="0"/>
      <w:contextualSpacing/>
    </w:pPr>
    <w:rPr>
      <w:rFonts w:ascii="Times New Roman" w:eastAsiaTheme="minorEastAsia" w:hAnsi="Times New Roman"/>
      <w:kern w:val="0"/>
      <w:sz w:val="28"/>
      <w14:ligatures w14:val="none"/>
    </w:rPr>
  </w:style>
  <w:style w:type="paragraph" w:styleId="ListContinue">
    <w:name w:val="List Continue"/>
    <w:basedOn w:val="Normal"/>
    <w:uiPriority w:val="99"/>
    <w:unhideWhenUsed/>
    <w:rsid w:val="004E5E26"/>
    <w:pPr>
      <w:bidi w:val="0"/>
      <w:spacing w:after="120" w:line="276" w:lineRule="auto"/>
      <w:ind w:left="360"/>
      <w:contextualSpacing/>
    </w:pPr>
    <w:rPr>
      <w:rFonts w:ascii="Times New Roman" w:eastAsiaTheme="minorEastAsia" w:hAnsi="Times New Roman"/>
      <w:kern w:val="0"/>
      <w:sz w:val="28"/>
      <w14:ligatures w14:val="none"/>
    </w:rPr>
  </w:style>
  <w:style w:type="paragraph" w:styleId="ListContinue2">
    <w:name w:val="List Continue 2"/>
    <w:basedOn w:val="Normal"/>
    <w:uiPriority w:val="99"/>
    <w:unhideWhenUsed/>
    <w:rsid w:val="004E5E26"/>
    <w:pPr>
      <w:bidi w:val="0"/>
      <w:spacing w:after="120" w:line="276" w:lineRule="auto"/>
      <w:ind w:left="720"/>
      <w:contextualSpacing/>
    </w:pPr>
    <w:rPr>
      <w:rFonts w:ascii="Times New Roman" w:eastAsiaTheme="minorEastAsia" w:hAnsi="Times New Roman"/>
      <w:kern w:val="0"/>
      <w:sz w:val="28"/>
      <w14:ligatures w14:val="none"/>
    </w:rPr>
  </w:style>
  <w:style w:type="paragraph" w:styleId="ListContinue3">
    <w:name w:val="List Continue 3"/>
    <w:basedOn w:val="Normal"/>
    <w:uiPriority w:val="99"/>
    <w:unhideWhenUsed/>
    <w:rsid w:val="004E5E26"/>
    <w:pPr>
      <w:bidi w:val="0"/>
      <w:spacing w:after="120" w:line="276" w:lineRule="auto"/>
      <w:ind w:left="1080"/>
      <w:contextualSpacing/>
    </w:pPr>
    <w:rPr>
      <w:rFonts w:ascii="Times New Roman" w:eastAsiaTheme="minorEastAsia" w:hAnsi="Times New Roman"/>
      <w:kern w:val="0"/>
      <w:sz w:val="28"/>
      <w14:ligatures w14:val="none"/>
    </w:rPr>
  </w:style>
  <w:style w:type="paragraph" w:styleId="MacroText">
    <w:name w:val="macro"/>
    <w:link w:val="MacroTextChar"/>
    <w:uiPriority w:val="99"/>
    <w:unhideWhenUsed/>
    <w:rsid w:val="004E5E26"/>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lang w:val="en-US"/>
      <w14:ligatures w14:val="none"/>
    </w:rPr>
  </w:style>
  <w:style w:type="character" w:customStyle="1" w:styleId="MacroTextChar">
    <w:name w:val="Macro Text Char"/>
    <w:basedOn w:val="DefaultParagraphFont"/>
    <w:link w:val="MacroText"/>
    <w:uiPriority w:val="99"/>
    <w:rsid w:val="004E5E26"/>
    <w:rPr>
      <w:rFonts w:ascii="Courier" w:eastAsiaTheme="minorEastAsia" w:hAnsi="Courier"/>
      <w:kern w:val="0"/>
      <w:sz w:val="20"/>
      <w:szCs w:val="20"/>
      <w:lang w:val="en-US"/>
      <w14:ligatures w14:val="none"/>
    </w:rPr>
  </w:style>
  <w:style w:type="character" w:styleId="Emphasis">
    <w:name w:val="Emphasis"/>
    <w:basedOn w:val="DefaultParagraphFont"/>
    <w:uiPriority w:val="20"/>
    <w:qFormat/>
    <w:rsid w:val="004E5E26"/>
    <w:rPr>
      <w:i/>
      <w:iCs/>
    </w:rPr>
  </w:style>
  <w:style w:type="character" w:styleId="SubtleEmphasis">
    <w:name w:val="Subtle Emphasis"/>
    <w:basedOn w:val="DefaultParagraphFont"/>
    <w:uiPriority w:val="19"/>
    <w:qFormat/>
    <w:rsid w:val="004E5E26"/>
    <w:rPr>
      <w:i/>
      <w:iCs/>
      <w:color w:val="808080" w:themeColor="text1" w:themeTint="7F"/>
    </w:rPr>
  </w:style>
  <w:style w:type="character" w:styleId="SubtleReference">
    <w:name w:val="Subtle Reference"/>
    <w:basedOn w:val="DefaultParagraphFont"/>
    <w:uiPriority w:val="31"/>
    <w:qFormat/>
    <w:rsid w:val="004E5E26"/>
    <w:rPr>
      <w:smallCaps/>
      <w:color w:val="E97132" w:themeColor="accent2"/>
      <w:u w:val="single"/>
    </w:rPr>
  </w:style>
  <w:style w:type="character" w:styleId="BookTitle">
    <w:name w:val="Book Title"/>
    <w:basedOn w:val="DefaultParagraphFont"/>
    <w:uiPriority w:val="33"/>
    <w:qFormat/>
    <w:rsid w:val="004E5E26"/>
    <w:rPr>
      <w:b/>
      <w:bCs/>
      <w:smallCaps/>
      <w:spacing w:val="5"/>
    </w:rPr>
  </w:style>
  <w:style w:type="paragraph" w:styleId="TOCHeading">
    <w:name w:val="TOC Heading"/>
    <w:basedOn w:val="Heading1"/>
    <w:next w:val="Normal"/>
    <w:uiPriority w:val="39"/>
    <w:unhideWhenUsed/>
    <w:qFormat/>
    <w:rsid w:val="004E5E26"/>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4E5E26"/>
    <w:pPr>
      <w:spacing w:before="120" w:after="100" w:line="240" w:lineRule="auto"/>
      <w:ind w:firstLine="454"/>
      <w:jc w:val="lowKashida"/>
    </w:pPr>
    <w:rPr>
      <w:rFonts w:ascii="Sakkal Majalla" w:hAnsi="Sakkal Majalla" w:cs="Traditional Arabic"/>
      <w:kern w:val="0"/>
      <w:sz w:val="34"/>
      <w:szCs w:val="3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7810</Words>
  <Characters>44521</Characters>
  <Application>Microsoft Office Word</Application>
  <DocSecurity>0</DocSecurity>
  <Lines>371</Lines>
  <Paragraphs>104</Paragraphs>
  <ScaleCrop>false</ScaleCrop>
  <Company/>
  <LinksUpToDate>false</LinksUpToDate>
  <CharactersWithSpaces>52227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Zeyad Abdullah AlAssaf</dc:creator>
  <cp:keywords/>
  <dc:description/>
  <cp:lastModifiedBy>Abdullah Zeyad Abdullah AlAssaf</cp:lastModifiedBy>
  <cp:revision>1</cp:revision>
  <dcterms:created xsi:type="dcterms:W3CDTF">2026-07-17T10:40:00Z</dcterms:created>
  <dcterms:modified xsi:type="dcterms:W3CDTF">2026-07-17T10:41:00Z</dcterms:modified>
</cp:coreProperties>
</file>