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29331" w14:textId="16B0F987" w:rsidR="00A5155F" w:rsidRPr="00C37EF8" w:rsidRDefault="00A5155F" w:rsidP="00C37EF8">
      <w:pPr>
        <w:spacing w:before="100" w:beforeAutospacing="1" w:after="100" w:afterAutospacing="1" w:line="240" w:lineRule="auto"/>
        <w:jc w:val="both"/>
        <w:rPr>
          <w:rFonts w:ascii="Times New Roman" w:hAnsi="Times New Roman" w:cs="Times New Roman"/>
          <w:kern w:val="0"/>
          <w:sz w:val="32"/>
          <w:szCs w:val="32"/>
          <w14:ligatures w14:val="none"/>
        </w:rPr>
      </w:pPr>
      <w:r w:rsidRPr="00C37EF8">
        <w:rPr>
          <w:rFonts w:ascii="Times New Roman" w:hAnsi="Times New Roman" w:cs="Times New Roman"/>
          <w:kern w:val="0"/>
          <w:sz w:val="32"/>
          <w:szCs w:val="32"/>
          <w:rtl/>
          <w14:ligatures w14:val="none"/>
        </w:rPr>
        <w:t xml:space="preserve">جامعة </w:t>
      </w:r>
      <w:r w:rsidR="00942FD5" w:rsidRPr="00C37EF8">
        <w:rPr>
          <w:rFonts w:ascii="Times New Roman" w:hAnsi="Times New Roman" w:cs="Times New Roman" w:hint="cs"/>
          <w:kern w:val="0"/>
          <w:sz w:val="32"/>
          <w:szCs w:val="32"/>
          <w:rtl/>
          <w14:ligatures w14:val="none"/>
        </w:rPr>
        <w:t>ميد اوشن</w:t>
      </w:r>
    </w:p>
    <w:p w14:paraId="06958097" w14:textId="15AD2115" w:rsidR="00A5155F" w:rsidRPr="00C37EF8" w:rsidRDefault="00A5155F" w:rsidP="00C37EF8">
      <w:pPr>
        <w:spacing w:before="100" w:beforeAutospacing="1" w:after="100" w:afterAutospacing="1" w:line="240" w:lineRule="auto"/>
        <w:jc w:val="both"/>
        <w:rPr>
          <w:rFonts w:ascii="Times New Roman" w:hAnsi="Times New Roman" w:cs="Times New Roman"/>
          <w:kern w:val="0"/>
          <w:sz w:val="32"/>
          <w:szCs w:val="32"/>
          <w:rtl/>
          <w14:ligatures w14:val="none"/>
        </w:rPr>
      </w:pPr>
      <w:r w:rsidRPr="00C37EF8">
        <w:rPr>
          <w:rFonts w:ascii="Times New Roman" w:hAnsi="Times New Roman" w:cs="Times New Roman"/>
          <w:kern w:val="0"/>
          <w:sz w:val="32"/>
          <w:szCs w:val="32"/>
          <w:rtl/>
          <w14:ligatures w14:val="none"/>
        </w:rPr>
        <w:t xml:space="preserve">كلية </w:t>
      </w:r>
      <w:r w:rsidR="00942FD5" w:rsidRPr="00C37EF8">
        <w:rPr>
          <w:rFonts w:ascii="Times New Roman" w:hAnsi="Times New Roman" w:cs="Times New Roman" w:hint="cs"/>
          <w:kern w:val="0"/>
          <w:sz w:val="32"/>
          <w:szCs w:val="32"/>
          <w:rtl/>
          <w14:ligatures w14:val="none"/>
        </w:rPr>
        <w:t>الإدارة</w:t>
      </w:r>
    </w:p>
    <w:p w14:paraId="3072E6C4" w14:textId="77777777" w:rsidR="00A5155F" w:rsidRPr="00C37EF8" w:rsidRDefault="00A5155F" w:rsidP="00C37EF8">
      <w:pPr>
        <w:spacing w:before="100" w:beforeAutospacing="1" w:after="100" w:afterAutospacing="1" w:line="240" w:lineRule="auto"/>
        <w:jc w:val="both"/>
        <w:rPr>
          <w:rFonts w:ascii="Times New Roman" w:hAnsi="Times New Roman" w:cs="Times New Roman"/>
          <w:kern w:val="0"/>
          <w:sz w:val="32"/>
          <w:szCs w:val="32"/>
          <w:rtl/>
          <w14:ligatures w14:val="none"/>
        </w:rPr>
      </w:pPr>
      <w:r w:rsidRPr="00C37EF8">
        <w:rPr>
          <w:rFonts w:ascii="Times New Roman" w:hAnsi="Times New Roman" w:cs="Times New Roman"/>
          <w:kern w:val="0"/>
          <w:sz w:val="32"/>
          <w:szCs w:val="32"/>
          <w:rtl/>
          <w14:ligatures w14:val="none"/>
        </w:rPr>
        <w:t>قسم إدارة الموارد البشرية</w:t>
      </w:r>
    </w:p>
    <w:p w14:paraId="430BB2BD" w14:textId="2E6CAE08" w:rsidR="00A5155F" w:rsidRPr="00C37EF8" w:rsidRDefault="00A5155F" w:rsidP="00C37EF8">
      <w:pPr>
        <w:spacing w:after="0" w:line="360" w:lineRule="auto"/>
        <w:jc w:val="both"/>
        <w:rPr>
          <w:rFonts w:ascii="Times New Roman" w:eastAsia="Times New Roman" w:hAnsi="Times New Roman" w:cs="Times New Roman"/>
          <w:kern w:val="0"/>
          <w:sz w:val="32"/>
          <w:szCs w:val="32"/>
          <w:rtl/>
          <w14:ligatures w14:val="none"/>
        </w:rPr>
      </w:pPr>
    </w:p>
    <w:p w14:paraId="32D4C5B7" w14:textId="77777777" w:rsidR="00A5155F" w:rsidRPr="00C37EF8" w:rsidRDefault="00A5155F" w:rsidP="00C37EF8">
      <w:pPr>
        <w:spacing w:before="100" w:beforeAutospacing="1" w:after="100" w:afterAutospacing="1" w:line="240" w:lineRule="auto"/>
        <w:jc w:val="center"/>
        <w:outlineLvl w:val="1"/>
        <w:rPr>
          <w:rFonts w:ascii="Times New Roman" w:eastAsia="Times New Roman" w:hAnsi="Times New Roman" w:cs="Times New Roman"/>
          <w:b/>
          <w:bCs/>
          <w:kern w:val="0"/>
          <w:sz w:val="32"/>
          <w:szCs w:val="32"/>
          <w14:ligatures w14:val="none"/>
        </w:rPr>
      </w:pPr>
      <w:r w:rsidRPr="00C37EF8">
        <w:rPr>
          <w:rFonts w:ascii="Times New Roman" w:eastAsia="Times New Roman" w:hAnsi="Times New Roman" w:cs="Times New Roman"/>
          <w:b/>
          <w:bCs/>
          <w:kern w:val="0"/>
          <w:sz w:val="32"/>
          <w:szCs w:val="32"/>
          <w:rtl/>
          <w14:ligatures w14:val="none"/>
        </w:rPr>
        <w:t>أثر غموض الأدوار الوظيفية على الأداء الوظيفي: الدور الوسيط للإجهاد الوظيفي</w:t>
      </w:r>
    </w:p>
    <w:p w14:paraId="27B1DB25" w14:textId="77777777" w:rsidR="00A5155F" w:rsidRPr="00C37EF8" w:rsidRDefault="00A5155F" w:rsidP="00C37EF8">
      <w:pPr>
        <w:spacing w:before="100" w:beforeAutospacing="1" w:after="100" w:afterAutospacing="1" w:line="240" w:lineRule="auto"/>
        <w:jc w:val="center"/>
        <w:outlineLvl w:val="2"/>
        <w:rPr>
          <w:rFonts w:ascii="Times New Roman" w:eastAsia="Times New Roman" w:hAnsi="Times New Roman" w:cs="Times New Roman"/>
          <w:b/>
          <w:bCs/>
          <w:kern w:val="0"/>
          <w:sz w:val="32"/>
          <w:szCs w:val="32"/>
          <w14:ligatures w14:val="none"/>
        </w:rPr>
      </w:pPr>
      <w:r w:rsidRPr="00C37EF8">
        <w:rPr>
          <w:rFonts w:ascii="Times New Roman" w:eastAsia="Times New Roman" w:hAnsi="Times New Roman" w:cs="Times New Roman"/>
          <w:b/>
          <w:bCs/>
          <w:kern w:val="0"/>
          <w:sz w:val="32"/>
          <w:szCs w:val="32"/>
          <w:rtl/>
          <w14:ligatures w14:val="none"/>
        </w:rPr>
        <w:t>دراسة تطبيقية على موظفي القطاع الخاص في المنطقة الشرقية بالمملكة العربية السعودية</w:t>
      </w:r>
    </w:p>
    <w:p w14:paraId="6D30CFDD" w14:textId="0C1C22B8" w:rsidR="00A5155F" w:rsidRPr="00C37EF8" w:rsidRDefault="00A5155F" w:rsidP="00C37EF8">
      <w:pPr>
        <w:spacing w:after="0" w:line="360" w:lineRule="auto"/>
        <w:jc w:val="center"/>
        <w:rPr>
          <w:rFonts w:ascii="Times New Roman" w:eastAsia="Times New Roman" w:hAnsi="Times New Roman" w:cs="Times New Roman"/>
          <w:kern w:val="0"/>
          <w:sz w:val="32"/>
          <w:szCs w:val="32"/>
          <w14:ligatures w14:val="none"/>
        </w:rPr>
      </w:pPr>
    </w:p>
    <w:p w14:paraId="04A33EAF" w14:textId="25756EBA" w:rsidR="00A5155F" w:rsidRDefault="00A5155F" w:rsidP="00C37EF8">
      <w:pPr>
        <w:spacing w:before="100" w:beforeAutospacing="1" w:after="100" w:afterAutospacing="1" w:line="240" w:lineRule="auto"/>
        <w:jc w:val="center"/>
        <w:outlineLvl w:val="2"/>
        <w:rPr>
          <w:rFonts w:ascii="Times New Roman" w:eastAsia="Times New Roman" w:hAnsi="Times New Roman" w:cs="Times New Roman"/>
          <w:kern w:val="0"/>
          <w:sz w:val="32"/>
          <w:szCs w:val="32"/>
          <w:rtl/>
          <w14:ligatures w14:val="none"/>
        </w:rPr>
      </w:pPr>
      <w:r w:rsidRPr="00C37EF8">
        <w:rPr>
          <w:rFonts w:ascii="Times New Roman" w:eastAsia="Times New Roman" w:hAnsi="Times New Roman" w:cs="Times New Roman"/>
          <w:kern w:val="0"/>
          <w:sz w:val="32"/>
          <w:szCs w:val="32"/>
          <w:rtl/>
          <w14:ligatures w14:val="none"/>
        </w:rPr>
        <w:t>رسالة مقدمة لاستكمال متطلبات الحصول على درجة الماجستير في إدارة الموارد البشرية</w:t>
      </w:r>
    </w:p>
    <w:p w14:paraId="2525ABD1" w14:textId="77777777" w:rsidR="00C37EF8" w:rsidRPr="00C37EF8" w:rsidRDefault="00C37EF8" w:rsidP="00C37EF8">
      <w:pPr>
        <w:spacing w:before="100" w:beforeAutospacing="1" w:after="100" w:afterAutospacing="1" w:line="240" w:lineRule="auto"/>
        <w:jc w:val="center"/>
        <w:outlineLvl w:val="2"/>
        <w:rPr>
          <w:rFonts w:ascii="Times New Roman" w:eastAsia="Times New Roman" w:hAnsi="Times New Roman" w:cs="Times New Roman"/>
          <w:kern w:val="0"/>
          <w:sz w:val="32"/>
          <w:szCs w:val="32"/>
          <w14:ligatures w14:val="none"/>
        </w:rPr>
      </w:pPr>
    </w:p>
    <w:p w14:paraId="05A87A8C" w14:textId="77777777" w:rsidR="00A5155F" w:rsidRPr="00C37EF8" w:rsidRDefault="00A5155F" w:rsidP="00C37EF8">
      <w:pPr>
        <w:spacing w:before="100" w:beforeAutospacing="1" w:after="100" w:afterAutospacing="1" w:line="240" w:lineRule="auto"/>
        <w:jc w:val="center"/>
        <w:rPr>
          <w:rFonts w:ascii="Times New Roman" w:hAnsi="Times New Roman" w:cs="Times New Roman"/>
          <w:kern w:val="0"/>
          <w:sz w:val="32"/>
          <w:szCs w:val="32"/>
          <w14:ligatures w14:val="none"/>
        </w:rPr>
      </w:pPr>
      <w:r w:rsidRPr="00C37EF8">
        <w:rPr>
          <w:rFonts w:ascii="Times New Roman" w:hAnsi="Times New Roman" w:cs="Times New Roman"/>
          <w:kern w:val="0"/>
          <w:sz w:val="32"/>
          <w:szCs w:val="32"/>
          <w:rtl/>
          <w14:ligatures w14:val="none"/>
        </w:rPr>
        <w:t>إعداد</w:t>
      </w:r>
    </w:p>
    <w:p w14:paraId="2B71FE77" w14:textId="313D2706" w:rsidR="00A5155F" w:rsidRDefault="00A5155F" w:rsidP="00C37EF8">
      <w:pPr>
        <w:spacing w:before="100" w:beforeAutospacing="1" w:after="100" w:afterAutospacing="1" w:line="240" w:lineRule="auto"/>
        <w:jc w:val="center"/>
        <w:outlineLvl w:val="0"/>
        <w:rPr>
          <w:rFonts w:ascii="Times New Roman" w:eastAsia="Times New Roman" w:hAnsi="Times New Roman" w:cs="Times New Roman"/>
          <w:kern w:val="36"/>
          <w:sz w:val="32"/>
          <w:szCs w:val="32"/>
          <w:rtl/>
          <w14:ligatures w14:val="none"/>
        </w:rPr>
      </w:pPr>
      <w:r w:rsidRPr="00C37EF8">
        <w:rPr>
          <w:rFonts w:ascii="Times New Roman" w:eastAsia="Times New Roman" w:hAnsi="Times New Roman" w:cs="Times New Roman"/>
          <w:kern w:val="36"/>
          <w:sz w:val="32"/>
          <w:szCs w:val="32"/>
          <w:rtl/>
          <w14:ligatures w14:val="none"/>
        </w:rPr>
        <w:t>عماد سعيد الغامدي</w:t>
      </w:r>
    </w:p>
    <w:p w14:paraId="120EF091" w14:textId="77777777" w:rsidR="00C37EF8" w:rsidRPr="00C37EF8" w:rsidRDefault="00C37EF8" w:rsidP="00C37EF8">
      <w:pPr>
        <w:spacing w:before="100" w:beforeAutospacing="1" w:after="100" w:afterAutospacing="1" w:line="240" w:lineRule="auto"/>
        <w:jc w:val="center"/>
        <w:outlineLvl w:val="0"/>
        <w:rPr>
          <w:rFonts w:ascii="Times New Roman" w:eastAsia="Times New Roman" w:hAnsi="Times New Roman" w:cs="Times New Roman"/>
          <w:kern w:val="36"/>
          <w:sz w:val="32"/>
          <w:szCs w:val="32"/>
          <w:rtl/>
          <w14:ligatures w14:val="none"/>
        </w:rPr>
      </w:pPr>
    </w:p>
    <w:p w14:paraId="4F3BD826" w14:textId="77777777" w:rsidR="00A5155F" w:rsidRPr="00C37EF8" w:rsidRDefault="00A5155F" w:rsidP="00C37EF8">
      <w:pPr>
        <w:spacing w:before="100" w:beforeAutospacing="1" w:after="100" w:afterAutospacing="1" w:line="240" w:lineRule="auto"/>
        <w:jc w:val="center"/>
        <w:rPr>
          <w:rFonts w:ascii="Times New Roman" w:hAnsi="Times New Roman" w:cs="Times New Roman"/>
          <w:kern w:val="0"/>
          <w:sz w:val="32"/>
          <w:szCs w:val="32"/>
          <w14:ligatures w14:val="none"/>
        </w:rPr>
      </w:pPr>
      <w:r w:rsidRPr="00C37EF8">
        <w:rPr>
          <w:rFonts w:ascii="Times New Roman" w:hAnsi="Times New Roman" w:cs="Times New Roman"/>
          <w:kern w:val="0"/>
          <w:sz w:val="32"/>
          <w:szCs w:val="32"/>
          <w:rtl/>
          <w14:ligatures w14:val="none"/>
        </w:rPr>
        <w:t>إشراف</w:t>
      </w:r>
    </w:p>
    <w:p w14:paraId="45DFF721" w14:textId="622FA6EB" w:rsidR="00A5155F" w:rsidRDefault="00A5155F" w:rsidP="00C37EF8">
      <w:pPr>
        <w:spacing w:before="100" w:beforeAutospacing="1" w:after="100" w:afterAutospacing="1" w:line="240" w:lineRule="auto"/>
        <w:jc w:val="center"/>
        <w:outlineLvl w:val="0"/>
        <w:rPr>
          <w:rFonts w:ascii="Times New Roman" w:eastAsia="Times New Roman" w:hAnsi="Times New Roman" w:cs="Times New Roman"/>
          <w:kern w:val="36"/>
          <w:sz w:val="32"/>
          <w:szCs w:val="32"/>
          <w:rtl/>
          <w14:ligatures w14:val="none"/>
        </w:rPr>
      </w:pPr>
      <w:r w:rsidRPr="00C37EF8">
        <w:rPr>
          <w:rFonts w:ascii="Times New Roman" w:eastAsia="Times New Roman" w:hAnsi="Times New Roman" w:cs="Times New Roman"/>
          <w:kern w:val="36"/>
          <w:sz w:val="32"/>
          <w:szCs w:val="32"/>
          <w:rtl/>
          <w14:ligatures w14:val="none"/>
        </w:rPr>
        <w:t>الدكتور فايز علي جراد</w:t>
      </w:r>
    </w:p>
    <w:p w14:paraId="592360B5" w14:textId="77777777" w:rsidR="00C37EF8" w:rsidRPr="00C37EF8" w:rsidRDefault="00C37EF8" w:rsidP="00C37EF8">
      <w:pPr>
        <w:spacing w:before="100" w:beforeAutospacing="1" w:after="100" w:afterAutospacing="1" w:line="240" w:lineRule="auto"/>
        <w:jc w:val="center"/>
        <w:outlineLvl w:val="0"/>
        <w:rPr>
          <w:rFonts w:ascii="Times New Roman" w:eastAsia="Times New Roman" w:hAnsi="Times New Roman" w:cs="Times New Roman"/>
          <w:kern w:val="36"/>
          <w:sz w:val="32"/>
          <w:szCs w:val="32"/>
          <w:rtl/>
          <w14:ligatures w14:val="none"/>
        </w:rPr>
      </w:pPr>
    </w:p>
    <w:p w14:paraId="3C189836" w14:textId="77777777" w:rsidR="00A5155F" w:rsidRPr="00C37EF8" w:rsidRDefault="00A5155F" w:rsidP="00C37EF8">
      <w:pPr>
        <w:spacing w:before="100" w:beforeAutospacing="1" w:after="100" w:afterAutospacing="1" w:line="240" w:lineRule="auto"/>
        <w:jc w:val="center"/>
        <w:rPr>
          <w:rFonts w:ascii="Times New Roman" w:hAnsi="Times New Roman" w:cs="Times New Roman"/>
          <w:kern w:val="0"/>
          <w:sz w:val="32"/>
          <w:szCs w:val="32"/>
          <w14:ligatures w14:val="none"/>
        </w:rPr>
      </w:pPr>
      <w:r w:rsidRPr="00C37EF8">
        <w:rPr>
          <w:rFonts w:ascii="Times New Roman" w:hAnsi="Times New Roman" w:cs="Times New Roman"/>
          <w:kern w:val="0"/>
          <w:sz w:val="32"/>
          <w:szCs w:val="32"/>
          <w:rtl/>
          <w14:ligatures w14:val="none"/>
        </w:rPr>
        <w:t>العام الجامعي</w:t>
      </w:r>
    </w:p>
    <w:p w14:paraId="169426B0" w14:textId="77777777" w:rsidR="00A5155F" w:rsidRPr="00C37EF8" w:rsidRDefault="005D6786" w:rsidP="00C37EF8">
      <w:pPr>
        <w:spacing w:before="100" w:beforeAutospacing="1" w:after="100" w:afterAutospacing="1" w:line="240" w:lineRule="auto"/>
        <w:jc w:val="center"/>
        <w:rPr>
          <w:rFonts w:ascii="Times New Roman" w:hAnsi="Times New Roman" w:cs="Times New Roman"/>
          <w:kern w:val="0"/>
          <w:sz w:val="32"/>
          <w:szCs w:val="32"/>
          <w:rtl/>
          <w14:ligatures w14:val="none"/>
        </w:rPr>
      </w:pPr>
      <w:hyperlink r:id="rId7" w:history="1">
        <w:r w:rsidR="00A5155F" w:rsidRPr="00C37EF8">
          <w:rPr>
            <w:rFonts w:ascii="Times New Roman" w:hAnsi="Times New Roman" w:cs="Times New Roman"/>
            <w:color w:val="0000FF"/>
            <w:kern w:val="0"/>
            <w:sz w:val="32"/>
            <w:szCs w:val="32"/>
            <w:u w:val="single"/>
            <w:rtl/>
            <w14:ligatures w14:val="none"/>
          </w:rPr>
          <w:t>2025–2026</w:t>
        </w:r>
      </w:hyperlink>
      <w:r w:rsidR="00A5155F" w:rsidRPr="00C37EF8">
        <w:rPr>
          <w:rFonts w:ascii="Times New Roman" w:hAnsi="Times New Roman" w:cs="Times New Roman"/>
          <w:kern w:val="0"/>
          <w:sz w:val="32"/>
          <w:szCs w:val="32"/>
          <w:rtl/>
          <w14:ligatures w14:val="none"/>
        </w:rPr>
        <w:t>م</w:t>
      </w:r>
    </w:p>
    <w:p w14:paraId="4C9CE3F6" w14:textId="2E40EEF6" w:rsidR="00A5155F" w:rsidRPr="00C37EF8" w:rsidRDefault="00A5155F" w:rsidP="00C37EF8">
      <w:pPr>
        <w:spacing w:after="0" w:line="360" w:lineRule="auto"/>
        <w:jc w:val="center"/>
        <w:rPr>
          <w:rFonts w:ascii="Times New Roman" w:eastAsia="Times New Roman" w:hAnsi="Times New Roman" w:cs="Times New Roman"/>
          <w:kern w:val="0"/>
          <w:sz w:val="25"/>
          <w:szCs w:val="25"/>
          <w:rtl/>
          <w14:ligatures w14:val="none"/>
        </w:rPr>
      </w:pPr>
    </w:p>
    <w:p w14:paraId="323ECCBB" w14:textId="3D41E9B4" w:rsidR="00942FD5" w:rsidRDefault="00942FD5" w:rsidP="00C37EF8">
      <w:pPr>
        <w:spacing w:before="100" w:beforeAutospacing="1" w:after="100" w:afterAutospacing="1" w:line="360" w:lineRule="auto"/>
        <w:jc w:val="both"/>
        <w:outlineLvl w:val="0"/>
        <w:rPr>
          <w:rFonts w:ascii="Times New Roman" w:eastAsia="Times New Roman" w:hAnsi="Times New Roman" w:cs="Times New Roman"/>
          <w:kern w:val="36"/>
          <w:sz w:val="25"/>
          <w:szCs w:val="25"/>
          <w:rtl/>
          <w14:ligatures w14:val="none"/>
        </w:rPr>
      </w:pPr>
    </w:p>
    <w:p w14:paraId="24AF7216" w14:textId="77777777" w:rsidR="00C37EF8" w:rsidRPr="00C37EF8" w:rsidRDefault="00C37EF8" w:rsidP="00C37EF8">
      <w:pPr>
        <w:spacing w:before="100" w:beforeAutospacing="1" w:after="100" w:afterAutospacing="1" w:line="360" w:lineRule="auto"/>
        <w:jc w:val="both"/>
        <w:outlineLvl w:val="0"/>
        <w:rPr>
          <w:rFonts w:ascii="Times New Roman" w:eastAsia="Times New Roman" w:hAnsi="Times New Roman" w:cs="Times New Roman"/>
          <w:kern w:val="36"/>
          <w:sz w:val="25"/>
          <w:szCs w:val="25"/>
          <w:rtl/>
          <w14:ligatures w14:val="none"/>
        </w:rPr>
      </w:pPr>
    </w:p>
    <w:p w14:paraId="39E22CC9" w14:textId="33B7EE54" w:rsidR="00A5155F" w:rsidRPr="00C37EF8" w:rsidRDefault="00A5155F" w:rsidP="00C37EF8">
      <w:pPr>
        <w:spacing w:before="100" w:beforeAutospacing="1" w:after="100" w:afterAutospacing="1" w:line="360" w:lineRule="auto"/>
        <w:jc w:val="both"/>
        <w:outlineLvl w:val="0"/>
        <w:rPr>
          <w:rFonts w:ascii="Times New Roman" w:eastAsia="Times New Roman" w:hAnsi="Times New Roman" w:cs="Times New Roman"/>
          <w:b/>
          <w:bCs/>
          <w:kern w:val="36"/>
          <w:sz w:val="32"/>
          <w:szCs w:val="32"/>
          <w14:ligatures w14:val="none"/>
        </w:rPr>
      </w:pPr>
      <w:r w:rsidRPr="00C37EF8">
        <w:rPr>
          <w:rFonts w:ascii="Times New Roman" w:eastAsia="Times New Roman" w:hAnsi="Times New Roman" w:cs="Times New Roman"/>
          <w:b/>
          <w:bCs/>
          <w:kern w:val="36"/>
          <w:sz w:val="32"/>
          <w:szCs w:val="32"/>
          <w:rtl/>
          <w14:ligatures w14:val="none"/>
        </w:rPr>
        <w:lastRenderedPageBreak/>
        <w:t>صفحة الإقرار</w:t>
      </w:r>
    </w:p>
    <w:p w14:paraId="34DCDB62"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8"/>
          <w:szCs w:val="28"/>
          <w14:ligatures w14:val="none"/>
        </w:rPr>
      </w:pPr>
      <w:r w:rsidRPr="00C37EF8">
        <w:rPr>
          <w:rFonts w:ascii="Times New Roman" w:hAnsi="Times New Roman" w:cs="Times New Roman"/>
          <w:kern w:val="0"/>
          <w:sz w:val="28"/>
          <w:szCs w:val="28"/>
          <w:rtl/>
          <w14:ligatures w14:val="none"/>
        </w:rPr>
        <w:t>إقرار الباحث</w:t>
      </w:r>
    </w:p>
    <w:p w14:paraId="17D91991"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أقر أنا الباحث/ عماد سعيد الغامدي بأن هذه الرسالة بعنوان:</w:t>
      </w:r>
    </w:p>
    <w:p w14:paraId="7EB696C7"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“أثر غموض الأدوار الوظيفية على الأداء الوظيفي: الدور الوسيط للإجهاد الوظيفي (دراسة تطبيقية على موظفي القطاع الخاص في المنطقة الشرقية بالمملكة العربية السعودية)”</w:t>
      </w:r>
    </w:p>
    <w:p w14:paraId="3DC35EF5"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قد أُعدت بجهدي العلمي، وأن جميع المصادر والمراجع التي تم الاستفادة منها قد تم توثيقها وفق أسلوب جمعية علم النفس الأمريكية (</w:t>
      </w:r>
      <w:r w:rsidRPr="00C37EF8">
        <w:rPr>
          <w:rFonts w:ascii="Times New Roman" w:hAnsi="Times New Roman" w:cs="Times New Roman"/>
          <w:kern w:val="0"/>
          <w:sz w:val="25"/>
          <w:szCs w:val="25"/>
          <w14:ligatures w14:val="none"/>
        </w:rPr>
        <w:t>APA</w:t>
      </w:r>
      <w:r w:rsidRPr="00C37EF8">
        <w:rPr>
          <w:rFonts w:ascii="Times New Roman" w:hAnsi="Times New Roman" w:cs="Times New Roman"/>
          <w:kern w:val="0"/>
          <w:sz w:val="25"/>
          <w:szCs w:val="25"/>
          <w:rtl/>
          <w14:ligatures w14:val="none"/>
        </w:rPr>
        <w:t xml:space="preserve"> الإصدار السابع)، وأن هذه الرسالة لم يسبق تقديمها للحصول على أي درجة علمية في أي جامعة أخرى.</w:t>
      </w:r>
    </w:p>
    <w:p w14:paraId="0B1EB0DA"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اسم الباحث</w:t>
      </w:r>
    </w:p>
    <w:p w14:paraId="3373587D"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عماد سعيد الغامدي</w:t>
      </w:r>
    </w:p>
    <w:p w14:paraId="6B167D36"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التوقيع: __________</w:t>
      </w:r>
    </w:p>
    <w:p w14:paraId="58CE7D99"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التاريخ: ___ / ___ / 2026م</w:t>
      </w:r>
    </w:p>
    <w:p w14:paraId="06794A9B" w14:textId="77777777" w:rsidR="00C37EF8" w:rsidRDefault="00C37EF8"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p>
    <w:p w14:paraId="247995BA" w14:textId="77777777" w:rsidR="00C37EF8" w:rsidRDefault="00C37EF8"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p>
    <w:p w14:paraId="1253E82B" w14:textId="77777777" w:rsidR="00C37EF8" w:rsidRDefault="00C37EF8"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p>
    <w:p w14:paraId="3991C863" w14:textId="77777777" w:rsidR="00C37EF8" w:rsidRDefault="00C37EF8"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p>
    <w:p w14:paraId="1DE4B968" w14:textId="77777777" w:rsidR="00C37EF8" w:rsidRDefault="00C37EF8"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p>
    <w:p w14:paraId="0312BF04" w14:textId="77777777" w:rsidR="00C37EF8" w:rsidRDefault="00C37EF8"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p>
    <w:p w14:paraId="28C61D9F" w14:textId="77777777" w:rsidR="00C37EF8" w:rsidRDefault="00C37EF8"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p>
    <w:p w14:paraId="50E9C354" w14:textId="77777777" w:rsidR="00C37EF8" w:rsidRDefault="00C37EF8"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p>
    <w:p w14:paraId="35ECF276" w14:textId="536B27FC" w:rsidR="00A5155F" w:rsidRPr="00C37EF8" w:rsidRDefault="00A5155F" w:rsidP="00C37EF8">
      <w:pPr>
        <w:spacing w:before="100" w:beforeAutospacing="1" w:after="100" w:afterAutospacing="1" w:line="360" w:lineRule="auto"/>
        <w:jc w:val="both"/>
        <w:outlineLvl w:val="0"/>
        <w:rPr>
          <w:rFonts w:ascii="Times New Roman" w:hAnsi="Times New Roman" w:cs="Times New Roman"/>
          <w:b/>
          <w:bCs/>
          <w:kern w:val="36"/>
          <w:sz w:val="28"/>
          <w:szCs w:val="28"/>
          <w14:ligatures w14:val="none"/>
        </w:rPr>
      </w:pPr>
      <w:r w:rsidRPr="00C37EF8">
        <w:rPr>
          <w:rFonts w:ascii="Times New Roman" w:eastAsia="Times New Roman" w:hAnsi="Times New Roman" w:cs="Times New Roman"/>
          <w:b/>
          <w:bCs/>
          <w:kern w:val="36"/>
          <w:sz w:val="28"/>
          <w:szCs w:val="28"/>
          <w:rtl/>
          <w14:ligatures w14:val="none"/>
        </w:rPr>
        <w:lastRenderedPageBreak/>
        <w:t>صفحة الشكر والتقدير</w:t>
      </w:r>
    </w:p>
    <w:p w14:paraId="5E1E56FB"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بسم الله الرحمن الرحيم</w:t>
      </w:r>
    </w:p>
    <w:p w14:paraId="4CFBCB47"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الحمد لله أولًا وآخرًا، الذي بنعمته تتم الصالحات، والصلاة والسلام على سيدنا محمد وعلى آله وصحبه أجمعين.</w:t>
      </w:r>
    </w:p>
    <w:p w14:paraId="72B23270"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أتقدم بخالص الشكر والتقدير إلى أستاذي الفاضل الدكتور فايز علي جراد على دعمه العلمي، وتوجيهاته القيمة، وملاحظاته الثرية التي أسهمت في إنجاز هذه الدراسة.</w:t>
      </w:r>
    </w:p>
    <w:p w14:paraId="3945F61D"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كما أتقدم بالشكر إلى أعضاء هيئة التدريس بقسم إدارة الموارد البشرية، وإلى جميع المشاركين في الدراسة، ولكل من قدّم لي العون والمساندة خلال مراحل إعداد هذه الرسالة.</w:t>
      </w:r>
    </w:p>
    <w:p w14:paraId="4BFF80F0"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وأسأل الله أن يجعل هذا العمل خالصًا لوجهه الكريم، وأن ينفع به الباحثين والمهتمين.</w:t>
      </w:r>
    </w:p>
    <w:p w14:paraId="24025F31"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الباحث</w:t>
      </w:r>
    </w:p>
    <w:p w14:paraId="0A0A92C7"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عماد سعيد الغامدي</w:t>
      </w:r>
    </w:p>
    <w:p w14:paraId="52AD83B4" w14:textId="4A1A3CAE" w:rsidR="00A5155F" w:rsidRDefault="00A5155F" w:rsidP="00C37EF8">
      <w:pPr>
        <w:spacing w:after="0" w:line="360" w:lineRule="auto"/>
        <w:jc w:val="both"/>
        <w:rPr>
          <w:rFonts w:ascii="Times New Roman" w:eastAsia="Times New Roman" w:hAnsi="Times New Roman" w:cs="Times New Roman"/>
          <w:kern w:val="0"/>
          <w:sz w:val="25"/>
          <w:szCs w:val="25"/>
          <w:rtl/>
          <w14:ligatures w14:val="none"/>
        </w:rPr>
      </w:pPr>
    </w:p>
    <w:p w14:paraId="65A27F0F" w14:textId="32F74854" w:rsidR="00A5155F" w:rsidRPr="00C37EF8" w:rsidRDefault="00A5155F" w:rsidP="00C37EF8">
      <w:pPr>
        <w:spacing w:before="100" w:beforeAutospacing="1" w:after="100" w:afterAutospacing="1" w:line="360" w:lineRule="auto"/>
        <w:jc w:val="both"/>
        <w:outlineLvl w:val="0"/>
        <w:rPr>
          <w:rFonts w:ascii="Times New Roman" w:hAnsi="Times New Roman" w:cs="Times New Roman"/>
          <w:b/>
          <w:bCs/>
          <w:kern w:val="36"/>
          <w:sz w:val="28"/>
          <w:szCs w:val="28"/>
          <w14:ligatures w14:val="none"/>
        </w:rPr>
      </w:pPr>
      <w:r w:rsidRPr="00C37EF8">
        <w:rPr>
          <w:rFonts w:ascii="Times New Roman" w:eastAsia="Times New Roman" w:hAnsi="Times New Roman" w:cs="Times New Roman"/>
          <w:b/>
          <w:bCs/>
          <w:kern w:val="36"/>
          <w:sz w:val="28"/>
          <w:szCs w:val="28"/>
          <w:rtl/>
          <w14:ligatures w14:val="none"/>
        </w:rPr>
        <w:t>صفحة الإهداء</w:t>
      </w:r>
    </w:p>
    <w:p w14:paraId="25F14728" w14:textId="7CC8B25D"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إلى والد</w:t>
      </w:r>
      <w:r w:rsidR="00457387" w:rsidRPr="00C37EF8">
        <w:rPr>
          <w:rFonts w:ascii="Times New Roman" w:hAnsi="Times New Roman" w:cs="Times New Roman" w:hint="cs"/>
          <w:kern w:val="0"/>
          <w:sz w:val="25"/>
          <w:szCs w:val="25"/>
          <w:rtl/>
          <w14:ligatures w14:val="none"/>
        </w:rPr>
        <w:t>تي</w:t>
      </w:r>
      <w:r w:rsidRPr="00C37EF8">
        <w:rPr>
          <w:rFonts w:ascii="Times New Roman" w:hAnsi="Times New Roman" w:cs="Times New Roman"/>
          <w:kern w:val="0"/>
          <w:sz w:val="25"/>
          <w:szCs w:val="25"/>
          <w:rtl/>
          <w14:ligatures w14:val="none"/>
        </w:rPr>
        <w:t xml:space="preserve"> الكريم</w:t>
      </w:r>
      <w:r w:rsidR="00251F07" w:rsidRPr="00C37EF8">
        <w:rPr>
          <w:rFonts w:ascii="Times New Roman" w:hAnsi="Times New Roman" w:cs="Times New Roman" w:hint="cs"/>
          <w:kern w:val="0"/>
          <w:sz w:val="25"/>
          <w:szCs w:val="25"/>
          <w:rtl/>
          <w14:ligatures w14:val="none"/>
        </w:rPr>
        <w:t>ة</w:t>
      </w:r>
      <w:r w:rsidRPr="00C37EF8">
        <w:rPr>
          <w:rFonts w:ascii="Times New Roman" w:hAnsi="Times New Roman" w:cs="Times New Roman"/>
          <w:kern w:val="0"/>
          <w:sz w:val="25"/>
          <w:szCs w:val="25"/>
          <w:rtl/>
          <w14:ligatures w14:val="none"/>
        </w:rPr>
        <w:t>…</w:t>
      </w:r>
    </w:p>
    <w:p w14:paraId="344381CE"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إلى أسرتي التي كانت خير سندٍ وداعم…</w:t>
      </w:r>
    </w:p>
    <w:p w14:paraId="1CD77F20"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إلى كل معلمٍ غرس في نفسي حب العلم…</w:t>
      </w:r>
    </w:p>
    <w:p w14:paraId="1234A673" w14:textId="0EE29AC0"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إل</w:t>
      </w:r>
      <w:r w:rsidR="00B53627" w:rsidRPr="00C37EF8">
        <w:rPr>
          <w:rFonts w:ascii="Times New Roman" w:hAnsi="Times New Roman" w:cs="Times New Roman" w:hint="cs"/>
          <w:kern w:val="0"/>
          <w:sz w:val="25"/>
          <w:szCs w:val="25"/>
          <w:rtl/>
          <w14:ligatures w14:val="none"/>
        </w:rPr>
        <w:t>يك</w:t>
      </w:r>
      <w:r w:rsidR="006762B8" w:rsidRPr="00C37EF8">
        <w:rPr>
          <w:rFonts w:ascii="Times New Roman" w:hAnsi="Times New Roman" w:cs="Times New Roman" w:hint="cs"/>
          <w:kern w:val="0"/>
          <w:sz w:val="25"/>
          <w:szCs w:val="25"/>
          <w:rtl/>
          <w14:ligatures w14:val="none"/>
        </w:rPr>
        <w:t xml:space="preserve"> يا</w:t>
      </w:r>
      <w:r w:rsidRPr="00C37EF8">
        <w:rPr>
          <w:rFonts w:ascii="Times New Roman" w:hAnsi="Times New Roman" w:cs="Times New Roman"/>
          <w:kern w:val="0"/>
          <w:sz w:val="25"/>
          <w:szCs w:val="25"/>
          <w:rtl/>
          <w14:ligatures w14:val="none"/>
        </w:rPr>
        <w:t xml:space="preserve"> من وقف</w:t>
      </w:r>
      <w:r w:rsidR="006762B8" w:rsidRPr="00C37EF8">
        <w:rPr>
          <w:rFonts w:ascii="Times New Roman" w:hAnsi="Times New Roman" w:cs="Times New Roman" w:hint="cs"/>
          <w:kern w:val="0"/>
          <w:sz w:val="25"/>
          <w:szCs w:val="25"/>
          <w:rtl/>
          <w14:ligatures w14:val="none"/>
        </w:rPr>
        <w:t xml:space="preserve">ت معي بكل صغيرة وكبيرة </w:t>
      </w:r>
      <w:proofErr w:type="gramStart"/>
      <w:r w:rsidR="000C06E7" w:rsidRPr="00C37EF8">
        <w:rPr>
          <w:rFonts w:ascii="Times New Roman" w:hAnsi="Times New Roman" w:cs="Times New Roman" w:hint="cs"/>
          <w:kern w:val="0"/>
          <w:sz w:val="25"/>
          <w:szCs w:val="25"/>
          <w:rtl/>
          <w14:ligatures w14:val="none"/>
        </w:rPr>
        <w:t>و كنت</w:t>
      </w:r>
      <w:proofErr w:type="gramEnd"/>
      <w:r w:rsidR="000C06E7" w:rsidRPr="00C37EF8">
        <w:rPr>
          <w:rFonts w:ascii="Times New Roman" w:hAnsi="Times New Roman" w:cs="Times New Roman" w:hint="cs"/>
          <w:kern w:val="0"/>
          <w:sz w:val="25"/>
          <w:szCs w:val="25"/>
          <w:rtl/>
          <w14:ligatures w14:val="none"/>
        </w:rPr>
        <w:t xml:space="preserve"> خير المعين ونعم الرفيق</w:t>
      </w:r>
      <w:r w:rsidR="004958EB" w:rsidRPr="00C37EF8">
        <w:rPr>
          <w:rFonts w:ascii="Times New Roman" w:hAnsi="Times New Roman" w:cs="Times New Roman" w:hint="cs"/>
          <w:kern w:val="0"/>
          <w:sz w:val="25"/>
          <w:szCs w:val="25"/>
          <w:rtl/>
          <w14:ligatures w14:val="none"/>
        </w:rPr>
        <w:t xml:space="preserve"> وكنت</w:t>
      </w:r>
      <w:r w:rsidRPr="00C37EF8">
        <w:rPr>
          <w:rFonts w:ascii="Times New Roman" w:hAnsi="Times New Roman" w:cs="Times New Roman"/>
          <w:kern w:val="0"/>
          <w:sz w:val="25"/>
          <w:szCs w:val="25"/>
          <w:rtl/>
          <w14:ligatures w14:val="none"/>
        </w:rPr>
        <w:t xml:space="preserve"> إلى جانبي بدعاءٍ أو كلمةٍ طيبة</w:t>
      </w:r>
      <w:r w:rsidR="00C32AF2" w:rsidRPr="00C37EF8">
        <w:rPr>
          <w:rFonts w:ascii="Times New Roman" w:hAnsi="Times New Roman" w:cs="Times New Roman" w:hint="cs"/>
          <w:kern w:val="0"/>
          <w:sz w:val="25"/>
          <w:szCs w:val="25"/>
          <w:rtl/>
          <w14:ligatures w14:val="none"/>
        </w:rPr>
        <w:t xml:space="preserve"> </w:t>
      </w:r>
      <w:r w:rsidR="00BB06B7" w:rsidRPr="00C37EF8">
        <w:rPr>
          <w:rFonts w:ascii="Times New Roman" w:hAnsi="Times New Roman" w:cs="Times New Roman" w:hint="cs"/>
          <w:kern w:val="0"/>
          <w:sz w:val="25"/>
          <w:szCs w:val="25"/>
          <w:rtl/>
          <w14:ligatures w14:val="none"/>
        </w:rPr>
        <w:t xml:space="preserve">منير الفايز </w:t>
      </w:r>
      <w:r w:rsidRPr="00C37EF8">
        <w:rPr>
          <w:rFonts w:ascii="Times New Roman" w:hAnsi="Times New Roman" w:cs="Times New Roman"/>
          <w:kern w:val="0"/>
          <w:sz w:val="25"/>
          <w:szCs w:val="25"/>
          <w:rtl/>
          <w14:ligatures w14:val="none"/>
        </w:rPr>
        <w:t>…</w:t>
      </w:r>
    </w:p>
    <w:p w14:paraId="08E2499F"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أهدي هذا العمل المتواضع، راجيًا من الله أن يجعله نافعًا ومباركًا.</w:t>
      </w:r>
    </w:p>
    <w:p w14:paraId="6C2F02F2" w14:textId="4D7F5379" w:rsidR="00A5155F" w:rsidRDefault="00A5155F" w:rsidP="00C37EF8">
      <w:pPr>
        <w:spacing w:after="0" w:line="360" w:lineRule="auto"/>
        <w:jc w:val="both"/>
        <w:rPr>
          <w:rFonts w:ascii="Times New Roman" w:eastAsia="Times New Roman" w:hAnsi="Times New Roman" w:cs="Times New Roman"/>
          <w:kern w:val="0"/>
          <w:sz w:val="25"/>
          <w:szCs w:val="25"/>
          <w:rtl/>
          <w14:ligatures w14:val="none"/>
        </w:rPr>
      </w:pPr>
    </w:p>
    <w:p w14:paraId="4CE6B77E" w14:textId="072222E8" w:rsidR="00C37EF8" w:rsidRDefault="00C37EF8" w:rsidP="00C37EF8">
      <w:pPr>
        <w:spacing w:after="0" w:line="360" w:lineRule="auto"/>
        <w:jc w:val="both"/>
        <w:rPr>
          <w:rFonts w:ascii="Times New Roman" w:eastAsia="Times New Roman" w:hAnsi="Times New Roman" w:cs="Times New Roman"/>
          <w:kern w:val="0"/>
          <w:sz w:val="25"/>
          <w:szCs w:val="25"/>
          <w14:ligatures w14:val="none"/>
        </w:rPr>
      </w:pPr>
    </w:p>
    <w:p w14:paraId="43A1CB03" w14:textId="77777777" w:rsidR="00C37EF8" w:rsidRPr="00C37EF8" w:rsidRDefault="00C37EF8" w:rsidP="00C37EF8">
      <w:pPr>
        <w:spacing w:after="0" w:line="360" w:lineRule="auto"/>
        <w:jc w:val="both"/>
        <w:rPr>
          <w:rFonts w:ascii="Times New Roman" w:eastAsia="Times New Roman" w:hAnsi="Times New Roman" w:cs="Times New Roman"/>
          <w:kern w:val="0"/>
          <w:sz w:val="25"/>
          <w:szCs w:val="25"/>
          <w:rtl/>
          <w14:ligatures w14:val="none"/>
        </w:rPr>
      </w:pPr>
    </w:p>
    <w:p w14:paraId="6290E1DE" w14:textId="77777777" w:rsidR="00A5155F" w:rsidRPr="00C37EF8" w:rsidRDefault="00A5155F" w:rsidP="00C37EF8">
      <w:pPr>
        <w:spacing w:before="100" w:beforeAutospacing="1" w:after="100" w:afterAutospacing="1" w:line="360" w:lineRule="auto"/>
        <w:jc w:val="both"/>
        <w:outlineLvl w:val="0"/>
        <w:rPr>
          <w:rFonts w:ascii="Times New Roman" w:hAnsi="Times New Roman" w:cs="Times New Roman"/>
          <w:b/>
          <w:bCs/>
          <w:kern w:val="36"/>
          <w:sz w:val="25"/>
          <w:szCs w:val="25"/>
          <w14:ligatures w14:val="none"/>
        </w:rPr>
      </w:pPr>
      <w:r w:rsidRPr="00C37EF8">
        <w:rPr>
          <w:rFonts w:ascii="Times New Roman" w:eastAsia="Times New Roman" w:hAnsi="Times New Roman" w:cs="Times New Roman"/>
          <w:b/>
          <w:bCs/>
          <w:kern w:val="36"/>
          <w:sz w:val="25"/>
          <w:szCs w:val="25"/>
          <w:rtl/>
          <w14:ligatures w14:val="none"/>
        </w:rPr>
        <w:lastRenderedPageBreak/>
        <w:t>الملخص العربي</w:t>
      </w:r>
    </w:p>
    <w:p w14:paraId="6B35E753" w14:textId="77777777" w:rsidR="00A5155F" w:rsidRPr="00C37EF8" w:rsidRDefault="00A5155F" w:rsidP="00C37EF8">
      <w:pPr>
        <w:spacing w:before="100" w:beforeAutospacing="1" w:after="100" w:afterAutospacing="1" w:line="360" w:lineRule="auto"/>
        <w:jc w:val="both"/>
        <w:outlineLvl w:val="1"/>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عنوان الدراسة</w:t>
      </w:r>
    </w:p>
    <w:p w14:paraId="0DF847A7"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أثر غموض الأدوار الوظيفية على الأداء الوظيفي: الدور الوسيط للإجهاد الوظيفي (دراسة تطبيقية على موظفي القطاع الخاص في المنطقة الشرقية بالمملكة العربية السعودية).</w:t>
      </w:r>
    </w:p>
    <w:p w14:paraId="08E185BF" w14:textId="77777777" w:rsidR="00A5155F" w:rsidRPr="00C37EF8" w:rsidRDefault="00A5155F"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kern w:val="0"/>
          <w:sz w:val="25"/>
          <w:szCs w:val="25"/>
          <w:rtl/>
          <w14:ligatures w14:val="none"/>
        </w:rPr>
        <w:t>ملخص الدراسة</w:t>
      </w:r>
    </w:p>
    <w:p w14:paraId="4ED4AD14"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هدفت هذه الدراسة إلى التعرف على أثر غموض الأدوار الوظيفية على الأداء الوظيفي لدى موظفي القطاع الخاص في المنطقة الشرقية بالمملكة العربية السعودية، مع اختبار الدور الوسيط للإجهاد الوظيفي في تفسير العلاقة بين المتغيرين.</w:t>
      </w:r>
    </w:p>
    <w:p w14:paraId="5000B70D"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واعتمدت الدراسة على المنهج الوصفي التحليلي، واستخدمت الاستبانة أداةً لجمع البيانات من عينة من موظفي القطاع الخاص، كما تم تحليل البيانات باستخدام الحزمة الإحصائية للعلوم الاجتماعية (</w:t>
      </w:r>
      <w:r w:rsidRPr="00C37EF8">
        <w:rPr>
          <w:rFonts w:ascii="Times New Roman" w:hAnsi="Times New Roman" w:cs="Times New Roman"/>
          <w:kern w:val="0"/>
          <w:sz w:val="25"/>
          <w:szCs w:val="25"/>
          <w14:ligatures w14:val="none"/>
        </w:rPr>
        <w:t>SPSS</w:t>
      </w:r>
      <w:r w:rsidRPr="00C37EF8">
        <w:rPr>
          <w:rFonts w:ascii="Times New Roman" w:hAnsi="Times New Roman" w:cs="Times New Roman"/>
          <w:kern w:val="0"/>
          <w:sz w:val="25"/>
          <w:szCs w:val="25"/>
          <w:rtl/>
          <w14:ligatures w14:val="none"/>
        </w:rPr>
        <w:t>)، واختبار الفرضيات باستخدام الأساليب الإحصائية المناسبة.</w:t>
      </w:r>
    </w:p>
    <w:p w14:paraId="467B3EF2" w14:textId="77777777"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 xml:space="preserve">وتتكون الدراسة من </w:t>
      </w:r>
      <w:proofErr w:type="gramStart"/>
      <w:r w:rsidRPr="00C37EF8">
        <w:rPr>
          <w:rFonts w:ascii="Times New Roman" w:hAnsi="Times New Roman" w:cs="Times New Roman"/>
          <w:kern w:val="0"/>
          <w:sz w:val="25"/>
          <w:szCs w:val="25"/>
          <w:rtl/>
          <w14:ligatures w14:val="none"/>
        </w:rPr>
        <w:t>ثلاثة</w:t>
      </w:r>
      <w:proofErr w:type="gramEnd"/>
      <w:r w:rsidRPr="00C37EF8">
        <w:rPr>
          <w:rFonts w:ascii="Times New Roman" w:hAnsi="Times New Roman" w:cs="Times New Roman"/>
          <w:kern w:val="0"/>
          <w:sz w:val="25"/>
          <w:szCs w:val="25"/>
          <w:rtl/>
          <w14:ligatures w14:val="none"/>
        </w:rPr>
        <w:t xml:space="preserve"> متغيرات رئيسة، هي: غموض الأدوار الوظيفية بوصفه المتغير المستقل، والإجهاد الوظيفي بوصفه المتغير الوسيط، والأداء الوظيفي بوصفه المتغير التابع.</w:t>
      </w:r>
    </w:p>
    <w:p w14:paraId="02774EBE" w14:textId="5027988A" w:rsidR="00A5155F" w:rsidRPr="00C37EF8" w:rsidRDefault="00A5155F"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ومن المتوقع أن تسهم نتائج الدراسة في تقديم تصور علمي يساعد إدارات الموارد البشرية على الحد من غموض الأدوار الوظيفية، وتقليل مستويات الإجهاد الوظيفي، بما ينعكس إيجابًا على تحسين الأداء الوظيفي للعاملين في القطاع الخاص.</w:t>
      </w:r>
    </w:p>
    <w:p w14:paraId="226665AA" w14:textId="77777777" w:rsidR="00A5155F" w:rsidRPr="00C37EF8" w:rsidRDefault="00A5155F" w:rsidP="00C37EF8">
      <w:pPr>
        <w:spacing w:line="360" w:lineRule="auto"/>
        <w:jc w:val="both"/>
        <w:rPr>
          <w:sz w:val="25"/>
          <w:szCs w:val="25"/>
          <w:rtl/>
        </w:rPr>
      </w:pPr>
    </w:p>
    <w:p w14:paraId="1D1641BE" w14:textId="77777777" w:rsidR="00A5155F" w:rsidRPr="00C37EF8" w:rsidRDefault="00A5155F" w:rsidP="00C37EF8">
      <w:pPr>
        <w:spacing w:line="360" w:lineRule="auto"/>
        <w:jc w:val="both"/>
        <w:rPr>
          <w:sz w:val="25"/>
          <w:szCs w:val="25"/>
          <w:rtl/>
        </w:rPr>
      </w:pPr>
    </w:p>
    <w:p w14:paraId="592FC3E1" w14:textId="77777777" w:rsidR="00A5155F" w:rsidRPr="00C37EF8" w:rsidRDefault="00A5155F" w:rsidP="00C37EF8">
      <w:pPr>
        <w:spacing w:line="360" w:lineRule="auto"/>
        <w:jc w:val="both"/>
        <w:rPr>
          <w:sz w:val="25"/>
          <w:szCs w:val="25"/>
          <w:rtl/>
        </w:rPr>
      </w:pPr>
    </w:p>
    <w:p w14:paraId="2A8C4D21" w14:textId="77777777" w:rsidR="00A5155F" w:rsidRPr="00C37EF8" w:rsidRDefault="00A5155F" w:rsidP="00C37EF8">
      <w:pPr>
        <w:spacing w:line="360" w:lineRule="auto"/>
        <w:jc w:val="both"/>
        <w:rPr>
          <w:sz w:val="25"/>
          <w:szCs w:val="25"/>
          <w:rtl/>
        </w:rPr>
      </w:pPr>
    </w:p>
    <w:p w14:paraId="03231D93" w14:textId="77777777" w:rsidR="00A5155F" w:rsidRPr="00C37EF8" w:rsidRDefault="00A5155F" w:rsidP="00C37EF8">
      <w:pPr>
        <w:spacing w:line="360" w:lineRule="auto"/>
        <w:jc w:val="both"/>
        <w:rPr>
          <w:sz w:val="25"/>
          <w:szCs w:val="25"/>
          <w:rtl/>
        </w:rPr>
      </w:pPr>
    </w:p>
    <w:p w14:paraId="227FF624" w14:textId="77777777" w:rsidR="00A5155F" w:rsidRPr="00C37EF8" w:rsidRDefault="00A5155F" w:rsidP="00C37EF8">
      <w:pPr>
        <w:spacing w:line="360" w:lineRule="auto"/>
        <w:jc w:val="both"/>
        <w:rPr>
          <w:sz w:val="25"/>
          <w:szCs w:val="25"/>
          <w:rtl/>
        </w:rPr>
      </w:pPr>
    </w:p>
    <w:p w14:paraId="3CFE4D5B" w14:textId="77777777" w:rsidR="00A5155F" w:rsidRPr="00C37EF8" w:rsidRDefault="00A5155F" w:rsidP="00C37EF8">
      <w:pPr>
        <w:spacing w:line="360" w:lineRule="auto"/>
        <w:jc w:val="both"/>
        <w:rPr>
          <w:sz w:val="25"/>
          <w:szCs w:val="25"/>
          <w:rtl/>
        </w:rPr>
      </w:pPr>
    </w:p>
    <w:p w14:paraId="2C09764E" w14:textId="77777777" w:rsidR="003B3591" w:rsidRPr="00C37EF8" w:rsidRDefault="003B3591" w:rsidP="00C37EF8">
      <w:pPr>
        <w:spacing w:line="360" w:lineRule="auto"/>
        <w:jc w:val="both"/>
        <w:rPr>
          <w:sz w:val="25"/>
          <w:szCs w:val="25"/>
          <w:rtl/>
        </w:rPr>
      </w:pPr>
    </w:p>
    <w:p w14:paraId="0BEFDCF0" w14:textId="77777777" w:rsidR="006321AE" w:rsidRPr="00C37EF8" w:rsidRDefault="006321AE" w:rsidP="00C37EF8">
      <w:pPr>
        <w:spacing w:before="100" w:beforeAutospacing="1" w:after="100" w:afterAutospacing="1" w:line="360" w:lineRule="auto"/>
        <w:jc w:val="both"/>
        <w:outlineLvl w:val="0"/>
        <w:rPr>
          <w:rFonts w:ascii="Times New Roman" w:eastAsia="Times New Roman" w:hAnsi="Times New Roman" w:cs="Times New Roman"/>
          <w:b/>
          <w:bCs/>
          <w:kern w:val="36"/>
          <w:sz w:val="25"/>
          <w:szCs w:val="25"/>
          <w14:ligatures w14:val="none"/>
        </w:rPr>
      </w:pPr>
      <w:r w:rsidRPr="00C37EF8">
        <w:rPr>
          <w:rFonts w:ascii="Times New Roman" w:eastAsia="Times New Roman" w:hAnsi="Times New Roman" w:cs="Times New Roman"/>
          <w:b/>
          <w:bCs/>
          <w:kern w:val="36"/>
          <w:sz w:val="25"/>
          <w:szCs w:val="25"/>
          <w:rtl/>
          <w14:ligatures w14:val="none"/>
        </w:rPr>
        <w:lastRenderedPageBreak/>
        <w:t>الملخص باللغة الإنجليزية (</w:t>
      </w:r>
      <w:r w:rsidRPr="00C37EF8">
        <w:rPr>
          <w:rFonts w:ascii="Times New Roman" w:eastAsia="Times New Roman" w:hAnsi="Times New Roman" w:cs="Times New Roman"/>
          <w:b/>
          <w:bCs/>
          <w:kern w:val="36"/>
          <w:sz w:val="25"/>
          <w:szCs w:val="25"/>
          <w14:ligatures w14:val="none"/>
        </w:rPr>
        <w:t>Abstract)</w:t>
      </w:r>
    </w:p>
    <w:p w14:paraId="0BFB9026" w14:textId="77777777" w:rsidR="006321AE" w:rsidRPr="00C37EF8" w:rsidRDefault="006321AE" w:rsidP="00C37EF8">
      <w:pPr>
        <w:spacing w:before="100" w:beforeAutospacing="1" w:after="100" w:afterAutospacing="1" w:line="360" w:lineRule="auto"/>
        <w:jc w:val="both"/>
        <w:outlineLvl w:val="1"/>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The Impact of Role Ambiguity on Job Performance: The Mediating Role of Job Stress</w:t>
      </w:r>
    </w:p>
    <w:p w14:paraId="4CD5B4AE" w14:textId="77777777" w:rsidR="006321AE" w:rsidRPr="00C37EF8" w:rsidRDefault="006321AE"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An Applied Study on Private Sector Employees in the Eastern Province of the Kingdom of Saudi Arabia</w:t>
      </w:r>
    </w:p>
    <w:p w14:paraId="3D815DDD" w14:textId="77777777" w:rsidR="006321AE" w:rsidRPr="00C37EF8" w:rsidRDefault="006321AE"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Abstract</w:t>
      </w:r>
    </w:p>
    <w:p w14:paraId="26FABB48" w14:textId="77777777" w:rsidR="006321AE" w:rsidRPr="00C37EF8" w:rsidRDefault="006321A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14:ligatures w14:val="none"/>
        </w:rPr>
        <w:t>This study aimed to examine the impact of role ambiguity on job performance among employees in the private sector in the Eastern Province of the Kingdom of Saudi Arabia. It also investigated the mediating role of job stress in explaining the relationship between role ambiguity and job performance.</w:t>
      </w:r>
    </w:p>
    <w:p w14:paraId="7BEF8462" w14:textId="77777777" w:rsidR="006321AE" w:rsidRPr="00C37EF8" w:rsidRDefault="006321A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14:ligatures w14:val="none"/>
        </w:rPr>
        <w:t>The study adopted the descriptive analytical approach and utilized a questionnaire as the primary instrument for data collection. Data will be analyzed using the Statistical Package for the Social Sciences (SPSS), and the hypotheses will be tested using appropriate statistical techniques.</w:t>
      </w:r>
    </w:p>
    <w:p w14:paraId="2EB68B87" w14:textId="77777777" w:rsidR="006321AE" w:rsidRPr="00C37EF8" w:rsidRDefault="006321A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14:ligatures w14:val="none"/>
        </w:rPr>
        <w:t>The conceptual framework of the study consists of three variables: role ambiguity as the independent variable, job stress as the mediating variable, and job performance as the dependent variable.</w:t>
      </w:r>
    </w:p>
    <w:p w14:paraId="2C13917C" w14:textId="77777777" w:rsidR="006321AE" w:rsidRPr="00C37EF8" w:rsidRDefault="006321A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14:ligatures w14:val="none"/>
        </w:rPr>
        <w:t>The findings are expected to contribute to both theory and practice by providing recommendations that assist human resource managers in reducing role ambiguity, minimizing job stress, and improving employee performance in private sector organizations.</w:t>
      </w:r>
    </w:p>
    <w:p w14:paraId="05C11AEA" w14:textId="77777777" w:rsidR="006321AE" w:rsidRPr="00C37EF8" w:rsidRDefault="006321A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14:ligatures w14:val="none"/>
        </w:rPr>
        <w:t>Keywords: Role Ambiguity, Job Stress, Job Performance, Human Resource Management, Private Sector.</w:t>
      </w:r>
    </w:p>
    <w:p w14:paraId="4E090C87" w14:textId="77777777" w:rsidR="00A5155F" w:rsidRPr="00C37EF8" w:rsidRDefault="00A5155F" w:rsidP="00C37EF8">
      <w:pPr>
        <w:spacing w:line="360" w:lineRule="auto"/>
        <w:jc w:val="both"/>
        <w:rPr>
          <w:sz w:val="25"/>
          <w:szCs w:val="25"/>
          <w:rtl/>
        </w:rPr>
      </w:pPr>
    </w:p>
    <w:p w14:paraId="0FD3A887" w14:textId="77777777" w:rsidR="006321AE" w:rsidRPr="00C37EF8" w:rsidRDefault="006321AE" w:rsidP="00C37EF8">
      <w:pPr>
        <w:spacing w:line="360" w:lineRule="auto"/>
        <w:jc w:val="both"/>
        <w:rPr>
          <w:sz w:val="25"/>
          <w:szCs w:val="25"/>
          <w:rtl/>
        </w:rPr>
      </w:pPr>
    </w:p>
    <w:p w14:paraId="32CB7D8A" w14:textId="77777777" w:rsidR="006321AE" w:rsidRPr="00C37EF8" w:rsidRDefault="006321AE" w:rsidP="00C37EF8">
      <w:pPr>
        <w:spacing w:line="360" w:lineRule="auto"/>
        <w:jc w:val="both"/>
        <w:rPr>
          <w:sz w:val="25"/>
          <w:szCs w:val="25"/>
          <w:rtl/>
        </w:rPr>
      </w:pPr>
    </w:p>
    <w:p w14:paraId="4DDD7022" w14:textId="79535D39" w:rsidR="006321AE" w:rsidRPr="00466789" w:rsidRDefault="007F21D2" w:rsidP="00C37EF8">
      <w:pPr>
        <w:spacing w:line="360" w:lineRule="auto"/>
        <w:jc w:val="both"/>
        <w:rPr>
          <w:b/>
          <w:bCs/>
          <w:sz w:val="28"/>
          <w:szCs w:val="28"/>
          <w:rtl/>
        </w:rPr>
      </w:pPr>
      <w:r w:rsidRPr="00466789">
        <w:rPr>
          <w:rFonts w:hint="cs"/>
          <w:b/>
          <w:bCs/>
          <w:sz w:val="28"/>
          <w:szCs w:val="28"/>
          <w:rtl/>
        </w:rPr>
        <w:lastRenderedPageBreak/>
        <w:t>فهرس المحتويات</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454"/>
        <w:gridCol w:w="2836"/>
      </w:tblGrid>
      <w:tr w:rsidR="007F21D2" w:rsidRPr="00C37EF8" w14:paraId="41535771" w14:textId="77777777" w:rsidTr="00C37EF8">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64C64D"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المحتوى</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182515"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الصفحة</w:t>
            </w:r>
          </w:p>
        </w:tc>
      </w:tr>
      <w:tr w:rsidR="007F21D2" w:rsidRPr="00C37EF8" w14:paraId="52038A38"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4E6876"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الإقرار</w:t>
            </w:r>
          </w:p>
        </w:tc>
        <w:tc>
          <w:tcPr>
            <w:tcW w:w="0" w:type="auto"/>
            <w:vAlign w:val="center"/>
            <w:hideMark/>
          </w:tcPr>
          <w:p w14:paraId="1C0A4B9D" w14:textId="7E98E4E2" w:rsidR="007F21D2" w:rsidRPr="00C37EF8" w:rsidRDefault="00C37EF8"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1</w:t>
            </w:r>
          </w:p>
        </w:tc>
      </w:tr>
      <w:tr w:rsidR="007F21D2" w:rsidRPr="00C37EF8" w14:paraId="519FD060"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DA6B6B"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الشكر والتقدير</w:t>
            </w:r>
          </w:p>
        </w:tc>
        <w:tc>
          <w:tcPr>
            <w:tcW w:w="0" w:type="auto"/>
            <w:vAlign w:val="center"/>
            <w:hideMark/>
          </w:tcPr>
          <w:p w14:paraId="1257E95A" w14:textId="6A196A12" w:rsidR="007F21D2" w:rsidRPr="00C37EF8" w:rsidRDefault="00466789"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2</w:t>
            </w:r>
          </w:p>
        </w:tc>
      </w:tr>
      <w:tr w:rsidR="007F21D2" w:rsidRPr="00C37EF8" w14:paraId="3D06B88F"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09D2EE"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الإهداء</w:t>
            </w:r>
          </w:p>
        </w:tc>
        <w:tc>
          <w:tcPr>
            <w:tcW w:w="0" w:type="auto"/>
            <w:vAlign w:val="center"/>
            <w:hideMark/>
          </w:tcPr>
          <w:p w14:paraId="42EDEF6B" w14:textId="6C0715A5" w:rsidR="007F21D2" w:rsidRPr="00C37EF8" w:rsidRDefault="00466789"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2</w:t>
            </w:r>
          </w:p>
        </w:tc>
      </w:tr>
      <w:tr w:rsidR="007F21D2" w:rsidRPr="00C37EF8" w14:paraId="0F9ADFDD"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E313E0"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الملخص العربي</w:t>
            </w:r>
          </w:p>
        </w:tc>
        <w:tc>
          <w:tcPr>
            <w:tcW w:w="0" w:type="auto"/>
            <w:vAlign w:val="center"/>
            <w:hideMark/>
          </w:tcPr>
          <w:p w14:paraId="337E4E9E" w14:textId="66D6445D" w:rsidR="007F21D2" w:rsidRPr="00C37EF8" w:rsidRDefault="00466789"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3</w:t>
            </w:r>
          </w:p>
        </w:tc>
      </w:tr>
      <w:tr w:rsidR="007F21D2" w:rsidRPr="00C37EF8" w14:paraId="49C12CE3"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8ADA4E"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الملخص الإنجليزي</w:t>
            </w:r>
          </w:p>
        </w:tc>
        <w:tc>
          <w:tcPr>
            <w:tcW w:w="0" w:type="auto"/>
            <w:vAlign w:val="center"/>
            <w:hideMark/>
          </w:tcPr>
          <w:p w14:paraId="40E5C4F1" w14:textId="45099381" w:rsidR="007F21D2" w:rsidRPr="00C37EF8" w:rsidRDefault="00466789"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4</w:t>
            </w:r>
          </w:p>
        </w:tc>
      </w:tr>
      <w:tr w:rsidR="007F21D2" w:rsidRPr="00C37EF8" w14:paraId="663B789B"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E3EA6B"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فهرس المحتويات</w:t>
            </w:r>
          </w:p>
        </w:tc>
        <w:tc>
          <w:tcPr>
            <w:tcW w:w="0" w:type="auto"/>
            <w:vAlign w:val="center"/>
            <w:hideMark/>
          </w:tcPr>
          <w:p w14:paraId="4CA4B834" w14:textId="1B6C8F09" w:rsidR="007F21D2" w:rsidRPr="00C37EF8" w:rsidRDefault="00466789"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6</w:t>
            </w:r>
          </w:p>
        </w:tc>
      </w:tr>
      <w:tr w:rsidR="007F21D2" w:rsidRPr="00C37EF8" w14:paraId="2B84881A"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8ECAB9"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قائمة الجداول</w:t>
            </w:r>
          </w:p>
        </w:tc>
        <w:tc>
          <w:tcPr>
            <w:tcW w:w="0" w:type="auto"/>
            <w:vAlign w:val="center"/>
            <w:hideMark/>
          </w:tcPr>
          <w:p w14:paraId="0B03CAB7" w14:textId="2EB81793" w:rsidR="007F21D2" w:rsidRPr="00C37EF8" w:rsidRDefault="00466789"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7</w:t>
            </w:r>
          </w:p>
        </w:tc>
      </w:tr>
      <w:tr w:rsidR="007F21D2" w:rsidRPr="00C37EF8" w14:paraId="5CABDE03"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661B13"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قائمة الأشكال</w:t>
            </w:r>
          </w:p>
        </w:tc>
        <w:tc>
          <w:tcPr>
            <w:tcW w:w="0" w:type="auto"/>
            <w:vAlign w:val="center"/>
            <w:hideMark/>
          </w:tcPr>
          <w:p w14:paraId="66296245" w14:textId="676D2AEE" w:rsidR="007F21D2" w:rsidRPr="00C37EF8" w:rsidRDefault="00466789"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8</w:t>
            </w:r>
          </w:p>
        </w:tc>
      </w:tr>
      <w:tr w:rsidR="007F21D2" w:rsidRPr="00C37EF8" w14:paraId="424955D6"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70F6FA"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الفصل الأول</w:t>
            </w:r>
          </w:p>
        </w:tc>
        <w:tc>
          <w:tcPr>
            <w:tcW w:w="0" w:type="auto"/>
            <w:vAlign w:val="center"/>
            <w:hideMark/>
          </w:tcPr>
          <w:p w14:paraId="30BF9F27" w14:textId="6214E611" w:rsidR="007F21D2" w:rsidRPr="00C37EF8" w:rsidRDefault="00466789"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kern w:val="0"/>
                <w:sz w:val="25"/>
                <w:szCs w:val="25"/>
                <w14:ligatures w14:val="none"/>
              </w:rPr>
              <w:t>9</w:t>
            </w:r>
          </w:p>
        </w:tc>
      </w:tr>
      <w:tr w:rsidR="007F21D2" w:rsidRPr="00C37EF8" w14:paraId="31A9C04A"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6ED533"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الفصل الثاني</w:t>
            </w:r>
          </w:p>
        </w:tc>
        <w:tc>
          <w:tcPr>
            <w:tcW w:w="0" w:type="auto"/>
            <w:vAlign w:val="center"/>
            <w:hideMark/>
          </w:tcPr>
          <w:p w14:paraId="40F5D2EE" w14:textId="4B5E068B" w:rsidR="007F21D2" w:rsidRPr="00C37EF8" w:rsidRDefault="00153B25"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hint="cs"/>
                <w:kern w:val="0"/>
                <w:sz w:val="25"/>
                <w:szCs w:val="25"/>
                <w:rtl/>
                <w14:ligatures w14:val="none"/>
              </w:rPr>
              <w:t>21</w:t>
            </w:r>
          </w:p>
        </w:tc>
      </w:tr>
      <w:tr w:rsidR="007F21D2" w:rsidRPr="00C37EF8" w14:paraId="3462D530"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42A9D4"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الفصل الثالث</w:t>
            </w:r>
          </w:p>
        </w:tc>
        <w:tc>
          <w:tcPr>
            <w:tcW w:w="0" w:type="auto"/>
            <w:vAlign w:val="center"/>
            <w:hideMark/>
          </w:tcPr>
          <w:p w14:paraId="107A06C8" w14:textId="68321F18" w:rsidR="007F21D2" w:rsidRPr="00C37EF8" w:rsidRDefault="00153B25" w:rsidP="00C37EF8">
            <w:pPr>
              <w:spacing w:after="0" w:line="360" w:lineRule="auto"/>
              <w:jc w:val="center"/>
              <w:rPr>
                <w:rFonts w:ascii="Times New Roman" w:eastAsia="Times New Roman" w:hAnsi="Times New Roman" w:cs="Times New Roman"/>
                <w:kern w:val="0"/>
                <w:sz w:val="25"/>
                <w:szCs w:val="25"/>
                <w14:ligatures w14:val="none"/>
              </w:rPr>
            </w:pPr>
            <w:r>
              <w:rPr>
                <w:rFonts w:ascii="Times New Roman" w:eastAsia="Times New Roman" w:hAnsi="Times New Roman" w:cs="Times New Roman" w:hint="cs"/>
                <w:kern w:val="0"/>
                <w:sz w:val="25"/>
                <w:szCs w:val="25"/>
                <w:rtl/>
                <w14:ligatures w14:val="none"/>
              </w:rPr>
              <w:t>43</w:t>
            </w:r>
          </w:p>
        </w:tc>
      </w:tr>
      <w:tr w:rsidR="007F21D2" w:rsidRPr="00C37EF8" w14:paraId="1EDF60E2"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99648F"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الفصل الرابع</w:t>
            </w:r>
          </w:p>
        </w:tc>
        <w:tc>
          <w:tcPr>
            <w:tcW w:w="0" w:type="auto"/>
            <w:vAlign w:val="center"/>
            <w:hideMark/>
          </w:tcPr>
          <w:p w14:paraId="6DB39EC8" w14:textId="77777777" w:rsidR="007F21D2" w:rsidRPr="00C37EF8" w:rsidRDefault="007F21D2" w:rsidP="00C37EF8">
            <w:pPr>
              <w:spacing w:after="0" w:line="360" w:lineRule="auto"/>
              <w:jc w:val="center"/>
              <w:rPr>
                <w:rFonts w:ascii="Times New Roman" w:eastAsia="Times New Roman" w:hAnsi="Times New Roman" w:cs="Times New Roman"/>
                <w:kern w:val="0"/>
                <w:sz w:val="25"/>
                <w:szCs w:val="25"/>
                <w14:ligatures w14:val="none"/>
              </w:rPr>
            </w:pPr>
          </w:p>
        </w:tc>
      </w:tr>
      <w:tr w:rsidR="007F21D2" w:rsidRPr="00C37EF8" w14:paraId="4B066B5F"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948C19"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الفصل الخامس</w:t>
            </w:r>
          </w:p>
        </w:tc>
        <w:tc>
          <w:tcPr>
            <w:tcW w:w="0" w:type="auto"/>
            <w:vAlign w:val="center"/>
            <w:hideMark/>
          </w:tcPr>
          <w:p w14:paraId="2FCF9EA8" w14:textId="77777777" w:rsidR="007F21D2" w:rsidRPr="00C37EF8" w:rsidRDefault="007F21D2" w:rsidP="00C37EF8">
            <w:pPr>
              <w:spacing w:after="0" w:line="360" w:lineRule="auto"/>
              <w:jc w:val="center"/>
              <w:rPr>
                <w:rFonts w:ascii="Times New Roman" w:eastAsia="Times New Roman" w:hAnsi="Times New Roman" w:cs="Times New Roman"/>
                <w:kern w:val="0"/>
                <w:sz w:val="25"/>
                <w:szCs w:val="25"/>
                <w14:ligatures w14:val="none"/>
              </w:rPr>
            </w:pPr>
          </w:p>
        </w:tc>
      </w:tr>
      <w:tr w:rsidR="007F21D2" w:rsidRPr="00C37EF8" w14:paraId="40324FE7"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51FB45" w14:textId="77777777"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المراجع</w:t>
            </w:r>
          </w:p>
        </w:tc>
        <w:tc>
          <w:tcPr>
            <w:tcW w:w="0" w:type="auto"/>
            <w:vAlign w:val="center"/>
            <w:hideMark/>
          </w:tcPr>
          <w:p w14:paraId="74216526" w14:textId="77777777" w:rsidR="007F21D2" w:rsidRPr="00C37EF8" w:rsidRDefault="007F21D2" w:rsidP="00C37EF8">
            <w:pPr>
              <w:spacing w:after="0" w:line="360" w:lineRule="auto"/>
              <w:jc w:val="center"/>
              <w:rPr>
                <w:rFonts w:ascii="Times New Roman" w:eastAsia="Times New Roman" w:hAnsi="Times New Roman" w:cs="Times New Roman"/>
                <w:kern w:val="0"/>
                <w:sz w:val="25"/>
                <w:szCs w:val="25"/>
                <w14:ligatures w14:val="none"/>
              </w:rPr>
            </w:pPr>
          </w:p>
        </w:tc>
      </w:tr>
      <w:tr w:rsidR="007F21D2" w:rsidRPr="00C37EF8" w14:paraId="5E24D6EF" w14:textId="77777777" w:rsidTr="00C37EF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301660" w14:textId="0068E76D" w:rsidR="007F21D2" w:rsidRPr="00C37EF8" w:rsidRDefault="007F21D2" w:rsidP="00C37EF8">
            <w:pPr>
              <w:spacing w:before="100" w:beforeAutospacing="1" w:after="100" w:afterAutospacing="1" w:line="360" w:lineRule="auto"/>
              <w:jc w:val="center"/>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الملاح</w:t>
            </w:r>
            <w:r w:rsidRPr="00C37EF8">
              <w:rPr>
                <w:rFonts w:ascii="Times New Roman" w:hAnsi="Times New Roman" w:cs="Times New Roman" w:hint="cs"/>
                <w:kern w:val="0"/>
                <w:sz w:val="25"/>
                <w:szCs w:val="25"/>
                <w:rtl/>
                <w14:ligatures w14:val="none"/>
              </w:rPr>
              <w:t>ق</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D74954" w14:textId="77777777" w:rsidR="007F21D2" w:rsidRPr="00C37EF8" w:rsidRDefault="007F21D2" w:rsidP="00C37EF8">
            <w:pPr>
              <w:spacing w:after="0" w:line="360" w:lineRule="auto"/>
              <w:jc w:val="center"/>
              <w:rPr>
                <w:rFonts w:ascii="Times New Roman" w:hAnsi="Times New Roman" w:cs="Times New Roman"/>
                <w:kern w:val="0"/>
                <w:sz w:val="25"/>
                <w:szCs w:val="25"/>
                <w:rtl/>
                <w14:ligatures w14:val="none"/>
              </w:rPr>
            </w:pPr>
          </w:p>
        </w:tc>
      </w:tr>
    </w:tbl>
    <w:p w14:paraId="488DC96C" w14:textId="77777777" w:rsidR="006321AE" w:rsidRPr="00C37EF8" w:rsidRDefault="006321AE" w:rsidP="00C37EF8">
      <w:pPr>
        <w:spacing w:line="360" w:lineRule="auto"/>
        <w:jc w:val="both"/>
        <w:rPr>
          <w:sz w:val="25"/>
          <w:szCs w:val="25"/>
          <w:rtl/>
        </w:rPr>
      </w:pPr>
    </w:p>
    <w:p w14:paraId="038ADB3C" w14:textId="77777777" w:rsidR="007F21D2" w:rsidRPr="00C37EF8" w:rsidRDefault="007F21D2" w:rsidP="00C37EF8">
      <w:pPr>
        <w:spacing w:line="360" w:lineRule="auto"/>
        <w:jc w:val="both"/>
        <w:rPr>
          <w:sz w:val="25"/>
          <w:szCs w:val="25"/>
          <w:rtl/>
        </w:rPr>
      </w:pPr>
    </w:p>
    <w:p w14:paraId="5852ED5D" w14:textId="13A7D30D" w:rsidR="007F21D2" w:rsidRPr="00466789" w:rsidRDefault="002236FE" w:rsidP="00C37EF8">
      <w:pPr>
        <w:spacing w:line="360" w:lineRule="auto"/>
        <w:jc w:val="both"/>
        <w:rPr>
          <w:b/>
          <w:bCs/>
          <w:sz w:val="28"/>
          <w:szCs w:val="28"/>
          <w:rtl/>
        </w:rPr>
      </w:pPr>
      <w:r w:rsidRPr="00466789">
        <w:rPr>
          <w:rFonts w:hint="cs"/>
          <w:b/>
          <w:bCs/>
          <w:sz w:val="28"/>
          <w:szCs w:val="28"/>
          <w:rtl/>
        </w:rPr>
        <w:lastRenderedPageBreak/>
        <w:t>قا</w:t>
      </w:r>
      <w:r w:rsidR="00572FA6" w:rsidRPr="00466789">
        <w:rPr>
          <w:rFonts w:hint="cs"/>
          <w:b/>
          <w:bCs/>
          <w:sz w:val="28"/>
          <w:szCs w:val="28"/>
          <w:rtl/>
        </w:rPr>
        <w:t>ئمة</w:t>
      </w:r>
      <w:r w:rsidRPr="00466789">
        <w:rPr>
          <w:rFonts w:hint="cs"/>
          <w:b/>
          <w:bCs/>
          <w:sz w:val="28"/>
          <w:szCs w:val="28"/>
          <w:rtl/>
        </w:rPr>
        <w:t xml:space="preserve"> الجداول </w:t>
      </w:r>
    </w:p>
    <w:p w14:paraId="6C6D5A7E" w14:textId="77777777" w:rsidR="007D7189" w:rsidRPr="00C37EF8" w:rsidRDefault="007D7189" w:rsidP="00C37EF8">
      <w:pPr>
        <w:spacing w:line="360" w:lineRule="auto"/>
        <w:jc w:val="both"/>
        <w:rPr>
          <w:sz w:val="25"/>
          <w:szCs w:val="25"/>
          <w:rtl/>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712"/>
        <w:gridCol w:w="5255"/>
        <w:gridCol w:w="1323"/>
      </w:tblGrid>
      <w:tr w:rsidR="00F8149C" w:rsidRPr="00C37EF8" w14:paraId="06D85C16"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00FA7D"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رقم الجدول</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9699E8"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عنوان الجدول</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9AFC92"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الصفحة</w:t>
            </w:r>
          </w:p>
        </w:tc>
      </w:tr>
      <w:tr w:rsidR="00F8149C" w:rsidRPr="00C37EF8" w14:paraId="73D8C8D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5172D0"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(3-1)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AE5F98"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توزيع أفراد الدراسة حسب الجنس</w:t>
            </w:r>
          </w:p>
        </w:tc>
        <w:tc>
          <w:tcPr>
            <w:tcW w:w="0" w:type="auto"/>
            <w:vAlign w:val="center"/>
            <w:hideMark/>
          </w:tcPr>
          <w:p w14:paraId="0C960F62" w14:textId="77777777" w:rsidR="00F8149C" w:rsidRPr="00C37EF8" w:rsidRDefault="00F8149C" w:rsidP="00C37EF8">
            <w:pPr>
              <w:spacing w:after="0" w:line="360" w:lineRule="auto"/>
              <w:jc w:val="both"/>
              <w:rPr>
                <w:rFonts w:ascii="Times New Roman" w:eastAsia="Times New Roman" w:hAnsi="Times New Roman" w:cs="Times New Roman"/>
                <w:kern w:val="0"/>
                <w:sz w:val="25"/>
                <w:szCs w:val="25"/>
                <w14:ligatures w14:val="none"/>
              </w:rPr>
            </w:pPr>
          </w:p>
        </w:tc>
      </w:tr>
      <w:tr w:rsidR="00F8149C" w:rsidRPr="00C37EF8" w14:paraId="780EA29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9CC5D4"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(3-2)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5E3001"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توزيع أفراد الدراسة حسب العمر</w:t>
            </w:r>
          </w:p>
        </w:tc>
        <w:tc>
          <w:tcPr>
            <w:tcW w:w="0" w:type="auto"/>
            <w:vAlign w:val="center"/>
            <w:hideMark/>
          </w:tcPr>
          <w:p w14:paraId="1B6475F9" w14:textId="77777777" w:rsidR="00F8149C" w:rsidRPr="00C37EF8" w:rsidRDefault="00F8149C" w:rsidP="00C37EF8">
            <w:pPr>
              <w:spacing w:after="0" w:line="360" w:lineRule="auto"/>
              <w:jc w:val="both"/>
              <w:rPr>
                <w:rFonts w:ascii="Times New Roman" w:eastAsia="Times New Roman" w:hAnsi="Times New Roman" w:cs="Times New Roman"/>
                <w:kern w:val="0"/>
                <w:sz w:val="25"/>
                <w:szCs w:val="25"/>
                <w14:ligatures w14:val="none"/>
              </w:rPr>
            </w:pPr>
          </w:p>
        </w:tc>
      </w:tr>
      <w:tr w:rsidR="00F8149C" w:rsidRPr="00C37EF8" w14:paraId="39D824F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80E348"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(3-3)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9C2C3B"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توزيع أفراد الدراسة حسب المؤهل العلمي</w:t>
            </w:r>
          </w:p>
        </w:tc>
        <w:tc>
          <w:tcPr>
            <w:tcW w:w="0" w:type="auto"/>
            <w:vAlign w:val="center"/>
            <w:hideMark/>
          </w:tcPr>
          <w:p w14:paraId="65599C90" w14:textId="77777777" w:rsidR="00F8149C" w:rsidRPr="00C37EF8" w:rsidRDefault="00F8149C" w:rsidP="00C37EF8">
            <w:pPr>
              <w:spacing w:after="0" w:line="360" w:lineRule="auto"/>
              <w:jc w:val="both"/>
              <w:rPr>
                <w:rFonts w:ascii="Times New Roman" w:eastAsia="Times New Roman" w:hAnsi="Times New Roman" w:cs="Times New Roman"/>
                <w:kern w:val="0"/>
                <w:sz w:val="25"/>
                <w:szCs w:val="25"/>
                <w14:ligatures w14:val="none"/>
              </w:rPr>
            </w:pPr>
          </w:p>
        </w:tc>
      </w:tr>
      <w:tr w:rsidR="00F8149C" w:rsidRPr="00C37EF8" w14:paraId="07207EA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0E0938"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(3-4)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8470C1"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توزيع أفراد الدراسة حسب سنوات الخبرة</w:t>
            </w:r>
          </w:p>
        </w:tc>
        <w:tc>
          <w:tcPr>
            <w:tcW w:w="0" w:type="auto"/>
            <w:vAlign w:val="center"/>
            <w:hideMark/>
          </w:tcPr>
          <w:p w14:paraId="08E65390" w14:textId="77777777" w:rsidR="00F8149C" w:rsidRPr="00C37EF8" w:rsidRDefault="00F8149C" w:rsidP="00C37EF8">
            <w:pPr>
              <w:spacing w:after="0" w:line="360" w:lineRule="auto"/>
              <w:jc w:val="both"/>
              <w:rPr>
                <w:rFonts w:ascii="Times New Roman" w:eastAsia="Times New Roman" w:hAnsi="Times New Roman" w:cs="Times New Roman"/>
                <w:kern w:val="0"/>
                <w:sz w:val="25"/>
                <w:szCs w:val="25"/>
                <w14:ligatures w14:val="none"/>
              </w:rPr>
            </w:pPr>
          </w:p>
        </w:tc>
      </w:tr>
      <w:tr w:rsidR="00F8149C" w:rsidRPr="00C37EF8" w14:paraId="29D461D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A871A4"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(3-5)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1C5C4C"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معامل ألفا كرونباخ</w:t>
            </w:r>
          </w:p>
        </w:tc>
        <w:tc>
          <w:tcPr>
            <w:tcW w:w="0" w:type="auto"/>
            <w:vAlign w:val="center"/>
            <w:hideMark/>
          </w:tcPr>
          <w:p w14:paraId="540DA088" w14:textId="77777777" w:rsidR="00F8149C" w:rsidRPr="00C37EF8" w:rsidRDefault="00F8149C" w:rsidP="00C37EF8">
            <w:pPr>
              <w:spacing w:after="0" w:line="360" w:lineRule="auto"/>
              <w:jc w:val="both"/>
              <w:rPr>
                <w:rFonts w:ascii="Times New Roman" w:eastAsia="Times New Roman" w:hAnsi="Times New Roman" w:cs="Times New Roman"/>
                <w:kern w:val="0"/>
                <w:sz w:val="25"/>
                <w:szCs w:val="25"/>
                <w14:ligatures w14:val="none"/>
              </w:rPr>
            </w:pPr>
          </w:p>
        </w:tc>
      </w:tr>
      <w:tr w:rsidR="00F8149C" w:rsidRPr="00C37EF8" w14:paraId="6E132E9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BA462D"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(4-1)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231AB8"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المتوسطات الحسابية لمحور غموض الأدوار</w:t>
            </w:r>
          </w:p>
        </w:tc>
        <w:tc>
          <w:tcPr>
            <w:tcW w:w="0" w:type="auto"/>
            <w:vAlign w:val="center"/>
            <w:hideMark/>
          </w:tcPr>
          <w:p w14:paraId="59C4CDAC" w14:textId="77777777" w:rsidR="00F8149C" w:rsidRPr="00C37EF8" w:rsidRDefault="00F8149C" w:rsidP="00C37EF8">
            <w:pPr>
              <w:spacing w:after="0" w:line="360" w:lineRule="auto"/>
              <w:jc w:val="both"/>
              <w:rPr>
                <w:rFonts w:ascii="Times New Roman" w:eastAsia="Times New Roman" w:hAnsi="Times New Roman" w:cs="Times New Roman"/>
                <w:kern w:val="0"/>
                <w:sz w:val="25"/>
                <w:szCs w:val="25"/>
                <w14:ligatures w14:val="none"/>
              </w:rPr>
            </w:pPr>
          </w:p>
        </w:tc>
      </w:tr>
      <w:tr w:rsidR="00F8149C" w:rsidRPr="00C37EF8" w14:paraId="236E2D2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EFB218"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(4-2)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902EFE"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المتوسطات الحسابية لمحور الإجهاد الوظيفي</w:t>
            </w:r>
          </w:p>
        </w:tc>
        <w:tc>
          <w:tcPr>
            <w:tcW w:w="0" w:type="auto"/>
            <w:vAlign w:val="center"/>
            <w:hideMark/>
          </w:tcPr>
          <w:p w14:paraId="54678BE2" w14:textId="77777777" w:rsidR="00F8149C" w:rsidRPr="00C37EF8" w:rsidRDefault="00F8149C" w:rsidP="00C37EF8">
            <w:pPr>
              <w:spacing w:after="0" w:line="360" w:lineRule="auto"/>
              <w:jc w:val="both"/>
              <w:rPr>
                <w:rFonts w:ascii="Times New Roman" w:eastAsia="Times New Roman" w:hAnsi="Times New Roman" w:cs="Times New Roman"/>
                <w:kern w:val="0"/>
                <w:sz w:val="25"/>
                <w:szCs w:val="25"/>
                <w14:ligatures w14:val="none"/>
              </w:rPr>
            </w:pPr>
          </w:p>
        </w:tc>
      </w:tr>
      <w:tr w:rsidR="00F8149C" w:rsidRPr="00C37EF8" w14:paraId="6FBBEB1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C5FE2A"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(4-3)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B46D6B"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المتوسطات الحسابية لمحور الأداء الوظيفي</w:t>
            </w:r>
          </w:p>
        </w:tc>
        <w:tc>
          <w:tcPr>
            <w:tcW w:w="0" w:type="auto"/>
            <w:vAlign w:val="center"/>
            <w:hideMark/>
          </w:tcPr>
          <w:p w14:paraId="06D68BC0" w14:textId="77777777" w:rsidR="00F8149C" w:rsidRPr="00C37EF8" w:rsidRDefault="00F8149C" w:rsidP="00C37EF8">
            <w:pPr>
              <w:spacing w:after="0" w:line="360" w:lineRule="auto"/>
              <w:jc w:val="both"/>
              <w:rPr>
                <w:rFonts w:ascii="Times New Roman" w:eastAsia="Times New Roman" w:hAnsi="Times New Roman" w:cs="Times New Roman"/>
                <w:kern w:val="0"/>
                <w:sz w:val="25"/>
                <w:szCs w:val="25"/>
                <w14:ligatures w14:val="none"/>
              </w:rPr>
            </w:pPr>
          </w:p>
        </w:tc>
      </w:tr>
      <w:tr w:rsidR="00F8149C" w:rsidRPr="00C37EF8" w14:paraId="743C7C5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379161" w14:textId="77777777"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(4-4)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D0E19F" w14:textId="4F7BEE5A" w:rsidR="00F8149C" w:rsidRPr="00C37EF8" w:rsidRDefault="00F8149C"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نتائج اختبار الفرضيا</w:t>
            </w:r>
            <w:r w:rsidRPr="00C37EF8">
              <w:rPr>
                <w:rFonts w:ascii="Times New Roman" w:hAnsi="Times New Roman" w:cs="Times New Roman" w:hint="cs"/>
                <w:kern w:val="0"/>
                <w:sz w:val="25"/>
                <w:szCs w:val="25"/>
                <w:rtl/>
                <w14:ligatures w14:val="none"/>
              </w:rPr>
              <w:t>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6C711E" w14:textId="77777777" w:rsidR="00F8149C" w:rsidRPr="00C37EF8" w:rsidRDefault="00F8149C" w:rsidP="00C37EF8">
            <w:pPr>
              <w:spacing w:after="0" w:line="360" w:lineRule="auto"/>
              <w:jc w:val="both"/>
              <w:rPr>
                <w:rFonts w:ascii="Times New Roman" w:hAnsi="Times New Roman" w:cs="Times New Roman"/>
                <w:kern w:val="0"/>
                <w:sz w:val="25"/>
                <w:szCs w:val="25"/>
                <w:rtl/>
                <w14:ligatures w14:val="none"/>
              </w:rPr>
            </w:pPr>
          </w:p>
        </w:tc>
      </w:tr>
    </w:tbl>
    <w:p w14:paraId="5F42453A" w14:textId="77777777" w:rsidR="006321AE" w:rsidRPr="00C37EF8" w:rsidRDefault="006321AE" w:rsidP="00C37EF8">
      <w:pPr>
        <w:spacing w:line="360" w:lineRule="auto"/>
        <w:jc w:val="both"/>
        <w:rPr>
          <w:sz w:val="25"/>
          <w:szCs w:val="25"/>
          <w:rtl/>
        </w:rPr>
      </w:pPr>
    </w:p>
    <w:p w14:paraId="48888419" w14:textId="77777777" w:rsidR="00A5155F" w:rsidRPr="00C37EF8" w:rsidRDefault="00A5155F" w:rsidP="00C37EF8">
      <w:pPr>
        <w:spacing w:line="360" w:lineRule="auto"/>
        <w:jc w:val="both"/>
        <w:rPr>
          <w:sz w:val="25"/>
          <w:szCs w:val="25"/>
          <w:rtl/>
        </w:rPr>
      </w:pPr>
    </w:p>
    <w:p w14:paraId="1F6B0B69" w14:textId="77777777" w:rsidR="00A5155F" w:rsidRPr="00C37EF8" w:rsidRDefault="00A5155F" w:rsidP="00C37EF8">
      <w:pPr>
        <w:spacing w:line="360" w:lineRule="auto"/>
        <w:jc w:val="both"/>
        <w:rPr>
          <w:sz w:val="25"/>
          <w:szCs w:val="25"/>
          <w:rtl/>
        </w:rPr>
      </w:pPr>
    </w:p>
    <w:p w14:paraId="34FC09AC" w14:textId="77777777" w:rsidR="007D7189" w:rsidRPr="00C37EF8" w:rsidRDefault="007D7189" w:rsidP="00C37EF8">
      <w:pPr>
        <w:spacing w:line="360" w:lineRule="auto"/>
        <w:jc w:val="both"/>
        <w:rPr>
          <w:sz w:val="25"/>
          <w:szCs w:val="25"/>
          <w:rtl/>
        </w:rPr>
      </w:pPr>
    </w:p>
    <w:p w14:paraId="184C889C" w14:textId="77777777" w:rsidR="007D7189" w:rsidRPr="00C37EF8" w:rsidRDefault="007D7189" w:rsidP="00C37EF8">
      <w:pPr>
        <w:spacing w:line="360" w:lineRule="auto"/>
        <w:jc w:val="both"/>
        <w:rPr>
          <w:sz w:val="25"/>
          <w:szCs w:val="25"/>
          <w:rtl/>
        </w:rPr>
      </w:pPr>
    </w:p>
    <w:p w14:paraId="61874E3D" w14:textId="77777777" w:rsidR="007D7189" w:rsidRPr="00C37EF8" w:rsidRDefault="007D7189" w:rsidP="00C37EF8">
      <w:pPr>
        <w:spacing w:line="360" w:lineRule="auto"/>
        <w:jc w:val="both"/>
        <w:rPr>
          <w:sz w:val="25"/>
          <w:szCs w:val="25"/>
          <w:rtl/>
        </w:rPr>
      </w:pPr>
    </w:p>
    <w:p w14:paraId="61C0DC74" w14:textId="77777777" w:rsidR="007D7189" w:rsidRPr="00C37EF8" w:rsidRDefault="007D7189" w:rsidP="00C37EF8">
      <w:pPr>
        <w:spacing w:line="360" w:lineRule="auto"/>
        <w:jc w:val="both"/>
        <w:rPr>
          <w:sz w:val="25"/>
          <w:szCs w:val="25"/>
          <w:rtl/>
        </w:rPr>
      </w:pPr>
    </w:p>
    <w:p w14:paraId="3904F724" w14:textId="77777777" w:rsidR="007D7189" w:rsidRPr="00C37EF8" w:rsidRDefault="007D7189" w:rsidP="00C37EF8">
      <w:pPr>
        <w:spacing w:line="360" w:lineRule="auto"/>
        <w:jc w:val="both"/>
        <w:rPr>
          <w:sz w:val="25"/>
          <w:szCs w:val="25"/>
          <w:rtl/>
        </w:rPr>
      </w:pPr>
    </w:p>
    <w:p w14:paraId="6F793F0D" w14:textId="77777777" w:rsidR="007D7189" w:rsidRPr="00C37EF8" w:rsidRDefault="007D7189" w:rsidP="00C37EF8">
      <w:pPr>
        <w:spacing w:line="360" w:lineRule="auto"/>
        <w:jc w:val="both"/>
        <w:rPr>
          <w:sz w:val="25"/>
          <w:szCs w:val="25"/>
          <w:rtl/>
        </w:rPr>
      </w:pPr>
    </w:p>
    <w:p w14:paraId="2F0F5B93" w14:textId="77777777" w:rsidR="007D7189" w:rsidRPr="00C37EF8" w:rsidRDefault="007D7189" w:rsidP="00C37EF8">
      <w:pPr>
        <w:spacing w:line="360" w:lineRule="auto"/>
        <w:jc w:val="both"/>
        <w:rPr>
          <w:sz w:val="25"/>
          <w:szCs w:val="25"/>
          <w:rtl/>
        </w:rPr>
      </w:pPr>
    </w:p>
    <w:p w14:paraId="5F6991A8" w14:textId="74A5B730" w:rsidR="00F52D39" w:rsidRPr="00466789" w:rsidRDefault="00F52D39" w:rsidP="00C37EF8">
      <w:pPr>
        <w:spacing w:line="360" w:lineRule="auto"/>
        <w:jc w:val="both"/>
        <w:rPr>
          <w:b/>
          <w:bCs/>
          <w:sz w:val="28"/>
          <w:szCs w:val="28"/>
          <w:rtl/>
        </w:rPr>
      </w:pPr>
      <w:r w:rsidRPr="00466789">
        <w:rPr>
          <w:rFonts w:hint="cs"/>
          <w:b/>
          <w:bCs/>
          <w:sz w:val="28"/>
          <w:szCs w:val="28"/>
          <w:rtl/>
        </w:rPr>
        <w:t>قا</w:t>
      </w:r>
      <w:r w:rsidR="00572FA6" w:rsidRPr="00466789">
        <w:rPr>
          <w:rFonts w:hint="cs"/>
          <w:b/>
          <w:bCs/>
          <w:sz w:val="28"/>
          <w:szCs w:val="28"/>
          <w:rtl/>
        </w:rPr>
        <w:t xml:space="preserve">ئمة الأشكال </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043"/>
        <w:gridCol w:w="4541"/>
        <w:gridCol w:w="1706"/>
      </w:tblGrid>
      <w:tr w:rsidR="007D7189" w:rsidRPr="00C37EF8" w14:paraId="4F290F56"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7DA1B6"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رقم الشكل</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B1C6B1"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عنوان الشكل</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204CA5"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الصفحة</w:t>
            </w:r>
          </w:p>
        </w:tc>
      </w:tr>
      <w:tr w:rsidR="007D7189" w:rsidRPr="00C37EF8" w14:paraId="2239AB6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3E3553"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(1-1)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90A9B6"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النموذج المفاهيمي للدراسة</w:t>
            </w:r>
          </w:p>
        </w:tc>
        <w:tc>
          <w:tcPr>
            <w:tcW w:w="0" w:type="auto"/>
            <w:vAlign w:val="center"/>
            <w:hideMark/>
          </w:tcPr>
          <w:p w14:paraId="3ECB8EFF" w14:textId="77777777" w:rsidR="007D7189" w:rsidRPr="00C37EF8" w:rsidRDefault="007D7189" w:rsidP="00C37EF8">
            <w:pPr>
              <w:spacing w:after="0" w:line="360" w:lineRule="auto"/>
              <w:jc w:val="both"/>
              <w:rPr>
                <w:rFonts w:ascii="Times New Roman" w:eastAsia="Times New Roman" w:hAnsi="Times New Roman" w:cs="Times New Roman"/>
                <w:kern w:val="0"/>
                <w:sz w:val="25"/>
                <w:szCs w:val="25"/>
                <w14:ligatures w14:val="none"/>
              </w:rPr>
            </w:pPr>
          </w:p>
        </w:tc>
      </w:tr>
      <w:tr w:rsidR="007D7189" w:rsidRPr="00C37EF8" w14:paraId="7517D4A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721F76"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(2-1)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2DA172"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العلاقة بين متغيرات الدراسة</w:t>
            </w:r>
          </w:p>
        </w:tc>
        <w:tc>
          <w:tcPr>
            <w:tcW w:w="0" w:type="auto"/>
            <w:vAlign w:val="center"/>
            <w:hideMark/>
          </w:tcPr>
          <w:p w14:paraId="5397795D" w14:textId="77777777" w:rsidR="007D7189" w:rsidRPr="00C37EF8" w:rsidRDefault="007D7189" w:rsidP="00C37EF8">
            <w:pPr>
              <w:spacing w:after="0" w:line="360" w:lineRule="auto"/>
              <w:jc w:val="both"/>
              <w:rPr>
                <w:rFonts w:ascii="Times New Roman" w:eastAsia="Times New Roman" w:hAnsi="Times New Roman" w:cs="Times New Roman"/>
                <w:kern w:val="0"/>
                <w:sz w:val="25"/>
                <w:szCs w:val="25"/>
                <w14:ligatures w14:val="none"/>
              </w:rPr>
            </w:pPr>
          </w:p>
        </w:tc>
      </w:tr>
      <w:tr w:rsidR="007D7189" w:rsidRPr="00C37EF8" w14:paraId="0720A5D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45EBC7"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14:ligatures w14:val="none"/>
              </w:rPr>
              <w:t>(3-1)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72F45A" w14:textId="77777777" w:rsidR="007D7189" w:rsidRPr="00C37EF8" w:rsidRDefault="007D7189"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خطوات تنفيذ الدراسة</w:t>
            </w:r>
          </w:p>
        </w:tc>
        <w:tc>
          <w:tcPr>
            <w:tcW w:w="0" w:type="auto"/>
            <w:vAlign w:val="center"/>
            <w:hideMark/>
          </w:tcPr>
          <w:p w14:paraId="14151057" w14:textId="77777777" w:rsidR="007D7189" w:rsidRPr="00C37EF8" w:rsidRDefault="007D7189" w:rsidP="00C37EF8">
            <w:pPr>
              <w:spacing w:after="0" w:line="360" w:lineRule="auto"/>
              <w:jc w:val="both"/>
              <w:rPr>
                <w:rFonts w:ascii="Times New Roman" w:eastAsia="Times New Roman" w:hAnsi="Times New Roman" w:cs="Times New Roman"/>
                <w:kern w:val="0"/>
                <w:sz w:val="25"/>
                <w:szCs w:val="25"/>
                <w14:ligatures w14:val="none"/>
              </w:rPr>
            </w:pPr>
          </w:p>
        </w:tc>
      </w:tr>
    </w:tbl>
    <w:p w14:paraId="508B0189" w14:textId="77777777" w:rsidR="007D7189" w:rsidRPr="00C37EF8" w:rsidRDefault="007D7189" w:rsidP="00C37EF8">
      <w:pPr>
        <w:spacing w:line="360" w:lineRule="auto"/>
        <w:jc w:val="both"/>
        <w:rPr>
          <w:sz w:val="25"/>
          <w:szCs w:val="25"/>
          <w:rtl/>
        </w:rPr>
      </w:pPr>
    </w:p>
    <w:p w14:paraId="04E78B3B" w14:textId="77777777" w:rsidR="007D7189" w:rsidRPr="00C37EF8" w:rsidRDefault="007D7189" w:rsidP="00C37EF8">
      <w:pPr>
        <w:spacing w:line="360" w:lineRule="auto"/>
        <w:jc w:val="both"/>
        <w:rPr>
          <w:sz w:val="25"/>
          <w:szCs w:val="25"/>
          <w:rtl/>
        </w:rPr>
      </w:pPr>
    </w:p>
    <w:p w14:paraId="61C10ABA" w14:textId="77777777" w:rsidR="00572FA6" w:rsidRPr="00C37EF8" w:rsidRDefault="00572FA6" w:rsidP="00C37EF8">
      <w:pPr>
        <w:spacing w:line="360" w:lineRule="auto"/>
        <w:jc w:val="both"/>
        <w:rPr>
          <w:sz w:val="25"/>
          <w:szCs w:val="25"/>
          <w:rtl/>
        </w:rPr>
      </w:pPr>
    </w:p>
    <w:p w14:paraId="434FEEC7" w14:textId="77777777" w:rsidR="00572FA6" w:rsidRPr="00C37EF8" w:rsidRDefault="00572FA6" w:rsidP="00C37EF8">
      <w:pPr>
        <w:spacing w:line="360" w:lineRule="auto"/>
        <w:jc w:val="both"/>
        <w:rPr>
          <w:sz w:val="25"/>
          <w:szCs w:val="25"/>
          <w:rtl/>
        </w:rPr>
      </w:pPr>
    </w:p>
    <w:p w14:paraId="3C1C94D6" w14:textId="77777777" w:rsidR="00572FA6" w:rsidRPr="00C37EF8" w:rsidRDefault="00572FA6" w:rsidP="00C37EF8">
      <w:pPr>
        <w:spacing w:line="360" w:lineRule="auto"/>
        <w:jc w:val="both"/>
        <w:rPr>
          <w:sz w:val="25"/>
          <w:szCs w:val="25"/>
          <w:rtl/>
        </w:rPr>
      </w:pPr>
    </w:p>
    <w:p w14:paraId="5CC5BBE7" w14:textId="77777777" w:rsidR="00572FA6" w:rsidRPr="00C37EF8" w:rsidRDefault="00572FA6" w:rsidP="00C37EF8">
      <w:pPr>
        <w:spacing w:line="360" w:lineRule="auto"/>
        <w:jc w:val="both"/>
        <w:rPr>
          <w:sz w:val="25"/>
          <w:szCs w:val="25"/>
          <w:rtl/>
        </w:rPr>
      </w:pPr>
    </w:p>
    <w:p w14:paraId="61A28CA4" w14:textId="77777777" w:rsidR="00572FA6" w:rsidRPr="00C37EF8" w:rsidRDefault="00572FA6" w:rsidP="00C37EF8">
      <w:pPr>
        <w:spacing w:line="360" w:lineRule="auto"/>
        <w:jc w:val="both"/>
        <w:rPr>
          <w:sz w:val="25"/>
          <w:szCs w:val="25"/>
          <w:rtl/>
        </w:rPr>
      </w:pPr>
    </w:p>
    <w:p w14:paraId="28ADA831" w14:textId="77777777" w:rsidR="00572FA6" w:rsidRPr="00C37EF8" w:rsidRDefault="00572FA6" w:rsidP="00C37EF8">
      <w:pPr>
        <w:spacing w:line="360" w:lineRule="auto"/>
        <w:jc w:val="both"/>
        <w:rPr>
          <w:sz w:val="25"/>
          <w:szCs w:val="25"/>
          <w:rtl/>
        </w:rPr>
      </w:pPr>
    </w:p>
    <w:p w14:paraId="6E335979" w14:textId="77777777" w:rsidR="00572FA6" w:rsidRPr="00C37EF8" w:rsidRDefault="00572FA6" w:rsidP="00C37EF8">
      <w:pPr>
        <w:spacing w:line="360" w:lineRule="auto"/>
        <w:jc w:val="both"/>
        <w:rPr>
          <w:sz w:val="25"/>
          <w:szCs w:val="25"/>
          <w:rtl/>
        </w:rPr>
      </w:pPr>
    </w:p>
    <w:p w14:paraId="66AE5D18" w14:textId="77777777" w:rsidR="00572FA6" w:rsidRPr="00C37EF8" w:rsidRDefault="00572FA6" w:rsidP="00C37EF8">
      <w:pPr>
        <w:spacing w:line="360" w:lineRule="auto"/>
        <w:jc w:val="both"/>
        <w:rPr>
          <w:sz w:val="25"/>
          <w:szCs w:val="25"/>
          <w:rtl/>
        </w:rPr>
      </w:pPr>
    </w:p>
    <w:p w14:paraId="1F1BBD2A" w14:textId="77777777" w:rsidR="00572FA6" w:rsidRPr="00C37EF8" w:rsidRDefault="00572FA6" w:rsidP="00C37EF8">
      <w:pPr>
        <w:spacing w:line="360" w:lineRule="auto"/>
        <w:jc w:val="both"/>
        <w:rPr>
          <w:sz w:val="25"/>
          <w:szCs w:val="25"/>
          <w:rtl/>
        </w:rPr>
      </w:pPr>
    </w:p>
    <w:p w14:paraId="2FDF68C5" w14:textId="77777777" w:rsidR="00572FA6" w:rsidRPr="00C37EF8" w:rsidRDefault="00572FA6" w:rsidP="00C37EF8">
      <w:pPr>
        <w:spacing w:line="360" w:lineRule="auto"/>
        <w:jc w:val="both"/>
        <w:rPr>
          <w:sz w:val="25"/>
          <w:szCs w:val="25"/>
          <w:rtl/>
        </w:rPr>
      </w:pPr>
    </w:p>
    <w:p w14:paraId="5D6D64C2" w14:textId="77777777" w:rsidR="00572FA6" w:rsidRPr="00C37EF8" w:rsidRDefault="00572FA6" w:rsidP="00C37EF8">
      <w:pPr>
        <w:spacing w:line="360" w:lineRule="auto"/>
        <w:jc w:val="both"/>
        <w:rPr>
          <w:sz w:val="25"/>
          <w:szCs w:val="25"/>
          <w:rtl/>
        </w:rPr>
      </w:pPr>
    </w:p>
    <w:p w14:paraId="708861C1" w14:textId="77777777" w:rsidR="00572FA6" w:rsidRPr="00C37EF8" w:rsidRDefault="00572FA6" w:rsidP="00C37EF8">
      <w:pPr>
        <w:spacing w:line="360" w:lineRule="auto"/>
        <w:jc w:val="both"/>
        <w:rPr>
          <w:sz w:val="25"/>
          <w:szCs w:val="25"/>
          <w:rtl/>
        </w:rPr>
      </w:pPr>
    </w:p>
    <w:p w14:paraId="184425AF" w14:textId="77777777" w:rsidR="00572FA6" w:rsidRPr="00C37EF8" w:rsidRDefault="00572FA6" w:rsidP="00C37EF8">
      <w:pPr>
        <w:spacing w:line="360" w:lineRule="auto"/>
        <w:jc w:val="both"/>
        <w:rPr>
          <w:sz w:val="25"/>
          <w:szCs w:val="25"/>
          <w:rtl/>
        </w:rPr>
      </w:pPr>
    </w:p>
    <w:p w14:paraId="3849BDDA" w14:textId="77777777" w:rsidR="00572FA6" w:rsidRPr="00C37EF8" w:rsidRDefault="00572FA6" w:rsidP="00C37EF8">
      <w:pPr>
        <w:spacing w:line="360" w:lineRule="auto"/>
        <w:jc w:val="both"/>
        <w:rPr>
          <w:sz w:val="25"/>
          <w:szCs w:val="25"/>
          <w:rtl/>
        </w:rPr>
      </w:pPr>
    </w:p>
    <w:p w14:paraId="1E830A81" w14:textId="77777777" w:rsidR="00572FA6" w:rsidRPr="00C37EF8" w:rsidRDefault="00572FA6" w:rsidP="00C37EF8">
      <w:pPr>
        <w:spacing w:line="360" w:lineRule="auto"/>
        <w:jc w:val="both"/>
        <w:rPr>
          <w:sz w:val="25"/>
          <w:szCs w:val="25"/>
          <w:rtl/>
        </w:rPr>
      </w:pPr>
    </w:p>
    <w:p w14:paraId="5A4EC56A" w14:textId="77777777" w:rsidR="0053047D" w:rsidRPr="00466789" w:rsidRDefault="0053047D"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466789">
        <w:rPr>
          <w:rFonts w:ascii="Times New Roman" w:eastAsia="Times New Roman" w:hAnsi="Times New Roman" w:cs="Times New Roman"/>
          <w:b/>
          <w:bCs/>
          <w:kern w:val="36"/>
          <w:sz w:val="28"/>
          <w:szCs w:val="28"/>
          <w:rtl/>
          <w14:ligatures w14:val="none"/>
        </w:rPr>
        <w:lastRenderedPageBreak/>
        <w:t>الفصل الأول</w:t>
      </w:r>
    </w:p>
    <w:p w14:paraId="1AF869D2" w14:textId="77777777" w:rsidR="0053047D" w:rsidRPr="00466789" w:rsidRDefault="0053047D" w:rsidP="00C37EF8">
      <w:pPr>
        <w:spacing w:before="100" w:beforeAutospacing="1" w:after="100" w:afterAutospacing="1" w:line="360" w:lineRule="auto"/>
        <w:jc w:val="both"/>
        <w:outlineLvl w:val="0"/>
        <w:rPr>
          <w:rFonts w:ascii="Times New Roman" w:eastAsia="Times New Roman" w:hAnsi="Times New Roman" w:cs="Times New Roman"/>
          <w:kern w:val="36"/>
          <w:sz w:val="28"/>
          <w:szCs w:val="28"/>
          <w14:ligatures w14:val="none"/>
        </w:rPr>
      </w:pPr>
      <w:r w:rsidRPr="00466789">
        <w:rPr>
          <w:rFonts w:ascii="Times New Roman" w:eastAsia="Times New Roman" w:hAnsi="Times New Roman" w:cs="Times New Roman"/>
          <w:kern w:val="36"/>
          <w:sz w:val="28"/>
          <w:szCs w:val="28"/>
          <w:rtl/>
          <w14:ligatures w14:val="none"/>
        </w:rPr>
        <w:t>الإطار العام للدراسة</w:t>
      </w:r>
    </w:p>
    <w:p w14:paraId="47006FDC" w14:textId="77777777" w:rsidR="0053047D" w:rsidRPr="00C37EF8" w:rsidRDefault="0053047D" w:rsidP="00C37EF8">
      <w:pPr>
        <w:spacing w:after="0"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noProof/>
          <w:kern w:val="0"/>
          <w:sz w:val="25"/>
          <w:szCs w:val="25"/>
          <w14:ligatures w14:val="none"/>
        </w:rPr>
        <mc:AlternateContent>
          <mc:Choice Requires="wps">
            <w:drawing>
              <wp:inline distT="0" distB="0" distL="0" distR="0" wp14:anchorId="10033DD3" wp14:editId="676771AF">
                <wp:extent cx="5274310" cy="1270"/>
                <wp:effectExtent l="0" t="31750" r="0" b="36830"/>
                <wp:docPr id="1477544881"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oel="http://schemas.microsoft.com/office/2019/extlst" xmlns:w16cei="http://schemas.microsoft.com/office/word/2026/wordml/cei" xmlns:w16sdtfl="http://schemas.microsoft.com/office/word/2024/wordml/sdtformatlock" xmlns:w16du="http://schemas.microsoft.com/office/word/2023/wordml/word16du">
            <w:pict>
              <v:rect w14:anchorId="626CD359"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76D02B34" w14:textId="77777777" w:rsidR="0053047D" w:rsidRPr="001B5B11" w:rsidRDefault="0053047D"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t>1.1 مقدمة الدراسة</w:t>
      </w:r>
    </w:p>
    <w:p w14:paraId="2B165364"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يشهد العالم في الوقت الراهن تطورات متسارعة في مختلف المجالات الاقتصادية والإدارية والتقنية، الأمر الذي فرض على المنظمات بمختلف أنواعها تحديات متزايدة تتعلق بقدرتها على تحقيق الكفاءة والفاعلية والمحافظة على ميزتها التنافسية. وفي ظل هذه المتغيرات، أصبحت الموارد البشرية تمثل الركيزة الأساسية لنجاح المنظمات واستمرارها، إذ لم يعد ينظر إلى العاملين بوصفهم عنصرًا إنتاجيًا فحسب، وإنما أصبحوا رأس مال فكريًا واستراتيجيًا يسهم في تحقيق أهداف المنظمة وتعزيز قدرتها على مواجهة التحديات المستقبلية.</w:t>
      </w:r>
    </w:p>
    <w:p w14:paraId="1289F394"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وقد انعكس هذا التحول على الفكر الإداري الحديث، الذي أولى اهتمامًا كبيرًا بدراسة العوامل المؤثرة في أداء العاملين داخل المنظمات، انطلاقًا من أن الأداء الوظيفي يمثل المعيار الرئيس الذي يمكن من خلاله الحكم على مدى نجاح المنظمة في استثمار مواردها البشرية. ويعد الأداء الوظيفي من المفاهيم المحورية في أدبيات إدارة الموارد البشرية، إذ يعبر عن مستوى الإنجاز الذي يحققه الموظف أثناء تنفيذ المهام والمسؤوليات الموكلة إليه وفقًا للمعايير المحددة من قبل المنظمة، كما يعكس مدى قدرة العامل على توظيف معارفه ومهاراته وخبراته لتحقيق الأهداف التنظيمية بكفاءة وفاعلية.</w:t>
      </w:r>
    </w:p>
    <w:p w14:paraId="51523CD9"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ورغم أهمية الأداء الوظيفي، إلا أنه لا يتحدد بعوامل فردية فقط، بل يتأثر بعدد كبير من المتغيرات التنظيمية والإدارية والنفسية التي تشكل بيئة العمل، ومن أبرزها وضوح الأدوار الوظيفية، ومستوى الاتصال التنظيمي، والقيادة، والثقافة التنظيمية، والعدالة التنظيمية، والإجهاد الوظيفي، وغيرها من المتغيرات التي تناولتها الأدبيات الحديثة في مجال السلوك التنظيمي.</w:t>
      </w:r>
    </w:p>
    <w:p w14:paraId="5AF520A1"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ويعد غموض الأدوار الوظيفية من أكثر الظواهر التنظيمية التي حظيت باهتمام الباحثين، نظرًا لما يترتب عليها من آثار سلبية تمس الفرد والمنظمة في آن واحد. ويظهر غموض الدور عندما لا يمتلك الموظف معلومات واضحة وكافية حول مسؤولياته أو صلاحياته أو معايير تقييم أدائه، أو عندما يتلقى تعليمات متعارضة من أكثر من جهة تنظيمية، مما يؤدي إلى حالة من عدم اليقين تقلل من قدرة الموظف على اتخاذ القرار، وتزيد من احتمالية وقوع الأخطاء، وتضعف مستوى التنسيق بين العاملين.</w:t>
      </w:r>
    </w:p>
    <w:p w14:paraId="08F1AB7D"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وقد أكدت نظرية الدور (</w:t>
      </w:r>
      <w:r w:rsidRPr="00C37EF8">
        <w:rPr>
          <w:rFonts w:ascii="Times New Roman" w:hAnsi="Times New Roman" w:cs="Times New Roman"/>
          <w:kern w:val="0"/>
          <w:sz w:val="25"/>
          <w:szCs w:val="25"/>
          <w14:ligatures w14:val="none"/>
        </w:rPr>
        <w:t>Role Theory</w:t>
      </w:r>
      <w:r w:rsidRPr="00C37EF8">
        <w:rPr>
          <w:rFonts w:ascii="Times New Roman" w:hAnsi="Times New Roman" w:cs="Times New Roman"/>
          <w:kern w:val="0"/>
          <w:sz w:val="25"/>
          <w:szCs w:val="25"/>
          <w:rtl/>
          <w14:ligatures w14:val="none"/>
        </w:rPr>
        <w:t xml:space="preserve">) أن وضوح الأدوار يمثل أحد أهم المتطلبات الأساسية لرفع كفاءة الأداء، وأن غياب هذا الوضوح يؤدي إلى ظهور العديد من المشكلات التنظيمية، مثل انخفاض الرضا </w:t>
      </w:r>
      <w:r w:rsidRPr="00C37EF8">
        <w:rPr>
          <w:rFonts w:ascii="Times New Roman" w:hAnsi="Times New Roman" w:cs="Times New Roman"/>
          <w:kern w:val="0"/>
          <w:sz w:val="25"/>
          <w:szCs w:val="25"/>
          <w:rtl/>
          <w14:ligatures w14:val="none"/>
        </w:rPr>
        <w:lastRenderedPageBreak/>
        <w:t>الوظيفي، وضعف الالتزام التنظيمي، وارتفاع معدلات الغياب، وزيادة نية ترك العمل، فضلًا عن ارتفاع مستويات الإجهاد الوظيفي.</w:t>
      </w:r>
    </w:p>
    <w:p w14:paraId="3A4C9C93"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ومن جهة أخرى، يمثل الإجهاد الوظيفي أحد أبرز المتغيرات النفسية التي تؤثر في سلوك العاملين داخل المنظمات. فمع ازدياد المنافسة وارتفاع متطلبات الأداء وتسارع التغيرات التنظيمية، أصبح الموظفون يواجهون ضغوطًا متزايدة تتطلب منهم التكيف المستمر مع بيئة العمل. وعندما تتجاوز هذه الضغوط قدرة الموظف على التكيف، تبدأ آثارها السلبية في الظهور على صحته النفسية والجسدية، وعلى مستوى إنتاجيته وأدائه الوظيفي.</w:t>
      </w:r>
    </w:p>
    <w:p w14:paraId="281F75CA"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وتشير الأدبيات الحديثة إلى أن العلاقة بين غموض الأدوار الوظيفية والأداء الوظيفي ليست علاقة مباشرة فقط، بل قد تتأثر بوجود متغيرات وسيطة تعمل على تفسير كيفية انتقال أثر غموض الدور إلى الأداء، ويأتي الإجهاد الوظيفي في مقدمة هذه المتغيرات، إذ يرى الباحثون أن غموض الأدوار يؤدي إلى ارتفاع مستويات الإجهاد، والذي بدوره يسهم في انخفاض الأداء الوظيفي.</w:t>
      </w:r>
    </w:p>
    <w:p w14:paraId="59F69DAC"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وفي المملكة العربية السعودية، يشهد القطاع الخاص مرحلة تحول غير مسبوقة في ظل مستهدفات رؤية المملكة 2030، التي أكدت على أهمية رفع كفاءة رأس المال البشري، وتحسين بيئة العمل، وزيادة إنتاجية العاملين، وتعزيز مساهمة القطاع الخاص في التنمية الاقتصادية. وقد أدى ذلك إلى زيادة اهتمام المنظمات بتطوير ممارسات إدارة الموارد البشرية، وتحسين جودة الحياة الوظيفية، والحد من المشكلات التنظيمية التي قد تعيق تحقيق الأهداف الإستراتيجية.</w:t>
      </w:r>
    </w:p>
    <w:p w14:paraId="650BC0C6"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ورغم الجهود التي تبذلها منظمات القطاع الخاص لتطوير بيئة العمل، إلا أن بعض المنظمات لا تزال تعاني من مشكلات تتعلق بعدم وضوح الأدوار الوظيفية، وتداخل المسؤوليات، وضعف الاتصال الإداري، الأمر الذي قد يؤدي إلى زيادة مستويات الإجهاد الوظيفي، ومن ثم انخفاض الأداء الوظيفي للعاملين.</w:t>
      </w:r>
    </w:p>
    <w:p w14:paraId="0EEF5E59" w14:textId="77777777" w:rsidR="0053047D" w:rsidRPr="00C37EF8" w:rsidRDefault="0053047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وانطلاقًا من ذلك، تأتي هذه الدراسة لتتناول أثر غموض الأدوار الوظيفية في الأداء الوظيفي، مع اختبار الدور الوسيط للإجهاد الوظيفي لدى موظفي القطاع الخاص في المنطقة الشرقية بالمملكة العربية السعودية، بهدف بناء نموذج علمي يفسر العلاقة بين هذه المتغيرات، وتقديم نتائج وتوصيات يمكن أن تسهم في دعم ممارسات إدارة الموارد البشرية وتحسين الأداء المؤسسي.</w:t>
      </w:r>
    </w:p>
    <w:p w14:paraId="63CF33A2" w14:textId="77777777" w:rsidR="00572FA6" w:rsidRPr="00C37EF8" w:rsidRDefault="00572FA6" w:rsidP="00C37EF8">
      <w:pPr>
        <w:spacing w:line="360" w:lineRule="auto"/>
        <w:jc w:val="both"/>
        <w:rPr>
          <w:sz w:val="25"/>
          <w:szCs w:val="25"/>
          <w:rtl/>
        </w:rPr>
      </w:pPr>
    </w:p>
    <w:p w14:paraId="18ABDF11" w14:textId="77777777" w:rsidR="00927A67" w:rsidRPr="00C37EF8" w:rsidRDefault="00927A67" w:rsidP="00C37EF8">
      <w:pPr>
        <w:spacing w:line="360" w:lineRule="auto"/>
        <w:jc w:val="both"/>
        <w:rPr>
          <w:sz w:val="25"/>
          <w:szCs w:val="25"/>
          <w:rtl/>
        </w:rPr>
      </w:pPr>
    </w:p>
    <w:p w14:paraId="5953932C" w14:textId="77777777" w:rsidR="00927A67" w:rsidRPr="00C37EF8" w:rsidRDefault="00927A67" w:rsidP="00C37EF8">
      <w:pPr>
        <w:spacing w:line="360" w:lineRule="auto"/>
        <w:jc w:val="both"/>
        <w:rPr>
          <w:sz w:val="25"/>
          <w:szCs w:val="25"/>
          <w:rtl/>
        </w:rPr>
      </w:pPr>
    </w:p>
    <w:p w14:paraId="5FC09C5A" w14:textId="77777777" w:rsidR="00927A67" w:rsidRPr="00C37EF8" w:rsidRDefault="00927A67" w:rsidP="00C37EF8">
      <w:pPr>
        <w:spacing w:line="360" w:lineRule="auto"/>
        <w:jc w:val="both"/>
        <w:rPr>
          <w:sz w:val="25"/>
          <w:szCs w:val="25"/>
          <w:rtl/>
        </w:rPr>
      </w:pPr>
    </w:p>
    <w:p w14:paraId="3DE048A0" w14:textId="77777777" w:rsidR="00927A67" w:rsidRPr="001B5B11" w:rsidRDefault="00927A67"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lastRenderedPageBreak/>
        <w:t>1.2 مشكلة الدراسة</w:t>
      </w:r>
    </w:p>
    <w:p w14:paraId="604EE8B5"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يشهد القطاع الخاص في المملكة العربية السعودية توسعًا ملحوظًا في أنشطته الاقتصادية، وأصبح يمثل أحد المحركات الرئيسة للنمو الاقتصادي في ظل مستهدفات رؤية المملكة العربية السعودية 2030، التي أكدت على أهمية رفع مساهمة القطاع الخاص في الناتج المحلي، وتحسين إنتاجية الموارد البشرية، وتعزيز كفاءة الأداء المؤسسي. ولتحقيق هذه المستهدفات، اتجهت منظمات القطاع الخاص إلى تطوير أنظمتها الإدارية، وإعادة تصميم هياكلها التنظيمية، وتطبيق ممارسات حديثة في إدارة الموارد البشرية بما يسهم في استثمار رأس المال البشري وتحقيق مستويات مرتفعة من الأداء.</w:t>
      </w:r>
    </w:p>
    <w:p w14:paraId="4E4245A3"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ورغم هذه الجهود، لا تزال العديد من المنظمات تواجه تحديات تنظيمية تؤثر في كفاءة العاملين، ويأتي في مقدمتها غموض الأدوار الوظيفية، الذي يُعد من أكثر المشكلات التنظيمية انتشارًا في بيئات العمل المعاصرة. ويظهر غموض الأدوار عندما لا يمتلك الموظف معلومات واضحة حول طبيعة مسؤولياته، أو حدود صلاحياته، أو توقعات الأداء المطلوبة منه، أو عندما يتلقى توجيهات متعارضة من أكثر من مسؤول، مما يخلق حالة من عدم اليقين تنعكس سلبًا على سلوكه الوظيفي وقدرته على أداء مهامه بكفاءة.</w:t>
      </w:r>
    </w:p>
    <w:p w14:paraId="5F766EE8"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وقد أشارت الأدبيات العلمية إلى أن استمرار غموض الأدوار الوظيفية يؤدي إلى ظهور العديد من المشكلات التنظيمية، من أبرزها انخفاض الرضا الوظيفي، وضعف الالتزام التنظيمي، وارتفاع معدلات الغياب، وزيادة نية ترك العمل، فضلًا عن ارتفاع مستويات الإجهاد الوظيفي الذي يعد من أكثر العوامل النفسية تأثيرًا في العاملين داخل المنظمات. كما أوضحت الدراسات أن الإجهاد الوظيفي لا يمثل مجرد نتيجة لغموض الأدوار، بل قد يؤدي دورًا وسيطًا في تفسير العلاقة بين غموض الأدوار والأداء الوظيفي، إذ يؤدي ارتفاع مستويات الضغوط إلى انخفاض قدرة العاملين على التركيز، واتخاذ القرار، والابتكار، وإنجاز الأعمال بالجودة المطلوبة.</w:t>
      </w:r>
    </w:p>
    <w:p w14:paraId="5D899B50"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وعلى الرغم من تزايد الدراسات التي تناولت غموض الأدوار الوظيفية أو الإجهاد الوظيفي أو الأداء الوظيفي بصورة منفصلة، فإن المراجعة الأولية للأدبيات تشير إلى محدودية الدراسات التي تناولت النموذج المتكامل الذي يربط بين غموض الأدوار الوظيفية، والإجهاد الوظيفي، والأداء الوظيفي في القطاع الخاص السعودي، وبخاصة في المنطقة الشرقية. كما أن معظم الدراسات السابقة ركزت على قطاعات حكومية أو تعليمية أو صحية، الأمر الذي يبرز الحاجة إلى دراسة هذه العلاقة في بيئة القطاع الخاص التي تتسم بسرعة التغير وارتفاع متطلبات الأداء.</w:t>
      </w:r>
    </w:p>
    <w:p w14:paraId="03182E86"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 xml:space="preserve">وتنبع مشكلة الدراسة أيضًا من الأهمية المتزايدة التي توليها المنظمات لإدارة الموارد البشرية باعتبارها شريكًا إستراتيجيًا في تحقيق الميزة التنافسية، حيث أصبح تحسين الأداء الوظيفي هدفًا رئيسًا لجميع المنظمات. ومن ثم فإن التعرف على أثر غموض الأدوار الوظيفية، والكشف عن الدور الذي يؤديه الإجهاد الوظيفي في هذه </w:t>
      </w:r>
      <w:r w:rsidRPr="00C37EF8">
        <w:rPr>
          <w:rFonts w:ascii="Times New Roman" w:hAnsi="Times New Roman" w:cs="Times New Roman"/>
          <w:kern w:val="0"/>
          <w:sz w:val="25"/>
          <w:szCs w:val="25"/>
          <w:rtl/>
          <w14:ligatures w14:val="none"/>
        </w:rPr>
        <w:lastRenderedPageBreak/>
        <w:t>العلاقة، يسهم في تقديم حلول عملية تساعد إدارات الموارد البشرية على تطوير سياساتها، وتحسين بيئة العمل، ورفع كفاءة العاملين.</w:t>
      </w:r>
    </w:p>
    <w:p w14:paraId="51BD71B7"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وبناءً على ما سبق، تتمثل مشكلة الدراسة في محاولة الإجابة عن السؤال الرئيس الآتي:</w:t>
      </w:r>
    </w:p>
    <w:p w14:paraId="6BC06BAC"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ما أثر غموض الأدوار الوظيفية في الأداء الوظيفي لدى موظفي القطاع الخاص في المنطقة الشرقية بالمملكة العربية السعودية؟ وهل يؤدي الإجهاد الوظيفي دورًا وسيطًا في تفسير هذه العلاقة؟</w:t>
      </w:r>
    </w:p>
    <w:p w14:paraId="4FEF8F6F" w14:textId="68DF2B19" w:rsidR="00927A67" w:rsidRPr="00C37EF8" w:rsidRDefault="00927A67" w:rsidP="00C37EF8">
      <w:pPr>
        <w:spacing w:after="0" w:line="360" w:lineRule="auto"/>
        <w:jc w:val="both"/>
        <w:rPr>
          <w:rFonts w:ascii="Times New Roman" w:eastAsia="Times New Roman" w:hAnsi="Times New Roman" w:cs="Times New Roman"/>
          <w:kern w:val="0"/>
          <w:sz w:val="25"/>
          <w:szCs w:val="25"/>
          <w:rtl/>
          <w14:ligatures w14:val="none"/>
        </w:rPr>
      </w:pPr>
    </w:p>
    <w:p w14:paraId="345E6905" w14:textId="77777777" w:rsidR="00927A67" w:rsidRPr="001B5B11" w:rsidRDefault="00927A67" w:rsidP="00C37EF8">
      <w:pPr>
        <w:spacing w:before="100" w:beforeAutospacing="1" w:after="100" w:afterAutospacing="1" w:line="360" w:lineRule="auto"/>
        <w:jc w:val="both"/>
        <w:outlineLvl w:val="0"/>
        <w:rPr>
          <w:rFonts w:ascii="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t>1.3 أسئلة الدراسة</w:t>
      </w:r>
    </w:p>
    <w:p w14:paraId="24EFBA89"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استنادًا إلى مشكلة الدراسة، تسعى الدراسة الحالية إلى الإجابة عن السؤال الرئيس الآتي:</w:t>
      </w:r>
    </w:p>
    <w:p w14:paraId="1BD3EBD2"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ما أثر غموض الأدوار الوظيفية في الأداء الوظيفي، وما الدور الوسيط للإجهاد الوظيفي في هذه العلاقة لدى موظفي القطاع الخاص في المنطقة الشرقية بالمملكة العربية السعودية؟</w:t>
      </w:r>
    </w:p>
    <w:p w14:paraId="2C0A86CC"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وينبثق عن هذا السؤال الرئيس مجموعة من الأسئلة الفرعية، هي:</w:t>
      </w:r>
    </w:p>
    <w:p w14:paraId="2AE1F9BB" w14:textId="77777777" w:rsidR="00927A67" w:rsidRPr="00C37EF8" w:rsidRDefault="00927A67" w:rsidP="00C37EF8">
      <w:pPr>
        <w:numPr>
          <w:ilvl w:val="0"/>
          <w:numId w:val="1"/>
        </w:numPr>
        <w:spacing w:before="100" w:beforeAutospacing="1" w:after="100" w:afterAutospacing="1" w:line="360" w:lineRule="auto"/>
        <w:jc w:val="both"/>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kern w:val="0"/>
          <w:sz w:val="25"/>
          <w:szCs w:val="25"/>
          <w:rtl/>
          <w14:ligatures w14:val="none"/>
        </w:rPr>
        <w:t>ما مستوى غموض الأدوار الوظيفية لدى موظفي القطاع الخاص في المنطقة الشرقية؟</w:t>
      </w:r>
    </w:p>
    <w:p w14:paraId="3A36488F" w14:textId="77777777" w:rsidR="00927A67" w:rsidRPr="00C37EF8" w:rsidRDefault="00927A67" w:rsidP="00C37EF8">
      <w:pPr>
        <w:numPr>
          <w:ilvl w:val="0"/>
          <w:numId w:val="1"/>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ما مستوى الإجهاد الوظيفي لدى موظفي القطاع الخاص؟</w:t>
      </w:r>
    </w:p>
    <w:p w14:paraId="4F8A76AE" w14:textId="77777777" w:rsidR="00927A67" w:rsidRPr="00C37EF8" w:rsidRDefault="00927A67" w:rsidP="00C37EF8">
      <w:pPr>
        <w:numPr>
          <w:ilvl w:val="0"/>
          <w:numId w:val="1"/>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ما مستوى الأداء الوظيفي لدى موظفي القطاع الخاص؟</w:t>
      </w:r>
    </w:p>
    <w:p w14:paraId="0DF7DE29" w14:textId="77777777" w:rsidR="00927A67" w:rsidRPr="00C37EF8" w:rsidRDefault="00927A67" w:rsidP="00C37EF8">
      <w:pPr>
        <w:numPr>
          <w:ilvl w:val="0"/>
          <w:numId w:val="1"/>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هل يوجد أثر ذو دلالة إحصائية لغموض الأدوار الوظيفية في الإجهاد الوظيفي؟</w:t>
      </w:r>
    </w:p>
    <w:p w14:paraId="7912826A" w14:textId="77777777" w:rsidR="00927A67" w:rsidRPr="00C37EF8" w:rsidRDefault="00927A67" w:rsidP="00C37EF8">
      <w:pPr>
        <w:numPr>
          <w:ilvl w:val="0"/>
          <w:numId w:val="1"/>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هل يوجد أثر ذو دلالة إحصائية للإجهاد الوظيفي في الأداء الوظيفي؟</w:t>
      </w:r>
    </w:p>
    <w:p w14:paraId="56220D33" w14:textId="77777777" w:rsidR="00927A67" w:rsidRPr="00C37EF8" w:rsidRDefault="00927A67" w:rsidP="00C37EF8">
      <w:pPr>
        <w:numPr>
          <w:ilvl w:val="0"/>
          <w:numId w:val="1"/>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هل يوجد أثر مباشر ذو دلالة إحصائية لغموض الأدوار الوظيفية في الأداء الوظيفي؟</w:t>
      </w:r>
    </w:p>
    <w:p w14:paraId="73613E8F" w14:textId="77777777" w:rsidR="00927A67" w:rsidRPr="00C37EF8" w:rsidRDefault="00927A67" w:rsidP="00C37EF8">
      <w:pPr>
        <w:numPr>
          <w:ilvl w:val="0"/>
          <w:numId w:val="1"/>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هل يؤدي الإجهاد الوظيفي دورًا وسيطًا في العلاقة بين غموض الأدوار الوظيفية والأداء الوظيفي؟</w:t>
      </w:r>
    </w:p>
    <w:p w14:paraId="74A9D667" w14:textId="189C296E" w:rsidR="00927A67" w:rsidRDefault="00927A67" w:rsidP="00C37EF8">
      <w:pPr>
        <w:spacing w:after="0" w:line="360" w:lineRule="auto"/>
        <w:jc w:val="both"/>
        <w:rPr>
          <w:rFonts w:ascii="Times New Roman" w:hAnsi="Times New Roman" w:cs="Times New Roman"/>
          <w:kern w:val="0"/>
          <w:sz w:val="25"/>
          <w:szCs w:val="25"/>
          <w14:ligatures w14:val="none"/>
        </w:rPr>
      </w:pPr>
    </w:p>
    <w:p w14:paraId="39EE2B4A" w14:textId="7E06AFA1" w:rsidR="001B5B11" w:rsidRDefault="001B5B11" w:rsidP="00C37EF8">
      <w:pPr>
        <w:spacing w:after="0" w:line="360" w:lineRule="auto"/>
        <w:jc w:val="both"/>
        <w:rPr>
          <w:rFonts w:ascii="Times New Roman" w:hAnsi="Times New Roman" w:cs="Times New Roman"/>
          <w:kern w:val="0"/>
          <w:sz w:val="25"/>
          <w:szCs w:val="25"/>
          <w14:ligatures w14:val="none"/>
        </w:rPr>
      </w:pPr>
    </w:p>
    <w:p w14:paraId="618CB124" w14:textId="6D74A371" w:rsidR="001B5B11" w:rsidRDefault="001B5B11" w:rsidP="00C37EF8">
      <w:pPr>
        <w:spacing w:after="0" w:line="360" w:lineRule="auto"/>
        <w:jc w:val="both"/>
        <w:rPr>
          <w:rFonts w:ascii="Times New Roman" w:hAnsi="Times New Roman" w:cs="Times New Roman"/>
          <w:kern w:val="0"/>
          <w:sz w:val="25"/>
          <w:szCs w:val="25"/>
          <w14:ligatures w14:val="none"/>
        </w:rPr>
      </w:pPr>
    </w:p>
    <w:p w14:paraId="2EAF1F70" w14:textId="0F55C90F" w:rsidR="001B5B11" w:rsidRDefault="001B5B11" w:rsidP="00C37EF8">
      <w:pPr>
        <w:spacing w:after="0" w:line="360" w:lineRule="auto"/>
        <w:jc w:val="both"/>
        <w:rPr>
          <w:rFonts w:ascii="Times New Roman" w:hAnsi="Times New Roman" w:cs="Times New Roman"/>
          <w:kern w:val="0"/>
          <w:sz w:val="25"/>
          <w:szCs w:val="25"/>
          <w14:ligatures w14:val="none"/>
        </w:rPr>
      </w:pPr>
    </w:p>
    <w:p w14:paraId="690EEEDB" w14:textId="7CEE406A" w:rsidR="001B5B11" w:rsidRDefault="001B5B11" w:rsidP="00C37EF8">
      <w:pPr>
        <w:spacing w:after="0" w:line="360" w:lineRule="auto"/>
        <w:jc w:val="both"/>
        <w:rPr>
          <w:rFonts w:ascii="Times New Roman" w:hAnsi="Times New Roman" w:cs="Times New Roman"/>
          <w:kern w:val="0"/>
          <w:sz w:val="25"/>
          <w:szCs w:val="25"/>
          <w14:ligatures w14:val="none"/>
        </w:rPr>
      </w:pPr>
    </w:p>
    <w:p w14:paraId="5B2A222F" w14:textId="7A6E52B1" w:rsidR="001B5B11" w:rsidRDefault="001B5B11" w:rsidP="00C37EF8">
      <w:pPr>
        <w:spacing w:after="0" w:line="360" w:lineRule="auto"/>
        <w:jc w:val="both"/>
        <w:rPr>
          <w:rFonts w:ascii="Times New Roman" w:hAnsi="Times New Roman" w:cs="Times New Roman"/>
          <w:kern w:val="0"/>
          <w:sz w:val="25"/>
          <w:szCs w:val="25"/>
          <w14:ligatures w14:val="none"/>
        </w:rPr>
      </w:pPr>
    </w:p>
    <w:p w14:paraId="75674689" w14:textId="1609E7E3" w:rsidR="001B5B11" w:rsidRDefault="001B5B11" w:rsidP="00C37EF8">
      <w:pPr>
        <w:spacing w:after="0" w:line="360" w:lineRule="auto"/>
        <w:jc w:val="both"/>
        <w:rPr>
          <w:rFonts w:ascii="Times New Roman" w:hAnsi="Times New Roman" w:cs="Times New Roman"/>
          <w:kern w:val="0"/>
          <w:sz w:val="25"/>
          <w:szCs w:val="25"/>
          <w14:ligatures w14:val="none"/>
        </w:rPr>
      </w:pPr>
    </w:p>
    <w:p w14:paraId="1511BB85" w14:textId="77777777" w:rsidR="001B5B11" w:rsidRPr="00C37EF8" w:rsidRDefault="001B5B11" w:rsidP="00C37EF8">
      <w:pPr>
        <w:spacing w:after="0" w:line="360" w:lineRule="auto"/>
        <w:jc w:val="both"/>
        <w:rPr>
          <w:rFonts w:ascii="Times New Roman" w:hAnsi="Times New Roman" w:cs="Times New Roman"/>
          <w:kern w:val="0"/>
          <w:sz w:val="25"/>
          <w:szCs w:val="25"/>
          <w14:ligatures w14:val="none"/>
        </w:rPr>
      </w:pPr>
    </w:p>
    <w:p w14:paraId="3293212F" w14:textId="77777777" w:rsidR="00927A67" w:rsidRPr="001B5B11" w:rsidRDefault="00927A67" w:rsidP="00C37EF8">
      <w:pPr>
        <w:spacing w:before="100" w:beforeAutospacing="1" w:after="100" w:afterAutospacing="1" w:line="360" w:lineRule="auto"/>
        <w:jc w:val="both"/>
        <w:outlineLvl w:val="0"/>
        <w:rPr>
          <w:rFonts w:ascii="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lastRenderedPageBreak/>
        <w:t>1.4 أهداف الدراسة</w:t>
      </w:r>
    </w:p>
    <w:p w14:paraId="516CD3FA" w14:textId="77777777" w:rsidR="00927A67" w:rsidRPr="001B5B11" w:rsidRDefault="00927A67" w:rsidP="00C37EF8">
      <w:pPr>
        <w:spacing w:before="100" w:beforeAutospacing="1" w:after="100" w:afterAutospacing="1" w:line="360" w:lineRule="auto"/>
        <w:jc w:val="both"/>
        <w:outlineLvl w:val="1"/>
        <w:rPr>
          <w:rFonts w:ascii="Times New Roman" w:eastAsia="Times New Roman" w:hAnsi="Times New Roman" w:cs="Times New Roman"/>
          <w:kern w:val="0"/>
          <w:sz w:val="28"/>
          <w:szCs w:val="28"/>
          <w14:ligatures w14:val="none"/>
        </w:rPr>
      </w:pPr>
      <w:r w:rsidRPr="001B5B11">
        <w:rPr>
          <w:rFonts w:ascii="Times New Roman" w:eastAsia="Times New Roman" w:hAnsi="Times New Roman" w:cs="Times New Roman"/>
          <w:kern w:val="0"/>
          <w:sz w:val="28"/>
          <w:szCs w:val="28"/>
          <w:rtl/>
          <w14:ligatures w14:val="none"/>
        </w:rPr>
        <w:t>أولًا: الهدف الرئيس</w:t>
      </w:r>
    </w:p>
    <w:p w14:paraId="570CF7BC"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تهدف الدراسة إلى قياس أثر غموض الأدوار الوظيفية في الأداء الوظيفي، مع اختبار الدور الوسيط للإجهاد الوظيفي لدى موظفي القطاع الخاص في المنطقة الشرقية بالمملكة العربية السعودية.</w:t>
      </w:r>
    </w:p>
    <w:p w14:paraId="2788BFF0" w14:textId="77777777" w:rsidR="00927A67" w:rsidRPr="001B5B11" w:rsidRDefault="00927A67" w:rsidP="00C37EF8">
      <w:pPr>
        <w:spacing w:before="100" w:beforeAutospacing="1" w:after="100" w:afterAutospacing="1" w:line="360" w:lineRule="auto"/>
        <w:jc w:val="both"/>
        <w:outlineLvl w:val="1"/>
        <w:rPr>
          <w:rFonts w:ascii="Times New Roman" w:eastAsia="Times New Roman" w:hAnsi="Times New Roman" w:cs="Times New Roman"/>
          <w:kern w:val="0"/>
          <w:sz w:val="28"/>
          <w:szCs w:val="28"/>
          <w:rtl/>
          <w14:ligatures w14:val="none"/>
        </w:rPr>
      </w:pPr>
      <w:r w:rsidRPr="001B5B11">
        <w:rPr>
          <w:rFonts w:ascii="Times New Roman" w:eastAsia="Times New Roman" w:hAnsi="Times New Roman" w:cs="Times New Roman"/>
          <w:kern w:val="0"/>
          <w:sz w:val="28"/>
          <w:szCs w:val="28"/>
          <w:rtl/>
          <w14:ligatures w14:val="none"/>
        </w:rPr>
        <w:t>ثانيًا: الأهداف الفرعية</w:t>
      </w:r>
    </w:p>
    <w:p w14:paraId="44382F75" w14:textId="77777777" w:rsidR="00927A67" w:rsidRPr="00C37EF8" w:rsidRDefault="00927A67"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تسعى الدراسة إلى تحقيق الأهداف الآتية:</w:t>
      </w:r>
    </w:p>
    <w:p w14:paraId="3A816A1B" w14:textId="77777777" w:rsidR="00927A67" w:rsidRPr="00C37EF8" w:rsidRDefault="00927A67" w:rsidP="00C37EF8">
      <w:pPr>
        <w:numPr>
          <w:ilvl w:val="0"/>
          <w:numId w:val="2"/>
        </w:numPr>
        <w:spacing w:before="100" w:beforeAutospacing="1" w:after="100" w:afterAutospacing="1" w:line="360" w:lineRule="auto"/>
        <w:jc w:val="both"/>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kern w:val="0"/>
          <w:sz w:val="25"/>
          <w:szCs w:val="25"/>
          <w:rtl/>
          <w14:ligatures w14:val="none"/>
        </w:rPr>
        <w:t>قياس مستوى غموض الأدوار الوظيفية لدى موظفي القطاع الخاص.</w:t>
      </w:r>
    </w:p>
    <w:p w14:paraId="11D0560B" w14:textId="77777777" w:rsidR="00927A67" w:rsidRPr="00C37EF8" w:rsidRDefault="00927A67" w:rsidP="00C37EF8">
      <w:pPr>
        <w:numPr>
          <w:ilvl w:val="0"/>
          <w:numId w:val="2"/>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التعرف على مستوى الإجهاد الوظيفي لدى العاملين.</w:t>
      </w:r>
    </w:p>
    <w:p w14:paraId="00819B5F" w14:textId="77777777" w:rsidR="00927A67" w:rsidRPr="00C37EF8" w:rsidRDefault="00927A67" w:rsidP="00C37EF8">
      <w:pPr>
        <w:numPr>
          <w:ilvl w:val="0"/>
          <w:numId w:val="2"/>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قياس مستوى الأداء الوظيفي لدى العاملين.</w:t>
      </w:r>
    </w:p>
    <w:p w14:paraId="073247E8" w14:textId="77777777" w:rsidR="00927A67" w:rsidRPr="00C37EF8" w:rsidRDefault="00927A67" w:rsidP="00C37EF8">
      <w:pPr>
        <w:numPr>
          <w:ilvl w:val="0"/>
          <w:numId w:val="2"/>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تحليل أثر غموض الأدوار الوظيفية في الإجهاد الوظيفي.</w:t>
      </w:r>
    </w:p>
    <w:p w14:paraId="2EFD5232" w14:textId="77777777" w:rsidR="00927A67" w:rsidRPr="00C37EF8" w:rsidRDefault="00927A67" w:rsidP="00C37EF8">
      <w:pPr>
        <w:numPr>
          <w:ilvl w:val="0"/>
          <w:numId w:val="2"/>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تحليل أثر الإجهاد الوظيفي في الأداء الوظيفي.</w:t>
      </w:r>
    </w:p>
    <w:p w14:paraId="47470F02" w14:textId="77777777" w:rsidR="00927A67" w:rsidRPr="00C37EF8" w:rsidRDefault="00927A67" w:rsidP="00C37EF8">
      <w:pPr>
        <w:numPr>
          <w:ilvl w:val="0"/>
          <w:numId w:val="2"/>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قياس الأثر المباشر لغموض الأدوار الوظيفية في الأداء الوظيفي.</w:t>
      </w:r>
    </w:p>
    <w:p w14:paraId="0C17A2D3" w14:textId="77777777" w:rsidR="00927A67" w:rsidRPr="00C37EF8" w:rsidRDefault="00927A67" w:rsidP="00C37EF8">
      <w:pPr>
        <w:numPr>
          <w:ilvl w:val="0"/>
          <w:numId w:val="2"/>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اختبار الدور الوسيط للإجهاد الوظيفي في العلاقة بين غموض الأدوار الوظيفية والأداء الوظيفي.</w:t>
      </w:r>
    </w:p>
    <w:p w14:paraId="01CE216B" w14:textId="77777777" w:rsidR="00927A67" w:rsidRPr="00C37EF8" w:rsidRDefault="00927A67" w:rsidP="00C37EF8">
      <w:pPr>
        <w:numPr>
          <w:ilvl w:val="0"/>
          <w:numId w:val="2"/>
        </w:numPr>
        <w:spacing w:before="100" w:beforeAutospacing="1" w:after="100" w:afterAutospacing="1" w:line="360" w:lineRule="auto"/>
        <w:jc w:val="both"/>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تقديم توصيات عملية تساعد منظمات القطاع الخاص على تحسين الأداء الوظيفي من خلال الحد من غموض الأدوار الوظيفية وتقليل مستويات الإجهاد الوظيفي.</w:t>
      </w:r>
    </w:p>
    <w:p w14:paraId="56110AD4" w14:textId="77777777" w:rsidR="00927A67" w:rsidRPr="00C37EF8" w:rsidRDefault="00927A67" w:rsidP="00C37EF8">
      <w:pPr>
        <w:spacing w:line="360" w:lineRule="auto"/>
        <w:jc w:val="both"/>
        <w:rPr>
          <w:sz w:val="25"/>
          <w:szCs w:val="25"/>
          <w:rtl/>
        </w:rPr>
      </w:pPr>
    </w:p>
    <w:p w14:paraId="6A4A68B8" w14:textId="77777777" w:rsidR="00E9696D" w:rsidRPr="001B5B11" w:rsidRDefault="00E9696D"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t>1.5 أهمية الدراسة</w:t>
      </w:r>
    </w:p>
    <w:p w14:paraId="43A0532E"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 xml:space="preserve">تستمد الدراسة الحالية أهميتها من الأبعاد العلمية والتطبيقية التي تتناولها، إذ تبحث في </w:t>
      </w:r>
      <w:proofErr w:type="gramStart"/>
      <w:r w:rsidRPr="00C37EF8">
        <w:rPr>
          <w:rFonts w:ascii="Times New Roman" w:hAnsi="Times New Roman" w:cs="Times New Roman"/>
          <w:kern w:val="0"/>
          <w:sz w:val="25"/>
          <w:szCs w:val="25"/>
          <w:rtl/>
          <w14:ligatures w14:val="none"/>
        </w:rPr>
        <w:t>ثلاثة</w:t>
      </w:r>
      <w:proofErr w:type="gramEnd"/>
      <w:r w:rsidRPr="00C37EF8">
        <w:rPr>
          <w:rFonts w:ascii="Times New Roman" w:hAnsi="Times New Roman" w:cs="Times New Roman"/>
          <w:kern w:val="0"/>
          <w:sz w:val="25"/>
          <w:szCs w:val="25"/>
          <w:rtl/>
          <w14:ligatures w14:val="none"/>
        </w:rPr>
        <w:t xml:space="preserve"> متغيرات تُعد من أكثر المتغيرات تأثيرًا في مجال إدارة الموارد البشرية والسلوك التنظيمي، وهي: غموض الأدوار الوظيفية، والإجهاد الوظيفي، والأداء الوظيفي. كما تأتي أهمية الدراسة في ظل التغيرات التنظيمية المتسارعة التي يشهدها القطاع الخاص في المملكة العربية السعودية، والحاجة المتزايدة إلى تطوير الممارسات الإدارية التي تسهم في رفع كفاءة العاملين وتحقيق مستهدفات رؤية المملكة 2030.</w:t>
      </w:r>
    </w:p>
    <w:p w14:paraId="78A3DA9B"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وتنقسم أهمية الدراسة إلى أهمية علمية وأهمية تطبيقية، وذلك على النحو الآتي:</w:t>
      </w:r>
    </w:p>
    <w:p w14:paraId="58FD3D7B" w14:textId="062C836F" w:rsidR="001B5B11" w:rsidRDefault="001B5B11" w:rsidP="00C37EF8">
      <w:pPr>
        <w:spacing w:before="100" w:beforeAutospacing="1" w:after="100" w:afterAutospacing="1" w:line="360" w:lineRule="auto"/>
        <w:jc w:val="both"/>
        <w:outlineLvl w:val="1"/>
        <w:rPr>
          <w:rFonts w:ascii="Times New Roman" w:eastAsia="Times New Roman" w:hAnsi="Times New Roman" w:cs="Times New Roman"/>
          <w:kern w:val="0"/>
          <w:sz w:val="25"/>
          <w:szCs w:val="25"/>
          <w14:ligatures w14:val="none"/>
        </w:rPr>
      </w:pPr>
    </w:p>
    <w:p w14:paraId="74BAF471" w14:textId="77777777" w:rsidR="001B5B11" w:rsidRDefault="001B5B11" w:rsidP="00C37EF8">
      <w:pPr>
        <w:spacing w:before="100" w:beforeAutospacing="1" w:after="100" w:afterAutospacing="1" w:line="360" w:lineRule="auto"/>
        <w:jc w:val="both"/>
        <w:outlineLvl w:val="1"/>
        <w:rPr>
          <w:rFonts w:ascii="Times New Roman" w:eastAsia="Times New Roman" w:hAnsi="Times New Roman" w:cs="Times New Roman"/>
          <w:kern w:val="0"/>
          <w:sz w:val="25"/>
          <w:szCs w:val="25"/>
          <w14:ligatures w14:val="none"/>
        </w:rPr>
      </w:pPr>
    </w:p>
    <w:p w14:paraId="410676C7" w14:textId="593B74D0"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kern w:val="0"/>
          <w:sz w:val="28"/>
          <w:szCs w:val="28"/>
          <w:rtl/>
          <w14:ligatures w14:val="none"/>
        </w:rPr>
      </w:pPr>
      <w:r w:rsidRPr="001B5B11">
        <w:rPr>
          <w:rFonts w:ascii="Times New Roman" w:eastAsia="Times New Roman" w:hAnsi="Times New Roman" w:cs="Times New Roman"/>
          <w:kern w:val="0"/>
          <w:sz w:val="28"/>
          <w:szCs w:val="28"/>
          <w:rtl/>
          <w14:ligatures w14:val="none"/>
        </w:rPr>
        <w:lastRenderedPageBreak/>
        <w:t>أولًا: الأهمية العلمية</w:t>
      </w:r>
    </w:p>
    <w:p w14:paraId="30077D8C"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تنبع الأهمية العلمية للدراسة من كونها تسهم في إثراء الأدبيات العربية في مجال إدارة الموارد البشرية، وذلك من خلال تناول العلاقة بين غموض الأدوار الوظيفية والأداء الوظيفي، مع إدخال الإجهاد الوظيفي بوصفه متغيرًا وسيطًا، وهو ما يمثل إضافة علمية مقارنة بالعديد من الدراسات التي تناولت هذه المتغيرات بصورة منفصلة أو اكتفت بدراسة العلاقة المباشرة بينها.</w:t>
      </w:r>
    </w:p>
    <w:p w14:paraId="2A6821C0"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كما تسهم الدراسة في توسيع الإطار النظري المرتبط بنظرية الدور (</w:t>
      </w:r>
      <w:r w:rsidRPr="00C37EF8">
        <w:rPr>
          <w:rFonts w:ascii="Times New Roman" w:hAnsi="Times New Roman" w:cs="Times New Roman"/>
          <w:kern w:val="0"/>
          <w:sz w:val="25"/>
          <w:szCs w:val="25"/>
          <w14:ligatures w14:val="none"/>
        </w:rPr>
        <w:t>Role Theory</w:t>
      </w:r>
      <w:r w:rsidRPr="00C37EF8">
        <w:rPr>
          <w:rFonts w:ascii="Times New Roman" w:hAnsi="Times New Roman" w:cs="Times New Roman"/>
          <w:kern w:val="0"/>
          <w:sz w:val="25"/>
          <w:szCs w:val="25"/>
          <w:rtl/>
          <w14:ligatures w14:val="none"/>
        </w:rPr>
        <w:t>) ونظرية المحافظة على الموارد (</w:t>
      </w:r>
      <w:r w:rsidRPr="00C37EF8">
        <w:rPr>
          <w:rFonts w:ascii="Times New Roman" w:hAnsi="Times New Roman" w:cs="Times New Roman"/>
          <w:kern w:val="0"/>
          <w:sz w:val="25"/>
          <w:szCs w:val="25"/>
          <w14:ligatures w14:val="none"/>
        </w:rPr>
        <w:t>Conservation of Resources Theory</w:t>
      </w:r>
      <w:r w:rsidRPr="00C37EF8">
        <w:rPr>
          <w:rFonts w:ascii="Times New Roman" w:hAnsi="Times New Roman" w:cs="Times New Roman"/>
          <w:kern w:val="0"/>
          <w:sz w:val="25"/>
          <w:szCs w:val="25"/>
          <w:rtl/>
          <w14:ligatures w14:val="none"/>
        </w:rPr>
        <w:t>) ونموذج الطلبات الوظيفية والموارد (</w:t>
      </w:r>
      <w:r w:rsidRPr="00C37EF8">
        <w:rPr>
          <w:rFonts w:ascii="Times New Roman" w:hAnsi="Times New Roman" w:cs="Times New Roman"/>
          <w:kern w:val="0"/>
          <w:sz w:val="25"/>
          <w:szCs w:val="25"/>
          <w14:ligatures w14:val="none"/>
        </w:rPr>
        <w:t>Job Demands–Resources Model</w:t>
      </w:r>
      <w:r w:rsidRPr="00C37EF8">
        <w:rPr>
          <w:rFonts w:ascii="Times New Roman" w:hAnsi="Times New Roman" w:cs="Times New Roman"/>
          <w:kern w:val="0"/>
          <w:sz w:val="25"/>
          <w:szCs w:val="25"/>
          <w:rtl/>
          <w14:ligatures w14:val="none"/>
        </w:rPr>
        <w:t>)، من خلال اختبار هذه النظريات في بيئة القطاع الخاص السعودي، بما يثري المعرفة العلمية ويعزز إمكانية تعميم نتائجها في الدراسات المستقبلية.</w:t>
      </w:r>
    </w:p>
    <w:p w14:paraId="77E39DEF"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ومن المتوقع أن تشكل نتائج الدراسة مرجعًا علميًا يمكن أن يستفيد منه الباحثون وطلبة الدراسات العليا في مجال إدارة الموارد البشرية والسلوك التنظيمي، وأن تفتح المجال أمام إجراء دراسات مستقبلية تتناول متغيرات تنظيمية أخرى مثل العدالة التنظيمية، والقيادة التحويلية، والثقافة التنظيمية، وجودة الحياة الوظيفية.</w:t>
      </w:r>
    </w:p>
    <w:p w14:paraId="722EDC32" w14:textId="1B6D03AE"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0AC26C78"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kern w:val="0"/>
          <w:sz w:val="28"/>
          <w:szCs w:val="28"/>
          <w14:ligatures w14:val="none"/>
        </w:rPr>
      </w:pPr>
      <w:r w:rsidRPr="001B5B11">
        <w:rPr>
          <w:rFonts w:ascii="Times New Roman" w:eastAsia="Times New Roman" w:hAnsi="Times New Roman" w:cs="Times New Roman"/>
          <w:kern w:val="0"/>
          <w:sz w:val="28"/>
          <w:szCs w:val="28"/>
          <w:rtl/>
          <w14:ligatures w14:val="none"/>
        </w:rPr>
        <w:t>ثانيًا: الأهمية التطبيقية</w:t>
      </w:r>
    </w:p>
    <w:p w14:paraId="5FC7E646"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تتمثل الأهمية التطبيقية للدراسة في إمكانية الاستفادة من نتائجها من قبل إدارات الموارد البشرية وصناع القرار في منظمات القطاع الخاص، وذلك من خلال التعرف على الآثار التنظيمية لغموض الأدوار الوظيفية، والكشف عن الدور الذي يؤديه الإجهاد الوظيفي في التأثير على الأداء الوظيفي، الأمر الذي يساعد على تطوير السياسات والإجراءات التنظيمية الهادفة إلى تحسين بيئة العمل.</w:t>
      </w:r>
    </w:p>
    <w:p w14:paraId="12D9EB7E"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كما يمكن أن تسهم نتائج الدراسة في دعم جهود المنظمات في إعداد أوصاف وظيفية أكثر وضوحًا، وتحسين عمليات توزيع المسؤوليات والصلاحيات، وتعزيز الاتصال الإداري، وتطوير برامج تدريبية تستهدف رفع وعي العاملين بأدوارهم الوظيفية، بالإضافة إلى تصميم برامج للحد من الضغوط النفسية والإجهاد الوظيفي، بما ينعكس إيجابًا على رفع مستوى الأداء والإنتاجية.</w:t>
      </w:r>
    </w:p>
    <w:p w14:paraId="4D2BEF01"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وتكتسب الدراسة أهمية إضافية في ظل توجهات المملكة نحو تعزيز كفاءة القطاع الخاص وزيادة مساهمته في التنمية الاقتصادية، حيث تمثل الموارد البشرية أحد أهم عناصر تحقيق الميزة التنافسية واستدامة الأداء المؤسسي.</w:t>
      </w:r>
    </w:p>
    <w:p w14:paraId="297CD5FA" w14:textId="434078F4"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35299EC7" w14:textId="77777777" w:rsidR="00E9696D" w:rsidRPr="001B5B11" w:rsidRDefault="00E9696D"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lastRenderedPageBreak/>
        <w:t>1.6 فرضيات الدراسة</w:t>
      </w:r>
    </w:p>
    <w:p w14:paraId="18BD12A9"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استنادًا إلى مشكلة الدراسة، والإطار النظري، وما توصلت إليه الدراسات السابقة، فإن الدراسة الحالية تنطلق من اختبار الفرضيات الآتية:</w:t>
      </w:r>
    </w:p>
    <w:p w14:paraId="2881931F"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b/>
          <w:bCs/>
          <w:kern w:val="0"/>
          <w:sz w:val="25"/>
          <w:szCs w:val="25"/>
          <w:rtl/>
          <w14:ligatures w14:val="none"/>
        </w:rPr>
      </w:pPr>
      <w:r w:rsidRPr="001B5B11">
        <w:rPr>
          <w:rFonts w:ascii="Times New Roman" w:eastAsia="Times New Roman" w:hAnsi="Times New Roman" w:cs="Times New Roman"/>
          <w:b/>
          <w:bCs/>
          <w:kern w:val="0"/>
          <w:sz w:val="25"/>
          <w:szCs w:val="25"/>
          <w:rtl/>
          <w14:ligatures w14:val="none"/>
        </w:rPr>
        <w:t>الفرضية الرئيسة الأولى</w:t>
      </w:r>
    </w:p>
    <w:p w14:paraId="0DF5C8CF"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يوجد أثر ذو دلالة إحصائية لغموض الأدوار الوظيفية في الأداء الوظيفي لدى موظفي القطاع الخاص في المنطقة الشرقية بالمملكة العربية السعودية.</w:t>
      </w:r>
    </w:p>
    <w:p w14:paraId="292557AF"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وينبثق عنها الفرضية الصفرية المقابلة:</w:t>
      </w:r>
    </w:p>
    <w:p w14:paraId="18A1AE0B"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لا يوجد أثر ذو دلالة إحصائية لغموض الأدوار الوظيفية في الأداء الوظيفي لدى موظفي القطاع الخاص في المنطقة الشرقية بالمملكة العربية السعودية.</w:t>
      </w:r>
    </w:p>
    <w:p w14:paraId="0D9E8AD4" w14:textId="4032F849"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1640AEA6"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الفرضية الرئيسة الثانية</w:t>
      </w:r>
    </w:p>
    <w:p w14:paraId="4A78E2A8"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يوجد أثر ذو دلالة إحصائية لغموض الأدوار الوظيفية في الإجهاد الوظيفي لدى موظفي القطاع الخاص.</w:t>
      </w:r>
    </w:p>
    <w:p w14:paraId="1A9C2465" w14:textId="7E6BECB2"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732CF69A"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الفرضية الرئيسة الثالثة</w:t>
      </w:r>
    </w:p>
    <w:p w14:paraId="1EFD6FD4"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يوجد أثر ذو دلالة إحصائية للإجهاد الوظيفي في الأداء الوظيفي لدى موظفي القطاع الخاص.</w:t>
      </w:r>
    </w:p>
    <w:p w14:paraId="7BB7D17B" w14:textId="0D646340"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55EC6819"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الفرضية الرئيسة الرابعة</w:t>
      </w:r>
    </w:p>
    <w:p w14:paraId="6962700E"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يؤدي الإجهاد الوظيفي دورًا وسيطًا ذا دلالة إحصائية في العلاقة بين غموض الأدوار الوظيفية والأداء الوظيفي لدى موظفي القطاع الخاص.</w:t>
      </w:r>
    </w:p>
    <w:p w14:paraId="0071B549" w14:textId="4017C361" w:rsidR="00E9696D" w:rsidRDefault="00E9696D" w:rsidP="00C37EF8">
      <w:pPr>
        <w:spacing w:after="0" w:line="360" w:lineRule="auto"/>
        <w:jc w:val="both"/>
        <w:rPr>
          <w:rFonts w:ascii="Times New Roman" w:eastAsia="Times New Roman" w:hAnsi="Times New Roman" w:cs="Times New Roman"/>
          <w:kern w:val="0"/>
          <w:sz w:val="25"/>
          <w:szCs w:val="25"/>
          <w14:ligatures w14:val="none"/>
        </w:rPr>
      </w:pPr>
    </w:p>
    <w:p w14:paraId="6AAF38BA" w14:textId="5F202544" w:rsidR="001B5B11" w:rsidRDefault="001B5B11" w:rsidP="00C37EF8">
      <w:pPr>
        <w:spacing w:after="0" w:line="360" w:lineRule="auto"/>
        <w:jc w:val="both"/>
        <w:rPr>
          <w:rFonts w:ascii="Times New Roman" w:eastAsia="Times New Roman" w:hAnsi="Times New Roman" w:cs="Times New Roman"/>
          <w:kern w:val="0"/>
          <w:sz w:val="25"/>
          <w:szCs w:val="25"/>
          <w14:ligatures w14:val="none"/>
        </w:rPr>
      </w:pPr>
    </w:p>
    <w:p w14:paraId="6F42788B" w14:textId="77777777" w:rsidR="001B5B11" w:rsidRPr="00C37EF8" w:rsidRDefault="001B5B11" w:rsidP="00C37EF8">
      <w:pPr>
        <w:spacing w:after="0" w:line="360" w:lineRule="auto"/>
        <w:jc w:val="both"/>
        <w:rPr>
          <w:rFonts w:ascii="Times New Roman" w:eastAsia="Times New Roman" w:hAnsi="Times New Roman" w:cs="Times New Roman"/>
          <w:kern w:val="0"/>
          <w:sz w:val="25"/>
          <w:szCs w:val="25"/>
          <w:rtl/>
          <w14:ligatures w14:val="none"/>
        </w:rPr>
      </w:pPr>
    </w:p>
    <w:p w14:paraId="25447016" w14:textId="77777777" w:rsidR="00E9696D" w:rsidRPr="001B5B11" w:rsidRDefault="00E9696D"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lastRenderedPageBreak/>
        <w:t>1.7 حدود الدراسة</w:t>
      </w:r>
    </w:p>
    <w:p w14:paraId="4D8CC92B"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تحدد الدراسة الحالية بالحدود الآتية:</w:t>
      </w:r>
    </w:p>
    <w:p w14:paraId="2D0E5F69" w14:textId="77777777" w:rsidR="00E9696D" w:rsidRPr="00C37EF8" w:rsidRDefault="00E9696D" w:rsidP="00C37EF8">
      <w:pPr>
        <w:spacing w:before="100" w:beforeAutospacing="1" w:after="100" w:afterAutospacing="1" w:line="360" w:lineRule="auto"/>
        <w:jc w:val="both"/>
        <w:outlineLvl w:val="1"/>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kern w:val="0"/>
          <w:sz w:val="25"/>
          <w:szCs w:val="25"/>
          <w:rtl/>
          <w14:ligatures w14:val="none"/>
        </w:rPr>
        <w:t>أولًا: الحدود الموضوعية</w:t>
      </w:r>
    </w:p>
    <w:p w14:paraId="1B6F06C7"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تقتصر الدراسة على قياس أثر غموض الأدوار الوظيفية في الأداء الوظيفي، مع اختبار الدور الوسيط للإجهاد الوظيفي.</w:t>
      </w:r>
    </w:p>
    <w:p w14:paraId="0D63CCA6" w14:textId="64175A57"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48AEB34D"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ثانيًا: الحدود البشرية</w:t>
      </w:r>
    </w:p>
    <w:p w14:paraId="7121773F"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تقتصر الدراسة على موظفي القطاع الخاص العاملين في مختلف الأنشطة الاقتصادية.</w:t>
      </w:r>
    </w:p>
    <w:p w14:paraId="2BE8A9C5" w14:textId="6EF1A088"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17C5A40A"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ثالثًا: الحدود المكانية</w:t>
      </w:r>
    </w:p>
    <w:p w14:paraId="1432D353"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تطبق الدراسة على منظمات القطاع الخاص في المنطقة الشرقية بالمملكة العربية السعودية.</w:t>
      </w:r>
    </w:p>
    <w:p w14:paraId="7CE1D9C3" w14:textId="46A874F2"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7F6BFA08"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رابعًا: الحدود الزمنية</w:t>
      </w:r>
    </w:p>
    <w:p w14:paraId="6C641032"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تنفذ الدراسة خلال العام الجامعي 2025–2026م.</w:t>
      </w:r>
    </w:p>
    <w:p w14:paraId="55CE41C7" w14:textId="479B4559"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64BE539F" w14:textId="77777777" w:rsidR="00E9696D" w:rsidRPr="001B5B11" w:rsidRDefault="00E9696D" w:rsidP="00C37EF8">
      <w:pPr>
        <w:spacing w:before="100" w:beforeAutospacing="1" w:after="100" w:afterAutospacing="1" w:line="360" w:lineRule="auto"/>
        <w:jc w:val="both"/>
        <w:outlineLvl w:val="0"/>
        <w:rPr>
          <w:rFonts w:ascii="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t>1.8 مصطلحات الدراسة</w:t>
      </w:r>
    </w:p>
    <w:p w14:paraId="749ADCEA" w14:textId="77777777" w:rsidR="00E9696D" w:rsidRPr="001B5B11" w:rsidRDefault="00E9696D" w:rsidP="00C37EF8">
      <w:pPr>
        <w:spacing w:before="100" w:beforeAutospacing="1" w:after="100" w:afterAutospacing="1" w:line="360" w:lineRule="auto"/>
        <w:jc w:val="both"/>
        <w:outlineLvl w:val="1"/>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أولًا: غموض الأدوار الوظيفية (</w:t>
      </w:r>
      <w:r w:rsidRPr="001B5B11">
        <w:rPr>
          <w:rFonts w:ascii="Times New Roman" w:eastAsia="Times New Roman" w:hAnsi="Times New Roman" w:cs="Times New Roman"/>
          <w:b/>
          <w:bCs/>
          <w:kern w:val="0"/>
          <w:sz w:val="25"/>
          <w:szCs w:val="25"/>
          <w14:ligatures w14:val="none"/>
        </w:rPr>
        <w:t>Role Ambiguity)</w:t>
      </w:r>
    </w:p>
    <w:p w14:paraId="7419FB42" w14:textId="77777777" w:rsidR="00E9696D" w:rsidRPr="00C37EF8" w:rsidRDefault="00E9696D"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التعريف النظري</w:t>
      </w:r>
    </w:p>
    <w:p w14:paraId="23C915BA"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هو الحالة التي يفتقر فيها الموظف إلى المعلومات الكافية المتعلقة بمسؤولياته أو صلاحياته أو توقعات الأداء المرتبطة بوظيفته، مما يؤدي إلى شعوره بعدم اليقين أثناء أداء العمل.</w:t>
      </w:r>
    </w:p>
    <w:p w14:paraId="7453590F" w14:textId="77777777" w:rsidR="00E9696D" w:rsidRPr="001B5B11" w:rsidRDefault="00E9696D" w:rsidP="00C37EF8">
      <w:pPr>
        <w:spacing w:before="100" w:beforeAutospacing="1" w:after="100" w:afterAutospacing="1" w:line="360" w:lineRule="auto"/>
        <w:jc w:val="both"/>
        <w:outlineLvl w:val="2"/>
        <w:rPr>
          <w:rFonts w:ascii="Times New Roman" w:eastAsia="Times New Roman" w:hAnsi="Times New Roman" w:cs="Times New Roman"/>
          <w:b/>
          <w:bCs/>
          <w:kern w:val="0"/>
          <w:sz w:val="25"/>
          <w:szCs w:val="25"/>
          <w:rtl/>
          <w14:ligatures w14:val="none"/>
        </w:rPr>
      </w:pPr>
      <w:r w:rsidRPr="001B5B11">
        <w:rPr>
          <w:rFonts w:ascii="Times New Roman" w:eastAsia="Times New Roman" w:hAnsi="Times New Roman" w:cs="Times New Roman"/>
          <w:b/>
          <w:bCs/>
          <w:kern w:val="0"/>
          <w:sz w:val="25"/>
          <w:szCs w:val="25"/>
          <w:rtl/>
          <w14:ligatures w14:val="none"/>
        </w:rPr>
        <w:lastRenderedPageBreak/>
        <w:t>التعريف الإجرائي</w:t>
      </w:r>
    </w:p>
    <w:p w14:paraId="3C8C8225"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هو الدرجة التي يحصل عليها أفراد الدراسة في فقرات مقياس غموض الأدوار الوظيفية المستخدم في الاستبانة.</w:t>
      </w:r>
    </w:p>
    <w:p w14:paraId="75699C48" w14:textId="2AC05494"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6F9D6400" w14:textId="77777777" w:rsidR="00E9696D" w:rsidRPr="001B5B11" w:rsidRDefault="00E9696D" w:rsidP="00C37EF8">
      <w:pPr>
        <w:spacing w:before="100" w:beforeAutospacing="1" w:after="100" w:afterAutospacing="1" w:line="360" w:lineRule="auto"/>
        <w:jc w:val="both"/>
        <w:outlineLvl w:val="1"/>
        <w:rPr>
          <w:rFonts w:ascii="Times New Roman" w:hAnsi="Times New Roman" w:cs="Times New Roman"/>
          <w:b/>
          <w:bCs/>
          <w:kern w:val="0"/>
          <w:sz w:val="28"/>
          <w:szCs w:val="28"/>
          <w14:ligatures w14:val="none"/>
        </w:rPr>
      </w:pPr>
      <w:r w:rsidRPr="001B5B11">
        <w:rPr>
          <w:rFonts w:ascii="Times New Roman" w:eastAsia="Times New Roman" w:hAnsi="Times New Roman" w:cs="Times New Roman"/>
          <w:b/>
          <w:bCs/>
          <w:kern w:val="0"/>
          <w:sz w:val="28"/>
          <w:szCs w:val="28"/>
          <w:rtl/>
          <w14:ligatures w14:val="none"/>
        </w:rPr>
        <w:t>ثانيًا: الإجهاد الوظيفي (</w:t>
      </w:r>
      <w:r w:rsidRPr="001B5B11">
        <w:rPr>
          <w:rFonts w:ascii="Times New Roman" w:eastAsia="Times New Roman" w:hAnsi="Times New Roman" w:cs="Times New Roman"/>
          <w:b/>
          <w:bCs/>
          <w:kern w:val="0"/>
          <w:sz w:val="28"/>
          <w:szCs w:val="28"/>
          <w14:ligatures w14:val="none"/>
        </w:rPr>
        <w:t>Job Stress)</w:t>
      </w:r>
    </w:p>
    <w:p w14:paraId="041238C8" w14:textId="77777777" w:rsidR="00E9696D" w:rsidRPr="001B5B11" w:rsidRDefault="00E9696D" w:rsidP="00C37EF8">
      <w:pPr>
        <w:spacing w:before="100" w:beforeAutospacing="1" w:after="100" w:afterAutospacing="1" w:line="360" w:lineRule="auto"/>
        <w:jc w:val="both"/>
        <w:outlineLvl w:val="2"/>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التعريف النظري</w:t>
      </w:r>
    </w:p>
    <w:p w14:paraId="4A190FF8"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هو مجموعة الاستجابات النفسية والجسدية والسلوكية التي تظهر نتيجة تعرض الموظف لضغوط العمل التي تتجاوز قدرته على التكيف معها.</w:t>
      </w:r>
    </w:p>
    <w:p w14:paraId="3E868997" w14:textId="77777777" w:rsidR="00E9696D" w:rsidRPr="001B5B11" w:rsidRDefault="00E9696D" w:rsidP="00C37EF8">
      <w:pPr>
        <w:spacing w:before="100" w:beforeAutospacing="1" w:after="100" w:afterAutospacing="1" w:line="360" w:lineRule="auto"/>
        <w:jc w:val="both"/>
        <w:outlineLvl w:val="2"/>
        <w:rPr>
          <w:rFonts w:ascii="Times New Roman" w:eastAsia="Times New Roman" w:hAnsi="Times New Roman" w:cs="Times New Roman"/>
          <w:b/>
          <w:bCs/>
          <w:kern w:val="0"/>
          <w:sz w:val="25"/>
          <w:szCs w:val="25"/>
          <w:rtl/>
          <w14:ligatures w14:val="none"/>
        </w:rPr>
      </w:pPr>
      <w:r w:rsidRPr="001B5B11">
        <w:rPr>
          <w:rFonts w:ascii="Times New Roman" w:eastAsia="Times New Roman" w:hAnsi="Times New Roman" w:cs="Times New Roman"/>
          <w:b/>
          <w:bCs/>
          <w:kern w:val="0"/>
          <w:sz w:val="25"/>
          <w:szCs w:val="25"/>
          <w:rtl/>
          <w14:ligatures w14:val="none"/>
        </w:rPr>
        <w:t>التعريف الإجرائي</w:t>
      </w:r>
    </w:p>
    <w:p w14:paraId="4A59404B"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هو الدرجة التي يحصل عليها أفراد الدراسة في مقياس الإجهاد الوظيفي ضمن الاستبانة.</w:t>
      </w:r>
    </w:p>
    <w:p w14:paraId="5D04604D" w14:textId="7FF22B80" w:rsidR="00E9696D" w:rsidRPr="00C37EF8" w:rsidRDefault="00E9696D" w:rsidP="00C37EF8">
      <w:pPr>
        <w:spacing w:after="0" w:line="360" w:lineRule="auto"/>
        <w:jc w:val="both"/>
        <w:rPr>
          <w:rFonts w:ascii="Times New Roman" w:eastAsia="Times New Roman" w:hAnsi="Times New Roman" w:cs="Times New Roman"/>
          <w:kern w:val="0"/>
          <w:sz w:val="25"/>
          <w:szCs w:val="25"/>
          <w:rtl/>
          <w14:ligatures w14:val="none"/>
        </w:rPr>
      </w:pPr>
    </w:p>
    <w:p w14:paraId="0BEF48C3" w14:textId="77777777" w:rsidR="00E9696D" w:rsidRPr="001B5B11" w:rsidRDefault="00E9696D" w:rsidP="00C37EF8">
      <w:pPr>
        <w:spacing w:before="100" w:beforeAutospacing="1" w:after="100" w:afterAutospacing="1" w:line="360" w:lineRule="auto"/>
        <w:jc w:val="both"/>
        <w:outlineLvl w:val="1"/>
        <w:rPr>
          <w:rFonts w:ascii="Times New Roman" w:hAnsi="Times New Roman" w:cs="Times New Roman"/>
          <w:b/>
          <w:bCs/>
          <w:kern w:val="0"/>
          <w:sz w:val="28"/>
          <w:szCs w:val="28"/>
          <w14:ligatures w14:val="none"/>
        </w:rPr>
      </w:pPr>
      <w:r w:rsidRPr="001B5B11">
        <w:rPr>
          <w:rFonts w:ascii="Times New Roman" w:eastAsia="Times New Roman" w:hAnsi="Times New Roman" w:cs="Times New Roman"/>
          <w:b/>
          <w:bCs/>
          <w:kern w:val="0"/>
          <w:sz w:val="28"/>
          <w:szCs w:val="28"/>
          <w:rtl/>
          <w14:ligatures w14:val="none"/>
        </w:rPr>
        <w:t>ثالثًا: الأداء الوظيفي (</w:t>
      </w:r>
      <w:r w:rsidRPr="001B5B11">
        <w:rPr>
          <w:rFonts w:ascii="Times New Roman" w:eastAsia="Times New Roman" w:hAnsi="Times New Roman" w:cs="Times New Roman"/>
          <w:b/>
          <w:bCs/>
          <w:kern w:val="0"/>
          <w:sz w:val="28"/>
          <w:szCs w:val="28"/>
          <w14:ligatures w14:val="none"/>
        </w:rPr>
        <w:t>Job Performance)</w:t>
      </w:r>
    </w:p>
    <w:p w14:paraId="75C70BB2" w14:textId="77777777" w:rsidR="00E9696D" w:rsidRPr="00C37EF8" w:rsidRDefault="00E9696D"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التعريف النظري</w:t>
      </w:r>
    </w:p>
    <w:p w14:paraId="7018A7F8"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هو مستوى الإنجاز الذي يحققه الموظف عند تنفيذ مهامه الوظيفية وفقًا للمعايير التنظيمية المحددة.</w:t>
      </w:r>
    </w:p>
    <w:p w14:paraId="7CF0BC1E" w14:textId="77777777" w:rsidR="00E9696D" w:rsidRPr="00C37EF8" w:rsidRDefault="00E9696D"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kern w:val="0"/>
          <w:sz w:val="25"/>
          <w:szCs w:val="25"/>
          <w:rtl/>
          <w14:ligatures w14:val="none"/>
        </w:rPr>
        <w:t>التعريف الإجرائي</w:t>
      </w:r>
    </w:p>
    <w:p w14:paraId="3A6DC1CF" w14:textId="77777777" w:rsidR="00E9696D" w:rsidRPr="00C37EF8" w:rsidRDefault="00E9696D"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هو الدرجة التي يحصل عليها أفراد الدراسة في مقياس الأداء الوظيفي الوارد في أداة الدراسة.</w:t>
      </w:r>
    </w:p>
    <w:p w14:paraId="3A5743AD" w14:textId="77777777" w:rsidR="00927A67" w:rsidRPr="00C37EF8" w:rsidRDefault="00927A67" w:rsidP="00C37EF8">
      <w:pPr>
        <w:spacing w:line="360" w:lineRule="auto"/>
        <w:jc w:val="both"/>
        <w:rPr>
          <w:sz w:val="25"/>
          <w:szCs w:val="25"/>
          <w:rtl/>
        </w:rPr>
      </w:pPr>
    </w:p>
    <w:p w14:paraId="361CC966" w14:textId="77777777" w:rsidR="009A63D2" w:rsidRPr="00C37EF8" w:rsidRDefault="009A63D2" w:rsidP="00C37EF8">
      <w:pPr>
        <w:spacing w:line="360" w:lineRule="auto"/>
        <w:jc w:val="both"/>
        <w:rPr>
          <w:sz w:val="25"/>
          <w:szCs w:val="25"/>
          <w:rtl/>
        </w:rPr>
      </w:pPr>
    </w:p>
    <w:p w14:paraId="543BDBD4" w14:textId="77777777" w:rsidR="009A63D2" w:rsidRPr="00C37EF8" w:rsidRDefault="009A63D2" w:rsidP="00C37EF8">
      <w:pPr>
        <w:spacing w:line="360" w:lineRule="auto"/>
        <w:jc w:val="both"/>
        <w:rPr>
          <w:sz w:val="25"/>
          <w:szCs w:val="25"/>
          <w:rtl/>
        </w:rPr>
      </w:pPr>
    </w:p>
    <w:p w14:paraId="55E9152C" w14:textId="77777777" w:rsidR="009A63D2" w:rsidRPr="00C37EF8" w:rsidRDefault="009A63D2" w:rsidP="00C37EF8">
      <w:pPr>
        <w:spacing w:line="360" w:lineRule="auto"/>
        <w:jc w:val="both"/>
        <w:rPr>
          <w:sz w:val="25"/>
          <w:szCs w:val="25"/>
          <w:rtl/>
        </w:rPr>
      </w:pPr>
    </w:p>
    <w:p w14:paraId="0AA9D61E" w14:textId="77777777" w:rsidR="009A63D2" w:rsidRPr="00C37EF8" w:rsidRDefault="009A63D2" w:rsidP="00C37EF8">
      <w:pPr>
        <w:spacing w:line="360" w:lineRule="auto"/>
        <w:jc w:val="both"/>
        <w:rPr>
          <w:sz w:val="25"/>
          <w:szCs w:val="25"/>
          <w:rtl/>
        </w:rPr>
      </w:pPr>
    </w:p>
    <w:p w14:paraId="5238D3BB" w14:textId="77777777" w:rsidR="009A63D2" w:rsidRPr="00C37EF8" w:rsidRDefault="009A63D2" w:rsidP="00C37EF8">
      <w:pPr>
        <w:spacing w:line="360" w:lineRule="auto"/>
        <w:jc w:val="both"/>
        <w:rPr>
          <w:sz w:val="25"/>
          <w:szCs w:val="25"/>
          <w:rtl/>
        </w:rPr>
      </w:pPr>
    </w:p>
    <w:p w14:paraId="1D99DAC5" w14:textId="77777777" w:rsidR="001A3F6B" w:rsidRPr="001B5B11" w:rsidRDefault="001A3F6B" w:rsidP="00C37EF8">
      <w:pPr>
        <w:spacing w:before="100" w:beforeAutospacing="1" w:after="100" w:afterAutospacing="1" w:line="360" w:lineRule="auto"/>
        <w:jc w:val="both"/>
        <w:outlineLvl w:val="0"/>
        <w:rPr>
          <w:rFonts w:ascii="Times New Roman" w:eastAsia="Times New Roman" w:hAnsi="Times New Roman" w:cs="Times New Roman"/>
          <w:b/>
          <w:bCs/>
          <w:kern w:val="36"/>
          <w:sz w:val="25"/>
          <w:szCs w:val="25"/>
          <w14:ligatures w14:val="none"/>
        </w:rPr>
      </w:pPr>
      <w:r w:rsidRPr="001B5B11">
        <w:rPr>
          <w:rFonts w:ascii="Times New Roman" w:eastAsia="Times New Roman" w:hAnsi="Times New Roman" w:cs="Times New Roman"/>
          <w:b/>
          <w:bCs/>
          <w:kern w:val="36"/>
          <w:sz w:val="25"/>
          <w:szCs w:val="25"/>
          <w:rtl/>
          <w14:ligatures w14:val="none"/>
        </w:rPr>
        <w:lastRenderedPageBreak/>
        <w:t>1.9 النموذج المفاهيمي للدراسة</w:t>
      </w:r>
    </w:p>
    <w:p w14:paraId="326A83C5" w14:textId="77777777" w:rsidR="001A3F6B" w:rsidRPr="00C37EF8" w:rsidRDefault="001A3F6B"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استنادًا إلى الإطار النظري والدراسات السابقة، تفترض الدراسة الحالية وجود علاقة سببية بين المتغيرات الرئيسة للدراسة، حيث يمثل غموض الأدوار الوظيفية المتغير المستقل، بينما يمثل الإجهاد الوظيفي المتغير الوسيط، ويعد الأداء الوظيفي المتغير التابع.</w:t>
      </w:r>
    </w:p>
    <w:p w14:paraId="3B4DEBFE" w14:textId="77777777" w:rsidR="001A3F6B" w:rsidRPr="00C37EF8" w:rsidRDefault="001A3F6B"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وتقوم الدراسة على افتراض أن غموض الأدوار الوظيفية لا يؤثر في الأداء الوظيفي بصورة مباشرة فحسب، بل يمتد تأثيره بصورة غير مباشرة من خلال الإجهاد الوظيفي، إذ يؤدي ارتفاع مستوى غموض الأدوار إلى زيادة مستويات الإجهاد لدى العاملين، الأمر الذي ينعكس سلبًا على مستوى أدائهم الوظيفي.</w:t>
      </w:r>
    </w:p>
    <w:p w14:paraId="3763376E" w14:textId="77777777" w:rsidR="001A3F6B" w:rsidRPr="00C37EF8" w:rsidRDefault="001A3F6B"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ويستند النموذج المفاهيمي للدراسة إلى نظرية الدور (</w:t>
      </w:r>
      <w:r w:rsidRPr="00C37EF8">
        <w:rPr>
          <w:rFonts w:ascii="Times New Roman" w:hAnsi="Times New Roman" w:cs="Times New Roman"/>
          <w:kern w:val="0"/>
          <w:sz w:val="25"/>
          <w:szCs w:val="25"/>
          <w14:ligatures w14:val="none"/>
        </w:rPr>
        <w:t>Role Theory</w:t>
      </w:r>
      <w:r w:rsidRPr="00C37EF8">
        <w:rPr>
          <w:rFonts w:ascii="Times New Roman" w:hAnsi="Times New Roman" w:cs="Times New Roman"/>
          <w:kern w:val="0"/>
          <w:sz w:val="25"/>
          <w:szCs w:val="25"/>
          <w:rtl/>
          <w14:ligatures w14:val="none"/>
        </w:rPr>
        <w:t>)، ونظرية المحافظة على الموارد (</w:t>
      </w:r>
      <w:r w:rsidRPr="00C37EF8">
        <w:rPr>
          <w:rFonts w:ascii="Times New Roman" w:hAnsi="Times New Roman" w:cs="Times New Roman"/>
          <w:kern w:val="0"/>
          <w:sz w:val="25"/>
          <w:szCs w:val="25"/>
          <w14:ligatures w14:val="none"/>
        </w:rPr>
        <w:t>Conservation of Resources Theory</w:t>
      </w:r>
      <w:r w:rsidRPr="00C37EF8">
        <w:rPr>
          <w:rFonts w:ascii="Times New Roman" w:hAnsi="Times New Roman" w:cs="Times New Roman"/>
          <w:kern w:val="0"/>
          <w:sz w:val="25"/>
          <w:szCs w:val="25"/>
          <w:rtl/>
          <w14:ligatures w14:val="none"/>
        </w:rPr>
        <w:t>)، إضافة إلى نموذج الطلبات الوظيفية والموارد (</w:t>
      </w:r>
      <w:r w:rsidRPr="00C37EF8">
        <w:rPr>
          <w:rFonts w:ascii="Times New Roman" w:hAnsi="Times New Roman" w:cs="Times New Roman"/>
          <w:kern w:val="0"/>
          <w:sz w:val="25"/>
          <w:szCs w:val="25"/>
          <w14:ligatures w14:val="none"/>
        </w:rPr>
        <w:t>Job Demands–Resources Model</w:t>
      </w:r>
      <w:r w:rsidRPr="00C37EF8">
        <w:rPr>
          <w:rFonts w:ascii="Times New Roman" w:hAnsi="Times New Roman" w:cs="Times New Roman"/>
          <w:kern w:val="0"/>
          <w:sz w:val="25"/>
          <w:szCs w:val="25"/>
          <w:rtl/>
          <w14:ligatures w14:val="none"/>
        </w:rPr>
        <w:t>)، والتي تؤكد أن الضغوط التنظيمية تؤثر في سلوك العاملين وأدائهم من خلال استنزاف مواردهم النفسية والوظيفية.</w:t>
      </w:r>
    </w:p>
    <w:p w14:paraId="74524DBA" w14:textId="77777777" w:rsidR="001A3F6B" w:rsidRPr="00C37EF8" w:rsidRDefault="001A3F6B"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ويمثل الشكل (1-1) النموذج المفاهيمي للدراسة.</w:t>
      </w:r>
    </w:p>
    <w:p w14:paraId="147CBF73" w14:textId="77777777" w:rsidR="001A3F6B" w:rsidRPr="00C37EF8" w:rsidRDefault="001A3F6B" w:rsidP="00C37EF8">
      <w:pPr>
        <w:spacing w:after="0" w:line="360" w:lineRule="auto"/>
        <w:jc w:val="both"/>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noProof/>
          <w:kern w:val="0"/>
          <w:sz w:val="25"/>
          <w:szCs w:val="25"/>
          <w14:ligatures w14:val="none"/>
        </w:rPr>
        <mc:AlternateContent>
          <mc:Choice Requires="wps">
            <w:drawing>
              <wp:inline distT="0" distB="0" distL="0" distR="0" wp14:anchorId="4CAEACD3" wp14:editId="6428E7D4">
                <wp:extent cx="5274310" cy="1270"/>
                <wp:effectExtent l="0" t="31750" r="0" b="36830"/>
                <wp:docPr id="89670283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oel="http://schemas.microsoft.com/office/2019/extlst" xmlns:w16cei="http://schemas.microsoft.com/office/word/2026/wordml/cei" xmlns:w16sdtfl="http://schemas.microsoft.com/office/word/2024/wordml/sdtformatlock" xmlns:w16du="http://schemas.microsoft.com/office/word/2023/wordml/word16du">
            <w:pict>
              <v:rect w14:anchorId="55A30C5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10C96164" w14:textId="77777777" w:rsidR="001A3F6B" w:rsidRPr="00C37EF8" w:rsidRDefault="001A3F6B" w:rsidP="00C37EF8">
      <w:pPr>
        <w:spacing w:before="100" w:beforeAutospacing="1" w:after="100" w:afterAutospacing="1" w:line="360" w:lineRule="auto"/>
        <w:jc w:val="both"/>
        <w:outlineLvl w:val="1"/>
        <w:rPr>
          <w:rFonts w:ascii="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شكل (1-1)</w:t>
      </w:r>
    </w:p>
    <w:p w14:paraId="18A9FF2A" w14:textId="61E244A4" w:rsidR="001A3F6B" w:rsidRPr="00C37EF8" w:rsidRDefault="001A3F6B"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kern w:val="0"/>
          <w:sz w:val="25"/>
          <w:szCs w:val="25"/>
          <w:rtl/>
          <w14:ligatures w14:val="none"/>
        </w:rPr>
        <w:t>النموذج المفاهيمي للدراس</w:t>
      </w:r>
      <w:r w:rsidR="00E72A57" w:rsidRPr="00C37EF8">
        <w:rPr>
          <w:rFonts w:ascii="Times New Roman" w:eastAsia="Times New Roman" w:hAnsi="Times New Roman" w:cs="Times New Roman" w:hint="cs"/>
          <w:kern w:val="0"/>
          <w:sz w:val="25"/>
          <w:szCs w:val="25"/>
          <w:rtl/>
          <w14:ligatures w14:val="none"/>
        </w:rPr>
        <w:t>ة</w:t>
      </w:r>
    </w:p>
    <w:p w14:paraId="7BC5E1A3"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 xml:space="preserve">                 غموض الأدوار الوظيفية</w:t>
      </w:r>
    </w:p>
    <w:p w14:paraId="716E174F"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 xml:space="preserve">                         │</w:t>
      </w:r>
    </w:p>
    <w:p w14:paraId="27811D86"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 xml:space="preserve">          ┌──────────────┴──────────────┐</w:t>
      </w:r>
    </w:p>
    <w:p w14:paraId="1F565FD8"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 xml:space="preserve">          │                             │</w:t>
      </w:r>
    </w:p>
    <w:p w14:paraId="4FA7A3DB"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 xml:space="preserve">          ▼                             ▼</w:t>
      </w:r>
    </w:p>
    <w:p w14:paraId="6D45DFD9"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 xml:space="preserve">   الإجهاد الوظيفي ─────────────► الأداء الوظيفي</w:t>
      </w:r>
    </w:p>
    <w:p w14:paraId="2CA97920"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 xml:space="preserve">          │</w:t>
      </w:r>
    </w:p>
    <w:p w14:paraId="7C988CAD"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lastRenderedPageBreak/>
        <w:t xml:space="preserve">          └──────────────┬──────────────┘</w:t>
      </w:r>
    </w:p>
    <w:p w14:paraId="0359B0B4" w14:textId="77777777" w:rsidR="00391111"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14:ligatures w14:val="none"/>
        </w:rPr>
        <w:t xml:space="preserve">                         │</w:t>
      </w:r>
    </w:p>
    <w:p w14:paraId="2AE99E96" w14:textId="22DC936D" w:rsidR="00E72A57" w:rsidRPr="00C37EF8" w:rsidRDefault="00391111"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kern w:val="0"/>
          <w:sz w:val="25"/>
          <w:szCs w:val="25"/>
          <w:rtl/>
          <w14:ligatures w14:val="none"/>
        </w:rPr>
        <w:t xml:space="preserve">                  تأثير غير مباشر</w:t>
      </w:r>
    </w:p>
    <w:p w14:paraId="31D0EDF3" w14:textId="77777777" w:rsidR="00DB06BE" w:rsidRPr="00C37EF8" w:rsidRDefault="00DB06BE" w:rsidP="00C37EF8">
      <w:pPr>
        <w:spacing w:before="100" w:beforeAutospacing="1" w:after="100" w:afterAutospacing="1" w:line="360" w:lineRule="auto"/>
        <w:jc w:val="both"/>
        <w:outlineLvl w:val="1"/>
        <w:rPr>
          <w:rFonts w:ascii="Times New Roman" w:eastAsia="Times New Roman" w:hAnsi="Times New Roman" w:cs="Times New Roman"/>
          <w:kern w:val="0"/>
          <w:sz w:val="25"/>
          <w:szCs w:val="25"/>
          <w14:ligatures w14:val="none"/>
        </w:rPr>
      </w:pPr>
      <w:r w:rsidRPr="00C37EF8">
        <w:rPr>
          <w:rFonts w:ascii="Times New Roman" w:eastAsia="Times New Roman" w:hAnsi="Times New Roman" w:cs="Times New Roman"/>
          <w:kern w:val="0"/>
          <w:sz w:val="25"/>
          <w:szCs w:val="25"/>
          <w:rtl/>
          <w14:ligatures w14:val="none"/>
        </w:rPr>
        <w:t>تفسير النموذج</w:t>
      </w:r>
    </w:p>
    <w:p w14:paraId="374552B4"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يوضح النموذج المفاهيمي أن الدراسة تختبر نوعين من العلاقات:</w:t>
      </w:r>
    </w:p>
    <w:p w14:paraId="79828B8B"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العلاقة الأولى</w:t>
      </w:r>
    </w:p>
    <w:p w14:paraId="203050A1"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الأثر المباشر لغموض الأدوار الوظيفية في الأداء الوظيفي.</w:t>
      </w:r>
    </w:p>
    <w:p w14:paraId="7891F100"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العلاقة الثانية</w:t>
      </w:r>
    </w:p>
    <w:p w14:paraId="11D775E7"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الأثر غير المباشر لغموض الأدوار الوظيفية في الأداء الوظيفي من خلال الإجهاد الوظيفي بوصفه متغيرًا وسيطًا.</w:t>
      </w:r>
    </w:p>
    <w:p w14:paraId="11D2DDC9"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ويمثل هذا النموذج أحد النماذج الحديثة المستخدمة في بحوث إدارة الموارد البشرية والسلوك التنظيمي، إذ يساعد في تفسير الآليات التي تنتقل من خلالها آثار الضغوط التنظيمية إلى الأداء الوظيفي.</w:t>
      </w:r>
    </w:p>
    <w:p w14:paraId="61932AB4" w14:textId="77777777" w:rsidR="00DB06BE" w:rsidRPr="00C37EF8" w:rsidRDefault="00DB06BE" w:rsidP="00C37EF8">
      <w:pPr>
        <w:spacing w:after="0" w:line="360" w:lineRule="auto"/>
        <w:jc w:val="both"/>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noProof/>
          <w:kern w:val="0"/>
          <w:sz w:val="25"/>
          <w:szCs w:val="25"/>
          <w14:ligatures w14:val="none"/>
        </w:rPr>
        <mc:AlternateContent>
          <mc:Choice Requires="wps">
            <w:drawing>
              <wp:inline distT="0" distB="0" distL="0" distR="0" wp14:anchorId="22E9D960" wp14:editId="00450EF2">
                <wp:extent cx="5274310" cy="1270"/>
                <wp:effectExtent l="0" t="31750" r="0" b="36830"/>
                <wp:docPr id="397595322"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oel="http://schemas.microsoft.com/office/2019/extlst" xmlns:w16cei="http://schemas.microsoft.com/office/word/2026/wordml/cei" xmlns:w16sdtfl="http://schemas.microsoft.com/office/word/2024/wordml/sdtformatlock" xmlns:w16du="http://schemas.microsoft.com/office/word/2023/wordml/word16du">
            <w:pict>
              <v:rect w14:anchorId="73B0D8CA"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65DA2E8E" w14:textId="77777777" w:rsidR="00DB06BE" w:rsidRPr="00C37EF8" w:rsidRDefault="00DB06BE" w:rsidP="00C37EF8">
      <w:pPr>
        <w:spacing w:before="100" w:beforeAutospacing="1" w:after="100" w:afterAutospacing="1" w:line="360" w:lineRule="auto"/>
        <w:jc w:val="both"/>
        <w:outlineLvl w:val="0"/>
        <w:rPr>
          <w:rFonts w:ascii="Times New Roman" w:eastAsia="Times New Roman" w:hAnsi="Times New Roman" w:cs="Times New Roman"/>
          <w:kern w:val="36"/>
          <w:sz w:val="25"/>
          <w:szCs w:val="25"/>
          <w14:ligatures w14:val="none"/>
        </w:rPr>
      </w:pPr>
      <w:r w:rsidRPr="00C37EF8">
        <w:rPr>
          <w:rFonts w:ascii="Times New Roman" w:eastAsia="Times New Roman" w:hAnsi="Times New Roman" w:cs="Times New Roman"/>
          <w:kern w:val="36"/>
          <w:sz w:val="25"/>
          <w:szCs w:val="25"/>
          <w:rtl/>
          <w14:ligatures w14:val="none"/>
        </w:rPr>
        <w:t>1.10 هيكل الدراسة</w:t>
      </w:r>
    </w:p>
    <w:p w14:paraId="7E38DE64"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لتحقيق أهداف الدراسة والإجابة عن أسئلتها واختبار فرضياتها، قسمت الرسالة إلى خمسة فصول رئيسة، وذلك على النحو الآتي:</w:t>
      </w:r>
    </w:p>
    <w:p w14:paraId="66B8963D" w14:textId="77777777" w:rsidR="00DB06BE" w:rsidRPr="00C37EF8" w:rsidRDefault="00DB06BE" w:rsidP="00C37EF8">
      <w:pPr>
        <w:spacing w:before="100" w:beforeAutospacing="1" w:after="100" w:afterAutospacing="1" w:line="360" w:lineRule="auto"/>
        <w:jc w:val="both"/>
        <w:outlineLvl w:val="2"/>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kern w:val="0"/>
          <w:sz w:val="25"/>
          <w:szCs w:val="25"/>
          <w:rtl/>
          <w14:ligatures w14:val="none"/>
        </w:rPr>
        <w:t>الفصل الأول</w:t>
      </w:r>
    </w:p>
    <w:p w14:paraId="5268A25D"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الإطار العام للدراسة</w:t>
      </w:r>
    </w:p>
    <w:p w14:paraId="13299B76"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ويتناول مقدمة الدراسة، ومشكلة الدراسة، وأسئلتها، وأهدافها، وأهميتها، وفرضياتها، وحدودها، ومصطلحاتها، والنموذج المفاهيمي، وهيكل الدراسة.</w:t>
      </w:r>
    </w:p>
    <w:p w14:paraId="3E3DB0E5" w14:textId="77777777" w:rsidR="00DB06BE" w:rsidRPr="00C37EF8" w:rsidRDefault="00DB06BE" w:rsidP="00C37EF8">
      <w:pPr>
        <w:spacing w:after="0" w:line="360" w:lineRule="auto"/>
        <w:jc w:val="both"/>
        <w:rPr>
          <w:rFonts w:ascii="Times New Roman" w:eastAsia="Times New Roman" w:hAnsi="Times New Roman" w:cs="Times New Roman"/>
          <w:kern w:val="0"/>
          <w:sz w:val="25"/>
          <w:szCs w:val="25"/>
          <w:rtl/>
          <w14:ligatures w14:val="none"/>
        </w:rPr>
      </w:pPr>
      <w:r w:rsidRPr="00C37EF8">
        <w:rPr>
          <w:rFonts w:ascii="Times New Roman" w:eastAsia="Times New Roman" w:hAnsi="Times New Roman" w:cs="Times New Roman"/>
          <w:noProof/>
          <w:kern w:val="0"/>
          <w:sz w:val="25"/>
          <w:szCs w:val="25"/>
          <w14:ligatures w14:val="none"/>
        </w:rPr>
        <mc:AlternateContent>
          <mc:Choice Requires="wps">
            <w:drawing>
              <wp:inline distT="0" distB="0" distL="0" distR="0" wp14:anchorId="745B0FEF" wp14:editId="647F429A">
                <wp:extent cx="5274310" cy="1270"/>
                <wp:effectExtent l="0" t="31750" r="0" b="36830"/>
                <wp:docPr id="1371353676"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oel="http://schemas.microsoft.com/office/2019/extlst" xmlns:w16cei="http://schemas.microsoft.com/office/word/2026/wordml/cei" xmlns:w16sdtfl="http://schemas.microsoft.com/office/word/2024/wordml/sdtformatlock" xmlns:w16du="http://schemas.microsoft.com/office/word/2023/wordml/word16du">
            <w:pict>
              <v:rect w14:anchorId="1BF36356"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" filled="f">
                <w10:wrap anchorx="page"/>
                <w10:anchorlock/>
              </v:rect>
            </w:pict>
          </mc:Fallback>
        </mc:AlternateContent>
      </w:r>
    </w:p>
    <w:p w14:paraId="5FB80F6A" w14:textId="77777777" w:rsidR="00DB06BE" w:rsidRPr="001B5B11" w:rsidRDefault="00DB06BE" w:rsidP="00C37EF8">
      <w:pPr>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r w:rsidRPr="001B5B11">
        <w:rPr>
          <w:rFonts w:ascii="Times New Roman" w:eastAsia="Times New Roman" w:hAnsi="Times New Roman" w:cs="Times New Roman"/>
          <w:b/>
          <w:bCs/>
          <w:kern w:val="0"/>
          <w:sz w:val="28"/>
          <w:szCs w:val="28"/>
          <w:rtl/>
          <w14:ligatures w14:val="none"/>
        </w:rPr>
        <w:lastRenderedPageBreak/>
        <w:t>الفصل الثاني</w:t>
      </w:r>
    </w:p>
    <w:p w14:paraId="333447A0" w14:textId="77777777" w:rsidR="00DB06BE" w:rsidRPr="001B5B11" w:rsidRDefault="00DB06BE" w:rsidP="00C37EF8">
      <w:pPr>
        <w:spacing w:before="100" w:beforeAutospacing="1" w:after="100" w:afterAutospacing="1" w:line="360" w:lineRule="auto"/>
        <w:jc w:val="both"/>
        <w:rPr>
          <w:rFonts w:ascii="Times New Roman" w:hAnsi="Times New Roman" w:cs="Times New Roman"/>
          <w:b/>
          <w:bCs/>
          <w:kern w:val="0"/>
          <w:sz w:val="25"/>
          <w:szCs w:val="25"/>
          <w14:ligatures w14:val="none"/>
        </w:rPr>
      </w:pPr>
      <w:r w:rsidRPr="001B5B11">
        <w:rPr>
          <w:rFonts w:ascii="Times New Roman" w:hAnsi="Times New Roman" w:cs="Times New Roman"/>
          <w:b/>
          <w:bCs/>
          <w:kern w:val="0"/>
          <w:sz w:val="25"/>
          <w:szCs w:val="25"/>
          <w:rtl/>
          <w14:ligatures w14:val="none"/>
        </w:rPr>
        <w:t>الإطار النظري والدراسات السابقة</w:t>
      </w:r>
    </w:p>
    <w:p w14:paraId="77AC9119"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ويتضمن عرضًا وتحليلًا للأدبيات المتعلقة بغموض الأدوار الوظيفية، والإجهاد الوظيفي، والأداء الوظيفي، إضافة إلى عرض الدراسات السابقة العربية والأجنبية، ثم التعقيب عليها، واستخلاص الفجوة البحثية التي تنطلق منها الدراسة الحالية.</w:t>
      </w:r>
    </w:p>
    <w:p w14:paraId="32477354" w14:textId="5D0C7DD7" w:rsidR="00DB06BE" w:rsidRPr="00C37EF8" w:rsidRDefault="00DB06BE" w:rsidP="00C37EF8">
      <w:pPr>
        <w:spacing w:after="0" w:line="360" w:lineRule="auto"/>
        <w:jc w:val="both"/>
        <w:rPr>
          <w:rFonts w:ascii="Times New Roman" w:eastAsia="Times New Roman" w:hAnsi="Times New Roman" w:cs="Times New Roman"/>
          <w:kern w:val="0"/>
          <w:sz w:val="25"/>
          <w:szCs w:val="25"/>
          <w:rtl/>
          <w14:ligatures w14:val="none"/>
        </w:rPr>
      </w:pPr>
    </w:p>
    <w:p w14:paraId="7A20321B" w14:textId="77777777" w:rsidR="00DB06BE" w:rsidRPr="001B5B11" w:rsidRDefault="00DB06BE" w:rsidP="00C37EF8">
      <w:pPr>
        <w:spacing w:before="100" w:beforeAutospacing="1" w:after="100" w:afterAutospacing="1" w:line="360" w:lineRule="auto"/>
        <w:jc w:val="both"/>
        <w:outlineLvl w:val="2"/>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الفصل الثالث</w:t>
      </w:r>
    </w:p>
    <w:p w14:paraId="402F38C9"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منهجية الدراسة وإجراءاتها</w:t>
      </w:r>
    </w:p>
    <w:p w14:paraId="6EA23DF9"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ويتناول المنهج المستخدم، ومجتمع الدراسة، وعينتها، وأداة جمع البيانات، وإجراءات التحقق من صدق الأداة وثباتها، والأساليب الإحصائية المستخدمة في تحليل البيانات واختبار الفرضيات.</w:t>
      </w:r>
    </w:p>
    <w:p w14:paraId="61307A2F" w14:textId="087BC936" w:rsidR="00DB06BE" w:rsidRPr="00C37EF8" w:rsidRDefault="00DB06BE" w:rsidP="00C37EF8">
      <w:pPr>
        <w:spacing w:after="0" w:line="360" w:lineRule="auto"/>
        <w:jc w:val="both"/>
        <w:rPr>
          <w:rFonts w:ascii="Times New Roman" w:eastAsia="Times New Roman" w:hAnsi="Times New Roman" w:cs="Times New Roman"/>
          <w:kern w:val="0"/>
          <w:sz w:val="25"/>
          <w:szCs w:val="25"/>
          <w:rtl/>
          <w14:ligatures w14:val="none"/>
        </w:rPr>
      </w:pPr>
    </w:p>
    <w:p w14:paraId="1BCC392A" w14:textId="77777777" w:rsidR="00DB06BE" w:rsidRPr="001B5B11" w:rsidRDefault="00DB06BE" w:rsidP="00C37EF8">
      <w:pPr>
        <w:spacing w:before="100" w:beforeAutospacing="1" w:after="100" w:afterAutospacing="1" w:line="360" w:lineRule="auto"/>
        <w:jc w:val="both"/>
        <w:outlineLvl w:val="2"/>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الفصل الرابع</w:t>
      </w:r>
    </w:p>
    <w:p w14:paraId="04B9BCCE"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عرض نتائج الدراسة وتحليلها ومناقشتها</w:t>
      </w:r>
    </w:p>
    <w:p w14:paraId="648CD552"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ويتضمن وصف خصائص أفراد الدراسة، وتحليل البيانات الإحصائية، واختبار الفرضيات، وتفسير النتائج في ضوء الإطار النظري والدراسات السابقة.</w:t>
      </w:r>
    </w:p>
    <w:p w14:paraId="09E08442" w14:textId="0FE2CBE6" w:rsidR="00DB06BE" w:rsidRPr="00C37EF8" w:rsidRDefault="00DB06BE" w:rsidP="00C37EF8">
      <w:pPr>
        <w:spacing w:after="0" w:line="360" w:lineRule="auto"/>
        <w:jc w:val="both"/>
        <w:rPr>
          <w:rFonts w:ascii="Times New Roman" w:eastAsia="Times New Roman" w:hAnsi="Times New Roman" w:cs="Times New Roman"/>
          <w:kern w:val="0"/>
          <w:sz w:val="25"/>
          <w:szCs w:val="25"/>
          <w:rtl/>
          <w14:ligatures w14:val="none"/>
        </w:rPr>
      </w:pPr>
    </w:p>
    <w:p w14:paraId="053E86D0" w14:textId="77777777" w:rsidR="00DB06BE" w:rsidRPr="001B5B11" w:rsidRDefault="00DB06BE" w:rsidP="00C37EF8">
      <w:pPr>
        <w:spacing w:before="100" w:beforeAutospacing="1" w:after="100" w:afterAutospacing="1" w:line="360" w:lineRule="auto"/>
        <w:jc w:val="both"/>
        <w:outlineLvl w:val="2"/>
        <w:rPr>
          <w:rFonts w:ascii="Times New Roman" w:eastAsia="Times New Roman" w:hAnsi="Times New Roman" w:cs="Times New Roman"/>
          <w:b/>
          <w:bCs/>
          <w:kern w:val="0"/>
          <w:sz w:val="25"/>
          <w:szCs w:val="25"/>
          <w14:ligatures w14:val="none"/>
        </w:rPr>
      </w:pPr>
      <w:r w:rsidRPr="001B5B11">
        <w:rPr>
          <w:rFonts w:ascii="Times New Roman" w:eastAsia="Times New Roman" w:hAnsi="Times New Roman" w:cs="Times New Roman"/>
          <w:b/>
          <w:bCs/>
          <w:kern w:val="0"/>
          <w:sz w:val="25"/>
          <w:szCs w:val="25"/>
          <w:rtl/>
          <w14:ligatures w14:val="none"/>
        </w:rPr>
        <w:t>الفصل الخامس</w:t>
      </w:r>
    </w:p>
    <w:p w14:paraId="4AC67AD5"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النتائج والتوصيات والمقترحات</w:t>
      </w:r>
    </w:p>
    <w:p w14:paraId="3B6309BB"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ويتناول أهم النتائج التي توصلت إليها الدراسة، والتوصيات العملية، والمقترحات الخاصة بالدراسات المستقبلية، إضافة إلى خاتمة الدراسة.</w:t>
      </w:r>
    </w:p>
    <w:p w14:paraId="6179284B" w14:textId="51FAD1F0" w:rsidR="00DB06BE" w:rsidRDefault="00DB06BE" w:rsidP="00C37EF8">
      <w:pPr>
        <w:spacing w:after="0" w:line="360" w:lineRule="auto"/>
        <w:jc w:val="both"/>
        <w:rPr>
          <w:rFonts w:ascii="Times New Roman" w:eastAsia="Times New Roman" w:hAnsi="Times New Roman" w:cs="Times New Roman"/>
          <w:kern w:val="0"/>
          <w:sz w:val="25"/>
          <w:szCs w:val="25"/>
          <w14:ligatures w14:val="none"/>
        </w:rPr>
      </w:pPr>
    </w:p>
    <w:p w14:paraId="1E54D3AF" w14:textId="77777777" w:rsidR="001B5B11" w:rsidRPr="00C37EF8" w:rsidRDefault="001B5B11" w:rsidP="00C37EF8">
      <w:pPr>
        <w:spacing w:after="0" w:line="360" w:lineRule="auto"/>
        <w:jc w:val="both"/>
        <w:rPr>
          <w:rFonts w:ascii="Times New Roman" w:eastAsia="Times New Roman" w:hAnsi="Times New Roman" w:cs="Times New Roman"/>
          <w:kern w:val="0"/>
          <w:sz w:val="25"/>
          <w:szCs w:val="25"/>
          <w:rtl/>
          <w14:ligatures w14:val="none"/>
        </w:rPr>
      </w:pPr>
    </w:p>
    <w:p w14:paraId="000BAB87" w14:textId="77777777" w:rsidR="00DB06BE" w:rsidRPr="001B5B11" w:rsidRDefault="00DB06BE" w:rsidP="00C37EF8">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1B5B11">
        <w:rPr>
          <w:rFonts w:ascii="Times New Roman" w:eastAsia="Times New Roman" w:hAnsi="Times New Roman" w:cs="Times New Roman"/>
          <w:b/>
          <w:bCs/>
          <w:kern w:val="36"/>
          <w:sz w:val="28"/>
          <w:szCs w:val="28"/>
          <w:rtl/>
          <w14:ligatures w14:val="none"/>
        </w:rPr>
        <w:lastRenderedPageBreak/>
        <w:t>خاتمة الفصل الأول</w:t>
      </w:r>
    </w:p>
    <w:p w14:paraId="5AC00B32"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14:ligatures w14:val="none"/>
        </w:rPr>
      </w:pPr>
      <w:r w:rsidRPr="00C37EF8">
        <w:rPr>
          <w:rFonts w:ascii="Times New Roman" w:hAnsi="Times New Roman" w:cs="Times New Roman"/>
          <w:kern w:val="0"/>
          <w:sz w:val="25"/>
          <w:szCs w:val="25"/>
          <w:rtl/>
          <w14:ligatures w14:val="none"/>
        </w:rPr>
        <w:t>تناول هذا الفصل الإطار العام للدراسة، حيث تم عرض الخلفية العلمية لموضوع الدراسة، وتحديد مشكلة الدراسة، وصياغة أسئلتها وأهدافها وفرضياتها، إضافة إلى بيان أهميتها وحدودها ومصطلحاتها، وعرض النموذج المفاهيمي الذي يوضح العلاقات بين متغيرات الدراسة، وصولًا إلى توضيح هيكل الرسالة.</w:t>
      </w:r>
    </w:p>
    <w:p w14:paraId="147A5D00"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وقد أظهر هذا الفصل أن غموض الأدوار الوظيفية يمثل أحد أهم المتغيرات التنظيمية المؤثرة في الأداء الوظيفي، وأن الإجهاد الوظيفي قد يؤدي دورًا وسيطًا في تفسير هذه العلاقة، الأمر الذي يبرر الحاجة إلى دراسة هذه المتغيرات في بيئة القطاع الخاص بالمملكة العربية السعودية.</w:t>
      </w:r>
    </w:p>
    <w:p w14:paraId="354E9654"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r w:rsidRPr="00C37EF8">
        <w:rPr>
          <w:rFonts w:ascii="Times New Roman" w:hAnsi="Times New Roman" w:cs="Times New Roman"/>
          <w:kern w:val="0"/>
          <w:sz w:val="25"/>
          <w:szCs w:val="25"/>
          <w:rtl/>
          <w14:ligatures w14:val="none"/>
        </w:rPr>
        <w:t>وينتقل الفصل التالي إلى بناء الأساس العلمي للدراسة من خلال استعراض الأدبيات النظرية والدراسات السابقة ذات العلاقة بمتغيرات الدراسة، وتحليلها ومناقشتها وصولًا إلى تحديد الفجوة البحثية التي تسعى الدراسة الحالية إلى معالجتها</w:t>
      </w:r>
    </w:p>
    <w:p w14:paraId="69831538"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68651AF1"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46F6FB64"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690321BE"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7E1A5859"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7B26239D"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5AD408D2"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61DC340F" w14:textId="37499ED7" w:rsidR="00DB06BE" w:rsidRDefault="00DB06BE" w:rsidP="00C37EF8">
      <w:pPr>
        <w:spacing w:before="100" w:beforeAutospacing="1" w:after="100" w:afterAutospacing="1" w:line="360" w:lineRule="auto"/>
        <w:jc w:val="both"/>
        <w:rPr>
          <w:rFonts w:ascii="Times New Roman" w:hAnsi="Times New Roman" w:cs="Times New Roman"/>
          <w:kern w:val="0"/>
          <w:sz w:val="25"/>
          <w:szCs w:val="25"/>
          <w14:ligatures w14:val="none"/>
        </w:rPr>
      </w:pPr>
    </w:p>
    <w:p w14:paraId="1E5F75C6" w14:textId="4F35F456" w:rsidR="001B5B11" w:rsidRDefault="001B5B11" w:rsidP="00C37EF8">
      <w:pPr>
        <w:spacing w:before="100" w:beforeAutospacing="1" w:after="100" w:afterAutospacing="1" w:line="360" w:lineRule="auto"/>
        <w:jc w:val="both"/>
        <w:rPr>
          <w:rFonts w:ascii="Times New Roman" w:hAnsi="Times New Roman" w:cs="Times New Roman"/>
          <w:kern w:val="0"/>
          <w:sz w:val="25"/>
          <w:szCs w:val="25"/>
          <w14:ligatures w14:val="none"/>
        </w:rPr>
      </w:pPr>
    </w:p>
    <w:p w14:paraId="63EB650D" w14:textId="77777777" w:rsidR="001B5B11" w:rsidRPr="00C37EF8" w:rsidRDefault="001B5B11"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66EB13FE"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14:paraId="18D01E91" w14:textId="77777777" w:rsidR="00DB06BE" w:rsidRPr="00C37EF8" w:rsidRDefault="00DB06BE" w:rsidP="00C37EF8">
      <w:pPr>
        <w:spacing w:before="100" w:beforeAutospacing="1" w:after="100" w:afterAutospacing="1" w:line="360" w:lineRule="auto"/>
        <w:jc w:val="both"/>
        <w:rPr>
          <w:rFonts w:ascii="Times New Roman" w:hAnsi="Times New Roman" w:cs="Times New Roman"/>
          <w:kern w:val="0"/>
          <w:sz w:val="25"/>
          <w:szCs w:val="25"/>
          <w:rtl/>
          <w14:ligatures w14:val="none"/>
        </w:rPr>
      </w:pPr>
    </w:p>
    <w:p>
      <w:pPr>
        <w:jc w:val="right"/>
        <w:bidi/>
      </w:pPr>
      <w:r>
        <w:rPr>
          <w:rFonts w:ascii="Arial" w:hAnsi="Arial" w:eastAsia="Arial"/>
          <w:b/>
          <w:sz w:val="32"/>
        </w:rPr>
        <w:t>الفصل الثاني</w:t>
      </w:r>
    </w:p>
    <w:p>
      <w:pPr>
        <w:jc w:val="right"/>
        <w:bidi/>
      </w:pPr>
      <w:r>
        <w:rPr>
          <w:rFonts w:ascii="Arial" w:hAnsi="Arial" w:eastAsia="Arial"/>
          <w:b/>
          <w:sz w:val="32"/>
        </w:rPr>
        <w:t>الإطار النظري والدراسات السابقة</w:t>
      </w:r>
    </w:p>
    <w:p>
      <w:pPr>
        <w:jc w:val="right"/>
        <w:bidi/>
      </w:pPr>
      <w:r>
        <w:rPr>
          <w:rFonts w:ascii="Arial" w:hAnsi="Arial" w:eastAsia="Arial"/>
          <w:b/>
          <w:sz w:val="28"/>
        </w:rPr>
        <w:t>تمهيد الفصل</w:t>
      </w:r>
    </w:p>
    <w:p>
      <w:pPr>
        <w:spacing w:line="360" w:lineRule="auto" w:after="120"/>
        <w:jc w:val="both"/>
        <w:bidi/>
      </w:pPr>
      <w:r>
        <w:rPr>
          <w:rFonts w:ascii="Arial" w:hAnsi="Arial" w:eastAsia="Arial"/>
          <w:sz w:val="28"/>
        </w:rPr>
        <w:t>يبني هذا الفصل الخلفية العلمية التي تُفسَّر في ضوئها مشكلة الدراسة وعلاقات متغيراتها. ولا يقتصر دوره على جمع تعريفات متفرقة، بل يهدف إلى بيان كيف يمكن لعدم وضوح الدور الوظيفي أن يتحول إلى مصدر ضغط على الموظف، وكيف يمكن لهذا الضغط أن يرتبط بمستوى الأداء. ومن هذا المنطلق، يعالج الفصل غموض الأدوار الوظيفية والإجهاد الوظيفي والأداء الوظيفي بوصفها حلقات مترابطة في سياق تنظيمي واحد.</w:t>
      </w:r>
    </w:p>
    <w:p>
      <w:pPr>
        <w:spacing w:line="360" w:lineRule="auto" w:after="120"/>
        <w:jc w:val="both"/>
        <w:bidi/>
      </w:pPr>
      <w:r>
        <w:rPr>
          <w:rFonts w:ascii="Arial" w:hAnsi="Arial" w:eastAsia="Arial"/>
          <w:sz w:val="28"/>
        </w:rPr>
        <w:t>وتستند الدراسة إلى مجموعة من المنظورات النظرية التي تساعد على تفسير هذه الروابط، وفي مقدمتها نظرية الدور، ونظرية المحافظة على الموارد، ونموذج الطلبات الوظيفية والموارد. ويُستخدم هذا الأساس النظري لبناء تفسير متكامل للعلاقات المفترضة بين المتغير المستقل والوسيط والتابع، بما يتناسب مع بيئة القطاع الخاص محل التطبيق.</w:t>
      </w:r>
    </w:p>
    <w:p>
      <w:pPr>
        <w:spacing w:line="360" w:lineRule="auto" w:after="120"/>
        <w:jc w:val="both"/>
        <w:bidi/>
      </w:pPr>
      <w:r>
        <w:rPr>
          <w:rFonts w:ascii="Arial" w:hAnsi="Arial" w:eastAsia="Arial"/>
          <w:sz w:val="28"/>
        </w:rPr>
        <w:t>ولتحقيق ذلك، قُسم الإطار النظري إلى ثلاثة مباحث رئيسة: يتناول الأول غموض الأدوار الوظيفية من حيث المفهوم والأسباب والأبعاد والآثار، ويعرض الثاني الإجهاد الوظيفي ومصادره وتفسيراته النظرية، بينما يناقش الثالث الأداء الوظيفي والعوامل المحددة له وصلته بمتغيرات الدراسة.</w:t>
      </w:r>
    </w:p>
    <w:p>
      <w:pPr>
        <w:jc w:val="right"/>
        <w:bidi/>
      </w:pPr>
      <w:r>
        <w:rPr>
          <w:rFonts w:ascii="Arial" w:hAnsi="Arial" w:eastAsia="Arial"/>
          <w:b/>
          <w:sz w:val="32"/>
        </w:rPr>
        <w:t>المبحث الأول</w:t>
      </w:r>
    </w:p>
    <w:p>
      <w:pPr>
        <w:jc w:val="right"/>
        <w:bidi/>
      </w:pPr>
      <w:r>
        <w:rPr>
          <w:rFonts w:ascii="Arial" w:hAnsi="Arial" w:eastAsia="Arial"/>
          <w:b/>
          <w:sz w:val="32"/>
        </w:rPr>
        <w:t>غموض الأدوار الوظيفية</w:t>
      </w:r>
    </w:p>
    <w:p>
      <w:pPr>
        <w:jc w:val="right"/>
        <w:bidi/>
      </w:pPr>
      <w:r>
        <w:rPr>
          <w:rFonts w:ascii="Arial" w:hAnsi="Arial" w:eastAsia="Arial"/>
          <w:b/>
          <w:sz w:val="28"/>
        </w:rPr>
        <w:t>2-1 مفهوم غموض الأدوار الوظيفية</w:t>
      </w:r>
    </w:p>
    <w:p>
      <w:pPr>
        <w:spacing w:line="360" w:lineRule="auto" w:after="120"/>
        <w:jc w:val="both"/>
        <w:bidi/>
      </w:pPr>
      <w:r>
        <w:rPr>
          <w:rFonts w:ascii="Arial" w:hAnsi="Arial" w:eastAsia="Arial"/>
          <w:sz w:val="28"/>
        </w:rPr>
        <w:t>يظهر غموض الدور عندما لا تتوافر للموظف صورة كافية عما ينبغي أن ينجزه، أو عن الحدود التي يتحرك داخلها، أو عن المعايير التي سيُحكم بها على أدائه. لذلك فالمفهوم لا يعني مجرد نقص في التعليمات، وإنما يشير إلى فجوة معلوماتية بين ما تتوقعه المنظمة من الفرد وما يستطيع الفرد إدراكه بوضوح من تلك التوقعات.</w:t>
      </w:r>
    </w:p>
    <w:p>
      <w:pPr>
        <w:spacing w:line="360" w:lineRule="auto" w:after="120"/>
        <w:jc w:val="both"/>
        <w:bidi/>
      </w:pPr>
      <w:r>
        <w:rPr>
          <w:rFonts w:ascii="Arial" w:hAnsi="Arial" w:eastAsia="Arial"/>
          <w:sz w:val="28"/>
        </w:rPr>
        <w:t>قدمت أعمال Kahn وزملائه (1964) أساسًا مبكرًا لفهم هذه الظاهرة في إطار نظرية الدور؛ إذ ربطت فاعلية أداء الدور بوضوح التوقعات والمعلومات المتاحة للفرد. ثم أسهم مقياس Rizzo وHouse وLirtzman (1970) في تحويل المفهوم إلى بناء يمكن قياسه ميدانيًا، وهو ما وسّع استخدامه في بحوث السلوك التنظيمي.</w:t>
      </w:r>
    </w:p>
    <w:p>
      <w:pPr>
        <w:spacing w:line="360" w:lineRule="auto" w:after="120"/>
        <w:jc w:val="both"/>
        <w:bidi/>
      </w:pPr>
      <w:r>
        <w:rPr>
          <w:rFonts w:ascii="Arial" w:hAnsi="Arial" w:eastAsia="Arial"/>
          <w:sz w:val="28"/>
        </w:rPr>
        <w:t>وفي الأدبيات الإدارية المعاصرة، يربط Robbins and Judge (2023) غموض الدور بعدم كفاية المعلومات المتعلقة بالمهام والنتائج والصلاحيات، بينما يركز Armstrong (2023) على أهمية تحديد الواجبات والعلاقات التنظيمية في تحقيق أداء أكثر اتساقًا. وبناءً على ذلك، تتعامل الدراسة الحالية مع غموض الأدوار باعتباره إدراك الموظف لقصور الوضوح المتعلق بالمسؤوليات والصلاحيات ومتطلبات الأداء.</w:t>
      </w:r>
    </w:p>
    <w:p>
      <w:pPr>
        <w:jc w:val="right"/>
        <w:bidi/>
      </w:pPr>
      <w:r>
        <w:rPr>
          <w:rFonts w:ascii="Arial" w:hAnsi="Arial" w:eastAsia="Arial"/>
          <w:b/>
          <w:sz w:val="28"/>
        </w:rPr>
        <w:t>2-2 نشأة مفهوم غموض الأدوار الوظيفية وتطوره</w:t>
      </w:r>
    </w:p>
    <w:p>
      <w:pPr>
        <w:spacing w:line="360" w:lineRule="auto" w:after="120"/>
        <w:jc w:val="both"/>
        <w:bidi/>
      </w:pPr>
      <w:r>
        <w:rPr>
          <w:rFonts w:ascii="Arial" w:hAnsi="Arial" w:eastAsia="Arial"/>
          <w:sz w:val="28"/>
        </w:rPr>
        <w:t>ارتبط ظهور مفهوم غموض الدور بتطور الاهتمام بالأدوار التنظيمية خلال ستينيات القرن العشرين. ففي تلك المرحلة أصبح سلوك العامل لا يُفسر فقط بخصائصه الفردية، بل كذلك بمجموعة التوقعات التي تفرضها عليه البيئة التنظيمية. وقد أبرز Kahn et al. (1964) أن نقص المعلومات المتعلقة بهذه التوقعات يخلق حالة من عدم اليقين يمكن أن تؤثر في التكيف والسلوك داخل العمل.</w:t>
      </w:r>
    </w:p>
    <w:p>
      <w:pPr>
        <w:spacing w:line="360" w:lineRule="auto" w:after="120"/>
        <w:jc w:val="both"/>
        <w:bidi/>
      </w:pPr>
      <w:r>
        <w:rPr>
          <w:rFonts w:ascii="Arial" w:hAnsi="Arial" w:eastAsia="Arial"/>
          <w:sz w:val="28"/>
        </w:rPr>
        <w:t>ومع تطوير Rizzo وHouse وLirtzman (1970) لمقاييس غموض الدور وصراع الدور، انتقل المفهوم من نطاق التفسير النظري إلى نطاق القياس التطبيقي. ومنذ ذلك الحين توسعت الدراسات في بحث علاقته بالرضا والالتزام والضغط والأداء ودوران العمل، كما أصبح يستخدم في قطاعات ومهن متعددة.</w:t>
      </w:r>
    </w:p>
    <w:p>
      <w:pPr>
        <w:spacing w:line="360" w:lineRule="auto" w:after="120"/>
        <w:jc w:val="both"/>
        <w:bidi/>
      </w:pPr>
      <w:r>
        <w:rPr>
          <w:rFonts w:ascii="Arial" w:hAnsi="Arial" w:eastAsia="Arial"/>
          <w:sz w:val="28"/>
        </w:rPr>
        <w:t>وفي بيئات العمل الحديثة اكتسب المفهوم أهمية إضافية؛ لأن إعادة الهيكلة، والعمل المرن، والتحول الرقمي، وتعدد فرق العمل قد تجعل حدود المسؤولية أقل ثباتًا. ومن ثم لم يعد وضوح الدور مسألة مرتبطة بالوصف الوظيفي وحده، بل أصبح مرتبطًا كذلك بسرعة تدفق المعلومات ووضوح التنسيق بين الوحدات الإدارية.</w:t>
      </w:r>
    </w:p>
    <w:p>
      <w:pPr>
        <w:jc w:val="right"/>
        <w:bidi/>
      </w:pPr>
      <w:r>
        <w:rPr>
          <w:rFonts w:ascii="Arial" w:hAnsi="Arial" w:eastAsia="Arial"/>
          <w:b/>
          <w:sz w:val="28"/>
        </w:rPr>
        <w:t>2-3 خصائص غموض الأدوار الوظيفية</w:t>
      </w:r>
    </w:p>
    <w:p>
      <w:pPr>
        <w:spacing w:line="360" w:lineRule="auto" w:after="120"/>
        <w:jc w:val="both"/>
        <w:bidi/>
      </w:pPr>
      <w:r>
        <w:rPr>
          <w:rFonts w:ascii="Arial" w:hAnsi="Arial" w:eastAsia="Arial"/>
          <w:sz w:val="28"/>
        </w:rPr>
        <w:t>يمكن فهم غموض الأدوار من خلال عدد من الخصائص التي توضح طبيعته التنظيمية. فهو أولًا إدراك نسبي؛ إذ قد يعمل موظفان في الظروف نفسها ويختلفان في مقدار الوضوح الذي يشعر به كل منهما. وهو ثانيًا ظاهرة متعددة الجوانب، فقد يكون الغموض متعلقًا بالمهمة أو المسؤولية أو الصلاحية أو معيار التقييم أو جهة الرجوع الإداري.</w:t>
      </w:r>
    </w:p>
    <w:p>
      <w:pPr>
        <w:spacing w:line="360" w:lineRule="auto" w:after="120"/>
        <w:jc w:val="both"/>
        <w:bidi/>
      </w:pPr>
      <w:r>
        <w:rPr>
          <w:rFonts w:ascii="Arial" w:hAnsi="Arial" w:eastAsia="Arial"/>
          <w:sz w:val="28"/>
        </w:rPr>
        <w:t>كما أن غموض الدور ليس حالة ثابتة بالضرورة؛ فقد يرتفع أثناء إعادة التنظيم أو عند استلام مهام جديدة، ثم ينخفض مع اكتساب الخبرة وتوافر التغذية الراجعة. ولهذا فإن مستوى الغموض يتأثر بجودة الاتصال، ووضوح القيادة، وكفاءة التهيئة الوظيفية، ومدى تحديث الأوصاف الوظيفية.</w:t>
      </w:r>
    </w:p>
    <w:p>
      <w:pPr>
        <w:spacing w:line="360" w:lineRule="auto" w:after="120"/>
        <w:jc w:val="both"/>
        <w:bidi/>
      </w:pPr>
      <w:r>
        <w:rPr>
          <w:rFonts w:ascii="Arial" w:hAnsi="Arial" w:eastAsia="Arial"/>
          <w:sz w:val="28"/>
        </w:rPr>
        <w:t>ومن الناحية الإدارية، تتمثل أهمية هذه الخصائص في أن الغموض قابل للتدخل والمعالجة. فحين تحدد المنظمة مسؤوليات العاملين بصورة عملية، وتوضح مسارات القرار والتقييم، وتوفر معلومات متسقة، فإنها تقلل مساحة الاجتهاد غير المنظم التي قد ترفع مستوى عدم اليقين.</w:t>
      </w:r>
    </w:p>
    <w:p>
      <w:pPr>
        <w:jc w:val="right"/>
        <w:bidi/>
      </w:pPr>
      <w:r>
        <w:rPr>
          <w:rFonts w:ascii="Arial" w:hAnsi="Arial" w:eastAsia="Arial"/>
          <w:b/>
          <w:sz w:val="28"/>
        </w:rPr>
        <w:t>2-4 أهمية غموض الأدوار الوظيفية في الدراسات الإدارية</w:t>
      </w:r>
    </w:p>
    <w:p>
      <w:pPr>
        <w:spacing w:line="360" w:lineRule="auto" w:after="120"/>
        <w:jc w:val="both"/>
        <w:bidi/>
      </w:pPr>
      <w:r>
        <w:rPr>
          <w:rFonts w:ascii="Arial" w:hAnsi="Arial" w:eastAsia="Arial"/>
          <w:sz w:val="28"/>
        </w:rPr>
        <w:t>تنبع أهمية دراسة غموض الدور من ارتباطه بطريقة استخدام الموظف لوقته وجهده. فالموظف الذي يعرف ما هو مطلوب منه يستطيع ترتيب أولوياته واتخاذ قراراته بدرجة أكبر من الثقة، بينما يضطر الموظف الذي يواجه تعليمات غير واضحة إلى استهلاك جزء من جهده في تفسير المطلوب أو طلب التوضيح أو إعادة تنفيذ العمل.</w:t>
      </w:r>
    </w:p>
    <w:p>
      <w:pPr>
        <w:spacing w:line="360" w:lineRule="auto" w:after="120"/>
        <w:jc w:val="both"/>
        <w:bidi/>
      </w:pPr>
      <w:r>
        <w:rPr>
          <w:rFonts w:ascii="Arial" w:hAnsi="Arial" w:eastAsia="Arial"/>
          <w:sz w:val="28"/>
        </w:rPr>
        <w:t>كما يرتبط وضوح الدور بجودة التجربة الوظيفية؛ لأن وضوح المسؤوليات ومعايير التقييم يقلل مساحة التوقعات غير المحددة، ويدعم الإحساس بالعدالة والقدرة على التحكم في العمل. وفي المقابل، يمكن أن يرفع الغموض مستويات التوتر، ويضعف الرضا، ويزيد احتمالات التعارض بين الموظف ورئيسه أو بين الوحدات التنظيمية.</w:t>
      </w:r>
    </w:p>
    <w:p>
      <w:pPr>
        <w:spacing w:line="360" w:lineRule="auto" w:after="120"/>
        <w:jc w:val="both"/>
        <w:bidi/>
      </w:pPr>
      <w:r>
        <w:rPr>
          <w:rFonts w:ascii="Arial" w:hAnsi="Arial" w:eastAsia="Arial"/>
          <w:sz w:val="28"/>
        </w:rPr>
        <w:t>وتتصل أهمية المفهوم كذلك بالاتصال واتخاذ القرار. فوضوح الجهة المسؤولة وحدود الصلاحيات يختصر زمن الإجراء ويقلل الإحالات غير الضرورية، بينما قد يؤدي الغموض إلى تردد الموظف في اتخاذ القرار خوفًا من تجاوز حدود سلطته. لذلك يمثل وضوح الدور أداة تنظيمية لتحسين التنسيق، وليس مجرد مسألة نفسية تخص الموظف.</w:t>
      </w:r>
    </w:p>
    <w:p>
      <w:pPr>
        <w:jc w:val="right"/>
        <w:bidi/>
      </w:pPr>
      <w:r>
        <w:rPr>
          <w:rFonts w:ascii="Arial" w:hAnsi="Arial" w:eastAsia="Arial"/>
          <w:b/>
          <w:sz w:val="28"/>
        </w:rPr>
        <w:t>2-5 أبعاد غموض الأدوار الوظيفية</w:t>
      </w:r>
    </w:p>
    <w:p>
      <w:pPr>
        <w:spacing w:line="360" w:lineRule="auto" w:after="120"/>
        <w:jc w:val="both"/>
        <w:bidi/>
      </w:pPr>
      <w:r>
        <w:rPr>
          <w:rFonts w:ascii="Arial" w:hAnsi="Arial" w:eastAsia="Arial"/>
          <w:sz w:val="28"/>
        </w:rPr>
        <w:t>تعكس الأدبيات أن غموض الدور يتكون من صور متقاربة لكنها ليست متطابقة. ويمكن تنظيمها في خمسة أبعاد تساعد على تشخيص مصدر الغموض بدل التعامل معه بوصفه مشكلة عامة.</w:t>
      </w:r>
    </w:p>
    <w:p>
      <w:pPr>
        <w:spacing w:line="360" w:lineRule="auto"/>
        <w:ind w:left="360"/>
        <w:jc w:val="right"/>
        <w:bidi/>
      </w:pPr>
      <w:r>
        <w:rPr>
          <w:rFonts w:ascii="Arial" w:hAnsi="Arial" w:eastAsia="Arial"/>
          <w:sz w:val="28"/>
        </w:rPr>
        <w:t>• غموض المهام: عدم وضوح الأعمال المطلوب تنفيذها أو الإجراءات المناسبة لإنجازها.</w:t>
      </w:r>
    </w:p>
    <w:p>
      <w:pPr>
        <w:spacing w:line="360" w:lineRule="auto"/>
        <w:ind w:left="360"/>
        <w:jc w:val="right"/>
        <w:bidi/>
      </w:pPr>
      <w:r>
        <w:rPr>
          <w:rFonts w:ascii="Arial" w:hAnsi="Arial" w:eastAsia="Arial"/>
          <w:sz w:val="28"/>
        </w:rPr>
        <w:t>• غموض المسؤوليات: عدم تحديد ما يقع ضمن مسؤولية الموظف وما يقع ضمن مسؤولية الآخرين.</w:t>
      </w:r>
    </w:p>
    <w:p>
      <w:pPr>
        <w:spacing w:line="360" w:lineRule="auto"/>
        <w:ind w:left="360"/>
        <w:jc w:val="right"/>
        <w:bidi/>
      </w:pPr>
      <w:r>
        <w:rPr>
          <w:rFonts w:ascii="Arial" w:hAnsi="Arial" w:eastAsia="Arial"/>
          <w:sz w:val="28"/>
        </w:rPr>
        <w:t>• غموض الصلاحيات: عدم معرفة حدود السلطة المتاحة لاتخاذ القرارات المرتبطة بالعمل.</w:t>
      </w:r>
    </w:p>
    <w:p>
      <w:pPr>
        <w:spacing w:line="360" w:lineRule="auto"/>
        <w:ind w:left="360"/>
        <w:jc w:val="right"/>
        <w:bidi/>
      </w:pPr>
      <w:r>
        <w:rPr>
          <w:rFonts w:ascii="Arial" w:hAnsi="Arial" w:eastAsia="Arial"/>
          <w:sz w:val="28"/>
        </w:rPr>
        <w:t>• غموض معايير الأداء: عدم وضوح المؤشرات أو المعايير التي تستخدم للحكم على جودة الإنجاز.</w:t>
      </w:r>
    </w:p>
    <w:p>
      <w:pPr>
        <w:spacing w:line="360" w:lineRule="auto"/>
        <w:ind w:left="360"/>
        <w:jc w:val="right"/>
        <w:bidi/>
      </w:pPr>
      <w:r>
        <w:rPr>
          <w:rFonts w:ascii="Arial" w:hAnsi="Arial" w:eastAsia="Arial"/>
          <w:sz w:val="28"/>
        </w:rPr>
        <w:t>• غموض العلاقات التنظيمية: عدم وضوح خطوط الاتصال والتسلسل الإداري والجهات التي ينبغي الرجوع إليها.</w:t>
      </w:r>
    </w:p>
    <w:p>
      <w:pPr>
        <w:spacing w:line="360" w:lineRule="auto" w:after="120"/>
        <w:jc w:val="both"/>
        <w:bidi/>
      </w:pPr>
      <w:r>
        <w:rPr>
          <w:rFonts w:ascii="Arial" w:hAnsi="Arial" w:eastAsia="Arial"/>
          <w:sz w:val="28"/>
        </w:rPr>
        <w:t>وتتداخل هذه الأبعاد في الواقع العملي؛ فضعف تحديد المسؤولية قد يصاحبه غموض في الصلاحية، كما أن عدم وضوح معايير الأداء قد يجعل الموظف غير قادر على تحديد الأولويات. ولهذا فإن معالجة الغموض تتطلب نظرة شاملة إلى تصميم الوظيفة والاتصال والتقييم معًا.</w:t>
      </w:r>
    </w:p>
    <w:p>
      <w:pPr>
        <w:jc w:val="right"/>
        <w:bidi/>
      </w:pPr>
      <w:r>
        <w:rPr>
          <w:rFonts w:ascii="Arial" w:hAnsi="Arial" w:eastAsia="Arial"/>
          <w:b/>
          <w:sz w:val="28"/>
        </w:rPr>
        <w:t>2-6 أسباب غموض الأدوار الوظيفية</w:t>
      </w:r>
    </w:p>
    <w:p>
      <w:pPr>
        <w:spacing w:line="360" w:lineRule="auto" w:after="120"/>
        <w:jc w:val="both"/>
        <w:bidi/>
      </w:pPr>
      <w:r>
        <w:rPr>
          <w:rFonts w:ascii="Arial" w:hAnsi="Arial" w:eastAsia="Arial"/>
          <w:sz w:val="28"/>
        </w:rPr>
        <w:t>لا ينشأ غموض الدور عادة من سبب منفرد، بل من تفاعل ممارسات تنظيمية متعددة. فقد يكون الوصف الوظيفي قديمًا ولا يعكس المهام الفعلية، أو تكون التعليمات صادرة من أكثر من مستوى إداري، أو تتغير الأولويات دون نقل المعلومات بالسرعة الكافية. وفي بعض الحالات تكون المشكلة في ضعف التهيئة والتدريب عند الانتقال إلى وظيفة جديدة.</w:t>
      </w:r>
    </w:p>
    <w:p>
      <w:pPr>
        <w:spacing w:line="360" w:lineRule="auto" w:after="120"/>
        <w:jc w:val="both"/>
        <w:bidi/>
      </w:pPr>
      <w:r>
        <w:rPr>
          <w:rFonts w:ascii="Arial" w:hAnsi="Arial" w:eastAsia="Arial"/>
          <w:sz w:val="28"/>
        </w:rPr>
        <w:t>وتزداد احتمالية الغموض في المنظمات التي تشهد إعادة هيكلة متكررة أو توسعًا سريعًا؛ لأن توزيع المسؤوليات قد يتغير أسرع من تحديث الأنظمة والإجراءات. كما يسهم ضعف التغذية الراجعة في استمرار المشكلة، إذ لا يحصل الموظف على مؤشرات كافية تؤكد له أن فهمه للدور يتوافق مع توقعات الإدارة.</w:t>
      </w:r>
    </w:p>
    <w:p>
      <w:pPr>
        <w:spacing w:line="360" w:lineRule="auto" w:after="120"/>
        <w:jc w:val="both"/>
        <w:bidi/>
      </w:pPr>
      <w:r>
        <w:rPr>
          <w:rFonts w:ascii="Arial" w:hAnsi="Arial" w:eastAsia="Arial"/>
          <w:sz w:val="28"/>
        </w:rPr>
        <w:t>ومن منظور إدارة الموارد البشرية، يمكن تجميع الأسباب في ثلاثة مستويات: أسباب مرتبطة بتصميم الوظيفة، وأسباب مرتبطة بالاتصال والقيادة، وأسباب مرتبطة بالأنظمة التنظيمية مثل تقييم الأداء والتفويض. ويساعد هذا التصنيف على اختيار التدخل المناسب بدل الاكتفاء بتوجيه الموظف إلى بذل جهد أكبر.</w:t>
      </w:r>
    </w:p>
    <w:p>
      <w:pPr>
        <w:jc w:val="right"/>
        <w:bidi/>
      </w:pPr>
      <w:r>
        <w:rPr>
          <w:rFonts w:ascii="Arial" w:hAnsi="Arial" w:eastAsia="Arial"/>
          <w:b/>
          <w:sz w:val="28"/>
        </w:rPr>
        <w:t>2-7 أنواع غموض الأدوار الوظيفية</w:t>
      </w:r>
    </w:p>
    <w:p>
      <w:pPr>
        <w:spacing w:line="360" w:lineRule="auto" w:after="120"/>
        <w:jc w:val="both"/>
        <w:bidi/>
      </w:pPr>
      <w:r>
        <w:rPr>
          <w:rFonts w:ascii="Arial" w:hAnsi="Arial" w:eastAsia="Arial"/>
          <w:sz w:val="28"/>
        </w:rPr>
        <w:t>يمكن تصنيف غموض الدور وفق المجال الذي يفتقر فيه الموظف إلى الوضوح. فغموض المهمة يظهر عندما لا يعرف الفرد ماذا يفعل أو بأي طريقة ينفذ العمل، بينما يرتبط غموض المسؤولية بعدم وضوح من يتحمل نتيجة العمل. أما غموض الصلاحية فيتصل بحدود القرار، في حين يركز غموض معايير الأداء على كيفية الحكم على النجاح أو الإخفاق.</w:t>
      </w:r>
    </w:p>
    <w:p>
      <w:pPr>
        <w:spacing w:line="360" w:lineRule="auto" w:after="120"/>
        <w:jc w:val="both"/>
        <w:bidi/>
      </w:pPr>
      <w:r>
        <w:rPr>
          <w:rFonts w:ascii="Arial" w:hAnsi="Arial" w:eastAsia="Arial"/>
          <w:sz w:val="28"/>
        </w:rPr>
        <w:t>ويضاف إلى ذلك غموض العلاقات التنظيمية الذي يظهر عندما تكون قنوات الرجوع والتنسيق غير محددة. وتكمن قيمة هذا التصنيف في أنه يحول الغموض من مفهوم عام إلى مشكلة قابلة للتشخيص؛ فالحل المناسب لغموض المهمة قد يكون التدريب وتوضيح الإجراء، بينما يحتاج غموض الصلاحية إلى تفويض واضح، ويحتاج غموض العلاقات إلى ضبط الهيكل ومسارات الاتصال.</w:t>
      </w:r>
    </w:p>
    <w:p>
      <w:pPr>
        <w:jc w:val="right"/>
        <w:bidi/>
      </w:pPr>
      <w:r>
        <w:rPr>
          <w:rFonts w:ascii="Arial" w:hAnsi="Arial" w:eastAsia="Arial"/>
          <w:b/>
          <w:sz w:val="28"/>
        </w:rPr>
        <w:t>2-8 النظريات المفسرة لغموض الأدوار الوظيفية</w:t>
      </w:r>
    </w:p>
    <w:p>
      <w:pPr>
        <w:spacing w:line="360" w:lineRule="auto" w:after="120"/>
        <w:jc w:val="both"/>
        <w:bidi/>
      </w:pPr>
      <w:r>
        <w:rPr>
          <w:rFonts w:ascii="Arial" w:hAnsi="Arial" w:eastAsia="Arial"/>
          <w:sz w:val="28"/>
        </w:rPr>
        <w:t>توفر نظرية الدور التفسير الأكثر مباشرة لغموض الأدوار؛ إذ تنطلق من أن الفرد يشغل موقعًا تنظيميًا ترتبط به توقعات سلوكية ومهنية. وعندما تكون هذه التوقعات ناقصة أو غير متسقة، يصبح تنفيذ الدور أكثر صعوبة، ويزداد احتمال التوتر والأخطاء. ويجعل هذا المنظور من جودة المعلومات عنصرًا أساسيًا في فهم سلوك الموظف.</w:t>
      </w:r>
    </w:p>
    <w:p>
      <w:pPr>
        <w:spacing w:line="360" w:lineRule="auto" w:after="120"/>
        <w:jc w:val="both"/>
        <w:bidi/>
      </w:pPr>
      <w:r>
        <w:rPr>
          <w:rFonts w:ascii="Arial" w:hAnsi="Arial" w:eastAsia="Arial"/>
          <w:sz w:val="28"/>
        </w:rPr>
        <w:t>أما نظرية المحافظة على الموارد التي قدمها Hobfoll (1989)، فتضيف تفسيرًا يتعلق بما يستهلكه الغموض من موارد الفرد. فالموظف الذي لا يعرف المطلوب منه بدقة يحتاج إلى وقت وجهد ذهني إضافيين للبحث عن المعلومات أو التحقق من القرارات، وقد يتحول هذا الاستنزاف المتكرر إلى مصدر للإجهاد.</w:t>
      </w:r>
    </w:p>
    <w:p>
      <w:pPr>
        <w:spacing w:line="360" w:lineRule="auto" w:after="120"/>
        <w:jc w:val="both"/>
        <w:bidi/>
      </w:pPr>
      <w:r>
        <w:rPr>
          <w:rFonts w:ascii="Arial" w:hAnsi="Arial" w:eastAsia="Arial"/>
          <w:sz w:val="28"/>
        </w:rPr>
        <w:t>ويتقاطع ذلك مع نموذج الطلبات الوظيفية والموارد، الذي ينظر إلى غموض الدور بوصفه مطلبًا وظيفيًا يمكن أن يرفع الضغط عندما لا يقابله دعم أو تدريب أو وضوح إجرائي كافٍ. وتستفيد الدراسة الحالية من هذا التكامل النظري في تفسير المسار المتوقع من غموض الدور إلى الإجهاد، ثم إلى الأداء.</w:t>
      </w:r>
    </w:p>
    <w:p>
      <w:pPr>
        <w:jc w:val="right"/>
        <w:bidi/>
      </w:pPr>
      <w:r>
        <w:rPr>
          <w:rFonts w:ascii="Arial" w:hAnsi="Arial" w:eastAsia="Arial"/>
          <w:b/>
          <w:sz w:val="28"/>
        </w:rPr>
        <w:t>2-9 الآثار التنظيمية لغموض الأدوار الوظيفية</w:t>
      </w:r>
    </w:p>
    <w:p>
      <w:pPr>
        <w:spacing w:line="360" w:lineRule="auto" w:after="120"/>
        <w:jc w:val="both"/>
        <w:bidi/>
      </w:pPr>
      <w:r>
        <w:rPr>
          <w:rFonts w:ascii="Arial" w:hAnsi="Arial" w:eastAsia="Arial"/>
          <w:sz w:val="28"/>
        </w:rPr>
        <w:t>تمتد نتائج غموض الدور من مستوى الفرد إلى مستوى المنظمة. فعلى مستوى الموظف قد يؤدي استمرار عدم الوضوح إلى ارتفاع التوتر، وضعف الشعور بالسيطرة على العمل، وتراجع الرضا والدافعية. وقد تظهر الآثار أيضًا في صورة تردد في اتخاذ القرار، أو تكرار العمل، أو زيادة الأخطاء الناتجة عن اختلاف فهم المطلوب.</w:t>
      </w:r>
    </w:p>
    <w:p>
      <w:pPr>
        <w:spacing w:line="360" w:lineRule="auto" w:after="120"/>
        <w:jc w:val="both"/>
        <w:bidi/>
      </w:pPr>
      <w:r>
        <w:rPr>
          <w:rFonts w:ascii="Arial" w:hAnsi="Arial" w:eastAsia="Arial"/>
          <w:sz w:val="28"/>
        </w:rPr>
        <w:t>أما على مستوى المنظمة، فإن تراكم هذه الآثار قد يضعف التنسيق بين الوحدات ويرفع تكلفة الوقت والموارد، ويزيد احتمالات النزاع حول المسؤولية. كما قد يرتبط الغموض بارتفاع الغياب أو نية ترك العمل عندما يشعر الموظف أن بيئة العمل لا توفر له المعلومات اللازمة للنجاح.</w:t>
      </w:r>
    </w:p>
    <w:p>
      <w:pPr>
        <w:spacing w:line="360" w:lineRule="auto" w:after="120"/>
        <w:jc w:val="both"/>
        <w:bidi/>
      </w:pPr>
      <w:r>
        <w:rPr>
          <w:rFonts w:ascii="Arial" w:hAnsi="Arial" w:eastAsia="Arial"/>
          <w:sz w:val="28"/>
        </w:rPr>
        <w:t>ولا تعني هذه الآثار أن كل حالة غموض تؤدي بالضرورة إلى النتيجة نفسها؛ فخبرة الموظف والدعم الإداري وطبيعة الوظيفة قد تخفف من التأثير. إلا أن استمرار الغموض دون معالجة يجعل المنظمة أكثر عرضة لنتائج سلبية، وهو ما يبرر إدراجه بوصفه متغيرًا مستقلًا في الدراسة الحالية.</w:t>
      </w:r>
    </w:p>
    <w:p>
      <w:pPr>
        <w:jc w:val="right"/>
        <w:bidi/>
      </w:pPr>
      <w:r>
        <w:rPr>
          <w:rFonts w:ascii="Arial" w:hAnsi="Arial" w:eastAsia="Arial"/>
          <w:b/>
          <w:sz w:val="28"/>
        </w:rPr>
        <w:t>خاتمة المبحث الأول</w:t>
      </w:r>
    </w:p>
    <w:p>
      <w:pPr>
        <w:spacing w:line="360" w:lineRule="auto" w:after="120"/>
        <w:jc w:val="both"/>
        <w:bidi/>
      </w:pPr>
      <w:r>
        <w:rPr>
          <w:rFonts w:ascii="Arial" w:hAnsi="Arial" w:eastAsia="Arial"/>
          <w:sz w:val="28"/>
        </w:rPr>
        <w:t>يخلص المبحث إلى أن غموض الأدوار يمثل مشكلة معلوماتية وتنظيمية تتعلق بوضوح ما يجب أن يفعله الموظف وكيف يُقيَّم وما حدود سلطته. كما يتضح أن آثاره المحتملة لا تتوقف عند جودة التنفيذ، بل تمتد إلى الحالة النفسية للعامل وعلاقاته داخل المنظمة. ومن هنا ينتقل الإطار النظري إلى الإجهاد الوظيفي باعتباره الآلية الوسيطة التي يُفترض أن تفسر جزءًا من أثر غموض الدور في الأداء.</w:t>
      </w:r>
    </w:p>
    <w:p>
      <w:pPr>
        <w:jc w:val="right"/>
        <w:bidi/>
      </w:pPr>
      <w:r>
        <w:rPr>
          <w:rFonts w:ascii="Arial" w:hAnsi="Arial" w:eastAsia="Arial"/>
          <w:b/>
          <w:sz w:val="32"/>
        </w:rPr>
        <w:t>المبحث الثاني</w:t>
      </w:r>
    </w:p>
    <w:p>
      <w:pPr>
        <w:jc w:val="right"/>
        <w:bidi/>
      </w:pPr>
      <w:r>
        <w:rPr>
          <w:rFonts w:ascii="Arial" w:hAnsi="Arial" w:eastAsia="Arial"/>
          <w:b/>
          <w:sz w:val="32"/>
        </w:rPr>
        <w:t>الإجهاد الوظيفي (Job Stress)</w:t>
      </w:r>
    </w:p>
    <w:p>
      <w:pPr>
        <w:jc w:val="right"/>
        <w:bidi/>
      </w:pPr>
      <w:r>
        <w:rPr>
          <w:rFonts w:ascii="Arial" w:hAnsi="Arial" w:eastAsia="Arial"/>
          <w:b/>
          <w:sz w:val="28"/>
        </w:rPr>
        <w:t>تمهيد</w:t>
      </w:r>
    </w:p>
    <w:p>
      <w:pPr>
        <w:spacing w:line="360" w:lineRule="auto" w:after="120"/>
        <w:jc w:val="both"/>
        <w:bidi/>
      </w:pPr>
      <w:r>
        <w:rPr>
          <w:rFonts w:ascii="Arial" w:hAnsi="Arial" w:eastAsia="Arial"/>
          <w:sz w:val="28"/>
        </w:rPr>
        <w:t>أصبح الإجهاد الوظيفي من الموضوعات المركزية في إدارة الموارد البشرية بسبب ارتباطه بقدرة العاملين على الاستمرار في الأداء تحت متطلبات العمل المتغيرة. ولا ينشأ الإجهاد من وجود المتطلبات في حد ذاتها، بل من الكيفية التي يدرك بها الموظف تلك المتطلبات ومدى توافر الموارد التي تساعده على التعامل معها.</w:t>
      </w:r>
    </w:p>
    <w:p>
      <w:pPr>
        <w:spacing w:line="360" w:lineRule="auto" w:after="120"/>
        <w:jc w:val="both"/>
        <w:bidi/>
      </w:pPr>
      <w:r>
        <w:rPr>
          <w:rFonts w:ascii="Arial" w:hAnsi="Arial" w:eastAsia="Arial"/>
          <w:sz w:val="28"/>
        </w:rPr>
        <w:t>وفي سياق الدراسة الحالية، تبرز أهمية الإجهاد لأنه يمثل حلقة تفسيرية بين غموض الدور والأداء. فعدم وضوح المطلوب قد يفرض على الموظف جهدًا ذهنيًا ونفسيًا إضافيًا، وإذا استمر هذا الوضع يمكن أن يتحول إلى ضغط يؤثر في تركيزه وطريقة تعامله مع العمل.</w:t>
      </w:r>
    </w:p>
    <w:p>
      <w:pPr>
        <w:jc w:val="right"/>
        <w:bidi/>
      </w:pPr>
      <w:r>
        <w:rPr>
          <w:rFonts w:ascii="Arial" w:hAnsi="Arial" w:eastAsia="Arial"/>
          <w:b/>
          <w:sz w:val="28"/>
        </w:rPr>
        <w:t>2-10 مفهوم الإجهاد الوظيفي</w:t>
      </w:r>
    </w:p>
    <w:p>
      <w:pPr>
        <w:spacing w:line="360" w:lineRule="auto" w:after="120"/>
        <w:jc w:val="both"/>
        <w:bidi/>
      </w:pPr>
      <w:r>
        <w:rPr>
          <w:rFonts w:ascii="Arial" w:hAnsi="Arial" w:eastAsia="Arial"/>
          <w:sz w:val="28"/>
        </w:rPr>
        <w:t>يشير الإجهاد الوظيفي إلى حالة من الاستجابة النفسية أو الجسدية أو السلوكية تظهر عندما يدرك الفرد أن متطلبات العمل تفوق قدرته الحالية على التعامل معها أو تهدد موارده المهمة. ويتميز المفهوم بأنه يعتمد على التفاعل بين الشخص والبيئة؛ لذلك قد يكون الموقف نفسه ضاغطًا لموظف وغير ضاغط لآخر.</w:t>
      </w:r>
    </w:p>
    <w:p>
      <w:pPr>
        <w:spacing w:line="360" w:lineRule="auto" w:after="120"/>
        <w:jc w:val="both"/>
        <w:bidi/>
      </w:pPr>
      <w:r>
        <w:rPr>
          <w:rFonts w:ascii="Arial" w:hAnsi="Arial" w:eastAsia="Arial"/>
          <w:sz w:val="28"/>
        </w:rPr>
        <w:t>أسهم Hans Selye في تأسيس الفهم الفسيولوجي للإجهاد من خلال النظر إليه بوصفه استجابة عامة للمتطلبات، بينما نقلت الأدبيات التنظيمية الاهتمام إلى مصادر الضغط في بيئة العمل. ويربط Robbins and Judge الإجهاد بالمواقف التي تتضمن متطلبات أو قيودًا ذات أهمية للفرد مع وجود قدر من عدم اليقين، في حين يركز Armstrong على أثر الضغوط في رفاه الموظف وقدرته على أداء واجباته.</w:t>
      </w:r>
    </w:p>
    <w:p>
      <w:pPr>
        <w:spacing w:line="360" w:lineRule="auto" w:after="120"/>
        <w:jc w:val="both"/>
        <w:bidi/>
      </w:pPr>
      <w:r>
        <w:rPr>
          <w:rFonts w:ascii="Arial" w:hAnsi="Arial" w:eastAsia="Arial"/>
          <w:sz w:val="28"/>
        </w:rPr>
        <w:t>وبناءً على ذلك، يُعرَّف الإجهاد الوظيفي إجرائيًا في هذه الدراسة بالدرجة التي تعكس شعور الموظف بالتوتر والضغط المرتبطين بمتطلبات العمل، كما تقيسها فقرات الاستبانة المعتمدة.</w:t>
      </w:r>
    </w:p>
    <w:p>
      <w:pPr>
        <w:jc w:val="right"/>
        <w:bidi/>
      </w:pPr>
      <w:r>
        <w:rPr>
          <w:rFonts w:ascii="Arial" w:hAnsi="Arial" w:eastAsia="Arial"/>
          <w:b/>
          <w:sz w:val="28"/>
        </w:rPr>
        <w:t>2-11 نشأة مفهوم الإجهاد الوظيفي</w:t>
      </w:r>
    </w:p>
    <w:p>
      <w:pPr>
        <w:spacing w:line="360" w:lineRule="auto" w:after="120"/>
        <w:jc w:val="both"/>
        <w:bidi/>
      </w:pPr>
      <w:r>
        <w:rPr>
          <w:rFonts w:ascii="Arial" w:hAnsi="Arial" w:eastAsia="Arial"/>
          <w:sz w:val="28"/>
        </w:rPr>
        <w:t>بدأت دراسة الإجهاد في المجال الطبي والفسيولوجي قبل انتقالها إلى علم النفس الصناعي والسلوك التنظيمي. وقد أبرز Selye استجابة الجسم للضغوط من خلال مراحل الإنذار والمقاومة والإنهاك، وهو تصور ساعد لاحقًا في فهم ما يحدث عندما تستمر الضغوط لفترات طويلة.</w:t>
      </w:r>
    </w:p>
    <w:p>
      <w:pPr>
        <w:spacing w:line="360" w:lineRule="auto" w:after="120"/>
        <w:jc w:val="both"/>
        <w:bidi/>
      </w:pPr>
      <w:r>
        <w:rPr>
          <w:rFonts w:ascii="Arial" w:hAnsi="Arial" w:eastAsia="Arial"/>
          <w:sz w:val="28"/>
        </w:rPr>
        <w:t>ومع توسع الدراسات التنظيمية، أصبح الاهتمام منصبًا على مصادر الضغط داخل العمل مثل عبء المهام، وغموض الدور، وصراع الأدوار، وضعف الدعم والعدالة. ثم أضافت أنماط العمل الحديثة مصادر جديدة للضغط ترتبط بسرعة الاتصال، وتداخل العمل والحياة الشخصية، والتغير التقني المستمر.</w:t>
      </w:r>
    </w:p>
    <w:p>
      <w:pPr>
        <w:jc w:val="right"/>
        <w:bidi/>
      </w:pPr>
      <w:r>
        <w:rPr>
          <w:rFonts w:ascii="Arial" w:hAnsi="Arial" w:eastAsia="Arial"/>
          <w:b/>
          <w:sz w:val="28"/>
        </w:rPr>
        <w:t>2-12 أهمية دراسة الإجهاد الوظيفي</w:t>
      </w:r>
    </w:p>
    <w:p>
      <w:pPr>
        <w:spacing w:line="360" w:lineRule="auto" w:after="120"/>
        <w:jc w:val="both"/>
        <w:bidi/>
      </w:pPr>
      <w:r>
        <w:rPr>
          <w:rFonts w:ascii="Arial" w:hAnsi="Arial" w:eastAsia="Arial"/>
          <w:sz w:val="28"/>
        </w:rPr>
        <w:t>تساعد دراسة الإجهاد الوظيفي المنظمة على الانتقال من معالجة النتائج بعد وقوعها إلى إدارة مسبباتها. فالتعرف على مصادر الضغط يتيح تصميم تدخلات أكثر دقة في توزيع العمل، والتدريب، والدعم، والاتصال، بدل النظر إلى الإجهاد بوصفه مشكلة فردية يتحمل الموظف مسؤوليتها وحده.</w:t>
      </w:r>
    </w:p>
    <w:p>
      <w:pPr>
        <w:spacing w:line="360" w:lineRule="auto" w:after="120"/>
        <w:jc w:val="both"/>
        <w:bidi/>
      </w:pPr>
      <w:r>
        <w:rPr>
          <w:rFonts w:ascii="Arial" w:hAnsi="Arial" w:eastAsia="Arial"/>
          <w:sz w:val="28"/>
        </w:rPr>
        <w:t>كما ترتبط إدارة الإجهاد بمؤشرات مهمة لإدارة الموارد البشرية، مثل الرضا والاستقرار الوظيفي والغياب ودوران العمل. ومن ناحية الأداء، فإن الضغط المزمن قد يستنزف الانتباه والطاقة، بينما قد يؤدي قدر محدود من التحدي في بعض المواقف إلى رفع اليقظة والدافعية. لذلك فإن العلاقة بين الضغط والأداء تحتاج إلى تفسير يأخذ مستوى الضغط وسياقه في الاعتبار.</w:t>
      </w:r>
    </w:p>
    <w:p>
      <w:pPr>
        <w:jc w:val="right"/>
        <w:bidi/>
      </w:pPr>
      <w:r>
        <w:rPr>
          <w:rFonts w:ascii="Arial" w:hAnsi="Arial" w:eastAsia="Arial"/>
          <w:b/>
          <w:sz w:val="28"/>
        </w:rPr>
        <w:t>2-13 خصائص الإجهاد الوظيفي</w:t>
      </w:r>
    </w:p>
    <w:p>
      <w:pPr>
        <w:spacing w:line="360" w:lineRule="auto" w:after="120"/>
        <w:jc w:val="both"/>
        <w:bidi/>
      </w:pPr>
      <w:r>
        <w:rPr>
          <w:rFonts w:ascii="Arial" w:hAnsi="Arial" w:eastAsia="Arial"/>
          <w:sz w:val="28"/>
        </w:rPr>
        <w:t>يتصف الإجهاد الوظيفي بأنه نسبي ومتغير؛ إذ تختلف استجابة الأفراد للمتطلبات نفسها بحسب الخبرة والدعم والموارد الشخصية. كما أنه متعدد الأبعاد، فقد يظهر في مشاعر القلق والتوتر، أو في أعراض جسدية، أو في تغيرات سلوكية مثل الانسحاب أو انخفاض التركيز.</w:t>
      </w:r>
    </w:p>
    <w:p>
      <w:pPr>
        <w:spacing w:line="360" w:lineRule="auto" w:after="120"/>
        <w:jc w:val="both"/>
        <w:bidi/>
      </w:pPr>
      <w:r>
        <w:rPr>
          <w:rFonts w:ascii="Arial" w:hAnsi="Arial" w:eastAsia="Arial"/>
          <w:sz w:val="28"/>
        </w:rPr>
        <w:t>كذلك لا يكون الإجهاد دائمًا لحظيًا؛ فقد يكون حادًا ومؤقتًا مرتبطًا بموقف محدد، أو مزمنًا نتيجة استمرار مصادر الضغط. وتزداد أهمية التمييز بينهما لأن التدخل الإداري المطلوب في الضغط المزمن يختلف عن التعامل مع ظرف استثنائي قصير المدى.</w:t>
      </w:r>
    </w:p>
    <w:p>
      <w:pPr>
        <w:jc w:val="right"/>
        <w:bidi/>
      </w:pPr>
      <w:r>
        <w:rPr>
          <w:rFonts w:ascii="Arial" w:hAnsi="Arial" w:eastAsia="Arial"/>
          <w:b/>
          <w:sz w:val="28"/>
        </w:rPr>
        <w:t>2-14 أنواع الإجهاد الوظيفي</w:t>
      </w:r>
    </w:p>
    <w:p>
      <w:pPr>
        <w:spacing w:line="360" w:lineRule="auto" w:after="120"/>
        <w:jc w:val="both"/>
        <w:bidi/>
      </w:pPr>
      <w:r>
        <w:rPr>
          <w:rFonts w:ascii="Arial" w:hAnsi="Arial" w:eastAsia="Arial"/>
          <w:sz w:val="28"/>
        </w:rPr>
        <w:t>تميز الأدبيات بين الضغط الذي يعمل بوصفه تحديًا محفزًا والضغط الذي يتحول إلى عبء يضعف القدرة على التكيف. كما يمكن التمييز زمنيًا بين الإجهاد الحاد الذي يرتبط بموقف قصير، والإجهاد المزمن الذي يستمر نتيجة ظروف متكررة أو مستقرة في بيئة العمل.</w:t>
      </w:r>
    </w:p>
    <w:p>
      <w:pPr>
        <w:spacing w:line="360" w:lineRule="auto" w:after="120"/>
        <w:jc w:val="both"/>
        <w:bidi/>
      </w:pPr>
      <w:r>
        <w:rPr>
          <w:rFonts w:ascii="Arial" w:hAnsi="Arial" w:eastAsia="Arial"/>
          <w:sz w:val="28"/>
        </w:rPr>
        <w:t>ولا ينبغي فهم هذا التصنيف على أنه فصل تام بين الأنواع؛ فالمطلب الذي يبدأ كتحدٍ محفز قد يتحول إلى ضغط سلبي إذا استمر دون موارد كافية أو راحة أو دعم. ولهذا تهتم إدارة الموارد البشرية بتوازن المتطلبات والموارد أكثر من اهتمامها بإزالة كل أشكال الضغط.</w:t>
      </w:r>
    </w:p>
    <w:p>
      <w:pPr>
        <w:jc w:val="right"/>
        <w:bidi/>
      </w:pPr>
      <w:r>
        <w:rPr>
          <w:rFonts w:ascii="Arial" w:hAnsi="Arial" w:eastAsia="Arial"/>
          <w:b/>
          <w:sz w:val="28"/>
        </w:rPr>
        <w:t>2-15 أبعاد الإجهاد الوظيفي</w:t>
      </w:r>
    </w:p>
    <w:p>
      <w:pPr>
        <w:spacing w:line="360" w:lineRule="auto" w:after="120"/>
        <w:jc w:val="both"/>
        <w:bidi/>
      </w:pPr>
      <w:r>
        <w:rPr>
          <w:rFonts w:ascii="Arial" w:hAnsi="Arial" w:eastAsia="Arial"/>
          <w:sz w:val="28"/>
        </w:rPr>
        <w:t>يمكن رصد الإجهاد من خلال ثلاثة أبعاد مترابطة. البعد النفسي يظهر في التوتر والقلق وصعوبة التركيز، والبعد الجسدي قد يظهر في الإرهاق واضطراب النوم وبعض الأعراض الفسيولوجية، بينما ينعكس البعد السلوكي في طريقة تعامل الموظف مع العمل مثل التأخر أو الغياب أو الانسحاب أو تراجع جودة الإنجاز.</w:t>
      </w:r>
    </w:p>
    <w:p>
      <w:pPr>
        <w:spacing w:line="360" w:lineRule="auto" w:after="120"/>
        <w:jc w:val="both"/>
        <w:bidi/>
      </w:pPr>
      <w:r>
        <w:rPr>
          <w:rFonts w:ascii="Arial" w:hAnsi="Arial" w:eastAsia="Arial"/>
          <w:sz w:val="28"/>
        </w:rPr>
        <w:t>وتكمن أهمية النظر إلى هذه الأبعاد مجتمعة في أن الاقتصار على مؤشر واحد قد لا يعكس تجربة الموظف كاملة. فقد يستمر الموظف في الحضور والإنجاز رغم ارتفاع الضغط النفسي، وهو ما يجعل القياس الإدراكي للإجهاد مكملًا للمؤشرات السلوكية والتنظيمية.</w:t>
      </w:r>
    </w:p>
    <w:p>
      <w:pPr>
        <w:jc w:val="right"/>
        <w:bidi/>
      </w:pPr>
      <w:r>
        <w:rPr>
          <w:rFonts w:ascii="Arial" w:hAnsi="Arial" w:eastAsia="Arial"/>
          <w:b/>
          <w:sz w:val="28"/>
        </w:rPr>
        <w:t>2-16 مصادر الإجهاد الوظيفي</w:t>
      </w:r>
    </w:p>
    <w:p>
      <w:pPr>
        <w:spacing w:line="360" w:lineRule="auto" w:after="120"/>
        <w:jc w:val="both"/>
        <w:bidi/>
      </w:pPr>
      <w:r>
        <w:rPr>
          <w:rFonts w:ascii="Arial" w:hAnsi="Arial" w:eastAsia="Arial"/>
          <w:sz w:val="28"/>
        </w:rPr>
        <w:t>يمكن تصنيف مصادر الإجهاد إلى مصادر تنظيمية ووظيفية وشخصية وبيئية. وتشمل المصادر التنظيمية غموض الأدوار وصراعها، وضعف الاتصال والدعم، والمركزية، وعدم وضوح الإجراءات. أما المصادر المرتبطة بالوظيفة فتشمل كثرة المهام وضغط الوقت ونقص الموارد والمسؤوليات المرتفعة.</w:t>
      </w:r>
    </w:p>
    <w:p>
      <w:pPr>
        <w:spacing w:line="360" w:lineRule="auto" w:after="120"/>
        <w:jc w:val="both"/>
        <w:bidi/>
      </w:pPr>
      <w:r>
        <w:rPr>
          <w:rFonts w:ascii="Arial" w:hAnsi="Arial" w:eastAsia="Arial"/>
          <w:sz w:val="28"/>
        </w:rPr>
        <w:t>وتؤثر الخصائص الفردية في طريقة إدراك هذه المصادر؛ فالخبرة ومهارات إدارة الوقت والثقة بالنفس قد تخفف من أثر بعض المتطلبات. كما يمكن للظروف الفيزيائية مثل الضوضاء أو سوء الإضاءة أو ضعف السلامة أن تضيف ضغطًا مستمرًا حتى لو كانت المهام نفسها واضحة.</w:t>
      </w:r>
    </w:p>
    <w:p>
      <w:pPr>
        <w:spacing w:line="360" w:lineRule="auto" w:after="120"/>
        <w:jc w:val="both"/>
        <w:bidi/>
      </w:pPr>
      <w:r>
        <w:rPr>
          <w:rFonts w:ascii="Arial" w:hAnsi="Arial" w:eastAsia="Arial"/>
          <w:sz w:val="28"/>
        </w:rPr>
        <w:t>وفي هذه الدراسة يحظى غموض الدور باهتمام خاص بوصفه مصدرًا تنظيميًا للإجهاد. فالافتقار إلى المعلومات حول المهمة أو الصلاحية قد يضاعف الجهد المطلوب للإنجاز، ويجعل الموظف أكثر عرضة للتردد والقلق بشأن صحة قراراته.</w:t>
      </w:r>
    </w:p>
    <w:p>
      <w:pPr>
        <w:jc w:val="right"/>
        <w:bidi/>
      </w:pPr>
      <w:r>
        <w:rPr>
          <w:rFonts w:ascii="Arial" w:hAnsi="Arial" w:eastAsia="Arial"/>
          <w:b/>
          <w:sz w:val="28"/>
        </w:rPr>
        <w:t>2-17 النظريات المفسرة للإجهاد الوظيفي</w:t>
      </w:r>
    </w:p>
    <w:p>
      <w:pPr>
        <w:spacing w:line="360" w:lineRule="auto" w:after="120"/>
        <w:jc w:val="both"/>
        <w:bidi/>
      </w:pPr>
      <w:r>
        <w:rPr>
          <w:rFonts w:ascii="Arial" w:hAnsi="Arial" w:eastAsia="Arial"/>
          <w:sz w:val="28"/>
        </w:rPr>
        <w:t>توضح متلازمة التكيف العام لدى Selye كيف ينتقل الفرد من الاستجابة الأولية للضغط إلى محاولة المقاومة، ثم إلى الإنهاك إذا استمر الضغط ولم تعد الموارد كافية. ورغم أن النموذج نشأ في سياق فسيولوجي، فإنه يقدم أساسًا لفهم أثر الضغوط المستمرة في بيئة العمل.</w:t>
      </w:r>
    </w:p>
    <w:p>
      <w:pPr>
        <w:spacing w:line="360" w:lineRule="auto" w:after="120"/>
        <w:jc w:val="both"/>
        <w:bidi/>
      </w:pPr>
      <w:r>
        <w:rPr>
          <w:rFonts w:ascii="Arial" w:hAnsi="Arial" w:eastAsia="Arial"/>
          <w:sz w:val="28"/>
        </w:rPr>
        <w:t>وتفترض نظرية التوافق بين الفرد والبيئة أن الضغط يرتفع عندما لا تتناسب قدرات الفرد واحتياجاته مع متطلبات الوظيفة وما توفره المنظمة. ويكمل ذلك منظور المحافظة على الموارد لدى Hobfoll (1989)، الذي يفسر الإجهاد باعتباره نتيجة تهديد الموارد أو فقدانها أو استنزافها.</w:t>
      </w:r>
    </w:p>
    <w:p>
      <w:pPr>
        <w:spacing w:line="360" w:lineRule="auto" w:after="120"/>
        <w:jc w:val="both"/>
        <w:bidi/>
      </w:pPr>
      <w:r>
        <w:rPr>
          <w:rFonts w:ascii="Arial" w:hAnsi="Arial" w:eastAsia="Arial"/>
          <w:sz w:val="28"/>
        </w:rPr>
        <w:t>أما نموذج الطلبات الوظيفية والموارد فيقدم إطارًا ملائمًا للدراسة الحالية؛ لأنه يوازن بين متطلبات مثل غموض الدور وكثرة المهام وبين موارد مثل الدعم والتدريب ووضوح الإجراءات. وعندما ترتفع المتطلبات دون موارد مقابلة، يصبح احتمال الإجهاد أعلى، وقد يمتد الأثر إلى الأداء.</w:t>
      </w:r>
    </w:p>
    <w:p>
      <w:pPr>
        <w:jc w:val="right"/>
        <w:bidi/>
      </w:pPr>
      <w:r>
        <w:rPr>
          <w:rFonts w:ascii="Arial" w:hAnsi="Arial" w:eastAsia="Arial"/>
          <w:b/>
          <w:sz w:val="28"/>
        </w:rPr>
        <w:t>2-18 آثار الإجهاد الوظيفي</w:t>
      </w:r>
    </w:p>
    <w:p>
      <w:pPr>
        <w:spacing w:line="360" w:lineRule="auto" w:after="120"/>
        <w:jc w:val="both"/>
        <w:bidi/>
      </w:pPr>
      <w:r>
        <w:rPr>
          <w:rFonts w:ascii="Arial" w:hAnsi="Arial" w:eastAsia="Arial"/>
          <w:sz w:val="28"/>
        </w:rPr>
        <w:t>تختلف آثار الإجهاد باختلاف شدته واستمراره. فعلى مستوى الفرد قد يرتبط الضغط المزمن بالإرهاق وضعف التركيز وانخفاض الرضا والدافعية، وقد ينعكس على النوم والصحة العامة. وعلى المستوى السلوكي قد تظهر آثار مثل زيادة الأخطاء أو الانسحاب أو الرغبة في ترك العمل.</w:t>
      </w:r>
    </w:p>
    <w:p>
      <w:pPr>
        <w:spacing w:line="360" w:lineRule="auto" w:after="120"/>
        <w:jc w:val="both"/>
        <w:bidi/>
      </w:pPr>
      <w:r>
        <w:rPr>
          <w:rFonts w:ascii="Arial" w:hAnsi="Arial" w:eastAsia="Arial"/>
          <w:sz w:val="28"/>
        </w:rPr>
        <w:t>وعلى مستوى المنظمة يمكن أن تتراكم الآثار الفردية لتظهر في صورة انخفاض في جودة الخدمة أو الإنتاجية، وارتفاع الغياب ودوران العاملين، وزيادة تكاليف الاستبدال والتدريب. ولهذا فإن إدارة الإجهاد ليست نشاطًا رفاهيًا، بل ترتبط مباشرة باستدامة رأس المال البشري.</w:t>
      </w:r>
    </w:p>
    <w:p>
      <w:pPr>
        <w:jc w:val="right"/>
        <w:bidi/>
      </w:pPr>
      <w:r>
        <w:rPr>
          <w:rFonts w:ascii="Arial" w:hAnsi="Arial" w:eastAsia="Arial"/>
          <w:b/>
          <w:sz w:val="28"/>
        </w:rPr>
        <w:t>2-19 دور إدارة الموارد البشرية في الحد من الإجهاد الوظيفي</w:t>
      </w:r>
    </w:p>
    <w:p>
      <w:pPr>
        <w:spacing w:line="360" w:lineRule="auto" w:after="120"/>
        <w:jc w:val="both"/>
        <w:bidi/>
      </w:pPr>
      <w:r>
        <w:rPr>
          <w:rFonts w:ascii="Arial" w:hAnsi="Arial" w:eastAsia="Arial"/>
          <w:sz w:val="28"/>
        </w:rPr>
        <w:t>تستطيع إدارة الموارد البشرية التأثير في عدد كبير من مصادر الإجهاد من خلال تصميم العمل وممارسات التوظيف والتدريب والتقييم. ويبدأ ذلك بوصف وظيفي واقعي ومحدث، وتوزيع عادل للمهام، وتهيئة الموظف للمسؤوليات الجديدة، وتوفير قنوات واضحة للحصول على الدعم والمعلومات.</w:t>
      </w:r>
    </w:p>
    <w:p>
      <w:pPr>
        <w:spacing w:line="360" w:lineRule="auto" w:after="120"/>
        <w:jc w:val="both"/>
        <w:bidi/>
      </w:pPr>
      <w:r>
        <w:rPr>
          <w:rFonts w:ascii="Arial" w:hAnsi="Arial" w:eastAsia="Arial"/>
          <w:sz w:val="28"/>
        </w:rPr>
        <w:t>كما أن نظم تقييم الأداء العادلة والتغذية الراجعة المنتظمة تقللان من عدم اليقين، في حين تساعد المشاركة في القرار وبرامج إدارة الضغوط والتوازن بين العمل والحياة في تعزيز قدرة الموظف على التكيف. ويظل نجاح هذه الممارسات مرتبطًا بثقافة تنظيمية تسمح بطلب الدعم دون أن يُفسر ذلك على أنه ضعف.</w:t>
      </w:r>
    </w:p>
    <w:p>
      <w:pPr>
        <w:spacing w:line="360" w:lineRule="auto" w:after="120"/>
        <w:jc w:val="both"/>
        <w:bidi/>
      </w:pPr>
      <w:r>
        <w:rPr>
          <w:rFonts w:ascii="Arial" w:hAnsi="Arial" w:eastAsia="Arial"/>
          <w:sz w:val="28"/>
        </w:rPr>
        <w:t>وبالنسبة لموضوع الدراسة، فإن الحد من غموض الأدوار يمثل تدخلًا وقائيًا يمكن أن يسبق معالجة الإجهاد نفسه؛ لأن توضيح المسؤوليات والصلاحيات يقلل أحد مصادر الضغط التنظيمي من الأصل.</w:t>
      </w:r>
    </w:p>
    <w:p>
      <w:pPr>
        <w:jc w:val="right"/>
        <w:bidi/>
      </w:pPr>
      <w:r>
        <w:rPr>
          <w:rFonts w:ascii="Arial" w:hAnsi="Arial" w:eastAsia="Arial"/>
          <w:b/>
          <w:sz w:val="28"/>
        </w:rPr>
        <w:t>خاتمة المبحث الثاني</w:t>
      </w:r>
    </w:p>
    <w:p>
      <w:pPr>
        <w:spacing w:line="360" w:lineRule="auto" w:after="120"/>
        <w:jc w:val="both"/>
        <w:bidi/>
      </w:pPr>
      <w:r>
        <w:rPr>
          <w:rFonts w:ascii="Arial" w:hAnsi="Arial" w:eastAsia="Arial"/>
          <w:sz w:val="28"/>
        </w:rPr>
        <w:t>يتبين أن الإجهاد الوظيفي نتيجة تفاعل بين متطلبات العمل وموارد الموظف والمنظمة، وليس مجرد استجابة شخصية منفصلة عن السياق. كما يوضح العرض النظري أن غموض الدور يمكن أن يعمل بوصفه مطلبًا تنظيميًا يستنزف الموارد ويرفع الضغط. وهذا يوفر الأساس لتناول الأداء الوظيفي في المبحث التالي بوصفه النتيجة التي قد تتأثر مباشرة بالغموض، وبصورة غير مباشرة من خلال الإجهاد.</w:t>
      </w:r>
    </w:p>
    <w:p>
      <w:pPr>
        <w:jc w:val="right"/>
        <w:bidi/>
      </w:pPr>
      <w:r>
        <w:rPr>
          <w:rFonts w:ascii="Arial" w:hAnsi="Arial" w:eastAsia="Arial"/>
          <w:b/>
          <w:sz w:val="32"/>
        </w:rPr>
        <w:t>المبحث الثالث</w:t>
      </w:r>
    </w:p>
    <w:p>
      <w:pPr>
        <w:jc w:val="right"/>
        <w:bidi/>
      </w:pPr>
      <w:r>
        <w:rPr>
          <w:rFonts w:ascii="Arial" w:hAnsi="Arial" w:eastAsia="Arial"/>
          <w:b/>
          <w:sz w:val="32"/>
        </w:rPr>
        <w:t>الأداء الوظيفي (Job Performance)</w:t>
      </w:r>
    </w:p>
    <w:p>
      <w:pPr>
        <w:jc w:val="right"/>
        <w:bidi/>
      </w:pPr>
      <w:r>
        <w:rPr>
          <w:rFonts w:ascii="Arial" w:hAnsi="Arial" w:eastAsia="Arial"/>
          <w:b/>
          <w:sz w:val="28"/>
        </w:rPr>
        <w:t>تمهيد</w:t>
      </w:r>
    </w:p>
    <w:p>
      <w:pPr>
        <w:spacing w:line="360" w:lineRule="auto" w:after="120"/>
        <w:jc w:val="both"/>
        <w:bidi/>
      </w:pPr>
      <w:r>
        <w:rPr>
          <w:rFonts w:ascii="Arial" w:hAnsi="Arial" w:eastAsia="Arial"/>
          <w:sz w:val="28"/>
        </w:rPr>
        <w:t>يمثل الأداء الوظيفي نقطة الالتقاء بين قدرات الموظف ومتطلبات الوظيفة والظروف التنظيمية المحيطة به. ولذلك تعتمد عليه المنظمات في الحكم على مدى تحول الموارد البشرية والمعرفة والوقت إلى نتائج وسلوكيات تسهم في تحقيق الأهداف.</w:t>
      </w:r>
    </w:p>
    <w:p>
      <w:pPr>
        <w:spacing w:line="360" w:lineRule="auto" w:after="120"/>
        <w:jc w:val="both"/>
        <w:bidi/>
      </w:pPr>
      <w:r>
        <w:rPr>
          <w:rFonts w:ascii="Arial" w:hAnsi="Arial" w:eastAsia="Arial"/>
          <w:sz w:val="28"/>
        </w:rPr>
        <w:t>ولا يُفسر الأداء بالقدرة الفردية وحدها؛ إذ يمكن لموظف ذي مهارة مرتفعة أن يتراجع أداؤه إذا كانت الأدوار غير واضحة أو الموارد غير كافية أو الضغوط مستمرة. ومن هنا ترتبط دراسة الأداء في هذا البحث بغموض الأدوار والإجهاد الوظيفي.</w:t>
      </w:r>
    </w:p>
    <w:p>
      <w:pPr>
        <w:jc w:val="right"/>
        <w:bidi/>
      </w:pPr>
      <w:r>
        <w:rPr>
          <w:rFonts w:ascii="Arial" w:hAnsi="Arial" w:eastAsia="Arial"/>
          <w:b/>
          <w:sz w:val="28"/>
        </w:rPr>
        <w:t>2-20 مفهوم الأداء الوظيفي</w:t>
      </w:r>
    </w:p>
    <w:p>
      <w:pPr>
        <w:spacing w:line="360" w:lineRule="auto" w:after="120"/>
        <w:jc w:val="both"/>
        <w:bidi/>
      </w:pPr>
      <w:r>
        <w:rPr>
          <w:rFonts w:ascii="Arial" w:hAnsi="Arial" w:eastAsia="Arial"/>
          <w:sz w:val="28"/>
        </w:rPr>
        <w:t>ينظر Campbell (1990) إلى الأداء من زاوية السلوكيات التي يسهم بها الفرد في تحقيق أهداف المنظمة، وهو ما يميز الأداء عن النتائج التي قد تتأثر بعوامل خارج سيطرة الموظف. وفي الأدبيات الإدارية الحديثة، يربط Armstrong (2023) الأداء بما يحققه العامل من نتائج من خلال توظيف معارفه ومهاراته، بينما يؤكد Robbins and Judge (2023) أهمية مقارنة الإنجاز بالمعايير المحددة.</w:t>
      </w:r>
    </w:p>
    <w:p>
      <w:pPr>
        <w:spacing w:line="360" w:lineRule="auto" w:after="120"/>
        <w:jc w:val="both"/>
        <w:bidi/>
      </w:pPr>
      <w:r>
        <w:rPr>
          <w:rFonts w:ascii="Arial" w:hAnsi="Arial" w:eastAsia="Arial"/>
          <w:sz w:val="28"/>
        </w:rPr>
        <w:t>وتجمع الدراسة الحالية بين البعدين السلوكي والنتائجي؛ فالأداء الوظيفي يعبر عن كفاءة الموظف في تنفيذ مسؤولياته وتحقيق متطلبات العمل وفق معايير الجودة والالتزام، ويقاس من خلال استجابات أفراد العينة على فقرات المقياس.</w:t>
      </w:r>
    </w:p>
    <w:p>
      <w:pPr>
        <w:jc w:val="right"/>
        <w:bidi/>
      </w:pPr>
      <w:r>
        <w:rPr>
          <w:rFonts w:ascii="Arial" w:hAnsi="Arial" w:eastAsia="Arial"/>
          <w:b/>
          <w:sz w:val="28"/>
        </w:rPr>
        <w:t>2-21 أهمية الأداء الوظيفي</w:t>
      </w:r>
    </w:p>
    <w:p>
      <w:pPr>
        <w:spacing w:line="360" w:lineRule="auto" w:after="120"/>
        <w:jc w:val="both"/>
        <w:bidi/>
      </w:pPr>
      <w:r>
        <w:rPr>
          <w:rFonts w:ascii="Arial" w:hAnsi="Arial" w:eastAsia="Arial"/>
          <w:sz w:val="28"/>
        </w:rPr>
        <w:t>على مستوى الفرد، يمثل الأداء أساسًا للتغذية الراجعة والتطوير والترقية والمكافأة، كما يساعد الموظف على معرفة نقاط القوة والجوانب التي تحتاج إلى تحسين. وعلى مستوى المنظمة، ترتبط جودة الأداء بالإنتاجية وجودة الخدمة والاستفادة من الموارد وتحقيق الأهداف.</w:t>
      </w:r>
    </w:p>
    <w:p>
      <w:pPr>
        <w:spacing w:line="360" w:lineRule="auto" w:after="120"/>
        <w:jc w:val="both"/>
        <w:bidi/>
      </w:pPr>
      <w:r>
        <w:rPr>
          <w:rFonts w:ascii="Arial" w:hAnsi="Arial" w:eastAsia="Arial"/>
          <w:sz w:val="28"/>
        </w:rPr>
        <w:t>وتزداد أهمية الأداء في القطاع الخاص بسبب سرعة المنافسة وارتفاع توقعات العملاء والحاجة إلى المرونة. فالفروق الصغيرة في كفاءة التنفيذ أو سرعة الاستجابة قد تتراكم لتؤثر في النتائج التنظيمية، ولذلك تسعى إدارات الموارد البشرية إلى فهم العوامل التي ترفع الأداء أو تعوقه.</w:t>
      </w:r>
    </w:p>
    <w:p>
      <w:pPr>
        <w:jc w:val="right"/>
        <w:bidi/>
      </w:pPr>
      <w:r>
        <w:rPr>
          <w:rFonts w:ascii="Arial" w:hAnsi="Arial" w:eastAsia="Arial"/>
          <w:b/>
          <w:sz w:val="28"/>
        </w:rPr>
        <w:t>2-22 خصائص الأداء الوظيفي</w:t>
      </w:r>
    </w:p>
    <w:p>
      <w:pPr>
        <w:spacing w:line="360" w:lineRule="auto" w:after="120"/>
        <w:jc w:val="both"/>
        <w:bidi/>
      </w:pPr>
      <w:r>
        <w:rPr>
          <w:rFonts w:ascii="Arial" w:hAnsi="Arial" w:eastAsia="Arial"/>
          <w:sz w:val="28"/>
        </w:rPr>
        <w:t>الأداء الوظيفي مفهوم متعدد الأبعاد ومتغير عبر الزمن. فهو لا يقتصر على كمية الإنجاز، بل يشمل الجودة والالتزام والسلوك الداعم للعمل، كما قد يتحسن مع الخبرة أو يتراجع تحت ضغط مستمر. كذلك يتأثر الأداء بخصائص الوظيفة والموارد المتاحة، مما يجعل مقارنته بين وظائف مختلفة بحاجة إلى معايير مناسبة للسياق.</w:t>
      </w:r>
    </w:p>
    <w:p>
      <w:pPr>
        <w:spacing w:line="360" w:lineRule="auto" w:after="120"/>
        <w:jc w:val="both"/>
        <w:bidi/>
      </w:pPr>
      <w:r>
        <w:rPr>
          <w:rFonts w:ascii="Arial" w:hAnsi="Arial" w:eastAsia="Arial"/>
          <w:sz w:val="28"/>
        </w:rPr>
        <w:t>ومن خصائصه أيضًا أنه قابل للقياس بطرائق متعددة، مثل تقييم الرئيس، والتقييم الذاتي، والمؤشرات الموضوعية. ولكل طريقة مزايا وحدود؛ فالتقييم الذاتي يلتقط إدراك الموظف لأدائه، لكنه قد يتأثر بالتحيز، بينما توفر المؤشرات الموضوعية دقة في بعض الوظائف ولا تكون متاحة في وظائف أخرى.</w:t>
      </w:r>
    </w:p>
    <w:p>
      <w:pPr>
        <w:jc w:val="right"/>
        <w:bidi/>
      </w:pPr>
      <w:r>
        <w:rPr>
          <w:rFonts w:ascii="Arial" w:hAnsi="Arial" w:eastAsia="Arial"/>
          <w:b/>
          <w:sz w:val="28"/>
        </w:rPr>
        <w:t>2-23 أبعاد الأداء الوظيفي</w:t>
      </w:r>
    </w:p>
    <w:p>
      <w:pPr>
        <w:spacing w:line="360" w:lineRule="auto" w:after="120"/>
        <w:jc w:val="both"/>
        <w:bidi/>
      </w:pPr>
      <w:r>
        <w:rPr>
          <w:rFonts w:ascii="Arial" w:hAnsi="Arial" w:eastAsia="Arial"/>
          <w:sz w:val="28"/>
        </w:rPr>
        <w:t>يمكن تنظيم الأداء في أبعاد تشمل أداء المهمة، أي جودة تنفيذ الواجبات الأساسية؛ والأداء السياقي، الذي يتصل بالسلوكيات الداعمة لبيئة العمل مثل التعاون والمبادرة؛ إضافة إلى الالتزام بالأنظمة والمسؤولية عن النتائج. وتختلف أهمية كل بعد بحسب طبيعة الوظيفة.</w:t>
      </w:r>
    </w:p>
    <w:p>
      <w:pPr>
        <w:spacing w:line="360" w:lineRule="auto" w:after="120"/>
        <w:jc w:val="both"/>
        <w:bidi/>
      </w:pPr>
      <w:r>
        <w:rPr>
          <w:rFonts w:ascii="Arial" w:hAnsi="Arial" w:eastAsia="Arial"/>
          <w:sz w:val="28"/>
        </w:rPr>
        <w:t>وفي الدراسة الحالية يركز القياس على الأداء المدرك لدى الموظف من حيث جودة الإنجاز والالتزام وتحقيق متطلبات العمل. ويُعد هذا مناسبًا لطبيعة العينة المتنوعة وظيفيًا، مع ضرورة مراعاة أن القياس الذاتي قد يختلف عن تقييم الرئيس أو مؤشرات الأداء الفعلية.</w:t>
      </w:r>
    </w:p>
    <w:p>
      <w:pPr>
        <w:jc w:val="right"/>
        <w:bidi/>
      </w:pPr>
      <w:r>
        <w:rPr>
          <w:rFonts w:ascii="Arial" w:hAnsi="Arial" w:eastAsia="Arial"/>
          <w:b/>
          <w:sz w:val="28"/>
        </w:rPr>
        <w:t>2-24 العوامل المؤثرة في الأداء الوظيفي</w:t>
      </w:r>
    </w:p>
    <w:p>
      <w:pPr>
        <w:spacing w:line="360" w:lineRule="auto" w:after="120"/>
        <w:jc w:val="both"/>
        <w:bidi/>
      </w:pPr>
      <w:r>
        <w:rPr>
          <w:rFonts w:ascii="Arial" w:hAnsi="Arial" w:eastAsia="Arial"/>
          <w:sz w:val="28"/>
        </w:rPr>
        <w:t>يتشكل الأداء من تفاعل عوامل فردية وتنظيمية ووظيفية. وتشمل العوامل الفردية المعرفة والمهارة والخبرة والدافعية، بينما تشمل العوامل التنظيمية القيادة والثقافة والعدالة والدعم والاتصال. أما العوامل الوظيفية فتتعلق بوضوح المهمة وحجم العبء والموارد والصلاحيات.</w:t>
      </w:r>
    </w:p>
    <w:p>
      <w:pPr>
        <w:spacing w:line="360" w:lineRule="auto" w:after="120"/>
        <w:jc w:val="both"/>
        <w:bidi/>
      </w:pPr>
      <w:r>
        <w:rPr>
          <w:rFonts w:ascii="Arial" w:hAnsi="Arial" w:eastAsia="Arial"/>
          <w:sz w:val="28"/>
        </w:rPr>
        <w:t>ومن هذا المنظور، يحتل غموض الدور والإجهاد موقعًا مهمًا؛ لأنهما لا يغيران قدرة الموظف الفنية بالضرورة، لكنهما قد يغيران مقدار الطاقة والانتباه المتاحين لاستخدام تلك القدرة. فالوقت الذي يُستهلك في تفسير تعليمات غير واضحة أو التعامل مع ضغط مستمر هو وقت وموارد لا تُستخدم مباشرة في الإنجاز.</w:t>
      </w:r>
    </w:p>
    <w:p>
      <w:pPr>
        <w:jc w:val="right"/>
        <w:bidi/>
      </w:pPr>
      <w:r>
        <w:rPr>
          <w:rFonts w:ascii="Arial" w:hAnsi="Arial" w:eastAsia="Arial"/>
          <w:b/>
          <w:sz w:val="28"/>
        </w:rPr>
        <w:t>2-25 النظريات المفسرة للأداء الوظيفي</w:t>
      </w:r>
    </w:p>
    <w:p>
      <w:pPr>
        <w:spacing w:line="360" w:lineRule="auto" w:after="120"/>
        <w:jc w:val="both"/>
        <w:bidi/>
      </w:pPr>
      <w:r>
        <w:rPr>
          <w:rFonts w:ascii="Arial" w:hAnsi="Arial" w:eastAsia="Arial"/>
          <w:sz w:val="28"/>
        </w:rPr>
        <w:t>يساعد منظور Campbell في تفسير الأداء باعتباره سلوكًا وظيفيًا قابلًا للتأثر بالمعرفة والمهارة والدافعية. كما يوفر نموذج الطلبات الوظيفية والموارد تفسيرًا تنظيميًا؛ إذ يمكن للموارد مثل الدعم والوضوح والتدريب أن تعزز قدرة الفرد على مواجهة المتطلبات والمحافظة على الأداء.</w:t>
      </w:r>
    </w:p>
    <w:p>
      <w:pPr>
        <w:spacing w:line="360" w:lineRule="auto" w:after="120"/>
        <w:jc w:val="both"/>
        <w:bidi/>
      </w:pPr>
      <w:r>
        <w:rPr>
          <w:rFonts w:ascii="Arial" w:hAnsi="Arial" w:eastAsia="Arial"/>
          <w:sz w:val="28"/>
        </w:rPr>
        <w:t>وتضيف نظرية المحافظة على الموارد تفسيرًا لسبب تراجع الأداء عند استنزاف الوقت والطاقة والانتباه. فإذا استمر الموظف في فقدان موارده بسبب الغموض أو الضغط دون تعويض، يصبح من الأصعب المحافظة على المستوى نفسه من الجهد. ويخدم هذا المنظور بناء فرضية الوساطة في الدراسة.</w:t>
      </w:r>
    </w:p>
    <w:p>
      <w:pPr>
        <w:jc w:val="right"/>
        <w:bidi/>
      </w:pPr>
      <w:r>
        <w:rPr>
          <w:rFonts w:ascii="Arial" w:hAnsi="Arial" w:eastAsia="Arial"/>
          <w:b/>
          <w:sz w:val="28"/>
        </w:rPr>
        <w:t>2-26 العلاقة بين الأداء الوظيفي ومتغيرات الدراسة</w:t>
      </w:r>
    </w:p>
    <w:p>
      <w:pPr>
        <w:spacing w:line="360" w:lineRule="auto" w:after="120"/>
        <w:jc w:val="both"/>
        <w:bidi/>
      </w:pPr>
      <w:r>
        <w:rPr>
          <w:rFonts w:ascii="Arial" w:hAnsi="Arial" w:eastAsia="Arial"/>
          <w:sz w:val="28"/>
        </w:rPr>
        <w:t>تفترض الدراسة أن غموض الدور يرتبط بالأداء عبر مسارين. المسار الأول مباشر، إذ يمكن لعدم وضوح المسؤوليات والمعايير أن يضعف توجيه الجهد ويزيد احتمالات الخطأ أو التردد. أما المسار الثاني فهو غير مباشر، إذ يمكن للغموض أن يرفع الإجهاد، ثم يؤثر الإجهاد في قدرة الموظف على التركيز والاستمرار في الإنجاز.</w:t>
      </w:r>
    </w:p>
    <w:p>
      <w:pPr>
        <w:spacing w:line="360" w:lineRule="auto" w:after="120"/>
        <w:jc w:val="both"/>
        <w:bidi/>
      </w:pPr>
      <w:r>
        <w:rPr>
          <w:rFonts w:ascii="Arial" w:hAnsi="Arial" w:eastAsia="Arial"/>
          <w:sz w:val="28"/>
        </w:rPr>
        <w:t>ويتيح إدخال الإجهاد بوصفه متغيرًا وسيطًا اختبار ما إذا كان أثر غموض الدور في الأداء يمر جزئيًا عبر الضغط النفسي والوظيفي. وهذه الصياغة أكثر تفسيرًا من الاكتفاء بإثبات ارتباط مباشر بين الغموض والأداء؛ لأنها تبحث في الآلية التي يمكن أن تنتقل من خلالها آثار البيئة التنظيمية إلى سلوك العامل.</w:t>
      </w:r>
    </w:p>
    <w:p>
      <w:pPr>
        <w:spacing w:line="360" w:lineRule="auto" w:after="120"/>
        <w:jc w:val="both"/>
        <w:bidi/>
      </w:pPr>
      <w:r>
        <w:rPr>
          <w:rFonts w:ascii="Arial" w:hAnsi="Arial" w:eastAsia="Arial"/>
          <w:sz w:val="28"/>
        </w:rPr>
        <w:t>ومع ذلك، لا تفترض الدراسة أن العلاقات التنظيمية تعمل بالطريقة نفسها في جميع البيئات؛ فطبيعة القطاع والخبرة والدعم وأساليب الإدارة قد تغير قوة العلاقات واتجاهها. ولذلك تُترك الكلمة النهائية للبيانات الميدانية واختبارات الفرضيات، بينما يوفر الإطار النظري تفسيرًا للنتائج دون أن يفرضها مسبقًا.</w:t>
      </w:r>
    </w:p>
    <w:p>
      <w:pPr>
        <w:jc w:val="right"/>
        <w:bidi/>
      </w:pPr>
      <w:r>
        <w:rPr>
          <w:rFonts w:ascii="Arial" w:hAnsi="Arial" w:eastAsia="Arial"/>
          <w:b/>
          <w:sz w:val="28"/>
        </w:rPr>
        <w:t>خاتمة المبحث الثالث</w:t>
      </w:r>
    </w:p>
    <w:p>
      <w:pPr>
        <w:spacing w:line="360" w:lineRule="auto" w:after="120"/>
        <w:jc w:val="both"/>
        <w:bidi/>
      </w:pPr>
      <w:r>
        <w:rPr>
          <w:rFonts w:ascii="Arial" w:hAnsi="Arial" w:eastAsia="Arial"/>
          <w:sz w:val="28"/>
        </w:rPr>
        <w:t>أوضح المبحث أن الأداء الوظيفي نتاج تفاعل بين خصائص الموظف ومتطلبات الوظيفة والبيئة التنظيمية، وأن وضوح الدور ومستوى الإجهاد من العوامل القادرة على التأثير في كيفية توظيف الفرد لمهاراته وموارده أثناء العمل. كما بين أن قياس الأداء في الدراسة الحالية يعتمد على الإدراك الذاتي للعاملين، وهو ما ينبغي أخذه في الاعتبار عند تفسير النتائج.</w:t>
      </w:r>
    </w:p>
    <w:p>
      <w:pPr>
        <w:jc w:val="right"/>
        <w:bidi/>
      </w:pPr>
      <w:r>
        <w:rPr>
          <w:rFonts w:ascii="Arial" w:hAnsi="Arial" w:eastAsia="Arial"/>
          <w:b/>
          <w:sz w:val="32"/>
        </w:rPr>
        <w:t>خاتمة الفصل الثاني</w:t>
      </w:r>
    </w:p>
    <w:p>
      <w:pPr>
        <w:spacing w:line="360" w:lineRule="auto" w:after="120"/>
        <w:jc w:val="both"/>
        <w:bidi/>
      </w:pPr>
      <w:r>
        <w:rPr>
          <w:rFonts w:ascii="Arial" w:hAnsi="Arial" w:eastAsia="Arial"/>
          <w:sz w:val="28"/>
        </w:rPr>
        <w:t>قدم الفصل إطارًا تحليليًا للعلاقة بين غموض الأدوار الوظيفية والإجهاد الوظيفي والأداء الوظيفي. ويتضح من الأدبيات أن غموض الدور يمثل نقصًا في الوضوح التنظيمي يمكن أن يستهلك موارد الموظف ويزيد من الضغوط التي يتعرض لها، في حين يعكس الأداء كيفية ترجمة قدرات الفرد وموارده إلى سلوك ونتائج داخل العمل.</w:t>
      </w:r>
    </w:p>
    <w:p>
      <w:pPr>
        <w:spacing w:line="360" w:lineRule="auto" w:after="120"/>
        <w:jc w:val="both"/>
        <w:bidi/>
      </w:pPr>
      <w:r>
        <w:rPr>
          <w:rFonts w:ascii="Arial" w:hAnsi="Arial" w:eastAsia="Arial"/>
          <w:sz w:val="28"/>
        </w:rPr>
        <w:t>وتدعم نظرية الدور تفسير نشأة الغموض، بينما تفسر نظرية المحافظة على الموارد ونموذج الطلبات الوظيفية والموارد كيف يمكن أن يتحول الغموض إلى إجهاد، وكيف يمكن لاستنزاف الموارد أن يرتبط بالأداء. وبذلك يوفر الفصل الأساس النظري للنموذج المفاهيمي والفرضيات التي تختبرها الدراسة ميدانيًا.</w:t>
      </w:r>
    </w:p>
    <w:p>
      <w:pPr>
        <w:spacing w:line="360" w:lineRule="auto" w:after="120"/>
        <w:jc w:val="both"/>
        <w:bidi/>
      </w:pPr>
      <w:r>
        <w:rPr>
          <w:rFonts w:ascii="Arial" w:hAnsi="Arial" w:eastAsia="Arial"/>
          <w:sz w:val="28"/>
        </w:rPr>
        <w:t>وقد روعي في صياغة هذا الفصل تقديم الأفكار في صورة تحليل وترابط بين المفاهيم بدل الاعتماد على النقل المتتابع للتعريفات، مع الإبقاء على الإحالات العلمية الأساسية التي يستند إليها البناء النظري للدراسة.</w:t>
      </w:r>
    </w:p>
    <w:sectPr w:rsidR="00601B12" w:rsidRPr="00C37EF8" w:rsidSect="00C37EF8">
      <w:footerReference w:type="default" r:id="rId8"/>
      <w:pgSz w:w="11906" w:h="16838"/>
      <w:pgMar w:top="1440" w:right="1800" w:bottom="1440" w:left="1800" w:header="708" w:footer="708"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1D17C" w14:textId="77777777" w:rsidR="005D6786" w:rsidRDefault="005D6786" w:rsidP="00C37EF8">
      <w:pPr>
        <w:spacing w:after="0" w:line="240" w:lineRule="auto"/>
      </w:pPr>
      <w:r>
        <w:separator/>
      </w:r>
    </w:p>
  </w:endnote>
  <w:endnote w:type="continuationSeparator" w:id="0">
    <w:p w14:paraId="3ED231B3" w14:textId="77777777" w:rsidR="005D6786" w:rsidRDefault="005D6786" w:rsidP="00C37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29978784"/>
      <w:docPartObj>
        <w:docPartGallery w:val="Page Numbers (Bottom of Page)"/>
        <w:docPartUnique/>
      </w:docPartObj>
    </w:sdtPr>
    <w:sdtEndPr>
      <w:rPr>
        <w:noProof/>
      </w:rPr>
    </w:sdtEndPr>
    <w:sdtContent>
      <w:p w14:paraId="349B8FAB" w14:textId="038D856D" w:rsidR="00C37EF8" w:rsidRDefault="00C37EF8">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D81E08D" w14:textId="77777777" w:rsidR="00C37EF8" w:rsidRDefault="00C37EF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47E6E" w14:textId="77777777" w:rsidR="005D6786" w:rsidRDefault="005D6786" w:rsidP="00C37EF8">
      <w:pPr>
        <w:spacing w:after="0" w:line="240" w:lineRule="auto"/>
      </w:pPr>
      <w:r>
        <w:separator/>
      </w:r>
    </w:p>
  </w:footnote>
  <w:footnote w:type="continuationSeparator" w:id="0">
    <w:p w14:paraId="095CC2E7" w14:textId="77777777" w:rsidR="005D6786" w:rsidRDefault="005D6786" w:rsidP="00C37E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E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419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1E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D0D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34F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C66C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B6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3B0C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564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B27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1672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D3B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5430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0D14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F973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E53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C913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C230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8C5E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C4D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9D30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EB7F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3D2B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5B34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D560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2E25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824A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2F0B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C538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E020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1B07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B253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EC0F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AF25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B80C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EC18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DE77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5C28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1869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A27D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651E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5"/>
  </w:num>
  <w:num w:numId="3">
    <w:abstractNumId w:val="24"/>
  </w:num>
  <w:num w:numId="4">
    <w:abstractNumId w:val="2"/>
  </w:num>
  <w:num w:numId="5">
    <w:abstractNumId w:val="22"/>
  </w:num>
  <w:num w:numId="6">
    <w:abstractNumId w:val="10"/>
  </w:num>
  <w:num w:numId="7">
    <w:abstractNumId w:val="3"/>
  </w:num>
  <w:num w:numId="8">
    <w:abstractNumId w:val="21"/>
  </w:num>
  <w:num w:numId="9">
    <w:abstractNumId w:val="23"/>
  </w:num>
  <w:num w:numId="10">
    <w:abstractNumId w:val="30"/>
  </w:num>
  <w:num w:numId="11">
    <w:abstractNumId w:val="7"/>
  </w:num>
  <w:num w:numId="12">
    <w:abstractNumId w:val="16"/>
  </w:num>
  <w:num w:numId="13">
    <w:abstractNumId w:val="0"/>
  </w:num>
  <w:num w:numId="14">
    <w:abstractNumId w:val="17"/>
  </w:num>
  <w:num w:numId="15">
    <w:abstractNumId w:val="18"/>
  </w:num>
  <w:num w:numId="16">
    <w:abstractNumId w:val="9"/>
  </w:num>
  <w:num w:numId="17">
    <w:abstractNumId w:val="13"/>
  </w:num>
  <w:num w:numId="18">
    <w:abstractNumId w:val="19"/>
  </w:num>
  <w:num w:numId="19">
    <w:abstractNumId w:val="25"/>
  </w:num>
  <w:num w:numId="20">
    <w:abstractNumId w:val="38"/>
  </w:num>
  <w:num w:numId="21">
    <w:abstractNumId w:val="6"/>
  </w:num>
  <w:num w:numId="22">
    <w:abstractNumId w:val="34"/>
  </w:num>
  <w:num w:numId="23">
    <w:abstractNumId w:val="27"/>
  </w:num>
  <w:num w:numId="24">
    <w:abstractNumId w:val="5"/>
  </w:num>
  <w:num w:numId="25">
    <w:abstractNumId w:val="31"/>
  </w:num>
  <w:num w:numId="26">
    <w:abstractNumId w:val="33"/>
  </w:num>
  <w:num w:numId="27">
    <w:abstractNumId w:val="28"/>
  </w:num>
  <w:num w:numId="28">
    <w:abstractNumId w:val="15"/>
  </w:num>
  <w:num w:numId="29">
    <w:abstractNumId w:val="26"/>
  </w:num>
  <w:num w:numId="30">
    <w:abstractNumId w:val="1"/>
  </w:num>
  <w:num w:numId="31">
    <w:abstractNumId w:val="37"/>
  </w:num>
  <w:num w:numId="32">
    <w:abstractNumId w:val="20"/>
  </w:num>
  <w:num w:numId="33">
    <w:abstractNumId w:val="36"/>
  </w:num>
  <w:num w:numId="34">
    <w:abstractNumId w:val="29"/>
  </w:num>
  <w:num w:numId="35">
    <w:abstractNumId w:val="40"/>
  </w:num>
  <w:num w:numId="36">
    <w:abstractNumId w:val="11"/>
  </w:num>
  <w:num w:numId="37">
    <w:abstractNumId w:val="8"/>
  </w:num>
  <w:num w:numId="38">
    <w:abstractNumId w:val="39"/>
  </w:num>
  <w:num w:numId="39">
    <w:abstractNumId w:val="12"/>
  </w:num>
  <w:num w:numId="40">
    <w:abstractNumId w:val="14"/>
  </w:num>
  <w:num w:numId="41">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55F"/>
    <w:rsid w:val="000C06E7"/>
    <w:rsid w:val="00153B25"/>
    <w:rsid w:val="0015529B"/>
    <w:rsid w:val="001A3F6B"/>
    <w:rsid w:val="001B5B11"/>
    <w:rsid w:val="001E2AFF"/>
    <w:rsid w:val="002236FE"/>
    <w:rsid w:val="00251F07"/>
    <w:rsid w:val="002E7835"/>
    <w:rsid w:val="00355CB1"/>
    <w:rsid w:val="00391111"/>
    <w:rsid w:val="003B3591"/>
    <w:rsid w:val="003B42B2"/>
    <w:rsid w:val="003C1473"/>
    <w:rsid w:val="003D60D5"/>
    <w:rsid w:val="003E100F"/>
    <w:rsid w:val="004547C4"/>
    <w:rsid w:val="00457387"/>
    <w:rsid w:val="0046319C"/>
    <w:rsid w:val="00466789"/>
    <w:rsid w:val="004958EB"/>
    <w:rsid w:val="0053047D"/>
    <w:rsid w:val="00572FA6"/>
    <w:rsid w:val="00592C15"/>
    <w:rsid w:val="005C095D"/>
    <w:rsid w:val="005D6786"/>
    <w:rsid w:val="005F3631"/>
    <w:rsid w:val="00601B12"/>
    <w:rsid w:val="006321AE"/>
    <w:rsid w:val="0063295D"/>
    <w:rsid w:val="006378EA"/>
    <w:rsid w:val="006762B8"/>
    <w:rsid w:val="00690FB1"/>
    <w:rsid w:val="006B3B3A"/>
    <w:rsid w:val="006C26F7"/>
    <w:rsid w:val="006F6716"/>
    <w:rsid w:val="007A05E3"/>
    <w:rsid w:val="007D1A5B"/>
    <w:rsid w:val="007D7189"/>
    <w:rsid w:val="007E4057"/>
    <w:rsid w:val="007F21D2"/>
    <w:rsid w:val="008C679B"/>
    <w:rsid w:val="00927A67"/>
    <w:rsid w:val="00942FD5"/>
    <w:rsid w:val="00960010"/>
    <w:rsid w:val="009770EC"/>
    <w:rsid w:val="009A63D2"/>
    <w:rsid w:val="009D5962"/>
    <w:rsid w:val="00A25771"/>
    <w:rsid w:val="00A5155F"/>
    <w:rsid w:val="00B12F6A"/>
    <w:rsid w:val="00B4600F"/>
    <w:rsid w:val="00B53627"/>
    <w:rsid w:val="00B724B4"/>
    <w:rsid w:val="00BA4E6B"/>
    <w:rsid w:val="00BB06B7"/>
    <w:rsid w:val="00C32AF2"/>
    <w:rsid w:val="00C37EF8"/>
    <w:rsid w:val="00CA399C"/>
    <w:rsid w:val="00CD1ED2"/>
    <w:rsid w:val="00CF5C97"/>
    <w:rsid w:val="00D441BF"/>
    <w:rsid w:val="00D4442B"/>
    <w:rsid w:val="00DB06BE"/>
    <w:rsid w:val="00DE07FA"/>
    <w:rsid w:val="00E36B78"/>
    <w:rsid w:val="00E540CA"/>
    <w:rsid w:val="00E72A57"/>
    <w:rsid w:val="00E95A98"/>
    <w:rsid w:val="00E9696D"/>
    <w:rsid w:val="00ED62B7"/>
    <w:rsid w:val="00F52D39"/>
    <w:rsid w:val="00F8149C"/>
    <w:rsid w:val="00FB554B"/>
    <w:rsid w:val="00FE4710"/>
    <w:rsid w:val="00FF71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451BE2"/>
  <w15:chartTrackingRefBased/>
  <w15:docId w15:val="{A087C305-28B1-A44D-BA87-AF9B44C84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515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A515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A5155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5155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5155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5155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5155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5155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5155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5155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5155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5155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5155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5155F"/>
    <w:rPr>
      <w:rFonts w:eastAsiaTheme="majorEastAsia" w:cstheme="majorBidi"/>
      <w:color w:val="2F5496" w:themeColor="accent1" w:themeShade="BF"/>
    </w:rPr>
  </w:style>
  <w:style w:type="character" w:customStyle="1" w:styleId="6Char">
    <w:name w:val="عنوان 6 Char"/>
    <w:basedOn w:val="a0"/>
    <w:link w:val="6"/>
    <w:uiPriority w:val="9"/>
    <w:semiHidden/>
    <w:rsid w:val="00A5155F"/>
    <w:rPr>
      <w:rFonts w:eastAsiaTheme="majorEastAsia" w:cstheme="majorBidi"/>
      <w:i/>
      <w:iCs/>
      <w:color w:val="595959" w:themeColor="text1" w:themeTint="A6"/>
    </w:rPr>
  </w:style>
  <w:style w:type="character" w:customStyle="1" w:styleId="7Char">
    <w:name w:val="عنوان 7 Char"/>
    <w:basedOn w:val="a0"/>
    <w:link w:val="7"/>
    <w:uiPriority w:val="9"/>
    <w:semiHidden/>
    <w:rsid w:val="00A5155F"/>
    <w:rPr>
      <w:rFonts w:eastAsiaTheme="majorEastAsia" w:cstheme="majorBidi"/>
      <w:color w:val="595959" w:themeColor="text1" w:themeTint="A6"/>
    </w:rPr>
  </w:style>
  <w:style w:type="character" w:customStyle="1" w:styleId="8Char">
    <w:name w:val="عنوان 8 Char"/>
    <w:basedOn w:val="a0"/>
    <w:link w:val="8"/>
    <w:uiPriority w:val="9"/>
    <w:semiHidden/>
    <w:rsid w:val="00A5155F"/>
    <w:rPr>
      <w:rFonts w:eastAsiaTheme="majorEastAsia" w:cstheme="majorBidi"/>
      <w:i/>
      <w:iCs/>
      <w:color w:val="272727" w:themeColor="text1" w:themeTint="D8"/>
    </w:rPr>
  </w:style>
  <w:style w:type="character" w:customStyle="1" w:styleId="9Char">
    <w:name w:val="عنوان 9 Char"/>
    <w:basedOn w:val="a0"/>
    <w:link w:val="9"/>
    <w:uiPriority w:val="9"/>
    <w:semiHidden/>
    <w:rsid w:val="00A5155F"/>
    <w:rPr>
      <w:rFonts w:eastAsiaTheme="majorEastAsia" w:cstheme="majorBidi"/>
      <w:color w:val="272727" w:themeColor="text1" w:themeTint="D8"/>
    </w:rPr>
  </w:style>
  <w:style w:type="paragraph" w:styleId="a3">
    <w:name w:val="Title"/>
    <w:basedOn w:val="a"/>
    <w:next w:val="a"/>
    <w:link w:val="Char"/>
    <w:uiPriority w:val="10"/>
    <w:qFormat/>
    <w:rsid w:val="00A51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5155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5155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5155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5155F"/>
    <w:pPr>
      <w:spacing w:before="160"/>
      <w:jc w:val="center"/>
    </w:pPr>
    <w:rPr>
      <w:i/>
      <w:iCs/>
      <w:color w:val="404040" w:themeColor="text1" w:themeTint="BF"/>
    </w:rPr>
  </w:style>
  <w:style w:type="character" w:customStyle="1" w:styleId="Char1">
    <w:name w:val="اقتباس Char"/>
    <w:basedOn w:val="a0"/>
    <w:link w:val="a5"/>
    <w:uiPriority w:val="29"/>
    <w:rsid w:val="00A5155F"/>
    <w:rPr>
      <w:i/>
      <w:iCs/>
      <w:color w:val="404040" w:themeColor="text1" w:themeTint="BF"/>
    </w:rPr>
  </w:style>
  <w:style w:type="paragraph" w:styleId="a6">
    <w:name w:val="List Paragraph"/>
    <w:basedOn w:val="a"/>
    <w:uiPriority w:val="34"/>
    <w:qFormat/>
    <w:rsid w:val="00A5155F"/>
    <w:pPr>
      <w:ind w:left="720"/>
      <w:contextualSpacing/>
    </w:pPr>
  </w:style>
  <w:style w:type="character" w:styleId="a7">
    <w:name w:val="Intense Emphasis"/>
    <w:basedOn w:val="a0"/>
    <w:uiPriority w:val="21"/>
    <w:qFormat/>
    <w:rsid w:val="00A5155F"/>
    <w:rPr>
      <w:i/>
      <w:iCs/>
      <w:color w:val="2F5496" w:themeColor="accent1" w:themeShade="BF"/>
    </w:rPr>
  </w:style>
  <w:style w:type="paragraph" w:styleId="a8">
    <w:name w:val="Intense Quote"/>
    <w:basedOn w:val="a"/>
    <w:next w:val="a"/>
    <w:link w:val="Char2"/>
    <w:uiPriority w:val="30"/>
    <w:qFormat/>
    <w:rsid w:val="00A515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5155F"/>
    <w:rPr>
      <w:i/>
      <w:iCs/>
      <w:color w:val="2F5496" w:themeColor="accent1" w:themeShade="BF"/>
    </w:rPr>
  </w:style>
  <w:style w:type="character" w:styleId="a9">
    <w:name w:val="Intense Reference"/>
    <w:basedOn w:val="a0"/>
    <w:uiPriority w:val="32"/>
    <w:qFormat/>
    <w:rsid w:val="00A5155F"/>
    <w:rPr>
      <w:b/>
      <w:bCs/>
      <w:smallCaps/>
      <w:color w:val="2F5496" w:themeColor="accent1" w:themeShade="BF"/>
      <w:spacing w:val="5"/>
    </w:rPr>
  </w:style>
  <w:style w:type="paragraph" w:customStyle="1" w:styleId="p1">
    <w:name w:val="p1"/>
    <w:basedOn w:val="a"/>
    <w:rsid w:val="00A5155F"/>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a"/>
    <w:rsid w:val="00A5155F"/>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A5155F"/>
  </w:style>
  <w:style w:type="paragraph" w:customStyle="1" w:styleId="p4">
    <w:name w:val="p4"/>
    <w:basedOn w:val="a"/>
    <w:rsid w:val="00A5155F"/>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a"/>
    <w:rsid w:val="00A5155F"/>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a"/>
    <w:rsid w:val="00A5155F"/>
    <w:pPr>
      <w:bidi w:val="0"/>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a0"/>
    <w:uiPriority w:val="99"/>
    <w:semiHidden/>
    <w:unhideWhenUsed/>
    <w:rsid w:val="00A5155F"/>
    <w:rPr>
      <w:color w:val="0000FF"/>
      <w:u w:val="single"/>
    </w:rPr>
  </w:style>
  <w:style w:type="character" w:customStyle="1" w:styleId="s2">
    <w:name w:val="s2"/>
    <w:basedOn w:val="a0"/>
    <w:rsid w:val="00A5155F"/>
  </w:style>
  <w:style w:type="paragraph" w:customStyle="1" w:styleId="p3">
    <w:name w:val="p3"/>
    <w:basedOn w:val="a"/>
    <w:rsid w:val="006321AE"/>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7">
    <w:name w:val="p7"/>
    <w:basedOn w:val="a"/>
    <w:rsid w:val="006378EA"/>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a0"/>
    <w:rsid w:val="00E540CA"/>
  </w:style>
  <w:style w:type="paragraph" w:styleId="aa">
    <w:name w:val="header"/>
    <w:basedOn w:val="a"/>
    <w:link w:val="Char3"/>
    <w:uiPriority w:val="99"/>
    <w:unhideWhenUsed/>
    <w:rsid w:val="00C37EF8"/>
    <w:pPr>
      <w:tabs>
        <w:tab w:val="center" w:pos="4680"/>
        <w:tab w:val="right" w:pos="9360"/>
      </w:tabs>
      <w:spacing w:after="0" w:line="240" w:lineRule="auto"/>
    </w:pPr>
  </w:style>
  <w:style w:type="character" w:customStyle="1" w:styleId="Char3">
    <w:name w:val="رأس الصفحة Char"/>
    <w:basedOn w:val="a0"/>
    <w:link w:val="aa"/>
    <w:uiPriority w:val="99"/>
    <w:rsid w:val="00C37EF8"/>
  </w:style>
  <w:style w:type="paragraph" w:styleId="ab">
    <w:name w:val="footer"/>
    <w:basedOn w:val="a"/>
    <w:link w:val="Char4"/>
    <w:uiPriority w:val="99"/>
    <w:unhideWhenUsed/>
    <w:rsid w:val="00C37EF8"/>
    <w:pPr>
      <w:tabs>
        <w:tab w:val="center" w:pos="4680"/>
        <w:tab w:val="right" w:pos="9360"/>
      </w:tabs>
      <w:spacing w:after="0" w:line="240" w:lineRule="auto"/>
    </w:pPr>
  </w:style>
  <w:style w:type="character" w:customStyle="1" w:styleId="Char4">
    <w:name w:val="تذييل الصفحة Char"/>
    <w:basedOn w:val="a0"/>
    <w:link w:val="ab"/>
    <w:uiPriority w:val="99"/>
    <w:rsid w:val="00C37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2025-20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50</Pages>
  <Words>8017</Words>
  <Characters>45699</Characters>
  <Application>Microsoft Office Word</Application>
  <DocSecurity>0</DocSecurity>
  <Lines>380</Lines>
  <Paragraphs>107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emad alghamdi</dc:creator>
  <cp:keywords/>
  <dc:description/>
  <cp:lastModifiedBy>taha yaseen</cp:lastModifiedBy>
  <cp:revision>3</cp:revision>
  <dcterms:created xsi:type="dcterms:W3CDTF">2026-07-16T19:01:00Z</dcterms:created>
  <dcterms:modified xsi:type="dcterms:W3CDTF">2026-07-16T19:04:00Z</dcterms:modified>
</cp:coreProperties>
</file>