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019B3" w14:textId="09793B69" w:rsidR="00E457CD" w:rsidRPr="00BF65CE" w:rsidRDefault="00003072" w:rsidP="002071EC">
      <w:pPr>
        <w:spacing w:after="120"/>
        <w:jc w:val="both"/>
        <w:rPr>
          <w:rFonts w:ascii="Simplified Arabic" w:hAnsi="Simplified Arabic" w:cs="Simplified Arabic"/>
          <w:rtl/>
        </w:rPr>
      </w:pPr>
      <w:r w:rsidRPr="00BF65CE">
        <w:rPr>
          <w:rFonts w:ascii="Simplified Arabic" w:hAnsi="Simplified Arabic" w:cs="Simplified Arabic"/>
          <w:b/>
          <w:noProof/>
          <w:sz w:val="28"/>
          <w:szCs w:val="28"/>
        </w:rPr>
        <w:drawing>
          <wp:anchor distT="0" distB="0" distL="114300" distR="114300" simplePos="0" relativeHeight="251659264" behindDoc="0" locked="0" layoutInCell="1" allowOverlap="1" wp14:anchorId="0AE8E96A" wp14:editId="67CEABF9">
            <wp:simplePos x="0" y="0"/>
            <wp:positionH relativeFrom="margin">
              <wp:posOffset>1791970</wp:posOffset>
            </wp:positionH>
            <wp:positionV relativeFrom="margin">
              <wp:posOffset>453390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3DEC9A6C" w14:textId="77777777" w:rsidR="00003072" w:rsidRPr="00BF65CE" w:rsidRDefault="00003072" w:rsidP="002071EC">
      <w:pPr>
        <w:spacing w:after="120"/>
        <w:jc w:val="both"/>
        <w:rPr>
          <w:rFonts w:ascii="Simplified Arabic" w:hAnsi="Simplified Arabic" w:cs="Simplified Arabic"/>
          <w:rtl/>
        </w:rPr>
      </w:pPr>
    </w:p>
    <w:p w14:paraId="746EF055" w14:textId="77777777" w:rsidR="00003072" w:rsidRPr="00BF65CE" w:rsidRDefault="00003072" w:rsidP="002071EC">
      <w:pPr>
        <w:spacing w:after="120"/>
        <w:jc w:val="both"/>
        <w:rPr>
          <w:rFonts w:ascii="Simplified Arabic" w:hAnsi="Simplified Arabic" w:cs="Simplified Arabic"/>
          <w:rtl/>
        </w:rPr>
      </w:pPr>
    </w:p>
    <w:p w14:paraId="41D7A8F3" w14:textId="77777777" w:rsidR="00003072" w:rsidRPr="00BF65CE" w:rsidRDefault="00003072" w:rsidP="002071EC">
      <w:pPr>
        <w:spacing w:after="120"/>
        <w:jc w:val="both"/>
        <w:rPr>
          <w:rFonts w:ascii="Simplified Arabic" w:hAnsi="Simplified Arabic" w:cs="Simplified Arabic"/>
        </w:rPr>
      </w:pPr>
    </w:p>
    <w:p w14:paraId="5085E3BB" w14:textId="3D711499" w:rsidR="00E457CD" w:rsidRPr="00BF65CE" w:rsidRDefault="00014347" w:rsidP="006F2839">
      <w:pPr>
        <w:spacing w:after="6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جامعة ميدأوشن</w:t>
      </w:r>
    </w:p>
    <w:p w14:paraId="3B7E544D" w14:textId="77777777" w:rsidR="00E457CD" w:rsidRPr="00BF65CE" w:rsidRDefault="00014347" w:rsidP="009C60BC">
      <w:pPr>
        <w:spacing w:after="360" w:line="320" w:lineRule="auto"/>
        <w:jc w:val="center"/>
        <w:rPr>
          <w:rFonts w:ascii="Simplified Arabic" w:hAnsi="Simplified Arabic" w:cs="Simplified Arabic"/>
        </w:rPr>
      </w:pPr>
      <w:r w:rsidRPr="00BF65CE">
        <w:rPr>
          <w:rFonts w:ascii="Simplified Arabic" w:hAnsi="Simplified Arabic" w:cs="Simplified Arabic"/>
          <w:b/>
          <w:bCs/>
          <w:rtl/>
        </w:rPr>
        <w:t>كلية الإدارة</w:t>
      </w:r>
    </w:p>
    <w:p w14:paraId="7874DFDE" w14:textId="77777777" w:rsidR="00E457CD" w:rsidRPr="00BF65CE" w:rsidRDefault="00014347" w:rsidP="009C60BC">
      <w:pPr>
        <w:spacing w:after="420" w:line="320" w:lineRule="auto"/>
        <w:jc w:val="center"/>
        <w:rPr>
          <w:rFonts w:ascii="Simplified Arabic" w:hAnsi="Simplified Arabic" w:cs="Simplified Arabic"/>
          <w:szCs w:val="36"/>
        </w:rPr>
      </w:pPr>
      <w:r w:rsidRPr="00BF65CE">
        <w:rPr>
          <w:rFonts w:ascii="Simplified Arabic" w:hAnsi="Simplified Arabic" w:cs="Simplified Arabic"/>
          <w:b/>
          <w:bCs/>
          <w:sz w:val="36"/>
          <w:szCs w:val="36"/>
          <w:rtl/>
        </w:rPr>
        <w:t>دور الإبداع كمتغير وسيط في تأثير الاستقطاب التنظيمي وتطبيقات الذكاء الاصطناعي على التميز المؤسسي</w:t>
      </w:r>
    </w:p>
    <w:p w14:paraId="36BD35F2" w14:textId="77777777" w:rsidR="00E457CD" w:rsidRPr="00BF65CE" w:rsidRDefault="00014347" w:rsidP="009C60BC">
      <w:pPr>
        <w:spacing w:after="8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إعداد</w:t>
      </w:r>
    </w:p>
    <w:p w14:paraId="13CB46C7" w14:textId="77777777" w:rsidR="00E457CD" w:rsidRPr="00BF65CE" w:rsidRDefault="00014347" w:rsidP="009C60BC">
      <w:pPr>
        <w:spacing w:after="40" w:line="320" w:lineRule="auto"/>
        <w:jc w:val="center"/>
        <w:rPr>
          <w:rFonts w:ascii="Simplified Arabic" w:hAnsi="Simplified Arabic" w:cs="Simplified Arabic"/>
        </w:rPr>
      </w:pPr>
      <w:r w:rsidRPr="00BF65CE">
        <w:rPr>
          <w:rFonts w:ascii="Simplified Arabic" w:hAnsi="Simplified Arabic" w:cs="Simplified Arabic"/>
          <w:b/>
          <w:bCs/>
          <w:rtl/>
        </w:rPr>
        <w:t>الجوهرة حسين السعود</w:t>
      </w:r>
    </w:p>
    <w:p w14:paraId="78670D2B" w14:textId="77777777" w:rsidR="00E457CD" w:rsidRPr="00BF65CE" w:rsidRDefault="00014347" w:rsidP="009C60BC">
      <w:pPr>
        <w:spacing w:after="360" w:line="320" w:lineRule="auto"/>
        <w:jc w:val="center"/>
        <w:rPr>
          <w:rFonts w:ascii="Simplified Arabic" w:hAnsi="Simplified Arabic" w:cs="Simplified Arabic"/>
        </w:rPr>
      </w:pPr>
      <w:r w:rsidRPr="00BF65CE">
        <w:rPr>
          <w:rFonts w:ascii="Simplified Arabic" w:hAnsi="Simplified Arabic" w:cs="Simplified Arabic"/>
          <w:rtl/>
        </w:rPr>
        <w:t>الرقم الأكاديمي: 233001529</w:t>
      </w:r>
    </w:p>
    <w:p w14:paraId="24711266" w14:textId="0D80EA87" w:rsidR="00E457CD" w:rsidRPr="00BF65CE" w:rsidRDefault="00014347" w:rsidP="009C60BC">
      <w:pPr>
        <w:spacing w:after="80" w:line="320" w:lineRule="auto"/>
        <w:jc w:val="center"/>
        <w:rPr>
          <w:rFonts w:ascii="Simplified Arabic" w:hAnsi="Simplified Arabic" w:cs="Simplified Arabic"/>
        </w:rPr>
      </w:pPr>
      <w:r w:rsidRPr="00BF65CE">
        <w:rPr>
          <w:rFonts w:ascii="Simplified Arabic" w:hAnsi="Simplified Arabic" w:cs="Simplified Arabic"/>
          <w:b/>
          <w:bCs/>
          <w:rtl/>
        </w:rPr>
        <w:t xml:space="preserve">رسالة مقدمة لجامعة ميدأوشن استكمالاً لمتطلبات نيل درجة الدكتوراه </w:t>
      </w:r>
    </w:p>
    <w:p w14:paraId="20DB9C90" w14:textId="77777777" w:rsidR="00E457CD" w:rsidRPr="00BF65CE" w:rsidRDefault="00014347" w:rsidP="009C60BC">
      <w:pPr>
        <w:spacing w:after="40" w:line="320" w:lineRule="auto"/>
        <w:jc w:val="center"/>
        <w:rPr>
          <w:rFonts w:ascii="Simplified Arabic" w:hAnsi="Simplified Arabic" w:cs="Simplified Arabic"/>
        </w:rPr>
      </w:pPr>
      <w:r w:rsidRPr="00BF65CE">
        <w:rPr>
          <w:rFonts w:ascii="Simplified Arabic" w:hAnsi="Simplified Arabic" w:cs="Simplified Arabic"/>
          <w:b/>
          <w:bCs/>
          <w:rtl/>
        </w:rPr>
        <w:t>في</w:t>
      </w:r>
    </w:p>
    <w:p w14:paraId="2411FB0F" w14:textId="77777777" w:rsidR="00E457CD" w:rsidRPr="00BF65CE" w:rsidRDefault="00014347" w:rsidP="009C60BC">
      <w:pPr>
        <w:spacing w:after="420" w:line="320" w:lineRule="auto"/>
        <w:jc w:val="center"/>
        <w:rPr>
          <w:rFonts w:ascii="Simplified Arabic" w:hAnsi="Simplified Arabic" w:cs="Simplified Arabic"/>
        </w:rPr>
      </w:pPr>
      <w:r w:rsidRPr="00BF65CE">
        <w:rPr>
          <w:rFonts w:ascii="Simplified Arabic" w:hAnsi="Simplified Arabic" w:cs="Simplified Arabic"/>
          <w:b/>
          <w:bCs/>
          <w:rtl/>
        </w:rPr>
        <w:t>تخصص الإدارة والموارد البشرية</w:t>
      </w:r>
    </w:p>
    <w:p w14:paraId="60D93182" w14:textId="77777777" w:rsidR="00E457CD" w:rsidRPr="00BF65CE" w:rsidRDefault="00014347" w:rsidP="009C60BC">
      <w:pPr>
        <w:spacing w:after="120" w:line="320" w:lineRule="auto"/>
        <w:jc w:val="center"/>
        <w:rPr>
          <w:rFonts w:ascii="Simplified Arabic" w:hAnsi="Simplified Arabic" w:cs="Simplified Arabic"/>
        </w:rPr>
      </w:pPr>
      <w:r w:rsidRPr="00BF65CE">
        <w:rPr>
          <w:rFonts w:ascii="Simplified Arabic" w:hAnsi="Simplified Arabic" w:cs="Simplified Arabic"/>
          <w:b/>
          <w:bCs/>
          <w:rtl/>
        </w:rPr>
        <w:t>1446 هـ - 2025 م</w:t>
      </w:r>
    </w:p>
    <w:p w14:paraId="074D37E0" w14:textId="77777777" w:rsidR="00E457CD" w:rsidRPr="00BF65CE" w:rsidRDefault="00014347" w:rsidP="009C60BC">
      <w:pPr>
        <w:jc w:val="center"/>
        <w:rPr>
          <w:rFonts w:ascii="Simplified Arabic" w:hAnsi="Simplified Arabic" w:cs="Simplified Arabic"/>
        </w:rPr>
      </w:pPr>
      <w:r w:rsidRPr="00BF65CE">
        <w:rPr>
          <w:rFonts w:ascii="Simplified Arabic" w:hAnsi="Simplified Arabic" w:cs="Simplified Arabic"/>
          <w:rtl/>
        </w:rPr>
        <w:br w:type="page"/>
      </w:r>
    </w:p>
    <w:p w14:paraId="38653237" w14:textId="23F70F7D" w:rsidR="00E457CD" w:rsidRPr="00BF65CE" w:rsidRDefault="00003072" w:rsidP="009C60BC">
      <w:pPr>
        <w:spacing w:after="120"/>
        <w:jc w:val="center"/>
        <w:rPr>
          <w:rFonts w:ascii="Simplified Arabic" w:hAnsi="Simplified Arabic" w:cs="Simplified Arabic"/>
          <w:rtl/>
        </w:rPr>
      </w:pPr>
      <w:r w:rsidRPr="00BF65CE">
        <w:rPr>
          <w:rFonts w:ascii="Simplified Arabic" w:hAnsi="Simplified Arabic" w:cs="Simplified Arabic"/>
          <w:b/>
          <w:noProof/>
          <w:sz w:val="28"/>
          <w:szCs w:val="28"/>
        </w:rPr>
        <w:lastRenderedPageBreak/>
        <w:drawing>
          <wp:anchor distT="0" distB="0" distL="114300" distR="114300" simplePos="0" relativeHeight="251661312" behindDoc="0" locked="0" layoutInCell="1" allowOverlap="1" wp14:anchorId="581A016E" wp14:editId="1C079824">
            <wp:simplePos x="0" y="0"/>
            <wp:positionH relativeFrom="margin">
              <wp:posOffset>1791970</wp:posOffset>
            </wp:positionH>
            <wp:positionV relativeFrom="margin">
              <wp:posOffset>453390</wp:posOffset>
            </wp:positionV>
            <wp:extent cx="1994535" cy="876300"/>
            <wp:effectExtent l="0" t="0" r="5715" b="0"/>
            <wp:wrapSquare wrapText="bothSides"/>
            <wp:docPr id="6888745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4FAE6CA3" w14:textId="77777777" w:rsidR="00003072" w:rsidRPr="00BF65CE" w:rsidRDefault="00003072" w:rsidP="009C60BC">
      <w:pPr>
        <w:spacing w:after="120"/>
        <w:jc w:val="center"/>
        <w:rPr>
          <w:rFonts w:ascii="Simplified Arabic" w:hAnsi="Simplified Arabic" w:cs="Simplified Arabic"/>
          <w:rtl/>
        </w:rPr>
      </w:pPr>
    </w:p>
    <w:p w14:paraId="68B5EE8F" w14:textId="77777777" w:rsidR="00003072" w:rsidRPr="00BF65CE" w:rsidRDefault="00003072" w:rsidP="009C60BC">
      <w:pPr>
        <w:spacing w:after="120"/>
        <w:jc w:val="center"/>
        <w:rPr>
          <w:rFonts w:ascii="Simplified Arabic" w:hAnsi="Simplified Arabic" w:cs="Simplified Arabic"/>
          <w:rtl/>
        </w:rPr>
      </w:pPr>
    </w:p>
    <w:p w14:paraId="2A4E96AC" w14:textId="77777777" w:rsidR="00003072" w:rsidRPr="00BF65CE" w:rsidRDefault="00003072" w:rsidP="009C60BC">
      <w:pPr>
        <w:spacing w:after="120"/>
        <w:jc w:val="center"/>
        <w:rPr>
          <w:rFonts w:ascii="Simplified Arabic" w:hAnsi="Simplified Arabic" w:cs="Simplified Arabic"/>
        </w:rPr>
      </w:pPr>
    </w:p>
    <w:p w14:paraId="09950885" w14:textId="2A1910A7" w:rsidR="00E457CD" w:rsidRPr="00BF65CE" w:rsidRDefault="00014347" w:rsidP="008115A2">
      <w:pPr>
        <w:bidi w:val="0"/>
        <w:spacing w:after="60" w:line="320" w:lineRule="auto"/>
        <w:jc w:val="center"/>
        <w:rPr>
          <w:rFonts w:ascii="Simplified Arabic" w:hAnsi="Simplified Arabic" w:cs="Simplified Arabic"/>
          <w:szCs w:val="28"/>
        </w:rPr>
      </w:pPr>
      <w:r w:rsidRPr="00BF65CE">
        <w:rPr>
          <w:rFonts w:ascii="Simplified Arabic" w:hAnsi="Simplified Arabic" w:cs="Simplified Arabic"/>
          <w:b/>
          <w:bCs/>
          <w:szCs w:val="28"/>
        </w:rPr>
        <w:t>MIDOCEAN UNIVERSITY</w:t>
      </w:r>
    </w:p>
    <w:p w14:paraId="357498DB" w14:textId="77777777" w:rsidR="00E457CD" w:rsidRPr="00BF65CE" w:rsidRDefault="00014347" w:rsidP="009C60BC">
      <w:pPr>
        <w:bidi w:val="0"/>
        <w:spacing w:after="360" w:line="320" w:lineRule="auto"/>
        <w:jc w:val="center"/>
        <w:rPr>
          <w:rFonts w:ascii="Simplified Arabic" w:hAnsi="Simplified Arabic" w:cs="Simplified Arabic"/>
        </w:rPr>
      </w:pPr>
      <w:r w:rsidRPr="00BF65CE">
        <w:rPr>
          <w:rFonts w:ascii="Simplified Arabic" w:hAnsi="Simplified Arabic" w:cs="Simplified Arabic"/>
          <w:b/>
          <w:bCs/>
        </w:rPr>
        <w:t>College of Administration</w:t>
      </w:r>
    </w:p>
    <w:p w14:paraId="5518C86C" w14:textId="77777777" w:rsidR="00E457CD" w:rsidRPr="00BF65CE" w:rsidRDefault="00014347" w:rsidP="009C60BC">
      <w:pPr>
        <w:bidi w:val="0"/>
        <w:spacing w:after="420" w:line="320" w:lineRule="auto"/>
        <w:jc w:val="center"/>
        <w:rPr>
          <w:rFonts w:ascii="Simplified Arabic" w:hAnsi="Simplified Arabic" w:cs="Simplified Arabic"/>
          <w:szCs w:val="36"/>
        </w:rPr>
      </w:pPr>
      <w:r w:rsidRPr="00BF65CE">
        <w:rPr>
          <w:rFonts w:ascii="Simplified Arabic" w:eastAsia="Times New Roman" w:hAnsi="Simplified Arabic" w:cs="Simplified Arabic"/>
          <w:b/>
          <w:bCs/>
          <w:szCs w:val="36"/>
        </w:rPr>
        <w:t>Creativity as a Mediator in the Effects of Organizational Recruitment and Artificial Intelligence Applications on Organizational Excellence</w:t>
      </w:r>
    </w:p>
    <w:p w14:paraId="32CDC049" w14:textId="143B978C" w:rsidR="00E457CD" w:rsidRPr="00BF65CE" w:rsidRDefault="0064692C" w:rsidP="009C60BC">
      <w:pPr>
        <w:bidi w:val="0"/>
        <w:spacing w:after="80" w:line="320" w:lineRule="auto"/>
        <w:jc w:val="center"/>
        <w:rPr>
          <w:rFonts w:ascii="Simplified Arabic" w:hAnsi="Simplified Arabic" w:cs="Simplified Arabic"/>
          <w:szCs w:val="28"/>
        </w:rPr>
      </w:pPr>
      <w:r w:rsidRPr="00BF65CE">
        <w:rPr>
          <w:rFonts w:ascii="Simplified Arabic" w:hAnsi="Simplified Arabic" w:cs="Simplified Arabic"/>
          <w:b/>
          <w:bCs/>
          <w:szCs w:val="28"/>
        </w:rPr>
        <w:t>by</w:t>
      </w:r>
    </w:p>
    <w:p w14:paraId="1A567D53" w14:textId="491595F0" w:rsidR="00E457CD" w:rsidRPr="00BF65CE" w:rsidRDefault="00D61B1A" w:rsidP="009C60BC">
      <w:pPr>
        <w:bidi w:val="0"/>
        <w:spacing w:after="40" w:line="320" w:lineRule="auto"/>
        <w:jc w:val="center"/>
        <w:rPr>
          <w:rFonts w:ascii="Simplified Arabic" w:hAnsi="Simplified Arabic" w:cs="Simplified Arabic"/>
        </w:rPr>
      </w:pPr>
      <w:r w:rsidRPr="00BF65CE">
        <w:rPr>
          <w:rFonts w:ascii="Simplified Arabic" w:eastAsia="Times New Roman" w:hAnsi="Simplified Arabic" w:cs="Simplified Arabic"/>
          <w:b/>
          <w:bCs/>
        </w:rPr>
        <w:t>ALJAWHARAH HUSSEIN ALSAUD</w:t>
      </w:r>
    </w:p>
    <w:p w14:paraId="0312939A" w14:textId="77777777" w:rsidR="00E457CD" w:rsidRPr="00BF65CE" w:rsidRDefault="00014347" w:rsidP="009C60BC">
      <w:pPr>
        <w:bidi w:val="0"/>
        <w:spacing w:after="360" w:line="320" w:lineRule="auto"/>
        <w:jc w:val="center"/>
        <w:rPr>
          <w:rFonts w:ascii="Simplified Arabic" w:hAnsi="Simplified Arabic" w:cs="Simplified Arabic"/>
        </w:rPr>
      </w:pPr>
      <w:r w:rsidRPr="00BF65CE">
        <w:rPr>
          <w:rFonts w:ascii="Simplified Arabic" w:eastAsia="Times New Roman" w:hAnsi="Simplified Arabic" w:cs="Simplified Arabic"/>
        </w:rPr>
        <w:t>Academic No.: 233001529</w:t>
      </w:r>
    </w:p>
    <w:p w14:paraId="7AB52221" w14:textId="77777777" w:rsidR="00E457CD" w:rsidRPr="00BF65CE" w:rsidRDefault="00014347" w:rsidP="009C60BC">
      <w:pPr>
        <w:bidi w:val="0"/>
        <w:spacing w:after="80" w:line="320" w:lineRule="auto"/>
        <w:jc w:val="center"/>
        <w:rPr>
          <w:rFonts w:ascii="Simplified Arabic" w:hAnsi="Simplified Arabic" w:cs="Simplified Arabic"/>
        </w:rPr>
      </w:pPr>
      <w:r w:rsidRPr="00BF65CE">
        <w:rPr>
          <w:rFonts w:ascii="Simplified Arabic" w:eastAsia="Times New Roman" w:hAnsi="Simplified Arabic" w:cs="Simplified Arabic"/>
          <w:b/>
          <w:bCs/>
        </w:rPr>
        <w:t>Submitted to Midocean University in partial fulfillment of the requirements for the degree of Doctor of Philosophy</w:t>
      </w:r>
    </w:p>
    <w:p w14:paraId="4141D443" w14:textId="77777777" w:rsidR="00D61BBC" w:rsidRPr="00BF65CE" w:rsidRDefault="00014347" w:rsidP="009C60BC">
      <w:pPr>
        <w:bidi w:val="0"/>
        <w:spacing w:after="420" w:line="320" w:lineRule="auto"/>
        <w:jc w:val="center"/>
        <w:rPr>
          <w:rFonts w:ascii="Simplified Arabic" w:eastAsia="Times New Roman" w:hAnsi="Simplified Arabic" w:cs="Simplified Arabic"/>
          <w:b/>
          <w:bCs/>
        </w:rPr>
      </w:pPr>
      <w:r w:rsidRPr="00BF65CE">
        <w:rPr>
          <w:rFonts w:ascii="Simplified Arabic" w:eastAsia="Times New Roman" w:hAnsi="Simplified Arabic" w:cs="Simplified Arabic"/>
          <w:b/>
          <w:bCs/>
        </w:rPr>
        <w:t xml:space="preserve">in </w:t>
      </w:r>
    </w:p>
    <w:p w14:paraId="11EB4C1F" w14:textId="3C6A0934" w:rsidR="00E457CD" w:rsidRPr="00BF65CE" w:rsidRDefault="001B134D" w:rsidP="00D61BBC">
      <w:pPr>
        <w:bidi w:val="0"/>
        <w:spacing w:after="420" w:line="320" w:lineRule="auto"/>
        <w:jc w:val="center"/>
        <w:rPr>
          <w:rFonts w:ascii="Simplified Arabic" w:hAnsi="Simplified Arabic" w:cs="Simplified Arabic"/>
        </w:rPr>
      </w:pPr>
      <w:r w:rsidRPr="00BF65CE">
        <w:rPr>
          <w:rFonts w:ascii="Simplified Arabic" w:eastAsia="Times New Roman" w:hAnsi="Simplified Arabic" w:cs="Simplified Arabic"/>
          <w:b/>
          <w:bCs/>
        </w:rPr>
        <w:t>ADMINISTRATION AND HUMAN RESOURCES</w:t>
      </w:r>
    </w:p>
    <w:p w14:paraId="0AD3FC89" w14:textId="77777777" w:rsidR="00E457CD" w:rsidRPr="00BF65CE" w:rsidRDefault="00014347" w:rsidP="009C60BC">
      <w:pPr>
        <w:bidi w:val="0"/>
        <w:spacing w:after="120" w:line="320" w:lineRule="auto"/>
        <w:jc w:val="center"/>
        <w:rPr>
          <w:rFonts w:ascii="Simplified Arabic" w:hAnsi="Simplified Arabic" w:cs="Simplified Arabic"/>
        </w:rPr>
      </w:pPr>
      <w:r w:rsidRPr="00BF65CE">
        <w:rPr>
          <w:rFonts w:ascii="Simplified Arabic" w:eastAsia="Times New Roman" w:hAnsi="Simplified Arabic" w:cs="Simplified Arabic"/>
          <w:b/>
          <w:bCs/>
        </w:rPr>
        <w:t>2025</w:t>
      </w:r>
    </w:p>
    <w:p w14:paraId="018BBAE3" w14:textId="77777777" w:rsidR="00E457CD" w:rsidRPr="00BF65CE" w:rsidRDefault="00014347" w:rsidP="009C60BC">
      <w:pPr>
        <w:jc w:val="center"/>
        <w:rPr>
          <w:rFonts w:ascii="Simplified Arabic" w:hAnsi="Simplified Arabic" w:cs="Simplified Arabic"/>
        </w:rPr>
      </w:pPr>
      <w:r w:rsidRPr="00BF65CE">
        <w:rPr>
          <w:rFonts w:ascii="Simplified Arabic" w:hAnsi="Simplified Arabic" w:cs="Simplified Arabic"/>
          <w:rtl/>
        </w:rPr>
        <w:br w:type="page"/>
      </w:r>
    </w:p>
    <w:p w14:paraId="75728D2B" w14:textId="77777777" w:rsidR="00DE7D61" w:rsidRPr="00BF65CE" w:rsidRDefault="00DE7D61" w:rsidP="00DE7D61">
      <w:pPr>
        <w:pStyle w:val="2"/>
        <w:rPr>
          <w:rFonts w:cs="Simplified Arabic"/>
          <w:color w:val="auto"/>
          <w:rtl/>
        </w:rPr>
        <w:sectPr w:rsidR="00DE7D61" w:rsidRPr="00BF65CE" w:rsidSect="00DE7D61">
          <w:pgSz w:w="11906" w:h="16838" w:code="9"/>
          <w:pgMar w:top="1418" w:right="1701" w:bottom="1418" w:left="1418" w:header="709" w:footer="709" w:gutter="0"/>
          <w:cols w:space="720"/>
          <w:bidi/>
          <w:docGrid w:linePitch="360"/>
        </w:sectPr>
      </w:pPr>
    </w:p>
    <w:p w14:paraId="1E4EB1D7" w14:textId="52C20CD2" w:rsidR="00E457CD" w:rsidRDefault="00014347" w:rsidP="00BA2FAF">
      <w:pPr>
        <w:pStyle w:val="2"/>
        <w:rPr>
          <w:rFonts w:cs="Simplified Arabic"/>
          <w:color w:val="auto"/>
          <w:sz w:val="24"/>
        </w:rPr>
      </w:pPr>
      <w:bookmarkStart w:id="0" w:name="_Toc233737859"/>
      <w:r w:rsidRPr="00BF65CE">
        <w:rPr>
          <w:rFonts w:cs="Simplified Arabic"/>
          <w:color w:val="auto"/>
          <w:rtl/>
        </w:rPr>
        <w:lastRenderedPageBreak/>
        <w:t>الآية القرآنية</w:t>
      </w:r>
      <w:bookmarkEnd w:id="0"/>
    </w:p>
    <w:p w14:paraId="7641F6DB" w14:textId="77777777" w:rsidR="005200BD" w:rsidRDefault="005200BD" w:rsidP="005D094F"/>
    <w:p w14:paraId="5A0FCDB2" w14:textId="77777777" w:rsidR="005200BD" w:rsidRDefault="005200BD" w:rsidP="005D094F"/>
    <w:p w14:paraId="2AE160DF" w14:textId="77777777" w:rsidR="005200BD" w:rsidRDefault="005200BD" w:rsidP="005D094F"/>
    <w:p w14:paraId="569328E9" w14:textId="2B530486" w:rsidR="00EF66F8" w:rsidRPr="003A673B" w:rsidRDefault="00315503" w:rsidP="003A673B">
      <w:pPr>
        <w:jc w:val="center"/>
        <w:rPr>
          <w:b/>
          <w:bCs/>
          <w:sz w:val="36"/>
          <w:szCs w:val="36"/>
        </w:rPr>
      </w:pPr>
      <w:r w:rsidRPr="003A673B">
        <w:rPr>
          <w:rFonts w:hint="cs"/>
          <w:b/>
          <w:bCs/>
          <w:sz w:val="36"/>
          <w:szCs w:val="36"/>
          <w:rtl/>
        </w:rPr>
        <w:t>بسم الله الرحمن الرحيم</w:t>
      </w:r>
    </w:p>
    <w:p w14:paraId="024D7738" w14:textId="51533595" w:rsidR="00753403" w:rsidRPr="003A673B" w:rsidRDefault="00690A2C" w:rsidP="003A673B">
      <w:pPr>
        <w:jc w:val="center"/>
        <w:rPr>
          <w:b/>
          <w:bCs/>
          <w:sz w:val="36"/>
          <w:szCs w:val="36"/>
          <w:rtl/>
        </w:rPr>
      </w:pPr>
      <w:r w:rsidRPr="003A673B">
        <w:rPr>
          <w:b/>
          <w:bCs/>
          <w:sz w:val="36"/>
          <w:szCs w:val="36"/>
          <w:rtl/>
        </w:rPr>
        <w:t xml:space="preserve">( </w:t>
      </w:r>
      <w:r w:rsidR="00753403" w:rsidRPr="003A673B">
        <w:rPr>
          <w:b/>
          <w:bCs/>
          <w:sz w:val="36"/>
          <w:szCs w:val="36"/>
          <w:rtl/>
        </w:rPr>
        <w:t xml:space="preserve">يَرْفَعِ اللَّهُ الَّذِينَ آمَنُوا مِنكُمْ وَالَّذِينَ أُوتُوا الْعِلْمَ دَرَجَاتٍ وَاللَّهُ بِمَا تَعْمَلُونَ خَبِيرٌ </w:t>
      </w:r>
      <w:r w:rsidRPr="003A673B">
        <w:rPr>
          <w:b/>
          <w:bCs/>
          <w:sz w:val="36"/>
          <w:szCs w:val="36"/>
          <w:rtl/>
        </w:rPr>
        <w:t>[١١]</w:t>
      </w:r>
      <w:r w:rsidR="00753403" w:rsidRPr="003A673B">
        <w:rPr>
          <w:b/>
          <w:bCs/>
          <w:sz w:val="36"/>
          <w:szCs w:val="36"/>
          <w:rtl/>
        </w:rPr>
        <w:t>)</w:t>
      </w:r>
    </w:p>
    <w:p w14:paraId="70E35DD5" w14:textId="77777777" w:rsidR="00753403" w:rsidRPr="003A673B" w:rsidRDefault="00753403" w:rsidP="003A673B">
      <w:pPr>
        <w:jc w:val="center"/>
        <w:rPr>
          <w:b/>
          <w:bCs/>
          <w:sz w:val="36"/>
          <w:szCs w:val="36"/>
          <w:rtl/>
        </w:rPr>
      </w:pPr>
    </w:p>
    <w:p w14:paraId="63A647E3" w14:textId="003B7FE8" w:rsidR="002A6B91" w:rsidRPr="003A673B" w:rsidRDefault="00753403" w:rsidP="003A673B">
      <w:pPr>
        <w:jc w:val="right"/>
        <w:rPr>
          <w:b/>
          <w:bCs/>
          <w:sz w:val="36"/>
          <w:szCs w:val="36"/>
        </w:rPr>
      </w:pPr>
      <w:r w:rsidRPr="003A673B">
        <w:rPr>
          <w:b/>
          <w:bCs/>
          <w:sz w:val="36"/>
          <w:szCs w:val="36"/>
          <w:rtl/>
        </w:rPr>
        <w:t>سورة  المجادلة</w:t>
      </w:r>
    </w:p>
    <w:p w14:paraId="4C094E76" w14:textId="77777777" w:rsidR="00E457CD" w:rsidRPr="00315503" w:rsidRDefault="00014347" w:rsidP="005D094F">
      <w:pPr>
        <w:rPr>
          <w:b/>
          <w:bCs/>
          <w:sz w:val="32"/>
          <w:szCs w:val="32"/>
        </w:rPr>
      </w:pPr>
      <w:r w:rsidRPr="00315503">
        <w:rPr>
          <w:rFonts w:hint="cs"/>
          <w:b/>
          <w:bCs/>
          <w:sz w:val="32"/>
          <w:szCs w:val="32"/>
          <w:rtl/>
        </w:rPr>
        <w:br w:type="page"/>
      </w:r>
    </w:p>
    <w:p w14:paraId="7AABAB81" w14:textId="5DC7B805" w:rsidR="00C905EA" w:rsidRPr="00BF65CE" w:rsidRDefault="00014347" w:rsidP="00C905EA">
      <w:pPr>
        <w:pStyle w:val="2"/>
        <w:rPr>
          <w:rFonts w:cs="Simplified Arabic"/>
          <w:color w:val="auto"/>
          <w:sz w:val="24"/>
        </w:rPr>
      </w:pPr>
      <w:bookmarkStart w:id="1" w:name="_Toc233737860"/>
      <w:r w:rsidRPr="00BF65CE">
        <w:rPr>
          <w:rFonts w:cs="Simplified Arabic"/>
          <w:color w:val="auto"/>
          <w:rtl/>
        </w:rPr>
        <w:lastRenderedPageBreak/>
        <w:t>الإهداء</w:t>
      </w:r>
      <w:bookmarkEnd w:id="1"/>
    </w:p>
    <w:p w14:paraId="640D3203" w14:textId="56D3F0A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من كانا بعد الله سببًا في ما وصلت إليه، إلى والديّ الكريمين، تقديرًا لما بذلاه من عطاء ودعاء وصبر لا يقدَّر بثمن.</w:t>
      </w:r>
    </w:p>
    <w:p w14:paraId="04F79E97" w14:textId="50E70688"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أسرتي العزيزة، التي كانت سندًا حقيقيًا في مراحل التعب والإنجاز، ومنحتني القوة حين احتجت إليها.</w:t>
      </w:r>
    </w:p>
    <w:p w14:paraId="4E163970" w14:textId="49F25D68"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أساتذتي الأفاضل، الذين تعلمت منهم أن العلم مسؤولية قبل أن يكون شهادة، وأن البحث طريق طويل لا يكتمل إلا بالصبر والإخلاص.</w:t>
      </w:r>
    </w:p>
    <w:p w14:paraId="19EE826A" w14:textId="71F63BFD"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كل من وقف إلى جانبي بكلمة صادقة، أو دعاء طيب، أو دعمٍ كريم.</w:t>
      </w:r>
    </w:p>
    <w:p w14:paraId="6E0DE662"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أهدي هذا العمل المتواضع، راجيًا أن يكون خطوة نافعة في طريق العلم والمعرفة.</w:t>
      </w:r>
    </w:p>
    <w:p w14:paraId="16AAC8A1" w14:textId="77777777" w:rsidR="002A6A64" w:rsidRPr="00BF65CE" w:rsidRDefault="002A6A64" w:rsidP="00105B6E">
      <w:pPr>
        <w:jc w:val="both"/>
        <w:rPr>
          <w:rFonts w:ascii="Simplified Arabic" w:hAnsi="Simplified Arabic" w:cs="Simplified Arabic"/>
          <w:sz w:val="28"/>
          <w:szCs w:val="28"/>
        </w:rPr>
      </w:pPr>
    </w:p>
    <w:p w14:paraId="07F42C4C" w14:textId="177B35B7" w:rsidR="002A6A64" w:rsidRPr="00BF65CE" w:rsidRDefault="002A6A64" w:rsidP="002A6A64">
      <w:pPr>
        <w:jc w:val="right"/>
        <w:rPr>
          <w:rFonts w:ascii="Simplified Arabic" w:hAnsi="Simplified Arabic" w:cs="Simplified Arabic"/>
          <w:b/>
          <w:bCs/>
          <w:sz w:val="28"/>
          <w:szCs w:val="28"/>
        </w:rPr>
      </w:pPr>
      <w:r w:rsidRPr="00BF65CE">
        <w:rPr>
          <w:rFonts w:ascii="Simplified Arabic" w:hAnsi="Simplified Arabic" w:cs="Simplified Arabic"/>
          <w:b/>
          <w:bCs/>
          <w:sz w:val="28"/>
          <w:szCs w:val="28"/>
          <w:rtl/>
        </w:rPr>
        <w:t xml:space="preserve">الباحثة </w:t>
      </w:r>
    </w:p>
    <w:p w14:paraId="5D539326" w14:textId="77777777" w:rsidR="002A6A64" w:rsidRPr="00BF65CE" w:rsidRDefault="002A6A64" w:rsidP="002A6A64">
      <w:pPr>
        <w:jc w:val="right"/>
        <w:rPr>
          <w:rFonts w:ascii="Simplified Arabic" w:hAnsi="Simplified Arabic" w:cs="Simplified Arabic"/>
          <w:b/>
          <w:bCs/>
          <w:sz w:val="28"/>
          <w:szCs w:val="28"/>
        </w:rPr>
      </w:pPr>
    </w:p>
    <w:p w14:paraId="1DB1F5EA" w14:textId="77777777" w:rsidR="001C72F7" w:rsidRPr="00BF65CE" w:rsidRDefault="001C72F7" w:rsidP="00105B6E">
      <w:pPr>
        <w:jc w:val="both"/>
        <w:rPr>
          <w:rFonts w:ascii="Simplified Arabic" w:hAnsi="Simplified Arabic" w:cs="Simplified Arabic"/>
          <w:sz w:val="28"/>
          <w:szCs w:val="28"/>
        </w:rPr>
      </w:pPr>
    </w:p>
    <w:p w14:paraId="0B36F881" w14:textId="56E83492" w:rsidR="001C72F7" w:rsidRPr="00BF65CE" w:rsidRDefault="00014347" w:rsidP="001C72F7">
      <w:pPr>
        <w:jc w:val="both"/>
        <w:rPr>
          <w:rFonts w:ascii="Simplified Arabic" w:hAnsi="Simplified Arabic" w:cs="Simplified Arabic"/>
        </w:rPr>
      </w:pPr>
      <w:r w:rsidRPr="00BF65CE">
        <w:rPr>
          <w:rFonts w:ascii="Simplified Arabic" w:hAnsi="Simplified Arabic" w:cs="Simplified Arabic"/>
          <w:rtl/>
        </w:rPr>
        <w:br w:type="page"/>
      </w:r>
    </w:p>
    <w:p w14:paraId="665A817C" w14:textId="691D3D3E" w:rsidR="008770D1" w:rsidRPr="00BF65CE" w:rsidRDefault="00014347" w:rsidP="008770D1">
      <w:pPr>
        <w:pStyle w:val="2"/>
        <w:rPr>
          <w:rFonts w:cs="Simplified Arabic"/>
          <w:color w:val="auto"/>
          <w:sz w:val="24"/>
          <w:rtl/>
        </w:rPr>
      </w:pPr>
      <w:bookmarkStart w:id="2" w:name="_Toc233737861"/>
      <w:r w:rsidRPr="00BF65CE">
        <w:rPr>
          <w:rFonts w:cs="Simplified Arabic"/>
          <w:color w:val="auto"/>
          <w:rtl/>
        </w:rPr>
        <w:lastRenderedPageBreak/>
        <w:t>الشكر والتقدير</w:t>
      </w:r>
      <w:bookmarkEnd w:id="2"/>
    </w:p>
    <w:p w14:paraId="12029E0C" w14:textId="4E23FBB9"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الحمد لله رب العالمين، حمدًا يليق بجلاله وعظيم سلطانه، والصلاة والسلام على سيدنا محمد، وعلى آله وصحبه أجمعين.</w:t>
      </w:r>
    </w:p>
    <w:p w14:paraId="0C4C856A" w14:textId="66686628"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أتقدم بخالص الشكر والتقدير إلى كل من كان له أثر في إنجاز هذه الرسالة، سواء بالتوجيه أو الدعم أو التشجيع. وأخص بالشكر أستاذي المشرف، لما قدمه من إرشاد علمي، وملاحظات قيّمة، وتوجيهات كان لها أثر واضح في تطوير هذا العمل وإتمامه بالصورة المناسبة.</w:t>
      </w:r>
    </w:p>
    <w:p w14:paraId="1700404E" w14:textId="21C35F6C"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كما أتقدم بالشكر إلى أعضاء لجنة المناقشة الكرام، على تفضلهم بقراءة هذه الرسالة ومناقشتها، وعلى ما سيقدمونه من آراء علمية وملاحظات بناءة تسهم في إثراء هذا البحث.</w:t>
      </w:r>
    </w:p>
    <w:p w14:paraId="10153546" w14:textId="5B7D0652"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ولا يفوتني أن أعبر عن امتناني لأساتذتي الأفاضل في مسيرتي العلمية، الذين كان لهم فضل كبير في بناء معرفتي وتنمية مهاراتي البحثية، وأسأل الله أن يجزيهم عني خير الجزاء.</w:t>
      </w:r>
    </w:p>
    <w:p w14:paraId="36A36D0B" w14:textId="73714550"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وأتوجه بالشكر إلى أسرتي الكريمة، التي كانت سندًا حقيقيًا لي طوال مراحل الدراسة والبحث، بما قدمته من دعم وصبر وتشجيع. كما أشكر كل من وقف إلى جانبي، وساندني بدعاء أو كلمة طيبة أو مساعدة صادقة.</w:t>
      </w:r>
    </w:p>
    <w:p w14:paraId="369B008F"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وفي الختام، أسأل الله تعالى أن يجعل هذا العمل خالصًا لوجهه الكريم، وأن يكون إضافة نافعة في مجاله، فما كان فيه من صواب فمن الله، وما كان فيه من نقص أو تقصير فمن نفسي.</w:t>
      </w:r>
    </w:p>
    <w:p w14:paraId="7582C999" w14:textId="77777777" w:rsidR="00560A26" w:rsidRPr="00BF65CE" w:rsidRDefault="00560A26" w:rsidP="00B702E4">
      <w:pPr>
        <w:jc w:val="both"/>
        <w:rPr>
          <w:rFonts w:ascii="Simplified Arabic" w:hAnsi="Simplified Arabic" w:cs="Simplified Arabic"/>
          <w:sz w:val="28"/>
          <w:szCs w:val="28"/>
        </w:rPr>
      </w:pPr>
    </w:p>
    <w:p w14:paraId="121F615D" w14:textId="56348EFA" w:rsidR="00560A26" w:rsidRPr="00BF65CE" w:rsidRDefault="005807F5" w:rsidP="005807F5">
      <w:pPr>
        <w:jc w:val="right"/>
        <w:rPr>
          <w:rFonts w:ascii="Simplified Arabic" w:hAnsi="Simplified Arabic" w:cs="Simplified Arabic"/>
          <w:b/>
          <w:bCs/>
          <w:sz w:val="28"/>
          <w:szCs w:val="28"/>
        </w:rPr>
      </w:pPr>
      <w:r w:rsidRPr="00BF65CE">
        <w:rPr>
          <w:rFonts w:ascii="Simplified Arabic" w:hAnsi="Simplified Arabic" w:cs="Simplified Arabic"/>
          <w:b/>
          <w:bCs/>
          <w:sz w:val="28"/>
          <w:szCs w:val="28"/>
          <w:rtl/>
        </w:rPr>
        <w:t xml:space="preserve">الباحثة </w:t>
      </w:r>
    </w:p>
    <w:p w14:paraId="625573D7" w14:textId="77777777" w:rsidR="005807F5" w:rsidRPr="00BF65CE" w:rsidRDefault="005807F5" w:rsidP="005807F5">
      <w:pPr>
        <w:jc w:val="right"/>
        <w:rPr>
          <w:rFonts w:ascii="Simplified Arabic" w:hAnsi="Simplified Arabic" w:cs="Simplified Arabic"/>
          <w:sz w:val="28"/>
          <w:szCs w:val="28"/>
        </w:rPr>
      </w:pPr>
    </w:p>
    <w:p w14:paraId="08582F1A" w14:textId="77777777" w:rsidR="00E457CD" w:rsidRPr="00BF65CE" w:rsidRDefault="00014347" w:rsidP="00B702E4">
      <w:pPr>
        <w:jc w:val="both"/>
        <w:rPr>
          <w:rFonts w:ascii="Simplified Arabic" w:hAnsi="Simplified Arabic" w:cs="Simplified Arabic"/>
          <w:b/>
          <w:bCs/>
          <w:sz w:val="28"/>
          <w:szCs w:val="28"/>
        </w:rPr>
      </w:pPr>
      <w:r w:rsidRPr="00BF65CE">
        <w:rPr>
          <w:rFonts w:ascii="Simplified Arabic" w:hAnsi="Simplified Arabic" w:cs="Simplified Arabic"/>
          <w:b/>
          <w:bCs/>
          <w:sz w:val="28"/>
          <w:szCs w:val="28"/>
          <w:rtl/>
        </w:rPr>
        <w:br w:type="page"/>
      </w:r>
    </w:p>
    <w:p w14:paraId="3A13A840" w14:textId="77777777" w:rsidR="00E457CD" w:rsidRPr="00BF65CE" w:rsidRDefault="00014347" w:rsidP="00DE7D61">
      <w:pPr>
        <w:pStyle w:val="2"/>
        <w:rPr>
          <w:rFonts w:cs="Simplified Arabic"/>
          <w:color w:val="auto"/>
          <w:sz w:val="24"/>
        </w:rPr>
      </w:pPr>
      <w:bookmarkStart w:id="3" w:name="_Toc233737862"/>
      <w:r w:rsidRPr="00BF65CE">
        <w:rPr>
          <w:rFonts w:cs="Simplified Arabic"/>
          <w:color w:val="auto"/>
          <w:rtl/>
        </w:rPr>
        <w:lastRenderedPageBreak/>
        <w:t>المستخلص</w:t>
      </w:r>
      <w:bookmarkEnd w:id="3"/>
    </w:p>
    <w:p w14:paraId="1F2A74BF"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تناولت هذه الدراسة دور الإبداع كمتغير وسيط في تأثير كلٍّ من الاستقطاب التنظيمي وتطبيقات الذكاء الاصطناعي على التميز المؤسسي في مستشفيات القطاع الصحي الخاص بمدينة الرياض. وتنبع أهمية الدراسة من ندرة الأبحاث التي تجمع بين هذه المتغيرات الأربعة في بيئة القطاع الصحي الخاص، ومن سعيها إلى تقديم رؤى تدعم بناء بيئة عمل إبداعية وتبنّي حلول تقنية متقدمة بما يتوافق مع مستهدفات رؤية المملكة العربية السعودية 2030.</w:t>
      </w:r>
    </w:p>
    <w:p w14:paraId="3ACD8087"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واعتمدت الدراسة المنهج الكمي الوصفي التحليلي، وتكوّن مجتمعها من العاملين في خمسة مستشفيات خاصة كبرى بمدينة الرياض بلغ إجماليهم (9607) موظفًا، واختيرت منهم عينة عشوائية طبقية متناسبة بلغت (384) مفردة. وجُمعت البيانات بأداة استبانة محكّمة مكوّنة من (21) عبارة وفق مقياس ليكرت الخماسي، وحُلّلت إحصائيًا باستخدام برنامجي SPSS وAMOS عبر أسلوب نمذجة المعادلة البنائية القائمة على التغاير (CB-SEM).</w:t>
      </w:r>
    </w:p>
    <w:p w14:paraId="78C89D45"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وأظهرت النتائج وجود أثر مباشر دالٍّ إحصائيًا للاستقطاب التنظيمي في التميز المؤسسي (</w:t>
      </w:r>
      <w:r w:rsidRPr="00BF65CE">
        <w:rPr>
          <w:rFonts w:ascii="Cambria" w:hAnsi="Cambria" w:cs="Cambria" w:hint="cs"/>
          <w:rtl/>
        </w:rPr>
        <w:t>β</w:t>
      </w:r>
      <w:r w:rsidRPr="00BF65CE">
        <w:rPr>
          <w:rFonts w:ascii="Simplified Arabic" w:hAnsi="Simplified Arabic" w:cs="Simplified Arabic"/>
          <w:rtl/>
        </w:rPr>
        <w:t xml:space="preserve"> = 0.427)، ولتطبيقات الذكاء الاصطناعي في التميز المؤسسي (</w:t>
      </w:r>
      <w:r w:rsidRPr="00BF65CE">
        <w:rPr>
          <w:rFonts w:ascii="Cambria" w:hAnsi="Cambria" w:cs="Cambria" w:hint="cs"/>
          <w:rtl/>
        </w:rPr>
        <w:t>β</w:t>
      </w:r>
      <w:r w:rsidRPr="00BF65CE">
        <w:rPr>
          <w:rFonts w:ascii="Simplified Arabic" w:hAnsi="Simplified Arabic" w:cs="Simplified Arabic"/>
          <w:rtl/>
        </w:rPr>
        <w:t xml:space="preserve"> = 0.545)، كما تبيّن وجود أثر قوي للاستقطاب التنظيمي في الإبداع المؤسسي (</w:t>
      </w:r>
      <w:r w:rsidRPr="00BF65CE">
        <w:rPr>
          <w:rFonts w:ascii="Cambria" w:hAnsi="Cambria" w:cs="Cambria" w:hint="cs"/>
          <w:rtl/>
        </w:rPr>
        <w:t>β</w:t>
      </w:r>
      <w:r w:rsidRPr="00BF65CE">
        <w:rPr>
          <w:rFonts w:ascii="Simplified Arabic" w:hAnsi="Simplified Arabic" w:cs="Simplified Arabic"/>
          <w:rtl/>
        </w:rPr>
        <w:t xml:space="preserve"> = 0.665). في المقابل، لم يكن أثر تطبيقات الذكاء الاصطناعي في الإبداع المؤسسي دالًّا، ولا أثر الإبداع المؤسسي في التميز المؤسسي، ومن ثَمَّ لم يثبت الدور الوسيط للإبداع المؤسسي في كلتا العلاقتين. وقد فسّر النموذج نحو (74.8%) من التباين في التميز المؤسسي.</w:t>
      </w:r>
    </w:p>
    <w:p w14:paraId="7EA8A012" w14:textId="050F32B9" w:rsidR="00E457CD" w:rsidRPr="00BF65CE" w:rsidRDefault="00014347" w:rsidP="00AA0E23">
      <w:pPr>
        <w:spacing w:after="160"/>
        <w:jc w:val="both"/>
        <w:rPr>
          <w:rFonts w:ascii="Simplified Arabic" w:hAnsi="Simplified Arabic" w:cs="Simplified Arabic"/>
        </w:rPr>
      </w:pPr>
      <w:r w:rsidRPr="00BF65CE">
        <w:rPr>
          <w:rFonts w:ascii="Simplified Arabic" w:hAnsi="Simplified Arabic" w:cs="Simplified Arabic"/>
          <w:rtl/>
        </w:rPr>
        <w:t>وتشير دلالة هذه النتائج إلى أهمية دمج سياسات الاستقطاب التنظيمي وتطبيقات الذكاء الاصطناعي مباشرةً في تخطيط الجودة والتحول الرقمي بالمستشفيات الخاصة، مع إدارة الإبداع المؤسسي بوصفه مخرجات تشغيلية قابلة للقياس لا شعارًا تنظيميًا. وقدّمت الدراسة خطة عمل تنفيذية للتوصيات الإجرائية إضافةً إلى مقترحات لبحوث مستقبلية تختبر متغيرات وسيطة ومعدِّلة بديلة.</w:t>
      </w:r>
    </w:p>
    <w:p w14:paraId="2611CABA"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b/>
          <w:bCs/>
          <w:rtl/>
        </w:rPr>
        <w:t>الكلمات المفتاحية: الاستقطاب التنظيمي، تطبيقات الذكاء الاصطناعي، الإبداع المؤسسي، التميز المؤسسي، القطاع الصحي الخاص، الرياض.</w:t>
      </w:r>
    </w:p>
    <w:p w14:paraId="139B0289"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3CBD07C1" w14:textId="77777777" w:rsidR="00E457CD" w:rsidRPr="00BF65CE" w:rsidRDefault="00014347" w:rsidP="00DE7D61">
      <w:pPr>
        <w:pStyle w:val="2"/>
        <w:bidi w:val="0"/>
        <w:rPr>
          <w:rFonts w:asciiTheme="majorBidi" w:hAnsiTheme="majorBidi" w:cstheme="majorBidi"/>
          <w:color w:val="auto"/>
        </w:rPr>
      </w:pPr>
      <w:bookmarkStart w:id="4" w:name="_Toc233737863"/>
      <w:r w:rsidRPr="00BF65CE">
        <w:rPr>
          <w:rFonts w:asciiTheme="majorBidi" w:hAnsiTheme="majorBidi" w:cstheme="majorBidi"/>
          <w:color w:val="auto"/>
        </w:rPr>
        <w:lastRenderedPageBreak/>
        <w:t>Abstract</w:t>
      </w:r>
      <w:bookmarkEnd w:id="4"/>
    </w:p>
    <w:p w14:paraId="3ADF439E"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This study examined the role of creativity as a mediating variable in the effects of organizational recruitment and Artificial Intelligence (AI) applications on organizational excellence in private-sector hospitals in Riyadh, Saudi Arabia. The importance of the study stems from the scarcity of research integrating these four variables within the private health sector, and from its aim to provide insights that support a creative work environment and the adoption of advanced technological solutions in line with Saudi Vision 2030.</w:t>
      </w:r>
    </w:p>
    <w:p w14:paraId="2231C956"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 study adopted a quantitative descriptive-analytical approach. Its population comprised employees of five major private hospitals in Riyadh, totaling (9,607) employees, from which a proportional stratified random sample of (384) respondents was drawn. Data were collected using a validated 21-item questionnaire based on a five-point Likert scale, and analyzed using SPSS and AMOS through Covariance-Based Structural Equation Modeling (CB-SEM).</w:t>
      </w:r>
    </w:p>
    <w:p w14:paraId="6B059FE9"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 results revealed a statistically significant direct effect of organizational recruitment on organizational excellence (β = 0.427) and of AI applications on organizational excellence (β = 0.545). Organizational recruitment also had a strong effect on organizational creativity (β = 0.665). Conversely, neither the effect of AI applications on creativity nor the effect of creativity on organizational excellence was significant; accordingly, the mediating role of creativity was not supported in either relationship. The model explained about 74.8% of the variance in organizational excellence.</w:t>
      </w:r>
    </w:p>
    <w:p w14:paraId="51D4AC46"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These findings indicate the importance of integrating organizational recruitment policies and AI applications directly into quality and digital-transformation planning in private hospitals, while managing creativity as measurable operational outcomes rather than an organizational slogan. The study offered an executive action plan for the procedural recommendations, in addition to suggestions for future research examining alternative mediating and moderating variables.</w:t>
      </w:r>
    </w:p>
    <w:p w14:paraId="66E1D238"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b/>
          <w:bCs/>
        </w:rPr>
        <w:t>Keywords: Organizational Recruitment, Artificial Intelligence Applications, Organizational Creativity, Organizational Excellence, Private Health Sector, Riyadh.</w:t>
      </w:r>
    </w:p>
    <w:p w14:paraId="004A918E" w14:textId="77777777" w:rsidR="00E457CD" w:rsidRPr="00BF65CE" w:rsidRDefault="00014347" w:rsidP="002071EC">
      <w:pPr>
        <w:jc w:val="both"/>
        <w:rPr>
          <w:rFonts w:asciiTheme="majorBidi" w:hAnsiTheme="majorBidi" w:cstheme="majorBidi"/>
        </w:rPr>
      </w:pPr>
      <w:r w:rsidRPr="00BF65CE">
        <w:rPr>
          <w:rFonts w:asciiTheme="majorBidi" w:hAnsiTheme="majorBidi" w:cstheme="majorBidi"/>
          <w:rtl/>
        </w:rPr>
        <w:br w:type="page"/>
      </w:r>
    </w:p>
    <w:p w14:paraId="47BE9495" w14:textId="77777777" w:rsidR="00E457CD" w:rsidRPr="00BF65CE" w:rsidRDefault="00014347" w:rsidP="00DE7D61">
      <w:pPr>
        <w:pStyle w:val="3"/>
        <w:rPr>
          <w:rFonts w:cs="Simplified Arabic"/>
          <w:color w:val="auto"/>
          <w:sz w:val="24"/>
        </w:rPr>
      </w:pPr>
      <w:bookmarkStart w:id="5" w:name="_Toc233737864"/>
      <w:r w:rsidRPr="00BF65CE">
        <w:rPr>
          <w:rFonts w:cs="Simplified Arabic"/>
          <w:color w:val="auto"/>
          <w:rtl/>
        </w:rPr>
        <w:lastRenderedPageBreak/>
        <w:t>قائمة المحتويات</w:t>
      </w:r>
      <w:bookmarkEnd w:id="5"/>
    </w:p>
    <w:sdt>
      <w:sdtPr>
        <w:rPr>
          <w:rFonts w:ascii="Simplified Arabic" w:eastAsia="Traditional Arabic" w:hAnsi="Simplified Arabic" w:cs="Simplified Arabic"/>
          <w:color w:val="auto"/>
          <w:sz w:val="24"/>
          <w:szCs w:val="24"/>
        </w:rPr>
        <w:id w:val="-976991999"/>
        <w:docPartObj>
          <w:docPartGallery w:val="Table of Contents"/>
          <w:docPartUnique/>
        </w:docPartObj>
      </w:sdtPr>
      <w:sdtEndPr>
        <w:rPr>
          <w:b/>
          <w:bCs/>
          <w:noProof/>
          <w:rtl/>
        </w:rPr>
      </w:sdtEndPr>
      <w:sdtContent>
        <w:p w14:paraId="2162AE54" w14:textId="082C83DE" w:rsidR="00DE7D61" w:rsidRPr="00BF65CE" w:rsidRDefault="00DE7D61" w:rsidP="00DE7D61">
          <w:pPr>
            <w:pStyle w:val="a9"/>
            <w:rPr>
              <w:rFonts w:ascii="Simplified Arabic" w:hAnsi="Simplified Arabic" w:cs="Simplified Arabic"/>
              <w:color w:val="auto"/>
            </w:rPr>
          </w:pPr>
        </w:p>
        <w:p w14:paraId="0941CC06" w14:textId="46BECAA1" w:rsidR="005D094F" w:rsidRDefault="00DE7D61">
          <w:pPr>
            <w:pStyle w:val="20"/>
            <w:tabs>
              <w:tab w:val="right" w:leader="dot" w:pos="8777"/>
            </w:tabs>
            <w:rPr>
              <w:rFonts w:asciiTheme="minorHAnsi" w:eastAsiaTheme="minorEastAsia" w:hAnsiTheme="minorHAnsi" w:cstheme="minorBidi"/>
              <w:noProof/>
              <w:sz w:val="22"/>
              <w:szCs w:val="22"/>
              <w:rtl/>
            </w:rPr>
          </w:pPr>
          <w:r w:rsidRPr="00BF65CE">
            <w:rPr>
              <w:rFonts w:ascii="Simplified Arabic" w:hAnsi="Simplified Arabic" w:cs="Simplified Arabic"/>
            </w:rPr>
            <w:fldChar w:fldCharType="begin"/>
          </w:r>
          <w:r w:rsidRPr="00BF65CE">
            <w:rPr>
              <w:rFonts w:ascii="Simplified Arabic" w:hAnsi="Simplified Arabic" w:cs="Simplified Arabic"/>
            </w:rPr>
            <w:instrText xml:space="preserve"> TOC \o "1-3" \h \z \u </w:instrText>
          </w:r>
          <w:r w:rsidRPr="00BF65CE">
            <w:rPr>
              <w:rFonts w:ascii="Simplified Arabic" w:hAnsi="Simplified Arabic" w:cs="Simplified Arabic"/>
            </w:rPr>
            <w:fldChar w:fldCharType="separate"/>
          </w:r>
          <w:hyperlink w:anchor="_Toc233737859" w:history="1">
            <w:r w:rsidR="005D094F" w:rsidRPr="006B1184">
              <w:rPr>
                <w:rStyle w:val="Hyperlink"/>
                <w:rFonts w:cs="Simplified Arabic"/>
                <w:noProof/>
                <w:rtl/>
              </w:rPr>
              <w:t>الآية القرآنية</w:t>
            </w:r>
            <w:r w:rsidR="005D094F">
              <w:rPr>
                <w:noProof/>
                <w:webHidden/>
                <w:rtl/>
              </w:rPr>
              <w:tab/>
            </w:r>
            <w:r w:rsidR="005D094F">
              <w:rPr>
                <w:noProof/>
                <w:webHidden/>
                <w:rtl/>
              </w:rPr>
              <w:fldChar w:fldCharType="begin"/>
            </w:r>
            <w:r w:rsidR="005D094F">
              <w:rPr>
                <w:noProof/>
                <w:webHidden/>
                <w:rtl/>
              </w:rPr>
              <w:instrText xml:space="preserve"> </w:instrText>
            </w:r>
            <w:r w:rsidR="005D094F">
              <w:rPr>
                <w:noProof/>
                <w:webHidden/>
              </w:rPr>
              <w:instrText>PAGEREF</w:instrText>
            </w:r>
            <w:r w:rsidR="005D094F">
              <w:rPr>
                <w:noProof/>
                <w:webHidden/>
                <w:rtl/>
              </w:rPr>
              <w:instrText xml:space="preserve"> _</w:instrText>
            </w:r>
            <w:r w:rsidR="005D094F">
              <w:rPr>
                <w:noProof/>
                <w:webHidden/>
              </w:rPr>
              <w:instrText>Toc233737859 \h</w:instrText>
            </w:r>
            <w:r w:rsidR="005D094F">
              <w:rPr>
                <w:noProof/>
                <w:webHidden/>
                <w:rtl/>
              </w:rPr>
              <w:instrText xml:space="preserve"> </w:instrText>
            </w:r>
            <w:r w:rsidR="005D094F">
              <w:rPr>
                <w:noProof/>
                <w:webHidden/>
                <w:rtl/>
              </w:rPr>
            </w:r>
            <w:r w:rsidR="005D094F">
              <w:rPr>
                <w:noProof/>
                <w:webHidden/>
                <w:rtl/>
              </w:rPr>
              <w:fldChar w:fldCharType="separate"/>
            </w:r>
            <w:r w:rsidR="005D094F">
              <w:rPr>
                <w:rFonts w:hint="eastAsia"/>
                <w:noProof/>
                <w:webHidden/>
                <w:rtl/>
              </w:rPr>
              <w:t>‌أ</w:t>
            </w:r>
            <w:r w:rsidR="005D094F">
              <w:rPr>
                <w:noProof/>
                <w:webHidden/>
                <w:rtl/>
              </w:rPr>
              <w:fldChar w:fldCharType="end"/>
            </w:r>
          </w:hyperlink>
        </w:p>
        <w:p w14:paraId="3C3CC4B7" w14:textId="32012288"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60" w:history="1">
            <w:r w:rsidRPr="006B1184">
              <w:rPr>
                <w:rStyle w:val="Hyperlink"/>
                <w:rFonts w:cs="Simplified Arabic"/>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Toc233737860 \h</w:instrText>
            </w:r>
            <w:r>
              <w:rPr>
                <w:noProof/>
                <w:webHidden/>
                <w:rtl/>
              </w:rPr>
              <w:instrText xml:space="preserve"> </w:instrText>
            </w:r>
            <w:r>
              <w:rPr>
                <w:noProof/>
                <w:webHidden/>
                <w:rtl/>
              </w:rPr>
            </w:r>
            <w:r>
              <w:rPr>
                <w:noProof/>
                <w:webHidden/>
                <w:rtl/>
              </w:rPr>
              <w:fldChar w:fldCharType="separate"/>
            </w:r>
            <w:r>
              <w:rPr>
                <w:rFonts w:hint="eastAsia"/>
                <w:noProof/>
                <w:webHidden/>
                <w:rtl/>
              </w:rPr>
              <w:t>‌ب</w:t>
            </w:r>
            <w:r>
              <w:rPr>
                <w:noProof/>
                <w:webHidden/>
                <w:rtl/>
              </w:rPr>
              <w:fldChar w:fldCharType="end"/>
            </w:r>
          </w:hyperlink>
        </w:p>
        <w:p w14:paraId="025385B6" w14:textId="6D90B7FA"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61" w:history="1">
            <w:r w:rsidRPr="006B1184">
              <w:rPr>
                <w:rStyle w:val="Hyperlink"/>
                <w:rFonts w:cs="Simplified Arabic"/>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Toc233737861 \h</w:instrText>
            </w:r>
            <w:r>
              <w:rPr>
                <w:noProof/>
                <w:webHidden/>
                <w:rtl/>
              </w:rPr>
              <w:instrText xml:space="preserve"> </w:instrText>
            </w:r>
            <w:r>
              <w:rPr>
                <w:noProof/>
                <w:webHidden/>
                <w:rtl/>
              </w:rPr>
            </w:r>
            <w:r>
              <w:rPr>
                <w:noProof/>
                <w:webHidden/>
                <w:rtl/>
              </w:rPr>
              <w:fldChar w:fldCharType="separate"/>
            </w:r>
            <w:r>
              <w:rPr>
                <w:rFonts w:hint="eastAsia"/>
                <w:noProof/>
                <w:webHidden/>
                <w:rtl/>
              </w:rPr>
              <w:t>‌ج</w:t>
            </w:r>
            <w:r>
              <w:rPr>
                <w:noProof/>
                <w:webHidden/>
                <w:rtl/>
              </w:rPr>
              <w:fldChar w:fldCharType="end"/>
            </w:r>
          </w:hyperlink>
        </w:p>
        <w:p w14:paraId="593D59CD" w14:textId="2DD525FB"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62" w:history="1">
            <w:r w:rsidRPr="006B1184">
              <w:rPr>
                <w:rStyle w:val="Hyperlink"/>
                <w:rFonts w:cs="Simplified Arabic"/>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Toc233737862 \h</w:instrText>
            </w:r>
            <w:r>
              <w:rPr>
                <w:noProof/>
                <w:webHidden/>
                <w:rtl/>
              </w:rPr>
              <w:instrText xml:space="preserve"> </w:instrText>
            </w:r>
            <w:r>
              <w:rPr>
                <w:noProof/>
                <w:webHidden/>
                <w:rtl/>
              </w:rPr>
            </w:r>
            <w:r>
              <w:rPr>
                <w:noProof/>
                <w:webHidden/>
                <w:rtl/>
              </w:rPr>
              <w:fldChar w:fldCharType="separate"/>
            </w:r>
            <w:r>
              <w:rPr>
                <w:rFonts w:hint="eastAsia"/>
                <w:noProof/>
                <w:webHidden/>
                <w:rtl/>
              </w:rPr>
              <w:t>‌د</w:t>
            </w:r>
            <w:r>
              <w:rPr>
                <w:noProof/>
                <w:webHidden/>
                <w:rtl/>
              </w:rPr>
              <w:fldChar w:fldCharType="end"/>
            </w:r>
          </w:hyperlink>
        </w:p>
        <w:p w14:paraId="21AB00A4" w14:textId="71BE9646"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63" w:history="1">
            <w:r w:rsidRPr="006B1184">
              <w:rPr>
                <w:rStyle w:val="Hyperlink"/>
                <w:rFonts w:asciiTheme="majorBidi" w:hAnsiTheme="majorBidi" w:cstheme="majorBidi"/>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Toc233737863 \h</w:instrText>
            </w:r>
            <w:r>
              <w:rPr>
                <w:noProof/>
                <w:webHidden/>
                <w:rtl/>
              </w:rPr>
              <w:instrText xml:space="preserve"> </w:instrText>
            </w:r>
            <w:r>
              <w:rPr>
                <w:noProof/>
                <w:webHidden/>
                <w:rtl/>
              </w:rPr>
            </w:r>
            <w:r>
              <w:rPr>
                <w:noProof/>
                <w:webHidden/>
                <w:rtl/>
              </w:rPr>
              <w:fldChar w:fldCharType="separate"/>
            </w:r>
            <w:r>
              <w:rPr>
                <w:rFonts w:hint="eastAsia"/>
                <w:noProof/>
                <w:webHidden/>
                <w:rtl/>
              </w:rPr>
              <w:t>‌ه</w:t>
            </w:r>
            <w:r>
              <w:rPr>
                <w:noProof/>
                <w:webHidden/>
                <w:rtl/>
              </w:rPr>
              <w:fldChar w:fldCharType="end"/>
            </w:r>
          </w:hyperlink>
        </w:p>
        <w:p w14:paraId="38446507" w14:textId="08EC2AE6" w:rsidR="005D094F" w:rsidRDefault="005D094F">
          <w:pPr>
            <w:pStyle w:val="30"/>
            <w:tabs>
              <w:tab w:val="right" w:leader="dot" w:pos="8777"/>
            </w:tabs>
            <w:rPr>
              <w:rFonts w:asciiTheme="minorHAnsi" w:eastAsiaTheme="minorEastAsia" w:hAnsiTheme="minorHAnsi" w:cstheme="minorBidi"/>
              <w:noProof/>
              <w:rtl/>
            </w:rPr>
          </w:pPr>
          <w:hyperlink w:anchor="_Toc233737864" w:history="1">
            <w:r w:rsidRPr="006B1184">
              <w:rPr>
                <w:rStyle w:val="Hyperlink"/>
                <w:rFonts w:cs="Simplified Arabic"/>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Toc233737864 \h</w:instrText>
            </w:r>
            <w:r>
              <w:rPr>
                <w:noProof/>
                <w:webHidden/>
                <w:rtl/>
              </w:rPr>
              <w:instrText xml:space="preserve"> </w:instrText>
            </w:r>
            <w:r>
              <w:rPr>
                <w:noProof/>
                <w:webHidden/>
                <w:rtl/>
              </w:rPr>
            </w:r>
            <w:r>
              <w:rPr>
                <w:noProof/>
                <w:webHidden/>
                <w:rtl/>
              </w:rPr>
              <w:fldChar w:fldCharType="separate"/>
            </w:r>
            <w:r>
              <w:rPr>
                <w:rFonts w:hint="eastAsia"/>
                <w:noProof/>
                <w:webHidden/>
                <w:rtl/>
              </w:rPr>
              <w:t>‌و</w:t>
            </w:r>
            <w:r>
              <w:rPr>
                <w:noProof/>
                <w:webHidden/>
                <w:rtl/>
              </w:rPr>
              <w:fldChar w:fldCharType="end"/>
            </w:r>
          </w:hyperlink>
        </w:p>
        <w:p w14:paraId="32E48207" w14:textId="76CD2980"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65" w:history="1">
            <w:r w:rsidRPr="006B1184">
              <w:rPr>
                <w:rStyle w:val="Hyperlink"/>
                <w:rFonts w:cs="Simplified Arabic"/>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Toc233737865 \h</w:instrText>
            </w:r>
            <w:r>
              <w:rPr>
                <w:noProof/>
                <w:webHidden/>
                <w:rtl/>
              </w:rPr>
              <w:instrText xml:space="preserve"> </w:instrText>
            </w:r>
            <w:r>
              <w:rPr>
                <w:noProof/>
                <w:webHidden/>
                <w:rtl/>
              </w:rPr>
            </w:r>
            <w:r>
              <w:rPr>
                <w:noProof/>
                <w:webHidden/>
                <w:rtl/>
              </w:rPr>
              <w:fldChar w:fldCharType="separate"/>
            </w:r>
            <w:r>
              <w:rPr>
                <w:rFonts w:hint="eastAsia"/>
                <w:noProof/>
                <w:webHidden/>
                <w:rtl/>
              </w:rPr>
              <w:t>‌ي</w:t>
            </w:r>
            <w:r>
              <w:rPr>
                <w:noProof/>
                <w:webHidden/>
                <w:rtl/>
              </w:rPr>
              <w:fldChar w:fldCharType="end"/>
            </w:r>
          </w:hyperlink>
        </w:p>
        <w:p w14:paraId="035D2123" w14:textId="3B85E2F9"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66" w:history="1">
            <w:r w:rsidRPr="006B1184">
              <w:rPr>
                <w:rStyle w:val="Hyperlink"/>
                <w:rFonts w:cs="Simplified Arabic"/>
                <w:noProof/>
                <w:rtl/>
              </w:rPr>
              <w:t>قائمة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Toc233737866 \h</w:instrText>
            </w:r>
            <w:r>
              <w:rPr>
                <w:noProof/>
                <w:webHidden/>
                <w:rtl/>
              </w:rPr>
              <w:instrText xml:space="preserve"> </w:instrText>
            </w:r>
            <w:r>
              <w:rPr>
                <w:noProof/>
                <w:webHidden/>
                <w:rtl/>
              </w:rPr>
            </w:r>
            <w:r>
              <w:rPr>
                <w:noProof/>
                <w:webHidden/>
                <w:rtl/>
              </w:rPr>
              <w:fldChar w:fldCharType="separate"/>
            </w:r>
            <w:r>
              <w:rPr>
                <w:rFonts w:hint="eastAsia"/>
                <w:noProof/>
                <w:webHidden/>
                <w:rtl/>
              </w:rPr>
              <w:t>‌ك</w:t>
            </w:r>
            <w:r>
              <w:rPr>
                <w:noProof/>
                <w:webHidden/>
                <w:rtl/>
              </w:rPr>
              <w:fldChar w:fldCharType="end"/>
            </w:r>
          </w:hyperlink>
        </w:p>
        <w:p w14:paraId="26CCDFFB" w14:textId="0D2393CE" w:rsidR="005D094F" w:rsidRDefault="005D094F">
          <w:pPr>
            <w:pStyle w:val="11"/>
            <w:tabs>
              <w:tab w:val="right" w:leader="dot" w:pos="8777"/>
            </w:tabs>
            <w:rPr>
              <w:rFonts w:asciiTheme="minorHAnsi" w:eastAsiaTheme="minorEastAsia" w:hAnsiTheme="minorHAnsi" w:cstheme="minorBidi"/>
              <w:b w:val="0"/>
              <w:bCs w:val="0"/>
              <w:noProof/>
              <w:sz w:val="22"/>
              <w:szCs w:val="22"/>
              <w:rtl/>
            </w:rPr>
          </w:pPr>
          <w:hyperlink w:anchor="_Toc233737867" w:history="1">
            <w:r w:rsidRPr="006B1184">
              <w:rPr>
                <w:rStyle w:val="Hyperlink"/>
                <w:rFonts w:cs="Simplified Arabic"/>
                <w:noProof/>
                <w:rtl/>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Toc233737867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CB976BA" w14:textId="43F2117B"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68" w:history="1">
            <w:r w:rsidRPr="006B1184">
              <w:rPr>
                <w:rStyle w:val="Hyperlink"/>
                <w:rFonts w:cs="Simplified Arabic"/>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Toc233737868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20C8F8C" w14:textId="6A62DA92"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69" w:history="1">
            <w:r w:rsidRPr="006B1184">
              <w:rPr>
                <w:rStyle w:val="Hyperlink"/>
                <w:rFonts w:cs="Simplified Arabic"/>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Toc233737869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06EB9666" w14:textId="551FD5E8"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70" w:history="1">
            <w:r w:rsidRPr="006B1184">
              <w:rPr>
                <w:rStyle w:val="Hyperlink"/>
                <w:rFonts w:cs="Simplified Arabic"/>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6F584CC" w14:textId="19D94E50"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71" w:history="1">
            <w:r w:rsidRPr="006B1184">
              <w:rPr>
                <w:rStyle w:val="Hyperlink"/>
                <w:rFonts w:cs="Simplified Arabic"/>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Toc233737871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63F4535C" w14:textId="7049DED4" w:rsidR="005D094F" w:rsidRDefault="005D094F">
          <w:pPr>
            <w:pStyle w:val="30"/>
            <w:tabs>
              <w:tab w:val="right" w:leader="dot" w:pos="8777"/>
            </w:tabs>
            <w:rPr>
              <w:rFonts w:asciiTheme="minorHAnsi" w:eastAsiaTheme="minorEastAsia" w:hAnsiTheme="minorHAnsi" w:cstheme="minorBidi"/>
              <w:noProof/>
              <w:rtl/>
            </w:rPr>
          </w:pPr>
          <w:hyperlink w:anchor="_Toc233737872" w:history="1">
            <w:r w:rsidRPr="006B1184">
              <w:rPr>
                <w:rStyle w:val="Hyperlink"/>
                <w:rFonts w:cs="Simplified Arabic"/>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Toc233737872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F2ED4AD" w14:textId="16E337FB" w:rsidR="005D094F" w:rsidRDefault="005D094F">
          <w:pPr>
            <w:pStyle w:val="30"/>
            <w:tabs>
              <w:tab w:val="right" w:leader="dot" w:pos="8777"/>
            </w:tabs>
            <w:rPr>
              <w:rFonts w:asciiTheme="minorHAnsi" w:eastAsiaTheme="minorEastAsia" w:hAnsiTheme="minorHAnsi" w:cstheme="minorBidi"/>
              <w:noProof/>
              <w:rtl/>
            </w:rPr>
          </w:pPr>
          <w:hyperlink w:anchor="_Toc233737873" w:history="1">
            <w:r w:rsidRPr="006B1184">
              <w:rPr>
                <w:rStyle w:val="Hyperlink"/>
                <w:rFonts w:cs="Simplified Arabic"/>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2A1CC09" w14:textId="2845E9CB"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74" w:history="1">
            <w:r w:rsidRPr="006B1184">
              <w:rPr>
                <w:rStyle w:val="Hyperlink"/>
                <w:rFonts w:cs="Simplified Arabic"/>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41D5149" w14:textId="75C7D875"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75" w:history="1">
            <w:r w:rsidRPr="006B1184">
              <w:rPr>
                <w:rStyle w:val="Hyperlink"/>
                <w:rFonts w:cs="Simplified Arabic"/>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3C41317" w14:textId="1231FDB2"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76" w:history="1">
            <w:r w:rsidRPr="006B1184">
              <w:rPr>
                <w:rStyle w:val="Hyperlink"/>
                <w:rFonts w:cs="Simplified Arabic"/>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41D54B0" w14:textId="6DB664EA"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77" w:history="1">
            <w:r w:rsidRPr="006B1184">
              <w:rPr>
                <w:rStyle w:val="Hyperlink"/>
                <w:rFonts w:cs="Simplified Arabic"/>
                <w:noProof/>
                <w:rtl/>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446BD2E" w14:textId="01BB5489" w:rsidR="005D094F" w:rsidRDefault="005D094F">
          <w:pPr>
            <w:pStyle w:val="30"/>
            <w:tabs>
              <w:tab w:val="right" w:leader="dot" w:pos="8777"/>
            </w:tabs>
            <w:rPr>
              <w:rFonts w:asciiTheme="minorHAnsi" w:eastAsiaTheme="minorEastAsia" w:hAnsiTheme="minorHAnsi" w:cstheme="minorBidi"/>
              <w:noProof/>
              <w:rtl/>
            </w:rPr>
          </w:pPr>
          <w:hyperlink w:anchor="_Toc233737878" w:history="1">
            <w:r w:rsidRPr="006B1184">
              <w:rPr>
                <w:rStyle w:val="Hyperlink"/>
                <w:rFonts w:cs="Simplified Arabic"/>
                <w:noProof/>
                <w:rtl/>
              </w:rPr>
              <w:t>1- مفهوم الاستقطاب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8D44E01" w14:textId="4D0AB159" w:rsidR="005D094F" w:rsidRDefault="005D094F">
          <w:pPr>
            <w:pStyle w:val="30"/>
            <w:tabs>
              <w:tab w:val="right" w:leader="dot" w:pos="8777"/>
            </w:tabs>
            <w:rPr>
              <w:rFonts w:asciiTheme="minorHAnsi" w:eastAsiaTheme="minorEastAsia" w:hAnsiTheme="minorHAnsi" w:cstheme="minorBidi"/>
              <w:noProof/>
              <w:rtl/>
            </w:rPr>
          </w:pPr>
          <w:hyperlink w:anchor="_Toc233737879" w:history="1">
            <w:r w:rsidRPr="006B1184">
              <w:rPr>
                <w:rStyle w:val="Hyperlink"/>
                <w:rFonts w:cs="Simplified Arabic"/>
                <w:noProof/>
                <w:rtl/>
              </w:rPr>
              <w:t>2- مفهوم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Toc233737879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3C129FF" w14:textId="3BAFFA8A" w:rsidR="005D094F" w:rsidRDefault="005D094F">
          <w:pPr>
            <w:pStyle w:val="30"/>
            <w:tabs>
              <w:tab w:val="right" w:leader="dot" w:pos="8777"/>
            </w:tabs>
            <w:rPr>
              <w:rFonts w:asciiTheme="minorHAnsi" w:eastAsiaTheme="minorEastAsia" w:hAnsiTheme="minorHAnsi" w:cstheme="minorBidi"/>
              <w:noProof/>
              <w:rtl/>
            </w:rPr>
          </w:pPr>
          <w:hyperlink w:anchor="_Toc233737880" w:history="1">
            <w:r w:rsidRPr="006B1184">
              <w:rPr>
                <w:rStyle w:val="Hyperlink"/>
                <w:rFonts w:cs="Simplified Arabic"/>
                <w:noProof/>
                <w:rtl/>
              </w:rPr>
              <w:t>3- مفهوم 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474E6DD" w14:textId="6FB97003" w:rsidR="005D094F" w:rsidRDefault="005D094F">
          <w:pPr>
            <w:pStyle w:val="30"/>
            <w:tabs>
              <w:tab w:val="right" w:leader="dot" w:pos="8777"/>
            </w:tabs>
            <w:rPr>
              <w:rFonts w:asciiTheme="minorHAnsi" w:eastAsiaTheme="minorEastAsia" w:hAnsiTheme="minorHAnsi" w:cstheme="minorBidi"/>
              <w:noProof/>
              <w:rtl/>
            </w:rPr>
          </w:pPr>
          <w:hyperlink w:anchor="_Toc233737881" w:history="1">
            <w:r w:rsidRPr="006B1184">
              <w:rPr>
                <w:rStyle w:val="Hyperlink"/>
                <w:rFonts w:cs="Simplified Arabic"/>
                <w:noProof/>
                <w:rtl/>
              </w:rPr>
              <w:t>4- مفهوم الإبداع: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3C99436" w14:textId="11A9AF05" w:rsidR="005D094F" w:rsidRDefault="005D094F">
          <w:pPr>
            <w:pStyle w:val="11"/>
            <w:tabs>
              <w:tab w:val="right" w:leader="dot" w:pos="8777"/>
            </w:tabs>
            <w:rPr>
              <w:rFonts w:asciiTheme="minorHAnsi" w:eastAsiaTheme="minorEastAsia" w:hAnsiTheme="minorHAnsi" w:cstheme="minorBidi"/>
              <w:b w:val="0"/>
              <w:bCs w:val="0"/>
              <w:noProof/>
              <w:sz w:val="22"/>
              <w:szCs w:val="22"/>
              <w:rtl/>
            </w:rPr>
          </w:pPr>
          <w:hyperlink w:anchor="_Toc233737882" w:history="1">
            <w:r w:rsidRPr="006B1184">
              <w:rPr>
                <w:rStyle w:val="Hyperlink"/>
                <w:rFonts w:cs="Simplified Arabic"/>
                <w:noProof/>
                <w:rtl/>
              </w:rPr>
              <w:t>الفصل الثاني: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747B2FB" w14:textId="01DC9BAF"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83" w:history="1">
            <w:r w:rsidRPr="006B1184">
              <w:rPr>
                <w:rStyle w:val="Hyperlink"/>
                <w:rFonts w:cs="Simplified Arabic"/>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4AA3F72" w14:textId="0A902D95"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84" w:history="1">
            <w:r w:rsidRPr="006B1184">
              <w:rPr>
                <w:rStyle w:val="Hyperlink"/>
                <w:rFonts w:cs="Simplified Arabic"/>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250C06B" w14:textId="0CA6C724" w:rsidR="005D094F" w:rsidRDefault="005D094F">
          <w:pPr>
            <w:pStyle w:val="30"/>
            <w:tabs>
              <w:tab w:val="right" w:leader="dot" w:pos="8777"/>
            </w:tabs>
            <w:rPr>
              <w:rFonts w:asciiTheme="minorHAnsi" w:eastAsiaTheme="minorEastAsia" w:hAnsiTheme="minorHAnsi" w:cstheme="minorBidi"/>
              <w:noProof/>
              <w:rtl/>
            </w:rPr>
          </w:pPr>
          <w:hyperlink w:anchor="_Toc233737885" w:history="1">
            <w:r w:rsidRPr="006B1184">
              <w:rPr>
                <w:rStyle w:val="Hyperlink"/>
                <w:rFonts w:cs="Simplified Arabic"/>
                <w:noProof/>
                <w:rtl/>
              </w:rPr>
              <w:t>الاستقطاب التنظيمي (المتغير المستقل1)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EF2B810" w14:textId="44D6D978" w:rsidR="005D094F" w:rsidRDefault="005D094F">
          <w:pPr>
            <w:pStyle w:val="30"/>
            <w:tabs>
              <w:tab w:val="right" w:leader="dot" w:pos="8777"/>
            </w:tabs>
            <w:rPr>
              <w:rFonts w:asciiTheme="minorHAnsi" w:eastAsiaTheme="minorEastAsia" w:hAnsiTheme="minorHAnsi" w:cstheme="minorBidi"/>
              <w:noProof/>
              <w:rtl/>
            </w:rPr>
          </w:pPr>
          <w:hyperlink w:anchor="_Toc233737886" w:history="1">
            <w:r w:rsidRPr="006B1184">
              <w:rPr>
                <w:rStyle w:val="Hyperlink"/>
                <w:rFonts w:cs="Simplified Arabic"/>
                <w:noProof/>
                <w:rtl/>
              </w:rPr>
              <w:t>تطبيقات الذكاء الاصطناعي (المتغير المستقل2)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08C2CEE" w14:textId="43C402B9" w:rsidR="005D094F" w:rsidRDefault="005D094F">
          <w:pPr>
            <w:pStyle w:val="30"/>
            <w:tabs>
              <w:tab w:val="right" w:leader="dot" w:pos="8777"/>
            </w:tabs>
            <w:rPr>
              <w:rFonts w:asciiTheme="minorHAnsi" w:eastAsiaTheme="minorEastAsia" w:hAnsiTheme="minorHAnsi" w:cstheme="minorBidi"/>
              <w:noProof/>
              <w:rtl/>
            </w:rPr>
          </w:pPr>
          <w:hyperlink w:anchor="_Toc233737887" w:history="1">
            <w:r w:rsidRPr="006B1184">
              <w:rPr>
                <w:rStyle w:val="Hyperlink"/>
                <w:rFonts w:cs="Simplified Arabic"/>
                <w:noProof/>
                <w:rtl/>
              </w:rPr>
              <w:t>الإبداع (المتغير الوسيط)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CA48E9D" w14:textId="50203A5A" w:rsidR="005D094F" w:rsidRDefault="005D094F">
          <w:pPr>
            <w:pStyle w:val="30"/>
            <w:tabs>
              <w:tab w:val="right" w:leader="dot" w:pos="8777"/>
            </w:tabs>
            <w:rPr>
              <w:rFonts w:asciiTheme="minorHAnsi" w:eastAsiaTheme="minorEastAsia" w:hAnsiTheme="minorHAnsi" w:cstheme="minorBidi"/>
              <w:noProof/>
              <w:rtl/>
            </w:rPr>
          </w:pPr>
          <w:hyperlink w:anchor="_Toc233737888" w:history="1">
            <w:r w:rsidRPr="006B1184">
              <w:rPr>
                <w:rStyle w:val="Hyperlink"/>
                <w:rFonts w:cs="Simplified Arabic"/>
                <w:noProof/>
                <w:rtl/>
              </w:rPr>
              <w:t>التميز المؤسسي (المتغير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FFFE2F2" w14:textId="690077C8"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89" w:history="1">
            <w:r w:rsidRPr="006B1184">
              <w:rPr>
                <w:rStyle w:val="Hyperlink"/>
                <w:rFonts w:cs="Simplified Arabic"/>
                <w:noProo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Toc233737889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6B22372" w14:textId="579BA9B2"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90" w:history="1">
            <w:r w:rsidRPr="006B1184">
              <w:rPr>
                <w:rStyle w:val="Hyperlink"/>
                <w:rFonts w:cs="Simplified Arabic"/>
                <w:noProof/>
                <w:rtl/>
              </w:rPr>
              <w:t>استخدام نظرية الموارد في تفسير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B06BBD6" w14:textId="41B69BE7" w:rsidR="005D094F" w:rsidRDefault="005D094F">
          <w:pPr>
            <w:pStyle w:val="30"/>
            <w:tabs>
              <w:tab w:val="right" w:leader="dot" w:pos="8777"/>
            </w:tabs>
            <w:rPr>
              <w:rFonts w:asciiTheme="minorHAnsi" w:eastAsiaTheme="minorEastAsia" w:hAnsiTheme="minorHAnsi" w:cstheme="minorBidi"/>
              <w:noProof/>
              <w:rtl/>
            </w:rPr>
          </w:pPr>
          <w:hyperlink w:anchor="_Toc233737891" w:history="1">
            <w:r w:rsidRPr="006B1184">
              <w:rPr>
                <w:rStyle w:val="Hyperlink"/>
                <w:rFonts w:cs="Simplified Arabic"/>
                <w:noProof/>
                <w:rtl/>
              </w:rPr>
              <w:t xml:space="preserve">تعريف نظرية الموارد : ( </w:t>
            </w:r>
            <w:r w:rsidRPr="006B1184">
              <w:rPr>
                <w:rStyle w:val="Hyperlink"/>
                <w:rFonts w:cs="Simplified Arabic"/>
                <w:noProof/>
              </w:rPr>
              <w:t>Resource – Based – View RBV</w:t>
            </w:r>
            <w:r w:rsidRPr="006B1184">
              <w:rPr>
                <w:rStyle w:val="Hyperlink"/>
                <w:rFonts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C60B80B" w14:textId="26AFE961" w:rsidR="005D094F" w:rsidRDefault="005D094F">
          <w:pPr>
            <w:pStyle w:val="30"/>
            <w:tabs>
              <w:tab w:val="right" w:leader="dot" w:pos="8777"/>
            </w:tabs>
            <w:rPr>
              <w:rFonts w:asciiTheme="minorHAnsi" w:eastAsiaTheme="minorEastAsia" w:hAnsiTheme="minorHAnsi" w:cstheme="minorBidi"/>
              <w:noProof/>
              <w:rtl/>
            </w:rPr>
          </w:pPr>
          <w:hyperlink w:anchor="_Toc233737892" w:history="1">
            <w:r w:rsidRPr="006B1184">
              <w:rPr>
                <w:rStyle w:val="Hyperlink"/>
                <w:rFonts w:cs="Simplified Arabic"/>
                <w:noProof/>
                <w:rtl/>
              </w:rPr>
              <w:t>أنواع الموارد وفق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581336C" w14:textId="626FE215" w:rsidR="005D094F" w:rsidRDefault="005D094F">
          <w:pPr>
            <w:pStyle w:val="30"/>
            <w:tabs>
              <w:tab w:val="right" w:leader="dot" w:pos="8777"/>
            </w:tabs>
            <w:rPr>
              <w:rFonts w:asciiTheme="minorHAnsi" w:eastAsiaTheme="minorEastAsia" w:hAnsiTheme="minorHAnsi" w:cstheme="minorBidi"/>
              <w:noProof/>
              <w:rtl/>
            </w:rPr>
          </w:pPr>
          <w:hyperlink w:anchor="_Toc233737893" w:history="1">
            <w:r w:rsidRPr="006B1184">
              <w:rPr>
                <w:rStyle w:val="Hyperlink"/>
                <w:rFonts w:cs="Simplified Arabic"/>
                <w:noProof/>
                <w:rtl/>
              </w:rPr>
              <w:t>تطبيقات نظرية الموارد على متغيرات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89E7D45" w14:textId="29A8FCA9" w:rsidR="005D094F" w:rsidRDefault="005D094F">
          <w:pPr>
            <w:pStyle w:val="30"/>
            <w:tabs>
              <w:tab w:val="right" w:leader="dot" w:pos="8777"/>
            </w:tabs>
            <w:rPr>
              <w:rFonts w:asciiTheme="minorHAnsi" w:eastAsiaTheme="minorEastAsia" w:hAnsiTheme="minorHAnsi" w:cstheme="minorBidi"/>
              <w:noProof/>
              <w:rtl/>
            </w:rPr>
          </w:pPr>
          <w:hyperlink w:anchor="_Toc233737894" w:history="1">
            <w:r w:rsidRPr="006B1184">
              <w:rPr>
                <w:rStyle w:val="Hyperlink"/>
                <w:rFonts w:cs="Simplified Arabic"/>
                <w:noProof/>
                <w:rtl/>
              </w:rPr>
              <w:t>التكامل بين نظرية الموارد ونموذج الدراسة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3387B09" w14:textId="6EF12E8D"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895" w:history="1">
            <w:r w:rsidRPr="006B1184">
              <w:rPr>
                <w:rStyle w:val="Hyperlink"/>
                <w:rFonts w:cs="Simplified Arabic"/>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8D4E03C" w14:textId="37CE0EB0" w:rsidR="005D094F" w:rsidRDefault="005D094F">
          <w:pPr>
            <w:pStyle w:val="30"/>
            <w:tabs>
              <w:tab w:val="right" w:leader="dot" w:pos="8777"/>
            </w:tabs>
            <w:rPr>
              <w:rFonts w:asciiTheme="minorHAnsi" w:eastAsiaTheme="minorEastAsia" w:hAnsiTheme="minorHAnsi" w:cstheme="minorBidi"/>
              <w:noProof/>
              <w:rtl/>
            </w:rPr>
          </w:pPr>
          <w:hyperlink w:anchor="_Toc233737896" w:history="1">
            <w:r w:rsidRPr="006B1184">
              <w:rPr>
                <w:rStyle w:val="Hyperlink"/>
                <w:rFonts w:cs="Simplified Arabic"/>
                <w:noProof/>
                <w:rtl/>
              </w:rPr>
              <w:t>أولاً: الدراسات المتعلقة بالاستقطاب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9AB4114" w14:textId="3186CE4B" w:rsidR="005D094F" w:rsidRDefault="005D094F">
          <w:pPr>
            <w:pStyle w:val="30"/>
            <w:tabs>
              <w:tab w:val="right" w:leader="dot" w:pos="8777"/>
            </w:tabs>
            <w:rPr>
              <w:rFonts w:asciiTheme="minorHAnsi" w:eastAsiaTheme="minorEastAsia" w:hAnsiTheme="minorHAnsi" w:cstheme="minorBidi"/>
              <w:noProof/>
              <w:rtl/>
            </w:rPr>
          </w:pPr>
          <w:hyperlink w:anchor="_Toc233737897" w:history="1">
            <w:r w:rsidRPr="006B1184">
              <w:rPr>
                <w:rStyle w:val="Hyperlink"/>
                <w:rFonts w:cs="Simplified Arabic"/>
                <w:noProof/>
                <w:rtl/>
              </w:rPr>
              <w:t>ثانيًا: الدراسات المتعلقة بتطبيقات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9EC6997" w14:textId="55DE9701" w:rsidR="005D094F" w:rsidRDefault="005D094F">
          <w:pPr>
            <w:pStyle w:val="30"/>
            <w:tabs>
              <w:tab w:val="right" w:leader="dot" w:pos="8777"/>
            </w:tabs>
            <w:rPr>
              <w:rFonts w:asciiTheme="minorHAnsi" w:eastAsiaTheme="minorEastAsia" w:hAnsiTheme="minorHAnsi" w:cstheme="minorBidi"/>
              <w:noProof/>
              <w:rtl/>
            </w:rPr>
          </w:pPr>
          <w:hyperlink w:anchor="_Toc233737898" w:history="1">
            <w:r w:rsidRPr="006B1184">
              <w:rPr>
                <w:rStyle w:val="Hyperlink"/>
                <w:rFonts w:cs="Simplified Arabic"/>
                <w:noProof/>
                <w:rtl/>
              </w:rPr>
              <w:t>ثالثًا: الدراسات المتعلقة بالإبداع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D9BB115" w14:textId="52189AD4" w:rsidR="005D094F" w:rsidRDefault="005D094F">
          <w:pPr>
            <w:pStyle w:val="30"/>
            <w:tabs>
              <w:tab w:val="right" w:leader="dot" w:pos="8777"/>
            </w:tabs>
            <w:rPr>
              <w:rFonts w:asciiTheme="minorHAnsi" w:eastAsiaTheme="minorEastAsia" w:hAnsiTheme="minorHAnsi" w:cstheme="minorBidi"/>
              <w:noProof/>
              <w:rtl/>
            </w:rPr>
          </w:pPr>
          <w:hyperlink w:anchor="_Toc233737899" w:history="1">
            <w:r w:rsidRPr="006B1184">
              <w:rPr>
                <w:rStyle w:val="Hyperlink"/>
                <w:rFonts w:cs="Simplified Arabic"/>
                <w:noProof/>
                <w:rtl/>
              </w:rPr>
              <w:t>رابعًا: الدراسات المتعلقة بالتميز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Toc233737899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8E52356" w14:textId="356681A0"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0" w:history="1">
            <w:r w:rsidRPr="006B1184">
              <w:rPr>
                <w:rStyle w:val="Hyperlink"/>
                <w:rFonts w:cs="Simplified Arabic"/>
                <w:noProof/>
                <w:rtl/>
              </w:rPr>
              <w:t>نقاط الاتفاق بين الدراسة الحالية والدراسات المرجعية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79895043" w14:textId="1C3CBF2B"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1" w:history="1">
            <w:r w:rsidRPr="006B1184">
              <w:rPr>
                <w:rStyle w:val="Hyperlink"/>
                <w:rFonts w:cs="Simplified Arabic"/>
                <w:noProof/>
                <w:rtl/>
              </w:rPr>
              <w:t>نقاط الاختلاف بين الدراسة الحالية والدراسات المرجعية: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3D9191F" w14:textId="1F8AC4A1"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2" w:history="1">
            <w:r w:rsidRPr="006B1184">
              <w:rPr>
                <w:rStyle w:val="Hyperlink"/>
                <w:rFonts w:cs="Simplified Arabic"/>
                <w:noProof/>
                <w:rtl/>
              </w:rPr>
              <w:t>خلاصة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Toc233737902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AA57AA0" w14:textId="1E27AA7E" w:rsidR="005D094F" w:rsidRDefault="005D094F">
          <w:pPr>
            <w:pStyle w:val="11"/>
            <w:tabs>
              <w:tab w:val="right" w:leader="dot" w:pos="8777"/>
            </w:tabs>
            <w:rPr>
              <w:rFonts w:asciiTheme="minorHAnsi" w:eastAsiaTheme="minorEastAsia" w:hAnsiTheme="minorHAnsi" w:cstheme="minorBidi"/>
              <w:b w:val="0"/>
              <w:bCs w:val="0"/>
              <w:noProof/>
              <w:sz w:val="22"/>
              <w:szCs w:val="22"/>
              <w:rtl/>
            </w:rPr>
          </w:pPr>
          <w:hyperlink w:anchor="_Toc233737903" w:history="1">
            <w:r w:rsidRPr="006B1184">
              <w:rPr>
                <w:rStyle w:val="Hyperlink"/>
                <w:rFonts w:cs="Simplified Arabic"/>
                <w:noProof/>
                <w:rtl/>
              </w:rPr>
              <w:t>الفصل الثالث: الطريقة والإجراءات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95E2717" w14:textId="3E951691"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4" w:history="1">
            <w:r w:rsidRPr="006B1184">
              <w:rPr>
                <w:rStyle w:val="Hyperlink"/>
                <w:rFonts w:cs="Simplified Arabic"/>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C0E6476" w14:textId="6C65B818"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5" w:history="1">
            <w:r w:rsidRPr="006B1184">
              <w:rPr>
                <w:rStyle w:val="Hyperlink"/>
                <w:rFonts w:cs="Simplified Arabic"/>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F30EB2A" w14:textId="14BCDC53"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6" w:history="1">
            <w:r w:rsidRPr="006B1184">
              <w:rPr>
                <w:rStyle w:val="Hyperlink"/>
                <w:rFonts w:cs="Simplified Arabic"/>
                <w:noProof/>
                <w:rtl/>
              </w:rPr>
              <w:t>عينة الدراسة وأسلوب اختيارها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Toc233737906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2BAA477" w14:textId="3FD99ED0"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7" w:history="1">
            <w:r w:rsidRPr="006B1184">
              <w:rPr>
                <w:rStyle w:val="Hyperlink"/>
                <w:rFonts w:cs="Simplified Arabic"/>
                <w:noProof/>
                <w:rtl/>
              </w:rPr>
              <w:t>تحديد حجم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D444CE2" w14:textId="2658191F"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8" w:history="1">
            <w:r w:rsidRPr="006B1184">
              <w:rPr>
                <w:rStyle w:val="Hyperlink"/>
                <w:rFonts w:cs="Simplified Arabic"/>
                <w:noProof/>
                <w:rtl/>
              </w:rPr>
              <w:t>توزيع العينة على المستشفيات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0466A6B" w14:textId="71FA52F4"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09" w:history="1">
            <w:r w:rsidRPr="006B1184">
              <w:rPr>
                <w:rStyle w:val="Hyperlink"/>
                <w:rFonts w:cs="Simplified Arabic"/>
                <w:noProof/>
                <w:rtl/>
              </w:rPr>
              <w:t>توزيع العينة حسب الفئات 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Toc233737909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86D6F7F" w14:textId="669D1AEF"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10" w:history="1">
            <w:r w:rsidRPr="006B1184">
              <w:rPr>
                <w:rStyle w:val="Hyperlink"/>
                <w:rFonts w:cs="Simplified Arabic"/>
                <w:noProof/>
                <w:rtl/>
              </w:rPr>
              <w:t>خطوات جمع البيانات وأدواتها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Toc233737910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495B592A" w14:textId="610ED2B2"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11" w:history="1">
            <w:r w:rsidRPr="006B1184">
              <w:rPr>
                <w:rStyle w:val="Hyperlink"/>
                <w:rFonts w:cs="Simplified Arabic"/>
                <w:noProof/>
                <w:rtl/>
              </w:rPr>
              <w:t>ثبات الأداة وصدقها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Toc233737911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50788E07" w14:textId="4A682678" w:rsidR="005D094F" w:rsidRDefault="005D094F">
          <w:pPr>
            <w:pStyle w:val="30"/>
            <w:tabs>
              <w:tab w:val="right" w:leader="dot" w:pos="8777"/>
            </w:tabs>
            <w:rPr>
              <w:rFonts w:asciiTheme="minorHAnsi" w:eastAsiaTheme="minorEastAsia" w:hAnsiTheme="minorHAnsi" w:cstheme="minorBidi"/>
              <w:noProof/>
              <w:rtl/>
            </w:rPr>
          </w:pPr>
          <w:hyperlink w:anchor="_Toc233737912" w:history="1">
            <w:r w:rsidRPr="006B1184">
              <w:rPr>
                <w:rStyle w:val="Hyperlink"/>
                <w:rFonts w:cs="Simplified Arabic"/>
                <w:noProof/>
                <w:rtl/>
              </w:rPr>
              <w:t>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BED805B" w14:textId="4859F067" w:rsidR="005D094F" w:rsidRDefault="005D094F">
          <w:pPr>
            <w:pStyle w:val="30"/>
            <w:tabs>
              <w:tab w:val="right" w:leader="dot" w:pos="8777"/>
            </w:tabs>
            <w:rPr>
              <w:rFonts w:asciiTheme="minorHAnsi" w:eastAsiaTheme="minorEastAsia" w:hAnsiTheme="minorHAnsi" w:cstheme="minorBidi"/>
              <w:noProof/>
              <w:rtl/>
            </w:rPr>
          </w:pPr>
          <w:hyperlink w:anchor="_Toc233737913" w:history="1">
            <w:r w:rsidRPr="006B1184">
              <w:rPr>
                <w:rStyle w:val="Hyperlink"/>
                <w:rFonts w:cs="Simplified Arabic"/>
                <w:noProof/>
                <w:rtl/>
              </w:rPr>
              <w:t>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Toc233737913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161E66C" w14:textId="30558A13"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14" w:history="1">
            <w:r w:rsidRPr="006B1184">
              <w:rPr>
                <w:rStyle w:val="Hyperlink"/>
                <w:rFonts w:cs="Simplified Arabic"/>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3D17C06" w14:textId="0017010E"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15" w:history="1">
            <w:r w:rsidRPr="006B1184">
              <w:rPr>
                <w:rStyle w:val="Hyperlink"/>
                <w:rFonts w:cs="Simplified Arabic"/>
                <w:noProof/>
                <w:rtl/>
              </w:rPr>
              <w:t>إجراءات تنفيذ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68FD443" w14:textId="6C5C2C43"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16" w:history="1">
            <w:r w:rsidRPr="006B1184">
              <w:rPr>
                <w:rStyle w:val="Hyperlink"/>
                <w:rFonts w:cs="Simplified Arabic"/>
                <w:noProof/>
                <w:rtl/>
              </w:rPr>
              <w:t>خطوات وأدوات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6CEDF43" w14:textId="3D04068B"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17" w:history="1">
            <w:r w:rsidRPr="006B1184">
              <w:rPr>
                <w:rStyle w:val="Hyperlink"/>
                <w:rFonts w:cs="Simplified Arabic"/>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Toc233737917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2957EDC6" w14:textId="20B16933" w:rsidR="005D094F" w:rsidRDefault="005D094F">
          <w:pPr>
            <w:pStyle w:val="11"/>
            <w:tabs>
              <w:tab w:val="right" w:leader="dot" w:pos="8777"/>
            </w:tabs>
            <w:rPr>
              <w:rFonts w:asciiTheme="minorHAnsi" w:eastAsiaTheme="minorEastAsia" w:hAnsiTheme="minorHAnsi" w:cstheme="minorBidi"/>
              <w:b w:val="0"/>
              <w:bCs w:val="0"/>
              <w:noProof/>
              <w:sz w:val="22"/>
              <w:szCs w:val="22"/>
              <w:rtl/>
            </w:rPr>
          </w:pPr>
          <w:hyperlink w:anchor="_Toc233737918" w:history="1">
            <w:r w:rsidRPr="006B1184">
              <w:rPr>
                <w:rStyle w:val="Hyperlink"/>
                <w:rFonts w:cs="Simplified Arabic"/>
                <w:noProof/>
                <w:rtl/>
              </w:rPr>
              <w:t>الفصل الرابع: عرض نتائج الدراسة الميدانية وتحليلها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Toc233737918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2D499601" w14:textId="070B5B17"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19" w:history="1">
            <w:r w:rsidRPr="006B1184">
              <w:rPr>
                <w:rStyle w:val="Hyperlink"/>
                <w:rFonts w:cs="Simplified Arabic"/>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Toc233737919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7B0C6C5E" w14:textId="61113D01"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20" w:history="1">
            <w:r w:rsidRPr="006B1184">
              <w:rPr>
                <w:rStyle w:val="Hyperlink"/>
                <w:rFonts w:cs="Simplified Arabic"/>
                <w:noProof/>
                <w:rtl/>
              </w:rPr>
              <w:t>منهجية التحليل الإحصائي ووصف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Toc233737920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26A64158" w14:textId="0458E015"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21" w:history="1">
            <w:r w:rsidRPr="006B1184">
              <w:rPr>
                <w:rStyle w:val="Hyperlink"/>
                <w:rFonts w:cs="Simplified Arabic"/>
                <w:noProof/>
                <w:rtl/>
              </w:rPr>
              <w:t>تقييم جودة مطابقة النموذج البنائي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Toc233737921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32595B9" w14:textId="6E8BF821"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22" w:history="1">
            <w:r w:rsidRPr="006B1184">
              <w:rPr>
                <w:rStyle w:val="Hyperlink"/>
                <w:rFonts w:cs="Simplified Arabic"/>
                <w:noProof/>
                <w:rtl/>
              </w:rPr>
              <w:t>النموذج البنائي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Toc233737922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63EDC25B" w14:textId="51513553"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23" w:history="1">
            <w:r w:rsidRPr="006B1184">
              <w:rPr>
                <w:rStyle w:val="Hyperlink"/>
                <w:rFonts w:cs="Simplified Arabic"/>
                <w:noProof/>
                <w:rtl/>
              </w:rPr>
              <w:t>نتائج نموذج القياس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Toc233737923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33460955" w14:textId="77CAA4D0"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24" w:history="1">
            <w:r w:rsidRPr="006B1184">
              <w:rPr>
                <w:rStyle w:val="Hyperlink"/>
                <w:rFonts w:cs="Simplified Arabic"/>
                <w:noProof/>
                <w:rtl/>
              </w:rPr>
              <w:t>نتائج النموذج البنائي واختبار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Toc233737924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20E0C76A" w14:textId="03C218E4" w:rsidR="005D094F" w:rsidRDefault="005D094F">
          <w:pPr>
            <w:pStyle w:val="30"/>
            <w:tabs>
              <w:tab w:val="right" w:leader="dot" w:pos="8777"/>
            </w:tabs>
            <w:rPr>
              <w:rFonts w:asciiTheme="minorHAnsi" w:eastAsiaTheme="minorEastAsia" w:hAnsiTheme="minorHAnsi" w:cstheme="minorBidi"/>
              <w:noProof/>
              <w:rtl/>
            </w:rPr>
          </w:pPr>
          <w:hyperlink w:anchor="_Toc233737925" w:history="1">
            <w:r w:rsidRPr="006B1184">
              <w:rPr>
                <w:rStyle w:val="Hyperlink"/>
                <w:rFonts w:cs="Simplified Arabic"/>
                <w:noProof/>
                <w:rtl/>
              </w:rPr>
              <w:t>اختبار الفرضيات المباشرة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Toc233737925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A4EF690" w14:textId="07A0413F" w:rsidR="005D094F" w:rsidRDefault="005D094F">
          <w:pPr>
            <w:pStyle w:val="30"/>
            <w:tabs>
              <w:tab w:val="right" w:leader="dot" w:pos="8777"/>
            </w:tabs>
            <w:rPr>
              <w:rFonts w:asciiTheme="minorHAnsi" w:eastAsiaTheme="minorEastAsia" w:hAnsiTheme="minorHAnsi" w:cstheme="minorBidi"/>
              <w:noProof/>
              <w:rtl/>
            </w:rPr>
          </w:pPr>
          <w:hyperlink w:anchor="_Toc233737926" w:history="1">
            <w:r w:rsidRPr="006B1184">
              <w:rPr>
                <w:rStyle w:val="Hyperlink"/>
                <w:rFonts w:cs="Simplified Arabic"/>
                <w:noProof/>
                <w:rtl/>
              </w:rPr>
              <w:t>اختبار الأثر الوسيط (الفرضيات غير المباشرة)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Toc233737926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7255CFF8" w14:textId="499A0461"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27" w:history="1">
            <w:r w:rsidRPr="006B1184">
              <w:rPr>
                <w:rStyle w:val="Hyperlink"/>
                <w:rFonts w:cs="Simplified Arabic"/>
                <w:noProof/>
                <w:rtl/>
              </w:rPr>
              <w:t>ملخص نتائج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Toc233737927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61185F3E" w14:textId="745E09C9"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28" w:history="1">
            <w:r w:rsidRPr="006B1184">
              <w:rPr>
                <w:rStyle w:val="Hyperlink"/>
                <w:rFonts w:cs="Simplified Arabic"/>
                <w:noProof/>
                <w:rtl/>
              </w:rPr>
              <w:t>مناقشة النتائج وتفسيرها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Toc233737928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7F0ABAFD" w14:textId="782BBC9A"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29" w:history="1">
            <w:r w:rsidRPr="006B1184">
              <w:rPr>
                <w:rStyle w:val="Hyperlink"/>
                <w:rFonts w:cs="Simplified Arabic"/>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Toc233737929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59B48A93" w14:textId="0D1BB136" w:rsidR="005D094F" w:rsidRDefault="005D094F">
          <w:pPr>
            <w:pStyle w:val="11"/>
            <w:tabs>
              <w:tab w:val="right" w:leader="dot" w:pos="8777"/>
            </w:tabs>
            <w:rPr>
              <w:rFonts w:asciiTheme="minorHAnsi" w:eastAsiaTheme="minorEastAsia" w:hAnsiTheme="minorHAnsi" w:cstheme="minorBidi"/>
              <w:b w:val="0"/>
              <w:bCs w:val="0"/>
              <w:noProof/>
              <w:sz w:val="22"/>
              <w:szCs w:val="22"/>
              <w:rtl/>
            </w:rPr>
          </w:pPr>
          <w:hyperlink w:anchor="_Toc233737930" w:history="1">
            <w:r w:rsidRPr="006B1184">
              <w:rPr>
                <w:rStyle w:val="Hyperlink"/>
                <w:rFonts w:cs="Simplified Arabic"/>
                <w:noProof/>
                <w:rtl/>
              </w:rPr>
              <w:t>الفصل الخامس: الخاتمة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Toc233737930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7E34FD3E" w14:textId="380B51ED"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31" w:history="1">
            <w:r w:rsidRPr="006B1184">
              <w:rPr>
                <w:rStyle w:val="Hyperlink"/>
                <w:rFonts w:cs="Simplified Arabic"/>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Toc233737931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51E43D8A" w14:textId="22BFACD4"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32" w:history="1">
            <w:r w:rsidRPr="006B1184">
              <w:rPr>
                <w:rStyle w:val="Hyperlink"/>
                <w:rFonts w:cs="Simplified Arabic"/>
                <w:noProof/>
                <w:rtl/>
              </w:rPr>
              <w:t>منطلقات بناء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Toc233737932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3C19C773" w14:textId="05DC2E23"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33" w:history="1">
            <w:r w:rsidRPr="006B1184">
              <w:rPr>
                <w:rStyle w:val="Hyperlink"/>
                <w:rFonts w:cs="Simplified Arabic"/>
                <w:noProof/>
                <w:rtl/>
              </w:rPr>
              <w:t>توصيات 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Toc233737933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44056B55" w14:textId="49437252"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34" w:history="1">
            <w:r w:rsidRPr="006B1184">
              <w:rPr>
                <w:rStyle w:val="Hyperlink"/>
                <w:rFonts w:cs="Simplified Arabic"/>
                <w:noProof/>
                <w:rtl/>
              </w:rPr>
              <w:t>مقترحات لبحوث 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Toc233737934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1EF36C94" w14:textId="23F9A572"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35" w:history="1">
            <w:r w:rsidRPr="006B1184">
              <w:rPr>
                <w:rStyle w:val="Hyperlink"/>
                <w:rFonts w:cs="Simplified Arabic"/>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Toc233737935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7B99354A" w14:textId="5E11D291" w:rsidR="005D094F" w:rsidRDefault="005D094F">
          <w:pPr>
            <w:pStyle w:val="11"/>
            <w:tabs>
              <w:tab w:val="right" w:leader="dot" w:pos="8777"/>
            </w:tabs>
            <w:rPr>
              <w:rFonts w:asciiTheme="minorHAnsi" w:eastAsiaTheme="minorEastAsia" w:hAnsiTheme="minorHAnsi" w:cstheme="minorBidi"/>
              <w:b w:val="0"/>
              <w:bCs w:val="0"/>
              <w:noProof/>
              <w:sz w:val="22"/>
              <w:szCs w:val="22"/>
              <w:rtl/>
            </w:rPr>
          </w:pPr>
          <w:hyperlink w:anchor="_Toc233737936" w:history="1">
            <w:r w:rsidRPr="006B1184">
              <w:rPr>
                <w:rStyle w:val="Hyperlink"/>
                <w:rFonts w:cs="Simplified Arabic"/>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Toc233737936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F9E5BAF" w14:textId="1AFCABB8"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37" w:history="1">
            <w:r w:rsidRPr="006B1184">
              <w:rPr>
                <w:rStyle w:val="Hyperlink"/>
                <w:rFonts w:cs="Simplified Arabic"/>
                <w:noProof/>
                <w:rtl/>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Toc233737937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9300F88" w14:textId="45AA0465"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38" w:history="1">
            <w:r w:rsidRPr="006B1184">
              <w:rPr>
                <w:rStyle w:val="Hyperlink"/>
                <w:rFonts w:cs="Simplified Arabic"/>
                <w:noProof/>
                <w:rtl/>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Toc233737938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03D0AEC6" w14:textId="7C6B2BC3" w:rsidR="005D094F" w:rsidRDefault="005D094F">
          <w:pPr>
            <w:pStyle w:val="11"/>
            <w:tabs>
              <w:tab w:val="right" w:leader="dot" w:pos="8777"/>
            </w:tabs>
            <w:rPr>
              <w:rFonts w:asciiTheme="minorHAnsi" w:eastAsiaTheme="minorEastAsia" w:hAnsiTheme="minorHAnsi" w:cstheme="minorBidi"/>
              <w:b w:val="0"/>
              <w:bCs w:val="0"/>
              <w:noProof/>
              <w:sz w:val="22"/>
              <w:szCs w:val="22"/>
              <w:rtl/>
            </w:rPr>
          </w:pPr>
          <w:hyperlink w:anchor="_Toc233737939" w:history="1">
            <w:r w:rsidRPr="006B1184">
              <w:rPr>
                <w:rStyle w:val="Hyperlink"/>
                <w:rFonts w:cs="Simplified Arabic"/>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Toc233737939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77CD97A6" w14:textId="19308B91" w:rsidR="005D094F" w:rsidRDefault="005D094F">
          <w:pPr>
            <w:pStyle w:val="20"/>
            <w:tabs>
              <w:tab w:val="right" w:leader="dot" w:pos="8777"/>
            </w:tabs>
            <w:rPr>
              <w:rFonts w:asciiTheme="minorHAnsi" w:eastAsiaTheme="minorEastAsia" w:hAnsiTheme="minorHAnsi" w:cstheme="minorBidi"/>
              <w:noProof/>
              <w:sz w:val="22"/>
              <w:szCs w:val="22"/>
              <w:rtl/>
            </w:rPr>
          </w:pPr>
          <w:hyperlink w:anchor="_Toc233737940" w:history="1">
            <w:r w:rsidRPr="006B1184">
              <w:rPr>
                <w:rStyle w:val="Hyperlink"/>
                <w:rFonts w:cs="Simplified Arabic"/>
                <w:noProof/>
                <w:rtl/>
              </w:rPr>
              <w:t>ملحق (1): استبانة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Toc233737940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253FC493" w14:textId="0D9EB12E" w:rsidR="005D094F" w:rsidRDefault="005D094F">
          <w:pPr>
            <w:pStyle w:val="11"/>
            <w:tabs>
              <w:tab w:val="right" w:leader="dot" w:pos="8777"/>
            </w:tabs>
            <w:rPr>
              <w:rFonts w:asciiTheme="minorHAnsi" w:eastAsiaTheme="minorEastAsia" w:hAnsiTheme="minorHAnsi" w:cstheme="minorBidi"/>
              <w:b w:val="0"/>
              <w:bCs w:val="0"/>
              <w:noProof/>
              <w:sz w:val="22"/>
              <w:szCs w:val="22"/>
              <w:rtl/>
            </w:rPr>
          </w:pPr>
          <w:hyperlink w:anchor="_Toc233737941" w:history="1">
            <w:r w:rsidRPr="006B1184">
              <w:rPr>
                <w:rStyle w:val="Hyperlink"/>
                <w:rFonts w:asciiTheme="minorBidi" w:eastAsia="Times New Roman" w:hAnsiTheme="minorBidi"/>
                <w:noProof/>
                <w:rtl/>
              </w:rPr>
              <w:t>استبانة 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Toc233737941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61C68CF4" w14:textId="1A650C41" w:rsidR="00DE7D61" w:rsidRPr="00BF65CE" w:rsidRDefault="00DE7D61">
          <w:pPr>
            <w:rPr>
              <w:rFonts w:ascii="Simplified Arabic" w:hAnsi="Simplified Arabic" w:cs="Simplified Arabic"/>
            </w:rPr>
          </w:pPr>
          <w:r w:rsidRPr="00BF65CE">
            <w:rPr>
              <w:rFonts w:ascii="Simplified Arabic" w:hAnsi="Simplified Arabic" w:cs="Simplified Arabic"/>
              <w:b/>
              <w:bCs/>
              <w:noProof/>
            </w:rPr>
            <w:fldChar w:fldCharType="end"/>
          </w:r>
        </w:p>
      </w:sdtContent>
    </w:sdt>
    <w:p w14:paraId="2106D441" w14:textId="344790AF" w:rsidR="00E457CD" w:rsidRPr="00BF65CE" w:rsidRDefault="00E457CD" w:rsidP="002071EC">
      <w:pPr>
        <w:jc w:val="both"/>
        <w:rPr>
          <w:rFonts w:ascii="Simplified Arabic" w:hAnsi="Simplified Arabic" w:cs="Simplified Arabic"/>
        </w:rPr>
      </w:pPr>
    </w:p>
    <w:p w14:paraId="1E097671"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6C1182B2" w14:textId="77777777" w:rsidR="00E457CD" w:rsidRPr="00BF65CE" w:rsidRDefault="00014347" w:rsidP="00DE7D61">
      <w:pPr>
        <w:pStyle w:val="2"/>
        <w:rPr>
          <w:rFonts w:cs="Simplified Arabic"/>
          <w:color w:val="auto"/>
          <w:sz w:val="24"/>
        </w:rPr>
      </w:pPr>
      <w:bookmarkStart w:id="6" w:name="_Toc233737865"/>
      <w:r w:rsidRPr="00BF65CE">
        <w:rPr>
          <w:rFonts w:cs="Simplified Arabic"/>
          <w:color w:val="auto"/>
          <w:rtl/>
        </w:rPr>
        <w:lastRenderedPageBreak/>
        <w:t>قائمة الجداول</w:t>
      </w:r>
      <w:bookmarkEnd w:id="6"/>
    </w:p>
    <w:tbl>
      <w:tblPr>
        <w:tblStyle w:val="12"/>
        <w:bidiVisual/>
        <w:tblW w:w="5000" w:type="pct"/>
        <w:tblLook w:val="0720" w:firstRow="1" w:lastRow="0" w:firstColumn="0" w:lastColumn="1" w:noHBand="1" w:noVBand="1"/>
      </w:tblPr>
      <w:tblGrid>
        <w:gridCol w:w="7153"/>
        <w:gridCol w:w="1624"/>
      </w:tblGrid>
      <w:tr w:rsidR="002E268B" w:rsidRPr="00BF65CE" w14:paraId="67514D51" w14:textId="77777777" w:rsidTr="00786407">
        <w:trPr>
          <w:cnfStyle w:val="100000000000" w:firstRow="1" w:lastRow="0" w:firstColumn="0" w:lastColumn="0" w:oddVBand="0" w:evenVBand="0" w:oddHBand="0" w:evenHBand="0" w:firstRowFirstColumn="0" w:firstRowLastColumn="0" w:lastRowFirstColumn="0" w:lastRowLastColumn="0"/>
        </w:trPr>
        <w:tc>
          <w:tcPr>
            <w:tcW w:w="4075" w:type="pct"/>
            <w:vAlign w:val="center"/>
          </w:tcPr>
          <w:p w14:paraId="10F5043E" w14:textId="5F7F9152" w:rsidR="002E268B" w:rsidRPr="00BF65CE" w:rsidRDefault="001700C5" w:rsidP="00786407">
            <w:pPr>
              <w:jc w:val="center"/>
              <w:rPr>
                <w:rFonts w:ascii="Simplified Arabic" w:hAnsi="Simplified Arabic" w:cs="Simplified Arabic"/>
                <w:rtl/>
              </w:rPr>
            </w:pPr>
            <w:r w:rsidRPr="00BF65CE">
              <w:rPr>
                <w:rFonts w:ascii="Simplified Arabic" w:hAnsi="Simplified Arabic" w:cs="Simplified Arabic"/>
                <w:rtl/>
              </w:rPr>
              <w:t>الجدول</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2B07A51" w14:textId="167E85A5" w:rsidR="002E268B" w:rsidRPr="00BF65CE" w:rsidRDefault="001700C5" w:rsidP="00786407">
            <w:pPr>
              <w:jc w:val="center"/>
              <w:rPr>
                <w:rFonts w:ascii="Simplified Arabic" w:hAnsi="Simplified Arabic" w:cs="Simplified Arabic"/>
                <w:rtl/>
              </w:rPr>
            </w:pPr>
            <w:r w:rsidRPr="00BF65CE">
              <w:rPr>
                <w:rFonts w:ascii="Simplified Arabic" w:hAnsi="Simplified Arabic" w:cs="Simplified Arabic"/>
                <w:rtl/>
              </w:rPr>
              <w:t>رقم الصفحة</w:t>
            </w:r>
          </w:p>
        </w:tc>
      </w:tr>
      <w:tr w:rsidR="00453EC1" w:rsidRPr="00BF65CE" w14:paraId="1245F284" w14:textId="77777777" w:rsidTr="00786407">
        <w:tc>
          <w:tcPr>
            <w:tcW w:w="4075" w:type="pct"/>
            <w:vAlign w:val="center"/>
          </w:tcPr>
          <w:p w14:paraId="451EFE46" w14:textId="236E3501" w:rsidR="00453EC1" w:rsidRPr="00BF65CE" w:rsidRDefault="00786407" w:rsidP="00786407">
            <w:pPr>
              <w:rPr>
                <w:rFonts w:ascii="Simplified Arabic" w:hAnsi="Simplified Arabic" w:cs="Simplified Arabic"/>
                <w:rtl/>
              </w:rPr>
            </w:pPr>
            <w:r w:rsidRPr="00BF65CE">
              <w:rPr>
                <w:rFonts w:ascii="Simplified Arabic" w:hAnsi="Simplified Arabic" w:cs="Simplified Arabic"/>
                <w:rtl/>
              </w:rPr>
              <w:t>جدول (2-1): ملخص الدراسات المتعلقة بالاستقطاب التنظيمي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10D9CD2" w14:textId="423B292C" w:rsidR="00453EC1" w:rsidRPr="00BF65CE" w:rsidRDefault="0040664C" w:rsidP="00786407">
            <w:pPr>
              <w:jc w:val="center"/>
              <w:rPr>
                <w:rFonts w:ascii="Simplified Arabic" w:hAnsi="Simplified Arabic" w:cs="Simplified Arabic"/>
                <w:rtl/>
              </w:rPr>
            </w:pPr>
            <w:r>
              <w:rPr>
                <w:rFonts w:ascii="Simplified Arabic" w:hAnsi="Simplified Arabic" w:cs="Simplified Arabic"/>
                <w:rtl/>
              </w:rPr>
              <w:t>19</w:t>
            </w:r>
          </w:p>
        </w:tc>
      </w:tr>
      <w:tr w:rsidR="00453EC1" w:rsidRPr="00BF65CE" w14:paraId="744BF30E" w14:textId="77777777" w:rsidTr="00786407">
        <w:tc>
          <w:tcPr>
            <w:tcW w:w="4075" w:type="pct"/>
            <w:vAlign w:val="center"/>
          </w:tcPr>
          <w:p w14:paraId="62136AD0" w14:textId="7B1FC6A7" w:rsidR="00453EC1" w:rsidRPr="00BF65CE" w:rsidRDefault="00BE3A8A" w:rsidP="00786407">
            <w:pPr>
              <w:rPr>
                <w:rFonts w:ascii="Simplified Arabic" w:hAnsi="Simplified Arabic" w:cs="Simplified Arabic"/>
                <w:rtl/>
              </w:rPr>
            </w:pPr>
            <w:r w:rsidRPr="00BF65CE">
              <w:rPr>
                <w:rFonts w:ascii="Simplified Arabic" w:hAnsi="Simplified Arabic" w:cs="Simplified Arabic"/>
                <w:rtl/>
              </w:rPr>
              <w:t>جدول (2-2): ملخص الدراسات المتعلقة بتطبيقات الذكاء الاصطناعي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1DF5A873" w14:textId="6BB3A322" w:rsidR="00453EC1" w:rsidRPr="00BF65CE" w:rsidRDefault="00721B85" w:rsidP="00786407">
            <w:pPr>
              <w:jc w:val="center"/>
              <w:rPr>
                <w:rFonts w:ascii="Simplified Arabic" w:hAnsi="Simplified Arabic" w:cs="Simplified Arabic"/>
                <w:rtl/>
              </w:rPr>
            </w:pPr>
            <w:r>
              <w:rPr>
                <w:rFonts w:ascii="Simplified Arabic" w:hAnsi="Simplified Arabic" w:cs="Simplified Arabic"/>
                <w:rtl/>
              </w:rPr>
              <w:t>2</w:t>
            </w:r>
            <w:r w:rsidR="00E86FA7">
              <w:rPr>
                <w:rFonts w:ascii="Simplified Arabic" w:hAnsi="Simplified Arabic" w:cs="Simplified Arabic"/>
                <w:rtl/>
              </w:rPr>
              <w:t>2</w:t>
            </w:r>
          </w:p>
        </w:tc>
      </w:tr>
      <w:tr w:rsidR="00453EC1" w:rsidRPr="00BF65CE" w14:paraId="0A12F56C" w14:textId="77777777" w:rsidTr="00786407">
        <w:tc>
          <w:tcPr>
            <w:tcW w:w="4075" w:type="pct"/>
            <w:vAlign w:val="center"/>
          </w:tcPr>
          <w:p w14:paraId="12B54C85" w14:textId="1BB6B6BA" w:rsidR="00453EC1" w:rsidRPr="00BF65CE" w:rsidRDefault="009E547A" w:rsidP="00786407">
            <w:pPr>
              <w:rPr>
                <w:rFonts w:ascii="Simplified Arabic" w:hAnsi="Simplified Arabic" w:cs="Simplified Arabic"/>
                <w:rtl/>
              </w:rPr>
            </w:pPr>
            <w:r w:rsidRPr="00BF65CE">
              <w:rPr>
                <w:rFonts w:ascii="Simplified Arabic" w:hAnsi="Simplified Arabic" w:cs="Simplified Arabic"/>
                <w:rtl/>
              </w:rPr>
              <w:t>جدول (2-3): ملخص الدراسات المتعلقة بالإبداع</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045351A" w14:textId="76EF0E0D" w:rsidR="00453EC1" w:rsidRPr="00BF65CE" w:rsidRDefault="00906149" w:rsidP="00786407">
            <w:pPr>
              <w:jc w:val="center"/>
              <w:rPr>
                <w:rFonts w:ascii="Simplified Arabic" w:hAnsi="Simplified Arabic" w:cs="Simplified Arabic"/>
                <w:rtl/>
              </w:rPr>
            </w:pPr>
            <w:r>
              <w:rPr>
                <w:rFonts w:ascii="Simplified Arabic" w:hAnsi="Simplified Arabic" w:cs="Simplified Arabic"/>
                <w:rtl/>
              </w:rPr>
              <w:t>25</w:t>
            </w:r>
          </w:p>
        </w:tc>
      </w:tr>
      <w:tr w:rsidR="00453EC1" w:rsidRPr="00BF65CE" w14:paraId="5DDDCF06" w14:textId="77777777" w:rsidTr="00786407">
        <w:tc>
          <w:tcPr>
            <w:tcW w:w="4075" w:type="pct"/>
            <w:vAlign w:val="center"/>
          </w:tcPr>
          <w:p w14:paraId="2AB6D7A0" w14:textId="464A7BA8" w:rsidR="00453EC1" w:rsidRPr="00BF65CE" w:rsidRDefault="00AD0570" w:rsidP="00786407">
            <w:pPr>
              <w:rPr>
                <w:rFonts w:ascii="Simplified Arabic" w:hAnsi="Simplified Arabic" w:cs="Simplified Arabic"/>
                <w:rtl/>
              </w:rPr>
            </w:pPr>
            <w:r w:rsidRPr="00BF65CE">
              <w:rPr>
                <w:rFonts w:ascii="Simplified Arabic" w:hAnsi="Simplified Arabic" w:cs="Simplified Arabic"/>
                <w:rtl/>
              </w:rPr>
              <w:t>جدول (2-4): ملخص الدراسات المتعلقة بالتميز المؤسسي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437AECDE" w14:textId="746AADB1" w:rsidR="00453EC1" w:rsidRPr="00BF65CE" w:rsidRDefault="00906149" w:rsidP="00786407">
            <w:pPr>
              <w:jc w:val="center"/>
              <w:rPr>
                <w:rFonts w:ascii="Simplified Arabic" w:hAnsi="Simplified Arabic" w:cs="Simplified Arabic"/>
                <w:rtl/>
              </w:rPr>
            </w:pPr>
            <w:r>
              <w:rPr>
                <w:rFonts w:ascii="Simplified Arabic" w:hAnsi="Simplified Arabic" w:cs="Simplified Arabic"/>
                <w:rtl/>
              </w:rPr>
              <w:t>27</w:t>
            </w:r>
          </w:p>
        </w:tc>
      </w:tr>
      <w:tr w:rsidR="00453EC1" w:rsidRPr="00BF65CE" w14:paraId="290B0A0B" w14:textId="77777777" w:rsidTr="00786407">
        <w:tc>
          <w:tcPr>
            <w:tcW w:w="4075" w:type="pct"/>
            <w:vAlign w:val="center"/>
          </w:tcPr>
          <w:p w14:paraId="769F3904" w14:textId="2B05F39C" w:rsidR="00453EC1" w:rsidRPr="00BF65CE" w:rsidRDefault="00513F4D" w:rsidP="00786407">
            <w:pPr>
              <w:rPr>
                <w:rFonts w:ascii="Simplified Arabic" w:hAnsi="Simplified Arabic" w:cs="Simplified Arabic"/>
                <w:rtl/>
              </w:rPr>
            </w:pPr>
            <w:r w:rsidRPr="00BF65CE">
              <w:rPr>
                <w:rFonts w:ascii="Simplified Arabic" w:hAnsi="Simplified Arabic" w:cs="Simplified Arabic"/>
                <w:rtl/>
              </w:rPr>
              <w:t>جدول (3-1): توزيع مجتمع الدراسة حسب المستشفى</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55B424B" w14:textId="729FA63D" w:rsidR="00453EC1" w:rsidRPr="00BF65CE" w:rsidRDefault="00207734" w:rsidP="00786407">
            <w:pPr>
              <w:jc w:val="center"/>
              <w:rPr>
                <w:rFonts w:ascii="Simplified Arabic" w:hAnsi="Simplified Arabic" w:cs="Simplified Arabic"/>
                <w:rtl/>
              </w:rPr>
            </w:pPr>
            <w:r>
              <w:rPr>
                <w:rFonts w:ascii="Simplified Arabic" w:hAnsi="Simplified Arabic" w:cs="Simplified Arabic"/>
                <w:rtl/>
              </w:rPr>
              <w:t>31</w:t>
            </w:r>
          </w:p>
        </w:tc>
      </w:tr>
      <w:tr w:rsidR="00453EC1" w:rsidRPr="00BF65CE" w14:paraId="1A8E5D2B" w14:textId="77777777" w:rsidTr="00786407">
        <w:tc>
          <w:tcPr>
            <w:tcW w:w="4075" w:type="pct"/>
            <w:vAlign w:val="center"/>
          </w:tcPr>
          <w:p w14:paraId="2FDA4DF9" w14:textId="231447DA" w:rsidR="00453EC1" w:rsidRPr="00BF65CE" w:rsidRDefault="00626D1C" w:rsidP="00786407">
            <w:pPr>
              <w:rPr>
                <w:rFonts w:ascii="Simplified Arabic" w:hAnsi="Simplified Arabic" w:cs="Simplified Arabic"/>
                <w:rtl/>
              </w:rPr>
            </w:pPr>
            <w:r w:rsidRPr="00BF65CE">
              <w:rPr>
                <w:rFonts w:ascii="Simplified Arabic" w:hAnsi="Simplified Arabic" w:cs="Simplified Arabic"/>
                <w:rtl/>
              </w:rPr>
              <w:t>جدول (3-2): توزيع العينة الطبقية المتناسبة حسب المستشفى</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64EE06F9" w14:textId="6F31F050" w:rsidR="00453EC1" w:rsidRPr="00BF65CE" w:rsidRDefault="00207734" w:rsidP="00786407">
            <w:pPr>
              <w:jc w:val="center"/>
              <w:rPr>
                <w:rFonts w:ascii="Simplified Arabic" w:hAnsi="Simplified Arabic" w:cs="Simplified Arabic"/>
                <w:rtl/>
              </w:rPr>
            </w:pPr>
            <w:r>
              <w:rPr>
                <w:rFonts w:ascii="Simplified Arabic" w:hAnsi="Simplified Arabic" w:cs="Simplified Arabic"/>
                <w:rtl/>
              </w:rPr>
              <w:t>32</w:t>
            </w:r>
          </w:p>
        </w:tc>
      </w:tr>
      <w:tr w:rsidR="00453EC1" w:rsidRPr="00BF65CE" w14:paraId="2D9A8049" w14:textId="77777777" w:rsidTr="00786407">
        <w:tc>
          <w:tcPr>
            <w:tcW w:w="4075" w:type="pct"/>
            <w:vAlign w:val="center"/>
          </w:tcPr>
          <w:p w14:paraId="3CF4B244" w14:textId="26A4F98E" w:rsidR="00453EC1" w:rsidRPr="00BF65CE" w:rsidRDefault="000A57F2" w:rsidP="00786407">
            <w:pPr>
              <w:rPr>
                <w:rFonts w:ascii="Simplified Arabic" w:hAnsi="Simplified Arabic" w:cs="Simplified Arabic"/>
                <w:rtl/>
              </w:rPr>
            </w:pPr>
            <w:r w:rsidRPr="00BF65CE">
              <w:rPr>
                <w:rFonts w:ascii="Simplified Arabic" w:hAnsi="Simplified Arabic" w:cs="Simplified Arabic"/>
                <w:rtl/>
              </w:rPr>
              <w:t>جدول (3-3): النسب المعتمدة لتوزيع العينة حسب الفئة الوظيفية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1267A7BC" w14:textId="62D9B592" w:rsidR="00453EC1" w:rsidRPr="00BF65CE" w:rsidRDefault="00207734" w:rsidP="00786407">
            <w:pPr>
              <w:jc w:val="center"/>
              <w:rPr>
                <w:rFonts w:ascii="Simplified Arabic" w:hAnsi="Simplified Arabic" w:cs="Simplified Arabic"/>
                <w:rtl/>
              </w:rPr>
            </w:pPr>
            <w:r>
              <w:rPr>
                <w:rFonts w:ascii="Simplified Arabic" w:hAnsi="Simplified Arabic" w:cs="Simplified Arabic"/>
                <w:rtl/>
              </w:rPr>
              <w:t>33</w:t>
            </w:r>
          </w:p>
        </w:tc>
      </w:tr>
      <w:tr w:rsidR="000A57F2" w:rsidRPr="00BF65CE" w14:paraId="102EA9F0" w14:textId="77777777" w:rsidTr="00786407">
        <w:tc>
          <w:tcPr>
            <w:tcW w:w="4075" w:type="pct"/>
            <w:vAlign w:val="center"/>
          </w:tcPr>
          <w:p w14:paraId="1FBCBEA5" w14:textId="3D68F010" w:rsidR="000A57F2" w:rsidRPr="00BF65CE" w:rsidRDefault="00F33FE4" w:rsidP="00786407">
            <w:pPr>
              <w:rPr>
                <w:rFonts w:ascii="Simplified Arabic" w:hAnsi="Simplified Arabic" w:cs="Simplified Arabic"/>
                <w:rtl/>
              </w:rPr>
            </w:pPr>
            <w:r w:rsidRPr="00BF65CE">
              <w:rPr>
                <w:rFonts w:ascii="Simplified Arabic" w:hAnsi="Simplified Arabic" w:cs="Simplified Arabic"/>
                <w:rtl/>
              </w:rPr>
              <w:t>جدول (3-4): التوزيع التفصيلي للعينة حسب المستشفى والفئة الوظيفية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6EA93A3" w14:textId="05F75EDD" w:rsidR="000A57F2" w:rsidRPr="00BF65CE" w:rsidRDefault="00207734" w:rsidP="00786407">
            <w:pPr>
              <w:jc w:val="center"/>
              <w:rPr>
                <w:rFonts w:ascii="Simplified Arabic" w:hAnsi="Simplified Arabic" w:cs="Simplified Arabic"/>
                <w:rtl/>
              </w:rPr>
            </w:pPr>
            <w:r>
              <w:rPr>
                <w:rFonts w:ascii="Simplified Arabic" w:hAnsi="Simplified Arabic" w:cs="Simplified Arabic"/>
                <w:rtl/>
              </w:rPr>
              <w:t>33</w:t>
            </w:r>
          </w:p>
        </w:tc>
      </w:tr>
      <w:tr w:rsidR="00453EC1" w:rsidRPr="00BF65CE" w14:paraId="13FF3F69" w14:textId="77777777" w:rsidTr="00786407">
        <w:tc>
          <w:tcPr>
            <w:tcW w:w="4075" w:type="pct"/>
            <w:vAlign w:val="center"/>
          </w:tcPr>
          <w:p w14:paraId="5212C514" w14:textId="6756EE42" w:rsidR="00453EC1" w:rsidRPr="00BF65CE" w:rsidRDefault="004B233C" w:rsidP="00786407">
            <w:pPr>
              <w:rPr>
                <w:rFonts w:ascii="Simplified Arabic" w:hAnsi="Simplified Arabic" w:cs="Simplified Arabic"/>
                <w:rtl/>
              </w:rPr>
            </w:pPr>
            <w:r w:rsidRPr="00BF65CE">
              <w:rPr>
                <w:rFonts w:ascii="Simplified Arabic" w:hAnsi="Simplified Arabic" w:cs="Simplified Arabic"/>
                <w:rtl/>
              </w:rPr>
              <w:t>جدول (3-5): معاملات الثبات لأبعاد الدراسة والأداة ككل باستخدام ألفا كرونباخ</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351F7CB0" w14:textId="3A84D93A" w:rsidR="00453EC1" w:rsidRPr="00BF65CE" w:rsidRDefault="00207734" w:rsidP="00786407">
            <w:pPr>
              <w:jc w:val="center"/>
              <w:rPr>
                <w:rFonts w:ascii="Simplified Arabic" w:hAnsi="Simplified Arabic" w:cs="Simplified Arabic"/>
                <w:rtl/>
              </w:rPr>
            </w:pPr>
            <w:r>
              <w:rPr>
                <w:rFonts w:ascii="Simplified Arabic" w:hAnsi="Simplified Arabic" w:cs="Simplified Arabic"/>
                <w:rtl/>
              </w:rPr>
              <w:t>35</w:t>
            </w:r>
          </w:p>
        </w:tc>
      </w:tr>
      <w:tr w:rsidR="004B233C" w:rsidRPr="00BF65CE" w14:paraId="1A9E39AF" w14:textId="77777777" w:rsidTr="00786407">
        <w:tc>
          <w:tcPr>
            <w:tcW w:w="4075" w:type="pct"/>
            <w:vAlign w:val="center"/>
          </w:tcPr>
          <w:p w14:paraId="1F8BD5C2" w14:textId="4DE22EB5" w:rsidR="004B233C" w:rsidRPr="00BF65CE" w:rsidRDefault="00896995" w:rsidP="00786407">
            <w:pPr>
              <w:rPr>
                <w:rFonts w:ascii="Simplified Arabic" w:hAnsi="Simplified Arabic" w:cs="Simplified Arabic"/>
                <w:rtl/>
              </w:rPr>
            </w:pPr>
            <w:r w:rsidRPr="00BF65CE">
              <w:rPr>
                <w:rFonts w:ascii="Simplified Arabic" w:hAnsi="Simplified Arabic" w:cs="Simplified Arabic"/>
                <w:rtl/>
              </w:rPr>
              <w:t>جدول (4-1): مؤشرات جودة مطابقة النموذج البنائي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2943410" w14:textId="12FAA4FB" w:rsidR="004B233C" w:rsidRPr="00BF65CE" w:rsidRDefault="00A91E06" w:rsidP="00786407">
            <w:pPr>
              <w:jc w:val="center"/>
              <w:rPr>
                <w:rFonts w:ascii="Simplified Arabic" w:hAnsi="Simplified Arabic" w:cs="Simplified Arabic"/>
                <w:rtl/>
              </w:rPr>
            </w:pPr>
            <w:r>
              <w:rPr>
                <w:rFonts w:ascii="Simplified Arabic" w:hAnsi="Simplified Arabic" w:cs="Simplified Arabic"/>
                <w:rtl/>
              </w:rPr>
              <w:t>43</w:t>
            </w:r>
          </w:p>
        </w:tc>
      </w:tr>
      <w:tr w:rsidR="004B233C" w:rsidRPr="00BF65CE" w14:paraId="6BE4711A" w14:textId="77777777" w:rsidTr="00786407">
        <w:tc>
          <w:tcPr>
            <w:tcW w:w="4075" w:type="pct"/>
            <w:vAlign w:val="center"/>
          </w:tcPr>
          <w:p w14:paraId="67678179" w14:textId="4098BA72" w:rsidR="004B233C" w:rsidRPr="00BF65CE" w:rsidRDefault="0082537A" w:rsidP="00786407">
            <w:pPr>
              <w:rPr>
                <w:rFonts w:ascii="Simplified Arabic" w:hAnsi="Simplified Arabic" w:cs="Simplified Arabic"/>
                <w:rtl/>
              </w:rPr>
            </w:pPr>
            <w:r w:rsidRPr="00BF65CE">
              <w:rPr>
                <w:rFonts w:ascii="Simplified Arabic" w:hAnsi="Simplified Arabic" w:cs="Simplified Arabic"/>
                <w:rtl/>
              </w:rPr>
              <w:t>جدول (4-2): معاملات التشبّع المعيارية لمؤشرات الدراسة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08DEF187" w14:textId="75BE54C8" w:rsidR="004B233C" w:rsidRPr="00BF65CE" w:rsidRDefault="00A91E06" w:rsidP="00786407">
            <w:pPr>
              <w:jc w:val="center"/>
              <w:rPr>
                <w:rFonts w:ascii="Simplified Arabic" w:hAnsi="Simplified Arabic" w:cs="Simplified Arabic"/>
                <w:rtl/>
              </w:rPr>
            </w:pPr>
            <w:r>
              <w:rPr>
                <w:rFonts w:ascii="Simplified Arabic" w:hAnsi="Simplified Arabic" w:cs="Simplified Arabic"/>
                <w:rtl/>
              </w:rPr>
              <w:t>4</w:t>
            </w:r>
            <w:r w:rsidR="002C5557">
              <w:rPr>
                <w:rFonts w:ascii="Simplified Arabic" w:hAnsi="Simplified Arabic" w:cs="Simplified Arabic"/>
                <w:rtl/>
              </w:rPr>
              <w:t>5</w:t>
            </w:r>
          </w:p>
        </w:tc>
      </w:tr>
      <w:tr w:rsidR="004B233C" w:rsidRPr="00BF65CE" w14:paraId="77C3F757" w14:textId="77777777" w:rsidTr="00786407">
        <w:tc>
          <w:tcPr>
            <w:tcW w:w="4075" w:type="pct"/>
            <w:vAlign w:val="center"/>
          </w:tcPr>
          <w:p w14:paraId="3255E0E3" w14:textId="6ED7D54D" w:rsidR="004B233C" w:rsidRPr="00BF65CE" w:rsidRDefault="0029524F" w:rsidP="00786407">
            <w:pPr>
              <w:rPr>
                <w:rFonts w:ascii="Simplified Arabic" w:hAnsi="Simplified Arabic" w:cs="Simplified Arabic"/>
                <w:rtl/>
              </w:rPr>
            </w:pPr>
            <w:r w:rsidRPr="00BF65CE">
              <w:rPr>
                <w:rFonts w:ascii="Simplified Arabic" w:hAnsi="Simplified Arabic" w:cs="Simplified Arabic"/>
                <w:rtl/>
              </w:rPr>
              <w:t>جدول (4-3): نتائج اختبار المسارات المباشرة في النموذج البنائي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3A122E2" w14:textId="7AD1CF54" w:rsidR="004B233C" w:rsidRPr="00BF65CE" w:rsidRDefault="002C5557" w:rsidP="00786407">
            <w:pPr>
              <w:jc w:val="center"/>
              <w:rPr>
                <w:rFonts w:ascii="Simplified Arabic" w:hAnsi="Simplified Arabic" w:cs="Simplified Arabic"/>
                <w:rtl/>
              </w:rPr>
            </w:pPr>
            <w:r>
              <w:rPr>
                <w:rFonts w:ascii="Simplified Arabic" w:hAnsi="Simplified Arabic" w:cs="Simplified Arabic"/>
                <w:rtl/>
              </w:rPr>
              <w:t>46</w:t>
            </w:r>
          </w:p>
        </w:tc>
      </w:tr>
      <w:tr w:rsidR="004B233C" w:rsidRPr="00BF65CE" w14:paraId="3B591589" w14:textId="77777777" w:rsidTr="00786407">
        <w:tc>
          <w:tcPr>
            <w:tcW w:w="4075" w:type="pct"/>
            <w:vAlign w:val="center"/>
          </w:tcPr>
          <w:p w14:paraId="5DD88532" w14:textId="71336EFF" w:rsidR="004B233C" w:rsidRPr="00BF65CE" w:rsidRDefault="00C74F57" w:rsidP="00786407">
            <w:pPr>
              <w:rPr>
                <w:rFonts w:ascii="Simplified Arabic" w:hAnsi="Simplified Arabic" w:cs="Simplified Arabic"/>
                <w:rtl/>
              </w:rPr>
            </w:pPr>
            <w:r w:rsidRPr="00BF65CE">
              <w:rPr>
                <w:rFonts w:ascii="Simplified Arabic" w:hAnsi="Simplified Arabic" w:cs="Simplified Arabic"/>
                <w:rtl/>
              </w:rPr>
              <w:t xml:space="preserve">جدول (4-4): نتائج اختبار الأثر الوسيط بأسلوب </w:t>
            </w:r>
            <w:r w:rsidRPr="00BF65CE">
              <w:rPr>
                <w:rFonts w:ascii="Simplified Arabic" w:hAnsi="Simplified Arabic" w:cs="Simplified Arabic"/>
              </w:rPr>
              <w:t>Bootstrap</w:t>
            </w:r>
            <w:r w:rsidRPr="00BF65CE">
              <w:rPr>
                <w:rFonts w:ascii="Simplified Arabic" w:hAnsi="Simplified Arabic" w:cs="Simplified Arabic"/>
                <w:rtl/>
              </w:rPr>
              <w:t xml:space="preserve"> (المعاملات المعيارية)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67AAD59" w14:textId="01A0338D" w:rsidR="004B233C" w:rsidRPr="00BF65CE" w:rsidRDefault="002C5557" w:rsidP="00786407">
            <w:pPr>
              <w:jc w:val="center"/>
              <w:rPr>
                <w:rFonts w:ascii="Simplified Arabic" w:hAnsi="Simplified Arabic" w:cs="Simplified Arabic"/>
                <w:rtl/>
              </w:rPr>
            </w:pPr>
            <w:r>
              <w:rPr>
                <w:rFonts w:ascii="Simplified Arabic" w:hAnsi="Simplified Arabic" w:cs="Simplified Arabic"/>
                <w:rtl/>
              </w:rPr>
              <w:t>47</w:t>
            </w:r>
          </w:p>
        </w:tc>
      </w:tr>
      <w:tr w:rsidR="004B233C" w:rsidRPr="00BF65CE" w14:paraId="4359C22C" w14:textId="77777777" w:rsidTr="00786407">
        <w:tc>
          <w:tcPr>
            <w:tcW w:w="4075" w:type="pct"/>
            <w:vAlign w:val="center"/>
          </w:tcPr>
          <w:p w14:paraId="4D887AEA" w14:textId="0F5007EF" w:rsidR="004B233C" w:rsidRPr="00BF65CE" w:rsidRDefault="00A22D59" w:rsidP="00786407">
            <w:pPr>
              <w:rPr>
                <w:rFonts w:ascii="Simplified Arabic" w:hAnsi="Simplified Arabic" w:cs="Simplified Arabic"/>
                <w:rtl/>
              </w:rPr>
            </w:pPr>
            <w:r w:rsidRPr="00BF65CE">
              <w:rPr>
                <w:rFonts w:ascii="Simplified Arabic" w:hAnsi="Simplified Arabic" w:cs="Simplified Arabic"/>
                <w:rtl/>
              </w:rPr>
              <w:t>جدول (4-5): ملخص نتائج اختبار الفرضيات وإجابات تساؤلات الدراسة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07E04F95" w14:textId="47599EE1" w:rsidR="004B233C" w:rsidRPr="00BF65CE" w:rsidRDefault="003435DC" w:rsidP="00786407">
            <w:pPr>
              <w:jc w:val="center"/>
              <w:rPr>
                <w:rFonts w:ascii="Simplified Arabic" w:hAnsi="Simplified Arabic" w:cs="Simplified Arabic"/>
                <w:rtl/>
              </w:rPr>
            </w:pPr>
            <w:r>
              <w:rPr>
                <w:rFonts w:ascii="Simplified Arabic" w:hAnsi="Simplified Arabic" w:cs="Simplified Arabic"/>
                <w:rtl/>
              </w:rPr>
              <w:t>48</w:t>
            </w:r>
          </w:p>
        </w:tc>
      </w:tr>
      <w:tr w:rsidR="004B233C" w:rsidRPr="00BF65CE" w14:paraId="5D29F00D" w14:textId="77777777" w:rsidTr="00786407">
        <w:tc>
          <w:tcPr>
            <w:tcW w:w="4075" w:type="pct"/>
            <w:vAlign w:val="center"/>
          </w:tcPr>
          <w:p w14:paraId="1F939D1C" w14:textId="63985E06" w:rsidR="004B233C" w:rsidRPr="00BF65CE" w:rsidRDefault="000C160B" w:rsidP="00786407">
            <w:pPr>
              <w:rPr>
                <w:rFonts w:ascii="Simplified Arabic" w:hAnsi="Simplified Arabic" w:cs="Simplified Arabic"/>
                <w:rtl/>
              </w:rPr>
            </w:pPr>
            <w:r w:rsidRPr="00BF65CE">
              <w:rPr>
                <w:rFonts w:ascii="Simplified Arabic" w:hAnsi="Simplified Arabic" w:cs="Simplified Arabic"/>
                <w:rtl/>
              </w:rPr>
              <w:t>جدول (5-1): خطة العمل التنفيذية للتوصيات الإجرائية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7CFEFC82" w14:textId="76882F92" w:rsidR="004B233C" w:rsidRPr="00BF65CE" w:rsidRDefault="003435DC" w:rsidP="00786407">
            <w:pPr>
              <w:jc w:val="center"/>
              <w:rPr>
                <w:rFonts w:ascii="Simplified Arabic" w:hAnsi="Simplified Arabic" w:cs="Simplified Arabic"/>
                <w:rtl/>
              </w:rPr>
            </w:pPr>
            <w:r>
              <w:rPr>
                <w:rFonts w:ascii="Simplified Arabic" w:hAnsi="Simplified Arabic" w:cs="Simplified Arabic"/>
                <w:rtl/>
              </w:rPr>
              <w:t>52</w:t>
            </w:r>
          </w:p>
        </w:tc>
      </w:tr>
      <w:tr w:rsidR="004B233C" w:rsidRPr="00BF65CE" w14:paraId="3F7CEA67" w14:textId="77777777" w:rsidTr="00786407">
        <w:tc>
          <w:tcPr>
            <w:tcW w:w="4075" w:type="pct"/>
            <w:vAlign w:val="center"/>
          </w:tcPr>
          <w:p w14:paraId="2EBBFB61" w14:textId="1348A599" w:rsidR="004B233C" w:rsidRPr="00BF65CE" w:rsidRDefault="000301E0" w:rsidP="00786407">
            <w:pPr>
              <w:rPr>
                <w:rFonts w:ascii="Simplified Arabic" w:hAnsi="Simplified Arabic" w:cs="Simplified Arabic"/>
                <w:rtl/>
              </w:rPr>
            </w:pPr>
            <w:r w:rsidRPr="00BF65CE">
              <w:rPr>
                <w:rFonts w:ascii="Simplified Arabic" w:hAnsi="Simplified Arabic" w:cs="Simplified Arabic"/>
                <w:rtl/>
              </w:rPr>
              <w:t>جدول (5-2): مقترحات الدراسات المستقبلية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7CA77693" w14:textId="50940299" w:rsidR="004B233C" w:rsidRPr="00BF65CE" w:rsidRDefault="003435DC" w:rsidP="00786407">
            <w:pPr>
              <w:jc w:val="center"/>
              <w:rPr>
                <w:rFonts w:ascii="Simplified Arabic" w:hAnsi="Simplified Arabic" w:cs="Simplified Arabic"/>
                <w:rtl/>
              </w:rPr>
            </w:pPr>
            <w:r>
              <w:rPr>
                <w:rFonts w:ascii="Simplified Arabic" w:hAnsi="Simplified Arabic" w:cs="Simplified Arabic"/>
                <w:rtl/>
              </w:rPr>
              <w:t>55</w:t>
            </w:r>
          </w:p>
        </w:tc>
      </w:tr>
    </w:tbl>
    <w:p w14:paraId="212920C7" w14:textId="6A18A41C" w:rsidR="00E457CD" w:rsidRPr="00BF65CE" w:rsidRDefault="00E457CD" w:rsidP="002071EC">
      <w:pPr>
        <w:jc w:val="both"/>
        <w:rPr>
          <w:rFonts w:ascii="Simplified Arabic" w:hAnsi="Simplified Arabic" w:cs="Simplified Arabic"/>
        </w:rPr>
      </w:pPr>
    </w:p>
    <w:p w14:paraId="41DB2C10"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4760317B" w14:textId="4A025C96" w:rsidR="00E457CD" w:rsidRPr="00BF65CE" w:rsidRDefault="00014347" w:rsidP="002E268B">
      <w:pPr>
        <w:pStyle w:val="2"/>
        <w:rPr>
          <w:rFonts w:cs="Simplified Arabic"/>
          <w:color w:val="auto"/>
          <w:sz w:val="24"/>
        </w:rPr>
      </w:pPr>
      <w:bookmarkStart w:id="7" w:name="_Toc233737866"/>
      <w:r w:rsidRPr="00BF65CE">
        <w:rPr>
          <w:rFonts w:cs="Simplified Arabic"/>
          <w:color w:val="auto"/>
          <w:rtl/>
        </w:rPr>
        <w:lastRenderedPageBreak/>
        <w:t>قائمة الأشكال</w:t>
      </w:r>
      <w:bookmarkEnd w:id="7"/>
    </w:p>
    <w:tbl>
      <w:tblPr>
        <w:tblStyle w:val="12"/>
        <w:bidiVisual/>
        <w:tblW w:w="5000" w:type="pct"/>
        <w:tblLook w:val="0720" w:firstRow="1" w:lastRow="0" w:firstColumn="0" w:lastColumn="1" w:noHBand="1" w:noVBand="1"/>
      </w:tblPr>
      <w:tblGrid>
        <w:gridCol w:w="7188"/>
        <w:gridCol w:w="1589"/>
      </w:tblGrid>
      <w:tr w:rsidR="002E268B" w:rsidRPr="00BF65CE" w14:paraId="5C19C042" w14:textId="77777777" w:rsidTr="001700C5">
        <w:trPr>
          <w:cnfStyle w:val="100000000000" w:firstRow="1" w:lastRow="0" w:firstColumn="0" w:lastColumn="0" w:oddVBand="0" w:evenVBand="0" w:oddHBand="0" w:evenHBand="0" w:firstRowFirstColumn="0" w:firstRowLastColumn="0" w:lastRowFirstColumn="0" w:lastRowLastColumn="0"/>
        </w:trPr>
        <w:tc>
          <w:tcPr>
            <w:tcW w:w="4095" w:type="pct"/>
            <w:vAlign w:val="center"/>
          </w:tcPr>
          <w:p w14:paraId="377830AF" w14:textId="77EABE9D" w:rsidR="002E268B" w:rsidRPr="00BF65CE" w:rsidRDefault="00B96CE1" w:rsidP="001700C5">
            <w:pPr>
              <w:jc w:val="center"/>
              <w:rPr>
                <w:rFonts w:ascii="Simplified Arabic" w:hAnsi="Simplified Arabic" w:cs="Simplified Arabic"/>
                <w:rtl/>
              </w:rPr>
            </w:pPr>
            <w:r w:rsidRPr="00BF65CE">
              <w:rPr>
                <w:rFonts w:ascii="Simplified Arabic" w:hAnsi="Simplified Arabic" w:cs="Simplified Arabic"/>
                <w:rtl/>
              </w:rPr>
              <w:t>الشكل</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18F07734" w14:textId="63148590" w:rsidR="002E268B" w:rsidRPr="00BF65CE" w:rsidRDefault="00B96CE1" w:rsidP="001700C5">
            <w:pPr>
              <w:jc w:val="center"/>
              <w:rPr>
                <w:rFonts w:ascii="Simplified Arabic" w:hAnsi="Simplified Arabic" w:cs="Simplified Arabic"/>
                <w:rtl/>
              </w:rPr>
            </w:pPr>
            <w:r w:rsidRPr="00BF65CE">
              <w:rPr>
                <w:rFonts w:ascii="Simplified Arabic" w:hAnsi="Simplified Arabic" w:cs="Simplified Arabic"/>
                <w:rtl/>
              </w:rPr>
              <w:t>رقم الصفحة</w:t>
            </w:r>
          </w:p>
        </w:tc>
      </w:tr>
      <w:tr w:rsidR="002E268B" w:rsidRPr="00BF65CE" w14:paraId="1B661D18" w14:textId="77777777" w:rsidTr="001700C5">
        <w:tc>
          <w:tcPr>
            <w:tcW w:w="4095" w:type="pct"/>
            <w:vAlign w:val="center"/>
          </w:tcPr>
          <w:p w14:paraId="62F190EC" w14:textId="2E7A1252" w:rsidR="002E268B" w:rsidRPr="00BF65CE" w:rsidRDefault="000D06EF" w:rsidP="001700C5">
            <w:pPr>
              <w:rPr>
                <w:rFonts w:ascii="Simplified Arabic" w:hAnsi="Simplified Arabic" w:cs="Simplified Arabic"/>
                <w:rtl/>
              </w:rPr>
            </w:pPr>
            <w:r w:rsidRPr="00BF65CE">
              <w:rPr>
                <w:rFonts w:ascii="Simplified Arabic" w:hAnsi="Simplified Arabic" w:cs="Simplified Arabic"/>
                <w:rtl/>
              </w:rPr>
              <w:t>شكل (1-1): نموذج الدراسة</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68518B9E" w14:textId="6B70CC0F" w:rsidR="002E268B" w:rsidRPr="00BF65CE" w:rsidRDefault="00106296" w:rsidP="001700C5">
            <w:pPr>
              <w:jc w:val="center"/>
              <w:rPr>
                <w:rFonts w:ascii="Simplified Arabic" w:hAnsi="Simplified Arabic" w:cs="Simplified Arabic"/>
                <w:rtl/>
              </w:rPr>
            </w:pPr>
            <w:r>
              <w:rPr>
                <w:rFonts w:ascii="Simplified Arabic" w:hAnsi="Simplified Arabic" w:cs="Simplified Arabic"/>
                <w:rtl/>
              </w:rPr>
              <w:t>13</w:t>
            </w:r>
          </w:p>
        </w:tc>
      </w:tr>
      <w:tr w:rsidR="002E268B" w:rsidRPr="00BF65CE" w14:paraId="023D90A4" w14:textId="77777777" w:rsidTr="001700C5">
        <w:tc>
          <w:tcPr>
            <w:tcW w:w="4095" w:type="pct"/>
            <w:vAlign w:val="center"/>
          </w:tcPr>
          <w:p w14:paraId="3776DC63" w14:textId="510ADE7A" w:rsidR="002E268B" w:rsidRPr="00BF65CE" w:rsidRDefault="00EC7488" w:rsidP="001700C5">
            <w:pPr>
              <w:rPr>
                <w:rFonts w:ascii="Simplified Arabic" w:hAnsi="Simplified Arabic" w:cs="Simplified Arabic"/>
                <w:rtl/>
              </w:rPr>
            </w:pPr>
            <w:r w:rsidRPr="00BF65CE">
              <w:rPr>
                <w:rFonts w:ascii="Simplified Arabic" w:hAnsi="Simplified Arabic" w:cs="Simplified Arabic"/>
                <w:rtl/>
              </w:rPr>
              <w:t>شكل (4-1): النموذج البنائي للدراسة بمعاملات المسار المعيارية</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65F1A46B" w14:textId="49056CB8" w:rsidR="002E268B" w:rsidRPr="00BF65CE" w:rsidRDefault="000F05C8" w:rsidP="001700C5">
            <w:pPr>
              <w:jc w:val="center"/>
              <w:rPr>
                <w:rFonts w:ascii="Simplified Arabic" w:hAnsi="Simplified Arabic" w:cs="Simplified Arabic"/>
                <w:rtl/>
              </w:rPr>
            </w:pPr>
            <w:r>
              <w:rPr>
                <w:rFonts w:ascii="Simplified Arabic" w:hAnsi="Simplified Arabic" w:cs="Simplified Arabic"/>
                <w:rtl/>
              </w:rPr>
              <w:t>44</w:t>
            </w:r>
          </w:p>
        </w:tc>
      </w:tr>
    </w:tbl>
    <w:p w14:paraId="50571286" w14:textId="77777777" w:rsidR="00E457CD" w:rsidRPr="00BF65CE" w:rsidRDefault="00E457CD" w:rsidP="002071EC">
      <w:pPr>
        <w:jc w:val="both"/>
        <w:rPr>
          <w:rFonts w:ascii="Simplified Arabic" w:hAnsi="Simplified Arabic" w:cs="Simplified Arabic"/>
          <w:rtl/>
        </w:rPr>
        <w:sectPr w:rsidR="00E457CD" w:rsidRPr="00BF65CE" w:rsidSect="00DE7D61">
          <w:headerReference w:type="default" r:id="rId9"/>
          <w:footerReference w:type="default" r:id="rId10"/>
          <w:pgSz w:w="11906" w:h="16838" w:code="9"/>
          <w:pgMar w:top="1418" w:right="1701" w:bottom="1418" w:left="1418" w:header="709" w:footer="709" w:gutter="0"/>
          <w:pgNumType w:fmt="arabicAbjad" w:start="1"/>
          <w:cols w:space="720"/>
          <w:bidi/>
          <w:docGrid w:linePitch="360"/>
        </w:sectPr>
      </w:pPr>
    </w:p>
    <w:p w14:paraId="376E8C87" w14:textId="77777777" w:rsidR="00E457CD" w:rsidRPr="00BF65CE" w:rsidRDefault="00014347" w:rsidP="00DE7D61">
      <w:pPr>
        <w:pStyle w:val="1"/>
        <w:rPr>
          <w:rFonts w:cs="Simplified Arabic"/>
          <w:color w:val="auto"/>
          <w:sz w:val="24"/>
        </w:rPr>
      </w:pPr>
      <w:bookmarkStart w:id="8" w:name="_Toc233737867"/>
      <w:r w:rsidRPr="00BF65CE">
        <w:rPr>
          <w:rFonts w:cs="Simplified Arabic"/>
          <w:color w:val="auto"/>
          <w:rtl/>
        </w:rPr>
        <w:lastRenderedPageBreak/>
        <w:t>الفصل الأول: الإطار المنهجي للدراسة</w:t>
      </w:r>
      <w:bookmarkEnd w:id="8"/>
    </w:p>
    <w:p w14:paraId="2711D576" w14:textId="0E0B3810" w:rsidR="00E457CD" w:rsidRPr="00BF65CE" w:rsidRDefault="00014347" w:rsidP="00DE7D61">
      <w:pPr>
        <w:pStyle w:val="2"/>
        <w:rPr>
          <w:rFonts w:cs="Simplified Arabic"/>
          <w:color w:val="auto"/>
          <w:sz w:val="24"/>
        </w:rPr>
      </w:pPr>
      <w:bookmarkStart w:id="9" w:name="_Toc233737868"/>
      <w:r w:rsidRPr="00BF65CE">
        <w:rPr>
          <w:rFonts w:cs="Simplified Arabic"/>
          <w:color w:val="auto"/>
          <w:rtl/>
        </w:rPr>
        <w:t>مقدمة</w:t>
      </w:r>
      <w:bookmarkEnd w:id="9"/>
    </w:p>
    <w:p w14:paraId="7236CF1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يشهد القطاع الصحي الخاص في مدينة الرياض نمواً متسارعاً وتنافسية شديدة، وفي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 وذلك لضمان البقاء والنجاح،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p>
    <w:p w14:paraId="3BB4245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وإن الإبداع الإداري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 وأظهرت دراسة بو حالة؛ بوطة (2023) أثر بيئة العمل على الإبداع التنظيمي بالمؤسسة الاقتصادية، وكما كشفت نتائج دراسة الحارثي (2024) أثر التنظيم الإداري على التحقيق المؤسسي.</w:t>
      </w:r>
    </w:p>
    <w:p w14:paraId="08E2D5E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وتعد عملية الاستقطاب عملية حساسة ومهمة كونها الخطوة الأولى التي يتم من خلالها البحث عن أفضل الموارد البشرية التي ستشغل المكان الوظيفي المتاح، فيتم أولاً تحديد المصدر المناسب للحصول على الموارد البشرية حسب متطلبات الوظيفة لمهارات وكفاءات معينة سواء عن طريق المصادر الداخلية أو الخارجية، فالاستقطاب الداخلي هو استغلال الموارد البشرية الموجودة داخل المؤسسة فهي تساعد على اكتشاف مهارات الأفراد والطاقات البشرية المتوفر في المؤسسة، أما الاستقطاب الخارجي فيتم عن طريق جذب موارد بشرية من خارج المؤسسة تتوفر فيها مهارات غير موجودة داخل المؤسسة (العمري، 2020).</w:t>
      </w:r>
    </w:p>
    <w:p w14:paraId="0133DC0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ويعد الاستقطاب التنظيمي أحد العوامل المؤثرة على الأداء المؤسسي، ورغم أن الاختلاف في الآراء داخل المؤسسات قد يكون محفزاً للإبداع والابتكار من خلال تعزيز التفاعل الفكري بين الموظفين، فإن الاستقطاب المفرط قد يؤدي إلى اضطراب في العمليات وصعوبات في اتخاذ القرارات، مما يؤثر سلباً على الأداء المالي والرضا الوظيفي.</w:t>
      </w:r>
    </w:p>
    <w:p w14:paraId="3D8CB05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وفي المقابل، تلعب تطبيقات الذكاء الاصطناعي دوراً متنامياً في تحسين الكفاءة المؤسسية وتعزيز جودة الأداء،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 (Fan et al., 2024).</w:t>
      </w:r>
    </w:p>
    <w:p w14:paraId="5956C5F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ويمثل الذكاء الاصطناعي أهم مخرجات الثورة الصناعية الرابعة لتعدد استخداماته في المجالات العسكرية والصناعية والاقتصادية والتقنية والتطبيقات الطبية والتعليمية والخدمية، ويتوقع له أن يفتح الباب لابتكارات لا حدود لها وأن يؤدي إلى مزيد من الثورات الصناعية بما يحدث تغييراً جذرياً في حياة الأفراد (مركز البحوث والمعلومات،2021).</w:t>
      </w:r>
    </w:p>
    <w:p w14:paraId="70F656E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وإن اختيار هذا الموضوع يستند إلى ندرة الدراسات التي تربط بين (الإبداع، الاستقطاب، والذكاء الاصطناعي، التميز المؤسسي)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57177AC" w14:textId="77777777" w:rsidR="00E457CD" w:rsidRPr="00BF65CE" w:rsidRDefault="00014347" w:rsidP="00DE7D61">
      <w:pPr>
        <w:pStyle w:val="2"/>
        <w:rPr>
          <w:rFonts w:cs="Simplified Arabic"/>
          <w:color w:val="auto"/>
          <w:sz w:val="24"/>
        </w:rPr>
      </w:pPr>
      <w:bookmarkStart w:id="10" w:name="_Toc233737869"/>
      <w:r w:rsidRPr="00BF65CE">
        <w:rPr>
          <w:rFonts w:cs="Simplified Arabic"/>
          <w:color w:val="auto"/>
          <w:rtl/>
        </w:rPr>
        <w:t>مشكلة الدراسة:</w:t>
      </w:r>
      <w:bookmarkEnd w:id="10"/>
    </w:p>
    <w:p w14:paraId="5D08D687" w14:textId="66916D78"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في السنوات الأخيرة، شهد قطاع الرعاية الصحية في الرياض تقدماً كبيراً من خلال دمج تقنيات الذكاء الاصطناعي، وتعد هذه الابتكارات بتحسين الكفاءة التشغيلية وجودة الرعاية، بما يتماشى مع أهداف رؤية المملكة العربية السعودية (2030) (ازيبي، 2024)، ومع ذلك، غالباً ما يعوق الاستقطاب التنظيمي نجاح هذه التقنيات، حيث يمكن أن تؤدي الآراء والممارسات المختلفة بين أصحاب المصلحة إلى عدم الكفاءة والصراعات.</w:t>
      </w:r>
    </w:p>
    <w:p w14:paraId="371AD91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في حين استكشفت الدراسات السابقة تأثير الذكاء الاصطناعي على تقديم الرعاية الصحية (الخلايلة والصمادي، 2021)، إلا أن هناك نقصاً ملحوظاً في الأبحاث التي تتناول كيف يمكن للإبداع أن يتوسط العلاقة بين الاستقطاب التنظيمي وتطبيقات الذكاء الاصطناعي، الإبداع ضروري لتعزيز التعاون والابتكار، وهما أمران حاسمان في التغلب على التحديات التي يفرضها الاستقطاب، وبالرغم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1C078F0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وكذلك 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 ومن هذا المنطلق تبلوره مشكلة الدراسة في السؤال الرئيس الآتي:</w:t>
      </w:r>
    </w:p>
    <w:p w14:paraId="69074F3E" w14:textId="77777777" w:rsidR="00E457CD" w:rsidRPr="00BF65CE" w:rsidRDefault="00014347" w:rsidP="003331A0">
      <w:pPr>
        <w:spacing w:after="100"/>
        <w:jc w:val="both"/>
        <w:rPr>
          <w:rFonts w:ascii="Simplified Arabic" w:hAnsi="Simplified Arabic" w:cs="Simplified Arabic"/>
          <w:b/>
          <w:bCs/>
        </w:rPr>
      </w:pPr>
      <w:r w:rsidRPr="00BF65CE">
        <w:rPr>
          <w:rFonts w:ascii="Simplified Arabic" w:hAnsi="Simplified Arabic" w:cs="Simplified Arabic"/>
          <w:b/>
          <w:bCs/>
          <w:rtl/>
        </w:rPr>
        <w:t>ما 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p>
    <w:p w14:paraId="5877EAD8" w14:textId="77777777" w:rsidR="00E457CD" w:rsidRPr="00BF65CE" w:rsidRDefault="00014347" w:rsidP="00DE7D61">
      <w:pPr>
        <w:pStyle w:val="2"/>
        <w:rPr>
          <w:rFonts w:cs="Simplified Arabic"/>
          <w:color w:val="auto"/>
          <w:sz w:val="24"/>
        </w:rPr>
      </w:pPr>
      <w:bookmarkStart w:id="11" w:name="_Toc233737870"/>
      <w:r w:rsidRPr="00BF65CE">
        <w:rPr>
          <w:rFonts w:cs="Simplified Arabic"/>
          <w:color w:val="auto"/>
          <w:rtl/>
        </w:rPr>
        <w:t>تساؤلات الدراسة:</w:t>
      </w:r>
      <w:bookmarkEnd w:id="11"/>
    </w:p>
    <w:p w14:paraId="0B793AD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واستناداً لما سبق يمكن طرح تساؤلات على النحو الآتي:</w:t>
      </w:r>
    </w:p>
    <w:p w14:paraId="44D2D977" w14:textId="77777777" w:rsidR="00E457CD" w:rsidRPr="00BF65CE" w:rsidRDefault="00014347" w:rsidP="003331A0">
      <w:pPr>
        <w:pStyle w:val="a4"/>
        <w:numPr>
          <w:ilvl w:val="0"/>
          <w:numId w:val="3"/>
        </w:numPr>
        <w:bidi/>
        <w:spacing w:after="100"/>
        <w:jc w:val="both"/>
        <w:rPr>
          <w:rFonts w:ascii="Simplified Arabic" w:hAnsi="Simplified Arabic" w:cs="Simplified Arabic"/>
        </w:rPr>
      </w:pPr>
      <w:r w:rsidRPr="00BF65CE">
        <w:rPr>
          <w:rFonts w:ascii="Simplified Arabic" w:hAnsi="Simplified Arabic" w:cs="Simplified Arabic"/>
          <w:rtl/>
        </w:rPr>
        <w:t>ما أثر الاستقطاب التنظيمي على التميز المؤسسي في مستشفيات القطاع الصحي الخاص في الرياض؟</w:t>
      </w:r>
    </w:p>
    <w:p w14:paraId="67ED8D22" w14:textId="77777777" w:rsidR="00E457CD" w:rsidRPr="00BF65CE" w:rsidRDefault="00014347" w:rsidP="003331A0">
      <w:pPr>
        <w:pStyle w:val="a4"/>
        <w:numPr>
          <w:ilvl w:val="0"/>
          <w:numId w:val="3"/>
        </w:numPr>
        <w:bidi/>
        <w:spacing w:after="100"/>
        <w:jc w:val="both"/>
        <w:rPr>
          <w:rFonts w:ascii="Simplified Arabic" w:hAnsi="Simplified Arabic" w:cs="Simplified Arabic"/>
        </w:rPr>
      </w:pPr>
      <w:r w:rsidRPr="00BF65CE">
        <w:rPr>
          <w:rFonts w:ascii="Simplified Arabic" w:hAnsi="Simplified Arabic" w:cs="Simplified Arabic"/>
          <w:rtl/>
        </w:rPr>
        <w:t>ما أثر تطبيقات الذكاء الاصطناعي على التميز المؤسسي في مستشفيات القطاع الصحي الخاص في الرياض؟</w:t>
      </w:r>
    </w:p>
    <w:p w14:paraId="1F4C4891" w14:textId="77777777" w:rsidR="00E457CD" w:rsidRPr="00BF65CE" w:rsidRDefault="00014347" w:rsidP="003331A0">
      <w:pPr>
        <w:pStyle w:val="a4"/>
        <w:numPr>
          <w:ilvl w:val="0"/>
          <w:numId w:val="3"/>
        </w:numPr>
        <w:bidi/>
        <w:spacing w:after="100"/>
        <w:jc w:val="both"/>
        <w:rPr>
          <w:rFonts w:ascii="Simplified Arabic" w:hAnsi="Simplified Arabic" w:cs="Simplified Arabic"/>
        </w:rPr>
      </w:pPr>
      <w:r w:rsidRPr="00BF65CE">
        <w:rPr>
          <w:rFonts w:ascii="Simplified Arabic" w:hAnsi="Simplified Arabic" w:cs="Simplified Arabic"/>
          <w:rtl/>
        </w:rPr>
        <w:t>ما دور الإبداع كمتغير وسيط بين الاستقطاب التنظيمي و التميز المؤسسي في مستشفيات القطاع الصحي الخاص في الرياض؟</w:t>
      </w:r>
    </w:p>
    <w:p w14:paraId="4C8895C7" w14:textId="77777777" w:rsidR="00E457CD" w:rsidRPr="00BF65CE" w:rsidRDefault="00014347" w:rsidP="003331A0">
      <w:pPr>
        <w:pStyle w:val="a4"/>
        <w:numPr>
          <w:ilvl w:val="0"/>
          <w:numId w:val="3"/>
        </w:numPr>
        <w:bidi/>
        <w:spacing w:after="100"/>
        <w:jc w:val="both"/>
        <w:rPr>
          <w:rFonts w:ascii="Simplified Arabic" w:hAnsi="Simplified Arabic" w:cs="Simplified Arabic"/>
        </w:rPr>
      </w:pPr>
      <w:r w:rsidRPr="00BF65CE">
        <w:rPr>
          <w:rFonts w:ascii="Simplified Arabic" w:hAnsi="Simplified Arabic" w:cs="Simplified Arabic"/>
          <w:rtl/>
        </w:rPr>
        <w:t>ما دور الإبداع كمتغير وسيط بين تطبيقات الذكاء الاصطناعي و التميز المؤسسي في مستشفيات القطاع الصحي الخاص في الرياض؟</w:t>
      </w:r>
    </w:p>
    <w:p w14:paraId="2EE6C87D" w14:textId="77777777" w:rsidR="00E457CD" w:rsidRPr="00BF65CE" w:rsidRDefault="00014347" w:rsidP="00DE7D61">
      <w:pPr>
        <w:pStyle w:val="2"/>
        <w:rPr>
          <w:rFonts w:cs="Simplified Arabic"/>
          <w:color w:val="auto"/>
        </w:rPr>
      </w:pPr>
      <w:bookmarkStart w:id="12" w:name="_Toc233737871"/>
      <w:r w:rsidRPr="00BF65CE">
        <w:rPr>
          <w:rFonts w:cs="Simplified Arabic"/>
          <w:color w:val="auto"/>
          <w:rtl/>
        </w:rPr>
        <w:t>أهمية الدراسة:</w:t>
      </w:r>
      <w:bookmarkEnd w:id="12"/>
    </w:p>
    <w:p w14:paraId="66A62B0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تتضح أهمية الدراسة من خلال الآتي:</w:t>
      </w:r>
    </w:p>
    <w:p w14:paraId="0FCE115A" w14:textId="77777777" w:rsidR="00E457CD" w:rsidRPr="00BF65CE" w:rsidRDefault="00014347" w:rsidP="00DE7D61">
      <w:pPr>
        <w:pStyle w:val="3"/>
        <w:rPr>
          <w:rFonts w:cs="Simplified Arabic"/>
          <w:color w:val="auto"/>
        </w:rPr>
      </w:pPr>
      <w:bookmarkStart w:id="13" w:name="_Toc233737872"/>
      <w:r w:rsidRPr="00BF65CE">
        <w:rPr>
          <w:rFonts w:cs="Simplified Arabic"/>
          <w:color w:val="auto"/>
          <w:rtl/>
        </w:rPr>
        <w:t>أولاً: الأهمية النظرية:</w:t>
      </w:r>
      <w:bookmarkEnd w:id="13"/>
    </w:p>
    <w:p w14:paraId="6F7C60B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1- إثراء الأدبيات العلمية حول العلاقة بين الاستقطاب التنظيمي والذكاء الاصطناعي والإبداع والتميز المؤسسي، خاصة في القطاع الصحي.</w:t>
      </w:r>
    </w:p>
    <w:p w14:paraId="11964C9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2- تقديم نموذج تفاعلي جديد يوضح الدور الوسيط للإبداع في تعزيز التميز المؤسسي، مما يساهم في تطوير الأطر النظرية في مجال الإدارة.</w:t>
      </w:r>
    </w:p>
    <w:p w14:paraId="4E04A15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3- دعم الدراسات المستقبلية التي تركز على دور التقنيات الحديثة والإبداع في تحقيق التميز المؤسسي.</w:t>
      </w:r>
    </w:p>
    <w:p w14:paraId="22AF06DD" w14:textId="77777777" w:rsidR="00E457CD" w:rsidRPr="00BF65CE" w:rsidRDefault="00014347" w:rsidP="00DE7D61">
      <w:pPr>
        <w:pStyle w:val="3"/>
        <w:rPr>
          <w:rFonts w:cs="Simplified Arabic"/>
          <w:color w:val="auto"/>
        </w:rPr>
      </w:pPr>
      <w:bookmarkStart w:id="14" w:name="_Toc233737873"/>
      <w:r w:rsidRPr="00BF65CE">
        <w:rPr>
          <w:rFonts w:cs="Simplified Arabic"/>
          <w:color w:val="auto"/>
          <w:rtl/>
        </w:rPr>
        <w:t>ثانياً: الأهمية التطبيقية:</w:t>
      </w:r>
      <w:bookmarkEnd w:id="14"/>
    </w:p>
    <w:p w14:paraId="2FA707DB"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مساعدة الإدارات العليا في مستشفيات القطاع الخاص على تطوير استراتيجيات الاستقطاب وتطبيق الذكاء الاصطناعي لتعزيز التميز المؤسسي.</w:t>
      </w:r>
    </w:p>
    <w:p w14:paraId="35E51F8C"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تقديم توصيات عملية لتحفيز الإبداع بين الموظفين، مما يساهم في تحسين جودة الخدمات الصحية.</w:t>
      </w:r>
    </w:p>
    <w:p w14:paraId="31F8002C"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تعزيز قدرة المستشفيات على التكيف مع التغيرات وتطوير بيئة عمل تدعم الابتكار، مما يساهم في تحقيق رؤية السعودية (2030م) في تحسين جودة الخدمات الصحية.</w:t>
      </w:r>
    </w:p>
    <w:p w14:paraId="122B6850"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تقييم مدى جاهزية المؤسسات الصحية للاستفادة من تطبيقات الذكاء الاصطناعي بناءً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(Harvard Business Review 2023).</w:t>
      </w:r>
    </w:p>
    <w:p w14:paraId="264D6DC0"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يعادل 15% من الجهد البشري في الخدمات الطبية و الادارية بحلول عام 2030 (World Economic 2024).</w:t>
      </w:r>
    </w:p>
    <w:p w14:paraId="03782A6E" w14:textId="77777777" w:rsidR="00E457CD" w:rsidRPr="00BF65CE" w:rsidRDefault="00014347" w:rsidP="00DE7D61">
      <w:pPr>
        <w:pStyle w:val="2"/>
        <w:rPr>
          <w:rFonts w:cs="Simplified Arabic"/>
          <w:color w:val="auto"/>
        </w:rPr>
      </w:pPr>
      <w:bookmarkStart w:id="15" w:name="_Toc233737874"/>
      <w:r w:rsidRPr="00BF65CE">
        <w:rPr>
          <w:rFonts w:cs="Simplified Arabic"/>
          <w:color w:val="auto"/>
          <w:rtl/>
        </w:rPr>
        <w:t>أهداف الدراسة:</w:t>
      </w:r>
      <w:bookmarkEnd w:id="15"/>
    </w:p>
    <w:p w14:paraId="340082F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تسعى هذه الدراسة لتحقيق الأهداف التالية:</w:t>
      </w:r>
    </w:p>
    <w:p w14:paraId="12AD491A" w14:textId="77777777" w:rsidR="00E457CD" w:rsidRPr="00BF65CE" w:rsidRDefault="00014347" w:rsidP="003331A0">
      <w:pPr>
        <w:pStyle w:val="a4"/>
        <w:numPr>
          <w:ilvl w:val="0"/>
          <w:numId w:val="5"/>
        </w:numPr>
        <w:bidi/>
        <w:spacing w:after="100"/>
        <w:jc w:val="both"/>
        <w:rPr>
          <w:rFonts w:ascii="Simplified Arabic" w:hAnsi="Simplified Arabic" w:cs="Simplified Arabic"/>
        </w:rPr>
      </w:pPr>
      <w:r w:rsidRPr="00BF65CE">
        <w:rPr>
          <w:rFonts w:ascii="Simplified Arabic" w:hAnsi="Simplified Arabic" w:cs="Simplified Arabic"/>
          <w:rtl/>
        </w:rPr>
        <w:t>التعرف على العلاقة بين الاستقطاب التنظيمي على التميز المؤسسي في مستشفيات القطاع الصحي الخاص في الرياض.</w:t>
      </w:r>
    </w:p>
    <w:p w14:paraId="1CDA183B" w14:textId="77777777" w:rsidR="00E457CD" w:rsidRPr="00BF65CE" w:rsidRDefault="00014347" w:rsidP="003331A0">
      <w:pPr>
        <w:pStyle w:val="a4"/>
        <w:numPr>
          <w:ilvl w:val="0"/>
          <w:numId w:val="5"/>
        </w:numPr>
        <w:bidi/>
        <w:spacing w:after="100"/>
        <w:jc w:val="both"/>
        <w:rPr>
          <w:rFonts w:ascii="Simplified Arabic" w:hAnsi="Simplified Arabic" w:cs="Simplified Arabic"/>
        </w:rPr>
      </w:pPr>
      <w:r w:rsidRPr="00BF65CE">
        <w:rPr>
          <w:rFonts w:ascii="Simplified Arabic" w:hAnsi="Simplified Arabic" w:cs="Simplified Arabic"/>
          <w:rtl/>
        </w:rPr>
        <w:lastRenderedPageBreak/>
        <w:t>معرفة أثر تطبيقات الذكاء الاصطناعي على التميز المؤسسي في مستشفيات القطاع الصحي الخاص بمدينة الرياض.</w:t>
      </w:r>
    </w:p>
    <w:p w14:paraId="75E0423B" w14:textId="77777777" w:rsidR="00E457CD" w:rsidRPr="00BF65CE" w:rsidRDefault="00014347" w:rsidP="003331A0">
      <w:pPr>
        <w:pStyle w:val="a4"/>
        <w:numPr>
          <w:ilvl w:val="0"/>
          <w:numId w:val="5"/>
        </w:numPr>
        <w:bidi/>
        <w:spacing w:after="100"/>
        <w:jc w:val="both"/>
        <w:rPr>
          <w:rFonts w:ascii="Simplified Arabic" w:hAnsi="Simplified Arabic" w:cs="Simplified Arabic"/>
        </w:rPr>
      </w:pPr>
      <w:r w:rsidRPr="00BF65CE">
        <w:rPr>
          <w:rFonts w:ascii="Simplified Arabic" w:hAnsi="Simplified Arabic" w:cs="Simplified Arabic"/>
          <w:rtl/>
        </w:rPr>
        <w:t>تحليل دور الإبداع كمتغير وسيط في العلاقة بين الاستقطاب التنظيمي و التميز المؤسسي في مستشفيات القطاع الصحي الخاص في مدينة الرياض</w:t>
      </w:r>
    </w:p>
    <w:p w14:paraId="3759D77B" w14:textId="77777777" w:rsidR="00E457CD" w:rsidRPr="00BF65CE" w:rsidRDefault="00014347" w:rsidP="003331A0">
      <w:pPr>
        <w:pStyle w:val="a4"/>
        <w:numPr>
          <w:ilvl w:val="0"/>
          <w:numId w:val="5"/>
        </w:numPr>
        <w:bidi/>
        <w:spacing w:after="100"/>
        <w:jc w:val="both"/>
        <w:rPr>
          <w:rFonts w:ascii="Simplified Arabic" w:hAnsi="Simplified Arabic" w:cs="Simplified Arabic"/>
        </w:rPr>
      </w:pPr>
      <w:r w:rsidRPr="00BF65CE">
        <w:rPr>
          <w:rFonts w:ascii="Simplified Arabic" w:hAnsi="Simplified Arabic" w:cs="Simplified Arabic"/>
          <w:rtl/>
        </w:rPr>
        <w:t>تحليل دور الإبداع كمتغير وسيط في العلاقة بين تطبيقات الذكاء الاصطناعي والتميز المؤسسي في مستشفيات القطاع الصحي الخاص بمدينة الرياض.</w:t>
      </w:r>
    </w:p>
    <w:p w14:paraId="0CAC61E1" w14:textId="77777777" w:rsidR="00E457CD" w:rsidRPr="00BF65CE" w:rsidRDefault="00014347" w:rsidP="00DE7D61">
      <w:pPr>
        <w:pStyle w:val="2"/>
        <w:rPr>
          <w:rFonts w:cs="Simplified Arabic"/>
          <w:color w:val="auto"/>
        </w:rPr>
      </w:pPr>
      <w:bookmarkStart w:id="16" w:name="_Toc233737875"/>
      <w:r w:rsidRPr="00BF65CE">
        <w:rPr>
          <w:rFonts w:cs="Simplified Arabic"/>
          <w:color w:val="auto"/>
          <w:rtl/>
        </w:rPr>
        <w:t>فروض الدراسة:</w:t>
      </w:r>
      <w:bookmarkEnd w:id="16"/>
    </w:p>
    <w:p w14:paraId="4C33A032" w14:textId="6FF6722B" w:rsidR="00E457CD" w:rsidRPr="00BF65CE" w:rsidRDefault="00014347" w:rsidP="003331A0">
      <w:pPr>
        <w:pStyle w:val="a4"/>
        <w:numPr>
          <w:ilvl w:val="0"/>
          <w:numId w:val="8"/>
        </w:numPr>
        <w:bidi/>
        <w:spacing w:after="160"/>
        <w:jc w:val="both"/>
        <w:rPr>
          <w:rFonts w:ascii="Simplified Arabic" w:hAnsi="Simplified Arabic" w:cs="Simplified Arabic"/>
        </w:rPr>
      </w:pPr>
      <w:r w:rsidRPr="00BF65CE">
        <w:rPr>
          <w:rFonts w:ascii="Simplified Arabic" w:hAnsi="Simplified Arabic" w:cs="Simplified Arabic"/>
          <w:rtl/>
        </w:rPr>
        <w:t>يوجد أثر ذو دلالة إحصائية للاستقطاب التنظيمي على التميز المؤسسي في مستشفيات القطاع الصحي الخاص بمدينة الرياض.</w:t>
      </w:r>
    </w:p>
    <w:p w14:paraId="7395857D" w14:textId="4CD29F2F" w:rsidR="00E457CD" w:rsidRPr="00BF65CE" w:rsidRDefault="00014347" w:rsidP="003331A0">
      <w:pPr>
        <w:pStyle w:val="a4"/>
        <w:numPr>
          <w:ilvl w:val="0"/>
          <w:numId w:val="8"/>
        </w:numPr>
        <w:bidi/>
        <w:spacing w:after="160"/>
        <w:jc w:val="both"/>
        <w:rPr>
          <w:rFonts w:ascii="Simplified Arabic" w:hAnsi="Simplified Arabic" w:cs="Simplified Arabic"/>
        </w:rPr>
      </w:pPr>
      <w:r w:rsidRPr="00BF65CE">
        <w:rPr>
          <w:rFonts w:ascii="Simplified Arabic" w:hAnsi="Simplified Arabic" w:cs="Simplified Arabic"/>
          <w:rtl/>
        </w:rPr>
        <w:t>يوجد أثر ذو دلالة إحصائية لتطبيقات الذكاء الاصطناعي على التميز المؤسسي في مستشفيات القطاع الصحي الخاص بمدينة الرياض</w:t>
      </w:r>
    </w:p>
    <w:p w14:paraId="4A2EF8C2" w14:textId="2A5F7B3C" w:rsidR="00E457CD" w:rsidRPr="00BF65CE" w:rsidRDefault="00014347" w:rsidP="003331A0">
      <w:pPr>
        <w:pStyle w:val="a4"/>
        <w:numPr>
          <w:ilvl w:val="0"/>
          <w:numId w:val="8"/>
        </w:numPr>
        <w:bidi/>
        <w:spacing w:after="160"/>
        <w:jc w:val="both"/>
        <w:rPr>
          <w:rFonts w:ascii="Simplified Arabic" w:hAnsi="Simplified Arabic" w:cs="Simplified Arabic"/>
        </w:rPr>
      </w:pPr>
      <w:r w:rsidRPr="00BF65CE">
        <w:rPr>
          <w:rFonts w:ascii="Simplified Arabic" w:hAnsi="Simplified Arabic" w:cs="Simplified Arabic"/>
          <w:rtl/>
        </w:rPr>
        <w:t>يوجد أثر غير مباشر ذو دلالة إحصائية للاستقطاب التنظيمي على التميز المؤسسي من خلال الإبداع المؤسسي في مستشفيات القطاع الصحي الخاص بمدينة الرياض.</w:t>
      </w:r>
    </w:p>
    <w:p w14:paraId="0709F6FB" w14:textId="4455086B" w:rsidR="00E457CD" w:rsidRPr="00BF65CE" w:rsidRDefault="00014347" w:rsidP="003331A0">
      <w:pPr>
        <w:pStyle w:val="a4"/>
        <w:numPr>
          <w:ilvl w:val="0"/>
          <w:numId w:val="8"/>
        </w:numPr>
        <w:bidi/>
        <w:spacing w:after="160"/>
        <w:jc w:val="both"/>
        <w:rPr>
          <w:rFonts w:ascii="Simplified Arabic" w:hAnsi="Simplified Arabic" w:cs="Simplified Arabic"/>
        </w:rPr>
      </w:pPr>
      <w:r w:rsidRPr="00BF65CE">
        <w:rPr>
          <w:rFonts w:ascii="Simplified Arabic" w:hAnsi="Simplified Arabic" w:cs="Simplified Arabic"/>
          <w:rtl/>
        </w:rPr>
        <w:t>يوجد أثر غير مباشر ذو دلالة إحصائية لتطبيقات الذكاء الاصطناعي على التميز المؤسسي من خلال الإبداع المؤسسي في مستشفيات القطاع الصحي الخاص بمدينة الرياض.</w:t>
      </w:r>
    </w:p>
    <w:p w14:paraId="2454C01F" w14:textId="77777777" w:rsidR="00E457CD" w:rsidRPr="00BF65CE" w:rsidRDefault="00014347" w:rsidP="00DE7D61">
      <w:pPr>
        <w:pStyle w:val="2"/>
        <w:rPr>
          <w:rFonts w:cs="Simplified Arabic"/>
          <w:color w:val="auto"/>
        </w:rPr>
      </w:pPr>
      <w:bookmarkStart w:id="17" w:name="_Toc233737876"/>
      <w:r w:rsidRPr="00BF65CE">
        <w:rPr>
          <w:rFonts w:cs="Simplified Arabic"/>
          <w:color w:val="auto"/>
          <w:rtl/>
        </w:rPr>
        <w:t>حدود الدراسة:</w:t>
      </w:r>
      <w:bookmarkEnd w:id="17"/>
      <w:r w:rsidRPr="00BF65CE">
        <w:rPr>
          <w:rFonts w:cs="Simplified Arabic"/>
          <w:color w:val="auto"/>
          <w:rtl/>
        </w:rPr>
        <w:t xml:space="preserve"> </w:t>
      </w:r>
    </w:p>
    <w:p w14:paraId="625B1CE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ستكون نطاق حدود الدراسة على النحو التالي:</w:t>
      </w:r>
    </w:p>
    <w:p w14:paraId="5C71D51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 الحدود الموضوعية: </w:t>
      </w:r>
      <w:r w:rsidRPr="00BF65CE">
        <w:rPr>
          <w:rFonts w:ascii="Simplified Arabic" w:hAnsi="Simplified Arabic" w:cs="Simplified Arabic"/>
          <w:rtl/>
        </w:rPr>
        <w:t>اقتصرت الدراسة على دور الإبداع في تأثير الاستقطاب التنظيمي وتطبيقات الذكاء الاصطناعي على التميز المؤسسي في المستشفيات الخاصة في المملكة العربية السعودية.</w:t>
      </w:r>
    </w:p>
    <w:p w14:paraId="1608AC2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lastRenderedPageBreak/>
        <w:t xml:space="preserve">- الحدود البشرية: </w:t>
      </w:r>
      <w:r w:rsidRPr="00BF65CE">
        <w:rPr>
          <w:rFonts w:ascii="Simplified Arabic" w:hAnsi="Simplified Arabic" w:cs="Simplified Arabic"/>
          <w:rtl/>
        </w:rPr>
        <w:t>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w:t>
      </w:r>
    </w:p>
    <w:p w14:paraId="65C0EAA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 الحدود الزمانية: </w:t>
      </w:r>
      <w:r w:rsidRPr="00BF65CE">
        <w:rPr>
          <w:rFonts w:ascii="Simplified Arabic" w:hAnsi="Simplified Arabic" w:cs="Simplified Arabic"/>
          <w:rtl/>
        </w:rPr>
        <w:t>تمتد فترة الدراسة من سنة (2025م) إلى سنة (2026م) تشمل هذه الفترة جمع البيانات، وتحليل النتائج، وتقديم التوصيات، سيتم إجراء الاستطلاعات والمقابلات خلال العام (2025م)، وكذلك ستتم عملية تحليل البيانات وإعداد التقرير النهائي.</w:t>
      </w:r>
    </w:p>
    <w:p w14:paraId="34F6A8A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 الحدود المكانية: </w:t>
      </w:r>
      <w:r w:rsidRPr="00BF65CE">
        <w:rPr>
          <w:rFonts w:ascii="Simplified Arabic" w:hAnsi="Simplified Arabic" w:cs="Simplified Arabic"/>
          <w:rtl/>
        </w:rPr>
        <w:t>تركز الدراسة على مستشفيات القطاع الخاص في المملكة العربية السعودية، مع التركيز على مدينة الرياض.</w:t>
      </w:r>
    </w:p>
    <w:p w14:paraId="75B14ABC" w14:textId="77777777" w:rsidR="00E457CD" w:rsidRPr="00BF65CE" w:rsidRDefault="00014347" w:rsidP="00DE7D61">
      <w:pPr>
        <w:pStyle w:val="2"/>
        <w:rPr>
          <w:rFonts w:cs="Simplified Arabic"/>
          <w:color w:val="auto"/>
        </w:rPr>
      </w:pPr>
      <w:bookmarkStart w:id="18" w:name="_Toc233737877"/>
      <w:r w:rsidRPr="00BF65CE">
        <w:rPr>
          <w:rFonts w:cs="Simplified Arabic"/>
          <w:color w:val="auto"/>
          <w:rtl/>
        </w:rPr>
        <w:t>مفاهيم الدراسة:</w:t>
      </w:r>
      <w:bookmarkEnd w:id="18"/>
    </w:p>
    <w:p w14:paraId="2D8D0B5B" w14:textId="77777777" w:rsidR="00E457CD" w:rsidRPr="00BF65CE" w:rsidRDefault="00014347" w:rsidP="00DE7D61">
      <w:pPr>
        <w:pStyle w:val="3"/>
        <w:rPr>
          <w:rFonts w:cs="Simplified Arabic"/>
          <w:color w:val="auto"/>
        </w:rPr>
      </w:pPr>
      <w:bookmarkStart w:id="19" w:name="_Toc233737878"/>
      <w:r w:rsidRPr="00BF65CE">
        <w:rPr>
          <w:rFonts w:cs="Simplified Arabic"/>
          <w:color w:val="auto"/>
          <w:rtl/>
        </w:rPr>
        <w:t>1- مفهوم الاستقطاب التنظيمي:</w:t>
      </w:r>
      <w:bookmarkEnd w:id="19"/>
    </w:p>
    <w:p w14:paraId="16F95BA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عمل داعمة وثقافة تنظيمية تشجع على الابتكار والتطوير المهني المستمر(Paramita et al., 2024).</w:t>
      </w:r>
    </w:p>
    <w:p w14:paraId="773EEFD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التعرف الإجرائي:</w:t>
      </w:r>
    </w:p>
    <w:p w14:paraId="4483C57A"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يشير الاستقطاب التنظيمي إلى العملية التي يتم من خلالها تحديد واحتفاظ الأفراد ذوي الكفاءات العالية والمهارات الفريدة ضمن المؤسسة، يُقاس الاستقطاب من خلال مستوى الرضا الوظيفي، والتحفيز، والتعاون بين الموظفين، ومدى توافق الأهداف الفردية مع الأهداف المؤسسية.</w:t>
      </w:r>
    </w:p>
    <w:p w14:paraId="65E4D63D" w14:textId="77777777" w:rsidR="00DF326B" w:rsidRDefault="00DF326B" w:rsidP="002071EC">
      <w:pPr>
        <w:spacing w:after="160"/>
        <w:jc w:val="both"/>
        <w:rPr>
          <w:rFonts w:ascii="Simplified Arabic" w:hAnsi="Simplified Arabic" w:cs="Simplified Arabic"/>
        </w:rPr>
      </w:pPr>
    </w:p>
    <w:p w14:paraId="563F3171" w14:textId="77777777" w:rsidR="00DF326B" w:rsidRPr="00BF65CE" w:rsidRDefault="00DF326B" w:rsidP="002071EC">
      <w:pPr>
        <w:spacing w:after="160"/>
        <w:jc w:val="both"/>
        <w:rPr>
          <w:rFonts w:ascii="Simplified Arabic" w:hAnsi="Simplified Arabic" w:cs="Simplified Arabic"/>
        </w:rPr>
      </w:pPr>
    </w:p>
    <w:p w14:paraId="0E3B9FFB" w14:textId="77777777" w:rsidR="00E457CD" w:rsidRPr="00BF65CE" w:rsidRDefault="00014347" w:rsidP="00DE7D61">
      <w:pPr>
        <w:pStyle w:val="3"/>
        <w:rPr>
          <w:rFonts w:cs="Simplified Arabic"/>
          <w:color w:val="auto"/>
        </w:rPr>
      </w:pPr>
      <w:bookmarkStart w:id="20" w:name="_Toc233737879"/>
      <w:r w:rsidRPr="00BF65CE">
        <w:rPr>
          <w:rFonts w:cs="Simplified Arabic"/>
          <w:color w:val="auto"/>
          <w:rtl/>
        </w:rPr>
        <w:lastRenderedPageBreak/>
        <w:t>2- مفهوم الذكاء الاصطناعي:</w:t>
      </w:r>
      <w:bookmarkEnd w:id="20"/>
    </w:p>
    <w:p w14:paraId="20751EA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 يُظهر الاستخدام المتزايد للذكاء الاصطناعي في مجالات مثل التسويق وإدارة سلسلة التوريد تأثيره الكبير على تحسين الأداء المؤسسي والمرونة التشغيلية (Paramita et al., 2024).</w:t>
      </w:r>
    </w:p>
    <w:p w14:paraId="4826990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 ويعرف (مركز البحوث والمعلومات، 2021) الذكاء الاصطناعي</w:t>
      </w:r>
      <w:r w:rsidRPr="00BF65CE">
        <w:rPr>
          <w:rFonts w:ascii="Simplified Arabic" w:hAnsi="Simplified Arabic" w:cs="Simplified Arabic"/>
          <w:rtl/>
        </w:rPr>
        <w:t xml:space="preserve"> بأنه: محاكاة لذكاء الإنسان وفهم طبيعته عن طريق عمل برامج للحاسب الآلي قادرة على محاكاة السلوك الإنساني المتسم بالذكاء، ويوجد الذكاء الاصطناعي حالياً في كل مكان حولنا، بداية من السيارات ذاتية القيادة والطائرات المسيرة بدون طيار وبرمجيات الترجمة أو الاستثمار وغيرها الكثير من التطبيقات المنتشرة في الحياة.</w:t>
      </w:r>
    </w:p>
    <w:p w14:paraId="0BCA8F7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التعريف الإجرائي: </w:t>
      </w:r>
    </w:p>
    <w:p w14:paraId="74EFB3B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2ACE05EA" w14:textId="77777777" w:rsidR="00E457CD" w:rsidRPr="00BF65CE" w:rsidRDefault="00014347" w:rsidP="00DE7D61">
      <w:pPr>
        <w:pStyle w:val="3"/>
        <w:rPr>
          <w:rFonts w:cs="Simplified Arabic"/>
          <w:color w:val="auto"/>
        </w:rPr>
      </w:pPr>
      <w:bookmarkStart w:id="21" w:name="_Toc233737880"/>
      <w:r w:rsidRPr="00BF65CE">
        <w:rPr>
          <w:rFonts w:cs="Simplified Arabic"/>
          <w:color w:val="auto"/>
          <w:rtl/>
        </w:rPr>
        <w:t>3- مفهوم التميز المؤسسي:</w:t>
      </w:r>
      <w:bookmarkEnd w:id="21"/>
    </w:p>
    <w:p w14:paraId="3CC5AFB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التميز المؤسسي هو القدرة على تحقيق أداء متفوق من خلال الابتكار والتركيز على رضا العملاء والموظفين، ويعتمد على استراتيجيات تحسين الأداء المستدامة، مثل تطبيق أفضل الممارسات وتطوير ثقافة التحسين المستمر، يشمل التميز المؤسسي أيضاً استجابة المؤسسة السريعة للتغيرات في السوق وقدرتها على تقديم قيمة مضافة للعملاء بشكل يتجاوز المنافسين (Martin, 2022).</w:t>
      </w:r>
    </w:p>
    <w:p w14:paraId="06F29A7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وكذلك يعرف (الحارثي، 2024) التميز المؤسسي بأنه</w:t>
      </w:r>
      <w:r w:rsidRPr="00BF65CE">
        <w:rPr>
          <w:rFonts w:ascii="Simplified Arabic" w:hAnsi="Simplified Arabic" w:cs="Simplified Arabic"/>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w:t>
      </w:r>
      <w:r w:rsidRPr="00BF65CE">
        <w:rPr>
          <w:rFonts w:ascii="Simplified Arabic" w:hAnsi="Simplified Arabic" w:cs="Simplified Arabic"/>
          <w:rtl/>
        </w:rPr>
        <w:lastRenderedPageBreak/>
        <w:t>وانجازات تتفوق على ما يحققه المنافسون، ويرضى عنها العملاء وكافة أصحاب المصلحة، وتعرف قدرات أداء منافسيها، وتظهر نقاط الضعف والقوة الخارجية بها والبيئة المحيطة.</w:t>
      </w:r>
    </w:p>
    <w:p w14:paraId="241C3CF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التعريف الإجرائي:</w:t>
      </w:r>
    </w:p>
    <w:p w14:paraId="6A5BADF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يُقصد بالتميز المؤسسي هو قدرة المؤسسة على تحقيق نتائج متفوقة مقارنةً بمنافسيها، ويشمل الأداء المالي، الابتكار، والرضا الوظيفي، يتم قياسه من خلال مؤشرات الأداء الرئيسية (KPIs) مثل العائد على الاستثمار (ROI) ومعدل الاحتفاظ بالعملاء ورضا الموظفين.</w:t>
      </w:r>
    </w:p>
    <w:p w14:paraId="5A2EB014" w14:textId="77777777" w:rsidR="00E457CD" w:rsidRPr="00BF65CE" w:rsidRDefault="00014347" w:rsidP="00DE7D61">
      <w:pPr>
        <w:pStyle w:val="3"/>
        <w:rPr>
          <w:rFonts w:cs="Simplified Arabic"/>
          <w:color w:val="auto"/>
        </w:rPr>
      </w:pPr>
      <w:bookmarkStart w:id="22" w:name="_Toc233737881"/>
      <w:r w:rsidRPr="00BF65CE">
        <w:rPr>
          <w:rFonts w:cs="Simplified Arabic"/>
          <w:color w:val="auto"/>
          <w:rtl/>
        </w:rPr>
        <w:t>4- مفهوم الإبداع:</w:t>
      </w:r>
      <w:bookmarkEnd w:id="22"/>
    </w:p>
    <w:p w14:paraId="4C25E20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يعتبر الإبداع أحد المحركات الرئيسية للابتكار في المؤسسات،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(Id et al., 2024b).</w:t>
      </w:r>
    </w:p>
    <w:p w14:paraId="645E176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وكذلك يعرف (بو حالة؛ بوطة؛ 2023) الإبداع بأنه: قدرة الفرد العامل على تحويل المعرفة إلى عمل منتج وهو يتميز عن الابتكار الذي يهتم بطرح الأفكار الخلاقة التي تمثل رؤية جديدة للأشياء أو طرق العمل في حين الابداع يمثل خطوة إضافية لتطبيق الأفكار الخلاقة (الأشياء المبتكرة) بما يؤدي إلى خلق الإنتاج وزيادته ويضيف قيمة ملحوظة للمنظمة أما بتحقيق مزيد من الأرباح أو تخفيض التكاليف أو تقليل عنصر المخاطرة، كما أن الإبداع هو الاتيان بشيء جديد غير مألوف والنظر إلى الأشياء الموجودة بطريقة جديدة، وكما هو عبارة عن عملية ينتج عنها عمل جديد ترضى عنه الجماعة وتتقبله على أنه شيء مفيد.</w:t>
      </w:r>
    </w:p>
    <w:p w14:paraId="08B51FA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التعريف الإجرائي: </w:t>
      </w:r>
    </w:p>
    <w:p w14:paraId="1B827834" w14:textId="328B9D1C" w:rsidR="003331A0" w:rsidRPr="00DF326B" w:rsidRDefault="00014347" w:rsidP="00DF326B">
      <w:pPr>
        <w:spacing w:after="160"/>
        <w:jc w:val="both"/>
        <w:rPr>
          <w:rFonts w:ascii="Simplified Arabic" w:hAnsi="Simplified Arabic" w:cs="Simplified Arabic"/>
          <w:rtl/>
        </w:rPr>
      </w:pPr>
      <w:r w:rsidRPr="00BF65CE">
        <w:rPr>
          <w:rFonts w:ascii="Simplified Arabic" w:hAnsi="Simplified Arabic" w:cs="Simplified Arabic"/>
          <w:rt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572F809E" w14:textId="56B5E797" w:rsidR="00E457CD" w:rsidRPr="00BF65CE" w:rsidRDefault="00014347" w:rsidP="00DE7D61">
      <w:pPr>
        <w:pStyle w:val="1"/>
        <w:rPr>
          <w:rFonts w:cs="Simplified Arabic"/>
          <w:color w:val="auto"/>
          <w:sz w:val="24"/>
        </w:rPr>
      </w:pPr>
      <w:bookmarkStart w:id="23" w:name="_Toc233737882"/>
      <w:r w:rsidRPr="00BF65CE">
        <w:rPr>
          <w:rFonts w:cs="Simplified Arabic"/>
          <w:color w:val="auto"/>
          <w:rtl/>
        </w:rPr>
        <w:lastRenderedPageBreak/>
        <w:t>الفصل الثاني: الإطار النظري للدراسة</w:t>
      </w:r>
      <w:bookmarkEnd w:id="23"/>
    </w:p>
    <w:p w14:paraId="5465FED8" w14:textId="61F67A63" w:rsidR="00E457CD" w:rsidRPr="00BF65CE" w:rsidRDefault="00DB76C7" w:rsidP="00DE7D61">
      <w:pPr>
        <w:pStyle w:val="2"/>
        <w:rPr>
          <w:rFonts w:cs="Simplified Arabic"/>
          <w:color w:val="auto"/>
        </w:rPr>
      </w:pPr>
      <w:bookmarkStart w:id="24" w:name="_Toc233737883"/>
      <w:r>
        <w:rPr>
          <w:rFonts w:cs="Simplified Arabic"/>
          <w:color w:val="auto"/>
          <w:rtl/>
        </w:rPr>
        <w:t>تمهيد</w:t>
      </w:r>
      <w:bookmarkEnd w:id="24"/>
      <w:r w:rsidR="00014347" w:rsidRPr="00BF65CE">
        <w:rPr>
          <w:rFonts w:cs="Simplified Arabic"/>
          <w:color w:val="auto"/>
          <w:rtl/>
        </w:rPr>
        <w:t xml:space="preserve"> </w:t>
      </w:r>
    </w:p>
    <w:p w14:paraId="67EE8F5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يعتبر الإبداع من الركائز المهمة للغاية والتي تستند إليها المؤسسات المعاصرة في تحقيق التميز المؤسسي، وخاصة في ظل التحولات الرقمية السريعة وتزايد التنافسية في بيئات الأعمال، ومن ثم 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45FCF10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 الوقت ذاته ظهرت 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p>
    <w:p w14:paraId="13B6F11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وعليه فان دراسة التفاعل بين هذه المتغيرات تكتسب أهمية خاصة في ظل ما تواجهه المؤسسات من تحديات تتعلق بتعزيز تنافسيتها وتحقيق التميز في تقديم الخدمات، ومن هنا، يركز هذا الفصل على استعراض الأدبيات المتعلقة بالاستقطاب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p>
    <w:p w14:paraId="6C4B892B" w14:textId="77777777" w:rsidR="00E457CD" w:rsidRPr="00BF65CE" w:rsidRDefault="00014347" w:rsidP="00DE7D61">
      <w:pPr>
        <w:pStyle w:val="2"/>
        <w:rPr>
          <w:rFonts w:cs="Simplified Arabic"/>
          <w:color w:val="auto"/>
        </w:rPr>
      </w:pPr>
      <w:bookmarkStart w:id="25" w:name="_Toc233737884"/>
      <w:r w:rsidRPr="00BF65CE">
        <w:rPr>
          <w:rFonts w:cs="Simplified Arabic"/>
          <w:color w:val="auto"/>
          <w:rtl/>
        </w:rPr>
        <w:t>متغيرات الدراسة:</w:t>
      </w:r>
      <w:bookmarkEnd w:id="25"/>
    </w:p>
    <w:p w14:paraId="28DA2EF5"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يأتي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 ويمكن بيان المتغيرات التي تتعلق بدراساتنا على النحو التالي:</w:t>
      </w:r>
    </w:p>
    <w:p w14:paraId="5DBE6796" w14:textId="77777777" w:rsidR="00DF326B" w:rsidRDefault="00DF326B" w:rsidP="002071EC">
      <w:pPr>
        <w:spacing w:after="160"/>
        <w:jc w:val="both"/>
        <w:rPr>
          <w:rFonts w:ascii="Simplified Arabic" w:hAnsi="Simplified Arabic" w:cs="Simplified Arabic"/>
        </w:rPr>
      </w:pPr>
    </w:p>
    <w:p w14:paraId="522C5D6F" w14:textId="77777777" w:rsidR="00DF326B" w:rsidRPr="00BF65CE" w:rsidRDefault="00DF326B" w:rsidP="002071EC">
      <w:pPr>
        <w:spacing w:after="160"/>
        <w:jc w:val="both"/>
        <w:rPr>
          <w:rFonts w:ascii="Simplified Arabic" w:hAnsi="Simplified Arabic" w:cs="Simplified Arabic"/>
        </w:rPr>
      </w:pPr>
    </w:p>
    <w:p w14:paraId="55483BE7" w14:textId="77777777" w:rsidR="00E457CD" w:rsidRPr="00BF65CE" w:rsidRDefault="00014347" w:rsidP="00DE7D61">
      <w:pPr>
        <w:pStyle w:val="3"/>
        <w:rPr>
          <w:rFonts w:cs="Simplified Arabic"/>
          <w:color w:val="auto"/>
          <w:sz w:val="24"/>
          <w:szCs w:val="24"/>
        </w:rPr>
      </w:pPr>
      <w:bookmarkStart w:id="26" w:name="_Toc233737885"/>
      <w:r w:rsidRPr="00BF65CE">
        <w:rPr>
          <w:rFonts w:cs="Simplified Arabic"/>
          <w:color w:val="auto"/>
          <w:sz w:val="24"/>
          <w:szCs w:val="24"/>
          <w:rtl/>
        </w:rPr>
        <w:lastRenderedPageBreak/>
        <w:t>الاستقطاب التنظيمي (المتغير المستقل1)</w:t>
      </w:r>
      <w:bookmarkEnd w:id="26"/>
    </w:p>
    <w:p w14:paraId="4F2EF10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يشير الاستقطاب التنظيمي إلى الجهود التي تبذلها المؤسسة لجذب واستقطاب الكفاءات البشرية المؤهلة، وضمان اندماجها الفعّال ضمن بيئة العمل (الحسين، 2021) ويمتد ليشمل بناء صورة ذهنية إيجابية عن المنظمة، وإيجاد بيئة عمل محفزة تعزز الولاء والارتباط الوظيفي.</w:t>
      </w:r>
    </w:p>
    <w:p w14:paraId="56E1406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أبعاده الرئيسة:</w:t>
      </w:r>
    </w:p>
    <w:p w14:paraId="1A71A038" w14:textId="1256BA2C" w:rsidR="00E457CD" w:rsidRPr="00BF65CE"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التخطيط والتنفيذ وإعداد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p>
    <w:p w14:paraId="141C392C" w14:textId="77777777" w:rsidR="00E457CD" w:rsidRPr="00BF65CE"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بناء الثقة والحوار البنّاء من خلال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p>
    <w:p w14:paraId="19CA02A3" w14:textId="2430D85E" w:rsidR="00E457CD" w:rsidRPr="00BF65CE"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أساليب الاستقطاب ومصادره واستخدام 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p>
    <w:p w14:paraId="75D3DCC9" w14:textId="77777777" w:rsidR="00E457CD" w:rsidRPr="00BF65CE"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الاستقطاب الإلكتروني في توظيف المنصات الرقمية والتطبيقات الإلكترونية المختلفة لتسهيل عمليات الإعلان، والتقديم، والفرز، بما يُسهم في رفع كفاءة الاستقطاب وتسريعه.</w:t>
      </w:r>
    </w:p>
    <w:p w14:paraId="5BCA065A" w14:textId="77777777" w:rsidR="00E457CD"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أساليب الجذب 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p>
    <w:p w14:paraId="5430FEF4" w14:textId="77777777" w:rsidR="00DF326B" w:rsidRDefault="00DF326B" w:rsidP="00DF326B">
      <w:pPr>
        <w:spacing w:after="100"/>
        <w:jc w:val="both"/>
        <w:rPr>
          <w:rFonts w:ascii="Simplified Arabic" w:hAnsi="Simplified Arabic" w:cs="Simplified Arabic"/>
        </w:rPr>
      </w:pPr>
    </w:p>
    <w:p w14:paraId="1B2A2C63" w14:textId="77777777" w:rsidR="00DF326B" w:rsidRDefault="00DF326B" w:rsidP="00DF326B">
      <w:pPr>
        <w:spacing w:after="100"/>
        <w:jc w:val="both"/>
        <w:rPr>
          <w:rFonts w:ascii="Simplified Arabic" w:hAnsi="Simplified Arabic" w:cs="Simplified Arabic"/>
        </w:rPr>
      </w:pPr>
    </w:p>
    <w:p w14:paraId="27020BD3" w14:textId="77777777" w:rsidR="00DF326B" w:rsidRPr="00DF326B" w:rsidRDefault="00DF326B" w:rsidP="00DF326B">
      <w:pPr>
        <w:spacing w:after="100"/>
        <w:jc w:val="both"/>
        <w:rPr>
          <w:rFonts w:ascii="Simplified Arabic" w:hAnsi="Simplified Arabic" w:cs="Simplified Arabic"/>
        </w:rPr>
      </w:pPr>
    </w:p>
    <w:p w14:paraId="706283C8" w14:textId="77777777" w:rsidR="00E457CD" w:rsidRPr="00BF65CE" w:rsidRDefault="00014347" w:rsidP="00DE7D61">
      <w:pPr>
        <w:pStyle w:val="3"/>
        <w:rPr>
          <w:rFonts w:cs="Simplified Arabic"/>
          <w:color w:val="auto"/>
          <w:sz w:val="24"/>
          <w:szCs w:val="24"/>
        </w:rPr>
      </w:pPr>
      <w:bookmarkStart w:id="27" w:name="_Toc233737886"/>
      <w:r w:rsidRPr="00BF65CE">
        <w:rPr>
          <w:rFonts w:cs="Simplified Arabic"/>
          <w:color w:val="auto"/>
          <w:sz w:val="24"/>
          <w:szCs w:val="24"/>
          <w:rtl/>
        </w:rPr>
        <w:lastRenderedPageBreak/>
        <w:t>تطبيقات الذكاء الاصطناعي (المتغير المستقل2)</w:t>
      </w:r>
      <w:bookmarkEnd w:id="27"/>
    </w:p>
    <w:p w14:paraId="0E668EB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تعرف تطبيقات الذكاء الاصطناعي بأنها التقنيات والأنظمة الذكية التي تحاكي القدرات البشرية في التحليل واتخاذ القرار، بما يساهم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p>
    <w:p w14:paraId="0F7E9E8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أبعاده الرئيسة:</w:t>
      </w:r>
    </w:p>
    <w:p w14:paraId="0794B841"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الذكاء الاصطناعي في إدارة الموارد البشرية و توظيف تقنيات الذكاء الاصطناعي في عمليات الاستقطاب، الاختيار، التقييم، وإدارة المسار الوظيفي بما يحقق كفاءة أكبر وعدالة أعلى.</w:t>
      </w:r>
    </w:p>
    <w:p w14:paraId="6F6D37DA"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قدرات الذكاء الاصطناعي و تشمل قدراته في التحليل العميق للبيانات، والتعلم الآلي، والتكيف مع المتغيرات، بما يعزز من فاعلية القرارات التنظيمية.</w:t>
      </w:r>
    </w:p>
    <w:p w14:paraId="4C04A6C6"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تطبيقات الذكاء الاصطناعي و استخداماته المتنوعة في الأتمتة الذكية للعمليات، وتحليل البيانات الضخمة، وتطوير أنظمة دعم القرار في مختلف المجالات الإدارية والتشغيلية.</w:t>
      </w:r>
    </w:p>
    <w:p w14:paraId="697EC814"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تحسين الأداء ودعم القرار في المساهمة في رفع مستوى الكفاءة التشغيلية وتوفير أدوات دقيقة للتنبؤ واتخاذ القرارات الاستراتيجية.</w:t>
      </w:r>
    </w:p>
    <w:p w14:paraId="3FCE926A"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التدريب والنمو ورضا المراجعين من خلال إسهام تقنيات الذكاء الاصطناعي في تصميم برامج تدريبية متطورة، ودعم النمو المهني، وتحسين تجربة الموظفين والعملاء بما يعزز رضا المستفيدين عن الخدمات.</w:t>
      </w:r>
    </w:p>
    <w:p w14:paraId="72D3BC9A" w14:textId="77777777" w:rsidR="00E457CD" w:rsidRPr="00BF65CE" w:rsidRDefault="00014347" w:rsidP="00DE7D61">
      <w:pPr>
        <w:pStyle w:val="3"/>
        <w:rPr>
          <w:rFonts w:cs="Simplified Arabic"/>
          <w:color w:val="auto"/>
          <w:sz w:val="24"/>
          <w:szCs w:val="24"/>
        </w:rPr>
      </w:pPr>
      <w:bookmarkStart w:id="28" w:name="_Toc233737887"/>
      <w:r w:rsidRPr="00BF65CE">
        <w:rPr>
          <w:rFonts w:cs="Simplified Arabic"/>
          <w:color w:val="auto"/>
          <w:sz w:val="24"/>
          <w:szCs w:val="24"/>
          <w:rtl/>
        </w:rPr>
        <w:t>الإبداع (المتغير الوسيط)</w:t>
      </w:r>
      <w:bookmarkEnd w:id="28"/>
    </w:p>
    <w:p w14:paraId="3FF766D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الإبداع هو القدرة على توليد أفكار جديدة ومبتكرة، وتطبيقها عمليًا في تطوير المنتجات والخدمات أو تحسين العمليات (عمرو، 2020). ولا يقتصر الإبداع على الجوانب الفردية، ولكنه يمتد ليشمل الإبداع الجماعي والتنظيمي الذي يدعم بناء ميزة تنافسية مستدامة ومن أبعاده:</w:t>
      </w:r>
    </w:p>
    <w:p w14:paraId="113037F8"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t>الشراكات الإبداعية و التعاون مع الأطراف الداخلية والخارجية بما يسهم في توليد حلول مبتكرة قائمة على تبادل الخبرات والمعرفة.</w:t>
      </w:r>
    </w:p>
    <w:p w14:paraId="01DFE8FC"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lastRenderedPageBreak/>
        <w:t>القيم والأعراف و دور القيم التنظيمية والأعراف السائدة في دعم التفكير الإبداعي، وتعزيز بيئة عمل مرنة ومحفزة للابتكار.</w:t>
      </w:r>
    </w:p>
    <w:p w14:paraId="05F9AE64"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t>الإبداع الوظيفي ويتمثل في قدرة الموظفين على إدخال أساليب جديدة وأفكار متطورة في ممارساتهم الوظيفية بما يرفع من كفاءة الأداء.</w:t>
      </w:r>
    </w:p>
    <w:p w14:paraId="56A3F790" w14:textId="7F4C056C"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t>تبادل المعلومات وفرق العمل ، يعكس أهمية تبادل المعرفة بين الأفراد والفرق، ودور العمل الجماعي في توليد أفكار مشتركة تسهم في تطوير حلول مبتكرة.</w:t>
      </w:r>
    </w:p>
    <w:p w14:paraId="6B5D39DB"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t>الإبداع الشخصي ويشير إلى القدرات الفردية على ابتكار أفكار جديدة غير تقليدية، والمبادرة بتطبيقها بما يخدم أهداف المؤسسة.</w:t>
      </w:r>
    </w:p>
    <w:p w14:paraId="728163FE" w14:textId="77777777" w:rsidR="00E457CD" w:rsidRPr="00BF65CE" w:rsidRDefault="00014347" w:rsidP="00DE7D61">
      <w:pPr>
        <w:pStyle w:val="3"/>
        <w:rPr>
          <w:rFonts w:cs="Simplified Arabic"/>
          <w:color w:val="auto"/>
          <w:sz w:val="24"/>
          <w:szCs w:val="24"/>
        </w:rPr>
      </w:pPr>
      <w:bookmarkStart w:id="29" w:name="_Toc233737888"/>
      <w:r w:rsidRPr="00BF65CE">
        <w:rPr>
          <w:rFonts w:cs="Simplified Arabic"/>
          <w:color w:val="auto"/>
          <w:sz w:val="24"/>
          <w:szCs w:val="24"/>
          <w:rtl/>
        </w:rPr>
        <w:t>التميز المؤسسي (المتغير التابع)</w:t>
      </w:r>
      <w:bookmarkEnd w:id="29"/>
    </w:p>
    <w:p w14:paraId="68E5F49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 وإدارية مبتكرة ومن اهم أبعاده ما يلي:</w:t>
      </w:r>
    </w:p>
    <w:p w14:paraId="58E545A8" w14:textId="77777777" w:rsidR="00E457CD" w:rsidRPr="00BF65CE" w:rsidRDefault="00014347" w:rsidP="00D578AA">
      <w:pPr>
        <w:pStyle w:val="a4"/>
        <w:numPr>
          <w:ilvl w:val="0"/>
          <w:numId w:val="12"/>
        </w:numPr>
        <w:bidi/>
        <w:spacing w:after="100"/>
        <w:jc w:val="both"/>
        <w:rPr>
          <w:rFonts w:ascii="Simplified Arabic" w:hAnsi="Simplified Arabic" w:cs="Simplified Arabic"/>
        </w:rPr>
      </w:pPr>
      <w:r w:rsidRPr="00BF65CE">
        <w:rPr>
          <w:rFonts w:ascii="Simplified Arabic" w:hAnsi="Simplified Arabic" w:cs="Simplified Arabic"/>
          <w:rtl/>
        </w:rPr>
        <w:t>جودة الأداء المؤسسي و قدرة المؤسسة على تطبيق معايير عالية في الكفاءة والجودة بما ينعكس إيجابًا على تحقيق أهدافها الاستراتيجية.تحقيق رضا أصحاب المصلحة لتلبية توقعات الموظفين والعملاء والشركاء.</w:t>
      </w:r>
    </w:p>
    <w:p w14:paraId="6EAE2115" w14:textId="77777777" w:rsidR="00E457CD" w:rsidRPr="00BF65CE" w:rsidRDefault="00014347" w:rsidP="00D578AA">
      <w:pPr>
        <w:pStyle w:val="a4"/>
        <w:numPr>
          <w:ilvl w:val="0"/>
          <w:numId w:val="12"/>
        </w:numPr>
        <w:bidi/>
        <w:spacing w:after="100"/>
        <w:jc w:val="both"/>
        <w:rPr>
          <w:rFonts w:ascii="Simplified Arabic" w:hAnsi="Simplified Arabic" w:cs="Simplified Arabic"/>
        </w:rPr>
      </w:pPr>
      <w:r w:rsidRPr="00BF65CE">
        <w:rPr>
          <w:rFonts w:ascii="Simplified Arabic" w:hAnsi="Simplified Arabic" w:cs="Simplified Arabic"/>
          <w:rtl/>
        </w:rPr>
        <w:t>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293827C7" w14:textId="77777777" w:rsidR="00E457CD" w:rsidRDefault="00014347" w:rsidP="00D578AA">
      <w:pPr>
        <w:pStyle w:val="a4"/>
        <w:numPr>
          <w:ilvl w:val="0"/>
          <w:numId w:val="12"/>
        </w:numPr>
        <w:bidi/>
        <w:spacing w:after="100"/>
        <w:jc w:val="both"/>
        <w:rPr>
          <w:rFonts w:ascii="Simplified Arabic" w:hAnsi="Simplified Arabic" w:cs="Simplified Arabic"/>
        </w:rPr>
      </w:pPr>
      <w:r w:rsidRPr="00BF65CE">
        <w:rPr>
          <w:rFonts w:ascii="Simplified Arabic" w:hAnsi="Simplified Arabic" w:cs="Simplified Arabic"/>
          <w:rtl/>
        </w:rPr>
        <w:t>تطوير الموارد البشرية عن طريق الاستثمار في تنمية مهارات الكوادر البشرية وتطوير قدراتهم بما يسهم في تحقيق الإبداع والابتكار والمحافظة على استدامة الأداء المؤسسي.</w:t>
      </w:r>
    </w:p>
    <w:p w14:paraId="7274CB81" w14:textId="77777777" w:rsidR="00DF326B" w:rsidRDefault="00DF326B" w:rsidP="00DF326B">
      <w:pPr>
        <w:spacing w:after="100"/>
        <w:jc w:val="both"/>
        <w:rPr>
          <w:rFonts w:ascii="Simplified Arabic" w:hAnsi="Simplified Arabic" w:cs="Simplified Arabic"/>
        </w:rPr>
      </w:pPr>
    </w:p>
    <w:p w14:paraId="26A221F5" w14:textId="77777777" w:rsidR="00DF326B" w:rsidRDefault="00DF326B" w:rsidP="00DF326B">
      <w:pPr>
        <w:spacing w:after="100"/>
        <w:jc w:val="both"/>
        <w:rPr>
          <w:rFonts w:ascii="Simplified Arabic" w:hAnsi="Simplified Arabic" w:cs="Simplified Arabic"/>
        </w:rPr>
      </w:pPr>
    </w:p>
    <w:p w14:paraId="1BF4E94A" w14:textId="77777777" w:rsidR="00DF326B" w:rsidRPr="00DF326B" w:rsidRDefault="00DF326B" w:rsidP="00DF326B">
      <w:pPr>
        <w:spacing w:after="100"/>
        <w:jc w:val="both"/>
        <w:rPr>
          <w:rFonts w:ascii="Simplified Arabic" w:hAnsi="Simplified Arabic" w:cs="Simplified Arabic"/>
        </w:rPr>
      </w:pPr>
    </w:p>
    <w:p w14:paraId="6A5ACE97" w14:textId="77777777" w:rsidR="00E457CD" w:rsidRPr="00BF65CE" w:rsidRDefault="00014347" w:rsidP="00DE7D61">
      <w:pPr>
        <w:pStyle w:val="2"/>
        <w:rPr>
          <w:rFonts w:cs="Simplified Arabic"/>
          <w:color w:val="auto"/>
        </w:rPr>
      </w:pPr>
      <w:bookmarkStart w:id="30" w:name="_Toc233737889"/>
      <w:r w:rsidRPr="00BF65CE">
        <w:rPr>
          <w:rFonts w:cs="Simplified Arabic"/>
          <w:color w:val="auto"/>
          <w:rtl/>
        </w:rPr>
        <w:lastRenderedPageBreak/>
        <w:t>نموذج الدراسة:</w:t>
      </w:r>
      <w:bookmarkEnd w:id="30"/>
    </w:p>
    <w:p w14:paraId="38B453C4" w14:textId="4C8D94FB" w:rsidR="00E457CD" w:rsidRPr="00BF65CE" w:rsidRDefault="00014347" w:rsidP="002071EC">
      <w:pPr>
        <w:spacing w:after="160"/>
        <w:jc w:val="both"/>
        <w:rPr>
          <w:rFonts w:ascii="Simplified Arabic" w:hAnsi="Simplified Arabic" w:cs="Simplified Arabic"/>
          <w:rtl/>
        </w:rPr>
      </w:pPr>
      <w:r w:rsidRPr="00BF65CE">
        <w:rPr>
          <w:rFonts w:ascii="Simplified Arabic" w:hAnsi="Simplified Arabic" w:cs="Simplified Arabic"/>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الذي يعزز أو يعدل تأثير المتغيرات المستقلة على المتغيرات التابعة.</w:t>
      </w:r>
    </w:p>
    <w:p w14:paraId="6E993686" w14:textId="3042C67E" w:rsidR="00D578AA" w:rsidRPr="00BF65CE" w:rsidRDefault="00D578AA" w:rsidP="00A67584">
      <w:pPr>
        <w:spacing w:after="160"/>
        <w:jc w:val="center"/>
        <w:rPr>
          <w:rFonts w:ascii="Simplified Arabic" w:hAnsi="Simplified Arabic" w:cs="Simplified Arabic"/>
          <w:b/>
          <w:bCs/>
        </w:rPr>
      </w:pPr>
      <w:r w:rsidRPr="00BF65CE">
        <w:rPr>
          <w:rFonts w:ascii="Simplified Arabic" w:hAnsi="Simplified Arabic" w:cs="Simplified Arabic"/>
          <w:b/>
          <w:bCs/>
          <w:noProof/>
          <w:rtl/>
        </w:rPr>
        <w:drawing>
          <wp:anchor distT="0" distB="0" distL="114300" distR="114300" simplePos="0" relativeHeight="251662336" behindDoc="0" locked="0" layoutInCell="1" allowOverlap="1" wp14:anchorId="7DAF28B1" wp14:editId="2DD0EA5C">
            <wp:simplePos x="0" y="0"/>
            <wp:positionH relativeFrom="column">
              <wp:posOffset>-287850</wp:posOffset>
            </wp:positionH>
            <wp:positionV relativeFrom="paragraph">
              <wp:posOffset>537</wp:posOffset>
            </wp:positionV>
            <wp:extent cx="5864860" cy="3249295"/>
            <wp:effectExtent l="0" t="0" r="2540" b="8255"/>
            <wp:wrapThrough wrapText="bothSides">
              <wp:wrapPolygon edited="0">
                <wp:start x="0" y="0"/>
                <wp:lineTo x="0" y="21528"/>
                <wp:lineTo x="21539" y="21528"/>
                <wp:lineTo x="2153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4860" cy="3249295"/>
                    </a:xfrm>
                    <a:prstGeom prst="rect">
                      <a:avLst/>
                    </a:prstGeom>
                    <a:noFill/>
                  </pic:spPr>
                </pic:pic>
              </a:graphicData>
            </a:graphic>
            <wp14:sizeRelH relativeFrom="page">
              <wp14:pctWidth>0</wp14:pctWidth>
            </wp14:sizeRelH>
            <wp14:sizeRelV relativeFrom="page">
              <wp14:pctHeight>0</wp14:pctHeight>
            </wp14:sizeRelV>
          </wp:anchor>
        </w:drawing>
      </w:r>
      <w:r w:rsidR="00BB3141" w:rsidRPr="00BF65CE">
        <w:rPr>
          <w:rFonts w:ascii="Simplified Arabic" w:hAnsi="Simplified Arabic" w:cs="Simplified Arabic"/>
          <w:b/>
          <w:bCs/>
          <w:rtl/>
        </w:rPr>
        <w:t xml:space="preserve">شكل (١-1): </w:t>
      </w:r>
      <w:r w:rsidR="00A67584" w:rsidRPr="00BF65CE">
        <w:rPr>
          <w:rFonts w:ascii="Simplified Arabic" w:hAnsi="Simplified Arabic" w:cs="Simplified Arabic"/>
          <w:b/>
          <w:bCs/>
          <w:rtl/>
        </w:rPr>
        <w:t>نموذج الدراسة</w:t>
      </w:r>
    </w:p>
    <w:p w14:paraId="78FE6908"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b/>
          <w:bCs/>
          <w:rtl/>
        </w:rPr>
        <w:t>التأثير المباشر:</w:t>
      </w:r>
    </w:p>
    <w:p w14:paraId="53104826" w14:textId="7672027C"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الاستقطاب التنظيمي وتطبيقات الذكاء الاصطناعي يؤثران بشكل مباشر على الإبداع.</w:t>
      </w:r>
    </w:p>
    <w:p w14:paraId="32ACB764" w14:textId="3E597091"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b/>
          <w:bCs/>
          <w:rtl/>
        </w:rPr>
        <w:t xml:space="preserve">التأثير غير المباشر: </w:t>
      </w:r>
    </w:p>
    <w:p w14:paraId="27044C26" w14:textId="2345D1B9"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508E0207" w14:textId="77777777" w:rsidR="00DF326B" w:rsidRPr="00BF65CE" w:rsidRDefault="00DF326B" w:rsidP="002071EC">
      <w:pPr>
        <w:spacing w:after="160"/>
        <w:jc w:val="both"/>
        <w:rPr>
          <w:rFonts w:ascii="Simplified Arabic" w:hAnsi="Simplified Arabic" w:cs="Simplified Arabic"/>
        </w:rPr>
      </w:pPr>
    </w:p>
    <w:p w14:paraId="6AEA18F5" w14:textId="6E0255E9" w:rsidR="00E457CD" w:rsidRPr="00BF65CE" w:rsidRDefault="00014347" w:rsidP="00DE7D61">
      <w:pPr>
        <w:pStyle w:val="2"/>
        <w:rPr>
          <w:rFonts w:cs="Simplified Arabic"/>
          <w:color w:val="auto"/>
        </w:rPr>
      </w:pPr>
      <w:bookmarkStart w:id="31" w:name="_Toc233737890"/>
      <w:r w:rsidRPr="00BF65CE">
        <w:rPr>
          <w:rFonts w:cs="Simplified Arabic"/>
          <w:color w:val="auto"/>
          <w:rtl/>
        </w:rPr>
        <w:lastRenderedPageBreak/>
        <w:t>استخدام نظرية الموارد في تفسير متغيرات الدراسة</w:t>
      </w:r>
      <w:bookmarkEnd w:id="31"/>
    </w:p>
    <w:p w14:paraId="31CC4FF6" w14:textId="12539FCE"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ترجع أهمية النظريات العلمية باعتبارها محور أساسي في بناء الأطر المتعلقة بالمفاهيم للدراسات الإدارية، حيث تمكن الباحث من تفسير العلاقات بين المتغيرات بأسلوب علمي ومنهجي، كما تساهم النظريات في توجيه الباحث نحو تحديد عناصر النموذج التفسيري أو التنبؤي، مما يزيد من مصداقية الدراسة وإمكانية تعميم نتائجها ومن هنا تظهر نظرية الموارد في فهم مصادر الميزة التنافسية وتحليل الأداء المؤسسي، خاصة في البيئات والقطاعات ذات التنافسية العالية.</w:t>
      </w:r>
    </w:p>
    <w:p w14:paraId="06246BD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ومن هنا يمكن القول أن تعتمد هذه النظرية على فرضية جوهرية مفادها أن امتلاك المؤسسة لموارد نادرة غير قابلة للتقليد وذات قيمة استراتيجية يمكن أن يؤدي إلى تحقيق أداء متفوق واستدامة في التميز وعليه فإن نظرية الموارد أصبحت مرجع رئيسي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 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 في وطنا العربي وخاصة أنها تلائم رؤية 2030 التي تتبانها الدولة.</w:t>
      </w:r>
    </w:p>
    <w:p w14:paraId="3E4A8215" w14:textId="77777777" w:rsidR="00E457CD" w:rsidRPr="00BF65CE" w:rsidRDefault="00014347" w:rsidP="00DE7D61">
      <w:pPr>
        <w:pStyle w:val="3"/>
        <w:rPr>
          <w:rFonts w:cs="Simplified Arabic"/>
          <w:color w:val="auto"/>
        </w:rPr>
      </w:pPr>
      <w:bookmarkStart w:id="32" w:name="_Toc233737891"/>
      <w:r w:rsidRPr="00BF65CE">
        <w:rPr>
          <w:rFonts w:cs="Simplified Arabic"/>
          <w:color w:val="auto"/>
          <w:rtl/>
        </w:rPr>
        <w:t>تعريف نظرية الموارد : ( Resource – Based – View RBV)</w:t>
      </w:r>
      <w:bookmarkEnd w:id="32"/>
      <w:r w:rsidRPr="00BF65CE">
        <w:rPr>
          <w:rFonts w:cs="Simplified Arabic"/>
          <w:color w:val="auto"/>
          <w:rtl/>
        </w:rPr>
        <w:t xml:space="preserve"> </w:t>
      </w:r>
    </w:p>
    <w:p w14:paraId="4B6D2B15" w14:textId="5A52C26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ظهرت نظرية الموارد بوصفها امتدادا لنقاشات الفكر الاستراتيجي في نهاية الثمانينيات، وقد تم تطوريها بشكل بارز من قبل بارني (Barney, 1991)، الذي ركز على أن الميزة التنافسية المستدامة لا تستمد من الظروف الخارجية فحسب ولكنها من القدرات والموارد الداخلية للمؤسسة ومنها تعرف الموارد هنا بأنها مجموعة من الأصول والقدرات والعمليات التنظيمية والمعلومات والمعرفة التي تسيطر عليها المؤسسة، وتمكنها من صياغة وتنفيذ استراتيجيات تزيد وتحسن من فعاليتها وكفاءتها (Barney, 1991)، وفي عالمنا العربي 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p>
    <w:p w14:paraId="31E1AC54" w14:textId="77777777" w:rsidR="00584EEB" w:rsidRDefault="00584EEB" w:rsidP="002071EC">
      <w:pPr>
        <w:spacing w:after="160"/>
        <w:jc w:val="both"/>
        <w:rPr>
          <w:rFonts w:ascii="Simplified Arabic" w:hAnsi="Simplified Arabic" w:cs="Simplified Arabic"/>
        </w:rPr>
      </w:pPr>
    </w:p>
    <w:p w14:paraId="22E7368D" w14:textId="77777777" w:rsidR="00584EEB" w:rsidRPr="00BF65CE" w:rsidRDefault="00584EEB" w:rsidP="002071EC">
      <w:pPr>
        <w:spacing w:after="160"/>
        <w:jc w:val="both"/>
        <w:rPr>
          <w:rFonts w:ascii="Simplified Arabic" w:hAnsi="Simplified Arabic" w:cs="Simplified Arabic"/>
        </w:rPr>
      </w:pPr>
    </w:p>
    <w:p w14:paraId="361A9B19" w14:textId="77777777" w:rsidR="00E457CD" w:rsidRPr="00BF65CE" w:rsidRDefault="00014347" w:rsidP="00DE7D61">
      <w:pPr>
        <w:pStyle w:val="3"/>
        <w:rPr>
          <w:rFonts w:cs="Simplified Arabic"/>
          <w:color w:val="auto"/>
        </w:rPr>
      </w:pPr>
      <w:bookmarkStart w:id="33" w:name="_Toc233737892"/>
      <w:r w:rsidRPr="00BF65CE">
        <w:rPr>
          <w:rFonts w:cs="Simplified Arabic"/>
          <w:color w:val="auto"/>
          <w:rtl/>
        </w:rPr>
        <w:lastRenderedPageBreak/>
        <w:t>أنواع الموارد وفق النظرية</w:t>
      </w:r>
      <w:bookmarkEnd w:id="33"/>
    </w:p>
    <w:p w14:paraId="35BCD91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تصنف الموارد وفق النظرية إلى ثلاثة أنواع رئيسة:</w:t>
      </w:r>
    </w:p>
    <w:p w14:paraId="28E0F404"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rtl/>
        </w:rPr>
        <w:t>الموارد المادية: مثل البنية التحتية والأصول التكنولوجية والمعدات.</w:t>
      </w:r>
    </w:p>
    <w:p w14:paraId="58FDFAD1"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rtl/>
        </w:rPr>
        <w:t>الموارد البشرية: وتشمل كلا من المعرفة والخبرة، والمهارات المتراكمة لدى الموظفين.</w:t>
      </w:r>
    </w:p>
    <w:p w14:paraId="228C1B10"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rtl/>
        </w:rPr>
        <w:t>الموارد غير الملموسة وتشمل كلا من السمعة التنظيمية والثقافة المؤسسية والعلاقات الاستراتيجية ، 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p>
    <w:p w14:paraId="73F7074E" w14:textId="77777777" w:rsidR="00E457CD" w:rsidRPr="00BF65CE" w:rsidRDefault="00014347" w:rsidP="00DE7D61">
      <w:pPr>
        <w:pStyle w:val="3"/>
        <w:rPr>
          <w:rFonts w:cs="Simplified Arabic"/>
          <w:color w:val="auto"/>
        </w:rPr>
      </w:pPr>
      <w:bookmarkStart w:id="34" w:name="_Toc233737893"/>
      <w:r w:rsidRPr="00BF65CE">
        <w:rPr>
          <w:rFonts w:cs="Simplified Arabic"/>
          <w:color w:val="auto"/>
          <w:rtl/>
        </w:rPr>
        <w:t>تطبيقات نظرية الموارد على متغيرات البحث</w:t>
      </w:r>
      <w:bookmarkEnd w:id="34"/>
    </w:p>
    <w:p w14:paraId="08D0755C" w14:textId="77777777" w:rsidR="00D578AA" w:rsidRPr="00BF65CE" w:rsidRDefault="00014347" w:rsidP="00D578AA">
      <w:pPr>
        <w:pStyle w:val="a4"/>
        <w:numPr>
          <w:ilvl w:val="0"/>
          <w:numId w:val="15"/>
        </w:numPr>
        <w:bidi/>
        <w:spacing w:after="160"/>
        <w:jc w:val="both"/>
        <w:rPr>
          <w:rFonts w:ascii="Simplified Arabic" w:hAnsi="Simplified Arabic" w:cs="Simplified Arabic"/>
          <w:rtl/>
        </w:rPr>
      </w:pPr>
      <w:r w:rsidRPr="00BF65CE">
        <w:rPr>
          <w:rFonts w:ascii="Simplified Arabic" w:hAnsi="Simplified Arabic" w:cs="Simplified Arabic"/>
          <w:rtl/>
        </w:rPr>
        <w:t>الاستقطاب التنظيمي – موارد بشرية نادر فالمؤسسات التي تركز على استقطاب الكفاءات البشرية النادرة تحول ذلك إلى استثمار استراتيجي يدر هنا قيمة مستدامة، فالخبرات والمعارف المتخصصة تعتبر مورد يصعب تقليده.</w:t>
      </w:r>
    </w:p>
    <w:p w14:paraId="626E3D92" w14:textId="77777777" w:rsidR="00D578AA" w:rsidRPr="00BF65CE" w:rsidRDefault="00014347" w:rsidP="00D578AA">
      <w:pPr>
        <w:pStyle w:val="a4"/>
        <w:numPr>
          <w:ilvl w:val="0"/>
          <w:numId w:val="15"/>
        </w:numPr>
        <w:bidi/>
        <w:spacing w:after="160"/>
        <w:jc w:val="both"/>
        <w:rPr>
          <w:rFonts w:ascii="Simplified Arabic" w:hAnsi="Simplified Arabic" w:cs="Simplified Arabic"/>
          <w:rtl/>
        </w:rPr>
      </w:pPr>
      <w:r w:rsidRPr="00BF65CE">
        <w:rPr>
          <w:rFonts w:ascii="Simplified Arabic" w:hAnsi="Simplified Arabic" w:cs="Simplified Arabic"/>
          <w:rtl/>
        </w:rPr>
        <w:t>الذكاء الاصطناعي – مورد تنظيمي تقني وهو من الأصول التكنولوجية ذات القيمة الاستراتيجية؛ فهو يحسن كفاءة الموارد الأخرى (بشرية ومعرفية) عبر تحسين القرارات، وإدارة المعرفة، وتحليل البيانات، وقد أصبح ذا أهمية متزايدة في الدول العربية .</w:t>
      </w:r>
    </w:p>
    <w:p w14:paraId="0A9AB335" w14:textId="77777777" w:rsidR="00D578AA" w:rsidRPr="00BF65CE" w:rsidRDefault="00014347" w:rsidP="00D578AA">
      <w:pPr>
        <w:pStyle w:val="a4"/>
        <w:numPr>
          <w:ilvl w:val="0"/>
          <w:numId w:val="15"/>
        </w:numPr>
        <w:bidi/>
        <w:spacing w:after="160"/>
        <w:jc w:val="both"/>
        <w:rPr>
          <w:rFonts w:ascii="Simplified Arabic" w:hAnsi="Simplified Arabic" w:cs="Simplified Arabic"/>
          <w:rtl/>
        </w:rPr>
      </w:pPr>
      <w:r w:rsidRPr="00BF65CE">
        <w:rPr>
          <w:rFonts w:ascii="Simplified Arabic" w:hAnsi="Simplified Arabic" w:cs="Simplified Arabic"/>
          <w:rtl/>
        </w:rPr>
        <w:t>الإبداع المؤسسي – مورد غير ملموس وينتج عن تفاعل الموارد البشرية والتقنية، ويعبر عن مورد داخلي غير ملموس يصعب تقليده، يلعب دورًا وسيطًا في تحويل الموارد إلى نتائج مؤسسية ملموسة.</w:t>
      </w:r>
    </w:p>
    <w:p w14:paraId="7ABA03DF" w14:textId="6A383D75" w:rsidR="00E457CD" w:rsidRDefault="00014347" w:rsidP="00D578AA">
      <w:pPr>
        <w:pStyle w:val="a4"/>
        <w:numPr>
          <w:ilvl w:val="0"/>
          <w:numId w:val="15"/>
        </w:numPr>
        <w:bidi/>
        <w:spacing w:after="160"/>
        <w:jc w:val="both"/>
        <w:rPr>
          <w:rFonts w:ascii="Simplified Arabic" w:hAnsi="Simplified Arabic" w:cs="Simplified Arabic"/>
        </w:rPr>
      </w:pPr>
      <w:r w:rsidRPr="00BF65CE">
        <w:rPr>
          <w:rFonts w:ascii="Simplified Arabic" w:hAnsi="Simplified Arabic" w:cs="Simplified Arabic"/>
          <w:rtl/>
        </w:rPr>
        <w:t>التميز المؤسسي – نتاج توظيف الموارد فعندما تطوع المؤسسة مواردها القيمّة والنادرة وصعبة التقليد، فإنها بناء لميزة تنافسية واضحة، وهذا التوظيف الفاعل يكلّل بتحقيق تميز مؤسسي له انعكاسات واضحة على الأداء التنظيمي.</w:t>
      </w:r>
    </w:p>
    <w:p w14:paraId="77B1C6C1" w14:textId="77777777" w:rsidR="00584EEB" w:rsidRDefault="00584EEB" w:rsidP="00584EEB">
      <w:pPr>
        <w:spacing w:after="160"/>
        <w:jc w:val="both"/>
        <w:rPr>
          <w:rFonts w:ascii="Simplified Arabic" w:hAnsi="Simplified Arabic" w:cs="Simplified Arabic"/>
        </w:rPr>
      </w:pPr>
    </w:p>
    <w:p w14:paraId="7D6A052C" w14:textId="77777777" w:rsidR="00584EEB" w:rsidRPr="00584EEB" w:rsidRDefault="00584EEB" w:rsidP="00584EEB">
      <w:pPr>
        <w:spacing w:after="160"/>
        <w:jc w:val="both"/>
        <w:rPr>
          <w:rFonts w:ascii="Simplified Arabic" w:hAnsi="Simplified Arabic" w:cs="Simplified Arabic"/>
        </w:rPr>
      </w:pPr>
    </w:p>
    <w:p w14:paraId="4D338CC7" w14:textId="77777777" w:rsidR="00E457CD" w:rsidRPr="00BF65CE" w:rsidRDefault="00014347" w:rsidP="00DE7D61">
      <w:pPr>
        <w:pStyle w:val="3"/>
        <w:rPr>
          <w:rFonts w:cs="Simplified Arabic"/>
          <w:color w:val="auto"/>
        </w:rPr>
      </w:pPr>
      <w:bookmarkStart w:id="35" w:name="_Toc233737894"/>
      <w:r w:rsidRPr="00BF65CE">
        <w:rPr>
          <w:rFonts w:cs="Simplified Arabic"/>
          <w:color w:val="auto"/>
          <w:rtl/>
        </w:rPr>
        <w:lastRenderedPageBreak/>
        <w:t>التكامل بين نظرية الموارد ونموذج الدراسة الحالي</w:t>
      </w:r>
      <w:bookmarkEnd w:id="35"/>
    </w:p>
    <w:p w14:paraId="4DAC976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نجد هنا أن نظرية الموارد تقدم إطار تفسيري للعلاقات بين متغيرات الدراسة الأربعة، وهي: الاستقطاب التنظيمي، الذكاء الاصطناعي مع الإبداع، التميز المؤسسي، ووفقا لهذه النظرية، فإن تميز المؤسسة في أدائها لا ينتج عن عامل واحد منعزل ولكنه عن توظيف بين الموارد المتاحة، سواء كانت بشرية أو تقنية أو تنظيمية.</w:t>
      </w:r>
    </w:p>
    <w:p w14:paraId="7139B7A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حيث يعتبر الاستقطاب التنظيمي أداة للحصول على موارد بشرية نادرة يصعب تقليدها، وتشكل مصدر للميزة التنافسي، كما ينظر إلى الذكاء الاصطناعي على أنه مورد تنظيمي عالي القيمة، يزيد من كفاءة العمليات ويساعد في رفع قدرة المؤسسة على اتخاذ قرارات مبنية على تحليل معطيات دقيقة (الكبيسي، 2022)</w:t>
      </w:r>
    </w:p>
    <w:p w14:paraId="4E46EB4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أما الإبداع فهو ناتج مركب لتفاعل الموارد البشرية (مثل الخبرات والمهارات) مع الموارد التقني مثل الأنظمة الذكية مما يجعله متغيرا وسيط يربط بين تفعيل الموارد وبين تحقق التميز التنظيمي( يوسف، 2025)</w:t>
      </w:r>
    </w:p>
    <w:p w14:paraId="0947CD78" w14:textId="77777777" w:rsidR="00D578AA" w:rsidRPr="00BF65CE" w:rsidRDefault="00D578AA">
      <w:pPr>
        <w:bidi w:val="0"/>
        <w:rPr>
          <w:rFonts w:ascii="Simplified Arabic" w:hAnsi="Simplified Arabic" w:cs="Simplified Arabic"/>
          <w:b/>
          <w:bCs/>
          <w:rtl/>
        </w:rPr>
      </w:pPr>
      <w:r w:rsidRPr="00BF65CE">
        <w:rPr>
          <w:rFonts w:ascii="Simplified Arabic" w:hAnsi="Simplified Arabic" w:cs="Simplified Arabic"/>
          <w:rtl/>
        </w:rPr>
        <w:br w:type="page"/>
      </w:r>
    </w:p>
    <w:p w14:paraId="11BC5DB5" w14:textId="3DA8A17B" w:rsidR="00E457CD" w:rsidRPr="00BF65CE" w:rsidRDefault="00014347" w:rsidP="00DE7D61">
      <w:pPr>
        <w:pStyle w:val="2"/>
        <w:rPr>
          <w:rFonts w:cs="Simplified Arabic"/>
          <w:color w:val="auto"/>
        </w:rPr>
      </w:pPr>
      <w:bookmarkStart w:id="36" w:name="_Toc233737895"/>
      <w:r w:rsidRPr="00BF65CE">
        <w:rPr>
          <w:rFonts w:cs="Simplified Arabic"/>
          <w:color w:val="auto"/>
          <w:rtl/>
        </w:rPr>
        <w:lastRenderedPageBreak/>
        <w:t>الدراسات السابقة</w:t>
      </w:r>
      <w:bookmarkEnd w:id="36"/>
    </w:p>
    <w:p w14:paraId="02639F9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تُعد الدراسات المرجعية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المرجعية ذات الصلة بموضوع الدراسة الحالية واطلاعها على الأدب التربوي، تم عرضها من الأحدث للأقدم على النحو الآتي:</w:t>
      </w:r>
    </w:p>
    <w:p w14:paraId="42EEAF49" w14:textId="77777777" w:rsidR="00E457CD" w:rsidRPr="00BF65CE" w:rsidRDefault="00014347" w:rsidP="00DE7D61">
      <w:pPr>
        <w:pStyle w:val="3"/>
        <w:rPr>
          <w:rFonts w:cs="Simplified Arabic"/>
          <w:color w:val="auto"/>
        </w:rPr>
      </w:pPr>
      <w:bookmarkStart w:id="37" w:name="_Toc233737896"/>
      <w:r w:rsidRPr="00BF65CE">
        <w:rPr>
          <w:rFonts w:cs="Simplified Arabic"/>
          <w:color w:val="auto"/>
          <w:rtl/>
        </w:rPr>
        <w:t>أولاً: الدراسات المتعلقة بالاستقطاب التنظيمي</w:t>
      </w:r>
      <w:bookmarkEnd w:id="37"/>
    </w:p>
    <w:p w14:paraId="59C7634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 xml:space="preserve">Al-Khalifa وآخرون (2024) </w:t>
      </w:r>
      <w:r w:rsidRPr="00BF65CE">
        <w:rPr>
          <w:rFonts w:ascii="Simplified Arabic" w:hAnsi="Simplified Arabic" w:cs="Simplified Arabic"/>
          <w:rtl/>
        </w:rPr>
        <w:t xml:space="preserve"> 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513890E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دراسة</w:t>
      </w:r>
      <w:r w:rsidRPr="00BF65CE">
        <w:rPr>
          <w:rFonts w:ascii="Simplified Arabic" w:hAnsi="Simplified Arabic" w:cs="Simplified Arabic"/>
          <w:b/>
          <w:bCs/>
          <w:rtl/>
        </w:rPr>
        <w:t xml:space="preserve"> Javidan وآخرون (2023)</w:t>
      </w:r>
      <w:r w:rsidRPr="00BF65CE">
        <w:rPr>
          <w:rFonts w:ascii="Simplified Arabic" w:hAnsi="Simplified Arabic" w:cs="Simplified Arabic"/>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والإنتاجية. اعتمدت الدراسة على مراجعة منهجية للأدبيات الحديثة، إلى جانب تحليل دراسات حالة واقعية 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p>
    <w:p w14:paraId="021AEBC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 xml:space="preserve">دراسة </w:t>
      </w:r>
      <w:r w:rsidRPr="00BF65CE">
        <w:rPr>
          <w:rFonts w:ascii="Simplified Arabic" w:hAnsi="Simplified Arabic" w:cs="Simplified Arabic"/>
          <w:b/>
          <w:bCs/>
          <w:rtl/>
        </w:rPr>
        <w:t>مدين وفتاح (2022)</w:t>
      </w:r>
      <w:r w:rsidRPr="00BF65CE">
        <w:rPr>
          <w:rFonts w:ascii="Simplified Arabic" w:hAnsi="Simplified Arabic" w:cs="Simplified Arabic"/>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من القيادات الإدارية عبر استبانة محللة إحصائيًا باستخدام برامج SPSS وAMOS. 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 .</w:t>
      </w:r>
    </w:p>
    <w:p w14:paraId="5DD3AAD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تناولت دراسة </w:t>
      </w:r>
      <w:r w:rsidRPr="00BF65CE">
        <w:rPr>
          <w:rFonts w:ascii="Simplified Arabic" w:hAnsi="Simplified Arabic" w:cs="Simplified Arabic"/>
          <w:b/>
          <w:bCs/>
          <w:rtl/>
        </w:rPr>
        <w:t>العمري (2020)</w:t>
      </w:r>
      <w:r w:rsidRPr="00BF65CE">
        <w:rPr>
          <w:rFonts w:ascii="Simplified Arabic" w:hAnsi="Simplified Arabic" w:cs="Simplified Arabic"/>
          <w:rtl/>
        </w:rPr>
        <w:t xml:space="preserve"> 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 .</w:t>
      </w:r>
    </w:p>
    <w:p w14:paraId="1C4E2F3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هدفت دراسة </w:t>
      </w:r>
      <w:r w:rsidRPr="00BF65CE">
        <w:rPr>
          <w:rFonts w:ascii="Simplified Arabic" w:hAnsi="Simplified Arabic" w:cs="Simplified Arabic"/>
          <w:b/>
          <w:bCs/>
          <w:rtl/>
        </w:rPr>
        <w:t xml:space="preserve">الخشاب (2019) </w:t>
      </w:r>
      <w:r w:rsidRPr="00BF65CE">
        <w:rPr>
          <w:rFonts w:ascii="Simplified Arabic" w:hAnsi="Simplified Arabic" w:cs="Simplified Arabic"/>
          <w:rtl/>
        </w:rPr>
        <w:t xml:space="preserve"> 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7E75F61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تهدف دراسة </w:t>
      </w:r>
      <w:r w:rsidRPr="00BF65CE">
        <w:rPr>
          <w:rFonts w:ascii="Simplified Arabic" w:hAnsi="Simplified Arabic" w:cs="Simplified Arabic"/>
          <w:b/>
          <w:bCs/>
          <w:rtl/>
        </w:rPr>
        <w:t xml:space="preserve">امين (2018) </w:t>
      </w:r>
      <w:r w:rsidRPr="00BF65CE">
        <w:rPr>
          <w:rFonts w:ascii="Simplified Arabic" w:hAnsi="Simplified Arabic" w:cs="Simplified Arabic"/>
          <w:rtl/>
        </w:rPr>
        <w:t xml:space="preserve"> 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w:t>
      </w:r>
      <w:r w:rsidRPr="00BF65CE">
        <w:rPr>
          <w:rFonts w:ascii="Simplified Arabic" w:hAnsi="Simplified Arabic" w:cs="Simplified Arabic"/>
          <w:rtl/>
        </w:rPr>
        <w:lastRenderedPageBreak/>
        <w:t>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(SPSS)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0E6DE702" w14:textId="05768165"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 xml:space="preserve">جدول (2-1): </w:t>
      </w:r>
      <w:r w:rsidR="007F255E" w:rsidRPr="00BF65CE">
        <w:rPr>
          <w:rFonts w:ascii="Simplified Arabic" w:hAnsi="Simplified Arabic" w:cs="Simplified Arabic"/>
          <w:rtl/>
        </w:rPr>
        <w:t>ملخص الدراسات المتعلقة بالاستقطاب التنظيمي</w:t>
      </w:r>
    </w:p>
    <w:tbl>
      <w:tblPr>
        <w:tblStyle w:val="12"/>
        <w:bidiVisual/>
        <w:tblW w:w="0" w:type="auto"/>
        <w:tblLook w:val="0620" w:firstRow="1" w:lastRow="0" w:firstColumn="0" w:lastColumn="0" w:noHBand="1" w:noVBand="1"/>
      </w:tblPr>
      <w:tblGrid>
        <w:gridCol w:w="1471"/>
        <w:gridCol w:w="2203"/>
        <w:gridCol w:w="2410"/>
        <w:gridCol w:w="2694"/>
      </w:tblGrid>
      <w:tr w:rsidR="00E457CD" w:rsidRPr="00BF65CE" w14:paraId="26316A04" w14:textId="77777777" w:rsidTr="00866B6D">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294402BB"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312992F5"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22F77E5F"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0BB7D34A"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39C3DA59" w14:textId="77777777" w:rsidTr="00866B6D">
        <w:tc>
          <w:tcPr>
            <w:tcW w:w="0" w:type="auto"/>
            <w:vAlign w:val="center"/>
          </w:tcPr>
          <w:p w14:paraId="50BCF4C4"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Al-Khalifa وآخرون (2024)</w:t>
            </w:r>
          </w:p>
        </w:tc>
        <w:tc>
          <w:tcPr>
            <w:tcW w:w="0" w:type="auto"/>
            <w:vAlign w:val="center"/>
          </w:tcPr>
          <w:p w14:paraId="7C06F0D2"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الاستقطاب الذكي – جودة الاداء المؤسسي - الابنكار</w:t>
            </w:r>
          </w:p>
        </w:tc>
        <w:tc>
          <w:tcPr>
            <w:tcW w:w="0" w:type="auto"/>
            <w:vAlign w:val="center"/>
          </w:tcPr>
          <w:p w14:paraId="31519E87"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آليات الاستقطاب -الاتمته في تحسين جودة المريض- تطبيق الابتكار</w:t>
            </w:r>
          </w:p>
        </w:tc>
        <w:tc>
          <w:tcPr>
            <w:tcW w:w="0" w:type="auto"/>
            <w:vAlign w:val="center"/>
          </w:tcPr>
          <w:p w14:paraId="233B6CA6"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التركيز على تحسين تجربة المريض\ العميل و التوافق مع نظرية الموارد</w:t>
            </w:r>
          </w:p>
        </w:tc>
      </w:tr>
      <w:tr w:rsidR="00E457CD" w:rsidRPr="00BF65CE" w14:paraId="067FEAD8" w14:textId="77777777" w:rsidTr="00866B6D">
        <w:tc>
          <w:tcPr>
            <w:tcW w:w="0" w:type="auto"/>
            <w:vAlign w:val="center"/>
          </w:tcPr>
          <w:p w14:paraId="299C4B18"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Javidan وآخرون 2023</w:t>
            </w:r>
          </w:p>
        </w:tc>
        <w:tc>
          <w:tcPr>
            <w:tcW w:w="0" w:type="auto"/>
            <w:vAlign w:val="center"/>
          </w:tcPr>
          <w:p w14:paraId="6BF9AB7C"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إدارة التنوع السياسي، بناء الثقة، الحوار البنّاء، تهدئة النزاعات</w:t>
            </w:r>
          </w:p>
        </w:tc>
        <w:tc>
          <w:tcPr>
            <w:tcW w:w="0" w:type="auto"/>
            <w:vAlign w:val="center"/>
          </w:tcPr>
          <w:p w14:paraId="6434B718"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بناء الثقة، الحوار البنّاء</w:t>
            </w:r>
          </w:p>
        </w:tc>
        <w:tc>
          <w:tcPr>
            <w:tcW w:w="0" w:type="auto"/>
            <w:vAlign w:val="center"/>
          </w:tcPr>
          <w:p w14:paraId="55610815"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لأنهما جوهر القيادة في بيئات العمل المتنوعة سياسيًا ويؤثران على الأداء الجماعي</w:t>
            </w:r>
          </w:p>
        </w:tc>
      </w:tr>
      <w:tr w:rsidR="00E457CD" w:rsidRPr="00BF65CE" w14:paraId="554B21E3" w14:textId="77777777" w:rsidTr="00866B6D">
        <w:tc>
          <w:tcPr>
            <w:tcW w:w="0" w:type="auto"/>
            <w:vAlign w:val="center"/>
          </w:tcPr>
          <w:p w14:paraId="74611271"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مدين وفتاح 2022</w:t>
            </w:r>
          </w:p>
        </w:tc>
        <w:tc>
          <w:tcPr>
            <w:tcW w:w="0" w:type="auto"/>
            <w:vAlign w:val="center"/>
          </w:tcPr>
          <w:p w14:paraId="4B0D7F2C"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التخطيط، التنفيذ، التقييم في استقطاب الموارد البشرية</w:t>
            </w:r>
          </w:p>
        </w:tc>
        <w:tc>
          <w:tcPr>
            <w:tcW w:w="0" w:type="auto"/>
            <w:vAlign w:val="center"/>
          </w:tcPr>
          <w:p w14:paraId="5FD49A11"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التخطيط، التنفيذ</w:t>
            </w:r>
          </w:p>
        </w:tc>
        <w:tc>
          <w:tcPr>
            <w:tcW w:w="0" w:type="auto"/>
            <w:vAlign w:val="center"/>
          </w:tcPr>
          <w:p w14:paraId="7A276B45"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لكونهما الأكثر ارتباطًا بفعالية عمليات الاستقطاب وتأثيرها على الالتزام التنظيمي</w:t>
            </w:r>
          </w:p>
        </w:tc>
      </w:tr>
      <w:tr w:rsidR="00E457CD" w:rsidRPr="00BF65CE" w14:paraId="11B7AB35" w14:textId="77777777" w:rsidTr="00866B6D">
        <w:tc>
          <w:tcPr>
            <w:tcW w:w="0" w:type="auto"/>
            <w:vAlign w:val="center"/>
          </w:tcPr>
          <w:p w14:paraId="3E5FE9FE"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العمري 2020</w:t>
            </w:r>
          </w:p>
        </w:tc>
        <w:tc>
          <w:tcPr>
            <w:tcW w:w="0" w:type="auto"/>
            <w:vAlign w:val="center"/>
          </w:tcPr>
          <w:p w14:paraId="00A077AA"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تخطيط القوى العاملة – وصف الوظائف – أساليب الجذب</w:t>
            </w:r>
          </w:p>
        </w:tc>
        <w:tc>
          <w:tcPr>
            <w:tcW w:w="0" w:type="auto"/>
            <w:vAlign w:val="center"/>
          </w:tcPr>
          <w:p w14:paraId="271B65B0"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أساليب الجذب</w:t>
            </w:r>
          </w:p>
        </w:tc>
        <w:tc>
          <w:tcPr>
            <w:tcW w:w="0" w:type="auto"/>
            <w:vAlign w:val="center"/>
          </w:tcPr>
          <w:p w14:paraId="6118DBDE"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لأنها تتناسب مع حاجة الدراسة لقياس فعالية سياسات الجذب المعتمدة</w:t>
            </w:r>
          </w:p>
        </w:tc>
      </w:tr>
      <w:tr w:rsidR="00E457CD" w:rsidRPr="00BF65CE" w14:paraId="32E6D0C4" w14:textId="77777777" w:rsidTr="00866B6D">
        <w:tc>
          <w:tcPr>
            <w:tcW w:w="0" w:type="auto"/>
            <w:vAlign w:val="center"/>
          </w:tcPr>
          <w:p w14:paraId="4E2FBA10"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الخشاب 2019</w:t>
            </w:r>
          </w:p>
        </w:tc>
        <w:tc>
          <w:tcPr>
            <w:tcW w:w="0" w:type="auto"/>
            <w:vAlign w:val="center"/>
          </w:tcPr>
          <w:p w14:paraId="1801DF4B"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أساليب الاستقطاب – مصادر الاستقطاب – العوامل المؤثرة</w:t>
            </w:r>
          </w:p>
        </w:tc>
        <w:tc>
          <w:tcPr>
            <w:tcW w:w="0" w:type="auto"/>
            <w:vAlign w:val="center"/>
          </w:tcPr>
          <w:p w14:paraId="1ADFEDCE"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أساليب الاستقطاب – مصادر الاستقطاب</w:t>
            </w:r>
          </w:p>
        </w:tc>
        <w:tc>
          <w:tcPr>
            <w:tcW w:w="0" w:type="auto"/>
            <w:vAlign w:val="center"/>
          </w:tcPr>
          <w:p w14:paraId="1BB2BC19"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لأنها تمثل أهم محاور عملية الاستقطاب التي تتوافق مع بيئة العمل المستهدفة</w:t>
            </w:r>
          </w:p>
        </w:tc>
      </w:tr>
      <w:tr w:rsidR="00E457CD" w:rsidRPr="00BF65CE" w14:paraId="7E2EE5A7" w14:textId="77777777" w:rsidTr="00866B6D">
        <w:tc>
          <w:tcPr>
            <w:tcW w:w="0" w:type="auto"/>
            <w:vAlign w:val="center"/>
          </w:tcPr>
          <w:p w14:paraId="5BE3C632"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أمين 2018</w:t>
            </w:r>
          </w:p>
        </w:tc>
        <w:tc>
          <w:tcPr>
            <w:tcW w:w="0" w:type="auto"/>
            <w:vAlign w:val="center"/>
          </w:tcPr>
          <w:p w14:paraId="4C374195"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الاستقطاب العادي – الاستقطاب الإلكتروني</w:t>
            </w:r>
          </w:p>
        </w:tc>
        <w:tc>
          <w:tcPr>
            <w:tcW w:w="0" w:type="auto"/>
            <w:vAlign w:val="center"/>
          </w:tcPr>
          <w:p w14:paraId="7EDBCDA9"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الاستقطاب الإلكتروني</w:t>
            </w:r>
          </w:p>
        </w:tc>
        <w:tc>
          <w:tcPr>
            <w:tcW w:w="0" w:type="auto"/>
            <w:vAlign w:val="center"/>
          </w:tcPr>
          <w:p w14:paraId="516DD91C"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لمواكبة التحول الرقمي واعتماد المؤسسات على التوظيف الإلكتروني</w:t>
            </w:r>
          </w:p>
        </w:tc>
      </w:tr>
    </w:tbl>
    <w:p w14:paraId="2A0D1474" w14:textId="77777777" w:rsidR="00E457CD" w:rsidRPr="00BF65CE" w:rsidRDefault="00014347" w:rsidP="00AB3548">
      <w:pPr>
        <w:spacing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52D6653B" w14:textId="77777777" w:rsidR="00E457CD" w:rsidRPr="00BF65CE" w:rsidRDefault="00014347" w:rsidP="00DE7D61">
      <w:pPr>
        <w:pStyle w:val="3"/>
        <w:rPr>
          <w:rFonts w:cs="Simplified Arabic"/>
          <w:color w:val="auto"/>
        </w:rPr>
      </w:pPr>
      <w:bookmarkStart w:id="38" w:name="_Toc233737897"/>
      <w:r w:rsidRPr="00BF65CE">
        <w:rPr>
          <w:rFonts w:cs="Simplified Arabic"/>
          <w:color w:val="auto"/>
          <w:rtl/>
        </w:rPr>
        <w:lastRenderedPageBreak/>
        <w:t>ثانيًا: الدراسات المتعلقة بتطبيقات الذكاء الاصطناعي</w:t>
      </w:r>
      <w:bookmarkEnd w:id="38"/>
    </w:p>
    <w:p w14:paraId="05F6600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هدفت دراسة </w:t>
      </w:r>
      <w:r w:rsidRPr="00BF65CE">
        <w:rPr>
          <w:rFonts w:ascii="Simplified Arabic" w:hAnsi="Simplified Arabic" w:cs="Simplified Arabic"/>
          <w:b/>
          <w:bCs/>
          <w:rtl/>
        </w:rPr>
        <w:t>أبو شحاتة، وآخرون (2024)</w:t>
      </w:r>
      <w:r w:rsidRPr="00BF65CE">
        <w:rPr>
          <w:rFonts w:ascii="Simplified Arabic" w:hAnsi="Simplified Arabic" w:cs="Simplified Arabic"/>
          <w:rtl/>
        </w:rPr>
        <w:t xml:space="preserve"> 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7CEACF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استعرضت دراسة </w:t>
      </w:r>
      <w:r w:rsidRPr="00BF65CE">
        <w:rPr>
          <w:rFonts w:ascii="Simplified Arabic" w:hAnsi="Simplified Arabic" w:cs="Simplified Arabic"/>
          <w:b/>
          <w:bCs/>
          <w:rtl/>
        </w:rPr>
        <w:t xml:space="preserve">Batista, J., Mesquita, A., &amp; Carnaz, G (2024) </w:t>
      </w:r>
      <w:r w:rsidRPr="00BF65CE">
        <w:rPr>
          <w:rFonts w:ascii="Simplified Arabic" w:hAnsi="Simplified Arabic" w:cs="Simplified Arabic"/>
          <w:rtl/>
        </w:rPr>
        <w:t xml:space="preserve"> 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2ECEFB1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تناولت دراسة </w:t>
      </w:r>
      <w:r w:rsidRPr="00BF65CE">
        <w:rPr>
          <w:rFonts w:ascii="Simplified Arabic" w:hAnsi="Simplified Arabic" w:cs="Simplified Arabic"/>
          <w:b/>
          <w:bCs/>
          <w:rtl/>
        </w:rPr>
        <w:t>Chaity, N. S., Senathirajah, A. R. B. S., &amp; Abdullah, M (2024)</w:t>
      </w:r>
      <w:r w:rsidRPr="00BF65CE">
        <w:rPr>
          <w:rFonts w:ascii="Simplified Arabic" w:hAnsi="Simplified Arabic" w:cs="Simplified Arabic"/>
          <w:rtl/>
        </w:rPr>
        <w:t xml:space="preserve"> 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558470E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Gamil &amp; Rahman (2024 (</w:t>
      </w:r>
      <w:r w:rsidRPr="00BF65CE">
        <w:rPr>
          <w:rFonts w:ascii="Simplified Arabic" w:hAnsi="Simplified Arabic" w:cs="Simplified Arabic"/>
          <w:rtl/>
        </w:rPr>
        <w:t xml:space="preserve">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 (SEM) لاختبار العلاقات بين المتغيرات، حيث أظهرت </w:t>
      </w:r>
      <w:r w:rsidRPr="00BF65CE">
        <w:rPr>
          <w:rFonts w:ascii="Simplified Arabic" w:hAnsi="Simplified Arabic" w:cs="Simplified Arabic"/>
          <w:rtl/>
        </w:rPr>
        <w:lastRenderedPageBreak/>
        <w:t>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 .</w:t>
      </w:r>
    </w:p>
    <w:p w14:paraId="54EB76C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El-Masri وآخرون (2024)</w:t>
      </w:r>
      <w:r w:rsidRPr="00BF65CE">
        <w:rPr>
          <w:rFonts w:ascii="Simplified Arabic" w:hAnsi="Simplified Arabic" w:cs="Simplified Arabic"/>
          <w:rtl/>
        </w:rPr>
        <w:t xml:space="preserve"> 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 SmartPLS 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 .</w:t>
      </w:r>
    </w:p>
    <w:p w14:paraId="6838809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تناولت دراسة </w:t>
      </w:r>
      <w:r w:rsidRPr="00BF65CE">
        <w:rPr>
          <w:rFonts w:ascii="Simplified Arabic" w:hAnsi="Simplified Arabic" w:cs="Simplified Arabic"/>
          <w:b/>
          <w:bCs/>
          <w:rtl/>
        </w:rPr>
        <w:t>Rafner, J., Beaty, R. E., Kaufman, J. C., Lubart, T., &amp; Sherson, J (2023)</w:t>
      </w:r>
      <w:r w:rsidRPr="00BF65CE">
        <w:rPr>
          <w:rFonts w:ascii="Simplified Arabic" w:hAnsi="Simplified Arabic" w:cs="Simplified Arabic"/>
          <w:rtl/>
        </w:rPr>
        <w:t xml:space="preserve"> 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5AAAFC7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دراسة الهنداوي وآخرون (2021)</w:t>
      </w:r>
      <w:r w:rsidRPr="00BF65CE">
        <w:rPr>
          <w:rFonts w:ascii="Simplified Arabic" w:hAnsi="Simplified Arabic" w:cs="Simplified Arabic"/>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السابقة،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p>
    <w:p w14:paraId="6CA3937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سعت دراسة </w:t>
      </w:r>
      <w:r w:rsidRPr="00BF65CE">
        <w:rPr>
          <w:rFonts w:ascii="Simplified Arabic" w:hAnsi="Simplified Arabic" w:cs="Simplified Arabic"/>
          <w:b/>
          <w:bCs/>
          <w:rtl/>
        </w:rPr>
        <w:t>العنزي،؛ السعود (2020)</w:t>
      </w:r>
      <w:r w:rsidRPr="00BF65CE">
        <w:rPr>
          <w:rFonts w:ascii="Simplified Arabic" w:hAnsi="Simplified Arabic" w:cs="Simplified Arabic"/>
          <w:rtl/>
        </w:rPr>
        <w:t xml:space="preserve">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w:t>
      </w:r>
      <w:r w:rsidRPr="00BF65CE">
        <w:rPr>
          <w:rFonts w:ascii="Simplified Arabic" w:hAnsi="Simplified Arabic" w:cs="Simplified Arabic"/>
          <w:rtl/>
        </w:rPr>
        <w:lastRenderedPageBreak/>
        <w:t>(130)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5A5CB483" w14:textId="52AF1250"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 xml:space="preserve">جدول (2-2): </w:t>
      </w:r>
      <w:r w:rsidR="001823A7" w:rsidRPr="00BF65CE">
        <w:rPr>
          <w:rFonts w:ascii="Simplified Arabic" w:hAnsi="Simplified Arabic" w:cs="Simplified Arabic"/>
          <w:rtl/>
        </w:rPr>
        <w:t>ملخص الدراسات المتعلقة بتطبيقات الذكاء الاصطناعي</w:t>
      </w:r>
    </w:p>
    <w:tbl>
      <w:tblPr>
        <w:tblStyle w:val="12"/>
        <w:bidiVisual/>
        <w:tblW w:w="0" w:type="auto"/>
        <w:tblLook w:val="0220" w:firstRow="1" w:lastRow="0" w:firstColumn="0" w:lastColumn="0" w:noHBand="1" w:noVBand="0"/>
      </w:tblPr>
      <w:tblGrid>
        <w:gridCol w:w="1374"/>
        <w:gridCol w:w="2858"/>
        <w:gridCol w:w="1666"/>
        <w:gridCol w:w="2880"/>
      </w:tblGrid>
      <w:tr w:rsidR="00E457CD" w:rsidRPr="00BF65CE" w14:paraId="42860AB9" w14:textId="77777777" w:rsidTr="00605E70">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3185EAAB"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79887D3B"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04393BD8"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22B9873E"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013E4CDB" w14:textId="77777777" w:rsidTr="00605E70">
        <w:tc>
          <w:tcPr>
            <w:tcW w:w="0" w:type="auto"/>
            <w:vAlign w:val="center"/>
          </w:tcPr>
          <w:p w14:paraId="2B5633B3"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أبو شحاتة وآخرون 2024</w:t>
            </w:r>
          </w:p>
        </w:tc>
        <w:tc>
          <w:tcPr>
            <w:tcW w:w="0" w:type="auto"/>
            <w:vAlign w:val="center"/>
          </w:tcPr>
          <w:p w14:paraId="250A215C"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الذكاء الاصطناعي في إدارة الموارد البشرية – دعم الموظفين</w:t>
            </w:r>
          </w:p>
        </w:tc>
        <w:tc>
          <w:tcPr>
            <w:tcW w:w="0" w:type="auto"/>
            <w:vAlign w:val="center"/>
          </w:tcPr>
          <w:p w14:paraId="10AE9D44"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الذكاء الاصطناعي في إدارة الموارد البشرية</w:t>
            </w:r>
          </w:p>
        </w:tc>
        <w:tc>
          <w:tcPr>
            <w:tcW w:w="0" w:type="auto"/>
            <w:vAlign w:val="center"/>
          </w:tcPr>
          <w:p w14:paraId="15D40130"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لأنه الأكثر ارتباطًا ببيئة الموارد البشرية التي تستهدفها الدراسة</w:t>
            </w:r>
          </w:p>
        </w:tc>
      </w:tr>
      <w:tr w:rsidR="00E457CD" w:rsidRPr="00BF65CE" w14:paraId="25DA4440" w14:textId="77777777" w:rsidTr="00605E70">
        <w:tc>
          <w:tcPr>
            <w:tcW w:w="0" w:type="auto"/>
            <w:vAlign w:val="center"/>
          </w:tcPr>
          <w:p w14:paraId="4E172CCC"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Chaity وآخرون 2024</w:t>
            </w:r>
          </w:p>
        </w:tc>
        <w:tc>
          <w:tcPr>
            <w:tcW w:w="0" w:type="auto"/>
            <w:vAlign w:val="center"/>
          </w:tcPr>
          <w:p w14:paraId="6A1E73A3"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قدرات الذكاء الاصطناعي – الثقافة التنظيمية الداعمة</w:t>
            </w:r>
          </w:p>
        </w:tc>
        <w:tc>
          <w:tcPr>
            <w:tcW w:w="0" w:type="auto"/>
            <w:vAlign w:val="center"/>
          </w:tcPr>
          <w:p w14:paraId="2D471E3D"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قدرات الذكاء الاصطناعي</w:t>
            </w:r>
          </w:p>
        </w:tc>
        <w:tc>
          <w:tcPr>
            <w:tcW w:w="0" w:type="auto"/>
            <w:vAlign w:val="center"/>
          </w:tcPr>
          <w:p w14:paraId="1C5FE4D3"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لأنها تمثل جوهر تأثير التقنية على بيئة العمل</w:t>
            </w:r>
          </w:p>
        </w:tc>
      </w:tr>
      <w:tr w:rsidR="00E457CD" w:rsidRPr="00BF65CE" w14:paraId="18548DF3" w14:textId="77777777" w:rsidTr="00605E70">
        <w:tc>
          <w:tcPr>
            <w:tcW w:w="0" w:type="auto"/>
            <w:vAlign w:val="center"/>
          </w:tcPr>
          <w:p w14:paraId="41791DAC"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Gamil &amp; Rahman 2024</w:t>
            </w:r>
          </w:p>
        </w:tc>
        <w:tc>
          <w:tcPr>
            <w:tcW w:w="0" w:type="auto"/>
            <w:vAlign w:val="center"/>
          </w:tcPr>
          <w:p w14:paraId="5E7421D4"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تطبيقات الذكاء الاصطناعي – الكفاءة التقنية</w:t>
            </w:r>
          </w:p>
        </w:tc>
        <w:tc>
          <w:tcPr>
            <w:tcW w:w="0" w:type="auto"/>
            <w:vAlign w:val="center"/>
          </w:tcPr>
          <w:p w14:paraId="2842B3C2"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تطبيقات الذكاء الاصطناعي</w:t>
            </w:r>
          </w:p>
        </w:tc>
        <w:tc>
          <w:tcPr>
            <w:tcW w:w="0" w:type="auto"/>
            <w:vAlign w:val="center"/>
          </w:tcPr>
          <w:p w14:paraId="21F6E8FA"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لأنها تعكس الدور الفعلي للتقنية في تطوير الأداء</w:t>
            </w:r>
          </w:p>
        </w:tc>
      </w:tr>
      <w:tr w:rsidR="00E457CD" w:rsidRPr="00BF65CE" w14:paraId="3E8AE5B6" w14:textId="77777777" w:rsidTr="00605E70">
        <w:tc>
          <w:tcPr>
            <w:tcW w:w="0" w:type="auto"/>
            <w:vAlign w:val="center"/>
          </w:tcPr>
          <w:p w14:paraId="7ED64F8E"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الهنداوي وآخرون 2021</w:t>
            </w:r>
          </w:p>
        </w:tc>
        <w:tc>
          <w:tcPr>
            <w:tcW w:w="0" w:type="auto"/>
            <w:vAlign w:val="center"/>
          </w:tcPr>
          <w:p w14:paraId="7EB70832"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تحسين الأداء الإداري، دعم اتخاذ القرار، تطوير الخدمات الأكاديمية، التخطيط الاستراتيجي، التدريب المستمر</w:t>
            </w:r>
          </w:p>
        </w:tc>
        <w:tc>
          <w:tcPr>
            <w:tcW w:w="0" w:type="auto"/>
            <w:vAlign w:val="center"/>
          </w:tcPr>
          <w:p w14:paraId="4EC271E8"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تحسين الأداء، دعم اتخاذ القرار</w:t>
            </w:r>
          </w:p>
        </w:tc>
        <w:tc>
          <w:tcPr>
            <w:tcW w:w="0" w:type="auto"/>
            <w:vAlign w:val="center"/>
          </w:tcPr>
          <w:p w14:paraId="1498A1FB"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لارتباطهما المباشر بقياس أثر تطبيقات الذكاء الاصطناعي على كفاءة الإدارة</w:t>
            </w:r>
          </w:p>
        </w:tc>
      </w:tr>
      <w:tr w:rsidR="00E457CD" w:rsidRPr="00BF65CE" w14:paraId="2CFF3B4D" w14:textId="77777777" w:rsidTr="00605E70">
        <w:tc>
          <w:tcPr>
            <w:tcW w:w="0" w:type="auto"/>
            <w:vAlign w:val="center"/>
          </w:tcPr>
          <w:p w14:paraId="719B548D"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العنزي والسعود 2020</w:t>
            </w:r>
          </w:p>
        </w:tc>
        <w:tc>
          <w:tcPr>
            <w:tcW w:w="0" w:type="auto"/>
            <w:vAlign w:val="center"/>
          </w:tcPr>
          <w:p w14:paraId="6F079277"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العمليات الداخلية، التدريب والنمو، رضا المراجعين</w:t>
            </w:r>
          </w:p>
        </w:tc>
        <w:tc>
          <w:tcPr>
            <w:tcW w:w="0" w:type="auto"/>
            <w:vAlign w:val="center"/>
          </w:tcPr>
          <w:p w14:paraId="108AD8FE"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التدريب والنمو، رضا المراجعين</w:t>
            </w:r>
          </w:p>
        </w:tc>
        <w:tc>
          <w:tcPr>
            <w:tcW w:w="0" w:type="auto"/>
            <w:vAlign w:val="center"/>
          </w:tcPr>
          <w:p w14:paraId="39B34232"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لأنهما الأكثر تأثيرًا على تنمية القدرات المؤسسية وتحقيق رضا المستفيدين في ضوء تطبيقات الذكاء الاصطناعي</w:t>
            </w:r>
          </w:p>
        </w:tc>
      </w:tr>
    </w:tbl>
    <w:p w14:paraId="583E57C9" w14:textId="77777777" w:rsidR="00E457CD" w:rsidRDefault="00014347" w:rsidP="00AB3548">
      <w:pPr>
        <w:spacing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279AFC9D" w14:textId="77777777" w:rsidR="00584EEB" w:rsidRPr="00BF65CE" w:rsidRDefault="00584EEB" w:rsidP="00AB3548">
      <w:pPr>
        <w:spacing w:after="200" w:line="280" w:lineRule="auto"/>
        <w:jc w:val="both"/>
        <w:rPr>
          <w:rFonts w:ascii="Simplified Arabic" w:hAnsi="Simplified Arabic" w:cs="Simplified Arabic"/>
        </w:rPr>
      </w:pPr>
    </w:p>
    <w:p w14:paraId="6ABAB02E" w14:textId="77777777" w:rsidR="00E457CD" w:rsidRPr="00BF65CE" w:rsidRDefault="00014347" w:rsidP="00DE7D61">
      <w:pPr>
        <w:pStyle w:val="3"/>
        <w:rPr>
          <w:rFonts w:cs="Simplified Arabic"/>
          <w:color w:val="auto"/>
        </w:rPr>
      </w:pPr>
      <w:bookmarkStart w:id="39" w:name="_Toc233737898"/>
      <w:r w:rsidRPr="00BF65CE">
        <w:rPr>
          <w:rFonts w:cs="Simplified Arabic"/>
          <w:color w:val="auto"/>
          <w:rtl/>
        </w:rPr>
        <w:lastRenderedPageBreak/>
        <w:t>ثالثًا: الدراسات المتعلقة بالإبداع</w:t>
      </w:r>
      <w:bookmarkEnd w:id="39"/>
    </w:p>
    <w:p w14:paraId="1705BFB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Jiang وآخرون (2025)</w:t>
      </w:r>
      <w:r w:rsidRPr="00BF65CE">
        <w:rPr>
          <w:rFonts w:ascii="Simplified Arabic" w:hAnsi="Simplified Arabic" w:cs="Simplified Arabic"/>
          <w:rtl/>
        </w:rPr>
        <w:t xml:space="preserve"> 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 AMOS 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بضرورة الاستثمار في تهيئة الموظفين نفسي وتقني للتعامل مع تقنيات الذكاء الاصطناعي بما يحقق أقصى درجات التميز المؤسسي.</w:t>
      </w:r>
    </w:p>
    <w:p w14:paraId="52986B4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Zhang &amp; Chen (2025)</w:t>
      </w:r>
      <w:r w:rsidRPr="00BF65CE">
        <w:rPr>
          <w:rFonts w:ascii="Simplified Arabic" w:hAnsi="Simplified Arabic" w:cs="Simplified Arabic"/>
          <w:rtl/>
        </w:rPr>
        <w:t xml:space="preserve"> وحيث هدفت الدراسة إلى استكشاف كيف يؤثر مناخ العمل التنظيمي على سلوكيات الإبداع لدى الموظفين، مع اختبار دور الذكاء الاصطناعي كمتغير وسيط في هذه العلاقة ، وقد تم جمع البيانات من (306) موظفا يعملون في قطاعات تكنولوجيا المعلومات بالصين، باستخدام أداة استبيان إلكترونية، وتم تحليلها باستخدام برنامج AMOS. 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3C586B8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تناولت دراسة </w:t>
      </w:r>
      <w:r w:rsidRPr="00BF65CE">
        <w:rPr>
          <w:rFonts w:ascii="Simplified Arabic" w:hAnsi="Simplified Arabic" w:cs="Simplified Arabic"/>
          <w:b/>
          <w:bCs/>
          <w:rtl/>
        </w:rPr>
        <w:t>Chaity, N. S., Senathirajah, A. R. B. S., &amp; Abdullah, M (2024)</w:t>
      </w:r>
      <w:r w:rsidRPr="00BF65CE">
        <w:rPr>
          <w:rFonts w:ascii="Simplified Arabic" w:hAnsi="Simplified Arabic" w:cs="Simplified Arabic"/>
          <w:rtl/>
        </w:rPr>
        <w:t xml:space="preserve"> 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دعم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27228AC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 xml:space="preserve">هدفت دراسة </w:t>
      </w:r>
      <w:r w:rsidRPr="00BF65CE">
        <w:rPr>
          <w:rFonts w:ascii="Simplified Arabic" w:hAnsi="Simplified Arabic" w:cs="Simplified Arabic"/>
          <w:b/>
          <w:bCs/>
          <w:rtl/>
        </w:rPr>
        <w:t>El-Masri وآخرون (2024)</w:t>
      </w:r>
      <w:r w:rsidRPr="00BF65CE">
        <w:rPr>
          <w:rFonts w:ascii="Simplified Arabic" w:hAnsi="Simplified Arabic" w:cs="Simplified Arabic"/>
          <w:rtl/>
        </w:rPr>
        <w:t xml:space="preserve">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 SmartPLS 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 .</w:t>
      </w:r>
    </w:p>
    <w:p w14:paraId="7333324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دراسة شكري وآخرون (2024)</w:t>
      </w:r>
      <w:r w:rsidRPr="00BF65CE">
        <w:rPr>
          <w:rFonts w:ascii="Simplified Arabic" w:hAnsi="Simplified Arabic" w:cs="Simplified Arabic"/>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 ADANCO-PLS v.2.4 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0E1DF31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بخيخ وآخرون (2023)</w:t>
      </w:r>
      <w:r w:rsidRPr="00BF65CE">
        <w:rPr>
          <w:rFonts w:ascii="Simplified Arabic" w:hAnsi="Simplified Arabic" w:cs="Simplified Arabic"/>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2E04877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 xml:space="preserve">تناولت دراسة </w:t>
      </w:r>
      <w:r w:rsidRPr="00BF65CE">
        <w:rPr>
          <w:rFonts w:ascii="Simplified Arabic" w:hAnsi="Simplified Arabic" w:cs="Simplified Arabic"/>
          <w:b/>
          <w:bCs/>
          <w:rtl/>
        </w:rPr>
        <w:t>Rafner, J., Beaty, R. E., Kaufman, J. C., Lubart, T., &amp; Sherson, J (2023)</w:t>
      </w:r>
      <w:r w:rsidRPr="00BF65CE">
        <w:rPr>
          <w:rFonts w:ascii="Simplified Arabic" w:hAnsi="Simplified Arabic" w:cs="Simplified Arabic"/>
          <w:rtl/>
        </w:rPr>
        <w:t xml:space="preserve"> 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7ECD913B" w14:textId="722F4912"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 xml:space="preserve">جدول (2-3): </w:t>
      </w:r>
      <w:r w:rsidR="001823A7" w:rsidRPr="00BF65CE">
        <w:rPr>
          <w:rFonts w:ascii="Simplified Arabic" w:hAnsi="Simplified Arabic" w:cs="Simplified Arabic"/>
          <w:rtl/>
        </w:rPr>
        <w:t>ملخص الدراسات المتعلقة بالإبداع</w:t>
      </w:r>
    </w:p>
    <w:tbl>
      <w:tblPr>
        <w:tblStyle w:val="12"/>
        <w:bidiVisual/>
        <w:tblW w:w="5000" w:type="pct"/>
        <w:tblLook w:val="0620" w:firstRow="1" w:lastRow="0" w:firstColumn="0" w:lastColumn="0" w:noHBand="1" w:noVBand="1"/>
      </w:tblPr>
      <w:tblGrid>
        <w:gridCol w:w="1378"/>
        <w:gridCol w:w="3320"/>
        <w:gridCol w:w="1584"/>
        <w:gridCol w:w="2496"/>
      </w:tblGrid>
      <w:tr w:rsidR="00E457CD" w:rsidRPr="00BF65CE" w14:paraId="424A4FDD" w14:textId="77777777" w:rsidTr="00E20D9A">
        <w:trPr>
          <w:cnfStyle w:val="100000000000" w:firstRow="1" w:lastRow="0" w:firstColumn="0" w:lastColumn="0" w:oddVBand="0" w:evenVBand="0" w:oddHBand="0" w:evenHBand="0" w:firstRowFirstColumn="0" w:firstRowLastColumn="0" w:lastRowFirstColumn="0" w:lastRowLastColumn="0"/>
        </w:trPr>
        <w:tc>
          <w:tcPr>
            <w:tcW w:w="785" w:type="pct"/>
            <w:vAlign w:val="center"/>
          </w:tcPr>
          <w:p w14:paraId="2F497CB2"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الدراسة</w:t>
            </w:r>
          </w:p>
        </w:tc>
        <w:tc>
          <w:tcPr>
            <w:tcW w:w="1891" w:type="pct"/>
            <w:vAlign w:val="center"/>
          </w:tcPr>
          <w:p w14:paraId="314180AC"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902" w:type="pct"/>
            <w:vAlign w:val="center"/>
          </w:tcPr>
          <w:p w14:paraId="38F20F51"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1423" w:type="pct"/>
            <w:vAlign w:val="center"/>
          </w:tcPr>
          <w:p w14:paraId="39425F2F"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23601BAC" w14:textId="77777777" w:rsidTr="00E20D9A">
        <w:tc>
          <w:tcPr>
            <w:tcW w:w="785" w:type="pct"/>
            <w:vAlign w:val="center"/>
          </w:tcPr>
          <w:p w14:paraId="37E69732"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Rafner وآخرون 2023</w:t>
            </w:r>
          </w:p>
        </w:tc>
        <w:tc>
          <w:tcPr>
            <w:tcW w:w="1891" w:type="pct"/>
            <w:vAlign w:val="center"/>
          </w:tcPr>
          <w:p w14:paraId="24431EB3"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الشراكات الإبداعية – أصالة الأفكار</w:t>
            </w:r>
          </w:p>
        </w:tc>
        <w:tc>
          <w:tcPr>
            <w:tcW w:w="902" w:type="pct"/>
            <w:vAlign w:val="center"/>
          </w:tcPr>
          <w:p w14:paraId="3DFD8215"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الشراكات الإبداعية</w:t>
            </w:r>
          </w:p>
        </w:tc>
        <w:tc>
          <w:tcPr>
            <w:tcW w:w="1423" w:type="pct"/>
            <w:vAlign w:val="center"/>
          </w:tcPr>
          <w:p w14:paraId="41743D4A"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لأنها تعبر عن تعاون الإنسان والتقنية في توليد الأفكار</w:t>
            </w:r>
          </w:p>
        </w:tc>
      </w:tr>
      <w:tr w:rsidR="00E457CD" w:rsidRPr="00BF65CE" w14:paraId="7F586CD7" w14:textId="77777777" w:rsidTr="00E20D9A">
        <w:tc>
          <w:tcPr>
            <w:tcW w:w="785" w:type="pct"/>
            <w:vAlign w:val="center"/>
          </w:tcPr>
          <w:p w14:paraId="39125C84"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بخيخ وآخرون 2023</w:t>
            </w:r>
          </w:p>
        </w:tc>
        <w:tc>
          <w:tcPr>
            <w:tcW w:w="1891" w:type="pct"/>
            <w:vAlign w:val="center"/>
          </w:tcPr>
          <w:p w14:paraId="1074154A"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القيم، الأعراف، التوقعات، المعتقدات في الثقافة التنظيمية</w:t>
            </w:r>
          </w:p>
        </w:tc>
        <w:tc>
          <w:tcPr>
            <w:tcW w:w="902" w:type="pct"/>
            <w:vAlign w:val="center"/>
          </w:tcPr>
          <w:p w14:paraId="5061697C"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القيم، الأعراف</w:t>
            </w:r>
          </w:p>
        </w:tc>
        <w:tc>
          <w:tcPr>
            <w:tcW w:w="1423" w:type="pct"/>
            <w:vAlign w:val="center"/>
          </w:tcPr>
          <w:p w14:paraId="44189D54"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لكونهما يمثلان الأساس في بناء بيئة تنظيمية داعمة للإبداع الإداري</w:t>
            </w:r>
          </w:p>
        </w:tc>
      </w:tr>
      <w:tr w:rsidR="00E457CD" w:rsidRPr="00BF65CE" w14:paraId="091A36F9" w14:textId="77777777" w:rsidTr="00E20D9A">
        <w:tc>
          <w:tcPr>
            <w:tcW w:w="785" w:type="pct"/>
            <w:vAlign w:val="center"/>
          </w:tcPr>
          <w:p w14:paraId="7E545F53"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El-Masri وآخرون 2024</w:t>
            </w:r>
          </w:p>
        </w:tc>
        <w:tc>
          <w:tcPr>
            <w:tcW w:w="1891" w:type="pct"/>
            <w:vAlign w:val="center"/>
          </w:tcPr>
          <w:p w14:paraId="05D9F0A9"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الإبداع الوظيفي – بيئة التعلم – رفاهية الموظف</w:t>
            </w:r>
          </w:p>
        </w:tc>
        <w:tc>
          <w:tcPr>
            <w:tcW w:w="902" w:type="pct"/>
            <w:vAlign w:val="center"/>
          </w:tcPr>
          <w:p w14:paraId="14F24077"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الإبداع الوظيفي</w:t>
            </w:r>
          </w:p>
        </w:tc>
        <w:tc>
          <w:tcPr>
            <w:tcW w:w="1423" w:type="pct"/>
            <w:vAlign w:val="center"/>
          </w:tcPr>
          <w:p w14:paraId="2C9FCA22"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لأنه يعبر عن المخرجات المباشرة لسلوكيات الموظفين الإبداعية</w:t>
            </w:r>
          </w:p>
        </w:tc>
      </w:tr>
      <w:tr w:rsidR="00E457CD" w:rsidRPr="00BF65CE" w14:paraId="7F13F4DA" w14:textId="77777777" w:rsidTr="00E20D9A">
        <w:tc>
          <w:tcPr>
            <w:tcW w:w="785" w:type="pct"/>
            <w:vAlign w:val="center"/>
          </w:tcPr>
          <w:p w14:paraId="4DBB9FE9"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شكري وآخرون 2024</w:t>
            </w:r>
          </w:p>
        </w:tc>
        <w:tc>
          <w:tcPr>
            <w:tcW w:w="1891" w:type="pct"/>
            <w:vAlign w:val="center"/>
          </w:tcPr>
          <w:p w14:paraId="31F282FD"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تبادل المعلومات، الاستقلالية، تعزيز العمل الحر، فرق العمل، البراعة التنظيمية، الإبداع الإداري</w:t>
            </w:r>
          </w:p>
        </w:tc>
        <w:tc>
          <w:tcPr>
            <w:tcW w:w="902" w:type="pct"/>
            <w:vAlign w:val="center"/>
          </w:tcPr>
          <w:p w14:paraId="3F97F97B"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تبادل المعلومات، فرق العمل</w:t>
            </w:r>
          </w:p>
        </w:tc>
        <w:tc>
          <w:tcPr>
            <w:tcW w:w="1423" w:type="pct"/>
            <w:vAlign w:val="center"/>
          </w:tcPr>
          <w:p w14:paraId="444AA7CB"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لأنهما يساهمان في تمكين الموظفين وتحفيز الإبداع في بيئة العمل</w:t>
            </w:r>
          </w:p>
        </w:tc>
      </w:tr>
      <w:tr w:rsidR="00E457CD" w:rsidRPr="00BF65CE" w14:paraId="65850DD1" w14:textId="77777777" w:rsidTr="00E20D9A">
        <w:tc>
          <w:tcPr>
            <w:tcW w:w="785" w:type="pct"/>
            <w:vAlign w:val="center"/>
          </w:tcPr>
          <w:p w14:paraId="3BA554CB"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Zhang &amp; Chen 2025</w:t>
            </w:r>
          </w:p>
        </w:tc>
        <w:tc>
          <w:tcPr>
            <w:tcW w:w="1891" w:type="pct"/>
            <w:vAlign w:val="center"/>
          </w:tcPr>
          <w:p w14:paraId="50B2C47D"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مناخ العمل الإيجابي – الإبداع الشخصي</w:t>
            </w:r>
          </w:p>
        </w:tc>
        <w:tc>
          <w:tcPr>
            <w:tcW w:w="902" w:type="pct"/>
            <w:vAlign w:val="center"/>
          </w:tcPr>
          <w:p w14:paraId="7528D9F5"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الإبداع الشخصي</w:t>
            </w:r>
          </w:p>
        </w:tc>
        <w:tc>
          <w:tcPr>
            <w:tcW w:w="1423" w:type="pct"/>
            <w:vAlign w:val="center"/>
          </w:tcPr>
          <w:p w14:paraId="3B3E7115"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لقياس الابتكار الفردي في بيئة العمل التقنية</w:t>
            </w:r>
          </w:p>
        </w:tc>
      </w:tr>
    </w:tbl>
    <w:p w14:paraId="2BFB6120" w14:textId="77777777" w:rsidR="00E457CD" w:rsidRPr="00BF65CE" w:rsidRDefault="00014347" w:rsidP="002071EC">
      <w:pPr>
        <w:spacing w:before="40"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65C9DD97" w14:textId="77777777" w:rsidR="00E457CD" w:rsidRPr="00BF65CE" w:rsidRDefault="00014347" w:rsidP="00DE7D61">
      <w:pPr>
        <w:pStyle w:val="3"/>
        <w:rPr>
          <w:rFonts w:cs="Simplified Arabic"/>
          <w:color w:val="auto"/>
        </w:rPr>
      </w:pPr>
      <w:bookmarkStart w:id="40" w:name="_Toc233737899"/>
      <w:r w:rsidRPr="00BF65CE">
        <w:rPr>
          <w:rFonts w:cs="Simplified Arabic"/>
          <w:color w:val="auto"/>
          <w:rtl/>
        </w:rPr>
        <w:t>رابعًا: الدراسات المتعلقة بالتميز المؤسسي</w:t>
      </w:r>
      <w:bookmarkEnd w:id="40"/>
    </w:p>
    <w:p w14:paraId="0C46E950" w14:textId="57483D55"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هدفت دراسة </w:t>
      </w:r>
      <w:r w:rsidRPr="00BF65CE">
        <w:rPr>
          <w:rFonts w:ascii="Simplified Arabic" w:hAnsi="Simplified Arabic" w:cs="Simplified Arabic"/>
          <w:b/>
          <w:bCs/>
          <w:rtl/>
        </w:rPr>
        <w:t>أصرف (2020</w:t>
      </w:r>
      <w:r w:rsidR="00C75DEC" w:rsidRPr="00BF65CE">
        <w:rPr>
          <w:rFonts w:ascii="Simplified Arabic" w:hAnsi="Simplified Arabic" w:cs="Simplified Arabic"/>
          <w:b/>
          <w:bCs/>
          <w:rtl/>
        </w:rPr>
        <w:t>)</w:t>
      </w:r>
      <w:r w:rsidRPr="00BF65CE">
        <w:rPr>
          <w:rFonts w:ascii="Simplified Arabic" w:hAnsi="Simplified Arabic" w:cs="Simplified Arabic"/>
          <w:b/>
          <w:bCs/>
          <w:rtl/>
        </w:rPr>
        <w:t xml:space="preserve"> </w:t>
      </w:r>
      <w:r w:rsidRPr="00BF65CE">
        <w:rPr>
          <w:rFonts w:ascii="Simplified Arabic" w:hAnsi="Simplified Arabic" w:cs="Simplified Arabic"/>
          <w:rtl/>
        </w:rPr>
        <w:t xml:space="preserve"> 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771546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 xml:space="preserve">سعت دراسة </w:t>
      </w:r>
      <w:r w:rsidRPr="00BF65CE">
        <w:rPr>
          <w:rFonts w:ascii="Simplified Arabic" w:hAnsi="Simplified Arabic" w:cs="Simplified Arabic"/>
          <w:b/>
          <w:bCs/>
          <w:rtl/>
        </w:rPr>
        <w:t>سليم (2020)</w:t>
      </w:r>
      <w:r w:rsidRPr="00BF65CE">
        <w:rPr>
          <w:rFonts w:ascii="Simplified Arabic" w:hAnsi="Simplified Arabic" w:cs="Simplified Arabic"/>
          <w:rtl/>
        </w:rPr>
        <w:t xml:space="preserve"> 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71C042B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هدفت دراسة </w:t>
      </w:r>
      <w:r w:rsidRPr="00BF65CE">
        <w:rPr>
          <w:rFonts w:ascii="Simplified Arabic" w:hAnsi="Simplified Arabic" w:cs="Simplified Arabic"/>
          <w:b/>
          <w:bCs/>
          <w:rtl/>
        </w:rPr>
        <w:t xml:space="preserve">ادريس (2019) </w:t>
      </w:r>
      <w:r w:rsidRPr="00BF65CE">
        <w:rPr>
          <w:rFonts w:ascii="Simplified Arabic" w:hAnsi="Simplified Arabic" w:cs="Simplified Arabic"/>
          <w:rtl/>
        </w:rPr>
        <w:t xml:space="preserve"> 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 (SPSS)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الحرص على تدريب </w:t>
      </w:r>
      <w:r w:rsidRPr="00BF65CE">
        <w:rPr>
          <w:rFonts w:ascii="Simplified Arabic" w:hAnsi="Simplified Arabic" w:cs="Simplified Arabic"/>
          <w:rtl/>
        </w:rPr>
        <w:lastRenderedPageBreak/>
        <w:t>الموظفين الجدد على أعمالهم قبل البدء فيها، كما تبين من الدراسة أن مستوى التحفيز مرتفع حيث يمنح الموظفين حوافز ومكافآت بناء على معايير موضوعية .</w:t>
      </w:r>
    </w:p>
    <w:p w14:paraId="77CD63DD" w14:textId="4AF39824"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 xml:space="preserve">جدول (2-4): </w:t>
      </w:r>
      <w:r w:rsidR="00F83CD1" w:rsidRPr="00BF65CE">
        <w:rPr>
          <w:rFonts w:ascii="Simplified Arabic" w:hAnsi="Simplified Arabic" w:cs="Simplified Arabic"/>
          <w:rtl/>
        </w:rPr>
        <w:t xml:space="preserve">ملخص </w:t>
      </w:r>
      <w:r w:rsidR="00C75DEC" w:rsidRPr="00BF65CE">
        <w:rPr>
          <w:rFonts w:ascii="Simplified Arabic" w:hAnsi="Simplified Arabic" w:cs="Simplified Arabic"/>
          <w:rtl/>
        </w:rPr>
        <w:t>الدراسات المتعلقة بالتميز المؤسسي</w:t>
      </w:r>
    </w:p>
    <w:tbl>
      <w:tblPr>
        <w:tblStyle w:val="12"/>
        <w:bidiVisual/>
        <w:tblW w:w="0" w:type="auto"/>
        <w:tblLook w:val="0620" w:firstRow="1" w:lastRow="0" w:firstColumn="0" w:lastColumn="0" w:noHBand="1" w:noVBand="1"/>
      </w:tblPr>
      <w:tblGrid>
        <w:gridCol w:w="1071"/>
        <w:gridCol w:w="2799"/>
        <w:gridCol w:w="1822"/>
        <w:gridCol w:w="3086"/>
      </w:tblGrid>
      <w:tr w:rsidR="00E457CD" w:rsidRPr="00BF65CE" w14:paraId="3C02F615" w14:textId="77777777" w:rsidTr="00F83CD1">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1D7D0442"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60190BE6"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3BEA7209"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2C25AA4C"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18F63B2B" w14:textId="77777777" w:rsidTr="00F83CD1">
        <w:tc>
          <w:tcPr>
            <w:tcW w:w="0" w:type="auto"/>
            <w:vAlign w:val="center"/>
          </w:tcPr>
          <w:p w14:paraId="58A7609D"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أصرف 2020</w:t>
            </w:r>
          </w:p>
        </w:tc>
        <w:tc>
          <w:tcPr>
            <w:tcW w:w="0" w:type="auto"/>
            <w:vAlign w:val="center"/>
          </w:tcPr>
          <w:p w14:paraId="283250D6"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الاستقطاب الرقمي – التدريب الرقمي – التقييم الرقمي</w:t>
            </w:r>
          </w:p>
        </w:tc>
        <w:tc>
          <w:tcPr>
            <w:tcW w:w="0" w:type="auto"/>
            <w:vAlign w:val="center"/>
          </w:tcPr>
          <w:p w14:paraId="2D53E780"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جودة الأداء المؤسسي</w:t>
            </w:r>
          </w:p>
        </w:tc>
        <w:tc>
          <w:tcPr>
            <w:tcW w:w="0" w:type="auto"/>
            <w:vAlign w:val="center"/>
          </w:tcPr>
          <w:p w14:paraId="06E4F777"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لأنه الأكثر ارتباطًا بنتائج الكفاءة الكلية للمؤسسة</w:t>
            </w:r>
          </w:p>
        </w:tc>
      </w:tr>
      <w:tr w:rsidR="00E457CD" w:rsidRPr="00BF65CE" w14:paraId="0F8DC43D" w14:textId="77777777" w:rsidTr="00F83CD1">
        <w:tc>
          <w:tcPr>
            <w:tcW w:w="0" w:type="auto"/>
            <w:vAlign w:val="center"/>
          </w:tcPr>
          <w:p w14:paraId="3948972B"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إدريس 2019</w:t>
            </w:r>
          </w:p>
        </w:tc>
        <w:tc>
          <w:tcPr>
            <w:tcW w:w="0" w:type="auto"/>
            <w:vAlign w:val="center"/>
          </w:tcPr>
          <w:p w14:paraId="30DC2F74"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التميز القيادي – التميز في تقديم الخدمات</w:t>
            </w:r>
          </w:p>
        </w:tc>
        <w:tc>
          <w:tcPr>
            <w:tcW w:w="0" w:type="auto"/>
            <w:vAlign w:val="center"/>
          </w:tcPr>
          <w:p w14:paraId="0A153F06"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التميز في تقديم الخدمات</w:t>
            </w:r>
          </w:p>
        </w:tc>
        <w:tc>
          <w:tcPr>
            <w:tcW w:w="0" w:type="auto"/>
            <w:vAlign w:val="center"/>
          </w:tcPr>
          <w:p w14:paraId="6C1F8066"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لأنه يمثل البعد الأوضح لقياس الأداء في المؤسسات الخدمية</w:t>
            </w:r>
          </w:p>
        </w:tc>
      </w:tr>
      <w:tr w:rsidR="00E457CD" w:rsidRPr="00BF65CE" w14:paraId="7D843C5F" w14:textId="77777777" w:rsidTr="00F83CD1">
        <w:tc>
          <w:tcPr>
            <w:tcW w:w="0" w:type="auto"/>
            <w:vAlign w:val="center"/>
          </w:tcPr>
          <w:p w14:paraId="4CAE2350"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سليم 2020</w:t>
            </w:r>
          </w:p>
        </w:tc>
        <w:tc>
          <w:tcPr>
            <w:tcW w:w="0" w:type="auto"/>
            <w:vAlign w:val="center"/>
          </w:tcPr>
          <w:p w14:paraId="4F8D9505"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تطوير الموارد البشرية – تحسين الإدارة</w:t>
            </w:r>
          </w:p>
        </w:tc>
        <w:tc>
          <w:tcPr>
            <w:tcW w:w="0" w:type="auto"/>
            <w:vAlign w:val="center"/>
          </w:tcPr>
          <w:p w14:paraId="059ABC4F"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تطوير الموارد البشرية</w:t>
            </w:r>
          </w:p>
        </w:tc>
        <w:tc>
          <w:tcPr>
            <w:tcW w:w="0" w:type="auto"/>
            <w:vAlign w:val="center"/>
          </w:tcPr>
          <w:p w14:paraId="1C36CDDC"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لأنه يركز على تنمية قدرات العاملين لتحقيق التميز</w:t>
            </w:r>
          </w:p>
        </w:tc>
      </w:tr>
    </w:tbl>
    <w:p w14:paraId="6F92CBF8" w14:textId="77777777" w:rsidR="00E457CD" w:rsidRPr="00BF65CE" w:rsidRDefault="00014347" w:rsidP="002071EC">
      <w:pPr>
        <w:spacing w:before="40"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6DA7E27A" w14:textId="77777777" w:rsidR="00E457CD" w:rsidRPr="00BF65CE" w:rsidRDefault="00014347" w:rsidP="00DE7D61">
      <w:pPr>
        <w:pStyle w:val="2"/>
        <w:rPr>
          <w:rFonts w:cs="Simplified Arabic"/>
          <w:color w:val="auto"/>
        </w:rPr>
      </w:pPr>
      <w:bookmarkStart w:id="41" w:name="_Toc233737900"/>
      <w:r w:rsidRPr="00BF65CE">
        <w:rPr>
          <w:rFonts w:cs="Simplified Arabic"/>
          <w:color w:val="auto"/>
          <w:rtl/>
        </w:rPr>
        <w:t>نقاط الاتفاق بين الدراسة الحالية والدراسات المرجعية :</w:t>
      </w:r>
      <w:bookmarkEnd w:id="41"/>
    </w:p>
    <w:p w14:paraId="5CA8460C" w14:textId="77777777" w:rsidR="00E457CD" w:rsidRPr="00BF65CE" w:rsidRDefault="00014347" w:rsidP="00EF56BD">
      <w:pPr>
        <w:pStyle w:val="a4"/>
        <w:numPr>
          <w:ilvl w:val="0"/>
          <w:numId w:val="16"/>
        </w:numPr>
        <w:bidi/>
        <w:spacing w:after="100"/>
        <w:jc w:val="both"/>
        <w:rPr>
          <w:rFonts w:ascii="Simplified Arabic" w:hAnsi="Simplified Arabic" w:cs="Simplified Arabic"/>
        </w:rPr>
      </w:pPr>
      <w:r w:rsidRPr="00BF65CE">
        <w:rPr>
          <w:rFonts w:ascii="Simplified Arabic" w:hAnsi="Simplified Arabic" w:cs="Simplified Arabic"/>
          <w:rtl/>
        </w:rPr>
        <w:t>جميع الدراسات التي تناولت الذكاء الاصطناعي أكدت دوره المحوري في تحسين الأداء المؤسسي والوظيفي، مثل دراسة العنزي؛ السعود (2020) التي ركزت على أثر الذكاء الاصطناعي على العمليات الداخلية والتدريب ورضا العملاء.</w:t>
      </w:r>
    </w:p>
    <w:p w14:paraId="3E943192" w14:textId="77777777" w:rsidR="00E457CD" w:rsidRPr="00BF65CE" w:rsidRDefault="00014347" w:rsidP="00EF56BD">
      <w:pPr>
        <w:pStyle w:val="a4"/>
        <w:numPr>
          <w:ilvl w:val="0"/>
          <w:numId w:val="16"/>
        </w:numPr>
        <w:bidi/>
        <w:spacing w:after="100"/>
        <w:jc w:val="both"/>
        <w:rPr>
          <w:rFonts w:ascii="Simplified Arabic" w:hAnsi="Simplified Arabic" w:cs="Simplified Arabic"/>
        </w:rPr>
      </w:pPr>
      <w:r w:rsidRPr="00BF65CE">
        <w:rPr>
          <w:rFonts w:ascii="Simplified Arabic" w:hAnsi="Simplified Arabic" w:cs="Simplified Arabic"/>
          <w:rtl/>
        </w:rPr>
        <w:t>معظم الدراسات تناولت التميز المؤسسي كمتغير تابع، مثل دراسة أصرف (2020) ودراسة إدريس (2019)، ما يتفق مع الدراسة الحالية في التركيز على تحقيق التميز المؤسسي كأحد المخرجات الأساسية.</w:t>
      </w:r>
    </w:p>
    <w:p w14:paraId="563E8781" w14:textId="77777777" w:rsidR="00E457CD" w:rsidRPr="00BF65CE" w:rsidRDefault="00014347" w:rsidP="00EF56BD">
      <w:pPr>
        <w:pStyle w:val="a4"/>
        <w:numPr>
          <w:ilvl w:val="0"/>
          <w:numId w:val="16"/>
        </w:numPr>
        <w:bidi/>
        <w:spacing w:after="100"/>
        <w:jc w:val="both"/>
        <w:rPr>
          <w:rFonts w:ascii="Simplified Arabic" w:hAnsi="Simplified Arabic" w:cs="Simplified Arabic"/>
        </w:rPr>
      </w:pPr>
      <w:r w:rsidRPr="00BF65CE">
        <w:rPr>
          <w:rFonts w:ascii="Simplified Arabic" w:hAnsi="Simplified Arabic" w:cs="Simplified Arabic"/>
          <w:rtl/>
        </w:rPr>
        <w:t>تناولت بعض الدراسات أهمية ممارسات الموارد البشرية كأداة لتحقيق التميز المؤسسي، مثل دراسة سليم (2020) ودراسة إدريس (2019)، وهو ما يتماشى مع اهتمام الدراسة الحالية بدور الإبداع كعامل بشري مرتبط بتطبيقات الذكاء الاصطناعي.</w:t>
      </w:r>
    </w:p>
    <w:p w14:paraId="37E1350F" w14:textId="77777777" w:rsidR="00E457CD" w:rsidRDefault="00014347" w:rsidP="00EF56BD">
      <w:pPr>
        <w:pStyle w:val="a4"/>
        <w:numPr>
          <w:ilvl w:val="0"/>
          <w:numId w:val="16"/>
        </w:numPr>
        <w:bidi/>
        <w:spacing w:after="100"/>
        <w:jc w:val="both"/>
        <w:rPr>
          <w:rFonts w:ascii="Simplified Arabic" w:hAnsi="Simplified Arabic" w:cs="Simplified Arabic"/>
        </w:rPr>
      </w:pPr>
      <w:r w:rsidRPr="00BF65CE">
        <w:rPr>
          <w:rFonts w:ascii="Simplified Arabic" w:hAnsi="Simplified Arabic" w:cs="Simplified Arabic"/>
          <w:rtl/>
        </w:rPr>
        <w:t>أكدت الدراسات السابقة مثل أصرف (2020) والعنزي، السعود (2020) دور التكنولوجيا في تحسين الكفاءة المؤسسية، وهو ما ينسجم مع الدراسة الحالية التي تبحث في تأثير الذكاء الاصطناعي.</w:t>
      </w:r>
    </w:p>
    <w:p w14:paraId="0EACD4C6" w14:textId="77777777" w:rsidR="00584EEB" w:rsidRPr="00584EEB" w:rsidRDefault="00584EEB" w:rsidP="00584EEB">
      <w:pPr>
        <w:spacing w:after="100"/>
        <w:jc w:val="both"/>
        <w:rPr>
          <w:rFonts w:ascii="Simplified Arabic" w:hAnsi="Simplified Arabic" w:cs="Simplified Arabic"/>
        </w:rPr>
      </w:pPr>
    </w:p>
    <w:p w14:paraId="55BD4814" w14:textId="77777777" w:rsidR="00E457CD" w:rsidRPr="00BF65CE" w:rsidRDefault="00014347" w:rsidP="00DE7D61">
      <w:pPr>
        <w:pStyle w:val="2"/>
        <w:rPr>
          <w:rFonts w:cs="Simplified Arabic"/>
          <w:color w:val="auto"/>
        </w:rPr>
      </w:pPr>
      <w:bookmarkStart w:id="42" w:name="_Toc233737901"/>
      <w:r w:rsidRPr="00BF65CE">
        <w:rPr>
          <w:rFonts w:cs="Simplified Arabic"/>
          <w:color w:val="auto"/>
          <w:rtl/>
        </w:rPr>
        <w:lastRenderedPageBreak/>
        <w:t>نقاط الاختلاف بين الدراسة الحالية والدراسات المرجعية:</w:t>
      </w:r>
      <w:bookmarkEnd w:id="42"/>
    </w:p>
    <w:p w14:paraId="598319FB"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الدراسة الحالية تتفرد بدمج متغيرين رئيسيين هما الذكاء الاصطناعي والاستقطاب التنظيمي معاً لدراسة تأثيرهما على التميز المؤسسي، وهو أمر لم تركز عليه الدراسات السابقة بشكل مباشر.</w:t>
      </w:r>
    </w:p>
    <w:p w14:paraId="15888F8C"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ركزت معظم الدراسات السابقة على قطاعات متنوعة مثل الاتصالات، التعليم، والبنوك، بينما تركز الدراسة الحالية على القطاع الصحي الخاص، مما يضيف بُعداً جديداً في سياق تطبيقات الذكاء الاصطناعي والاستقطاب التنظيمي.</w:t>
      </w:r>
    </w:p>
    <w:p w14:paraId="32F7ADC6"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الدراسة الحالية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p>
    <w:p w14:paraId="62D25C72"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بينما ركزت الدراسات السابقة مثل دراسة الخشاب (2019)، ودراسة أمين (2018) على قطاعات مختلفة جغرافياً، فإن الدراسة الحالية تتميز بتركيزها الميداني على مستشفيات القطاع الصحي الخاص في الرياض، ما يعطيها خصوصية محلية وإضافة جديدة للأدب البحثي في هذا المجال.</w:t>
      </w:r>
    </w:p>
    <w:p w14:paraId="3B31613F"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تجمع الدراسة بين الذكاء الاصطناعي، والاستقطاب التنظيمي، والإبداع، والتميز المؤسسي، وهو ما يجعلها شاملة مقارنة بالدراسات السابقة التي ركزت على متغيرات محددة.</w:t>
      </w:r>
    </w:p>
    <w:p w14:paraId="706C93F0"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p>
    <w:p w14:paraId="1074472A"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الدراسة موجهة للقطاع الصحي الخاص في مدينة الرياض، مما يمنحها خصوصية محلية يمكن الاستفادة منها في تطوير سياسات خاصة بهذا القطاع.</w:t>
      </w:r>
    </w:p>
    <w:p w14:paraId="57DADC2A"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تعالج الدراسة الحالية العلاقة الديناميكية بين التكنولوجيا (الذكاء الاصطناعي) والبشر (الاستقطاب التنظيمي والإبداع)، وهو منظور جديد لم يتم التركيز عليه في الدراسات السابقة.</w:t>
      </w:r>
    </w:p>
    <w:p w14:paraId="023D2329" w14:textId="77777777" w:rsidR="00E457CD"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تركز الدراسة على قياس التأثيرات التنظيمية مثل التميز المؤسسي، مما يجعلها شاملة وعميقة.</w:t>
      </w:r>
    </w:p>
    <w:p w14:paraId="4C7BDBFF" w14:textId="77777777" w:rsidR="00584EEB" w:rsidRDefault="00584EEB" w:rsidP="00584EEB">
      <w:pPr>
        <w:spacing w:after="100"/>
        <w:jc w:val="both"/>
        <w:rPr>
          <w:rFonts w:ascii="Simplified Arabic" w:hAnsi="Simplified Arabic" w:cs="Simplified Arabic"/>
        </w:rPr>
      </w:pPr>
    </w:p>
    <w:p w14:paraId="24DC584C" w14:textId="77777777" w:rsidR="00584EEB" w:rsidRPr="00584EEB" w:rsidRDefault="00584EEB" w:rsidP="00584EEB">
      <w:pPr>
        <w:spacing w:after="100"/>
        <w:jc w:val="both"/>
        <w:rPr>
          <w:rFonts w:ascii="Simplified Arabic" w:hAnsi="Simplified Arabic" w:cs="Simplified Arabic"/>
        </w:rPr>
      </w:pPr>
    </w:p>
    <w:p w14:paraId="7E7A7E95" w14:textId="77777777" w:rsidR="00E457CD" w:rsidRPr="00BF65CE" w:rsidRDefault="00014347" w:rsidP="00DE7D61">
      <w:pPr>
        <w:pStyle w:val="2"/>
        <w:rPr>
          <w:rFonts w:cs="Simplified Arabic"/>
          <w:color w:val="auto"/>
        </w:rPr>
      </w:pPr>
      <w:bookmarkStart w:id="43" w:name="_Toc233737902"/>
      <w:r w:rsidRPr="00BF65CE">
        <w:rPr>
          <w:rFonts w:cs="Simplified Arabic"/>
          <w:color w:val="auto"/>
          <w:rtl/>
        </w:rPr>
        <w:lastRenderedPageBreak/>
        <w:t>خلاصة الفصل الثاني</w:t>
      </w:r>
      <w:bookmarkEnd w:id="43"/>
    </w:p>
    <w:p w14:paraId="3C571E2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استعرض هذا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كما تناول الفصل التميز المؤسسي باعتباره من المخرجات التي تعكس قدرة المنظمة على تحقيق مستويات عالية من الجودة والإبداع والإنتاجية، مع دعم كل متغير بأبرز ما توصلت إليه الدراسات السابقة.</w:t>
      </w:r>
    </w:p>
    <w:p w14:paraId="15DDFDF4" w14:textId="77777777" w:rsidR="00EF56BD" w:rsidRPr="00BF65CE" w:rsidRDefault="00EF56BD">
      <w:pPr>
        <w:bidi w:val="0"/>
        <w:rPr>
          <w:rFonts w:ascii="Simplified Arabic" w:hAnsi="Simplified Arabic" w:cs="Simplified Arabic"/>
          <w:b/>
          <w:bCs/>
          <w:sz w:val="32"/>
          <w:szCs w:val="32"/>
          <w:rtl/>
        </w:rPr>
      </w:pPr>
      <w:r w:rsidRPr="00BF65CE">
        <w:rPr>
          <w:rFonts w:ascii="Simplified Arabic" w:hAnsi="Simplified Arabic" w:cs="Simplified Arabic"/>
          <w:szCs w:val="32"/>
          <w:rtl/>
        </w:rPr>
        <w:br w:type="page"/>
      </w:r>
    </w:p>
    <w:p w14:paraId="752CB0E1" w14:textId="5199D71B" w:rsidR="00E457CD" w:rsidRPr="00BF65CE" w:rsidRDefault="00014347" w:rsidP="00DE7D61">
      <w:pPr>
        <w:pStyle w:val="1"/>
        <w:rPr>
          <w:rFonts w:cs="Simplified Arabic"/>
          <w:color w:val="auto"/>
          <w:sz w:val="24"/>
        </w:rPr>
      </w:pPr>
      <w:bookmarkStart w:id="44" w:name="_Toc233737903"/>
      <w:r w:rsidRPr="00BF65CE">
        <w:rPr>
          <w:rFonts w:cs="Simplified Arabic"/>
          <w:color w:val="auto"/>
          <w:rtl/>
        </w:rPr>
        <w:lastRenderedPageBreak/>
        <w:t>الفصل الثالث: الطريقة والإجراءات (المنهجية)</w:t>
      </w:r>
      <w:bookmarkEnd w:id="44"/>
    </w:p>
    <w:p w14:paraId="4E8AAB76" w14:textId="77777777" w:rsidR="00E457CD" w:rsidRPr="00BF65CE" w:rsidRDefault="00014347" w:rsidP="00DE7D61">
      <w:pPr>
        <w:pStyle w:val="2"/>
        <w:rPr>
          <w:rFonts w:cs="Simplified Arabic"/>
          <w:color w:val="auto"/>
        </w:rPr>
      </w:pPr>
      <w:bookmarkStart w:id="45" w:name="_Toc233737904"/>
      <w:r w:rsidRPr="00BF65CE">
        <w:rPr>
          <w:rFonts w:cs="Simplified Arabic"/>
          <w:color w:val="auto"/>
          <w:rtl/>
        </w:rPr>
        <w:t>منهج الدراسة</w:t>
      </w:r>
      <w:bookmarkEnd w:id="45"/>
    </w:p>
    <w:p w14:paraId="38E0B42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تطبيقات الذكاء الاصطناعي، الإبداع،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(SPSS)، الذي يوفر أدوات فعالة لتحليل البيانات الكمية واختبار الفروض مما يعزز مصداقية النتائج ويتيح إمكانية تعميمها ضمن حدود المجتمع المدروس.</w:t>
      </w:r>
    </w:p>
    <w:p w14:paraId="1F6BC6F6" w14:textId="77777777" w:rsidR="00E457CD" w:rsidRPr="00BF65CE" w:rsidRDefault="00014347" w:rsidP="00DE7D61">
      <w:pPr>
        <w:pStyle w:val="2"/>
        <w:rPr>
          <w:rFonts w:cs="Simplified Arabic"/>
          <w:color w:val="auto"/>
        </w:rPr>
      </w:pPr>
      <w:bookmarkStart w:id="46" w:name="_Toc233737905"/>
      <w:r w:rsidRPr="00BF65CE">
        <w:rPr>
          <w:rFonts w:cs="Simplified Arabic"/>
          <w:color w:val="auto"/>
          <w:rtl/>
        </w:rPr>
        <w:t>مجتمع الدراسة</w:t>
      </w:r>
      <w:bookmarkEnd w:id="46"/>
    </w:p>
    <w:p w14:paraId="04BC84D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يتمثل مجتمع الدراسة في جميع العاملين في المستشفيات الخاصة العاملة فعليًا بمدينة الرياض في المملكة العربية السعودية، وذلك بمختلف فئاتهم ومستوياتهم الوظيفية، بما يشمل الإدارة العليا، وإدارات الموارد البشرية، والإشراف الفني، والممارسين الصحيين، والوظائف التشغيلية والإدارية. ويُعد هذا المجتمع ملائمًا لأهداف الدراسة نظرًا لطبيعة بيئة العمل في المستشفيات الخاصة، وما تتسم به من تنافسية تنظيمية، وتطور في أنظمة الاستقطاب، واتجاه متزايد نحو توظيف تطبيقات الذكاء الاصطناعي في الإدارة الصحية والتشغيلية.</w:t>
      </w:r>
    </w:p>
    <w:p w14:paraId="4F40EBCB"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وقد اقتصر مجتمع الدراسة إجرائيًا على العاملين في خمسة مستشفيات خاصة تخصصية كبرى بمدينة الرياض، بلغ إجمالي العاملين فيها (9607) موظف، كما يوضح الجدول الآتي:</w:t>
      </w:r>
    </w:p>
    <w:p w14:paraId="33CD3378" w14:textId="77777777" w:rsidR="00584EEB" w:rsidRDefault="00584EEB" w:rsidP="002071EC">
      <w:pPr>
        <w:spacing w:after="160"/>
        <w:jc w:val="both"/>
        <w:rPr>
          <w:rFonts w:ascii="Simplified Arabic" w:hAnsi="Simplified Arabic" w:cs="Simplified Arabic"/>
        </w:rPr>
      </w:pPr>
    </w:p>
    <w:p w14:paraId="0E7F1B14" w14:textId="77777777" w:rsidR="00584EEB" w:rsidRPr="00BF65CE" w:rsidRDefault="00584EEB" w:rsidP="002071EC">
      <w:pPr>
        <w:spacing w:after="160"/>
        <w:jc w:val="both"/>
        <w:rPr>
          <w:rFonts w:ascii="Simplified Arabic" w:hAnsi="Simplified Arabic" w:cs="Simplified Arabic"/>
        </w:rPr>
      </w:pPr>
    </w:p>
    <w:p w14:paraId="08A2B3B9"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lastRenderedPageBreak/>
        <w:t>جدول (3-1): توزيع مجتمع الدراسة حسب المستشفى</w:t>
      </w:r>
    </w:p>
    <w:tbl>
      <w:tblPr>
        <w:tblStyle w:val="12"/>
        <w:bidiVisual/>
        <w:tblW w:w="5000" w:type="pct"/>
        <w:tblLook w:val="0620" w:firstRow="1" w:lastRow="0" w:firstColumn="0" w:lastColumn="0" w:noHBand="1" w:noVBand="1"/>
      </w:tblPr>
      <w:tblGrid>
        <w:gridCol w:w="6289"/>
        <w:gridCol w:w="2489"/>
      </w:tblGrid>
      <w:tr w:rsidR="00E457CD" w:rsidRPr="00BF65CE" w14:paraId="5BC8EB7D" w14:textId="77777777" w:rsidTr="0008503B">
        <w:trPr>
          <w:cnfStyle w:val="100000000000" w:firstRow="1" w:lastRow="0" w:firstColumn="0" w:lastColumn="0" w:oddVBand="0" w:evenVBand="0" w:oddHBand="0" w:evenHBand="0" w:firstRowFirstColumn="0" w:firstRowLastColumn="0" w:lastRowFirstColumn="0" w:lastRowLastColumn="0"/>
        </w:trPr>
        <w:tc>
          <w:tcPr>
            <w:tcW w:w="3582" w:type="pct"/>
            <w:vAlign w:val="center"/>
          </w:tcPr>
          <w:p w14:paraId="64D5860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المستشفى</w:t>
            </w:r>
          </w:p>
        </w:tc>
        <w:tc>
          <w:tcPr>
            <w:tcW w:w="1418" w:type="pct"/>
            <w:vAlign w:val="center"/>
          </w:tcPr>
          <w:p w14:paraId="6E84128F"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حجم المجتمع</w:t>
            </w:r>
          </w:p>
        </w:tc>
      </w:tr>
      <w:tr w:rsidR="00E457CD" w:rsidRPr="00BF65CE" w14:paraId="51BC9A18" w14:textId="77777777" w:rsidTr="0008503B">
        <w:tc>
          <w:tcPr>
            <w:tcW w:w="3582" w:type="pct"/>
            <w:vAlign w:val="center"/>
          </w:tcPr>
          <w:p w14:paraId="45FEF7B2"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دلة</w:t>
            </w:r>
          </w:p>
        </w:tc>
        <w:tc>
          <w:tcPr>
            <w:tcW w:w="1418" w:type="pct"/>
            <w:vAlign w:val="center"/>
          </w:tcPr>
          <w:p w14:paraId="617146F9"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4,000</w:t>
            </w:r>
          </w:p>
        </w:tc>
      </w:tr>
      <w:tr w:rsidR="00E457CD" w:rsidRPr="00BF65CE" w14:paraId="2BA319F4" w14:textId="77777777" w:rsidTr="0008503B">
        <w:tc>
          <w:tcPr>
            <w:tcW w:w="3582" w:type="pct"/>
            <w:vAlign w:val="center"/>
          </w:tcPr>
          <w:p w14:paraId="4B706A2D"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1418" w:type="pct"/>
            <w:vAlign w:val="center"/>
          </w:tcPr>
          <w:p w14:paraId="32A629EC"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2,500</w:t>
            </w:r>
          </w:p>
        </w:tc>
      </w:tr>
      <w:tr w:rsidR="00E457CD" w:rsidRPr="00BF65CE" w14:paraId="1C69AB60" w14:textId="77777777" w:rsidTr="0008503B">
        <w:tc>
          <w:tcPr>
            <w:tcW w:w="3582" w:type="pct"/>
            <w:vAlign w:val="center"/>
          </w:tcPr>
          <w:p w14:paraId="2B27699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المملكة</w:t>
            </w:r>
          </w:p>
        </w:tc>
        <w:tc>
          <w:tcPr>
            <w:tcW w:w="1418" w:type="pct"/>
            <w:vAlign w:val="center"/>
          </w:tcPr>
          <w:p w14:paraId="220B091F"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1,307</w:t>
            </w:r>
          </w:p>
        </w:tc>
      </w:tr>
      <w:tr w:rsidR="00E457CD" w:rsidRPr="00BF65CE" w14:paraId="1E80FD33" w14:textId="77777777" w:rsidTr="0008503B">
        <w:tc>
          <w:tcPr>
            <w:tcW w:w="3582" w:type="pct"/>
            <w:vAlign w:val="center"/>
          </w:tcPr>
          <w:p w14:paraId="1CE055CC"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الحمادي</w:t>
            </w:r>
          </w:p>
        </w:tc>
        <w:tc>
          <w:tcPr>
            <w:tcW w:w="1418" w:type="pct"/>
            <w:vAlign w:val="center"/>
          </w:tcPr>
          <w:p w14:paraId="6548375E"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1,200</w:t>
            </w:r>
          </w:p>
        </w:tc>
      </w:tr>
      <w:tr w:rsidR="00E457CD" w:rsidRPr="00BF65CE" w14:paraId="523E9BD0" w14:textId="77777777" w:rsidTr="0008503B">
        <w:tc>
          <w:tcPr>
            <w:tcW w:w="3582" w:type="pct"/>
            <w:vAlign w:val="center"/>
          </w:tcPr>
          <w:p w14:paraId="557E3E28"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المركز التخصصي الطبي</w:t>
            </w:r>
          </w:p>
        </w:tc>
        <w:tc>
          <w:tcPr>
            <w:tcW w:w="1418" w:type="pct"/>
            <w:vAlign w:val="center"/>
          </w:tcPr>
          <w:p w14:paraId="672359F3"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600</w:t>
            </w:r>
          </w:p>
        </w:tc>
      </w:tr>
      <w:tr w:rsidR="00E457CD" w:rsidRPr="00BF65CE" w14:paraId="6B7AF07C" w14:textId="77777777" w:rsidTr="0008503B">
        <w:tc>
          <w:tcPr>
            <w:tcW w:w="3582" w:type="pct"/>
            <w:vAlign w:val="center"/>
          </w:tcPr>
          <w:p w14:paraId="46EC60E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الإجمالي</w:t>
            </w:r>
          </w:p>
        </w:tc>
        <w:tc>
          <w:tcPr>
            <w:tcW w:w="1418" w:type="pct"/>
            <w:vAlign w:val="center"/>
          </w:tcPr>
          <w:p w14:paraId="754ECF7D"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9,607</w:t>
            </w:r>
          </w:p>
        </w:tc>
      </w:tr>
    </w:tbl>
    <w:p w14:paraId="6668AB79" w14:textId="77777777" w:rsidR="00E457CD" w:rsidRPr="00BF65CE" w:rsidRDefault="00E457CD" w:rsidP="002071EC">
      <w:pPr>
        <w:spacing w:after="80"/>
        <w:jc w:val="both"/>
        <w:rPr>
          <w:rFonts w:ascii="Simplified Arabic" w:hAnsi="Simplified Arabic" w:cs="Simplified Arabic"/>
        </w:rPr>
      </w:pPr>
    </w:p>
    <w:p w14:paraId="5887267C" w14:textId="77777777" w:rsidR="00E457CD" w:rsidRPr="00BF65CE" w:rsidRDefault="00014347" w:rsidP="00DE7D61">
      <w:pPr>
        <w:pStyle w:val="2"/>
        <w:rPr>
          <w:rFonts w:cs="Simplified Arabic"/>
          <w:color w:val="auto"/>
        </w:rPr>
      </w:pPr>
      <w:bookmarkStart w:id="47" w:name="_Toc233737906"/>
      <w:r w:rsidRPr="00BF65CE">
        <w:rPr>
          <w:rFonts w:cs="Simplified Arabic"/>
          <w:color w:val="auto"/>
          <w:rtl/>
        </w:rPr>
        <w:t>عينة الدراسة وأسلوب اختيارها</w:t>
      </w:r>
      <w:bookmarkEnd w:id="47"/>
    </w:p>
    <w:p w14:paraId="53DC419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تكوّنت عينة الدراسة من العاملين في المستشفيات الخاصة التخصصية الكبرى بمدينة الرياض. ونظرًا لتفاوت أعداد العاملين بين المستشفيات محل الدراسة، فقد تم استخدام أسلوب العينة العشوائية الطبقية المتناسبة، بحيث تمثل كل مستشفى طبقة مستقلة، ثم وُزعت العينة على هذه الطبقات بما يتناسب مع حجم كل مستشفى من إجمالي مجتمع الدراسة. ويساعد هذا الأسلوب على الحد من التحيز الناتج عن اختلاف أحجام المستشفيات، كما يضمن تمثيلًا أكثر توازنًا لمفردات المجتمع.</w:t>
      </w:r>
    </w:p>
    <w:p w14:paraId="43CDB9F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وقد رُوعي في توزيع العينة تمثيل الفئات الوظيفية الرئيسة ذات الصلة بموضوع الدراسة، وهي: الإدارة العليا، والموارد البشرية، والإشراف الفني، والممارسون الصحيون، والوظائف التشغيلية والإدارية. كما أُخذ في الاعتبار تنوع الخصائص الديموغرافية للمشاركين، مثل الجنس، والعمر، والمؤهل العلمي، وسنوات الخبرة؛ وذلك بما يدعم تحليل اتجاهات العاملين نحو ممارسات الاستقطاب التنظيمي وتطبيقات الذكاء الاصطناعي، وانعكاسها على الإبداع والتميز المؤسسي.</w:t>
      </w:r>
    </w:p>
    <w:p w14:paraId="46650137" w14:textId="77777777" w:rsidR="00E457CD" w:rsidRPr="00BF65CE" w:rsidRDefault="00014347" w:rsidP="00DE7D61">
      <w:pPr>
        <w:pStyle w:val="2"/>
        <w:rPr>
          <w:rFonts w:cs="Simplified Arabic"/>
          <w:color w:val="auto"/>
        </w:rPr>
      </w:pPr>
      <w:bookmarkStart w:id="48" w:name="_Toc233737907"/>
      <w:r w:rsidRPr="00BF65CE">
        <w:rPr>
          <w:rFonts w:cs="Simplified Arabic"/>
          <w:color w:val="auto"/>
          <w:rtl/>
        </w:rPr>
        <w:t>تحديد حجم العينة</w:t>
      </w:r>
      <w:bookmarkEnd w:id="48"/>
    </w:p>
    <w:p w14:paraId="2BEC80C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تحديد حجم العينة بالاستناد إلى معادلة ياماني (Taro Yamane)، عند هامش خطأ (0.05). وتُكتب المعادلة في صورتها الأساسية على النحو الآتي:</w:t>
      </w:r>
    </w:p>
    <w:p w14:paraId="2B165945" w14:textId="77777777" w:rsidR="00E457CD" w:rsidRPr="00BF65CE" w:rsidRDefault="00014347" w:rsidP="002071EC">
      <w:pPr>
        <w:bidi w:val="0"/>
        <w:spacing w:before="120" w:after="160"/>
        <w:jc w:val="both"/>
        <w:rPr>
          <w:rFonts w:ascii="Simplified Arabic" w:hAnsi="Simplified Arabic" w:cs="Simplified Arabic"/>
        </w:rPr>
      </w:pPr>
      <w:r w:rsidRPr="00BF65CE">
        <w:rPr>
          <w:rFonts w:ascii="Simplified Arabic" w:eastAsia="Times New Roman" w:hAnsi="Simplified Arabic" w:cs="Simplified Arabic"/>
          <w:i/>
          <w:iCs/>
        </w:rPr>
        <w:t>n = N ÷ ( 1 + N × e² )</w:t>
      </w:r>
    </w:p>
    <w:p w14:paraId="136B7E4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وبالتعويض في المعادلة:</w:t>
      </w:r>
    </w:p>
    <w:p w14:paraId="1DD7B426" w14:textId="77777777" w:rsidR="00E457CD" w:rsidRPr="00BF65CE" w:rsidRDefault="00014347" w:rsidP="002071EC">
      <w:pPr>
        <w:bidi w:val="0"/>
        <w:spacing w:before="120" w:after="160"/>
        <w:jc w:val="both"/>
        <w:rPr>
          <w:rFonts w:ascii="Simplified Arabic" w:hAnsi="Simplified Arabic" w:cs="Simplified Arabic"/>
        </w:rPr>
      </w:pPr>
      <w:r w:rsidRPr="00BF65CE">
        <w:rPr>
          <w:rFonts w:ascii="Simplified Arabic" w:eastAsia="Times New Roman" w:hAnsi="Simplified Arabic" w:cs="Simplified Arabic"/>
          <w:i/>
          <w:iCs/>
        </w:rPr>
        <w:t xml:space="preserve">n = 9607 ÷ ( 1 + 9607 × (0.05)² ) = 383.89 </w:t>
      </w:r>
      <w:r w:rsidRPr="00BF65CE">
        <w:rPr>
          <w:rFonts w:ascii="Cambria Math" w:eastAsia="Times New Roman" w:hAnsi="Cambria Math" w:cs="Cambria Math"/>
          <w:i/>
          <w:iCs/>
        </w:rPr>
        <w:t>≈</w:t>
      </w:r>
      <w:r w:rsidRPr="00BF65CE">
        <w:rPr>
          <w:rFonts w:ascii="Simplified Arabic" w:eastAsia="Times New Roman" w:hAnsi="Simplified Arabic" w:cs="Simplified Arabic"/>
          <w:i/>
          <w:iCs/>
        </w:rPr>
        <w:t xml:space="preserve"> 384</w:t>
      </w:r>
    </w:p>
    <w:p w14:paraId="7726C72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حيث إن: n يمثل حجم العينة، وN تمثل حجم المجتمع، وبينما e يمثل هامش الخطأ المسموح به. وبناءً على ذلك، اعتمدت الدراسة حجم عينة مقداره (384) موظفًا، وهو حجم كافٍ لأغراض التحليل الإحصائي، كما ينسجم مع طبيعة العينة الطبقية المتناسبة وحاجة الدراسة إلى تمثيل المستشفيات والفئات الوظيفية المستهدفة.</w:t>
      </w:r>
    </w:p>
    <w:p w14:paraId="25B42473" w14:textId="77777777" w:rsidR="00E457CD" w:rsidRPr="00BF65CE" w:rsidRDefault="00014347" w:rsidP="00DE7D61">
      <w:pPr>
        <w:pStyle w:val="2"/>
        <w:rPr>
          <w:rFonts w:cs="Simplified Arabic"/>
          <w:color w:val="auto"/>
        </w:rPr>
      </w:pPr>
      <w:bookmarkStart w:id="49" w:name="_Toc233737908"/>
      <w:r w:rsidRPr="00BF65CE">
        <w:rPr>
          <w:rFonts w:cs="Simplified Arabic"/>
          <w:color w:val="auto"/>
          <w:rtl/>
        </w:rPr>
        <w:t>توزيع العينة على المستشفيات</w:t>
      </w:r>
      <w:bookmarkEnd w:id="49"/>
    </w:p>
    <w:p w14:paraId="0AE7297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توزيع العينة الكلية على المستشفيات وفقًا للوزن النسبي لكل مستشفى من إجمالي مجتمع الدراسة، وذلك باستخدام معادلة التوزيع الطبقي المتناسب الآتية:</w:t>
      </w:r>
    </w:p>
    <w:p w14:paraId="612EA454" w14:textId="77777777" w:rsidR="00E457CD" w:rsidRPr="00BF65CE" w:rsidRDefault="00014347" w:rsidP="002071EC">
      <w:pPr>
        <w:bidi w:val="0"/>
        <w:spacing w:before="120" w:after="160"/>
        <w:jc w:val="both"/>
        <w:rPr>
          <w:rFonts w:ascii="Simplified Arabic" w:hAnsi="Simplified Arabic" w:cs="Simplified Arabic"/>
        </w:rPr>
      </w:pPr>
      <w:r w:rsidRPr="00BF65CE">
        <w:rPr>
          <w:rFonts w:ascii="Simplified Arabic" w:eastAsia="Times New Roman" w:hAnsi="Simplified Arabic" w:cs="Simplified Arabic"/>
          <w:i/>
          <w:iCs/>
        </w:rPr>
        <w:t>n</w:t>
      </w:r>
      <w:r w:rsidRPr="00BF65CE">
        <w:rPr>
          <w:rFonts w:ascii="Times New Roman" w:eastAsia="Times New Roman" w:hAnsi="Times New Roman" w:cs="Times New Roman"/>
          <w:i/>
          <w:iCs/>
        </w:rPr>
        <w:t>ᵢ</w:t>
      </w:r>
      <w:r w:rsidRPr="00BF65CE">
        <w:rPr>
          <w:rFonts w:ascii="Simplified Arabic" w:eastAsia="Times New Roman" w:hAnsi="Simplified Arabic" w:cs="Simplified Arabic"/>
          <w:i/>
          <w:iCs/>
        </w:rPr>
        <w:t xml:space="preserve"> = ( N</w:t>
      </w:r>
      <w:r w:rsidRPr="00BF65CE">
        <w:rPr>
          <w:rFonts w:ascii="Times New Roman" w:eastAsia="Times New Roman" w:hAnsi="Times New Roman" w:cs="Times New Roman"/>
          <w:i/>
          <w:iCs/>
        </w:rPr>
        <w:t>ᵢ</w:t>
      </w:r>
      <w:r w:rsidRPr="00BF65CE">
        <w:rPr>
          <w:rFonts w:ascii="Simplified Arabic" w:eastAsia="Times New Roman" w:hAnsi="Simplified Arabic" w:cs="Simplified Arabic"/>
          <w:i/>
          <w:iCs/>
        </w:rPr>
        <w:t xml:space="preserve"> ÷ N ) × n</w:t>
      </w:r>
    </w:p>
    <w:p w14:paraId="55630C2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حيث إن: n</w:t>
      </w:r>
      <w:r w:rsidRPr="00BF65CE">
        <w:rPr>
          <w:rFonts w:ascii="Times New Roman" w:hAnsi="Times New Roman" w:cs="Times New Roman" w:hint="cs"/>
          <w:rtl/>
        </w:rPr>
        <w:t>ᵢ</w:t>
      </w:r>
      <w:r w:rsidRPr="00BF65CE">
        <w:rPr>
          <w:rFonts w:ascii="Simplified Arabic" w:hAnsi="Simplified Arabic" w:cs="Simplified Arabic"/>
          <w:rtl/>
        </w:rPr>
        <w:t xml:space="preserve"> يمثل حجم العينة في المستشفى i، وN</w:t>
      </w:r>
      <w:r w:rsidRPr="00BF65CE">
        <w:rPr>
          <w:rFonts w:ascii="Times New Roman" w:hAnsi="Times New Roman" w:cs="Times New Roman" w:hint="cs"/>
          <w:rtl/>
        </w:rPr>
        <w:t>ᵢ</w:t>
      </w:r>
      <w:r w:rsidRPr="00BF65CE">
        <w:rPr>
          <w:rFonts w:ascii="Simplified Arabic" w:hAnsi="Simplified Arabic" w:cs="Simplified Arabic"/>
          <w:rtl/>
        </w:rPr>
        <w:t xml:space="preserve"> يمثل حجم المجتمع في المستشفى نفسه، وN يمثل إجمالي مجتمع الدراسة، وn يمثل حجم العينة الكلية المعتمد. وقد تمت معالجة فروق التقريب بما يضمن أن يكون مجموع العينات الفرعية مساويًا لحجم العينة الكلية المعتمدة (384) مفردة.</w:t>
      </w:r>
    </w:p>
    <w:p w14:paraId="53D5DB48"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(3-2): توزيع العينة الطبقية المتناسبة حسب المستشفى</w:t>
      </w:r>
    </w:p>
    <w:tbl>
      <w:tblPr>
        <w:tblStyle w:val="12"/>
        <w:bidiVisual/>
        <w:tblW w:w="5000" w:type="pct"/>
        <w:tblLook w:val="0620" w:firstRow="1" w:lastRow="0" w:firstColumn="0" w:lastColumn="0" w:noHBand="1" w:noVBand="1"/>
      </w:tblPr>
      <w:tblGrid>
        <w:gridCol w:w="3176"/>
        <w:gridCol w:w="1706"/>
        <w:gridCol w:w="1296"/>
        <w:gridCol w:w="1494"/>
        <w:gridCol w:w="1106"/>
      </w:tblGrid>
      <w:tr w:rsidR="00E457CD" w:rsidRPr="00BF65CE" w14:paraId="2845DDE0" w14:textId="77777777" w:rsidTr="00AD757E">
        <w:trPr>
          <w:cnfStyle w:val="100000000000" w:firstRow="1" w:lastRow="0" w:firstColumn="0" w:lastColumn="0" w:oddVBand="0" w:evenVBand="0" w:oddHBand="0" w:evenHBand="0" w:firstRowFirstColumn="0" w:firstRowLastColumn="0" w:lastRowFirstColumn="0" w:lastRowLastColumn="0"/>
        </w:trPr>
        <w:tc>
          <w:tcPr>
            <w:tcW w:w="1809" w:type="pct"/>
            <w:vAlign w:val="center"/>
          </w:tcPr>
          <w:p w14:paraId="4E4A2BF4"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المستشفى</w:t>
            </w:r>
          </w:p>
        </w:tc>
        <w:tc>
          <w:tcPr>
            <w:tcW w:w="972" w:type="pct"/>
            <w:vAlign w:val="center"/>
          </w:tcPr>
          <w:p w14:paraId="0E84FE78"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حجم المجتمع (Ni)</w:t>
            </w:r>
          </w:p>
        </w:tc>
        <w:tc>
          <w:tcPr>
            <w:tcW w:w="738" w:type="pct"/>
            <w:vAlign w:val="center"/>
          </w:tcPr>
          <w:p w14:paraId="1F22F85E"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نسبة المجتمع</w:t>
            </w:r>
          </w:p>
        </w:tc>
        <w:tc>
          <w:tcPr>
            <w:tcW w:w="851" w:type="pct"/>
            <w:vAlign w:val="center"/>
          </w:tcPr>
          <w:p w14:paraId="1B9EFF86"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حجم العينة (ni)</w:t>
            </w:r>
          </w:p>
        </w:tc>
        <w:tc>
          <w:tcPr>
            <w:tcW w:w="630" w:type="pct"/>
            <w:vAlign w:val="center"/>
          </w:tcPr>
          <w:p w14:paraId="3DBD7532"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نسبة العينة</w:t>
            </w:r>
          </w:p>
        </w:tc>
      </w:tr>
      <w:tr w:rsidR="00E457CD" w:rsidRPr="00BF65CE" w14:paraId="13091D26" w14:textId="77777777" w:rsidTr="00AD757E">
        <w:tc>
          <w:tcPr>
            <w:tcW w:w="1809" w:type="pct"/>
            <w:vAlign w:val="center"/>
          </w:tcPr>
          <w:p w14:paraId="1B5DA4A2"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مستشفى دلة</w:t>
            </w:r>
          </w:p>
        </w:tc>
        <w:tc>
          <w:tcPr>
            <w:tcW w:w="972" w:type="pct"/>
            <w:vAlign w:val="center"/>
          </w:tcPr>
          <w:p w14:paraId="72818E8D"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4,000</w:t>
            </w:r>
          </w:p>
        </w:tc>
        <w:tc>
          <w:tcPr>
            <w:tcW w:w="738" w:type="pct"/>
            <w:vAlign w:val="center"/>
          </w:tcPr>
          <w:p w14:paraId="6F469DCC"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41.60%</w:t>
            </w:r>
          </w:p>
        </w:tc>
        <w:tc>
          <w:tcPr>
            <w:tcW w:w="851" w:type="pct"/>
            <w:vAlign w:val="center"/>
          </w:tcPr>
          <w:p w14:paraId="03208E94"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160</w:t>
            </w:r>
          </w:p>
        </w:tc>
        <w:tc>
          <w:tcPr>
            <w:tcW w:w="630" w:type="pct"/>
            <w:vAlign w:val="center"/>
          </w:tcPr>
          <w:p w14:paraId="130A73CC"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41.70%</w:t>
            </w:r>
          </w:p>
        </w:tc>
      </w:tr>
      <w:tr w:rsidR="00E457CD" w:rsidRPr="00BF65CE" w14:paraId="0769414F" w14:textId="77777777" w:rsidTr="00AD757E">
        <w:tc>
          <w:tcPr>
            <w:tcW w:w="1809" w:type="pct"/>
            <w:vAlign w:val="center"/>
          </w:tcPr>
          <w:p w14:paraId="5FB00296"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972" w:type="pct"/>
            <w:vAlign w:val="center"/>
          </w:tcPr>
          <w:p w14:paraId="7E600EC7"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2,500</w:t>
            </w:r>
          </w:p>
        </w:tc>
        <w:tc>
          <w:tcPr>
            <w:tcW w:w="738" w:type="pct"/>
            <w:vAlign w:val="center"/>
          </w:tcPr>
          <w:p w14:paraId="4623E3C6"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26.00%</w:t>
            </w:r>
          </w:p>
        </w:tc>
        <w:tc>
          <w:tcPr>
            <w:tcW w:w="851" w:type="pct"/>
            <w:vAlign w:val="center"/>
          </w:tcPr>
          <w:p w14:paraId="69E609F4"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c>
          <w:tcPr>
            <w:tcW w:w="630" w:type="pct"/>
            <w:vAlign w:val="center"/>
          </w:tcPr>
          <w:p w14:paraId="3918CC7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26.00%</w:t>
            </w:r>
          </w:p>
        </w:tc>
      </w:tr>
      <w:tr w:rsidR="00E457CD" w:rsidRPr="00BF65CE" w14:paraId="139C40F1" w14:textId="77777777" w:rsidTr="00AD757E">
        <w:tc>
          <w:tcPr>
            <w:tcW w:w="1809" w:type="pct"/>
            <w:vAlign w:val="center"/>
          </w:tcPr>
          <w:p w14:paraId="6BFB3722"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مستشفى المملكة</w:t>
            </w:r>
          </w:p>
        </w:tc>
        <w:tc>
          <w:tcPr>
            <w:tcW w:w="972" w:type="pct"/>
            <w:vAlign w:val="center"/>
          </w:tcPr>
          <w:p w14:paraId="1F7EFF7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1,307</w:t>
            </w:r>
          </w:p>
        </w:tc>
        <w:tc>
          <w:tcPr>
            <w:tcW w:w="738" w:type="pct"/>
            <w:vAlign w:val="center"/>
          </w:tcPr>
          <w:p w14:paraId="661BA2FD"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13.60%</w:t>
            </w:r>
          </w:p>
        </w:tc>
        <w:tc>
          <w:tcPr>
            <w:tcW w:w="851" w:type="pct"/>
            <w:vAlign w:val="center"/>
          </w:tcPr>
          <w:p w14:paraId="4D48C28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52</w:t>
            </w:r>
          </w:p>
        </w:tc>
        <w:tc>
          <w:tcPr>
            <w:tcW w:w="630" w:type="pct"/>
            <w:vAlign w:val="center"/>
          </w:tcPr>
          <w:p w14:paraId="7B5C00EB"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13.50%</w:t>
            </w:r>
          </w:p>
        </w:tc>
      </w:tr>
      <w:tr w:rsidR="00E457CD" w:rsidRPr="00BF65CE" w14:paraId="1FBCB8E9" w14:textId="77777777" w:rsidTr="00AD757E">
        <w:tc>
          <w:tcPr>
            <w:tcW w:w="1809" w:type="pct"/>
            <w:vAlign w:val="center"/>
          </w:tcPr>
          <w:p w14:paraId="6C7423E8"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مستشفى الحمادي</w:t>
            </w:r>
          </w:p>
        </w:tc>
        <w:tc>
          <w:tcPr>
            <w:tcW w:w="972" w:type="pct"/>
            <w:vAlign w:val="center"/>
          </w:tcPr>
          <w:p w14:paraId="3E926AA0"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1,200</w:t>
            </w:r>
          </w:p>
        </w:tc>
        <w:tc>
          <w:tcPr>
            <w:tcW w:w="738" w:type="pct"/>
            <w:vAlign w:val="center"/>
          </w:tcPr>
          <w:p w14:paraId="121152D2"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12.50%</w:t>
            </w:r>
          </w:p>
        </w:tc>
        <w:tc>
          <w:tcPr>
            <w:tcW w:w="851" w:type="pct"/>
            <w:vAlign w:val="center"/>
          </w:tcPr>
          <w:p w14:paraId="3DA2FBD6"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48</w:t>
            </w:r>
          </w:p>
        </w:tc>
        <w:tc>
          <w:tcPr>
            <w:tcW w:w="630" w:type="pct"/>
            <w:vAlign w:val="center"/>
          </w:tcPr>
          <w:p w14:paraId="30A40767"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12.50%</w:t>
            </w:r>
          </w:p>
        </w:tc>
      </w:tr>
      <w:tr w:rsidR="00E457CD" w:rsidRPr="00BF65CE" w14:paraId="136D6A51" w14:textId="77777777" w:rsidTr="00AD757E">
        <w:tc>
          <w:tcPr>
            <w:tcW w:w="1809" w:type="pct"/>
            <w:vAlign w:val="center"/>
          </w:tcPr>
          <w:p w14:paraId="260E88DB"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المركز التخصصي الطبي</w:t>
            </w:r>
          </w:p>
        </w:tc>
        <w:tc>
          <w:tcPr>
            <w:tcW w:w="972" w:type="pct"/>
            <w:vAlign w:val="center"/>
          </w:tcPr>
          <w:p w14:paraId="16A4F49B"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600</w:t>
            </w:r>
          </w:p>
        </w:tc>
        <w:tc>
          <w:tcPr>
            <w:tcW w:w="738" w:type="pct"/>
            <w:vAlign w:val="center"/>
          </w:tcPr>
          <w:p w14:paraId="514896E1"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6.30%</w:t>
            </w:r>
          </w:p>
        </w:tc>
        <w:tc>
          <w:tcPr>
            <w:tcW w:w="851" w:type="pct"/>
            <w:vAlign w:val="center"/>
          </w:tcPr>
          <w:p w14:paraId="68D114E5"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24</w:t>
            </w:r>
          </w:p>
        </w:tc>
        <w:tc>
          <w:tcPr>
            <w:tcW w:w="630" w:type="pct"/>
            <w:vAlign w:val="center"/>
          </w:tcPr>
          <w:p w14:paraId="381B8942"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6.30%</w:t>
            </w:r>
          </w:p>
        </w:tc>
      </w:tr>
      <w:tr w:rsidR="00E457CD" w:rsidRPr="00BF65CE" w14:paraId="56E22C39" w14:textId="77777777" w:rsidTr="00AD757E">
        <w:tc>
          <w:tcPr>
            <w:tcW w:w="1809" w:type="pct"/>
            <w:vAlign w:val="center"/>
          </w:tcPr>
          <w:p w14:paraId="679467E3"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الإجمالي</w:t>
            </w:r>
          </w:p>
        </w:tc>
        <w:tc>
          <w:tcPr>
            <w:tcW w:w="972" w:type="pct"/>
            <w:vAlign w:val="center"/>
          </w:tcPr>
          <w:p w14:paraId="43624DB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9,607</w:t>
            </w:r>
          </w:p>
        </w:tc>
        <w:tc>
          <w:tcPr>
            <w:tcW w:w="738" w:type="pct"/>
            <w:vAlign w:val="center"/>
          </w:tcPr>
          <w:p w14:paraId="2D4C9F61"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c>
          <w:tcPr>
            <w:tcW w:w="851" w:type="pct"/>
            <w:vAlign w:val="center"/>
          </w:tcPr>
          <w:p w14:paraId="6F8B18A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384</w:t>
            </w:r>
          </w:p>
        </w:tc>
        <w:tc>
          <w:tcPr>
            <w:tcW w:w="630" w:type="pct"/>
            <w:vAlign w:val="center"/>
          </w:tcPr>
          <w:p w14:paraId="463E1616"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r>
    </w:tbl>
    <w:p w14:paraId="3DC76591" w14:textId="77777777" w:rsidR="00E457CD" w:rsidRDefault="00E457CD" w:rsidP="002071EC">
      <w:pPr>
        <w:spacing w:after="80"/>
        <w:jc w:val="both"/>
        <w:rPr>
          <w:rFonts w:ascii="Simplified Arabic" w:hAnsi="Simplified Arabic" w:cs="Simplified Arabic"/>
        </w:rPr>
      </w:pPr>
    </w:p>
    <w:p w14:paraId="23DE725C" w14:textId="77777777" w:rsidR="00584EEB" w:rsidRDefault="00584EEB" w:rsidP="002071EC">
      <w:pPr>
        <w:spacing w:after="80"/>
        <w:jc w:val="both"/>
        <w:rPr>
          <w:rFonts w:ascii="Simplified Arabic" w:hAnsi="Simplified Arabic" w:cs="Simplified Arabic"/>
        </w:rPr>
      </w:pPr>
    </w:p>
    <w:p w14:paraId="558BE5C4" w14:textId="77777777" w:rsidR="00584EEB" w:rsidRPr="00BF65CE" w:rsidRDefault="00584EEB" w:rsidP="002071EC">
      <w:pPr>
        <w:spacing w:after="80"/>
        <w:jc w:val="both"/>
        <w:rPr>
          <w:rFonts w:ascii="Simplified Arabic" w:hAnsi="Simplified Arabic" w:cs="Simplified Arabic"/>
        </w:rPr>
      </w:pPr>
    </w:p>
    <w:p w14:paraId="259043DE" w14:textId="77777777" w:rsidR="00E457CD" w:rsidRPr="00BF65CE" w:rsidRDefault="00014347" w:rsidP="00DE7D61">
      <w:pPr>
        <w:pStyle w:val="2"/>
        <w:rPr>
          <w:rFonts w:cs="Simplified Arabic"/>
          <w:color w:val="auto"/>
        </w:rPr>
      </w:pPr>
      <w:bookmarkStart w:id="50" w:name="_Toc233737909"/>
      <w:r w:rsidRPr="00BF65CE">
        <w:rPr>
          <w:rFonts w:cs="Simplified Arabic"/>
          <w:color w:val="auto"/>
          <w:rtl/>
        </w:rPr>
        <w:lastRenderedPageBreak/>
        <w:t>توزيع العينة حسب الفئات الوظيفية</w:t>
      </w:r>
      <w:bookmarkEnd w:id="50"/>
    </w:p>
    <w:p w14:paraId="2A886D7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بعد تحديد نصيب كل مستشفى من العينة، وُزعت عينة كل مستشفى على الفئات الوظيفية الرئيسة وفق نسب تقديرية تعكس البنية الوظيفية العامة في المستشفيات الخاصة. وقد تم اعتماد النسب الآتية لأغراض التوزيع الداخلي للعينة:</w:t>
      </w:r>
    </w:p>
    <w:p w14:paraId="4EDC7BEB"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(3-3): النسب المعتمدة لتوزيع العينة حسب الفئة الوظيفية</w:t>
      </w:r>
    </w:p>
    <w:tbl>
      <w:tblPr>
        <w:tblStyle w:val="12"/>
        <w:bidiVisual/>
        <w:tblW w:w="8788" w:type="dxa"/>
        <w:tblLook w:val="0620" w:firstRow="1" w:lastRow="0" w:firstColumn="0" w:lastColumn="0" w:noHBand="1" w:noVBand="1"/>
      </w:tblPr>
      <w:tblGrid>
        <w:gridCol w:w="4394"/>
        <w:gridCol w:w="4394"/>
      </w:tblGrid>
      <w:tr w:rsidR="00E457CD" w:rsidRPr="00BF65CE" w14:paraId="21E78058" w14:textId="77777777" w:rsidTr="007A4ACA">
        <w:trPr>
          <w:cnfStyle w:val="100000000000" w:firstRow="1" w:lastRow="0" w:firstColumn="0" w:lastColumn="0" w:oddVBand="0" w:evenVBand="0" w:oddHBand="0" w:evenHBand="0" w:firstRowFirstColumn="0" w:firstRowLastColumn="0" w:lastRowFirstColumn="0" w:lastRowLastColumn="0"/>
        </w:trPr>
        <w:tc>
          <w:tcPr>
            <w:tcW w:w="4394" w:type="dxa"/>
            <w:vAlign w:val="center"/>
          </w:tcPr>
          <w:p w14:paraId="7B8AD2B7"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الفئة الوظيفية</w:t>
            </w:r>
          </w:p>
        </w:tc>
        <w:tc>
          <w:tcPr>
            <w:tcW w:w="4394" w:type="dxa"/>
            <w:vAlign w:val="center"/>
          </w:tcPr>
          <w:p w14:paraId="17C2A959"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النسبة المئوية</w:t>
            </w:r>
          </w:p>
        </w:tc>
      </w:tr>
      <w:tr w:rsidR="00E457CD" w:rsidRPr="00BF65CE" w14:paraId="5AA26D17" w14:textId="77777777" w:rsidTr="007A4ACA">
        <w:tc>
          <w:tcPr>
            <w:tcW w:w="4394" w:type="dxa"/>
            <w:vAlign w:val="center"/>
          </w:tcPr>
          <w:p w14:paraId="49336E9C"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الإدارة العليا</w:t>
            </w:r>
          </w:p>
        </w:tc>
        <w:tc>
          <w:tcPr>
            <w:tcW w:w="4394" w:type="dxa"/>
            <w:vAlign w:val="center"/>
          </w:tcPr>
          <w:p w14:paraId="55272AD1"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0BF7AE9B" w14:textId="77777777" w:rsidTr="007A4ACA">
        <w:tc>
          <w:tcPr>
            <w:tcW w:w="4394" w:type="dxa"/>
            <w:vAlign w:val="center"/>
          </w:tcPr>
          <w:p w14:paraId="243FEB0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الموارد البشرية</w:t>
            </w:r>
          </w:p>
        </w:tc>
        <w:tc>
          <w:tcPr>
            <w:tcW w:w="4394" w:type="dxa"/>
            <w:vAlign w:val="center"/>
          </w:tcPr>
          <w:p w14:paraId="4328B6C0"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61F83EFF" w14:textId="77777777" w:rsidTr="007A4ACA">
        <w:tc>
          <w:tcPr>
            <w:tcW w:w="4394" w:type="dxa"/>
            <w:vAlign w:val="center"/>
          </w:tcPr>
          <w:p w14:paraId="37F23565"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الإشراف الفني</w:t>
            </w:r>
          </w:p>
        </w:tc>
        <w:tc>
          <w:tcPr>
            <w:tcW w:w="4394" w:type="dxa"/>
            <w:vAlign w:val="center"/>
          </w:tcPr>
          <w:p w14:paraId="61F7294C"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4C4C1D1A" w14:textId="77777777" w:rsidTr="007A4ACA">
        <w:tc>
          <w:tcPr>
            <w:tcW w:w="4394" w:type="dxa"/>
            <w:vAlign w:val="center"/>
          </w:tcPr>
          <w:p w14:paraId="0B95962E"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الممارسون الصحيون (أطباء، تمريض، فنيون)</w:t>
            </w:r>
          </w:p>
        </w:tc>
        <w:tc>
          <w:tcPr>
            <w:tcW w:w="4394" w:type="dxa"/>
            <w:vAlign w:val="center"/>
          </w:tcPr>
          <w:p w14:paraId="04AF1883"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60%</w:t>
            </w:r>
          </w:p>
        </w:tc>
      </w:tr>
      <w:tr w:rsidR="00E457CD" w:rsidRPr="00BF65CE" w14:paraId="10ACD054" w14:textId="77777777" w:rsidTr="007A4ACA">
        <w:tc>
          <w:tcPr>
            <w:tcW w:w="4394" w:type="dxa"/>
            <w:vAlign w:val="center"/>
          </w:tcPr>
          <w:p w14:paraId="1F053B2D"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الوظائف التشغيلية والإدارية</w:t>
            </w:r>
          </w:p>
        </w:tc>
        <w:tc>
          <w:tcPr>
            <w:tcW w:w="4394" w:type="dxa"/>
            <w:vAlign w:val="center"/>
          </w:tcPr>
          <w:p w14:paraId="26BBE0D3"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20%</w:t>
            </w:r>
          </w:p>
        </w:tc>
      </w:tr>
      <w:tr w:rsidR="00E457CD" w:rsidRPr="00BF65CE" w14:paraId="230BBFF6" w14:textId="77777777" w:rsidTr="007A4ACA">
        <w:tc>
          <w:tcPr>
            <w:tcW w:w="4394" w:type="dxa"/>
            <w:vAlign w:val="center"/>
          </w:tcPr>
          <w:p w14:paraId="50C0D98B"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المجموع</w:t>
            </w:r>
          </w:p>
        </w:tc>
        <w:tc>
          <w:tcPr>
            <w:tcW w:w="4394" w:type="dxa"/>
            <w:vAlign w:val="center"/>
          </w:tcPr>
          <w:p w14:paraId="116677B9"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100%</w:t>
            </w:r>
          </w:p>
        </w:tc>
      </w:tr>
    </w:tbl>
    <w:p w14:paraId="14D00C59" w14:textId="77777777" w:rsidR="00E457CD" w:rsidRPr="00BF65CE" w:rsidRDefault="00E457CD" w:rsidP="002071EC">
      <w:pPr>
        <w:spacing w:after="80"/>
        <w:jc w:val="both"/>
        <w:rPr>
          <w:rFonts w:ascii="Simplified Arabic" w:hAnsi="Simplified Arabic" w:cs="Simplified Arabic"/>
        </w:rPr>
      </w:pPr>
    </w:p>
    <w:p w14:paraId="0C766CD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واستُخدمت المعادلة الآتية لتوزيع عينة كل مستشفى على الفئات الوظيفية:</w:t>
      </w:r>
    </w:p>
    <w:p w14:paraId="363ABBB7" w14:textId="77777777" w:rsidR="00E457CD" w:rsidRPr="00BF65CE" w:rsidRDefault="00014347" w:rsidP="002071EC">
      <w:pPr>
        <w:bidi w:val="0"/>
        <w:spacing w:before="120" w:after="160"/>
        <w:jc w:val="both"/>
        <w:rPr>
          <w:rFonts w:ascii="Simplified Arabic" w:hAnsi="Simplified Arabic" w:cs="Simplified Arabic"/>
        </w:rPr>
      </w:pPr>
      <w:r w:rsidRPr="00BF65CE">
        <w:rPr>
          <w:rFonts w:ascii="Simplified Arabic" w:eastAsia="Times New Roman" w:hAnsi="Simplified Arabic" w:cs="Simplified Arabic"/>
          <w:i/>
          <w:iCs/>
        </w:rPr>
        <w:t>n</w:t>
      </w:r>
      <w:r w:rsidRPr="00BF65CE">
        <w:rPr>
          <w:rFonts w:ascii="Times New Roman" w:eastAsia="Times New Roman" w:hAnsi="Times New Roman" w:cs="Times New Roman"/>
          <w:i/>
          <w:iCs/>
        </w:rPr>
        <w:t>ᵢⱼ</w:t>
      </w:r>
      <w:r w:rsidRPr="00BF65CE">
        <w:rPr>
          <w:rFonts w:ascii="Simplified Arabic" w:eastAsia="Times New Roman" w:hAnsi="Simplified Arabic" w:cs="Simplified Arabic"/>
          <w:i/>
          <w:iCs/>
        </w:rPr>
        <w:t xml:space="preserve"> = n</w:t>
      </w:r>
      <w:r w:rsidRPr="00BF65CE">
        <w:rPr>
          <w:rFonts w:ascii="Times New Roman" w:eastAsia="Times New Roman" w:hAnsi="Times New Roman" w:cs="Times New Roman"/>
          <w:i/>
          <w:iCs/>
        </w:rPr>
        <w:t>ᵢ</w:t>
      </w:r>
      <w:r w:rsidRPr="00BF65CE">
        <w:rPr>
          <w:rFonts w:ascii="Simplified Arabic" w:eastAsia="Times New Roman" w:hAnsi="Simplified Arabic" w:cs="Simplified Arabic"/>
          <w:i/>
          <w:iCs/>
        </w:rPr>
        <w:t xml:space="preserve"> × P</w:t>
      </w:r>
      <w:r w:rsidRPr="00BF65CE">
        <w:rPr>
          <w:rFonts w:ascii="Times New Roman" w:eastAsia="Times New Roman" w:hAnsi="Times New Roman" w:cs="Times New Roman"/>
          <w:i/>
          <w:iCs/>
        </w:rPr>
        <w:t>ⱼ</w:t>
      </w:r>
    </w:p>
    <w:p w14:paraId="0640312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حيث إن: n</w:t>
      </w:r>
      <w:r w:rsidRPr="00BF65CE">
        <w:rPr>
          <w:rFonts w:ascii="Times New Roman" w:hAnsi="Times New Roman" w:cs="Times New Roman" w:hint="cs"/>
          <w:rtl/>
        </w:rPr>
        <w:t>ᵢⱼ</w:t>
      </w:r>
      <w:r w:rsidRPr="00BF65CE">
        <w:rPr>
          <w:rFonts w:ascii="Simplified Arabic" w:hAnsi="Simplified Arabic" w:cs="Simplified Arabic"/>
          <w:rtl/>
        </w:rPr>
        <w:t xml:space="preserve"> يمثل عدد أفراد العينة في الفئة الوظيفية j داخل المستشفى i، وn</w:t>
      </w:r>
      <w:r w:rsidRPr="00BF65CE">
        <w:rPr>
          <w:rFonts w:ascii="Times New Roman" w:hAnsi="Times New Roman" w:cs="Times New Roman" w:hint="cs"/>
          <w:rtl/>
        </w:rPr>
        <w:t>ᵢ</w:t>
      </w:r>
      <w:r w:rsidRPr="00BF65CE">
        <w:rPr>
          <w:rFonts w:ascii="Simplified Arabic" w:hAnsi="Simplified Arabic" w:cs="Simplified Arabic"/>
          <w:rtl/>
        </w:rPr>
        <w:t xml:space="preserve"> يمثل حجم العينة المخصصة للمستشفى، وP</w:t>
      </w:r>
      <w:r w:rsidRPr="00BF65CE">
        <w:rPr>
          <w:rFonts w:ascii="Times New Roman" w:hAnsi="Times New Roman" w:cs="Times New Roman" w:hint="cs"/>
          <w:rtl/>
        </w:rPr>
        <w:t>ⱼ</w:t>
      </w:r>
      <w:r w:rsidRPr="00BF65CE">
        <w:rPr>
          <w:rFonts w:ascii="Simplified Arabic" w:hAnsi="Simplified Arabic" w:cs="Simplified Arabic"/>
          <w:rtl/>
        </w:rPr>
        <w:t xml:space="preserve"> يمثل النسبة المئوية المعتمدة للفئة الوظيفية. وتم تقريب النتائج النهائية مع مراعاة أن يطابق مجموع الفئات داخل كل مستشفى حجم العينة المخصص له.</w:t>
      </w:r>
    </w:p>
    <w:p w14:paraId="67A963B3"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(3-4): التوزيع التفصيلي للعينة حسب المستشفى والفئة الوظيفية</w:t>
      </w:r>
    </w:p>
    <w:tbl>
      <w:tblPr>
        <w:tblStyle w:val="12"/>
        <w:bidiVisual/>
        <w:tblW w:w="5000" w:type="pct"/>
        <w:tblLook w:val="0620" w:firstRow="1" w:lastRow="0" w:firstColumn="0" w:lastColumn="0" w:noHBand="1" w:noVBand="1"/>
      </w:tblPr>
      <w:tblGrid>
        <w:gridCol w:w="1525"/>
        <w:gridCol w:w="985"/>
        <w:gridCol w:w="794"/>
        <w:gridCol w:w="753"/>
        <w:gridCol w:w="908"/>
        <w:gridCol w:w="922"/>
        <w:gridCol w:w="1664"/>
        <w:gridCol w:w="1227"/>
      </w:tblGrid>
      <w:tr w:rsidR="00E457CD" w:rsidRPr="00BF65CE" w14:paraId="130A8721" w14:textId="77777777" w:rsidTr="007A4ACA">
        <w:trPr>
          <w:cnfStyle w:val="100000000000" w:firstRow="1" w:lastRow="0" w:firstColumn="0" w:lastColumn="0" w:oddVBand="0" w:evenVBand="0" w:oddHBand="0" w:evenHBand="0" w:firstRowFirstColumn="0" w:firstRowLastColumn="0" w:lastRowFirstColumn="0" w:lastRowLastColumn="0"/>
        </w:trPr>
        <w:tc>
          <w:tcPr>
            <w:tcW w:w="869" w:type="pct"/>
            <w:vAlign w:val="center"/>
          </w:tcPr>
          <w:p w14:paraId="6862CA6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المستشفى</w:t>
            </w:r>
          </w:p>
        </w:tc>
        <w:tc>
          <w:tcPr>
            <w:tcW w:w="561" w:type="pct"/>
            <w:vAlign w:val="center"/>
          </w:tcPr>
          <w:p w14:paraId="30FACAD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حجم المجتمع N</w:t>
            </w:r>
            <w:r w:rsidRPr="00BF65CE">
              <w:rPr>
                <w:rFonts w:ascii="Times New Roman" w:hAnsi="Times New Roman" w:cs="Times New Roman" w:hint="cs"/>
                <w:rtl/>
              </w:rPr>
              <w:t>ᵢ</w:t>
            </w:r>
          </w:p>
        </w:tc>
        <w:tc>
          <w:tcPr>
            <w:tcW w:w="452" w:type="pct"/>
            <w:vAlign w:val="center"/>
          </w:tcPr>
          <w:p w14:paraId="2044B7F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حجم العينة n</w:t>
            </w:r>
            <w:r w:rsidRPr="00BF65CE">
              <w:rPr>
                <w:rFonts w:ascii="Times New Roman" w:hAnsi="Times New Roman" w:cs="Times New Roman" w:hint="cs"/>
                <w:rtl/>
              </w:rPr>
              <w:t>ᵢ</w:t>
            </w:r>
          </w:p>
        </w:tc>
        <w:tc>
          <w:tcPr>
            <w:tcW w:w="429" w:type="pct"/>
            <w:vAlign w:val="center"/>
          </w:tcPr>
          <w:p w14:paraId="0752E72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الإدارة العليا</w:t>
            </w:r>
          </w:p>
        </w:tc>
        <w:tc>
          <w:tcPr>
            <w:tcW w:w="517" w:type="pct"/>
            <w:vAlign w:val="center"/>
          </w:tcPr>
          <w:p w14:paraId="127AD49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الموارد البشرية</w:t>
            </w:r>
          </w:p>
        </w:tc>
        <w:tc>
          <w:tcPr>
            <w:tcW w:w="525" w:type="pct"/>
            <w:vAlign w:val="center"/>
          </w:tcPr>
          <w:p w14:paraId="0D3B077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الإشراف الفني</w:t>
            </w:r>
          </w:p>
        </w:tc>
        <w:tc>
          <w:tcPr>
            <w:tcW w:w="948" w:type="pct"/>
            <w:vAlign w:val="center"/>
          </w:tcPr>
          <w:p w14:paraId="2C99385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الممارسون الصحيون (أطباء، تمريض، فنيون)</w:t>
            </w:r>
          </w:p>
        </w:tc>
        <w:tc>
          <w:tcPr>
            <w:tcW w:w="700" w:type="pct"/>
            <w:vAlign w:val="center"/>
          </w:tcPr>
          <w:p w14:paraId="0D12531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الوظائف التشغيلية والإدارية</w:t>
            </w:r>
          </w:p>
        </w:tc>
      </w:tr>
      <w:tr w:rsidR="00E457CD" w:rsidRPr="00BF65CE" w14:paraId="26BE05CB" w14:textId="77777777" w:rsidTr="007A4ACA">
        <w:tc>
          <w:tcPr>
            <w:tcW w:w="869" w:type="pct"/>
            <w:vAlign w:val="center"/>
          </w:tcPr>
          <w:p w14:paraId="15EEB470"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مستشفى دلة</w:t>
            </w:r>
          </w:p>
        </w:tc>
        <w:tc>
          <w:tcPr>
            <w:tcW w:w="561" w:type="pct"/>
            <w:vAlign w:val="center"/>
          </w:tcPr>
          <w:p w14:paraId="018CF00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4,000</w:t>
            </w:r>
          </w:p>
        </w:tc>
        <w:tc>
          <w:tcPr>
            <w:tcW w:w="452" w:type="pct"/>
            <w:vAlign w:val="center"/>
          </w:tcPr>
          <w:p w14:paraId="16E1E18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160</w:t>
            </w:r>
          </w:p>
        </w:tc>
        <w:tc>
          <w:tcPr>
            <w:tcW w:w="429" w:type="pct"/>
            <w:vAlign w:val="center"/>
          </w:tcPr>
          <w:p w14:paraId="729540A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8</w:t>
            </w:r>
          </w:p>
        </w:tc>
        <w:tc>
          <w:tcPr>
            <w:tcW w:w="517" w:type="pct"/>
            <w:vAlign w:val="center"/>
          </w:tcPr>
          <w:p w14:paraId="62DEE2E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8</w:t>
            </w:r>
          </w:p>
        </w:tc>
        <w:tc>
          <w:tcPr>
            <w:tcW w:w="525" w:type="pct"/>
            <w:vAlign w:val="center"/>
          </w:tcPr>
          <w:p w14:paraId="1BB3CD6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16</w:t>
            </w:r>
          </w:p>
        </w:tc>
        <w:tc>
          <w:tcPr>
            <w:tcW w:w="948" w:type="pct"/>
            <w:vAlign w:val="center"/>
          </w:tcPr>
          <w:p w14:paraId="5BDBAA3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96</w:t>
            </w:r>
          </w:p>
        </w:tc>
        <w:tc>
          <w:tcPr>
            <w:tcW w:w="700" w:type="pct"/>
            <w:vAlign w:val="center"/>
          </w:tcPr>
          <w:p w14:paraId="151D792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32</w:t>
            </w:r>
          </w:p>
        </w:tc>
      </w:tr>
      <w:tr w:rsidR="00E457CD" w:rsidRPr="00BF65CE" w14:paraId="4595760C" w14:textId="77777777" w:rsidTr="007A4ACA">
        <w:tc>
          <w:tcPr>
            <w:tcW w:w="869" w:type="pct"/>
            <w:vAlign w:val="center"/>
          </w:tcPr>
          <w:p w14:paraId="62F105CD"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561" w:type="pct"/>
            <w:vAlign w:val="center"/>
          </w:tcPr>
          <w:p w14:paraId="5378672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2,500</w:t>
            </w:r>
          </w:p>
        </w:tc>
        <w:tc>
          <w:tcPr>
            <w:tcW w:w="452" w:type="pct"/>
            <w:vAlign w:val="center"/>
          </w:tcPr>
          <w:p w14:paraId="4D195F2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100</w:t>
            </w:r>
          </w:p>
        </w:tc>
        <w:tc>
          <w:tcPr>
            <w:tcW w:w="429" w:type="pct"/>
            <w:vAlign w:val="center"/>
          </w:tcPr>
          <w:p w14:paraId="6163AF1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517" w:type="pct"/>
            <w:vAlign w:val="center"/>
          </w:tcPr>
          <w:p w14:paraId="4841A68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525" w:type="pct"/>
            <w:vAlign w:val="center"/>
          </w:tcPr>
          <w:p w14:paraId="199D7AD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c>
          <w:tcPr>
            <w:tcW w:w="948" w:type="pct"/>
            <w:vAlign w:val="center"/>
          </w:tcPr>
          <w:p w14:paraId="497DFA4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60</w:t>
            </w:r>
          </w:p>
        </w:tc>
        <w:tc>
          <w:tcPr>
            <w:tcW w:w="700" w:type="pct"/>
            <w:vAlign w:val="center"/>
          </w:tcPr>
          <w:p w14:paraId="00F802F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20</w:t>
            </w:r>
          </w:p>
        </w:tc>
      </w:tr>
      <w:tr w:rsidR="00E457CD" w:rsidRPr="00BF65CE" w14:paraId="64331336" w14:textId="77777777" w:rsidTr="007A4ACA">
        <w:tc>
          <w:tcPr>
            <w:tcW w:w="869" w:type="pct"/>
            <w:vAlign w:val="center"/>
          </w:tcPr>
          <w:p w14:paraId="11DE816E"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مستشفى المملكة</w:t>
            </w:r>
          </w:p>
        </w:tc>
        <w:tc>
          <w:tcPr>
            <w:tcW w:w="561" w:type="pct"/>
            <w:vAlign w:val="center"/>
          </w:tcPr>
          <w:p w14:paraId="20181A7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1,307</w:t>
            </w:r>
          </w:p>
        </w:tc>
        <w:tc>
          <w:tcPr>
            <w:tcW w:w="452" w:type="pct"/>
            <w:vAlign w:val="center"/>
          </w:tcPr>
          <w:p w14:paraId="57BB7E2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52</w:t>
            </w:r>
          </w:p>
        </w:tc>
        <w:tc>
          <w:tcPr>
            <w:tcW w:w="429" w:type="pct"/>
            <w:vAlign w:val="center"/>
          </w:tcPr>
          <w:p w14:paraId="4EE45A5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w:t>
            </w:r>
          </w:p>
        </w:tc>
        <w:tc>
          <w:tcPr>
            <w:tcW w:w="517" w:type="pct"/>
            <w:vAlign w:val="center"/>
          </w:tcPr>
          <w:p w14:paraId="296B8FB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w:t>
            </w:r>
          </w:p>
        </w:tc>
        <w:tc>
          <w:tcPr>
            <w:tcW w:w="525" w:type="pct"/>
            <w:vAlign w:val="center"/>
          </w:tcPr>
          <w:p w14:paraId="1E74D82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948" w:type="pct"/>
            <w:vAlign w:val="center"/>
          </w:tcPr>
          <w:p w14:paraId="0394983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31</w:t>
            </w:r>
          </w:p>
        </w:tc>
        <w:tc>
          <w:tcPr>
            <w:tcW w:w="700" w:type="pct"/>
            <w:vAlign w:val="center"/>
          </w:tcPr>
          <w:p w14:paraId="769F9C1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71090DE7" w14:textId="77777777" w:rsidTr="007A4ACA">
        <w:tc>
          <w:tcPr>
            <w:tcW w:w="869" w:type="pct"/>
            <w:vAlign w:val="center"/>
          </w:tcPr>
          <w:p w14:paraId="1674F322"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lastRenderedPageBreak/>
              <w:t>مستشفى الحمادي</w:t>
            </w:r>
          </w:p>
        </w:tc>
        <w:tc>
          <w:tcPr>
            <w:tcW w:w="561" w:type="pct"/>
            <w:vAlign w:val="center"/>
          </w:tcPr>
          <w:p w14:paraId="1FA0242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1,200</w:t>
            </w:r>
          </w:p>
        </w:tc>
        <w:tc>
          <w:tcPr>
            <w:tcW w:w="452" w:type="pct"/>
            <w:vAlign w:val="center"/>
          </w:tcPr>
          <w:p w14:paraId="5D9722D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48</w:t>
            </w:r>
          </w:p>
        </w:tc>
        <w:tc>
          <w:tcPr>
            <w:tcW w:w="429" w:type="pct"/>
            <w:vAlign w:val="center"/>
          </w:tcPr>
          <w:p w14:paraId="0A1F661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517" w:type="pct"/>
            <w:vAlign w:val="center"/>
          </w:tcPr>
          <w:p w14:paraId="719B989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525" w:type="pct"/>
            <w:vAlign w:val="center"/>
          </w:tcPr>
          <w:p w14:paraId="7939500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948" w:type="pct"/>
            <w:vAlign w:val="center"/>
          </w:tcPr>
          <w:p w14:paraId="26BF72A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29</w:t>
            </w:r>
          </w:p>
        </w:tc>
        <w:tc>
          <w:tcPr>
            <w:tcW w:w="700" w:type="pct"/>
            <w:vAlign w:val="center"/>
          </w:tcPr>
          <w:p w14:paraId="199E82B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6DF7AFAF" w14:textId="77777777" w:rsidTr="007A4ACA">
        <w:tc>
          <w:tcPr>
            <w:tcW w:w="869" w:type="pct"/>
            <w:vAlign w:val="center"/>
          </w:tcPr>
          <w:p w14:paraId="036740F2"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المركز التخصصي الطبي</w:t>
            </w:r>
          </w:p>
        </w:tc>
        <w:tc>
          <w:tcPr>
            <w:tcW w:w="561" w:type="pct"/>
            <w:vAlign w:val="center"/>
          </w:tcPr>
          <w:p w14:paraId="2B33384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600</w:t>
            </w:r>
          </w:p>
        </w:tc>
        <w:tc>
          <w:tcPr>
            <w:tcW w:w="452" w:type="pct"/>
            <w:vAlign w:val="center"/>
          </w:tcPr>
          <w:p w14:paraId="6703477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24</w:t>
            </w:r>
          </w:p>
        </w:tc>
        <w:tc>
          <w:tcPr>
            <w:tcW w:w="429" w:type="pct"/>
            <w:vAlign w:val="center"/>
          </w:tcPr>
          <w:p w14:paraId="03D8D51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w:t>
            </w:r>
          </w:p>
        </w:tc>
        <w:tc>
          <w:tcPr>
            <w:tcW w:w="517" w:type="pct"/>
            <w:vAlign w:val="center"/>
          </w:tcPr>
          <w:p w14:paraId="307332F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w:t>
            </w:r>
          </w:p>
        </w:tc>
        <w:tc>
          <w:tcPr>
            <w:tcW w:w="525" w:type="pct"/>
            <w:vAlign w:val="center"/>
          </w:tcPr>
          <w:p w14:paraId="4E77DBC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948" w:type="pct"/>
            <w:vAlign w:val="center"/>
          </w:tcPr>
          <w:p w14:paraId="6736CF7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15</w:t>
            </w:r>
          </w:p>
        </w:tc>
        <w:tc>
          <w:tcPr>
            <w:tcW w:w="700" w:type="pct"/>
            <w:vAlign w:val="center"/>
          </w:tcPr>
          <w:p w14:paraId="3CC1B2D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3D22BD46" w14:textId="77777777" w:rsidTr="007A4ACA">
        <w:tc>
          <w:tcPr>
            <w:tcW w:w="869" w:type="pct"/>
            <w:vAlign w:val="center"/>
          </w:tcPr>
          <w:p w14:paraId="521BBFE3"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الإجمالي</w:t>
            </w:r>
          </w:p>
        </w:tc>
        <w:tc>
          <w:tcPr>
            <w:tcW w:w="561" w:type="pct"/>
            <w:vAlign w:val="center"/>
          </w:tcPr>
          <w:p w14:paraId="0D9D564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9,607</w:t>
            </w:r>
          </w:p>
        </w:tc>
        <w:tc>
          <w:tcPr>
            <w:tcW w:w="452" w:type="pct"/>
            <w:vAlign w:val="center"/>
          </w:tcPr>
          <w:p w14:paraId="6803FAC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384</w:t>
            </w:r>
          </w:p>
        </w:tc>
        <w:tc>
          <w:tcPr>
            <w:tcW w:w="429" w:type="pct"/>
            <w:vAlign w:val="center"/>
          </w:tcPr>
          <w:p w14:paraId="7BB93A8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19</w:t>
            </w:r>
          </w:p>
        </w:tc>
        <w:tc>
          <w:tcPr>
            <w:tcW w:w="517" w:type="pct"/>
            <w:vAlign w:val="center"/>
          </w:tcPr>
          <w:p w14:paraId="0C062AE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19</w:t>
            </w:r>
          </w:p>
        </w:tc>
        <w:tc>
          <w:tcPr>
            <w:tcW w:w="525" w:type="pct"/>
            <w:vAlign w:val="center"/>
          </w:tcPr>
          <w:p w14:paraId="63A890B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38</w:t>
            </w:r>
          </w:p>
        </w:tc>
        <w:tc>
          <w:tcPr>
            <w:tcW w:w="948" w:type="pct"/>
            <w:vAlign w:val="center"/>
          </w:tcPr>
          <w:p w14:paraId="54C3E00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231</w:t>
            </w:r>
          </w:p>
        </w:tc>
        <w:tc>
          <w:tcPr>
            <w:tcW w:w="700" w:type="pct"/>
            <w:vAlign w:val="center"/>
          </w:tcPr>
          <w:p w14:paraId="7975F41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77</w:t>
            </w:r>
          </w:p>
        </w:tc>
      </w:tr>
    </w:tbl>
    <w:p w14:paraId="78C3FDDE" w14:textId="77777777" w:rsidR="00E457CD" w:rsidRPr="00BF65CE" w:rsidRDefault="00E457CD" w:rsidP="002071EC">
      <w:pPr>
        <w:spacing w:after="80"/>
        <w:jc w:val="both"/>
        <w:rPr>
          <w:rFonts w:ascii="Simplified Arabic" w:hAnsi="Simplified Arabic" w:cs="Simplified Arabic"/>
        </w:rPr>
      </w:pPr>
    </w:p>
    <w:p w14:paraId="11EF2CE1" w14:textId="77777777" w:rsidR="00E457CD" w:rsidRPr="00BF65CE" w:rsidRDefault="00014347" w:rsidP="00DE7D61">
      <w:pPr>
        <w:pStyle w:val="2"/>
        <w:rPr>
          <w:rFonts w:cs="Simplified Arabic"/>
          <w:color w:val="auto"/>
        </w:rPr>
      </w:pPr>
      <w:bookmarkStart w:id="51" w:name="_Toc233737910"/>
      <w:r w:rsidRPr="00BF65CE">
        <w:rPr>
          <w:rFonts w:cs="Simplified Arabic"/>
          <w:color w:val="auto"/>
          <w:rtl/>
        </w:rPr>
        <w:t>خطوات جمع البيانات وأدواتها</w:t>
      </w:r>
      <w:bookmarkEnd w:id="51"/>
    </w:p>
    <w:p w14:paraId="1F99778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الاستقطاب التنظيمي، تطبيقات الذكاء الاصطناعي، الإبداع، والتميز المؤسسي، مع مراعاة تكييف البنود لتتناسب مع بيئة المستشفيات السعودية. تضمنت الاستبانة أربعة محاور تمثل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p>
    <w:p w14:paraId="5D8C1E7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تنفيذ دراسة استطلاعية على عينة محدودة من العاملين للتأكد من وضوح البنود وسهولة الإجابة عنها؛ تطبيق الاستبانة إلكترونياً أو ورقياً على العينة الأساسية موزعة طبقيًا داخل المستشفيات المستهدفة؛ التحقق من استكمال بيانات المشاركين واستبعاد الاستجابات غير الصالحة، والتأكد من تحقيق التوازن العددي في توزيع المعطيات حسب الخطة الطبقية.</w:t>
      </w:r>
    </w:p>
    <w:p w14:paraId="63795E38" w14:textId="77777777" w:rsidR="00E457CD" w:rsidRPr="00BF65CE" w:rsidRDefault="00014347" w:rsidP="00DE7D61">
      <w:pPr>
        <w:pStyle w:val="2"/>
        <w:rPr>
          <w:rFonts w:cs="Simplified Arabic"/>
          <w:color w:val="auto"/>
        </w:rPr>
      </w:pPr>
      <w:bookmarkStart w:id="52" w:name="_Toc233737911"/>
      <w:r w:rsidRPr="00BF65CE">
        <w:rPr>
          <w:rFonts w:cs="Simplified Arabic"/>
          <w:color w:val="auto"/>
          <w:rtl/>
        </w:rPr>
        <w:t>ثبات الأداة وصدقها</w:t>
      </w:r>
      <w:bookmarkEnd w:id="52"/>
    </w:p>
    <w:p w14:paraId="422083E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للتأكد من صلاحية أداة الدراسة للاستخدام في التحليل الإحصائي واختبار فرضيات الدراسة، تم التحقق من جودة الاستبانة من حيث الصدق والثبات. وفي هذا السياق، تم الاعتماد في التحقق من الصدق على التحكيم العلمي للأداة قبل تطبيقها ميدانيًا، في حين تم التحقق من الثبات إحصائيًا باستخدام معامل ألفا كرونباخ (Cronbach’s Alpha) لقياس درجة الاتساق الداخلي بين عبارات كل محور من محاور الدراسة.</w:t>
      </w:r>
    </w:p>
    <w:p w14:paraId="74701A0A" w14:textId="77777777" w:rsidR="00E457CD" w:rsidRPr="00BF65CE" w:rsidRDefault="00014347" w:rsidP="00DE7D61">
      <w:pPr>
        <w:pStyle w:val="3"/>
        <w:rPr>
          <w:rFonts w:cs="Simplified Arabic"/>
          <w:color w:val="auto"/>
        </w:rPr>
      </w:pPr>
      <w:bookmarkStart w:id="53" w:name="_Toc233737912"/>
      <w:r w:rsidRPr="00BF65CE">
        <w:rPr>
          <w:rFonts w:cs="Simplified Arabic"/>
          <w:color w:val="auto"/>
          <w:rtl/>
        </w:rPr>
        <w:lastRenderedPageBreak/>
        <w:t>صدق أداة الدراسة</w:t>
      </w:r>
      <w:bookmarkEnd w:id="53"/>
    </w:p>
    <w:p w14:paraId="0BA3E08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التحقق من صدق أداة الدراسة من خلال عرضها على مجموعة من المحكمين المتخصصين في الإدارة الصحية والمناهج والقياس والبحث العلمي، وذلك بهدف التأكد من سلامة صياغة العبارات، ووضوحها، وملاءمتها لقياس المتغيرات الرئيسة للدراسة، ومدى ارتباطها بالأبعاد النظرية التي صممت لقياسها. وقد أُخذت ملاحظات المحكمين بعين الاعتبار، وأُجريت التعديلات اللازمة على بعض العبارات من حيث الصياغة والترتيب والوضوح، بما يسهم في تعزيز ملاءمة الأداة لأهداف الدراسة ورفع مستوى دقتها في القياس.</w:t>
      </w:r>
    </w:p>
    <w:p w14:paraId="28E96E4A" w14:textId="77777777" w:rsidR="00E457CD" w:rsidRPr="00BF65CE" w:rsidRDefault="00014347" w:rsidP="00DE7D61">
      <w:pPr>
        <w:pStyle w:val="3"/>
        <w:rPr>
          <w:rFonts w:cs="Simplified Arabic"/>
          <w:color w:val="auto"/>
        </w:rPr>
      </w:pPr>
      <w:bookmarkStart w:id="54" w:name="_Toc233737913"/>
      <w:r w:rsidRPr="00BF65CE">
        <w:rPr>
          <w:rFonts w:cs="Simplified Arabic"/>
          <w:color w:val="auto"/>
          <w:rtl/>
        </w:rPr>
        <w:t>ثبات أداة الدراسة</w:t>
      </w:r>
      <w:bookmarkEnd w:id="54"/>
    </w:p>
    <w:p w14:paraId="1E38DF2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قياس ثبات أداة الدراسة باستخدام معامل ألفا كرونباخ لاختبار الاتساق الداخلي لعبارات كل محور من محاور الاستبانة، وكذلك للأداة ككل، ويُعد هذا المعامل من أكثر الأساليب الإحصائية شيوعًا في الدراسات الإدارية والسلوكية. وتعد قيمة ألفا كرونباخ مقبولة إحصائيًا إذا بلغت 0.70 فأكثر، وكلما اقتربت من الواحد الصحيح دل ذلك على ارتفاع درجة الثبات.</w:t>
      </w:r>
    </w:p>
    <w:p w14:paraId="06D5C5F2"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(3-5): معاملات الثبات لأبعاد الدراسة والأداة ككل باستخدام ألفا كرونباخ</w:t>
      </w:r>
    </w:p>
    <w:tbl>
      <w:tblPr>
        <w:tblStyle w:val="12"/>
        <w:bidiVisual/>
        <w:tblW w:w="5000" w:type="pct"/>
        <w:tblLook w:val="0620" w:firstRow="1" w:lastRow="0" w:firstColumn="0" w:lastColumn="0" w:noHBand="1" w:noVBand="1"/>
      </w:tblPr>
      <w:tblGrid>
        <w:gridCol w:w="2194"/>
        <w:gridCol w:w="2194"/>
        <w:gridCol w:w="2195"/>
        <w:gridCol w:w="2195"/>
      </w:tblGrid>
      <w:tr w:rsidR="00E457CD" w:rsidRPr="00BF65CE" w14:paraId="15C510B7" w14:textId="77777777" w:rsidTr="0093355F">
        <w:trPr>
          <w:cnfStyle w:val="100000000000" w:firstRow="1" w:lastRow="0" w:firstColumn="0" w:lastColumn="0" w:oddVBand="0" w:evenVBand="0" w:oddHBand="0" w:evenHBand="0" w:firstRowFirstColumn="0" w:firstRowLastColumn="0" w:lastRowFirstColumn="0" w:lastRowLastColumn="0"/>
        </w:trPr>
        <w:tc>
          <w:tcPr>
            <w:tcW w:w="1250" w:type="pct"/>
            <w:vAlign w:val="center"/>
          </w:tcPr>
          <w:p w14:paraId="5217822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المحور</w:t>
            </w:r>
          </w:p>
        </w:tc>
        <w:tc>
          <w:tcPr>
            <w:tcW w:w="1250" w:type="pct"/>
            <w:vAlign w:val="center"/>
          </w:tcPr>
          <w:p w14:paraId="6AE9A0B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عدد العبارات</w:t>
            </w:r>
          </w:p>
        </w:tc>
        <w:tc>
          <w:tcPr>
            <w:tcW w:w="1250" w:type="pct"/>
            <w:vAlign w:val="center"/>
          </w:tcPr>
          <w:p w14:paraId="1FC8227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معامل ألفا كرونباخ</w:t>
            </w:r>
          </w:p>
        </w:tc>
        <w:tc>
          <w:tcPr>
            <w:tcW w:w="1250" w:type="pct"/>
            <w:vAlign w:val="center"/>
          </w:tcPr>
          <w:p w14:paraId="5BDF04B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درجة الثبات</w:t>
            </w:r>
          </w:p>
        </w:tc>
      </w:tr>
      <w:tr w:rsidR="00E457CD" w:rsidRPr="00BF65CE" w14:paraId="07A2E1EB" w14:textId="77777777" w:rsidTr="0093355F">
        <w:tc>
          <w:tcPr>
            <w:tcW w:w="1250" w:type="pct"/>
            <w:vAlign w:val="center"/>
          </w:tcPr>
          <w:p w14:paraId="441EF859"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الاستقطاب التنظيمي</w:t>
            </w:r>
          </w:p>
        </w:tc>
        <w:tc>
          <w:tcPr>
            <w:tcW w:w="1250" w:type="pct"/>
            <w:vAlign w:val="center"/>
          </w:tcPr>
          <w:p w14:paraId="732A4D3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w:t>
            </w:r>
          </w:p>
        </w:tc>
        <w:tc>
          <w:tcPr>
            <w:tcW w:w="1250" w:type="pct"/>
            <w:vAlign w:val="center"/>
          </w:tcPr>
          <w:p w14:paraId="38E028F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0.76</w:t>
            </w:r>
          </w:p>
        </w:tc>
        <w:tc>
          <w:tcPr>
            <w:tcW w:w="1250" w:type="pct"/>
            <w:vAlign w:val="center"/>
          </w:tcPr>
          <w:p w14:paraId="0A916A2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4F382CB4" w14:textId="77777777" w:rsidTr="0093355F">
        <w:tc>
          <w:tcPr>
            <w:tcW w:w="1250" w:type="pct"/>
            <w:vAlign w:val="center"/>
          </w:tcPr>
          <w:p w14:paraId="0EC1B63D"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تطبيقات الذكاء الاصطناعي</w:t>
            </w:r>
          </w:p>
        </w:tc>
        <w:tc>
          <w:tcPr>
            <w:tcW w:w="1250" w:type="pct"/>
            <w:vAlign w:val="center"/>
          </w:tcPr>
          <w:p w14:paraId="3878E8A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1182F64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0.76</w:t>
            </w:r>
          </w:p>
        </w:tc>
        <w:tc>
          <w:tcPr>
            <w:tcW w:w="1250" w:type="pct"/>
            <w:vAlign w:val="center"/>
          </w:tcPr>
          <w:p w14:paraId="682E31C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2D427CEA" w14:textId="77777777" w:rsidTr="0093355F">
        <w:tc>
          <w:tcPr>
            <w:tcW w:w="1250" w:type="pct"/>
            <w:vAlign w:val="center"/>
          </w:tcPr>
          <w:p w14:paraId="3917E2F0"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الإبداع المؤسسي</w:t>
            </w:r>
          </w:p>
        </w:tc>
        <w:tc>
          <w:tcPr>
            <w:tcW w:w="1250" w:type="pct"/>
            <w:vAlign w:val="center"/>
          </w:tcPr>
          <w:p w14:paraId="6469DA1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4BE09A7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0.77</w:t>
            </w:r>
          </w:p>
        </w:tc>
        <w:tc>
          <w:tcPr>
            <w:tcW w:w="1250" w:type="pct"/>
            <w:vAlign w:val="center"/>
          </w:tcPr>
          <w:p w14:paraId="0291C51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73E5CBC4" w14:textId="77777777" w:rsidTr="0093355F">
        <w:tc>
          <w:tcPr>
            <w:tcW w:w="1250" w:type="pct"/>
            <w:vAlign w:val="center"/>
          </w:tcPr>
          <w:p w14:paraId="6ABEDF05"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التميز المؤسسي</w:t>
            </w:r>
          </w:p>
        </w:tc>
        <w:tc>
          <w:tcPr>
            <w:tcW w:w="1250" w:type="pct"/>
            <w:vAlign w:val="center"/>
          </w:tcPr>
          <w:p w14:paraId="377EB4A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12E4815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0.74</w:t>
            </w:r>
          </w:p>
        </w:tc>
        <w:tc>
          <w:tcPr>
            <w:tcW w:w="1250" w:type="pct"/>
            <w:vAlign w:val="center"/>
          </w:tcPr>
          <w:p w14:paraId="6341F1C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6EAC9996" w14:textId="77777777" w:rsidTr="0093355F">
        <w:tc>
          <w:tcPr>
            <w:tcW w:w="1250" w:type="pct"/>
            <w:vAlign w:val="center"/>
          </w:tcPr>
          <w:p w14:paraId="51C701EF"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الأداة ككل</w:t>
            </w:r>
          </w:p>
        </w:tc>
        <w:tc>
          <w:tcPr>
            <w:tcW w:w="1250" w:type="pct"/>
            <w:vAlign w:val="center"/>
          </w:tcPr>
          <w:p w14:paraId="5AA1FEA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21</w:t>
            </w:r>
          </w:p>
        </w:tc>
        <w:tc>
          <w:tcPr>
            <w:tcW w:w="1250" w:type="pct"/>
            <w:vAlign w:val="center"/>
          </w:tcPr>
          <w:p w14:paraId="13B3E5F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0.89</w:t>
            </w:r>
          </w:p>
        </w:tc>
        <w:tc>
          <w:tcPr>
            <w:tcW w:w="1250" w:type="pct"/>
            <w:vAlign w:val="center"/>
          </w:tcPr>
          <w:p w14:paraId="7789707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مرتفع</w:t>
            </w:r>
          </w:p>
        </w:tc>
      </w:tr>
    </w:tbl>
    <w:p w14:paraId="329A88B1" w14:textId="77777777" w:rsidR="00E457CD" w:rsidRPr="00BF65CE" w:rsidRDefault="00014347" w:rsidP="002071EC">
      <w:pPr>
        <w:spacing w:before="40" w:after="200" w:line="280" w:lineRule="auto"/>
        <w:jc w:val="both"/>
        <w:rPr>
          <w:rFonts w:ascii="Simplified Arabic" w:hAnsi="Simplified Arabic" w:cs="Simplified Arabic"/>
        </w:rPr>
      </w:pPr>
      <w:r w:rsidRPr="00BF65CE">
        <w:rPr>
          <w:rFonts w:ascii="Simplified Arabic" w:hAnsi="Simplified Arabic" w:cs="Simplified Arabic"/>
          <w:rtl/>
        </w:rPr>
        <w:t>المصدر: من إعداد الباحثة بالاعتماد على مخرجات التحليل الإحصائي.</w:t>
      </w:r>
    </w:p>
    <w:p w14:paraId="6D7AB54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يتضح من الجدول السابق أن معاملات ألفا كرونباخ لجميع محاور الدراسة تراوحت بين 0.74 و0.77، وهي قيم تقع ضمن الحدود المقبولة إحصائيًا، بما يدل على وجود مستوى مناسب من الاتساق الداخلي بين عبارات كل محور. كما بلغ معامل الثبات للأداة ككل 0.89، وهي قيمة مرتفعة تعكس تمتع الاستبانة بدرجة عالية من الثبات والاعتمادية.</w:t>
      </w:r>
    </w:p>
    <w:p w14:paraId="17887F5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وتشير هذه النتائج إلى أن أداة الدراسة تتمتع بدرجة جيدة من الاتساق الداخلي، الأمر الذي يجعلها مناسبة للتطبيق الميداني ولإجراء التحليلات الإحصائية اللاحقة الخاصة باختبار فرضيات الدراسة. وبناءً على ذلك، يمكن الاعتماد على البيانات المتحصلة من الاستبانة بوصفها بيانات تتسم بدرجة مناسبة من الدقة والموثوقية.</w:t>
      </w:r>
    </w:p>
    <w:p w14:paraId="6A8A08B1" w14:textId="77777777" w:rsidR="00E457CD" w:rsidRPr="00BF65CE" w:rsidRDefault="00014347" w:rsidP="00DE7D61">
      <w:pPr>
        <w:pStyle w:val="2"/>
        <w:rPr>
          <w:rFonts w:cs="Simplified Arabic"/>
          <w:color w:val="auto"/>
        </w:rPr>
      </w:pPr>
      <w:bookmarkStart w:id="55" w:name="_Toc233737914"/>
      <w:r w:rsidRPr="00BF65CE">
        <w:rPr>
          <w:rFonts w:cs="Simplified Arabic"/>
          <w:color w:val="auto"/>
          <w:rtl/>
        </w:rPr>
        <w:t>متغيرات الدراسة</w:t>
      </w:r>
      <w:bookmarkEnd w:id="55"/>
      <w:r w:rsidRPr="00BF65CE">
        <w:rPr>
          <w:rFonts w:cs="Simplified Arabic"/>
          <w:color w:val="auto"/>
          <w:rtl/>
        </w:rPr>
        <w:t xml:space="preserve"> </w:t>
      </w:r>
    </w:p>
    <w:p w14:paraId="4C7C513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تضم الدراسة أربعة متغيرات أساسية مرتبطة بمشكلة البحث وأهدافه: الاستقطاب التنظيمي وتطبيقات الذكاء الاصطناعي باعتبارهما متغيرين مستقلين، الإبداع المؤسسي كمتغير وسيط، والتميز المؤسسي كمتغير تابع. جميع هذه المتغيرات تُعد من النوع الكمي، وقد تم قياسها باستخدام استبانة محكمة صُممت 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p>
    <w:p w14:paraId="58442F1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تطبيقات الذكاء الاصطناعي، فتم رصدها من خلال بنود تقيس إدماج التقنيات الذكية في الإدارة الصحية ودعم القرار وتحسين الأداء، بغرض تقدير مستوى الاعتماد على هذه التطبيقات في المستشفيات المستهدفة وتأثيرها على الإبداع والتميز.</w:t>
      </w:r>
    </w:p>
    <w:p w14:paraId="4ACFD1E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p>
    <w:p w14:paraId="21B4ACD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المستخلصة إلى مؤشرات رقمية دقيقة </w:t>
      </w:r>
      <w:r w:rsidRPr="00BF65CE">
        <w:rPr>
          <w:rFonts w:ascii="Simplified Arabic" w:hAnsi="Simplified Arabic" w:cs="Simplified Arabic"/>
          <w:rtl/>
        </w:rPr>
        <w:lastRenderedPageBreak/>
        <w:t>قابلة للاختبار، ما يدعم مصداقية النتائج ويسهل تفسير العلاقات السببية والوسيطة ضمن النموذج المفترض (Creswell, 2016).</w:t>
      </w:r>
    </w:p>
    <w:p w14:paraId="2B577BBD" w14:textId="77777777" w:rsidR="00E457CD" w:rsidRPr="00BF65CE" w:rsidRDefault="00014347" w:rsidP="00DE7D61">
      <w:pPr>
        <w:pStyle w:val="2"/>
        <w:rPr>
          <w:rFonts w:cs="Simplified Arabic"/>
          <w:color w:val="auto"/>
        </w:rPr>
      </w:pPr>
      <w:bookmarkStart w:id="56" w:name="_Toc233737915"/>
      <w:r w:rsidRPr="00BF65CE">
        <w:rPr>
          <w:rFonts w:cs="Simplified Arabic"/>
          <w:color w:val="auto"/>
          <w:rtl/>
        </w:rPr>
        <w:t>إجراءات تنفيذ الدراسة</w:t>
      </w:r>
      <w:bookmarkEnd w:id="56"/>
    </w:p>
    <w:p w14:paraId="5632CE0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صدقية البنود ودقتها.</w:t>
      </w:r>
    </w:p>
    <w:p w14:paraId="7616267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عقب مرحلة التدقيق، أُجريت دراسة استطلاعية على عينة محدودة من العاملين في المستشفيات المستهدفة، بهدف اختبار وضوح البنود وضمان سهولة الإجابة وتقليل الغموض. بناءً على الملاحظات المستخلصة من الدراسة الاستطلاعية، أُجريت التعديلات النهائية على الأداة البحثية، وتم اعتماد النسخة النهائية.</w:t>
      </w:r>
    </w:p>
    <w:p w14:paraId="4ACDF00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تلا ذلك تطبيق الاستبانة على العينة الأساسية خلال فترة زمنية امتدت بين شهري مارس ومايو من عام 2025، وذلك عبر توزيعها إلكترونيًا وورقيًا مراعيًا التقسيم الطبقي بين الفئات الوظيفية المختلفة في المستشفيات. جُمعت الاستجابات وتم التأكد من اكتمال البيانات، مع استبعاد أي استجابات غير صالحة أو ناقصة لضمان جودة التحليل. بعد اكتمال جمع البيانات، أُدخلت المعلومات إلى برنامج SPSS للتحليل الإحصائي، وبدأت مراحل تحليل البيانات والتحقق من الثبات والصدق، واختبار الفرضيات باستخدام الأساليب الإحصائية المناسبة لمتغيرات الدراسة. يسهم هذا التنظيم الزمني والإجرائي في ضمان 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الرياض</w:t>
      </w:r>
    </w:p>
    <w:p w14:paraId="597F20AD" w14:textId="77777777" w:rsidR="00E457CD" w:rsidRPr="00BF65CE" w:rsidRDefault="00014347" w:rsidP="00DE7D61">
      <w:pPr>
        <w:pStyle w:val="2"/>
        <w:rPr>
          <w:rFonts w:cs="Simplified Arabic"/>
          <w:color w:val="auto"/>
        </w:rPr>
      </w:pPr>
      <w:bookmarkStart w:id="57" w:name="_Toc233737916"/>
      <w:r w:rsidRPr="00BF65CE">
        <w:rPr>
          <w:rFonts w:cs="Simplified Arabic"/>
          <w:color w:val="auto"/>
          <w:rtl/>
        </w:rPr>
        <w:t>خطوات وأدوات التحليل الإحصائي</w:t>
      </w:r>
      <w:bookmarkEnd w:id="57"/>
    </w:p>
    <w:p w14:paraId="7D1573A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اعتمدت الدراسة في تحليل بياناتها على برنامج IBM SPSS AMOS 26، وذلك من خلال توظيف أسلوب نمذجة المعادلة البنائية القائمة على التغاير (Covariance-Based Structural Equation Modeling – CB-SEM)، بوصفه أحد الأساليب الإحصائية المتقدمة الملائمة لاختبار النماذج النظرية التي تتضمن متغيرات كامنة وعلاقات سببية </w:t>
      </w:r>
      <w:r w:rsidRPr="00BF65CE">
        <w:rPr>
          <w:rFonts w:ascii="Simplified Arabic" w:hAnsi="Simplified Arabic" w:cs="Simplified Arabic"/>
          <w:rtl/>
        </w:rPr>
        <w:lastRenderedPageBreak/>
        <w:t>مباشرة وغير مباشرة. ويُعد هذا الأسلوب مناسبًا لطبيعة الدراسة الحالية، نظرًا لاشتمال نموذجها المفترض على أربعة متغيرات رئيسة، هي: الاستقطاب التنظيمي، وتطبيقات الذكاء الاصطناعي، والإبداع المؤسسي، والتميز المؤسسي، إضافة إلى وجود متغير وسيط يتطلب اختبار أثره ضمن بنية تحليلية متكاملة.</w:t>
      </w:r>
    </w:p>
    <w:p w14:paraId="3B02893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وقبل الشروع في التحليل الإحصائي، تم فحص البيانات الأولية للتأكد من اكتمال الاستجابات وصلاحيتها للتحليل. كما جرى ترميز فقرات الاستبانة وفق مقياس ليكرت الخماسي، وإعداد ملف البيانات بالصورة التي تسمح بإدخاله في برنامج AMOS. وقد هدفت هذه المرحلة إلى ضمان سلامة قاعدة البيانات وتقليل احتمالات الخطأ قبل الانتقال إلى التحليلات المتقدمة الخاصة بالنموذج القياسي والبنائي.</w:t>
      </w:r>
    </w:p>
    <w:p w14:paraId="6B57AC3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 المرحلة الأولى من التحليل، تم استخدام الإحصاءات الوصفية لعرض الخصائص العامة لأفراد عينة الدراسة، وذلك من خلال التكرارات والنسب المئوية للمتغيرات الديموغرافية، مثل الجنس، والعمر، والمؤهل العلمي، وسنوات الخبرة. كما تم استخدام المتوسطات الحسابية والانحرافات المعيارية لوصف اتجاهات أفراد العينة نحو محاور الدراسة الرئيسة، بما يسهم في تقديم تصور أولي عن طبيعة البيانات ومستوى استجابات المشاركين.</w:t>
      </w:r>
    </w:p>
    <w:p w14:paraId="1D76CFF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وللتحقق من موثوقية أداة الدراسة، تم اختبار ثبات محاور الاستبانة باستخدام معامل ألفا كرونباخ (Cronbach’s Alpha)، وذلك لقياس درجة الاتساق الداخلي بين فقرات كل محور من محاور الأداة، إضافة إلى قياس ثبات الأداة ككل. وقد تم اعتماد القيمة الإحصائية البالغة 0.70 فأكثر بوصفها حدًا مقبولًا للحكم على ثبات المقاييس المستخدمة، بما يعزز إمكانية الاعتماد على البيانات في اختبار فرضيات الدراسة.</w:t>
      </w:r>
    </w:p>
    <w:p w14:paraId="7215E91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كما تم التحقق من صدق الأداة من خلال مستويين متكاملين. تمثل المستوى الأول في صدق المحتوى، وذلك عبر عرض الاستبانة على مجموعة من المحكمين المتخصصين للتأكد من وضوح الفقرات وملاءمتها لقياس متغيرات الدراسة. أما المستوى الثاني فتمثل في الصدق البنائي، والذي تم اختباره من خلال نموذج القياس باستخدام التحليل العاملي التوكيدي (Confirmatory Factor Analysis – CFA)، بما يسمح بالتحقق من مدى ارتباط المؤشرات المشاهدة بالمتغيرات الكامنة التي صممت لقياسها.</w:t>
      </w:r>
    </w:p>
    <w:p w14:paraId="4D9CCCF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وقد تم بناء نموذج القياس في برنامج AMOS من خلال تمثيل المتغيرات الكامنة للدراسة وربط كل متغير بالمؤشرات القياسية التابعة له. وتم الاعتماد على معاملات التشبع المعيارية (Standardized Factor Loadings) ومستويات </w:t>
      </w:r>
      <w:r w:rsidRPr="00BF65CE">
        <w:rPr>
          <w:rFonts w:ascii="Simplified Arabic" w:hAnsi="Simplified Arabic" w:cs="Simplified Arabic"/>
          <w:rtl/>
        </w:rPr>
        <w:lastRenderedPageBreak/>
        <w:t>الدلالة الإحصائية للحكم على جودة المؤشرات ومدى صلاحيتها في تمثيل الأبعاد النظرية للدراسة. وتُعد هذه الخطوة ضرورية قبل اختبار النموذج البنائي، لأنها تؤكد أن بنود الاستبانة تقيس المتغيرات المقصودة بدرجة مقبولة من الصدق والاتساق.</w:t>
      </w:r>
    </w:p>
    <w:p w14:paraId="136FC18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بعد ذلك، تم تقييم جودة مطابقة النموذج المفترض لبيانات الدراسة من خلال مجموعة من مؤشرات المطابقة المعتمدة في نمذجة المعادلة البنائية، ومنها: كاي تربيع المعياري (CMIN/DF)، وجذر متوسط مربع خطأ الاقتراب (RMSEA)، ومؤشر حسن المطابقة (GFI)، ومؤشر حسن المطابقة المعدل (AGFI)، ومؤشر المطابقة المقارن (CFI)، ومؤشر المطابقة المعياري (NFI)، ومؤشر توكر لويس (TLI). وقد استُخدمت هذه المؤشرات مجتمعة للحكم على مدى ملاءمة النموذج النظري للبيانات الميدانية، إذ لا يقتصر تقييم النموذج على مؤشر واحد، بل يعتمد على قراءة تكاملية لمجموعة من المؤشرات الإحصائية.</w:t>
      </w:r>
    </w:p>
    <w:p w14:paraId="4160087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 ضوء نتائج نموذج القياس ومؤشرات جودة المطابقة، تم الانتقال إلى اختبار النموذج البنائي للدراسة. وقد تضمن ذلك تقدير معاملات المسار المعيارية بين المتغيرات الكامنة، بهدف اختبار الفرضيات المباشرة المتعلقة بأثر الاستقطاب التنظيمي وتطبيقات الذكاء الاصطناعي في التميز المؤسسي، وكذلك أثرهما في الإبداع المؤسسي، إضافة إلى أثر الإبداع المؤسسي في التميز المؤسسي. وتم الحكم على دلالة هذه العلاقات بالاستناد إلى قيمة معامل المسار المعياري، والنسبة الحرجة (Critical Ratio – C.R)، ومستوى الدلالة الإحصائية (P-value)، وفق مستوى دلالة قدره 0.05.</w:t>
      </w:r>
    </w:p>
    <w:p w14:paraId="1C30E44B"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أما الفرضيات غير المباشرة، فقد تم اختبارها من خلال تحليل الدور الوسيط للإبداع المؤسسي في العلاقة بين كل من الاستقطاب التنظيمي وتطبيقات الذكاء الاصطناعي من جهة، والتميز المؤسسي من جهة أخرى. وقد تم استخدام أسلوب إعادة المعاينة (Bootstrapping) داخل برنامج AMOS، نظرًا لما يوفره هذا الأسلوب من قدرة على تقدير الأثر غير المباشر بدقة أعلى، خاصة في النماذج التي تتضمن متغيرات وسيطة. وتم الاعتماد على فترات الثقة المصححة للتحيز (Bias-Corrected Confidence Intervals) عند مستوى ثقة 95% للحكم على دلالة الأثر الوسيط، بحيث يُعد الأثر غير المباشر دالًا إحصائيًا إذا لم تتضمن فترة الثقة القيمة صفر بين حدّيها الأدنى والأعلى.</w:t>
      </w:r>
    </w:p>
    <w:p w14:paraId="6B10620A" w14:textId="77777777" w:rsidR="00A03DF0" w:rsidRDefault="00A03DF0" w:rsidP="002071EC">
      <w:pPr>
        <w:spacing w:after="160"/>
        <w:jc w:val="both"/>
        <w:rPr>
          <w:rFonts w:ascii="Simplified Arabic" w:hAnsi="Simplified Arabic" w:cs="Simplified Arabic"/>
        </w:rPr>
      </w:pPr>
    </w:p>
    <w:p w14:paraId="7BFFB91C" w14:textId="77777777" w:rsidR="00A03DF0" w:rsidRPr="00BF65CE" w:rsidRDefault="00A03DF0" w:rsidP="002071EC">
      <w:pPr>
        <w:spacing w:after="160"/>
        <w:jc w:val="both"/>
        <w:rPr>
          <w:rFonts w:ascii="Simplified Arabic" w:hAnsi="Simplified Arabic" w:cs="Simplified Arabic"/>
        </w:rPr>
      </w:pPr>
    </w:p>
    <w:p w14:paraId="1AB2D3C9" w14:textId="77777777" w:rsidR="00E457CD" w:rsidRPr="00BF65CE" w:rsidRDefault="00014347" w:rsidP="00DE7D61">
      <w:pPr>
        <w:pStyle w:val="2"/>
        <w:rPr>
          <w:rFonts w:cs="Simplified Arabic"/>
          <w:color w:val="auto"/>
        </w:rPr>
      </w:pPr>
      <w:bookmarkStart w:id="58" w:name="_Toc233737917"/>
      <w:r w:rsidRPr="00BF65CE">
        <w:rPr>
          <w:rFonts w:cs="Simplified Arabic"/>
          <w:color w:val="auto"/>
          <w:rtl/>
        </w:rPr>
        <w:lastRenderedPageBreak/>
        <w:t>حدود الدراسة</w:t>
      </w:r>
      <w:bookmarkEnd w:id="58"/>
    </w:p>
    <w:p w14:paraId="597384E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p>
    <w:p w14:paraId="3FBDBB27" w14:textId="77777777" w:rsidR="00E457CD" w:rsidRPr="00BF65CE" w:rsidRDefault="00014347" w:rsidP="00EF56BD">
      <w:pPr>
        <w:spacing w:after="100"/>
        <w:jc w:val="both"/>
        <w:rPr>
          <w:rFonts w:ascii="Simplified Arabic" w:hAnsi="Simplified Arabic" w:cs="Simplified Arabic"/>
        </w:rPr>
      </w:pPr>
      <w:r w:rsidRPr="00BF65CE">
        <w:rPr>
          <w:rFonts w:ascii="Simplified Arabic" w:hAnsi="Simplified Arabic" w:cs="Simplified Arabic"/>
          <w:b/>
          <w:bCs/>
          <w:rtl/>
        </w:rPr>
        <w:t>الحدود الموضوعية:</w:t>
      </w:r>
    </w:p>
    <w:p w14:paraId="6CC193F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ينحصر المجال الموضوعي للدراسة في تحليل دور الإبداع كمتغير وسيط في العلاقة بين الاستقطاب التنظيمي وتطبيقات الذكاء الاصطناعي من جهة، والتميز المؤسسي من جهة أخرى، مع التركيز على كيفية تفاعل هذه المتغيرات داخل المستشفيات الخاصة في مدينة الرياض. يغطي البحث 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p>
    <w:p w14:paraId="595671E6" w14:textId="77777777" w:rsidR="00E457CD" w:rsidRPr="00BF65CE" w:rsidRDefault="00014347" w:rsidP="00EF56BD">
      <w:pPr>
        <w:spacing w:after="100"/>
        <w:jc w:val="both"/>
        <w:rPr>
          <w:rFonts w:ascii="Simplified Arabic" w:hAnsi="Simplified Arabic" w:cs="Simplified Arabic"/>
        </w:rPr>
      </w:pPr>
      <w:r w:rsidRPr="00BF65CE">
        <w:rPr>
          <w:rFonts w:ascii="Simplified Arabic" w:hAnsi="Simplified Arabic" w:cs="Simplified Arabic"/>
          <w:b/>
          <w:bCs/>
          <w:rtl/>
        </w:rPr>
        <w:t xml:space="preserve">الحدود البشرية: </w:t>
      </w:r>
    </w:p>
    <w:p w14:paraId="645C787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p>
    <w:p w14:paraId="4A866D5C" w14:textId="77777777" w:rsidR="00E457CD" w:rsidRPr="00BF65CE" w:rsidRDefault="00014347" w:rsidP="00EF56BD">
      <w:pPr>
        <w:spacing w:after="100"/>
        <w:jc w:val="both"/>
        <w:rPr>
          <w:rFonts w:ascii="Simplified Arabic" w:hAnsi="Simplified Arabic" w:cs="Simplified Arabic"/>
        </w:rPr>
      </w:pPr>
      <w:r w:rsidRPr="00BF65CE">
        <w:rPr>
          <w:rFonts w:ascii="Simplified Arabic" w:hAnsi="Simplified Arabic" w:cs="Simplified Arabic"/>
          <w:b/>
          <w:bCs/>
          <w:rtl/>
        </w:rPr>
        <w:t xml:space="preserve">الحدود الزمانية: </w:t>
      </w:r>
    </w:p>
    <w:p w14:paraId="221E2D2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جُمعت البيانات خلال عام 2025، وامتد التحليل وصياغة النتائج حتى نهاية 2026، ليشمل ذلك مختلف مراحل البحث: إعداد الأداة الميدانية، تنفيذ الدراسة الاستطلاعية، تطبيق الاستبانة النهائية، التحليل الإحصائي، وإعداد التقرير النهائي. تمثل هذه الفترة إطاراً زمنياً يُمكن من رصد العلاقة بين المتغيرات موضوع البحث بدقة، والتأكد من ملاءمة النتائج للتحولات المؤسسية والتقنية الجارية في قطاع المستشفيات الخاصة بالرياض خلال هذا التوقيت.</w:t>
      </w:r>
    </w:p>
    <w:p w14:paraId="7AB60222" w14:textId="77777777" w:rsidR="00E457CD" w:rsidRPr="00BF65CE" w:rsidRDefault="00014347" w:rsidP="00EF56BD">
      <w:pPr>
        <w:spacing w:after="100"/>
        <w:jc w:val="both"/>
        <w:rPr>
          <w:rFonts w:ascii="Simplified Arabic" w:hAnsi="Simplified Arabic" w:cs="Simplified Arabic"/>
        </w:rPr>
      </w:pPr>
      <w:r w:rsidRPr="00BF65CE">
        <w:rPr>
          <w:rFonts w:ascii="Simplified Arabic" w:hAnsi="Simplified Arabic" w:cs="Simplified Arabic"/>
          <w:b/>
          <w:bCs/>
          <w:rtl/>
        </w:rPr>
        <w:t xml:space="preserve">الحدود المكانية: </w:t>
      </w:r>
    </w:p>
    <w:p w14:paraId="337CC69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المستشفيات خارج مدينة الرياض أو تلك التابعة </w:t>
      </w:r>
      <w:r w:rsidRPr="00BF65CE">
        <w:rPr>
          <w:rFonts w:ascii="Simplified Arabic" w:hAnsi="Simplified Arabic" w:cs="Simplified Arabic"/>
          <w:rtl/>
        </w:rPr>
        <w:lastRenderedPageBreak/>
        <w:t>للقطاع الحكومي أو الخيري، ما يدعم تركيز النتائج على بيئة تنافسية متسارعة التطور ضمن القطاع الصحي الخاص بالعاصمة.</w:t>
      </w:r>
    </w:p>
    <w:p w14:paraId="7421D94A" w14:textId="77777777" w:rsidR="00EF56BD" w:rsidRPr="00BF65CE" w:rsidRDefault="00EF56BD">
      <w:pPr>
        <w:bidi w:val="0"/>
        <w:rPr>
          <w:rFonts w:ascii="Simplified Arabic" w:hAnsi="Simplified Arabic" w:cs="Simplified Arabic"/>
          <w:b/>
          <w:bCs/>
          <w:sz w:val="32"/>
          <w:szCs w:val="32"/>
          <w:rtl/>
        </w:rPr>
      </w:pPr>
      <w:r w:rsidRPr="00BF65CE">
        <w:rPr>
          <w:rFonts w:ascii="Simplified Arabic" w:hAnsi="Simplified Arabic" w:cs="Simplified Arabic"/>
          <w:szCs w:val="32"/>
          <w:rtl/>
        </w:rPr>
        <w:br w:type="page"/>
      </w:r>
    </w:p>
    <w:p w14:paraId="54DA7806" w14:textId="058FAE64" w:rsidR="00E457CD" w:rsidRPr="00BF65CE" w:rsidRDefault="00014347" w:rsidP="00DE7D61">
      <w:pPr>
        <w:pStyle w:val="1"/>
        <w:rPr>
          <w:rFonts w:cs="Simplified Arabic"/>
          <w:color w:val="auto"/>
          <w:sz w:val="24"/>
        </w:rPr>
      </w:pPr>
      <w:bookmarkStart w:id="59" w:name="_Toc233737918"/>
      <w:r w:rsidRPr="00BF65CE">
        <w:rPr>
          <w:rFonts w:cs="Simplified Arabic"/>
          <w:color w:val="auto"/>
          <w:rtl/>
        </w:rPr>
        <w:lastRenderedPageBreak/>
        <w:t>الفصل الرابع: عرض نتائج الدراسة الميدانية وتحليلها</w:t>
      </w:r>
      <w:bookmarkEnd w:id="59"/>
    </w:p>
    <w:p w14:paraId="5C3B65BB" w14:textId="77777777" w:rsidR="00E457CD" w:rsidRPr="00BF65CE" w:rsidRDefault="00014347" w:rsidP="00DE7D61">
      <w:pPr>
        <w:pStyle w:val="2"/>
        <w:rPr>
          <w:rFonts w:cs="Simplified Arabic"/>
          <w:color w:val="auto"/>
        </w:rPr>
      </w:pPr>
      <w:bookmarkStart w:id="60" w:name="_Toc233737919"/>
      <w:r w:rsidRPr="00BF65CE">
        <w:rPr>
          <w:rFonts w:cs="Simplified Arabic"/>
          <w:color w:val="auto"/>
          <w:rtl/>
        </w:rPr>
        <w:t>تمهيد:</w:t>
      </w:r>
      <w:bookmarkEnd w:id="60"/>
    </w:p>
    <w:p w14:paraId="6DBA91D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يتناول هذا الفصل عرض النتائج التي توصّلت إليها الدراسة الميدانية وتحليلها وتفسيرها في ضوء أسئلة الدراسة وفرضياتها، التي تمحورت حول الدور الوسيط للإبداع المؤسسي في العلاقة بين كلٍّ من الاستقطاب التنظيمي وتطبيقات الذكاء الاصطناعي من جهة، والتميز المؤسسي من جهة أخرى، بالتطبيق على المستشفيات الخاصة بمدينة الرياض.</w:t>
      </w:r>
    </w:p>
    <w:p w14:paraId="29790BC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وقد اعتمدت الدراسة في تحليل بياناتها على أسلوب نمذجة المعادلة البنائية القائمة على التباين والتغاير (Covariance-Based Structural Equation Modeling – CB-SEM) باستخدام برنامج IBM SPSS Amos، لما يتميّز به هذا الأسلوب من قدرة على تقدير العلاقات بين المتغيرات الكامنة مع تصحيح أثر خطأ القياس، فضلاً عن اختباره النموذج البنائي الكلي في آنٍ واحد.</w:t>
      </w:r>
    </w:p>
    <w:p w14:paraId="23C630C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ويعرض الفصل في مستهلّه نتائج تقييم جودة مطابقة النموذج لبيانات الدراسة، ثم ينتقل إلى عرض نتائج نموذج القياس والنموذج البنائي، وصولاً إلى اختبار الفرضيات المباشرة وغير المباشرة، مع تفسير النتائج وربطها بالإطار النظري، ويُختتم بجدول يلخّص نتائج اختبار الفرضيات بوصفها إجابةً عن تساؤلات الدراسة.</w:t>
      </w:r>
    </w:p>
    <w:p w14:paraId="054B224F" w14:textId="77777777" w:rsidR="00E457CD" w:rsidRPr="00BF65CE" w:rsidRDefault="00014347" w:rsidP="00DE7D61">
      <w:pPr>
        <w:pStyle w:val="2"/>
        <w:rPr>
          <w:rFonts w:cs="Simplified Arabic"/>
          <w:color w:val="auto"/>
        </w:rPr>
      </w:pPr>
      <w:bookmarkStart w:id="61" w:name="_Toc233737920"/>
      <w:r w:rsidRPr="00BF65CE">
        <w:rPr>
          <w:rFonts w:cs="Simplified Arabic"/>
          <w:color w:val="auto"/>
          <w:rtl/>
        </w:rPr>
        <w:t>منهجية التحليل الإحصائي ووصف عينة الدراسة</w:t>
      </w:r>
      <w:bookmarkEnd w:id="61"/>
    </w:p>
    <w:p w14:paraId="2E6FF18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بلغ حجم العينة النهائية الخاضعة للتحليل (384) مفردة من العاملين في المستشفيات الخاصة بمدينة الرياض، وهو حجم يفي بالشروط الإحصائية اللازمة لتطبيق أسلوب نمذجة المعادلة البنائية، إذ تشير الأدبيات المنهجية إلى أن العينات التي تتجاوز (200) مفردة تُعدّ كافيةً للحصول على تقديرات مستقرّة وموثوقة.</w:t>
      </w:r>
    </w:p>
    <w:p w14:paraId="17910D01"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وتجدر الإشارة إلى أن نتائج اختبارات صدق أداة الدراسة وثباتها قد عُرضت ضمن الفصل الثالث (منهجية الدراسة) عند تناول أداة جمع البيانات، ومن ثَمَّ يقتصر هذا الفصل على عرض نتائج النمذجة البنائية المتعلقة بمطابقة النموذج وتقدير العلاقات بين المتغيرات واختبار الفرضيات.</w:t>
      </w:r>
    </w:p>
    <w:p w14:paraId="32C9F63E" w14:textId="77777777" w:rsidR="00A03DF0" w:rsidRPr="00BF65CE" w:rsidRDefault="00A03DF0" w:rsidP="002071EC">
      <w:pPr>
        <w:spacing w:after="160"/>
        <w:jc w:val="both"/>
        <w:rPr>
          <w:rFonts w:ascii="Simplified Arabic" w:hAnsi="Simplified Arabic" w:cs="Simplified Arabic"/>
        </w:rPr>
      </w:pPr>
    </w:p>
    <w:p w14:paraId="32AC8DBF" w14:textId="77777777" w:rsidR="00E457CD" w:rsidRPr="00BF65CE" w:rsidRDefault="00014347" w:rsidP="00DE7D61">
      <w:pPr>
        <w:pStyle w:val="2"/>
        <w:rPr>
          <w:rFonts w:cs="Simplified Arabic"/>
          <w:color w:val="auto"/>
        </w:rPr>
      </w:pPr>
      <w:bookmarkStart w:id="62" w:name="_Toc233737921"/>
      <w:r w:rsidRPr="00BF65CE">
        <w:rPr>
          <w:rFonts w:cs="Simplified Arabic"/>
          <w:color w:val="auto"/>
          <w:rtl/>
        </w:rPr>
        <w:lastRenderedPageBreak/>
        <w:t>تقييم جودة مطابقة النموذج البنائي</w:t>
      </w:r>
      <w:bookmarkEnd w:id="62"/>
    </w:p>
    <w:p w14:paraId="20C69C9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قبل الشروع في اختبار الفرضيات، جرى تقييم مدى مطابقة النموذج البنائي لبيانات الدراسة من خلال مجموعة من مؤشرات جودة المطابقة (Goodness-of-Fit Indices) الأكثر شيوعاً في أدبيات النمذجة البنائية. ويوضّح الجدول (4-1) قيم هذه المؤشرات مقارنةً بالقيم المرجعية المقبولة.</w:t>
      </w:r>
    </w:p>
    <w:p w14:paraId="7E71721D"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(4-1): مؤشرات جودة مطابقة النموذج البنائي</w:t>
      </w:r>
    </w:p>
    <w:tbl>
      <w:tblPr>
        <w:tblStyle w:val="12"/>
        <w:bidiVisual/>
        <w:tblW w:w="5000" w:type="pct"/>
        <w:tblLook w:val="0620" w:firstRow="1" w:lastRow="0" w:firstColumn="0" w:lastColumn="0" w:noHBand="1" w:noVBand="1"/>
      </w:tblPr>
      <w:tblGrid>
        <w:gridCol w:w="4122"/>
        <w:gridCol w:w="1426"/>
        <w:gridCol w:w="2375"/>
        <w:gridCol w:w="855"/>
      </w:tblGrid>
      <w:tr w:rsidR="00E457CD" w:rsidRPr="00BF65CE" w14:paraId="2DBEA346" w14:textId="77777777" w:rsidTr="009472F1">
        <w:trPr>
          <w:cnfStyle w:val="100000000000" w:firstRow="1" w:lastRow="0" w:firstColumn="0" w:lastColumn="0" w:oddVBand="0" w:evenVBand="0" w:oddHBand="0" w:evenHBand="0" w:firstRowFirstColumn="0" w:firstRowLastColumn="0" w:lastRowFirstColumn="0" w:lastRowLastColumn="0"/>
        </w:trPr>
        <w:tc>
          <w:tcPr>
            <w:tcW w:w="2348" w:type="pct"/>
            <w:vAlign w:val="center"/>
          </w:tcPr>
          <w:p w14:paraId="6133C402"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المؤشر</w:t>
            </w:r>
          </w:p>
        </w:tc>
        <w:tc>
          <w:tcPr>
            <w:tcW w:w="812" w:type="pct"/>
            <w:vAlign w:val="center"/>
          </w:tcPr>
          <w:p w14:paraId="19F37C23"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القيمة المُقدَّرة</w:t>
            </w:r>
          </w:p>
        </w:tc>
        <w:tc>
          <w:tcPr>
            <w:tcW w:w="1353" w:type="pct"/>
            <w:vAlign w:val="center"/>
          </w:tcPr>
          <w:p w14:paraId="2CEE0469"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القيمة المرجعية المقبولة</w:t>
            </w:r>
          </w:p>
        </w:tc>
        <w:tc>
          <w:tcPr>
            <w:tcW w:w="487" w:type="pct"/>
            <w:vAlign w:val="center"/>
          </w:tcPr>
          <w:p w14:paraId="422C04B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النتيجة</w:t>
            </w:r>
          </w:p>
        </w:tc>
      </w:tr>
      <w:tr w:rsidR="00E457CD" w:rsidRPr="00BF65CE" w14:paraId="427C370B" w14:textId="77777777" w:rsidTr="009472F1">
        <w:tc>
          <w:tcPr>
            <w:tcW w:w="2348" w:type="pct"/>
            <w:vAlign w:val="center"/>
          </w:tcPr>
          <w:p w14:paraId="058A7B64"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كاي تربيع النسبي (CMIN/DF)</w:t>
            </w:r>
          </w:p>
        </w:tc>
        <w:tc>
          <w:tcPr>
            <w:tcW w:w="812" w:type="pct"/>
            <w:vAlign w:val="center"/>
          </w:tcPr>
          <w:p w14:paraId="2CAC5F54"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3.033</w:t>
            </w:r>
          </w:p>
        </w:tc>
        <w:tc>
          <w:tcPr>
            <w:tcW w:w="1353" w:type="pct"/>
            <w:vAlign w:val="center"/>
          </w:tcPr>
          <w:p w14:paraId="6BD1F59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5</w:t>
            </w:r>
          </w:p>
        </w:tc>
        <w:tc>
          <w:tcPr>
            <w:tcW w:w="487" w:type="pct"/>
            <w:vAlign w:val="center"/>
          </w:tcPr>
          <w:p w14:paraId="70C7F7D9"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0F3953F0" w14:textId="77777777" w:rsidTr="009472F1">
        <w:tc>
          <w:tcPr>
            <w:tcW w:w="2348" w:type="pct"/>
            <w:vAlign w:val="center"/>
          </w:tcPr>
          <w:p w14:paraId="32587A89"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جذر متوسط مربع خطأ الاقتراب (RMSEA)</w:t>
            </w:r>
          </w:p>
        </w:tc>
        <w:tc>
          <w:tcPr>
            <w:tcW w:w="812" w:type="pct"/>
            <w:vAlign w:val="center"/>
          </w:tcPr>
          <w:p w14:paraId="0761B5E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0.073</w:t>
            </w:r>
          </w:p>
        </w:tc>
        <w:tc>
          <w:tcPr>
            <w:tcW w:w="1353" w:type="pct"/>
            <w:vAlign w:val="center"/>
          </w:tcPr>
          <w:p w14:paraId="4A8D555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0.08</w:t>
            </w:r>
          </w:p>
        </w:tc>
        <w:tc>
          <w:tcPr>
            <w:tcW w:w="487" w:type="pct"/>
            <w:vAlign w:val="center"/>
          </w:tcPr>
          <w:p w14:paraId="2B0F90F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جيد</w:t>
            </w:r>
          </w:p>
        </w:tc>
      </w:tr>
      <w:tr w:rsidR="00E457CD" w:rsidRPr="00BF65CE" w14:paraId="4A842D44" w14:textId="77777777" w:rsidTr="009472F1">
        <w:tc>
          <w:tcPr>
            <w:tcW w:w="2348" w:type="pct"/>
            <w:vAlign w:val="center"/>
          </w:tcPr>
          <w:p w14:paraId="2555C97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حسن المطابقة (GFI)</w:t>
            </w:r>
          </w:p>
        </w:tc>
        <w:tc>
          <w:tcPr>
            <w:tcW w:w="812" w:type="pct"/>
            <w:vAlign w:val="center"/>
          </w:tcPr>
          <w:p w14:paraId="671FE68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0.882</w:t>
            </w:r>
          </w:p>
        </w:tc>
        <w:tc>
          <w:tcPr>
            <w:tcW w:w="1353" w:type="pct"/>
            <w:vAlign w:val="center"/>
          </w:tcPr>
          <w:p w14:paraId="4DDB9745"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7C46FDD1"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34BA94DD" w14:textId="77777777" w:rsidTr="009472F1">
        <w:tc>
          <w:tcPr>
            <w:tcW w:w="2348" w:type="pct"/>
            <w:vAlign w:val="center"/>
          </w:tcPr>
          <w:p w14:paraId="4BC96A9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حسن المطابقة المعدّل (AGFI)</w:t>
            </w:r>
          </w:p>
        </w:tc>
        <w:tc>
          <w:tcPr>
            <w:tcW w:w="812" w:type="pct"/>
            <w:vAlign w:val="center"/>
          </w:tcPr>
          <w:p w14:paraId="090AD104"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0.851</w:t>
            </w:r>
          </w:p>
        </w:tc>
        <w:tc>
          <w:tcPr>
            <w:tcW w:w="1353" w:type="pct"/>
            <w:vAlign w:val="center"/>
          </w:tcPr>
          <w:p w14:paraId="7F0135BB"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6C77385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561D639A" w14:textId="77777777" w:rsidTr="009472F1">
        <w:tc>
          <w:tcPr>
            <w:tcW w:w="2348" w:type="pct"/>
            <w:vAlign w:val="center"/>
          </w:tcPr>
          <w:p w14:paraId="74EDC1F7"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المقارن (CFI)</w:t>
            </w:r>
          </w:p>
        </w:tc>
        <w:tc>
          <w:tcPr>
            <w:tcW w:w="812" w:type="pct"/>
            <w:vAlign w:val="center"/>
          </w:tcPr>
          <w:p w14:paraId="60371F35"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0.870</w:t>
            </w:r>
          </w:p>
        </w:tc>
        <w:tc>
          <w:tcPr>
            <w:tcW w:w="1353" w:type="pct"/>
            <w:vAlign w:val="center"/>
          </w:tcPr>
          <w:p w14:paraId="3DB52579"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696B580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283E7D62" w14:textId="77777777" w:rsidTr="009472F1">
        <w:tc>
          <w:tcPr>
            <w:tcW w:w="2348" w:type="pct"/>
            <w:vAlign w:val="center"/>
          </w:tcPr>
          <w:p w14:paraId="40830155"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المتزايد (IFI)</w:t>
            </w:r>
          </w:p>
        </w:tc>
        <w:tc>
          <w:tcPr>
            <w:tcW w:w="812" w:type="pct"/>
            <w:vAlign w:val="center"/>
          </w:tcPr>
          <w:p w14:paraId="7CD6F36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0.871</w:t>
            </w:r>
          </w:p>
        </w:tc>
        <w:tc>
          <w:tcPr>
            <w:tcW w:w="1353" w:type="pct"/>
            <w:vAlign w:val="center"/>
          </w:tcPr>
          <w:p w14:paraId="5D452C0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41B718C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72893F1B" w14:textId="77777777" w:rsidTr="009472F1">
        <w:tc>
          <w:tcPr>
            <w:tcW w:w="2348" w:type="pct"/>
            <w:vAlign w:val="center"/>
          </w:tcPr>
          <w:p w14:paraId="005CF272"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توكر–لويس (TLI)</w:t>
            </w:r>
          </w:p>
        </w:tc>
        <w:tc>
          <w:tcPr>
            <w:tcW w:w="812" w:type="pct"/>
            <w:vAlign w:val="center"/>
          </w:tcPr>
          <w:p w14:paraId="08CDAAB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0.851</w:t>
            </w:r>
          </w:p>
        </w:tc>
        <w:tc>
          <w:tcPr>
            <w:tcW w:w="1353" w:type="pct"/>
            <w:vAlign w:val="center"/>
          </w:tcPr>
          <w:p w14:paraId="551B5499"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14894E3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7915FA65" w14:textId="77777777" w:rsidTr="009472F1">
        <w:tc>
          <w:tcPr>
            <w:tcW w:w="2348" w:type="pct"/>
            <w:vAlign w:val="center"/>
          </w:tcPr>
          <w:p w14:paraId="1646ED71"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المعياري (NFI)</w:t>
            </w:r>
          </w:p>
        </w:tc>
        <w:tc>
          <w:tcPr>
            <w:tcW w:w="812" w:type="pct"/>
            <w:vAlign w:val="center"/>
          </w:tcPr>
          <w:p w14:paraId="3A0FBA7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0.819</w:t>
            </w:r>
          </w:p>
        </w:tc>
        <w:tc>
          <w:tcPr>
            <w:tcW w:w="1353" w:type="pct"/>
            <w:vAlign w:val="center"/>
          </w:tcPr>
          <w:p w14:paraId="0871BD87"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0.80</w:t>
            </w:r>
          </w:p>
        </w:tc>
        <w:tc>
          <w:tcPr>
            <w:tcW w:w="487" w:type="pct"/>
            <w:vAlign w:val="center"/>
          </w:tcPr>
          <w:p w14:paraId="0E80AA67"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71505B5B" w14:textId="77777777" w:rsidTr="009472F1">
        <w:tc>
          <w:tcPr>
            <w:tcW w:w="2348" w:type="pct"/>
            <w:vAlign w:val="center"/>
          </w:tcPr>
          <w:p w14:paraId="5B33F1B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متبقي الجذر التربيعي المتوسط (RMR)</w:t>
            </w:r>
          </w:p>
        </w:tc>
        <w:tc>
          <w:tcPr>
            <w:tcW w:w="812" w:type="pct"/>
            <w:vAlign w:val="center"/>
          </w:tcPr>
          <w:p w14:paraId="72CE0C5E"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0.080</w:t>
            </w:r>
          </w:p>
        </w:tc>
        <w:tc>
          <w:tcPr>
            <w:tcW w:w="1353" w:type="pct"/>
            <w:vAlign w:val="center"/>
          </w:tcPr>
          <w:p w14:paraId="65BD6623"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أو يساوي 0.08</w:t>
            </w:r>
          </w:p>
        </w:tc>
        <w:tc>
          <w:tcPr>
            <w:tcW w:w="487" w:type="pct"/>
            <w:vAlign w:val="center"/>
          </w:tcPr>
          <w:p w14:paraId="2E042D73"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bl>
    <w:p w14:paraId="18D7BF1B" w14:textId="77777777" w:rsidR="00E457CD" w:rsidRPr="00BF65CE" w:rsidRDefault="00014347" w:rsidP="002071EC">
      <w:pPr>
        <w:spacing w:before="40" w:after="160" w:line="300" w:lineRule="auto"/>
        <w:jc w:val="both"/>
        <w:rPr>
          <w:rFonts w:ascii="Simplified Arabic" w:hAnsi="Simplified Arabic" w:cs="Simplified Arabic"/>
        </w:rPr>
      </w:pPr>
      <w:r w:rsidRPr="00BF65CE">
        <w:rPr>
          <w:rFonts w:ascii="Simplified Arabic" w:hAnsi="Simplified Arabic" w:cs="Simplified Arabic"/>
          <w:i/>
          <w:iCs/>
          <w:rtl/>
        </w:rPr>
        <w:t>بلغت قيمة كاي تربيع (CMIN) = 554.961 عند درجات حرية (DF) = 183 بمستوى دلالة أقل من 0.001.</w:t>
      </w:r>
    </w:p>
    <w:p w14:paraId="27CB307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يتبيّن من الجدول (4-1) أن مؤشرات جودة المطابقة قد حققت في مجملها القيم المرجعية المقبولة؛ إذ بلغت قيمة كاي تربيع النسبي (3.033) وهي تقع ضمن الحد المقبول الذي يقل عن (5)، كما بلغت قيمة مؤشر جذر متوسط مربع خطأ الاقتراب (0.073) وهي قيمة جيدة تقع دون الحد الأقصى المقبول البالغ (0.08).</w:t>
      </w:r>
    </w:p>
    <w:p w14:paraId="390E63C0"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وعلى نحوٍ مماثل، جاءت مؤشرات المطابقة المطلقة والمقارنة (GFI وAGFI وCFI وIFI وTLI) ضمن حدودها المقبولة، مما يدلّ على توافق مقبول بين النموذج المُفترَض والبيانات المُلاحَظة. وبناءً على ذلك يمكن الحكم بأن النموذج البنائي يتمتّع بدرجة مقبولة من المطابقة تسمح بالاعتماد على تقديراته في اختبار الفرضيات وتفسير العلاقات بين المتغيرات.</w:t>
      </w:r>
    </w:p>
    <w:p w14:paraId="2F0D7A3B" w14:textId="77777777" w:rsidR="00A03DF0" w:rsidRDefault="00A03DF0" w:rsidP="002071EC">
      <w:pPr>
        <w:spacing w:after="160"/>
        <w:jc w:val="both"/>
        <w:rPr>
          <w:rFonts w:ascii="Simplified Arabic" w:hAnsi="Simplified Arabic" w:cs="Simplified Arabic"/>
        </w:rPr>
      </w:pPr>
    </w:p>
    <w:p w14:paraId="20E8EAC2" w14:textId="77777777" w:rsidR="00A03DF0" w:rsidRPr="00BF65CE" w:rsidRDefault="00A03DF0" w:rsidP="002071EC">
      <w:pPr>
        <w:spacing w:after="160"/>
        <w:jc w:val="both"/>
        <w:rPr>
          <w:rFonts w:ascii="Simplified Arabic" w:hAnsi="Simplified Arabic" w:cs="Simplified Arabic"/>
        </w:rPr>
      </w:pPr>
    </w:p>
    <w:p w14:paraId="78158A86" w14:textId="77777777" w:rsidR="00E457CD" w:rsidRPr="00BF65CE" w:rsidRDefault="00014347" w:rsidP="00DE7D61">
      <w:pPr>
        <w:pStyle w:val="2"/>
        <w:rPr>
          <w:rFonts w:cs="Simplified Arabic"/>
          <w:color w:val="auto"/>
        </w:rPr>
      </w:pPr>
      <w:bookmarkStart w:id="63" w:name="_Toc233737922"/>
      <w:r w:rsidRPr="00BF65CE">
        <w:rPr>
          <w:rFonts w:cs="Simplified Arabic"/>
          <w:color w:val="auto"/>
          <w:rtl/>
        </w:rPr>
        <w:lastRenderedPageBreak/>
        <w:t>النموذج البنائي للدراسة</w:t>
      </w:r>
      <w:bookmarkEnd w:id="63"/>
    </w:p>
    <w:p w14:paraId="6D702559" w14:textId="77777777" w:rsidR="00E457CD" w:rsidRPr="00BF65CE" w:rsidRDefault="00014347" w:rsidP="002071EC">
      <w:pPr>
        <w:spacing w:after="160"/>
        <w:jc w:val="both"/>
        <w:rPr>
          <w:rFonts w:ascii="Simplified Arabic" w:hAnsi="Simplified Arabic" w:cs="Simplified Arabic"/>
          <w:rtl/>
        </w:rPr>
      </w:pPr>
      <w:r w:rsidRPr="00BF65CE">
        <w:rPr>
          <w:rFonts w:ascii="Simplified Arabic" w:hAnsi="Simplified Arabic" w:cs="Simplified Arabic"/>
          <w:rtl/>
        </w:rPr>
        <w:t>يوضّح الشكل (4-1) النموذج البنائي للدراسة بصورته النهائية، متضمّناً المتغيرات الكامنة الأربعة (الاستقطاب التنظيمي، وتطبيقات الذكاء الاصطناعي، والإبداع المؤسسي، والتميز المؤسسي)، إضافةً إلى معاملات المسار المعيارية المُقدَّرة بين هذه المتغيرات. وتشير المسارات المتصلة إلى العلاقات الدالة إحصائياً، في حين تشير المسارات المتقطعة إلى العلاقات غير الدالة.</w:t>
      </w:r>
    </w:p>
    <w:p w14:paraId="40EC0B3C" w14:textId="77777777" w:rsidR="00D45CA3" w:rsidRPr="00BF65CE" w:rsidRDefault="00D45CA3" w:rsidP="009F7DB5">
      <w:pPr>
        <w:spacing w:before="60" w:after="200"/>
        <w:jc w:val="both"/>
        <w:rPr>
          <w:rFonts w:ascii="Simplified Arabic" w:hAnsi="Simplified Arabic" w:cs="Simplified Arabic"/>
          <w:b/>
          <w:bCs/>
          <w:sz w:val="28"/>
          <w:szCs w:val="28"/>
          <w:rtl/>
        </w:rPr>
      </w:pPr>
      <w:r w:rsidRPr="00BF65CE">
        <w:rPr>
          <w:rFonts w:ascii="Simplified Arabic" w:hAnsi="Simplified Arabic" w:cs="Simplified Arabic"/>
          <w:noProof/>
        </w:rPr>
        <w:drawing>
          <wp:inline distT="0" distB="0" distL="0" distR="0" wp14:anchorId="208952E0" wp14:editId="4F3D1871">
            <wp:extent cx="5580000" cy="3562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_cropped.png"/>
                    <pic:cNvPicPr/>
                  </pic:nvPicPr>
                  <pic:blipFill>
                    <a:blip r:embed="rId12"/>
                    <a:stretch>
                      <a:fillRect/>
                    </a:stretch>
                  </pic:blipFill>
                  <pic:spPr>
                    <a:xfrm>
                      <a:off x="0" y="0"/>
                      <a:ext cx="5580000" cy="3562615"/>
                    </a:xfrm>
                    <a:prstGeom prst="rect">
                      <a:avLst/>
                    </a:prstGeom>
                  </pic:spPr>
                </pic:pic>
              </a:graphicData>
            </a:graphic>
          </wp:inline>
        </w:drawing>
      </w:r>
    </w:p>
    <w:p w14:paraId="630CD854" w14:textId="77777777" w:rsidR="00E457CD" w:rsidRPr="00BF65CE" w:rsidRDefault="00014347" w:rsidP="006607D4">
      <w:pPr>
        <w:pStyle w:val="FigureCaption"/>
        <w:spacing w:after="0"/>
        <w:rPr>
          <w:rFonts w:ascii="Simplified Arabic" w:hAnsi="Simplified Arabic" w:cs="Simplified Arabic"/>
        </w:rPr>
      </w:pPr>
      <w:r w:rsidRPr="00BF65CE">
        <w:rPr>
          <w:rFonts w:ascii="Simplified Arabic" w:hAnsi="Simplified Arabic" w:cs="Simplified Arabic"/>
          <w:rtl/>
        </w:rPr>
        <w:t>شكل (4-1): النموذج البنائي للدراسة بمعاملات المسار المعيارية</w:t>
      </w:r>
    </w:p>
    <w:p w14:paraId="7ED3FFF4" w14:textId="77777777" w:rsidR="00E457CD" w:rsidRPr="00BF65CE" w:rsidRDefault="00014347" w:rsidP="00DE7D61">
      <w:pPr>
        <w:pStyle w:val="2"/>
        <w:rPr>
          <w:rFonts w:cs="Simplified Arabic"/>
          <w:color w:val="auto"/>
        </w:rPr>
      </w:pPr>
      <w:bookmarkStart w:id="64" w:name="_Toc233737923"/>
      <w:r w:rsidRPr="00BF65CE">
        <w:rPr>
          <w:rFonts w:cs="Simplified Arabic"/>
          <w:color w:val="auto"/>
          <w:rtl/>
        </w:rPr>
        <w:t>نتائج نموذج القياس</w:t>
      </w:r>
      <w:bookmarkEnd w:id="64"/>
    </w:p>
    <w:p w14:paraId="260F33FF"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يَعرض الجدول (4-2) معاملات التشبّع المعيارية (Standardized Factor Loadings) لمؤشرات كل متغير كامن. ويُلاحَظ أن جميع التشبّعات جاءت دالةً إحصائياً عند مستوى دلالة (0.001)، وتراوحت قيمها بين (0.527) و(0.720)، وهي قيم تدلّ على أن المؤشرات تقيس متغيراتها الكامنة بدرجةٍ كافية من صدق البناء.</w:t>
      </w:r>
    </w:p>
    <w:p w14:paraId="6C9FBB9D" w14:textId="77777777" w:rsidR="00A03DF0" w:rsidRPr="00BF65CE" w:rsidRDefault="00A03DF0" w:rsidP="002071EC">
      <w:pPr>
        <w:spacing w:after="160"/>
        <w:jc w:val="both"/>
        <w:rPr>
          <w:rFonts w:ascii="Simplified Arabic" w:hAnsi="Simplified Arabic" w:cs="Simplified Arabic"/>
        </w:rPr>
      </w:pPr>
    </w:p>
    <w:p w14:paraId="304A76F5"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lastRenderedPageBreak/>
        <w:t>جدول (4-2): معاملات التشبّع المعيارية لمؤشرات الدراسة</w:t>
      </w:r>
    </w:p>
    <w:tbl>
      <w:tblPr>
        <w:tblStyle w:val="12"/>
        <w:bidiVisual/>
        <w:tblW w:w="5000" w:type="pct"/>
        <w:tblLook w:val="0620" w:firstRow="1" w:lastRow="0" w:firstColumn="0" w:lastColumn="0" w:noHBand="1" w:noVBand="1"/>
      </w:tblPr>
      <w:tblGrid>
        <w:gridCol w:w="3392"/>
        <w:gridCol w:w="1127"/>
        <w:gridCol w:w="2073"/>
        <w:gridCol w:w="2186"/>
      </w:tblGrid>
      <w:tr w:rsidR="00E457CD" w:rsidRPr="00BF65CE" w14:paraId="0B365B8F" w14:textId="77777777" w:rsidTr="009E5BD4">
        <w:trPr>
          <w:cnfStyle w:val="100000000000" w:firstRow="1" w:lastRow="0" w:firstColumn="0" w:lastColumn="0" w:oddVBand="0" w:evenVBand="0" w:oddHBand="0" w:evenHBand="0" w:firstRowFirstColumn="0" w:firstRowLastColumn="0" w:lastRowFirstColumn="0" w:lastRowLastColumn="0"/>
        </w:trPr>
        <w:tc>
          <w:tcPr>
            <w:tcW w:w="1932" w:type="pct"/>
            <w:vAlign w:val="center"/>
          </w:tcPr>
          <w:p w14:paraId="33C26D1F"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المتغير الكامن</w:t>
            </w:r>
          </w:p>
        </w:tc>
        <w:tc>
          <w:tcPr>
            <w:tcW w:w="642" w:type="pct"/>
            <w:vAlign w:val="center"/>
          </w:tcPr>
          <w:p w14:paraId="44E1091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المؤشر</w:t>
            </w:r>
          </w:p>
        </w:tc>
        <w:tc>
          <w:tcPr>
            <w:tcW w:w="1181" w:type="pct"/>
            <w:vAlign w:val="center"/>
          </w:tcPr>
          <w:p w14:paraId="082788FC"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التشبّع المعياري</w:t>
            </w:r>
          </w:p>
        </w:tc>
        <w:tc>
          <w:tcPr>
            <w:tcW w:w="1245" w:type="pct"/>
            <w:vAlign w:val="center"/>
          </w:tcPr>
          <w:p w14:paraId="6FBEF127"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الدلالة</w:t>
            </w:r>
          </w:p>
        </w:tc>
      </w:tr>
      <w:tr w:rsidR="00EF56BD" w:rsidRPr="00BF65CE" w14:paraId="2A675536" w14:textId="77777777" w:rsidTr="009E5BD4">
        <w:tc>
          <w:tcPr>
            <w:tcW w:w="1932" w:type="pct"/>
            <w:vMerge w:val="restart"/>
            <w:vAlign w:val="center"/>
          </w:tcPr>
          <w:p w14:paraId="3F63302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الاستقطاب التنظيمي</w:t>
            </w:r>
          </w:p>
        </w:tc>
        <w:tc>
          <w:tcPr>
            <w:tcW w:w="642" w:type="pct"/>
            <w:vAlign w:val="center"/>
          </w:tcPr>
          <w:p w14:paraId="5B3A17C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w:t>
            </w:r>
          </w:p>
        </w:tc>
        <w:tc>
          <w:tcPr>
            <w:tcW w:w="1181" w:type="pct"/>
            <w:vAlign w:val="center"/>
          </w:tcPr>
          <w:p w14:paraId="5EAF63E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0.692</w:t>
            </w:r>
          </w:p>
        </w:tc>
        <w:tc>
          <w:tcPr>
            <w:tcW w:w="1245" w:type="pct"/>
            <w:vAlign w:val="center"/>
          </w:tcPr>
          <w:p w14:paraId="099814E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224D8000" w14:textId="77777777" w:rsidTr="009E5BD4">
        <w:tc>
          <w:tcPr>
            <w:tcW w:w="1932" w:type="pct"/>
            <w:vMerge/>
            <w:vAlign w:val="center"/>
          </w:tcPr>
          <w:p w14:paraId="593CCA4A" w14:textId="77777777" w:rsidR="00EF56BD" w:rsidRPr="00BF65CE" w:rsidRDefault="00EF56BD" w:rsidP="007D28E1">
            <w:pPr>
              <w:jc w:val="center"/>
              <w:rPr>
                <w:rFonts w:ascii="Simplified Arabic" w:hAnsi="Simplified Arabic" w:cs="Simplified Arabic"/>
              </w:rPr>
            </w:pPr>
          </w:p>
        </w:tc>
        <w:tc>
          <w:tcPr>
            <w:tcW w:w="642" w:type="pct"/>
            <w:vAlign w:val="center"/>
          </w:tcPr>
          <w:p w14:paraId="0C29524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w:t>
            </w:r>
          </w:p>
        </w:tc>
        <w:tc>
          <w:tcPr>
            <w:tcW w:w="1181" w:type="pct"/>
            <w:vAlign w:val="center"/>
          </w:tcPr>
          <w:p w14:paraId="284615A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0.608</w:t>
            </w:r>
          </w:p>
        </w:tc>
        <w:tc>
          <w:tcPr>
            <w:tcW w:w="1245" w:type="pct"/>
            <w:vAlign w:val="center"/>
          </w:tcPr>
          <w:p w14:paraId="23B999C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08FA5FEF" w14:textId="77777777" w:rsidTr="009E5BD4">
        <w:tc>
          <w:tcPr>
            <w:tcW w:w="1932" w:type="pct"/>
            <w:vMerge/>
            <w:vAlign w:val="center"/>
          </w:tcPr>
          <w:p w14:paraId="12343A86" w14:textId="77777777" w:rsidR="00EF56BD" w:rsidRPr="00BF65CE" w:rsidRDefault="00EF56BD" w:rsidP="007D28E1">
            <w:pPr>
              <w:jc w:val="center"/>
              <w:rPr>
                <w:rFonts w:ascii="Simplified Arabic" w:hAnsi="Simplified Arabic" w:cs="Simplified Arabic"/>
              </w:rPr>
            </w:pPr>
          </w:p>
        </w:tc>
        <w:tc>
          <w:tcPr>
            <w:tcW w:w="642" w:type="pct"/>
            <w:vAlign w:val="center"/>
          </w:tcPr>
          <w:p w14:paraId="78B5D4D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Q3</w:t>
            </w:r>
          </w:p>
        </w:tc>
        <w:tc>
          <w:tcPr>
            <w:tcW w:w="1181" w:type="pct"/>
            <w:vAlign w:val="center"/>
          </w:tcPr>
          <w:p w14:paraId="72B2EB62"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0.663</w:t>
            </w:r>
          </w:p>
        </w:tc>
        <w:tc>
          <w:tcPr>
            <w:tcW w:w="1245" w:type="pct"/>
            <w:vAlign w:val="center"/>
          </w:tcPr>
          <w:p w14:paraId="54FD001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A19FEFE" w14:textId="77777777" w:rsidTr="009E5BD4">
        <w:tc>
          <w:tcPr>
            <w:tcW w:w="1932" w:type="pct"/>
            <w:vMerge/>
            <w:vAlign w:val="center"/>
          </w:tcPr>
          <w:p w14:paraId="083F0FEC" w14:textId="77777777" w:rsidR="00EF56BD" w:rsidRPr="00BF65CE" w:rsidRDefault="00EF56BD" w:rsidP="007D28E1">
            <w:pPr>
              <w:jc w:val="center"/>
              <w:rPr>
                <w:rFonts w:ascii="Simplified Arabic" w:hAnsi="Simplified Arabic" w:cs="Simplified Arabic"/>
              </w:rPr>
            </w:pPr>
          </w:p>
        </w:tc>
        <w:tc>
          <w:tcPr>
            <w:tcW w:w="642" w:type="pct"/>
            <w:vAlign w:val="center"/>
          </w:tcPr>
          <w:p w14:paraId="765277C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Q4</w:t>
            </w:r>
          </w:p>
        </w:tc>
        <w:tc>
          <w:tcPr>
            <w:tcW w:w="1181" w:type="pct"/>
            <w:vAlign w:val="center"/>
          </w:tcPr>
          <w:p w14:paraId="54C9B2C2"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0.554</w:t>
            </w:r>
          </w:p>
        </w:tc>
        <w:tc>
          <w:tcPr>
            <w:tcW w:w="1245" w:type="pct"/>
            <w:vAlign w:val="center"/>
          </w:tcPr>
          <w:p w14:paraId="58DB8F6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2F52C826" w14:textId="77777777" w:rsidTr="009E5BD4">
        <w:tc>
          <w:tcPr>
            <w:tcW w:w="1932" w:type="pct"/>
            <w:vMerge/>
            <w:vAlign w:val="center"/>
          </w:tcPr>
          <w:p w14:paraId="52585188" w14:textId="77777777" w:rsidR="00EF56BD" w:rsidRPr="00BF65CE" w:rsidRDefault="00EF56BD" w:rsidP="007D28E1">
            <w:pPr>
              <w:jc w:val="center"/>
              <w:rPr>
                <w:rFonts w:ascii="Simplified Arabic" w:hAnsi="Simplified Arabic" w:cs="Simplified Arabic"/>
              </w:rPr>
            </w:pPr>
          </w:p>
        </w:tc>
        <w:tc>
          <w:tcPr>
            <w:tcW w:w="642" w:type="pct"/>
            <w:vAlign w:val="center"/>
          </w:tcPr>
          <w:p w14:paraId="213CA09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Q5</w:t>
            </w:r>
          </w:p>
        </w:tc>
        <w:tc>
          <w:tcPr>
            <w:tcW w:w="1181" w:type="pct"/>
            <w:vAlign w:val="center"/>
          </w:tcPr>
          <w:p w14:paraId="2DEA17C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0.575</w:t>
            </w:r>
          </w:p>
        </w:tc>
        <w:tc>
          <w:tcPr>
            <w:tcW w:w="1245" w:type="pct"/>
            <w:vAlign w:val="center"/>
          </w:tcPr>
          <w:p w14:paraId="089DF87F"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6D092CAA" w14:textId="77777777" w:rsidTr="009E5BD4">
        <w:tc>
          <w:tcPr>
            <w:tcW w:w="1932" w:type="pct"/>
            <w:vMerge/>
            <w:vAlign w:val="center"/>
          </w:tcPr>
          <w:p w14:paraId="15D5337F" w14:textId="77777777" w:rsidR="00EF56BD" w:rsidRPr="00BF65CE" w:rsidRDefault="00EF56BD" w:rsidP="007D28E1">
            <w:pPr>
              <w:jc w:val="center"/>
              <w:rPr>
                <w:rFonts w:ascii="Simplified Arabic" w:hAnsi="Simplified Arabic" w:cs="Simplified Arabic"/>
              </w:rPr>
            </w:pPr>
          </w:p>
        </w:tc>
        <w:tc>
          <w:tcPr>
            <w:tcW w:w="642" w:type="pct"/>
            <w:vAlign w:val="center"/>
          </w:tcPr>
          <w:p w14:paraId="2F2552E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Q6</w:t>
            </w:r>
          </w:p>
        </w:tc>
        <w:tc>
          <w:tcPr>
            <w:tcW w:w="1181" w:type="pct"/>
            <w:vAlign w:val="center"/>
          </w:tcPr>
          <w:p w14:paraId="45E916A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0.581</w:t>
            </w:r>
          </w:p>
        </w:tc>
        <w:tc>
          <w:tcPr>
            <w:tcW w:w="1245" w:type="pct"/>
            <w:vAlign w:val="center"/>
          </w:tcPr>
          <w:p w14:paraId="1A16856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701EB4A" w14:textId="77777777" w:rsidTr="009E5BD4">
        <w:tc>
          <w:tcPr>
            <w:tcW w:w="1932" w:type="pct"/>
            <w:vMerge w:val="restart"/>
            <w:vAlign w:val="center"/>
          </w:tcPr>
          <w:p w14:paraId="14036AF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تطبيقات الذكاء الاصطناعي</w:t>
            </w:r>
          </w:p>
        </w:tc>
        <w:tc>
          <w:tcPr>
            <w:tcW w:w="642" w:type="pct"/>
            <w:vAlign w:val="center"/>
          </w:tcPr>
          <w:p w14:paraId="622AA30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Q7</w:t>
            </w:r>
          </w:p>
        </w:tc>
        <w:tc>
          <w:tcPr>
            <w:tcW w:w="1181" w:type="pct"/>
            <w:vAlign w:val="center"/>
          </w:tcPr>
          <w:p w14:paraId="18BDFB1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0.671</w:t>
            </w:r>
          </w:p>
        </w:tc>
        <w:tc>
          <w:tcPr>
            <w:tcW w:w="1245" w:type="pct"/>
            <w:vAlign w:val="center"/>
          </w:tcPr>
          <w:p w14:paraId="4B56AB9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3AB493E9" w14:textId="77777777" w:rsidTr="009E5BD4">
        <w:tc>
          <w:tcPr>
            <w:tcW w:w="1932" w:type="pct"/>
            <w:vMerge/>
            <w:vAlign w:val="center"/>
          </w:tcPr>
          <w:p w14:paraId="7FAC667F" w14:textId="77777777" w:rsidR="00EF56BD" w:rsidRPr="00BF65CE" w:rsidRDefault="00EF56BD" w:rsidP="007D28E1">
            <w:pPr>
              <w:jc w:val="center"/>
              <w:rPr>
                <w:rFonts w:ascii="Simplified Arabic" w:hAnsi="Simplified Arabic" w:cs="Simplified Arabic"/>
              </w:rPr>
            </w:pPr>
          </w:p>
        </w:tc>
        <w:tc>
          <w:tcPr>
            <w:tcW w:w="642" w:type="pct"/>
            <w:vAlign w:val="center"/>
          </w:tcPr>
          <w:p w14:paraId="13E5169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Q8</w:t>
            </w:r>
          </w:p>
        </w:tc>
        <w:tc>
          <w:tcPr>
            <w:tcW w:w="1181" w:type="pct"/>
            <w:vAlign w:val="center"/>
          </w:tcPr>
          <w:p w14:paraId="569F78E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w:t>
            </w:r>
          </w:p>
        </w:tc>
        <w:tc>
          <w:tcPr>
            <w:tcW w:w="1245" w:type="pct"/>
            <w:vAlign w:val="center"/>
          </w:tcPr>
          <w:p w14:paraId="3EED8FD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24CEA88" w14:textId="77777777" w:rsidTr="009E5BD4">
        <w:tc>
          <w:tcPr>
            <w:tcW w:w="1932" w:type="pct"/>
            <w:vMerge/>
            <w:vAlign w:val="center"/>
          </w:tcPr>
          <w:p w14:paraId="3C9B12D5" w14:textId="77777777" w:rsidR="00EF56BD" w:rsidRPr="00BF65CE" w:rsidRDefault="00EF56BD" w:rsidP="007D28E1">
            <w:pPr>
              <w:jc w:val="center"/>
              <w:rPr>
                <w:rFonts w:ascii="Simplified Arabic" w:hAnsi="Simplified Arabic" w:cs="Simplified Arabic"/>
              </w:rPr>
            </w:pPr>
          </w:p>
        </w:tc>
        <w:tc>
          <w:tcPr>
            <w:tcW w:w="642" w:type="pct"/>
            <w:vAlign w:val="center"/>
          </w:tcPr>
          <w:p w14:paraId="242E504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Q9</w:t>
            </w:r>
          </w:p>
        </w:tc>
        <w:tc>
          <w:tcPr>
            <w:tcW w:w="1181" w:type="pct"/>
            <w:vAlign w:val="center"/>
          </w:tcPr>
          <w:p w14:paraId="1FCA273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w:t>
            </w:r>
          </w:p>
        </w:tc>
        <w:tc>
          <w:tcPr>
            <w:tcW w:w="1245" w:type="pct"/>
            <w:vAlign w:val="center"/>
          </w:tcPr>
          <w:p w14:paraId="294EE25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698E67CF" w14:textId="77777777" w:rsidTr="009E5BD4">
        <w:tc>
          <w:tcPr>
            <w:tcW w:w="1932" w:type="pct"/>
            <w:vMerge/>
            <w:vAlign w:val="center"/>
          </w:tcPr>
          <w:p w14:paraId="6BCE4A95" w14:textId="77777777" w:rsidR="00EF56BD" w:rsidRPr="00BF65CE" w:rsidRDefault="00EF56BD" w:rsidP="007D28E1">
            <w:pPr>
              <w:jc w:val="center"/>
              <w:rPr>
                <w:rFonts w:ascii="Simplified Arabic" w:hAnsi="Simplified Arabic" w:cs="Simplified Arabic"/>
              </w:rPr>
            </w:pPr>
          </w:p>
        </w:tc>
        <w:tc>
          <w:tcPr>
            <w:tcW w:w="642" w:type="pct"/>
            <w:vAlign w:val="center"/>
          </w:tcPr>
          <w:p w14:paraId="6410148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Q10</w:t>
            </w:r>
          </w:p>
        </w:tc>
        <w:tc>
          <w:tcPr>
            <w:tcW w:w="1181" w:type="pct"/>
            <w:vAlign w:val="center"/>
          </w:tcPr>
          <w:p w14:paraId="57F0C6E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0.661</w:t>
            </w:r>
          </w:p>
        </w:tc>
        <w:tc>
          <w:tcPr>
            <w:tcW w:w="1245" w:type="pct"/>
            <w:vAlign w:val="center"/>
          </w:tcPr>
          <w:p w14:paraId="4B0A69E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4CF8D10F" w14:textId="77777777" w:rsidTr="009E5BD4">
        <w:tc>
          <w:tcPr>
            <w:tcW w:w="1932" w:type="pct"/>
            <w:vMerge/>
            <w:vAlign w:val="center"/>
          </w:tcPr>
          <w:p w14:paraId="173171AE" w14:textId="77777777" w:rsidR="00EF56BD" w:rsidRPr="00BF65CE" w:rsidRDefault="00EF56BD" w:rsidP="007D28E1">
            <w:pPr>
              <w:jc w:val="center"/>
              <w:rPr>
                <w:rFonts w:ascii="Simplified Arabic" w:hAnsi="Simplified Arabic" w:cs="Simplified Arabic"/>
              </w:rPr>
            </w:pPr>
          </w:p>
        </w:tc>
        <w:tc>
          <w:tcPr>
            <w:tcW w:w="642" w:type="pct"/>
            <w:vAlign w:val="center"/>
          </w:tcPr>
          <w:p w14:paraId="5EE2CEE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Q11</w:t>
            </w:r>
          </w:p>
        </w:tc>
        <w:tc>
          <w:tcPr>
            <w:tcW w:w="1181" w:type="pct"/>
            <w:vAlign w:val="center"/>
          </w:tcPr>
          <w:p w14:paraId="3E27E0E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0.621</w:t>
            </w:r>
          </w:p>
        </w:tc>
        <w:tc>
          <w:tcPr>
            <w:tcW w:w="1245" w:type="pct"/>
            <w:vAlign w:val="center"/>
          </w:tcPr>
          <w:p w14:paraId="1AEB391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4FFCBF43" w14:textId="77777777" w:rsidTr="009E5BD4">
        <w:tc>
          <w:tcPr>
            <w:tcW w:w="1932" w:type="pct"/>
            <w:vMerge w:val="restart"/>
            <w:vAlign w:val="center"/>
          </w:tcPr>
          <w:p w14:paraId="007919C6"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الإبداع المؤسسي</w:t>
            </w:r>
          </w:p>
        </w:tc>
        <w:tc>
          <w:tcPr>
            <w:tcW w:w="642" w:type="pct"/>
            <w:vAlign w:val="center"/>
          </w:tcPr>
          <w:p w14:paraId="40DE74E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Q12</w:t>
            </w:r>
          </w:p>
        </w:tc>
        <w:tc>
          <w:tcPr>
            <w:tcW w:w="1181" w:type="pct"/>
            <w:vAlign w:val="center"/>
          </w:tcPr>
          <w:p w14:paraId="3138AA8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0.527</w:t>
            </w:r>
          </w:p>
        </w:tc>
        <w:tc>
          <w:tcPr>
            <w:tcW w:w="1245" w:type="pct"/>
            <w:vAlign w:val="center"/>
          </w:tcPr>
          <w:p w14:paraId="65F3AB3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3642DA0C" w14:textId="77777777" w:rsidTr="009E5BD4">
        <w:tc>
          <w:tcPr>
            <w:tcW w:w="1932" w:type="pct"/>
            <w:vMerge/>
            <w:vAlign w:val="center"/>
          </w:tcPr>
          <w:p w14:paraId="2E425C76" w14:textId="77777777" w:rsidR="00EF56BD" w:rsidRPr="00BF65CE" w:rsidRDefault="00EF56BD" w:rsidP="007D28E1">
            <w:pPr>
              <w:jc w:val="center"/>
              <w:rPr>
                <w:rFonts w:ascii="Simplified Arabic" w:hAnsi="Simplified Arabic" w:cs="Simplified Arabic"/>
              </w:rPr>
            </w:pPr>
          </w:p>
        </w:tc>
        <w:tc>
          <w:tcPr>
            <w:tcW w:w="642" w:type="pct"/>
            <w:vAlign w:val="center"/>
          </w:tcPr>
          <w:p w14:paraId="42E1DCA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Q13</w:t>
            </w:r>
          </w:p>
        </w:tc>
        <w:tc>
          <w:tcPr>
            <w:tcW w:w="1181" w:type="pct"/>
            <w:vAlign w:val="center"/>
          </w:tcPr>
          <w:p w14:paraId="6DDADEF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0.688</w:t>
            </w:r>
          </w:p>
        </w:tc>
        <w:tc>
          <w:tcPr>
            <w:tcW w:w="1245" w:type="pct"/>
            <w:vAlign w:val="center"/>
          </w:tcPr>
          <w:p w14:paraId="00A7891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0EAB2C2E" w14:textId="77777777" w:rsidTr="009E5BD4">
        <w:tc>
          <w:tcPr>
            <w:tcW w:w="1932" w:type="pct"/>
            <w:vMerge/>
            <w:vAlign w:val="center"/>
          </w:tcPr>
          <w:p w14:paraId="3DB3DC05" w14:textId="77777777" w:rsidR="00EF56BD" w:rsidRPr="00BF65CE" w:rsidRDefault="00EF56BD" w:rsidP="007D28E1">
            <w:pPr>
              <w:jc w:val="center"/>
              <w:rPr>
                <w:rFonts w:ascii="Simplified Arabic" w:hAnsi="Simplified Arabic" w:cs="Simplified Arabic"/>
              </w:rPr>
            </w:pPr>
          </w:p>
        </w:tc>
        <w:tc>
          <w:tcPr>
            <w:tcW w:w="642" w:type="pct"/>
            <w:vAlign w:val="center"/>
          </w:tcPr>
          <w:p w14:paraId="380C9312"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Q14</w:t>
            </w:r>
          </w:p>
        </w:tc>
        <w:tc>
          <w:tcPr>
            <w:tcW w:w="1181" w:type="pct"/>
            <w:vAlign w:val="center"/>
          </w:tcPr>
          <w:p w14:paraId="5572D88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0.72</w:t>
            </w:r>
          </w:p>
        </w:tc>
        <w:tc>
          <w:tcPr>
            <w:tcW w:w="1245" w:type="pct"/>
            <w:vAlign w:val="center"/>
          </w:tcPr>
          <w:p w14:paraId="31EA9036"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70D40E5" w14:textId="77777777" w:rsidTr="009E5BD4">
        <w:tc>
          <w:tcPr>
            <w:tcW w:w="1932" w:type="pct"/>
            <w:vMerge/>
            <w:vAlign w:val="center"/>
          </w:tcPr>
          <w:p w14:paraId="57CA9BE7" w14:textId="77777777" w:rsidR="00EF56BD" w:rsidRPr="00BF65CE" w:rsidRDefault="00EF56BD" w:rsidP="007D28E1">
            <w:pPr>
              <w:jc w:val="center"/>
              <w:rPr>
                <w:rFonts w:ascii="Simplified Arabic" w:hAnsi="Simplified Arabic" w:cs="Simplified Arabic"/>
              </w:rPr>
            </w:pPr>
          </w:p>
        </w:tc>
        <w:tc>
          <w:tcPr>
            <w:tcW w:w="642" w:type="pct"/>
            <w:vAlign w:val="center"/>
          </w:tcPr>
          <w:p w14:paraId="12CBD9C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Q15</w:t>
            </w:r>
          </w:p>
        </w:tc>
        <w:tc>
          <w:tcPr>
            <w:tcW w:w="1181" w:type="pct"/>
            <w:vAlign w:val="center"/>
          </w:tcPr>
          <w:p w14:paraId="316EF14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0.685</w:t>
            </w:r>
          </w:p>
        </w:tc>
        <w:tc>
          <w:tcPr>
            <w:tcW w:w="1245" w:type="pct"/>
            <w:vAlign w:val="center"/>
          </w:tcPr>
          <w:p w14:paraId="082BE56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3847514" w14:textId="77777777" w:rsidTr="009E5BD4">
        <w:tc>
          <w:tcPr>
            <w:tcW w:w="1932" w:type="pct"/>
            <w:vMerge/>
            <w:vAlign w:val="center"/>
          </w:tcPr>
          <w:p w14:paraId="727F50CE" w14:textId="77777777" w:rsidR="00EF56BD" w:rsidRPr="00BF65CE" w:rsidRDefault="00EF56BD" w:rsidP="007D28E1">
            <w:pPr>
              <w:jc w:val="center"/>
              <w:rPr>
                <w:rFonts w:ascii="Simplified Arabic" w:hAnsi="Simplified Arabic" w:cs="Simplified Arabic"/>
              </w:rPr>
            </w:pPr>
          </w:p>
        </w:tc>
        <w:tc>
          <w:tcPr>
            <w:tcW w:w="642" w:type="pct"/>
            <w:vAlign w:val="center"/>
          </w:tcPr>
          <w:p w14:paraId="194BD0D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Q16</w:t>
            </w:r>
          </w:p>
        </w:tc>
        <w:tc>
          <w:tcPr>
            <w:tcW w:w="1181" w:type="pct"/>
            <w:vAlign w:val="center"/>
          </w:tcPr>
          <w:p w14:paraId="0C97B86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0.696</w:t>
            </w:r>
          </w:p>
        </w:tc>
        <w:tc>
          <w:tcPr>
            <w:tcW w:w="1245" w:type="pct"/>
            <w:vAlign w:val="center"/>
          </w:tcPr>
          <w:p w14:paraId="338AEBC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EB8C930" w14:textId="77777777" w:rsidTr="009E5BD4">
        <w:tc>
          <w:tcPr>
            <w:tcW w:w="1932" w:type="pct"/>
            <w:vMerge w:val="restart"/>
            <w:vAlign w:val="center"/>
          </w:tcPr>
          <w:p w14:paraId="3B8C722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التميز المؤسسي</w:t>
            </w:r>
          </w:p>
        </w:tc>
        <w:tc>
          <w:tcPr>
            <w:tcW w:w="642" w:type="pct"/>
            <w:vAlign w:val="center"/>
          </w:tcPr>
          <w:p w14:paraId="160445F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Q17</w:t>
            </w:r>
          </w:p>
        </w:tc>
        <w:tc>
          <w:tcPr>
            <w:tcW w:w="1181" w:type="pct"/>
            <w:vAlign w:val="center"/>
          </w:tcPr>
          <w:p w14:paraId="3CFD01F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0.688</w:t>
            </w:r>
          </w:p>
        </w:tc>
        <w:tc>
          <w:tcPr>
            <w:tcW w:w="1245" w:type="pct"/>
            <w:vAlign w:val="center"/>
          </w:tcPr>
          <w:p w14:paraId="5141A73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042AC078" w14:textId="77777777" w:rsidTr="009E5BD4">
        <w:tc>
          <w:tcPr>
            <w:tcW w:w="1932" w:type="pct"/>
            <w:vMerge/>
            <w:vAlign w:val="center"/>
          </w:tcPr>
          <w:p w14:paraId="720B18F7" w14:textId="77777777" w:rsidR="00EF56BD" w:rsidRPr="00BF65CE" w:rsidRDefault="00EF56BD" w:rsidP="007D28E1">
            <w:pPr>
              <w:jc w:val="center"/>
              <w:rPr>
                <w:rFonts w:ascii="Simplified Arabic" w:hAnsi="Simplified Arabic" w:cs="Simplified Arabic"/>
              </w:rPr>
            </w:pPr>
          </w:p>
        </w:tc>
        <w:tc>
          <w:tcPr>
            <w:tcW w:w="642" w:type="pct"/>
            <w:vAlign w:val="center"/>
          </w:tcPr>
          <w:p w14:paraId="2EC9B67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Q18</w:t>
            </w:r>
          </w:p>
        </w:tc>
        <w:tc>
          <w:tcPr>
            <w:tcW w:w="1181" w:type="pct"/>
            <w:vAlign w:val="center"/>
          </w:tcPr>
          <w:p w14:paraId="0B69BAF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0.568</w:t>
            </w:r>
          </w:p>
        </w:tc>
        <w:tc>
          <w:tcPr>
            <w:tcW w:w="1245" w:type="pct"/>
            <w:vAlign w:val="center"/>
          </w:tcPr>
          <w:p w14:paraId="72355C8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6CB5EDDC" w14:textId="77777777" w:rsidTr="009E5BD4">
        <w:tc>
          <w:tcPr>
            <w:tcW w:w="1932" w:type="pct"/>
            <w:vMerge/>
            <w:vAlign w:val="center"/>
          </w:tcPr>
          <w:p w14:paraId="77267BF4" w14:textId="77777777" w:rsidR="00EF56BD" w:rsidRPr="00BF65CE" w:rsidRDefault="00EF56BD" w:rsidP="007D28E1">
            <w:pPr>
              <w:jc w:val="center"/>
              <w:rPr>
                <w:rFonts w:ascii="Simplified Arabic" w:hAnsi="Simplified Arabic" w:cs="Simplified Arabic"/>
              </w:rPr>
            </w:pPr>
          </w:p>
        </w:tc>
        <w:tc>
          <w:tcPr>
            <w:tcW w:w="642" w:type="pct"/>
            <w:vAlign w:val="center"/>
          </w:tcPr>
          <w:p w14:paraId="1A6E40F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Q19</w:t>
            </w:r>
          </w:p>
        </w:tc>
        <w:tc>
          <w:tcPr>
            <w:tcW w:w="1181" w:type="pct"/>
            <w:vAlign w:val="center"/>
          </w:tcPr>
          <w:p w14:paraId="12BF313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0.642</w:t>
            </w:r>
          </w:p>
        </w:tc>
        <w:tc>
          <w:tcPr>
            <w:tcW w:w="1245" w:type="pct"/>
            <w:vAlign w:val="center"/>
          </w:tcPr>
          <w:p w14:paraId="4BCF59D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AC8A23C" w14:textId="77777777" w:rsidTr="009E5BD4">
        <w:tc>
          <w:tcPr>
            <w:tcW w:w="1932" w:type="pct"/>
            <w:vMerge/>
            <w:vAlign w:val="center"/>
          </w:tcPr>
          <w:p w14:paraId="1A72F494" w14:textId="77777777" w:rsidR="00EF56BD" w:rsidRPr="00BF65CE" w:rsidRDefault="00EF56BD" w:rsidP="007D28E1">
            <w:pPr>
              <w:jc w:val="center"/>
              <w:rPr>
                <w:rFonts w:ascii="Simplified Arabic" w:hAnsi="Simplified Arabic" w:cs="Simplified Arabic"/>
              </w:rPr>
            </w:pPr>
          </w:p>
        </w:tc>
        <w:tc>
          <w:tcPr>
            <w:tcW w:w="642" w:type="pct"/>
            <w:vAlign w:val="center"/>
          </w:tcPr>
          <w:p w14:paraId="471D9B92"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Q20</w:t>
            </w:r>
          </w:p>
        </w:tc>
        <w:tc>
          <w:tcPr>
            <w:tcW w:w="1181" w:type="pct"/>
            <w:vAlign w:val="center"/>
          </w:tcPr>
          <w:p w14:paraId="55E606A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0.616</w:t>
            </w:r>
          </w:p>
        </w:tc>
        <w:tc>
          <w:tcPr>
            <w:tcW w:w="1245" w:type="pct"/>
            <w:vAlign w:val="center"/>
          </w:tcPr>
          <w:p w14:paraId="749A33F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40BC400B" w14:textId="77777777" w:rsidTr="009E5BD4">
        <w:tc>
          <w:tcPr>
            <w:tcW w:w="1932" w:type="pct"/>
            <w:vMerge/>
            <w:vAlign w:val="center"/>
          </w:tcPr>
          <w:p w14:paraId="5E04BC46" w14:textId="77777777" w:rsidR="00EF56BD" w:rsidRPr="00BF65CE" w:rsidRDefault="00EF56BD" w:rsidP="007D28E1">
            <w:pPr>
              <w:jc w:val="center"/>
              <w:rPr>
                <w:rFonts w:ascii="Simplified Arabic" w:hAnsi="Simplified Arabic" w:cs="Simplified Arabic"/>
              </w:rPr>
            </w:pPr>
          </w:p>
        </w:tc>
        <w:tc>
          <w:tcPr>
            <w:tcW w:w="642" w:type="pct"/>
            <w:vAlign w:val="center"/>
          </w:tcPr>
          <w:p w14:paraId="76B7B98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Q21</w:t>
            </w:r>
          </w:p>
        </w:tc>
        <w:tc>
          <w:tcPr>
            <w:tcW w:w="1181" w:type="pct"/>
            <w:vAlign w:val="center"/>
          </w:tcPr>
          <w:p w14:paraId="0155195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0.677</w:t>
            </w:r>
          </w:p>
        </w:tc>
        <w:tc>
          <w:tcPr>
            <w:tcW w:w="1245" w:type="pct"/>
            <w:vAlign w:val="center"/>
          </w:tcPr>
          <w:p w14:paraId="38B988A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bl>
    <w:p w14:paraId="10F1AEFB" w14:textId="77777777" w:rsidR="00E457CD" w:rsidRPr="00BF65CE" w:rsidRDefault="00E457CD" w:rsidP="002071EC">
      <w:pPr>
        <w:spacing w:after="80"/>
        <w:jc w:val="both"/>
        <w:rPr>
          <w:rFonts w:ascii="Simplified Arabic" w:hAnsi="Simplified Arabic" w:cs="Simplified Arabic"/>
        </w:rPr>
      </w:pPr>
    </w:p>
    <w:p w14:paraId="22D28384"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وتأسيساً على ما تقدَّم، فإن نموذج القياس يتمتّع بصدق بناء مقبول، إذ تُسهم مؤشرات كل متغير كامن في قياسه بصورةٍ دالة، الأمر الذي يدعم مشروعية الانتقال إلى تقدير العلاقات البنائية بين المتغيرات الكامنة واختبار فرضيات الدراسة.</w:t>
      </w:r>
    </w:p>
    <w:p w14:paraId="699B3230" w14:textId="77777777" w:rsidR="00A03DF0" w:rsidRDefault="00A03DF0" w:rsidP="002071EC">
      <w:pPr>
        <w:spacing w:after="160"/>
        <w:jc w:val="both"/>
        <w:rPr>
          <w:rFonts w:ascii="Simplified Arabic" w:hAnsi="Simplified Arabic" w:cs="Simplified Arabic"/>
        </w:rPr>
      </w:pPr>
    </w:p>
    <w:p w14:paraId="3B748C0C" w14:textId="77777777" w:rsidR="00A03DF0" w:rsidRDefault="00A03DF0" w:rsidP="002071EC">
      <w:pPr>
        <w:spacing w:after="160"/>
        <w:jc w:val="both"/>
        <w:rPr>
          <w:rFonts w:ascii="Simplified Arabic" w:hAnsi="Simplified Arabic" w:cs="Simplified Arabic"/>
        </w:rPr>
      </w:pPr>
    </w:p>
    <w:p w14:paraId="0A679391" w14:textId="77777777" w:rsidR="00A03DF0" w:rsidRPr="00BF65CE" w:rsidRDefault="00A03DF0" w:rsidP="002071EC">
      <w:pPr>
        <w:spacing w:after="160"/>
        <w:jc w:val="both"/>
        <w:rPr>
          <w:rFonts w:ascii="Simplified Arabic" w:hAnsi="Simplified Arabic" w:cs="Simplified Arabic"/>
        </w:rPr>
      </w:pPr>
    </w:p>
    <w:p w14:paraId="010C1881" w14:textId="77777777" w:rsidR="00E457CD" w:rsidRPr="00BF65CE" w:rsidRDefault="00014347" w:rsidP="00DE7D61">
      <w:pPr>
        <w:pStyle w:val="2"/>
        <w:rPr>
          <w:rFonts w:cs="Simplified Arabic"/>
          <w:color w:val="auto"/>
        </w:rPr>
      </w:pPr>
      <w:bookmarkStart w:id="65" w:name="_Toc233737924"/>
      <w:r w:rsidRPr="00BF65CE">
        <w:rPr>
          <w:rFonts w:cs="Simplified Arabic"/>
          <w:color w:val="auto"/>
          <w:rtl/>
        </w:rPr>
        <w:lastRenderedPageBreak/>
        <w:t>نتائج النموذج البنائي واختبار الفرضيات</w:t>
      </w:r>
      <w:bookmarkEnd w:id="65"/>
    </w:p>
    <w:p w14:paraId="4814AD28" w14:textId="77777777" w:rsidR="00E457CD" w:rsidRPr="00BF65CE" w:rsidRDefault="00014347" w:rsidP="00DE7D61">
      <w:pPr>
        <w:pStyle w:val="3"/>
        <w:rPr>
          <w:rFonts w:cs="Simplified Arabic"/>
          <w:color w:val="auto"/>
        </w:rPr>
      </w:pPr>
      <w:bookmarkStart w:id="66" w:name="_Toc233737925"/>
      <w:r w:rsidRPr="00BF65CE">
        <w:rPr>
          <w:rFonts w:cs="Simplified Arabic"/>
          <w:color w:val="auto"/>
          <w:rtl/>
        </w:rPr>
        <w:t>اختبار الفرضيات المباشرة</w:t>
      </w:r>
      <w:bookmarkEnd w:id="66"/>
    </w:p>
    <w:p w14:paraId="5C43BC6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جرى اختبار الفرضيات المباشرة من خلال فحص معاملات المسار المعيارية بين المتغيرات الكامنة ومستوى دلالتها الإحصائية المُعبَّر عنها بالنسبة الحرجة (C.R.) وقيمة الاحتمال (P). ويلخّص الجدول (4-3) نتائج هذا الاختبار.</w:t>
      </w:r>
    </w:p>
    <w:p w14:paraId="7D81A455" w14:textId="77777777" w:rsidR="00D31A7A" w:rsidRPr="00BF65CE" w:rsidRDefault="00D31A7A" w:rsidP="002071EC">
      <w:pPr>
        <w:pStyle w:val="TableCaption"/>
        <w:jc w:val="both"/>
        <w:rPr>
          <w:rFonts w:ascii="Simplified Arabic" w:hAnsi="Simplified Arabic" w:cs="Simplified Arabic"/>
          <w:rtl/>
        </w:rPr>
      </w:pPr>
    </w:p>
    <w:p w14:paraId="2D9EF3A3" w14:textId="6B56D6F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(4-3): نتائج اختبار المسارات المباشرة في النموذج البنائي</w:t>
      </w:r>
    </w:p>
    <w:tbl>
      <w:tblPr>
        <w:tblStyle w:val="12"/>
        <w:bidiVisual/>
        <w:tblW w:w="5000" w:type="pct"/>
        <w:tblLook w:val="0620" w:firstRow="1" w:lastRow="0" w:firstColumn="0" w:lastColumn="0" w:noHBand="1" w:noVBand="1"/>
      </w:tblPr>
      <w:tblGrid>
        <w:gridCol w:w="2956"/>
        <w:gridCol w:w="1668"/>
        <w:gridCol w:w="1794"/>
        <w:gridCol w:w="1526"/>
        <w:gridCol w:w="834"/>
      </w:tblGrid>
      <w:tr w:rsidR="00E457CD" w:rsidRPr="00BF65CE" w14:paraId="4D67986B" w14:textId="77777777" w:rsidTr="007D28E1">
        <w:trPr>
          <w:cnfStyle w:val="100000000000" w:firstRow="1" w:lastRow="0" w:firstColumn="0" w:lastColumn="0" w:oddVBand="0" w:evenVBand="0" w:oddHBand="0" w:evenHBand="0" w:firstRowFirstColumn="0" w:firstRowLastColumn="0" w:lastRowFirstColumn="0" w:lastRowLastColumn="0"/>
        </w:trPr>
        <w:tc>
          <w:tcPr>
            <w:tcW w:w="1684" w:type="pct"/>
            <w:vAlign w:val="center"/>
          </w:tcPr>
          <w:p w14:paraId="45F58D9B"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المسار</w:t>
            </w:r>
          </w:p>
        </w:tc>
        <w:tc>
          <w:tcPr>
            <w:tcW w:w="950" w:type="pct"/>
            <w:vAlign w:val="center"/>
          </w:tcPr>
          <w:p w14:paraId="78464188"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المعامل المعياري (</w:t>
            </w:r>
            <w:r w:rsidRPr="00BF65CE">
              <w:rPr>
                <w:rFonts w:ascii="Cambria" w:hAnsi="Cambria" w:cs="Cambria" w:hint="cs"/>
                <w:rtl/>
              </w:rPr>
              <w:t>β</w:t>
            </w:r>
            <w:r w:rsidRPr="00BF65CE">
              <w:rPr>
                <w:rFonts w:ascii="Simplified Arabic" w:hAnsi="Simplified Arabic" w:cs="Simplified Arabic"/>
                <w:rtl/>
              </w:rPr>
              <w:t>)</w:t>
            </w:r>
          </w:p>
        </w:tc>
        <w:tc>
          <w:tcPr>
            <w:tcW w:w="1022" w:type="pct"/>
            <w:vAlign w:val="center"/>
          </w:tcPr>
          <w:p w14:paraId="3A4CF08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النسبة الحرجة (C.R.)</w:t>
            </w:r>
          </w:p>
        </w:tc>
        <w:tc>
          <w:tcPr>
            <w:tcW w:w="869" w:type="pct"/>
            <w:vAlign w:val="center"/>
          </w:tcPr>
          <w:p w14:paraId="34B410BC"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مستوى الدلالة (P)</w:t>
            </w:r>
          </w:p>
        </w:tc>
        <w:tc>
          <w:tcPr>
            <w:tcW w:w="475" w:type="pct"/>
            <w:vAlign w:val="center"/>
          </w:tcPr>
          <w:p w14:paraId="7AF2BDC8"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القرار</w:t>
            </w:r>
          </w:p>
        </w:tc>
      </w:tr>
      <w:tr w:rsidR="00E457CD" w:rsidRPr="00BF65CE" w14:paraId="09F0462E" w14:textId="77777777" w:rsidTr="007D28E1">
        <w:tc>
          <w:tcPr>
            <w:tcW w:w="1684" w:type="pct"/>
            <w:vAlign w:val="center"/>
          </w:tcPr>
          <w:p w14:paraId="1A4F16F7"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الاستقطاب التنظيمي </w:t>
            </w:r>
            <w:r w:rsidRPr="00BF65CE">
              <w:rPr>
                <w:rFonts w:ascii="Times New Roman" w:hAnsi="Times New Roman" w:cs="Times New Roman" w:hint="cs"/>
                <w:rtl/>
              </w:rPr>
              <w:t>←</w:t>
            </w:r>
            <w:r w:rsidRPr="00BF65CE">
              <w:rPr>
                <w:rFonts w:ascii="Simplified Arabic" w:hAnsi="Simplified Arabic" w:cs="Simplified Arabic"/>
                <w:rtl/>
              </w:rPr>
              <w:t xml:space="preserve"> التميز المؤسسي</w:t>
            </w:r>
          </w:p>
        </w:tc>
        <w:tc>
          <w:tcPr>
            <w:tcW w:w="950" w:type="pct"/>
            <w:vAlign w:val="center"/>
          </w:tcPr>
          <w:p w14:paraId="6730D04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0.427</w:t>
            </w:r>
          </w:p>
        </w:tc>
        <w:tc>
          <w:tcPr>
            <w:tcW w:w="1022" w:type="pct"/>
            <w:vAlign w:val="center"/>
          </w:tcPr>
          <w:p w14:paraId="56B2353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3.672</w:t>
            </w:r>
          </w:p>
        </w:tc>
        <w:tc>
          <w:tcPr>
            <w:tcW w:w="869" w:type="pct"/>
            <w:vAlign w:val="center"/>
          </w:tcPr>
          <w:p w14:paraId="0DB14705"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64FE46D5"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2D7F6FCB" w14:textId="77777777" w:rsidTr="007D28E1">
        <w:tc>
          <w:tcPr>
            <w:tcW w:w="1684" w:type="pct"/>
            <w:vAlign w:val="center"/>
          </w:tcPr>
          <w:p w14:paraId="61C0FC4B"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الذكاء الاصطناعي </w:t>
            </w:r>
            <w:r w:rsidRPr="00BF65CE">
              <w:rPr>
                <w:rFonts w:ascii="Times New Roman" w:hAnsi="Times New Roman" w:cs="Times New Roman" w:hint="cs"/>
                <w:rtl/>
              </w:rPr>
              <w:t>←</w:t>
            </w:r>
            <w:r w:rsidRPr="00BF65CE">
              <w:rPr>
                <w:rFonts w:ascii="Simplified Arabic" w:hAnsi="Simplified Arabic" w:cs="Simplified Arabic"/>
                <w:rtl/>
              </w:rPr>
              <w:t xml:space="preserve"> التميز المؤسسي</w:t>
            </w:r>
          </w:p>
        </w:tc>
        <w:tc>
          <w:tcPr>
            <w:tcW w:w="950" w:type="pct"/>
            <w:vAlign w:val="center"/>
          </w:tcPr>
          <w:p w14:paraId="439BC22E"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0.545</w:t>
            </w:r>
          </w:p>
        </w:tc>
        <w:tc>
          <w:tcPr>
            <w:tcW w:w="1022" w:type="pct"/>
            <w:vAlign w:val="center"/>
          </w:tcPr>
          <w:p w14:paraId="49753EFE"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5.494</w:t>
            </w:r>
          </w:p>
        </w:tc>
        <w:tc>
          <w:tcPr>
            <w:tcW w:w="869" w:type="pct"/>
            <w:vAlign w:val="center"/>
          </w:tcPr>
          <w:p w14:paraId="31FE7FC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0B789F2E"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6E945A68" w14:textId="77777777" w:rsidTr="007D28E1">
        <w:tc>
          <w:tcPr>
            <w:tcW w:w="1684" w:type="pct"/>
            <w:vAlign w:val="center"/>
          </w:tcPr>
          <w:p w14:paraId="0CF08E8C"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الاستقطاب التنظيمي </w:t>
            </w:r>
            <w:r w:rsidRPr="00BF65CE">
              <w:rPr>
                <w:rFonts w:ascii="Times New Roman" w:hAnsi="Times New Roman" w:cs="Times New Roman" w:hint="cs"/>
                <w:rtl/>
              </w:rPr>
              <w:t>←</w:t>
            </w:r>
            <w:r w:rsidRPr="00BF65CE">
              <w:rPr>
                <w:rFonts w:ascii="Simplified Arabic" w:hAnsi="Simplified Arabic" w:cs="Simplified Arabic"/>
                <w:rtl/>
              </w:rPr>
              <w:t xml:space="preserve"> الإبداع المؤسسي</w:t>
            </w:r>
          </w:p>
        </w:tc>
        <w:tc>
          <w:tcPr>
            <w:tcW w:w="950" w:type="pct"/>
            <w:vAlign w:val="center"/>
          </w:tcPr>
          <w:p w14:paraId="0399557F"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0.665</w:t>
            </w:r>
          </w:p>
        </w:tc>
        <w:tc>
          <w:tcPr>
            <w:tcW w:w="1022" w:type="pct"/>
            <w:vAlign w:val="center"/>
          </w:tcPr>
          <w:p w14:paraId="2C71AB4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5.597</w:t>
            </w:r>
          </w:p>
        </w:tc>
        <w:tc>
          <w:tcPr>
            <w:tcW w:w="869" w:type="pct"/>
            <w:vAlign w:val="center"/>
          </w:tcPr>
          <w:p w14:paraId="1FC56B5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73B47FB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76FD69E2" w14:textId="77777777" w:rsidTr="007D28E1">
        <w:tc>
          <w:tcPr>
            <w:tcW w:w="1684" w:type="pct"/>
            <w:vAlign w:val="center"/>
          </w:tcPr>
          <w:p w14:paraId="4C5D3A32"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الذكاء الاصطناعي </w:t>
            </w:r>
            <w:r w:rsidRPr="00BF65CE">
              <w:rPr>
                <w:rFonts w:ascii="Times New Roman" w:hAnsi="Times New Roman" w:cs="Times New Roman" w:hint="cs"/>
                <w:rtl/>
              </w:rPr>
              <w:t>←</w:t>
            </w:r>
            <w:r w:rsidRPr="00BF65CE">
              <w:rPr>
                <w:rFonts w:ascii="Simplified Arabic" w:hAnsi="Simplified Arabic" w:cs="Simplified Arabic"/>
                <w:rtl/>
              </w:rPr>
              <w:t xml:space="preserve"> الإبداع المؤسسي</w:t>
            </w:r>
          </w:p>
        </w:tc>
        <w:tc>
          <w:tcPr>
            <w:tcW w:w="950" w:type="pct"/>
            <w:vAlign w:val="center"/>
          </w:tcPr>
          <w:p w14:paraId="2F8E7817"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0.041</w:t>
            </w:r>
          </w:p>
        </w:tc>
        <w:tc>
          <w:tcPr>
            <w:tcW w:w="1022" w:type="pct"/>
            <w:vAlign w:val="center"/>
          </w:tcPr>
          <w:p w14:paraId="07A1E1B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0.409</w:t>
            </w:r>
          </w:p>
        </w:tc>
        <w:tc>
          <w:tcPr>
            <w:tcW w:w="869" w:type="pct"/>
            <w:vAlign w:val="center"/>
          </w:tcPr>
          <w:p w14:paraId="685D481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0.682</w:t>
            </w:r>
          </w:p>
        </w:tc>
        <w:tc>
          <w:tcPr>
            <w:tcW w:w="475" w:type="pct"/>
            <w:vAlign w:val="center"/>
          </w:tcPr>
          <w:p w14:paraId="5DA3FBB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غير دالة</w:t>
            </w:r>
          </w:p>
        </w:tc>
      </w:tr>
      <w:tr w:rsidR="00E457CD" w:rsidRPr="00BF65CE" w14:paraId="0145659C" w14:textId="77777777" w:rsidTr="007D28E1">
        <w:tc>
          <w:tcPr>
            <w:tcW w:w="1684" w:type="pct"/>
            <w:vAlign w:val="center"/>
          </w:tcPr>
          <w:p w14:paraId="72D3F657"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الإبداع المؤسسي </w:t>
            </w:r>
            <w:r w:rsidRPr="00BF65CE">
              <w:rPr>
                <w:rFonts w:ascii="Times New Roman" w:hAnsi="Times New Roman" w:cs="Times New Roman" w:hint="cs"/>
                <w:rtl/>
              </w:rPr>
              <w:t>←</w:t>
            </w:r>
            <w:r w:rsidRPr="00BF65CE">
              <w:rPr>
                <w:rFonts w:ascii="Simplified Arabic" w:hAnsi="Simplified Arabic" w:cs="Simplified Arabic"/>
                <w:rtl/>
              </w:rPr>
              <w:t xml:space="preserve"> التميز المؤسسي</w:t>
            </w:r>
          </w:p>
        </w:tc>
        <w:tc>
          <w:tcPr>
            <w:tcW w:w="950" w:type="pct"/>
            <w:vAlign w:val="center"/>
          </w:tcPr>
          <w:p w14:paraId="489E4F62"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-0.070</w:t>
            </w:r>
          </w:p>
        </w:tc>
        <w:tc>
          <w:tcPr>
            <w:tcW w:w="1022" w:type="pct"/>
            <w:vAlign w:val="center"/>
          </w:tcPr>
          <w:p w14:paraId="7C582C1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-0.913</w:t>
            </w:r>
          </w:p>
        </w:tc>
        <w:tc>
          <w:tcPr>
            <w:tcW w:w="869" w:type="pct"/>
            <w:vAlign w:val="center"/>
          </w:tcPr>
          <w:p w14:paraId="5DA0E8E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0.361</w:t>
            </w:r>
          </w:p>
        </w:tc>
        <w:tc>
          <w:tcPr>
            <w:tcW w:w="475" w:type="pct"/>
            <w:vAlign w:val="center"/>
          </w:tcPr>
          <w:p w14:paraId="01144270"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غير دالة</w:t>
            </w:r>
          </w:p>
        </w:tc>
      </w:tr>
    </w:tbl>
    <w:p w14:paraId="5E57B783" w14:textId="77777777" w:rsidR="00E457CD" w:rsidRPr="00BF65CE" w:rsidRDefault="00E457CD" w:rsidP="002071EC">
      <w:pPr>
        <w:spacing w:after="80"/>
        <w:jc w:val="both"/>
        <w:rPr>
          <w:rFonts w:ascii="Simplified Arabic" w:hAnsi="Simplified Arabic" w:cs="Simplified Arabic"/>
        </w:rPr>
      </w:pPr>
    </w:p>
    <w:p w14:paraId="6627F78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يتّضح من الجدول (4-3) وجود أثر إيجابي دال إحصائياً للاستقطاب التنظيمي في التميز المؤسسي، إذ بلغ المعامل المعياري للمسار (0.427) بمستوى دلالة أقل من (0.001)، كما تبيّن وجود أثر إيجابي دال إحصائياً لتطبيقات الذكاء الاصطناعي في التميز المؤسسي بمعامل معياري بلغ (0.545) بمستوى الدلالة ذاته. وبذلك تتأكّد الفرضيتان المتعلقتان بالأثر المباشر لهذين المتغيرين في التميز المؤسسي.</w:t>
      </w:r>
    </w:p>
    <w:p w14:paraId="264F42C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وفي المقابل، جاء أثر الاستقطاب التنظيمي في الإبداع المؤسسي قوياً ودالاً إحصائياً بمعامل معياري بلغ (0.665)، في حين لم يكن أثر تطبيقات الذكاء الاصطناعي في الإبداع المؤسسي دالاً إحصائياً، إذ بلغ معامله (0.041) بمستوى </w:t>
      </w:r>
      <w:r w:rsidRPr="00BF65CE">
        <w:rPr>
          <w:rFonts w:ascii="Simplified Arabic" w:hAnsi="Simplified Arabic" w:cs="Simplified Arabic"/>
          <w:rtl/>
        </w:rPr>
        <w:lastRenderedPageBreak/>
        <w:t>دلالة (0.682) وهو أكبر من (0.05). أما أثر الإبداع المؤسسي في التميز المؤسسي فقد جاء ضعيفاً وغير دال إحصائياً، بل اتّخذ إشارةً سالبة بلغت (0.070-) بمستوى دلالة (0.361).</w:t>
      </w:r>
    </w:p>
    <w:p w14:paraId="49C2364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ويُظهِر النموذج قدرةً تفسيرية مرتفعة، إذ بلغ معامل التحديد (R²) للتميز المؤسسي (0.748)، أي أن النموذج يفسّر نحو (74.8%) من التباين فيه، في حين بلغ معامل التحديد للإبداع المؤسسي (0.485) بما يفسّر نحو (48.5%) من تباينه. كما أشارت النتائج إلى ارتباط موجب قوي بين المتغيرين المستقلَّين (الاستقطاب التنظيمي وتطبيقات الذكاء الاصطناعي) بلغت قيمته المعيارية (0.745) وبدلالة أقل من (0.001).</w:t>
      </w:r>
    </w:p>
    <w:p w14:paraId="3AA9BF33" w14:textId="77777777" w:rsidR="00E457CD" w:rsidRPr="00BF65CE" w:rsidRDefault="00014347" w:rsidP="00DE7D61">
      <w:pPr>
        <w:pStyle w:val="3"/>
        <w:rPr>
          <w:rFonts w:cs="Simplified Arabic"/>
          <w:color w:val="auto"/>
        </w:rPr>
      </w:pPr>
      <w:bookmarkStart w:id="67" w:name="_Toc233737926"/>
      <w:r w:rsidRPr="00BF65CE">
        <w:rPr>
          <w:rFonts w:cs="Simplified Arabic"/>
          <w:color w:val="auto"/>
          <w:rtl/>
        </w:rPr>
        <w:t>اختبار الأثر الوسيط (الفرضيات غير المباشرة)</w:t>
      </w:r>
      <w:bookmarkEnd w:id="67"/>
    </w:p>
    <w:p w14:paraId="1D18ED3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لاختبار الدور الوسيط للإبداع المؤسسي، اعتُمد أسلوب إعادة المعاينة (Bootstrapping) بعدد (2000) عينة فرعية، مع احتساب فترات الثقة المصحَّحة للتحيّز (Bias-Corrected Confidence Intervals) عند مستوى ثقة (95%). وتقوم القاعدة الإحصائية في هذا الأسلوب على عدّ الأثر غير المباشر دالاً إذا لم تتضمّن فترة الثقة القيمة (صفر) بين حدَّيها الأدنى والأعلى.</w:t>
      </w:r>
    </w:p>
    <w:p w14:paraId="6050D063" w14:textId="718A5294"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(4-4): نتائج اختبار الأثر الوسيط بأسلوب Bootstrap (المعاملات المعيارية</w:t>
      </w:r>
      <w:r w:rsidR="00D31A7A" w:rsidRPr="00BF65CE">
        <w:rPr>
          <w:rFonts w:ascii="Simplified Arabic" w:hAnsi="Simplified Arabic" w:cs="Simplified Arabic"/>
        </w:rPr>
        <w:t>(</w:t>
      </w:r>
    </w:p>
    <w:tbl>
      <w:tblPr>
        <w:tblStyle w:val="12"/>
        <w:bidiVisual/>
        <w:tblW w:w="5000" w:type="pct"/>
        <w:tblLook w:val="0620" w:firstRow="1" w:lastRow="0" w:firstColumn="0" w:lastColumn="0" w:noHBand="1" w:noVBand="1"/>
      </w:tblPr>
      <w:tblGrid>
        <w:gridCol w:w="3450"/>
        <w:gridCol w:w="1320"/>
        <w:gridCol w:w="1106"/>
        <w:gridCol w:w="1146"/>
        <w:gridCol w:w="834"/>
        <w:gridCol w:w="922"/>
      </w:tblGrid>
      <w:tr w:rsidR="00E457CD" w:rsidRPr="00BF65CE" w14:paraId="7DDBA498" w14:textId="77777777" w:rsidTr="00D83483">
        <w:trPr>
          <w:cnfStyle w:val="100000000000" w:firstRow="1" w:lastRow="0" w:firstColumn="0" w:lastColumn="0" w:oddVBand="0" w:evenVBand="0" w:oddHBand="0" w:evenHBand="0" w:firstRowFirstColumn="0" w:firstRowLastColumn="0" w:lastRowFirstColumn="0" w:lastRowLastColumn="0"/>
        </w:trPr>
        <w:tc>
          <w:tcPr>
            <w:tcW w:w="1965" w:type="pct"/>
            <w:vAlign w:val="center"/>
          </w:tcPr>
          <w:p w14:paraId="17574068"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المسار غير المباشر</w:t>
            </w:r>
          </w:p>
        </w:tc>
        <w:tc>
          <w:tcPr>
            <w:tcW w:w="752" w:type="pct"/>
            <w:vAlign w:val="center"/>
          </w:tcPr>
          <w:p w14:paraId="094E927A"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الأثر المعياري</w:t>
            </w:r>
          </w:p>
        </w:tc>
        <w:tc>
          <w:tcPr>
            <w:tcW w:w="630" w:type="pct"/>
            <w:vAlign w:val="center"/>
          </w:tcPr>
          <w:p w14:paraId="26560ABE"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الحد الأدنى</w:t>
            </w:r>
          </w:p>
        </w:tc>
        <w:tc>
          <w:tcPr>
            <w:tcW w:w="653" w:type="pct"/>
            <w:vAlign w:val="center"/>
          </w:tcPr>
          <w:p w14:paraId="4DE6EC3F"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الحد الأعلى</w:t>
            </w:r>
          </w:p>
        </w:tc>
        <w:tc>
          <w:tcPr>
            <w:tcW w:w="475" w:type="pct"/>
            <w:vAlign w:val="center"/>
          </w:tcPr>
          <w:p w14:paraId="2F0202D5"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الدلالة</w:t>
            </w:r>
          </w:p>
        </w:tc>
        <w:tc>
          <w:tcPr>
            <w:tcW w:w="525" w:type="pct"/>
            <w:vAlign w:val="center"/>
          </w:tcPr>
          <w:p w14:paraId="7B3365F7"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القرار</w:t>
            </w:r>
          </w:p>
        </w:tc>
      </w:tr>
      <w:tr w:rsidR="00E457CD" w:rsidRPr="00BF65CE" w14:paraId="170E5F35" w14:textId="77777777" w:rsidTr="00D83483">
        <w:tc>
          <w:tcPr>
            <w:tcW w:w="1965" w:type="pct"/>
            <w:vAlign w:val="center"/>
          </w:tcPr>
          <w:p w14:paraId="6E4662C3"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 xml:space="preserve">الاستقطاب </w:t>
            </w:r>
            <w:r w:rsidRPr="00BF65CE">
              <w:rPr>
                <w:rFonts w:ascii="Times New Roman" w:hAnsi="Times New Roman" w:cs="Times New Roman" w:hint="cs"/>
                <w:rtl/>
              </w:rPr>
              <w:t>←</w:t>
            </w:r>
            <w:r w:rsidRPr="00BF65CE">
              <w:rPr>
                <w:rFonts w:ascii="Simplified Arabic" w:hAnsi="Simplified Arabic" w:cs="Simplified Arabic"/>
                <w:rtl/>
              </w:rPr>
              <w:t xml:space="preserve"> الإبداع </w:t>
            </w:r>
            <w:r w:rsidRPr="00BF65CE">
              <w:rPr>
                <w:rFonts w:ascii="Times New Roman" w:hAnsi="Times New Roman" w:cs="Times New Roman" w:hint="cs"/>
                <w:rtl/>
              </w:rPr>
              <w:t>←</w:t>
            </w:r>
            <w:r w:rsidRPr="00BF65CE">
              <w:rPr>
                <w:rFonts w:ascii="Simplified Arabic" w:hAnsi="Simplified Arabic" w:cs="Simplified Arabic"/>
                <w:rtl/>
              </w:rPr>
              <w:t xml:space="preserve"> التميز</w:t>
            </w:r>
          </w:p>
        </w:tc>
        <w:tc>
          <w:tcPr>
            <w:tcW w:w="752" w:type="pct"/>
            <w:vAlign w:val="center"/>
          </w:tcPr>
          <w:p w14:paraId="1D47C34F"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-0.046</w:t>
            </w:r>
          </w:p>
        </w:tc>
        <w:tc>
          <w:tcPr>
            <w:tcW w:w="630" w:type="pct"/>
            <w:vAlign w:val="center"/>
          </w:tcPr>
          <w:p w14:paraId="651C79E6"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-0.230</w:t>
            </w:r>
          </w:p>
        </w:tc>
        <w:tc>
          <w:tcPr>
            <w:tcW w:w="653" w:type="pct"/>
            <w:vAlign w:val="center"/>
          </w:tcPr>
          <w:p w14:paraId="107D6258"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0.092</w:t>
            </w:r>
          </w:p>
        </w:tc>
        <w:tc>
          <w:tcPr>
            <w:tcW w:w="475" w:type="pct"/>
            <w:vAlign w:val="center"/>
          </w:tcPr>
          <w:p w14:paraId="35329220"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0.506</w:t>
            </w:r>
          </w:p>
        </w:tc>
        <w:tc>
          <w:tcPr>
            <w:tcW w:w="525" w:type="pct"/>
            <w:vAlign w:val="center"/>
          </w:tcPr>
          <w:p w14:paraId="701CAC64"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b/>
                <w:bCs/>
                <w:rtl/>
              </w:rPr>
              <w:t>غير دالة</w:t>
            </w:r>
          </w:p>
        </w:tc>
      </w:tr>
      <w:tr w:rsidR="00E457CD" w:rsidRPr="00BF65CE" w14:paraId="21B478B6" w14:textId="77777777" w:rsidTr="00D83483">
        <w:tc>
          <w:tcPr>
            <w:tcW w:w="1965" w:type="pct"/>
            <w:vAlign w:val="center"/>
          </w:tcPr>
          <w:p w14:paraId="1D6736DE"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 xml:space="preserve">الذكاء الاصطناعي </w:t>
            </w:r>
            <w:r w:rsidRPr="00BF65CE">
              <w:rPr>
                <w:rFonts w:ascii="Times New Roman" w:hAnsi="Times New Roman" w:cs="Times New Roman" w:hint="cs"/>
                <w:rtl/>
              </w:rPr>
              <w:t>←</w:t>
            </w:r>
            <w:r w:rsidRPr="00BF65CE">
              <w:rPr>
                <w:rFonts w:ascii="Simplified Arabic" w:hAnsi="Simplified Arabic" w:cs="Simplified Arabic"/>
                <w:rtl/>
              </w:rPr>
              <w:t xml:space="preserve"> الإبداع </w:t>
            </w:r>
            <w:r w:rsidRPr="00BF65CE">
              <w:rPr>
                <w:rFonts w:ascii="Times New Roman" w:hAnsi="Times New Roman" w:cs="Times New Roman" w:hint="cs"/>
                <w:rtl/>
              </w:rPr>
              <w:t>←</w:t>
            </w:r>
            <w:r w:rsidRPr="00BF65CE">
              <w:rPr>
                <w:rFonts w:ascii="Simplified Arabic" w:hAnsi="Simplified Arabic" w:cs="Simplified Arabic"/>
                <w:rtl/>
              </w:rPr>
              <w:t xml:space="preserve"> التميز</w:t>
            </w:r>
          </w:p>
        </w:tc>
        <w:tc>
          <w:tcPr>
            <w:tcW w:w="752" w:type="pct"/>
            <w:vAlign w:val="center"/>
          </w:tcPr>
          <w:p w14:paraId="1BB0A87C"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-0.003</w:t>
            </w:r>
          </w:p>
        </w:tc>
        <w:tc>
          <w:tcPr>
            <w:tcW w:w="630" w:type="pct"/>
            <w:vAlign w:val="center"/>
          </w:tcPr>
          <w:p w14:paraId="633C5B9C"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-0.062</w:t>
            </w:r>
          </w:p>
        </w:tc>
        <w:tc>
          <w:tcPr>
            <w:tcW w:w="653" w:type="pct"/>
            <w:vAlign w:val="center"/>
          </w:tcPr>
          <w:p w14:paraId="1D936337"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0.023</w:t>
            </w:r>
          </w:p>
        </w:tc>
        <w:tc>
          <w:tcPr>
            <w:tcW w:w="475" w:type="pct"/>
            <w:vAlign w:val="center"/>
          </w:tcPr>
          <w:p w14:paraId="3A51EBE7"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0.552</w:t>
            </w:r>
          </w:p>
        </w:tc>
        <w:tc>
          <w:tcPr>
            <w:tcW w:w="525" w:type="pct"/>
            <w:vAlign w:val="center"/>
          </w:tcPr>
          <w:p w14:paraId="73D3DC39"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b/>
                <w:bCs/>
                <w:rtl/>
              </w:rPr>
              <w:t>غير دالة</w:t>
            </w:r>
          </w:p>
        </w:tc>
      </w:tr>
    </w:tbl>
    <w:p w14:paraId="2387974A" w14:textId="77777777" w:rsidR="00E457CD" w:rsidRPr="00BF65CE" w:rsidRDefault="00E457CD" w:rsidP="002071EC">
      <w:pPr>
        <w:spacing w:after="80"/>
        <w:jc w:val="both"/>
        <w:rPr>
          <w:rFonts w:ascii="Simplified Arabic" w:hAnsi="Simplified Arabic" w:cs="Simplified Arabic"/>
        </w:rPr>
      </w:pPr>
    </w:p>
    <w:p w14:paraId="23C3BC1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تكشف نتائج الجدول (4-4) أن الأثر غير المباشر للاستقطاب التنظيمي في التميز المؤسسي عبر الإبداع المؤسسي لم يكن دالاً إحصائياً، إذ امتدّت فترة الثقة المصحَّحة للتحيّز بين (0.230-) و(0.092) متضمّنةً القيمة صفر، فضلاً عن أن مستوى الدلالة بلغ (0.506). وعلى نحوٍ مماثل، جاء الأثر غير المباشر لتطبيقات الذكاء الاصطناعي في التميز المؤسسي عبر الإبداع المؤسسي غير دال إحصائياً، حيث امتدّت فترة الثقة بين (0.062-) و(0.023) متضمّنةً القيمة صفر بمستوى دلالة (0.552).</w:t>
      </w:r>
    </w:p>
    <w:p w14:paraId="271284E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وتأسيساً على ما تقدَّم، تُرفض الفرضيتان المتعلقتان بالدور الوسيط للإبداع المؤسسي، ويُستنتَج أن الإبداع المؤسسي لا يقوم بدورٍ وسيط دال إحصائياً في العلاقة بين كلٍّ من الاستقطاب التنظيمي وتطبيقات الذكاء الاصطناعي من جهة، والتميز المؤسسي من جهة أخرى.</w:t>
      </w:r>
    </w:p>
    <w:p w14:paraId="0C81A2FC" w14:textId="77777777" w:rsidR="00E457CD" w:rsidRPr="00BF65CE" w:rsidRDefault="00014347" w:rsidP="00DE7D61">
      <w:pPr>
        <w:pStyle w:val="2"/>
        <w:rPr>
          <w:rFonts w:cs="Simplified Arabic"/>
          <w:color w:val="auto"/>
        </w:rPr>
      </w:pPr>
      <w:bookmarkStart w:id="68" w:name="_Toc233737927"/>
      <w:r w:rsidRPr="00BF65CE">
        <w:rPr>
          <w:rFonts w:cs="Simplified Arabic"/>
          <w:color w:val="auto"/>
          <w:rtl/>
        </w:rPr>
        <w:t>ملخص نتائج اختبار الفرضيات</w:t>
      </w:r>
      <w:bookmarkEnd w:id="68"/>
    </w:p>
    <w:p w14:paraId="645643D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يلخّص الجدول (4-5) نتائج اختبار فرضيات الدراسة المباشرة وغير المباشرة، مقرونةً بالتساؤل البحثي المرتبط بكل فرضية وأسلوب التحليل الإحصائي المُستخدَم؛ ذلك أن نتيجة اختبار كل فرضية بالقبول أو الرفض تمثّل في جوهرها إجابةً عن التساؤل البحثي المقابل لها.</w:t>
      </w:r>
    </w:p>
    <w:p w14:paraId="5C753B9D"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(4-5): ملخص نتائج اختبار الفرضيات وإجابات تساؤلات الدراسة</w:t>
      </w:r>
    </w:p>
    <w:tbl>
      <w:tblPr>
        <w:tblStyle w:val="12"/>
        <w:bidiVisual/>
        <w:tblW w:w="5000" w:type="pct"/>
        <w:tblLook w:val="0620" w:firstRow="1" w:lastRow="0" w:firstColumn="0" w:lastColumn="0" w:noHBand="1" w:noVBand="1"/>
      </w:tblPr>
      <w:tblGrid>
        <w:gridCol w:w="2941"/>
        <w:gridCol w:w="3297"/>
        <w:gridCol w:w="1631"/>
        <w:gridCol w:w="909"/>
      </w:tblGrid>
      <w:tr w:rsidR="00E457CD" w:rsidRPr="00BF65CE" w14:paraId="5BEFB6A5" w14:textId="77777777" w:rsidTr="00314EA5">
        <w:trPr>
          <w:cnfStyle w:val="100000000000" w:firstRow="1" w:lastRow="0" w:firstColumn="0" w:lastColumn="0" w:oddVBand="0" w:evenVBand="0" w:oddHBand="0" w:evenHBand="0" w:firstRowFirstColumn="0" w:firstRowLastColumn="0" w:lastRowFirstColumn="0" w:lastRowLastColumn="0"/>
        </w:trPr>
        <w:tc>
          <w:tcPr>
            <w:tcW w:w="1675" w:type="pct"/>
            <w:vAlign w:val="center"/>
          </w:tcPr>
          <w:p w14:paraId="187CCBD5"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التساؤل البحثي</w:t>
            </w:r>
          </w:p>
        </w:tc>
        <w:tc>
          <w:tcPr>
            <w:tcW w:w="1878" w:type="pct"/>
            <w:vAlign w:val="center"/>
          </w:tcPr>
          <w:p w14:paraId="06A45D09"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الفرضية</w:t>
            </w:r>
          </w:p>
        </w:tc>
        <w:tc>
          <w:tcPr>
            <w:tcW w:w="929" w:type="pct"/>
            <w:vAlign w:val="center"/>
          </w:tcPr>
          <w:p w14:paraId="6A91CDA7"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أسلوب التحليل الإحصائي</w:t>
            </w:r>
          </w:p>
        </w:tc>
        <w:tc>
          <w:tcPr>
            <w:tcW w:w="518" w:type="pct"/>
            <w:vAlign w:val="center"/>
          </w:tcPr>
          <w:p w14:paraId="768B6006"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النتيجة</w:t>
            </w:r>
          </w:p>
        </w:tc>
      </w:tr>
      <w:tr w:rsidR="00E457CD" w:rsidRPr="00BF65CE" w14:paraId="6B60A1C0" w14:textId="77777777" w:rsidTr="00314EA5">
        <w:tc>
          <w:tcPr>
            <w:tcW w:w="1675" w:type="pct"/>
            <w:vAlign w:val="center"/>
          </w:tcPr>
          <w:p w14:paraId="163ECA82"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أثر الاستقطاب التنظيمي على التميز المؤسسي في مستشفياتالقطاع الصحي الخاص في الرياض؟</w:t>
            </w:r>
          </w:p>
        </w:tc>
        <w:tc>
          <w:tcPr>
            <w:tcW w:w="1878" w:type="pct"/>
            <w:vAlign w:val="center"/>
          </w:tcPr>
          <w:p w14:paraId="01EBACA8"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ذو دلالة إحصائية للاستقطاب التنظيمي على التميز المؤسسي في مستشفيات القطاع الصحي الخاص بمدينة الرياض.</w:t>
            </w:r>
          </w:p>
        </w:tc>
        <w:tc>
          <w:tcPr>
            <w:tcW w:w="929" w:type="pct"/>
            <w:vAlign w:val="center"/>
          </w:tcPr>
          <w:p w14:paraId="494B4AD3"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تحليل المسار في النموذج البنائي (الأثر المباشر)</w:t>
            </w:r>
          </w:p>
        </w:tc>
        <w:tc>
          <w:tcPr>
            <w:tcW w:w="518" w:type="pct"/>
            <w:vAlign w:val="center"/>
          </w:tcPr>
          <w:p w14:paraId="6882576B"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قبول الفرضية</w:t>
            </w:r>
          </w:p>
        </w:tc>
      </w:tr>
      <w:tr w:rsidR="00E457CD" w:rsidRPr="00BF65CE" w14:paraId="436F4E76" w14:textId="77777777" w:rsidTr="00314EA5">
        <w:tc>
          <w:tcPr>
            <w:tcW w:w="1675" w:type="pct"/>
            <w:vAlign w:val="center"/>
          </w:tcPr>
          <w:p w14:paraId="752A2295"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أثر تطبيقات الذكاء الاصطناعي على التميز المؤسسي في مستشفيات القطاع الصحي الخاص في الرياض؟</w:t>
            </w:r>
          </w:p>
        </w:tc>
        <w:tc>
          <w:tcPr>
            <w:tcW w:w="1878" w:type="pct"/>
            <w:vAlign w:val="center"/>
          </w:tcPr>
          <w:p w14:paraId="6C7D9441"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ذو دلالة إحصائية لتطبيقات الذكاء الاصطناعي على التميز المؤسسي في مستشفيات القطاع الصحي الخاص بمدينة الرياض.</w:t>
            </w:r>
          </w:p>
        </w:tc>
        <w:tc>
          <w:tcPr>
            <w:tcW w:w="929" w:type="pct"/>
            <w:vAlign w:val="center"/>
          </w:tcPr>
          <w:p w14:paraId="28AD71A2"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تحليل المسار في النموذج البنائي (الأثر المباشر)</w:t>
            </w:r>
          </w:p>
        </w:tc>
        <w:tc>
          <w:tcPr>
            <w:tcW w:w="518" w:type="pct"/>
            <w:vAlign w:val="center"/>
          </w:tcPr>
          <w:p w14:paraId="20ED1C9C"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قبول الفرضية</w:t>
            </w:r>
          </w:p>
        </w:tc>
      </w:tr>
      <w:tr w:rsidR="00E457CD" w:rsidRPr="00BF65CE" w14:paraId="42962B51" w14:textId="77777777" w:rsidTr="00314EA5">
        <w:tc>
          <w:tcPr>
            <w:tcW w:w="1675" w:type="pct"/>
            <w:vAlign w:val="center"/>
          </w:tcPr>
          <w:p w14:paraId="2021CAC7"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دور الإبداع كمتغير وسيط بين الاستقطاب التنظيمي و التميز المؤسسي في مستشفيات القطاع الصحي الخاص في الرياض؟</w:t>
            </w:r>
          </w:p>
        </w:tc>
        <w:tc>
          <w:tcPr>
            <w:tcW w:w="1878" w:type="pct"/>
            <w:vAlign w:val="center"/>
          </w:tcPr>
          <w:p w14:paraId="4B6CF9D3"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غير مباشر ذو دلالة إحصائية للاستقطاب التنظيمي على التميز المؤسسي من خلال الإبداع المؤسسي في مستشفيات القطاع الصحي الخاص بمدينة الرياض.</w:t>
            </w:r>
          </w:p>
        </w:tc>
        <w:tc>
          <w:tcPr>
            <w:tcW w:w="929" w:type="pct"/>
            <w:vAlign w:val="center"/>
          </w:tcPr>
          <w:p w14:paraId="2EB90312"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اختبار الأثر غير المباشر بأسلوب Bootstrap</w:t>
            </w:r>
          </w:p>
        </w:tc>
        <w:tc>
          <w:tcPr>
            <w:tcW w:w="518" w:type="pct"/>
            <w:vAlign w:val="center"/>
          </w:tcPr>
          <w:p w14:paraId="0AB7A734"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رفض الفرضية</w:t>
            </w:r>
          </w:p>
        </w:tc>
      </w:tr>
      <w:tr w:rsidR="00E457CD" w:rsidRPr="00BF65CE" w14:paraId="1F081499" w14:textId="77777777" w:rsidTr="00314EA5">
        <w:tc>
          <w:tcPr>
            <w:tcW w:w="1675" w:type="pct"/>
            <w:vAlign w:val="center"/>
          </w:tcPr>
          <w:p w14:paraId="16088976"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دور الإبداع كمتغير وسيط بين تطبيقات الذكاء الاصطناعي و التميز المؤسسي في مستشفيات القطاع الصحي الخاص في الرياض؟</w:t>
            </w:r>
          </w:p>
        </w:tc>
        <w:tc>
          <w:tcPr>
            <w:tcW w:w="1878" w:type="pct"/>
            <w:vAlign w:val="center"/>
          </w:tcPr>
          <w:p w14:paraId="608E2ED6"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غير مباشر ذو دلالة إحصائية لتطبيقات الذكاء الاصطناعي على التميز المؤسسي من خلال الإبداع المؤسسي في مستشفيات القطاع الصحي الخاص بمدينة الرياض.</w:t>
            </w:r>
          </w:p>
        </w:tc>
        <w:tc>
          <w:tcPr>
            <w:tcW w:w="929" w:type="pct"/>
            <w:vAlign w:val="center"/>
          </w:tcPr>
          <w:p w14:paraId="49A79FB5"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اختبار الأثر غير المباشر بأسلوب Bootstrap</w:t>
            </w:r>
          </w:p>
        </w:tc>
        <w:tc>
          <w:tcPr>
            <w:tcW w:w="518" w:type="pct"/>
            <w:vAlign w:val="center"/>
          </w:tcPr>
          <w:p w14:paraId="3EA6C609"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رفض الفرضية</w:t>
            </w:r>
          </w:p>
        </w:tc>
      </w:tr>
    </w:tbl>
    <w:p w14:paraId="140AF672" w14:textId="77777777" w:rsidR="00E457CD" w:rsidRPr="00BF65CE" w:rsidRDefault="00E457CD" w:rsidP="002071EC">
      <w:pPr>
        <w:spacing w:after="80"/>
        <w:jc w:val="both"/>
        <w:rPr>
          <w:rFonts w:ascii="Simplified Arabic" w:hAnsi="Simplified Arabic" w:cs="Simplified Arabic"/>
        </w:rPr>
      </w:pPr>
    </w:p>
    <w:p w14:paraId="039D241F" w14:textId="77777777" w:rsidR="00E457CD" w:rsidRPr="00BF65CE" w:rsidRDefault="00014347" w:rsidP="00DE7D61">
      <w:pPr>
        <w:pStyle w:val="2"/>
        <w:rPr>
          <w:rFonts w:cs="Simplified Arabic"/>
          <w:color w:val="auto"/>
        </w:rPr>
      </w:pPr>
      <w:bookmarkStart w:id="69" w:name="_Toc233737928"/>
      <w:r w:rsidRPr="00BF65CE">
        <w:rPr>
          <w:rFonts w:cs="Simplified Arabic"/>
          <w:color w:val="auto"/>
          <w:rtl/>
        </w:rPr>
        <w:lastRenderedPageBreak/>
        <w:t>مناقشة النتائج وتفسيرها</w:t>
      </w:r>
      <w:bookmarkEnd w:id="69"/>
    </w:p>
    <w:p w14:paraId="3E7F6F4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أظهرت نتائج الدراسة دعماً واضحاً للأثر المباشر لكلٍّ من الاستقطاب التنظيمي وتطبيقات الذكاء الاصطناعي في التميز المؤسسي. ويمكن تفسير ذلك بأن قدرة المستشفيات الخاصة على استقطاب الكفاءات المؤهلة وتوظيف تطبيقات الذكاء الاصطناعي في عملياتها تنعكس مباشرةً على مستوى تميّزها المؤسسي دون حاجةٍ إلى وسيط.</w:t>
      </w:r>
    </w:p>
    <w:p w14:paraId="39DD1BF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وفيما يتعلق بانتفاء الدور الوسيط للإبداع المؤسسي، فإن النتيجة تكتسب دلالةً مهمة عند ربطها بالمسارات المباشرة؛ إذ تبيّن أن الاستقطاب التنظيمي يؤثّر بقوة في الإبداع المؤسسي (0.665)، في حين لم يكن أثر تطبيقات الذكاء الاصطناعي فيه دالاً، كما لم يظهر للإبداع المؤسسي أثرٌ دال في التميز المؤسسي. وبانقطاع هذه الحلقة الأخيرة من سلسلة الوساطة يغدو الأثر غير المباشر منعدماً عملياً، وهو ما أكّدته فترات الثقة المتضمِّنة للقيمة صفر.</w:t>
      </w:r>
    </w:p>
    <w:p w14:paraId="7285868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ويُحتمل أن يُعزى ضعف المسار من الإبداع المؤسسي إلى التميز المؤسسي إلى الارتباط المرتفع بين المتغيرين المستقلَّين (0.745)، الذي قد يحجب الإسهام الفريد لتطبيقات الذكاء الاصطناعي في الإبداع بعد إدخال الاستقطاب التنظيمي في النموذج. كما قد يكون لطبيعة البيئة الصحية في المستشفيات الخاصة دورٌ في ذلك، إذ تميل العلاقة بين المدخلات التنظيمية والتميز إلى أن تكون علاقةً تشغيلية مباشرة أكثر منها علاقةً تتوسّطها العمليات الإبداعية.</w:t>
      </w:r>
    </w:p>
    <w:p w14:paraId="0787AA3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وتجدر الإشارة إلى أن النتائج النافية للفرضيات تُعدّ نتائج علمية مشروعة تماماً، تُسهم في إثراء الأدب النظري وتدقيق فهم العلاقات بين المتغيرات، كما تفتح آفاقاً لدراساتٍ مستقبلية تتناول متغيرات وسيطة أو معدِّلة بديلة في سياقات مؤسسية مختلفة.</w:t>
      </w:r>
    </w:p>
    <w:p w14:paraId="7A98BA8B" w14:textId="77777777" w:rsidR="00E457CD" w:rsidRPr="00BF65CE" w:rsidRDefault="00014347" w:rsidP="00DE7D61">
      <w:pPr>
        <w:pStyle w:val="2"/>
        <w:rPr>
          <w:rFonts w:cs="Simplified Arabic"/>
          <w:color w:val="auto"/>
        </w:rPr>
      </w:pPr>
      <w:bookmarkStart w:id="70" w:name="_Toc233737929"/>
      <w:r w:rsidRPr="00BF65CE">
        <w:rPr>
          <w:rFonts w:cs="Simplified Arabic"/>
          <w:color w:val="auto"/>
          <w:rtl/>
        </w:rPr>
        <w:t>خلاصة الفصل</w:t>
      </w:r>
      <w:bookmarkEnd w:id="70"/>
    </w:p>
    <w:p w14:paraId="50394EC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استعرض هذا الفصل نتائج التحليل الإحصائي لبيانات الدراسة باستخدام أسلوب نمذجة المعادلة البنائية، بدءاً من التحقق من جودة مطابقة النموذج وصدق نموذج القياس، ووصولاً إلى تقدير المسارات البنائية واختبار الأثرين المباشر وغير المباشر.</w:t>
      </w:r>
    </w:p>
    <w:p w14:paraId="4190BBF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وقد خلصت النتائج إلى دعم الفرضيتين المتعلقتين بالأثر المباشر للاستقطاب التنظيمي وتطبيقات الذكاء الاصطناعي في التميز المؤسسي، في حين لم تُدعَم الفرضيتان المتعلقتان بالدور الوسيط للإبداع المؤسسي. وتُمهِّد هذه النتائج للفصل </w:t>
      </w:r>
      <w:r w:rsidRPr="00BF65CE">
        <w:rPr>
          <w:rFonts w:ascii="Simplified Arabic" w:hAnsi="Simplified Arabic" w:cs="Simplified Arabic"/>
          <w:rtl/>
        </w:rPr>
        <w:lastRenderedPageBreak/>
        <w:t>الخامس الذي سيتناولها بمزيدٍ من المناقشة والتأصيل، وربطها بالدراسات السابقة، وصولاً إلى مجموعةٍ من التوصيات والمقترحات في ضوء ما توصّلت إليه الدراسة.</w:t>
      </w:r>
    </w:p>
    <w:p w14:paraId="402B7CD0" w14:textId="77777777" w:rsidR="00EF56BD" w:rsidRPr="00BF65CE" w:rsidRDefault="00EF56BD">
      <w:pPr>
        <w:bidi w:val="0"/>
        <w:rPr>
          <w:rFonts w:ascii="Simplified Arabic" w:hAnsi="Simplified Arabic" w:cs="Simplified Arabic"/>
          <w:b/>
          <w:bCs/>
          <w:sz w:val="32"/>
          <w:szCs w:val="32"/>
          <w:rtl/>
        </w:rPr>
      </w:pPr>
      <w:r w:rsidRPr="00BF65CE">
        <w:rPr>
          <w:rFonts w:ascii="Simplified Arabic" w:hAnsi="Simplified Arabic" w:cs="Simplified Arabic"/>
          <w:szCs w:val="32"/>
          <w:rtl/>
        </w:rPr>
        <w:br w:type="page"/>
      </w:r>
    </w:p>
    <w:p w14:paraId="6887634B" w14:textId="13EE8330" w:rsidR="00E457CD" w:rsidRPr="00BF65CE" w:rsidRDefault="00014347" w:rsidP="00DE7D61">
      <w:pPr>
        <w:pStyle w:val="1"/>
        <w:rPr>
          <w:rFonts w:cs="Simplified Arabic"/>
          <w:color w:val="auto"/>
          <w:sz w:val="24"/>
        </w:rPr>
      </w:pPr>
      <w:bookmarkStart w:id="71" w:name="_Toc233737930"/>
      <w:r w:rsidRPr="00BF65CE">
        <w:rPr>
          <w:rFonts w:cs="Simplified Arabic"/>
          <w:color w:val="auto"/>
          <w:rtl/>
        </w:rPr>
        <w:lastRenderedPageBreak/>
        <w:t>الفصل الخامس: الخاتمة والتوصيات</w:t>
      </w:r>
      <w:bookmarkEnd w:id="71"/>
    </w:p>
    <w:p w14:paraId="2CF9246A" w14:textId="09CBBB4F" w:rsidR="00E457CD" w:rsidRPr="00BF65CE" w:rsidRDefault="008E651B" w:rsidP="00DE7D61">
      <w:pPr>
        <w:pStyle w:val="2"/>
        <w:rPr>
          <w:rFonts w:cs="Simplified Arabic"/>
          <w:color w:val="auto"/>
        </w:rPr>
      </w:pPr>
      <w:bookmarkStart w:id="72" w:name="_Toc233737931"/>
      <w:r>
        <w:rPr>
          <w:rFonts w:cs="Simplified Arabic"/>
          <w:color w:val="auto"/>
          <w:rtl/>
        </w:rPr>
        <w:t>تمهيد</w:t>
      </w:r>
      <w:bookmarkEnd w:id="72"/>
    </w:p>
    <w:p w14:paraId="6CF6CD1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يأتي هذا الفصل بوصفه الامتداد التطبيقي والبحثي للنتائج التي انتهت إليها الدراسة، إذ لا يقتصر دوره على تلخيص ما تم التوصل إليه في الفصل الرابع، بل يتجه إلى تحويل النتائج الإحصائية إلى توصيات إجرائية قابلة للتنفيذ داخل مستشفيات القطاع الصحي الخاص بمدينة الرياض. وتكتسب هذه المرحلة أهمية خاصة لأنها تمثل المساحة التي يقدم فيها الباحث تصورًا عمليًا يمكن أن تستفيد منه الإدارات العليا وإدارات الموارد البشرية والتحول الرقمي والجودة في تحسين التميز المؤسسي.</w:t>
      </w:r>
    </w:p>
    <w:p w14:paraId="53281D9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وقد كشفت نتائج الدراسة أن كلاً من الاستقطاب التنظيمي وتطبيقات الذكاء الاصطناعي يؤثران بصورة مباشرة ودالة في التميز المؤسسي، في حين لم يثبت الدور الوسيط للإبداع المؤسسي في العلاقة بين هذين المتغيرين والتميز المؤسسي. كما أظهرت النتائج أن الاستقطاب التنظيمي يرتبط بقوة بالإبداع المؤسسي، بينما لم تظهر تطبيقات الذكاء الاصطناعي أثرًا دالًا في الإبداع، ولم يظهر الإبداع نفسه أثرًا دالًا في التميز المؤسسي ضمن النموذج المختبر.</w:t>
      </w:r>
    </w:p>
    <w:p w14:paraId="45030E8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وبناءً على ذلك، يعرض هذا الفصل التوصيات الإجرائية في صورة خطة عمل مرتبطة بنتائج الدراسة، ثم يقدم عددًا من المقترحات للدراسات المستقبلية، ويختتم ببيان الأثر العملي والعلمي المتوقع من الدراسة.</w:t>
      </w:r>
    </w:p>
    <w:p w14:paraId="21513C7E" w14:textId="77777777" w:rsidR="00E457CD" w:rsidRPr="00BF65CE" w:rsidRDefault="00014347" w:rsidP="00DE7D61">
      <w:pPr>
        <w:pStyle w:val="2"/>
        <w:rPr>
          <w:rFonts w:cs="Simplified Arabic"/>
          <w:color w:val="auto"/>
        </w:rPr>
      </w:pPr>
      <w:bookmarkStart w:id="73" w:name="_Toc233737932"/>
      <w:r w:rsidRPr="00BF65CE">
        <w:rPr>
          <w:rFonts w:cs="Simplified Arabic"/>
          <w:color w:val="auto"/>
          <w:rtl/>
        </w:rPr>
        <w:t>منطلقات بناء التوصيات</w:t>
      </w:r>
      <w:bookmarkEnd w:id="73"/>
    </w:p>
    <w:p w14:paraId="448A736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استندت التوصيات الواردة في هذا الفصل إلى أربعة منطلقات رئيسة. يتمثل المنطلق الأول في أن التميز المؤسسي في المستشفيات الخاصة لا يتحقق فقط من خلال امتلاك الموارد البشرية أو التقنية، بل من خلال إدارة هذه الموارد بصورة منظمة وموجهة نحو جودة الأداء والخدمة. أما المنطلق الثاني فيتمثل في أن نتائج الدراسة أعطت أولوية واضحة للتأثير المباشر لكل من الاستقطاب التنظيمي والذكاء الاصطناعي في التميز المؤسسي، الأمر الذي يستدعي توجيه الموارد والقرارات نحو هذين المجالين بصورة عملية.</w:t>
      </w:r>
    </w:p>
    <w:p w14:paraId="0E7946A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ويتمثل المنطلق الثالث في ضرورة التعامل بحذر مع الإبداع المؤسسي؛ إذ أوضحت النتائج أنه لا يقوم بدور وسيط دال في النموذج المختبر، مما يعني أن تحفيز الإبداع وحده لا يكفي ما لم يتحول إلى ممارسات تشغيلية ومؤشرات أداء واضحة. أما المنطلق الرابع فيرتبط بطبيعة القطاع الصحي الخاص، حيث تتطلب بيئة المستشفيات قرارات سريعة، ومعايير جودة دقيقة، وربطًا مباشرًا بين الموارد البشرية والتقنية وبين مستوى الخدمة المقدمة للمراجعين.</w:t>
      </w:r>
    </w:p>
    <w:p w14:paraId="5D9741AA" w14:textId="77777777" w:rsidR="00E457CD" w:rsidRPr="00BF65CE" w:rsidRDefault="00014347" w:rsidP="00DE7D61">
      <w:pPr>
        <w:pStyle w:val="2"/>
        <w:rPr>
          <w:rFonts w:cs="Simplified Arabic"/>
          <w:color w:val="auto"/>
        </w:rPr>
      </w:pPr>
      <w:bookmarkStart w:id="74" w:name="_Toc233737933"/>
      <w:r w:rsidRPr="00BF65CE">
        <w:rPr>
          <w:rFonts w:cs="Simplified Arabic"/>
          <w:color w:val="auto"/>
          <w:rtl/>
        </w:rPr>
        <w:t>توصيات إجرائية</w:t>
      </w:r>
      <w:bookmarkEnd w:id="74"/>
    </w:p>
    <w:p w14:paraId="0EBEF2E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يوضح الجدول الآتي التوصيات الإجرائية المقترحة في ضوء نتائج الدراسة، بحيث ترتبط كل توصية بنتيجة محددة، وتُعرض آلية التنفيذ والجهات المسؤولة والمدى الزمني المتوقع للتنفيذ.</w:t>
      </w:r>
    </w:p>
    <w:p w14:paraId="4E7A0B3F"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(5-1): خطة العمل التنفيذية للتوصيات الإجرائية</w:t>
      </w:r>
    </w:p>
    <w:tbl>
      <w:tblPr>
        <w:tblStyle w:val="12"/>
        <w:bidiVisual/>
        <w:tblW w:w="5000" w:type="pct"/>
        <w:tblLook w:val="0620" w:firstRow="1" w:lastRow="0" w:firstColumn="0" w:lastColumn="0" w:noHBand="1" w:noVBand="1"/>
      </w:tblPr>
      <w:tblGrid>
        <w:gridCol w:w="1938"/>
        <w:gridCol w:w="1761"/>
        <w:gridCol w:w="2626"/>
        <w:gridCol w:w="1554"/>
        <w:gridCol w:w="899"/>
      </w:tblGrid>
      <w:tr w:rsidR="00E457CD" w:rsidRPr="00BF65CE" w14:paraId="603F2893" w14:textId="77777777" w:rsidTr="00314EA5">
        <w:trPr>
          <w:cnfStyle w:val="100000000000" w:firstRow="1" w:lastRow="0" w:firstColumn="0" w:lastColumn="0" w:oddVBand="0" w:evenVBand="0" w:oddHBand="0" w:evenHBand="0" w:firstRowFirstColumn="0" w:firstRowLastColumn="0" w:lastRowFirstColumn="0" w:lastRowLastColumn="0"/>
        </w:trPr>
        <w:tc>
          <w:tcPr>
            <w:tcW w:w="1104" w:type="pct"/>
            <w:vAlign w:val="center"/>
          </w:tcPr>
          <w:p w14:paraId="3B0E3C9D"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النتيجة التي توصلت إليها الدراسة</w:t>
            </w:r>
          </w:p>
        </w:tc>
        <w:tc>
          <w:tcPr>
            <w:tcW w:w="1003" w:type="pct"/>
            <w:vAlign w:val="center"/>
          </w:tcPr>
          <w:p w14:paraId="2C382CE0"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التوصية أو مجموعة التوصيات</w:t>
            </w:r>
          </w:p>
        </w:tc>
        <w:tc>
          <w:tcPr>
            <w:tcW w:w="1496" w:type="pct"/>
            <w:vAlign w:val="center"/>
          </w:tcPr>
          <w:p w14:paraId="021E5F0D"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آلية التنفيذ المقترحة</w:t>
            </w:r>
          </w:p>
        </w:tc>
        <w:tc>
          <w:tcPr>
            <w:tcW w:w="885" w:type="pct"/>
            <w:vAlign w:val="center"/>
          </w:tcPr>
          <w:p w14:paraId="623128BF"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الجهة أو المستوى الإداري المسؤول</w:t>
            </w:r>
          </w:p>
        </w:tc>
        <w:tc>
          <w:tcPr>
            <w:tcW w:w="512" w:type="pct"/>
            <w:vAlign w:val="center"/>
          </w:tcPr>
          <w:p w14:paraId="12F51BFB"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المدى الزمني المتوقع</w:t>
            </w:r>
          </w:p>
        </w:tc>
      </w:tr>
      <w:tr w:rsidR="00E457CD" w:rsidRPr="00BF65CE" w14:paraId="3128C222" w14:textId="77777777" w:rsidTr="00314EA5">
        <w:tc>
          <w:tcPr>
            <w:tcW w:w="1104" w:type="pct"/>
            <w:vAlign w:val="center"/>
          </w:tcPr>
          <w:p w14:paraId="720478A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وجود أثر إيجابي دال إحصائيًا للاستقطاب التنظيمي في التميز المؤسسي؛ إذ بلغ معامل المسار المعياري (0.427) عند مستوى دلالة أقل من (0.001).</w:t>
            </w:r>
          </w:p>
        </w:tc>
        <w:tc>
          <w:tcPr>
            <w:tcW w:w="1003" w:type="pct"/>
            <w:vAlign w:val="center"/>
          </w:tcPr>
          <w:p w14:paraId="3096668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بضرورة تحويل الاستقطاب التنظيمي من إجراء إداري تقليدي إلى سياسة استراتيجية مرتبطة بمؤشرات التميز المؤسسي وجودة الأداء.</w:t>
            </w:r>
          </w:p>
        </w:tc>
        <w:tc>
          <w:tcPr>
            <w:tcW w:w="1496" w:type="pct"/>
            <w:vAlign w:val="center"/>
          </w:tcPr>
          <w:p w14:paraId="14E92A0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يتم ذلك من خلال إعداد خريطة كفاءات لكل فئة وظيفية داخل المستشفى، وربط الإعلان الوظيفي ومعايير الاختيار بمؤشرات الجودة وخدمة المراجعين. كما ينبغي اعتماد مقابلات منظمة واختبارات مهنية وسلوكية قبل التوظيف، ثم متابعة أداء الموظف الجديد خلال الأشهر الستة الأولى للتأكد من ملاءمته الفعلية لأهداف المؤسسة.</w:t>
            </w:r>
          </w:p>
        </w:tc>
        <w:tc>
          <w:tcPr>
            <w:tcW w:w="885" w:type="pct"/>
            <w:vAlign w:val="center"/>
          </w:tcPr>
          <w:p w14:paraId="4FFE439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الموارد البشرية، إدارة الجودة، ورؤساء الأقسام الطبية والإدارية.</w:t>
            </w:r>
          </w:p>
        </w:tc>
        <w:tc>
          <w:tcPr>
            <w:tcW w:w="512" w:type="pct"/>
            <w:vAlign w:val="center"/>
          </w:tcPr>
          <w:p w14:paraId="68737A53"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 إلى عام واحد</w:t>
            </w:r>
          </w:p>
        </w:tc>
      </w:tr>
      <w:tr w:rsidR="00E457CD" w:rsidRPr="00BF65CE" w14:paraId="22C0B2AC" w14:textId="77777777" w:rsidTr="00314EA5">
        <w:tc>
          <w:tcPr>
            <w:tcW w:w="1104" w:type="pct"/>
            <w:vAlign w:val="center"/>
          </w:tcPr>
          <w:p w14:paraId="03AC4F1F"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 xml:space="preserve">وجود أثر إيجابي دال إحصائيًا لتطبيقات الذكاء الاصطناعي في التميز المؤسسي؛ إذ بلغ معامل المسار المعياري (0.545) </w:t>
            </w:r>
            <w:r w:rsidRPr="00BF65CE">
              <w:rPr>
                <w:rFonts w:ascii="Simplified Arabic" w:hAnsi="Simplified Arabic" w:cs="Simplified Arabic"/>
                <w:rtl/>
              </w:rPr>
              <w:lastRenderedPageBreak/>
              <w:t>عند مستوى دلالة أقل من (0.001)، وهو أقوى من أثر الاستقطاب التنظيمي.</w:t>
            </w:r>
          </w:p>
        </w:tc>
        <w:tc>
          <w:tcPr>
            <w:tcW w:w="1003" w:type="pct"/>
            <w:vAlign w:val="center"/>
          </w:tcPr>
          <w:p w14:paraId="046417A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يوصي الباحث بالتوسع المنظم في تطبيقات الذكاء الاصطناعي التي ترتبط مباشرة بجودة الخدمة والكفاءة </w:t>
            </w:r>
            <w:r w:rsidRPr="00BF65CE">
              <w:rPr>
                <w:rFonts w:ascii="Simplified Arabic" w:hAnsi="Simplified Arabic" w:cs="Simplified Arabic"/>
                <w:rtl/>
              </w:rPr>
              <w:lastRenderedPageBreak/>
              <w:t>التشغيلية ودعم القرار الإداري والطبي.</w:t>
            </w:r>
          </w:p>
        </w:tc>
        <w:tc>
          <w:tcPr>
            <w:tcW w:w="1496" w:type="pct"/>
            <w:vAlign w:val="center"/>
          </w:tcPr>
          <w:p w14:paraId="0EEC2EC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تبدأ الآلية بتحديد المجالات ذات الأولوية مثل إدارة المواعيد، تحليل بيانات المرضى، التنبؤ بالضغط التشغيلي، دعم القرار السريري، ولوحات متابعة الأداء. ثم تنفذ التطبيقات على مراحل </w:t>
            </w:r>
            <w:r w:rsidRPr="00BF65CE">
              <w:rPr>
                <w:rFonts w:ascii="Simplified Arabic" w:hAnsi="Simplified Arabic" w:cs="Simplified Arabic"/>
                <w:rtl/>
              </w:rPr>
              <w:lastRenderedPageBreak/>
              <w:t>تجريبية محددة، مع قياس أثرها قبل التوسع العام، وربط النتائج بمؤشرات زمن الانتظار، رضا المستفيدين، دقة القرار، وتخفيض الأخطاء التشغيلية.</w:t>
            </w:r>
          </w:p>
        </w:tc>
        <w:tc>
          <w:tcPr>
            <w:tcW w:w="885" w:type="pct"/>
            <w:vAlign w:val="center"/>
          </w:tcPr>
          <w:p w14:paraId="15CB11E3"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الإدارة العليا، إدارة التحول الرقمي، إدارة تقنية المعلومات، إدارة العمليات، وإدارة </w:t>
            </w:r>
            <w:r w:rsidRPr="00BF65CE">
              <w:rPr>
                <w:rFonts w:ascii="Simplified Arabic" w:hAnsi="Simplified Arabic" w:cs="Simplified Arabic"/>
                <w:rtl/>
              </w:rPr>
              <w:lastRenderedPageBreak/>
              <w:t>الجودة وسلامة المرضى.</w:t>
            </w:r>
          </w:p>
        </w:tc>
        <w:tc>
          <w:tcPr>
            <w:tcW w:w="512" w:type="pct"/>
            <w:vAlign w:val="center"/>
          </w:tcPr>
          <w:p w14:paraId="2A79EE8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عام واحد</w:t>
            </w:r>
          </w:p>
        </w:tc>
      </w:tr>
      <w:tr w:rsidR="00E457CD" w:rsidRPr="00BF65CE" w14:paraId="0CECCA56" w14:textId="77777777" w:rsidTr="00314EA5">
        <w:tc>
          <w:tcPr>
            <w:tcW w:w="1104" w:type="pct"/>
            <w:vAlign w:val="center"/>
          </w:tcPr>
          <w:p w14:paraId="55932D1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أظهر النموذج قدرة تفسيرية مرتفعة للتميز المؤسسي؛ إذ فسر نحو (74.8%) من التباين في التميز المؤسسي.</w:t>
            </w:r>
          </w:p>
        </w:tc>
        <w:tc>
          <w:tcPr>
            <w:tcW w:w="1003" w:type="pct"/>
            <w:vAlign w:val="center"/>
          </w:tcPr>
          <w:p w14:paraId="0A36164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ببناء لوحة قيادة مؤسسية موحدة تقيس أثر الاستقطاب التنظيمي والذكاء الاصطناعي على التميز المؤسسي بصورة دورية.</w:t>
            </w:r>
          </w:p>
        </w:tc>
        <w:tc>
          <w:tcPr>
            <w:tcW w:w="1496" w:type="pct"/>
            <w:vAlign w:val="center"/>
          </w:tcPr>
          <w:p w14:paraId="5800DDAF"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تتضمن الآلية إنشاء مؤشرات أداء رئيسة تشمل جودة التوظيف، سرعة شغل الوظائف، مستوى استخدام الأنظمة الذكية، كفاءة العمليات، رضا الموظفين، رضا المراجعين، وتطوير الموارد البشرية. تُراجع هذه المؤشرات شهريًا في مستوى الإدارات التنفيذية، وربع سنويًا في مستوى مجلس الإدارة أو اللجنة العليا للجودة.</w:t>
            </w:r>
          </w:p>
        </w:tc>
        <w:tc>
          <w:tcPr>
            <w:tcW w:w="885" w:type="pct"/>
            <w:vAlign w:val="center"/>
          </w:tcPr>
          <w:p w14:paraId="3445582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الاستراتيجية، إدارة الجودة، إدارة الموارد البشرية، وإدارة التحول الرقمي.</w:t>
            </w:r>
          </w:p>
        </w:tc>
        <w:tc>
          <w:tcPr>
            <w:tcW w:w="512" w:type="pct"/>
            <w:vAlign w:val="center"/>
          </w:tcPr>
          <w:p w14:paraId="6353478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ثلاثة إلى ستة أشهر</w:t>
            </w:r>
          </w:p>
        </w:tc>
      </w:tr>
      <w:tr w:rsidR="00E457CD" w:rsidRPr="00BF65CE" w14:paraId="4C149281" w14:textId="77777777" w:rsidTr="00314EA5">
        <w:tc>
          <w:tcPr>
            <w:tcW w:w="1104" w:type="pct"/>
            <w:vAlign w:val="center"/>
          </w:tcPr>
          <w:p w14:paraId="731AFE1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وجود أثر قوي ودال إحصائيًا للاستقطاب التنظيمي في الإبداع المؤسسي؛ إذ بلغ معامل المسار المعياري (0.665) عند مستوى دلالة أقل من (0.001).</w:t>
            </w:r>
          </w:p>
        </w:tc>
        <w:tc>
          <w:tcPr>
            <w:tcW w:w="1003" w:type="pct"/>
            <w:vAlign w:val="center"/>
          </w:tcPr>
          <w:p w14:paraId="6D93733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بتوجيه سياسات الاستقطاب نحو جذب الكفاءات القادرة على التفكير الابتكاري وحل المشكلات، وليس الاكتفاء بالخبرة الفنية فقط.</w:t>
            </w:r>
          </w:p>
        </w:tc>
        <w:tc>
          <w:tcPr>
            <w:tcW w:w="1496" w:type="pct"/>
            <w:vAlign w:val="center"/>
          </w:tcPr>
          <w:p w14:paraId="4CB7757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تطبق هذه التوصية من خلال إضافة معايير مرتبطة بالإبداع إلى نماذج الاختيار، مثل القدرة على اقتراح حلول عملية، العمل ضمن فرق متعددة التخصصات، واستخدام البيانات في تحسين الخدمة. كما يمكن إدراج أسئلة مواقف واقعية في المقابلات، وطلب نماذج سابقة لمبادرات تحسين أو مشاريع تطوير شارك فيها المرشح.</w:t>
            </w:r>
          </w:p>
        </w:tc>
        <w:tc>
          <w:tcPr>
            <w:tcW w:w="885" w:type="pct"/>
            <w:vAlign w:val="center"/>
          </w:tcPr>
          <w:p w14:paraId="352265D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إدارة الموارد البشرية، لجان التوظيف، رؤساء الأقسام، وإدارة التطوير التنظيمي.</w:t>
            </w:r>
          </w:p>
        </w:tc>
        <w:tc>
          <w:tcPr>
            <w:tcW w:w="512" w:type="pct"/>
            <w:vAlign w:val="center"/>
          </w:tcPr>
          <w:p w14:paraId="03AAD75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w:t>
            </w:r>
          </w:p>
        </w:tc>
      </w:tr>
      <w:tr w:rsidR="00E457CD" w:rsidRPr="00BF65CE" w14:paraId="69EB9274" w14:textId="77777777" w:rsidTr="00314EA5">
        <w:tc>
          <w:tcPr>
            <w:tcW w:w="1104" w:type="pct"/>
            <w:vAlign w:val="center"/>
          </w:tcPr>
          <w:p w14:paraId="4C452D8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عدم وجود أثر دال إحصائيًا لتطبيقات الذكاء الاصطناعي في الإبداع المؤسسي؛ إذ بلغ معامل المسار المعياري (0.041) ومستوى الدلالة (0.682).</w:t>
            </w:r>
          </w:p>
        </w:tc>
        <w:tc>
          <w:tcPr>
            <w:tcW w:w="1003" w:type="pct"/>
            <w:vAlign w:val="center"/>
          </w:tcPr>
          <w:p w14:paraId="14F0D65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 xml:space="preserve">يوصي الباحث بعدم افتراض أن تبني الذكاء الاصطناعي سيقود تلقائيًا إلى الإبداع، بل يجب تأهيل العاملين لاستخدامه كأداة </w:t>
            </w:r>
            <w:r w:rsidRPr="00BF65CE">
              <w:rPr>
                <w:rFonts w:ascii="Simplified Arabic" w:hAnsi="Simplified Arabic" w:cs="Simplified Arabic"/>
                <w:rtl/>
              </w:rPr>
              <w:lastRenderedPageBreak/>
              <w:t>لتوليد الأفكار وتحسين العمليات.</w:t>
            </w:r>
          </w:p>
        </w:tc>
        <w:tc>
          <w:tcPr>
            <w:tcW w:w="1496" w:type="pct"/>
            <w:vAlign w:val="center"/>
          </w:tcPr>
          <w:p w14:paraId="765B547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تتطلب الآلية تصميم برامج تدريبية تطبيقية للعاملين حول استخدام الذكاء الاصطناعي في تحليل المشكلات، بناء السيناريوهات، تحسين تجربة المراجع، وتطوير الإجراءات. وينبغي أن تتضمن البرامج ورش عمل قائمة على حالات واقعية </w:t>
            </w:r>
            <w:r w:rsidRPr="00BF65CE">
              <w:rPr>
                <w:rFonts w:ascii="Simplified Arabic" w:hAnsi="Simplified Arabic" w:cs="Simplified Arabic"/>
                <w:rtl/>
              </w:rPr>
              <w:lastRenderedPageBreak/>
              <w:t>من المستشفى، مع تكليف الفرق بإنتاج حلول قابلة للتطبيق لا مجرد معرفة نظرية بالتقنية.</w:t>
            </w:r>
          </w:p>
        </w:tc>
        <w:tc>
          <w:tcPr>
            <w:tcW w:w="885" w:type="pct"/>
            <w:vAlign w:val="center"/>
          </w:tcPr>
          <w:p w14:paraId="28C548E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إدارة التدريب والتطوير، إدارة التحول الرقمي، إدارة تقنية المعلومات، وإدارة الجودة.</w:t>
            </w:r>
          </w:p>
        </w:tc>
        <w:tc>
          <w:tcPr>
            <w:tcW w:w="512" w:type="pct"/>
            <w:vAlign w:val="center"/>
          </w:tcPr>
          <w:p w14:paraId="338AABBF"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ثلاثة إلى ستة أشهر</w:t>
            </w:r>
          </w:p>
        </w:tc>
      </w:tr>
      <w:tr w:rsidR="00E457CD" w:rsidRPr="00BF65CE" w14:paraId="26AEA3E9" w14:textId="77777777" w:rsidTr="00314EA5">
        <w:tc>
          <w:tcPr>
            <w:tcW w:w="1104" w:type="pct"/>
            <w:vAlign w:val="center"/>
          </w:tcPr>
          <w:p w14:paraId="0D5E64B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عدم وجود أثر دال إحصائيًا للإبداع المؤسسي في التميز المؤسسي؛ إذ بلغ معامل المسار المعياري (-0.070) ومستوى الدلالة (0.361).</w:t>
            </w:r>
          </w:p>
        </w:tc>
        <w:tc>
          <w:tcPr>
            <w:tcW w:w="1003" w:type="pct"/>
            <w:vAlign w:val="center"/>
          </w:tcPr>
          <w:p w14:paraId="794A0AD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بتحويل الإبداع المؤسسي من نشاط عام أو ثقافة معلنة إلى نظام عمل مرتبط بمخرجات قابلة للقياس في الجودة والخدمة والكفاءة.</w:t>
            </w:r>
          </w:p>
        </w:tc>
        <w:tc>
          <w:tcPr>
            <w:tcW w:w="1496" w:type="pct"/>
            <w:vAlign w:val="center"/>
          </w:tcPr>
          <w:p w14:paraId="288E651F"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تنفذ التوصية بإنشاء مسار واضح لإدارة الأفكار يبدأ باستقبال المقترحات، ثم تقييمها فنيًا وماليًا، وتجريبها على نطاق محدود، وقياس أثرها قبل التعميم. كما ينبغي عدم اعتماد عدد الأفكار كمؤشر وحيد، بل قياس أثرها على زمن الخدمة، تقليل الهدر، رضا المستفيدين، أو رفع كفاءة استخدام الموارد.</w:t>
            </w:r>
          </w:p>
        </w:tc>
        <w:tc>
          <w:tcPr>
            <w:tcW w:w="885" w:type="pct"/>
            <w:vAlign w:val="center"/>
          </w:tcPr>
          <w:p w14:paraId="79CA24B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إدارة الجودة، إدارة التطوير التنظيمي، لجان الابتكار، والإدارات التشغيلية والطبية.</w:t>
            </w:r>
          </w:p>
        </w:tc>
        <w:tc>
          <w:tcPr>
            <w:tcW w:w="512" w:type="pct"/>
            <w:vAlign w:val="center"/>
          </w:tcPr>
          <w:p w14:paraId="5AEF3AC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 إلى عام واحد</w:t>
            </w:r>
          </w:p>
        </w:tc>
      </w:tr>
      <w:tr w:rsidR="00E457CD" w:rsidRPr="00BF65CE" w14:paraId="06AA8382" w14:textId="77777777" w:rsidTr="00314EA5">
        <w:tc>
          <w:tcPr>
            <w:tcW w:w="1104" w:type="pct"/>
            <w:vAlign w:val="center"/>
          </w:tcPr>
          <w:p w14:paraId="14D2DD4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رفض الفرضية الخاصة بالدور الوسيط للإبداع المؤسسي بين الاستقطاب التنظيمي والتميز المؤسسي؛ إذ كان الأثر غير المباشر غير دال إحصائيًا.</w:t>
            </w:r>
          </w:p>
        </w:tc>
        <w:tc>
          <w:tcPr>
            <w:tcW w:w="1003" w:type="pct"/>
            <w:vAlign w:val="center"/>
          </w:tcPr>
          <w:p w14:paraId="788029D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بالتركيز على المسار المباشر بين الاستقطاب والتميز، مع تطوير الإبداع بوصفه مخرجا تنظيميا داعما لا بديلا عن جودة سياسات الموارد البشرية.</w:t>
            </w:r>
          </w:p>
        </w:tc>
        <w:tc>
          <w:tcPr>
            <w:tcW w:w="1496" w:type="pct"/>
            <w:vAlign w:val="center"/>
          </w:tcPr>
          <w:p w14:paraId="67D1DB4B"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يعني ذلك أن تستمر المستشفيات في تحسين سياسات الاستقطاب والاختيار والاندماج الوظيفي بصورة مباشرة، مع جعل برامج الإبداع مكملة لهذه السياسات. وينبغي أن تُربط خطط الموارد البشرية بمؤشرات التميز مثل جودة الخدمة، الالتزام الوظيفي، الكفاءة المهنية، وسرعة الاستجابة، بدلاً من الاكتفاء بتوقع أن الإبداع سيتوسط الأثر تلقائيًا.</w:t>
            </w:r>
          </w:p>
        </w:tc>
        <w:tc>
          <w:tcPr>
            <w:tcW w:w="885" w:type="pct"/>
            <w:vAlign w:val="center"/>
          </w:tcPr>
          <w:p w14:paraId="78D6C34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الموارد البشرية، إدارة الجودة، وإدارة الأداء المؤسسي.</w:t>
            </w:r>
          </w:p>
        </w:tc>
        <w:tc>
          <w:tcPr>
            <w:tcW w:w="512" w:type="pct"/>
            <w:vAlign w:val="center"/>
          </w:tcPr>
          <w:p w14:paraId="620F793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w:t>
            </w:r>
          </w:p>
        </w:tc>
      </w:tr>
      <w:tr w:rsidR="00E457CD" w:rsidRPr="00BF65CE" w14:paraId="0E57DD6B" w14:textId="77777777" w:rsidTr="00314EA5">
        <w:tc>
          <w:tcPr>
            <w:tcW w:w="1104" w:type="pct"/>
            <w:vAlign w:val="center"/>
          </w:tcPr>
          <w:p w14:paraId="5683D91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رفض الفرضية الخاصة بالدور الوسيط للإبداع المؤسسي بين تطبيقات الذكاء الاصطناعي والتميز المؤسسي؛ إذ كان الأثر غير المباشر غير دال إحصائيًا.</w:t>
            </w:r>
          </w:p>
        </w:tc>
        <w:tc>
          <w:tcPr>
            <w:tcW w:w="1003" w:type="pct"/>
            <w:vAlign w:val="center"/>
          </w:tcPr>
          <w:p w14:paraId="1B2CDA92"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بتوجيه تطبيقات الذكاء الاصطناعي نحو تحسينات تشغيلية مباشرة، مع بناء مسار منفصل لتوظيف التقنية في دعم الإبداع المؤسسي.</w:t>
            </w:r>
          </w:p>
        </w:tc>
        <w:tc>
          <w:tcPr>
            <w:tcW w:w="1496" w:type="pct"/>
            <w:vAlign w:val="center"/>
          </w:tcPr>
          <w:p w14:paraId="22C9CCE3"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 xml:space="preserve">تطبق هذه التوصية عبر فصل مؤشرات نجاح الذكاء الاصطناعي إلى نوعين: مؤشرات تشغيلية مباشرة مثل السرعة والدقة وخفض الأخطاء، ومؤشرات ابتكارية مثل عدد الحلول المطورة باستخدام التقنية ونسبة الحلول التي تم تطبيقها فعليًا. ويساعد هذا الفصل على منع الخلط بين نجاح التقنية </w:t>
            </w:r>
            <w:r w:rsidRPr="00BF65CE">
              <w:rPr>
                <w:rFonts w:ascii="Simplified Arabic" w:hAnsi="Simplified Arabic" w:cs="Simplified Arabic"/>
                <w:rtl/>
              </w:rPr>
              <w:lastRenderedPageBreak/>
              <w:t>تشغيليًا ونجاحها في توليد الإبداع.</w:t>
            </w:r>
          </w:p>
        </w:tc>
        <w:tc>
          <w:tcPr>
            <w:tcW w:w="885" w:type="pct"/>
            <w:vAlign w:val="center"/>
          </w:tcPr>
          <w:p w14:paraId="32C5DCA2"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إدارة التحول الرقمي، إدارة تقنية المعلومات، إدارة العمليات، لجان الابتكار، وإدارة الجودة.</w:t>
            </w:r>
          </w:p>
        </w:tc>
        <w:tc>
          <w:tcPr>
            <w:tcW w:w="512" w:type="pct"/>
            <w:vAlign w:val="center"/>
          </w:tcPr>
          <w:p w14:paraId="6BAE073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عام واحد</w:t>
            </w:r>
          </w:p>
        </w:tc>
      </w:tr>
      <w:tr w:rsidR="00E457CD" w:rsidRPr="00BF65CE" w14:paraId="778FCA71" w14:textId="77777777" w:rsidTr="00314EA5">
        <w:tc>
          <w:tcPr>
            <w:tcW w:w="1104" w:type="pct"/>
            <w:vAlign w:val="center"/>
          </w:tcPr>
          <w:p w14:paraId="5BD5FEE7"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وجود ارتباط موجب قوي بين الاستقطاب التنظيمي وتطبيقات الذكاء الاصطناعي بلغت قيمته المعيارية (0.745) عند مستوى دلالة أقل من (0.001).</w:t>
            </w:r>
          </w:p>
        </w:tc>
        <w:tc>
          <w:tcPr>
            <w:tcW w:w="1003" w:type="pct"/>
            <w:vAlign w:val="center"/>
          </w:tcPr>
          <w:p w14:paraId="3BA0C420"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بتكامل سياسات الموارد البشرية مع خطط التحول الرقمي، بحيث لا تعمل كل إدارة بمعزل عن الأخرى.</w:t>
            </w:r>
          </w:p>
        </w:tc>
        <w:tc>
          <w:tcPr>
            <w:tcW w:w="1496" w:type="pct"/>
            <w:vAlign w:val="center"/>
          </w:tcPr>
          <w:p w14:paraId="2190E22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تتمثل آلية التنفيذ في إنشاء فريق عمل مشترك يضم الموارد البشرية والتحول الرقمي والجودة والعمليات، تكون مهمته تحديد المهارات الرقمية المطلوبة مستقبلًا، وتخطيط الاحتياج الوظيفي، وتدريب العاملين على استخدام الأنظمة الذكية. كما ينبغي أن تتضمن خطط التوظيف وصفًا واضحًا للكفاءات الرقمية المطلوبة لكل وظيفة.</w:t>
            </w:r>
          </w:p>
        </w:tc>
        <w:tc>
          <w:tcPr>
            <w:tcW w:w="885" w:type="pct"/>
            <w:vAlign w:val="center"/>
          </w:tcPr>
          <w:p w14:paraId="4E40ECE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الموارد البشرية، التحول الرقمي، تقنية المعلومات، وإدارة الاستراتيجية.</w:t>
            </w:r>
          </w:p>
        </w:tc>
        <w:tc>
          <w:tcPr>
            <w:tcW w:w="512" w:type="pct"/>
            <w:vAlign w:val="center"/>
          </w:tcPr>
          <w:p w14:paraId="2BCD21A0"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ثلاثة أشهر للبدء، وعام للتكامل الكامل</w:t>
            </w:r>
          </w:p>
        </w:tc>
      </w:tr>
    </w:tbl>
    <w:p w14:paraId="625650A7" w14:textId="77777777" w:rsidR="00E457CD" w:rsidRPr="00BF65CE" w:rsidRDefault="00E457CD" w:rsidP="002071EC">
      <w:pPr>
        <w:spacing w:after="80"/>
        <w:jc w:val="both"/>
        <w:rPr>
          <w:rFonts w:ascii="Simplified Arabic" w:hAnsi="Simplified Arabic" w:cs="Simplified Arabic"/>
        </w:rPr>
      </w:pPr>
    </w:p>
    <w:p w14:paraId="2460FD66" w14:textId="77777777" w:rsidR="00E457CD" w:rsidRPr="00BF65CE" w:rsidRDefault="00014347" w:rsidP="00DE7D61">
      <w:pPr>
        <w:pStyle w:val="2"/>
        <w:rPr>
          <w:rFonts w:cs="Simplified Arabic"/>
          <w:color w:val="auto"/>
        </w:rPr>
      </w:pPr>
      <w:bookmarkStart w:id="75" w:name="_Toc233737934"/>
      <w:r w:rsidRPr="00BF65CE">
        <w:rPr>
          <w:rFonts w:cs="Simplified Arabic"/>
          <w:color w:val="auto"/>
          <w:rtl/>
        </w:rPr>
        <w:t>مقترحات لبحوث مستقبلية</w:t>
      </w:r>
      <w:bookmarkEnd w:id="75"/>
    </w:p>
    <w:p w14:paraId="37E5E6A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في ضوء حدود الدراسة الحالية ونتائجها، ولا سيما عدم ثبوت الدور الوسيط للإبداع المؤسسي، يقترح الباحث عددًا من المسارات البحثية التي يمكن أن تسهم في تعميق الفهم العلمي للعلاقات بين الاستقطاب التنظيمي، وتطبيقات الذكاء الاصطناعي، والإبداع، والتميز المؤسسي.</w:t>
      </w:r>
    </w:p>
    <w:p w14:paraId="09CE8224"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(5-2): مقترحات الدراسات المستقبلية</w:t>
      </w:r>
    </w:p>
    <w:tbl>
      <w:tblPr>
        <w:tblStyle w:val="12"/>
        <w:bidiVisual/>
        <w:tblW w:w="5000" w:type="pct"/>
        <w:tblLook w:val="0620" w:firstRow="1" w:lastRow="0" w:firstColumn="0" w:lastColumn="0" w:noHBand="1" w:noVBand="1"/>
      </w:tblPr>
      <w:tblGrid>
        <w:gridCol w:w="1476"/>
        <w:gridCol w:w="2516"/>
        <w:gridCol w:w="2690"/>
        <w:gridCol w:w="2096"/>
      </w:tblGrid>
      <w:tr w:rsidR="00E457CD" w:rsidRPr="00BF65CE" w14:paraId="41A434D8" w14:textId="77777777" w:rsidTr="00337569">
        <w:trPr>
          <w:cnfStyle w:val="100000000000" w:firstRow="1" w:lastRow="0" w:firstColumn="0" w:lastColumn="0" w:oddVBand="0" w:evenVBand="0" w:oddHBand="0" w:evenHBand="0" w:firstRowFirstColumn="0" w:firstRowLastColumn="0" w:lastRowFirstColumn="0" w:lastRowLastColumn="0"/>
        </w:trPr>
        <w:tc>
          <w:tcPr>
            <w:tcW w:w="840" w:type="pct"/>
            <w:vAlign w:val="center"/>
          </w:tcPr>
          <w:p w14:paraId="52636104"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المجال البحثي المقترح</w:t>
            </w:r>
          </w:p>
        </w:tc>
        <w:tc>
          <w:tcPr>
            <w:tcW w:w="1433" w:type="pct"/>
            <w:vAlign w:val="center"/>
          </w:tcPr>
          <w:p w14:paraId="498DAA4C"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مبرر المقترح في ضوء نتائج الدراسة</w:t>
            </w:r>
          </w:p>
        </w:tc>
        <w:tc>
          <w:tcPr>
            <w:tcW w:w="1532" w:type="pct"/>
            <w:vAlign w:val="center"/>
          </w:tcPr>
          <w:p w14:paraId="5ACB0943"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الصياغة المقترحة للدراسة المستقبلية</w:t>
            </w:r>
          </w:p>
        </w:tc>
        <w:tc>
          <w:tcPr>
            <w:tcW w:w="1194" w:type="pct"/>
            <w:vAlign w:val="center"/>
          </w:tcPr>
          <w:p w14:paraId="3A2F3F82"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المنهج أو السياق المقترح</w:t>
            </w:r>
          </w:p>
        </w:tc>
      </w:tr>
      <w:tr w:rsidR="00E457CD" w:rsidRPr="00BF65CE" w14:paraId="7EF11BC3" w14:textId="77777777" w:rsidTr="00337569">
        <w:tc>
          <w:tcPr>
            <w:tcW w:w="840" w:type="pct"/>
            <w:vAlign w:val="center"/>
          </w:tcPr>
          <w:p w14:paraId="538C1B6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اختبار متغيرات وسيطة بديلة</w:t>
            </w:r>
          </w:p>
        </w:tc>
        <w:tc>
          <w:tcPr>
            <w:tcW w:w="1433" w:type="pct"/>
            <w:vAlign w:val="center"/>
          </w:tcPr>
          <w:p w14:paraId="410455EC"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لم يثبت الدور الوسيط للإبداع المؤسسي، مما يشير إلى احتمال وجود متغيرات وسيطة أكثر تفسيرًا للعلاقة.</w:t>
            </w:r>
          </w:p>
        </w:tc>
        <w:tc>
          <w:tcPr>
            <w:tcW w:w="1532" w:type="pct"/>
            <w:vAlign w:val="center"/>
          </w:tcPr>
          <w:p w14:paraId="5E612336"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الاستقطاب التنظيمي وتطبيقات الذكاء الاصطناعي في التميز المؤسسي من خلال الرشاقة التنظيمية كمتغير وسيط.</w:t>
            </w:r>
          </w:p>
        </w:tc>
        <w:tc>
          <w:tcPr>
            <w:tcW w:w="1194" w:type="pct"/>
            <w:vAlign w:val="center"/>
          </w:tcPr>
          <w:p w14:paraId="4F90BEB6"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منهج كمي باستخدام نمذجة المعادلة البنائية في مستشفيات خاصة أو حكومية.</w:t>
            </w:r>
          </w:p>
        </w:tc>
      </w:tr>
      <w:tr w:rsidR="00E457CD" w:rsidRPr="00BF65CE" w14:paraId="0920F1D9" w14:textId="77777777" w:rsidTr="00337569">
        <w:tc>
          <w:tcPr>
            <w:tcW w:w="840" w:type="pct"/>
            <w:vAlign w:val="center"/>
          </w:tcPr>
          <w:p w14:paraId="02C30B45"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اختبار متغيرات معدلة</w:t>
            </w:r>
          </w:p>
        </w:tc>
        <w:tc>
          <w:tcPr>
            <w:tcW w:w="1433" w:type="pct"/>
            <w:vAlign w:val="center"/>
          </w:tcPr>
          <w:p w14:paraId="0F93FA1C"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تتأثر العلاقة بين الذكاء الاصطناعي والتميز بعوامل تنظيمية مثل الثقافة الرقمية أو الدعم القيادي.</w:t>
            </w:r>
          </w:p>
        </w:tc>
        <w:tc>
          <w:tcPr>
            <w:tcW w:w="1532" w:type="pct"/>
            <w:vAlign w:val="center"/>
          </w:tcPr>
          <w:p w14:paraId="3AEEC5D0"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الدور المعدل للثقافة الرقمية في العلاقة بين تطبيقات الذكاء الاصطناعي والتميز المؤسسي في القطاع الصحي.</w:t>
            </w:r>
          </w:p>
        </w:tc>
        <w:tc>
          <w:tcPr>
            <w:tcW w:w="1194" w:type="pct"/>
            <w:vAlign w:val="center"/>
          </w:tcPr>
          <w:p w14:paraId="75278B89"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منهج كمي مقارن بين مؤسسات ذات مستويات مختلفة من النضج الرقمي.</w:t>
            </w:r>
          </w:p>
        </w:tc>
      </w:tr>
      <w:tr w:rsidR="00E457CD" w:rsidRPr="00BF65CE" w14:paraId="4E4A4926" w14:textId="77777777" w:rsidTr="00337569">
        <w:tc>
          <w:tcPr>
            <w:tcW w:w="840" w:type="pct"/>
            <w:vAlign w:val="center"/>
          </w:tcPr>
          <w:p w14:paraId="4FEAB4AC"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lastRenderedPageBreak/>
              <w:t>دراسة نوعية تفسيرية</w:t>
            </w:r>
          </w:p>
        </w:tc>
        <w:tc>
          <w:tcPr>
            <w:tcW w:w="1433" w:type="pct"/>
            <w:vAlign w:val="center"/>
          </w:tcPr>
          <w:p w14:paraId="7A221614"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النتائج الكمية لا تفسر بالكامل سبب عدم انتقال الإبداع إلى التميز المؤسسي.</w:t>
            </w:r>
          </w:p>
        </w:tc>
        <w:tc>
          <w:tcPr>
            <w:tcW w:w="1532" w:type="pct"/>
            <w:vAlign w:val="center"/>
          </w:tcPr>
          <w:p w14:paraId="08B5F72D"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تفسير ضعف أثر الإبداع المؤسسي في التميز المؤسسي: دراسة نوعية في المستشفيات الخاصة بمدينة الرياض.</w:t>
            </w:r>
          </w:p>
        </w:tc>
        <w:tc>
          <w:tcPr>
            <w:tcW w:w="1194" w:type="pct"/>
            <w:vAlign w:val="center"/>
          </w:tcPr>
          <w:p w14:paraId="47D84134"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مقابلات شبه مقننة مع القيادات والعاملين ومسؤولي الجودة والابتكار.</w:t>
            </w:r>
          </w:p>
        </w:tc>
      </w:tr>
      <w:tr w:rsidR="00E457CD" w:rsidRPr="00BF65CE" w14:paraId="0808E2BD" w14:textId="77777777" w:rsidTr="00337569">
        <w:tc>
          <w:tcPr>
            <w:tcW w:w="840" w:type="pct"/>
            <w:vAlign w:val="center"/>
          </w:tcPr>
          <w:p w14:paraId="12E507CE"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دراسة طولية</w:t>
            </w:r>
          </w:p>
        </w:tc>
        <w:tc>
          <w:tcPr>
            <w:tcW w:w="1433" w:type="pct"/>
            <w:vAlign w:val="center"/>
          </w:tcPr>
          <w:p w14:paraId="77692ADF"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تحتاج آثار الإبداع والذكاء الاصطناعي إلى وقت أطول حتى تظهر في مؤشرات التميز.</w:t>
            </w:r>
          </w:p>
        </w:tc>
        <w:tc>
          <w:tcPr>
            <w:tcW w:w="1532" w:type="pct"/>
            <w:vAlign w:val="center"/>
          </w:tcPr>
          <w:p w14:paraId="189EA054"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تطبيقات الذكاء الاصطناعي في التميز المؤسسي عبر الزمن: دراسة طولية في القطاع الصحي الخاص.</w:t>
            </w:r>
          </w:p>
        </w:tc>
        <w:tc>
          <w:tcPr>
            <w:tcW w:w="1194" w:type="pct"/>
            <w:vAlign w:val="center"/>
          </w:tcPr>
          <w:p w14:paraId="18797EF9"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جمع بيانات على أكثر من مرحلة زمنية خلال عام أو عامين.</w:t>
            </w:r>
          </w:p>
        </w:tc>
      </w:tr>
      <w:tr w:rsidR="00E457CD" w:rsidRPr="00BF65CE" w14:paraId="4D74ED4C" w14:textId="77777777" w:rsidTr="00337569">
        <w:tc>
          <w:tcPr>
            <w:tcW w:w="840" w:type="pct"/>
            <w:vAlign w:val="center"/>
          </w:tcPr>
          <w:p w14:paraId="57EF1CB0"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المقارنة بين القطاعين العام والخاص</w:t>
            </w:r>
          </w:p>
        </w:tc>
        <w:tc>
          <w:tcPr>
            <w:tcW w:w="1433" w:type="pct"/>
            <w:vAlign w:val="center"/>
          </w:tcPr>
          <w:p w14:paraId="0B2C7657"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اقتصرت الدراسة الحالية على مستشفيات القطاع الصحي الخاص بمدينة الرياض.</w:t>
            </w:r>
          </w:p>
        </w:tc>
        <w:tc>
          <w:tcPr>
            <w:tcW w:w="1532" w:type="pct"/>
            <w:vAlign w:val="center"/>
          </w:tcPr>
          <w:p w14:paraId="43C49862"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مقارنة أثر الاستقطاب التنظيمي والذكاء الاصطناعي في التميز المؤسسي بين المستشفيات الحكومية والخاصة.</w:t>
            </w:r>
          </w:p>
        </w:tc>
        <w:tc>
          <w:tcPr>
            <w:tcW w:w="1194" w:type="pct"/>
            <w:vAlign w:val="center"/>
          </w:tcPr>
          <w:p w14:paraId="6816CAF4"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دراسة مقارنة متعددة العينات باستخدام SEM أو التحليل متعدد المجموعات.</w:t>
            </w:r>
          </w:p>
        </w:tc>
      </w:tr>
      <w:tr w:rsidR="00E457CD" w:rsidRPr="00BF65CE" w14:paraId="6E380FE5" w14:textId="77777777" w:rsidTr="00337569">
        <w:tc>
          <w:tcPr>
            <w:tcW w:w="840" w:type="pct"/>
            <w:vAlign w:val="center"/>
          </w:tcPr>
          <w:p w14:paraId="19C063B7"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توسيع مجال الذكاء الاصطناعي</w:t>
            </w:r>
          </w:p>
        </w:tc>
        <w:tc>
          <w:tcPr>
            <w:tcW w:w="1433" w:type="pct"/>
            <w:vAlign w:val="center"/>
          </w:tcPr>
          <w:p w14:paraId="04BE1490"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تختلف النتائج حسب نوع التطبيق الذكي المستخدم؛ فالتطبيقات الإدارية ليست مماثلة للتطبيقات السريرية.</w:t>
            </w:r>
          </w:p>
        </w:tc>
        <w:tc>
          <w:tcPr>
            <w:tcW w:w="1532" w:type="pct"/>
            <w:vAlign w:val="center"/>
          </w:tcPr>
          <w:p w14:paraId="0B278AD1"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تطبيقات الذكاء الاصطناعي الإدارية والسريرية في جودة الخدمة والتميز المؤسسي.</w:t>
            </w:r>
          </w:p>
        </w:tc>
        <w:tc>
          <w:tcPr>
            <w:tcW w:w="1194" w:type="pct"/>
            <w:vAlign w:val="center"/>
          </w:tcPr>
          <w:p w14:paraId="070537BD"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تقسيم تطبيقات الذكاء الاصطناعي إلى مجالات فرعية وتحليل أثر كل مجال.</w:t>
            </w:r>
          </w:p>
        </w:tc>
      </w:tr>
      <w:tr w:rsidR="00E457CD" w:rsidRPr="00BF65CE" w14:paraId="5918ED11" w14:textId="77777777" w:rsidTr="00337569">
        <w:tc>
          <w:tcPr>
            <w:tcW w:w="840" w:type="pct"/>
            <w:vAlign w:val="center"/>
          </w:tcPr>
          <w:p w14:paraId="77C6B3E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تحليل الأبعاد الفرعية للإبداع</w:t>
            </w:r>
          </w:p>
        </w:tc>
        <w:tc>
          <w:tcPr>
            <w:tcW w:w="1433" w:type="pct"/>
            <w:vAlign w:val="center"/>
          </w:tcPr>
          <w:p w14:paraId="1CF0C4E4"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لا يكون الإبداع المؤسسي كمتغير كلي دالًا، بينما قد تكون بعض أبعاده أكثر تأثيرًا.</w:t>
            </w:r>
          </w:p>
        </w:tc>
        <w:tc>
          <w:tcPr>
            <w:tcW w:w="1532" w:type="pct"/>
            <w:vAlign w:val="center"/>
          </w:tcPr>
          <w:p w14:paraId="5BBE312C"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أبعاد الإبداع المؤسسي في التميز المؤسسي: دراسة تحليلية على مستوى الإبداع الشخصي والجماعي والتنظيمي.</w:t>
            </w:r>
          </w:p>
        </w:tc>
        <w:tc>
          <w:tcPr>
            <w:tcW w:w="1194" w:type="pct"/>
            <w:vAlign w:val="center"/>
          </w:tcPr>
          <w:p w14:paraId="2A7156BA"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استخدام نموذج قياس تفصيلي يختبر الأبعاد الفرعية لا المتغير الكلي فقط.</w:t>
            </w:r>
          </w:p>
        </w:tc>
      </w:tr>
    </w:tbl>
    <w:p w14:paraId="2C4B9AAA" w14:textId="77777777" w:rsidR="00E457CD" w:rsidRPr="00BF65CE" w:rsidRDefault="00E457CD" w:rsidP="002071EC">
      <w:pPr>
        <w:spacing w:after="80"/>
        <w:jc w:val="both"/>
        <w:rPr>
          <w:rFonts w:ascii="Simplified Arabic" w:hAnsi="Simplified Arabic" w:cs="Simplified Arabic"/>
        </w:rPr>
      </w:pPr>
    </w:p>
    <w:p w14:paraId="6B793E67" w14:textId="77777777" w:rsidR="00E457CD" w:rsidRPr="00BF65CE" w:rsidRDefault="00014347" w:rsidP="00DE7D61">
      <w:pPr>
        <w:pStyle w:val="2"/>
        <w:rPr>
          <w:rFonts w:cs="Simplified Arabic"/>
          <w:color w:val="auto"/>
        </w:rPr>
      </w:pPr>
      <w:bookmarkStart w:id="76" w:name="_Toc233737935"/>
      <w:r w:rsidRPr="00BF65CE">
        <w:rPr>
          <w:rFonts w:cs="Simplified Arabic"/>
          <w:color w:val="auto"/>
          <w:rtl/>
        </w:rPr>
        <w:t>الخاتمة</w:t>
      </w:r>
      <w:bookmarkEnd w:id="76"/>
    </w:p>
    <w:p w14:paraId="255BDCA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خلصت هذه الدراسة إلى أن التميز المؤسسي في مستشفيات القطاع الصحي الخاص بمدينة الرياض يتأثر بصورة مباشرة بكل من الاستقطاب التنظيمي وتطبيقات الذكاء الاصطناعي. وهذه النتيجة تمنح الإدارات الصحية دلالة عملية مهمة، مفادها أن الاستثمار في الكفاءات البشرية المناسبة وفي التقنيات الذكية لا ينبغي أن يكون نشاطًا منفصلاً أو تجميليًا، بل يجب أن يندمج في صميم التخطيط المؤسسي وقرارات الجودة والتحول الرقمي.</w:t>
      </w:r>
    </w:p>
    <w:p w14:paraId="502D718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وفي المقابل، فإن عدم ثبوت الدور الوسيط للإبداع المؤسسي لا يقلل من أهمية الإبداع، ولكنه يوجه النظر إلى ضرورة إدارته بطريقة أكثر انضباطًا. فالإبداع لا يصبح مؤثرًا في التميز بمجرد وجوده كقيمة تنظيمية أو شعار إداري، بل عندما يتحول إلى مشروعات قابلة للتطبيق، ومؤشرات أداء واضحة، ونتائج ملموسة في الخدمة والكفاءة ورضا المستفيدين. ومن </w:t>
      </w:r>
      <w:r w:rsidRPr="00BF65CE">
        <w:rPr>
          <w:rFonts w:ascii="Simplified Arabic" w:hAnsi="Simplified Arabic" w:cs="Simplified Arabic"/>
          <w:rtl/>
        </w:rPr>
        <w:lastRenderedPageBreak/>
        <w:t>هنا، فإن القيمة التطبيقية للدراسة تتمثل في تقديم خطة عمل تساعد المستشفيات الخاصة على ربط الموارد البشرية والتقنية بمخرجات التميز المؤسسي بشكل مباشر ومنظم.</w:t>
      </w:r>
    </w:p>
    <w:p w14:paraId="7A680C1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أما من الناحية العلمية، فقد أسهمت الدراسة في اختبار نموذج يربط بين الاستقطاب التنظيمي، وتطبيقات الذكاء الاصطناعي، والإبداع المؤسسي، والتميز المؤسسي في سياق القطاع الصحي الخاص. كما فتحت نتائجها مجالًا بحثيًا مهمًا أمام دراسات لاحقة لاختبار متغيرات وسيطة ومعدلة أخرى، أو استخدام مداخل نوعية وطولية لفهم أعمق لكيفية تحول الموارد البشرية والتقنية إلى تميز مؤسسي مستدام. وبذلك، لا تنتهي الدراسة عند حدود النتائج التي توصلت إليها، بل تضع أساسًا يمكن البناء عليه في تطوير البحث والممارسة الإدارية في المؤسسات الصحية.</w:t>
      </w:r>
    </w:p>
    <w:p w14:paraId="04A5EC3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وبناءً على ما سبق، يؤكد الباحث أن التميز المؤسسي في القطاع الصحي الخاص يتطلب إدارة واعية للعلاقة بين الإنسان والتقنية؛ فالكفاءة البشرية تمنح المؤسسة القدرة على الفهم والتكيف، بينما توفر تطبيقات الذكاء الاصطناعي أدوات السرعة والدقة والتحليل، ولا تتحقق القيمة الكاملة إلا عندما تُدار هذه العناصر ضمن رؤية مؤسسية واضحة قابلة للقياس والتنفيذ.</w:t>
      </w:r>
    </w:p>
    <w:p w14:paraId="08A5E82A" w14:textId="77777777" w:rsidR="00463479" w:rsidRPr="00BF65CE" w:rsidRDefault="00463479">
      <w:pPr>
        <w:bidi w:val="0"/>
        <w:rPr>
          <w:rFonts w:ascii="Simplified Arabic" w:hAnsi="Simplified Arabic" w:cs="Simplified Arabic"/>
          <w:b/>
          <w:bCs/>
          <w:sz w:val="28"/>
          <w:szCs w:val="32"/>
          <w:rtl/>
        </w:rPr>
      </w:pPr>
      <w:r w:rsidRPr="00BF65CE">
        <w:rPr>
          <w:rFonts w:ascii="Simplified Arabic" w:hAnsi="Simplified Arabic" w:cs="Simplified Arabic"/>
          <w:rtl/>
        </w:rPr>
        <w:br w:type="page"/>
      </w:r>
    </w:p>
    <w:p w14:paraId="6C62A8B4" w14:textId="71E30E2D" w:rsidR="00E457CD" w:rsidRPr="00BF65CE" w:rsidRDefault="00014347" w:rsidP="00DE7D61">
      <w:pPr>
        <w:pStyle w:val="1"/>
        <w:rPr>
          <w:rFonts w:cs="Simplified Arabic"/>
          <w:color w:val="auto"/>
          <w:sz w:val="24"/>
        </w:rPr>
      </w:pPr>
      <w:bookmarkStart w:id="77" w:name="_Toc233737936"/>
      <w:r w:rsidRPr="00BF65CE">
        <w:rPr>
          <w:rFonts w:cs="Simplified Arabic"/>
          <w:color w:val="auto"/>
          <w:rtl/>
        </w:rPr>
        <w:lastRenderedPageBreak/>
        <w:t>المراجع</w:t>
      </w:r>
      <w:bookmarkEnd w:id="77"/>
    </w:p>
    <w:p w14:paraId="2D42AB3B" w14:textId="71E30E2D" w:rsidR="00E457CD" w:rsidRPr="00BF65CE" w:rsidRDefault="00014347" w:rsidP="00DE7D61">
      <w:pPr>
        <w:pStyle w:val="2"/>
        <w:rPr>
          <w:rFonts w:cs="Simplified Arabic"/>
          <w:color w:val="auto"/>
        </w:rPr>
      </w:pPr>
      <w:bookmarkStart w:id="78" w:name="_Toc233737937"/>
      <w:r w:rsidRPr="00BF65CE">
        <w:rPr>
          <w:rFonts w:cs="Simplified Arabic"/>
          <w:color w:val="auto"/>
          <w:rtl/>
        </w:rPr>
        <w:t>أولًا: المراجع العربية</w:t>
      </w:r>
      <w:bookmarkEnd w:id="78"/>
    </w:p>
    <w:p w14:paraId="5CD822D7"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أبو شحاتة، ثناء معوض علي، وحسن،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BF65CE">
        <w:rPr>
          <w:rStyle w:val="ae"/>
          <w:rFonts w:ascii="Simplified Arabic" w:hAnsi="Simplified Arabic" w:cs="Simplified Arabic"/>
          <w:rtl/>
        </w:rPr>
        <w:t>مجلة راية الدولية للعلوم التجارية، 3</w:t>
      </w:r>
      <w:r w:rsidRPr="00BF65CE">
        <w:rPr>
          <w:rFonts w:ascii="Simplified Arabic" w:hAnsi="Simplified Arabic" w:cs="Simplified Arabic"/>
        </w:rPr>
        <w:t>(11)، 1523–1630.</w:t>
      </w:r>
    </w:p>
    <w:p w14:paraId="6ABD844B"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أزيبي، يحي محمد ربيع. (2024). دور الذكاء الاصطناعي في تحسين الخدمات الصحية: دراسة حالة مستشفيات صحة جازان. </w:t>
      </w:r>
      <w:r w:rsidRPr="00BF65CE">
        <w:rPr>
          <w:rStyle w:val="ae"/>
          <w:rFonts w:ascii="Simplified Arabic" w:hAnsi="Simplified Arabic" w:cs="Simplified Arabic"/>
          <w:rtl/>
        </w:rPr>
        <w:t>مجلة المعهد العالي للدراسات النوعية، 4</w:t>
      </w:r>
      <w:r w:rsidRPr="00BF65CE">
        <w:rPr>
          <w:rFonts w:ascii="Simplified Arabic" w:hAnsi="Simplified Arabic" w:cs="Simplified Arabic"/>
        </w:rPr>
        <w:t>(8)، 2967–3140.</w:t>
      </w:r>
    </w:p>
    <w:p w14:paraId="03892A8F"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أصرف، حامد جودت. (2020). أثر تطبيقات إدارة الموارد البشرية الرقمية في تعزيز التميز المؤسسي: دراسة تطبيقية على دائرة التنمية الاقتصادية في حكومة عجمان. </w:t>
      </w:r>
      <w:r w:rsidRPr="00BF65CE">
        <w:rPr>
          <w:rStyle w:val="ae"/>
          <w:rFonts w:ascii="Simplified Arabic" w:hAnsi="Simplified Arabic" w:cs="Simplified Arabic"/>
          <w:rtl/>
        </w:rPr>
        <w:t>المجلة العربية للإدارة</w:t>
      </w:r>
      <w:r w:rsidRPr="00BF65CE">
        <w:rPr>
          <w:rFonts w:ascii="Simplified Arabic" w:hAnsi="Simplified Arabic" w:cs="Simplified Arabic"/>
        </w:rPr>
        <w:t>. https://doi.org/10.21608/aja.2020.93333</w:t>
      </w:r>
    </w:p>
    <w:p w14:paraId="40326659"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أمين، أحمد عبد الحميد. (2018). أثر استقطاب الموظفين العادي والإلكتروني على الأداء الوظيفي: دراسة تطبيقية على شركات التأمين في مدينة المنصورة. </w:t>
      </w:r>
      <w:r w:rsidRPr="00BF65CE">
        <w:rPr>
          <w:rStyle w:val="ae"/>
          <w:rFonts w:ascii="Simplified Arabic" w:hAnsi="Simplified Arabic" w:cs="Simplified Arabic"/>
          <w:rtl/>
        </w:rPr>
        <w:t>مجلة البحوث التجارية، 40</w:t>
      </w:r>
      <w:r w:rsidRPr="00BF65CE">
        <w:rPr>
          <w:rFonts w:ascii="Simplified Arabic" w:hAnsi="Simplified Arabic" w:cs="Simplified Arabic"/>
        </w:rPr>
        <w:t>(4)، 15–66. https://doi.org/10.21608/zcom.2018.148757</w:t>
      </w:r>
    </w:p>
    <w:p w14:paraId="688D3939"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امحمد، النية، ومبارك، مقسودة. (2020). أثر بيئة العمل في تحقيق الإبداع الإداري: دراسة حالة الشركة الجزائرية لإنتاج الكهرباء وحدة أدرار [رسالة ماجستير غير منشورة]. جامعة أحمد دراية أدرار.</w:t>
      </w:r>
    </w:p>
    <w:p w14:paraId="0CD93832"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بخيخ، زينة، ومغلاوي، أسماء. (2023). الثقافة الجديدة وعلاقتها بالإبداع الإداري في المؤسسة الجزائرية: تاريخ التفعيل [أطروحة دكتوراه، اسم الجامعة غير مذكور].</w:t>
      </w:r>
    </w:p>
    <w:p w14:paraId="044D8CA4"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بو حالة، محمد المهدي. (2023). بيئة العمل وأثرها في الإبداع التنظيمي بالمؤسسة الاقتصادية [رسالة ماجستير غير منشورة]. جامعة قاصدي مرباح ورقلة.</w:t>
      </w:r>
    </w:p>
    <w:p w14:paraId="2E192514"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جبر، مدين عبد الوهاب، وأحمد، أحمد رحمان فتاح. (2022). مجسم الموارد البشرية بالكامل في التنفيذ التنظيمي: دراسة استطلاعية في هيئة السياحة العراقية. </w:t>
      </w:r>
      <w:r w:rsidRPr="00BF65CE">
        <w:rPr>
          <w:rStyle w:val="ae"/>
          <w:rFonts w:ascii="Simplified Arabic" w:hAnsi="Simplified Arabic" w:cs="Simplified Arabic"/>
          <w:rtl/>
        </w:rPr>
        <w:t>المجلة الأكاديمية في العلوم الإنسانية والاجتماعية</w:t>
      </w:r>
      <w:r w:rsidRPr="00BF65CE">
        <w:rPr>
          <w:rFonts w:ascii="Simplified Arabic" w:hAnsi="Simplified Arabic" w:cs="Simplified Arabic"/>
        </w:rPr>
        <w:t>، 319–331.</w:t>
      </w:r>
    </w:p>
    <w:p w14:paraId="15B03E45"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الحارثي، بدر محمد. (2024). التنظيم الإداري وأثره على تحقيق التميز المؤسسي: دراسة تطبيقية على شركة عبداللطيف جميل. </w:t>
      </w:r>
      <w:r w:rsidRPr="00BF65CE">
        <w:rPr>
          <w:rStyle w:val="ae"/>
          <w:rFonts w:ascii="Simplified Arabic" w:hAnsi="Simplified Arabic" w:cs="Simplified Arabic"/>
          <w:rtl/>
        </w:rPr>
        <w:t>مجلة العلوم الاقتصادية والإدارية والقانونية، 8</w:t>
      </w:r>
      <w:r w:rsidRPr="00BF65CE">
        <w:rPr>
          <w:rFonts w:ascii="Simplified Arabic" w:hAnsi="Simplified Arabic" w:cs="Simplified Arabic"/>
        </w:rPr>
        <w:t>(5)، 76–93.</w:t>
      </w:r>
    </w:p>
    <w:p w14:paraId="255193EA"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الخشاب، ساهر. (2019). استراتيجيات الاستقطاب التنظيمي وتأثيرها على الأداء المؤسسي. </w:t>
      </w:r>
      <w:r w:rsidRPr="00BF65CE">
        <w:rPr>
          <w:rStyle w:val="ae"/>
          <w:rFonts w:ascii="Simplified Arabic" w:hAnsi="Simplified Arabic" w:cs="Simplified Arabic"/>
          <w:rtl/>
        </w:rPr>
        <w:t>الدراسات الاقتصادية والإدارية، 30</w:t>
      </w:r>
      <w:r w:rsidRPr="00BF65CE">
        <w:rPr>
          <w:rFonts w:ascii="Simplified Arabic" w:hAnsi="Simplified Arabic" w:cs="Simplified Arabic"/>
        </w:rPr>
        <w:t>(2)، 88–102.</w:t>
      </w:r>
    </w:p>
    <w:p w14:paraId="45A45059"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lastRenderedPageBreak/>
        <w:t xml:space="preserve">الخلايلة، قصي محمد، والصمادي، زياد محمد علي. (2021). أثر تطبيقات الذكاء الاصطناعي على جودة الرعاية الصحية: دراسة تطبيقية على مستشفيات وزارة الصحة الأردنية [رسالة ماجستير غير منشورة]. جامعة آل البيت. </w:t>
      </w:r>
      <w:r w:rsidRPr="00BF65CE">
        <w:rPr>
          <w:rFonts w:ascii="Simplified Arabic" w:hAnsi="Simplified Arabic" w:cs="Simplified Arabic"/>
        </w:rPr>
        <w:t>http://search.mandumah.com/Record/1253311</w:t>
      </w:r>
    </w:p>
    <w:p w14:paraId="4BAB4617"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سلاطني، مروة، وسبتي، يوسف. (2019). دور الإبداع والابتكار في تطوير أداء المؤسسة: دراسة حالة اتصالات الجزائر تبسة [رسالة ماجستير، جامعة العربي التبسي - تبسة].</w:t>
      </w:r>
    </w:p>
    <w:p w14:paraId="04ACBF72"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سليم، نجوى وفائي. (2020). ممارسات إدارة الموارد البشرية وأثرها على تحقيق التميز المؤسسي: دراسة ميدانية بجامعة 6 أكتوبر، محافظة الجيزة. </w:t>
      </w:r>
      <w:r w:rsidRPr="00BF65CE">
        <w:rPr>
          <w:rStyle w:val="ae"/>
          <w:rFonts w:ascii="Simplified Arabic" w:hAnsi="Simplified Arabic" w:cs="Simplified Arabic"/>
          <w:rtl/>
        </w:rPr>
        <w:t>مجلة الدراسات الإنسانية والاجتماعية، 2</w:t>
      </w:r>
      <w:r w:rsidRPr="00BF65CE">
        <w:rPr>
          <w:rFonts w:ascii="Simplified Arabic" w:hAnsi="Simplified Arabic" w:cs="Simplified Arabic"/>
        </w:rPr>
        <w:t>(6).</w:t>
      </w:r>
    </w:p>
    <w:p w14:paraId="723918C8"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سليمان، إيناس السيد محمد. (2023). متطلبات هيكلة التحالف الاستراتيجي لتعزيز التميز التنظيمي لمؤسسات التعليم قبل الجامعي. </w:t>
      </w:r>
      <w:r w:rsidRPr="00BF65CE">
        <w:rPr>
          <w:rStyle w:val="ae"/>
          <w:rFonts w:ascii="Simplified Arabic" w:hAnsi="Simplified Arabic" w:cs="Simplified Arabic"/>
          <w:rtl/>
        </w:rPr>
        <w:t>مجلة كلية التربية بأسيوط، 39</w:t>
      </w:r>
      <w:r w:rsidRPr="00BF65CE">
        <w:rPr>
          <w:rFonts w:ascii="Simplified Arabic" w:hAnsi="Simplified Arabic" w:cs="Simplified Arabic"/>
        </w:rPr>
        <w:t>(1)، 1–58.</w:t>
      </w:r>
    </w:p>
    <w:p w14:paraId="13789C7B"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سرمد، كاظم، وآخرون. (2010). </w:t>
      </w:r>
      <w:r w:rsidRPr="00BF65CE">
        <w:rPr>
          <w:rStyle w:val="ae"/>
          <w:rFonts w:ascii="Simplified Arabic" w:hAnsi="Simplified Arabic" w:cs="Simplified Arabic"/>
          <w:rtl/>
        </w:rPr>
        <w:t>البحث العلمي: الأسس والمناهج</w:t>
      </w:r>
      <w:r w:rsidRPr="00BF65CE">
        <w:rPr>
          <w:rFonts w:ascii="Simplified Arabic" w:hAnsi="Simplified Arabic" w:cs="Simplified Arabic"/>
          <w:rtl/>
        </w:rPr>
        <w:t xml:space="preserve"> (ط. 3). دار المجد.</w:t>
      </w:r>
    </w:p>
    <w:p w14:paraId="1517DCD9"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شرف الدين، بن قومار، ودارم، نهاد. (2023). دور الذكاء الاصطناعي في تعزيز التكنولوجيا المالية في المؤسسات المالية: دراسة حالة البنك الخارجي الجزائري وبنك الخليج، وكالتي غرداية، سنة 2023 [أطروحة دكتوراه، جامعة غرداية].</w:t>
      </w:r>
    </w:p>
    <w:p w14:paraId="4F803338"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شكري، دولت، وغيث، أحمد عبد الحليم، ومرتضى، نشأ السيد، والشيماء. (2024). الإدارة التنفيذية في المنطقة السياحية والفندقية: إدارة التمكين والبراعة. </w:t>
      </w:r>
      <w:r w:rsidRPr="00BF65CE">
        <w:rPr>
          <w:rStyle w:val="ae"/>
          <w:rFonts w:ascii="Simplified Arabic" w:hAnsi="Simplified Arabic" w:cs="Simplified Arabic"/>
          <w:rtl/>
        </w:rPr>
        <w:t>مجلة اتحاد الجامعات العربية للسياحة والضيافة، 26</w:t>
      </w:r>
      <w:r w:rsidRPr="00BF65CE">
        <w:rPr>
          <w:rFonts w:ascii="Simplified Arabic" w:hAnsi="Simplified Arabic" w:cs="Simplified Arabic"/>
        </w:rPr>
        <w:t>(1)، 411–435.</w:t>
      </w:r>
    </w:p>
    <w:p w14:paraId="0439C2A4"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العبيدات، خ. أ. (2021). دور الموارد الاستراتيجية في تحقيق الميزة التنافسية: دراسة تطبيقية في قطاع الخدمات. </w:t>
      </w:r>
      <w:r w:rsidRPr="00BF65CE">
        <w:rPr>
          <w:rStyle w:val="ae"/>
          <w:rFonts w:ascii="Simplified Arabic" w:hAnsi="Simplified Arabic" w:cs="Simplified Arabic"/>
          <w:rtl/>
        </w:rPr>
        <w:t>مجلة العلوم الإدارية والمالية، 7</w:t>
      </w:r>
      <w:r w:rsidRPr="00BF65CE">
        <w:rPr>
          <w:rFonts w:ascii="Simplified Arabic" w:hAnsi="Simplified Arabic" w:cs="Simplified Arabic"/>
        </w:rPr>
        <w:t>(1)، 55–78.</w:t>
      </w:r>
    </w:p>
    <w:p w14:paraId="36ECB225"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عجينة، فكرية عبد الفتاح، وبدر الدين، رانيا محمد بهاء. (2021). دور القيادة التحويلية في تنمية الإبداع التنظيمي في شركات السياحة المصرية. </w:t>
      </w:r>
      <w:r w:rsidRPr="00BF65CE">
        <w:rPr>
          <w:rStyle w:val="ae"/>
          <w:rFonts w:ascii="Simplified Arabic" w:hAnsi="Simplified Arabic" w:cs="Simplified Arabic"/>
          <w:rtl/>
        </w:rPr>
        <w:t>مجلة كلية السياحة والفنادق، 9</w:t>
      </w:r>
      <w:r w:rsidRPr="00BF65CE">
        <w:rPr>
          <w:rFonts w:ascii="Simplified Arabic" w:hAnsi="Simplified Arabic" w:cs="Simplified Arabic"/>
        </w:rPr>
        <w:t>(9)، 230–274. https://doi.org/10.21608/mkaf.2021.202120</w:t>
      </w:r>
    </w:p>
    <w:p w14:paraId="317B017F"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العمري، بدر بن أحمد علي. (2020). استقطاب الموارد البشرية. </w:t>
      </w:r>
      <w:r w:rsidRPr="00BF65CE">
        <w:rPr>
          <w:rStyle w:val="ae"/>
          <w:rFonts w:ascii="Simplified Arabic" w:hAnsi="Simplified Arabic" w:cs="Simplified Arabic"/>
          <w:rtl/>
        </w:rPr>
        <w:t>المجلة العربية للنشر العلمي، 15</w:t>
      </w:r>
      <w:r w:rsidRPr="00BF65CE">
        <w:rPr>
          <w:rFonts w:ascii="Simplified Arabic" w:hAnsi="Simplified Arabic" w:cs="Simplified Arabic"/>
        </w:rPr>
        <w:t>(2)، 2663–5798.</w:t>
      </w:r>
    </w:p>
    <w:p w14:paraId="56F5269F"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العنزي، سعد حمود سعد الشملاني، والسعود، أنس راتب. (2020). أثر الذكاء الاصطناعي على أداء المنظمات: دراسة حالة مؤسسة الرعاية الصحية الأولية بدولة قطر [رسالة ماجستير غير منشورة]. جامعة عمان الأهلية. </w:t>
      </w:r>
      <w:r w:rsidRPr="00BF65CE">
        <w:rPr>
          <w:rFonts w:ascii="Simplified Arabic" w:hAnsi="Simplified Arabic" w:cs="Simplified Arabic"/>
        </w:rPr>
        <w:t>http://search.mandumah.com/Record/1097360</w:t>
      </w:r>
    </w:p>
    <w:p w14:paraId="15D79887"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الكبيسي، أ. م. (2022). توظيف الذكاء الاصطناعي في تطوير أداء المنظمات: منظور قائم على نظرية الموارد. </w:t>
      </w:r>
      <w:r w:rsidRPr="00BF65CE">
        <w:rPr>
          <w:rStyle w:val="ae"/>
          <w:rFonts w:ascii="Simplified Arabic" w:hAnsi="Simplified Arabic" w:cs="Simplified Arabic"/>
          <w:rtl/>
        </w:rPr>
        <w:t>المجلة العربية للعلوم الإدارية، 29</w:t>
      </w:r>
      <w:r w:rsidRPr="00BF65CE">
        <w:rPr>
          <w:rFonts w:ascii="Simplified Arabic" w:hAnsi="Simplified Arabic" w:cs="Simplified Arabic"/>
        </w:rPr>
        <w:t>(2)، 133–152.</w:t>
      </w:r>
    </w:p>
    <w:p w14:paraId="0B0322B3"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lastRenderedPageBreak/>
        <w:t>اللوح، باسم عمر محمود. (2017). أثر العوامل الريادية في تحقيق التميز المؤسسي: دراسة حالة موظفي شركات الوساطة للأوراق المالية في فلسطين [رسالة ماجستير غير منشورة]. جامعة غزة.</w:t>
      </w:r>
    </w:p>
    <w:p w14:paraId="1256F496" w14:textId="4980D9B9"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محمد، علي إدريس. (2019). ممارسات إدارة الموارد البشرية وأثرها في تحقيق التميز المؤسسي: دراسة ميدانية على الموظفين في مصرف الوحدة - فرع أجدابيا. </w:t>
      </w:r>
      <w:r w:rsidRPr="00BF65CE">
        <w:rPr>
          <w:rStyle w:val="ae"/>
          <w:rFonts w:ascii="Simplified Arabic" w:hAnsi="Simplified Arabic" w:cs="Simplified Arabic"/>
          <w:rtl/>
        </w:rPr>
        <w:t>مجلة الجامعي</w:t>
      </w:r>
      <w:r w:rsidRPr="00BF65CE">
        <w:rPr>
          <w:rFonts w:ascii="Simplified Arabic" w:hAnsi="Simplified Arabic" w:cs="Simplified Arabic"/>
        </w:rPr>
        <w:t xml:space="preserve">، (30)، 77–100. </w:t>
      </w:r>
      <w:hyperlink r:id="rId13" w:history="1">
        <w:r w:rsidR="00F92EBF" w:rsidRPr="00BF65CE">
          <w:rPr>
            <w:rStyle w:val="Hyperlink"/>
            <w:rFonts w:ascii="Simplified Arabic" w:hAnsi="Simplified Arabic" w:cs="Simplified Arabic"/>
            <w:color w:val="auto"/>
          </w:rPr>
          <w:t>http://search.mandumah.com/Record/1192048</w:t>
        </w:r>
      </w:hyperlink>
      <w:r w:rsidR="00F92EBF" w:rsidRPr="00BF65CE">
        <w:rPr>
          <w:rFonts w:ascii="Simplified Arabic" w:hAnsi="Simplified Arabic" w:cs="Simplified Arabic"/>
        </w:rPr>
        <w:t xml:space="preserve"> </w:t>
      </w:r>
    </w:p>
    <w:p w14:paraId="2CF1E3E1" w14:textId="288840CD"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مركز البحوث والمعلومات. (</w:t>
      </w:r>
      <w:r w:rsidR="00F92EBF" w:rsidRPr="00BF65CE">
        <w:rPr>
          <w:rFonts w:ascii="Simplified Arabic" w:hAnsi="Simplified Arabic" w:cs="Simplified Arabic"/>
          <w:rtl/>
        </w:rPr>
        <w:t>2021</w:t>
      </w:r>
      <w:r w:rsidRPr="00BF65CE">
        <w:rPr>
          <w:rFonts w:ascii="Simplified Arabic" w:hAnsi="Simplified Arabic" w:cs="Simplified Arabic"/>
          <w:rtl/>
        </w:rPr>
        <w:t xml:space="preserve">). </w:t>
      </w:r>
      <w:r w:rsidRPr="00BF65CE">
        <w:rPr>
          <w:rStyle w:val="ae"/>
          <w:rFonts w:ascii="Simplified Arabic" w:hAnsi="Simplified Arabic" w:cs="Simplified Arabic"/>
          <w:rtl/>
        </w:rPr>
        <w:t>الذكاء الاصطناعي</w:t>
      </w:r>
      <w:r w:rsidRPr="00BF65CE">
        <w:rPr>
          <w:rFonts w:ascii="Simplified Arabic" w:hAnsi="Simplified Arabic" w:cs="Simplified Arabic"/>
        </w:rPr>
        <w:t xml:space="preserve">. </w:t>
      </w:r>
      <w:hyperlink r:id="rId14" w:history="1">
        <w:r w:rsidR="00F92EBF" w:rsidRPr="00BF65CE">
          <w:rPr>
            <w:rStyle w:val="Hyperlink"/>
            <w:rFonts w:ascii="Simplified Arabic" w:hAnsi="Simplified Arabic" w:cs="Simplified Arabic"/>
            <w:color w:val="auto"/>
          </w:rPr>
          <w:t>https://www.abhcci.org.sa</w:t>
        </w:r>
      </w:hyperlink>
      <w:r w:rsidR="00F92EBF" w:rsidRPr="00BF65CE">
        <w:rPr>
          <w:rFonts w:ascii="Simplified Arabic" w:hAnsi="Simplified Arabic" w:cs="Simplified Arabic"/>
        </w:rPr>
        <w:t xml:space="preserve"> </w:t>
      </w:r>
    </w:p>
    <w:p w14:paraId="56BFE9DB"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الهادي، محمد. (2021). تأثير الذكاء الاصطناعي وآثاره على العمل والوظائف. </w:t>
      </w:r>
      <w:r w:rsidRPr="00BF65CE">
        <w:rPr>
          <w:rStyle w:val="ae"/>
          <w:rFonts w:ascii="Simplified Arabic" w:hAnsi="Simplified Arabic" w:cs="Simplified Arabic"/>
          <w:rtl/>
        </w:rPr>
        <w:t>مجلة الجمعية المصرية لنظم المعلومات وتكنولوجيا الحاسبات، 24</w:t>
      </w:r>
      <w:r w:rsidRPr="00BF65CE">
        <w:rPr>
          <w:rFonts w:ascii="Simplified Arabic" w:hAnsi="Simplified Arabic" w:cs="Simplified Arabic"/>
        </w:rPr>
        <w:t>(24)، 14–32. https://doi.org/10.21608/jstc.2021.164993</w:t>
      </w:r>
    </w:p>
    <w:p w14:paraId="1B7B5C77"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الهنداوي، أحمد عبد الفتاح حمدي، وأحمد، محمود مصطفى أحمد. (2021). الذكاء الاصطناعي وتطبيقاته في تطوير الإدارة الجامعية. </w:t>
      </w:r>
      <w:r w:rsidRPr="00BF65CE">
        <w:rPr>
          <w:rStyle w:val="ae"/>
          <w:rFonts w:ascii="Simplified Arabic" w:hAnsi="Simplified Arabic" w:cs="Simplified Arabic"/>
          <w:rtl/>
        </w:rPr>
        <w:t>التربية (الأزهر): مجلة علمية محكمة للبحوث التربوية والنفسية والاجتماعية، 40</w:t>
      </w:r>
      <w:r w:rsidRPr="00BF65CE">
        <w:rPr>
          <w:rFonts w:ascii="Simplified Arabic" w:hAnsi="Simplified Arabic" w:cs="Simplified Arabic"/>
        </w:rPr>
        <w:t>(192)، 477–513.</w:t>
      </w:r>
    </w:p>
    <w:p w14:paraId="6696F5E7"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وزارة الصحة السعودية. (2025). </w:t>
      </w:r>
      <w:r w:rsidRPr="00BF65CE">
        <w:rPr>
          <w:rStyle w:val="ae"/>
          <w:rFonts w:ascii="Simplified Arabic" w:hAnsi="Simplified Arabic" w:cs="Simplified Arabic"/>
          <w:rtl/>
        </w:rPr>
        <w:t>قاعدة بيانات المستشفيات الخاصة بالرياض</w:t>
      </w:r>
      <w:r w:rsidRPr="00BF65CE">
        <w:rPr>
          <w:rFonts w:ascii="Simplified Arabic" w:hAnsi="Simplified Arabic" w:cs="Simplified Arabic"/>
          <w:rtl/>
        </w:rPr>
        <w:t xml:space="preserve"> [قاعدة بيانات غير منشورة].</w:t>
      </w:r>
    </w:p>
    <w:p w14:paraId="4864935B" w14:textId="77777777" w:rsidR="000B0C77" w:rsidRPr="00BF65CE" w:rsidRDefault="000B0C77" w:rsidP="0097427F">
      <w:pPr>
        <w:pStyle w:val="ad"/>
        <w:bidi/>
        <w:spacing w:before="0" w:beforeAutospacing="0" w:after="240" w:afterAutospacing="0"/>
        <w:ind w:left="720" w:hanging="720"/>
        <w:jc w:val="both"/>
        <w:rPr>
          <w:rFonts w:ascii="Simplified Arabic" w:hAnsi="Simplified Arabic" w:cs="Simplified Arabic"/>
        </w:rPr>
      </w:pPr>
      <w:r w:rsidRPr="00BF65CE">
        <w:rPr>
          <w:rFonts w:ascii="Simplified Arabic" w:hAnsi="Simplified Arabic" w:cs="Simplified Arabic"/>
          <w:rtl/>
        </w:rPr>
        <w:t xml:space="preserve">الجدائمي، يوسف إبراهيم، والصداعي، امحمد الثابت. (2024، أكتوبر). مراجعة منهجية لأهمية التوجه بالتسويق الداخلي كأداة للارتقاء بجودة أداء مؤسسات التعليم العالي في ليبيا: أدلة من نتائج دراسات عربية وعالمية. </w:t>
      </w:r>
      <w:r w:rsidRPr="00BF65CE">
        <w:rPr>
          <w:rStyle w:val="ae"/>
          <w:rFonts w:ascii="Simplified Arabic" w:hAnsi="Simplified Arabic" w:cs="Simplified Arabic"/>
        </w:rPr>
        <w:t>Journal of the Academic Forum، 8</w:t>
      </w:r>
      <w:r w:rsidRPr="00BF65CE">
        <w:rPr>
          <w:rFonts w:ascii="Simplified Arabic" w:hAnsi="Simplified Arabic" w:cs="Simplified Arabic"/>
        </w:rPr>
        <w:t>(2)، 1203–1251.</w:t>
      </w:r>
    </w:p>
    <w:p w14:paraId="0F0283BD" w14:textId="77777777" w:rsidR="00463479" w:rsidRPr="00BF65CE" w:rsidRDefault="00463479" w:rsidP="000B0C77">
      <w:pPr>
        <w:rPr>
          <w:rFonts w:ascii="Simplified Arabic" w:hAnsi="Simplified Arabic" w:cs="Simplified Arabic"/>
          <w:b/>
          <w:bCs/>
          <w:rtl/>
        </w:rPr>
      </w:pPr>
      <w:r w:rsidRPr="00BF65CE">
        <w:rPr>
          <w:rFonts w:ascii="Simplified Arabic" w:hAnsi="Simplified Arabic" w:cs="Simplified Arabic"/>
          <w:rtl/>
        </w:rPr>
        <w:br w:type="page"/>
      </w:r>
    </w:p>
    <w:p w14:paraId="68CA6F2E" w14:textId="04320BFC" w:rsidR="00E457CD" w:rsidRPr="00BF65CE" w:rsidRDefault="00014347" w:rsidP="00DE7D61">
      <w:pPr>
        <w:pStyle w:val="2"/>
        <w:rPr>
          <w:rFonts w:cs="Simplified Arabic"/>
          <w:color w:val="auto"/>
        </w:rPr>
      </w:pPr>
      <w:bookmarkStart w:id="79" w:name="_Toc233737938"/>
      <w:r w:rsidRPr="00BF65CE">
        <w:rPr>
          <w:rFonts w:cs="Simplified Arabic"/>
          <w:color w:val="auto"/>
          <w:rtl/>
        </w:rPr>
        <w:lastRenderedPageBreak/>
        <w:t>ثانيًا: المراجع الأجنبية</w:t>
      </w:r>
      <w:bookmarkEnd w:id="79"/>
    </w:p>
    <w:p w14:paraId="1CF2C10D"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Ajayi, F. A., &amp; Udeh, C. A. (2024). Innovative recruitment strategies in the IT sector: A review of successes and failures. </w:t>
      </w:r>
      <w:r w:rsidRPr="00BF65CE">
        <w:rPr>
          <w:rStyle w:val="ae"/>
          <w:rFonts w:asciiTheme="majorBidi" w:hAnsiTheme="majorBidi" w:cstheme="majorBidi"/>
        </w:rPr>
        <w:t>Magna Scientia Advanced Research and Reviews, 10</w:t>
      </w:r>
      <w:r w:rsidRPr="00BF65CE">
        <w:rPr>
          <w:rFonts w:asciiTheme="majorBidi" w:hAnsiTheme="majorBidi" w:cstheme="majorBidi"/>
        </w:rPr>
        <w:t>(2), 150–165. https://doi.org/10.30574/msarr.2024.10.2.0057</w:t>
      </w:r>
    </w:p>
    <w:p w14:paraId="27E4BF01"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Alagele, H. K. H., Neama, N. H., Alkaseer, N. A., Al Dulaimi, H. A., &amp; Abd, S. E. (2025). The mediating role of artificial intelligence on the relationship between organizational climate and employee creativity behavior: A field study. </w:t>
      </w:r>
      <w:r w:rsidRPr="00BF65CE">
        <w:rPr>
          <w:rStyle w:val="ae"/>
          <w:rFonts w:asciiTheme="majorBidi" w:hAnsiTheme="majorBidi" w:cstheme="majorBidi"/>
        </w:rPr>
        <w:t>Journal of Ecohumanism, 4</w:t>
      </w:r>
      <w:r w:rsidRPr="00BF65CE">
        <w:rPr>
          <w:rFonts w:asciiTheme="majorBidi" w:hAnsiTheme="majorBidi" w:cstheme="majorBidi"/>
        </w:rPr>
        <w:t>(2), 38–46. https://doi.org/10.62754/joe.v4i2.5736</w:t>
      </w:r>
    </w:p>
    <w:p w14:paraId="0D805472"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Al-Ayed, S. (2024). Role of artificial intelligence for strengthening human resource system via mediation of technology competence. </w:t>
      </w:r>
      <w:r w:rsidRPr="00BF65CE">
        <w:rPr>
          <w:rStyle w:val="ae"/>
          <w:rFonts w:asciiTheme="majorBidi" w:hAnsiTheme="majorBidi" w:cstheme="majorBidi"/>
        </w:rPr>
        <w:t>Problems and Perspectives in Management, 22</w:t>
      </w:r>
      <w:r w:rsidRPr="00BF65CE">
        <w:rPr>
          <w:rFonts w:asciiTheme="majorBidi" w:hAnsiTheme="majorBidi" w:cstheme="majorBidi"/>
        </w:rPr>
        <w:t>(2), 518–526. https://doi.org/10.21511/ppm.22(2).2024.40</w:t>
      </w:r>
    </w:p>
    <w:p w14:paraId="0F344D0B"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Aly, Y. Z. (2024). Unleashing creativity through AI collaboration: How do employees’ learning behavior and wellbeing mediate? </w:t>
      </w:r>
      <w:r w:rsidRPr="00BF65CE">
        <w:rPr>
          <w:rStyle w:val="ae"/>
          <w:rFonts w:asciiTheme="majorBidi" w:hAnsiTheme="majorBidi" w:cstheme="majorBidi"/>
        </w:rPr>
        <w:t>Pharos International Journal of Tourism and Hospitality, 3</w:t>
      </w:r>
      <w:r w:rsidRPr="00BF65CE">
        <w:rPr>
          <w:rFonts w:asciiTheme="majorBidi" w:hAnsiTheme="majorBidi" w:cstheme="majorBidi"/>
        </w:rPr>
        <w:t>(2), 13–27. https://doi.org/10.21608/pijth.2024.311766.1016</w:t>
      </w:r>
    </w:p>
    <w:p w14:paraId="647C583D"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Barney, J. (1991). Firm resources and sustained competitive advantage. </w:t>
      </w:r>
      <w:r w:rsidRPr="00BF65CE">
        <w:rPr>
          <w:rStyle w:val="ae"/>
          <w:rFonts w:asciiTheme="majorBidi" w:hAnsiTheme="majorBidi" w:cstheme="majorBidi"/>
        </w:rPr>
        <w:t>Journal of Management, 17</w:t>
      </w:r>
      <w:r w:rsidRPr="00BF65CE">
        <w:rPr>
          <w:rFonts w:asciiTheme="majorBidi" w:hAnsiTheme="majorBidi" w:cstheme="majorBidi"/>
        </w:rPr>
        <w:t>(1), 99–120. https://doi.org/10.1177/014920639101700108</w:t>
      </w:r>
    </w:p>
    <w:p w14:paraId="115213AD"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Batista, J., Mesquita, A., &amp; Carnaz, G. (2024). Generative AI and higher education: Trends, challenges, and future directions from a systematic literature review. </w:t>
      </w:r>
      <w:r w:rsidRPr="00BF65CE">
        <w:rPr>
          <w:rStyle w:val="ae"/>
          <w:rFonts w:asciiTheme="majorBidi" w:hAnsiTheme="majorBidi" w:cstheme="majorBidi"/>
        </w:rPr>
        <w:t>Information, 15</w:t>
      </w:r>
      <w:r w:rsidRPr="00BF65CE">
        <w:rPr>
          <w:rFonts w:asciiTheme="majorBidi" w:hAnsiTheme="majorBidi" w:cstheme="majorBidi"/>
        </w:rPr>
        <w:t>(11), Article 676. https://doi.org/10.3390/info15110676</w:t>
      </w:r>
    </w:p>
    <w:p w14:paraId="14C97C76"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Bonini, A., Panari, C., Caricati, L., &amp; Mariani, M. G. (2024). The relationship between leadership and adaptive performance: A systematic review and meta-analysis. </w:t>
      </w:r>
      <w:r w:rsidRPr="00BF65CE">
        <w:rPr>
          <w:rStyle w:val="ae"/>
          <w:rFonts w:asciiTheme="majorBidi" w:hAnsiTheme="majorBidi" w:cstheme="majorBidi"/>
        </w:rPr>
        <w:t>PLOS ONE, 19</w:t>
      </w:r>
      <w:r w:rsidRPr="00BF65CE">
        <w:rPr>
          <w:rFonts w:asciiTheme="majorBidi" w:hAnsiTheme="majorBidi" w:cstheme="majorBidi"/>
        </w:rPr>
        <w:t>(10), Article e0304720. https://doi.org/10.1371/journal.pone.0304720</w:t>
      </w:r>
    </w:p>
    <w:p w14:paraId="10B87F94"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Creswell, J. W. (2014). </w:t>
      </w:r>
      <w:r w:rsidRPr="00BF65CE">
        <w:rPr>
          <w:rStyle w:val="ae"/>
          <w:rFonts w:asciiTheme="majorBidi" w:hAnsiTheme="majorBidi" w:cstheme="majorBidi"/>
        </w:rPr>
        <w:t>Research design: Qualitative, quantitative, and mixed methods approaches</w:t>
      </w:r>
      <w:r w:rsidRPr="00BF65CE">
        <w:rPr>
          <w:rFonts w:asciiTheme="majorBidi" w:hAnsiTheme="majorBidi" w:cstheme="majorBidi"/>
        </w:rPr>
        <w:t xml:space="preserve"> (4th ed.). SAGE Publications.</w:t>
      </w:r>
    </w:p>
    <w:p w14:paraId="110319E6"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Dorison, C. A., Minson, J. A., &amp; Rogers, T. (2019). Selective exposure partly relies on faulty affective forecasts. </w:t>
      </w:r>
      <w:r w:rsidRPr="00BF65CE">
        <w:rPr>
          <w:rStyle w:val="ae"/>
          <w:rFonts w:asciiTheme="majorBidi" w:hAnsiTheme="majorBidi" w:cstheme="majorBidi"/>
        </w:rPr>
        <w:t>Cognition, 188</w:t>
      </w:r>
      <w:r w:rsidRPr="00BF65CE">
        <w:rPr>
          <w:rFonts w:asciiTheme="majorBidi" w:hAnsiTheme="majorBidi" w:cstheme="majorBidi"/>
        </w:rPr>
        <w:t>, 98–107. https://doi.org/10.1016/j.cognition.2019.02.010</w:t>
      </w:r>
    </w:p>
    <w:p w14:paraId="3F054AD2"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lastRenderedPageBreak/>
        <w:t xml:space="preserve">Fan, Z., Ghaddar, B., Wang, X., Xing, L., Zhang, Y., &amp; Zhou, Z. (2024). </w:t>
      </w:r>
      <w:r w:rsidRPr="00BF65CE">
        <w:rPr>
          <w:rStyle w:val="ae"/>
          <w:rFonts w:asciiTheme="majorBidi" w:hAnsiTheme="majorBidi" w:cstheme="majorBidi"/>
        </w:rPr>
        <w:t>Artificial intelligence for operations research: Revolutionizing the operations research process</w:t>
      </w:r>
      <w:r w:rsidRPr="00BF65CE">
        <w:rPr>
          <w:rFonts w:asciiTheme="majorBidi" w:hAnsiTheme="majorBidi" w:cstheme="majorBidi"/>
        </w:rPr>
        <w:t>. arXiv. https://arxiv.org/abs/2401.03244v2</w:t>
      </w:r>
    </w:p>
    <w:p w14:paraId="491431F4"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Farooq, M., Ullah, I., &amp; Hameed, R. M. (2016). HR practices and organizational innovation: The mediating role of knowledge management effectiveness. </w:t>
      </w:r>
      <w:r w:rsidRPr="00BF65CE">
        <w:rPr>
          <w:rStyle w:val="ae"/>
          <w:rFonts w:asciiTheme="majorBidi" w:hAnsiTheme="majorBidi" w:cstheme="majorBidi"/>
        </w:rPr>
        <w:t>Journal of Social and Development Sciences, 7</w:t>
      </w:r>
      <w:r w:rsidRPr="00BF65CE">
        <w:rPr>
          <w:rFonts w:asciiTheme="majorBidi" w:hAnsiTheme="majorBidi" w:cstheme="majorBidi"/>
        </w:rPr>
        <w:t>(3), 50–67. https://doi.org/10.22610/jsds.v7i3.1410</w:t>
      </w:r>
    </w:p>
    <w:p w14:paraId="26CD4B6A"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Gazi, M. A. I., Rahman, M. K. H., Al Masud, A., Amin, M. B., Chaity, N. S., Senathirajah, A. R. B. S., &amp; Abdullah, M. (2024). AI capability and sustainable performance: Unveiling the mediating effects of organizational creativity and green innovation with knowledge sharing culture as a moderator. </w:t>
      </w:r>
      <w:r w:rsidRPr="00BF65CE">
        <w:rPr>
          <w:rStyle w:val="ae"/>
          <w:rFonts w:asciiTheme="majorBidi" w:hAnsiTheme="majorBidi" w:cstheme="majorBidi"/>
        </w:rPr>
        <w:t>Sustainability, 16</w:t>
      </w:r>
      <w:r w:rsidRPr="00BF65CE">
        <w:rPr>
          <w:rFonts w:asciiTheme="majorBidi" w:hAnsiTheme="majorBidi" w:cstheme="majorBidi"/>
        </w:rPr>
        <w:t>(17), Article 7466. https://doi.org/10.3390/su16177466</w:t>
      </w:r>
    </w:p>
    <w:p w14:paraId="2CD2D8F5"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Hu, X. (2024). A quantitative analysis of recruitment strategies and their impact on employee engagement. </w:t>
      </w:r>
      <w:r w:rsidRPr="00BF65CE">
        <w:rPr>
          <w:rStyle w:val="ae"/>
          <w:rFonts w:asciiTheme="majorBidi" w:hAnsiTheme="majorBidi" w:cstheme="majorBidi"/>
        </w:rPr>
        <w:t>Pacific International Journal, 7</w:t>
      </w:r>
      <w:r w:rsidRPr="00BF65CE">
        <w:rPr>
          <w:rFonts w:asciiTheme="majorBidi" w:hAnsiTheme="majorBidi" w:cstheme="majorBidi"/>
        </w:rPr>
        <w:t>(3), 35–42. https://doi.org/10.55014/pij.v7i3.614</w:t>
      </w:r>
    </w:p>
    <w:p w14:paraId="2FD9F25E"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Javidan, M., Cotton, R., Kar, A., Kumar, M. S., &amp; Dorfman, P. W. (2023). A new leadership challenge: Navigating political polarization in organizational teams. </w:t>
      </w:r>
      <w:r w:rsidRPr="00BF65CE">
        <w:rPr>
          <w:rStyle w:val="ae"/>
          <w:rFonts w:asciiTheme="majorBidi" w:hAnsiTheme="majorBidi" w:cstheme="majorBidi"/>
        </w:rPr>
        <w:t>Business Horizons, 66</w:t>
      </w:r>
      <w:r w:rsidRPr="00BF65CE">
        <w:rPr>
          <w:rFonts w:asciiTheme="majorBidi" w:hAnsiTheme="majorBidi" w:cstheme="majorBidi"/>
        </w:rPr>
        <w:t>(6), 729–740. https://doi.org/10.1016/j.bushor.2023.03.001</w:t>
      </w:r>
    </w:p>
    <w:p w14:paraId="5733BEF0"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Kish Bar-On, K., Dimant, E., Lelkes, Y., &amp; Rand, D. G. (2024, September 12). </w:t>
      </w:r>
      <w:r w:rsidRPr="00BF65CE">
        <w:rPr>
          <w:rStyle w:val="ae"/>
          <w:rFonts w:asciiTheme="majorBidi" w:hAnsiTheme="majorBidi" w:cstheme="majorBidi"/>
        </w:rPr>
        <w:t>Unraveling polarization: Insights into individual and collective dynamics</w:t>
      </w:r>
      <w:r w:rsidRPr="00BF65CE">
        <w:rPr>
          <w:rFonts w:asciiTheme="majorBidi" w:hAnsiTheme="majorBidi" w:cstheme="majorBidi"/>
        </w:rPr>
        <w:t>. SSRN. https://doi.org/10.2139/ssrn.4784194</w:t>
      </w:r>
    </w:p>
    <w:p w14:paraId="7730DF44"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Li, N., Yan, Y., Yang, Y., &amp; Gu, A. (2022). Artificial intelligence capability and organizational creativity: The role of knowledge sharing and organizational cohesion. </w:t>
      </w:r>
      <w:r w:rsidRPr="00BF65CE">
        <w:rPr>
          <w:rStyle w:val="ae"/>
          <w:rFonts w:asciiTheme="majorBidi" w:hAnsiTheme="majorBidi" w:cstheme="majorBidi"/>
        </w:rPr>
        <w:t>Frontiers in Psychology, 13</w:t>
      </w:r>
      <w:r w:rsidRPr="00BF65CE">
        <w:rPr>
          <w:rFonts w:asciiTheme="majorBidi" w:hAnsiTheme="majorBidi" w:cstheme="majorBidi"/>
        </w:rPr>
        <w:t>, Article 845277. https://doi.org/10.3389/fpsyg.2022.845277</w:t>
      </w:r>
    </w:p>
    <w:p w14:paraId="28F22AFE"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Martin, R. L. (2022, March–April). The real secret to retaining talent. </w:t>
      </w:r>
      <w:r w:rsidRPr="00BF65CE">
        <w:rPr>
          <w:rStyle w:val="ae"/>
          <w:rFonts w:asciiTheme="majorBidi" w:hAnsiTheme="majorBidi" w:cstheme="majorBidi"/>
        </w:rPr>
        <w:t>Harvard Business Review, 100</w:t>
      </w:r>
      <w:r w:rsidRPr="00BF65CE">
        <w:rPr>
          <w:rFonts w:asciiTheme="majorBidi" w:hAnsiTheme="majorBidi" w:cstheme="majorBidi"/>
        </w:rPr>
        <w:t>(2), 126–133. https://hbr.org/2022/03/the-real-secret-to-retaining-talent</w:t>
      </w:r>
    </w:p>
    <w:p w14:paraId="6D680C57"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Meshram, R. (2023). The role of artificial intelligence (AI) in recruitment and selection of employees in the organisation. </w:t>
      </w:r>
      <w:r w:rsidRPr="00BF65CE">
        <w:rPr>
          <w:rStyle w:val="ae"/>
          <w:rFonts w:asciiTheme="majorBidi" w:hAnsiTheme="majorBidi" w:cstheme="majorBidi"/>
        </w:rPr>
        <w:t>Russian Law Journal, 11</w:t>
      </w:r>
      <w:r w:rsidRPr="00BF65CE">
        <w:rPr>
          <w:rFonts w:asciiTheme="majorBidi" w:hAnsiTheme="majorBidi" w:cstheme="majorBidi"/>
        </w:rPr>
        <w:t>(9S). https://doi.org/10.52783/rlj.v11i9s.1624</w:t>
      </w:r>
    </w:p>
    <w:p w14:paraId="4BAE5D0A"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lastRenderedPageBreak/>
        <w:t xml:space="preserve">Mujtaba, D. F., &amp; Mahapatra, N. R. (2024). </w:t>
      </w:r>
      <w:r w:rsidRPr="00BF65CE">
        <w:rPr>
          <w:rStyle w:val="ae"/>
          <w:rFonts w:asciiTheme="majorBidi" w:hAnsiTheme="majorBidi" w:cstheme="majorBidi"/>
        </w:rPr>
        <w:t>Fairness in AI-driven recruitment: Challenges, metrics, methods, and future directions</w:t>
      </w:r>
      <w:r w:rsidRPr="00BF65CE">
        <w:rPr>
          <w:rFonts w:asciiTheme="majorBidi" w:hAnsiTheme="majorBidi" w:cstheme="majorBidi"/>
        </w:rPr>
        <w:t>. arXiv. https://doi.org/10.48550/arXiv.2405.19699</w:t>
      </w:r>
    </w:p>
    <w:p w14:paraId="7B343700"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Paramita, D., Okwir, S., &amp; Nuur, C. (2024). Artificial intelligence in talent acquisition: Exploring organisational and operational dimensions. </w:t>
      </w:r>
      <w:r w:rsidRPr="00BF65CE">
        <w:rPr>
          <w:rStyle w:val="ae"/>
          <w:rFonts w:asciiTheme="majorBidi" w:hAnsiTheme="majorBidi" w:cstheme="majorBidi"/>
        </w:rPr>
        <w:t>International Journal of Organizational Analysis, 32</w:t>
      </w:r>
      <w:r w:rsidRPr="00BF65CE">
        <w:rPr>
          <w:rFonts w:asciiTheme="majorBidi" w:hAnsiTheme="majorBidi" w:cstheme="majorBidi"/>
        </w:rPr>
        <w:t>(11), 108–131. https://doi.org/10.1108/IJOA-09-2023-3992</w:t>
      </w:r>
    </w:p>
    <w:p w14:paraId="1D2EEA32"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Rafner, J., Beaty, R. E., Kaufman, J. C., Lubart, T., &amp; Sherson, J. (2023). Creativity in the age of generative AI. </w:t>
      </w:r>
      <w:r w:rsidRPr="00BF65CE">
        <w:rPr>
          <w:rStyle w:val="ae"/>
          <w:rFonts w:asciiTheme="majorBidi" w:hAnsiTheme="majorBidi" w:cstheme="majorBidi"/>
        </w:rPr>
        <w:t>Nature Human Behaviour, 7</w:t>
      </w:r>
      <w:r w:rsidRPr="00BF65CE">
        <w:rPr>
          <w:rFonts w:asciiTheme="majorBidi" w:hAnsiTheme="majorBidi" w:cstheme="majorBidi"/>
        </w:rPr>
        <w:t>(11), 1836–1838. https://doi.org/10.1038/s41562-023-01751-1</w:t>
      </w:r>
    </w:p>
    <w:p w14:paraId="2BDB48EC"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Selase, A. E. (2018). The impact of recruitment and selection criteria on organizational performance: GN Bank, Greater Accra Region of Ghana as the mirror. </w:t>
      </w:r>
      <w:r w:rsidRPr="00BF65CE">
        <w:rPr>
          <w:rStyle w:val="ae"/>
          <w:rFonts w:asciiTheme="majorBidi" w:hAnsiTheme="majorBidi" w:cstheme="majorBidi"/>
        </w:rPr>
        <w:t>Journal of Public Administration and Governance, 8</w:t>
      </w:r>
      <w:r w:rsidRPr="00BF65CE">
        <w:rPr>
          <w:rFonts w:asciiTheme="majorBidi" w:hAnsiTheme="majorBidi" w:cstheme="majorBidi"/>
        </w:rPr>
        <w:t>(3), 283–295. https://doi.org/10.5296/jpag.v8i3.13637</w:t>
      </w:r>
    </w:p>
    <w:p w14:paraId="16894786"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Sun, C., Zhao, X., Guo, B., &amp; Chen, N. (2025). Will employee–AI collaboration enhance employees’ proactive behavior? A study based on the conservation of resources theory. </w:t>
      </w:r>
      <w:r w:rsidRPr="00BF65CE">
        <w:rPr>
          <w:rStyle w:val="ae"/>
          <w:rFonts w:asciiTheme="majorBidi" w:hAnsiTheme="majorBidi" w:cstheme="majorBidi"/>
        </w:rPr>
        <w:t>Behavioral Sciences, 15</w:t>
      </w:r>
      <w:r w:rsidRPr="00BF65CE">
        <w:rPr>
          <w:rFonts w:asciiTheme="majorBidi" w:hAnsiTheme="majorBidi" w:cstheme="majorBidi"/>
        </w:rPr>
        <w:t>(5), Article 648. https://doi.org/10.3390/bs15050648</w:t>
      </w:r>
    </w:p>
    <w:p w14:paraId="2B89A597"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Wang, Y., Zhu, L., &amp; Jin, X. (2024). The effect of a high-performance work system on organizational innovation performance: The mediating effect of employees’ intrinsic motivation and the moderating effect of person–organization fit. </w:t>
      </w:r>
      <w:r w:rsidRPr="00BF65CE">
        <w:rPr>
          <w:rStyle w:val="ae"/>
          <w:rFonts w:asciiTheme="majorBidi" w:hAnsiTheme="majorBidi" w:cstheme="majorBidi"/>
        </w:rPr>
        <w:t>Systems, 12</w:t>
      </w:r>
      <w:r w:rsidRPr="00BF65CE">
        <w:rPr>
          <w:rFonts w:asciiTheme="majorBidi" w:hAnsiTheme="majorBidi" w:cstheme="majorBidi"/>
        </w:rPr>
        <w:t>(7), Article 230. https://doi.org/10.3390/systems12070230</w:t>
      </w:r>
    </w:p>
    <w:p w14:paraId="5AA25763"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Yousaf, A., Nisar, Q. A., Ali, S., Hussain, M. S., &amp; Kamboh, A. Z. (2019). Do high-performance work practices influence organizational innovation? Mediating role of human capital. </w:t>
      </w:r>
      <w:r w:rsidRPr="00BF65CE">
        <w:rPr>
          <w:rStyle w:val="ae"/>
          <w:rFonts w:asciiTheme="majorBidi" w:hAnsiTheme="majorBidi" w:cstheme="majorBidi"/>
        </w:rPr>
        <w:t>Pakistan Journal of Humanities and Social Sciences, 7</w:t>
      </w:r>
      <w:r w:rsidRPr="00BF65CE">
        <w:rPr>
          <w:rFonts w:asciiTheme="majorBidi" w:hAnsiTheme="majorBidi" w:cstheme="majorBidi"/>
        </w:rPr>
        <w:t>(1), 107–120. https://doi.org/10.52131/pjhss.2019.0701.0075</w:t>
      </w:r>
    </w:p>
    <w:p w14:paraId="20FF6063" w14:textId="77777777" w:rsidR="00E608AE" w:rsidRPr="00BF65CE" w:rsidRDefault="00E608AE" w:rsidP="00406436">
      <w:pPr>
        <w:bidi w:val="0"/>
        <w:spacing w:before="600"/>
        <w:jc w:val="both"/>
        <w:rPr>
          <w:rFonts w:asciiTheme="majorBidi" w:hAnsiTheme="majorBidi" w:cstheme="majorBidi"/>
        </w:rPr>
      </w:pPr>
    </w:p>
    <w:p w14:paraId="53D3CFA7" w14:textId="77777777" w:rsidR="00BB33D6" w:rsidRPr="00BF65CE" w:rsidRDefault="00BB33D6" w:rsidP="00406436">
      <w:pPr>
        <w:bidi w:val="0"/>
        <w:spacing w:after="120"/>
        <w:jc w:val="both"/>
        <w:rPr>
          <w:rFonts w:asciiTheme="majorBidi" w:hAnsiTheme="majorBidi" w:cstheme="majorBidi"/>
        </w:rPr>
      </w:pPr>
    </w:p>
    <w:p w14:paraId="165CE10A" w14:textId="77777777" w:rsidR="00463479" w:rsidRPr="00BF65CE" w:rsidRDefault="00463479">
      <w:pPr>
        <w:bidi w:val="0"/>
        <w:rPr>
          <w:rFonts w:ascii="Simplified Arabic" w:hAnsi="Simplified Arabic" w:cs="Simplified Arabic"/>
          <w:b/>
          <w:bCs/>
          <w:sz w:val="32"/>
          <w:szCs w:val="36"/>
          <w:rtl/>
        </w:rPr>
      </w:pPr>
      <w:r w:rsidRPr="00BF65CE">
        <w:rPr>
          <w:rFonts w:ascii="Simplified Arabic" w:hAnsi="Simplified Arabic" w:cs="Simplified Arabic"/>
          <w:rtl/>
        </w:rPr>
        <w:br w:type="page"/>
      </w:r>
    </w:p>
    <w:p w14:paraId="2AA54D78" w14:textId="74443C64" w:rsidR="00E457CD" w:rsidRPr="00BF65CE" w:rsidRDefault="00014347" w:rsidP="00480FFC">
      <w:pPr>
        <w:pStyle w:val="1"/>
        <w:rPr>
          <w:rFonts w:cs="Simplified Arabic"/>
          <w:color w:val="auto"/>
          <w:sz w:val="24"/>
        </w:rPr>
      </w:pPr>
      <w:bookmarkStart w:id="80" w:name="_Toc233737939"/>
      <w:r w:rsidRPr="00BF65CE">
        <w:rPr>
          <w:rFonts w:cs="Simplified Arabic"/>
          <w:color w:val="auto"/>
          <w:rtl/>
        </w:rPr>
        <w:lastRenderedPageBreak/>
        <w:t>الملاحق</w:t>
      </w:r>
      <w:bookmarkEnd w:id="80"/>
    </w:p>
    <w:p w14:paraId="2299B1D0" w14:textId="77777777" w:rsidR="00E457CD" w:rsidRPr="00BF65CE" w:rsidRDefault="00014347" w:rsidP="00DE7D61">
      <w:pPr>
        <w:pStyle w:val="2"/>
        <w:rPr>
          <w:rFonts w:cs="Simplified Arabic"/>
          <w:color w:val="auto"/>
        </w:rPr>
      </w:pPr>
      <w:bookmarkStart w:id="81" w:name="_Toc233737940"/>
      <w:r w:rsidRPr="00BF65CE">
        <w:rPr>
          <w:rFonts w:cs="Simplified Arabic"/>
          <w:color w:val="auto"/>
          <w:rtl/>
        </w:rPr>
        <w:t>ملحق (1): استبانة الدراسة</w:t>
      </w:r>
      <w:bookmarkEnd w:id="81"/>
    </w:p>
    <w:p w14:paraId="385679BE" w14:textId="77777777" w:rsidR="00D53E22" w:rsidRPr="00BF65CE" w:rsidRDefault="00D53E22" w:rsidP="009E4E7B">
      <w:pPr>
        <w:pStyle w:val="1"/>
        <w:spacing w:before="0" w:after="0"/>
        <w:jc w:val="center"/>
        <w:rPr>
          <w:rStyle w:val="af0"/>
          <w:rFonts w:asciiTheme="minorBidi" w:eastAsia="Times New Roman" w:hAnsiTheme="minorBidi" w:cstheme="minorBidi"/>
          <w:color w:val="auto"/>
          <w:sz w:val="36"/>
          <w:szCs w:val="36"/>
          <w:rtl/>
        </w:rPr>
      </w:pPr>
      <w:bookmarkStart w:id="82" w:name="_Toc233737941"/>
      <w:r w:rsidRPr="00BF65CE">
        <w:rPr>
          <w:rStyle w:val="af0"/>
          <w:rFonts w:asciiTheme="minorBidi" w:eastAsia="Times New Roman" w:hAnsiTheme="minorBidi" w:cstheme="minorBidi" w:hint="cs"/>
          <w:color w:val="auto"/>
          <w:sz w:val="36"/>
          <w:szCs w:val="36"/>
          <w:rtl/>
        </w:rPr>
        <w:t>ا</w:t>
      </w:r>
      <w:r w:rsidRPr="00BF65CE">
        <w:rPr>
          <w:rStyle w:val="af0"/>
          <w:rFonts w:asciiTheme="minorBidi" w:eastAsia="Times New Roman" w:hAnsiTheme="minorBidi" w:cstheme="minorBidi"/>
          <w:color w:val="auto"/>
          <w:sz w:val="36"/>
          <w:szCs w:val="36"/>
          <w:rtl/>
        </w:rPr>
        <w:t>ستبانة بحث</w:t>
      </w:r>
      <w:bookmarkEnd w:id="82"/>
      <w:r w:rsidRPr="00BF65CE">
        <w:rPr>
          <w:rStyle w:val="af0"/>
          <w:rFonts w:asciiTheme="minorBidi" w:eastAsia="Times New Roman" w:hAnsiTheme="minorBidi" w:cstheme="minorBidi"/>
          <w:color w:val="auto"/>
          <w:sz w:val="36"/>
          <w:szCs w:val="36"/>
          <w:rtl/>
        </w:rPr>
        <w:t xml:space="preserve"> </w:t>
      </w:r>
    </w:p>
    <w:p w14:paraId="68894025" w14:textId="77777777" w:rsidR="00D53E22" w:rsidRPr="00BF65CE" w:rsidRDefault="00D53E22" w:rsidP="009E4E7B">
      <w:r w:rsidRPr="00BF65CE">
        <w:rPr>
          <w:rFonts w:hint="cs"/>
          <w:b/>
          <w:bCs/>
          <w:sz w:val="36"/>
          <w:szCs w:val="36"/>
          <w:rtl/>
          <w:lang w:val=""/>
        </w:rPr>
        <w:t>"</w:t>
      </w:r>
      <w:r w:rsidRPr="00BF65CE">
        <w:rPr>
          <w:b/>
          <w:bCs/>
          <w:sz w:val="36"/>
          <w:szCs w:val="36"/>
          <w:rtl/>
          <w:lang w:val=""/>
        </w:rPr>
        <w:t>دور الإبداع كمتغير وسيط في تأثير الاستقطاب التنظيمي</w:t>
      </w:r>
      <w:r w:rsidRPr="00BF65CE">
        <w:rPr>
          <w:b/>
          <w:bCs/>
          <w:sz w:val="36"/>
          <w:szCs w:val="36"/>
          <w:lang w:val=""/>
        </w:rPr>
        <w:t xml:space="preserve"> </w:t>
      </w:r>
      <w:r w:rsidRPr="00BF65CE">
        <w:rPr>
          <w:b/>
          <w:bCs/>
          <w:sz w:val="36"/>
          <w:szCs w:val="36"/>
          <w:rtl/>
          <w:lang w:val=""/>
        </w:rPr>
        <w:t>وتطبيقات الذكاء الاصطناعي على التميز المؤسسي</w:t>
      </w:r>
    </w:p>
    <w:p w14:paraId="746EA846" w14:textId="77777777" w:rsidR="00D53E22" w:rsidRPr="00BF65CE" w:rsidRDefault="00D53E22" w:rsidP="009E4E7B">
      <w:pPr>
        <w:pStyle w:val="ad"/>
        <w:bidi/>
        <w:spacing w:before="0" w:beforeAutospacing="0" w:after="0" w:afterAutospacing="0"/>
        <w:rPr>
          <w:rFonts w:asciiTheme="minorBidi" w:hAnsiTheme="minorBidi" w:cstheme="minorBidi"/>
          <w:sz w:val="28"/>
          <w:szCs w:val="28"/>
          <w:rtl/>
        </w:rPr>
      </w:pPr>
    </w:p>
    <w:p w14:paraId="543A87A7" w14:textId="77777777" w:rsidR="00D53E22" w:rsidRPr="00BF65CE" w:rsidRDefault="00D53E22" w:rsidP="009E4E7B">
      <w:pPr>
        <w:pStyle w:val="ad"/>
        <w:bidi/>
        <w:spacing w:after="0" w:line="360" w:lineRule="auto"/>
        <w:rPr>
          <w:rFonts w:asciiTheme="minorBidi" w:hAnsiTheme="minorBidi" w:cstheme="minorBidi"/>
          <w:sz w:val="28"/>
          <w:szCs w:val="28"/>
          <w:rtl/>
        </w:rPr>
      </w:pPr>
      <w:r w:rsidRPr="00BF65CE">
        <w:rPr>
          <w:rFonts w:asciiTheme="minorBidi" w:hAnsiTheme="minorBidi" w:cs="Arial" w:hint="eastAsia"/>
          <w:sz w:val="28"/>
          <w:szCs w:val="28"/>
          <w:rtl/>
        </w:rPr>
        <w:t>عزيزي</w:t>
      </w:r>
      <w:r w:rsidRPr="00BF65CE">
        <w:rPr>
          <w:rFonts w:asciiTheme="minorBidi" w:hAnsiTheme="minorBidi" w:cs="Arial"/>
          <w:sz w:val="28"/>
          <w:szCs w:val="28"/>
          <w:rtl/>
        </w:rPr>
        <w:t xml:space="preserve"> </w:t>
      </w:r>
      <w:r w:rsidRPr="00BF65CE">
        <w:rPr>
          <w:rFonts w:asciiTheme="minorBidi" w:hAnsiTheme="minorBidi" w:cs="Arial" w:hint="eastAsia"/>
          <w:sz w:val="28"/>
          <w:szCs w:val="28"/>
          <w:rtl/>
        </w:rPr>
        <w:t>المشارك</w:t>
      </w:r>
      <w:r w:rsidRPr="00BF65CE">
        <w:rPr>
          <w:rFonts w:asciiTheme="minorBidi" w:hAnsiTheme="minorBidi" w:cs="Arial"/>
          <w:sz w:val="28"/>
          <w:szCs w:val="28"/>
          <w:rtl/>
        </w:rPr>
        <w:t>/</w:t>
      </w:r>
      <w:r w:rsidRPr="00BF65CE">
        <w:rPr>
          <w:rFonts w:asciiTheme="minorBidi" w:hAnsiTheme="minorBidi" w:cs="Arial" w:hint="eastAsia"/>
          <w:sz w:val="28"/>
          <w:szCs w:val="28"/>
          <w:rtl/>
        </w:rPr>
        <w:t>المشاركة،</w:t>
      </w:r>
    </w:p>
    <w:p w14:paraId="64730608" w14:textId="77777777" w:rsidR="00D53E22" w:rsidRPr="00BF65CE" w:rsidRDefault="00D53E22" w:rsidP="009E4E7B">
      <w:pPr>
        <w:pStyle w:val="ad"/>
        <w:bidi/>
        <w:spacing w:after="0" w:line="360" w:lineRule="auto"/>
        <w:jc w:val="both"/>
        <w:rPr>
          <w:rFonts w:ascii="Simplified Arabic" w:hAnsi="Simplified Arabic" w:cs="Simplified Arabic"/>
          <w:sz w:val="28"/>
          <w:szCs w:val="28"/>
          <w:rtl/>
        </w:rPr>
      </w:pPr>
      <w:r w:rsidRPr="00BF65CE">
        <w:rPr>
          <w:rFonts w:ascii="Simplified Arabic" w:hAnsi="Simplified Arabic" w:cs="Simplified Arabic"/>
          <w:sz w:val="28"/>
          <w:szCs w:val="28"/>
          <w:rtl/>
        </w:rPr>
        <w:t>تهدف هذه الاستبانة إلى جمع آرائكم وتقييماتكم حول بيئة العمل في المستشفيات الخاصة بمدينة الرياض، وذلك ضمن إطار دراسةٍ أكاديمية بعنوان "الإبداع كمتغير وسيط في تأثير الاستقطاب التنظيمي وتطبيقات الذكاء الاصطناعي على التميز المؤسسي". تهدف الدراسة إلى فهم مدى فاعلية سياسات الاستقطاب، واستخدام الذكاء الاصطناعي، ومناخ الإبداع في تحقيق التميز داخل مؤسسات الرعاية الصحية. يرجى الإجابة على جميع الفقرات بكل موضوعية وشفافية، فمشاركتكم القيمة ستساهم في تطوير ممارسات العمل المؤسسي والارتقاء بجودة الخدمات الصحية في القطاع الخاص</w:t>
      </w:r>
      <w:r w:rsidRPr="00BF65CE">
        <w:rPr>
          <w:rFonts w:ascii="Simplified Arabic" w:hAnsi="Simplified Arabic" w:cs="Simplified Arabic"/>
          <w:sz w:val="28"/>
          <w:szCs w:val="28"/>
        </w:rPr>
        <w:t>.</w:t>
      </w:r>
    </w:p>
    <w:p w14:paraId="2BBB3E1E"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r w:rsidRPr="00BF65CE">
        <w:rPr>
          <w:rFonts w:ascii="Simplified Arabic" w:hAnsi="Simplified Arabic" w:cs="Simplified Arabic"/>
          <w:sz w:val="28"/>
          <w:szCs w:val="28"/>
          <w:rtl/>
        </w:rPr>
        <w:t>جميع استجاباتكم سَرّية وتستخدم لغرض البحث العلمي فقط، ولن يُستخدم أي جزء منها بشكل شخصي أو إداري. الرجاء قراءة كل عبارة بعناية واختيار التصنيف الذي يُعبر عن رأيك بصدق.</w:t>
      </w:r>
    </w:p>
    <w:p w14:paraId="494ADD3D"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58164CEB" w14:textId="77777777" w:rsidR="00D53E22" w:rsidRPr="00BF65CE" w:rsidRDefault="00D53E22" w:rsidP="009E4E7B">
      <w:pPr>
        <w:pStyle w:val="ad"/>
        <w:bidi/>
        <w:spacing w:before="0" w:beforeAutospacing="0" w:after="240" w:afterAutospacing="0" w:line="360" w:lineRule="auto"/>
        <w:jc w:val="center"/>
        <w:rPr>
          <w:rFonts w:asciiTheme="minorBidi" w:hAnsiTheme="minorBidi" w:cstheme="minorBidi"/>
          <w:b/>
          <w:bCs/>
          <w:sz w:val="28"/>
          <w:szCs w:val="28"/>
          <w:rtl/>
        </w:rPr>
      </w:pPr>
    </w:p>
    <w:p w14:paraId="5FB1358F" w14:textId="53A6B8D8" w:rsidR="00D53E22" w:rsidRPr="00BF65CE" w:rsidRDefault="00D53E22" w:rsidP="009E4E7B">
      <w:pPr>
        <w:spacing w:line="240" w:lineRule="auto"/>
        <w:rPr>
          <w:rStyle w:val="af0"/>
          <w:rFonts w:asciiTheme="minorBidi" w:eastAsia="Times New Roman" w:hAnsiTheme="minorBidi"/>
          <w:sz w:val="32"/>
          <w:szCs w:val="32"/>
        </w:rPr>
      </w:pPr>
    </w:p>
    <w:p w14:paraId="3DE1E95F" w14:textId="77777777" w:rsidR="00D53E22" w:rsidRPr="00BF65CE" w:rsidRDefault="00D53E22" w:rsidP="009E4E7B">
      <w:pPr>
        <w:spacing w:line="240" w:lineRule="auto"/>
        <w:rPr>
          <w:rStyle w:val="af0"/>
          <w:rFonts w:asciiTheme="minorBidi" w:eastAsia="Times New Roman" w:hAnsiTheme="minorBidi"/>
          <w:sz w:val="32"/>
          <w:szCs w:val="32"/>
          <w:rtl/>
        </w:rPr>
      </w:pPr>
    </w:p>
    <w:p w14:paraId="2C608D49"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lastRenderedPageBreak/>
        <w:t>القسم الأول: البيانات الديموغرافية</w:t>
      </w:r>
    </w:p>
    <w:p w14:paraId="0F18F74C"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الإجابة عن جميع الأسئلة التالية بدقة، علمًا أن جميع المعلومات ستُعامَل بسرية تامة وتُستخدم لأغراض البحث العلمي فقط:</w:t>
      </w:r>
    </w:p>
    <w:p w14:paraId="4BD3E6EA"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الجنس:</w:t>
      </w:r>
    </w:p>
    <w:p w14:paraId="1B4E83B7"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 xml:space="preserve">   </w:t>
      </w:r>
      <w:sdt>
        <w:sdtPr>
          <w:rPr>
            <w:rStyle w:val="af0"/>
            <w:rFonts w:ascii="Simplified Arabic" w:eastAsia="Times New Roman" w:hAnsi="Simplified Arabic" w:cs="Simplified Arabic"/>
            <w:b w:val="0"/>
            <w:bCs w:val="0"/>
            <w:sz w:val="28"/>
            <w:szCs w:val="28"/>
            <w:rtl/>
          </w:rPr>
          <w:id w:val="489144728"/>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  ذكر                    </w:t>
      </w:r>
      <w:sdt>
        <w:sdtPr>
          <w:rPr>
            <w:rStyle w:val="af0"/>
            <w:rFonts w:ascii="Simplified Arabic" w:eastAsia="Times New Roman" w:hAnsi="Simplified Arabic" w:cs="Simplified Arabic"/>
            <w:b w:val="0"/>
            <w:bCs w:val="0"/>
            <w:sz w:val="28"/>
            <w:szCs w:val="28"/>
            <w:rtl/>
          </w:rPr>
          <w:id w:val="841828123"/>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  أنثى  </w:t>
      </w:r>
    </w:p>
    <w:p w14:paraId="2E1FBBC1"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الفئة العمرية:</w:t>
      </w:r>
    </w:p>
    <w:p w14:paraId="12729E67" w14:textId="77777777" w:rsidR="00D53E22" w:rsidRPr="00BF65CE" w:rsidRDefault="005912E8"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1020238056"/>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أقل من 25 سنة    </w:t>
      </w:r>
      <w:sdt>
        <w:sdtPr>
          <w:rPr>
            <w:rStyle w:val="af0"/>
            <w:rFonts w:ascii="Simplified Arabic" w:eastAsia="Times New Roman" w:hAnsi="Simplified Arabic" w:cs="Simplified Arabic"/>
            <w:b w:val="0"/>
            <w:bCs w:val="0"/>
            <w:sz w:val="28"/>
            <w:szCs w:val="28"/>
            <w:rtl/>
          </w:rPr>
          <w:id w:val="-1455160699"/>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25 – 34 سنة  </w:t>
      </w:r>
      <w:sdt>
        <w:sdtPr>
          <w:rPr>
            <w:rStyle w:val="af0"/>
            <w:rFonts w:ascii="Simplified Arabic" w:eastAsia="Times New Roman" w:hAnsi="Simplified Arabic" w:cs="Simplified Arabic"/>
            <w:b w:val="0"/>
            <w:bCs w:val="0"/>
            <w:sz w:val="28"/>
            <w:szCs w:val="28"/>
            <w:rtl/>
          </w:rPr>
          <w:id w:val="419148382"/>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35 – 44 سنة    </w:t>
      </w:r>
      <w:sdt>
        <w:sdtPr>
          <w:rPr>
            <w:rStyle w:val="af0"/>
            <w:rFonts w:ascii="Simplified Arabic" w:eastAsia="Times New Roman" w:hAnsi="Simplified Arabic" w:cs="Simplified Arabic"/>
            <w:b w:val="0"/>
            <w:bCs w:val="0"/>
            <w:sz w:val="28"/>
            <w:szCs w:val="28"/>
            <w:rtl/>
          </w:rPr>
          <w:id w:val="390861413"/>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45 سنة فأكثر</w:t>
      </w:r>
    </w:p>
    <w:p w14:paraId="52338D3D"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المؤهل العلمي:</w:t>
      </w:r>
    </w:p>
    <w:p w14:paraId="1EBE435D" w14:textId="77777777" w:rsidR="00D53E22" w:rsidRPr="00BF65CE" w:rsidRDefault="005912E8"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358658972"/>
          <w14:checkbox>
            <w14:checked w14:val="0"/>
            <w14:checkedState w14:val="2612" w14:font="MS Gothic"/>
            <w14:uncheckedState w14:val="2610" w14:font="MS Gothic"/>
          </w14:checkbox>
        </w:sdtPr>
        <w:sdtEndPr>
          <w:rPr>
            <w:rStyle w:val="af0"/>
          </w:rPr>
        </w:sdtEndPr>
        <w:sdtContent>
          <w:r w:rsidR="00D53E22" w:rsidRPr="00BF65CE">
            <w:rPr>
              <w:rStyle w:val="af0"/>
              <w:rFonts w:ascii="MS Gothic" w:eastAsia="MS Gothic" w:hAnsi="MS Gothic" w:cs="Simplified Arabic" w:hint="eastAsia"/>
              <w:b w:val="0"/>
              <w:bCs w:val="0"/>
              <w:sz w:val="28"/>
              <w:szCs w:val="28"/>
              <w:rtl/>
            </w:rPr>
            <w:t>☐</w:t>
          </w:r>
        </w:sdtContent>
      </w:sdt>
      <w:r w:rsidR="00D53E22" w:rsidRPr="00BF65CE">
        <w:rPr>
          <w:rStyle w:val="af0"/>
          <w:rFonts w:ascii="Simplified Arabic" w:eastAsia="Times New Roman" w:hAnsi="Simplified Arabic" w:cs="Simplified Arabic" w:hint="cs"/>
          <w:b w:val="0"/>
          <w:bCs w:val="0"/>
          <w:sz w:val="28"/>
          <w:szCs w:val="28"/>
          <w:rtl/>
        </w:rPr>
        <w:t xml:space="preserve"> ث</w:t>
      </w:r>
      <w:r w:rsidR="00D53E22" w:rsidRPr="00BF65CE">
        <w:rPr>
          <w:rStyle w:val="af0"/>
          <w:rFonts w:ascii="Simplified Arabic" w:eastAsia="Times New Roman" w:hAnsi="Simplified Arabic" w:cs="Simplified Arabic"/>
          <w:b w:val="0"/>
          <w:bCs w:val="0"/>
          <w:sz w:val="28"/>
          <w:szCs w:val="28"/>
          <w:rtl/>
        </w:rPr>
        <w:t xml:space="preserve">انوي         </w:t>
      </w:r>
      <w:sdt>
        <w:sdtPr>
          <w:rPr>
            <w:rStyle w:val="af0"/>
            <w:rFonts w:ascii="Simplified Arabic" w:eastAsia="Times New Roman" w:hAnsi="Simplified Arabic" w:cs="Simplified Arabic"/>
            <w:b w:val="0"/>
            <w:bCs w:val="0"/>
            <w:sz w:val="28"/>
            <w:szCs w:val="28"/>
            <w:rtl/>
          </w:rPr>
          <w:id w:val="1686786311"/>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دبلوم          </w:t>
      </w:r>
      <w:sdt>
        <w:sdtPr>
          <w:rPr>
            <w:rStyle w:val="af0"/>
            <w:rFonts w:ascii="Simplified Arabic" w:eastAsia="Times New Roman" w:hAnsi="Simplified Arabic" w:cs="Simplified Arabic"/>
            <w:b w:val="0"/>
            <w:bCs w:val="0"/>
            <w:sz w:val="28"/>
            <w:szCs w:val="28"/>
            <w:rtl/>
          </w:rPr>
          <w:id w:val="-1547821668"/>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بكالوريوس       </w:t>
      </w:r>
      <w:sdt>
        <w:sdtPr>
          <w:rPr>
            <w:rStyle w:val="af0"/>
            <w:rFonts w:ascii="Simplified Arabic" w:eastAsia="Times New Roman" w:hAnsi="Simplified Arabic" w:cs="Simplified Arabic"/>
            <w:b w:val="0"/>
            <w:bCs w:val="0"/>
            <w:sz w:val="28"/>
            <w:szCs w:val="28"/>
            <w:rtl/>
          </w:rPr>
          <w:id w:val="-586622161"/>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دراسات عليا (ماجستير/دكتوراه)</w:t>
      </w:r>
    </w:p>
    <w:p w14:paraId="042B1756"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سنوات الخبرة في المستشفى الحالية:</w:t>
      </w:r>
    </w:p>
    <w:p w14:paraId="042AFBD6" w14:textId="77777777" w:rsidR="00D53E22" w:rsidRPr="00BF65CE" w:rsidRDefault="005912E8"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1320875052"/>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أقل من3 سنوات </w:t>
      </w:r>
      <w:sdt>
        <w:sdtPr>
          <w:rPr>
            <w:rStyle w:val="af0"/>
            <w:rFonts w:ascii="Simplified Arabic" w:eastAsia="Times New Roman" w:hAnsi="Simplified Arabic" w:cs="Simplified Arabic"/>
            <w:b w:val="0"/>
            <w:bCs w:val="0"/>
            <w:sz w:val="28"/>
            <w:szCs w:val="28"/>
            <w:rtl/>
          </w:rPr>
          <w:id w:val="1106769512"/>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من 3إلى أقل من 6 سنوات </w:t>
      </w:r>
      <w:sdt>
        <w:sdtPr>
          <w:rPr>
            <w:rStyle w:val="af0"/>
            <w:rFonts w:ascii="Simplified Arabic" w:eastAsia="Times New Roman" w:hAnsi="Simplified Arabic" w:cs="Simplified Arabic"/>
            <w:b w:val="0"/>
            <w:bCs w:val="0"/>
            <w:sz w:val="28"/>
            <w:szCs w:val="28"/>
            <w:rtl/>
          </w:rPr>
          <w:id w:val="-1471287473"/>
          <w14:checkbox>
            <w14:checked w14:val="0"/>
            <w14:checkedState w14:val="2612" w14:font="MS Gothic"/>
            <w14:uncheckedState w14:val="2610" w14:font="MS Gothic"/>
          </w14:checkbox>
        </w:sdtPr>
        <w:sdtEndPr>
          <w:rPr>
            <w:rStyle w:val="af0"/>
          </w:rPr>
        </w:sdtEndPr>
        <w:sdtContent>
          <w:r w:rsidR="00D53E22" w:rsidRPr="00BF65CE">
            <w:rPr>
              <w:rStyle w:val="af0"/>
              <w:rFonts w:ascii="MS Gothic" w:eastAsia="MS Gothic" w:hAnsi="MS Gothic" w:cs="Simplified Arabic" w:hint="eastAsia"/>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من 6إلى أقل من</w:t>
      </w:r>
      <w:r w:rsidR="00D53E22" w:rsidRPr="00BF65CE">
        <w:rPr>
          <w:rStyle w:val="af0"/>
          <w:rFonts w:ascii="Simplified Arabic" w:eastAsia="Times New Roman" w:hAnsi="Simplified Arabic" w:cs="Simplified Arabic" w:hint="cs"/>
          <w:b w:val="0"/>
          <w:bCs w:val="0"/>
          <w:sz w:val="28"/>
          <w:szCs w:val="28"/>
          <w:rtl/>
        </w:rPr>
        <w:t>10</w:t>
      </w:r>
      <w:r w:rsidR="00D53E22" w:rsidRPr="00BF65CE">
        <w:rPr>
          <w:rStyle w:val="af0"/>
          <w:rFonts w:ascii="Simplified Arabic" w:eastAsia="Times New Roman" w:hAnsi="Simplified Arabic" w:cs="Simplified Arabic"/>
          <w:b w:val="0"/>
          <w:bCs w:val="0"/>
          <w:sz w:val="28"/>
          <w:szCs w:val="28"/>
          <w:rtl/>
        </w:rPr>
        <w:t xml:space="preserve"> سنوات  </w:t>
      </w:r>
      <w:sdt>
        <w:sdtPr>
          <w:rPr>
            <w:rStyle w:val="af0"/>
            <w:rFonts w:ascii="Simplified Arabic" w:eastAsia="Times New Roman" w:hAnsi="Simplified Arabic" w:cs="Simplified Arabic"/>
            <w:b w:val="0"/>
            <w:bCs w:val="0"/>
            <w:sz w:val="28"/>
            <w:szCs w:val="28"/>
            <w:rtl/>
          </w:rPr>
          <w:id w:val="-526256594"/>
          <w14:checkbox>
            <w14:checked w14:val="0"/>
            <w14:checkedState w14:val="2612" w14:font="MS Gothic"/>
            <w14:uncheckedState w14:val="2610" w14:font="MS Gothic"/>
          </w14:checkbox>
        </w:sdtPr>
        <w:sdtEndPr>
          <w:rPr>
            <w:rStyle w:val="af0"/>
          </w:rPr>
        </w:sdtEnd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10سنوات فأكثر</w:t>
      </w:r>
    </w:p>
    <w:p w14:paraId="000C0010"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القسم/الإدارة:</w:t>
      </w:r>
    </w:p>
    <w:p w14:paraId="676B0594"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ذكر اسم القسم أو الإدارة التي تعمل بها)</w:t>
      </w:r>
    </w:p>
    <w:p w14:paraId="0FC1FF92"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المسمى الوظيفي:</w:t>
      </w:r>
    </w:p>
    <w:p w14:paraId="20764E5F"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كتابة مسماك الوظيفي الحالي)</w:t>
      </w:r>
    </w:p>
    <w:p w14:paraId="75A94D2D"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نوع التعاقد:</w:t>
      </w:r>
    </w:p>
    <w:p w14:paraId="7B02C02A" w14:textId="77777777" w:rsidR="00D53E22" w:rsidRPr="00BF65CE" w:rsidRDefault="00D53E22" w:rsidP="009E4E7B">
      <w:pPr>
        <w:rPr>
          <w:rFonts w:asciiTheme="majorBidi" w:eastAsia="Times New Roman" w:hAnsiTheme="majorBidi" w:cstheme="majorBidi"/>
          <w:sz w:val="28"/>
          <w:szCs w:val="28"/>
          <w:rtl/>
        </w:rPr>
      </w:pPr>
      <w:r w:rsidRPr="00BF65CE">
        <w:rPr>
          <w:rStyle w:val="af0"/>
          <w:rFonts w:ascii="Simplified Arabic" w:eastAsia="Times New Roman" w:hAnsi="Simplified Arabic" w:cs="Simplified Arabic"/>
          <w:b w:val="0"/>
          <w:bCs w:val="0"/>
          <w:sz w:val="28"/>
          <w:szCs w:val="28"/>
          <w:rtl/>
        </w:rPr>
        <w:t xml:space="preserve">  </w:t>
      </w:r>
      <w:sdt>
        <w:sdtPr>
          <w:rPr>
            <w:rStyle w:val="af0"/>
            <w:rFonts w:ascii="Simplified Arabic" w:eastAsia="Times New Roman" w:hAnsi="Simplified Arabic" w:cs="Simplified Arabic"/>
            <w:b w:val="0"/>
            <w:bCs w:val="0"/>
            <w:sz w:val="28"/>
            <w:szCs w:val="28"/>
            <w:rtl/>
          </w:rPr>
          <w:id w:val="-820266906"/>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دوام كامل          </w:t>
      </w:r>
      <w:sdt>
        <w:sdtPr>
          <w:rPr>
            <w:rStyle w:val="af0"/>
            <w:rFonts w:ascii="Simplified Arabic" w:eastAsia="Times New Roman" w:hAnsi="Simplified Arabic" w:cs="Simplified Arabic"/>
            <w:b w:val="0"/>
            <w:bCs w:val="0"/>
            <w:sz w:val="28"/>
            <w:szCs w:val="28"/>
            <w:rtl/>
          </w:rPr>
          <w:id w:val="-2064934566"/>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دوام جزئي          </w:t>
      </w:r>
      <w:sdt>
        <w:sdtPr>
          <w:rPr>
            <w:rStyle w:val="af0"/>
            <w:rFonts w:ascii="Simplified Arabic" w:eastAsia="Times New Roman" w:hAnsi="Simplified Arabic" w:cs="Simplified Arabic"/>
            <w:b w:val="0"/>
            <w:bCs w:val="0"/>
            <w:sz w:val="28"/>
            <w:szCs w:val="28"/>
            <w:rtl/>
          </w:rPr>
          <w:id w:val="-1126613104"/>
          <w14:checkbox>
            <w14:checked w14:val="0"/>
            <w14:checkedState w14:val="2612" w14:font="MS Gothic"/>
            <w14:uncheckedState w14:val="2610" w14:font="MS Gothic"/>
          </w14:checkbox>
        </w:sdtPr>
        <w:sdtEndPr>
          <w:rPr>
            <w:rStyle w:val="af0"/>
          </w:rPr>
        </w:sdtEnd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عقد مؤقت</w:t>
      </w:r>
      <w:r w:rsidRPr="00BF65CE">
        <w:rPr>
          <w:rFonts w:asciiTheme="minorBidi" w:hAnsiTheme="minorBidi"/>
          <w:sz w:val="28"/>
          <w:szCs w:val="28"/>
          <w:rtl/>
        </w:rPr>
        <w:br w:type="page"/>
      </w:r>
    </w:p>
    <w:p w14:paraId="3392FF06" w14:textId="77777777" w:rsidR="00D53E22" w:rsidRPr="00BF65CE" w:rsidRDefault="00D53E22" w:rsidP="009E4E7B">
      <w:pPr>
        <w:pStyle w:val="ad"/>
        <w:bidi/>
        <w:spacing w:before="0" w:beforeAutospacing="0" w:after="0" w:afterAutospacing="0" w:line="360" w:lineRule="auto"/>
        <w:rPr>
          <w:rStyle w:val="af0"/>
          <w:rFonts w:asciiTheme="minorBidi" w:eastAsia="Times New Roman" w:hAnsiTheme="minorBidi" w:cstheme="minorBidi"/>
          <w:sz w:val="32"/>
          <w:szCs w:val="32"/>
          <w:rtl/>
        </w:rPr>
      </w:pPr>
      <w:r w:rsidRPr="00BF65CE">
        <w:rPr>
          <w:rStyle w:val="af0"/>
          <w:rFonts w:asciiTheme="minorBidi" w:eastAsia="Times New Roman" w:hAnsiTheme="minorBidi" w:cstheme="minorBidi"/>
          <w:sz w:val="32"/>
          <w:szCs w:val="32"/>
          <w:rtl/>
        </w:rPr>
        <w:lastRenderedPageBreak/>
        <w:t xml:space="preserve">القسم الثاني: </w:t>
      </w:r>
    </w:p>
    <w:p w14:paraId="294E5515" w14:textId="77777777" w:rsidR="00D53E22" w:rsidRPr="00BF65CE" w:rsidRDefault="00D53E22" w:rsidP="009E4E7B">
      <w:pPr>
        <w:pStyle w:val="ad"/>
        <w:bidi/>
        <w:spacing w:before="0" w:beforeAutospacing="0" w:after="0" w:afterAutospacing="0" w:line="360" w:lineRule="auto"/>
        <w:rPr>
          <w:rStyle w:val="af0"/>
          <w:rFonts w:asciiTheme="minorBidi" w:eastAsia="Times New Roman" w:hAnsiTheme="minorBidi"/>
          <w:sz w:val="32"/>
          <w:szCs w:val="32"/>
          <w:rtl/>
          <w:lang w:val="en-GB"/>
        </w:rPr>
      </w:pPr>
      <w:r w:rsidRPr="00BF65CE">
        <w:rPr>
          <w:rStyle w:val="af0"/>
          <w:rFonts w:asciiTheme="minorBidi" w:eastAsia="Times New Roman" w:hAnsiTheme="minorBidi" w:cstheme="minorBidi"/>
          <w:sz w:val="28"/>
          <w:szCs w:val="28"/>
          <w:rtl/>
        </w:rPr>
        <w:t xml:space="preserve">المحور الأول: </w:t>
      </w:r>
      <w:r w:rsidRPr="00BF65CE">
        <w:rPr>
          <w:rFonts w:asciiTheme="minorBidi" w:eastAsia="Times New Roman" w:hAnsiTheme="minorBidi"/>
          <w:b/>
          <w:bCs/>
          <w:sz w:val="32"/>
          <w:szCs w:val="32"/>
          <w:rtl/>
        </w:rPr>
        <w:t xml:space="preserve"> الاستقطاب التنظيمي</w:t>
      </w:r>
    </w:p>
    <w:p w14:paraId="3D22E08B" w14:textId="77777777" w:rsidR="00D53E22" w:rsidRPr="00BF65CE" w:rsidRDefault="00D53E22" w:rsidP="009E4E7B">
      <w:pPr>
        <w:pStyle w:val="ad"/>
        <w:bidi/>
        <w:spacing w:before="0" w:beforeAutospacing="0" w:after="0" w:afterAutospacing="0" w:line="360" w:lineRule="auto"/>
        <w:rPr>
          <w:rStyle w:val="af0"/>
          <w:rFonts w:asciiTheme="minorBidi" w:eastAsia="Times New Roman" w:hAnsiTheme="minorBidi" w:cstheme="minorBidi"/>
          <w:sz w:val="28"/>
          <w:szCs w:val="28"/>
          <w:rtl/>
        </w:rPr>
      </w:pPr>
    </w:p>
    <w:tbl>
      <w:tblPr>
        <w:tblStyle w:val="af1"/>
        <w:tblpPr w:leftFromText="181" w:rightFromText="181" w:vertAnchor="page" w:horzAnchor="margin" w:tblpXSpec="center" w:tblpY="3161"/>
        <w:bidiVisual/>
        <w:tblW w:w="9929" w:type="dxa"/>
        <w:tblLook w:val="04A0" w:firstRow="1" w:lastRow="0" w:firstColumn="1" w:lastColumn="0" w:noHBand="0" w:noVBand="1"/>
      </w:tblPr>
      <w:tblGrid>
        <w:gridCol w:w="786"/>
        <w:gridCol w:w="4900"/>
        <w:gridCol w:w="916"/>
        <w:gridCol w:w="832"/>
        <w:gridCol w:w="844"/>
        <w:gridCol w:w="807"/>
        <w:gridCol w:w="844"/>
      </w:tblGrid>
      <w:tr w:rsidR="00D53E22" w:rsidRPr="00BF65CE" w14:paraId="787415B0" w14:textId="77777777" w:rsidTr="009E4E7B">
        <w:trPr>
          <w:trHeight w:val="1528"/>
        </w:trPr>
        <w:tc>
          <w:tcPr>
            <w:tcW w:w="725" w:type="dxa"/>
            <w:hideMark/>
          </w:tcPr>
          <w:p w14:paraId="7E0D0D22"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رقم السؤال</w:t>
            </w:r>
          </w:p>
        </w:tc>
        <w:tc>
          <w:tcPr>
            <w:tcW w:w="4900" w:type="dxa"/>
            <w:hideMark/>
          </w:tcPr>
          <w:p w14:paraId="55BDCCFB"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نص السؤال</w:t>
            </w:r>
          </w:p>
        </w:tc>
        <w:tc>
          <w:tcPr>
            <w:tcW w:w="0" w:type="auto"/>
            <w:hideMark/>
          </w:tcPr>
          <w:p w14:paraId="6D6DAE25"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لا أوافق مطلقًا</w:t>
            </w:r>
            <w:r w:rsidRPr="00BF65CE">
              <w:rPr>
                <w:rFonts w:ascii="Simplified Arabic" w:eastAsia="Times New Roman" w:hAnsi="Simplified Arabic" w:cs="Simplified Arabic"/>
                <w:b/>
                <w:bCs/>
                <w:kern w:val="0"/>
                <w:sz w:val="28"/>
                <w:szCs w:val="28"/>
                <w:lang w:val="en-GB" w:eastAsia="en-GB"/>
                <w14:ligatures w14:val="none"/>
              </w:rPr>
              <w:t xml:space="preserve"> (1)</w:t>
            </w:r>
          </w:p>
        </w:tc>
        <w:tc>
          <w:tcPr>
            <w:tcW w:w="0" w:type="auto"/>
            <w:hideMark/>
          </w:tcPr>
          <w:p w14:paraId="23BEB00A"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لا أوافق</w:t>
            </w:r>
            <w:r w:rsidRPr="00BF65CE">
              <w:rPr>
                <w:rFonts w:ascii="Simplified Arabic" w:eastAsia="Times New Roman" w:hAnsi="Simplified Arabic" w:cs="Simplified Arabic"/>
                <w:b/>
                <w:bCs/>
                <w:kern w:val="0"/>
                <w:sz w:val="28"/>
                <w:szCs w:val="28"/>
                <w:lang w:val="en-GB" w:eastAsia="en-GB"/>
                <w14:ligatures w14:val="none"/>
              </w:rPr>
              <w:t xml:space="preserve"> (2)</w:t>
            </w:r>
          </w:p>
        </w:tc>
        <w:tc>
          <w:tcPr>
            <w:tcW w:w="0" w:type="auto"/>
            <w:hideMark/>
          </w:tcPr>
          <w:p w14:paraId="65742701"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محايد</w:t>
            </w:r>
            <w:r w:rsidRPr="00BF65CE">
              <w:rPr>
                <w:rFonts w:ascii="Simplified Arabic" w:eastAsia="Times New Roman" w:hAnsi="Simplified Arabic" w:cs="Simplified Arabic"/>
                <w:b/>
                <w:bCs/>
                <w:kern w:val="0"/>
                <w:sz w:val="28"/>
                <w:szCs w:val="28"/>
                <w:lang w:val="en-GB" w:eastAsia="en-GB"/>
                <w14:ligatures w14:val="none"/>
              </w:rPr>
              <w:t xml:space="preserve"> (3)</w:t>
            </w:r>
          </w:p>
        </w:tc>
        <w:tc>
          <w:tcPr>
            <w:tcW w:w="0" w:type="auto"/>
            <w:hideMark/>
          </w:tcPr>
          <w:p w14:paraId="3409341F"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أوافق</w:t>
            </w:r>
            <w:r w:rsidRPr="00BF65CE">
              <w:rPr>
                <w:rFonts w:ascii="Simplified Arabic" w:eastAsia="Times New Roman" w:hAnsi="Simplified Arabic" w:cs="Simplified Arabic"/>
                <w:b/>
                <w:bCs/>
                <w:kern w:val="0"/>
                <w:sz w:val="28"/>
                <w:szCs w:val="28"/>
                <w:lang w:val="en-GB" w:eastAsia="en-GB"/>
                <w14:ligatures w14:val="none"/>
              </w:rPr>
              <w:t xml:space="preserve"> (4)</w:t>
            </w:r>
          </w:p>
        </w:tc>
        <w:tc>
          <w:tcPr>
            <w:tcW w:w="0" w:type="auto"/>
            <w:hideMark/>
          </w:tcPr>
          <w:p w14:paraId="60214C2C"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أوافق بشدة</w:t>
            </w:r>
            <w:r w:rsidRPr="00BF65CE">
              <w:rPr>
                <w:rFonts w:ascii="Simplified Arabic" w:eastAsia="Times New Roman" w:hAnsi="Simplified Arabic" w:cs="Simplified Arabic"/>
                <w:b/>
                <w:bCs/>
                <w:kern w:val="0"/>
                <w:sz w:val="28"/>
                <w:szCs w:val="28"/>
                <w:lang w:val="en-GB" w:eastAsia="en-GB"/>
                <w14:ligatures w14:val="none"/>
              </w:rPr>
              <w:t xml:space="preserve"> (5)</w:t>
            </w:r>
          </w:p>
        </w:tc>
      </w:tr>
      <w:tr w:rsidR="00D53E22" w:rsidRPr="00BF65CE" w14:paraId="7287CF40" w14:textId="77777777" w:rsidTr="009E4E7B">
        <w:trPr>
          <w:trHeight w:val="1387"/>
        </w:trPr>
        <w:tc>
          <w:tcPr>
            <w:tcW w:w="725" w:type="dxa"/>
            <w:hideMark/>
          </w:tcPr>
          <w:p w14:paraId="1870FBBF"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1</w:t>
            </w:r>
          </w:p>
        </w:tc>
        <w:tc>
          <w:tcPr>
            <w:tcW w:w="4900" w:type="dxa"/>
            <w:hideMark/>
          </w:tcPr>
          <w:p w14:paraId="41769D23"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تتبع المستشفى سياسات مكتوبة وواضحة في استقطاب الموظفين الجدد</w:t>
            </w:r>
          </w:p>
        </w:tc>
        <w:tc>
          <w:tcPr>
            <w:tcW w:w="0" w:type="auto"/>
            <w:hideMark/>
          </w:tcPr>
          <w:p w14:paraId="7E771DE1"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3AC23C9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89B76CC"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F29595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054067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423F4EEB" w14:textId="77777777" w:rsidTr="009E4E7B">
        <w:trPr>
          <w:trHeight w:val="1353"/>
        </w:trPr>
        <w:tc>
          <w:tcPr>
            <w:tcW w:w="725" w:type="dxa"/>
            <w:hideMark/>
          </w:tcPr>
          <w:p w14:paraId="5F26BEE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2</w:t>
            </w:r>
          </w:p>
        </w:tc>
        <w:tc>
          <w:tcPr>
            <w:tcW w:w="4900" w:type="dxa"/>
            <w:hideMark/>
          </w:tcPr>
          <w:p w14:paraId="6C76E9C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تعتمد إدارة المستشفى على تخطيط مسبق لتحديد احتياجات الكوادر البشرية</w:t>
            </w:r>
          </w:p>
        </w:tc>
        <w:tc>
          <w:tcPr>
            <w:tcW w:w="0" w:type="auto"/>
            <w:hideMark/>
          </w:tcPr>
          <w:p w14:paraId="28F452AA"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013FA8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97F04C7"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8E72A2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749B8B1"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3E00559B" w14:textId="77777777" w:rsidTr="009E4E7B">
        <w:trPr>
          <w:trHeight w:val="1387"/>
        </w:trPr>
        <w:tc>
          <w:tcPr>
            <w:tcW w:w="725" w:type="dxa"/>
            <w:hideMark/>
          </w:tcPr>
          <w:p w14:paraId="11C3677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3</w:t>
            </w:r>
          </w:p>
        </w:tc>
        <w:tc>
          <w:tcPr>
            <w:tcW w:w="4900" w:type="dxa"/>
            <w:hideMark/>
          </w:tcPr>
          <w:p w14:paraId="1063F3E7"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توجد آليات إلكترونية تسهل عملية جذب المتقدمين للعمل في المستشفى</w:t>
            </w:r>
          </w:p>
        </w:tc>
        <w:tc>
          <w:tcPr>
            <w:tcW w:w="0" w:type="auto"/>
            <w:hideMark/>
          </w:tcPr>
          <w:p w14:paraId="6590B1F1"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B076043"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6504D1E4"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4F4F2B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4103CFC"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4922E943" w14:textId="77777777" w:rsidTr="009E4E7B">
        <w:trPr>
          <w:trHeight w:val="1353"/>
        </w:trPr>
        <w:tc>
          <w:tcPr>
            <w:tcW w:w="725" w:type="dxa"/>
            <w:hideMark/>
          </w:tcPr>
          <w:p w14:paraId="2DE0EEC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4</w:t>
            </w:r>
          </w:p>
        </w:tc>
        <w:tc>
          <w:tcPr>
            <w:tcW w:w="4900" w:type="dxa"/>
            <w:hideMark/>
          </w:tcPr>
          <w:p w14:paraId="29352F7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يتم الإعلان عن الوظائف الشاغرة عبر منصات إلكترونية أو مواقع المستشفى الإلكترونية</w:t>
            </w:r>
          </w:p>
        </w:tc>
        <w:tc>
          <w:tcPr>
            <w:tcW w:w="0" w:type="auto"/>
            <w:hideMark/>
          </w:tcPr>
          <w:p w14:paraId="786AED0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3913141C"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BF73A6F"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6897A02"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31A75B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1AFBF16A" w14:textId="77777777" w:rsidTr="009E4E7B">
        <w:trPr>
          <w:trHeight w:val="1387"/>
        </w:trPr>
        <w:tc>
          <w:tcPr>
            <w:tcW w:w="725" w:type="dxa"/>
            <w:hideMark/>
          </w:tcPr>
          <w:p w14:paraId="5B5B8BE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5</w:t>
            </w:r>
          </w:p>
        </w:tc>
        <w:tc>
          <w:tcPr>
            <w:tcW w:w="4900" w:type="dxa"/>
            <w:hideMark/>
          </w:tcPr>
          <w:p w14:paraId="6211F6BA"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تراعي إدارة المستشفى خبرات وشهادات جميع المتقدمين عند عمليات التوظيف</w:t>
            </w:r>
          </w:p>
        </w:tc>
        <w:tc>
          <w:tcPr>
            <w:tcW w:w="0" w:type="auto"/>
            <w:hideMark/>
          </w:tcPr>
          <w:p w14:paraId="66331C0E"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1C820CC"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59F188A"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37D253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3309D34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3EF8C3D9" w14:textId="77777777" w:rsidTr="009E4E7B">
        <w:trPr>
          <w:trHeight w:val="1353"/>
        </w:trPr>
        <w:tc>
          <w:tcPr>
            <w:tcW w:w="725" w:type="dxa"/>
            <w:hideMark/>
          </w:tcPr>
          <w:p w14:paraId="4E692B13"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6</w:t>
            </w:r>
          </w:p>
        </w:tc>
        <w:tc>
          <w:tcPr>
            <w:tcW w:w="4900" w:type="dxa"/>
            <w:hideMark/>
          </w:tcPr>
          <w:p w14:paraId="33A66141"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تتبنى سياسات المستشفى مبدأ العدالة وتكافؤ الفرص لجميع المرشحين للتوظيف</w:t>
            </w:r>
          </w:p>
        </w:tc>
        <w:tc>
          <w:tcPr>
            <w:tcW w:w="0" w:type="auto"/>
            <w:hideMark/>
          </w:tcPr>
          <w:p w14:paraId="10EDBCEE"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B75A06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3A981E4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8CEA232"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A31438A"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bl>
    <w:p w14:paraId="687E36F1"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4D0EB6F5"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488DB510" w14:textId="77777777" w:rsidR="00D53E22" w:rsidRPr="00BF65CE" w:rsidRDefault="00D53E22" w:rsidP="009E4E7B">
      <w:pPr>
        <w:pStyle w:val="ad"/>
        <w:bidi/>
        <w:spacing w:before="0" w:after="0" w:line="360" w:lineRule="auto"/>
        <w:jc w:val="both"/>
        <w:rPr>
          <w:rFonts w:ascii="Simplified Arabic" w:hAnsi="Simplified Arabic" w:cs="Simplified Arabic"/>
          <w:sz w:val="28"/>
          <w:szCs w:val="28"/>
          <w:rtl/>
        </w:rPr>
      </w:pPr>
    </w:p>
    <w:tbl>
      <w:tblPr>
        <w:tblpPr w:leftFromText="181" w:rightFromText="181" w:vertAnchor="page" w:horzAnchor="margin" w:tblpY="2041"/>
        <w:bidiVisual/>
        <w:tblW w:w="9864" w:type="dxa"/>
        <w:tblCellMar>
          <w:top w:w="15" w:type="dxa"/>
          <w:left w:w="15" w:type="dxa"/>
          <w:bottom w:w="15" w:type="dxa"/>
          <w:right w:w="15" w:type="dxa"/>
        </w:tblCellMar>
        <w:tblLook w:val="04A0" w:firstRow="1" w:lastRow="0" w:firstColumn="1" w:lastColumn="0" w:noHBand="0" w:noVBand="1"/>
      </w:tblPr>
      <w:tblGrid>
        <w:gridCol w:w="851"/>
        <w:gridCol w:w="4006"/>
        <w:gridCol w:w="1296"/>
        <w:gridCol w:w="1036"/>
        <w:gridCol w:w="825"/>
        <w:gridCol w:w="829"/>
        <w:gridCol w:w="1021"/>
      </w:tblGrid>
      <w:tr w:rsidR="00D53E22" w:rsidRPr="00BF65CE" w14:paraId="71E27B7C" w14:textId="77777777" w:rsidTr="009E4E7B">
        <w:trPr>
          <w:trHeight w:val="1374"/>
          <w:tblHeader/>
        </w:trPr>
        <w:tc>
          <w:tcPr>
            <w:tcW w:w="85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F67FB67"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lastRenderedPageBreak/>
              <w:t>رقم السؤال</w:t>
            </w:r>
          </w:p>
        </w:tc>
        <w:tc>
          <w:tcPr>
            <w:tcW w:w="400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324A164"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نص السؤال</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F5066A6"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 مطلقًا</w:t>
            </w:r>
            <w:r w:rsidRPr="00BF65CE">
              <w:rPr>
                <w:rFonts w:ascii="Simplified Arabic" w:eastAsia="Times New Roman" w:hAnsi="Simplified Arabic" w:cs="Simplified Arabic"/>
                <w:b/>
                <w:bCs/>
                <w:sz w:val="28"/>
                <w:szCs w:val="28"/>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A7EC8AC"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w:t>
            </w:r>
            <w:r w:rsidRPr="00BF65CE">
              <w:rPr>
                <w:rFonts w:ascii="Simplified Arabic" w:eastAsia="Times New Roman" w:hAnsi="Simplified Arabic" w:cs="Simplified Arabic"/>
                <w:b/>
                <w:bCs/>
                <w:sz w:val="28"/>
                <w:szCs w:val="28"/>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CE52435"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محايد</w:t>
            </w:r>
            <w:r w:rsidRPr="00BF65CE">
              <w:rPr>
                <w:rFonts w:ascii="Arial" w:eastAsia="Times New Roman" w:hAnsi="Arial" w:cs="Arial"/>
                <w:b/>
                <w:bCs/>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DAAE829"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w:t>
            </w:r>
            <w:r w:rsidRPr="00BF65CE">
              <w:rPr>
                <w:rFonts w:ascii="Arial" w:eastAsia="Times New Roman" w:hAnsi="Arial" w:cs="Arial"/>
                <w:b/>
                <w:bCs/>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0993DBE"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 بشدة</w:t>
            </w:r>
            <w:r w:rsidRPr="00BF65CE">
              <w:rPr>
                <w:rFonts w:ascii="Arial" w:eastAsia="Times New Roman" w:hAnsi="Arial" w:cs="Arial"/>
                <w:b/>
                <w:bCs/>
                <w:lang w:val="en-GB" w:eastAsia="en-GB"/>
              </w:rPr>
              <w:t xml:space="preserve"> (5)</w:t>
            </w:r>
          </w:p>
        </w:tc>
      </w:tr>
      <w:tr w:rsidR="00D53E22" w:rsidRPr="00BF65CE" w14:paraId="7A166593" w14:textId="77777777" w:rsidTr="009E4E7B">
        <w:trPr>
          <w:trHeight w:val="1840"/>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A83F9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7</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99CE505"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تعتمد المستشفى أنظمة ذكاء اصطناعي متقدمة لإدارة وتحديث سجلات المرضى إلكترونيًا</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0A9DC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9538E2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81EE47"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9EC76C"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556BD4"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20F3BC9B" w14:textId="77777777" w:rsidTr="009E4E7B">
        <w:trPr>
          <w:trHeight w:val="1840"/>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43B62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8</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AF083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تساهم تطبيقات الذكاء الاصطناعي في دعم اتخاذ القرارات الطبية والإدارية داخل 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DC472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A397F0"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089F10"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CB1096"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483A5C"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3D1B43C0" w14:textId="77777777" w:rsidTr="009E4E7B">
        <w:trPr>
          <w:trHeight w:val="1374"/>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97505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9</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F1DEC3"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يساهم الذكاء الاصطناعي في تحسين جودة تبادل المعلومات بين الأقسام الطبية المختلفة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FBD1C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ABB18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C794DD"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A6BAEE"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5DEB5D"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396623BC" w14:textId="77777777" w:rsidTr="009E4E7B">
        <w:trPr>
          <w:trHeight w:val="1374"/>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02E4F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10</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174EE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أدى تطبيق تقنيات الذكاء الاصطناعي إلى تقليل معدل الأخطاء الإدارية في 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53B7020"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4964E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B0AD42"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F3B7C8"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2DE68C5"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59E950BC" w14:textId="77777777" w:rsidTr="009E4E7B">
        <w:trPr>
          <w:trHeight w:val="1395"/>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75B8C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11</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3F00E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تدعم نظم الذكاء الاصطناعي برامج التدريب والتطوير المستمر للموظفين بالمستشفى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11E6B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CC198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FC01DE"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E099D6"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37A67B5"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bl>
    <w:p w14:paraId="66CB2F29" w14:textId="77777777" w:rsidR="00D53E22" w:rsidRPr="00BF65CE" w:rsidRDefault="00D53E22" w:rsidP="009E4E7B">
      <w:pPr>
        <w:pStyle w:val="ad"/>
        <w:bidi/>
        <w:spacing w:before="0" w:after="0" w:line="360" w:lineRule="auto"/>
        <w:jc w:val="both"/>
        <w:rPr>
          <w:rFonts w:ascii="Simplified Arabic" w:hAnsi="Simplified Arabic" w:cs="Simplified Arabic"/>
          <w:b/>
          <w:bCs/>
          <w:sz w:val="28"/>
          <w:szCs w:val="28"/>
          <w:lang w:val="en-GB"/>
        </w:rPr>
      </w:pPr>
      <w:r w:rsidRPr="00BF65CE">
        <w:rPr>
          <w:rFonts w:ascii="Simplified Arabic" w:hAnsi="Simplified Arabic" w:cs="Simplified Arabic" w:hint="cs"/>
          <w:sz w:val="28"/>
          <w:szCs w:val="28"/>
          <w:rtl/>
        </w:rPr>
        <w:t>المحور الثاني :</w:t>
      </w:r>
      <w:r w:rsidRPr="00BF65CE">
        <w:rPr>
          <w:rFonts w:ascii="Simplified Arabic" w:hAnsi="Simplified Arabic" w:cs="Simplified Arabic"/>
          <w:b/>
          <w:bCs/>
          <w:sz w:val="28"/>
          <w:szCs w:val="28"/>
          <w:rtl/>
        </w:rPr>
        <w:t>تطبيقات الذكاء الاصطناعي</w:t>
      </w:r>
    </w:p>
    <w:p w14:paraId="1BDD2332"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0D9BECD7"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31D9A602"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05C27385"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tbl>
      <w:tblPr>
        <w:tblpPr w:leftFromText="181" w:rightFromText="181" w:vertAnchor="text" w:horzAnchor="margin" w:tblpXSpec="center" w:tblpY="855"/>
        <w:bidiVisual/>
        <w:tblW w:w="10320" w:type="dxa"/>
        <w:tblCellMar>
          <w:top w:w="15" w:type="dxa"/>
          <w:left w:w="15" w:type="dxa"/>
          <w:bottom w:w="15" w:type="dxa"/>
          <w:right w:w="15" w:type="dxa"/>
        </w:tblCellMar>
        <w:tblLook w:val="04A0" w:firstRow="1" w:lastRow="0" w:firstColumn="1" w:lastColumn="0" w:noHBand="0" w:noVBand="1"/>
      </w:tblPr>
      <w:tblGrid>
        <w:gridCol w:w="966"/>
        <w:gridCol w:w="4341"/>
        <w:gridCol w:w="1203"/>
        <w:gridCol w:w="974"/>
        <w:gridCol w:w="880"/>
        <w:gridCol w:w="884"/>
        <w:gridCol w:w="1072"/>
      </w:tblGrid>
      <w:tr w:rsidR="00D53E22" w:rsidRPr="00BF65CE" w14:paraId="6004DA72" w14:textId="77777777" w:rsidTr="009E4E7B">
        <w:trPr>
          <w:trHeight w:val="1563"/>
          <w:tblHeader/>
        </w:trPr>
        <w:tc>
          <w:tcPr>
            <w:tcW w:w="96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FD67229"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lastRenderedPageBreak/>
              <w:t>رقم السؤال</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0E65541"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نص السؤال</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F616799"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لا أوافق مطلقًا</w:t>
            </w:r>
            <w:r w:rsidRPr="00BF65CE">
              <w:rPr>
                <w:rFonts w:ascii="Arial" w:eastAsia="Times New Roman" w:hAnsi="Arial" w:cs="Arial"/>
                <w:b/>
                <w:bCs/>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6D008EA"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لا أوافق</w:t>
            </w:r>
            <w:r w:rsidRPr="00BF65CE">
              <w:rPr>
                <w:rFonts w:ascii="Arial" w:eastAsia="Times New Roman" w:hAnsi="Arial" w:cs="Arial"/>
                <w:b/>
                <w:bCs/>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5F2B28E"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محايد</w:t>
            </w:r>
            <w:r w:rsidRPr="00BF65CE">
              <w:rPr>
                <w:rFonts w:ascii="Arial" w:eastAsia="Times New Roman" w:hAnsi="Arial" w:cs="Arial"/>
                <w:b/>
                <w:bCs/>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AB8B83F"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w:t>
            </w:r>
            <w:r w:rsidRPr="00BF65CE">
              <w:rPr>
                <w:rFonts w:ascii="Arial" w:eastAsia="Times New Roman" w:hAnsi="Arial" w:cs="Arial"/>
                <w:b/>
                <w:bCs/>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B810761"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 بشدة</w:t>
            </w:r>
            <w:r w:rsidRPr="00BF65CE">
              <w:rPr>
                <w:rFonts w:ascii="Arial" w:eastAsia="Times New Roman" w:hAnsi="Arial" w:cs="Arial"/>
                <w:b/>
                <w:bCs/>
                <w:lang w:val="en-GB" w:eastAsia="en-GB"/>
              </w:rPr>
              <w:t xml:space="preserve"> (5)</w:t>
            </w:r>
          </w:p>
        </w:tc>
      </w:tr>
      <w:tr w:rsidR="00D53E22" w:rsidRPr="00BF65CE" w14:paraId="3BE62FF9"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3D28D2"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12</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53DF3A"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تشجع إدارة المستشفى الموظفين بصورة رسمية على تقديم أفكار جديدة ومبتكرة في بيئة العمل</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A76CDD"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084E59"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B29409"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E5DFB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C4E732"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2090BF68" w14:textId="77777777" w:rsidTr="009E4E7B">
        <w:trPr>
          <w:trHeight w:val="1587"/>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CB2FE3"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13</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5F8D56D"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تعتمد المستشفى نظامًا مؤسسيًا واضحًا لاستقبال ونشر الحلول الإبداعية بين جميع الأقسام</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20BF1D"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150B9C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F456B1"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AEBC1D"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736906"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37DBD57A"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0BC369"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14</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5480B1"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تطبق المستشفى برامج رسمية لتكريم ومكافأة أصحاب الأفكار المبتكرة بين الموظفين</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D9CF35"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EEF3FA"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12A1D9"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D7EE7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E4A6B2"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356F56D1"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9988DC"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15</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2403BD"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توفر إدارة المستشفى بيئة عمل محفزة تدعم التعاون الإبداعي من خلال تشجيع المبادرات المشتركة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B03CC2"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17A2CF"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CDD236"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065AED"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DB12D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73ADDA37"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626220"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16</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5B2311"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تخصص إدارة المستشفى وقتًا رسميًا للموظفين لتطوير واختبار أفكارهم الإبداعية داخل المؤسسة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5D1AEB"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DE77BE"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A4B413"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9D2713"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F0EC80"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bl>
    <w:p w14:paraId="6F996983"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rPr>
      </w:pPr>
      <w:r w:rsidRPr="00BF65CE">
        <w:rPr>
          <w:rFonts w:ascii="Simplified Arabic" w:hAnsi="Simplified Arabic" w:cs="Simplified Arabic"/>
          <w:b/>
          <w:bCs/>
          <w:sz w:val="28"/>
          <w:szCs w:val="28"/>
          <w:lang w:val="en-GB"/>
        </w:rPr>
        <w:t> </w:t>
      </w:r>
      <w:r w:rsidRPr="00BF65CE">
        <w:rPr>
          <w:rFonts w:ascii="Simplified Arabic" w:hAnsi="Simplified Arabic" w:cs="Simplified Arabic" w:hint="cs"/>
          <w:b/>
          <w:bCs/>
          <w:sz w:val="28"/>
          <w:szCs w:val="28"/>
          <w:rtl/>
          <w:lang w:val="en-GB"/>
        </w:rPr>
        <w:t>المحور الثالث :</w:t>
      </w:r>
      <w:r w:rsidRPr="00BF65CE">
        <w:rPr>
          <w:rFonts w:ascii="Simplified Arabic" w:hAnsi="Simplified Arabic" w:cs="Simplified Arabic"/>
          <w:b/>
          <w:bCs/>
          <w:sz w:val="28"/>
          <w:szCs w:val="28"/>
          <w:rtl/>
        </w:rPr>
        <w:t>الإبداع المؤسسي</w:t>
      </w:r>
    </w:p>
    <w:p w14:paraId="6B71B841"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rPr>
      </w:pPr>
    </w:p>
    <w:p w14:paraId="04B68496"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lang w:val="en-GB"/>
        </w:rPr>
      </w:pPr>
    </w:p>
    <w:p w14:paraId="6909226A"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lang w:val="en-GB"/>
        </w:rPr>
      </w:pPr>
    </w:p>
    <w:tbl>
      <w:tblPr>
        <w:tblpPr w:leftFromText="181" w:rightFromText="181" w:vertAnchor="page" w:horzAnchor="margin" w:tblpXSpec="center" w:tblpY="2388"/>
        <w:tblOverlap w:val="never"/>
        <w:bidiVisual/>
        <w:tblW w:w="10337" w:type="dxa"/>
        <w:tblCellMar>
          <w:top w:w="15" w:type="dxa"/>
          <w:left w:w="15" w:type="dxa"/>
          <w:bottom w:w="15" w:type="dxa"/>
          <w:right w:w="15" w:type="dxa"/>
        </w:tblCellMar>
        <w:tblLook w:val="04A0" w:firstRow="1" w:lastRow="0" w:firstColumn="1" w:lastColumn="0" w:noHBand="0" w:noVBand="1"/>
      </w:tblPr>
      <w:tblGrid>
        <w:gridCol w:w="883"/>
        <w:gridCol w:w="4723"/>
        <w:gridCol w:w="1332"/>
        <w:gridCol w:w="850"/>
        <w:gridCol w:w="864"/>
        <w:gridCol w:w="827"/>
        <w:gridCol w:w="858"/>
      </w:tblGrid>
      <w:tr w:rsidR="00D53E22" w:rsidRPr="00BF65CE" w14:paraId="1AD7C42F" w14:textId="77777777" w:rsidTr="009E4E7B">
        <w:trPr>
          <w:trHeight w:val="1690"/>
          <w:tblHeader/>
        </w:trPr>
        <w:tc>
          <w:tcPr>
            <w:tcW w:w="88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E7A37FE"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lastRenderedPageBreak/>
              <w:t>رقم السؤال</w:t>
            </w:r>
          </w:p>
        </w:tc>
        <w:tc>
          <w:tcPr>
            <w:tcW w:w="472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1C2CBF0"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نص السؤال</w:t>
            </w:r>
          </w:p>
        </w:tc>
        <w:tc>
          <w:tcPr>
            <w:tcW w:w="1332"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91686A9"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 مطلقًا</w:t>
            </w:r>
            <w:r w:rsidRPr="00BF65CE">
              <w:rPr>
                <w:rFonts w:ascii="Simplified Arabic" w:eastAsia="Times New Roman" w:hAnsi="Simplified Arabic" w:cs="Simplified Arabic"/>
                <w:b/>
                <w:bCs/>
                <w:sz w:val="28"/>
                <w:szCs w:val="28"/>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038DE62"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w:t>
            </w:r>
            <w:r w:rsidRPr="00BF65CE">
              <w:rPr>
                <w:rFonts w:ascii="Simplified Arabic" w:eastAsia="Times New Roman" w:hAnsi="Simplified Arabic" w:cs="Simplified Arabic"/>
                <w:b/>
                <w:bCs/>
                <w:sz w:val="28"/>
                <w:szCs w:val="28"/>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0B8190A"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محايد</w:t>
            </w:r>
            <w:r w:rsidRPr="00BF65CE">
              <w:rPr>
                <w:rFonts w:ascii="Simplified Arabic" w:eastAsia="Times New Roman" w:hAnsi="Simplified Arabic" w:cs="Simplified Arabic"/>
                <w:b/>
                <w:bCs/>
                <w:sz w:val="28"/>
                <w:szCs w:val="28"/>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1A55A65"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أوافق</w:t>
            </w:r>
            <w:r w:rsidRPr="00BF65CE">
              <w:rPr>
                <w:rFonts w:ascii="Simplified Arabic" w:eastAsia="Times New Roman" w:hAnsi="Simplified Arabic" w:cs="Simplified Arabic"/>
                <w:b/>
                <w:bCs/>
                <w:sz w:val="28"/>
                <w:szCs w:val="28"/>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F898C4A"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أوافق بشدة</w:t>
            </w:r>
            <w:r w:rsidRPr="00BF65CE">
              <w:rPr>
                <w:rFonts w:ascii="Simplified Arabic" w:eastAsia="Times New Roman" w:hAnsi="Simplified Arabic" w:cs="Simplified Arabic"/>
                <w:b/>
                <w:bCs/>
                <w:sz w:val="28"/>
                <w:szCs w:val="28"/>
                <w:lang w:val="en-GB" w:eastAsia="en-GB"/>
              </w:rPr>
              <w:t xml:space="preserve"> (5)</w:t>
            </w:r>
          </w:p>
        </w:tc>
      </w:tr>
      <w:tr w:rsidR="00D53E22" w:rsidRPr="00BF65CE" w14:paraId="0170786D"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28E011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17</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CC83C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تحقق المستشفى مستويات مرتفعة في جودة الأداء المؤسسي ومعدلات إنجاز الأهداف السنوية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E9555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7CE7C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D42445"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802B4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09362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168DB1F3" w14:textId="77777777" w:rsidTr="009E4E7B">
        <w:trPr>
          <w:trHeight w:val="1716"/>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2C8AEC9"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18</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7E62FE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تحرص إدارة المستشفى على تطبيق برامج تدريب مستمرة لتطوير الموارد البشرية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C8C93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DD5A5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E091E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493463"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6B970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36AD28B5"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F078EA"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19</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5B875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تقدم المستشفى خدمات صحية متقدمة تتفوق على المعايير الوطنية للجودة الطبية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6408B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AB04FB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EE1E0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201EB00"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A1224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78F02669"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FF67A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20</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38E2A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تعتمد المستشفى نظامًا دوريًا لمتابعة رضا المراجعين وتلقي وتلبية احتياجاتهم بشكل فعال</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5B670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A8D1D6A"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2AE3C8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154084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CDE5A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685388CD"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FE75D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21</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FAAD83"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تلتزم إدارة المستشفى بمراجعة وتحديث الأنظمة التشغيلية بشكل منتظم لتحقيق استدامة التميز</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EDF6B95"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2F09A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392DD7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46A06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84739A"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bl>
    <w:p w14:paraId="67B4009B" w14:textId="77777777" w:rsidR="00D53E22" w:rsidRPr="00BF65CE" w:rsidRDefault="00D53E22" w:rsidP="009E4E7B">
      <w:pPr>
        <w:pStyle w:val="ad"/>
        <w:bidi/>
        <w:spacing w:before="0" w:after="0" w:line="360" w:lineRule="auto"/>
        <w:rPr>
          <w:rFonts w:ascii="Simplified Arabic" w:hAnsi="Simplified Arabic" w:cs="Simplified Arabic"/>
          <w:b/>
          <w:bCs/>
          <w:sz w:val="28"/>
          <w:szCs w:val="28"/>
          <w:rtl/>
        </w:rPr>
      </w:pPr>
      <w:r w:rsidRPr="00BF65CE">
        <w:rPr>
          <w:rFonts w:ascii="Simplified Arabic" w:hAnsi="Simplified Arabic" w:cs="Simplified Arabic"/>
          <w:b/>
          <w:bCs/>
          <w:sz w:val="28"/>
          <w:szCs w:val="28"/>
          <w:rtl/>
          <w:lang w:val="en-GB"/>
        </w:rPr>
        <w:t>المحور الرابع :</w:t>
      </w:r>
      <w:r w:rsidRPr="00BF65CE">
        <w:rPr>
          <w:rFonts w:ascii="Simplified Arabic" w:hAnsi="Simplified Arabic" w:cs="Simplified Arabic"/>
          <w:b/>
          <w:bCs/>
          <w:sz w:val="28"/>
          <w:szCs w:val="28"/>
          <w:rtl/>
        </w:rPr>
        <w:t xml:space="preserve"> التميز المؤسسي</w:t>
      </w:r>
    </w:p>
    <w:p w14:paraId="7D473B65" w14:textId="57DDF47C" w:rsidR="00B83703" w:rsidRPr="00BF65CE" w:rsidRDefault="00B83703" w:rsidP="002071EC">
      <w:pPr>
        <w:spacing w:before="600"/>
        <w:jc w:val="both"/>
        <w:rPr>
          <w:rFonts w:ascii="Simplified Arabic" w:hAnsi="Simplified Arabic" w:cs="Simplified Arabic"/>
          <w:rtl/>
        </w:rPr>
      </w:pPr>
    </w:p>
    <w:p w14:paraId="6F4A4FED" w14:textId="40B9B58C" w:rsidR="00E457CD" w:rsidRPr="00BF65CE" w:rsidRDefault="00E457CD" w:rsidP="000C53F2">
      <w:pPr>
        <w:bidi w:val="0"/>
        <w:rPr>
          <w:rFonts w:ascii="Simplified Arabic" w:hAnsi="Simplified Arabic" w:cs="Simplified Arabic"/>
        </w:rPr>
      </w:pPr>
    </w:p>
    <w:sectPr w:rsidR="00E457CD" w:rsidRPr="00BF65CE">
      <w:footerReference w:type="default" r:id="rId15"/>
      <w:pgSz w:w="11906" w:h="16838"/>
      <w:pgMar w:top="1417" w:right="1701" w:bottom="1417" w:left="1417"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4E8AD" w14:textId="77777777" w:rsidR="007F75B1" w:rsidRDefault="007F75B1">
      <w:pPr>
        <w:spacing w:line="240" w:lineRule="auto"/>
      </w:pPr>
      <w:r>
        <w:separator/>
      </w:r>
    </w:p>
  </w:endnote>
  <w:endnote w:type="continuationSeparator" w:id="0">
    <w:p w14:paraId="2011414A" w14:textId="77777777" w:rsidR="007F75B1" w:rsidRDefault="007F75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0176473"/>
      <w:docPartObj>
        <w:docPartGallery w:val="Page Numbers (Bottom of Page)"/>
        <w:docPartUnique/>
      </w:docPartObj>
    </w:sdtPr>
    <w:sdtEndPr>
      <w:rPr>
        <w:noProof/>
      </w:rPr>
    </w:sdtEndPr>
    <w:sdtContent>
      <w:p w14:paraId="0A5F40AC" w14:textId="66615612" w:rsidR="00DE7D61" w:rsidRDefault="00DE7D61">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29CE8B1A" w14:textId="77777777" w:rsidR="00DE7D61" w:rsidRDefault="00DE7D61">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BC142" w14:textId="48CE4138" w:rsidR="00E457CD" w:rsidRPr="00463479" w:rsidRDefault="00014347">
    <w:pPr>
      <w:jc w:val="center"/>
      <w:rPr>
        <w:rFonts w:ascii="Times New Roman" w:hAnsi="Times New Roman"/>
      </w:rPr>
    </w:pPr>
    <w:r>
      <w:rPr>
        <w:sz w:val="22"/>
        <w:szCs w:val="22"/>
      </w:rPr>
      <w:fldChar w:fldCharType="begin"/>
    </w:r>
    <w:r>
      <w:rPr>
        <w:sz w:val="22"/>
        <w:szCs w:val="22"/>
      </w:rPr>
      <w:instrText>PAGE</w:instrText>
    </w:r>
    <w:r>
      <w:rPr>
        <w:sz w:val="22"/>
        <w:szCs w:val="22"/>
      </w:rPr>
      <w:fldChar w:fldCharType="separate"/>
    </w:r>
    <w:r w:rsidR="002071EC">
      <w:rPr>
        <w:noProof/>
        <w:sz w:val="22"/>
        <w:szCs w:val="22"/>
        <w:rtl/>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F61F6" w14:textId="77777777" w:rsidR="007F75B1" w:rsidRDefault="007F75B1">
      <w:pPr>
        <w:spacing w:line="240" w:lineRule="auto"/>
      </w:pPr>
      <w:r>
        <w:separator/>
      </w:r>
    </w:p>
  </w:footnote>
  <w:footnote w:type="continuationSeparator" w:id="0">
    <w:p w14:paraId="0974927F" w14:textId="77777777" w:rsidR="007F75B1" w:rsidRDefault="007F75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2C2E1" w14:textId="77777777" w:rsidR="00DE7D61" w:rsidRDefault="00DE7D6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588"/>
    <w:multiLevelType w:val="hybridMultilevel"/>
    <w:tmpl w:val="E8605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02C77"/>
    <w:multiLevelType w:val="hybridMultilevel"/>
    <w:tmpl w:val="33967B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724641"/>
    <w:multiLevelType w:val="hybridMultilevel"/>
    <w:tmpl w:val="DCE0F6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AF4223"/>
    <w:multiLevelType w:val="hybridMultilevel"/>
    <w:tmpl w:val="FFFFFFFF"/>
    <w:lvl w:ilvl="0" w:tplc="F43640A2">
      <w:start w:val="1"/>
      <w:numFmt w:val="bullet"/>
      <w:lvlText w:val="●"/>
      <w:lvlJc w:val="left"/>
      <w:pPr>
        <w:ind w:left="720" w:hanging="360"/>
      </w:pPr>
    </w:lvl>
    <w:lvl w:ilvl="1" w:tplc="F2287F78">
      <w:start w:val="1"/>
      <w:numFmt w:val="bullet"/>
      <w:lvlText w:val="○"/>
      <w:lvlJc w:val="left"/>
      <w:pPr>
        <w:ind w:left="1440" w:hanging="360"/>
      </w:pPr>
    </w:lvl>
    <w:lvl w:ilvl="2" w:tplc="870C3ECE">
      <w:start w:val="1"/>
      <w:numFmt w:val="bullet"/>
      <w:lvlText w:val="■"/>
      <w:lvlJc w:val="left"/>
      <w:pPr>
        <w:ind w:left="2160" w:hanging="360"/>
      </w:pPr>
    </w:lvl>
    <w:lvl w:ilvl="3" w:tplc="BE74EEFA">
      <w:start w:val="1"/>
      <w:numFmt w:val="bullet"/>
      <w:lvlText w:val="●"/>
      <w:lvlJc w:val="left"/>
      <w:pPr>
        <w:ind w:left="2880" w:hanging="360"/>
      </w:pPr>
    </w:lvl>
    <w:lvl w:ilvl="4" w:tplc="7CD42FC2">
      <w:start w:val="1"/>
      <w:numFmt w:val="bullet"/>
      <w:lvlText w:val="○"/>
      <w:lvlJc w:val="left"/>
      <w:pPr>
        <w:ind w:left="3600" w:hanging="360"/>
      </w:pPr>
    </w:lvl>
    <w:lvl w:ilvl="5" w:tplc="7DB2A92E">
      <w:start w:val="1"/>
      <w:numFmt w:val="bullet"/>
      <w:lvlText w:val="■"/>
      <w:lvlJc w:val="left"/>
      <w:pPr>
        <w:ind w:left="4320" w:hanging="360"/>
      </w:pPr>
    </w:lvl>
    <w:lvl w:ilvl="6" w:tplc="B6A6A00E">
      <w:start w:val="1"/>
      <w:numFmt w:val="bullet"/>
      <w:lvlText w:val="●"/>
      <w:lvlJc w:val="left"/>
      <w:pPr>
        <w:ind w:left="5040" w:hanging="360"/>
      </w:pPr>
    </w:lvl>
    <w:lvl w:ilvl="7" w:tplc="ACF254B0">
      <w:start w:val="1"/>
      <w:numFmt w:val="bullet"/>
      <w:lvlText w:val="●"/>
      <w:lvlJc w:val="left"/>
      <w:pPr>
        <w:ind w:left="5760" w:hanging="360"/>
      </w:pPr>
    </w:lvl>
    <w:lvl w:ilvl="8" w:tplc="493AC776">
      <w:start w:val="1"/>
      <w:numFmt w:val="bullet"/>
      <w:lvlText w:val="●"/>
      <w:lvlJc w:val="left"/>
      <w:pPr>
        <w:ind w:left="6480" w:hanging="360"/>
      </w:pPr>
    </w:lvl>
  </w:abstractNum>
  <w:abstractNum w:abstractNumId="4" w15:restartNumberingAfterBreak="0">
    <w:nsid w:val="15702BF7"/>
    <w:multiLevelType w:val="hybridMultilevel"/>
    <w:tmpl w:val="87403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1B36C4"/>
    <w:multiLevelType w:val="hybridMultilevel"/>
    <w:tmpl w:val="51E401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A5A6050"/>
    <w:multiLevelType w:val="hybridMultilevel"/>
    <w:tmpl w:val="31B8A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F7A6770"/>
    <w:multiLevelType w:val="hybridMultilevel"/>
    <w:tmpl w:val="F22AF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A8F074A"/>
    <w:multiLevelType w:val="hybridMultilevel"/>
    <w:tmpl w:val="9C1A35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DD3094"/>
    <w:multiLevelType w:val="hybridMultilevel"/>
    <w:tmpl w:val="C602E3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C863D8B"/>
    <w:multiLevelType w:val="hybridMultilevel"/>
    <w:tmpl w:val="D1E24146"/>
    <w:lvl w:ilvl="0" w:tplc="421A43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4F4F82"/>
    <w:multiLevelType w:val="hybridMultilevel"/>
    <w:tmpl w:val="FFFFFFFF"/>
    <w:lvl w:ilvl="0" w:tplc="E71A6E66">
      <w:start w:val="1"/>
      <w:numFmt w:val="bullet"/>
      <w:lvlText w:val="•"/>
      <w:lvlJc w:val="right"/>
      <w:pPr>
        <w:bidi/>
        <w:ind w:right="600" w:hanging="300"/>
      </w:pPr>
    </w:lvl>
    <w:lvl w:ilvl="1" w:tplc="A9581A58">
      <w:numFmt w:val="decimal"/>
      <w:lvlText w:val=""/>
      <w:lvlJc w:val="left"/>
    </w:lvl>
    <w:lvl w:ilvl="2" w:tplc="1F7AF7A8">
      <w:numFmt w:val="decimal"/>
      <w:lvlText w:val=""/>
      <w:lvlJc w:val="left"/>
    </w:lvl>
    <w:lvl w:ilvl="3" w:tplc="81865912">
      <w:numFmt w:val="decimal"/>
      <w:lvlText w:val=""/>
      <w:lvlJc w:val="left"/>
    </w:lvl>
    <w:lvl w:ilvl="4" w:tplc="6EE25322">
      <w:numFmt w:val="decimal"/>
      <w:lvlText w:val=""/>
      <w:lvlJc w:val="left"/>
    </w:lvl>
    <w:lvl w:ilvl="5" w:tplc="940ADA46">
      <w:numFmt w:val="decimal"/>
      <w:lvlText w:val=""/>
      <w:lvlJc w:val="left"/>
    </w:lvl>
    <w:lvl w:ilvl="6" w:tplc="48D69690">
      <w:numFmt w:val="decimal"/>
      <w:lvlText w:val=""/>
      <w:lvlJc w:val="left"/>
    </w:lvl>
    <w:lvl w:ilvl="7" w:tplc="BABE8E76">
      <w:numFmt w:val="decimal"/>
      <w:lvlText w:val=""/>
      <w:lvlJc w:val="left"/>
    </w:lvl>
    <w:lvl w:ilvl="8" w:tplc="DD5CBD44">
      <w:numFmt w:val="decimal"/>
      <w:lvlText w:val=""/>
      <w:lvlJc w:val="left"/>
    </w:lvl>
  </w:abstractNum>
  <w:abstractNum w:abstractNumId="12" w15:restartNumberingAfterBreak="0">
    <w:nsid w:val="60BF41A8"/>
    <w:multiLevelType w:val="hybridMultilevel"/>
    <w:tmpl w:val="476C46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6B16067"/>
    <w:multiLevelType w:val="hybridMultilevel"/>
    <w:tmpl w:val="53741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D5514E"/>
    <w:multiLevelType w:val="hybridMultilevel"/>
    <w:tmpl w:val="E9C83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BD81B07"/>
    <w:multiLevelType w:val="hybridMultilevel"/>
    <w:tmpl w:val="385A27A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1510E5F"/>
    <w:multiLevelType w:val="hybridMultilevel"/>
    <w:tmpl w:val="EFDC5F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A90029"/>
    <w:multiLevelType w:val="hybridMultilevel"/>
    <w:tmpl w:val="914822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5DA0BE4"/>
    <w:multiLevelType w:val="hybridMultilevel"/>
    <w:tmpl w:val="BC8E0270"/>
    <w:lvl w:ilvl="0" w:tplc="498E3BDC">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9419599">
    <w:abstractNumId w:val="3"/>
    <w:lvlOverride w:ilvl="0">
      <w:startOverride w:val="1"/>
    </w:lvlOverride>
  </w:num>
  <w:num w:numId="2" w16cid:durableId="1706325915">
    <w:abstractNumId w:val="11"/>
    <w:lvlOverride w:ilvl="0">
      <w:startOverride w:val="1"/>
    </w:lvlOverride>
  </w:num>
  <w:num w:numId="3" w16cid:durableId="700207565">
    <w:abstractNumId w:val="1"/>
  </w:num>
  <w:num w:numId="4" w16cid:durableId="439036640">
    <w:abstractNumId w:val="5"/>
  </w:num>
  <w:num w:numId="5" w16cid:durableId="389035007">
    <w:abstractNumId w:val="8"/>
  </w:num>
  <w:num w:numId="6" w16cid:durableId="716314353">
    <w:abstractNumId w:val="13"/>
  </w:num>
  <w:num w:numId="7" w16cid:durableId="1573589291">
    <w:abstractNumId w:val="10"/>
  </w:num>
  <w:num w:numId="8" w16cid:durableId="345865687">
    <w:abstractNumId w:val="9"/>
  </w:num>
  <w:num w:numId="9" w16cid:durableId="1577206714">
    <w:abstractNumId w:val="7"/>
  </w:num>
  <w:num w:numId="10" w16cid:durableId="1519081105">
    <w:abstractNumId w:val="14"/>
  </w:num>
  <w:num w:numId="11" w16cid:durableId="305549753">
    <w:abstractNumId w:val="2"/>
  </w:num>
  <w:num w:numId="12" w16cid:durableId="1155101535">
    <w:abstractNumId w:val="0"/>
  </w:num>
  <w:num w:numId="13" w16cid:durableId="656961882">
    <w:abstractNumId w:val="12"/>
  </w:num>
  <w:num w:numId="14" w16cid:durableId="1765681979">
    <w:abstractNumId w:val="15"/>
  </w:num>
  <w:num w:numId="15" w16cid:durableId="160001388">
    <w:abstractNumId w:val="18"/>
  </w:num>
  <w:num w:numId="16" w16cid:durableId="170993909">
    <w:abstractNumId w:val="16"/>
  </w:num>
  <w:num w:numId="17" w16cid:durableId="637303177">
    <w:abstractNumId w:val="17"/>
  </w:num>
  <w:num w:numId="18" w16cid:durableId="399642052">
    <w:abstractNumId w:val="6"/>
  </w:num>
  <w:num w:numId="19" w16cid:durableId="8979399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7CD"/>
    <w:rsid w:val="00003072"/>
    <w:rsid w:val="00014347"/>
    <w:rsid w:val="0001707E"/>
    <w:rsid w:val="000301E0"/>
    <w:rsid w:val="00076AEE"/>
    <w:rsid w:val="0008404F"/>
    <w:rsid w:val="0008503B"/>
    <w:rsid w:val="000A57F2"/>
    <w:rsid w:val="000B0C77"/>
    <w:rsid w:val="000C160B"/>
    <w:rsid w:val="000C53F2"/>
    <w:rsid w:val="000D06EF"/>
    <w:rsid w:val="000F05C8"/>
    <w:rsid w:val="00105B6E"/>
    <w:rsid w:val="00106296"/>
    <w:rsid w:val="001246B3"/>
    <w:rsid w:val="001700C5"/>
    <w:rsid w:val="00181025"/>
    <w:rsid w:val="001823A7"/>
    <w:rsid w:val="00192417"/>
    <w:rsid w:val="001B134D"/>
    <w:rsid w:val="001C72F7"/>
    <w:rsid w:val="002071EC"/>
    <w:rsid w:val="00207734"/>
    <w:rsid w:val="00221BC3"/>
    <w:rsid w:val="00236B40"/>
    <w:rsid w:val="00260B38"/>
    <w:rsid w:val="002712C3"/>
    <w:rsid w:val="00292926"/>
    <w:rsid w:val="0029524F"/>
    <w:rsid w:val="002A46A7"/>
    <w:rsid w:val="002A6A64"/>
    <w:rsid w:val="002A6B91"/>
    <w:rsid w:val="002C4B95"/>
    <w:rsid w:val="002C5557"/>
    <w:rsid w:val="002E268B"/>
    <w:rsid w:val="002F45AA"/>
    <w:rsid w:val="00314EA5"/>
    <w:rsid w:val="00315503"/>
    <w:rsid w:val="003331A0"/>
    <w:rsid w:val="00337569"/>
    <w:rsid w:val="003435DC"/>
    <w:rsid w:val="0036182C"/>
    <w:rsid w:val="003A673B"/>
    <w:rsid w:val="00406436"/>
    <w:rsid w:val="0040664C"/>
    <w:rsid w:val="004136EB"/>
    <w:rsid w:val="00453EC1"/>
    <w:rsid w:val="00463479"/>
    <w:rsid w:val="00480FFC"/>
    <w:rsid w:val="00484049"/>
    <w:rsid w:val="004962EE"/>
    <w:rsid w:val="004A4EF6"/>
    <w:rsid w:val="004A6920"/>
    <w:rsid w:val="004B233C"/>
    <w:rsid w:val="004C501F"/>
    <w:rsid w:val="004E02A2"/>
    <w:rsid w:val="00513F4D"/>
    <w:rsid w:val="005200BD"/>
    <w:rsid w:val="005272ED"/>
    <w:rsid w:val="00536948"/>
    <w:rsid w:val="00551077"/>
    <w:rsid w:val="00560A26"/>
    <w:rsid w:val="005807F5"/>
    <w:rsid w:val="00584EEB"/>
    <w:rsid w:val="005D094F"/>
    <w:rsid w:val="00600E29"/>
    <w:rsid w:val="00605E70"/>
    <w:rsid w:val="00617EAA"/>
    <w:rsid w:val="00626D1C"/>
    <w:rsid w:val="00631C07"/>
    <w:rsid w:val="0064692C"/>
    <w:rsid w:val="006607D4"/>
    <w:rsid w:val="00690A2C"/>
    <w:rsid w:val="006C5D3F"/>
    <w:rsid w:val="006D5D86"/>
    <w:rsid w:val="006F2839"/>
    <w:rsid w:val="00721B85"/>
    <w:rsid w:val="007269BD"/>
    <w:rsid w:val="00753403"/>
    <w:rsid w:val="00764EAC"/>
    <w:rsid w:val="00764ED9"/>
    <w:rsid w:val="007654A1"/>
    <w:rsid w:val="00786407"/>
    <w:rsid w:val="007A4ACA"/>
    <w:rsid w:val="007B4C17"/>
    <w:rsid w:val="007D28E1"/>
    <w:rsid w:val="007F255E"/>
    <w:rsid w:val="007F75B1"/>
    <w:rsid w:val="008115A2"/>
    <w:rsid w:val="008200B1"/>
    <w:rsid w:val="00820C21"/>
    <w:rsid w:val="0082537A"/>
    <w:rsid w:val="00866B6D"/>
    <w:rsid w:val="008770D1"/>
    <w:rsid w:val="00896995"/>
    <w:rsid w:val="0089708C"/>
    <w:rsid w:val="008A4D0F"/>
    <w:rsid w:val="008E651B"/>
    <w:rsid w:val="008E7A99"/>
    <w:rsid w:val="00906149"/>
    <w:rsid w:val="0091363B"/>
    <w:rsid w:val="0093355F"/>
    <w:rsid w:val="009472F1"/>
    <w:rsid w:val="0097427F"/>
    <w:rsid w:val="009C5051"/>
    <w:rsid w:val="009C60BC"/>
    <w:rsid w:val="009E2AFE"/>
    <w:rsid w:val="009E547A"/>
    <w:rsid w:val="009E5BD4"/>
    <w:rsid w:val="00A03DF0"/>
    <w:rsid w:val="00A12B1E"/>
    <w:rsid w:val="00A137F6"/>
    <w:rsid w:val="00A143EF"/>
    <w:rsid w:val="00A16509"/>
    <w:rsid w:val="00A22D59"/>
    <w:rsid w:val="00A236AF"/>
    <w:rsid w:val="00A33639"/>
    <w:rsid w:val="00A67584"/>
    <w:rsid w:val="00A72024"/>
    <w:rsid w:val="00A75FF0"/>
    <w:rsid w:val="00A91E06"/>
    <w:rsid w:val="00AA02D0"/>
    <w:rsid w:val="00AA0E23"/>
    <w:rsid w:val="00AA4A75"/>
    <w:rsid w:val="00AB3548"/>
    <w:rsid w:val="00AC4688"/>
    <w:rsid w:val="00AD0570"/>
    <w:rsid w:val="00AD757E"/>
    <w:rsid w:val="00B6027B"/>
    <w:rsid w:val="00B67B7F"/>
    <w:rsid w:val="00B702E4"/>
    <w:rsid w:val="00B83703"/>
    <w:rsid w:val="00B96CE1"/>
    <w:rsid w:val="00BA2FAF"/>
    <w:rsid w:val="00BB3141"/>
    <w:rsid w:val="00BB33D6"/>
    <w:rsid w:val="00BE3A8A"/>
    <w:rsid w:val="00BF65CE"/>
    <w:rsid w:val="00C527E4"/>
    <w:rsid w:val="00C64CF0"/>
    <w:rsid w:val="00C74F57"/>
    <w:rsid w:val="00C75DEC"/>
    <w:rsid w:val="00C81C9F"/>
    <w:rsid w:val="00C86195"/>
    <w:rsid w:val="00C905EA"/>
    <w:rsid w:val="00CC1985"/>
    <w:rsid w:val="00D31A7A"/>
    <w:rsid w:val="00D34B1F"/>
    <w:rsid w:val="00D45CA3"/>
    <w:rsid w:val="00D53E22"/>
    <w:rsid w:val="00D578AA"/>
    <w:rsid w:val="00D61B1A"/>
    <w:rsid w:val="00D61BBC"/>
    <w:rsid w:val="00D6650C"/>
    <w:rsid w:val="00D83483"/>
    <w:rsid w:val="00DA00EA"/>
    <w:rsid w:val="00DB76C7"/>
    <w:rsid w:val="00DD7DC2"/>
    <w:rsid w:val="00DE7D61"/>
    <w:rsid w:val="00DF326B"/>
    <w:rsid w:val="00E20D9A"/>
    <w:rsid w:val="00E245B7"/>
    <w:rsid w:val="00E457CD"/>
    <w:rsid w:val="00E600E3"/>
    <w:rsid w:val="00E608AE"/>
    <w:rsid w:val="00E80620"/>
    <w:rsid w:val="00E86FA7"/>
    <w:rsid w:val="00EA377D"/>
    <w:rsid w:val="00EA44C6"/>
    <w:rsid w:val="00EC7488"/>
    <w:rsid w:val="00EE504B"/>
    <w:rsid w:val="00EF56BD"/>
    <w:rsid w:val="00EF66F8"/>
    <w:rsid w:val="00F22C60"/>
    <w:rsid w:val="00F33FE4"/>
    <w:rsid w:val="00F626C5"/>
    <w:rsid w:val="00F83CD1"/>
    <w:rsid w:val="00F92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840E3"/>
  <w15:docId w15:val="{D464238A-729A-D244-B9E2-72113DDB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aditional Arabic" w:eastAsia="Traditional Arabic" w:hAnsi="Traditional Arabic" w:cs="Traditional Arabic"/>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2"/>
    <w:link w:val="1Char"/>
    <w:uiPriority w:val="9"/>
    <w:qFormat/>
    <w:rsid w:val="00DE7D61"/>
    <w:pPr>
      <w:outlineLvl w:val="0"/>
    </w:pPr>
  </w:style>
  <w:style w:type="paragraph" w:styleId="2">
    <w:name w:val="heading 2"/>
    <w:uiPriority w:val="9"/>
    <w:unhideWhenUsed/>
    <w:qFormat/>
    <w:rsid w:val="00DE7D61"/>
    <w:pPr>
      <w:bidi/>
      <w:spacing w:before="220" w:after="120"/>
      <w:outlineLvl w:val="1"/>
    </w:pPr>
    <w:rPr>
      <w:rFonts w:ascii="Simplified Arabic" w:hAnsi="Simplified Arabic"/>
      <w:b/>
      <w:bCs/>
      <w:color w:val="1F3864"/>
      <w:sz w:val="28"/>
      <w:szCs w:val="32"/>
    </w:rPr>
  </w:style>
  <w:style w:type="paragraph" w:styleId="3">
    <w:name w:val="heading 3"/>
    <w:basedOn w:val="1"/>
    <w:uiPriority w:val="9"/>
    <w:unhideWhenUsed/>
    <w:qFormat/>
    <w:rsid w:val="00DE7D61"/>
    <w:pPr>
      <w:outlineLvl w:val="2"/>
    </w:p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uiPriority w:val="34"/>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pPr>
      <w:spacing w:line="240" w:lineRule="auto"/>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pPr>
      <w:spacing w:line="240" w:lineRule="auto"/>
    </w:pPr>
    <w:rPr>
      <w:sz w:val="20"/>
      <w:szCs w:val="20"/>
    </w:rPr>
  </w:style>
  <w:style w:type="character" w:customStyle="1" w:styleId="Char0">
    <w:name w:val="نص تعليق ختامي Char"/>
    <w:link w:val="a8"/>
    <w:uiPriority w:val="99"/>
    <w:semiHidden/>
    <w:unhideWhenUsed/>
    <w:rPr>
      <w:sz w:val="20"/>
      <w:szCs w:val="20"/>
    </w:rPr>
  </w:style>
  <w:style w:type="paragraph" w:customStyle="1" w:styleId="TableCaption">
    <w:name w:val="Table Caption"/>
    <w:pPr>
      <w:bidi/>
      <w:spacing w:before="160" w:after="80" w:line="300" w:lineRule="auto"/>
      <w:jc w:val="center"/>
    </w:pPr>
    <w:rPr>
      <w:b/>
      <w:bCs/>
    </w:rPr>
  </w:style>
  <w:style w:type="paragraph" w:customStyle="1" w:styleId="FigureCaption">
    <w:name w:val="Figure Caption"/>
    <w:pPr>
      <w:bidi/>
      <w:spacing w:before="80" w:after="160" w:line="300" w:lineRule="auto"/>
      <w:jc w:val="center"/>
    </w:pPr>
    <w:rPr>
      <w:b/>
      <w:bCs/>
    </w:rPr>
  </w:style>
  <w:style w:type="paragraph" w:styleId="11">
    <w:name w:val="toc 1"/>
    <w:uiPriority w:val="39"/>
    <w:pPr>
      <w:bidi/>
      <w:spacing w:after="60"/>
      <w:jc w:val="right"/>
    </w:pPr>
    <w:rPr>
      <w:b/>
      <w:bCs/>
    </w:rPr>
  </w:style>
  <w:style w:type="paragraph" w:styleId="20">
    <w:name w:val="toc 2"/>
    <w:uiPriority w:val="39"/>
    <w:pPr>
      <w:bidi/>
      <w:spacing w:after="40"/>
      <w:ind w:right="360"/>
      <w:jc w:val="right"/>
    </w:pPr>
  </w:style>
  <w:style w:type="paragraph" w:styleId="30">
    <w:name w:val="toc 3"/>
    <w:uiPriority w:val="39"/>
    <w:pPr>
      <w:bidi/>
      <w:spacing w:after="40"/>
      <w:ind w:right="720"/>
      <w:jc w:val="right"/>
    </w:pPr>
    <w:rPr>
      <w:sz w:val="22"/>
      <w:szCs w:val="22"/>
    </w:rPr>
  </w:style>
  <w:style w:type="paragraph" w:styleId="a9">
    <w:name w:val="TOC Heading"/>
    <w:basedOn w:val="1"/>
    <w:next w:val="a"/>
    <w:uiPriority w:val="39"/>
    <w:unhideWhenUsed/>
    <w:qFormat/>
    <w:rsid w:val="00DE7D61"/>
    <w:pPr>
      <w:keepNext/>
      <w:keepLines/>
      <w:bidi w:val="0"/>
      <w:spacing w:after="0" w:line="259" w:lineRule="auto"/>
      <w:outlineLvl w:val="9"/>
    </w:pPr>
    <w:rPr>
      <w:rFonts w:asciiTheme="majorHAnsi" w:eastAsiaTheme="majorEastAsia" w:hAnsiTheme="majorHAnsi" w:cstheme="majorBidi"/>
      <w:b w:val="0"/>
      <w:bCs w:val="0"/>
      <w:color w:val="0F4761" w:themeColor="accent1" w:themeShade="BF"/>
    </w:rPr>
  </w:style>
  <w:style w:type="paragraph" w:styleId="40">
    <w:name w:val="toc 4"/>
    <w:basedOn w:val="a"/>
    <w:next w:val="a"/>
    <w:autoRedefine/>
    <w:uiPriority w:val="39"/>
    <w:unhideWhenUsed/>
    <w:rsid w:val="00DE7D61"/>
    <w:pPr>
      <w:bidi w:val="0"/>
      <w:spacing w:after="100" w:line="259" w:lineRule="auto"/>
      <w:ind w:left="660"/>
    </w:pPr>
    <w:rPr>
      <w:rFonts w:asciiTheme="minorHAnsi" w:eastAsiaTheme="minorEastAsia" w:hAnsiTheme="minorHAnsi" w:cstheme="minorBidi"/>
      <w:sz w:val="22"/>
      <w:szCs w:val="22"/>
    </w:rPr>
  </w:style>
  <w:style w:type="paragraph" w:styleId="50">
    <w:name w:val="toc 5"/>
    <w:basedOn w:val="a"/>
    <w:next w:val="a"/>
    <w:autoRedefine/>
    <w:uiPriority w:val="39"/>
    <w:unhideWhenUsed/>
    <w:rsid w:val="00DE7D61"/>
    <w:pPr>
      <w:bidi w:val="0"/>
      <w:spacing w:after="100" w:line="259" w:lineRule="auto"/>
      <w:ind w:left="880"/>
    </w:pPr>
    <w:rPr>
      <w:rFonts w:asciiTheme="minorHAnsi" w:eastAsiaTheme="minorEastAsia" w:hAnsiTheme="minorHAnsi" w:cstheme="minorBidi"/>
      <w:sz w:val="22"/>
      <w:szCs w:val="22"/>
    </w:rPr>
  </w:style>
  <w:style w:type="paragraph" w:styleId="60">
    <w:name w:val="toc 6"/>
    <w:basedOn w:val="a"/>
    <w:next w:val="a"/>
    <w:autoRedefine/>
    <w:uiPriority w:val="39"/>
    <w:unhideWhenUsed/>
    <w:rsid w:val="00DE7D61"/>
    <w:pPr>
      <w:bidi w:val="0"/>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E7D61"/>
    <w:pPr>
      <w:bidi w:val="0"/>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E7D61"/>
    <w:pPr>
      <w:bidi w:val="0"/>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E7D61"/>
    <w:pPr>
      <w:bidi w:val="0"/>
      <w:spacing w:after="100" w:line="259" w:lineRule="auto"/>
      <w:ind w:left="1760"/>
    </w:pPr>
    <w:rPr>
      <w:rFonts w:asciiTheme="minorHAnsi" w:eastAsiaTheme="minorEastAsia" w:hAnsiTheme="minorHAnsi" w:cstheme="minorBidi"/>
      <w:sz w:val="22"/>
      <w:szCs w:val="22"/>
    </w:rPr>
  </w:style>
  <w:style w:type="character" w:styleId="aa">
    <w:name w:val="Unresolved Mention"/>
    <w:basedOn w:val="a0"/>
    <w:uiPriority w:val="99"/>
    <w:semiHidden/>
    <w:unhideWhenUsed/>
    <w:rsid w:val="00DE7D61"/>
    <w:rPr>
      <w:color w:val="605E5C"/>
      <w:shd w:val="clear" w:color="auto" w:fill="E1DFDD"/>
    </w:rPr>
  </w:style>
  <w:style w:type="paragraph" w:styleId="ab">
    <w:name w:val="header"/>
    <w:basedOn w:val="a"/>
    <w:link w:val="Char1"/>
    <w:uiPriority w:val="99"/>
    <w:unhideWhenUsed/>
    <w:rsid w:val="00DE7D61"/>
    <w:pPr>
      <w:tabs>
        <w:tab w:val="center" w:pos="4320"/>
        <w:tab w:val="right" w:pos="8640"/>
      </w:tabs>
      <w:spacing w:line="240" w:lineRule="auto"/>
    </w:pPr>
  </w:style>
  <w:style w:type="character" w:customStyle="1" w:styleId="Char1">
    <w:name w:val="رأس الصفحة Char"/>
    <w:basedOn w:val="a0"/>
    <w:link w:val="ab"/>
    <w:uiPriority w:val="99"/>
    <w:rsid w:val="00DE7D61"/>
  </w:style>
  <w:style w:type="paragraph" w:styleId="ac">
    <w:name w:val="footer"/>
    <w:basedOn w:val="a"/>
    <w:link w:val="Char2"/>
    <w:uiPriority w:val="99"/>
    <w:unhideWhenUsed/>
    <w:rsid w:val="00DE7D61"/>
    <w:pPr>
      <w:tabs>
        <w:tab w:val="center" w:pos="4320"/>
        <w:tab w:val="right" w:pos="8640"/>
      </w:tabs>
      <w:spacing w:line="240" w:lineRule="auto"/>
    </w:pPr>
  </w:style>
  <w:style w:type="character" w:customStyle="1" w:styleId="Char2">
    <w:name w:val="تذييل الصفحة Char"/>
    <w:basedOn w:val="a0"/>
    <w:link w:val="ac"/>
    <w:uiPriority w:val="99"/>
    <w:rsid w:val="00DE7D61"/>
  </w:style>
  <w:style w:type="table" w:styleId="12">
    <w:name w:val="Grid Table 1 Light"/>
    <w:basedOn w:val="a1"/>
    <w:uiPriority w:val="46"/>
    <w:rsid w:val="00E245B7"/>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d">
    <w:name w:val="Normal (Web)"/>
    <w:basedOn w:val="a"/>
    <w:uiPriority w:val="99"/>
    <w:unhideWhenUsed/>
    <w:rsid w:val="001246B3"/>
    <w:pPr>
      <w:bidi w:val="0"/>
      <w:spacing w:before="100" w:beforeAutospacing="1" w:after="100" w:afterAutospacing="1" w:line="240" w:lineRule="auto"/>
    </w:pPr>
    <w:rPr>
      <w:rFonts w:ascii="Times New Roman" w:eastAsiaTheme="minorEastAsia" w:hAnsi="Times New Roman" w:cs="Times New Roman"/>
    </w:rPr>
  </w:style>
  <w:style w:type="character" w:styleId="ae">
    <w:name w:val="Emphasis"/>
    <w:basedOn w:val="a0"/>
    <w:uiPriority w:val="20"/>
    <w:qFormat/>
    <w:rsid w:val="001246B3"/>
    <w:rPr>
      <w:i/>
      <w:iCs/>
    </w:rPr>
  </w:style>
  <w:style w:type="character" w:styleId="af">
    <w:name w:val="FollowedHyperlink"/>
    <w:basedOn w:val="a0"/>
    <w:uiPriority w:val="99"/>
    <w:semiHidden/>
    <w:unhideWhenUsed/>
    <w:rsid w:val="00F92EBF"/>
    <w:rPr>
      <w:color w:val="96607D" w:themeColor="followedHyperlink"/>
      <w:u w:val="single"/>
    </w:rPr>
  </w:style>
  <w:style w:type="character" w:customStyle="1" w:styleId="1Char">
    <w:name w:val="العنوان 1 Char"/>
    <w:basedOn w:val="a0"/>
    <w:link w:val="1"/>
    <w:uiPriority w:val="9"/>
    <w:rsid w:val="00D53E22"/>
    <w:rPr>
      <w:rFonts w:ascii="Simplified Arabic" w:hAnsi="Simplified Arabic"/>
      <w:b/>
      <w:bCs/>
      <w:color w:val="1F3864"/>
      <w:sz w:val="28"/>
      <w:szCs w:val="32"/>
    </w:rPr>
  </w:style>
  <w:style w:type="character" w:styleId="af0">
    <w:name w:val="Strong"/>
    <w:basedOn w:val="a0"/>
    <w:uiPriority w:val="22"/>
    <w:qFormat/>
    <w:rsid w:val="00D53E22"/>
    <w:rPr>
      <w:b/>
      <w:bCs/>
    </w:rPr>
  </w:style>
  <w:style w:type="table" w:styleId="af1">
    <w:name w:val="Grid Table Light"/>
    <w:basedOn w:val="a1"/>
    <w:uiPriority w:val="40"/>
    <w:rsid w:val="00D53E22"/>
    <w:pPr>
      <w:spacing w:line="240" w:lineRule="auto"/>
    </w:pPr>
    <w:rPr>
      <w:rFonts w:asciiTheme="minorHAnsi" w:eastAsiaTheme="minorEastAsia" w:hAnsiTheme="minorHAnsi" w:cstheme="minorBidi"/>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2">
    <w:name w:val="Table Grid"/>
    <w:basedOn w:val="a1"/>
    <w:uiPriority w:val="39"/>
    <w:rsid w:val="002E26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earch.mandumah.com/Record/1192048"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hyperlink" Target="https://www.abhcci.org.sa" TargetMode="Externa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D1ADF-0559-4864-8C91-245E1C2DE5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17741</Words>
  <Characters>101124</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دور الإبداع كمتغير وسيط في تأثير الاستقطاب التنظيمي وتطبيقات الذكاء الاصطناعي على التميز المؤسسي</vt:lpstr>
    </vt:vector>
  </TitlesOfParts>
  <Company/>
  <LinksUpToDate>false</LinksUpToDate>
  <CharactersWithSpaces>118628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الإبداع كمتغير وسيط في تأثير الاستقطاب التنظيمي وتطبيقات الذكاء الاصطناعي على التميز المؤسسي</dc:title>
  <dc:creator>Midocean University Thesis Formatter</dc:creator>
  <cp:lastModifiedBy>AKRAM Mohammed</cp:lastModifiedBy>
  <cp:revision>2</cp:revision>
  <dcterms:created xsi:type="dcterms:W3CDTF">2026-06-30T16:00:00Z</dcterms:created>
  <dcterms:modified xsi:type="dcterms:W3CDTF">2026-06-30T16:00:00Z</dcterms:modified>
</cp:coreProperties>
</file>