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555"/>
        <w:gridCol w:w="4635"/>
        <w:gridCol w:w="3147"/>
      </w:tblGrid>
      <w:tr w:rsidR="00EA2470" w:rsidRPr="00EA2470" w:rsidTr="00EA2470">
        <w:tc>
          <w:tcPr>
            <w:tcW w:w="0" w:type="auto"/>
            <w:hideMark/>
          </w:tcPr>
          <w:p w:rsidR="00EA2470" w:rsidRPr="001724C1" w:rsidRDefault="00EA2470" w:rsidP="00EA2470">
            <w:pPr>
              <w:bidi/>
            </w:pPr>
            <w:bookmarkStart w:id="0" w:name="_GoBack" w:colFirst="1" w:colLast="1"/>
            <w:proofErr w:type="gramStart"/>
            <w:r w:rsidRPr="001724C1">
              <w:rPr>
                <w:rtl/>
              </w:rPr>
              <w:t>الملاحظة</w:t>
            </w:r>
            <w:proofErr w:type="gramEnd"/>
            <w:r w:rsidRPr="001724C1">
              <w:rPr>
                <w:rtl/>
              </w:rPr>
              <w:t xml:space="preserve"> الجوهرية</w:t>
            </w:r>
          </w:p>
        </w:tc>
        <w:tc>
          <w:tcPr>
            <w:tcW w:w="0" w:type="auto"/>
            <w:hideMark/>
          </w:tcPr>
          <w:p w:rsidR="00EA2470" w:rsidRPr="001724C1" w:rsidRDefault="00EA2470" w:rsidP="00EA2470">
            <w:pPr>
              <w:bidi/>
            </w:pPr>
            <w:r w:rsidRPr="001724C1">
              <w:rPr>
                <w:rtl/>
              </w:rPr>
              <w:t>التفاصيل من الرسالة</w:t>
            </w:r>
          </w:p>
        </w:tc>
        <w:tc>
          <w:tcPr>
            <w:tcW w:w="0" w:type="auto"/>
            <w:hideMark/>
          </w:tcPr>
          <w:p w:rsidR="00EA2470" w:rsidRPr="001724C1" w:rsidRDefault="00EA2470" w:rsidP="00EA2470">
            <w:pPr>
              <w:bidi/>
            </w:pPr>
            <w:r w:rsidRPr="001724C1">
              <w:rPr>
                <w:rtl/>
              </w:rPr>
              <w:t>المطلوب</w:t>
            </w:r>
          </w:p>
        </w:tc>
      </w:tr>
      <w:tr w:rsidR="00EA2470" w:rsidRPr="00EA2470" w:rsidTr="00EA2470">
        <w:tc>
          <w:tcPr>
            <w:tcW w:w="0" w:type="auto"/>
            <w:hideMark/>
          </w:tcPr>
          <w:p w:rsidR="00EA2470" w:rsidRPr="001724C1" w:rsidRDefault="00EA2470" w:rsidP="00EA2470">
            <w:pPr>
              <w:bidi/>
            </w:pPr>
            <w:r w:rsidRPr="00EA2470">
              <w:rPr>
                <w:rFonts w:cs="Arial"/>
                <w:rtl/>
              </w:rPr>
              <w:t xml:space="preserve">1. </w:t>
            </w:r>
            <w:proofErr w:type="gramStart"/>
            <w:r w:rsidRPr="00EA2470">
              <w:rPr>
                <w:rFonts w:cs="Arial"/>
                <w:rtl/>
              </w:rPr>
              <w:t>لا</w:t>
            </w:r>
            <w:proofErr w:type="gramEnd"/>
            <w:r w:rsidRPr="00EA2470">
              <w:rPr>
                <w:rFonts w:cs="Arial"/>
                <w:rtl/>
              </w:rPr>
              <w:t xml:space="preserve"> تظهر اختبارات افتراضات الانحدار المتعدد قبل تفسير النتائج</w:t>
            </w:r>
          </w:p>
        </w:tc>
        <w:tc>
          <w:tcPr>
            <w:tcW w:w="0" w:type="auto"/>
            <w:hideMark/>
          </w:tcPr>
          <w:p w:rsidR="00EA2470" w:rsidRPr="001724C1" w:rsidRDefault="00EA2470" w:rsidP="00EA2470">
            <w:pPr>
              <w:bidi/>
            </w:pPr>
            <w:r w:rsidRPr="001724C1">
              <w:rPr>
                <w:rtl/>
              </w:rPr>
              <w:t xml:space="preserve">الباحث يستخدم الانحدار المتعدد لاختبار أثر الأبعاد الأربعة للتسويق عبر التطبيقات الذكية على رضا المرضى والكفاءة التشغيلية وجودة الرعاية. </w:t>
            </w:r>
            <w:proofErr w:type="gramStart"/>
            <w:r w:rsidRPr="001724C1">
              <w:rPr>
                <w:rtl/>
              </w:rPr>
              <w:t>كما</w:t>
            </w:r>
            <w:proofErr w:type="gramEnd"/>
            <w:r w:rsidRPr="001724C1">
              <w:rPr>
                <w:rtl/>
              </w:rPr>
              <w:t xml:space="preserve"> أن الجداول تعرض معاملات</w:t>
            </w:r>
            <w:r w:rsidRPr="001724C1">
              <w:t xml:space="preserve"> Beta </w:t>
            </w:r>
            <w:r w:rsidRPr="001724C1">
              <w:rPr>
                <w:rtl/>
              </w:rPr>
              <w:t>و</w:t>
            </w:r>
            <w:r w:rsidRPr="001724C1">
              <w:t xml:space="preserve">t </w:t>
            </w:r>
            <w:r w:rsidRPr="001724C1">
              <w:rPr>
                <w:rtl/>
              </w:rPr>
              <w:t>و</w:t>
            </w:r>
            <w:r w:rsidRPr="001724C1">
              <w:t xml:space="preserve">F </w:t>
            </w:r>
            <w:r w:rsidRPr="001724C1">
              <w:rPr>
                <w:rtl/>
              </w:rPr>
              <w:t>و</w:t>
            </w:r>
            <w:proofErr w:type="spellStart"/>
            <w:r w:rsidRPr="001724C1">
              <w:t>R²</w:t>
            </w:r>
            <w:proofErr w:type="spellEnd"/>
            <w:r w:rsidRPr="001724C1">
              <w:t xml:space="preserve"> </w:t>
            </w:r>
            <w:r w:rsidRPr="001724C1">
              <w:rPr>
                <w:rtl/>
              </w:rPr>
              <w:t>لكل نموذج. لكن لم أجد في الفصل الرابع اختبارات مثل</w:t>
            </w:r>
            <w:r w:rsidRPr="001724C1">
              <w:t xml:space="preserve"> </w:t>
            </w:r>
            <w:proofErr w:type="spellStart"/>
            <w:r w:rsidRPr="001724C1">
              <w:t>VIF</w:t>
            </w:r>
            <w:proofErr w:type="spellEnd"/>
            <w:r w:rsidRPr="001724C1">
              <w:t xml:space="preserve"> </w:t>
            </w:r>
            <w:r w:rsidRPr="001724C1">
              <w:rPr>
                <w:rtl/>
              </w:rPr>
              <w:t>و</w:t>
            </w:r>
            <w:r w:rsidRPr="001724C1">
              <w:t xml:space="preserve">Tolerance </w:t>
            </w:r>
            <w:r w:rsidRPr="001724C1">
              <w:rPr>
                <w:rtl/>
              </w:rPr>
              <w:t xml:space="preserve">للتحقق من عدم وجود تعدد خطي بين المتغيرات المستقلة، ولا اختبارًا واضحًا لاستقلالية الأخطاء أو فحص البواقي. </w:t>
            </w:r>
            <w:proofErr w:type="gramStart"/>
            <w:r w:rsidRPr="001724C1">
              <w:rPr>
                <w:rtl/>
              </w:rPr>
              <w:t>وبما</w:t>
            </w:r>
            <w:proofErr w:type="gramEnd"/>
            <w:r w:rsidRPr="001724C1">
              <w:rPr>
                <w:rtl/>
              </w:rPr>
              <w:t xml:space="preserve"> أن الأبعاد الأربعة تدخل معًا في نموذج انحدار متعدد، فهذا مهم قبل الاعتماد على معاملات</w:t>
            </w:r>
            <w:r w:rsidRPr="001724C1">
              <w:t xml:space="preserve"> Beta.</w:t>
            </w:r>
          </w:p>
        </w:tc>
        <w:tc>
          <w:tcPr>
            <w:tcW w:w="0" w:type="auto"/>
            <w:hideMark/>
          </w:tcPr>
          <w:p w:rsidR="00EA2470" w:rsidRPr="001724C1" w:rsidRDefault="00EA2470" w:rsidP="00EA2470">
            <w:pPr>
              <w:bidi/>
            </w:pPr>
            <w:r w:rsidRPr="001724C1">
              <w:rPr>
                <w:rtl/>
              </w:rPr>
              <w:t>إضافة فقرة مختصرة قبل اختبار الفروض بعنوان مثل «التحقق من افتراضات الانحدار المتعدد» تتضمن على الأقل</w:t>
            </w:r>
            <w:r w:rsidRPr="001724C1">
              <w:t xml:space="preserve"> Tolerance </w:t>
            </w:r>
            <w:r w:rsidRPr="001724C1">
              <w:rPr>
                <w:rtl/>
              </w:rPr>
              <w:t>و</w:t>
            </w:r>
            <w:proofErr w:type="spellStart"/>
            <w:r w:rsidRPr="001724C1">
              <w:t>VIF</w:t>
            </w:r>
            <w:proofErr w:type="spellEnd"/>
            <w:r w:rsidRPr="001724C1">
              <w:rPr>
                <w:rtl/>
              </w:rPr>
              <w:t>، وإذا كانت متاحة نتائج</w:t>
            </w:r>
            <w:r w:rsidRPr="001724C1">
              <w:t xml:space="preserve"> Durbin–Watson </w:t>
            </w:r>
            <w:r w:rsidRPr="001724C1">
              <w:rPr>
                <w:rtl/>
              </w:rPr>
              <w:t xml:space="preserve">أو فحص البواقي فتذكر كذلك. </w:t>
            </w:r>
            <w:proofErr w:type="gramStart"/>
            <w:r w:rsidRPr="001724C1">
              <w:rPr>
                <w:rtl/>
              </w:rPr>
              <w:t>لا</w:t>
            </w:r>
            <w:proofErr w:type="gramEnd"/>
            <w:r w:rsidRPr="001724C1">
              <w:rPr>
                <w:rtl/>
              </w:rPr>
              <w:t xml:space="preserve"> أرى حاجة للتوسع، وإنما إثبات أن نموذج الانحدار صالح للتفسير</w:t>
            </w:r>
            <w:r w:rsidRPr="001724C1">
              <w:t>.</w:t>
            </w:r>
          </w:p>
        </w:tc>
      </w:tr>
      <w:tr w:rsidR="00EA2470" w:rsidRPr="00EA2470" w:rsidTr="00EA2470">
        <w:tc>
          <w:tcPr>
            <w:tcW w:w="0" w:type="auto"/>
            <w:hideMark/>
          </w:tcPr>
          <w:p w:rsidR="00EA2470" w:rsidRPr="001724C1" w:rsidRDefault="00EA2470" w:rsidP="00EA2470">
            <w:pPr>
              <w:bidi/>
            </w:pPr>
            <w:r w:rsidRPr="001724C1">
              <w:t xml:space="preserve">2. </w:t>
            </w:r>
            <w:r w:rsidRPr="001724C1">
              <w:rPr>
                <w:rtl/>
              </w:rPr>
              <w:t>عبارة «قبول الفرضية البديلة جزئيًا» تحتاج توضيحًا أدق بحسب الأبعاد الدالة وغير الدالة</w:t>
            </w:r>
          </w:p>
        </w:tc>
        <w:tc>
          <w:tcPr>
            <w:tcW w:w="0" w:type="auto"/>
            <w:hideMark/>
          </w:tcPr>
          <w:p w:rsidR="00EA2470" w:rsidRPr="001724C1" w:rsidRDefault="00EA2470" w:rsidP="00EA2470">
            <w:pPr>
              <w:bidi/>
            </w:pPr>
            <w:proofErr w:type="gramStart"/>
            <w:r w:rsidRPr="001724C1">
              <w:rPr>
                <w:rtl/>
              </w:rPr>
              <w:t>في</w:t>
            </w:r>
            <w:proofErr w:type="gramEnd"/>
            <w:r w:rsidRPr="001724C1">
              <w:rPr>
                <w:rtl/>
              </w:rPr>
              <w:t xml:space="preserve"> نموذج رضا المرضى مثلًا، النموذج ككل دال ويبلغ</w:t>
            </w:r>
            <w:r w:rsidRPr="001724C1">
              <w:t xml:space="preserve"> </w:t>
            </w:r>
            <w:proofErr w:type="spellStart"/>
            <w:r w:rsidRPr="001724C1">
              <w:t>R2</w:t>
            </w:r>
            <w:proofErr w:type="spellEnd"/>
            <w:r w:rsidRPr="001724C1">
              <w:t>=0.774</w:t>
            </w:r>
            <w:r w:rsidRPr="001724C1">
              <w:rPr>
                <w:rtl/>
              </w:rPr>
              <w:t xml:space="preserve">، أي يفسر 77.4% من التباين. </w:t>
            </w:r>
            <w:proofErr w:type="gramStart"/>
            <w:r w:rsidRPr="001724C1">
              <w:rPr>
                <w:rtl/>
              </w:rPr>
              <w:t>لكن</w:t>
            </w:r>
            <w:proofErr w:type="gramEnd"/>
            <w:r w:rsidRPr="001724C1">
              <w:rPr>
                <w:rtl/>
              </w:rPr>
              <w:t xml:space="preserve"> داخل النموذج يظهر أن التفاعل المباشر مع المرضى غير دال تقريبًا؛ إذ قيمة</w:t>
            </w:r>
            <w:r w:rsidRPr="001724C1">
              <w:t xml:space="preserve"> Sig </w:t>
            </w:r>
            <w:r w:rsidRPr="001724C1">
              <w:rPr>
                <w:rtl/>
              </w:rPr>
              <w:t>له</w:t>
            </w:r>
            <w:r w:rsidRPr="001724C1">
              <w:t xml:space="preserve"> </w:t>
            </w:r>
            <w:r w:rsidRPr="001724C1">
              <w:rPr>
                <w:rtl/>
              </w:rPr>
              <w:t xml:space="preserve">نحو 0.482، </w:t>
            </w:r>
            <w:proofErr w:type="gramStart"/>
            <w:r w:rsidRPr="001724C1">
              <w:rPr>
                <w:rtl/>
              </w:rPr>
              <w:t>بينما</w:t>
            </w:r>
            <w:proofErr w:type="gramEnd"/>
            <w:r w:rsidRPr="001724C1">
              <w:rPr>
                <w:rtl/>
              </w:rPr>
              <w:t xml:space="preserve"> الترويج والمعلومات الصحية وتسهيل المواعيد دالة. لذلك كتب الباحث في الملخص «</w:t>
            </w:r>
            <w:proofErr w:type="gramStart"/>
            <w:r w:rsidRPr="001724C1">
              <w:rPr>
                <w:rtl/>
              </w:rPr>
              <w:t>رفض</w:t>
            </w:r>
            <w:proofErr w:type="gramEnd"/>
            <w:r w:rsidRPr="001724C1">
              <w:rPr>
                <w:rtl/>
              </w:rPr>
              <w:t xml:space="preserve"> الفرضية الصفرية وقبول الفرضية البديلة جزئيًا». </w:t>
            </w:r>
            <w:proofErr w:type="gramStart"/>
            <w:r w:rsidRPr="001724C1">
              <w:rPr>
                <w:rtl/>
              </w:rPr>
              <w:t>الفكرة</w:t>
            </w:r>
            <w:proofErr w:type="gramEnd"/>
            <w:r w:rsidRPr="001724C1">
              <w:rPr>
                <w:rtl/>
              </w:rPr>
              <w:t xml:space="preserve"> مقبولة، لكن كلمة «جزئيًا» وحدها لا توضح للقارئ ما الجزء الذي دعم الفرضية وما الجزء الذي لم يدعمها. </w:t>
            </w:r>
            <w:proofErr w:type="gramStart"/>
            <w:r w:rsidRPr="001724C1">
              <w:rPr>
                <w:rtl/>
              </w:rPr>
              <w:t>والمشكلة</w:t>
            </w:r>
            <w:proofErr w:type="gramEnd"/>
            <w:r w:rsidRPr="001724C1">
              <w:rPr>
                <w:rtl/>
              </w:rPr>
              <w:t xml:space="preserve"> نفسها تظهر في جودة الرعاية، حيث بعض الأبعاد دالة وبعضها غير دال. </w:t>
            </w:r>
          </w:p>
        </w:tc>
        <w:tc>
          <w:tcPr>
            <w:tcW w:w="0" w:type="auto"/>
            <w:hideMark/>
          </w:tcPr>
          <w:p w:rsidR="00EA2470" w:rsidRPr="001724C1" w:rsidRDefault="00EA2470" w:rsidP="00EA2470">
            <w:pPr>
              <w:bidi/>
            </w:pPr>
            <w:proofErr w:type="gramStart"/>
            <w:r w:rsidRPr="001724C1">
              <w:rPr>
                <w:rtl/>
              </w:rPr>
              <w:t>بعد</w:t>
            </w:r>
            <w:proofErr w:type="gramEnd"/>
            <w:r w:rsidRPr="001724C1">
              <w:rPr>
                <w:rtl/>
              </w:rPr>
              <w:t xml:space="preserve"> قرار كل فرضية، يذكر بوضوح: أي الأبعاد كان أثرها دالًا وأيها لم يكن دالًا. </w:t>
            </w:r>
            <w:proofErr w:type="gramStart"/>
            <w:r w:rsidRPr="001724C1">
              <w:rPr>
                <w:rtl/>
              </w:rPr>
              <w:t>مثال</w:t>
            </w:r>
            <w:proofErr w:type="gramEnd"/>
            <w:r w:rsidRPr="001724C1">
              <w:rPr>
                <w:rtl/>
              </w:rPr>
              <w:t>: «ترفض الفرضية الصفرية على مستوى النموذج الكلي، إلا أن الأثر لم يكن دالًا لبعد التفاعل المباشر مع المرضى</w:t>
            </w:r>
            <w:r w:rsidRPr="001724C1">
              <w:t xml:space="preserve">». </w:t>
            </w:r>
            <w:r w:rsidRPr="001724C1">
              <w:rPr>
                <w:rtl/>
              </w:rPr>
              <w:t>هذا أدق من الاكتفاء بعبارة «قبول جزئي</w:t>
            </w:r>
            <w:r w:rsidRPr="001724C1">
              <w:t>».</w:t>
            </w:r>
          </w:p>
        </w:tc>
      </w:tr>
      <w:tr w:rsidR="00EA2470" w:rsidRPr="00EA2470" w:rsidTr="00EA2470">
        <w:tc>
          <w:tcPr>
            <w:tcW w:w="0" w:type="auto"/>
            <w:hideMark/>
          </w:tcPr>
          <w:p w:rsidR="00EA2470" w:rsidRPr="001724C1" w:rsidRDefault="00EA2470" w:rsidP="00EA2470">
            <w:pPr>
              <w:bidi/>
            </w:pPr>
            <w:r w:rsidRPr="00EA2470">
              <w:rPr>
                <w:rFonts w:cs="Arial"/>
                <w:rtl/>
              </w:rPr>
              <w:t xml:space="preserve">3. </w:t>
            </w:r>
            <w:proofErr w:type="gramStart"/>
            <w:r w:rsidRPr="00EA2470">
              <w:rPr>
                <w:rFonts w:cs="Arial"/>
                <w:rtl/>
              </w:rPr>
              <w:t>عرض</w:t>
            </w:r>
            <w:proofErr w:type="gramEnd"/>
            <w:r w:rsidRPr="00EA2470">
              <w:rPr>
                <w:rFonts w:cs="Arial"/>
                <w:rtl/>
              </w:rPr>
              <w:t xml:space="preserve"> أثر المتغير المستقل الكلي وأثر أبعاده يحتاج تمييزًا أوضح في التفسير</w:t>
            </w:r>
          </w:p>
        </w:tc>
        <w:tc>
          <w:tcPr>
            <w:tcW w:w="0" w:type="auto"/>
            <w:hideMark/>
          </w:tcPr>
          <w:p w:rsidR="00EA2470" w:rsidRPr="001724C1" w:rsidRDefault="00EA2470" w:rsidP="00EA2470">
            <w:pPr>
              <w:bidi/>
            </w:pPr>
            <w:r w:rsidRPr="001724C1">
              <w:rPr>
                <w:rtl/>
              </w:rPr>
              <w:t xml:space="preserve">صياغة الفرضية الرئيسة تتناول </w:t>
            </w:r>
            <w:proofErr w:type="gramStart"/>
            <w:r w:rsidRPr="001724C1">
              <w:rPr>
                <w:rtl/>
              </w:rPr>
              <w:t>أثر</w:t>
            </w:r>
            <w:proofErr w:type="gramEnd"/>
            <w:r w:rsidRPr="001724C1">
              <w:rPr>
                <w:rtl/>
              </w:rPr>
              <w:t xml:space="preserve"> التسويق عبر التطبيقات الذكية بأبعاده الأربعة مجتمعة على جودة الخدمات الطبية بأبعادها مجتمعة. </w:t>
            </w:r>
            <w:proofErr w:type="gramStart"/>
            <w:r w:rsidRPr="001724C1">
              <w:rPr>
                <w:rtl/>
              </w:rPr>
              <w:t>وفي</w:t>
            </w:r>
            <w:proofErr w:type="gramEnd"/>
            <w:r w:rsidRPr="001724C1">
              <w:rPr>
                <w:rtl/>
              </w:rPr>
              <w:t xml:space="preserve"> الفصل الرابع أدخل الباحث الأبعاد الأربعة كمتغيرات مستقلة في نموذج الانحدار، ثم يفسر بعض النتائج بقوله إن «متغير التسويق عبر تطبيقات الهواتف الذكية يفسر...» </w:t>
            </w:r>
            <w:proofErr w:type="gramStart"/>
            <w:r w:rsidRPr="001724C1">
              <w:rPr>
                <w:rtl/>
              </w:rPr>
              <w:t>رغم</w:t>
            </w:r>
            <w:proofErr w:type="gramEnd"/>
            <w:r w:rsidRPr="001724C1">
              <w:rPr>
                <w:rtl/>
              </w:rPr>
              <w:t xml:space="preserve"> أن الذي دخل فعليًا في النموذج هو الأبعاد الأربعة معًا. وفي النماذج الفرعية يكرر الأمر نفسه، مثل </w:t>
            </w:r>
            <w:proofErr w:type="gramStart"/>
            <w:r w:rsidRPr="001724C1">
              <w:rPr>
                <w:rtl/>
              </w:rPr>
              <w:t>قوله</w:t>
            </w:r>
            <w:proofErr w:type="gramEnd"/>
            <w:r w:rsidRPr="001724C1">
              <w:rPr>
                <w:rtl/>
              </w:rPr>
              <w:t xml:space="preserve"> إن «التسويق عبر تطبيقات الهواتف الذكية يفسر 73</w:t>
            </w:r>
            <w:r w:rsidRPr="001724C1">
              <w:t xml:space="preserve">.7%» </w:t>
            </w:r>
            <w:r w:rsidRPr="001724C1">
              <w:rPr>
                <w:rtl/>
              </w:rPr>
              <w:t>من جودة الرعاية، بينما</w:t>
            </w:r>
            <w:r w:rsidRPr="001724C1">
              <w:t xml:space="preserve"> </w:t>
            </w:r>
            <w:proofErr w:type="spellStart"/>
            <w:r w:rsidRPr="001724C1">
              <w:t>R²</w:t>
            </w:r>
            <w:proofErr w:type="spellEnd"/>
            <w:r w:rsidRPr="001724C1">
              <w:t xml:space="preserve"> </w:t>
            </w:r>
            <w:r w:rsidRPr="001724C1">
              <w:rPr>
                <w:rtl/>
              </w:rPr>
              <w:t xml:space="preserve">هنا يعود إلى النموذج المتعدد المكون من الأبعاد الأربعة مجتمعة. </w:t>
            </w:r>
          </w:p>
        </w:tc>
        <w:tc>
          <w:tcPr>
            <w:tcW w:w="0" w:type="auto"/>
            <w:hideMark/>
          </w:tcPr>
          <w:p w:rsidR="00EA2470" w:rsidRDefault="00EA2470" w:rsidP="00EA2470">
            <w:pPr>
              <w:bidi/>
            </w:pPr>
            <w:r w:rsidRPr="001724C1">
              <w:rPr>
                <w:rtl/>
              </w:rPr>
              <w:t xml:space="preserve">تعديل الصياغة إلى: «تفسر أبعاد التسويق عبر تطبيقات الهواتف الذكية مجتمعة </w:t>
            </w:r>
            <w:proofErr w:type="gramStart"/>
            <w:r w:rsidRPr="001724C1">
              <w:rPr>
                <w:rtl/>
              </w:rPr>
              <w:t>نسبة .</w:t>
            </w:r>
            <w:proofErr w:type="gramEnd"/>
            <w:r w:rsidRPr="001724C1">
              <w:rPr>
                <w:rtl/>
              </w:rPr>
              <w:t>.. من التباين»، ثم تفسير</w:t>
            </w:r>
            <w:r w:rsidRPr="001724C1">
              <w:t xml:space="preserve"> Beta </w:t>
            </w:r>
            <w:r w:rsidRPr="001724C1">
              <w:rPr>
                <w:rtl/>
              </w:rPr>
              <w:t xml:space="preserve">لكل </w:t>
            </w:r>
            <w:proofErr w:type="gramStart"/>
            <w:r w:rsidRPr="001724C1">
              <w:rPr>
                <w:rtl/>
              </w:rPr>
              <w:t>بُعد</w:t>
            </w:r>
            <w:proofErr w:type="gramEnd"/>
            <w:r w:rsidRPr="001724C1">
              <w:rPr>
                <w:rtl/>
              </w:rPr>
              <w:t xml:space="preserve"> بصورة منفصلة. هذا يجعل التفسير الإحصائي </w:t>
            </w:r>
            <w:proofErr w:type="gramStart"/>
            <w:r w:rsidRPr="001724C1">
              <w:rPr>
                <w:rtl/>
              </w:rPr>
              <w:t>أكثر</w:t>
            </w:r>
            <w:proofErr w:type="gramEnd"/>
            <w:r w:rsidRPr="001724C1">
              <w:rPr>
                <w:rtl/>
              </w:rPr>
              <w:t xml:space="preserve"> دقة ولا يخلط بين المتغير الكلي والأبعاد الداخلة في نموذج الانحدار</w:t>
            </w:r>
            <w:r w:rsidRPr="001724C1">
              <w:t>.</w:t>
            </w:r>
          </w:p>
        </w:tc>
      </w:tr>
      <w:bookmarkEnd w:id="0"/>
    </w:tbl>
    <w:p w:rsidR="007419CC" w:rsidRPr="00EA2470" w:rsidRDefault="007419CC" w:rsidP="00EA2470">
      <w:pPr>
        <w:bidi/>
        <w:rPr>
          <w:lang w:val="en-US"/>
        </w:rPr>
      </w:pPr>
    </w:p>
    <w:sectPr w:rsidR="007419CC" w:rsidRPr="00EA2470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09A"/>
    <w:rsid w:val="001E4DDA"/>
    <w:rsid w:val="007419CC"/>
    <w:rsid w:val="00EA2470"/>
    <w:rsid w:val="00F73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4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7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4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366</Words>
  <Characters>2091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2026-08-13T11:01:00Z</dcterms:created>
  <dcterms:modified xsi:type="dcterms:W3CDTF">2026-08-13T11:06:00Z</dcterms:modified>
</cp:coreProperties>
</file>