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4.xml" ContentType="application/vnd.openxmlformats-officedocument.wordprocessingml.footer+xml"/>
  <Override PartName="/word/header1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2986"/>
        <w:gridCol w:w="3344"/>
      </w:tblGrid>
      <w:tr w:rsidR="002D581C" w:rsidRPr="007C544A" w14:paraId="361341F2" w14:textId="77777777" w:rsidTr="002D581C">
        <w:tc>
          <w:tcPr>
            <w:tcW w:w="2035" w:type="dxa"/>
            <w:vAlign w:val="center"/>
          </w:tcPr>
          <w:p w14:paraId="6504DDF7" w14:textId="77777777" w:rsidR="002D581C" w:rsidRPr="007C544A" w:rsidRDefault="002D581C" w:rsidP="00706522">
            <w:pPr>
              <w:spacing w:line="360" w:lineRule="auto"/>
              <w:jc w:val="center"/>
              <w:rPr>
                <w:rFonts w:ascii="Times New Roman" w:hAnsi="Times New Roman" w:cs="Simplified Arabic"/>
                <w:sz w:val="30"/>
                <w:szCs w:val="30"/>
                <w:rtl/>
                <w:lang w:bidi="ar-EG"/>
              </w:rPr>
            </w:pPr>
            <w:r w:rsidRPr="007C544A">
              <w:rPr>
                <w:rFonts w:ascii="Times New Roman" w:hAnsi="Times New Roman" w:cs="Simplified Arabic"/>
                <w:sz w:val="28"/>
                <w:szCs w:val="28"/>
                <w:rtl/>
                <w:lang w:bidi="ar-EG"/>
              </w:rPr>
              <w:t>جامعة ميد اوشن</w:t>
            </w:r>
          </w:p>
          <w:p w14:paraId="06C42E84" w14:textId="77777777" w:rsidR="002D581C" w:rsidRPr="007C544A" w:rsidRDefault="002D581C" w:rsidP="00706522">
            <w:pPr>
              <w:bidi/>
              <w:spacing w:line="360" w:lineRule="auto"/>
              <w:jc w:val="center"/>
              <w:rPr>
                <w:rFonts w:ascii="Times New Roman" w:hAnsi="Times New Roman" w:cs="QCF2107"/>
                <w:sz w:val="38"/>
                <w:szCs w:val="38"/>
                <w:rtl/>
              </w:rPr>
            </w:pPr>
            <w:r w:rsidRPr="007C544A">
              <w:rPr>
                <w:rFonts w:ascii="Times New Roman" w:hAnsi="Times New Roman" w:cs="Simplified Arabic"/>
                <w:sz w:val="30"/>
                <w:szCs w:val="30"/>
                <w:rtl/>
                <w:lang w:bidi="ar-EG"/>
              </w:rPr>
              <w:t>برنامج الدكتوراه</w:t>
            </w:r>
          </w:p>
        </w:tc>
        <w:tc>
          <w:tcPr>
            <w:tcW w:w="3143" w:type="dxa"/>
            <w:vAlign w:val="center"/>
          </w:tcPr>
          <w:p w14:paraId="2F393301" w14:textId="77777777" w:rsidR="002D581C" w:rsidRPr="007C544A" w:rsidRDefault="002D581C" w:rsidP="00706522">
            <w:pPr>
              <w:bidi/>
              <w:spacing w:line="360" w:lineRule="auto"/>
              <w:jc w:val="center"/>
              <w:rPr>
                <w:rFonts w:ascii="Times New Roman" w:hAnsi="Times New Roman" w:cs="QCF2107"/>
                <w:sz w:val="38"/>
                <w:szCs w:val="38"/>
                <w:rtl/>
              </w:rPr>
            </w:pPr>
          </w:p>
        </w:tc>
        <w:tc>
          <w:tcPr>
            <w:tcW w:w="3344" w:type="dxa"/>
            <w:vAlign w:val="center"/>
          </w:tcPr>
          <w:p w14:paraId="406677EB" w14:textId="77777777" w:rsidR="002D581C" w:rsidRPr="007C544A" w:rsidRDefault="002D581C" w:rsidP="00706522">
            <w:pPr>
              <w:bidi/>
              <w:spacing w:line="360" w:lineRule="auto"/>
              <w:jc w:val="center"/>
              <w:rPr>
                <w:rFonts w:ascii="Times New Roman" w:hAnsi="Times New Roman" w:cs="QCF2107"/>
                <w:sz w:val="38"/>
                <w:szCs w:val="38"/>
                <w:rtl/>
              </w:rPr>
            </w:pPr>
            <w:r w:rsidRPr="007C544A">
              <w:rPr>
                <w:rFonts w:ascii="Times New Roman" w:hAnsi="Times New Roman" w:cs="ae_Cortoba"/>
                <w:noProof/>
                <w:sz w:val="40"/>
                <w:szCs w:val="40"/>
                <w:rtl/>
              </w:rPr>
              <w:drawing>
                <wp:inline distT="0" distB="0" distL="0" distR="0" wp14:anchorId="49DE5FBD" wp14:editId="730BA84E">
                  <wp:extent cx="1986280" cy="883467"/>
                  <wp:effectExtent l="0" t="0" r="0" b="0"/>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rotWithShape="1">
                          <a:blip r:embed="rId8" cstate="print">
                            <a:extLst>
                              <a:ext uri="{28A0092B-C50C-407E-A947-70E740481C1C}">
                                <a14:useLocalDpi xmlns:a14="http://schemas.microsoft.com/office/drawing/2010/main" val="0"/>
                              </a:ext>
                            </a:extLst>
                          </a:blip>
                          <a:srcRect l="7592" t="5507" r="7592" b="14679"/>
                          <a:stretch/>
                        </pic:blipFill>
                        <pic:spPr bwMode="auto">
                          <a:xfrm>
                            <a:off x="0" y="0"/>
                            <a:ext cx="1989512" cy="884905"/>
                          </a:xfrm>
                          <a:prstGeom prst="rect">
                            <a:avLst/>
                          </a:prstGeom>
                          <a:ln>
                            <a:noFill/>
                          </a:ln>
                          <a:extLst>
                            <a:ext uri="{53640926-AAD7-44D8-BBD7-CCE9431645EC}">
                              <a14:shadowObscured xmlns:a14="http://schemas.microsoft.com/office/drawing/2010/main"/>
                            </a:ext>
                          </a:extLst>
                        </pic:spPr>
                      </pic:pic>
                    </a:graphicData>
                  </a:graphic>
                </wp:inline>
              </w:drawing>
            </w:r>
          </w:p>
        </w:tc>
      </w:tr>
    </w:tbl>
    <w:p w14:paraId="1BD5B702" w14:textId="77777777" w:rsidR="00997417" w:rsidRPr="007C544A" w:rsidRDefault="00997417" w:rsidP="00706522">
      <w:pPr>
        <w:shd w:val="clear" w:color="auto" w:fill="FFFFFF" w:themeFill="background1"/>
        <w:bidi/>
        <w:spacing w:after="0" w:line="360" w:lineRule="auto"/>
        <w:jc w:val="center"/>
        <w:rPr>
          <w:rFonts w:ascii="Times New Roman" w:hAnsi="Times New Roman" w:cs="QCF2107"/>
          <w:sz w:val="38"/>
          <w:szCs w:val="38"/>
          <w:rtl/>
        </w:rPr>
      </w:pPr>
    </w:p>
    <w:p w14:paraId="70DA9640" w14:textId="77777777" w:rsidR="00FB62C6" w:rsidRPr="007C544A" w:rsidRDefault="00FB62C6" w:rsidP="00FB62C6">
      <w:pPr>
        <w:shd w:val="clear" w:color="auto" w:fill="FFFFFF" w:themeFill="background1"/>
        <w:bidi/>
        <w:spacing w:after="0" w:line="360" w:lineRule="auto"/>
        <w:jc w:val="center"/>
        <w:rPr>
          <w:rFonts w:ascii="Times New Roman" w:hAnsi="Times New Roman" w:cs="QCF2107"/>
          <w:sz w:val="38"/>
          <w:szCs w:val="38"/>
        </w:rPr>
      </w:pPr>
    </w:p>
    <w:p w14:paraId="0CC2FCE1" w14:textId="77777777" w:rsidR="00997417" w:rsidRPr="007C544A" w:rsidRDefault="00997417" w:rsidP="00FB62C6">
      <w:pPr>
        <w:shd w:val="clear" w:color="auto" w:fill="FFFFFF" w:themeFill="background1"/>
        <w:bidi/>
        <w:spacing w:after="0" w:line="360" w:lineRule="auto"/>
        <w:jc w:val="center"/>
        <w:rPr>
          <w:rFonts w:ascii="Simplified Arabic" w:hAnsi="Simplified Arabic" w:cs="Simplified Arabic"/>
          <w:b/>
          <w:bCs/>
          <w:sz w:val="36"/>
          <w:szCs w:val="36"/>
        </w:rPr>
      </w:pPr>
      <w:r w:rsidRPr="007C544A">
        <w:rPr>
          <w:rFonts w:ascii="Simplified Arabic" w:hAnsi="Simplified Arabic" w:cs="Simplified Arabic"/>
          <w:b/>
          <w:bCs/>
          <w:sz w:val="36"/>
          <w:szCs w:val="36"/>
          <w:rtl/>
        </w:rPr>
        <w:t>استراتيجيةُ دمجِ الشركاتِ لدخولِ سوقِ النموِّ</w:t>
      </w:r>
      <w:r w:rsidR="00FB62C6" w:rsidRPr="007C544A">
        <w:rPr>
          <w:rFonts w:ascii="Simplified Arabic" w:hAnsi="Simplified Arabic" w:cs="Simplified Arabic" w:hint="cs"/>
          <w:b/>
          <w:bCs/>
          <w:sz w:val="36"/>
          <w:szCs w:val="36"/>
          <w:rtl/>
        </w:rPr>
        <w:t xml:space="preserve"> </w:t>
      </w:r>
      <w:r w:rsidR="00F52199" w:rsidRPr="007C544A">
        <w:rPr>
          <w:rFonts w:ascii="Simplified Arabic" w:hAnsi="Simplified Arabic" w:cs="Simplified Arabic" w:hint="cs"/>
          <w:b/>
          <w:bCs/>
          <w:sz w:val="36"/>
          <w:szCs w:val="36"/>
          <w:rtl/>
        </w:rPr>
        <w:t>(</w:t>
      </w:r>
      <w:r w:rsidRPr="007C544A">
        <w:rPr>
          <w:rFonts w:ascii="Simplified Arabic" w:hAnsi="Simplified Arabic" w:cs="Simplified Arabic"/>
          <w:b/>
          <w:bCs/>
          <w:sz w:val="36"/>
          <w:szCs w:val="36"/>
          <w:rtl/>
        </w:rPr>
        <w:t>السوقِ الموازيةِ</w:t>
      </w:r>
      <w:r w:rsidR="00F52199" w:rsidRPr="007C544A">
        <w:rPr>
          <w:rFonts w:ascii="Simplified Arabic" w:hAnsi="Simplified Arabic" w:cs="Simplified Arabic" w:hint="cs"/>
          <w:b/>
          <w:bCs/>
          <w:sz w:val="36"/>
          <w:szCs w:val="36"/>
          <w:rtl/>
        </w:rPr>
        <w:t>)</w:t>
      </w:r>
      <w:r w:rsidRPr="007C544A">
        <w:rPr>
          <w:rFonts w:ascii="Simplified Arabic" w:hAnsi="Simplified Arabic" w:cs="Simplified Arabic"/>
          <w:b/>
          <w:bCs/>
          <w:sz w:val="36"/>
          <w:szCs w:val="36"/>
          <w:rtl/>
        </w:rPr>
        <w:t xml:space="preserve"> لسوقِ المالِ السعوديِّ</w:t>
      </w:r>
    </w:p>
    <w:p w14:paraId="2F6BFF4F" w14:textId="77777777" w:rsidR="00997417" w:rsidRPr="007C544A" w:rsidRDefault="00997417" w:rsidP="00706522">
      <w:pPr>
        <w:shd w:val="clear" w:color="auto" w:fill="FFFFFF" w:themeFill="background1"/>
        <w:bidi/>
        <w:spacing w:after="0" w:line="360" w:lineRule="auto"/>
        <w:jc w:val="center"/>
        <w:rPr>
          <w:rFonts w:ascii="Times New Roman" w:hAnsi="Times New Roman" w:cs="PT Bold Heading"/>
          <w:b/>
          <w:bCs/>
          <w:sz w:val="28"/>
          <w:szCs w:val="28"/>
          <w:rtl/>
        </w:rPr>
      </w:pPr>
      <w:r w:rsidRPr="007C544A">
        <w:rPr>
          <w:rFonts w:ascii="Simplified Arabic" w:hAnsi="Simplified Arabic" w:cs="Simplified Arabic"/>
          <w:b/>
          <w:bCs/>
          <w:sz w:val="28"/>
          <w:szCs w:val="28"/>
          <w:rtl/>
        </w:rPr>
        <w:t>دراسةٌ ميدانيةٌ على الشركاتِ العائليةِ السعودية</w:t>
      </w:r>
    </w:p>
    <w:p w14:paraId="5D2E3CAF" w14:textId="77777777" w:rsidR="00F52199" w:rsidRPr="007C544A" w:rsidRDefault="00F52199" w:rsidP="00F52199">
      <w:pPr>
        <w:shd w:val="clear" w:color="auto" w:fill="FFFFFF" w:themeFill="background1"/>
        <w:bidi/>
        <w:spacing w:after="0" w:line="360" w:lineRule="auto"/>
        <w:jc w:val="center"/>
        <w:rPr>
          <w:rFonts w:ascii="Times New Roman" w:hAnsi="Times New Roman" w:cs="Simplified Arabic"/>
          <w:b/>
          <w:bCs/>
          <w:sz w:val="28"/>
          <w:szCs w:val="28"/>
          <w:rtl/>
          <w:lang w:bidi="ar-EG"/>
        </w:rPr>
      </w:pPr>
      <w:r w:rsidRPr="007C544A">
        <w:rPr>
          <w:rFonts w:ascii="Times New Roman" w:hAnsi="Times New Roman" w:cs="Simplified Arabic" w:hint="cs"/>
          <w:b/>
          <w:bCs/>
          <w:sz w:val="28"/>
          <w:szCs w:val="28"/>
          <w:rtl/>
          <w:lang w:bidi="ar-EG"/>
        </w:rPr>
        <w:t xml:space="preserve">إعداد </w:t>
      </w:r>
    </w:p>
    <w:p w14:paraId="51DAEE40" w14:textId="77777777" w:rsidR="00F52199" w:rsidRPr="007C544A" w:rsidRDefault="00F52199" w:rsidP="00F52199">
      <w:pPr>
        <w:shd w:val="clear" w:color="auto" w:fill="FFFFFF" w:themeFill="background1"/>
        <w:bidi/>
        <w:spacing w:after="0" w:line="360" w:lineRule="auto"/>
        <w:jc w:val="center"/>
        <w:rPr>
          <w:rFonts w:ascii="Times New Roman" w:hAnsi="Times New Roman" w:cs="Simplified Arabic"/>
          <w:b/>
          <w:bCs/>
          <w:i/>
          <w:iCs/>
          <w:sz w:val="20"/>
          <w:szCs w:val="20"/>
          <w:rtl/>
          <w:lang w:bidi="ar-EG"/>
        </w:rPr>
      </w:pPr>
      <w:r w:rsidRPr="007C544A">
        <w:rPr>
          <w:rFonts w:ascii="Times New Roman" w:hAnsi="Times New Roman" w:cs="Abuhmeda Free" w:hint="cs"/>
          <w:b/>
          <w:bCs/>
          <w:sz w:val="20"/>
          <w:szCs w:val="20"/>
          <w:rtl/>
          <w:lang w:bidi="ar-EG"/>
        </w:rPr>
        <w:t xml:space="preserve"> </w:t>
      </w:r>
      <w:r w:rsidRPr="007C544A">
        <w:rPr>
          <w:rFonts w:ascii="Times New Roman" w:hAnsi="Times New Roman" w:cs="Simplified Arabic"/>
          <w:b/>
          <w:bCs/>
          <w:i/>
          <w:iCs/>
          <w:sz w:val="28"/>
          <w:szCs w:val="28"/>
          <w:rtl/>
          <w:lang w:bidi="ar-EG"/>
        </w:rPr>
        <w:t>صادق حسن الصفار</w:t>
      </w:r>
    </w:p>
    <w:p w14:paraId="56F2DD92" w14:textId="77777777" w:rsidR="00F52199" w:rsidRPr="007C544A" w:rsidRDefault="00F52199" w:rsidP="00FB62C6">
      <w:pPr>
        <w:shd w:val="clear" w:color="auto" w:fill="FFFFFF" w:themeFill="background1"/>
        <w:bidi/>
        <w:spacing w:after="0" w:line="360" w:lineRule="auto"/>
        <w:jc w:val="center"/>
        <w:rPr>
          <w:rFonts w:ascii="Times New Roman" w:hAnsi="Times New Roman" w:cs="Simplified Arabic"/>
          <w:b/>
          <w:bCs/>
          <w:i/>
          <w:iCs/>
          <w:sz w:val="34"/>
          <w:szCs w:val="34"/>
          <w:rtl/>
        </w:rPr>
      </w:pPr>
    </w:p>
    <w:p w14:paraId="3E2B1F74" w14:textId="77777777" w:rsidR="00C812AA" w:rsidRDefault="004C0A4D" w:rsidP="005A3647">
      <w:pPr>
        <w:shd w:val="clear" w:color="auto" w:fill="FFFFFF" w:themeFill="background1"/>
        <w:bidi/>
        <w:spacing w:after="0" w:line="360" w:lineRule="auto"/>
        <w:jc w:val="center"/>
        <w:rPr>
          <w:rFonts w:ascii="Times New Roman" w:hAnsi="Times New Roman" w:cs="Simplified Arabic"/>
          <w:b/>
          <w:bCs/>
          <w:i/>
          <w:iCs/>
          <w:sz w:val="24"/>
          <w:szCs w:val="24"/>
          <w:rtl/>
        </w:rPr>
      </w:pPr>
      <w:r w:rsidRPr="007C544A">
        <w:rPr>
          <w:rFonts w:ascii="Times New Roman" w:hAnsi="Times New Roman" w:cs="Simplified Arabic"/>
          <w:b/>
          <w:bCs/>
          <w:i/>
          <w:iCs/>
          <w:sz w:val="24"/>
          <w:szCs w:val="24"/>
          <w:rtl/>
        </w:rPr>
        <w:t>رسالة مقدمة</w:t>
      </w:r>
      <w:r w:rsidR="00F52199" w:rsidRPr="007C544A">
        <w:rPr>
          <w:rFonts w:ascii="Times New Roman" w:hAnsi="Times New Roman" w:cs="Simplified Arabic" w:hint="cs"/>
          <w:b/>
          <w:bCs/>
          <w:i/>
          <w:iCs/>
          <w:sz w:val="24"/>
          <w:szCs w:val="24"/>
          <w:rtl/>
        </w:rPr>
        <w:t xml:space="preserve"> </w:t>
      </w:r>
      <w:proofErr w:type="gramStart"/>
      <w:r w:rsidR="00F52199" w:rsidRPr="007C544A">
        <w:rPr>
          <w:rFonts w:ascii="Times New Roman" w:hAnsi="Times New Roman" w:cs="Simplified Arabic" w:hint="cs"/>
          <w:b/>
          <w:bCs/>
          <w:i/>
          <w:iCs/>
          <w:sz w:val="24"/>
          <w:szCs w:val="24"/>
          <w:rtl/>
        </w:rPr>
        <w:t>إلى</w:t>
      </w:r>
      <w:r w:rsidR="00C812AA">
        <w:rPr>
          <w:rFonts w:ascii="Times New Roman" w:hAnsi="Times New Roman" w:cs="Simplified Arabic"/>
          <w:b/>
          <w:bCs/>
          <w:i/>
          <w:iCs/>
          <w:sz w:val="24"/>
          <w:szCs w:val="24"/>
        </w:rPr>
        <w:t xml:space="preserve"> </w:t>
      </w:r>
      <w:r w:rsidR="00C812AA">
        <w:rPr>
          <w:rFonts w:ascii="Times New Roman" w:hAnsi="Times New Roman" w:cs="Simplified Arabic" w:hint="cs"/>
          <w:b/>
          <w:bCs/>
          <w:i/>
          <w:iCs/>
          <w:sz w:val="24"/>
          <w:szCs w:val="24"/>
          <w:rtl/>
        </w:rPr>
        <w:t xml:space="preserve"> برنامج</w:t>
      </w:r>
      <w:proofErr w:type="gramEnd"/>
      <w:r w:rsidR="00C812AA">
        <w:rPr>
          <w:rFonts w:ascii="Times New Roman" w:hAnsi="Times New Roman" w:cs="Simplified Arabic" w:hint="cs"/>
          <w:b/>
          <w:bCs/>
          <w:i/>
          <w:iCs/>
          <w:sz w:val="24"/>
          <w:szCs w:val="24"/>
          <w:rtl/>
        </w:rPr>
        <w:t xml:space="preserve"> الدكتوراة</w:t>
      </w:r>
    </w:p>
    <w:p w14:paraId="176270D2" w14:textId="77777777" w:rsidR="00C812AA" w:rsidRDefault="00C812AA" w:rsidP="00C812AA">
      <w:pPr>
        <w:shd w:val="clear" w:color="auto" w:fill="FFFFFF" w:themeFill="background1"/>
        <w:bidi/>
        <w:spacing w:after="0" w:line="360" w:lineRule="auto"/>
        <w:jc w:val="center"/>
        <w:rPr>
          <w:rFonts w:ascii="Times New Roman" w:hAnsi="Times New Roman" w:cs="Simplified Arabic"/>
          <w:b/>
          <w:bCs/>
          <w:i/>
          <w:iCs/>
          <w:sz w:val="24"/>
          <w:szCs w:val="24"/>
          <w:rtl/>
        </w:rPr>
      </w:pPr>
      <w:r>
        <w:rPr>
          <w:rFonts w:ascii="Times New Roman" w:hAnsi="Times New Roman" w:cs="Simplified Arabic" w:hint="cs"/>
          <w:b/>
          <w:bCs/>
          <w:i/>
          <w:iCs/>
          <w:sz w:val="24"/>
          <w:szCs w:val="24"/>
          <w:rtl/>
        </w:rPr>
        <w:t xml:space="preserve">كجزء من متطلبات نيل درجة دكتوراه الفلسفة في الإدارة </w:t>
      </w:r>
    </w:p>
    <w:p w14:paraId="368EED4D" w14:textId="77777777" w:rsidR="004C0A4D" w:rsidRPr="007C544A" w:rsidRDefault="004C0A4D" w:rsidP="00706522">
      <w:pPr>
        <w:pStyle w:val="NormalWeb"/>
        <w:shd w:val="clear" w:color="auto" w:fill="FFFFFF" w:themeFill="background1"/>
        <w:bidi/>
        <w:spacing w:before="0" w:beforeAutospacing="0" w:after="0" w:afterAutospacing="0" w:line="360" w:lineRule="auto"/>
        <w:ind w:right="-270"/>
        <w:jc w:val="center"/>
        <w:rPr>
          <w:rFonts w:eastAsiaTheme="minorHAnsi" w:cs="Sultan bold"/>
          <w:sz w:val="32"/>
          <w:szCs w:val="32"/>
          <w:rtl/>
        </w:rPr>
      </w:pPr>
    </w:p>
    <w:p w14:paraId="2432619D" w14:textId="77777777" w:rsidR="00F52199" w:rsidRPr="007C544A" w:rsidRDefault="00F52199" w:rsidP="00F52199">
      <w:pPr>
        <w:bidi/>
        <w:spacing w:after="0" w:line="276" w:lineRule="auto"/>
        <w:jc w:val="center"/>
        <w:rPr>
          <w:rFonts w:ascii="Times New Roman" w:eastAsia="Times New Roman" w:hAnsi="Times New Roman" w:cs="Times New Roman"/>
          <w:sz w:val="28"/>
          <w:szCs w:val="28"/>
          <w:rtl/>
        </w:rPr>
      </w:pPr>
    </w:p>
    <w:p w14:paraId="3BD7982E" w14:textId="77777777" w:rsidR="00F52199" w:rsidRPr="007C544A" w:rsidRDefault="00F52199" w:rsidP="00F52199">
      <w:pPr>
        <w:tabs>
          <w:tab w:val="left" w:pos="3666"/>
        </w:tabs>
        <w:bidi/>
        <w:spacing w:after="0" w:line="360" w:lineRule="auto"/>
        <w:jc w:val="center"/>
        <w:rPr>
          <w:rFonts w:ascii="Traditional Arabic" w:eastAsia="Calibri" w:hAnsi="Traditional Arabic" w:cs="Traditional Arabic"/>
          <w:b/>
          <w:bCs/>
          <w:sz w:val="24"/>
          <w:szCs w:val="24"/>
          <w:rtl/>
          <w:lang w:bidi="ar-EG"/>
        </w:rPr>
      </w:pPr>
      <w:r w:rsidRPr="007C544A">
        <w:rPr>
          <w:rFonts w:ascii="Times New Roman" w:eastAsia="Times New Roman" w:hAnsi="Times New Roman" w:cs="Times New Roman"/>
          <w:sz w:val="24"/>
          <w:szCs w:val="24"/>
          <w:rtl/>
        </w:rPr>
        <w:t>العام الجامعي</w:t>
      </w:r>
      <w:r w:rsidRPr="007C544A">
        <w:rPr>
          <w:rFonts w:ascii="Times New Roman" w:eastAsia="Times New Roman" w:hAnsi="Times New Roman" w:cs="Times New Roman"/>
          <w:sz w:val="24"/>
          <w:szCs w:val="24"/>
        </w:rPr>
        <w:t>2026 </w:t>
      </w:r>
      <w:r w:rsidRPr="007C544A">
        <w:rPr>
          <w:rFonts w:ascii="Times New Roman" w:eastAsia="Times New Roman" w:hAnsi="Times New Roman" w:cs="Times New Roman"/>
          <w:sz w:val="24"/>
          <w:szCs w:val="24"/>
          <w:rtl/>
        </w:rPr>
        <w:t>م</w:t>
      </w:r>
      <w:r w:rsidRPr="007C544A">
        <w:rPr>
          <w:rFonts w:ascii="Times New Roman" w:eastAsia="Times New Roman" w:hAnsi="Times New Roman" w:cs="Times New Roman"/>
          <w:b/>
          <w:bCs/>
          <w:sz w:val="24"/>
          <w:szCs w:val="24"/>
          <w:rtl/>
        </w:rPr>
        <w:t> </w:t>
      </w:r>
      <w:r w:rsidRPr="007C544A">
        <w:rPr>
          <w:rFonts w:ascii="Times New Roman" w:eastAsia="Times New Roman" w:hAnsi="Times New Roman" w:cs="Times New Roman"/>
          <w:b/>
          <w:bCs/>
          <w:sz w:val="24"/>
          <w:szCs w:val="24"/>
        </w:rPr>
        <w:br/>
      </w:r>
      <w:r w:rsidRPr="007C544A">
        <w:rPr>
          <w:rFonts w:ascii="Traditional Arabic" w:eastAsia="Calibri" w:hAnsi="Traditional Arabic" w:cs="Traditional Arabic"/>
          <w:b/>
          <w:bCs/>
          <w:sz w:val="24"/>
          <w:szCs w:val="24"/>
          <w:rtl/>
          <w:lang w:bidi="ar-EG"/>
        </w:rPr>
        <w:t xml:space="preserve">1447ه‍ - </w:t>
      </w:r>
      <w:r w:rsidRPr="007C544A">
        <w:rPr>
          <w:rFonts w:ascii="Traditional Arabic" w:eastAsia="Calibri" w:hAnsi="Traditional Arabic" w:cs="Traditional Arabic" w:hint="cs"/>
          <w:b/>
          <w:bCs/>
          <w:sz w:val="24"/>
          <w:szCs w:val="24"/>
          <w:rtl/>
          <w:lang w:bidi="ar-EG"/>
        </w:rPr>
        <w:t>1448ه</w:t>
      </w:r>
    </w:p>
    <w:p w14:paraId="58F5F5E0" w14:textId="77777777" w:rsidR="004C0A4D" w:rsidRDefault="004C0A4D" w:rsidP="00706522">
      <w:pPr>
        <w:shd w:val="clear" w:color="auto" w:fill="FFFFFF" w:themeFill="background1"/>
        <w:bidi/>
        <w:spacing w:after="0" w:line="360" w:lineRule="auto"/>
        <w:jc w:val="center"/>
        <w:rPr>
          <w:rFonts w:ascii="Times New Roman" w:hAnsi="Times New Roman" w:cs="SKR HEAD1"/>
          <w:sz w:val="34"/>
          <w:szCs w:val="34"/>
          <w:lang w:bidi="ar-EG"/>
        </w:rPr>
      </w:pPr>
    </w:p>
    <w:p w14:paraId="50497C2D" w14:textId="77777777" w:rsidR="006C6E44" w:rsidRDefault="006C6E44" w:rsidP="006C6E44">
      <w:pPr>
        <w:shd w:val="clear" w:color="auto" w:fill="FFFFFF" w:themeFill="background1"/>
        <w:bidi/>
        <w:spacing w:after="0" w:line="360" w:lineRule="auto"/>
        <w:jc w:val="center"/>
        <w:rPr>
          <w:rFonts w:ascii="Times New Roman" w:hAnsi="Times New Roman" w:cs="SKR HEAD1"/>
          <w:sz w:val="34"/>
          <w:szCs w:val="34"/>
          <w:lang w:bidi="ar-EG"/>
        </w:rPr>
      </w:pPr>
    </w:p>
    <w:p w14:paraId="2AF1B53A" w14:textId="77777777" w:rsidR="006C6E44" w:rsidRDefault="006C6E44" w:rsidP="006C6E44">
      <w:pPr>
        <w:shd w:val="clear" w:color="auto" w:fill="FFFFFF" w:themeFill="background1"/>
        <w:bidi/>
        <w:spacing w:after="0" w:line="360" w:lineRule="auto"/>
        <w:jc w:val="center"/>
        <w:rPr>
          <w:rFonts w:ascii="Times New Roman" w:hAnsi="Times New Roman" w:cs="SKR HEAD1"/>
          <w:sz w:val="34"/>
          <w:szCs w:val="34"/>
          <w:lang w:bidi="ar-EG"/>
        </w:rPr>
      </w:pPr>
    </w:p>
    <w:p w14:paraId="590105A9" w14:textId="77777777" w:rsidR="006C6E44" w:rsidRDefault="006C6E44" w:rsidP="006C6E44">
      <w:pPr>
        <w:shd w:val="clear" w:color="auto" w:fill="FFFFFF" w:themeFill="background1"/>
        <w:bidi/>
        <w:spacing w:after="0" w:line="360" w:lineRule="auto"/>
        <w:jc w:val="center"/>
        <w:rPr>
          <w:rFonts w:ascii="Times New Roman" w:hAnsi="Times New Roman" w:cs="SKR HEAD1"/>
          <w:sz w:val="34"/>
          <w:szCs w:val="34"/>
          <w:lang w:bidi="ar-EG"/>
        </w:rPr>
      </w:pPr>
    </w:p>
    <w:p w14:paraId="785C291E" w14:textId="77777777" w:rsidR="006C6E44" w:rsidRDefault="006C6E44" w:rsidP="006C6E44">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02A2495B" w14:textId="7D301B8B" w:rsidR="006C6E44" w:rsidRPr="00822632" w:rsidRDefault="00C8781A" w:rsidP="006C6E44">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mc:AlternateContent>
          <mc:Choice Requires="wps">
            <w:drawing>
              <wp:anchor distT="0" distB="0" distL="114300" distR="114300" simplePos="0" relativeHeight="251707392" behindDoc="0" locked="0" layoutInCell="1" allowOverlap="1" wp14:anchorId="6EA56CF9" wp14:editId="28734E6A">
                <wp:simplePos x="0" y="0"/>
                <wp:positionH relativeFrom="column">
                  <wp:posOffset>3997179</wp:posOffset>
                </wp:positionH>
                <wp:positionV relativeFrom="paragraph">
                  <wp:posOffset>213360</wp:posOffset>
                </wp:positionV>
                <wp:extent cx="1882140" cy="929640"/>
                <wp:effectExtent l="0" t="0" r="22860" b="22860"/>
                <wp:wrapSquare wrapText="bothSides"/>
                <wp:docPr id="391051809"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45FF520B" w14:textId="77777777" w:rsidR="006C6E44" w:rsidRPr="0039166C" w:rsidRDefault="006C6E44" w:rsidP="006C6E44">
                            <w:pPr>
                              <w:rPr>
                                <w:b/>
                                <w:bCs/>
                                <w:sz w:val="28"/>
                                <w:szCs w:val="28"/>
                                <w:rtl/>
                                <w:lang w:bidi="ar-EG"/>
                              </w:rPr>
                            </w:pPr>
                            <w:r w:rsidRPr="0039166C">
                              <w:rPr>
                                <w:b/>
                                <w:bCs/>
                                <w:sz w:val="28"/>
                                <w:szCs w:val="28"/>
                                <w:lang w:bidi="ar-EG"/>
                              </w:rPr>
                              <w:t>Midocean University</w:t>
                            </w:r>
                          </w:p>
                          <w:p w14:paraId="6EFB4E7A" w14:textId="77777777" w:rsidR="006C6E44" w:rsidRPr="0039166C" w:rsidRDefault="006C6E44" w:rsidP="006C6E44">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A56CF9" id="Rectangle 9" o:spid="_x0000_s1026" style="position:absolute;margin-left:314.75pt;margin-top:16.8pt;width:148.2pt;height:73.2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" fillcolor="window" strokecolor="window" strokeweight="1pt">
                <v:textbox>
                  <w:txbxContent>
                    <w:p w14:paraId="45FF520B" w14:textId="77777777" w:rsidR="006C6E44" w:rsidRPr="0039166C" w:rsidRDefault="006C6E44" w:rsidP="006C6E44">
                      <w:pPr>
                        <w:rPr>
                          <w:b/>
                          <w:bCs/>
                          <w:sz w:val="28"/>
                          <w:szCs w:val="28"/>
                          <w:rtl/>
                          <w:lang w:bidi="ar-EG"/>
                        </w:rPr>
                      </w:pPr>
                      <w:r w:rsidRPr="0039166C">
                        <w:rPr>
                          <w:b/>
                          <w:bCs/>
                          <w:sz w:val="28"/>
                          <w:szCs w:val="28"/>
                          <w:lang w:bidi="ar-EG"/>
                        </w:rPr>
                        <w:t>Midocean University</w:t>
                      </w:r>
                    </w:p>
                    <w:p w14:paraId="6EFB4E7A" w14:textId="77777777" w:rsidR="006C6E44" w:rsidRPr="0039166C" w:rsidRDefault="006C6E44" w:rsidP="006C6E44">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r w:rsidR="006C6E44" w:rsidRPr="00822632">
        <w:rPr>
          <w:rFonts w:ascii="Times New Roman" w:eastAsia="Times New Roman" w:hAnsi="Times New Roman" w:cs="Times New Roman"/>
          <w:noProof/>
          <w:color w:val="1C1C1C"/>
          <w:sz w:val="24"/>
          <w:szCs w:val="24"/>
        </w:rPr>
        <w:drawing>
          <wp:anchor distT="0" distB="0" distL="114300" distR="114300" simplePos="0" relativeHeight="251708416" behindDoc="0" locked="0" layoutInCell="1" allowOverlap="1" wp14:anchorId="3703A5CD" wp14:editId="04CDAAB5">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6C6E44" w:rsidRPr="00822632" w14:paraId="62949F7D" w14:textId="77777777" w:rsidTr="002C71FF">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6E4D94A" w14:textId="77777777" w:rsidR="006C6E44" w:rsidRPr="00822632" w:rsidRDefault="006C6E44" w:rsidP="002C71FF">
            <w:pPr>
              <w:spacing w:after="0" w:line="240" w:lineRule="auto"/>
              <w:jc w:val="center"/>
              <w:rPr>
                <w:rFonts w:ascii="Times New Roman" w:eastAsia="Times New Roman" w:hAnsi="Times New Roman" w:cs="Times New Roman"/>
                <w:color w:val="1C1C1C"/>
                <w:sz w:val="24"/>
                <w:szCs w:val="24"/>
              </w:rPr>
            </w:pPr>
          </w:p>
          <w:p w14:paraId="3470AC53" w14:textId="77777777" w:rsidR="006C6E44" w:rsidRPr="00822632" w:rsidRDefault="006C6E44" w:rsidP="002C71FF">
            <w:pPr>
              <w:spacing w:after="0" w:line="240" w:lineRule="auto"/>
              <w:jc w:val="center"/>
              <w:rPr>
                <w:rFonts w:ascii="Times New Roman" w:eastAsia="Times New Roman" w:hAnsi="Times New Roman" w:cs="Times New Roman"/>
                <w:color w:val="1C1C1C"/>
                <w:sz w:val="24"/>
                <w:szCs w:val="24"/>
              </w:rPr>
            </w:pPr>
          </w:p>
          <w:p w14:paraId="618FBEB9" w14:textId="77777777" w:rsidR="006C6E44" w:rsidRPr="00822632" w:rsidRDefault="006C6E44" w:rsidP="002C71FF">
            <w:pPr>
              <w:spacing w:before="60" w:after="0" w:line="240" w:lineRule="auto"/>
              <w:jc w:val="right"/>
              <w:rPr>
                <w:rFonts w:ascii="Times New Roman" w:eastAsia="Times New Roman" w:hAnsi="Times New Roman" w:cs="Times New Roman"/>
                <w:color w:val="1C1C1C"/>
                <w:sz w:val="24"/>
                <w:szCs w:val="24"/>
              </w:rPr>
            </w:pPr>
          </w:p>
        </w:tc>
      </w:tr>
    </w:tbl>
    <w:p w14:paraId="0D51F1B3" w14:textId="77777777" w:rsidR="006C6E44" w:rsidRDefault="006C6E44" w:rsidP="006C6E44">
      <w:pPr>
        <w:spacing w:after="80" w:line="240" w:lineRule="auto"/>
        <w:jc w:val="center"/>
        <w:rPr>
          <w:rFonts w:ascii="Times New Roman" w:eastAsia="Times New Roman" w:hAnsi="Times New Roman" w:cs="Times New Roman"/>
          <w:b/>
          <w:bCs/>
          <w:color w:val="1C1C1C"/>
          <w:sz w:val="32"/>
          <w:szCs w:val="32"/>
        </w:rPr>
      </w:pPr>
    </w:p>
    <w:p w14:paraId="1CADB59D" w14:textId="5708F2A8" w:rsidR="006C6E44" w:rsidRPr="006C6E44" w:rsidRDefault="006C6E44" w:rsidP="006C6E44">
      <w:pPr>
        <w:spacing w:after="80" w:line="240" w:lineRule="auto"/>
        <w:jc w:val="center"/>
        <w:rPr>
          <w:rFonts w:ascii="Times New Roman" w:eastAsia="Times New Roman" w:hAnsi="Times New Roman" w:cs="Times New Roman"/>
          <w:b/>
          <w:bCs/>
          <w:color w:val="1C1C1C"/>
          <w:sz w:val="32"/>
          <w:szCs w:val="32"/>
          <w:rtl/>
        </w:rPr>
      </w:pPr>
      <w:r w:rsidRPr="006C6E44">
        <w:rPr>
          <w:rFonts w:ascii="Times New Roman" w:eastAsia="Times New Roman" w:hAnsi="Times New Roman" w:cs="Times New Roman"/>
          <w:b/>
          <w:bCs/>
          <w:color w:val="1C1C1C"/>
          <w:sz w:val="32"/>
          <w:szCs w:val="32"/>
        </w:rPr>
        <w:t>The Strategy of Merging Companies to Enter the Saudi Capital Market’s Growth Market (</w:t>
      </w:r>
      <w:proofErr w:type="spellStart"/>
      <w:r w:rsidRPr="006C6E44">
        <w:rPr>
          <w:rFonts w:ascii="Times New Roman" w:eastAsia="Times New Roman" w:hAnsi="Times New Roman" w:cs="Times New Roman"/>
          <w:b/>
          <w:bCs/>
          <w:color w:val="1C1C1C"/>
          <w:sz w:val="32"/>
          <w:szCs w:val="32"/>
        </w:rPr>
        <w:t>Nomu</w:t>
      </w:r>
      <w:proofErr w:type="spellEnd"/>
      <w:r w:rsidRPr="006C6E44">
        <w:rPr>
          <w:rFonts w:ascii="Times New Roman" w:eastAsia="Times New Roman" w:hAnsi="Times New Roman" w:cs="Times New Roman"/>
          <w:b/>
          <w:bCs/>
          <w:color w:val="1C1C1C"/>
          <w:sz w:val="32"/>
          <w:szCs w:val="32"/>
        </w:rPr>
        <w:t xml:space="preserve"> – Parallel Market)</w:t>
      </w:r>
    </w:p>
    <w:p w14:paraId="342C25AA" w14:textId="77777777" w:rsidR="006C6E44" w:rsidRPr="00822632" w:rsidRDefault="006C6E44" w:rsidP="006C6E44">
      <w:pPr>
        <w:spacing w:after="80" w:line="240" w:lineRule="auto"/>
        <w:jc w:val="center"/>
        <w:rPr>
          <w:rFonts w:ascii="Times New Roman" w:eastAsia="Times New Roman" w:hAnsi="Times New Roman" w:cs="Times New Roman"/>
          <w:b/>
          <w:bCs/>
          <w:color w:val="1C1C1C"/>
          <w:sz w:val="32"/>
          <w:szCs w:val="32"/>
        </w:rPr>
      </w:pPr>
    </w:p>
    <w:p w14:paraId="691A25E4" w14:textId="77777777" w:rsidR="006C6E44" w:rsidRPr="00822632" w:rsidRDefault="006C6E44" w:rsidP="006C6E44">
      <w:pPr>
        <w:spacing w:after="80" w:line="240" w:lineRule="auto"/>
        <w:jc w:val="center"/>
        <w:rPr>
          <w:rFonts w:ascii="Times New Roman" w:eastAsia="Times New Roman" w:hAnsi="Times New Roman" w:cs="Times New Roman"/>
          <w:color w:val="1C1C1C"/>
          <w:sz w:val="28"/>
          <w:szCs w:val="28"/>
        </w:rPr>
      </w:pPr>
    </w:p>
    <w:p w14:paraId="2B2C8A59" w14:textId="77777777" w:rsidR="006C6E44" w:rsidRPr="00822632" w:rsidRDefault="006C6E44" w:rsidP="006C6E44">
      <w:pPr>
        <w:spacing w:after="80" w:line="240" w:lineRule="auto"/>
        <w:jc w:val="center"/>
        <w:rPr>
          <w:rFonts w:ascii="Times New Roman" w:eastAsia="Times New Roman" w:hAnsi="Times New Roman" w:cs="Times New Roman"/>
          <w:color w:val="1C1C1C"/>
          <w:sz w:val="28"/>
          <w:szCs w:val="28"/>
        </w:rPr>
      </w:pPr>
    </w:p>
    <w:p w14:paraId="66C44F19" w14:textId="77777777" w:rsidR="006C6E44" w:rsidRPr="00822632" w:rsidRDefault="006C6E44" w:rsidP="006C6E44">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50ADBD42" w14:textId="5B0C1455" w:rsidR="006C6E44" w:rsidRPr="006C6E44" w:rsidRDefault="006C6E44" w:rsidP="006C6E44">
      <w:pPr>
        <w:spacing w:after="80" w:line="240" w:lineRule="auto"/>
        <w:jc w:val="center"/>
        <w:rPr>
          <w:rFonts w:ascii="Times New Roman" w:eastAsia="Times New Roman" w:hAnsi="Times New Roman" w:cs="Times New Roman"/>
          <w:color w:val="1C1C1C"/>
          <w:sz w:val="28"/>
          <w:szCs w:val="28"/>
          <w:rtl/>
        </w:rPr>
      </w:pPr>
      <w:r w:rsidRPr="006C6E44">
        <w:rPr>
          <w:rFonts w:ascii="Times New Roman" w:eastAsia="Times New Roman" w:hAnsi="Times New Roman" w:cs="Times New Roman" w:hint="cs"/>
          <w:color w:val="1C1C1C"/>
          <w:sz w:val="28"/>
          <w:szCs w:val="28"/>
          <w:rtl/>
        </w:rPr>
        <w:t xml:space="preserve"> </w:t>
      </w:r>
      <w:r w:rsidRPr="006C6E44">
        <w:rPr>
          <w:rFonts w:ascii="Times New Roman" w:eastAsia="Times New Roman" w:hAnsi="Times New Roman" w:cs="Times New Roman"/>
          <w:color w:val="1C1C1C"/>
          <w:sz w:val="28"/>
          <w:szCs w:val="28"/>
        </w:rPr>
        <w:t>Sadiq Hasan Al-Saffar</w:t>
      </w:r>
    </w:p>
    <w:p w14:paraId="783097E7" w14:textId="34427640" w:rsidR="006C6E44" w:rsidRPr="00822632" w:rsidRDefault="006C6E44" w:rsidP="006C6E44">
      <w:pPr>
        <w:spacing w:after="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7B405E25" w14:textId="77777777" w:rsidR="006C6E44" w:rsidRPr="00822632" w:rsidRDefault="006C6E44" w:rsidP="006C6E44">
      <w:pPr>
        <w:spacing w:after="60" w:line="240" w:lineRule="auto"/>
        <w:rPr>
          <w:rFonts w:ascii="Times New Roman" w:eastAsia="Times New Roman" w:hAnsi="Times New Roman" w:cs="Times New Roman"/>
          <w:color w:val="1C1C1C"/>
          <w:sz w:val="24"/>
          <w:szCs w:val="24"/>
        </w:rPr>
      </w:pPr>
    </w:p>
    <w:p w14:paraId="6F689A90" w14:textId="77777777" w:rsidR="006C6E44" w:rsidRPr="00822632" w:rsidRDefault="006C6E44" w:rsidP="006C6E44">
      <w:pPr>
        <w:spacing w:after="60" w:line="240" w:lineRule="auto"/>
        <w:rPr>
          <w:rFonts w:ascii="Times New Roman" w:eastAsia="Times New Roman" w:hAnsi="Times New Roman" w:cs="Times New Roman"/>
          <w:color w:val="1C1C1C"/>
          <w:sz w:val="24"/>
          <w:szCs w:val="24"/>
        </w:rPr>
      </w:pPr>
    </w:p>
    <w:p w14:paraId="1AFE8086" w14:textId="77777777" w:rsidR="006C6E44" w:rsidRPr="00822632" w:rsidRDefault="006C6E44" w:rsidP="006C6E44">
      <w:pPr>
        <w:spacing w:after="60" w:line="276" w:lineRule="auto"/>
        <w:jc w:val="center"/>
        <w:rPr>
          <w:rFonts w:ascii="Times New Roman" w:eastAsia="Times New Roman" w:hAnsi="Times New Roman" w:cs="Times New Roman"/>
          <w:color w:val="1C1C1C"/>
          <w:sz w:val="24"/>
          <w:szCs w:val="24"/>
        </w:rPr>
      </w:pPr>
    </w:p>
    <w:p w14:paraId="3095520C" w14:textId="77777777" w:rsidR="006C6E44" w:rsidRPr="00822632" w:rsidRDefault="006C6E44" w:rsidP="006C6E44">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6B796721" w14:textId="77777777" w:rsidR="006C6E44" w:rsidRPr="00822632" w:rsidRDefault="006C6E44" w:rsidP="006C6E44">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2B7655D9" w14:textId="77777777" w:rsidR="006C6E44" w:rsidRPr="002D494F" w:rsidRDefault="006C6E44" w:rsidP="006C6E44">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hint="cs"/>
          <w:b/>
          <w:bCs/>
          <w:color w:val="1C1C1C"/>
          <w:sz w:val="24"/>
          <w:szCs w:val="24"/>
          <w:lang w:val="en"/>
        </w:rPr>
        <w:t>Management</w:t>
      </w:r>
    </w:p>
    <w:p w14:paraId="75C83F38" w14:textId="77777777" w:rsidR="006C6E44" w:rsidRPr="002D494F" w:rsidRDefault="006C6E44" w:rsidP="006C6E44">
      <w:pPr>
        <w:spacing w:after="0" w:line="276" w:lineRule="auto"/>
        <w:jc w:val="center"/>
        <w:rPr>
          <w:rFonts w:ascii="Times New Roman" w:eastAsia="Times New Roman" w:hAnsi="Times New Roman" w:cs="Times New Roman"/>
          <w:b/>
          <w:bCs/>
          <w:color w:val="1C1C1C"/>
          <w:sz w:val="24"/>
          <w:szCs w:val="24"/>
          <w:lang w:val="en"/>
        </w:rPr>
      </w:pPr>
    </w:p>
    <w:p w14:paraId="1E2E3BEF" w14:textId="77777777" w:rsidR="006C6E44" w:rsidRPr="00822632" w:rsidRDefault="006C6E44" w:rsidP="006C6E44">
      <w:pPr>
        <w:spacing w:after="0" w:line="276" w:lineRule="auto"/>
        <w:jc w:val="center"/>
        <w:rPr>
          <w:rFonts w:ascii="Times New Roman" w:eastAsia="Times New Roman" w:hAnsi="Times New Roman" w:cs="Times New Roman"/>
          <w:color w:val="1C1C1C"/>
          <w:sz w:val="24"/>
          <w:szCs w:val="24"/>
          <w:rtl/>
        </w:rPr>
      </w:pPr>
    </w:p>
    <w:p w14:paraId="6EBE0B93" w14:textId="77777777" w:rsidR="006C6E44" w:rsidRPr="00822632" w:rsidRDefault="006C6E44" w:rsidP="006C6E44">
      <w:pPr>
        <w:spacing w:after="0" w:line="276" w:lineRule="auto"/>
        <w:jc w:val="center"/>
        <w:rPr>
          <w:rFonts w:ascii="Times New Roman" w:eastAsia="Times New Roman" w:hAnsi="Times New Roman" w:cs="Times New Roman"/>
          <w:color w:val="1C1C1C"/>
          <w:sz w:val="24"/>
          <w:szCs w:val="24"/>
          <w:rtl/>
        </w:rPr>
      </w:pPr>
    </w:p>
    <w:p w14:paraId="0BCEF8BF" w14:textId="77777777" w:rsidR="006C6E44" w:rsidRPr="00822632" w:rsidRDefault="006C6E44" w:rsidP="006C6E44">
      <w:pPr>
        <w:spacing w:after="0" w:line="276" w:lineRule="auto"/>
        <w:jc w:val="center"/>
        <w:rPr>
          <w:rFonts w:ascii="Times New Roman" w:eastAsia="Times New Roman" w:hAnsi="Times New Roman" w:cs="Times New Roman"/>
          <w:color w:val="1C1C1C"/>
          <w:sz w:val="24"/>
          <w:szCs w:val="24"/>
          <w:rtl/>
        </w:rPr>
      </w:pPr>
    </w:p>
    <w:p w14:paraId="6A78791F" w14:textId="6CE99B63" w:rsidR="006C6E44" w:rsidRPr="00822632" w:rsidRDefault="006C6E44" w:rsidP="006C6E44">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53646F32" w14:textId="77777777" w:rsidR="006C6E44" w:rsidRDefault="006C6E44" w:rsidP="006C6E44">
      <w:pPr>
        <w:shd w:val="clear" w:color="auto" w:fill="FFFFFF" w:themeFill="background1"/>
        <w:bidi/>
        <w:spacing w:after="0" w:line="360" w:lineRule="auto"/>
        <w:jc w:val="center"/>
        <w:rPr>
          <w:rFonts w:ascii="Times New Roman" w:hAnsi="Times New Roman" w:cs="SKR HEAD1"/>
          <w:sz w:val="34"/>
          <w:szCs w:val="34"/>
          <w:lang w:bidi="ar-EG"/>
        </w:rPr>
      </w:pPr>
    </w:p>
    <w:p w14:paraId="4C6739EE" w14:textId="77777777" w:rsidR="00C8781A" w:rsidRDefault="00C8781A" w:rsidP="00C8781A">
      <w:pPr>
        <w:shd w:val="clear" w:color="auto" w:fill="FFFFFF" w:themeFill="background1"/>
        <w:bidi/>
        <w:spacing w:after="0" w:line="360" w:lineRule="auto"/>
        <w:jc w:val="center"/>
        <w:rPr>
          <w:rFonts w:ascii="Times New Roman" w:hAnsi="Times New Roman" w:cs="SKR HEAD1"/>
          <w:sz w:val="34"/>
          <w:szCs w:val="34"/>
          <w:lang w:bidi="ar-EG"/>
        </w:rPr>
      </w:pPr>
    </w:p>
    <w:p w14:paraId="66744788" w14:textId="77777777" w:rsidR="00C8781A" w:rsidRDefault="00C8781A" w:rsidP="00C8781A">
      <w:pPr>
        <w:shd w:val="clear" w:color="auto" w:fill="FFFFFF" w:themeFill="background1"/>
        <w:bidi/>
        <w:spacing w:after="0" w:line="360" w:lineRule="auto"/>
        <w:jc w:val="center"/>
        <w:rPr>
          <w:rFonts w:ascii="Times New Roman" w:hAnsi="Times New Roman" w:cs="SKR HEAD1"/>
          <w:sz w:val="34"/>
          <w:szCs w:val="34"/>
          <w:lang w:bidi="ar-EG"/>
        </w:rPr>
      </w:pPr>
    </w:p>
    <w:p w14:paraId="2D640E37" w14:textId="77777777" w:rsidR="00C8781A" w:rsidRDefault="00C8781A" w:rsidP="00C8781A">
      <w:pPr>
        <w:shd w:val="clear" w:color="auto" w:fill="FFFFFF" w:themeFill="background1"/>
        <w:bidi/>
        <w:spacing w:after="0" w:line="360" w:lineRule="auto"/>
        <w:jc w:val="center"/>
        <w:rPr>
          <w:rFonts w:ascii="Times New Roman" w:hAnsi="Times New Roman" w:cs="SKR HEAD1"/>
          <w:sz w:val="34"/>
          <w:szCs w:val="34"/>
          <w:lang w:bidi="ar-EG"/>
        </w:rPr>
      </w:pPr>
    </w:p>
    <w:p w14:paraId="06754ADB" w14:textId="77777777" w:rsidR="00C8781A" w:rsidRDefault="00C8781A" w:rsidP="00C8781A">
      <w:pPr>
        <w:shd w:val="clear" w:color="auto" w:fill="FFFFFF" w:themeFill="background1"/>
        <w:bidi/>
        <w:spacing w:after="0" w:line="360" w:lineRule="auto"/>
        <w:jc w:val="center"/>
        <w:rPr>
          <w:rFonts w:ascii="Times New Roman" w:hAnsi="Times New Roman" w:cs="SKR HEAD1"/>
          <w:sz w:val="34"/>
          <w:szCs w:val="34"/>
          <w:lang w:bidi="ar-EG"/>
        </w:rPr>
      </w:pPr>
    </w:p>
    <w:p w14:paraId="196DF435" w14:textId="77777777" w:rsidR="00C8781A" w:rsidRDefault="00C8781A" w:rsidP="00C8781A">
      <w:pPr>
        <w:shd w:val="clear" w:color="auto" w:fill="FFFFFF" w:themeFill="background1"/>
        <w:bidi/>
        <w:spacing w:after="0" w:line="360" w:lineRule="auto"/>
        <w:jc w:val="center"/>
        <w:rPr>
          <w:rFonts w:ascii="Times New Roman" w:hAnsi="Times New Roman" w:cs="SKR HEAD1"/>
          <w:sz w:val="34"/>
          <w:szCs w:val="34"/>
          <w:lang w:bidi="ar-EG"/>
        </w:rPr>
      </w:pPr>
    </w:p>
    <w:p w14:paraId="1DE914D4" w14:textId="77777777" w:rsidR="00C8781A" w:rsidRDefault="00C8781A" w:rsidP="00C8781A">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3330F754" w14:textId="77777777" w:rsidR="00C8781A" w:rsidRPr="007C544A" w:rsidRDefault="00C8781A" w:rsidP="00C8781A">
      <w:pPr>
        <w:shd w:val="clear" w:color="auto" w:fill="FFFFFF" w:themeFill="background1"/>
        <w:bidi/>
        <w:spacing w:after="0" w:line="360" w:lineRule="auto"/>
        <w:jc w:val="center"/>
        <w:rPr>
          <w:rFonts w:ascii="Times New Roman" w:hAnsi="Times New Roman" w:cs="SKR HEAD1"/>
          <w:sz w:val="34"/>
          <w:szCs w:val="34"/>
          <w:lang w:bidi="ar-EG"/>
        </w:rPr>
      </w:pPr>
    </w:p>
    <w:p w14:paraId="6EE6720E" w14:textId="77777777" w:rsidR="00E02720" w:rsidRPr="007C544A" w:rsidRDefault="00545F76" w:rsidP="00706522">
      <w:pPr>
        <w:shd w:val="clear" w:color="auto" w:fill="FFFFFF" w:themeFill="background1"/>
        <w:bidi/>
        <w:spacing w:after="0" w:line="360" w:lineRule="auto"/>
        <w:jc w:val="center"/>
        <w:rPr>
          <w:rFonts w:ascii="Times New Roman" w:hAnsi="Times New Roman" w:cs="SKR HEAD1"/>
          <w:sz w:val="34"/>
          <w:szCs w:val="34"/>
          <w:rtl/>
          <w:lang w:bidi="ar-EG"/>
        </w:rPr>
      </w:pPr>
      <w:r w:rsidRPr="007C544A">
        <w:rPr>
          <w:rFonts w:ascii="Times New Roman" w:hAnsi="Times New Roman"/>
          <w:noProof/>
        </w:rPr>
        <w:drawing>
          <wp:inline distT="0" distB="0" distL="0" distR="0" wp14:anchorId="21449F97" wp14:editId="60AB2305">
            <wp:extent cx="5019675" cy="3267075"/>
            <wp:effectExtent l="0" t="0" r="9525" b="9525"/>
            <wp:docPr id="30" name="صورة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BC5245.tmp"/>
                    <pic:cNvPicPr/>
                  </pic:nvPicPr>
                  <pic:blipFill>
                    <a:blip r:embed="rId9">
                      <a:extLst>
                        <a:ext uri="{28A0092B-C50C-407E-A947-70E740481C1C}">
                          <a14:useLocalDpi xmlns:a14="http://schemas.microsoft.com/office/drawing/2010/main" val="0"/>
                        </a:ext>
                      </a:extLst>
                    </a:blip>
                    <a:stretch>
                      <a:fillRect/>
                    </a:stretch>
                  </pic:blipFill>
                  <pic:spPr>
                    <a:xfrm>
                      <a:off x="0" y="0"/>
                      <a:ext cx="5018400" cy="3266245"/>
                    </a:xfrm>
                    <a:prstGeom prst="rect">
                      <a:avLst/>
                    </a:prstGeom>
                  </pic:spPr>
                </pic:pic>
              </a:graphicData>
            </a:graphic>
          </wp:inline>
        </w:drawing>
      </w:r>
    </w:p>
    <w:p w14:paraId="19B28191" w14:textId="77777777" w:rsidR="00673CCB" w:rsidRPr="007C544A" w:rsidRDefault="00673CCB" w:rsidP="00706522">
      <w:pPr>
        <w:shd w:val="clear" w:color="auto" w:fill="FFFFFF" w:themeFill="background1"/>
        <w:bidi/>
        <w:spacing w:after="0" w:line="360" w:lineRule="auto"/>
        <w:jc w:val="center"/>
        <w:rPr>
          <w:rFonts w:ascii="Times New Roman" w:hAnsi="Times New Roman" w:cs="SKR HEAD1"/>
          <w:sz w:val="34"/>
          <w:szCs w:val="34"/>
          <w:rtl/>
          <w:lang w:bidi="ar-EG"/>
        </w:rPr>
      </w:pPr>
    </w:p>
    <w:p w14:paraId="70216287" w14:textId="77777777" w:rsidR="00673CCB" w:rsidRPr="007C544A" w:rsidRDefault="00673CCB" w:rsidP="00706522">
      <w:pPr>
        <w:shd w:val="clear" w:color="auto" w:fill="FFFFFF" w:themeFill="background1"/>
        <w:bidi/>
        <w:spacing w:after="0" w:line="360" w:lineRule="auto"/>
        <w:jc w:val="center"/>
        <w:rPr>
          <w:rFonts w:ascii="Times New Roman" w:hAnsi="Times New Roman" w:cs="SKR HEAD1"/>
          <w:sz w:val="34"/>
          <w:szCs w:val="34"/>
          <w:rtl/>
          <w:lang w:bidi="ar-EG"/>
        </w:rPr>
      </w:pPr>
      <w:r w:rsidRPr="007C544A">
        <w:rPr>
          <w:rFonts w:ascii="Times New Roman" w:hAnsi="Times New Roman"/>
          <w:noProof/>
        </w:rPr>
        <w:drawing>
          <wp:inline distT="0" distB="0" distL="0" distR="0" wp14:anchorId="206B5561" wp14:editId="50B7268E">
            <wp:extent cx="5018400" cy="3978000"/>
            <wp:effectExtent l="0" t="0" r="0" b="3810"/>
            <wp:docPr id="32"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BC6FA5.tmp"/>
                    <pic:cNvPicPr/>
                  </pic:nvPicPr>
                  <pic:blipFill>
                    <a:blip r:embed="rId10">
                      <a:extLst>
                        <a:ext uri="{28A0092B-C50C-407E-A947-70E740481C1C}">
                          <a14:useLocalDpi xmlns:a14="http://schemas.microsoft.com/office/drawing/2010/main" val="0"/>
                        </a:ext>
                      </a:extLst>
                    </a:blip>
                    <a:stretch>
                      <a:fillRect/>
                    </a:stretch>
                  </pic:blipFill>
                  <pic:spPr>
                    <a:xfrm>
                      <a:off x="0" y="0"/>
                      <a:ext cx="5018400" cy="3978000"/>
                    </a:xfrm>
                    <a:prstGeom prst="rect">
                      <a:avLst/>
                    </a:prstGeom>
                  </pic:spPr>
                </pic:pic>
              </a:graphicData>
            </a:graphic>
          </wp:inline>
        </w:drawing>
      </w:r>
    </w:p>
    <w:p w14:paraId="4BCDC07D" w14:textId="77777777" w:rsidR="00D15127" w:rsidRPr="007C544A" w:rsidRDefault="00D15127" w:rsidP="003577FC">
      <w:pPr>
        <w:shd w:val="clear" w:color="auto" w:fill="FFFFFF" w:themeFill="background1"/>
        <w:spacing w:after="0" w:line="360" w:lineRule="auto"/>
        <w:jc w:val="center"/>
        <w:rPr>
          <w:rFonts w:ascii="Traditional Arabic" w:hAnsi="Traditional Arabic" w:cs="Traditional Arabic"/>
          <w:sz w:val="24"/>
          <w:szCs w:val="24"/>
          <w:rtl/>
          <w:lang w:bidi="ar-EG"/>
        </w:rPr>
      </w:pPr>
      <w:r w:rsidRPr="007C544A">
        <w:rPr>
          <w:rFonts w:ascii="Times New Roman" w:hAnsi="Times New Roman" w:cs="SKR HEAD1"/>
          <w:sz w:val="34"/>
          <w:szCs w:val="34"/>
          <w:rtl/>
          <w:lang w:bidi="ar-EG"/>
        </w:rPr>
        <w:br w:type="page"/>
      </w:r>
    </w:p>
    <w:p w14:paraId="2F5E6762" w14:textId="77777777" w:rsidR="003577FC" w:rsidRPr="007C544A" w:rsidRDefault="003577FC" w:rsidP="003577FC">
      <w:pPr>
        <w:pStyle w:val="Heading1"/>
        <w:jc w:val="center"/>
        <w:rPr>
          <w:rFonts w:ascii="Traditional Arabic" w:eastAsiaTheme="minorHAnsi" w:hAnsi="Traditional Arabic" w:cs="Traditional Arabic"/>
          <w:sz w:val="48"/>
          <w:szCs w:val="48"/>
          <w:lang w:bidi="ar-EG"/>
        </w:rPr>
      </w:pPr>
      <w:r w:rsidRPr="007C544A">
        <w:rPr>
          <w:rFonts w:ascii="Traditional Arabic" w:eastAsiaTheme="minorHAnsi" w:hAnsi="Traditional Arabic" w:cs="Traditional Arabic" w:hint="cs"/>
          <w:sz w:val="48"/>
          <w:szCs w:val="48"/>
          <w:rtl/>
          <w:lang w:bidi="ar-EG"/>
        </w:rPr>
        <w:lastRenderedPageBreak/>
        <w:t>الإهــــــــــــــــــــــــــــــداء</w:t>
      </w:r>
    </w:p>
    <w:p w14:paraId="53B0EAA0" w14:textId="77777777" w:rsidR="003577FC" w:rsidRPr="007C544A" w:rsidRDefault="003577FC" w:rsidP="003577FC">
      <w:pPr>
        <w:pStyle w:val="NormalWeb"/>
        <w:jc w:val="center"/>
        <w:rPr>
          <w:rFonts w:ascii="Traditional Arabic" w:eastAsiaTheme="minorHAnsi" w:hAnsi="Traditional Arabic" w:cs="Traditional Arabic"/>
          <w:b/>
          <w:bCs/>
          <w:lang w:bidi="ar-EG"/>
        </w:rPr>
      </w:pPr>
      <w:r w:rsidRPr="007C544A">
        <w:rPr>
          <w:rFonts w:ascii="Traditional Arabic" w:eastAsiaTheme="minorHAnsi" w:hAnsi="Traditional Arabic" w:cs="Traditional Arabic"/>
          <w:b/>
          <w:bCs/>
          <w:rtl/>
          <w:lang w:bidi="ar-EG"/>
        </w:rPr>
        <w:t>إلى من كان فضله بعد الله في كل خطوة أخطوها</w:t>
      </w:r>
      <w:r w:rsidRPr="007C544A">
        <w:rPr>
          <w:rFonts w:ascii="Traditional Arabic" w:eastAsiaTheme="minorHAnsi" w:hAnsi="Traditional Arabic" w:cs="Traditional Arabic"/>
          <w:b/>
          <w:bCs/>
          <w:lang w:bidi="ar-EG"/>
        </w:rPr>
        <w:t>...</w:t>
      </w:r>
    </w:p>
    <w:p w14:paraId="4525D5AA" w14:textId="77777777" w:rsidR="003577FC" w:rsidRPr="007C544A" w:rsidRDefault="003577FC" w:rsidP="003577FC">
      <w:pPr>
        <w:pStyle w:val="NormalWeb"/>
        <w:jc w:val="center"/>
        <w:rPr>
          <w:rFonts w:ascii="Traditional Arabic" w:eastAsiaTheme="minorHAnsi" w:hAnsi="Traditional Arabic" w:cs="Traditional Arabic"/>
          <w:b/>
          <w:bCs/>
          <w:lang w:bidi="ar-EG"/>
        </w:rPr>
      </w:pPr>
      <w:r w:rsidRPr="007C544A">
        <w:rPr>
          <w:rFonts w:ascii="Traditional Arabic" w:eastAsiaTheme="minorHAnsi" w:hAnsi="Traditional Arabic" w:cs="Traditional Arabic"/>
          <w:b/>
          <w:bCs/>
          <w:rtl/>
          <w:lang w:bidi="ar-EG"/>
        </w:rPr>
        <w:t>إلى والديَّ الكريمين،</w:t>
      </w:r>
      <w:r w:rsidRPr="007C544A">
        <w:rPr>
          <w:rFonts w:ascii="Traditional Arabic" w:eastAsiaTheme="minorHAnsi" w:hAnsi="Traditional Arabic" w:cs="Traditional Arabic"/>
          <w:b/>
          <w:bCs/>
          <w:lang w:bidi="ar-EG"/>
        </w:rPr>
        <w:br/>
      </w:r>
      <w:r w:rsidRPr="007C544A">
        <w:rPr>
          <w:rFonts w:ascii="Traditional Arabic" w:eastAsiaTheme="minorHAnsi" w:hAnsi="Traditional Arabic" w:cs="Traditional Arabic"/>
          <w:b/>
          <w:bCs/>
          <w:rtl/>
          <w:lang w:bidi="ar-EG"/>
        </w:rPr>
        <w:t>من علَّماني أن العلم طريق، وأن النجاح ثمرة الصبر والمثابرة، وأن الإنسان لا يبلغ غايته إلا بالإيمان بالله ثم بالسعي والعمل</w:t>
      </w:r>
      <w:r w:rsidRPr="007C544A">
        <w:rPr>
          <w:rFonts w:ascii="Traditional Arabic" w:eastAsiaTheme="minorHAnsi" w:hAnsi="Traditional Arabic" w:cs="Traditional Arabic"/>
          <w:b/>
          <w:bCs/>
          <w:lang w:bidi="ar-EG"/>
        </w:rPr>
        <w:t>...</w:t>
      </w:r>
      <w:r w:rsidRPr="007C544A">
        <w:rPr>
          <w:rFonts w:ascii="Traditional Arabic" w:eastAsiaTheme="minorHAnsi" w:hAnsi="Traditional Arabic" w:cs="Traditional Arabic"/>
          <w:b/>
          <w:bCs/>
          <w:lang w:bidi="ar-EG"/>
        </w:rPr>
        <w:br/>
      </w:r>
      <w:r w:rsidRPr="007C544A">
        <w:rPr>
          <w:rFonts w:ascii="Traditional Arabic" w:eastAsiaTheme="minorHAnsi" w:hAnsi="Traditional Arabic" w:cs="Traditional Arabic"/>
          <w:b/>
          <w:bCs/>
          <w:rtl/>
          <w:lang w:bidi="ar-EG"/>
        </w:rPr>
        <w:t>إليهما أهدي ثمرة هذا الجهد، عرفانًا بفضلهما، وامتنانًا لعطائهما الذي لا ينضب</w:t>
      </w:r>
      <w:r w:rsidRPr="007C544A">
        <w:rPr>
          <w:rFonts w:ascii="Traditional Arabic" w:eastAsiaTheme="minorHAnsi" w:hAnsi="Traditional Arabic" w:cs="Traditional Arabic"/>
          <w:b/>
          <w:bCs/>
          <w:lang w:bidi="ar-EG"/>
        </w:rPr>
        <w:t>.</w:t>
      </w:r>
    </w:p>
    <w:p w14:paraId="5782B6EB" w14:textId="77777777" w:rsidR="003577FC" w:rsidRPr="007C544A" w:rsidRDefault="003577FC" w:rsidP="003577FC">
      <w:pPr>
        <w:pStyle w:val="NormalWeb"/>
        <w:jc w:val="center"/>
        <w:rPr>
          <w:rFonts w:ascii="Traditional Arabic" w:eastAsiaTheme="minorHAnsi" w:hAnsi="Traditional Arabic" w:cs="Traditional Arabic"/>
          <w:b/>
          <w:bCs/>
          <w:lang w:bidi="ar-EG"/>
        </w:rPr>
      </w:pPr>
      <w:r w:rsidRPr="007C544A">
        <w:rPr>
          <w:rFonts w:ascii="Traditional Arabic" w:eastAsiaTheme="minorHAnsi" w:hAnsi="Traditional Arabic" w:cs="Traditional Arabic"/>
          <w:b/>
          <w:bCs/>
          <w:rtl/>
          <w:lang w:bidi="ar-EG"/>
        </w:rPr>
        <w:t>إلى أسرتي الغالية،</w:t>
      </w:r>
      <w:r w:rsidRPr="007C544A">
        <w:rPr>
          <w:rFonts w:ascii="Traditional Arabic" w:eastAsiaTheme="minorHAnsi" w:hAnsi="Traditional Arabic" w:cs="Traditional Arabic"/>
          <w:b/>
          <w:bCs/>
          <w:lang w:bidi="ar-EG"/>
        </w:rPr>
        <w:br/>
      </w:r>
      <w:r w:rsidRPr="007C544A">
        <w:rPr>
          <w:rFonts w:ascii="Traditional Arabic" w:eastAsiaTheme="minorHAnsi" w:hAnsi="Traditional Arabic" w:cs="Traditional Arabic"/>
          <w:b/>
          <w:bCs/>
          <w:rtl/>
          <w:lang w:bidi="ar-EG"/>
        </w:rPr>
        <w:t>إلى من كانوا سندًا في أوقات التعب، ومصدرًا للقوة في لحظات التردد، وشركاء في كل خطوة من خطوات هذه الرحلة العلمية</w:t>
      </w:r>
      <w:r w:rsidRPr="007C544A">
        <w:rPr>
          <w:rFonts w:ascii="Traditional Arabic" w:eastAsiaTheme="minorHAnsi" w:hAnsi="Traditional Arabic" w:cs="Traditional Arabic"/>
          <w:b/>
          <w:bCs/>
          <w:lang w:bidi="ar-EG"/>
        </w:rPr>
        <w:t>...</w:t>
      </w:r>
      <w:r w:rsidRPr="007C544A">
        <w:rPr>
          <w:rFonts w:ascii="Traditional Arabic" w:eastAsiaTheme="minorHAnsi" w:hAnsi="Traditional Arabic" w:cs="Traditional Arabic"/>
          <w:b/>
          <w:bCs/>
          <w:lang w:bidi="ar-EG"/>
        </w:rPr>
        <w:br/>
      </w:r>
      <w:r w:rsidRPr="007C544A">
        <w:rPr>
          <w:rFonts w:ascii="Traditional Arabic" w:eastAsiaTheme="minorHAnsi" w:hAnsi="Traditional Arabic" w:cs="Traditional Arabic"/>
          <w:b/>
          <w:bCs/>
          <w:rtl/>
          <w:lang w:bidi="ar-EG"/>
        </w:rPr>
        <w:t>لكم أهدي هذا الإنجاز، تقديرًا لمحبتكم وصبركم ودعمكم</w:t>
      </w:r>
      <w:r w:rsidRPr="007C544A">
        <w:rPr>
          <w:rFonts w:ascii="Traditional Arabic" w:eastAsiaTheme="minorHAnsi" w:hAnsi="Traditional Arabic" w:cs="Traditional Arabic"/>
          <w:b/>
          <w:bCs/>
          <w:lang w:bidi="ar-EG"/>
        </w:rPr>
        <w:t>.</w:t>
      </w:r>
    </w:p>
    <w:p w14:paraId="4CB03F3F" w14:textId="77777777" w:rsidR="003577FC" w:rsidRPr="007C544A" w:rsidRDefault="003577FC" w:rsidP="003577FC">
      <w:pPr>
        <w:pStyle w:val="NormalWeb"/>
        <w:jc w:val="center"/>
        <w:rPr>
          <w:rFonts w:ascii="Traditional Arabic" w:eastAsiaTheme="minorHAnsi" w:hAnsi="Traditional Arabic" w:cs="Traditional Arabic"/>
          <w:b/>
          <w:bCs/>
          <w:lang w:bidi="ar-EG"/>
        </w:rPr>
      </w:pPr>
      <w:r w:rsidRPr="007C544A">
        <w:rPr>
          <w:rFonts w:ascii="Traditional Arabic" w:eastAsiaTheme="minorHAnsi" w:hAnsi="Traditional Arabic" w:cs="Traditional Arabic"/>
          <w:b/>
          <w:bCs/>
          <w:rtl/>
          <w:lang w:bidi="ar-EG"/>
        </w:rPr>
        <w:t>إلى كل من آمن بي، وشجعني على الاستمرار، وكان لكلماته الطيبة أثر في نفسي،</w:t>
      </w:r>
      <w:r w:rsidRPr="007C544A">
        <w:rPr>
          <w:rFonts w:ascii="Traditional Arabic" w:eastAsiaTheme="minorHAnsi" w:hAnsi="Traditional Arabic" w:cs="Traditional Arabic"/>
          <w:b/>
          <w:bCs/>
          <w:lang w:bidi="ar-EG"/>
        </w:rPr>
        <w:br/>
      </w:r>
      <w:r w:rsidRPr="007C544A">
        <w:rPr>
          <w:rFonts w:ascii="Traditional Arabic" w:eastAsiaTheme="minorHAnsi" w:hAnsi="Traditional Arabic" w:cs="Traditional Arabic"/>
          <w:b/>
          <w:bCs/>
          <w:rtl/>
          <w:lang w:bidi="ar-EG"/>
        </w:rPr>
        <w:t>إلى كل من ساندني بدعوة صادقة، أو كلمة تشجيع، أو موقف كريم</w:t>
      </w:r>
      <w:r w:rsidRPr="007C544A">
        <w:rPr>
          <w:rFonts w:ascii="Traditional Arabic" w:eastAsiaTheme="minorHAnsi" w:hAnsi="Traditional Arabic" w:cs="Traditional Arabic"/>
          <w:b/>
          <w:bCs/>
          <w:lang w:bidi="ar-EG"/>
        </w:rPr>
        <w:t>...</w:t>
      </w:r>
    </w:p>
    <w:p w14:paraId="2077209E" w14:textId="77777777" w:rsidR="003577FC" w:rsidRPr="007C544A" w:rsidRDefault="003577FC" w:rsidP="003577FC">
      <w:pPr>
        <w:pStyle w:val="NormalWeb"/>
        <w:jc w:val="center"/>
        <w:rPr>
          <w:rFonts w:ascii="Traditional Arabic" w:eastAsiaTheme="minorHAnsi" w:hAnsi="Traditional Arabic" w:cs="Traditional Arabic"/>
          <w:b/>
          <w:bCs/>
          <w:lang w:bidi="ar-EG"/>
        </w:rPr>
      </w:pPr>
      <w:r w:rsidRPr="007C544A">
        <w:rPr>
          <w:rFonts w:ascii="Traditional Arabic" w:eastAsiaTheme="minorHAnsi" w:hAnsi="Traditional Arabic" w:cs="Traditional Arabic"/>
          <w:b/>
          <w:bCs/>
          <w:rtl/>
          <w:lang w:bidi="ar-EG"/>
        </w:rPr>
        <w:t>أهديكم هذا العمل، راجيةً من الله أن يجعله ثمرةً طيبةً لجهدٍ طويل، وأن يكتب لي فيه النفع والتوفيق</w:t>
      </w:r>
      <w:r w:rsidRPr="007C544A">
        <w:rPr>
          <w:rFonts w:ascii="Traditional Arabic" w:eastAsiaTheme="minorHAnsi" w:hAnsi="Traditional Arabic" w:cs="Traditional Arabic"/>
          <w:b/>
          <w:bCs/>
          <w:lang w:bidi="ar-EG"/>
        </w:rPr>
        <w:t>.</w:t>
      </w:r>
    </w:p>
    <w:p w14:paraId="152B00E1" w14:textId="77777777" w:rsidR="003577FC" w:rsidRPr="007C544A" w:rsidRDefault="003577FC" w:rsidP="003577FC">
      <w:pPr>
        <w:pStyle w:val="NormalWeb"/>
        <w:jc w:val="center"/>
        <w:rPr>
          <w:rFonts w:ascii="Traditional Arabic" w:eastAsiaTheme="minorHAnsi" w:hAnsi="Traditional Arabic" w:cs="Traditional Arabic"/>
          <w:b/>
          <w:bCs/>
          <w:lang w:bidi="ar-EG"/>
        </w:rPr>
      </w:pPr>
      <w:r w:rsidRPr="007C544A">
        <w:rPr>
          <w:rFonts w:ascii="Traditional Arabic" w:eastAsiaTheme="minorHAnsi" w:hAnsi="Traditional Arabic" w:cs="Traditional Arabic"/>
          <w:b/>
          <w:bCs/>
          <w:rtl/>
          <w:lang w:bidi="ar-EG"/>
        </w:rPr>
        <w:t>وما توفيقي إلا بالله، عليه توكلت وإليه أنيب</w:t>
      </w:r>
      <w:r w:rsidRPr="007C544A">
        <w:rPr>
          <w:rFonts w:ascii="Traditional Arabic" w:eastAsiaTheme="minorHAnsi" w:hAnsi="Traditional Arabic" w:cs="Traditional Arabic"/>
          <w:b/>
          <w:bCs/>
          <w:lang w:bidi="ar-EG"/>
        </w:rPr>
        <w:t>.</w:t>
      </w:r>
    </w:p>
    <w:p w14:paraId="2DCD630C" w14:textId="77777777" w:rsidR="003577FC" w:rsidRPr="007C544A" w:rsidRDefault="003577FC" w:rsidP="003577FC">
      <w:pPr>
        <w:spacing w:line="360" w:lineRule="auto"/>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br w:type="page"/>
      </w:r>
    </w:p>
    <w:p w14:paraId="3B5D9CC0" w14:textId="77777777" w:rsidR="007C5457" w:rsidRPr="007C544A" w:rsidRDefault="007C5457" w:rsidP="007C5457">
      <w:pPr>
        <w:pStyle w:val="Heading2"/>
        <w:jc w:val="center"/>
        <w:rPr>
          <w:rFonts w:ascii="Traditional Arabic" w:eastAsiaTheme="minorHAnsi" w:hAnsi="Traditional Arabic" w:cs="Traditional Arabic"/>
          <w:sz w:val="56"/>
          <w:szCs w:val="56"/>
          <w:lang w:bidi="ar-EG"/>
        </w:rPr>
      </w:pPr>
      <w:r w:rsidRPr="007C544A">
        <w:rPr>
          <w:rFonts w:ascii="Traditional Arabic" w:eastAsiaTheme="minorHAnsi" w:hAnsi="Traditional Arabic" w:cs="Traditional Arabic" w:hint="cs"/>
          <w:sz w:val="56"/>
          <w:szCs w:val="56"/>
          <w:rtl/>
          <w:lang w:bidi="ar-EG"/>
        </w:rPr>
        <w:lastRenderedPageBreak/>
        <w:t>شكر</w:t>
      </w:r>
      <w:r w:rsidRPr="007C544A">
        <w:rPr>
          <w:rFonts w:ascii="Traditional Arabic" w:eastAsiaTheme="minorHAnsi" w:hAnsi="Traditional Arabic" w:cs="Traditional Arabic"/>
          <w:sz w:val="56"/>
          <w:szCs w:val="56"/>
          <w:rtl/>
        </w:rPr>
        <w:t xml:space="preserve"> </w:t>
      </w:r>
      <w:r w:rsidRPr="007C544A">
        <w:rPr>
          <w:rFonts w:ascii="Traditional Arabic" w:eastAsiaTheme="minorHAnsi" w:hAnsi="Traditional Arabic" w:cs="Traditional Arabic" w:hint="cs"/>
          <w:sz w:val="56"/>
          <w:szCs w:val="56"/>
          <w:rtl/>
          <w:lang w:bidi="ar-EG"/>
        </w:rPr>
        <w:t>وتقدير</w:t>
      </w:r>
    </w:p>
    <w:p w14:paraId="11533FFA" w14:textId="77777777" w:rsidR="007C5457" w:rsidRPr="007C544A" w:rsidRDefault="007C5457" w:rsidP="007C5457">
      <w:pPr>
        <w:pStyle w:val="NormalWeb"/>
        <w:bidi/>
        <w:jc w:val="center"/>
        <w:rPr>
          <w:rFonts w:ascii="Traditional Arabic" w:eastAsiaTheme="minorHAnsi" w:hAnsi="Traditional Arabic" w:cs="Traditional Arabic"/>
          <w:sz w:val="28"/>
          <w:szCs w:val="28"/>
          <w:lang w:bidi="ar-EG"/>
        </w:rPr>
      </w:pPr>
      <w:r w:rsidRPr="007C544A">
        <w:rPr>
          <w:rFonts w:ascii="Traditional Arabic" w:eastAsiaTheme="minorHAnsi" w:hAnsi="Traditional Arabic" w:cs="Traditional Arabic"/>
          <w:b/>
          <w:bCs/>
          <w:sz w:val="28"/>
          <w:szCs w:val="28"/>
          <w:rtl/>
          <w:lang w:bidi="ar-EG"/>
        </w:rPr>
        <w:t>بسم الله الرحمن الرحيم</w:t>
      </w:r>
    </w:p>
    <w:p w14:paraId="41CA2593" w14:textId="77777777" w:rsidR="007C5457" w:rsidRPr="007C544A" w:rsidRDefault="007C5457" w:rsidP="007C5457">
      <w:pPr>
        <w:pStyle w:val="NormalWeb"/>
        <w:bidi/>
        <w:jc w:val="center"/>
        <w:rPr>
          <w:rFonts w:ascii="Traditional Arabic" w:eastAsiaTheme="minorHAnsi" w:hAnsi="Traditional Arabic" w:cs="Traditional Arabic"/>
          <w:sz w:val="28"/>
          <w:szCs w:val="28"/>
          <w:lang w:bidi="ar-EG"/>
        </w:rPr>
      </w:pPr>
      <w:r w:rsidRPr="007C544A">
        <w:rPr>
          <w:rFonts w:ascii="Traditional Arabic" w:eastAsiaTheme="minorHAnsi" w:hAnsi="Traditional Arabic" w:cs="Traditional Arabic"/>
          <w:sz w:val="28"/>
          <w:szCs w:val="28"/>
          <w:rtl/>
          <w:lang w:bidi="ar-EG"/>
        </w:rPr>
        <w:t>الحمد لله رب العالمين، والصلاة والسلام على أشرف الأنبياء والمرسلين، سيدنا محمد، وعلى آله وصحبه أجمعين</w:t>
      </w:r>
      <w:r w:rsidRPr="007C544A">
        <w:rPr>
          <w:rFonts w:ascii="Traditional Arabic" w:eastAsiaTheme="minorHAnsi" w:hAnsi="Traditional Arabic" w:cs="Traditional Arabic"/>
          <w:sz w:val="28"/>
          <w:szCs w:val="28"/>
          <w:lang w:bidi="ar-EG"/>
        </w:rPr>
        <w:t>.</w:t>
      </w:r>
    </w:p>
    <w:p w14:paraId="03104462" w14:textId="77777777" w:rsidR="007C5457" w:rsidRPr="007C544A" w:rsidRDefault="007C5457" w:rsidP="007C5457">
      <w:pPr>
        <w:pStyle w:val="NormalWeb"/>
        <w:bidi/>
        <w:jc w:val="center"/>
        <w:rPr>
          <w:rFonts w:ascii="Traditional Arabic" w:eastAsiaTheme="minorHAnsi" w:hAnsi="Traditional Arabic" w:cs="Traditional Arabic"/>
          <w:sz w:val="28"/>
          <w:szCs w:val="28"/>
          <w:lang w:bidi="ar-EG"/>
        </w:rPr>
      </w:pPr>
      <w:r w:rsidRPr="007C544A">
        <w:rPr>
          <w:rFonts w:ascii="Traditional Arabic" w:eastAsiaTheme="minorHAnsi" w:hAnsi="Traditional Arabic" w:cs="Traditional Arabic"/>
          <w:sz w:val="28"/>
          <w:szCs w:val="28"/>
          <w:rtl/>
          <w:lang w:bidi="ar-EG"/>
        </w:rPr>
        <w:t>أتوجه أولًا بخالص الحمد والشكر لله عز وجل، الذي منّ عليَّ بنعمة التوفيق والسداد، وأعانني على إتمام هذه الدراسة، وذلل لي الصعاب، ووفقني للوصول إلى هذه المرحلة من مسيرتي العلمية</w:t>
      </w:r>
      <w:r w:rsidRPr="007C544A">
        <w:rPr>
          <w:rFonts w:ascii="Traditional Arabic" w:eastAsiaTheme="minorHAnsi" w:hAnsi="Traditional Arabic" w:cs="Traditional Arabic"/>
          <w:sz w:val="28"/>
          <w:szCs w:val="28"/>
          <w:lang w:bidi="ar-EG"/>
        </w:rPr>
        <w:t>.</w:t>
      </w:r>
    </w:p>
    <w:p w14:paraId="221C1E1F" w14:textId="77777777" w:rsidR="007C5457" w:rsidRPr="007C544A" w:rsidRDefault="007C5457" w:rsidP="007C5457">
      <w:pPr>
        <w:bidi/>
        <w:spacing w:before="100" w:beforeAutospacing="1" w:after="100" w:afterAutospacing="1" w:line="240" w:lineRule="auto"/>
        <w:ind w:firstLine="720"/>
        <w:jc w:val="both"/>
        <w:rPr>
          <w:rFonts w:ascii="Traditional Arabic" w:hAnsi="Traditional Arabic" w:cs="Traditional Arabic"/>
          <w:sz w:val="28"/>
          <w:szCs w:val="28"/>
          <w:lang w:bidi="ar-EG"/>
        </w:rPr>
      </w:pPr>
      <w:r w:rsidRPr="007C544A">
        <w:rPr>
          <w:rFonts w:ascii="Traditional Arabic" w:hAnsi="Traditional Arabic" w:cs="Traditional Arabic"/>
          <w:sz w:val="28"/>
          <w:szCs w:val="28"/>
          <w:rtl/>
          <w:lang w:bidi="ar-EG"/>
        </w:rPr>
        <w:t>ثم أتقدم بخالص الشكر وعظيم الامتنان إلى أستاذ</w:t>
      </w:r>
      <w:r w:rsidRPr="007C544A">
        <w:rPr>
          <w:rFonts w:ascii="Traditional Arabic" w:hAnsi="Traditional Arabic" w:cs="Traditional Arabic" w:hint="cs"/>
          <w:sz w:val="28"/>
          <w:szCs w:val="28"/>
          <w:rtl/>
          <w:lang w:bidi="ar-EG"/>
        </w:rPr>
        <w:t>ت</w:t>
      </w:r>
      <w:r w:rsidRPr="007C544A">
        <w:rPr>
          <w:rFonts w:ascii="Traditional Arabic" w:hAnsi="Traditional Arabic" w:cs="Traditional Arabic"/>
          <w:sz w:val="28"/>
          <w:szCs w:val="28"/>
          <w:rtl/>
          <w:lang w:bidi="ar-EG"/>
        </w:rPr>
        <w:t>ي الفاضل</w:t>
      </w:r>
      <w:r w:rsidRPr="007C544A">
        <w:rPr>
          <w:rFonts w:ascii="Traditional Arabic" w:hAnsi="Traditional Arabic" w:cs="Traditional Arabic" w:hint="cs"/>
          <w:sz w:val="28"/>
          <w:szCs w:val="28"/>
          <w:rtl/>
          <w:lang w:bidi="ar-EG"/>
        </w:rPr>
        <w:t>ة</w:t>
      </w:r>
      <w:r w:rsidRPr="007C544A">
        <w:rPr>
          <w:rFonts w:ascii="Traditional Arabic" w:hAnsi="Traditional Arabic" w:cs="Traditional Arabic"/>
          <w:sz w:val="28"/>
          <w:szCs w:val="28"/>
          <w:rtl/>
          <w:lang w:bidi="ar-EG"/>
        </w:rPr>
        <w:t xml:space="preserve"> الأستاذ </w:t>
      </w:r>
      <w:r w:rsidRPr="007C544A">
        <w:rPr>
          <w:rFonts w:ascii="Traditional Arabic" w:hAnsi="Traditional Arabic" w:cs="Traditional Arabic" w:hint="cs"/>
          <w:sz w:val="28"/>
          <w:szCs w:val="28"/>
          <w:rtl/>
          <w:lang w:bidi="ar-EG"/>
        </w:rPr>
        <w:t>المساعد</w:t>
      </w:r>
      <w:r w:rsidRPr="007C544A">
        <w:rPr>
          <w:rFonts w:ascii="Traditional Arabic" w:hAnsi="Traditional Arabic" w:cs="Traditional Arabic"/>
          <w:sz w:val="28"/>
          <w:szCs w:val="28"/>
          <w:rtl/>
          <w:lang w:bidi="ar-EG"/>
        </w:rPr>
        <w:t>/ هبة كمال القصبي، مشرف هذه الدراسة، لما قدمه لي من توجيه علمي رصين، ومتابعة مستمرة، وما بذل</w:t>
      </w:r>
      <w:r w:rsidRPr="007C544A">
        <w:rPr>
          <w:rFonts w:ascii="Traditional Arabic" w:hAnsi="Traditional Arabic" w:cs="Traditional Arabic" w:hint="cs"/>
          <w:sz w:val="28"/>
          <w:szCs w:val="28"/>
          <w:rtl/>
          <w:lang w:bidi="ar-EG"/>
        </w:rPr>
        <w:t>ت</w:t>
      </w:r>
      <w:r w:rsidRPr="007C544A">
        <w:rPr>
          <w:rFonts w:ascii="Traditional Arabic" w:hAnsi="Traditional Arabic" w:cs="Traditional Arabic"/>
          <w:sz w:val="28"/>
          <w:szCs w:val="28"/>
          <w:rtl/>
          <w:lang w:bidi="ar-EG"/>
        </w:rPr>
        <w:t>ه من وقت وجهد، وما أحاط</w:t>
      </w:r>
      <w:r w:rsidRPr="007C544A">
        <w:rPr>
          <w:rFonts w:ascii="Traditional Arabic" w:hAnsi="Traditional Arabic" w:cs="Traditional Arabic" w:hint="cs"/>
          <w:sz w:val="28"/>
          <w:szCs w:val="28"/>
          <w:rtl/>
          <w:lang w:bidi="ar-EG"/>
        </w:rPr>
        <w:t>تن</w:t>
      </w:r>
      <w:r w:rsidRPr="007C544A">
        <w:rPr>
          <w:rFonts w:ascii="Traditional Arabic" w:hAnsi="Traditional Arabic" w:cs="Traditional Arabic"/>
          <w:sz w:val="28"/>
          <w:szCs w:val="28"/>
          <w:rtl/>
          <w:lang w:bidi="ar-EG"/>
        </w:rPr>
        <w:t>ي به من نصح وإرشاد، كان له بالغ الأثر في إنجاز هذه الدراسة وإخراجها بالصورة التي وصلت إليها. فقد كان لتوجيهاته السديدة وملاحظاته العلمية البنّاءة أثرٌ كبير في إثراء هذه الدراسة والارتقاء بمستواها العلمي، فله مني خالص الشكر والتقدير، وجزاه الله عني خير الجزاء، وبارك له في علمه وعمله</w:t>
      </w:r>
      <w:r w:rsidRPr="007C544A">
        <w:rPr>
          <w:rFonts w:ascii="Traditional Arabic" w:hAnsi="Traditional Arabic" w:cs="Traditional Arabic"/>
          <w:sz w:val="28"/>
          <w:szCs w:val="28"/>
          <w:lang w:bidi="ar-EG"/>
        </w:rPr>
        <w:t>.</w:t>
      </w:r>
    </w:p>
    <w:p w14:paraId="2BBC5FC9" w14:textId="77777777" w:rsidR="007C5457" w:rsidRPr="007C544A" w:rsidRDefault="007C5457" w:rsidP="007C5457">
      <w:pPr>
        <w:pStyle w:val="NormalWeb"/>
        <w:bidi/>
        <w:jc w:val="center"/>
        <w:rPr>
          <w:rFonts w:ascii="Traditional Arabic" w:eastAsiaTheme="minorHAnsi" w:hAnsi="Traditional Arabic" w:cs="Traditional Arabic"/>
          <w:sz w:val="28"/>
          <w:szCs w:val="28"/>
          <w:lang w:bidi="ar-EG"/>
        </w:rPr>
      </w:pPr>
      <w:r w:rsidRPr="007C544A">
        <w:rPr>
          <w:rFonts w:ascii="Traditional Arabic" w:eastAsiaTheme="minorHAnsi" w:hAnsi="Traditional Arabic" w:cs="Traditional Arabic"/>
          <w:sz w:val="28"/>
          <w:szCs w:val="28"/>
          <w:rtl/>
          <w:lang w:bidi="ar-EG"/>
        </w:rPr>
        <w:t xml:space="preserve">كما أتقدم بجزيل الشكر والتقدير إلى </w:t>
      </w:r>
      <w:r w:rsidRPr="007C544A">
        <w:rPr>
          <w:rFonts w:ascii="Traditional Arabic" w:eastAsiaTheme="minorHAnsi" w:hAnsi="Traditional Arabic" w:cs="Traditional Arabic"/>
          <w:b/>
          <w:bCs/>
          <w:sz w:val="28"/>
          <w:szCs w:val="28"/>
          <w:rtl/>
          <w:lang w:bidi="ar-EG"/>
        </w:rPr>
        <w:t>السادة أعضاء لجنة المناقشة والتحكيم</w:t>
      </w:r>
      <w:r w:rsidRPr="007C544A">
        <w:rPr>
          <w:rFonts w:ascii="Traditional Arabic" w:eastAsiaTheme="minorHAnsi" w:hAnsi="Traditional Arabic" w:cs="Traditional Arabic"/>
          <w:sz w:val="28"/>
          <w:szCs w:val="28"/>
          <w:rtl/>
          <w:lang w:bidi="ar-EG"/>
        </w:rPr>
        <w:t>، لتفضلهم بقراءة هذه الدراسة ومناقشتها، ولما يقدمونه من ملاحظات علمية قيمة تسهم في إثراء الدراسة وتصويب مسارها، وأقدر لهم ما بذلوه من وقت وجهد في سبيل الارتقاء بهذا العمل العلمي</w:t>
      </w:r>
      <w:r w:rsidRPr="007C544A">
        <w:rPr>
          <w:rFonts w:ascii="Traditional Arabic" w:eastAsiaTheme="minorHAnsi" w:hAnsi="Traditional Arabic" w:cs="Traditional Arabic"/>
          <w:sz w:val="28"/>
          <w:szCs w:val="28"/>
          <w:lang w:bidi="ar-EG"/>
        </w:rPr>
        <w:t>.</w:t>
      </w:r>
    </w:p>
    <w:p w14:paraId="74B3684D" w14:textId="77777777" w:rsidR="007C5457" w:rsidRPr="007C544A" w:rsidRDefault="007C5457" w:rsidP="007C5457">
      <w:pPr>
        <w:pStyle w:val="NormalWeb"/>
        <w:bidi/>
        <w:jc w:val="center"/>
        <w:rPr>
          <w:rFonts w:ascii="Traditional Arabic" w:eastAsiaTheme="minorHAnsi" w:hAnsi="Traditional Arabic" w:cs="Traditional Arabic"/>
          <w:sz w:val="28"/>
          <w:szCs w:val="28"/>
          <w:lang w:bidi="ar-EG"/>
        </w:rPr>
      </w:pPr>
      <w:r w:rsidRPr="007C544A">
        <w:rPr>
          <w:rFonts w:ascii="Traditional Arabic" w:eastAsiaTheme="minorHAnsi" w:hAnsi="Traditional Arabic" w:cs="Traditional Arabic"/>
          <w:sz w:val="28"/>
          <w:szCs w:val="28"/>
          <w:rtl/>
          <w:lang w:bidi="ar-EG"/>
        </w:rPr>
        <w:t xml:space="preserve">وأتقدم بخالص التقدير إلى جميع </w:t>
      </w:r>
      <w:r w:rsidRPr="007C544A">
        <w:rPr>
          <w:rFonts w:ascii="Traditional Arabic" w:eastAsiaTheme="minorHAnsi" w:hAnsi="Traditional Arabic" w:cs="Traditional Arabic"/>
          <w:b/>
          <w:bCs/>
          <w:sz w:val="28"/>
          <w:szCs w:val="28"/>
          <w:rtl/>
          <w:lang w:bidi="ar-EG"/>
        </w:rPr>
        <w:t>الأساتذة والعلماء والباحثين</w:t>
      </w:r>
      <w:r w:rsidRPr="007C544A">
        <w:rPr>
          <w:rFonts w:ascii="Traditional Arabic" w:eastAsiaTheme="minorHAnsi" w:hAnsi="Traditional Arabic" w:cs="Traditional Arabic"/>
          <w:sz w:val="28"/>
          <w:szCs w:val="28"/>
          <w:rtl/>
          <w:lang w:bidi="ar-EG"/>
        </w:rPr>
        <w:t xml:space="preserve"> الذين أسهمت مؤلفاتهم ودراساتهم في بناء الإطار العلمي لهذه الدراسة، وكان لجهودهم العلمية أثر مهم في إثراء موضوع البحث</w:t>
      </w:r>
      <w:r w:rsidRPr="007C544A">
        <w:rPr>
          <w:rFonts w:ascii="Traditional Arabic" w:eastAsiaTheme="minorHAnsi" w:hAnsi="Traditional Arabic" w:cs="Traditional Arabic"/>
          <w:sz w:val="28"/>
          <w:szCs w:val="28"/>
          <w:lang w:bidi="ar-EG"/>
        </w:rPr>
        <w:t>.</w:t>
      </w:r>
    </w:p>
    <w:p w14:paraId="21B53A5A" w14:textId="77777777" w:rsidR="007C5457" w:rsidRPr="007C544A" w:rsidRDefault="007C5457" w:rsidP="007C5457">
      <w:pPr>
        <w:pStyle w:val="NormalWeb"/>
        <w:bidi/>
        <w:jc w:val="center"/>
        <w:rPr>
          <w:rFonts w:ascii="Traditional Arabic" w:eastAsiaTheme="minorHAnsi" w:hAnsi="Traditional Arabic" w:cs="Traditional Arabic"/>
          <w:sz w:val="28"/>
          <w:szCs w:val="28"/>
          <w:lang w:bidi="ar-EG"/>
        </w:rPr>
      </w:pPr>
      <w:r w:rsidRPr="007C544A">
        <w:rPr>
          <w:rFonts w:ascii="Traditional Arabic" w:eastAsiaTheme="minorHAnsi" w:hAnsi="Traditional Arabic" w:cs="Traditional Arabic"/>
          <w:sz w:val="28"/>
          <w:szCs w:val="28"/>
          <w:rtl/>
          <w:lang w:bidi="ar-EG"/>
        </w:rPr>
        <w:t xml:space="preserve">كما أتوجه بالشكر والتقدير إلى </w:t>
      </w:r>
      <w:r w:rsidRPr="007C544A">
        <w:rPr>
          <w:rFonts w:ascii="Traditional Arabic" w:eastAsiaTheme="minorHAnsi" w:hAnsi="Traditional Arabic" w:cs="Traditional Arabic"/>
          <w:b/>
          <w:bCs/>
          <w:sz w:val="28"/>
          <w:szCs w:val="28"/>
          <w:rtl/>
          <w:lang w:bidi="ar-EG"/>
        </w:rPr>
        <w:t>المتخصصين والخبراء والممارسين</w:t>
      </w:r>
      <w:r w:rsidRPr="007C544A">
        <w:rPr>
          <w:rFonts w:ascii="Traditional Arabic" w:eastAsiaTheme="minorHAnsi" w:hAnsi="Traditional Arabic" w:cs="Traditional Arabic"/>
          <w:sz w:val="28"/>
          <w:szCs w:val="28"/>
          <w:rtl/>
          <w:lang w:bidi="ar-EG"/>
        </w:rPr>
        <w:t xml:space="preserve"> الذين شاركوا في المقابلات المتعمقة، وإلى جميع أفراد عينة الدراسة الذين أسهموا في توفير البيانات والمعلومات اللازمة لإتمام الجانب الميداني، وأقدر لهم تعاونهم ووقتَهم وحرصهم على إنجاح هذه الدراسة</w:t>
      </w:r>
      <w:r w:rsidRPr="007C544A">
        <w:rPr>
          <w:rFonts w:ascii="Traditional Arabic" w:eastAsiaTheme="minorHAnsi" w:hAnsi="Traditional Arabic" w:cs="Traditional Arabic"/>
          <w:sz w:val="28"/>
          <w:szCs w:val="28"/>
          <w:lang w:bidi="ar-EG"/>
        </w:rPr>
        <w:t>.</w:t>
      </w:r>
    </w:p>
    <w:p w14:paraId="408C4338" w14:textId="77777777" w:rsidR="007C5457" w:rsidRPr="007C544A" w:rsidRDefault="007C5457" w:rsidP="007C5457">
      <w:pPr>
        <w:pStyle w:val="NormalWeb"/>
        <w:bidi/>
        <w:jc w:val="center"/>
        <w:rPr>
          <w:rFonts w:ascii="Traditional Arabic" w:eastAsiaTheme="minorHAnsi" w:hAnsi="Traditional Arabic" w:cs="Traditional Arabic"/>
          <w:sz w:val="28"/>
          <w:szCs w:val="28"/>
          <w:lang w:bidi="ar-EG"/>
        </w:rPr>
      </w:pPr>
      <w:r w:rsidRPr="007C544A">
        <w:rPr>
          <w:rFonts w:ascii="Traditional Arabic" w:eastAsiaTheme="minorHAnsi" w:hAnsi="Traditional Arabic" w:cs="Traditional Arabic"/>
          <w:sz w:val="28"/>
          <w:szCs w:val="28"/>
          <w:rtl/>
          <w:lang w:bidi="ar-EG"/>
        </w:rPr>
        <w:t>ولا يفوتني أن أتقدم بخالص الشكر لكل من قدم لي يد العون والمساندة، بصورة مباشرة أو غير مباشرة، خلال مراحل إعداد هذه الدراسة، ولكل من كان لكلماته الطيبة وتشجيعه الصادق أثر في استكمال هذه المسيرة</w:t>
      </w:r>
      <w:r w:rsidRPr="007C544A">
        <w:rPr>
          <w:rFonts w:ascii="Traditional Arabic" w:eastAsiaTheme="minorHAnsi" w:hAnsi="Traditional Arabic" w:cs="Traditional Arabic"/>
          <w:sz w:val="28"/>
          <w:szCs w:val="28"/>
          <w:lang w:bidi="ar-EG"/>
        </w:rPr>
        <w:t>.</w:t>
      </w:r>
    </w:p>
    <w:p w14:paraId="5FFBA1D8" w14:textId="77777777" w:rsidR="007C5457" w:rsidRPr="007C544A" w:rsidRDefault="007C5457" w:rsidP="007C5457">
      <w:pPr>
        <w:pStyle w:val="NormalWeb"/>
        <w:jc w:val="center"/>
        <w:rPr>
          <w:rFonts w:ascii="Traditional Arabic" w:eastAsiaTheme="minorHAnsi" w:hAnsi="Traditional Arabic" w:cs="Traditional Arabic"/>
          <w:sz w:val="28"/>
          <w:szCs w:val="28"/>
          <w:lang w:bidi="ar-EG"/>
        </w:rPr>
      </w:pPr>
      <w:r w:rsidRPr="007C544A">
        <w:rPr>
          <w:rFonts w:ascii="Traditional Arabic" w:eastAsiaTheme="minorHAnsi" w:hAnsi="Traditional Arabic" w:cs="Traditional Arabic"/>
          <w:sz w:val="28"/>
          <w:szCs w:val="28"/>
          <w:rtl/>
          <w:lang w:bidi="ar-EG"/>
        </w:rPr>
        <w:t>وفي الختام، أسأل الله أن يجعل هذا العمل خالصًا لوجهه الكريم، وأن ينفع به، وأن يكون إضافة متواضعة إلى مجال البحث العلمي</w:t>
      </w:r>
      <w:r w:rsidRPr="007C544A">
        <w:rPr>
          <w:rFonts w:ascii="Traditional Arabic" w:eastAsiaTheme="minorHAnsi" w:hAnsi="Traditional Arabic" w:cs="Traditional Arabic"/>
          <w:sz w:val="28"/>
          <w:szCs w:val="28"/>
          <w:lang w:bidi="ar-EG"/>
        </w:rPr>
        <w:t>.</w:t>
      </w:r>
    </w:p>
    <w:p w14:paraId="537CC7E4" w14:textId="77777777" w:rsidR="007C5457" w:rsidRPr="007C544A" w:rsidRDefault="007C5457" w:rsidP="007C5457">
      <w:pPr>
        <w:pStyle w:val="NormalWeb"/>
        <w:jc w:val="center"/>
        <w:rPr>
          <w:rFonts w:ascii="Traditional Arabic" w:eastAsiaTheme="minorHAnsi" w:hAnsi="Traditional Arabic" w:cs="Traditional Arabic"/>
          <w:sz w:val="28"/>
          <w:szCs w:val="28"/>
          <w:lang w:bidi="ar-EG"/>
        </w:rPr>
      </w:pPr>
      <w:r w:rsidRPr="007C544A">
        <w:rPr>
          <w:rFonts w:ascii="Traditional Arabic" w:eastAsiaTheme="minorHAnsi" w:hAnsi="Traditional Arabic" w:cs="Traditional Arabic"/>
          <w:b/>
          <w:bCs/>
          <w:sz w:val="28"/>
          <w:szCs w:val="28"/>
          <w:rtl/>
          <w:lang w:bidi="ar-EG"/>
        </w:rPr>
        <w:t>والله ولي التوفيق</w:t>
      </w:r>
      <w:r w:rsidRPr="007C544A">
        <w:rPr>
          <w:rFonts w:ascii="Traditional Arabic" w:eastAsiaTheme="minorHAnsi" w:hAnsi="Traditional Arabic" w:cs="Traditional Arabic"/>
          <w:b/>
          <w:bCs/>
          <w:sz w:val="28"/>
          <w:szCs w:val="28"/>
          <w:lang w:bidi="ar-EG"/>
        </w:rPr>
        <w:t>.</w:t>
      </w:r>
    </w:p>
    <w:p w14:paraId="750D494C" w14:textId="77777777" w:rsidR="007C5457" w:rsidRPr="007C544A" w:rsidRDefault="007C5457" w:rsidP="003577FC">
      <w:pPr>
        <w:shd w:val="clear" w:color="auto" w:fill="FFFFFF" w:themeFill="background1"/>
        <w:bidi/>
        <w:spacing w:before="120" w:after="120" w:line="360" w:lineRule="auto"/>
        <w:jc w:val="center"/>
        <w:rPr>
          <w:rFonts w:ascii="Traditional Arabic" w:hAnsi="Traditional Arabic" w:cs="Traditional Arabic"/>
          <w:b/>
          <w:bCs/>
          <w:sz w:val="34"/>
          <w:szCs w:val="34"/>
          <w:rtl/>
          <w:lang w:bidi="ar-EG"/>
        </w:rPr>
      </w:pPr>
    </w:p>
    <w:p w14:paraId="19C1CFCA" w14:textId="77777777" w:rsidR="007C5457" w:rsidRPr="007C544A" w:rsidRDefault="007C5457" w:rsidP="005A3647">
      <w:pPr>
        <w:pStyle w:val="a"/>
        <w:shd w:val="clear" w:color="auto" w:fill="FFFFFF" w:themeFill="background1"/>
        <w:spacing w:line="360" w:lineRule="auto"/>
        <w:jc w:val="both"/>
        <w:rPr>
          <w:rFonts w:ascii="Traditional Arabic" w:hAnsi="Traditional Arabic" w:cs="Traditional Arabic"/>
          <w:b/>
          <w:bCs/>
          <w:sz w:val="24"/>
          <w:szCs w:val="24"/>
          <w:lang w:bidi="ar-SA"/>
        </w:rPr>
      </w:pPr>
      <w:r w:rsidRPr="007C544A">
        <w:rPr>
          <w:rFonts w:ascii="Traditional Arabic" w:hAnsi="Traditional Arabic" w:cs="Traditional Arabic" w:hint="cs"/>
          <w:b/>
          <w:bCs/>
          <w:sz w:val="24"/>
          <w:szCs w:val="24"/>
          <w:rtl/>
          <w:lang w:bidi="ar-SA"/>
        </w:rPr>
        <w:lastRenderedPageBreak/>
        <w:t>المستخلص العربي</w:t>
      </w:r>
      <w:r w:rsidR="005A3647" w:rsidRPr="007C544A">
        <w:rPr>
          <w:rFonts w:ascii="Traditional Arabic" w:hAnsi="Traditional Arabic" w:cs="Traditional Arabic" w:hint="cs"/>
          <w:b/>
          <w:bCs/>
          <w:sz w:val="24"/>
          <w:szCs w:val="24"/>
          <w:rtl/>
          <w:lang w:bidi="ar-SA"/>
        </w:rPr>
        <w:t>:</w:t>
      </w:r>
    </w:p>
    <w:p w14:paraId="3B4D3081" w14:textId="77777777" w:rsidR="007C5457" w:rsidRPr="007C544A" w:rsidRDefault="007C5457" w:rsidP="007C5457">
      <w:pPr>
        <w:bidi/>
        <w:spacing w:before="100" w:beforeAutospacing="1" w:after="100" w:afterAutospacing="1" w:line="24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هدفت هذه الدراسة إلى التعرف على أثر استراتيجية دمج الشركات في دخول سوق النمو (السوق الموازية) لدى الشركات العائلية السعودية، وذلك من خلال دراسة أثر استراتيجية الدمج على كل من الأداء المالي، ومتطلبات الحوكمة، والقدرة التنافسية، وفرص الحصول على التمويل، بالإضافة إلى الكشف عن الفروق في تقييم هذا الأثر وفقًا لبعض المتغيرات الديموغرافية</w:t>
      </w:r>
      <w:r w:rsidRPr="007C544A">
        <w:rPr>
          <w:rFonts w:ascii="Traditional Arabic" w:hAnsi="Traditional Arabic" w:cs="Traditional Arabic"/>
          <w:sz w:val="24"/>
          <w:szCs w:val="24"/>
          <w:lang w:bidi="ar-EG"/>
        </w:rPr>
        <w:t>.</w:t>
      </w:r>
    </w:p>
    <w:p w14:paraId="1B4AA094" w14:textId="77777777" w:rsidR="007C5457" w:rsidRPr="007C544A" w:rsidRDefault="007C5457" w:rsidP="007C5457">
      <w:pPr>
        <w:bidi/>
        <w:spacing w:before="100" w:beforeAutospacing="1" w:after="100" w:afterAutospacing="1" w:line="24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واعتمدت الدراسة على المنهج الوصفي التحليلي لملاءمته لطبيعة الدراسة وأهدافها، وتم جمع البيانات من خلال استبانة أعدت لهذا الغرض. وتكونت عينة الدراسة من (285) مفردة من العاملين والقيادات الإدارية والمتخصصين في الشركات العائلية السعودية</w:t>
      </w:r>
      <w:r w:rsidRPr="007C544A">
        <w:rPr>
          <w:rFonts w:ascii="Traditional Arabic" w:hAnsi="Traditional Arabic" w:cs="Traditional Arabic"/>
          <w:sz w:val="24"/>
          <w:szCs w:val="24"/>
          <w:lang w:bidi="ar-EG"/>
        </w:rPr>
        <w:t>.</w:t>
      </w:r>
    </w:p>
    <w:p w14:paraId="18FF0DD5" w14:textId="77777777" w:rsidR="007C5457" w:rsidRPr="007C544A" w:rsidRDefault="007C5457" w:rsidP="007C5457">
      <w:pPr>
        <w:bidi/>
        <w:spacing w:before="100" w:beforeAutospacing="1" w:after="100" w:afterAutospacing="1" w:line="24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واشتملت أداة الدراسة على مجموعة من العبارات لقياس استراتيجية دمج الشركات وأثرها في دخول سوق النمو (السوق الموازية)، من خلال أبعاد الأداء المالي، ومتطلبات الحوكمة، والقدرة التنافسية، وفرص الحصول على التمويل. وتم تحليل البيانات باستخدام البرنامج الإحصائي</w:t>
      </w:r>
      <w:r w:rsidRPr="007C544A">
        <w:rPr>
          <w:rFonts w:ascii="Traditional Arabic" w:hAnsi="Traditional Arabic" w:cs="Traditional Arabic"/>
          <w:sz w:val="24"/>
          <w:szCs w:val="24"/>
          <w:lang w:bidi="ar-EG"/>
        </w:rPr>
        <w:t xml:space="preserve"> (SPSS)</w:t>
      </w:r>
      <w:r w:rsidRPr="007C544A">
        <w:rPr>
          <w:rFonts w:ascii="Traditional Arabic" w:hAnsi="Traditional Arabic" w:cs="Traditional Arabic"/>
          <w:sz w:val="24"/>
          <w:szCs w:val="24"/>
          <w:rtl/>
          <w:lang w:bidi="ar-EG"/>
        </w:rPr>
        <w:t>، من خلال المتوسطات الحسابية والانحرافات المعيارية، وتحليل الانحدار البسيط، واختبار تحليل التباين الأحادي</w:t>
      </w:r>
      <w:r w:rsidRPr="007C544A">
        <w:rPr>
          <w:rFonts w:ascii="Traditional Arabic" w:hAnsi="Traditional Arabic" w:cs="Traditional Arabic"/>
          <w:sz w:val="24"/>
          <w:szCs w:val="24"/>
          <w:lang w:bidi="ar-EG"/>
        </w:rPr>
        <w:t xml:space="preserve"> (ANOVA).</w:t>
      </w:r>
    </w:p>
    <w:p w14:paraId="0BC26379" w14:textId="77777777" w:rsidR="007C5457" w:rsidRPr="007C544A" w:rsidRDefault="007C5457" w:rsidP="007C5457">
      <w:pPr>
        <w:bidi/>
        <w:spacing w:before="100" w:beforeAutospacing="1" w:after="100" w:afterAutospacing="1" w:line="24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وأظهرت نتائج الدراسة وجود أثر إيجابي ذي دلالة إحصائية لاستراتيجية دمج الشركات في دخول سوق النمو (السوق الموازية)، حيث تبين أن استراتيجية الدمج تؤثر بصورة معنوية في تحسين الأداء المالي، وتعزيز التوافق مع متطلبات الحوكمة، ورفع القدرة التنافسية، وزيادة فرص الحصول على التمويل. كما أوضحت النتائج أن استراتيجية الدمج تفسر نسبة كبيرة من التباين في دخول سوق النمو</w:t>
      </w:r>
      <w:r w:rsidRPr="007C544A">
        <w:rPr>
          <w:rFonts w:ascii="Traditional Arabic" w:hAnsi="Traditional Arabic" w:cs="Traditional Arabic"/>
          <w:sz w:val="24"/>
          <w:szCs w:val="24"/>
          <w:lang w:bidi="ar-EG"/>
        </w:rPr>
        <w:t xml:space="preserve">. </w:t>
      </w:r>
      <w:r w:rsidRPr="007C544A">
        <w:rPr>
          <w:rFonts w:ascii="Traditional Arabic" w:hAnsi="Traditional Arabic" w:cs="Traditional Arabic"/>
          <w:sz w:val="24"/>
          <w:szCs w:val="24"/>
          <w:rtl/>
          <w:lang w:bidi="ar-EG"/>
        </w:rPr>
        <w:t>كذلك أظهرت النتائج عدم وجود فروق ذات دلالة إحصائية في تقييم أثر استراتيجية الدمج تعزى إلى متغيرات العمر أو المؤهل العلمي أو المسمى الوظيفي أو سنوات الخبرة</w:t>
      </w:r>
      <w:r w:rsidRPr="007C544A">
        <w:rPr>
          <w:rFonts w:ascii="Traditional Arabic" w:hAnsi="Traditional Arabic" w:cs="Traditional Arabic"/>
          <w:sz w:val="24"/>
          <w:szCs w:val="24"/>
          <w:lang w:bidi="ar-EG"/>
        </w:rPr>
        <w:t>.</w:t>
      </w:r>
    </w:p>
    <w:p w14:paraId="3B6ECA2F" w14:textId="77777777" w:rsidR="007C5457" w:rsidRPr="007C544A" w:rsidRDefault="007C5457" w:rsidP="007C5457">
      <w:pPr>
        <w:bidi/>
        <w:spacing w:before="100" w:beforeAutospacing="1" w:after="100" w:afterAutospacing="1" w:line="24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واعتمدت الدراسة كذلك على المقابلات المتعمقة مع عدد من الخبراء والممارسين ذوي الصلة بعمليات دمج الشركات والإدراج في سوق النمو، بهدف دعم النتائج الكمية وتوفير فهم أكثر عمقًا لأبعاد الدراسة وتفسير النتائج من منظور عملي وتطبيقي</w:t>
      </w:r>
      <w:r w:rsidRPr="007C544A">
        <w:rPr>
          <w:rFonts w:ascii="Traditional Arabic" w:hAnsi="Traditional Arabic" w:cs="Traditional Arabic"/>
          <w:sz w:val="24"/>
          <w:szCs w:val="24"/>
          <w:lang w:bidi="ar-EG"/>
        </w:rPr>
        <w:t>.</w:t>
      </w:r>
    </w:p>
    <w:p w14:paraId="244F53E1" w14:textId="77777777" w:rsidR="007C5457" w:rsidRPr="007C544A" w:rsidRDefault="007C5457" w:rsidP="007C5457">
      <w:pPr>
        <w:bidi/>
        <w:spacing w:before="100" w:beforeAutospacing="1" w:after="100" w:afterAutospacing="1" w:line="24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كما دعمت نتائج المقابلات المتعمقة النتائج الكمية، حيث أكد المشاركون أن عمليات دمج الشركات تسهم في تعزيز الأداء المالي وتحسين ممارسات الحوكمة وزيادة القدرة التنافسية ورفع فرص الحصول على التمويل، بما يدعم قدرة الشركات العائلية على دخول سوق النمو، وهو ما يعكس توافقًا بين النتائج الإحصائية والخبرات العملية للمشاركين</w:t>
      </w:r>
      <w:r w:rsidRPr="007C544A">
        <w:rPr>
          <w:rFonts w:ascii="Traditional Arabic" w:hAnsi="Traditional Arabic" w:cs="Traditional Arabic"/>
          <w:sz w:val="24"/>
          <w:szCs w:val="24"/>
          <w:lang w:bidi="ar-EG"/>
        </w:rPr>
        <w:t>.</w:t>
      </w:r>
    </w:p>
    <w:p w14:paraId="12519A4F" w14:textId="77777777" w:rsidR="007C5457" w:rsidRPr="007C544A" w:rsidRDefault="007C5457" w:rsidP="007C5457">
      <w:pPr>
        <w:bidi/>
        <w:spacing w:before="100" w:beforeAutospacing="1" w:after="100" w:afterAutospacing="1" w:line="240" w:lineRule="auto"/>
        <w:jc w:val="both"/>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الكلمات المفتاحية</w:t>
      </w:r>
      <w:r w:rsidRPr="007C544A">
        <w:rPr>
          <w:rFonts w:ascii="Traditional Arabic" w:hAnsi="Traditional Arabic" w:cs="Traditional Arabic"/>
          <w:b/>
          <w:bCs/>
          <w:sz w:val="24"/>
          <w:szCs w:val="24"/>
          <w:lang w:bidi="ar-EG"/>
        </w:rPr>
        <w:t>:</w:t>
      </w:r>
    </w:p>
    <w:p w14:paraId="5F998BAF" w14:textId="77777777" w:rsidR="007C5457" w:rsidRPr="007C544A" w:rsidRDefault="007C5457" w:rsidP="007C5457">
      <w:pPr>
        <w:bidi/>
        <w:spacing w:before="100" w:beforeAutospacing="1" w:after="100" w:afterAutospacing="1" w:line="240" w:lineRule="auto"/>
        <w:jc w:val="both"/>
        <w:rPr>
          <w:rFonts w:ascii="Traditional Arabic" w:hAnsi="Traditional Arabic" w:cs="Traditional Arabic"/>
          <w:b/>
          <w:bCs/>
          <w:sz w:val="24"/>
          <w:szCs w:val="24"/>
          <w:lang w:bidi="ar-EG"/>
        </w:rPr>
      </w:pPr>
      <w:r w:rsidRPr="007C544A">
        <w:rPr>
          <w:rFonts w:ascii="Traditional Arabic" w:hAnsi="Traditional Arabic" w:cs="Traditional Arabic"/>
          <w:b/>
          <w:bCs/>
          <w:sz w:val="24"/>
          <w:szCs w:val="24"/>
          <w:rtl/>
          <w:lang w:bidi="ar-EG"/>
        </w:rPr>
        <w:t>استراتيجية دمج الشركات، دخول سوق النمو، سوق النمو، السوق الموازية، الشركات العائلية السعودية، الحوكمة، الأداء المالي</w:t>
      </w:r>
      <w:r w:rsidRPr="007C544A">
        <w:rPr>
          <w:rFonts w:ascii="Traditional Arabic" w:hAnsi="Traditional Arabic" w:cs="Traditional Arabic"/>
          <w:b/>
          <w:bCs/>
          <w:sz w:val="24"/>
          <w:szCs w:val="24"/>
          <w:lang w:bidi="ar-EG"/>
        </w:rPr>
        <w:t>.</w:t>
      </w:r>
    </w:p>
    <w:p w14:paraId="2090A140" w14:textId="77777777" w:rsidR="005A3647" w:rsidRPr="007C544A" w:rsidRDefault="005A3647">
      <w:pPr>
        <w:rPr>
          <w:rFonts w:ascii="Traditional Arabic" w:hAnsi="Traditional Arabic" w:cs="Traditional Arabic"/>
          <w:sz w:val="24"/>
          <w:szCs w:val="24"/>
        </w:rPr>
      </w:pPr>
      <w:r w:rsidRPr="007C544A">
        <w:rPr>
          <w:rFonts w:ascii="Traditional Arabic" w:hAnsi="Traditional Arabic" w:cs="Traditional Arabic"/>
        </w:rPr>
        <w:br w:type="page"/>
      </w:r>
    </w:p>
    <w:p w14:paraId="6786E492" w14:textId="77777777" w:rsidR="007C5457" w:rsidRPr="007C544A" w:rsidRDefault="007C5457" w:rsidP="005A3647">
      <w:pPr>
        <w:pStyle w:val="Heading3"/>
        <w:spacing w:before="0" w:line="360" w:lineRule="auto"/>
        <w:rPr>
          <w:rFonts w:ascii="Traditional Arabic" w:eastAsiaTheme="minorHAnsi" w:hAnsi="Traditional Arabic" w:cs="Traditional Arabic"/>
          <w:color w:val="auto"/>
          <w:lang w:bidi="ar-SA"/>
        </w:rPr>
      </w:pPr>
      <w:r w:rsidRPr="007C544A">
        <w:rPr>
          <w:rFonts w:ascii="Traditional Arabic" w:eastAsiaTheme="minorHAnsi" w:hAnsi="Traditional Arabic" w:cs="Traditional Arabic"/>
          <w:color w:val="auto"/>
          <w:lang w:bidi="ar-SA"/>
        </w:rPr>
        <w:lastRenderedPageBreak/>
        <w:t>ABSTRACT</w:t>
      </w:r>
    </w:p>
    <w:p w14:paraId="3CFBAA74" w14:textId="77777777" w:rsidR="007C5457" w:rsidRPr="007C544A" w:rsidRDefault="007C5457" w:rsidP="007C5457">
      <w:pPr>
        <w:spacing w:after="0" w:line="360" w:lineRule="auto"/>
        <w:ind w:firstLine="720"/>
        <w:jc w:val="both"/>
        <w:rPr>
          <w:rFonts w:ascii="Times New Roman" w:eastAsia="Times New Roman" w:hAnsi="Times New Roman" w:cs="Times New Roman"/>
          <w:sz w:val="24"/>
          <w:szCs w:val="24"/>
        </w:rPr>
      </w:pPr>
      <w:r w:rsidRPr="007C544A">
        <w:rPr>
          <w:rFonts w:ascii="Times New Roman" w:eastAsia="Times New Roman" w:hAnsi="Times New Roman" w:cs="Times New Roman"/>
          <w:sz w:val="24"/>
          <w:szCs w:val="24"/>
        </w:rPr>
        <w:t>This study aimed to identify the impact of corporate merger strategy on entering the Growth Market (</w:t>
      </w:r>
      <w:proofErr w:type="spellStart"/>
      <w:r w:rsidRPr="007C544A">
        <w:rPr>
          <w:rFonts w:ascii="Times New Roman" w:eastAsia="Times New Roman" w:hAnsi="Times New Roman" w:cs="Times New Roman"/>
          <w:sz w:val="24"/>
          <w:szCs w:val="24"/>
        </w:rPr>
        <w:t>Nomu</w:t>
      </w:r>
      <w:proofErr w:type="spellEnd"/>
      <w:r w:rsidRPr="007C544A">
        <w:rPr>
          <w:rFonts w:ascii="Times New Roman" w:eastAsia="Times New Roman" w:hAnsi="Times New Roman" w:cs="Times New Roman"/>
          <w:sz w:val="24"/>
          <w:szCs w:val="24"/>
        </w:rPr>
        <w:t xml:space="preserve"> – the Parallel Market) among Saudi family-owned companies. It examined the impact of the merger strategy on financial performance, corporate governance requirements, competitiveness, and opportunities for obtaining financing, in addition to identifying differences in the assessment of this impact according to selected demographic variables.</w:t>
      </w:r>
    </w:p>
    <w:p w14:paraId="1DC6EFD2" w14:textId="77777777" w:rsidR="007C5457" w:rsidRPr="007C544A" w:rsidRDefault="007C5457" w:rsidP="007C5457">
      <w:pPr>
        <w:spacing w:after="0" w:line="360" w:lineRule="auto"/>
        <w:ind w:firstLine="720"/>
        <w:jc w:val="both"/>
        <w:rPr>
          <w:rFonts w:ascii="Times New Roman" w:eastAsia="Times New Roman" w:hAnsi="Times New Roman" w:cs="Times New Roman"/>
          <w:sz w:val="24"/>
          <w:szCs w:val="24"/>
        </w:rPr>
      </w:pPr>
      <w:r w:rsidRPr="007C544A">
        <w:rPr>
          <w:rFonts w:ascii="Times New Roman" w:eastAsia="Times New Roman" w:hAnsi="Times New Roman" w:cs="Times New Roman"/>
          <w:sz w:val="24"/>
          <w:szCs w:val="24"/>
        </w:rPr>
        <w:t>The study adopted the descriptive-analytical approach due to its suitability to the nature and objectives of the study. Data were collected through a questionnaire developed for this purpose. The study sample consisted of 285 participants comprising employees, administrative leaders, and specialists in Saudi family-owned companies.</w:t>
      </w:r>
    </w:p>
    <w:p w14:paraId="73EB104C" w14:textId="77777777" w:rsidR="007C5457" w:rsidRPr="007C544A" w:rsidRDefault="007C5457" w:rsidP="007C5457">
      <w:pPr>
        <w:spacing w:after="0" w:line="360" w:lineRule="auto"/>
        <w:jc w:val="both"/>
        <w:rPr>
          <w:rFonts w:ascii="Times New Roman" w:eastAsia="Times New Roman" w:hAnsi="Times New Roman" w:cs="Times New Roman"/>
          <w:sz w:val="24"/>
          <w:szCs w:val="24"/>
        </w:rPr>
      </w:pPr>
      <w:r w:rsidRPr="007C544A">
        <w:rPr>
          <w:rFonts w:ascii="Times New Roman" w:eastAsia="Times New Roman" w:hAnsi="Times New Roman" w:cs="Times New Roman"/>
          <w:sz w:val="24"/>
          <w:szCs w:val="24"/>
        </w:rPr>
        <w:t>The study instrument included a set of statements designed to measure corporate merger strategy and its impact on entering the Growth Market (the Parallel Market) through the dimensions of financial performance, corporate governance requirements, competitiveness, and opportunities for obtaining financing. The data were analyzed using the Statistical Package for the Social Sciences (SPSS), employing arithmetic means and standard deviations, simple regression analysis, and one-way analysis of variance (ANOVA).</w:t>
      </w:r>
    </w:p>
    <w:p w14:paraId="1BDD189E" w14:textId="77777777" w:rsidR="007C5457" w:rsidRPr="007C544A" w:rsidRDefault="007C5457" w:rsidP="007C5457">
      <w:pPr>
        <w:spacing w:after="0" w:line="360" w:lineRule="auto"/>
        <w:ind w:firstLine="720"/>
        <w:jc w:val="both"/>
        <w:rPr>
          <w:rFonts w:ascii="Times New Roman" w:eastAsia="Times New Roman" w:hAnsi="Times New Roman" w:cs="Times New Roman"/>
          <w:sz w:val="24"/>
          <w:szCs w:val="24"/>
        </w:rPr>
      </w:pPr>
      <w:r w:rsidRPr="007C544A">
        <w:rPr>
          <w:rFonts w:ascii="Times New Roman" w:eastAsia="Times New Roman" w:hAnsi="Times New Roman" w:cs="Times New Roman"/>
          <w:sz w:val="24"/>
          <w:szCs w:val="24"/>
        </w:rPr>
        <w:t>The study results revealed a positive and statistically significant impact of corporate merger strategy on entering the Growth Market (the Parallel Market). The findings indicated that the merger strategy significantly contributes to improving financial performance, enhancing compliance with corporate governance requirements, increasing competitiveness, and expanding opportunities for obtaining financing. The results also showed that the merger strategy explains a substantial proportion of the variance in entering the Growth Market. Furthermore, the findings indicated that there were no statistically significant differences in the assessment of the impact of the merger strategy attributable to age, educational qualification, job title, or years of experience.</w:t>
      </w:r>
    </w:p>
    <w:p w14:paraId="0C06132F" w14:textId="77777777" w:rsidR="007C5457" w:rsidRPr="007C544A" w:rsidRDefault="007C5457" w:rsidP="007C5457">
      <w:pPr>
        <w:spacing w:after="0" w:line="360" w:lineRule="auto"/>
        <w:ind w:firstLine="720"/>
        <w:jc w:val="both"/>
        <w:rPr>
          <w:rFonts w:ascii="Times New Roman" w:eastAsia="Times New Roman" w:hAnsi="Times New Roman" w:cs="Times New Roman"/>
          <w:sz w:val="24"/>
          <w:szCs w:val="24"/>
        </w:rPr>
      </w:pPr>
      <w:r w:rsidRPr="007C544A">
        <w:rPr>
          <w:rFonts w:ascii="Times New Roman" w:eastAsia="Times New Roman" w:hAnsi="Times New Roman" w:cs="Times New Roman"/>
          <w:sz w:val="24"/>
          <w:szCs w:val="24"/>
        </w:rPr>
        <w:t xml:space="preserve">The study also employed in-depth interviews with </w:t>
      </w:r>
      <w:proofErr w:type="gramStart"/>
      <w:r w:rsidRPr="007C544A">
        <w:rPr>
          <w:rFonts w:ascii="Times New Roman" w:eastAsia="Times New Roman" w:hAnsi="Times New Roman" w:cs="Times New Roman"/>
          <w:sz w:val="24"/>
          <w:szCs w:val="24"/>
        </w:rPr>
        <w:t>a number of</w:t>
      </w:r>
      <w:proofErr w:type="gramEnd"/>
      <w:r w:rsidRPr="007C544A">
        <w:rPr>
          <w:rFonts w:ascii="Times New Roman" w:eastAsia="Times New Roman" w:hAnsi="Times New Roman" w:cs="Times New Roman"/>
          <w:sz w:val="24"/>
          <w:szCs w:val="24"/>
        </w:rPr>
        <w:t xml:space="preserve"> experts and practitioners involved in corporate mergers and listing on the Growth Market, with the aim of supporting the quantitative findings and providing a deeper understanding of the study dimensions and interpreting the results from a practical and applied perspective.</w:t>
      </w:r>
    </w:p>
    <w:p w14:paraId="601AA4E0" w14:textId="77777777" w:rsidR="007C5457" w:rsidRPr="007C544A" w:rsidRDefault="007C5457" w:rsidP="007C5457">
      <w:pPr>
        <w:spacing w:after="0" w:line="360" w:lineRule="auto"/>
        <w:jc w:val="both"/>
        <w:rPr>
          <w:rFonts w:ascii="Times New Roman" w:eastAsia="Times New Roman" w:hAnsi="Times New Roman" w:cs="Times New Roman"/>
          <w:sz w:val="24"/>
          <w:szCs w:val="24"/>
        </w:rPr>
      </w:pPr>
      <w:r w:rsidRPr="007C544A">
        <w:rPr>
          <w:rFonts w:ascii="Times New Roman" w:eastAsia="Times New Roman" w:hAnsi="Times New Roman" w:cs="Times New Roman"/>
          <w:sz w:val="24"/>
          <w:szCs w:val="24"/>
        </w:rPr>
        <w:lastRenderedPageBreak/>
        <w:t>The findings of the in-depth interviews further supported the quantitative results. The participants confirmed that corporate mergers contribute to enhancing financial performance, improving corporate governance practices, increasing competitiveness, and expanding opportunities for obtaining financing, thereby supporting the ability of family-owned companies to enter the Growth Market. This reflects consistency between the statistical findings and the practical experiences of the participants.</w:t>
      </w:r>
    </w:p>
    <w:p w14:paraId="7934050E" w14:textId="77777777" w:rsidR="007C5457" w:rsidRPr="007C544A" w:rsidRDefault="007C5457" w:rsidP="007C5457">
      <w:pPr>
        <w:spacing w:after="0" w:line="360" w:lineRule="auto"/>
        <w:jc w:val="both"/>
        <w:rPr>
          <w:rFonts w:ascii="Times New Roman" w:eastAsia="Times New Roman" w:hAnsi="Times New Roman" w:cs="Times New Roman"/>
          <w:sz w:val="24"/>
          <w:szCs w:val="24"/>
        </w:rPr>
      </w:pPr>
      <w:r w:rsidRPr="007C544A">
        <w:rPr>
          <w:rFonts w:ascii="Times New Roman" w:eastAsia="Times New Roman" w:hAnsi="Times New Roman" w:cs="Times New Roman"/>
          <w:b/>
          <w:bCs/>
          <w:sz w:val="24"/>
          <w:szCs w:val="24"/>
        </w:rPr>
        <w:t>Keywords:</w:t>
      </w:r>
      <w:r w:rsidRPr="007C544A">
        <w:rPr>
          <w:rFonts w:ascii="Times New Roman" w:eastAsia="Times New Roman" w:hAnsi="Times New Roman" w:cs="Times New Roman"/>
          <w:b/>
          <w:bCs/>
          <w:sz w:val="24"/>
          <w:szCs w:val="24"/>
        </w:rPr>
        <w:br/>
      </w:r>
      <w:r w:rsidRPr="007C544A">
        <w:rPr>
          <w:rFonts w:ascii="Times New Roman" w:eastAsia="Times New Roman" w:hAnsi="Times New Roman" w:cs="Times New Roman"/>
          <w:sz w:val="24"/>
          <w:szCs w:val="24"/>
        </w:rPr>
        <w:t>Corporate Merger Strategy, Entering the Growth Market, Growth Market, Parallel Market, Saudi Family-Owned Companies, Corporate Governance, Financial Performance.</w:t>
      </w:r>
    </w:p>
    <w:p w14:paraId="5BB2E890" w14:textId="77777777" w:rsidR="007C5457" w:rsidRPr="007C544A" w:rsidRDefault="007C5457" w:rsidP="007C5457">
      <w:pPr>
        <w:pStyle w:val="NormalWeb"/>
        <w:spacing w:before="0" w:beforeAutospacing="0" w:after="0" w:afterAutospacing="0" w:line="360" w:lineRule="auto"/>
        <w:ind w:firstLine="720"/>
        <w:jc w:val="both"/>
        <w:rPr>
          <w:rFonts w:cs="Simplified Arabic"/>
          <w:rtl/>
        </w:rPr>
      </w:pPr>
    </w:p>
    <w:p w14:paraId="7990CD87" w14:textId="77777777" w:rsidR="007C5457" w:rsidRPr="007C544A" w:rsidRDefault="007C5457">
      <w:pPr>
        <w:rPr>
          <w:rFonts w:ascii="Traditional Arabic" w:hAnsi="Traditional Arabic" w:cs="Traditional Arabic"/>
          <w:b/>
          <w:bCs/>
          <w:sz w:val="34"/>
          <w:szCs w:val="34"/>
          <w:rtl/>
        </w:rPr>
      </w:pPr>
      <w:r w:rsidRPr="007C544A">
        <w:rPr>
          <w:rFonts w:ascii="Traditional Arabic" w:hAnsi="Traditional Arabic" w:cs="Traditional Arabic"/>
          <w:b/>
          <w:bCs/>
          <w:sz w:val="34"/>
          <w:szCs w:val="34"/>
          <w:rtl/>
        </w:rPr>
        <w:br w:type="page"/>
      </w:r>
    </w:p>
    <w:p w14:paraId="43299F7E" w14:textId="77777777" w:rsidR="0082250B" w:rsidRPr="007C544A" w:rsidRDefault="009074CE" w:rsidP="007C5457">
      <w:pPr>
        <w:shd w:val="clear" w:color="auto" w:fill="FFFFFF" w:themeFill="background1"/>
        <w:bidi/>
        <w:spacing w:before="120" w:after="120" w:line="360" w:lineRule="auto"/>
        <w:jc w:val="center"/>
        <w:rPr>
          <w:rFonts w:ascii="Traditional Arabic" w:hAnsi="Traditional Arabic" w:cs="Traditional Arabic"/>
          <w:b/>
          <w:bCs/>
          <w:sz w:val="34"/>
          <w:szCs w:val="34"/>
          <w:rtl/>
          <w:lang w:bidi="ar-EG"/>
        </w:rPr>
      </w:pPr>
      <w:r w:rsidRPr="007C544A">
        <w:rPr>
          <w:rFonts w:ascii="Traditional Arabic" w:hAnsi="Traditional Arabic" w:cs="Traditional Arabic"/>
          <w:b/>
          <w:bCs/>
          <w:sz w:val="34"/>
          <w:szCs w:val="34"/>
          <w:rtl/>
          <w:lang w:bidi="ar-EG"/>
        </w:rPr>
        <w:lastRenderedPageBreak/>
        <w:t>قائ</w:t>
      </w:r>
      <w:r w:rsidR="0082250B" w:rsidRPr="007C544A">
        <w:rPr>
          <w:rFonts w:ascii="Traditional Arabic" w:hAnsi="Traditional Arabic" w:cs="Traditional Arabic"/>
          <w:b/>
          <w:bCs/>
          <w:sz w:val="34"/>
          <w:szCs w:val="34"/>
          <w:rtl/>
          <w:lang w:bidi="ar-EG"/>
        </w:rPr>
        <w:t xml:space="preserve">مة المحتويات </w:t>
      </w:r>
    </w:p>
    <w:tbl>
      <w:tblPr>
        <w:tblStyle w:val="TableGrid"/>
        <w:bidiVisual/>
        <w:tblW w:w="8417" w:type="dxa"/>
        <w:tblInd w:w="53" w:type="dxa"/>
        <w:tblBorders>
          <w:top w:val="threeDEngrave" w:sz="24" w:space="0" w:color="auto"/>
          <w:bottom w:val="threeDEmboss" w:sz="24" w:space="0" w:color="auto"/>
        </w:tblBorders>
        <w:tblLook w:val="01E0" w:firstRow="1" w:lastRow="1" w:firstColumn="1" w:lastColumn="1" w:noHBand="0" w:noVBand="0"/>
      </w:tblPr>
      <w:tblGrid>
        <w:gridCol w:w="7197"/>
        <w:gridCol w:w="23"/>
        <w:gridCol w:w="1197"/>
      </w:tblGrid>
      <w:tr w:rsidR="007C544A" w:rsidRPr="007C544A" w14:paraId="2D2930AA" w14:textId="77777777" w:rsidTr="007C544A">
        <w:trPr>
          <w:tblHeader/>
        </w:trPr>
        <w:tc>
          <w:tcPr>
            <w:tcW w:w="7220" w:type="dxa"/>
            <w:gridSpan w:val="2"/>
            <w:tcBorders>
              <w:top w:val="threeDEngrave" w:sz="24" w:space="0" w:color="auto"/>
              <w:bottom w:val="threeDEmboss" w:sz="24" w:space="0" w:color="auto"/>
            </w:tcBorders>
            <w:shd w:val="clear" w:color="auto" w:fill="BDD6EE" w:themeFill="accent1" w:themeFillTint="66"/>
          </w:tcPr>
          <w:p w14:paraId="2ED86A62" w14:textId="77777777" w:rsidR="00965B86" w:rsidRPr="007C544A" w:rsidRDefault="00965B86" w:rsidP="005171F1">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المحتويات</w:t>
            </w:r>
            <w:r w:rsidR="001A5B2E" w:rsidRPr="007C544A">
              <w:rPr>
                <w:rFonts w:ascii="Traditional Arabic" w:hAnsi="Traditional Arabic" w:cs="Traditional Arabic"/>
                <w:b/>
                <w:bCs/>
                <w:sz w:val="24"/>
                <w:szCs w:val="24"/>
                <w:rtl/>
                <w:lang w:bidi="ar-EG"/>
              </w:rPr>
              <w:t xml:space="preserve"> </w:t>
            </w:r>
          </w:p>
        </w:tc>
        <w:tc>
          <w:tcPr>
            <w:tcW w:w="1197" w:type="dxa"/>
            <w:tcBorders>
              <w:top w:val="threeDEngrave" w:sz="24" w:space="0" w:color="auto"/>
              <w:bottom w:val="threeDEmboss" w:sz="24" w:space="0" w:color="auto"/>
            </w:tcBorders>
            <w:shd w:val="clear" w:color="auto" w:fill="BDD6EE" w:themeFill="accent1" w:themeFillTint="66"/>
            <w:vAlign w:val="bottom"/>
          </w:tcPr>
          <w:p w14:paraId="3F7601A0" w14:textId="77777777" w:rsidR="00965B86" w:rsidRPr="007C544A" w:rsidRDefault="00965B86" w:rsidP="005171F1">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الصفحة</w:t>
            </w:r>
          </w:p>
        </w:tc>
      </w:tr>
      <w:tr w:rsidR="007C544A" w:rsidRPr="007C544A" w14:paraId="489FE79D" w14:textId="77777777" w:rsidTr="006E0C69">
        <w:tc>
          <w:tcPr>
            <w:tcW w:w="7220" w:type="dxa"/>
            <w:gridSpan w:val="2"/>
            <w:tcBorders>
              <w:top w:val="threeDEmboss" w:sz="24" w:space="0" w:color="auto"/>
            </w:tcBorders>
          </w:tcPr>
          <w:p w14:paraId="203CC5EC" w14:textId="77777777" w:rsidR="00965B86" w:rsidRPr="007C544A" w:rsidRDefault="00362767"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الآية</w:t>
            </w:r>
          </w:p>
        </w:tc>
        <w:tc>
          <w:tcPr>
            <w:tcW w:w="1197" w:type="dxa"/>
            <w:tcBorders>
              <w:top w:val="threeDEmboss" w:sz="24" w:space="0" w:color="auto"/>
            </w:tcBorders>
            <w:vAlign w:val="bottom"/>
          </w:tcPr>
          <w:p w14:paraId="5681B23E" w14:textId="77777777" w:rsidR="00965B86" w:rsidRPr="007C544A" w:rsidRDefault="00BD5AD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ب</w:t>
            </w:r>
          </w:p>
        </w:tc>
      </w:tr>
      <w:tr w:rsidR="007C544A" w:rsidRPr="007C544A" w14:paraId="64A17FBF" w14:textId="77777777" w:rsidTr="006E0C69">
        <w:tc>
          <w:tcPr>
            <w:tcW w:w="7220" w:type="dxa"/>
            <w:gridSpan w:val="2"/>
          </w:tcPr>
          <w:p w14:paraId="39854BE0" w14:textId="77777777" w:rsidR="00965B86" w:rsidRPr="007C544A" w:rsidRDefault="00BD5AD9"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 xml:space="preserve">الأهداء </w:t>
            </w:r>
          </w:p>
        </w:tc>
        <w:tc>
          <w:tcPr>
            <w:tcW w:w="1197" w:type="dxa"/>
            <w:vAlign w:val="bottom"/>
          </w:tcPr>
          <w:p w14:paraId="49BCA20C" w14:textId="77777777" w:rsidR="00965B86" w:rsidRPr="007C544A" w:rsidRDefault="00BD5AD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ج</w:t>
            </w:r>
          </w:p>
        </w:tc>
      </w:tr>
      <w:tr w:rsidR="007C544A" w:rsidRPr="007C544A" w14:paraId="73BBB360" w14:textId="77777777" w:rsidTr="006E0C69">
        <w:tc>
          <w:tcPr>
            <w:tcW w:w="7220" w:type="dxa"/>
            <w:gridSpan w:val="2"/>
          </w:tcPr>
          <w:p w14:paraId="22AEB6FA" w14:textId="77777777" w:rsidR="00D9328F" w:rsidRPr="007C544A" w:rsidRDefault="00BD5AD9"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 xml:space="preserve">شكر وتقدير </w:t>
            </w:r>
          </w:p>
        </w:tc>
        <w:tc>
          <w:tcPr>
            <w:tcW w:w="1197" w:type="dxa"/>
            <w:vAlign w:val="bottom"/>
          </w:tcPr>
          <w:p w14:paraId="23AE6093" w14:textId="77777777" w:rsidR="00D9328F" w:rsidRPr="007C544A" w:rsidRDefault="00BD5AD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د</w:t>
            </w:r>
          </w:p>
        </w:tc>
      </w:tr>
      <w:tr w:rsidR="007C544A" w:rsidRPr="007C544A" w14:paraId="13C75C2D" w14:textId="77777777" w:rsidTr="006E0C69">
        <w:tc>
          <w:tcPr>
            <w:tcW w:w="7220" w:type="dxa"/>
            <w:gridSpan w:val="2"/>
          </w:tcPr>
          <w:p w14:paraId="02DD7120" w14:textId="77777777" w:rsidR="00965B86" w:rsidRPr="007C544A" w:rsidRDefault="00BD5AD9"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المستخلص العربي</w:t>
            </w:r>
          </w:p>
        </w:tc>
        <w:tc>
          <w:tcPr>
            <w:tcW w:w="1197" w:type="dxa"/>
            <w:vAlign w:val="bottom"/>
          </w:tcPr>
          <w:p w14:paraId="044986DC" w14:textId="77777777" w:rsidR="00965B86" w:rsidRPr="007C544A" w:rsidRDefault="00BD5AD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ه</w:t>
            </w:r>
          </w:p>
        </w:tc>
      </w:tr>
      <w:tr w:rsidR="007C544A" w:rsidRPr="007C544A" w14:paraId="1F9005E3" w14:textId="77777777" w:rsidTr="006E0C69">
        <w:tc>
          <w:tcPr>
            <w:tcW w:w="7220" w:type="dxa"/>
            <w:gridSpan w:val="2"/>
          </w:tcPr>
          <w:p w14:paraId="6227E1F0" w14:textId="77777777" w:rsidR="00864C0C" w:rsidRPr="007C544A" w:rsidRDefault="00864C0C"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 xml:space="preserve">المستلخص الانجليزي </w:t>
            </w:r>
            <w:r w:rsidRPr="007C544A">
              <w:rPr>
                <w:rFonts w:ascii="Traditional Arabic" w:hAnsi="Traditional Arabic" w:cs="Traditional Arabic"/>
              </w:rPr>
              <w:t>ABSTRACT</w:t>
            </w:r>
          </w:p>
        </w:tc>
        <w:tc>
          <w:tcPr>
            <w:tcW w:w="1197" w:type="dxa"/>
            <w:vAlign w:val="bottom"/>
          </w:tcPr>
          <w:p w14:paraId="2F13A43A" w14:textId="77777777" w:rsidR="00864C0C" w:rsidRPr="007C544A" w:rsidRDefault="00864C0C"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و</w:t>
            </w:r>
          </w:p>
        </w:tc>
      </w:tr>
      <w:tr w:rsidR="007C544A" w:rsidRPr="007C544A" w14:paraId="249E3A81" w14:textId="77777777" w:rsidTr="006E0C69">
        <w:tc>
          <w:tcPr>
            <w:tcW w:w="7220" w:type="dxa"/>
            <w:gridSpan w:val="2"/>
          </w:tcPr>
          <w:p w14:paraId="733E8D82" w14:textId="77777777" w:rsidR="00864C0C" w:rsidRPr="007C544A" w:rsidRDefault="00864C0C"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 xml:space="preserve">قائمة المحتويات </w:t>
            </w:r>
          </w:p>
        </w:tc>
        <w:tc>
          <w:tcPr>
            <w:tcW w:w="1197" w:type="dxa"/>
            <w:vAlign w:val="bottom"/>
          </w:tcPr>
          <w:p w14:paraId="41C7AF55" w14:textId="77777777" w:rsidR="00864C0C" w:rsidRPr="007C544A" w:rsidRDefault="00864C0C"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ج</w:t>
            </w:r>
          </w:p>
        </w:tc>
      </w:tr>
      <w:tr w:rsidR="007C544A" w:rsidRPr="007C544A" w14:paraId="47F9D892" w14:textId="77777777" w:rsidTr="007C544A">
        <w:tc>
          <w:tcPr>
            <w:tcW w:w="7220" w:type="dxa"/>
            <w:gridSpan w:val="2"/>
            <w:shd w:val="clear" w:color="auto" w:fill="BDD6EE" w:themeFill="accent1" w:themeFillTint="66"/>
            <w:hideMark/>
          </w:tcPr>
          <w:p w14:paraId="65372C8B" w14:textId="77777777" w:rsidR="00755B2C" w:rsidRPr="007C544A" w:rsidRDefault="0082250B" w:rsidP="007C544A">
            <w:pPr>
              <w:shd w:val="clear" w:color="auto" w:fill="BDD6EE" w:themeFill="accent1" w:themeFillTint="66"/>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الفصل الأول</w:t>
            </w:r>
          </w:p>
          <w:p w14:paraId="10B4CDDB" w14:textId="77777777" w:rsidR="0082250B" w:rsidRPr="007C544A" w:rsidRDefault="007C544A" w:rsidP="007C544A">
            <w:pPr>
              <w:tabs>
                <w:tab w:val="center" w:pos="3502"/>
                <w:tab w:val="left" w:pos="5329"/>
              </w:tabs>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ab/>
            </w:r>
            <w:r w:rsidR="005A3647" w:rsidRPr="007C544A">
              <w:rPr>
                <w:rFonts w:ascii="Traditional Arabic" w:hAnsi="Traditional Arabic" w:cs="Traditional Arabic" w:hint="cs"/>
                <w:b/>
                <w:bCs/>
                <w:sz w:val="24"/>
                <w:szCs w:val="24"/>
                <w:rtl/>
                <w:lang w:bidi="ar-EG"/>
              </w:rPr>
              <w:t xml:space="preserve">الإطار المنهجي للدراسة </w:t>
            </w:r>
            <w:r w:rsidRPr="007C544A">
              <w:rPr>
                <w:rFonts w:ascii="Traditional Arabic" w:hAnsi="Traditional Arabic" w:cs="Traditional Arabic"/>
                <w:b/>
                <w:bCs/>
                <w:sz w:val="24"/>
                <w:szCs w:val="24"/>
                <w:rtl/>
                <w:lang w:bidi="ar-EG"/>
              </w:rPr>
              <w:tab/>
            </w:r>
          </w:p>
        </w:tc>
        <w:tc>
          <w:tcPr>
            <w:tcW w:w="1197" w:type="dxa"/>
            <w:shd w:val="clear" w:color="auto" w:fill="BDD6EE" w:themeFill="accent1" w:themeFillTint="66"/>
            <w:vAlign w:val="bottom"/>
          </w:tcPr>
          <w:p w14:paraId="0349F99E" w14:textId="77777777" w:rsidR="0082250B" w:rsidRPr="007C544A" w:rsidRDefault="004956F0" w:rsidP="005171F1">
            <w:pPr>
              <w:tabs>
                <w:tab w:val="left" w:pos="219"/>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1-</w:t>
            </w:r>
            <w:r w:rsidR="00864C0C" w:rsidRPr="007C544A">
              <w:rPr>
                <w:rFonts w:ascii="Traditional Arabic" w:hAnsi="Traditional Arabic" w:cs="Traditional Arabic" w:hint="cs"/>
                <w:b/>
                <w:bCs/>
                <w:sz w:val="24"/>
                <w:szCs w:val="24"/>
                <w:rtl/>
                <w:lang w:bidi="ar-EG"/>
              </w:rPr>
              <w:t>18</w:t>
            </w:r>
          </w:p>
        </w:tc>
      </w:tr>
      <w:tr w:rsidR="007C544A" w:rsidRPr="007C544A" w14:paraId="2EF32893" w14:textId="77777777" w:rsidTr="006E0C69">
        <w:tc>
          <w:tcPr>
            <w:tcW w:w="7220" w:type="dxa"/>
            <w:gridSpan w:val="2"/>
            <w:hideMark/>
          </w:tcPr>
          <w:p w14:paraId="56F63F64" w14:textId="77777777" w:rsidR="0082250B" w:rsidRPr="007C544A" w:rsidRDefault="0082250B"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المقدمة</w:t>
            </w:r>
            <w:r w:rsidR="001A5B2E" w:rsidRPr="007C544A">
              <w:rPr>
                <w:rFonts w:ascii="Traditional Arabic" w:hAnsi="Traditional Arabic" w:cs="Traditional Arabic"/>
                <w:b/>
                <w:bCs/>
                <w:sz w:val="24"/>
                <w:szCs w:val="24"/>
                <w:rtl/>
                <w:lang w:bidi="ar-EG"/>
              </w:rPr>
              <w:t xml:space="preserve"> </w:t>
            </w:r>
          </w:p>
        </w:tc>
        <w:tc>
          <w:tcPr>
            <w:tcW w:w="1197" w:type="dxa"/>
            <w:vAlign w:val="bottom"/>
          </w:tcPr>
          <w:p w14:paraId="3FEAD4D1" w14:textId="77777777" w:rsidR="0082250B" w:rsidRPr="007C544A" w:rsidRDefault="004956F0"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2</w:t>
            </w:r>
          </w:p>
        </w:tc>
      </w:tr>
      <w:tr w:rsidR="007C544A" w:rsidRPr="007C544A" w14:paraId="102C36F7" w14:textId="77777777" w:rsidTr="006E0C69">
        <w:tc>
          <w:tcPr>
            <w:tcW w:w="7220" w:type="dxa"/>
            <w:gridSpan w:val="2"/>
            <w:hideMark/>
          </w:tcPr>
          <w:p w14:paraId="4168504A" w14:textId="77777777" w:rsidR="005E3224" w:rsidRPr="007C544A" w:rsidRDefault="00086CDD"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أولاً</w:t>
            </w:r>
            <w:r w:rsidR="00AE37A6" w:rsidRPr="007C544A">
              <w:rPr>
                <w:rFonts w:ascii="Traditional Arabic" w:hAnsi="Traditional Arabic" w:cs="Traditional Arabic"/>
                <w:b/>
                <w:bCs/>
                <w:sz w:val="24"/>
                <w:szCs w:val="24"/>
                <w:rtl/>
                <w:lang w:bidi="ar-EG"/>
              </w:rPr>
              <w:t xml:space="preserve">- </w:t>
            </w:r>
            <w:r w:rsidR="005E3224" w:rsidRPr="007C544A">
              <w:rPr>
                <w:rFonts w:ascii="Traditional Arabic" w:hAnsi="Traditional Arabic" w:cs="Traditional Arabic"/>
                <w:b/>
                <w:bCs/>
                <w:sz w:val="24"/>
                <w:szCs w:val="24"/>
                <w:rtl/>
                <w:lang w:bidi="ar-EG"/>
              </w:rPr>
              <w:t>المصطلحات والمفاهيم</w:t>
            </w:r>
            <w:r w:rsidR="00362767" w:rsidRPr="007C544A">
              <w:rPr>
                <w:rFonts w:ascii="Traditional Arabic" w:hAnsi="Traditional Arabic" w:cs="Traditional Arabic"/>
                <w:b/>
                <w:bCs/>
                <w:sz w:val="24"/>
                <w:szCs w:val="24"/>
                <w:rtl/>
                <w:lang w:bidi="ar-EG"/>
              </w:rPr>
              <w:t xml:space="preserve"> الأساسية المستخدمة في الدراسة</w:t>
            </w:r>
          </w:p>
        </w:tc>
        <w:tc>
          <w:tcPr>
            <w:tcW w:w="1197" w:type="dxa"/>
            <w:vAlign w:val="bottom"/>
          </w:tcPr>
          <w:p w14:paraId="59DD0C42" w14:textId="77777777" w:rsidR="005E3224" w:rsidRPr="007C544A" w:rsidRDefault="004956F0"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3</w:t>
            </w:r>
          </w:p>
        </w:tc>
      </w:tr>
      <w:tr w:rsidR="007C544A" w:rsidRPr="007C544A" w14:paraId="316DE38F" w14:textId="77777777" w:rsidTr="006E0C69">
        <w:tc>
          <w:tcPr>
            <w:tcW w:w="7220" w:type="dxa"/>
            <w:gridSpan w:val="2"/>
            <w:hideMark/>
          </w:tcPr>
          <w:p w14:paraId="0B45664B" w14:textId="77777777" w:rsidR="005E3224" w:rsidRPr="007C544A" w:rsidRDefault="00AE37A6"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ثانياً- </w:t>
            </w:r>
            <w:r w:rsidR="00362767" w:rsidRPr="007C544A">
              <w:rPr>
                <w:rFonts w:ascii="Traditional Arabic" w:hAnsi="Traditional Arabic" w:cs="Traditional Arabic"/>
                <w:b/>
                <w:bCs/>
                <w:sz w:val="24"/>
                <w:szCs w:val="24"/>
                <w:rtl/>
                <w:lang w:bidi="ar-EG"/>
              </w:rPr>
              <w:t>الدراسات السابقة</w:t>
            </w:r>
          </w:p>
        </w:tc>
        <w:tc>
          <w:tcPr>
            <w:tcW w:w="1197" w:type="dxa"/>
            <w:vAlign w:val="bottom"/>
          </w:tcPr>
          <w:p w14:paraId="00720672" w14:textId="77777777" w:rsidR="005E3224" w:rsidRPr="007C544A" w:rsidRDefault="004956F0"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4</w:t>
            </w:r>
          </w:p>
        </w:tc>
      </w:tr>
      <w:tr w:rsidR="007C544A" w:rsidRPr="007C544A" w14:paraId="12F195EE" w14:textId="77777777" w:rsidTr="006E0C69">
        <w:tc>
          <w:tcPr>
            <w:tcW w:w="7220" w:type="dxa"/>
            <w:gridSpan w:val="2"/>
            <w:hideMark/>
          </w:tcPr>
          <w:p w14:paraId="5FBFBBDE" w14:textId="77777777" w:rsidR="005E3224" w:rsidRPr="007C544A" w:rsidRDefault="00AE37A6"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ثالثاً- </w:t>
            </w:r>
            <w:r w:rsidR="00362767" w:rsidRPr="007C544A">
              <w:rPr>
                <w:rFonts w:ascii="Traditional Arabic" w:hAnsi="Traditional Arabic" w:cs="Traditional Arabic"/>
                <w:b/>
                <w:bCs/>
                <w:sz w:val="24"/>
                <w:szCs w:val="24"/>
                <w:rtl/>
                <w:lang w:bidi="ar-EG"/>
              </w:rPr>
              <w:t>الدراسة الاستطلاعية</w:t>
            </w:r>
          </w:p>
        </w:tc>
        <w:tc>
          <w:tcPr>
            <w:tcW w:w="1197" w:type="dxa"/>
            <w:vAlign w:val="bottom"/>
          </w:tcPr>
          <w:p w14:paraId="59970D99" w14:textId="77777777" w:rsidR="005E3224" w:rsidRPr="007C544A" w:rsidRDefault="00864C0C"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12</w:t>
            </w:r>
          </w:p>
        </w:tc>
      </w:tr>
      <w:tr w:rsidR="007C544A" w:rsidRPr="007C544A" w14:paraId="7CCB07E6" w14:textId="77777777" w:rsidTr="006E0C69">
        <w:tc>
          <w:tcPr>
            <w:tcW w:w="7220" w:type="dxa"/>
            <w:gridSpan w:val="2"/>
            <w:hideMark/>
          </w:tcPr>
          <w:p w14:paraId="59117BCA" w14:textId="77777777" w:rsidR="005E3224" w:rsidRPr="007C544A" w:rsidRDefault="00AE37A6"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رابعاً- </w:t>
            </w:r>
            <w:r w:rsidR="00362767" w:rsidRPr="007C544A">
              <w:rPr>
                <w:rFonts w:ascii="Traditional Arabic" w:hAnsi="Traditional Arabic" w:cs="Traditional Arabic"/>
                <w:b/>
                <w:bCs/>
                <w:sz w:val="24"/>
                <w:szCs w:val="24"/>
                <w:rtl/>
                <w:lang w:bidi="ar-EG"/>
              </w:rPr>
              <w:t>مشكلة الدراسة</w:t>
            </w:r>
          </w:p>
        </w:tc>
        <w:tc>
          <w:tcPr>
            <w:tcW w:w="1197" w:type="dxa"/>
            <w:vAlign w:val="bottom"/>
          </w:tcPr>
          <w:p w14:paraId="0EC6D44B" w14:textId="77777777" w:rsidR="005E3224" w:rsidRPr="007C544A" w:rsidRDefault="00EA20F8"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13</w:t>
            </w:r>
          </w:p>
        </w:tc>
      </w:tr>
      <w:tr w:rsidR="007C544A" w:rsidRPr="007C544A" w14:paraId="021FBF20" w14:textId="77777777" w:rsidTr="006E0C69">
        <w:tc>
          <w:tcPr>
            <w:tcW w:w="7220" w:type="dxa"/>
            <w:gridSpan w:val="2"/>
            <w:hideMark/>
          </w:tcPr>
          <w:p w14:paraId="13FB0DC6" w14:textId="77777777" w:rsidR="005E3224" w:rsidRPr="007C544A" w:rsidRDefault="00AE37A6"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خامساً- </w:t>
            </w:r>
            <w:r w:rsidR="00977C76" w:rsidRPr="007C544A">
              <w:rPr>
                <w:rFonts w:ascii="Traditional Arabic" w:hAnsi="Traditional Arabic" w:cs="Traditional Arabic"/>
                <w:b/>
                <w:bCs/>
                <w:sz w:val="24"/>
                <w:szCs w:val="24"/>
                <w:rtl/>
                <w:lang w:bidi="ar-EG"/>
              </w:rPr>
              <w:t>أهداف</w:t>
            </w:r>
            <w:r w:rsidR="00362767" w:rsidRPr="007C544A">
              <w:rPr>
                <w:rFonts w:ascii="Traditional Arabic" w:hAnsi="Traditional Arabic" w:cs="Traditional Arabic"/>
                <w:b/>
                <w:bCs/>
                <w:sz w:val="24"/>
                <w:szCs w:val="24"/>
                <w:rtl/>
                <w:lang w:bidi="ar-EG"/>
              </w:rPr>
              <w:t xml:space="preserve"> الدراسة</w:t>
            </w:r>
          </w:p>
        </w:tc>
        <w:tc>
          <w:tcPr>
            <w:tcW w:w="1197" w:type="dxa"/>
            <w:vAlign w:val="bottom"/>
          </w:tcPr>
          <w:p w14:paraId="214C2B24" w14:textId="77777777" w:rsidR="005E3224" w:rsidRPr="007C544A" w:rsidRDefault="00EA20F8"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14</w:t>
            </w:r>
          </w:p>
        </w:tc>
      </w:tr>
      <w:tr w:rsidR="007C544A" w:rsidRPr="007C544A" w14:paraId="67587CDB" w14:textId="77777777" w:rsidTr="006E0C69">
        <w:tc>
          <w:tcPr>
            <w:tcW w:w="7220" w:type="dxa"/>
            <w:gridSpan w:val="2"/>
            <w:hideMark/>
          </w:tcPr>
          <w:p w14:paraId="16F3E733" w14:textId="77777777" w:rsidR="005E3224" w:rsidRPr="007C544A" w:rsidRDefault="00AE37A6"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سادساً- </w:t>
            </w:r>
            <w:r w:rsidR="003F6CDC" w:rsidRPr="007C544A">
              <w:rPr>
                <w:rFonts w:ascii="Traditional Arabic" w:hAnsi="Traditional Arabic" w:cs="Traditional Arabic"/>
                <w:b/>
                <w:bCs/>
                <w:sz w:val="24"/>
                <w:szCs w:val="24"/>
                <w:rtl/>
                <w:lang w:bidi="ar-EG"/>
              </w:rPr>
              <w:t>أهمية</w:t>
            </w:r>
            <w:r w:rsidR="00362767" w:rsidRPr="007C544A">
              <w:rPr>
                <w:rFonts w:ascii="Traditional Arabic" w:hAnsi="Traditional Arabic" w:cs="Traditional Arabic"/>
                <w:b/>
                <w:bCs/>
                <w:sz w:val="24"/>
                <w:szCs w:val="24"/>
                <w:rtl/>
                <w:lang w:bidi="ar-EG"/>
              </w:rPr>
              <w:t xml:space="preserve"> الدراسة</w:t>
            </w:r>
          </w:p>
        </w:tc>
        <w:tc>
          <w:tcPr>
            <w:tcW w:w="1197" w:type="dxa"/>
            <w:vAlign w:val="bottom"/>
          </w:tcPr>
          <w:p w14:paraId="25F94854" w14:textId="77777777" w:rsidR="005E3224" w:rsidRPr="007C544A" w:rsidRDefault="00EA20F8"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w:t>
            </w:r>
            <w:r w:rsidR="000963CA" w:rsidRPr="007C544A">
              <w:rPr>
                <w:rFonts w:ascii="Traditional Arabic" w:hAnsi="Traditional Arabic" w:cs="Traditional Arabic" w:hint="cs"/>
                <w:b/>
                <w:bCs/>
                <w:sz w:val="24"/>
                <w:szCs w:val="24"/>
                <w:rtl/>
                <w:lang w:bidi="ar-EG"/>
              </w:rPr>
              <w:t>4</w:t>
            </w:r>
          </w:p>
        </w:tc>
      </w:tr>
      <w:tr w:rsidR="007C544A" w:rsidRPr="007C544A" w14:paraId="2E8952F7" w14:textId="77777777" w:rsidTr="006E0C69">
        <w:tc>
          <w:tcPr>
            <w:tcW w:w="7220" w:type="dxa"/>
            <w:gridSpan w:val="2"/>
            <w:hideMark/>
          </w:tcPr>
          <w:p w14:paraId="48BABC31" w14:textId="77777777" w:rsidR="005E3224" w:rsidRPr="007C544A" w:rsidRDefault="00AE37A6"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سابعاً- </w:t>
            </w:r>
            <w:r w:rsidR="00362767" w:rsidRPr="007C544A">
              <w:rPr>
                <w:rFonts w:ascii="Traditional Arabic" w:hAnsi="Traditional Arabic" w:cs="Traditional Arabic"/>
                <w:b/>
                <w:bCs/>
                <w:sz w:val="24"/>
                <w:szCs w:val="24"/>
                <w:rtl/>
                <w:lang w:bidi="ar-EG"/>
              </w:rPr>
              <w:t>فروض الدراسة</w:t>
            </w:r>
          </w:p>
        </w:tc>
        <w:tc>
          <w:tcPr>
            <w:tcW w:w="1197" w:type="dxa"/>
            <w:vAlign w:val="bottom"/>
          </w:tcPr>
          <w:p w14:paraId="3ED28D73" w14:textId="77777777" w:rsidR="005E3224" w:rsidRPr="007C544A" w:rsidRDefault="00AD6BD4"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w:t>
            </w:r>
            <w:r w:rsidR="000963CA" w:rsidRPr="007C544A">
              <w:rPr>
                <w:rFonts w:ascii="Traditional Arabic" w:hAnsi="Traditional Arabic" w:cs="Traditional Arabic" w:hint="cs"/>
                <w:b/>
                <w:bCs/>
                <w:sz w:val="24"/>
                <w:szCs w:val="24"/>
                <w:rtl/>
                <w:lang w:bidi="ar-EG"/>
              </w:rPr>
              <w:t>5</w:t>
            </w:r>
          </w:p>
        </w:tc>
      </w:tr>
      <w:tr w:rsidR="007C544A" w:rsidRPr="007C544A" w14:paraId="77CB6072" w14:textId="77777777" w:rsidTr="006E0C69">
        <w:trPr>
          <w:trHeight w:val="408"/>
        </w:trPr>
        <w:tc>
          <w:tcPr>
            <w:tcW w:w="7220" w:type="dxa"/>
            <w:gridSpan w:val="2"/>
            <w:hideMark/>
          </w:tcPr>
          <w:p w14:paraId="65408D91" w14:textId="77777777" w:rsidR="005E3224" w:rsidRPr="007C544A" w:rsidRDefault="00AE37A6"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ثامناً- </w:t>
            </w:r>
            <w:r w:rsidR="00362767" w:rsidRPr="007C544A">
              <w:rPr>
                <w:rFonts w:ascii="Traditional Arabic" w:hAnsi="Traditional Arabic" w:cs="Traditional Arabic"/>
                <w:b/>
                <w:bCs/>
                <w:sz w:val="24"/>
                <w:szCs w:val="24"/>
                <w:rtl/>
                <w:lang w:bidi="ar-EG"/>
              </w:rPr>
              <w:t>نموذج الدراسة</w:t>
            </w:r>
          </w:p>
        </w:tc>
        <w:tc>
          <w:tcPr>
            <w:tcW w:w="1197" w:type="dxa"/>
            <w:vAlign w:val="bottom"/>
          </w:tcPr>
          <w:p w14:paraId="7883EA95" w14:textId="77777777" w:rsidR="005E3224" w:rsidRPr="007C544A" w:rsidRDefault="000A3B8D"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w:t>
            </w:r>
            <w:r w:rsidR="00EA20F8" w:rsidRPr="007C544A">
              <w:rPr>
                <w:rFonts w:ascii="Traditional Arabic" w:hAnsi="Traditional Arabic" w:cs="Traditional Arabic" w:hint="cs"/>
                <w:b/>
                <w:bCs/>
                <w:sz w:val="24"/>
                <w:szCs w:val="24"/>
                <w:rtl/>
                <w:lang w:bidi="ar-EG"/>
              </w:rPr>
              <w:t>6</w:t>
            </w:r>
          </w:p>
        </w:tc>
      </w:tr>
      <w:tr w:rsidR="007C544A" w:rsidRPr="007C544A" w14:paraId="69E87E81" w14:textId="77777777" w:rsidTr="006E0C69">
        <w:tc>
          <w:tcPr>
            <w:tcW w:w="7220" w:type="dxa"/>
            <w:gridSpan w:val="2"/>
            <w:hideMark/>
          </w:tcPr>
          <w:p w14:paraId="503FDB17" w14:textId="77777777" w:rsidR="005E3224" w:rsidRPr="007C544A" w:rsidRDefault="00AE37A6"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تاسعاً- </w:t>
            </w:r>
            <w:r w:rsidR="00362767" w:rsidRPr="007C544A">
              <w:rPr>
                <w:rFonts w:ascii="Traditional Arabic" w:hAnsi="Traditional Arabic" w:cs="Traditional Arabic"/>
                <w:b/>
                <w:bCs/>
                <w:sz w:val="24"/>
                <w:szCs w:val="24"/>
                <w:rtl/>
                <w:lang w:bidi="ar-EG"/>
              </w:rPr>
              <w:t>حدود الدراسة</w:t>
            </w:r>
          </w:p>
        </w:tc>
        <w:tc>
          <w:tcPr>
            <w:tcW w:w="1197" w:type="dxa"/>
            <w:vAlign w:val="bottom"/>
          </w:tcPr>
          <w:p w14:paraId="3CC4EDED" w14:textId="77777777" w:rsidR="005E3224" w:rsidRPr="007C544A" w:rsidRDefault="00120405"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17</w:t>
            </w:r>
          </w:p>
        </w:tc>
      </w:tr>
      <w:tr w:rsidR="007C544A" w:rsidRPr="007C544A" w14:paraId="198EB2C5" w14:textId="77777777" w:rsidTr="006E0C69">
        <w:tc>
          <w:tcPr>
            <w:tcW w:w="7220" w:type="dxa"/>
            <w:gridSpan w:val="2"/>
            <w:hideMark/>
          </w:tcPr>
          <w:p w14:paraId="1749F9CD" w14:textId="77777777" w:rsidR="005E3224" w:rsidRPr="007C544A" w:rsidRDefault="00AE37A6"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lang w:bidi="ar-EG"/>
              </w:rPr>
            </w:pPr>
            <w:r w:rsidRPr="007C544A">
              <w:rPr>
                <w:rFonts w:ascii="Traditional Arabic" w:hAnsi="Traditional Arabic" w:cs="Traditional Arabic"/>
                <w:b/>
                <w:bCs/>
                <w:sz w:val="24"/>
                <w:szCs w:val="24"/>
                <w:rtl/>
                <w:lang w:bidi="ar-EG"/>
              </w:rPr>
              <w:t xml:space="preserve">عاشراً- </w:t>
            </w:r>
            <w:r w:rsidR="005E3224" w:rsidRPr="007C544A">
              <w:rPr>
                <w:rFonts w:ascii="Traditional Arabic" w:hAnsi="Traditional Arabic" w:cs="Traditional Arabic"/>
                <w:b/>
                <w:bCs/>
                <w:sz w:val="24"/>
                <w:szCs w:val="24"/>
                <w:rtl/>
                <w:lang w:bidi="ar-EG"/>
              </w:rPr>
              <w:t>هيكل الدراسة</w:t>
            </w:r>
          </w:p>
        </w:tc>
        <w:tc>
          <w:tcPr>
            <w:tcW w:w="1197" w:type="dxa"/>
            <w:vAlign w:val="bottom"/>
          </w:tcPr>
          <w:p w14:paraId="0C00E646" w14:textId="77777777" w:rsidR="005E3224" w:rsidRPr="007C544A" w:rsidRDefault="00120405"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17</w:t>
            </w:r>
          </w:p>
        </w:tc>
      </w:tr>
      <w:tr w:rsidR="007C544A" w:rsidRPr="007C544A" w14:paraId="7E097548" w14:textId="77777777" w:rsidTr="006E0C69">
        <w:tc>
          <w:tcPr>
            <w:tcW w:w="7220" w:type="dxa"/>
            <w:gridSpan w:val="2"/>
          </w:tcPr>
          <w:p w14:paraId="126CF0E8" w14:textId="77777777" w:rsidR="00CB42D2" w:rsidRPr="007C544A" w:rsidRDefault="00027627"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lastRenderedPageBreak/>
              <w:t>خلاصة الفصل الأول</w:t>
            </w:r>
          </w:p>
        </w:tc>
        <w:tc>
          <w:tcPr>
            <w:tcW w:w="1197" w:type="dxa"/>
            <w:vAlign w:val="bottom"/>
          </w:tcPr>
          <w:p w14:paraId="7862B6BD" w14:textId="77777777" w:rsidR="00CB42D2" w:rsidRPr="007C544A" w:rsidRDefault="00864C0C"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18</w:t>
            </w:r>
          </w:p>
        </w:tc>
      </w:tr>
      <w:tr w:rsidR="007C544A" w:rsidRPr="007C544A" w14:paraId="09EA6ACA" w14:textId="77777777" w:rsidTr="007C544A">
        <w:tc>
          <w:tcPr>
            <w:tcW w:w="7220" w:type="dxa"/>
            <w:gridSpan w:val="2"/>
            <w:shd w:val="clear" w:color="auto" w:fill="BDD6EE" w:themeFill="accent1" w:themeFillTint="66"/>
          </w:tcPr>
          <w:p w14:paraId="4BE53854" w14:textId="77777777" w:rsidR="004C0A4D" w:rsidRPr="007C544A" w:rsidRDefault="00027627" w:rsidP="005171F1">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الفصل الثاني</w:t>
            </w:r>
          </w:p>
          <w:p w14:paraId="33AEBB05" w14:textId="77777777" w:rsidR="00CB42D2" w:rsidRPr="007C544A" w:rsidRDefault="00027627" w:rsidP="005171F1">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الإطار النظري </w:t>
            </w:r>
            <w:r w:rsidR="00155E99" w:rsidRPr="007C544A">
              <w:rPr>
                <w:rFonts w:ascii="Traditional Arabic" w:hAnsi="Traditional Arabic" w:cs="Traditional Arabic" w:hint="cs"/>
                <w:b/>
                <w:bCs/>
                <w:sz w:val="24"/>
                <w:szCs w:val="24"/>
                <w:rtl/>
                <w:lang w:bidi="ar-EG"/>
              </w:rPr>
              <w:t>ولمفاهيمي</w:t>
            </w:r>
            <w:r w:rsidRPr="007C544A">
              <w:rPr>
                <w:rFonts w:ascii="Traditional Arabic" w:hAnsi="Traditional Arabic" w:cs="Traditional Arabic"/>
                <w:b/>
                <w:bCs/>
                <w:sz w:val="24"/>
                <w:szCs w:val="24"/>
                <w:rtl/>
                <w:lang w:bidi="ar-EG"/>
              </w:rPr>
              <w:t xml:space="preserve"> للدراسة</w:t>
            </w:r>
          </w:p>
        </w:tc>
        <w:tc>
          <w:tcPr>
            <w:tcW w:w="1197" w:type="dxa"/>
            <w:shd w:val="clear" w:color="auto" w:fill="BDD6EE" w:themeFill="accent1" w:themeFillTint="66"/>
            <w:vAlign w:val="bottom"/>
          </w:tcPr>
          <w:p w14:paraId="514973C0" w14:textId="77777777" w:rsidR="00CB42D2" w:rsidRPr="007C544A" w:rsidRDefault="005171F1" w:rsidP="00913E04">
            <w:pPr>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19</w:t>
            </w:r>
            <w:r w:rsidR="00027627" w:rsidRPr="007C544A">
              <w:rPr>
                <w:rFonts w:ascii="Traditional Arabic" w:hAnsi="Traditional Arabic" w:cs="Traditional Arabic"/>
                <w:b/>
                <w:bCs/>
                <w:sz w:val="24"/>
                <w:szCs w:val="24"/>
                <w:rtl/>
                <w:lang w:bidi="ar-EG"/>
              </w:rPr>
              <w:t>-</w:t>
            </w:r>
            <w:r w:rsidR="000A3B8D" w:rsidRPr="007C544A">
              <w:rPr>
                <w:rFonts w:ascii="Traditional Arabic" w:hAnsi="Traditional Arabic" w:cs="Traditional Arabic" w:hint="cs"/>
                <w:b/>
                <w:bCs/>
                <w:sz w:val="24"/>
                <w:szCs w:val="24"/>
                <w:rtl/>
                <w:lang w:bidi="ar-EG"/>
              </w:rPr>
              <w:t>4</w:t>
            </w:r>
            <w:r w:rsidR="00913E04" w:rsidRPr="007C544A">
              <w:rPr>
                <w:rFonts w:ascii="Traditional Arabic" w:hAnsi="Traditional Arabic" w:cs="Traditional Arabic" w:hint="cs"/>
                <w:b/>
                <w:bCs/>
                <w:sz w:val="24"/>
                <w:szCs w:val="24"/>
                <w:rtl/>
                <w:lang w:bidi="ar-EG"/>
              </w:rPr>
              <w:t>5</w:t>
            </w:r>
          </w:p>
        </w:tc>
      </w:tr>
      <w:tr w:rsidR="007C544A" w:rsidRPr="007C544A" w14:paraId="030DBFE9" w14:textId="77777777" w:rsidTr="006E0C69">
        <w:tc>
          <w:tcPr>
            <w:tcW w:w="7220" w:type="dxa"/>
            <w:gridSpan w:val="2"/>
          </w:tcPr>
          <w:p w14:paraId="010F794A" w14:textId="77777777" w:rsidR="00CB42D2" w:rsidRPr="007C544A" w:rsidRDefault="00027627"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تمهيد</w:t>
            </w:r>
          </w:p>
        </w:tc>
        <w:tc>
          <w:tcPr>
            <w:tcW w:w="1197" w:type="dxa"/>
            <w:vAlign w:val="bottom"/>
          </w:tcPr>
          <w:p w14:paraId="49ACBE4F" w14:textId="77777777" w:rsidR="00CB42D2" w:rsidRPr="007C544A" w:rsidRDefault="005171F1"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20</w:t>
            </w:r>
          </w:p>
        </w:tc>
      </w:tr>
      <w:tr w:rsidR="007C544A" w:rsidRPr="007C544A" w14:paraId="0C2425EB" w14:textId="77777777" w:rsidTr="006E0C69">
        <w:tc>
          <w:tcPr>
            <w:tcW w:w="7220" w:type="dxa"/>
            <w:gridSpan w:val="2"/>
          </w:tcPr>
          <w:p w14:paraId="4187F91A" w14:textId="77777777" w:rsidR="00027627" w:rsidRPr="007C544A" w:rsidRDefault="00027627"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المبحث الأول</w:t>
            </w:r>
            <w:r w:rsidR="00775B4E" w:rsidRPr="007C544A">
              <w:rPr>
                <w:rFonts w:ascii="Traditional Arabic" w:hAnsi="Traditional Arabic" w:cs="Traditional Arabic"/>
                <w:b/>
                <w:bCs/>
                <w:sz w:val="24"/>
                <w:szCs w:val="24"/>
                <w:rtl/>
              </w:rPr>
              <w:t xml:space="preserve">: </w:t>
            </w:r>
            <w:r w:rsidRPr="007C544A">
              <w:rPr>
                <w:rFonts w:ascii="Traditional Arabic" w:hAnsi="Traditional Arabic" w:cs="Traditional Arabic"/>
                <w:b/>
                <w:bCs/>
                <w:sz w:val="24"/>
                <w:szCs w:val="24"/>
                <w:rtl/>
              </w:rPr>
              <w:t>المفهوم العام لدمج الشركات واستراتيجياته</w:t>
            </w:r>
            <w:r w:rsidR="00D7278E" w:rsidRPr="007C544A">
              <w:rPr>
                <w:rFonts w:ascii="Traditional Arabic" w:hAnsi="Traditional Arabic" w:cs="Traditional Arabic"/>
                <w:b/>
                <w:bCs/>
                <w:sz w:val="24"/>
                <w:szCs w:val="24"/>
                <w:rtl/>
              </w:rPr>
              <w:t xml:space="preserve"> </w:t>
            </w:r>
          </w:p>
        </w:tc>
        <w:tc>
          <w:tcPr>
            <w:tcW w:w="1197" w:type="dxa"/>
            <w:vAlign w:val="bottom"/>
          </w:tcPr>
          <w:p w14:paraId="186C41C7" w14:textId="77777777" w:rsidR="00027627" w:rsidRPr="007C544A" w:rsidRDefault="00073710"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21</w:t>
            </w:r>
          </w:p>
        </w:tc>
      </w:tr>
      <w:tr w:rsidR="007C544A" w:rsidRPr="007C544A" w14:paraId="3CEFF9F7" w14:textId="77777777" w:rsidTr="006E0C69">
        <w:tc>
          <w:tcPr>
            <w:tcW w:w="7220" w:type="dxa"/>
            <w:gridSpan w:val="2"/>
          </w:tcPr>
          <w:p w14:paraId="61CF6BCE" w14:textId="77777777" w:rsidR="005171F1" w:rsidRPr="007C544A" w:rsidRDefault="00073710"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 xml:space="preserve">أولاً: تعريف دمج الشركات </w:t>
            </w:r>
          </w:p>
        </w:tc>
        <w:tc>
          <w:tcPr>
            <w:tcW w:w="1197" w:type="dxa"/>
            <w:vAlign w:val="bottom"/>
          </w:tcPr>
          <w:p w14:paraId="6D67A9F4" w14:textId="77777777" w:rsidR="005171F1" w:rsidRPr="007C544A" w:rsidRDefault="00073710"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21</w:t>
            </w:r>
          </w:p>
        </w:tc>
      </w:tr>
      <w:tr w:rsidR="007C544A" w:rsidRPr="007C544A" w14:paraId="755B03F8" w14:textId="77777777" w:rsidTr="006E0C69">
        <w:tc>
          <w:tcPr>
            <w:tcW w:w="7220" w:type="dxa"/>
            <w:gridSpan w:val="2"/>
          </w:tcPr>
          <w:p w14:paraId="5D554A07" w14:textId="77777777" w:rsidR="00232759" w:rsidRPr="007C544A" w:rsidRDefault="00232759"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 xml:space="preserve">ثانيا: استراتيجية دمج الشركات </w:t>
            </w:r>
          </w:p>
        </w:tc>
        <w:tc>
          <w:tcPr>
            <w:tcW w:w="1197" w:type="dxa"/>
            <w:vAlign w:val="bottom"/>
          </w:tcPr>
          <w:p w14:paraId="2C05CB75" w14:textId="77777777" w:rsidR="00232759" w:rsidRPr="007C544A" w:rsidRDefault="00232759"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23</w:t>
            </w:r>
          </w:p>
        </w:tc>
      </w:tr>
      <w:tr w:rsidR="007C544A" w:rsidRPr="007C544A" w14:paraId="61AED2D5" w14:textId="77777777" w:rsidTr="006E0C69">
        <w:tc>
          <w:tcPr>
            <w:tcW w:w="7220" w:type="dxa"/>
            <w:gridSpan w:val="2"/>
          </w:tcPr>
          <w:p w14:paraId="3FB43156" w14:textId="77777777" w:rsidR="00232759" w:rsidRPr="007C544A" w:rsidRDefault="00232759" w:rsidP="00232759">
            <w:pPr>
              <w:pStyle w:val="a"/>
              <w:shd w:val="clear" w:color="auto" w:fill="FFFFFF" w:themeFill="background1"/>
              <w:spacing w:line="360" w:lineRule="auto"/>
              <w:jc w:val="left"/>
              <w:rPr>
                <w:rFonts w:ascii="Traditional Arabic" w:hAnsi="Traditional Arabic" w:cs="Traditional Arabic"/>
                <w:b/>
                <w:bCs/>
                <w:sz w:val="24"/>
                <w:szCs w:val="24"/>
                <w:rtl/>
                <w:lang w:bidi="ar-SA"/>
              </w:rPr>
            </w:pPr>
            <w:r w:rsidRPr="007C544A">
              <w:rPr>
                <w:rFonts w:ascii="Traditional Arabic" w:hAnsi="Traditional Arabic" w:cs="Traditional Arabic"/>
                <w:b/>
                <w:bCs/>
                <w:sz w:val="24"/>
                <w:szCs w:val="24"/>
                <w:rtl/>
                <w:lang w:bidi="ar-SA"/>
              </w:rPr>
              <w:t xml:space="preserve">ثالثاً- الفرق بين </w:t>
            </w:r>
            <w:r w:rsidRPr="007C544A">
              <w:rPr>
                <w:rFonts w:ascii="Traditional Arabic" w:hAnsi="Traditional Arabic" w:cs="Traditional Arabic" w:hint="cs"/>
                <w:b/>
                <w:bCs/>
                <w:sz w:val="24"/>
                <w:szCs w:val="24"/>
                <w:rtl/>
                <w:lang w:bidi="ar-SA"/>
              </w:rPr>
              <w:t>الدمج</w:t>
            </w:r>
            <w:r w:rsidRPr="007C544A">
              <w:rPr>
                <w:rFonts w:ascii="Traditional Arabic" w:hAnsi="Traditional Arabic" w:cs="Traditional Arabic"/>
                <w:b/>
                <w:bCs/>
                <w:sz w:val="24"/>
                <w:szCs w:val="24"/>
                <w:rtl/>
                <w:lang w:bidi="ar-SA"/>
              </w:rPr>
              <w:t xml:space="preserve"> كفعل قانوني </w:t>
            </w:r>
            <w:r w:rsidRPr="007C544A">
              <w:rPr>
                <w:rFonts w:ascii="Traditional Arabic" w:hAnsi="Traditional Arabic" w:cs="Traditional Arabic" w:hint="cs"/>
                <w:b/>
                <w:bCs/>
                <w:sz w:val="24"/>
                <w:szCs w:val="24"/>
                <w:rtl/>
                <w:lang w:bidi="ar-SA"/>
              </w:rPr>
              <w:t>والدمج</w:t>
            </w:r>
            <w:r w:rsidRPr="007C544A">
              <w:rPr>
                <w:rFonts w:ascii="Traditional Arabic" w:hAnsi="Traditional Arabic" w:cs="Traditional Arabic"/>
                <w:b/>
                <w:bCs/>
                <w:sz w:val="24"/>
                <w:szCs w:val="24"/>
                <w:rtl/>
                <w:lang w:bidi="ar-SA"/>
              </w:rPr>
              <w:t xml:space="preserve"> كخيار استراتيجي: </w:t>
            </w:r>
          </w:p>
        </w:tc>
        <w:tc>
          <w:tcPr>
            <w:tcW w:w="1197" w:type="dxa"/>
            <w:vAlign w:val="bottom"/>
          </w:tcPr>
          <w:p w14:paraId="7ED58DD3" w14:textId="77777777" w:rsidR="00232759" w:rsidRPr="007C544A" w:rsidRDefault="00232759"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24</w:t>
            </w:r>
          </w:p>
        </w:tc>
      </w:tr>
      <w:tr w:rsidR="007C544A" w:rsidRPr="007C544A" w14:paraId="27C28D4B" w14:textId="77777777" w:rsidTr="006E0C69">
        <w:tc>
          <w:tcPr>
            <w:tcW w:w="7220" w:type="dxa"/>
            <w:gridSpan w:val="2"/>
          </w:tcPr>
          <w:p w14:paraId="0ADB26E6" w14:textId="77777777" w:rsidR="00232759" w:rsidRPr="007C544A" w:rsidRDefault="00232759" w:rsidP="00232759">
            <w:pPr>
              <w:pStyle w:val="Heading3"/>
              <w:bidi/>
              <w:spacing w:line="360" w:lineRule="auto"/>
              <w:jc w:val="both"/>
              <w:rPr>
                <w:rFonts w:ascii="Traditional Arabic" w:eastAsiaTheme="minorHAnsi" w:hAnsi="Traditional Arabic" w:cs="Traditional Arabic"/>
                <w:b/>
                <w:bCs/>
                <w:color w:val="auto"/>
                <w:rtl/>
              </w:rPr>
            </w:pPr>
            <w:r w:rsidRPr="007C544A">
              <w:rPr>
                <w:rFonts w:ascii="Traditional Arabic" w:eastAsiaTheme="minorHAnsi" w:hAnsi="Traditional Arabic" w:cs="Traditional Arabic" w:hint="cs"/>
                <w:b/>
                <w:bCs/>
                <w:color w:val="auto"/>
                <w:rtl/>
                <w:lang w:bidi="ar-SA"/>
              </w:rPr>
              <w:t>ر</w:t>
            </w:r>
            <w:r w:rsidRPr="007C544A">
              <w:rPr>
                <w:rFonts w:ascii="Traditional Arabic" w:eastAsiaTheme="minorHAnsi" w:hAnsi="Traditional Arabic" w:cs="Traditional Arabic"/>
                <w:b/>
                <w:bCs/>
                <w:color w:val="auto"/>
                <w:rtl/>
                <w:lang w:bidi="ar-SA"/>
              </w:rPr>
              <w:t>ابعًا</w:t>
            </w:r>
            <w:r w:rsidRPr="007C544A">
              <w:rPr>
                <w:rFonts w:ascii="Traditional Arabic" w:eastAsiaTheme="minorHAnsi" w:hAnsi="Traditional Arabic" w:cs="Traditional Arabic"/>
                <w:b/>
                <w:bCs/>
                <w:color w:val="auto"/>
                <w:rtl/>
              </w:rPr>
              <w:t xml:space="preserve">: </w:t>
            </w:r>
            <w:r w:rsidRPr="007C544A">
              <w:rPr>
                <w:rFonts w:ascii="Traditional Arabic" w:eastAsiaTheme="minorHAnsi" w:hAnsi="Traditional Arabic" w:cs="Traditional Arabic"/>
                <w:b/>
                <w:bCs/>
                <w:color w:val="auto"/>
                <w:rtl/>
                <w:lang w:bidi="ar-SA"/>
              </w:rPr>
              <w:t>دوافع</w:t>
            </w:r>
            <w:r w:rsidRPr="007C544A">
              <w:rPr>
                <w:rFonts w:ascii="Traditional Arabic" w:eastAsiaTheme="minorHAnsi" w:hAnsi="Traditional Arabic" w:cs="Traditional Arabic"/>
                <w:b/>
                <w:bCs/>
                <w:color w:val="auto"/>
                <w:rtl/>
              </w:rPr>
              <w:t xml:space="preserve"> </w:t>
            </w:r>
            <w:r w:rsidRPr="007C544A">
              <w:rPr>
                <w:rFonts w:ascii="Traditional Arabic" w:eastAsiaTheme="minorHAnsi" w:hAnsi="Traditional Arabic" w:cs="Traditional Arabic"/>
                <w:b/>
                <w:bCs/>
                <w:color w:val="auto"/>
                <w:rtl/>
                <w:lang w:bidi="ar-SA"/>
              </w:rPr>
              <w:t>تبني</w:t>
            </w:r>
            <w:r w:rsidRPr="007C544A">
              <w:rPr>
                <w:rFonts w:ascii="Traditional Arabic" w:eastAsiaTheme="minorHAnsi" w:hAnsi="Traditional Arabic" w:cs="Traditional Arabic"/>
                <w:b/>
                <w:bCs/>
                <w:color w:val="auto"/>
                <w:rtl/>
              </w:rPr>
              <w:t xml:space="preserve"> </w:t>
            </w:r>
            <w:r w:rsidRPr="007C544A">
              <w:rPr>
                <w:rFonts w:ascii="Traditional Arabic" w:eastAsiaTheme="minorHAnsi" w:hAnsi="Traditional Arabic" w:cs="Traditional Arabic"/>
                <w:b/>
                <w:bCs/>
                <w:color w:val="auto"/>
                <w:rtl/>
                <w:lang w:bidi="ar-SA"/>
              </w:rPr>
              <w:t>استراتيجية</w:t>
            </w:r>
            <w:r w:rsidRPr="007C544A">
              <w:rPr>
                <w:rFonts w:ascii="Traditional Arabic" w:eastAsiaTheme="minorHAnsi" w:hAnsi="Traditional Arabic" w:cs="Traditional Arabic"/>
                <w:b/>
                <w:bCs/>
                <w:color w:val="auto"/>
                <w:rtl/>
              </w:rPr>
              <w:t xml:space="preserve"> </w:t>
            </w:r>
            <w:r w:rsidRPr="007C544A">
              <w:rPr>
                <w:rFonts w:ascii="Traditional Arabic" w:eastAsiaTheme="minorHAnsi" w:hAnsi="Traditional Arabic" w:cs="Traditional Arabic"/>
                <w:b/>
                <w:bCs/>
                <w:color w:val="auto"/>
                <w:rtl/>
                <w:lang w:bidi="ar-SA"/>
              </w:rPr>
              <w:t>الدمج</w:t>
            </w:r>
          </w:p>
        </w:tc>
        <w:tc>
          <w:tcPr>
            <w:tcW w:w="1197" w:type="dxa"/>
            <w:vAlign w:val="bottom"/>
          </w:tcPr>
          <w:p w14:paraId="14700027" w14:textId="77777777" w:rsidR="00232759" w:rsidRPr="007C544A" w:rsidRDefault="00B25579"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25</w:t>
            </w:r>
          </w:p>
        </w:tc>
      </w:tr>
      <w:tr w:rsidR="007C544A" w:rsidRPr="007C544A" w14:paraId="37A0C25C" w14:textId="77777777" w:rsidTr="006E0C69">
        <w:tc>
          <w:tcPr>
            <w:tcW w:w="7220" w:type="dxa"/>
            <w:gridSpan w:val="2"/>
          </w:tcPr>
          <w:p w14:paraId="6DB347C4" w14:textId="77777777" w:rsidR="00232759" w:rsidRPr="007C544A" w:rsidRDefault="00232759" w:rsidP="00232759">
            <w:pPr>
              <w:shd w:val="clear" w:color="auto" w:fill="FFFFFF" w:themeFill="background1"/>
              <w:tabs>
                <w:tab w:val="right" w:pos="1736"/>
              </w:tabs>
              <w:bidi/>
              <w:spacing w:line="360" w:lineRule="auto"/>
              <w:jc w:val="both"/>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 xml:space="preserve">خامسا: العوامل المؤثرة في نجاح استراتيجية </w:t>
            </w:r>
            <w:proofErr w:type="gramStart"/>
            <w:r w:rsidRPr="007C544A">
              <w:rPr>
                <w:rFonts w:ascii="Traditional Arabic" w:hAnsi="Traditional Arabic" w:cs="Traditional Arabic" w:hint="cs"/>
                <w:b/>
                <w:bCs/>
                <w:sz w:val="24"/>
                <w:szCs w:val="24"/>
                <w:rtl/>
              </w:rPr>
              <w:t>الدمج :</w:t>
            </w:r>
            <w:proofErr w:type="gramEnd"/>
          </w:p>
        </w:tc>
        <w:tc>
          <w:tcPr>
            <w:tcW w:w="1197" w:type="dxa"/>
            <w:vAlign w:val="bottom"/>
          </w:tcPr>
          <w:p w14:paraId="11D51C06" w14:textId="77777777" w:rsidR="00232759" w:rsidRPr="007C544A" w:rsidRDefault="00B25579"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26</w:t>
            </w:r>
          </w:p>
        </w:tc>
      </w:tr>
      <w:tr w:rsidR="007C544A" w:rsidRPr="007C544A" w14:paraId="3F168EF6" w14:textId="77777777" w:rsidTr="006E0C69">
        <w:tc>
          <w:tcPr>
            <w:tcW w:w="7220" w:type="dxa"/>
            <w:gridSpan w:val="2"/>
          </w:tcPr>
          <w:p w14:paraId="2D4D1565" w14:textId="77777777" w:rsidR="00232759" w:rsidRPr="007C544A" w:rsidRDefault="00232759" w:rsidP="00232759">
            <w:pPr>
              <w:pStyle w:val="a"/>
              <w:shd w:val="clear" w:color="auto" w:fill="FFFFFF" w:themeFill="background1"/>
              <w:spacing w:line="360" w:lineRule="auto"/>
              <w:jc w:val="left"/>
              <w:rPr>
                <w:rFonts w:ascii="Traditional Arabic" w:hAnsi="Traditional Arabic" w:cs="Traditional Arabic"/>
                <w:b/>
                <w:bCs/>
                <w:sz w:val="24"/>
                <w:szCs w:val="24"/>
                <w:rtl/>
                <w:lang w:bidi="ar-SA"/>
              </w:rPr>
            </w:pPr>
            <w:r w:rsidRPr="007C544A">
              <w:rPr>
                <w:rFonts w:ascii="Traditional Arabic" w:hAnsi="Traditional Arabic" w:cs="Traditional Arabic" w:hint="cs"/>
                <w:b/>
                <w:bCs/>
                <w:sz w:val="24"/>
                <w:szCs w:val="24"/>
                <w:rtl/>
                <w:lang w:bidi="ar-SA"/>
              </w:rPr>
              <w:t>سادساً</w:t>
            </w:r>
            <w:r w:rsidRPr="007C544A">
              <w:rPr>
                <w:rFonts w:ascii="Traditional Arabic" w:hAnsi="Traditional Arabic" w:cs="Traditional Arabic"/>
                <w:b/>
                <w:bCs/>
                <w:sz w:val="24"/>
                <w:szCs w:val="24"/>
                <w:rtl/>
                <w:lang w:bidi="ar-SA"/>
              </w:rPr>
              <w:t>- العلاقة بين دمج الشركات واستراتيجيات النمو المؤسسي:</w:t>
            </w:r>
          </w:p>
        </w:tc>
        <w:tc>
          <w:tcPr>
            <w:tcW w:w="1197" w:type="dxa"/>
            <w:vAlign w:val="bottom"/>
          </w:tcPr>
          <w:p w14:paraId="013A9298" w14:textId="77777777" w:rsidR="00232759" w:rsidRPr="007C544A" w:rsidRDefault="00B25579"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28</w:t>
            </w:r>
          </w:p>
        </w:tc>
      </w:tr>
      <w:tr w:rsidR="007C544A" w:rsidRPr="007C544A" w14:paraId="258D9B12" w14:textId="77777777" w:rsidTr="006E0C69">
        <w:tc>
          <w:tcPr>
            <w:tcW w:w="7220" w:type="dxa"/>
            <w:gridSpan w:val="2"/>
          </w:tcPr>
          <w:p w14:paraId="5F77409E" w14:textId="77777777" w:rsidR="00232759" w:rsidRPr="007C544A" w:rsidRDefault="00232759" w:rsidP="00232759">
            <w:pPr>
              <w:pStyle w:val="a"/>
              <w:shd w:val="clear" w:color="auto" w:fill="FFFFFF" w:themeFill="background1"/>
              <w:spacing w:line="360" w:lineRule="auto"/>
              <w:jc w:val="left"/>
              <w:rPr>
                <w:rFonts w:ascii="Traditional Arabic" w:hAnsi="Traditional Arabic" w:cs="Traditional Arabic"/>
                <w:b/>
                <w:bCs/>
                <w:sz w:val="24"/>
                <w:szCs w:val="24"/>
                <w:rtl/>
                <w:lang w:bidi="ar-SA"/>
              </w:rPr>
            </w:pPr>
            <w:r w:rsidRPr="007C544A">
              <w:rPr>
                <w:rFonts w:ascii="Traditional Arabic" w:hAnsi="Traditional Arabic" w:cs="Traditional Arabic"/>
                <w:b/>
                <w:bCs/>
                <w:sz w:val="24"/>
                <w:szCs w:val="24"/>
                <w:rtl/>
                <w:lang w:bidi="ar-SA"/>
              </w:rPr>
              <w:t>سا</w:t>
            </w:r>
            <w:r w:rsidRPr="007C544A">
              <w:rPr>
                <w:rFonts w:ascii="Traditional Arabic" w:hAnsi="Traditional Arabic" w:cs="Traditional Arabic" w:hint="cs"/>
                <w:b/>
                <w:bCs/>
                <w:sz w:val="24"/>
                <w:szCs w:val="24"/>
                <w:rtl/>
                <w:lang w:bidi="ar-SA"/>
              </w:rPr>
              <w:t>بعاَ</w:t>
            </w:r>
            <w:r w:rsidRPr="007C544A">
              <w:rPr>
                <w:rFonts w:ascii="Traditional Arabic" w:hAnsi="Traditional Arabic" w:cs="Traditional Arabic"/>
                <w:b/>
                <w:bCs/>
                <w:sz w:val="24"/>
                <w:szCs w:val="24"/>
                <w:rtl/>
                <w:lang w:bidi="ar-SA"/>
              </w:rPr>
              <w:t xml:space="preserve">- صور دمج الشركات: </w:t>
            </w:r>
          </w:p>
        </w:tc>
        <w:tc>
          <w:tcPr>
            <w:tcW w:w="1197" w:type="dxa"/>
            <w:vAlign w:val="bottom"/>
          </w:tcPr>
          <w:p w14:paraId="7CF6DD1D" w14:textId="77777777" w:rsidR="00232759" w:rsidRPr="007C544A" w:rsidRDefault="00B25579"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29</w:t>
            </w:r>
          </w:p>
        </w:tc>
      </w:tr>
      <w:tr w:rsidR="007C544A" w:rsidRPr="007C544A" w14:paraId="3D8C2A3F" w14:textId="77777777" w:rsidTr="006E0C69">
        <w:tc>
          <w:tcPr>
            <w:tcW w:w="7220" w:type="dxa"/>
            <w:gridSpan w:val="2"/>
          </w:tcPr>
          <w:p w14:paraId="4482CCD8" w14:textId="77777777" w:rsidR="00232759" w:rsidRPr="007C544A" w:rsidRDefault="00232759" w:rsidP="00232759">
            <w:pPr>
              <w:pStyle w:val="a"/>
              <w:shd w:val="clear" w:color="auto" w:fill="FFFFFF" w:themeFill="background1"/>
              <w:spacing w:line="360" w:lineRule="auto"/>
              <w:jc w:val="left"/>
              <w:rPr>
                <w:rFonts w:ascii="Traditional Arabic" w:hAnsi="Traditional Arabic" w:cs="Traditional Arabic"/>
                <w:b/>
                <w:bCs/>
                <w:sz w:val="24"/>
                <w:szCs w:val="24"/>
                <w:rtl/>
                <w:lang w:bidi="ar-SA"/>
              </w:rPr>
            </w:pPr>
            <w:r w:rsidRPr="007C544A">
              <w:rPr>
                <w:rFonts w:ascii="Traditional Arabic" w:hAnsi="Traditional Arabic" w:cs="Traditional Arabic" w:hint="cs"/>
                <w:b/>
                <w:bCs/>
                <w:sz w:val="24"/>
                <w:szCs w:val="24"/>
                <w:rtl/>
                <w:lang w:bidi="ar-SA"/>
              </w:rPr>
              <w:t>ثامناً</w:t>
            </w:r>
            <w:r w:rsidRPr="007C544A">
              <w:rPr>
                <w:rFonts w:ascii="Traditional Arabic" w:hAnsi="Traditional Arabic" w:cs="Traditional Arabic"/>
                <w:b/>
                <w:bCs/>
                <w:sz w:val="24"/>
                <w:szCs w:val="24"/>
                <w:rtl/>
                <w:lang w:bidi="ar-SA"/>
              </w:rPr>
              <w:t xml:space="preserve">- التصنيف الاقتصادي لصور الدمج </w:t>
            </w:r>
          </w:p>
        </w:tc>
        <w:tc>
          <w:tcPr>
            <w:tcW w:w="1197" w:type="dxa"/>
            <w:vAlign w:val="bottom"/>
          </w:tcPr>
          <w:p w14:paraId="68F942FF" w14:textId="77777777" w:rsidR="00232759" w:rsidRPr="007C544A" w:rsidRDefault="00913E04"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30</w:t>
            </w:r>
          </w:p>
        </w:tc>
      </w:tr>
      <w:tr w:rsidR="007C544A" w:rsidRPr="007C544A" w14:paraId="430B95F5" w14:textId="77777777" w:rsidTr="006E0C69">
        <w:tc>
          <w:tcPr>
            <w:tcW w:w="7220" w:type="dxa"/>
            <w:gridSpan w:val="2"/>
          </w:tcPr>
          <w:p w14:paraId="453D8528" w14:textId="77777777" w:rsidR="00232759" w:rsidRPr="007C544A" w:rsidRDefault="00232759" w:rsidP="00232759">
            <w:pPr>
              <w:pStyle w:val="a"/>
              <w:shd w:val="clear" w:color="auto" w:fill="FFFFFF" w:themeFill="background1"/>
              <w:spacing w:line="360" w:lineRule="auto"/>
              <w:jc w:val="left"/>
              <w:rPr>
                <w:rFonts w:ascii="Traditional Arabic" w:hAnsi="Traditional Arabic" w:cs="Traditional Arabic"/>
                <w:b/>
                <w:bCs/>
                <w:sz w:val="24"/>
                <w:szCs w:val="24"/>
                <w:rtl/>
                <w:lang w:bidi="ar-SA"/>
              </w:rPr>
            </w:pPr>
            <w:r w:rsidRPr="007C544A">
              <w:rPr>
                <w:rFonts w:ascii="Traditional Arabic" w:hAnsi="Traditional Arabic" w:cs="Traditional Arabic" w:hint="cs"/>
                <w:b/>
                <w:bCs/>
                <w:sz w:val="24"/>
                <w:szCs w:val="24"/>
                <w:rtl/>
                <w:lang w:bidi="ar-SA"/>
              </w:rPr>
              <w:t>تاسعاً</w:t>
            </w:r>
            <w:r w:rsidRPr="007C544A">
              <w:rPr>
                <w:rFonts w:ascii="Traditional Arabic" w:hAnsi="Traditional Arabic" w:cs="Traditional Arabic"/>
                <w:b/>
                <w:bCs/>
                <w:sz w:val="24"/>
                <w:szCs w:val="24"/>
                <w:rtl/>
                <w:lang w:bidi="ar-SA"/>
              </w:rPr>
              <w:t xml:space="preserve">- محددات اختيار استراتيجية الدمج: </w:t>
            </w:r>
          </w:p>
        </w:tc>
        <w:tc>
          <w:tcPr>
            <w:tcW w:w="1197" w:type="dxa"/>
            <w:vAlign w:val="bottom"/>
          </w:tcPr>
          <w:p w14:paraId="642A3A4D" w14:textId="77777777" w:rsidR="00232759" w:rsidRPr="007C544A" w:rsidRDefault="00913E04"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30</w:t>
            </w:r>
          </w:p>
        </w:tc>
      </w:tr>
      <w:tr w:rsidR="007C544A" w:rsidRPr="007C544A" w14:paraId="7AC36FA5" w14:textId="77777777" w:rsidTr="006E0C69">
        <w:tc>
          <w:tcPr>
            <w:tcW w:w="7220" w:type="dxa"/>
            <w:gridSpan w:val="2"/>
          </w:tcPr>
          <w:p w14:paraId="2E84A6C1" w14:textId="77777777" w:rsidR="00232759" w:rsidRPr="007C544A" w:rsidRDefault="00232759" w:rsidP="00232759">
            <w:pPr>
              <w:pStyle w:val="a"/>
              <w:shd w:val="clear" w:color="auto" w:fill="FFFFFF" w:themeFill="background1"/>
              <w:spacing w:line="360" w:lineRule="auto"/>
              <w:jc w:val="both"/>
              <w:rPr>
                <w:rFonts w:ascii="Traditional Arabic" w:hAnsi="Traditional Arabic" w:cs="Traditional Arabic"/>
                <w:b/>
                <w:bCs/>
                <w:sz w:val="24"/>
                <w:szCs w:val="24"/>
                <w:rtl/>
                <w:lang w:bidi="ar-SA"/>
              </w:rPr>
            </w:pPr>
            <w:r w:rsidRPr="007C544A">
              <w:rPr>
                <w:rFonts w:ascii="Traditional Arabic" w:hAnsi="Traditional Arabic" w:cs="Traditional Arabic" w:hint="cs"/>
                <w:b/>
                <w:bCs/>
                <w:sz w:val="24"/>
                <w:szCs w:val="24"/>
                <w:rtl/>
                <w:lang w:bidi="ar-SA"/>
              </w:rPr>
              <w:t>عاشراً</w:t>
            </w:r>
            <w:r w:rsidRPr="007C544A">
              <w:rPr>
                <w:rFonts w:ascii="Traditional Arabic" w:hAnsi="Traditional Arabic" w:cs="Traditional Arabic"/>
                <w:b/>
                <w:bCs/>
                <w:sz w:val="24"/>
                <w:szCs w:val="24"/>
                <w:rtl/>
                <w:lang w:bidi="ar-SA"/>
              </w:rPr>
              <w:t>- عوامل نجاح وفشل استراتيجيات دمج الشركات</w:t>
            </w:r>
          </w:p>
        </w:tc>
        <w:tc>
          <w:tcPr>
            <w:tcW w:w="1197" w:type="dxa"/>
            <w:vAlign w:val="bottom"/>
          </w:tcPr>
          <w:p w14:paraId="31FE1048" w14:textId="77777777" w:rsidR="00232759" w:rsidRPr="007C544A" w:rsidRDefault="00913E04"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32</w:t>
            </w:r>
          </w:p>
        </w:tc>
      </w:tr>
      <w:tr w:rsidR="007C544A" w:rsidRPr="007C544A" w14:paraId="3E808BD2" w14:textId="77777777" w:rsidTr="006E0C69">
        <w:tc>
          <w:tcPr>
            <w:tcW w:w="7220" w:type="dxa"/>
            <w:gridSpan w:val="2"/>
          </w:tcPr>
          <w:p w14:paraId="369F16CF" w14:textId="77777777" w:rsidR="00232759" w:rsidRPr="007C544A" w:rsidRDefault="00232759" w:rsidP="00232759">
            <w:pPr>
              <w:pStyle w:val="a"/>
              <w:shd w:val="clear" w:color="auto" w:fill="FFFFFF" w:themeFill="background1"/>
              <w:spacing w:line="360" w:lineRule="auto"/>
              <w:jc w:val="left"/>
              <w:rPr>
                <w:rFonts w:ascii="Traditional Arabic" w:hAnsi="Traditional Arabic" w:cs="Traditional Arabic"/>
                <w:b/>
                <w:bCs/>
                <w:sz w:val="24"/>
                <w:szCs w:val="24"/>
                <w:rtl/>
                <w:lang w:bidi="ar-SA"/>
              </w:rPr>
            </w:pPr>
            <w:r w:rsidRPr="007C544A">
              <w:rPr>
                <w:rFonts w:ascii="Traditional Arabic" w:hAnsi="Traditional Arabic" w:cs="Traditional Arabic" w:hint="cs"/>
                <w:b/>
                <w:bCs/>
                <w:sz w:val="24"/>
                <w:szCs w:val="24"/>
                <w:rtl/>
                <w:lang w:bidi="ar-SA"/>
              </w:rPr>
              <w:t>الحادي عشر-</w:t>
            </w:r>
            <w:r w:rsidRPr="007C544A">
              <w:rPr>
                <w:rFonts w:ascii="Traditional Arabic" w:hAnsi="Traditional Arabic" w:cs="Traditional Arabic"/>
                <w:b/>
                <w:bCs/>
                <w:sz w:val="24"/>
                <w:szCs w:val="24"/>
                <w:rtl/>
                <w:lang w:bidi="ar-SA"/>
              </w:rPr>
              <w:t xml:space="preserve"> التحديات التي تواجه استراتيجيات الدمج في الأسواق الناشئة:</w:t>
            </w:r>
          </w:p>
        </w:tc>
        <w:tc>
          <w:tcPr>
            <w:tcW w:w="1197" w:type="dxa"/>
            <w:vAlign w:val="bottom"/>
          </w:tcPr>
          <w:p w14:paraId="103AE56F" w14:textId="77777777" w:rsidR="00232759" w:rsidRPr="007C544A" w:rsidRDefault="00913E04"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33</w:t>
            </w:r>
          </w:p>
        </w:tc>
      </w:tr>
      <w:tr w:rsidR="007C544A" w:rsidRPr="007C544A" w14:paraId="0BF00331" w14:textId="77777777" w:rsidTr="006E0C69">
        <w:tc>
          <w:tcPr>
            <w:tcW w:w="7220" w:type="dxa"/>
            <w:gridSpan w:val="2"/>
          </w:tcPr>
          <w:p w14:paraId="6480CF7A" w14:textId="77777777" w:rsidR="00027627" w:rsidRPr="007C544A" w:rsidRDefault="00027627" w:rsidP="005171F1">
            <w:pPr>
              <w:shd w:val="clear" w:color="auto" w:fill="FFFFFF" w:themeFill="background1"/>
              <w:bidi/>
              <w:spacing w:before="120" w:after="120"/>
              <w:jc w:val="both"/>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المبحث الثاني</w:t>
            </w:r>
            <w:r w:rsidR="00775B4E" w:rsidRPr="007C544A">
              <w:rPr>
                <w:rFonts w:ascii="Traditional Arabic" w:hAnsi="Traditional Arabic" w:cs="Traditional Arabic"/>
                <w:b/>
                <w:bCs/>
                <w:sz w:val="24"/>
                <w:szCs w:val="24"/>
                <w:rtl/>
              </w:rPr>
              <w:t xml:space="preserve">: </w:t>
            </w:r>
            <w:r w:rsidRPr="007C544A">
              <w:rPr>
                <w:rFonts w:ascii="Traditional Arabic" w:hAnsi="Traditional Arabic" w:cs="Traditional Arabic"/>
                <w:b/>
                <w:bCs/>
                <w:sz w:val="24"/>
                <w:szCs w:val="24"/>
                <w:rtl/>
              </w:rPr>
              <w:t>السوق الموازية الواقع</w:t>
            </w:r>
            <w:r w:rsidR="00155E99" w:rsidRPr="007C544A">
              <w:rPr>
                <w:rFonts w:ascii="Traditional Arabic" w:hAnsi="Traditional Arabic" w:cs="Traditional Arabic" w:hint="cs"/>
                <w:b/>
                <w:bCs/>
                <w:sz w:val="24"/>
                <w:szCs w:val="24"/>
                <w:rtl/>
              </w:rPr>
              <w:t xml:space="preserve"> </w:t>
            </w:r>
            <w:r w:rsidRPr="007C544A">
              <w:rPr>
                <w:rFonts w:ascii="Traditional Arabic" w:hAnsi="Traditional Arabic" w:cs="Traditional Arabic"/>
                <w:b/>
                <w:bCs/>
                <w:sz w:val="24"/>
                <w:szCs w:val="24"/>
                <w:rtl/>
              </w:rPr>
              <w:t>- الفعلي لخطوت دمج الشركات عينة الدراسة.</w:t>
            </w:r>
          </w:p>
        </w:tc>
        <w:tc>
          <w:tcPr>
            <w:tcW w:w="1197" w:type="dxa"/>
            <w:vAlign w:val="bottom"/>
          </w:tcPr>
          <w:p w14:paraId="3CA47381" w14:textId="77777777" w:rsidR="00027627" w:rsidRPr="007C544A" w:rsidRDefault="00120405"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34</w:t>
            </w:r>
          </w:p>
        </w:tc>
      </w:tr>
      <w:tr w:rsidR="007C544A" w:rsidRPr="007C544A" w14:paraId="4ED60C9D" w14:textId="77777777" w:rsidTr="006E0C69">
        <w:tc>
          <w:tcPr>
            <w:tcW w:w="7220" w:type="dxa"/>
            <w:gridSpan w:val="2"/>
          </w:tcPr>
          <w:p w14:paraId="11B734C9" w14:textId="77777777" w:rsidR="00232759" w:rsidRPr="007C544A" w:rsidRDefault="00232759" w:rsidP="00232759">
            <w:pPr>
              <w:pStyle w:val="a"/>
              <w:shd w:val="clear" w:color="auto" w:fill="FFFFFF" w:themeFill="background1"/>
              <w:spacing w:line="360" w:lineRule="auto"/>
              <w:jc w:val="left"/>
              <w:rPr>
                <w:rFonts w:ascii="Traditional Arabic" w:hAnsi="Traditional Arabic" w:cs="Traditional Arabic"/>
                <w:b/>
                <w:bCs/>
                <w:sz w:val="24"/>
                <w:szCs w:val="24"/>
                <w:rtl/>
                <w:lang w:bidi="ar-SA"/>
              </w:rPr>
            </w:pPr>
            <w:r w:rsidRPr="007C544A">
              <w:rPr>
                <w:rFonts w:ascii="Traditional Arabic" w:hAnsi="Traditional Arabic" w:cs="Traditional Arabic"/>
                <w:b/>
                <w:bCs/>
                <w:sz w:val="24"/>
                <w:szCs w:val="24"/>
                <w:rtl/>
                <w:lang w:bidi="ar-SA"/>
              </w:rPr>
              <w:t xml:space="preserve">أولاً- خطوات دمج الشركات في النظام السعودي </w:t>
            </w:r>
          </w:p>
        </w:tc>
        <w:tc>
          <w:tcPr>
            <w:tcW w:w="1197" w:type="dxa"/>
            <w:vAlign w:val="bottom"/>
          </w:tcPr>
          <w:p w14:paraId="3C70CF86" w14:textId="77777777" w:rsidR="00232759" w:rsidRPr="007C544A" w:rsidRDefault="00913E04"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35</w:t>
            </w:r>
          </w:p>
        </w:tc>
      </w:tr>
      <w:tr w:rsidR="007C544A" w:rsidRPr="007C544A" w14:paraId="6EFF62A0" w14:textId="77777777" w:rsidTr="006E0C69">
        <w:tc>
          <w:tcPr>
            <w:tcW w:w="7220" w:type="dxa"/>
            <w:gridSpan w:val="2"/>
          </w:tcPr>
          <w:p w14:paraId="04AEC113" w14:textId="77777777" w:rsidR="00232759" w:rsidRPr="007C544A" w:rsidRDefault="00232759" w:rsidP="00232759">
            <w:pPr>
              <w:pStyle w:val="NormalWeb"/>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rtl/>
              </w:rPr>
            </w:pPr>
            <w:r w:rsidRPr="007C544A">
              <w:rPr>
                <w:rFonts w:ascii="Traditional Arabic" w:eastAsiaTheme="minorHAnsi" w:hAnsi="Traditional Arabic" w:cs="Traditional Arabic" w:hint="cs"/>
                <w:b/>
                <w:bCs/>
                <w:rtl/>
              </w:rPr>
              <w:t xml:space="preserve">ثانياً: </w:t>
            </w:r>
            <w:r w:rsidRPr="007C544A">
              <w:rPr>
                <w:rFonts w:ascii="Traditional Arabic" w:eastAsiaTheme="minorHAnsi" w:hAnsi="Traditional Arabic" w:cs="Traditional Arabic"/>
                <w:b/>
                <w:bCs/>
                <w:rtl/>
              </w:rPr>
              <w:t xml:space="preserve">واقع السوق الموازية الواقع: </w:t>
            </w:r>
          </w:p>
        </w:tc>
        <w:tc>
          <w:tcPr>
            <w:tcW w:w="1197" w:type="dxa"/>
            <w:vAlign w:val="bottom"/>
          </w:tcPr>
          <w:p w14:paraId="3F31A7CE" w14:textId="77777777" w:rsidR="00232759" w:rsidRPr="007C544A" w:rsidRDefault="00913E04"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37</w:t>
            </w:r>
          </w:p>
        </w:tc>
      </w:tr>
      <w:tr w:rsidR="007C544A" w:rsidRPr="007C544A" w14:paraId="1C73F325" w14:textId="77777777" w:rsidTr="006E0C69">
        <w:tc>
          <w:tcPr>
            <w:tcW w:w="7220" w:type="dxa"/>
            <w:gridSpan w:val="2"/>
          </w:tcPr>
          <w:p w14:paraId="56777754" w14:textId="77777777" w:rsidR="00232759" w:rsidRPr="007C544A" w:rsidRDefault="00232759" w:rsidP="00232759">
            <w:pPr>
              <w:pStyle w:val="FootnoteText"/>
              <w:shd w:val="clear" w:color="auto" w:fill="FFFFFF" w:themeFill="background1"/>
              <w:bidi/>
              <w:spacing w:line="360" w:lineRule="auto"/>
              <w:jc w:val="both"/>
              <w:rPr>
                <w:rFonts w:ascii="Traditional Arabic" w:eastAsiaTheme="minorHAnsi" w:hAnsi="Traditional Arabic" w:cs="Traditional Arabic"/>
                <w:b/>
                <w:bCs/>
                <w:sz w:val="24"/>
                <w:szCs w:val="24"/>
                <w:rtl/>
                <w:lang w:bidi="ar-SA"/>
              </w:rPr>
            </w:pPr>
            <w:r w:rsidRPr="007C544A">
              <w:rPr>
                <w:rFonts w:ascii="Traditional Arabic" w:eastAsiaTheme="minorHAnsi" w:hAnsi="Traditional Arabic" w:cs="Traditional Arabic" w:hint="cs"/>
                <w:b/>
                <w:bCs/>
                <w:sz w:val="24"/>
                <w:szCs w:val="24"/>
                <w:rtl/>
                <w:lang w:bidi="ar-SA"/>
              </w:rPr>
              <w:t xml:space="preserve">ثالثا: </w:t>
            </w:r>
            <w:r w:rsidRPr="007C544A">
              <w:rPr>
                <w:rFonts w:ascii="Traditional Arabic" w:eastAsiaTheme="minorHAnsi" w:hAnsi="Traditional Arabic" w:cs="Traditional Arabic"/>
                <w:b/>
                <w:bCs/>
                <w:sz w:val="24"/>
                <w:szCs w:val="24"/>
                <w:rtl/>
                <w:lang w:bidi="ar-SA"/>
              </w:rPr>
              <w:t xml:space="preserve">مواجهة الدولة </w:t>
            </w:r>
            <w:proofErr w:type="spellStart"/>
            <w:r w:rsidRPr="007C544A">
              <w:rPr>
                <w:rFonts w:ascii="Traditional Arabic" w:eastAsiaTheme="minorHAnsi" w:hAnsi="Traditional Arabic" w:cs="Traditional Arabic"/>
                <w:b/>
                <w:bCs/>
                <w:sz w:val="24"/>
                <w:szCs w:val="24"/>
                <w:rtl/>
                <w:lang w:bidi="ar-SA"/>
              </w:rPr>
              <w:t>للمارسات</w:t>
            </w:r>
            <w:proofErr w:type="spellEnd"/>
            <w:r w:rsidRPr="007C544A">
              <w:rPr>
                <w:rFonts w:ascii="Traditional Arabic" w:eastAsiaTheme="minorHAnsi" w:hAnsi="Traditional Arabic" w:cs="Traditional Arabic"/>
                <w:b/>
                <w:bCs/>
                <w:sz w:val="24"/>
                <w:szCs w:val="24"/>
                <w:rtl/>
                <w:lang w:bidi="ar-SA"/>
              </w:rPr>
              <w:t xml:space="preserve"> الاحتكارية: </w:t>
            </w:r>
          </w:p>
        </w:tc>
        <w:tc>
          <w:tcPr>
            <w:tcW w:w="1197" w:type="dxa"/>
            <w:vAlign w:val="bottom"/>
          </w:tcPr>
          <w:p w14:paraId="4029BE3D" w14:textId="77777777" w:rsidR="00232759" w:rsidRPr="007C544A" w:rsidRDefault="00913E04"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42</w:t>
            </w:r>
          </w:p>
        </w:tc>
      </w:tr>
      <w:tr w:rsidR="007C544A" w:rsidRPr="007C544A" w14:paraId="6D7ED1FA" w14:textId="77777777" w:rsidTr="006E0C69">
        <w:tc>
          <w:tcPr>
            <w:tcW w:w="7220" w:type="dxa"/>
            <w:gridSpan w:val="2"/>
          </w:tcPr>
          <w:p w14:paraId="274382C6" w14:textId="77777777" w:rsidR="00027627" w:rsidRPr="007C544A" w:rsidRDefault="00027627"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خلاصة الفصل الثاني </w:t>
            </w:r>
          </w:p>
        </w:tc>
        <w:tc>
          <w:tcPr>
            <w:tcW w:w="1197" w:type="dxa"/>
            <w:vAlign w:val="bottom"/>
          </w:tcPr>
          <w:p w14:paraId="63FC9F79" w14:textId="77777777" w:rsidR="00027627" w:rsidRPr="007C544A" w:rsidRDefault="00913E04"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45</w:t>
            </w:r>
          </w:p>
        </w:tc>
      </w:tr>
      <w:tr w:rsidR="007C544A" w:rsidRPr="007C544A" w14:paraId="03E985B6" w14:textId="77777777" w:rsidTr="007C544A">
        <w:tc>
          <w:tcPr>
            <w:tcW w:w="7220" w:type="dxa"/>
            <w:gridSpan w:val="2"/>
            <w:shd w:val="clear" w:color="auto" w:fill="BDD6EE" w:themeFill="accent1" w:themeFillTint="66"/>
          </w:tcPr>
          <w:p w14:paraId="354A48AD" w14:textId="77777777" w:rsidR="004007BC" w:rsidRPr="007C544A" w:rsidRDefault="00027627" w:rsidP="005171F1">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lastRenderedPageBreak/>
              <w:t>الفصل الثالث</w:t>
            </w:r>
          </w:p>
          <w:p w14:paraId="7DD2DB0D" w14:textId="77777777" w:rsidR="00CB42D2" w:rsidRPr="007C544A" w:rsidRDefault="00027627" w:rsidP="005171F1">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منهجية الدراسة</w:t>
            </w:r>
          </w:p>
        </w:tc>
        <w:tc>
          <w:tcPr>
            <w:tcW w:w="1197" w:type="dxa"/>
            <w:shd w:val="clear" w:color="auto" w:fill="BDD6EE" w:themeFill="accent1" w:themeFillTint="66"/>
            <w:vAlign w:val="bottom"/>
          </w:tcPr>
          <w:p w14:paraId="1D2A897F" w14:textId="77777777" w:rsidR="00CB42D2" w:rsidRPr="007C544A" w:rsidRDefault="006F104D" w:rsidP="005171F1">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46</w:t>
            </w:r>
            <w:r w:rsidR="00AD6BD4" w:rsidRPr="007C544A">
              <w:rPr>
                <w:rFonts w:ascii="Traditional Arabic" w:hAnsi="Traditional Arabic" w:cs="Traditional Arabic" w:hint="cs"/>
                <w:b/>
                <w:bCs/>
                <w:sz w:val="24"/>
                <w:szCs w:val="24"/>
                <w:rtl/>
                <w:lang w:bidi="ar-EG"/>
              </w:rPr>
              <w:t>-</w:t>
            </w:r>
            <w:r w:rsidR="000A3B8D" w:rsidRPr="007C544A">
              <w:rPr>
                <w:rFonts w:ascii="Traditional Arabic" w:hAnsi="Traditional Arabic" w:cs="Traditional Arabic" w:hint="cs"/>
                <w:b/>
                <w:bCs/>
                <w:sz w:val="24"/>
                <w:szCs w:val="24"/>
                <w:rtl/>
                <w:lang w:bidi="ar-EG"/>
              </w:rPr>
              <w:t>6</w:t>
            </w:r>
            <w:r w:rsidR="00EA20F8" w:rsidRPr="007C544A">
              <w:rPr>
                <w:rFonts w:ascii="Traditional Arabic" w:hAnsi="Traditional Arabic" w:cs="Traditional Arabic" w:hint="cs"/>
                <w:b/>
                <w:bCs/>
                <w:sz w:val="24"/>
                <w:szCs w:val="24"/>
                <w:rtl/>
                <w:lang w:bidi="ar-EG"/>
              </w:rPr>
              <w:t>0</w:t>
            </w:r>
          </w:p>
        </w:tc>
      </w:tr>
      <w:tr w:rsidR="007C544A" w:rsidRPr="007C544A" w14:paraId="13E3B475" w14:textId="77777777" w:rsidTr="006E0C69">
        <w:tc>
          <w:tcPr>
            <w:tcW w:w="7220" w:type="dxa"/>
            <w:gridSpan w:val="2"/>
          </w:tcPr>
          <w:p w14:paraId="30BB4FEA" w14:textId="77777777" w:rsidR="00CB42D2" w:rsidRPr="007C544A" w:rsidRDefault="00027627"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تمهيد</w:t>
            </w:r>
          </w:p>
        </w:tc>
        <w:tc>
          <w:tcPr>
            <w:tcW w:w="1197" w:type="dxa"/>
            <w:vAlign w:val="bottom"/>
          </w:tcPr>
          <w:p w14:paraId="1CF591B6" w14:textId="77777777" w:rsidR="00CB42D2" w:rsidRPr="007C544A" w:rsidRDefault="006F104D"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47</w:t>
            </w:r>
          </w:p>
        </w:tc>
      </w:tr>
      <w:tr w:rsidR="007C544A" w:rsidRPr="007C544A" w14:paraId="65343214" w14:textId="77777777" w:rsidTr="006E0C69">
        <w:tc>
          <w:tcPr>
            <w:tcW w:w="7220" w:type="dxa"/>
            <w:gridSpan w:val="2"/>
          </w:tcPr>
          <w:p w14:paraId="218EAEF8" w14:textId="77777777" w:rsidR="00772BBE" w:rsidRPr="007C544A" w:rsidRDefault="00086CDD" w:rsidP="005171F1">
            <w:pPr>
              <w:pStyle w:val="a"/>
              <w:shd w:val="clear" w:color="auto" w:fill="FFFFFF" w:themeFill="background1"/>
              <w:spacing w:before="120" w:after="120"/>
              <w:jc w:val="left"/>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أولاً</w:t>
            </w:r>
            <w:r w:rsidR="00772BBE" w:rsidRPr="007C544A">
              <w:rPr>
                <w:rFonts w:ascii="Traditional Arabic" w:hAnsi="Traditional Arabic" w:cs="Traditional Arabic"/>
                <w:b/>
                <w:bCs/>
                <w:sz w:val="24"/>
                <w:szCs w:val="24"/>
                <w:rtl/>
              </w:rPr>
              <w:t>- منهج الدراسة</w:t>
            </w:r>
            <w:r w:rsidR="00775B4E" w:rsidRPr="007C544A">
              <w:rPr>
                <w:rFonts w:ascii="Traditional Arabic" w:hAnsi="Traditional Arabic" w:cs="Traditional Arabic"/>
                <w:b/>
                <w:bCs/>
                <w:sz w:val="24"/>
                <w:szCs w:val="24"/>
                <w:rtl/>
              </w:rPr>
              <w:t xml:space="preserve">: </w:t>
            </w:r>
          </w:p>
        </w:tc>
        <w:tc>
          <w:tcPr>
            <w:tcW w:w="1197" w:type="dxa"/>
            <w:vAlign w:val="bottom"/>
          </w:tcPr>
          <w:p w14:paraId="79DB17FD" w14:textId="77777777" w:rsidR="00772BBE" w:rsidRPr="007C544A" w:rsidRDefault="006F104D"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47</w:t>
            </w:r>
          </w:p>
        </w:tc>
      </w:tr>
      <w:tr w:rsidR="007C544A" w:rsidRPr="007C544A" w14:paraId="21A7138F" w14:textId="77777777" w:rsidTr="006E0C69">
        <w:tc>
          <w:tcPr>
            <w:tcW w:w="7220" w:type="dxa"/>
            <w:gridSpan w:val="2"/>
          </w:tcPr>
          <w:p w14:paraId="1E721C22" w14:textId="77777777" w:rsidR="00772BBE" w:rsidRPr="007C544A" w:rsidRDefault="00086CDD" w:rsidP="005171F1">
            <w:pPr>
              <w:pStyle w:val="NormalWeb"/>
              <w:shd w:val="clear" w:color="auto" w:fill="FFFFFF" w:themeFill="background1"/>
              <w:bidi/>
              <w:spacing w:before="120" w:beforeAutospacing="0" w:after="120" w:afterAutospacing="0"/>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 xml:space="preserve">ثانياً- </w:t>
            </w:r>
            <w:r w:rsidR="00772BBE" w:rsidRPr="007C544A">
              <w:rPr>
                <w:rFonts w:ascii="Traditional Arabic" w:eastAsiaTheme="minorHAnsi" w:hAnsi="Traditional Arabic" w:cs="Traditional Arabic"/>
                <w:b/>
                <w:bCs/>
                <w:rtl/>
                <w:lang w:bidi="ar-EG"/>
              </w:rPr>
              <w:t>أنواع البيانات المطلوبة</w:t>
            </w:r>
            <w:r w:rsidR="00775B4E" w:rsidRPr="007C544A">
              <w:rPr>
                <w:rFonts w:ascii="Traditional Arabic" w:eastAsiaTheme="minorHAnsi" w:hAnsi="Traditional Arabic" w:cs="Traditional Arabic"/>
                <w:b/>
                <w:bCs/>
                <w:rtl/>
                <w:lang w:bidi="ar-EG"/>
              </w:rPr>
              <w:t xml:space="preserve">: </w:t>
            </w:r>
          </w:p>
        </w:tc>
        <w:tc>
          <w:tcPr>
            <w:tcW w:w="1197" w:type="dxa"/>
            <w:vAlign w:val="bottom"/>
          </w:tcPr>
          <w:p w14:paraId="1AAE094A" w14:textId="77777777" w:rsidR="00772BBE" w:rsidRPr="007C544A" w:rsidRDefault="006F104D"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47</w:t>
            </w:r>
          </w:p>
        </w:tc>
      </w:tr>
      <w:tr w:rsidR="007C544A" w:rsidRPr="007C544A" w14:paraId="33F5F3C1" w14:textId="77777777" w:rsidTr="006E0C69">
        <w:tc>
          <w:tcPr>
            <w:tcW w:w="7220" w:type="dxa"/>
            <w:gridSpan w:val="2"/>
          </w:tcPr>
          <w:p w14:paraId="21A606DB" w14:textId="77777777" w:rsidR="00CB42D2" w:rsidRPr="007C544A" w:rsidRDefault="00086CDD" w:rsidP="005171F1">
            <w:pPr>
              <w:pStyle w:val="NormalWeb"/>
              <w:shd w:val="clear" w:color="auto" w:fill="FFFFFF" w:themeFill="background1"/>
              <w:bidi/>
              <w:spacing w:before="120" w:beforeAutospacing="0" w:after="120" w:afterAutospacing="0"/>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 xml:space="preserve">ثالثاً- </w:t>
            </w:r>
            <w:r w:rsidR="00772BBE" w:rsidRPr="007C544A">
              <w:rPr>
                <w:rFonts w:ascii="Traditional Arabic" w:eastAsiaTheme="minorHAnsi" w:hAnsi="Traditional Arabic" w:cs="Traditional Arabic"/>
                <w:b/>
                <w:bCs/>
                <w:rtl/>
                <w:lang w:bidi="ar-EG"/>
              </w:rPr>
              <w:t>مجتمع وعينة الدراسة</w:t>
            </w:r>
            <w:r w:rsidR="00775B4E" w:rsidRPr="007C544A">
              <w:rPr>
                <w:rFonts w:ascii="Traditional Arabic" w:eastAsiaTheme="minorHAnsi" w:hAnsi="Traditional Arabic" w:cs="Traditional Arabic"/>
                <w:b/>
                <w:bCs/>
                <w:rtl/>
                <w:lang w:bidi="ar-EG"/>
              </w:rPr>
              <w:t xml:space="preserve">: </w:t>
            </w:r>
          </w:p>
        </w:tc>
        <w:tc>
          <w:tcPr>
            <w:tcW w:w="1197" w:type="dxa"/>
            <w:vAlign w:val="bottom"/>
          </w:tcPr>
          <w:p w14:paraId="7961B1FB" w14:textId="77777777" w:rsidR="00CB42D2" w:rsidRPr="007C544A" w:rsidRDefault="006F104D"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48</w:t>
            </w:r>
          </w:p>
        </w:tc>
      </w:tr>
      <w:tr w:rsidR="007C544A" w:rsidRPr="007C544A" w14:paraId="68F450E1" w14:textId="77777777" w:rsidTr="006E0C69">
        <w:tc>
          <w:tcPr>
            <w:tcW w:w="7220" w:type="dxa"/>
            <w:gridSpan w:val="2"/>
          </w:tcPr>
          <w:p w14:paraId="7D94F978" w14:textId="77777777" w:rsidR="00CB42D2" w:rsidRPr="007C544A" w:rsidRDefault="00086CDD" w:rsidP="005171F1">
            <w:pPr>
              <w:pStyle w:val="NormalWeb"/>
              <w:shd w:val="clear" w:color="auto" w:fill="FFFFFF" w:themeFill="background1"/>
              <w:bidi/>
              <w:spacing w:before="120" w:beforeAutospacing="0" w:after="120" w:afterAutospacing="0"/>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 xml:space="preserve">رابعاً- </w:t>
            </w:r>
            <w:r w:rsidR="00772BBE" w:rsidRPr="007C544A">
              <w:rPr>
                <w:rFonts w:ascii="Traditional Arabic" w:eastAsiaTheme="minorHAnsi" w:hAnsi="Traditional Arabic" w:cs="Traditional Arabic"/>
                <w:b/>
                <w:bCs/>
                <w:rtl/>
                <w:lang w:bidi="ar-EG"/>
              </w:rPr>
              <w:t xml:space="preserve">أداة جمع البيانات الأولية وقياس المتغيرات </w:t>
            </w:r>
          </w:p>
        </w:tc>
        <w:tc>
          <w:tcPr>
            <w:tcW w:w="1197" w:type="dxa"/>
            <w:vAlign w:val="bottom"/>
          </w:tcPr>
          <w:p w14:paraId="57335FF0" w14:textId="77777777" w:rsidR="00CB42D2" w:rsidRPr="007C544A" w:rsidRDefault="006F104D"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51</w:t>
            </w:r>
          </w:p>
        </w:tc>
      </w:tr>
      <w:tr w:rsidR="007C544A" w:rsidRPr="007C544A" w14:paraId="4FD82F4C" w14:textId="77777777" w:rsidTr="006E0C69">
        <w:tc>
          <w:tcPr>
            <w:tcW w:w="7220" w:type="dxa"/>
            <w:gridSpan w:val="2"/>
          </w:tcPr>
          <w:p w14:paraId="7FCFA7A5" w14:textId="77777777" w:rsidR="00CB42D2" w:rsidRPr="007C544A" w:rsidRDefault="00772BBE" w:rsidP="005171F1">
            <w:pPr>
              <w:pStyle w:val="NormalWeb"/>
              <w:shd w:val="clear" w:color="auto" w:fill="FFFFFF" w:themeFill="background1"/>
              <w:bidi/>
              <w:spacing w:before="120" w:beforeAutospacing="0" w:after="120" w:afterAutospacing="0"/>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خامساً- أساليب تحليل البيانات</w:t>
            </w:r>
            <w:r w:rsidR="00775B4E" w:rsidRPr="007C544A">
              <w:rPr>
                <w:rFonts w:ascii="Traditional Arabic" w:eastAsiaTheme="minorHAnsi" w:hAnsi="Traditional Arabic" w:cs="Traditional Arabic"/>
                <w:b/>
                <w:bCs/>
                <w:rtl/>
                <w:lang w:bidi="ar-EG"/>
              </w:rPr>
              <w:t xml:space="preserve">: </w:t>
            </w:r>
          </w:p>
        </w:tc>
        <w:tc>
          <w:tcPr>
            <w:tcW w:w="1197" w:type="dxa"/>
            <w:vAlign w:val="bottom"/>
          </w:tcPr>
          <w:p w14:paraId="5C5F51F6" w14:textId="77777777" w:rsidR="00CB42D2" w:rsidRPr="007C544A" w:rsidRDefault="006F104D"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55</w:t>
            </w:r>
          </w:p>
        </w:tc>
      </w:tr>
      <w:tr w:rsidR="007C544A" w:rsidRPr="007C544A" w14:paraId="7D7CB6A4" w14:textId="77777777" w:rsidTr="006E0C69">
        <w:tc>
          <w:tcPr>
            <w:tcW w:w="7220" w:type="dxa"/>
            <w:gridSpan w:val="2"/>
          </w:tcPr>
          <w:p w14:paraId="339B43C9" w14:textId="77777777" w:rsidR="00CB42D2" w:rsidRPr="007C544A" w:rsidRDefault="00772BBE" w:rsidP="005171F1">
            <w:pPr>
              <w:pStyle w:val="NormalWeb"/>
              <w:shd w:val="clear" w:color="auto" w:fill="FFFFFF" w:themeFill="background1"/>
              <w:bidi/>
              <w:spacing w:before="120" w:beforeAutospacing="0" w:after="120" w:afterAutospacing="0"/>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سادساً- اختبار الصدق</w:t>
            </w:r>
            <w:r w:rsidR="00D7278E" w:rsidRPr="007C544A">
              <w:rPr>
                <w:rFonts w:ascii="Traditional Arabic" w:eastAsiaTheme="minorHAnsi" w:hAnsi="Traditional Arabic" w:cs="Traditional Arabic"/>
                <w:b/>
                <w:bCs/>
                <w:rtl/>
                <w:lang w:bidi="ar-EG"/>
              </w:rPr>
              <w:t xml:space="preserve"> </w:t>
            </w:r>
            <w:r w:rsidRPr="007C544A">
              <w:rPr>
                <w:rFonts w:ascii="Traditional Arabic" w:eastAsiaTheme="minorHAnsi" w:hAnsi="Traditional Arabic" w:cs="Traditional Arabic"/>
                <w:b/>
                <w:bCs/>
                <w:rtl/>
                <w:lang w:bidi="ar-EG"/>
              </w:rPr>
              <w:t>والثبات</w:t>
            </w:r>
            <w:r w:rsidR="00775B4E" w:rsidRPr="007C544A">
              <w:rPr>
                <w:rFonts w:ascii="Traditional Arabic" w:eastAsiaTheme="minorHAnsi" w:hAnsi="Traditional Arabic" w:cs="Traditional Arabic"/>
                <w:b/>
                <w:bCs/>
                <w:rtl/>
                <w:lang w:bidi="ar-EG"/>
              </w:rPr>
              <w:t xml:space="preserve">: </w:t>
            </w:r>
          </w:p>
        </w:tc>
        <w:tc>
          <w:tcPr>
            <w:tcW w:w="1197" w:type="dxa"/>
            <w:vAlign w:val="bottom"/>
          </w:tcPr>
          <w:p w14:paraId="6684534E" w14:textId="77777777" w:rsidR="00CB42D2" w:rsidRPr="007C544A" w:rsidRDefault="006F104D"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56</w:t>
            </w:r>
          </w:p>
        </w:tc>
      </w:tr>
      <w:tr w:rsidR="007C544A" w:rsidRPr="007C544A" w14:paraId="48E49827" w14:textId="77777777" w:rsidTr="006E0C69">
        <w:tc>
          <w:tcPr>
            <w:tcW w:w="7220" w:type="dxa"/>
            <w:gridSpan w:val="2"/>
          </w:tcPr>
          <w:p w14:paraId="3477B394" w14:textId="77777777" w:rsidR="00E16350" w:rsidRPr="007C544A" w:rsidRDefault="00E16350" w:rsidP="005171F1">
            <w:pPr>
              <w:pStyle w:val="NormalWeb"/>
              <w:shd w:val="clear" w:color="auto" w:fill="FFFFFF" w:themeFill="background1"/>
              <w:bidi/>
              <w:spacing w:before="120" w:beforeAutospacing="0" w:after="120" w:afterAutospacing="0"/>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 xml:space="preserve">سابعا: الاعتبارات الاخلاقية للدراسة </w:t>
            </w:r>
          </w:p>
        </w:tc>
        <w:tc>
          <w:tcPr>
            <w:tcW w:w="1197" w:type="dxa"/>
            <w:vAlign w:val="bottom"/>
          </w:tcPr>
          <w:p w14:paraId="6F31144C" w14:textId="77777777" w:rsidR="00E16350" w:rsidRPr="007C544A" w:rsidRDefault="006F104D"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59</w:t>
            </w:r>
          </w:p>
        </w:tc>
      </w:tr>
      <w:tr w:rsidR="007C544A" w:rsidRPr="007C544A" w14:paraId="44E18849" w14:textId="77777777" w:rsidTr="006E0C69">
        <w:tc>
          <w:tcPr>
            <w:tcW w:w="7220" w:type="dxa"/>
            <w:gridSpan w:val="2"/>
          </w:tcPr>
          <w:p w14:paraId="04ADE344" w14:textId="77777777" w:rsidR="00CB42D2" w:rsidRPr="007C544A" w:rsidRDefault="00772BBE" w:rsidP="005171F1">
            <w:pPr>
              <w:pStyle w:val="Heading3"/>
              <w:shd w:val="clear" w:color="auto" w:fill="FFFFFF" w:themeFill="background1"/>
              <w:bidi/>
              <w:spacing w:before="120" w:after="120"/>
              <w:rPr>
                <w:rFonts w:ascii="Traditional Arabic" w:eastAsiaTheme="minorHAnsi" w:hAnsi="Traditional Arabic" w:cs="Traditional Arabic"/>
                <w:b/>
                <w:bCs/>
                <w:color w:val="auto"/>
                <w:rtl/>
                <w:lang w:bidi="ar-EG"/>
              </w:rPr>
            </w:pPr>
            <w:r w:rsidRPr="007C544A">
              <w:rPr>
                <w:rFonts w:ascii="Traditional Arabic" w:eastAsiaTheme="minorHAnsi" w:hAnsi="Traditional Arabic" w:cs="Traditional Arabic"/>
                <w:b/>
                <w:bCs/>
                <w:color w:val="auto"/>
                <w:rtl/>
                <w:lang w:bidi="ar-EG"/>
              </w:rPr>
              <w:t>خلاصة الفصل الثالث</w:t>
            </w:r>
          </w:p>
        </w:tc>
        <w:tc>
          <w:tcPr>
            <w:tcW w:w="1197" w:type="dxa"/>
            <w:vAlign w:val="bottom"/>
          </w:tcPr>
          <w:p w14:paraId="1DF46C0A" w14:textId="77777777" w:rsidR="00CB42D2" w:rsidRPr="007C544A" w:rsidRDefault="006F104D"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60</w:t>
            </w:r>
          </w:p>
        </w:tc>
      </w:tr>
      <w:tr w:rsidR="007C544A" w:rsidRPr="007C544A" w14:paraId="54AEF48A" w14:textId="77777777" w:rsidTr="007C544A">
        <w:tblPrEx>
          <w:jc w:val="center"/>
          <w:tblInd w:w="0" w:type="dxa"/>
          <w:shd w:val="clear" w:color="auto" w:fill="FFFFFF" w:themeFill="background1"/>
        </w:tblPrEx>
        <w:trPr>
          <w:jc w:val="center"/>
        </w:trPr>
        <w:tc>
          <w:tcPr>
            <w:tcW w:w="7197" w:type="dxa"/>
            <w:shd w:val="clear" w:color="auto" w:fill="BDD6EE" w:themeFill="accent1" w:themeFillTint="66"/>
            <w:hideMark/>
          </w:tcPr>
          <w:p w14:paraId="1B362B65" w14:textId="77777777" w:rsidR="00755B2C" w:rsidRPr="007C544A" w:rsidRDefault="0082250B" w:rsidP="005171F1">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الفصل الرابع</w:t>
            </w:r>
          </w:p>
          <w:p w14:paraId="082B7120" w14:textId="77777777" w:rsidR="0082250B" w:rsidRPr="007C544A" w:rsidRDefault="00772BBE" w:rsidP="005171F1">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نتائج </w:t>
            </w:r>
            <w:r w:rsidR="0082250B" w:rsidRPr="007C544A">
              <w:rPr>
                <w:rFonts w:ascii="Traditional Arabic" w:hAnsi="Traditional Arabic" w:cs="Traditional Arabic"/>
                <w:b/>
                <w:bCs/>
                <w:sz w:val="24"/>
                <w:szCs w:val="24"/>
                <w:rtl/>
                <w:lang w:bidi="ar-EG"/>
              </w:rPr>
              <w:t>الدراسة الميدانية</w:t>
            </w:r>
          </w:p>
        </w:tc>
        <w:tc>
          <w:tcPr>
            <w:tcW w:w="1220" w:type="dxa"/>
            <w:gridSpan w:val="2"/>
            <w:shd w:val="clear" w:color="auto" w:fill="BDD6EE" w:themeFill="accent1" w:themeFillTint="66"/>
            <w:vAlign w:val="bottom"/>
          </w:tcPr>
          <w:p w14:paraId="059F8B48" w14:textId="77777777" w:rsidR="0082250B" w:rsidRPr="007C544A" w:rsidRDefault="006F104D" w:rsidP="005171F1">
            <w:pPr>
              <w:tabs>
                <w:tab w:val="left" w:pos="219"/>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61</w:t>
            </w:r>
            <w:r w:rsidR="00F21E52" w:rsidRPr="007C544A">
              <w:rPr>
                <w:rFonts w:ascii="Traditional Arabic" w:hAnsi="Traditional Arabic" w:cs="Traditional Arabic"/>
                <w:b/>
                <w:bCs/>
                <w:sz w:val="24"/>
                <w:szCs w:val="24"/>
                <w:rtl/>
                <w:lang w:bidi="ar-EG"/>
              </w:rPr>
              <w:t xml:space="preserve">- </w:t>
            </w:r>
            <w:r w:rsidR="00EA20F8" w:rsidRPr="007C544A">
              <w:rPr>
                <w:rFonts w:ascii="Traditional Arabic" w:hAnsi="Traditional Arabic" w:cs="Traditional Arabic" w:hint="cs"/>
                <w:b/>
                <w:bCs/>
                <w:sz w:val="24"/>
                <w:szCs w:val="24"/>
                <w:rtl/>
                <w:lang w:bidi="ar-EG"/>
              </w:rPr>
              <w:t>85</w:t>
            </w:r>
          </w:p>
        </w:tc>
      </w:tr>
      <w:tr w:rsidR="007C544A" w:rsidRPr="007C544A" w14:paraId="204AE4DE" w14:textId="77777777" w:rsidTr="006E0C69">
        <w:tblPrEx>
          <w:jc w:val="center"/>
          <w:tblInd w:w="0" w:type="dxa"/>
          <w:shd w:val="clear" w:color="auto" w:fill="FFFFFF" w:themeFill="background1"/>
        </w:tblPrEx>
        <w:trPr>
          <w:jc w:val="center"/>
        </w:trPr>
        <w:tc>
          <w:tcPr>
            <w:tcW w:w="7197" w:type="dxa"/>
            <w:shd w:val="clear" w:color="auto" w:fill="FFFFFF" w:themeFill="background1"/>
          </w:tcPr>
          <w:p w14:paraId="56E8327D" w14:textId="77777777" w:rsidR="004956F0" w:rsidRPr="007C544A" w:rsidRDefault="004956F0"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تمهيد</w:t>
            </w:r>
          </w:p>
        </w:tc>
        <w:tc>
          <w:tcPr>
            <w:tcW w:w="1220" w:type="dxa"/>
            <w:gridSpan w:val="2"/>
            <w:shd w:val="clear" w:color="auto" w:fill="FFFFFF" w:themeFill="background1"/>
            <w:vAlign w:val="bottom"/>
          </w:tcPr>
          <w:p w14:paraId="24E5D5E1" w14:textId="77777777" w:rsidR="004956F0" w:rsidRPr="007C544A" w:rsidRDefault="00E16350"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lang w:bidi="ar-EG"/>
              </w:rPr>
            </w:pPr>
            <w:r w:rsidRPr="007C544A">
              <w:rPr>
                <w:rFonts w:ascii="Traditional Arabic" w:hAnsi="Traditional Arabic" w:cs="Traditional Arabic" w:hint="cs"/>
                <w:b/>
                <w:bCs/>
                <w:sz w:val="24"/>
                <w:szCs w:val="24"/>
                <w:rtl/>
                <w:lang w:bidi="ar-EG"/>
              </w:rPr>
              <w:t>61</w:t>
            </w:r>
          </w:p>
        </w:tc>
      </w:tr>
      <w:tr w:rsidR="007C544A" w:rsidRPr="007C544A" w14:paraId="09964363" w14:textId="77777777" w:rsidTr="006E0C69">
        <w:tblPrEx>
          <w:jc w:val="center"/>
          <w:tblInd w:w="0" w:type="dxa"/>
          <w:shd w:val="clear" w:color="auto" w:fill="FFFFFF" w:themeFill="background1"/>
        </w:tblPrEx>
        <w:trPr>
          <w:jc w:val="center"/>
        </w:trPr>
        <w:tc>
          <w:tcPr>
            <w:tcW w:w="7197" w:type="dxa"/>
            <w:shd w:val="clear" w:color="auto" w:fill="FFFFFF" w:themeFill="background1"/>
          </w:tcPr>
          <w:p w14:paraId="743AE11A" w14:textId="77777777" w:rsidR="00302C32" w:rsidRPr="007C544A" w:rsidRDefault="00302C32"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أولاً- </w:t>
            </w:r>
            <w:r w:rsidRPr="007C544A">
              <w:rPr>
                <w:rFonts w:ascii="Traditional Arabic" w:hAnsi="Traditional Arabic" w:cs="Traditional Arabic" w:hint="cs"/>
                <w:b/>
                <w:bCs/>
                <w:sz w:val="24"/>
                <w:szCs w:val="24"/>
                <w:rtl/>
                <w:lang w:bidi="ar-EG"/>
              </w:rPr>
              <w:t>نتائج ا</w:t>
            </w:r>
            <w:r w:rsidRPr="007C544A">
              <w:rPr>
                <w:rFonts w:ascii="Traditional Arabic" w:hAnsi="Traditional Arabic" w:cs="Traditional Arabic"/>
                <w:b/>
                <w:bCs/>
                <w:sz w:val="24"/>
                <w:szCs w:val="24"/>
                <w:rtl/>
                <w:lang w:bidi="ar-EG"/>
              </w:rPr>
              <w:t xml:space="preserve">لدراسة </w:t>
            </w:r>
            <w:r w:rsidRPr="007C544A">
              <w:rPr>
                <w:rFonts w:ascii="Traditional Arabic" w:hAnsi="Traditional Arabic" w:cs="Traditional Arabic" w:hint="cs"/>
                <w:b/>
                <w:bCs/>
                <w:sz w:val="24"/>
                <w:szCs w:val="24"/>
                <w:rtl/>
                <w:lang w:bidi="ar-EG"/>
              </w:rPr>
              <w:t>الميدانية.</w:t>
            </w:r>
          </w:p>
        </w:tc>
        <w:tc>
          <w:tcPr>
            <w:tcW w:w="1220" w:type="dxa"/>
            <w:gridSpan w:val="2"/>
            <w:shd w:val="clear" w:color="auto" w:fill="FFFFFF" w:themeFill="background1"/>
            <w:vAlign w:val="bottom"/>
          </w:tcPr>
          <w:p w14:paraId="11DA9517" w14:textId="77777777" w:rsidR="00302C32" w:rsidRPr="007C544A" w:rsidRDefault="00E16350"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lang w:bidi="ar-EG"/>
              </w:rPr>
            </w:pPr>
            <w:r w:rsidRPr="007C544A">
              <w:rPr>
                <w:rFonts w:ascii="Traditional Arabic" w:hAnsi="Traditional Arabic" w:cs="Traditional Arabic" w:hint="cs"/>
                <w:b/>
                <w:bCs/>
                <w:sz w:val="24"/>
                <w:szCs w:val="24"/>
                <w:rtl/>
                <w:lang w:bidi="ar-EG"/>
              </w:rPr>
              <w:t>61</w:t>
            </w:r>
          </w:p>
        </w:tc>
      </w:tr>
      <w:tr w:rsidR="007C544A" w:rsidRPr="007C544A" w14:paraId="334B9C6F" w14:textId="77777777" w:rsidTr="006E0C69">
        <w:tblPrEx>
          <w:jc w:val="center"/>
          <w:tblInd w:w="0" w:type="dxa"/>
          <w:shd w:val="clear" w:color="auto" w:fill="FFFFFF" w:themeFill="background1"/>
        </w:tblPrEx>
        <w:trPr>
          <w:jc w:val="center"/>
        </w:trPr>
        <w:tc>
          <w:tcPr>
            <w:tcW w:w="7197" w:type="dxa"/>
            <w:shd w:val="clear" w:color="auto" w:fill="FFFFFF" w:themeFill="background1"/>
            <w:hideMark/>
          </w:tcPr>
          <w:p w14:paraId="64A3F0FF" w14:textId="77777777" w:rsidR="00302C32" w:rsidRPr="007C544A" w:rsidRDefault="00302C32"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ثانياً- نتائج اختبارات فروض الدراسة</w:t>
            </w:r>
          </w:p>
        </w:tc>
        <w:tc>
          <w:tcPr>
            <w:tcW w:w="1220" w:type="dxa"/>
            <w:gridSpan w:val="2"/>
            <w:shd w:val="clear" w:color="auto" w:fill="FFFFFF" w:themeFill="background1"/>
            <w:vAlign w:val="bottom"/>
          </w:tcPr>
          <w:p w14:paraId="00616425" w14:textId="77777777" w:rsidR="00302C32" w:rsidRPr="007C544A" w:rsidRDefault="006F104D"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lang w:bidi="ar-EG"/>
              </w:rPr>
            </w:pPr>
            <w:r w:rsidRPr="007C544A">
              <w:rPr>
                <w:rFonts w:ascii="Traditional Arabic" w:hAnsi="Traditional Arabic" w:cs="Traditional Arabic" w:hint="cs"/>
                <w:b/>
                <w:bCs/>
                <w:sz w:val="24"/>
                <w:szCs w:val="24"/>
                <w:rtl/>
                <w:lang w:bidi="ar-EG"/>
              </w:rPr>
              <w:t>71</w:t>
            </w:r>
          </w:p>
        </w:tc>
      </w:tr>
      <w:tr w:rsidR="007C544A" w:rsidRPr="007C544A" w14:paraId="2223631D" w14:textId="77777777" w:rsidTr="006E0C69">
        <w:tblPrEx>
          <w:jc w:val="center"/>
          <w:tblInd w:w="0" w:type="dxa"/>
          <w:shd w:val="clear" w:color="auto" w:fill="FFFFFF" w:themeFill="background1"/>
        </w:tblPrEx>
        <w:trPr>
          <w:jc w:val="center"/>
        </w:trPr>
        <w:tc>
          <w:tcPr>
            <w:tcW w:w="7197" w:type="dxa"/>
            <w:shd w:val="clear" w:color="auto" w:fill="FFFFFF" w:themeFill="background1"/>
          </w:tcPr>
          <w:p w14:paraId="76BD229E" w14:textId="77777777" w:rsidR="007066CD" w:rsidRPr="007C544A" w:rsidRDefault="007066CD"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 xml:space="preserve">ثالثاً- </w:t>
            </w:r>
            <w:r w:rsidRPr="007C544A">
              <w:rPr>
                <w:rFonts w:ascii="Traditional Arabic" w:hAnsi="Traditional Arabic" w:cs="Traditional Arabic"/>
                <w:b/>
                <w:bCs/>
                <w:sz w:val="24"/>
                <w:szCs w:val="24"/>
                <w:rtl/>
                <w:lang w:bidi="ar-EG"/>
              </w:rPr>
              <w:t>نتائج المقابلات الشخصية</w:t>
            </w:r>
          </w:p>
        </w:tc>
        <w:tc>
          <w:tcPr>
            <w:tcW w:w="1220" w:type="dxa"/>
            <w:gridSpan w:val="2"/>
            <w:shd w:val="clear" w:color="auto" w:fill="FFFFFF" w:themeFill="background1"/>
            <w:vAlign w:val="bottom"/>
          </w:tcPr>
          <w:p w14:paraId="50E5FCE3" w14:textId="77777777" w:rsidR="007066CD" w:rsidRPr="007C544A" w:rsidRDefault="006E0C6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81</w:t>
            </w:r>
          </w:p>
        </w:tc>
      </w:tr>
      <w:tr w:rsidR="007C544A" w:rsidRPr="007C544A" w14:paraId="35972BA9" w14:textId="77777777" w:rsidTr="006E0C69">
        <w:tblPrEx>
          <w:jc w:val="center"/>
          <w:tblInd w:w="0" w:type="dxa"/>
          <w:shd w:val="clear" w:color="auto" w:fill="FFFFFF" w:themeFill="background1"/>
        </w:tblPrEx>
        <w:trPr>
          <w:jc w:val="center"/>
        </w:trPr>
        <w:tc>
          <w:tcPr>
            <w:tcW w:w="7197" w:type="dxa"/>
            <w:shd w:val="clear" w:color="auto" w:fill="FFFFFF" w:themeFill="background1"/>
          </w:tcPr>
          <w:p w14:paraId="429E106C" w14:textId="77777777" w:rsidR="007066CD" w:rsidRPr="007C544A" w:rsidRDefault="007066CD" w:rsidP="005171F1">
            <w:pPr>
              <w:pStyle w:val="Heading3"/>
              <w:shd w:val="clear" w:color="auto" w:fill="FFFFFF" w:themeFill="background1"/>
              <w:bidi/>
              <w:spacing w:before="120" w:after="120"/>
              <w:rPr>
                <w:rFonts w:ascii="Traditional Arabic" w:eastAsiaTheme="minorHAnsi" w:hAnsi="Traditional Arabic" w:cs="Traditional Arabic"/>
                <w:b/>
                <w:bCs/>
                <w:color w:val="auto"/>
                <w:rtl/>
                <w:lang w:bidi="ar-EG"/>
              </w:rPr>
            </w:pPr>
            <w:r w:rsidRPr="007C544A">
              <w:rPr>
                <w:rFonts w:ascii="Traditional Arabic" w:eastAsiaTheme="minorHAnsi" w:hAnsi="Traditional Arabic" w:cs="Traditional Arabic"/>
                <w:b/>
                <w:bCs/>
                <w:color w:val="auto"/>
                <w:rtl/>
                <w:lang w:bidi="ar-EG"/>
              </w:rPr>
              <w:t xml:space="preserve">خلاصة الفصل </w:t>
            </w:r>
            <w:r w:rsidRPr="007C544A">
              <w:rPr>
                <w:rFonts w:ascii="Traditional Arabic" w:eastAsiaTheme="minorHAnsi" w:hAnsi="Traditional Arabic" w:cs="Traditional Arabic" w:hint="cs"/>
                <w:b/>
                <w:bCs/>
                <w:color w:val="auto"/>
                <w:rtl/>
                <w:lang w:bidi="ar-EG"/>
              </w:rPr>
              <w:t>الرابع</w:t>
            </w:r>
          </w:p>
        </w:tc>
        <w:tc>
          <w:tcPr>
            <w:tcW w:w="1220" w:type="dxa"/>
            <w:gridSpan w:val="2"/>
            <w:shd w:val="clear" w:color="auto" w:fill="FFFFFF" w:themeFill="background1"/>
            <w:vAlign w:val="bottom"/>
          </w:tcPr>
          <w:p w14:paraId="44E8E49D" w14:textId="77777777" w:rsidR="007066CD" w:rsidRPr="007C544A" w:rsidRDefault="006E0C6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85</w:t>
            </w:r>
          </w:p>
        </w:tc>
      </w:tr>
      <w:tr w:rsidR="007C544A" w:rsidRPr="007C544A" w14:paraId="13C51F30" w14:textId="77777777" w:rsidTr="007C544A">
        <w:tblPrEx>
          <w:jc w:val="center"/>
          <w:tblInd w:w="0" w:type="dxa"/>
          <w:shd w:val="clear" w:color="auto" w:fill="FFFFFF" w:themeFill="background1"/>
        </w:tblPrEx>
        <w:trPr>
          <w:jc w:val="center"/>
        </w:trPr>
        <w:tc>
          <w:tcPr>
            <w:tcW w:w="7197" w:type="dxa"/>
            <w:shd w:val="clear" w:color="auto" w:fill="BDD6EE" w:themeFill="accent1" w:themeFillTint="66"/>
          </w:tcPr>
          <w:p w14:paraId="0372B6F5" w14:textId="77777777" w:rsidR="007066CD" w:rsidRPr="007C544A" w:rsidRDefault="007066CD" w:rsidP="005171F1">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الفصل الخامس</w:t>
            </w:r>
          </w:p>
          <w:p w14:paraId="62E19032" w14:textId="77777777" w:rsidR="007066CD" w:rsidRPr="007C544A" w:rsidRDefault="007066CD" w:rsidP="005171F1">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مناقشة النتائج والتوصيات </w:t>
            </w:r>
          </w:p>
        </w:tc>
        <w:tc>
          <w:tcPr>
            <w:tcW w:w="1220" w:type="dxa"/>
            <w:gridSpan w:val="2"/>
            <w:shd w:val="clear" w:color="auto" w:fill="BDD6EE" w:themeFill="accent1" w:themeFillTint="66"/>
            <w:vAlign w:val="bottom"/>
          </w:tcPr>
          <w:p w14:paraId="0265BB0A" w14:textId="77777777" w:rsidR="007066CD" w:rsidRPr="007C544A" w:rsidRDefault="000A3B8D" w:rsidP="006E0C69">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8</w:t>
            </w:r>
            <w:r w:rsidR="006E0C69" w:rsidRPr="007C544A">
              <w:rPr>
                <w:rFonts w:ascii="Traditional Arabic" w:hAnsi="Traditional Arabic" w:cs="Traditional Arabic" w:hint="cs"/>
                <w:b/>
                <w:bCs/>
                <w:sz w:val="24"/>
                <w:szCs w:val="24"/>
                <w:rtl/>
                <w:lang w:bidi="ar-EG"/>
              </w:rPr>
              <w:t>6</w:t>
            </w:r>
            <w:r w:rsidR="007066CD" w:rsidRPr="007C544A">
              <w:rPr>
                <w:rFonts w:ascii="Traditional Arabic" w:hAnsi="Traditional Arabic" w:cs="Traditional Arabic" w:hint="cs"/>
                <w:b/>
                <w:bCs/>
                <w:sz w:val="24"/>
                <w:szCs w:val="24"/>
                <w:rtl/>
                <w:lang w:bidi="ar-EG"/>
              </w:rPr>
              <w:t>-</w:t>
            </w:r>
            <w:r w:rsidR="006E0C69" w:rsidRPr="007C544A">
              <w:rPr>
                <w:rFonts w:ascii="Traditional Arabic" w:hAnsi="Traditional Arabic" w:cs="Traditional Arabic" w:hint="cs"/>
                <w:b/>
                <w:bCs/>
                <w:sz w:val="24"/>
                <w:szCs w:val="24"/>
                <w:rtl/>
                <w:lang w:bidi="ar-EG"/>
              </w:rPr>
              <w:t>100</w:t>
            </w:r>
          </w:p>
        </w:tc>
      </w:tr>
      <w:tr w:rsidR="007C544A" w:rsidRPr="007C544A" w14:paraId="2B93068A" w14:textId="77777777" w:rsidTr="006E0C69">
        <w:tblPrEx>
          <w:jc w:val="center"/>
          <w:tblInd w:w="0" w:type="dxa"/>
          <w:shd w:val="clear" w:color="auto" w:fill="FFFFFF" w:themeFill="background1"/>
        </w:tblPrEx>
        <w:trPr>
          <w:jc w:val="center"/>
        </w:trPr>
        <w:tc>
          <w:tcPr>
            <w:tcW w:w="7197" w:type="dxa"/>
            <w:shd w:val="clear" w:color="auto" w:fill="FFFFFF" w:themeFill="background1"/>
          </w:tcPr>
          <w:p w14:paraId="0C4A42E5" w14:textId="77777777" w:rsidR="007066CD" w:rsidRPr="007C544A" w:rsidRDefault="007066CD"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تمهيد</w:t>
            </w:r>
          </w:p>
        </w:tc>
        <w:tc>
          <w:tcPr>
            <w:tcW w:w="1220" w:type="dxa"/>
            <w:gridSpan w:val="2"/>
            <w:shd w:val="clear" w:color="auto" w:fill="FFFFFF" w:themeFill="background1"/>
            <w:vAlign w:val="bottom"/>
          </w:tcPr>
          <w:p w14:paraId="17F4F621" w14:textId="77777777" w:rsidR="007066CD" w:rsidRPr="007C544A" w:rsidRDefault="006E0C6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87</w:t>
            </w:r>
          </w:p>
        </w:tc>
      </w:tr>
      <w:tr w:rsidR="007C544A" w:rsidRPr="007C544A" w14:paraId="010F1D3E" w14:textId="77777777" w:rsidTr="006E0C69">
        <w:tblPrEx>
          <w:jc w:val="center"/>
          <w:tblInd w:w="0" w:type="dxa"/>
          <w:shd w:val="clear" w:color="auto" w:fill="FFFFFF" w:themeFill="background1"/>
        </w:tblPrEx>
        <w:trPr>
          <w:jc w:val="center"/>
        </w:trPr>
        <w:tc>
          <w:tcPr>
            <w:tcW w:w="7197" w:type="dxa"/>
            <w:shd w:val="clear" w:color="auto" w:fill="FFFFFF" w:themeFill="background1"/>
          </w:tcPr>
          <w:p w14:paraId="426E989A" w14:textId="77777777" w:rsidR="007066CD" w:rsidRPr="007C544A" w:rsidRDefault="007066CD"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lastRenderedPageBreak/>
              <w:t xml:space="preserve">أولاً- مناقشة النتائج </w:t>
            </w:r>
          </w:p>
        </w:tc>
        <w:tc>
          <w:tcPr>
            <w:tcW w:w="1220" w:type="dxa"/>
            <w:gridSpan w:val="2"/>
            <w:shd w:val="clear" w:color="auto" w:fill="FFFFFF" w:themeFill="background1"/>
            <w:vAlign w:val="bottom"/>
          </w:tcPr>
          <w:p w14:paraId="27E115D4" w14:textId="77777777" w:rsidR="007066CD" w:rsidRPr="007C544A" w:rsidRDefault="006E0C6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87</w:t>
            </w:r>
          </w:p>
        </w:tc>
      </w:tr>
      <w:tr w:rsidR="007C544A" w:rsidRPr="007C544A" w14:paraId="3724E0AA" w14:textId="77777777" w:rsidTr="006E0C69">
        <w:tblPrEx>
          <w:jc w:val="center"/>
          <w:tblInd w:w="0" w:type="dxa"/>
          <w:shd w:val="clear" w:color="auto" w:fill="FFFFFF" w:themeFill="background1"/>
        </w:tblPrEx>
        <w:trPr>
          <w:jc w:val="center"/>
        </w:trPr>
        <w:tc>
          <w:tcPr>
            <w:tcW w:w="7197" w:type="dxa"/>
            <w:shd w:val="clear" w:color="auto" w:fill="FFFFFF" w:themeFill="background1"/>
          </w:tcPr>
          <w:p w14:paraId="3BE181FB" w14:textId="77777777" w:rsidR="00F55894" w:rsidRPr="007C544A" w:rsidRDefault="00F55894"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 xml:space="preserve">ثانياً- </w:t>
            </w:r>
            <w:r w:rsidR="003577FC" w:rsidRPr="007C544A">
              <w:rPr>
                <w:rFonts w:ascii="Traditional Arabic" w:hAnsi="Traditional Arabic" w:cs="Traditional Arabic" w:hint="cs"/>
                <w:b/>
                <w:bCs/>
                <w:sz w:val="24"/>
                <w:szCs w:val="24"/>
                <w:rtl/>
                <w:lang w:bidi="ar-EG"/>
              </w:rPr>
              <w:t>التوصيات</w:t>
            </w:r>
          </w:p>
        </w:tc>
        <w:tc>
          <w:tcPr>
            <w:tcW w:w="1220" w:type="dxa"/>
            <w:gridSpan w:val="2"/>
            <w:shd w:val="clear" w:color="auto" w:fill="FFFFFF" w:themeFill="background1"/>
            <w:vAlign w:val="bottom"/>
          </w:tcPr>
          <w:p w14:paraId="55444556" w14:textId="77777777" w:rsidR="00F55894" w:rsidRPr="007C544A" w:rsidRDefault="006E0C6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93</w:t>
            </w:r>
          </w:p>
        </w:tc>
      </w:tr>
      <w:tr w:rsidR="007C544A" w:rsidRPr="007C544A" w14:paraId="34225C4C" w14:textId="77777777" w:rsidTr="006E0C69">
        <w:tblPrEx>
          <w:jc w:val="center"/>
          <w:tblInd w:w="0" w:type="dxa"/>
          <w:shd w:val="clear" w:color="auto" w:fill="FFFFFF" w:themeFill="background1"/>
        </w:tblPrEx>
        <w:trPr>
          <w:jc w:val="center"/>
        </w:trPr>
        <w:tc>
          <w:tcPr>
            <w:tcW w:w="7197" w:type="dxa"/>
            <w:shd w:val="clear" w:color="auto" w:fill="FFFFFF" w:themeFill="background1"/>
          </w:tcPr>
          <w:p w14:paraId="1CCBAD3B" w14:textId="77777777" w:rsidR="007066CD" w:rsidRPr="007C544A" w:rsidRDefault="00F55894"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ثالثاً</w:t>
            </w:r>
            <w:r w:rsidR="007066CD" w:rsidRPr="007C544A">
              <w:rPr>
                <w:rFonts w:ascii="Traditional Arabic" w:hAnsi="Traditional Arabic" w:cs="Traditional Arabic"/>
                <w:b/>
                <w:bCs/>
                <w:sz w:val="24"/>
                <w:szCs w:val="24"/>
                <w:rtl/>
                <w:lang w:bidi="ar-EG"/>
              </w:rPr>
              <w:t xml:space="preserve">- </w:t>
            </w:r>
            <w:r w:rsidR="003577FC" w:rsidRPr="007C544A">
              <w:rPr>
                <w:rFonts w:ascii="Traditional Arabic" w:hAnsi="Traditional Arabic" w:cs="Traditional Arabic"/>
                <w:b/>
                <w:bCs/>
                <w:sz w:val="24"/>
                <w:szCs w:val="24"/>
                <w:rtl/>
                <w:lang w:bidi="ar-EG"/>
              </w:rPr>
              <w:t>الاستراتيجية المقترحة لتعزيز الجاهزية للإدراج في السوق الموازية</w:t>
            </w:r>
          </w:p>
        </w:tc>
        <w:tc>
          <w:tcPr>
            <w:tcW w:w="1220" w:type="dxa"/>
            <w:gridSpan w:val="2"/>
            <w:shd w:val="clear" w:color="auto" w:fill="FFFFFF" w:themeFill="background1"/>
            <w:vAlign w:val="bottom"/>
          </w:tcPr>
          <w:p w14:paraId="4CC1713F" w14:textId="77777777" w:rsidR="007066CD" w:rsidRPr="007C544A" w:rsidRDefault="006E0C6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95</w:t>
            </w:r>
          </w:p>
        </w:tc>
      </w:tr>
      <w:tr w:rsidR="007C544A" w:rsidRPr="007C544A" w14:paraId="7EDF5E99" w14:textId="77777777" w:rsidTr="006E0C69">
        <w:tblPrEx>
          <w:jc w:val="center"/>
          <w:tblInd w:w="0" w:type="dxa"/>
          <w:shd w:val="clear" w:color="auto" w:fill="FFFFFF" w:themeFill="background1"/>
        </w:tblPrEx>
        <w:trPr>
          <w:jc w:val="center"/>
        </w:trPr>
        <w:tc>
          <w:tcPr>
            <w:tcW w:w="7197" w:type="dxa"/>
            <w:shd w:val="clear" w:color="auto" w:fill="FFFFFF" w:themeFill="background1"/>
          </w:tcPr>
          <w:p w14:paraId="253BA45B" w14:textId="77777777" w:rsidR="007066CD" w:rsidRPr="007C544A" w:rsidRDefault="00F55894"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رابعاً</w:t>
            </w:r>
            <w:r w:rsidR="005C0E9A" w:rsidRPr="007C544A">
              <w:rPr>
                <w:rFonts w:ascii="Traditional Arabic" w:hAnsi="Traditional Arabic" w:cs="Traditional Arabic"/>
                <w:b/>
                <w:bCs/>
                <w:sz w:val="24"/>
                <w:szCs w:val="24"/>
                <w:rtl/>
                <w:lang w:bidi="ar-EG"/>
              </w:rPr>
              <w:t xml:space="preserve">- </w:t>
            </w:r>
            <w:r w:rsidR="005C0E9A" w:rsidRPr="007C544A">
              <w:rPr>
                <w:rFonts w:ascii="Traditional Arabic" w:hAnsi="Traditional Arabic" w:cs="Traditional Arabic" w:hint="cs"/>
                <w:b/>
                <w:bCs/>
                <w:sz w:val="24"/>
                <w:szCs w:val="24"/>
                <w:rtl/>
                <w:lang w:bidi="ar-EG"/>
              </w:rPr>
              <w:t>مقترحات ودراسات مستقبلية</w:t>
            </w:r>
          </w:p>
        </w:tc>
        <w:tc>
          <w:tcPr>
            <w:tcW w:w="1220" w:type="dxa"/>
            <w:gridSpan w:val="2"/>
            <w:shd w:val="clear" w:color="auto" w:fill="FFFFFF" w:themeFill="background1"/>
            <w:vAlign w:val="bottom"/>
          </w:tcPr>
          <w:p w14:paraId="7C1CFB3D" w14:textId="77777777" w:rsidR="007066CD" w:rsidRPr="007C544A" w:rsidRDefault="00D859D2"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9</w:t>
            </w:r>
            <w:r w:rsidR="005C0E9A" w:rsidRPr="007C544A">
              <w:rPr>
                <w:rFonts w:ascii="Traditional Arabic" w:hAnsi="Traditional Arabic" w:cs="Traditional Arabic" w:hint="cs"/>
                <w:b/>
                <w:bCs/>
                <w:sz w:val="24"/>
                <w:szCs w:val="24"/>
                <w:rtl/>
                <w:lang w:bidi="ar-EG"/>
              </w:rPr>
              <w:t>7</w:t>
            </w:r>
          </w:p>
        </w:tc>
      </w:tr>
      <w:tr w:rsidR="007C544A" w:rsidRPr="007C544A" w14:paraId="3851CC98" w14:textId="77777777" w:rsidTr="006E0C69">
        <w:tblPrEx>
          <w:jc w:val="center"/>
          <w:tblInd w:w="0" w:type="dxa"/>
          <w:shd w:val="clear" w:color="auto" w:fill="FFFFFF" w:themeFill="background1"/>
        </w:tblPrEx>
        <w:trPr>
          <w:jc w:val="center"/>
        </w:trPr>
        <w:tc>
          <w:tcPr>
            <w:tcW w:w="7197" w:type="dxa"/>
            <w:shd w:val="clear" w:color="auto" w:fill="FFFFFF" w:themeFill="background1"/>
          </w:tcPr>
          <w:p w14:paraId="5A3D1522" w14:textId="77777777" w:rsidR="007066CD" w:rsidRPr="007C544A" w:rsidRDefault="000A3B8D"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خامسًا</w:t>
            </w:r>
            <w:r w:rsidR="007066CD" w:rsidRPr="007C544A">
              <w:rPr>
                <w:rFonts w:ascii="Traditional Arabic" w:hAnsi="Traditional Arabic" w:cs="Traditional Arabic"/>
                <w:b/>
                <w:bCs/>
                <w:sz w:val="24"/>
                <w:szCs w:val="24"/>
                <w:rtl/>
                <w:lang w:bidi="ar-EG"/>
              </w:rPr>
              <w:t xml:space="preserve">- الخاتمة </w:t>
            </w:r>
          </w:p>
        </w:tc>
        <w:tc>
          <w:tcPr>
            <w:tcW w:w="1220" w:type="dxa"/>
            <w:gridSpan w:val="2"/>
            <w:shd w:val="clear" w:color="auto" w:fill="FFFFFF" w:themeFill="background1"/>
            <w:vAlign w:val="bottom"/>
          </w:tcPr>
          <w:p w14:paraId="74609570" w14:textId="77777777" w:rsidR="007066CD" w:rsidRPr="007C544A" w:rsidRDefault="006E0C6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100</w:t>
            </w:r>
          </w:p>
        </w:tc>
      </w:tr>
      <w:tr w:rsidR="007C544A" w:rsidRPr="007C544A" w14:paraId="5BDE6DC5" w14:textId="77777777" w:rsidTr="006E0C69">
        <w:tblPrEx>
          <w:jc w:val="center"/>
          <w:tblInd w:w="0" w:type="dxa"/>
          <w:shd w:val="clear" w:color="auto" w:fill="FFFFFF" w:themeFill="background1"/>
        </w:tblPrEx>
        <w:trPr>
          <w:jc w:val="center"/>
        </w:trPr>
        <w:tc>
          <w:tcPr>
            <w:tcW w:w="7197" w:type="dxa"/>
            <w:shd w:val="clear" w:color="auto" w:fill="FFFFFF" w:themeFill="background1"/>
          </w:tcPr>
          <w:p w14:paraId="3522B411" w14:textId="77777777" w:rsidR="007066CD" w:rsidRPr="007C544A" w:rsidRDefault="007066CD"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قائمة</w:t>
            </w:r>
            <w:r w:rsidR="00F55894" w:rsidRPr="007C544A">
              <w:rPr>
                <w:rFonts w:ascii="Traditional Arabic" w:hAnsi="Traditional Arabic" w:cs="Traditional Arabic" w:hint="cs"/>
                <w:b/>
                <w:bCs/>
                <w:sz w:val="24"/>
                <w:szCs w:val="24"/>
                <w:rtl/>
                <w:lang w:bidi="ar-EG"/>
              </w:rPr>
              <w:t xml:space="preserve"> المصادر</w:t>
            </w:r>
            <w:r w:rsidRPr="007C544A">
              <w:rPr>
                <w:rFonts w:ascii="Traditional Arabic" w:hAnsi="Traditional Arabic" w:cs="Traditional Arabic"/>
                <w:b/>
                <w:bCs/>
                <w:sz w:val="24"/>
                <w:szCs w:val="24"/>
                <w:rtl/>
                <w:lang w:bidi="ar-EG"/>
              </w:rPr>
              <w:t xml:space="preserve"> </w:t>
            </w:r>
            <w:r w:rsidR="00F55894" w:rsidRPr="007C544A">
              <w:rPr>
                <w:rFonts w:ascii="Traditional Arabic" w:hAnsi="Traditional Arabic" w:cs="Traditional Arabic" w:hint="cs"/>
                <w:b/>
                <w:bCs/>
                <w:sz w:val="24"/>
                <w:szCs w:val="24"/>
                <w:rtl/>
                <w:lang w:bidi="ar-EG"/>
              </w:rPr>
              <w:t>و</w:t>
            </w:r>
            <w:r w:rsidRPr="007C544A">
              <w:rPr>
                <w:rFonts w:ascii="Traditional Arabic" w:hAnsi="Traditional Arabic" w:cs="Traditional Arabic"/>
                <w:b/>
                <w:bCs/>
                <w:sz w:val="24"/>
                <w:szCs w:val="24"/>
                <w:rtl/>
                <w:lang w:bidi="ar-EG"/>
              </w:rPr>
              <w:t xml:space="preserve">المراجع </w:t>
            </w:r>
          </w:p>
        </w:tc>
        <w:tc>
          <w:tcPr>
            <w:tcW w:w="1220" w:type="dxa"/>
            <w:gridSpan w:val="2"/>
            <w:shd w:val="clear" w:color="auto" w:fill="FFFFFF" w:themeFill="background1"/>
            <w:vAlign w:val="bottom"/>
          </w:tcPr>
          <w:p w14:paraId="0F62C9A5" w14:textId="77777777" w:rsidR="007066CD" w:rsidRPr="007C544A" w:rsidRDefault="006E0C6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101</w:t>
            </w:r>
          </w:p>
        </w:tc>
      </w:tr>
      <w:tr w:rsidR="007C544A" w:rsidRPr="007C544A" w14:paraId="709EA331" w14:textId="77777777" w:rsidTr="006E0C69">
        <w:tblPrEx>
          <w:jc w:val="center"/>
          <w:tblInd w:w="0" w:type="dxa"/>
          <w:shd w:val="clear" w:color="auto" w:fill="FFFFFF" w:themeFill="background1"/>
        </w:tblPrEx>
        <w:trPr>
          <w:jc w:val="center"/>
        </w:trPr>
        <w:tc>
          <w:tcPr>
            <w:tcW w:w="7197" w:type="dxa"/>
            <w:shd w:val="clear" w:color="auto" w:fill="FFFFFF" w:themeFill="background1"/>
          </w:tcPr>
          <w:p w14:paraId="7F260C8F" w14:textId="77777777" w:rsidR="007066CD" w:rsidRPr="007C544A" w:rsidRDefault="007066CD"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ملاحق </w:t>
            </w:r>
            <w:r w:rsidR="00F55894" w:rsidRPr="007C544A">
              <w:rPr>
                <w:rFonts w:ascii="Traditional Arabic" w:hAnsi="Traditional Arabic" w:cs="Traditional Arabic" w:hint="cs"/>
                <w:b/>
                <w:bCs/>
                <w:sz w:val="24"/>
                <w:szCs w:val="24"/>
                <w:rtl/>
                <w:lang w:bidi="ar-EG"/>
              </w:rPr>
              <w:t>الدراسة</w:t>
            </w:r>
          </w:p>
        </w:tc>
        <w:tc>
          <w:tcPr>
            <w:tcW w:w="1220" w:type="dxa"/>
            <w:gridSpan w:val="2"/>
            <w:shd w:val="clear" w:color="auto" w:fill="FFFFFF" w:themeFill="background1"/>
            <w:vAlign w:val="bottom"/>
          </w:tcPr>
          <w:p w14:paraId="71BCBCA9" w14:textId="77777777" w:rsidR="007066CD" w:rsidRPr="007C544A" w:rsidRDefault="006E0C6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116</w:t>
            </w:r>
          </w:p>
        </w:tc>
      </w:tr>
    </w:tbl>
    <w:p w14:paraId="10E77C20" w14:textId="77777777" w:rsidR="0070012E" w:rsidRPr="007C544A" w:rsidRDefault="0070012E" w:rsidP="005171F1">
      <w:pPr>
        <w:shd w:val="clear" w:color="auto" w:fill="FFFFFF" w:themeFill="background1"/>
        <w:bidi/>
        <w:spacing w:after="0" w:line="240" w:lineRule="auto"/>
        <w:jc w:val="center"/>
        <w:rPr>
          <w:rFonts w:ascii="Simplified Arabic" w:hAnsi="Simplified Arabic" w:cs="Simplified Arabic"/>
          <w:b/>
          <w:bCs/>
          <w:sz w:val="32"/>
          <w:szCs w:val="32"/>
          <w:rtl/>
          <w:lang w:bidi="ar-EG"/>
        </w:rPr>
      </w:pPr>
    </w:p>
    <w:p w14:paraId="1B918BB4" w14:textId="77777777" w:rsidR="0070012E" w:rsidRPr="007C544A" w:rsidRDefault="0070012E" w:rsidP="003577FC">
      <w:pPr>
        <w:spacing w:line="360" w:lineRule="auto"/>
        <w:rPr>
          <w:rFonts w:ascii="Simplified Arabic" w:hAnsi="Simplified Arabic" w:cs="Simplified Arabic"/>
          <w:b/>
          <w:bCs/>
          <w:sz w:val="32"/>
          <w:szCs w:val="32"/>
          <w:rtl/>
          <w:lang w:bidi="ar-EG"/>
        </w:rPr>
      </w:pPr>
      <w:r w:rsidRPr="007C544A">
        <w:rPr>
          <w:rFonts w:ascii="Simplified Arabic" w:hAnsi="Simplified Arabic" w:cs="Simplified Arabic"/>
          <w:b/>
          <w:bCs/>
          <w:sz w:val="32"/>
          <w:szCs w:val="32"/>
          <w:rtl/>
          <w:lang w:bidi="ar-EG"/>
        </w:rPr>
        <w:br w:type="page"/>
      </w:r>
    </w:p>
    <w:p w14:paraId="39A93515" w14:textId="77777777" w:rsidR="0082250B" w:rsidRPr="007C544A" w:rsidRDefault="00F0777A" w:rsidP="003577FC">
      <w:pPr>
        <w:shd w:val="clear" w:color="auto" w:fill="FFFFFF" w:themeFill="background1"/>
        <w:bidi/>
        <w:spacing w:after="0" w:line="360" w:lineRule="auto"/>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lastRenderedPageBreak/>
        <w:t>قائمة ال</w:t>
      </w:r>
      <w:r w:rsidR="006A021A" w:rsidRPr="007C544A">
        <w:rPr>
          <w:rFonts w:ascii="Traditional Arabic" w:hAnsi="Traditional Arabic" w:cs="Traditional Arabic" w:hint="cs"/>
          <w:b/>
          <w:bCs/>
          <w:sz w:val="24"/>
          <w:szCs w:val="24"/>
          <w:rtl/>
          <w:lang w:bidi="ar-EG"/>
        </w:rPr>
        <w:t>جداول</w:t>
      </w:r>
      <w:r w:rsidRPr="007C544A">
        <w:rPr>
          <w:rFonts w:ascii="Traditional Arabic" w:hAnsi="Traditional Arabic" w:cs="Traditional Arabic" w:hint="cs"/>
          <w:b/>
          <w:bCs/>
          <w:sz w:val="24"/>
          <w:szCs w:val="24"/>
          <w:rtl/>
          <w:lang w:bidi="ar-EG"/>
        </w:rPr>
        <w:t xml:space="preserve"> </w:t>
      </w:r>
    </w:p>
    <w:tbl>
      <w:tblPr>
        <w:tblStyle w:val="TableGrid"/>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7227"/>
        <w:gridCol w:w="1069"/>
      </w:tblGrid>
      <w:tr w:rsidR="007C544A" w:rsidRPr="007C544A" w14:paraId="46650FE0" w14:textId="77777777" w:rsidTr="007C544A">
        <w:trPr>
          <w:tblHeader/>
          <w:jc w:val="center"/>
        </w:trPr>
        <w:tc>
          <w:tcPr>
            <w:tcW w:w="7227" w:type="dxa"/>
            <w:tcBorders>
              <w:top w:val="threeDEngrave" w:sz="24" w:space="0" w:color="auto"/>
              <w:bottom w:val="threeDEmboss" w:sz="24" w:space="0" w:color="auto"/>
            </w:tcBorders>
            <w:shd w:val="clear" w:color="auto" w:fill="BDD6EE" w:themeFill="accent1" w:themeFillTint="66"/>
          </w:tcPr>
          <w:p w14:paraId="2B66456A" w14:textId="77777777" w:rsidR="009432EF" w:rsidRPr="007C544A" w:rsidRDefault="009432EF"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الجدول</w:t>
            </w:r>
          </w:p>
        </w:tc>
        <w:tc>
          <w:tcPr>
            <w:tcW w:w="1069" w:type="dxa"/>
            <w:tcBorders>
              <w:top w:val="threeDEngrave" w:sz="24" w:space="0" w:color="auto"/>
              <w:bottom w:val="threeDEmboss" w:sz="24" w:space="0" w:color="auto"/>
            </w:tcBorders>
            <w:shd w:val="clear" w:color="auto" w:fill="BDD6EE" w:themeFill="accent1" w:themeFillTint="66"/>
            <w:vAlign w:val="bottom"/>
          </w:tcPr>
          <w:p w14:paraId="0D81C4BC" w14:textId="77777777" w:rsidR="009432EF" w:rsidRPr="007C544A" w:rsidRDefault="009432EF"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الصفحة</w:t>
            </w:r>
          </w:p>
        </w:tc>
      </w:tr>
      <w:tr w:rsidR="009432EF" w:rsidRPr="007C544A" w14:paraId="164B03ED" w14:textId="77777777" w:rsidTr="00F77385">
        <w:trPr>
          <w:jc w:val="center"/>
        </w:trPr>
        <w:tc>
          <w:tcPr>
            <w:tcW w:w="7227" w:type="dxa"/>
            <w:tcBorders>
              <w:top w:val="threeDEmboss" w:sz="24" w:space="0" w:color="auto"/>
            </w:tcBorders>
          </w:tcPr>
          <w:p w14:paraId="2E1EEB54" w14:textId="77777777" w:rsidR="009432EF" w:rsidRPr="007C544A" w:rsidRDefault="009432EF" w:rsidP="003577FC">
            <w:pPr>
              <w:pStyle w:val="NormalWeb"/>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(2-1): تطور أداء سوق نمو</w:t>
            </w:r>
            <w:r w:rsidRPr="007C544A">
              <w:rPr>
                <w:rFonts w:ascii="Traditional Arabic" w:eastAsiaTheme="minorHAnsi" w:hAnsi="Traditional Arabic" w:cs="Traditional Arabic" w:hint="cs"/>
                <w:b/>
                <w:bCs/>
                <w:rtl/>
                <w:lang w:bidi="ar-EG"/>
              </w:rPr>
              <w:t>.</w:t>
            </w:r>
          </w:p>
        </w:tc>
        <w:tc>
          <w:tcPr>
            <w:tcW w:w="1069" w:type="dxa"/>
            <w:tcBorders>
              <w:top w:val="threeDEmboss" w:sz="24" w:space="0" w:color="auto"/>
            </w:tcBorders>
            <w:vAlign w:val="bottom"/>
          </w:tcPr>
          <w:p w14:paraId="7336BF04"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38</w:t>
            </w:r>
          </w:p>
        </w:tc>
      </w:tr>
      <w:tr w:rsidR="009432EF" w:rsidRPr="007C544A" w14:paraId="3969CE8D" w14:textId="77777777" w:rsidTr="00F77385">
        <w:trPr>
          <w:jc w:val="center"/>
        </w:trPr>
        <w:tc>
          <w:tcPr>
            <w:tcW w:w="7227" w:type="dxa"/>
          </w:tcPr>
          <w:p w14:paraId="56E25E28"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(2-2): تفاصيل الصفقات الخاصة على أسهم الشركات منذ بداية 2017</w:t>
            </w:r>
            <w:r w:rsidRPr="007C544A">
              <w:rPr>
                <w:rFonts w:ascii="Traditional Arabic" w:eastAsiaTheme="minorHAnsi" w:hAnsi="Traditional Arabic" w:cs="Traditional Arabic" w:hint="cs"/>
                <w:b/>
                <w:bCs/>
                <w:rtl/>
                <w:lang w:bidi="ar-EG"/>
              </w:rPr>
              <w:t>.</w:t>
            </w:r>
          </w:p>
        </w:tc>
        <w:tc>
          <w:tcPr>
            <w:tcW w:w="1069" w:type="dxa"/>
            <w:vAlign w:val="bottom"/>
          </w:tcPr>
          <w:p w14:paraId="4543142D" w14:textId="77777777" w:rsidR="009432EF" w:rsidRPr="007C544A" w:rsidRDefault="005B0BB1"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38</w:t>
            </w:r>
          </w:p>
        </w:tc>
      </w:tr>
      <w:tr w:rsidR="009432EF" w:rsidRPr="007C544A" w14:paraId="0C9303A3" w14:textId="77777777" w:rsidTr="00F77385">
        <w:trPr>
          <w:trHeight w:val="377"/>
          <w:jc w:val="center"/>
        </w:trPr>
        <w:tc>
          <w:tcPr>
            <w:tcW w:w="7227" w:type="dxa"/>
          </w:tcPr>
          <w:p w14:paraId="2B25C6A6"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(2-3): تطور عدد شركات كل قطاع</w:t>
            </w:r>
            <w:r w:rsidRPr="007C544A">
              <w:rPr>
                <w:rFonts w:ascii="Traditional Arabic" w:eastAsiaTheme="minorHAnsi" w:hAnsi="Traditional Arabic" w:cs="Traditional Arabic" w:hint="cs"/>
                <w:b/>
                <w:bCs/>
                <w:rtl/>
                <w:lang w:bidi="ar-EG"/>
              </w:rPr>
              <w:t>.</w:t>
            </w:r>
          </w:p>
        </w:tc>
        <w:tc>
          <w:tcPr>
            <w:tcW w:w="1069" w:type="dxa"/>
            <w:vAlign w:val="bottom"/>
          </w:tcPr>
          <w:p w14:paraId="63429675" w14:textId="77777777" w:rsidR="009432EF" w:rsidRPr="007C544A" w:rsidRDefault="005B0BB1"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39</w:t>
            </w:r>
          </w:p>
        </w:tc>
      </w:tr>
      <w:tr w:rsidR="009432EF" w:rsidRPr="007C544A" w14:paraId="6E3FECD2" w14:textId="77777777" w:rsidTr="00F77385">
        <w:trPr>
          <w:jc w:val="center"/>
        </w:trPr>
        <w:tc>
          <w:tcPr>
            <w:tcW w:w="7227" w:type="dxa"/>
          </w:tcPr>
          <w:p w14:paraId="7EFF44B9"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(2-4): تفاصيل انتقال الشركات من السوق الموازية إلى السوق الرئيسية</w:t>
            </w:r>
            <w:r w:rsidRPr="007C544A">
              <w:rPr>
                <w:rFonts w:ascii="Traditional Arabic" w:eastAsiaTheme="minorHAnsi" w:hAnsi="Traditional Arabic" w:cs="Traditional Arabic" w:hint="cs"/>
                <w:b/>
                <w:bCs/>
                <w:rtl/>
                <w:lang w:bidi="ar-EG"/>
              </w:rPr>
              <w:t>.</w:t>
            </w:r>
          </w:p>
        </w:tc>
        <w:tc>
          <w:tcPr>
            <w:tcW w:w="1069" w:type="dxa"/>
            <w:vAlign w:val="bottom"/>
          </w:tcPr>
          <w:p w14:paraId="21FC7C79"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41</w:t>
            </w:r>
          </w:p>
        </w:tc>
      </w:tr>
      <w:tr w:rsidR="009432EF" w:rsidRPr="007C544A" w14:paraId="5D57F996" w14:textId="77777777" w:rsidTr="00F77385">
        <w:trPr>
          <w:jc w:val="center"/>
        </w:trPr>
        <w:tc>
          <w:tcPr>
            <w:tcW w:w="7227" w:type="dxa"/>
          </w:tcPr>
          <w:p w14:paraId="256D1D57" w14:textId="77777777" w:rsidR="009432EF" w:rsidRPr="007C544A" w:rsidRDefault="009432EF" w:rsidP="005B0BB1">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 xml:space="preserve">جدول </w:t>
            </w:r>
            <w:r w:rsidR="005B0BB1" w:rsidRPr="007C544A">
              <w:rPr>
                <w:rFonts w:ascii="Traditional Arabic" w:eastAsiaTheme="minorHAnsi" w:hAnsi="Traditional Arabic" w:cs="Traditional Arabic" w:hint="cs"/>
                <w:b/>
                <w:bCs/>
                <w:rtl/>
                <w:lang w:bidi="ar-EG"/>
              </w:rPr>
              <w:t>(3-1)</w:t>
            </w:r>
            <w:r w:rsidRPr="007C544A">
              <w:rPr>
                <w:rFonts w:ascii="Traditional Arabic" w:eastAsiaTheme="minorHAnsi" w:hAnsi="Traditional Arabic" w:cs="Traditional Arabic"/>
                <w:b/>
                <w:bCs/>
                <w:rtl/>
                <w:lang w:bidi="ar-EG"/>
              </w:rPr>
              <w:t xml:space="preserve"> بيانات الشركات المدرجة في سوق نمو محل الدراسة</w:t>
            </w:r>
            <w:r w:rsidRPr="007C544A">
              <w:rPr>
                <w:rFonts w:ascii="Traditional Arabic" w:eastAsiaTheme="minorHAnsi" w:hAnsi="Traditional Arabic" w:cs="Traditional Arabic" w:hint="cs"/>
                <w:b/>
                <w:bCs/>
                <w:rtl/>
                <w:lang w:bidi="ar-EG"/>
              </w:rPr>
              <w:t>.</w:t>
            </w:r>
          </w:p>
        </w:tc>
        <w:tc>
          <w:tcPr>
            <w:tcW w:w="1069" w:type="dxa"/>
            <w:vAlign w:val="bottom"/>
          </w:tcPr>
          <w:p w14:paraId="660B5F68" w14:textId="77777777" w:rsidR="009432EF" w:rsidRPr="007C544A" w:rsidRDefault="005B0BB1"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48</w:t>
            </w:r>
          </w:p>
        </w:tc>
      </w:tr>
      <w:tr w:rsidR="009432EF" w:rsidRPr="007C544A" w14:paraId="7E37538F" w14:textId="77777777" w:rsidTr="00F77385">
        <w:trPr>
          <w:jc w:val="center"/>
        </w:trPr>
        <w:tc>
          <w:tcPr>
            <w:tcW w:w="7227" w:type="dxa"/>
          </w:tcPr>
          <w:p w14:paraId="130EE369" w14:textId="77777777" w:rsidR="009432EF" w:rsidRPr="007C544A" w:rsidRDefault="009432EF" w:rsidP="005B0BB1">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 xml:space="preserve">جدول </w:t>
            </w:r>
            <w:r w:rsidR="005B0BB1" w:rsidRPr="007C544A">
              <w:rPr>
                <w:rFonts w:ascii="Traditional Arabic" w:eastAsiaTheme="minorHAnsi" w:hAnsi="Traditional Arabic" w:cs="Traditional Arabic" w:hint="cs"/>
                <w:b/>
                <w:bCs/>
                <w:rtl/>
                <w:lang w:bidi="ar-EG"/>
              </w:rPr>
              <w:t>(3-2)</w:t>
            </w:r>
            <w:r w:rsidRPr="007C544A">
              <w:rPr>
                <w:rFonts w:ascii="Traditional Arabic" w:eastAsiaTheme="minorHAnsi" w:hAnsi="Traditional Arabic" w:cs="Traditional Arabic"/>
                <w:b/>
                <w:bCs/>
                <w:rtl/>
                <w:lang w:bidi="ar-EG"/>
              </w:rPr>
              <w:t>: توزيع عينة الدراسة على الشركات محل الدراسة</w:t>
            </w:r>
            <w:r w:rsidRPr="007C544A">
              <w:rPr>
                <w:rFonts w:ascii="Traditional Arabic" w:eastAsiaTheme="minorHAnsi" w:hAnsi="Traditional Arabic" w:cs="Traditional Arabic" w:hint="cs"/>
                <w:b/>
                <w:bCs/>
                <w:rtl/>
                <w:lang w:bidi="ar-EG"/>
              </w:rPr>
              <w:t>.</w:t>
            </w:r>
          </w:p>
        </w:tc>
        <w:tc>
          <w:tcPr>
            <w:tcW w:w="1069" w:type="dxa"/>
            <w:vAlign w:val="bottom"/>
          </w:tcPr>
          <w:p w14:paraId="3D36E68C" w14:textId="77777777" w:rsidR="009432EF" w:rsidRPr="007C544A" w:rsidRDefault="005B0BB1"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49</w:t>
            </w:r>
          </w:p>
        </w:tc>
      </w:tr>
      <w:tr w:rsidR="009432EF" w:rsidRPr="007C544A" w14:paraId="35AFB823" w14:textId="77777777" w:rsidTr="00F77385">
        <w:trPr>
          <w:jc w:val="center"/>
        </w:trPr>
        <w:tc>
          <w:tcPr>
            <w:tcW w:w="7227" w:type="dxa"/>
          </w:tcPr>
          <w:p w14:paraId="2B8D98D3"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(3-3): مستويات المتوسط الحسابي المرجح وفق مقياس لكريت الخماسي</w:t>
            </w:r>
            <w:r w:rsidRPr="007C544A">
              <w:rPr>
                <w:rFonts w:ascii="Traditional Arabic" w:eastAsiaTheme="minorHAnsi" w:hAnsi="Traditional Arabic" w:cs="Traditional Arabic" w:hint="cs"/>
                <w:b/>
                <w:bCs/>
                <w:rtl/>
                <w:lang w:bidi="ar-EG"/>
              </w:rPr>
              <w:t>.</w:t>
            </w:r>
          </w:p>
        </w:tc>
        <w:tc>
          <w:tcPr>
            <w:tcW w:w="1069" w:type="dxa"/>
            <w:vAlign w:val="bottom"/>
          </w:tcPr>
          <w:p w14:paraId="722CA480"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52</w:t>
            </w:r>
          </w:p>
        </w:tc>
      </w:tr>
      <w:tr w:rsidR="009432EF" w:rsidRPr="007C544A" w14:paraId="4C0C7C86" w14:textId="77777777" w:rsidTr="00F77385">
        <w:trPr>
          <w:jc w:val="center"/>
        </w:trPr>
        <w:tc>
          <w:tcPr>
            <w:tcW w:w="7227" w:type="dxa"/>
          </w:tcPr>
          <w:p w14:paraId="3137F74C"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(3-4): الدراسات المستخدمة في قياس متغيرات الدراسة</w:t>
            </w:r>
            <w:r w:rsidRPr="007C544A">
              <w:rPr>
                <w:rFonts w:ascii="Traditional Arabic" w:eastAsiaTheme="minorHAnsi" w:hAnsi="Traditional Arabic" w:cs="Traditional Arabic" w:hint="cs"/>
                <w:b/>
                <w:bCs/>
                <w:rtl/>
                <w:lang w:bidi="ar-EG"/>
              </w:rPr>
              <w:t>.</w:t>
            </w:r>
          </w:p>
        </w:tc>
        <w:tc>
          <w:tcPr>
            <w:tcW w:w="1069" w:type="dxa"/>
            <w:vAlign w:val="bottom"/>
          </w:tcPr>
          <w:p w14:paraId="4B16FD9E"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53</w:t>
            </w:r>
          </w:p>
        </w:tc>
      </w:tr>
      <w:tr w:rsidR="009432EF" w:rsidRPr="007C544A" w14:paraId="0545760D" w14:textId="77777777" w:rsidTr="00F77385">
        <w:trPr>
          <w:jc w:val="center"/>
        </w:trPr>
        <w:tc>
          <w:tcPr>
            <w:tcW w:w="7227" w:type="dxa"/>
          </w:tcPr>
          <w:p w14:paraId="161210A0"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(3-5): مقياس ليكرت الخماسي</w:t>
            </w:r>
            <w:r w:rsidRPr="007C544A">
              <w:rPr>
                <w:rFonts w:ascii="Traditional Arabic" w:eastAsiaTheme="minorHAnsi" w:hAnsi="Traditional Arabic" w:cs="Traditional Arabic" w:hint="cs"/>
                <w:b/>
                <w:bCs/>
                <w:rtl/>
                <w:lang w:bidi="ar-EG"/>
              </w:rPr>
              <w:t>.</w:t>
            </w:r>
          </w:p>
        </w:tc>
        <w:tc>
          <w:tcPr>
            <w:tcW w:w="1069" w:type="dxa"/>
            <w:vAlign w:val="bottom"/>
          </w:tcPr>
          <w:p w14:paraId="4E148BD6"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54</w:t>
            </w:r>
          </w:p>
        </w:tc>
      </w:tr>
      <w:tr w:rsidR="009432EF" w:rsidRPr="007C544A" w14:paraId="7937A788" w14:textId="77777777" w:rsidTr="00F77385">
        <w:trPr>
          <w:jc w:val="center"/>
        </w:trPr>
        <w:tc>
          <w:tcPr>
            <w:tcW w:w="7227" w:type="dxa"/>
          </w:tcPr>
          <w:p w14:paraId="54CE7403"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(3-6): نتائج اختبار الصدق والثبات</w:t>
            </w:r>
            <w:r w:rsidRPr="007C544A">
              <w:rPr>
                <w:rFonts w:ascii="Traditional Arabic" w:eastAsiaTheme="minorHAnsi" w:hAnsi="Traditional Arabic" w:cs="Traditional Arabic" w:hint="cs"/>
                <w:b/>
                <w:bCs/>
                <w:rtl/>
                <w:lang w:bidi="ar-EG"/>
              </w:rPr>
              <w:t>.</w:t>
            </w:r>
          </w:p>
        </w:tc>
        <w:tc>
          <w:tcPr>
            <w:tcW w:w="1069" w:type="dxa"/>
            <w:vAlign w:val="bottom"/>
          </w:tcPr>
          <w:p w14:paraId="0F458623"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58</w:t>
            </w:r>
          </w:p>
        </w:tc>
      </w:tr>
      <w:tr w:rsidR="009432EF" w:rsidRPr="007C544A" w14:paraId="4103586E" w14:textId="77777777" w:rsidTr="00F77385">
        <w:trPr>
          <w:jc w:val="center"/>
        </w:trPr>
        <w:tc>
          <w:tcPr>
            <w:tcW w:w="7227" w:type="dxa"/>
          </w:tcPr>
          <w:p w14:paraId="6722FCCC"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(3-7): نتائج التحليل العاملي لمتغيرات الدراسة</w:t>
            </w:r>
            <w:r w:rsidRPr="007C544A">
              <w:rPr>
                <w:rFonts w:ascii="Traditional Arabic" w:eastAsiaTheme="minorHAnsi" w:hAnsi="Traditional Arabic" w:cs="Traditional Arabic" w:hint="cs"/>
                <w:b/>
                <w:bCs/>
                <w:rtl/>
                <w:lang w:bidi="ar-EG"/>
              </w:rPr>
              <w:t>.</w:t>
            </w:r>
          </w:p>
        </w:tc>
        <w:tc>
          <w:tcPr>
            <w:tcW w:w="1069" w:type="dxa"/>
            <w:vAlign w:val="bottom"/>
          </w:tcPr>
          <w:p w14:paraId="444909A2"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58</w:t>
            </w:r>
          </w:p>
        </w:tc>
      </w:tr>
      <w:tr w:rsidR="009432EF" w:rsidRPr="007C544A" w14:paraId="17D00C2C" w14:textId="77777777" w:rsidTr="00F77385">
        <w:trPr>
          <w:jc w:val="center"/>
        </w:trPr>
        <w:tc>
          <w:tcPr>
            <w:tcW w:w="7227" w:type="dxa"/>
          </w:tcPr>
          <w:p w14:paraId="38643FDD"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(3-8): نتائج اختبار</w:t>
            </w:r>
            <w:r w:rsidRPr="007C544A">
              <w:rPr>
                <w:rFonts w:ascii="Traditional Arabic" w:eastAsiaTheme="minorHAnsi" w:hAnsi="Traditional Arabic" w:cs="Traditional Arabic"/>
                <w:b/>
                <w:bCs/>
                <w:lang w:bidi="ar-EG"/>
              </w:rPr>
              <w:t xml:space="preserve"> KMO</w:t>
            </w:r>
            <w:r w:rsidRPr="007C544A">
              <w:rPr>
                <w:rFonts w:ascii="Traditional Arabic" w:eastAsiaTheme="minorHAnsi" w:hAnsi="Traditional Arabic" w:cs="Traditional Arabic"/>
                <w:b/>
                <w:bCs/>
                <w:rtl/>
                <w:lang w:bidi="ar-EG"/>
              </w:rPr>
              <w:t xml:space="preserve"> و</w:t>
            </w:r>
            <w:r w:rsidRPr="007C544A">
              <w:rPr>
                <w:rFonts w:ascii="Traditional Arabic" w:eastAsiaTheme="minorHAnsi" w:hAnsi="Traditional Arabic" w:cs="Traditional Arabic"/>
                <w:b/>
                <w:bCs/>
                <w:lang w:bidi="ar-EG"/>
              </w:rPr>
              <w:t>Bartlett</w:t>
            </w:r>
            <w:r w:rsidRPr="007C544A">
              <w:rPr>
                <w:rFonts w:ascii="Traditional Arabic" w:eastAsiaTheme="minorHAnsi" w:hAnsi="Traditional Arabic" w:cs="Traditional Arabic"/>
                <w:b/>
                <w:bCs/>
                <w:rtl/>
                <w:lang w:bidi="ar-EG"/>
              </w:rPr>
              <w:t xml:space="preserve"> لملاءمة البيانات للتحليل العاملي</w:t>
            </w:r>
            <w:r w:rsidRPr="007C544A">
              <w:rPr>
                <w:rFonts w:ascii="Traditional Arabic" w:eastAsiaTheme="minorHAnsi" w:hAnsi="Traditional Arabic" w:cs="Traditional Arabic" w:hint="cs"/>
                <w:b/>
                <w:bCs/>
                <w:rtl/>
                <w:lang w:bidi="ar-EG"/>
              </w:rPr>
              <w:t>.</w:t>
            </w:r>
          </w:p>
        </w:tc>
        <w:tc>
          <w:tcPr>
            <w:tcW w:w="1069" w:type="dxa"/>
            <w:vAlign w:val="bottom"/>
          </w:tcPr>
          <w:p w14:paraId="78F2DB32"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59</w:t>
            </w:r>
          </w:p>
        </w:tc>
      </w:tr>
      <w:tr w:rsidR="009432EF" w:rsidRPr="007C544A" w14:paraId="7DAA5514" w14:textId="77777777" w:rsidTr="00F77385">
        <w:trPr>
          <w:jc w:val="center"/>
        </w:trPr>
        <w:tc>
          <w:tcPr>
            <w:tcW w:w="7227" w:type="dxa"/>
          </w:tcPr>
          <w:p w14:paraId="236FA2F7"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(4-1): توزيع مبحوثي عينة الدراسة حسب المتغيرات الديمغرافية</w:t>
            </w:r>
            <w:r w:rsidRPr="007C544A">
              <w:rPr>
                <w:rFonts w:ascii="Traditional Arabic" w:eastAsiaTheme="minorHAnsi" w:hAnsi="Traditional Arabic" w:cs="Traditional Arabic" w:hint="cs"/>
                <w:b/>
                <w:bCs/>
                <w:rtl/>
                <w:lang w:bidi="ar-EG"/>
              </w:rPr>
              <w:t>.</w:t>
            </w:r>
          </w:p>
        </w:tc>
        <w:tc>
          <w:tcPr>
            <w:tcW w:w="1069" w:type="dxa"/>
            <w:vAlign w:val="bottom"/>
          </w:tcPr>
          <w:p w14:paraId="0CCBB34D"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63</w:t>
            </w:r>
          </w:p>
        </w:tc>
      </w:tr>
      <w:tr w:rsidR="009432EF" w:rsidRPr="007C544A" w14:paraId="7AF0F6DB" w14:textId="77777777" w:rsidTr="00F77385">
        <w:trPr>
          <w:jc w:val="center"/>
        </w:trPr>
        <w:tc>
          <w:tcPr>
            <w:tcW w:w="7227" w:type="dxa"/>
          </w:tcPr>
          <w:p w14:paraId="0A8EE4BE"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(4-2): المتوسط الحسابي والانحراف المعياري لإجابات عينة الدراسة عن العبارات المتعلقة لبعد الأداء المالي</w:t>
            </w:r>
            <w:r w:rsidRPr="007C544A">
              <w:rPr>
                <w:rFonts w:ascii="Traditional Arabic" w:eastAsiaTheme="minorHAnsi" w:hAnsi="Traditional Arabic" w:cs="Traditional Arabic" w:hint="cs"/>
                <w:b/>
                <w:bCs/>
                <w:rtl/>
                <w:lang w:bidi="ar-EG"/>
              </w:rPr>
              <w:t>.</w:t>
            </w:r>
          </w:p>
        </w:tc>
        <w:tc>
          <w:tcPr>
            <w:tcW w:w="1069" w:type="dxa"/>
            <w:vAlign w:val="bottom"/>
          </w:tcPr>
          <w:p w14:paraId="26EA05E5"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66</w:t>
            </w:r>
          </w:p>
        </w:tc>
      </w:tr>
      <w:tr w:rsidR="009432EF" w:rsidRPr="007C544A" w14:paraId="38D1A9A3" w14:textId="77777777" w:rsidTr="00F77385">
        <w:trPr>
          <w:jc w:val="center"/>
        </w:trPr>
        <w:tc>
          <w:tcPr>
            <w:tcW w:w="7227" w:type="dxa"/>
          </w:tcPr>
          <w:p w14:paraId="093B3981"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(4-3): المتوسط الحسابي والانحراف المعياري لإجابات عينة الدراسة عن العبارات المتعلقة ببعد متطلبات الحوكمة</w:t>
            </w:r>
            <w:r w:rsidRPr="007C544A">
              <w:rPr>
                <w:rFonts w:ascii="Traditional Arabic" w:eastAsiaTheme="minorHAnsi" w:hAnsi="Traditional Arabic" w:cs="Traditional Arabic" w:hint="cs"/>
                <w:b/>
                <w:bCs/>
                <w:rtl/>
                <w:lang w:bidi="ar-EG"/>
              </w:rPr>
              <w:t>.</w:t>
            </w:r>
          </w:p>
        </w:tc>
        <w:tc>
          <w:tcPr>
            <w:tcW w:w="1069" w:type="dxa"/>
            <w:vAlign w:val="bottom"/>
          </w:tcPr>
          <w:p w14:paraId="4019CCC6"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67</w:t>
            </w:r>
          </w:p>
        </w:tc>
      </w:tr>
      <w:tr w:rsidR="009432EF" w:rsidRPr="007C544A" w14:paraId="245331BE" w14:textId="77777777" w:rsidTr="00F77385">
        <w:trPr>
          <w:jc w:val="center"/>
        </w:trPr>
        <w:tc>
          <w:tcPr>
            <w:tcW w:w="7227" w:type="dxa"/>
          </w:tcPr>
          <w:p w14:paraId="5E65A6A8"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(4-4): المتوسط الحسابي والانحراف المعياري لإجابات عينة الدراسة عن العبارات المتعلقة ببعد القدرة التنافسية</w:t>
            </w:r>
            <w:r w:rsidRPr="007C544A">
              <w:rPr>
                <w:rFonts w:ascii="Traditional Arabic" w:eastAsiaTheme="minorHAnsi" w:hAnsi="Traditional Arabic" w:cs="Traditional Arabic" w:hint="cs"/>
                <w:b/>
                <w:bCs/>
                <w:rtl/>
                <w:lang w:bidi="ar-EG"/>
              </w:rPr>
              <w:t>.</w:t>
            </w:r>
          </w:p>
        </w:tc>
        <w:tc>
          <w:tcPr>
            <w:tcW w:w="1069" w:type="dxa"/>
            <w:vAlign w:val="bottom"/>
          </w:tcPr>
          <w:p w14:paraId="7CB77011"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68</w:t>
            </w:r>
          </w:p>
        </w:tc>
      </w:tr>
      <w:tr w:rsidR="009432EF" w:rsidRPr="007C544A" w14:paraId="7CDE1E97" w14:textId="77777777" w:rsidTr="00F77385">
        <w:trPr>
          <w:jc w:val="center"/>
        </w:trPr>
        <w:tc>
          <w:tcPr>
            <w:tcW w:w="7227" w:type="dxa"/>
          </w:tcPr>
          <w:p w14:paraId="26A7F95A"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(4-5): المتوسط الحسابي والانحراف المعياري لإجابات عينة الدراسة عن العبارات المتعلقة ببعد الحصول على التمويل</w:t>
            </w:r>
            <w:r w:rsidRPr="007C544A">
              <w:rPr>
                <w:rFonts w:ascii="Traditional Arabic" w:eastAsiaTheme="minorHAnsi" w:hAnsi="Traditional Arabic" w:cs="Traditional Arabic" w:hint="cs"/>
                <w:b/>
                <w:bCs/>
                <w:rtl/>
                <w:lang w:bidi="ar-EG"/>
              </w:rPr>
              <w:t>.</w:t>
            </w:r>
          </w:p>
        </w:tc>
        <w:tc>
          <w:tcPr>
            <w:tcW w:w="1069" w:type="dxa"/>
            <w:vAlign w:val="bottom"/>
          </w:tcPr>
          <w:p w14:paraId="1515B56F"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69</w:t>
            </w:r>
          </w:p>
        </w:tc>
      </w:tr>
      <w:tr w:rsidR="009432EF" w:rsidRPr="007C544A" w14:paraId="064B6AC5" w14:textId="77777777" w:rsidTr="00F77385">
        <w:trPr>
          <w:jc w:val="center"/>
        </w:trPr>
        <w:tc>
          <w:tcPr>
            <w:tcW w:w="7227" w:type="dxa"/>
          </w:tcPr>
          <w:p w14:paraId="70487AB1"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(4-6): المتوسطات الحسابية والانحرافات المعيارية لأبعاد الدراسة</w:t>
            </w:r>
            <w:r w:rsidRPr="007C544A">
              <w:rPr>
                <w:rFonts w:ascii="Traditional Arabic" w:eastAsiaTheme="minorHAnsi" w:hAnsi="Traditional Arabic" w:cs="Traditional Arabic" w:hint="cs"/>
                <w:b/>
                <w:bCs/>
                <w:rtl/>
                <w:lang w:bidi="ar-EG"/>
              </w:rPr>
              <w:t>.</w:t>
            </w:r>
          </w:p>
        </w:tc>
        <w:tc>
          <w:tcPr>
            <w:tcW w:w="1069" w:type="dxa"/>
            <w:vAlign w:val="bottom"/>
          </w:tcPr>
          <w:p w14:paraId="2797D176"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70</w:t>
            </w:r>
          </w:p>
        </w:tc>
      </w:tr>
      <w:tr w:rsidR="009432EF" w:rsidRPr="007C544A" w14:paraId="08453289" w14:textId="77777777" w:rsidTr="00F77385">
        <w:trPr>
          <w:jc w:val="center"/>
        </w:trPr>
        <w:tc>
          <w:tcPr>
            <w:tcW w:w="7227" w:type="dxa"/>
          </w:tcPr>
          <w:p w14:paraId="164BC54F"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lastRenderedPageBreak/>
              <w:t>جدول (4-7): ربط أبعاد الدراسة بالفروض</w:t>
            </w:r>
            <w:r w:rsidRPr="007C544A">
              <w:rPr>
                <w:rFonts w:ascii="Traditional Arabic" w:eastAsiaTheme="minorHAnsi" w:hAnsi="Traditional Arabic" w:cs="Traditional Arabic" w:hint="cs"/>
                <w:b/>
                <w:bCs/>
                <w:rtl/>
                <w:lang w:bidi="ar-EG"/>
              </w:rPr>
              <w:t>.</w:t>
            </w:r>
          </w:p>
        </w:tc>
        <w:tc>
          <w:tcPr>
            <w:tcW w:w="1069" w:type="dxa"/>
            <w:vAlign w:val="bottom"/>
          </w:tcPr>
          <w:p w14:paraId="73DD34F3"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70</w:t>
            </w:r>
          </w:p>
        </w:tc>
      </w:tr>
      <w:tr w:rsidR="009432EF" w:rsidRPr="007C544A" w14:paraId="4A08005F" w14:textId="77777777" w:rsidTr="00F77385">
        <w:trPr>
          <w:jc w:val="center"/>
        </w:trPr>
        <w:tc>
          <w:tcPr>
            <w:tcW w:w="7227" w:type="dxa"/>
          </w:tcPr>
          <w:p w14:paraId="61B06698"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(4-8): نتائج الانحدار الأحادي لكل بعد</w:t>
            </w:r>
            <w:r w:rsidRPr="007C544A">
              <w:rPr>
                <w:rFonts w:ascii="Traditional Arabic" w:eastAsiaTheme="minorHAnsi" w:hAnsi="Traditional Arabic" w:cs="Traditional Arabic" w:hint="cs"/>
                <w:b/>
                <w:bCs/>
                <w:rtl/>
                <w:lang w:bidi="ar-EG"/>
              </w:rPr>
              <w:t>.</w:t>
            </w:r>
          </w:p>
        </w:tc>
        <w:tc>
          <w:tcPr>
            <w:tcW w:w="1069" w:type="dxa"/>
            <w:vAlign w:val="bottom"/>
          </w:tcPr>
          <w:p w14:paraId="475CB13B"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71</w:t>
            </w:r>
          </w:p>
        </w:tc>
      </w:tr>
      <w:tr w:rsidR="009432EF" w:rsidRPr="007C544A" w14:paraId="3F06A8A5" w14:textId="77777777" w:rsidTr="00F77385">
        <w:trPr>
          <w:jc w:val="center"/>
        </w:trPr>
        <w:tc>
          <w:tcPr>
            <w:tcW w:w="7227" w:type="dxa"/>
          </w:tcPr>
          <w:p w14:paraId="3003117B"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(4-9): الانحدار البسيط</w:t>
            </w:r>
            <w:r w:rsidRPr="007C544A">
              <w:rPr>
                <w:rFonts w:ascii="Traditional Arabic" w:eastAsiaTheme="minorHAnsi" w:hAnsi="Traditional Arabic" w:cs="Traditional Arabic" w:hint="cs"/>
                <w:b/>
                <w:bCs/>
                <w:rtl/>
                <w:lang w:bidi="ar-EG"/>
              </w:rPr>
              <w:t>.</w:t>
            </w:r>
          </w:p>
        </w:tc>
        <w:tc>
          <w:tcPr>
            <w:tcW w:w="1069" w:type="dxa"/>
            <w:vAlign w:val="bottom"/>
          </w:tcPr>
          <w:p w14:paraId="00C274C7"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72</w:t>
            </w:r>
          </w:p>
        </w:tc>
      </w:tr>
      <w:tr w:rsidR="009432EF" w:rsidRPr="007C544A" w14:paraId="3F8E8DB2" w14:textId="77777777" w:rsidTr="00F77385">
        <w:trPr>
          <w:jc w:val="center"/>
        </w:trPr>
        <w:tc>
          <w:tcPr>
            <w:tcW w:w="7227" w:type="dxa"/>
          </w:tcPr>
          <w:p w14:paraId="7D809E2D"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(4-10): الانحدار البسيط</w:t>
            </w:r>
            <w:r w:rsidRPr="007C544A">
              <w:rPr>
                <w:rFonts w:ascii="Traditional Arabic" w:eastAsiaTheme="minorHAnsi" w:hAnsi="Traditional Arabic" w:cs="Traditional Arabic" w:hint="cs"/>
                <w:b/>
                <w:bCs/>
                <w:rtl/>
                <w:lang w:bidi="ar-EG"/>
              </w:rPr>
              <w:t>.</w:t>
            </w:r>
          </w:p>
        </w:tc>
        <w:tc>
          <w:tcPr>
            <w:tcW w:w="1069" w:type="dxa"/>
            <w:vAlign w:val="bottom"/>
          </w:tcPr>
          <w:p w14:paraId="4A4120A7"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72</w:t>
            </w:r>
          </w:p>
        </w:tc>
      </w:tr>
      <w:tr w:rsidR="009432EF" w:rsidRPr="007C544A" w14:paraId="2FF871D4" w14:textId="77777777" w:rsidTr="00F77385">
        <w:trPr>
          <w:jc w:val="center"/>
        </w:trPr>
        <w:tc>
          <w:tcPr>
            <w:tcW w:w="7227" w:type="dxa"/>
          </w:tcPr>
          <w:p w14:paraId="5ADEB623"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 xml:space="preserve">جدول (4-11): اختبار </w:t>
            </w:r>
            <w:r w:rsidRPr="007C544A">
              <w:rPr>
                <w:rFonts w:ascii="Traditional Arabic" w:eastAsiaTheme="minorHAnsi" w:hAnsi="Traditional Arabic" w:cs="Traditional Arabic"/>
                <w:b/>
                <w:bCs/>
                <w:lang w:bidi="ar-EG"/>
              </w:rPr>
              <w:t xml:space="preserve">ANOVA </w:t>
            </w:r>
            <w:r w:rsidRPr="007C544A">
              <w:rPr>
                <w:rFonts w:ascii="Traditional Arabic" w:eastAsiaTheme="minorHAnsi" w:hAnsi="Traditional Arabic" w:cs="Traditional Arabic" w:hint="cs"/>
                <w:b/>
                <w:bCs/>
                <w:rtl/>
                <w:lang w:bidi="ar-EG"/>
              </w:rPr>
              <w:t xml:space="preserve"> </w:t>
            </w:r>
            <w:r w:rsidRPr="007C544A">
              <w:rPr>
                <w:rFonts w:ascii="Traditional Arabic" w:eastAsiaTheme="minorHAnsi" w:hAnsi="Traditional Arabic" w:cs="Traditional Arabic"/>
                <w:b/>
                <w:bCs/>
                <w:rtl/>
                <w:lang w:bidi="ar-EG"/>
              </w:rPr>
              <w:t>أحادي الاتجاه (</w:t>
            </w:r>
            <w:r w:rsidRPr="007C544A">
              <w:rPr>
                <w:rFonts w:ascii="Traditional Arabic" w:eastAsiaTheme="minorHAnsi" w:hAnsi="Traditional Arabic" w:cs="Traditional Arabic"/>
                <w:b/>
                <w:bCs/>
                <w:lang w:bidi="ar-EG"/>
              </w:rPr>
              <w:t>One-way ANOVA</w:t>
            </w:r>
            <w:r w:rsidRPr="007C544A">
              <w:rPr>
                <w:rFonts w:ascii="Traditional Arabic" w:eastAsiaTheme="minorHAnsi" w:hAnsi="Traditional Arabic" w:cs="Traditional Arabic"/>
                <w:b/>
                <w:bCs/>
                <w:rtl/>
                <w:lang w:bidi="ar-EG"/>
              </w:rPr>
              <w:t>) لتحليل الفروق بين متوسطات تقييم أثر الدمج بين هذه الفئات</w:t>
            </w:r>
            <w:r w:rsidRPr="007C544A">
              <w:rPr>
                <w:rFonts w:ascii="Traditional Arabic" w:eastAsiaTheme="minorHAnsi" w:hAnsi="Traditional Arabic" w:cs="Traditional Arabic" w:hint="cs"/>
                <w:b/>
                <w:bCs/>
                <w:rtl/>
                <w:lang w:bidi="ar-EG"/>
              </w:rPr>
              <w:t>.</w:t>
            </w:r>
          </w:p>
        </w:tc>
        <w:tc>
          <w:tcPr>
            <w:tcW w:w="1069" w:type="dxa"/>
            <w:vAlign w:val="bottom"/>
          </w:tcPr>
          <w:p w14:paraId="2CFE39B4"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73</w:t>
            </w:r>
          </w:p>
        </w:tc>
      </w:tr>
      <w:tr w:rsidR="009432EF" w:rsidRPr="007C544A" w14:paraId="22F55021" w14:textId="77777777" w:rsidTr="00F77385">
        <w:trPr>
          <w:jc w:val="center"/>
        </w:trPr>
        <w:tc>
          <w:tcPr>
            <w:tcW w:w="7227" w:type="dxa"/>
          </w:tcPr>
          <w:p w14:paraId="693397C6"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(4-12): تحليل التباين الأحادي (</w:t>
            </w:r>
            <w:r w:rsidRPr="007C544A">
              <w:rPr>
                <w:rFonts w:ascii="Traditional Arabic" w:eastAsiaTheme="minorHAnsi" w:hAnsi="Traditional Arabic" w:cs="Traditional Arabic"/>
                <w:b/>
                <w:bCs/>
                <w:lang w:bidi="ar-EG"/>
              </w:rPr>
              <w:t>ANOVA</w:t>
            </w:r>
            <w:r w:rsidRPr="007C544A">
              <w:rPr>
                <w:rFonts w:ascii="Traditional Arabic" w:eastAsiaTheme="minorHAnsi" w:hAnsi="Traditional Arabic" w:cs="Traditional Arabic"/>
                <w:b/>
                <w:bCs/>
                <w:rtl/>
                <w:lang w:bidi="ar-EG"/>
              </w:rPr>
              <w:t>) لتحليل الفروق بين متوسطات تقييم أثر الدمج بين هذه الفئات</w:t>
            </w:r>
            <w:r w:rsidRPr="007C544A">
              <w:rPr>
                <w:rFonts w:ascii="Traditional Arabic" w:eastAsiaTheme="minorHAnsi" w:hAnsi="Traditional Arabic" w:cs="Traditional Arabic" w:hint="cs"/>
                <w:b/>
                <w:bCs/>
                <w:rtl/>
                <w:lang w:bidi="ar-EG"/>
              </w:rPr>
              <w:t>.</w:t>
            </w:r>
          </w:p>
        </w:tc>
        <w:tc>
          <w:tcPr>
            <w:tcW w:w="1069" w:type="dxa"/>
            <w:vAlign w:val="bottom"/>
          </w:tcPr>
          <w:p w14:paraId="7B5264E3"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74</w:t>
            </w:r>
          </w:p>
        </w:tc>
      </w:tr>
      <w:tr w:rsidR="009432EF" w:rsidRPr="007C544A" w14:paraId="417941B7" w14:textId="77777777" w:rsidTr="00F77385">
        <w:trPr>
          <w:jc w:val="center"/>
        </w:trPr>
        <w:tc>
          <w:tcPr>
            <w:tcW w:w="7227" w:type="dxa"/>
          </w:tcPr>
          <w:p w14:paraId="380FB89D"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(4-13): اختبار (</w:t>
            </w:r>
            <w:r w:rsidRPr="007C544A">
              <w:rPr>
                <w:rFonts w:ascii="Traditional Arabic" w:eastAsiaTheme="minorHAnsi" w:hAnsi="Traditional Arabic" w:cs="Traditional Arabic"/>
                <w:b/>
                <w:bCs/>
                <w:lang w:bidi="ar-EG"/>
              </w:rPr>
              <w:t>ANOVA</w:t>
            </w:r>
            <w:r w:rsidRPr="007C544A">
              <w:rPr>
                <w:rFonts w:ascii="Traditional Arabic" w:eastAsiaTheme="minorHAnsi" w:hAnsi="Traditional Arabic" w:cs="Traditional Arabic"/>
                <w:b/>
                <w:bCs/>
                <w:rtl/>
                <w:lang w:bidi="ar-EG"/>
              </w:rPr>
              <w:t>): أحادي الاتجاه (</w:t>
            </w:r>
            <w:r w:rsidRPr="007C544A">
              <w:rPr>
                <w:rFonts w:ascii="Traditional Arabic" w:eastAsiaTheme="minorHAnsi" w:hAnsi="Traditional Arabic" w:cs="Traditional Arabic"/>
                <w:b/>
                <w:bCs/>
                <w:lang w:bidi="ar-EG"/>
              </w:rPr>
              <w:t>One-way ANOVA</w:t>
            </w:r>
            <w:r w:rsidRPr="007C544A">
              <w:rPr>
                <w:rFonts w:ascii="Traditional Arabic" w:eastAsiaTheme="minorHAnsi" w:hAnsi="Traditional Arabic" w:cs="Traditional Arabic"/>
                <w:b/>
                <w:bCs/>
                <w:rtl/>
                <w:lang w:bidi="ar-EG"/>
              </w:rPr>
              <w:t>) لتحليل الفروق بين متوسطات تقييم أثر الدمج بين هذه الفئات</w:t>
            </w:r>
            <w:r w:rsidRPr="007C544A">
              <w:rPr>
                <w:rFonts w:ascii="Traditional Arabic" w:eastAsiaTheme="minorHAnsi" w:hAnsi="Traditional Arabic" w:cs="Traditional Arabic" w:hint="cs"/>
                <w:b/>
                <w:bCs/>
                <w:rtl/>
                <w:lang w:bidi="ar-EG"/>
              </w:rPr>
              <w:t>.</w:t>
            </w:r>
          </w:p>
        </w:tc>
        <w:tc>
          <w:tcPr>
            <w:tcW w:w="1069" w:type="dxa"/>
            <w:vAlign w:val="bottom"/>
          </w:tcPr>
          <w:p w14:paraId="4E2A2278"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75</w:t>
            </w:r>
          </w:p>
        </w:tc>
      </w:tr>
      <w:tr w:rsidR="009432EF" w:rsidRPr="007C544A" w14:paraId="3BD3523E" w14:textId="77777777" w:rsidTr="00F77385">
        <w:trPr>
          <w:jc w:val="center"/>
        </w:trPr>
        <w:tc>
          <w:tcPr>
            <w:tcW w:w="7227" w:type="dxa"/>
          </w:tcPr>
          <w:p w14:paraId="63DAE770"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(4-14): تحليل التباين الأحادي (</w:t>
            </w:r>
            <w:r w:rsidRPr="007C544A">
              <w:rPr>
                <w:rFonts w:ascii="Traditional Arabic" w:eastAsiaTheme="minorHAnsi" w:hAnsi="Traditional Arabic" w:cs="Traditional Arabic"/>
                <w:b/>
                <w:bCs/>
                <w:lang w:bidi="ar-EG"/>
              </w:rPr>
              <w:t>ANOVA</w:t>
            </w:r>
            <w:r w:rsidRPr="007C544A">
              <w:rPr>
                <w:rFonts w:ascii="Traditional Arabic" w:eastAsiaTheme="minorHAnsi" w:hAnsi="Traditional Arabic" w:cs="Traditional Arabic"/>
                <w:b/>
                <w:bCs/>
                <w:rtl/>
                <w:lang w:bidi="ar-EG"/>
              </w:rPr>
              <w:t>) لتحليل الفروق بين متوسطات تقييم أثر الدمج بين هذه الفئات</w:t>
            </w:r>
            <w:r w:rsidRPr="007C544A">
              <w:rPr>
                <w:rFonts w:ascii="Traditional Arabic" w:eastAsiaTheme="minorHAnsi" w:hAnsi="Traditional Arabic" w:cs="Traditional Arabic" w:hint="cs"/>
                <w:b/>
                <w:bCs/>
                <w:rtl/>
                <w:lang w:bidi="ar-EG"/>
              </w:rPr>
              <w:t>.</w:t>
            </w:r>
          </w:p>
        </w:tc>
        <w:tc>
          <w:tcPr>
            <w:tcW w:w="1069" w:type="dxa"/>
            <w:vAlign w:val="bottom"/>
          </w:tcPr>
          <w:p w14:paraId="5FEDAB59"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75</w:t>
            </w:r>
          </w:p>
        </w:tc>
      </w:tr>
      <w:tr w:rsidR="009432EF" w:rsidRPr="007C544A" w14:paraId="6FA4FFC5" w14:textId="77777777" w:rsidTr="00F77385">
        <w:trPr>
          <w:jc w:val="center"/>
        </w:trPr>
        <w:tc>
          <w:tcPr>
            <w:tcW w:w="7227" w:type="dxa"/>
          </w:tcPr>
          <w:p w14:paraId="3506F75B"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(4-15): اختبار</w:t>
            </w:r>
            <w:r w:rsidRPr="007C544A">
              <w:rPr>
                <w:rFonts w:ascii="Traditional Arabic" w:eastAsiaTheme="minorHAnsi" w:hAnsi="Traditional Arabic" w:cs="Traditional Arabic"/>
                <w:b/>
                <w:bCs/>
                <w:lang w:bidi="ar-EG"/>
              </w:rPr>
              <w:t xml:space="preserve"> ANOVA </w:t>
            </w:r>
            <w:r w:rsidRPr="007C544A">
              <w:rPr>
                <w:rFonts w:ascii="Traditional Arabic" w:eastAsiaTheme="minorHAnsi" w:hAnsi="Traditional Arabic" w:cs="Traditional Arabic"/>
                <w:b/>
                <w:bCs/>
                <w:rtl/>
                <w:lang w:bidi="ar-EG"/>
              </w:rPr>
              <w:t>أحادي الاتجاه لتحليل الفروق بين متوسطات تقييم أثر الدمج حسب المسمى الوظيفي</w:t>
            </w:r>
            <w:r w:rsidRPr="007C544A">
              <w:rPr>
                <w:rFonts w:ascii="Traditional Arabic" w:eastAsiaTheme="minorHAnsi" w:hAnsi="Traditional Arabic" w:cs="Traditional Arabic" w:hint="cs"/>
                <w:b/>
                <w:bCs/>
                <w:rtl/>
                <w:lang w:bidi="ar-EG"/>
              </w:rPr>
              <w:t>.</w:t>
            </w:r>
          </w:p>
        </w:tc>
        <w:tc>
          <w:tcPr>
            <w:tcW w:w="1069" w:type="dxa"/>
            <w:vAlign w:val="bottom"/>
          </w:tcPr>
          <w:p w14:paraId="674C27F0"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76</w:t>
            </w:r>
          </w:p>
        </w:tc>
      </w:tr>
      <w:tr w:rsidR="009432EF" w:rsidRPr="007C544A" w14:paraId="1BF849E1" w14:textId="77777777" w:rsidTr="00F77385">
        <w:trPr>
          <w:jc w:val="center"/>
        </w:trPr>
        <w:tc>
          <w:tcPr>
            <w:tcW w:w="7227" w:type="dxa"/>
          </w:tcPr>
          <w:p w14:paraId="27F523C0"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(4-16): تحليل التباين الأحادي (</w:t>
            </w:r>
            <w:r w:rsidRPr="007C544A">
              <w:rPr>
                <w:rFonts w:ascii="Traditional Arabic" w:eastAsiaTheme="minorHAnsi" w:hAnsi="Traditional Arabic" w:cs="Traditional Arabic"/>
                <w:b/>
                <w:bCs/>
                <w:lang w:bidi="ar-EG"/>
              </w:rPr>
              <w:t>ANOVA</w:t>
            </w:r>
            <w:r w:rsidRPr="007C544A">
              <w:rPr>
                <w:rFonts w:ascii="Traditional Arabic" w:eastAsiaTheme="minorHAnsi" w:hAnsi="Traditional Arabic" w:cs="Traditional Arabic"/>
                <w:b/>
                <w:bCs/>
                <w:rtl/>
                <w:lang w:bidi="ar-EG"/>
              </w:rPr>
              <w:t>) لتحليل الفروق بين متوسطات تقييم أثر الدمج بين هذه الفئات</w:t>
            </w:r>
            <w:r w:rsidRPr="007C544A">
              <w:rPr>
                <w:rFonts w:ascii="Traditional Arabic" w:eastAsiaTheme="minorHAnsi" w:hAnsi="Traditional Arabic" w:cs="Traditional Arabic" w:hint="cs"/>
                <w:b/>
                <w:bCs/>
                <w:rtl/>
                <w:lang w:bidi="ar-EG"/>
              </w:rPr>
              <w:t>.</w:t>
            </w:r>
          </w:p>
        </w:tc>
        <w:tc>
          <w:tcPr>
            <w:tcW w:w="1069" w:type="dxa"/>
            <w:vAlign w:val="bottom"/>
          </w:tcPr>
          <w:p w14:paraId="026947E8"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76</w:t>
            </w:r>
          </w:p>
        </w:tc>
      </w:tr>
      <w:tr w:rsidR="009432EF" w:rsidRPr="007C544A" w14:paraId="30D854F3" w14:textId="77777777" w:rsidTr="00F77385">
        <w:trPr>
          <w:jc w:val="center"/>
        </w:trPr>
        <w:tc>
          <w:tcPr>
            <w:tcW w:w="7227" w:type="dxa"/>
          </w:tcPr>
          <w:p w14:paraId="1F36F1DE"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(4-17): اختبار</w:t>
            </w:r>
            <w:r w:rsidRPr="007C544A">
              <w:rPr>
                <w:rFonts w:ascii="Traditional Arabic" w:eastAsiaTheme="minorHAnsi" w:hAnsi="Traditional Arabic" w:cs="Traditional Arabic"/>
                <w:b/>
                <w:bCs/>
                <w:lang w:bidi="ar-EG"/>
              </w:rPr>
              <w:t xml:space="preserve"> ANOVA </w:t>
            </w:r>
            <w:r w:rsidRPr="007C544A">
              <w:rPr>
                <w:rFonts w:ascii="Traditional Arabic" w:eastAsiaTheme="minorHAnsi" w:hAnsi="Traditional Arabic" w:cs="Traditional Arabic"/>
                <w:b/>
                <w:bCs/>
                <w:rtl/>
                <w:lang w:bidi="ar-EG"/>
              </w:rPr>
              <w:t>أحادي الاتجاه لتحليل الفروق بين متوسطات تقييم أثر الدمج حسب سنوات الخبرة</w:t>
            </w:r>
            <w:r w:rsidRPr="007C544A">
              <w:rPr>
                <w:rFonts w:ascii="Traditional Arabic" w:eastAsiaTheme="minorHAnsi" w:hAnsi="Traditional Arabic" w:cs="Traditional Arabic" w:hint="cs"/>
                <w:b/>
                <w:bCs/>
                <w:rtl/>
                <w:lang w:bidi="ar-EG"/>
              </w:rPr>
              <w:t>.</w:t>
            </w:r>
          </w:p>
        </w:tc>
        <w:tc>
          <w:tcPr>
            <w:tcW w:w="1069" w:type="dxa"/>
            <w:vAlign w:val="bottom"/>
          </w:tcPr>
          <w:p w14:paraId="19E993D0" w14:textId="77777777" w:rsidR="009432EF" w:rsidRPr="007C544A" w:rsidRDefault="007C544A"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77</w:t>
            </w:r>
          </w:p>
        </w:tc>
      </w:tr>
      <w:tr w:rsidR="009432EF" w:rsidRPr="007C544A" w14:paraId="03AEC226" w14:textId="77777777" w:rsidTr="00F77385">
        <w:trPr>
          <w:jc w:val="center"/>
        </w:trPr>
        <w:tc>
          <w:tcPr>
            <w:tcW w:w="7227" w:type="dxa"/>
          </w:tcPr>
          <w:p w14:paraId="763FC591"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(4-18): تحليل التباين الأحادي (</w:t>
            </w:r>
            <w:r w:rsidRPr="007C544A">
              <w:rPr>
                <w:rFonts w:ascii="Traditional Arabic" w:eastAsiaTheme="minorHAnsi" w:hAnsi="Traditional Arabic" w:cs="Traditional Arabic"/>
                <w:b/>
                <w:bCs/>
                <w:lang w:bidi="ar-EG"/>
              </w:rPr>
              <w:t>ANOVA</w:t>
            </w:r>
            <w:r w:rsidRPr="007C544A">
              <w:rPr>
                <w:rFonts w:ascii="Traditional Arabic" w:eastAsiaTheme="minorHAnsi" w:hAnsi="Traditional Arabic" w:cs="Traditional Arabic"/>
                <w:b/>
                <w:bCs/>
                <w:rtl/>
                <w:lang w:bidi="ar-EG"/>
              </w:rPr>
              <w:t>) لتحليل الفروق بين متوسطات تقييم أثر الدمج بين هذه الفئات</w:t>
            </w:r>
            <w:r w:rsidRPr="007C544A">
              <w:rPr>
                <w:rFonts w:ascii="Traditional Arabic" w:eastAsiaTheme="minorHAnsi" w:hAnsi="Traditional Arabic" w:cs="Traditional Arabic" w:hint="cs"/>
                <w:b/>
                <w:bCs/>
                <w:rtl/>
                <w:lang w:bidi="ar-EG"/>
              </w:rPr>
              <w:t>.</w:t>
            </w:r>
          </w:p>
        </w:tc>
        <w:tc>
          <w:tcPr>
            <w:tcW w:w="1069" w:type="dxa"/>
            <w:vAlign w:val="bottom"/>
          </w:tcPr>
          <w:p w14:paraId="078B3CF9" w14:textId="77777777" w:rsidR="009432EF" w:rsidRPr="007C544A" w:rsidRDefault="007C544A"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78</w:t>
            </w:r>
          </w:p>
        </w:tc>
      </w:tr>
      <w:tr w:rsidR="009432EF" w:rsidRPr="007C544A" w14:paraId="322D5DF6" w14:textId="77777777" w:rsidTr="00F77385">
        <w:trPr>
          <w:jc w:val="center"/>
        </w:trPr>
        <w:tc>
          <w:tcPr>
            <w:tcW w:w="7227" w:type="dxa"/>
          </w:tcPr>
          <w:p w14:paraId="625AED4A"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(4-19): نتائج اختبار الفروض</w:t>
            </w:r>
            <w:r w:rsidRPr="007C544A">
              <w:rPr>
                <w:rFonts w:ascii="Traditional Arabic" w:eastAsiaTheme="minorHAnsi" w:hAnsi="Traditional Arabic" w:cs="Traditional Arabic" w:hint="cs"/>
                <w:b/>
                <w:bCs/>
                <w:rtl/>
                <w:lang w:bidi="ar-EG"/>
              </w:rPr>
              <w:t xml:space="preserve"> </w:t>
            </w:r>
            <w:r w:rsidRPr="007C544A">
              <w:rPr>
                <w:rFonts w:ascii="Traditional Arabic" w:eastAsiaTheme="minorHAnsi" w:hAnsi="Traditional Arabic" w:cs="Traditional Arabic"/>
                <w:b/>
                <w:bCs/>
                <w:rtl/>
                <w:lang w:bidi="ar-EG"/>
              </w:rPr>
              <w:t>تأثير استراتيجية دمج الشركات على الجاهزية للإدراج في دخول سوق النمو (السوق الموازية)</w:t>
            </w:r>
            <w:r w:rsidRPr="007C544A">
              <w:rPr>
                <w:rFonts w:ascii="Traditional Arabic" w:eastAsiaTheme="minorHAnsi" w:hAnsi="Traditional Arabic" w:cs="Traditional Arabic" w:hint="cs"/>
                <w:b/>
                <w:bCs/>
                <w:rtl/>
                <w:lang w:bidi="ar-EG"/>
              </w:rPr>
              <w:t>.</w:t>
            </w:r>
          </w:p>
        </w:tc>
        <w:tc>
          <w:tcPr>
            <w:tcW w:w="1069" w:type="dxa"/>
            <w:vAlign w:val="bottom"/>
          </w:tcPr>
          <w:p w14:paraId="554E26A5" w14:textId="77777777" w:rsidR="009432EF" w:rsidRPr="007C544A" w:rsidRDefault="007C544A"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79</w:t>
            </w:r>
          </w:p>
        </w:tc>
      </w:tr>
      <w:tr w:rsidR="009432EF" w:rsidRPr="007C544A" w14:paraId="15186A2B" w14:textId="77777777" w:rsidTr="00F77385">
        <w:trPr>
          <w:jc w:val="center"/>
        </w:trPr>
        <w:tc>
          <w:tcPr>
            <w:tcW w:w="7227" w:type="dxa"/>
          </w:tcPr>
          <w:p w14:paraId="117A6DED"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(4-20): ملخص تساؤلات الدراسة وربطها بالفروض وأساليب التحليل والنتائج</w:t>
            </w:r>
            <w:r w:rsidRPr="007C544A">
              <w:rPr>
                <w:rFonts w:ascii="Traditional Arabic" w:eastAsiaTheme="minorHAnsi" w:hAnsi="Traditional Arabic" w:cs="Traditional Arabic" w:hint="cs"/>
                <w:b/>
                <w:bCs/>
                <w:rtl/>
                <w:lang w:bidi="ar-EG"/>
              </w:rPr>
              <w:t>.</w:t>
            </w:r>
          </w:p>
        </w:tc>
        <w:tc>
          <w:tcPr>
            <w:tcW w:w="1069" w:type="dxa"/>
            <w:vAlign w:val="bottom"/>
          </w:tcPr>
          <w:p w14:paraId="20D7E27C" w14:textId="77777777" w:rsidR="009432EF" w:rsidRPr="007C544A" w:rsidRDefault="007C544A"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80</w:t>
            </w:r>
          </w:p>
        </w:tc>
      </w:tr>
      <w:tr w:rsidR="009432EF" w:rsidRPr="007C544A" w14:paraId="1979CCE7" w14:textId="77777777" w:rsidTr="00F77385">
        <w:trPr>
          <w:jc w:val="center"/>
        </w:trPr>
        <w:tc>
          <w:tcPr>
            <w:tcW w:w="7227" w:type="dxa"/>
          </w:tcPr>
          <w:p w14:paraId="64ADB329"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lastRenderedPageBreak/>
              <w:t>جدول (4-21): بيانات المسئولين في المقابلات الشخصية</w:t>
            </w:r>
            <w:r w:rsidRPr="007C544A">
              <w:rPr>
                <w:rFonts w:ascii="Traditional Arabic" w:eastAsiaTheme="minorHAnsi" w:hAnsi="Traditional Arabic" w:cs="Traditional Arabic" w:hint="cs"/>
                <w:b/>
                <w:bCs/>
                <w:rtl/>
                <w:lang w:bidi="ar-EG"/>
              </w:rPr>
              <w:t>.</w:t>
            </w:r>
          </w:p>
        </w:tc>
        <w:tc>
          <w:tcPr>
            <w:tcW w:w="1069" w:type="dxa"/>
            <w:vAlign w:val="bottom"/>
          </w:tcPr>
          <w:p w14:paraId="76BF06EE" w14:textId="77777777" w:rsidR="009432EF" w:rsidRPr="007C544A" w:rsidRDefault="007C544A"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82</w:t>
            </w:r>
          </w:p>
        </w:tc>
      </w:tr>
      <w:tr w:rsidR="009432EF" w:rsidRPr="007C544A" w14:paraId="0D241717" w14:textId="77777777" w:rsidTr="00F77385">
        <w:trPr>
          <w:jc w:val="center"/>
        </w:trPr>
        <w:tc>
          <w:tcPr>
            <w:tcW w:w="7227" w:type="dxa"/>
          </w:tcPr>
          <w:p w14:paraId="70B677BB"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(4-22): ملخص أهم نتائج الدراسة الميدانية</w:t>
            </w:r>
            <w:r w:rsidRPr="007C544A">
              <w:rPr>
                <w:rFonts w:ascii="Traditional Arabic" w:eastAsiaTheme="minorHAnsi" w:hAnsi="Traditional Arabic" w:cs="Traditional Arabic" w:hint="cs"/>
                <w:b/>
                <w:bCs/>
                <w:rtl/>
                <w:lang w:bidi="ar-EG"/>
              </w:rPr>
              <w:t>.</w:t>
            </w:r>
          </w:p>
        </w:tc>
        <w:tc>
          <w:tcPr>
            <w:tcW w:w="1069" w:type="dxa"/>
            <w:vAlign w:val="bottom"/>
          </w:tcPr>
          <w:p w14:paraId="231C3B85" w14:textId="77777777" w:rsidR="009432EF" w:rsidRPr="007C544A" w:rsidRDefault="007C544A"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83</w:t>
            </w:r>
          </w:p>
        </w:tc>
      </w:tr>
      <w:tr w:rsidR="009432EF" w:rsidRPr="007C544A" w14:paraId="355B7899" w14:textId="77777777" w:rsidTr="00F77385">
        <w:trPr>
          <w:jc w:val="center"/>
        </w:trPr>
        <w:tc>
          <w:tcPr>
            <w:tcW w:w="7227" w:type="dxa"/>
          </w:tcPr>
          <w:p w14:paraId="3C96828E"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(5-1): المراحل التنفيذية المقترحة لاستراتيجية دمج الشركات لتعزيز الجاهزية للإدراج في الدخول السوق الموازية</w:t>
            </w:r>
            <w:r w:rsidRPr="007C544A">
              <w:rPr>
                <w:rFonts w:ascii="Traditional Arabic" w:eastAsiaTheme="minorHAnsi" w:hAnsi="Traditional Arabic" w:cs="Traditional Arabic" w:hint="cs"/>
                <w:b/>
                <w:bCs/>
                <w:rtl/>
                <w:lang w:bidi="ar-EG"/>
              </w:rPr>
              <w:t>.</w:t>
            </w:r>
          </w:p>
        </w:tc>
        <w:tc>
          <w:tcPr>
            <w:tcW w:w="1069" w:type="dxa"/>
            <w:vAlign w:val="bottom"/>
          </w:tcPr>
          <w:p w14:paraId="751B5A13" w14:textId="77777777" w:rsidR="009432EF" w:rsidRPr="007C544A" w:rsidRDefault="007C544A"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94</w:t>
            </w:r>
          </w:p>
        </w:tc>
      </w:tr>
      <w:tr w:rsidR="009432EF" w:rsidRPr="007C544A" w14:paraId="2243A90C" w14:textId="77777777" w:rsidTr="00F77385">
        <w:trPr>
          <w:jc w:val="center"/>
        </w:trPr>
        <w:tc>
          <w:tcPr>
            <w:tcW w:w="7227" w:type="dxa"/>
          </w:tcPr>
          <w:p w14:paraId="112E5C6D"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(5-2): توصيات الدراسة</w:t>
            </w:r>
            <w:r w:rsidRPr="007C544A">
              <w:rPr>
                <w:rFonts w:ascii="Traditional Arabic" w:eastAsiaTheme="minorHAnsi" w:hAnsi="Traditional Arabic" w:cs="Traditional Arabic" w:hint="cs"/>
                <w:b/>
                <w:bCs/>
                <w:rtl/>
                <w:lang w:bidi="ar-EG"/>
              </w:rPr>
              <w:t>.</w:t>
            </w:r>
          </w:p>
        </w:tc>
        <w:tc>
          <w:tcPr>
            <w:tcW w:w="1069" w:type="dxa"/>
            <w:vAlign w:val="bottom"/>
          </w:tcPr>
          <w:p w14:paraId="3A9C8914" w14:textId="77777777" w:rsidR="009432EF" w:rsidRPr="007C544A" w:rsidRDefault="007C544A"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97</w:t>
            </w:r>
          </w:p>
        </w:tc>
      </w:tr>
    </w:tbl>
    <w:p w14:paraId="18B8F09A" w14:textId="77777777" w:rsidR="00EF3ADD" w:rsidRPr="007C544A" w:rsidRDefault="00EF3ADD" w:rsidP="003577FC">
      <w:pPr>
        <w:spacing w:after="0" w:line="240" w:lineRule="auto"/>
        <w:jc w:val="center"/>
        <w:rPr>
          <w:rFonts w:ascii="Traditional Arabic" w:hAnsi="Traditional Arabic" w:cs="Traditional Arabic"/>
          <w:b/>
          <w:bCs/>
          <w:sz w:val="34"/>
          <w:szCs w:val="34"/>
          <w:rtl/>
          <w:lang w:bidi="ar-EG"/>
        </w:rPr>
      </w:pPr>
    </w:p>
    <w:p w14:paraId="09F3031D" w14:textId="77777777" w:rsidR="00EF3ADD" w:rsidRPr="007C544A" w:rsidRDefault="00EF3ADD" w:rsidP="003577FC">
      <w:pPr>
        <w:spacing w:after="0" w:line="240" w:lineRule="auto"/>
        <w:jc w:val="center"/>
        <w:rPr>
          <w:rFonts w:ascii="Traditional Arabic" w:hAnsi="Traditional Arabic" w:cs="Traditional Arabic"/>
          <w:b/>
          <w:bCs/>
          <w:sz w:val="34"/>
          <w:szCs w:val="34"/>
          <w:rtl/>
          <w:lang w:bidi="ar-EG"/>
        </w:rPr>
      </w:pPr>
    </w:p>
    <w:p w14:paraId="4ACB27BB" w14:textId="77777777" w:rsidR="0082250B" w:rsidRPr="007C544A" w:rsidRDefault="0082250B" w:rsidP="003577FC">
      <w:pPr>
        <w:spacing w:after="0" w:line="240" w:lineRule="auto"/>
        <w:jc w:val="center"/>
        <w:rPr>
          <w:rFonts w:ascii="Traditional Arabic" w:hAnsi="Traditional Arabic" w:cs="Traditional Arabic"/>
          <w:b/>
          <w:bCs/>
          <w:sz w:val="34"/>
          <w:szCs w:val="34"/>
          <w:rtl/>
          <w:lang w:bidi="ar-EG"/>
        </w:rPr>
      </w:pPr>
      <w:r w:rsidRPr="007C544A">
        <w:rPr>
          <w:rFonts w:ascii="Traditional Arabic" w:hAnsi="Traditional Arabic" w:cs="Traditional Arabic" w:hint="cs"/>
          <w:b/>
          <w:bCs/>
          <w:sz w:val="34"/>
          <w:szCs w:val="34"/>
          <w:rtl/>
          <w:lang w:bidi="ar-EG"/>
        </w:rPr>
        <w:t>قائمة الأشكال</w:t>
      </w:r>
    </w:p>
    <w:tbl>
      <w:tblPr>
        <w:tblStyle w:val="TableGrid"/>
        <w:bidiVisual/>
        <w:tblW w:w="8592" w:type="dxa"/>
        <w:jc w:val="center"/>
        <w:tblBorders>
          <w:top w:val="threeDEngrave" w:sz="24" w:space="0" w:color="auto"/>
          <w:bottom w:val="threeDEmboss" w:sz="24" w:space="0" w:color="auto"/>
        </w:tblBorders>
        <w:shd w:val="clear" w:color="auto" w:fill="FFFFFF" w:themeFill="background1"/>
        <w:tblLook w:val="01E0" w:firstRow="1" w:lastRow="1" w:firstColumn="1" w:lastColumn="1" w:noHBand="0" w:noVBand="0"/>
      </w:tblPr>
      <w:tblGrid>
        <w:gridCol w:w="1302"/>
        <w:gridCol w:w="6154"/>
        <w:gridCol w:w="1136"/>
      </w:tblGrid>
      <w:tr w:rsidR="007C544A" w:rsidRPr="007C544A" w14:paraId="36B71965" w14:textId="77777777" w:rsidTr="007C544A">
        <w:trPr>
          <w:jc w:val="center"/>
        </w:trPr>
        <w:tc>
          <w:tcPr>
            <w:tcW w:w="1302" w:type="dxa"/>
            <w:tcBorders>
              <w:top w:val="threeDEngrave" w:sz="24" w:space="0" w:color="auto"/>
              <w:bottom w:val="threeDEmboss" w:sz="24" w:space="0" w:color="auto"/>
            </w:tcBorders>
            <w:shd w:val="clear" w:color="auto" w:fill="BDD6EE" w:themeFill="accent1" w:themeFillTint="66"/>
            <w:vAlign w:val="center"/>
            <w:hideMark/>
          </w:tcPr>
          <w:p w14:paraId="6EC0139D" w14:textId="77777777" w:rsidR="0082250B" w:rsidRPr="007C544A" w:rsidRDefault="0082250B" w:rsidP="00706522">
            <w:pPr>
              <w:bidi/>
              <w:spacing w:line="360" w:lineRule="auto"/>
              <w:jc w:val="center"/>
              <w:rPr>
                <w:rFonts w:ascii="Traditional Arabic" w:hAnsi="Traditional Arabic" w:cs="Traditional Arabic"/>
                <w:b/>
                <w:bCs/>
                <w:sz w:val="34"/>
                <w:szCs w:val="34"/>
                <w:rtl/>
                <w:lang w:bidi="ar-EG"/>
              </w:rPr>
            </w:pPr>
            <w:r w:rsidRPr="007C544A">
              <w:rPr>
                <w:rFonts w:ascii="Traditional Arabic" w:hAnsi="Traditional Arabic" w:cs="Traditional Arabic"/>
                <w:b/>
                <w:bCs/>
                <w:sz w:val="34"/>
                <w:szCs w:val="34"/>
                <w:rtl/>
                <w:lang w:bidi="ar-EG"/>
              </w:rPr>
              <w:t>رقم الشكل</w:t>
            </w:r>
          </w:p>
        </w:tc>
        <w:tc>
          <w:tcPr>
            <w:tcW w:w="6154" w:type="dxa"/>
            <w:tcBorders>
              <w:top w:val="threeDEngrave" w:sz="24" w:space="0" w:color="auto"/>
              <w:bottom w:val="threeDEmboss" w:sz="24" w:space="0" w:color="auto"/>
            </w:tcBorders>
            <w:shd w:val="clear" w:color="auto" w:fill="BDD6EE" w:themeFill="accent1" w:themeFillTint="66"/>
            <w:vAlign w:val="center"/>
            <w:hideMark/>
          </w:tcPr>
          <w:p w14:paraId="59BD5057" w14:textId="77777777" w:rsidR="0082250B" w:rsidRPr="007C544A" w:rsidRDefault="0082250B" w:rsidP="00706522">
            <w:pPr>
              <w:bidi/>
              <w:spacing w:line="360" w:lineRule="auto"/>
              <w:jc w:val="center"/>
              <w:rPr>
                <w:rFonts w:ascii="Traditional Arabic" w:hAnsi="Traditional Arabic" w:cs="Traditional Arabic"/>
                <w:b/>
                <w:bCs/>
                <w:sz w:val="34"/>
                <w:szCs w:val="34"/>
                <w:rtl/>
                <w:lang w:bidi="ar-EG"/>
              </w:rPr>
            </w:pPr>
            <w:r w:rsidRPr="007C544A">
              <w:rPr>
                <w:rFonts w:ascii="Traditional Arabic" w:hAnsi="Traditional Arabic" w:cs="Traditional Arabic"/>
                <w:b/>
                <w:bCs/>
                <w:sz w:val="34"/>
                <w:szCs w:val="34"/>
                <w:rtl/>
                <w:lang w:bidi="ar-EG"/>
              </w:rPr>
              <w:t>عنوان الشكل</w:t>
            </w:r>
          </w:p>
        </w:tc>
        <w:tc>
          <w:tcPr>
            <w:tcW w:w="1136" w:type="dxa"/>
            <w:tcBorders>
              <w:top w:val="threeDEngrave" w:sz="24" w:space="0" w:color="auto"/>
              <w:bottom w:val="threeDEmboss" w:sz="24" w:space="0" w:color="auto"/>
            </w:tcBorders>
            <w:shd w:val="clear" w:color="auto" w:fill="BDD6EE" w:themeFill="accent1" w:themeFillTint="66"/>
            <w:vAlign w:val="center"/>
            <w:hideMark/>
          </w:tcPr>
          <w:p w14:paraId="4EBFFF6F" w14:textId="77777777" w:rsidR="0082250B" w:rsidRPr="007C544A" w:rsidRDefault="0082250B" w:rsidP="00706522">
            <w:pPr>
              <w:autoSpaceDE w:val="0"/>
              <w:autoSpaceDN w:val="0"/>
              <w:bidi/>
              <w:adjustRightInd w:val="0"/>
              <w:spacing w:line="360" w:lineRule="auto"/>
              <w:jc w:val="center"/>
              <w:rPr>
                <w:rFonts w:ascii="Traditional Arabic" w:hAnsi="Traditional Arabic" w:cs="Traditional Arabic"/>
                <w:b/>
                <w:bCs/>
                <w:sz w:val="34"/>
                <w:szCs w:val="34"/>
                <w:rtl/>
                <w:lang w:bidi="ar-EG"/>
              </w:rPr>
            </w:pPr>
            <w:r w:rsidRPr="007C544A">
              <w:rPr>
                <w:rFonts w:ascii="Traditional Arabic" w:hAnsi="Traditional Arabic" w:cs="Traditional Arabic"/>
                <w:b/>
                <w:bCs/>
                <w:sz w:val="34"/>
                <w:szCs w:val="34"/>
                <w:rtl/>
                <w:lang w:bidi="ar-EG"/>
              </w:rPr>
              <w:t>الصفحة</w:t>
            </w:r>
          </w:p>
        </w:tc>
      </w:tr>
      <w:tr w:rsidR="00B07828" w:rsidRPr="007C544A" w14:paraId="653DDE93" w14:textId="77777777" w:rsidTr="00020861">
        <w:trPr>
          <w:jc w:val="center"/>
        </w:trPr>
        <w:tc>
          <w:tcPr>
            <w:tcW w:w="1302" w:type="dxa"/>
            <w:shd w:val="clear" w:color="auto" w:fill="FFFFFF" w:themeFill="background1"/>
          </w:tcPr>
          <w:p w14:paraId="295609E4" w14:textId="77777777" w:rsidR="00B07828" w:rsidRPr="007C544A" w:rsidRDefault="00B07828" w:rsidP="00020861">
            <w:pPr>
              <w:shd w:val="clear" w:color="auto" w:fill="FFFFFF" w:themeFill="background1"/>
              <w:bidi/>
              <w:spacing w:line="360" w:lineRule="auto"/>
              <w:jc w:val="center"/>
              <w:rPr>
                <w:rFonts w:ascii="Traditional Arabic" w:hAnsi="Traditional Arabic" w:cs="Traditional Arabic"/>
                <w:b/>
                <w:bCs/>
                <w:sz w:val="34"/>
                <w:szCs w:val="34"/>
                <w:rtl/>
                <w:lang w:bidi="ar-EG"/>
              </w:rPr>
            </w:pPr>
            <w:r w:rsidRPr="007C544A">
              <w:rPr>
                <w:rFonts w:ascii="Traditional Arabic" w:hAnsi="Traditional Arabic" w:cs="Traditional Arabic" w:hint="cs"/>
                <w:b/>
                <w:bCs/>
                <w:sz w:val="34"/>
                <w:szCs w:val="34"/>
                <w:rtl/>
                <w:lang w:bidi="ar-EG"/>
              </w:rPr>
              <w:t>1-</w:t>
            </w:r>
            <w:r w:rsidR="00020861" w:rsidRPr="007C544A">
              <w:rPr>
                <w:rFonts w:ascii="Traditional Arabic" w:hAnsi="Traditional Arabic" w:cs="Traditional Arabic" w:hint="cs"/>
                <w:b/>
                <w:bCs/>
                <w:sz w:val="34"/>
                <w:szCs w:val="34"/>
                <w:rtl/>
                <w:lang w:bidi="ar-EG"/>
              </w:rPr>
              <w:t>1</w:t>
            </w:r>
          </w:p>
        </w:tc>
        <w:tc>
          <w:tcPr>
            <w:tcW w:w="6154" w:type="dxa"/>
            <w:shd w:val="clear" w:color="auto" w:fill="FFFFFF" w:themeFill="background1"/>
          </w:tcPr>
          <w:p w14:paraId="64C62D44" w14:textId="77777777" w:rsidR="00B07828" w:rsidRPr="007C544A" w:rsidRDefault="00B07828" w:rsidP="00706522">
            <w:pPr>
              <w:shd w:val="clear" w:color="auto" w:fill="FFFFFF" w:themeFill="background1"/>
              <w:bidi/>
              <w:spacing w:line="360" w:lineRule="auto"/>
              <w:jc w:val="both"/>
              <w:rPr>
                <w:rFonts w:ascii="Traditional Arabic" w:hAnsi="Traditional Arabic" w:cs="Traditional Arabic"/>
                <w:b/>
                <w:bCs/>
                <w:sz w:val="34"/>
                <w:szCs w:val="34"/>
                <w:rtl/>
                <w:lang w:bidi="ar-EG"/>
              </w:rPr>
            </w:pPr>
            <w:r w:rsidRPr="007C544A">
              <w:rPr>
                <w:rFonts w:ascii="Traditional Arabic" w:hAnsi="Traditional Arabic" w:cs="Traditional Arabic"/>
                <w:b/>
                <w:bCs/>
                <w:sz w:val="34"/>
                <w:szCs w:val="34"/>
                <w:rtl/>
                <w:lang w:bidi="ar-EG"/>
              </w:rPr>
              <w:t>نموذج متغيرات الدراسة</w:t>
            </w:r>
          </w:p>
        </w:tc>
        <w:tc>
          <w:tcPr>
            <w:tcW w:w="1136" w:type="dxa"/>
            <w:shd w:val="clear" w:color="auto" w:fill="FFFFFF" w:themeFill="background1"/>
            <w:vAlign w:val="bottom"/>
          </w:tcPr>
          <w:p w14:paraId="21C387CF" w14:textId="77777777" w:rsidR="00B07828" w:rsidRPr="007C544A" w:rsidRDefault="0058771A" w:rsidP="00644F1B">
            <w:pPr>
              <w:shd w:val="clear" w:color="auto" w:fill="FFFFFF" w:themeFill="background1"/>
              <w:autoSpaceDE w:val="0"/>
              <w:autoSpaceDN w:val="0"/>
              <w:bidi/>
              <w:adjustRightInd w:val="0"/>
              <w:spacing w:line="360" w:lineRule="auto"/>
              <w:jc w:val="center"/>
              <w:rPr>
                <w:rFonts w:ascii="Traditional Arabic" w:hAnsi="Traditional Arabic" w:cs="Traditional Arabic"/>
                <w:b/>
                <w:bCs/>
                <w:sz w:val="34"/>
                <w:szCs w:val="34"/>
                <w:rtl/>
                <w:lang w:bidi="ar-EG"/>
              </w:rPr>
            </w:pPr>
            <w:r w:rsidRPr="007C544A">
              <w:rPr>
                <w:rFonts w:ascii="Traditional Arabic" w:hAnsi="Traditional Arabic" w:cs="Traditional Arabic" w:hint="cs"/>
                <w:b/>
                <w:bCs/>
                <w:sz w:val="34"/>
                <w:szCs w:val="34"/>
                <w:rtl/>
                <w:lang w:bidi="ar-EG"/>
              </w:rPr>
              <w:t>16</w:t>
            </w:r>
          </w:p>
        </w:tc>
      </w:tr>
    </w:tbl>
    <w:p w14:paraId="11908718" w14:textId="77777777" w:rsidR="0082250B" w:rsidRPr="007C544A" w:rsidRDefault="0082250B" w:rsidP="00706522">
      <w:pPr>
        <w:shd w:val="clear" w:color="auto" w:fill="FFFFFF" w:themeFill="background1"/>
        <w:spacing w:after="0" w:line="360" w:lineRule="auto"/>
        <w:rPr>
          <w:rFonts w:ascii="Times New Roman" w:eastAsia="Calibri" w:hAnsi="Times New Roman" w:cs="Andalus"/>
          <w:sz w:val="56"/>
          <w:szCs w:val="56"/>
          <w:rtl/>
          <w:lang w:bidi="ar-EG"/>
        </w:rPr>
        <w:sectPr w:rsidR="0082250B" w:rsidRPr="007C544A" w:rsidSect="00567003">
          <w:footerReference w:type="default" r:id="rId11"/>
          <w:pgSz w:w="11906" w:h="16838" w:code="9"/>
          <w:pgMar w:top="1440" w:right="1800" w:bottom="1440" w:left="1800" w:header="720" w:footer="720" w:gutter="0"/>
          <w:pgNumType w:fmt="arabicAbjad" w:start="1" w:chapStyle="1"/>
          <w:cols w:space="720"/>
          <w:docGrid w:linePitch="299"/>
        </w:sectPr>
      </w:pPr>
    </w:p>
    <w:p w14:paraId="709B6774" w14:textId="77777777" w:rsidR="00916075" w:rsidRPr="007C544A" w:rsidRDefault="00712E2A" w:rsidP="00706522">
      <w:pPr>
        <w:pStyle w:val="a"/>
        <w:shd w:val="clear" w:color="auto" w:fill="FFFFFF" w:themeFill="background1"/>
        <w:spacing w:line="360" w:lineRule="auto"/>
        <w:rPr>
          <w:rFonts w:ascii="Traditional Arabic" w:hAnsi="Traditional Arabic" w:cs="Traditional Arabic"/>
          <w:b/>
          <w:bCs/>
          <w:sz w:val="38"/>
          <w:szCs w:val="38"/>
          <w:rtl/>
        </w:rPr>
      </w:pPr>
      <w:r w:rsidRPr="007C544A">
        <w:rPr>
          <w:rFonts w:ascii="Traditional Arabic" w:hAnsi="Traditional Arabic" w:cs="Traditional Arabic"/>
          <w:b/>
          <w:bCs/>
          <w:sz w:val="38"/>
          <w:szCs w:val="38"/>
          <w:rtl/>
        </w:rPr>
        <w:lastRenderedPageBreak/>
        <w:t>الفصل ال</w:t>
      </w:r>
      <w:r w:rsidR="00B02E61" w:rsidRPr="007C544A">
        <w:rPr>
          <w:rFonts w:ascii="Traditional Arabic" w:hAnsi="Traditional Arabic" w:cs="Traditional Arabic"/>
          <w:b/>
          <w:bCs/>
          <w:sz w:val="38"/>
          <w:szCs w:val="38"/>
          <w:rtl/>
        </w:rPr>
        <w:t>أو</w:t>
      </w:r>
      <w:r w:rsidRPr="007C544A">
        <w:rPr>
          <w:rFonts w:ascii="Traditional Arabic" w:hAnsi="Traditional Arabic" w:cs="Traditional Arabic"/>
          <w:b/>
          <w:bCs/>
          <w:sz w:val="38"/>
          <w:szCs w:val="38"/>
          <w:rtl/>
        </w:rPr>
        <w:t>ل</w:t>
      </w:r>
    </w:p>
    <w:p w14:paraId="14DCAEC6" w14:textId="77777777" w:rsidR="00712E2A" w:rsidRPr="007C544A" w:rsidRDefault="00097E72" w:rsidP="00706522">
      <w:pPr>
        <w:shd w:val="clear" w:color="auto" w:fill="FFFFFF" w:themeFill="background1"/>
        <w:bidi/>
        <w:spacing w:after="0" w:line="360" w:lineRule="auto"/>
        <w:jc w:val="center"/>
        <w:rPr>
          <w:rFonts w:ascii="Traditional Arabic" w:hAnsi="Traditional Arabic" w:cs="Traditional Arabic"/>
          <w:b/>
          <w:bCs/>
          <w:sz w:val="38"/>
          <w:szCs w:val="38"/>
          <w:rtl/>
          <w:lang w:bidi="ar-EG"/>
        </w:rPr>
      </w:pPr>
      <w:r w:rsidRPr="007C544A">
        <w:rPr>
          <w:rFonts w:ascii="Traditional Arabic" w:hAnsi="Traditional Arabic" w:cs="Traditional Arabic"/>
          <w:b/>
          <w:bCs/>
          <w:sz w:val="38"/>
          <w:szCs w:val="38"/>
          <w:rtl/>
          <w:lang w:bidi="ar-EG"/>
        </w:rPr>
        <w:t>مقدمة الدراسة</w:t>
      </w:r>
    </w:p>
    <w:p w14:paraId="7129AF7A" w14:textId="77777777" w:rsidR="00712E2A" w:rsidRPr="007C544A" w:rsidRDefault="008A4602" w:rsidP="00706522">
      <w:pPr>
        <w:shd w:val="clear" w:color="auto" w:fill="FFFFFF" w:themeFill="background1"/>
        <w:bidi/>
        <w:spacing w:after="0"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مقدمة.</w:t>
      </w:r>
    </w:p>
    <w:p w14:paraId="673DDB72" w14:textId="77777777" w:rsidR="00712E2A" w:rsidRPr="007C544A" w:rsidRDefault="00086CDD" w:rsidP="00706522">
      <w:pPr>
        <w:shd w:val="clear" w:color="auto" w:fill="FFFFFF" w:themeFill="background1"/>
        <w:bidi/>
        <w:spacing w:after="0"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أولاً</w:t>
      </w:r>
      <w:r w:rsidR="00AE37A6" w:rsidRPr="007C544A">
        <w:rPr>
          <w:rFonts w:ascii="Traditional Arabic" w:hAnsi="Traditional Arabic" w:cs="Traditional Arabic"/>
          <w:b/>
          <w:bCs/>
          <w:sz w:val="32"/>
          <w:szCs w:val="32"/>
          <w:rtl/>
          <w:lang w:bidi="ar-EG"/>
        </w:rPr>
        <w:t xml:space="preserve">- </w:t>
      </w:r>
      <w:r w:rsidR="00712E2A" w:rsidRPr="007C544A">
        <w:rPr>
          <w:rFonts w:ascii="Traditional Arabic" w:hAnsi="Traditional Arabic" w:cs="Traditional Arabic"/>
          <w:b/>
          <w:bCs/>
          <w:sz w:val="32"/>
          <w:szCs w:val="32"/>
          <w:rtl/>
          <w:lang w:bidi="ar-EG"/>
        </w:rPr>
        <w:t xml:space="preserve">المصطلحات والمفاهيم الأساسية المستخدمة في الدراسة. </w:t>
      </w:r>
    </w:p>
    <w:p w14:paraId="4B18957B" w14:textId="77777777" w:rsidR="00712E2A"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ثانياً- </w:t>
      </w:r>
      <w:r w:rsidR="00712E2A" w:rsidRPr="007C544A">
        <w:rPr>
          <w:rFonts w:ascii="Traditional Arabic" w:hAnsi="Traditional Arabic" w:cs="Traditional Arabic"/>
          <w:b/>
          <w:bCs/>
          <w:sz w:val="32"/>
          <w:szCs w:val="32"/>
          <w:rtl/>
          <w:lang w:bidi="ar-EG"/>
        </w:rPr>
        <w:t>الدراسات السابقة.</w:t>
      </w:r>
    </w:p>
    <w:p w14:paraId="092B6D33" w14:textId="77777777" w:rsidR="00712E2A"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ثالثاً- </w:t>
      </w:r>
      <w:r w:rsidR="00712E2A" w:rsidRPr="007C544A">
        <w:rPr>
          <w:rFonts w:ascii="Traditional Arabic" w:hAnsi="Traditional Arabic" w:cs="Traditional Arabic"/>
          <w:b/>
          <w:bCs/>
          <w:sz w:val="32"/>
          <w:szCs w:val="32"/>
          <w:rtl/>
          <w:lang w:bidi="ar-EG"/>
        </w:rPr>
        <w:t>الدراسة الاستطلاعية.</w:t>
      </w:r>
    </w:p>
    <w:p w14:paraId="6208E503" w14:textId="77777777" w:rsidR="00712E2A"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رابعاً- </w:t>
      </w:r>
      <w:r w:rsidR="00712E2A" w:rsidRPr="007C544A">
        <w:rPr>
          <w:rFonts w:ascii="Traditional Arabic" w:hAnsi="Traditional Arabic" w:cs="Traditional Arabic"/>
          <w:b/>
          <w:bCs/>
          <w:sz w:val="32"/>
          <w:szCs w:val="32"/>
          <w:rtl/>
          <w:lang w:bidi="ar-EG"/>
        </w:rPr>
        <w:t xml:space="preserve">مشكلة الدراسة. </w:t>
      </w:r>
    </w:p>
    <w:p w14:paraId="0A4699BB" w14:textId="77777777" w:rsidR="00712E2A"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خامساً- </w:t>
      </w:r>
      <w:r w:rsidR="00977C76" w:rsidRPr="007C544A">
        <w:rPr>
          <w:rFonts w:ascii="Traditional Arabic" w:hAnsi="Traditional Arabic" w:cs="Traditional Arabic"/>
          <w:b/>
          <w:bCs/>
          <w:sz w:val="32"/>
          <w:szCs w:val="32"/>
          <w:rtl/>
          <w:lang w:bidi="ar-EG"/>
        </w:rPr>
        <w:t>أهداف</w:t>
      </w:r>
      <w:r w:rsidR="00362767" w:rsidRPr="007C544A">
        <w:rPr>
          <w:rFonts w:ascii="Traditional Arabic" w:hAnsi="Traditional Arabic" w:cs="Traditional Arabic"/>
          <w:b/>
          <w:bCs/>
          <w:sz w:val="32"/>
          <w:szCs w:val="32"/>
          <w:rtl/>
          <w:lang w:bidi="ar-EG"/>
        </w:rPr>
        <w:t xml:space="preserve"> </w:t>
      </w:r>
      <w:r w:rsidR="00712E2A" w:rsidRPr="007C544A">
        <w:rPr>
          <w:rFonts w:ascii="Traditional Arabic" w:hAnsi="Traditional Arabic" w:cs="Traditional Arabic"/>
          <w:b/>
          <w:bCs/>
          <w:sz w:val="32"/>
          <w:szCs w:val="32"/>
          <w:rtl/>
          <w:lang w:bidi="ar-EG"/>
        </w:rPr>
        <w:t>الدراسة.</w:t>
      </w:r>
    </w:p>
    <w:p w14:paraId="51845527" w14:textId="77777777" w:rsidR="00712E2A"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سادساً- </w:t>
      </w:r>
      <w:r w:rsidR="003F6CDC" w:rsidRPr="007C544A">
        <w:rPr>
          <w:rFonts w:ascii="Traditional Arabic" w:hAnsi="Traditional Arabic" w:cs="Traditional Arabic"/>
          <w:b/>
          <w:bCs/>
          <w:sz w:val="32"/>
          <w:szCs w:val="32"/>
          <w:rtl/>
          <w:lang w:bidi="ar-EG"/>
        </w:rPr>
        <w:t>أهمية</w:t>
      </w:r>
      <w:r w:rsidR="00712E2A" w:rsidRPr="007C544A">
        <w:rPr>
          <w:rFonts w:ascii="Traditional Arabic" w:hAnsi="Traditional Arabic" w:cs="Traditional Arabic"/>
          <w:b/>
          <w:bCs/>
          <w:sz w:val="32"/>
          <w:szCs w:val="32"/>
          <w:rtl/>
          <w:lang w:bidi="ar-EG"/>
        </w:rPr>
        <w:t xml:space="preserve"> الدراسة</w:t>
      </w:r>
      <w:r w:rsidR="008A4602" w:rsidRPr="007C544A">
        <w:rPr>
          <w:rFonts w:ascii="Traditional Arabic" w:hAnsi="Traditional Arabic" w:cs="Traditional Arabic"/>
          <w:b/>
          <w:bCs/>
          <w:sz w:val="32"/>
          <w:szCs w:val="32"/>
          <w:rtl/>
          <w:lang w:bidi="ar-EG"/>
        </w:rPr>
        <w:t>.</w:t>
      </w:r>
      <w:r w:rsidR="00712E2A" w:rsidRPr="007C544A">
        <w:rPr>
          <w:rFonts w:ascii="Traditional Arabic" w:hAnsi="Traditional Arabic" w:cs="Traditional Arabic"/>
          <w:b/>
          <w:bCs/>
          <w:sz w:val="32"/>
          <w:szCs w:val="32"/>
          <w:rtl/>
          <w:lang w:bidi="ar-EG"/>
        </w:rPr>
        <w:t xml:space="preserve"> </w:t>
      </w:r>
    </w:p>
    <w:p w14:paraId="5CC3982D" w14:textId="77777777" w:rsidR="00712E2A"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سابعاً- </w:t>
      </w:r>
      <w:r w:rsidR="00712E2A" w:rsidRPr="007C544A">
        <w:rPr>
          <w:rFonts w:ascii="Traditional Arabic" w:hAnsi="Traditional Arabic" w:cs="Traditional Arabic"/>
          <w:b/>
          <w:bCs/>
          <w:sz w:val="32"/>
          <w:szCs w:val="32"/>
          <w:rtl/>
          <w:lang w:bidi="ar-EG"/>
        </w:rPr>
        <w:t>فروض الدراسة</w:t>
      </w:r>
      <w:r w:rsidR="008A4602" w:rsidRPr="007C544A">
        <w:rPr>
          <w:rFonts w:ascii="Traditional Arabic" w:hAnsi="Traditional Arabic" w:cs="Traditional Arabic"/>
          <w:b/>
          <w:bCs/>
          <w:sz w:val="32"/>
          <w:szCs w:val="32"/>
          <w:rtl/>
          <w:lang w:bidi="ar-EG"/>
        </w:rPr>
        <w:t>.</w:t>
      </w:r>
      <w:r w:rsidR="00712E2A" w:rsidRPr="007C544A">
        <w:rPr>
          <w:rFonts w:ascii="Traditional Arabic" w:hAnsi="Traditional Arabic" w:cs="Traditional Arabic"/>
          <w:b/>
          <w:bCs/>
          <w:sz w:val="32"/>
          <w:szCs w:val="32"/>
          <w:rtl/>
          <w:lang w:bidi="ar-EG"/>
        </w:rPr>
        <w:t xml:space="preserve"> </w:t>
      </w:r>
    </w:p>
    <w:p w14:paraId="56B1DC79" w14:textId="77777777" w:rsidR="00712E2A"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ثامناً- </w:t>
      </w:r>
      <w:r w:rsidR="00712E2A" w:rsidRPr="007C544A">
        <w:rPr>
          <w:rFonts w:ascii="Traditional Arabic" w:hAnsi="Traditional Arabic" w:cs="Traditional Arabic"/>
          <w:b/>
          <w:bCs/>
          <w:sz w:val="32"/>
          <w:szCs w:val="32"/>
          <w:rtl/>
          <w:lang w:bidi="ar-EG"/>
        </w:rPr>
        <w:t>نموذج الدراسة.</w:t>
      </w:r>
    </w:p>
    <w:p w14:paraId="0063FDE7" w14:textId="77777777" w:rsidR="00712E2A"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تاسعاً- </w:t>
      </w:r>
      <w:r w:rsidR="00712E2A" w:rsidRPr="007C544A">
        <w:rPr>
          <w:rFonts w:ascii="Traditional Arabic" w:hAnsi="Traditional Arabic" w:cs="Traditional Arabic"/>
          <w:b/>
          <w:bCs/>
          <w:sz w:val="32"/>
          <w:szCs w:val="32"/>
          <w:rtl/>
          <w:lang w:bidi="ar-EG"/>
        </w:rPr>
        <w:t>حدود الدراسة</w:t>
      </w:r>
      <w:r w:rsidR="008A4602" w:rsidRPr="007C544A">
        <w:rPr>
          <w:rFonts w:ascii="Traditional Arabic" w:hAnsi="Traditional Arabic" w:cs="Traditional Arabic"/>
          <w:b/>
          <w:bCs/>
          <w:sz w:val="32"/>
          <w:szCs w:val="32"/>
          <w:rtl/>
          <w:lang w:bidi="ar-EG"/>
        </w:rPr>
        <w:t>.</w:t>
      </w:r>
    </w:p>
    <w:p w14:paraId="171048A2" w14:textId="77777777" w:rsidR="00712E2A"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عاشراً- </w:t>
      </w:r>
      <w:r w:rsidR="00712E2A" w:rsidRPr="007C544A">
        <w:rPr>
          <w:rFonts w:ascii="Traditional Arabic" w:hAnsi="Traditional Arabic" w:cs="Traditional Arabic"/>
          <w:b/>
          <w:bCs/>
          <w:sz w:val="32"/>
          <w:szCs w:val="32"/>
          <w:rtl/>
          <w:lang w:bidi="ar-EG"/>
        </w:rPr>
        <w:t>هيكل الدراسة</w:t>
      </w:r>
      <w:r w:rsidR="008A4602" w:rsidRPr="007C544A">
        <w:rPr>
          <w:rFonts w:ascii="Traditional Arabic" w:hAnsi="Traditional Arabic" w:cs="Traditional Arabic"/>
          <w:b/>
          <w:bCs/>
          <w:sz w:val="32"/>
          <w:szCs w:val="32"/>
          <w:rtl/>
          <w:lang w:bidi="ar-EG"/>
        </w:rPr>
        <w:t>.</w:t>
      </w:r>
      <w:r w:rsidR="001A5B2E" w:rsidRPr="007C544A">
        <w:rPr>
          <w:rFonts w:ascii="Traditional Arabic" w:hAnsi="Traditional Arabic" w:cs="Traditional Arabic"/>
          <w:b/>
          <w:bCs/>
          <w:sz w:val="32"/>
          <w:szCs w:val="32"/>
          <w:rtl/>
          <w:lang w:bidi="ar-EG"/>
        </w:rPr>
        <w:t xml:space="preserve"> </w:t>
      </w:r>
    </w:p>
    <w:p w14:paraId="66BF2DCA" w14:textId="77777777" w:rsidR="00673CCB" w:rsidRPr="007C544A" w:rsidRDefault="00712E2A" w:rsidP="00706522">
      <w:pPr>
        <w:shd w:val="clear" w:color="auto" w:fill="FFFFFF" w:themeFill="background1"/>
        <w:bidi/>
        <w:spacing w:after="0" w:line="360" w:lineRule="auto"/>
        <w:ind w:firstLine="720"/>
        <w:jc w:val="both"/>
        <w:rPr>
          <w:rStyle w:val="fontstyle01"/>
          <w:rFonts w:ascii="Traditional Arabic" w:hAnsi="Traditional Arabic" w:cs="Traditional Arabic" w:hint="default"/>
          <w:b/>
          <w:bCs/>
          <w:color w:val="auto"/>
          <w:sz w:val="28"/>
          <w:szCs w:val="28"/>
          <w:rtl/>
        </w:rPr>
      </w:pPr>
      <w:r w:rsidRPr="007C544A">
        <w:rPr>
          <w:rFonts w:ascii="Traditional Arabic" w:hAnsi="Traditional Arabic" w:cs="Traditional Arabic"/>
          <w:b/>
          <w:bCs/>
          <w:sz w:val="28"/>
          <w:szCs w:val="28"/>
          <w:rtl/>
          <w:lang w:bidi="ar-EG"/>
        </w:rPr>
        <w:br w:type="page"/>
      </w:r>
    </w:p>
    <w:p w14:paraId="4F4C9CC4" w14:textId="77777777" w:rsidR="00673CCB" w:rsidRPr="007C544A" w:rsidRDefault="00673CCB" w:rsidP="00706522">
      <w:pPr>
        <w:pStyle w:val="a"/>
        <w:shd w:val="clear" w:color="auto" w:fill="FFFFFF" w:themeFill="background1"/>
        <w:spacing w:line="360" w:lineRule="auto"/>
        <w:rPr>
          <w:rFonts w:ascii="Traditional Arabic" w:hAnsi="Traditional Arabic" w:cs="Traditional Arabic"/>
          <w:b/>
          <w:bCs/>
          <w:sz w:val="32"/>
          <w:szCs w:val="32"/>
          <w:rtl/>
        </w:rPr>
      </w:pPr>
      <w:r w:rsidRPr="007C544A">
        <w:rPr>
          <w:rFonts w:ascii="Traditional Arabic" w:hAnsi="Traditional Arabic" w:cs="Traditional Arabic"/>
          <w:b/>
          <w:bCs/>
          <w:sz w:val="32"/>
          <w:szCs w:val="32"/>
          <w:rtl/>
        </w:rPr>
        <w:lastRenderedPageBreak/>
        <w:t>الفصل الأول</w:t>
      </w:r>
    </w:p>
    <w:p w14:paraId="4926FD52" w14:textId="77777777" w:rsidR="00673CCB" w:rsidRPr="007C544A" w:rsidRDefault="00EF3ADD" w:rsidP="00706522">
      <w:pPr>
        <w:pStyle w:val="a"/>
        <w:shd w:val="clear" w:color="auto" w:fill="FFFFFF" w:themeFill="background1"/>
        <w:spacing w:line="360" w:lineRule="auto"/>
        <w:rPr>
          <w:rFonts w:cs="Simplified Arabic"/>
          <w:b/>
          <w:bCs/>
          <w:sz w:val="34"/>
          <w:szCs w:val="34"/>
          <w:rtl/>
        </w:rPr>
      </w:pPr>
      <w:r w:rsidRPr="007C544A">
        <w:rPr>
          <w:rFonts w:ascii="Traditional Arabic" w:hAnsi="Traditional Arabic" w:cs="Traditional Arabic" w:hint="cs"/>
          <w:b/>
          <w:bCs/>
          <w:sz w:val="32"/>
          <w:szCs w:val="32"/>
          <w:rtl/>
        </w:rPr>
        <w:t xml:space="preserve">الإطار المنهجي للدراسة </w:t>
      </w:r>
    </w:p>
    <w:p w14:paraId="77D0FEC3" w14:textId="77777777" w:rsidR="00E77842" w:rsidRPr="007C544A" w:rsidRDefault="002356EB"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مقدمة</w:t>
      </w:r>
      <w:r w:rsidR="00775B4E" w:rsidRPr="007C544A">
        <w:rPr>
          <w:rFonts w:ascii="Traditional Arabic" w:hAnsi="Traditional Arabic" w:cs="Traditional Arabic"/>
          <w:b/>
          <w:bCs/>
          <w:sz w:val="28"/>
          <w:szCs w:val="28"/>
          <w:rtl/>
        </w:rPr>
        <w:t xml:space="preserve">: </w:t>
      </w:r>
    </w:p>
    <w:p w14:paraId="27CA8616" w14:textId="77777777" w:rsidR="000B4EAC" w:rsidRPr="007C544A" w:rsidRDefault="000B4EAC" w:rsidP="000B4EAC">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تُعد الشركات العائلية من أكثر أشكال الأعمال انتشارًا وتأثيرًا في الاقتصاد العالمي، لما تؤديه من دور في النشاط الاقتصادي والتوظيف والاستثمار، فضلًا عن امتداد أنشطتها عبر أجيال متعاقبة. وتشير الأمم المتحدة للتجارة والتنمية إلى أن الشركات المملوكة أو المُدارة عائليًا تمثل نحو ثلثي الشركات على مستوى العالم، وتوفر فرص العمل لنحو 60% من القوى العاملة، كما تسهم بأكثر من 70% من الناتج المحلي الإجمالي العالمي، بما يعكس الأهمية الاقتصادية لهذه الشركات ودورها في دعم النشاط الاقتصادي وتعزيز النمو والتنمية المستدامة (الأمم المتحدة للتجارة والتنمية، 2021)</w:t>
      </w:r>
      <w:r w:rsidRPr="007C544A">
        <w:rPr>
          <w:rFonts w:ascii="Traditional Arabic" w:hAnsi="Traditional Arabic" w:cs="Traditional Arabic"/>
        </w:rPr>
        <w:t>.</w:t>
      </w:r>
    </w:p>
    <w:p w14:paraId="1F86CE97" w14:textId="77777777" w:rsidR="000B4EAC" w:rsidRPr="007C544A" w:rsidRDefault="000B4EAC" w:rsidP="000B4EAC">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وتكتسب الشركات العائلية أهمية خاصة في المملكة العربية السعودية، نظرًا إلى انتشارها واتساع نطاق أنشطتها في مختلف القطاعات الاقتصادية. ووفقًا لدراسة أجراها المركز الوطني للمنشآت العائلية عام 2023، تمثل المنشآت العائلية قرابة 95% من المنشآت العاملة في المملكة، وتوظف نحو 57% من موظفي القطاع الخاص، ونحو 48% من إجمالي القوى العاملة في المملكة، الأمر الذي يعكس الوزن الاقتصادي والاجتماعي الكبير لهذا القطاع ودوره في دعم الاقتصاد الوطني وتوفير فرص العمل. كما تشير بيانات المركز إلى أن المنشآت العائلية تشمل نطاقًا واسعًا من أحجام المنشآت والأنشطة الاقتصادية، بما يجعل استدامتها وتطورها من الموضوعات ذات الأهمية بالنسبة للقطاع الخاص والاقتصاد الوطني (المركز الوطني للمنشآت العائلية، 2023)</w:t>
      </w:r>
      <w:r w:rsidRPr="007C544A">
        <w:rPr>
          <w:rFonts w:ascii="Traditional Arabic" w:hAnsi="Traditional Arabic" w:cs="Traditional Arabic"/>
        </w:rPr>
        <w:t>.</w:t>
      </w:r>
    </w:p>
    <w:p w14:paraId="11B02D1B" w14:textId="77777777" w:rsidR="000B4EAC" w:rsidRPr="007C544A" w:rsidRDefault="000B4EAC" w:rsidP="000B4EAC">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وفي ظل اتساع حجم أعمال الشركات العائلية وتعدد أنشطتها، تبرز الحاجة إلى تطوير هياكلها الإدارية والمالية والانتقال التدريجي من الإدارة القائمة على الاعتبارات العائلية إلى نماذج أكثر مؤسسية، بما يدعم الحوكمة والشفافية، ويحسن كفاءة الإدارة، ويعزز القدرة على استقطاب الكفاءات وتنويع مصادر التمويل. وقد أشار المركز الوطني للمنشآت العائلية إلى عدد من التحديات التي تواجه المنشآت العائلية في المملكة، من بينها عوائق التمويل، وارتفاع نسبة المؤسسات الفردية، والحاجة إلى تعزيز ممارسات الحوكمة والتخطيط للتعاقب، بما يؤكد أهمية التحول المؤسسي في دعم استدامة هذه المنشآت ونموها (المركز الوطني للمنشآت العائلية، 2023)</w:t>
      </w:r>
      <w:r w:rsidRPr="007C544A">
        <w:rPr>
          <w:rFonts w:ascii="Traditional Arabic" w:hAnsi="Traditional Arabic" w:cs="Traditional Arabic"/>
        </w:rPr>
        <w:t>.</w:t>
      </w:r>
    </w:p>
    <w:p w14:paraId="2EBF2BC4" w14:textId="77777777" w:rsidR="000B4EAC" w:rsidRPr="007C544A" w:rsidRDefault="000B4EAC" w:rsidP="000B4EAC">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وتأتي هذه المتغيرات في سياق اقتصادي تسعى فيه المملكة العربية السعودية إلى تعزيز دور القطاع الخاص وتنويع مصادر النمو الاقتصادي في إطار رؤية المملكة 2030، التي تستهدف رفع مساهمة القطاع الخاص في الناتج المحلي الإجمالي إلى 65% بحلول عام 2030، إلى جانب توفير بيئة داعمة للشركات بمختلف أحجامها وتمكينها من التوسع والنمو. وقد بلغت مساهمة القطاع الخاص في الناتج المحلي الإجمالي 47% في عام 2024، بما يعكس استمرار التوجه نحو توسيع دور القطاع الخاص في الاقتصاد السعودي (رؤية السعودية 2030، 2025)</w:t>
      </w:r>
      <w:r w:rsidRPr="007C544A">
        <w:rPr>
          <w:rFonts w:ascii="Traditional Arabic" w:hAnsi="Traditional Arabic" w:cs="Traditional Arabic"/>
        </w:rPr>
        <w:t>.</w:t>
      </w:r>
    </w:p>
    <w:p w14:paraId="76FED890" w14:textId="77777777" w:rsidR="000B4EAC" w:rsidRPr="007C544A" w:rsidRDefault="000B4EAC" w:rsidP="000B4EAC">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lastRenderedPageBreak/>
        <w:t xml:space="preserve">وفي هذا </w:t>
      </w:r>
      <w:r w:rsidRPr="007C544A">
        <w:rPr>
          <w:rFonts w:ascii="Traditional Arabic" w:hAnsi="Traditional Arabic" w:cs="Traditional Arabic" w:hint="cs"/>
          <w:rtl/>
        </w:rPr>
        <w:t>الإطار</w:t>
      </w:r>
      <w:r w:rsidRPr="007C544A">
        <w:rPr>
          <w:rFonts w:ascii="Traditional Arabic" w:hAnsi="Traditional Arabic" w:cs="Traditional Arabic"/>
          <w:rtl/>
        </w:rPr>
        <w:t>، تمثل أسواق المال إحدى الآليات التي يمكن للشركات من خلالها الوصول إلى مصادر تمويل إضافية وتعزيز مستوى الإفصاح والشفافية والحوكمة، بما يدعم توسعها وقدرتها على الاستمرار والمنافسة. ومن بين الآليات التي أتاحتها السوق المالية السعودية السوق الموازية «نمو»، التي أُنشئت للشركات التي لا تستوفي متطلبات الإدراج في السوق الرئيسية وترغب في إدراج أسهمها للتداول، وتتميز بمرونة أعلى ومتطلبات إدراج أخف مقارنة بالسوق الرئيسية. ووفقًا للمتطلبات الحالية، يبلغ الحد الأدنى للقيمة السوقية للشركة عند الإدراج في «نمو» 50 مليون ريال سعودي، مقابل 300 مليون ريال سعودي في السوق الرئيسية، كما يتطلب الإدراج طرح ما لا يقل عن 20% من الأسهم المصدرة، أو ما يعادل 50 مليون ريال سعودي كحد أدنى لقيمة الأسهم المملوكة للجمهور، مع استيفاء المتطلبات التنظيمية الأخرى ذات الصلة (تداول السعودية، 2026)</w:t>
      </w:r>
      <w:r w:rsidRPr="007C544A">
        <w:rPr>
          <w:rFonts w:ascii="Traditional Arabic" w:hAnsi="Traditional Arabic" w:cs="Traditional Arabic"/>
        </w:rPr>
        <w:t>.</w:t>
      </w:r>
    </w:p>
    <w:p w14:paraId="29C70EC4" w14:textId="77777777" w:rsidR="000B4EAC" w:rsidRPr="007C544A" w:rsidRDefault="000B4EAC" w:rsidP="000B4EAC">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ومن ثم، فإن انتقال الشركات العائلية إلى بيئة أكثر تنظيمًا وانفتاحًا على سوق المال لا يقتصر على توفير مصدر للتمويل، وإنما يرتبط كذلك بإعادة تنظيم هياكل الملكية والإدارة، وتعزيز الحوكمة والإفصاح، ورفع مستوى الانضباط المالي والإداري، بما يتطلب استعدادًا مؤسسيًا يتناسب مع متطلبات الإدراج والاستمرار في السوق. وتزداد أهمية هذا الأمر بالنسبة للشركات العائلية في المملكة في ضوء ما تواجهه من تحديات تتعلق بالتمويل والحوكمة والتعاقب واستدامة الأعمال، وهو ما يجعل دراسة الاستراتيجيات المرتبطة بدخولها إلى السوق الموازية «نمو» موضوعًا جديرًا بالبحث والتحليل</w:t>
      </w:r>
      <w:r w:rsidRPr="007C544A">
        <w:rPr>
          <w:rFonts w:ascii="Traditional Arabic" w:hAnsi="Traditional Arabic" w:cs="Traditional Arabic"/>
        </w:rPr>
        <w:t>.</w:t>
      </w:r>
    </w:p>
    <w:p w14:paraId="548E31D2" w14:textId="77777777" w:rsidR="000B4EAC" w:rsidRPr="007C544A" w:rsidRDefault="000B4EAC" w:rsidP="000B4EAC">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 xml:space="preserve">وبناءً على ما سبق، جاءت هذه الدراسة لتسليط الضوء على </w:t>
      </w:r>
      <w:r w:rsidRPr="007C544A">
        <w:rPr>
          <w:rFonts w:ascii="Traditional Arabic" w:hAnsi="Traditional Arabic" w:cs="Traditional Arabic"/>
          <w:b/>
          <w:bCs/>
          <w:rtl/>
        </w:rPr>
        <w:t>استراتيجية دمج الشركات العائلية في السوق الموازية «نمو» في المملكة العربية السعودية</w:t>
      </w:r>
      <w:r w:rsidRPr="007C544A">
        <w:rPr>
          <w:rFonts w:ascii="Traditional Arabic" w:hAnsi="Traditional Arabic" w:cs="Traditional Arabic"/>
          <w:rtl/>
        </w:rPr>
        <w:t>، وتحليل التداعيات المرتبطة بهذه الاستراتيجية على أداء الشركات ووضعها المالي، في ضوء المتطلبات التنظيمية والاقتصادية المرتبطة بالإدراج في السوق الموازية، وما يترتب على ذلك من متطلبات تتعلق بالتحول المؤسسي والحوكمة والإدارة المالية</w:t>
      </w:r>
      <w:r w:rsidRPr="007C544A">
        <w:rPr>
          <w:rFonts w:ascii="Traditional Arabic" w:hAnsi="Traditional Arabic" w:cs="Traditional Arabic"/>
        </w:rPr>
        <w:t>.</w:t>
      </w:r>
    </w:p>
    <w:p w14:paraId="6E1A1D1A" w14:textId="77777777" w:rsidR="000B4EAC" w:rsidRPr="007C544A" w:rsidRDefault="000B4EAC" w:rsidP="000B4EAC">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ويتناول هذا الفصل الإطار المنهجي للدراسة، من خلال عرض المصطلحات والمفاهيم الأساسية، والدراسات السابقة، والدراسة الاستطلاعية، ومشكلة الدراسة، وأهدافها، وأهميتها، وفروضها، وحدودها، ومتغيراتها</w:t>
      </w:r>
      <w:r w:rsidRPr="007C544A">
        <w:rPr>
          <w:rFonts w:ascii="Traditional Arabic" w:hAnsi="Traditional Arabic" w:cs="Traditional Arabic"/>
        </w:rPr>
        <w:t>.</w:t>
      </w:r>
    </w:p>
    <w:p w14:paraId="7ADB6A26" w14:textId="77777777" w:rsidR="00A70C3E" w:rsidRPr="007C544A" w:rsidRDefault="00086CDD" w:rsidP="000B4EAC">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أولاً</w:t>
      </w:r>
      <w:r w:rsidR="007B0F25" w:rsidRPr="007C544A">
        <w:rPr>
          <w:rFonts w:ascii="Traditional Arabic" w:hAnsi="Traditional Arabic" w:cs="Traditional Arabic"/>
          <w:b/>
          <w:bCs/>
          <w:sz w:val="28"/>
          <w:szCs w:val="28"/>
          <w:rtl/>
          <w:lang w:bidi="ar-EG"/>
        </w:rPr>
        <w:t xml:space="preserve">- </w:t>
      </w:r>
      <w:r w:rsidR="00A70C3E" w:rsidRPr="007C544A">
        <w:rPr>
          <w:rFonts w:ascii="Traditional Arabic" w:hAnsi="Traditional Arabic" w:cs="Traditional Arabic"/>
          <w:b/>
          <w:bCs/>
          <w:sz w:val="28"/>
          <w:szCs w:val="28"/>
          <w:rtl/>
          <w:lang w:bidi="ar-EG"/>
        </w:rPr>
        <w:t>المصطلحات</w:t>
      </w:r>
      <w:r w:rsidR="00674B70" w:rsidRPr="007C544A">
        <w:rPr>
          <w:rFonts w:ascii="Traditional Arabic" w:hAnsi="Traditional Arabic" w:cs="Traditional Arabic"/>
          <w:b/>
          <w:bCs/>
          <w:sz w:val="28"/>
          <w:szCs w:val="28"/>
          <w:rtl/>
          <w:lang w:bidi="ar-EG"/>
        </w:rPr>
        <w:t xml:space="preserve"> و</w:t>
      </w:r>
      <w:r w:rsidR="00A70C3E" w:rsidRPr="007C544A">
        <w:rPr>
          <w:rFonts w:ascii="Traditional Arabic" w:hAnsi="Traditional Arabic" w:cs="Traditional Arabic"/>
          <w:b/>
          <w:bCs/>
          <w:sz w:val="28"/>
          <w:szCs w:val="28"/>
          <w:rtl/>
          <w:lang w:bidi="ar-EG"/>
        </w:rPr>
        <w:t>المفاهي</w:t>
      </w:r>
      <w:r w:rsidR="00E77842" w:rsidRPr="007C544A">
        <w:rPr>
          <w:rFonts w:ascii="Traditional Arabic" w:hAnsi="Traditional Arabic" w:cs="Traditional Arabic"/>
          <w:b/>
          <w:bCs/>
          <w:sz w:val="28"/>
          <w:szCs w:val="28"/>
          <w:rtl/>
          <w:lang w:bidi="ar-EG"/>
        </w:rPr>
        <w:t>م الأساسية المستخدمة في الدراسة</w:t>
      </w:r>
      <w:r w:rsidR="00775B4E" w:rsidRPr="007C544A">
        <w:rPr>
          <w:rFonts w:ascii="Traditional Arabic" w:hAnsi="Traditional Arabic" w:cs="Traditional Arabic"/>
          <w:b/>
          <w:bCs/>
          <w:sz w:val="28"/>
          <w:szCs w:val="28"/>
          <w:rtl/>
          <w:lang w:bidi="ar-EG"/>
        </w:rPr>
        <w:t xml:space="preserve">: </w:t>
      </w:r>
    </w:p>
    <w:p w14:paraId="4E842FCF" w14:textId="77777777" w:rsidR="00085B98" w:rsidRPr="007C544A" w:rsidRDefault="00085B98" w:rsidP="00085B98">
      <w:pPr>
        <w:shd w:val="clear" w:color="auto" w:fill="FFFFFF" w:themeFill="background1"/>
        <w:tabs>
          <w:tab w:val="left" w:pos="2636"/>
        </w:tabs>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rPr>
        <w:t>يسهم تعريف مفاهيم ومتغيرات الدراسة في توضيح منهجية البحث وفهم إطاره المفاهيمي والميداني، وفيما يلي أهم المصطلحات والمفاهيم الأساسية للدراسة</w:t>
      </w:r>
      <w:r w:rsidRPr="007C544A">
        <w:rPr>
          <w:rFonts w:ascii="Traditional Arabic" w:hAnsi="Traditional Arabic" w:cs="Traditional Arabic" w:hint="cs"/>
          <w:sz w:val="24"/>
          <w:szCs w:val="24"/>
          <w:rtl/>
        </w:rPr>
        <w:t>:</w:t>
      </w:r>
    </w:p>
    <w:p w14:paraId="402B09B7" w14:textId="77777777" w:rsidR="0035654D" w:rsidRPr="007C544A" w:rsidRDefault="00997417" w:rsidP="002D00D3">
      <w:pPr>
        <w:pStyle w:val="ListParagraph"/>
        <w:numPr>
          <w:ilvl w:val="0"/>
          <w:numId w:val="2"/>
        </w:numPr>
        <w:shd w:val="clear" w:color="auto" w:fill="FFFFFF" w:themeFill="background1"/>
        <w:tabs>
          <w:tab w:val="left" w:pos="2636"/>
        </w:tabs>
        <w:bidi/>
        <w:spacing w:after="0" w:line="360" w:lineRule="auto"/>
        <w:ind w:firstLine="357"/>
        <w:contextualSpacing w:val="0"/>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استراتيجية دمج الشركات</w:t>
      </w:r>
      <w:r w:rsidR="00775B4E" w:rsidRPr="007C544A">
        <w:rPr>
          <w:rFonts w:ascii="Traditional Arabic" w:hAnsi="Traditional Arabic" w:cs="Traditional Arabic"/>
          <w:b/>
          <w:bCs/>
          <w:sz w:val="28"/>
          <w:szCs w:val="28"/>
          <w:rtl/>
          <w:lang w:bidi="ar-EG"/>
        </w:rPr>
        <w:t xml:space="preserve">: </w:t>
      </w:r>
    </w:p>
    <w:p w14:paraId="4E209270" w14:textId="77777777" w:rsidR="00C51B36" w:rsidRPr="007C544A" w:rsidRDefault="00F77385" w:rsidP="00F77385">
      <w:pPr>
        <w:shd w:val="clear" w:color="auto" w:fill="FFFFFF" w:themeFill="background1"/>
        <w:tabs>
          <w:tab w:val="left" w:pos="2636"/>
        </w:tabs>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hint="cs"/>
          <w:sz w:val="24"/>
          <w:szCs w:val="24"/>
          <w:rtl/>
          <w:lang w:bidi="ar-EG"/>
        </w:rPr>
        <w:t>تع</w:t>
      </w:r>
      <w:r w:rsidR="00997417" w:rsidRPr="007C544A">
        <w:rPr>
          <w:rFonts w:ascii="Traditional Arabic" w:hAnsi="Traditional Arabic" w:cs="Traditional Arabic"/>
          <w:sz w:val="24"/>
          <w:szCs w:val="24"/>
          <w:rtl/>
        </w:rPr>
        <w:t>رف</w:t>
      </w:r>
      <w:r w:rsidR="00D7278E" w:rsidRPr="007C544A">
        <w:rPr>
          <w:rFonts w:ascii="Traditional Arabic" w:hAnsi="Traditional Arabic" w:cs="Traditional Arabic"/>
          <w:sz w:val="24"/>
          <w:szCs w:val="24"/>
          <w:rtl/>
        </w:rPr>
        <w:t xml:space="preserve"> </w:t>
      </w:r>
      <w:r w:rsidR="00997417" w:rsidRPr="007C544A">
        <w:rPr>
          <w:rFonts w:ascii="Traditional Arabic" w:hAnsi="Traditional Arabic" w:cs="Traditional Arabic"/>
          <w:sz w:val="24"/>
          <w:szCs w:val="24"/>
          <w:rtl/>
        </w:rPr>
        <w:t>استراتيجية دمج الشركات هي</w:t>
      </w:r>
      <w:r w:rsidR="00775B4E" w:rsidRPr="007C544A">
        <w:rPr>
          <w:rFonts w:ascii="Traditional Arabic" w:hAnsi="Traditional Arabic" w:cs="Traditional Arabic"/>
          <w:sz w:val="24"/>
          <w:szCs w:val="24"/>
          <w:rtl/>
        </w:rPr>
        <w:t xml:space="preserve">: </w:t>
      </w:r>
      <w:r w:rsidR="00997417" w:rsidRPr="007C544A">
        <w:rPr>
          <w:rFonts w:ascii="Traditional Arabic" w:hAnsi="Traditional Arabic" w:cs="Traditional Arabic"/>
          <w:sz w:val="24"/>
          <w:szCs w:val="24"/>
          <w:rtl/>
        </w:rPr>
        <w:t>"عملية قانونية واقتصادية يتم بموجبها اتحاد شركتين أو أكثر في كيان قانوني واحد</w:t>
      </w:r>
      <w:r w:rsidR="00D7278E" w:rsidRPr="007C544A">
        <w:rPr>
          <w:rFonts w:ascii="Traditional Arabic" w:hAnsi="Traditional Arabic" w:cs="Traditional Arabic"/>
          <w:sz w:val="24"/>
          <w:szCs w:val="24"/>
          <w:rtl/>
        </w:rPr>
        <w:t xml:space="preserve">، </w:t>
      </w:r>
      <w:r w:rsidR="00997417" w:rsidRPr="007C544A">
        <w:rPr>
          <w:rFonts w:ascii="Traditional Arabic" w:hAnsi="Traditional Arabic" w:cs="Traditional Arabic"/>
          <w:sz w:val="24"/>
          <w:szCs w:val="24"/>
          <w:rtl/>
        </w:rPr>
        <w:t>بهدف تحقيق كفاءة تشغيلية</w:t>
      </w:r>
      <w:r w:rsidR="00D7278E" w:rsidRPr="007C544A">
        <w:rPr>
          <w:rFonts w:ascii="Traditional Arabic" w:hAnsi="Traditional Arabic" w:cs="Traditional Arabic"/>
          <w:sz w:val="24"/>
          <w:szCs w:val="24"/>
          <w:rtl/>
        </w:rPr>
        <w:t xml:space="preserve">، </w:t>
      </w:r>
      <w:r w:rsidR="00997417" w:rsidRPr="007C544A">
        <w:rPr>
          <w:rFonts w:ascii="Traditional Arabic" w:hAnsi="Traditional Arabic" w:cs="Traditional Arabic"/>
          <w:sz w:val="24"/>
          <w:szCs w:val="24"/>
          <w:rtl/>
        </w:rPr>
        <w:t>أو تعزيز القدرة التنافسية</w:t>
      </w:r>
      <w:r w:rsidR="00D7278E" w:rsidRPr="007C544A">
        <w:rPr>
          <w:rFonts w:ascii="Traditional Arabic" w:hAnsi="Traditional Arabic" w:cs="Traditional Arabic"/>
          <w:sz w:val="24"/>
          <w:szCs w:val="24"/>
          <w:rtl/>
        </w:rPr>
        <w:t xml:space="preserve">، </w:t>
      </w:r>
      <w:r w:rsidR="00997417" w:rsidRPr="007C544A">
        <w:rPr>
          <w:rFonts w:ascii="Traditional Arabic" w:hAnsi="Traditional Arabic" w:cs="Traditional Arabic"/>
          <w:sz w:val="24"/>
          <w:szCs w:val="24"/>
          <w:rtl/>
        </w:rPr>
        <w:t>أو زيادة الحصة السوقية</w:t>
      </w:r>
      <w:r w:rsidR="00C51B36" w:rsidRPr="007C544A">
        <w:rPr>
          <w:rFonts w:ascii="Traditional Arabic" w:hAnsi="Traditional Arabic" w:cs="Traditional Arabic"/>
          <w:sz w:val="24"/>
          <w:szCs w:val="24"/>
          <w:rtl/>
        </w:rPr>
        <w:t>".</w:t>
      </w:r>
      <w:r w:rsidRPr="007C544A">
        <w:rPr>
          <w:rFonts w:ascii="Traditional Arabic" w:hAnsi="Traditional Arabic" w:cs="Traditional Arabic"/>
          <w:sz w:val="24"/>
          <w:szCs w:val="24"/>
          <w:rtl/>
        </w:rPr>
        <w:t>(أبو زينة، 2013)</w:t>
      </w:r>
    </w:p>
    <w:p w14:paraId="529EAE2D" w14:textId="77777777" w:rsidR="0035654D" w:rsidRPr="007C544A" w:rsidRDefault="0035654D" w:rsidP="002D00D3">
      <w:pPr>
        <w:pStyle w:val="ListParagraph"/>
        <w:numPr>
          <w:ilvl w:val="0"/>
          <w:numId w:val="3"/>
        </w:numPr>
        <w:shd w:val="clear" w:color="auto" w:fill="FFFFFF" w:themeFill="background1"/>
        <w:bidi/>
        <w:spacing w:after="0"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lang w:bidi="ar-EG"/>
        </w:rPr>
        <w:t>المشروعات العائلية</w:t>
      </w:r>
      <w:r w:rsidR="00775B4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تعرف المشروعات العائلية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بأنها</w:t>
      </w:r>
      <w:r w:rsidR="00775B4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المشروعات التي يعمل فيها اثنان أو اكثر بينهما صله عائلية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ويملكها احدهما </w:t>
      </w:r>
      <w:r w:rsidR="00A61D5D" w:rsidRPr="007C544A">
        <w:rPr>
          <w:rFonts w:ascii="Traditional Arabic" w:hAnsi="Traditional Arabic" w:cs="Traditional Arabic"/>
          <w:sz w:val="24"/>
          <w:szCs w:val="24"/>
          <w:rtl/>
        </w:rPr>
        <w:t>أ</w:t>
      </w:r>
      <w:r w:rsidRPr="007C544A">
        <w:rPr>
          <w:rFonts w:ascii="Traditional Arabic" w:hAnsi="Traditional Arabic" w:cs="Traditional Arabic"/>
          <w:sz w:val="24"/>
          <w:szCs w:val="24"/>
          <w:rtl/>
        </w:rPr>
        <w:t xml:space="preserve">و كلاهما </w:t>
      </w:r>
      <w:r w:rsidR="00A61D5D" w:rsidRPr="007C544A">
        <w:rPr>
          <w:rFonts w:ascii="Traditional Arabic" w:hAnsi="Traditional Arabic" w:cs="Traditional Arabic"/>
          <w:sz w:val="24"/>
          <w:szCs w:val="24"/>
          <w:rtl/>
        </w:rPr>
        <w:t>(</w:t>
      </w:r>
      <w:r w:rsidR="00F77385" w:rsidRPr="007C544A">
        <w:rPr>
          <w:rFonts w:ascii="Traditional Arabic" w:hAnsi="Traditional Arabic" w:cs="Traditional Arabic" w:hint="cs"/>
          <w:sz w:val="24"/>
          <w:szCs w:val="24"/>
          <w:rtl/>
        </w:rPr>
        <w:t>الزهراني</w:t>
      </w:r>
      <w:r w:rsidR="00A61D5D" w:rsidRPr="007C544A">
        <w:rPr>
          <w:rFonts w:ascii="Traditional Arabic" w:hAnsi="Traditional Arabic" w:cs="Traditional Arabic"/>
          <w:sz w:val="24"/>
          <w:szCs w:val="24"/>
          <w:rtl/>
        </w:rPr>
        <w:t>، 2</w:t>
      </w:r>
      <w:r w:rsidR="00FE7DE6" w:rsidRPr="007C544A">
        <w:rPr>
          <w:rFonts w:ascii="Traditional Arabic" w:hAnsi="Traditional Arabic" w:cs="Traditional Arabic" w:hint="cs"/>
          <w:sz w:val="24"/>
          <w:szCs w:val="24"/>
          <w:rtl/>
        </w:rPr>
        <w:t>021</w:t>
      </w:r>
      <w:r w:rsidR="00A61D5D" w:rsidRPr="007C544A">
        <w:rPr>
          <w:rFonts w:ascii="Traditional Arabic" w:hAnsi="Traditional Arabic" w:cs="Traditional Arabic"/>
          <w:sz w:val="24"/>
          <w:szCs w:val="24"/>
          <w:rtl/>
        </w:rPr>
        <w:t>).</w:t>
      </w:r>
    </w:p>
    <w:p w14:paraId="2C8CC5DF" w14:textId="77777777" w:rsidR="00A61D5D" w:rsidRPr="007C544A" w:rsidRDefault="0035654D" w:rsidP="002D00D3">
      <w:pPr>
        <w:pStyle w:val="NormalWeb"/>
        <w:numPr>
          <w:ilvl w:val="0"/>
          <w:numId w:val="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lang w:bidi="ar-EG"/>
        </w:rPr>
        <w:lastRenderedPageBreak/>
        <w:t>السوق الموازية</w:t>
      </w:r>
      <w:r w:rsidR="00775B4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تعرف</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هيئة السوق المالية السعودية</w:t>
      </w:r>
      <w:r w:rsidR="00A61D5D" w:rsidRPr="007C544A">
        <w:rPr>
          <w:rFonts w:ascii="Traditional Arabic" w:eastAsiaTheme="minorHAnsi" w:hAnsi="Traditional Arabic" w:cs="Traditional Arabic"/>
          <w:rtl/>
        </w:rPr>
        <w:t xml:space="preserve">، 2023) </w:t>
      </w:r>
      <w:r w:rsidRPr="007C544A">
        <w:rPr>
          <w:rFonts w:ascii="Traditional Arabic" w:eastAsiaTheme="minorHAnsi" w:hAnsi="Traditional Arabic" w:cs="Traditional Arabic"/>
          <w:rtl/>
        </w:rPr>
        <w:t>السوق الموازية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نمو) هي "سوق أسهم مخصصة للشركات الصغيرة والمتوسطة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تهدف</w:t>
      </w:r>
      <w:r w:rsidR="000544F4" w:rsidRPr="007C544A">
        <w:rPr>
          <w:rFonts w:ascii="Traditional Arabic" w:eastAsiaTheme="minorHAnsi" w:hAnsi="Traditional Arabic" w:cs="Traditional Arabic"/>
          <w:rtl/>
        </w:rPr>
        <w:t xml:space="preserve"> إلى </w:t>
      </w:r>
      <w:r w:rsidRPr="007C544A">
        <w:rPr>
          <w:rFonts w:ascii="Traditional Arabic" w:eastAsiaTheme="minorHAnsi" w:hAnsi="Traditional Arabic" w:cs="Traditional Arabic"/>
          <w:rtl/>
        </w:rPr>
        <w:t xml:space="preserve">تسهيل </w:t>
      </w:r>
      <w:r w:rsidR="000544F4" w:rsidRPr="007C544A">
        <w:rPr>
          <w:rFonts w:ascii="Traditional Arabic" w:eastAsiaTheme="minorHAnsi" w:hAnsi="Traditional Arabic" w:cs="Traditional Arabic"/>
          <w:rtl/>
        </w:rPr>
        <w:t>إدراج</w:t>
      </w:r>
      <w:r w:rsidRPr="007C544A">
        <w:rPr>
          <w:rFonts w:ascii="Traditional Arabic" w:eastAsiaTheme="minorHAnsi" w:hAnsi="Traditional Arabic" w:cs="Traditional Arabic"/>
          <w:rtl/>
        </w:rPr>
        <w:t xml:space="preserve"> هذه الشركات في السوق المالية السعودية وفق متطلبات تنظيمية أكثر مرونة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وتوفير مصادر تمويل جديدة لها</w:t>
      </w:r>
      <w:r w:rsidR="00A61D5D" w:rsidRPr="007C544A">
        <w:rPr>
          <w:rFonts w:ascii="Traditional Arabic" w:eastAsiaTheme="minorHAnsi" w:hAnsi="Traditional Arabic" w:cs="Traditional Arabic"/>
          <w:rtl/>
        </w:rPr>
        <w:t>".</w:t>
      </w:r>
    </w:p>
    <w:p w14:paraId="2F8FC777" w14:textId="77777777" w:rsidR="0035654D" w:rsidRPr="007C544A" w:rsidRDefault="005C20E0" w:rsidP="002D00D3">
      <w:pPr>
        <w:pStyle w:val="NormalWeb"/>
        <w:numPr>
          <w:ilvl w:val="0"/>
          <w:numId w:val="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rPr>
      </w:pPr>
      <w:r w:rsidRPr="007C544A">
        <w:rPr>
          <w:rFonts w:ascii="Traditional Arabic" w:eastAsiaTheme="minorHAnsi" w:hAnsi="Traditional Arabic" w:cs="Traditional Arabic"/>
          <w:rtl/>
          <w:lang w:bidi="ar-EG"/>
        </w:rPr>
        <w:t>الأداء</w:t>
      </w:r>
      <w:r w:rsidR="0035654D" w:rsidRPr="007C544A">
        <w:rPr>
          <w:rFonts w:ascii="Traditional Arabic" w:eastAsiaTheme="minorHAnsi" w:hAnsi="Traditional Arabic" w:cs="Traditional Arabic"/>
          <w:rtl/>
          <w:lang w:bidi="ar-EG"/>
        </w:rPr>
        <w:t xml:space="preserve"> المالي</w:t>
      </w:r>
      <w:r w:rsidR="00775B4E" w:rsidRPr="007C544A">
        <w:rPr>
          <w:rFonts w:ascii="Traditional Arabic" w:eastAsiaTheme="minorHAnsi" w:hAnsi="Traditional Arabic" w:cs="Traditional Arabic"/>
          <w:rtl/>
          <w:lang w:bidi="ar-EG"/>
        </w:rPr>
        <w:t xml:space="preserve">: </w:t>
      </w:r>
      <w:r w:rsidR="0035654D" w:rsidRPr="007C544A">
        <w:rPr>
          <w:rFonts w:ascii="Traditional Arabic" w:eastAsiaTheme="minorHAnsi" w:hAnsi="Traditional Arabic" w:cs="Traditional Arabic"/>
          <w:rtl/>
        </w:rPr>
        <w:t xml:space="preserve">يعرف </w:t>
      </w:r>
      <w:r w:rsidRPr="007C544A">
        <w:rPr>
          <w:rFonts w:ascii="Traditional Arabic" w:eastAsiaTheme="minorHAnsi" w:hAnsi="Traditional Arabic" w:cs="Traditional Arabic"/>
          <w:rtl/>
        </w:rPr>
        <w:t>الأداء</w:t>
      </w:r>
      <w:r w:rsidR="0035654D" w:rsidRPr="007C544A">
        <w:rPr>
          <w:rFonts w:ascii="Traditional Arabic" w:eastAsiaTheme="minorHAnsi" w:hAnsi="Traditional Arabic" w:cs="Traditional Arabic"/>
          <w:rtl/>
        </w:rPr>
        <w:t xml:space="preserve"> المالي</w:t>
      </w:r>
      <w:r w:rsidR="00D7278E" w:rsidRPr="007C544A">
        <w:rPr>
          <w:rFonts w:ascii="Traditional Arabic" w:eastAsiaTheme="minorHAnsi" w:hAnsi="Traditional Arabic" w:cs="Traditional Arabic"/>
          <w:rtl/>
        </w:rPr>
        <w:t xml:space="preserve"> </w:t>
      </w:r>
      <w:r w:rsidR="0035654D" w:rsidRPr="007C544A">
        <w:rPr>
          <w:rFonts w:ascii="Traditional Arabic" w:eastAsiaTheme="minorHAnsi" w:hAnsi="Traditional Arabic" w:cs="Traditional Arabic"/>
        </w:rPr>
        <w:t>Brigham &amp; Ehrhardt</w:t>
      </w:r>
      <w:r w:rsidR="00D7278E" w:rsidRPr="007C544A">
        <w:rPr>
          <w:rFonts w:ascii="Traditional Arabic" w:eastAsiaTheme="minorHAnsi" w:hAnsi="Traditional Arabic" w:cs="Traditional Arabic"/>
        </w:rPr>
        <w:t xml:space="preserve"> (</w:t>
      </w:r>
      <w:r w:rsidR="0035654D" w:rsidRPr="007C544A">
        <w:rPr>
          <w:rFonts w:ascii="Traditional Arabic" w:eastAsiaTheme="minorHAnsi" w:hAnsi="Traditional Arabic" w:cs="Traditional Arabic"/>
        </w:rPr>
        <w:t>2017)</w:t>
      </w:r>
      <w:r w:rsidR="0035654D" w:rsidRPr="007C544A">
        <w:rPr>
          <w:rFonts w:ascii="Traditional Arabic" w:eastAsiaTheme="minorHAnsi" w:hAnsi="Traditional Arabic" w:cs="Traditional Arabic"/>
          <w:rtl/>
        </w:rPr>
        <w:t xml:space="preserve">) </w:t>
      </w:r>
      <w:r w:rsidR="0035654D" w:rsidRPr="007C544A">
        <w:rPr>
          <w:rFonts w:ascii="Traditional Arabic" w:eastAsiaTheme="minorHAnsi" w:hAnsi="Traditional Arabic" w:cs="Traditional Arabic"/>
        </w:rPr>
        <w:t>"</w:t>
      </w:r>
      <w:r w:rsidRPr="007C544A">
        <w:rPr>
          <w:rFonts w:ascii="Traditional Arabic" w:eastAsiaTheme="minorHAnsi" w:hAnsi="Traditional Arabic" w:cs="Traditional Arabic"/>
          <w:rtl/>
        </w:rPr>
        <w:t>الأداء</w:t>
      </w:r>
      <w:r w:rsidR="0035654D" w:rsidRPr="007C544A">
        <w:rPr>
          <w:rFonts w:ascii="Traditional Arabic" w:eastAsiaTheme="minorHAnsi" w:hAnsi="Traditional Arabic" w:cs="Traditional Arabic"/>
          <w:rtl/>
        </w:rPr>
        <w:t xml:space="preserve"> المالي هو مقياس لمدى قدرة الشركة على استخدام أصولها في نشاطها الرئيسي لتوليد الإيرادات</w:t>
      </w:r>
      <w:r w:rsidR="0035654D" w:rsidRPr="007C544A">
        <w:rPr>
          <w:rFonts w:ascii="Traditional Arabic" w:eastAsiaTheme="minorHAnsi" w:hAnsi="Traditional Arabic" w:cs="Traditional Arabic"/>
        </w:rPr>
        <w:t>."</w:t>
      </w:r>
    </w:p>
    <w:p w14:paraId="39E3F6B3" w14:textId="77777777" w:rsidR="0035654D" w:rsidRPr="007C544A" w:rsidRDefault="0035654D" w:rsidP="002D00D3">
      <w:pPr>
        <w:pStyle w:val="NormalWeb"/>
        <w:numPr>
          <w:ilvl w:val="0"/>
          <w:numId w:val="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lang w:bidi="ar-EG"/>
        </w:rPr>
        <w:t>الحوكمة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 xml:space="preserve">حوكمة الشركات) تعريف </w:t>
      </w:r>
      <w:r w:rsidR="002C0EBF" w:rsidRPr="007C544A">
        <w:rPr>
          <w:rFonts w:ascii="Traditional Arabic" w:eastAsiaTheme="minorHAnsi" w:hAnsi="Traditional Arabic" w:cs="Traditional Arabic" w:hint="cs"/>
          <w:rtl/>
        </w:rPr>
        <w:t>(</w:t>
      </w:r>
      <w:r w:rsidRPr="007C544A">
        <w:rPr>
          <w:rFonts w:ascii="Traditional Arabic" w:eastAsiaTheme="minorHAnsi" w:hAnsi="Traditional Arabic" w:cs="Traditional Arabic"/>
          <w:rtl/>
        </w:rPr>
        <w:t>هيئة السوق المالية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2022)</w:t>
      </w:r>
      <w:r w:rsidR="00775B4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الحوكمة هي مجموعة القواعد والإجراءات التي تضمن انضباط ال</w:t>
      </w:r>
      <w:r w:rsidR="00D6178F" w:rsidRPr="007C544A">
        <w:rPr>
          <w:rFonts w:ascii="Traditional Arabic" w:eastAsiaTheme="minorHAnsi" w:hAnsi="Traditional Arabic" w:cs="Traditional Arabic"/>
          <w:rtl/>
        </w:rPr>
        <w:t>إدارة</w:t>
      </w:r>
      <w:r w:rsidRPr="007C544A">
        <w:rPr>
          <w:rFonts w:ascii="Traditional Arabic" w:eastAsiaTheme="minorHAnsi" w:hAnsi="Traditional Arabic" w:cs="Traditional Arabic"/>
          <w:rtl/>
        </w:rPr>
        <w:t xml:space="preserve"> وشفافيتها وعدالتها تجاه جميع الأطراف ذات العلاقة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مثل المساهمين والدائنين والعاملين</w:t>
      </w:r>
      <w:r w:rsidRPr="007C544A">
        <w:rPr>
          <w:rFonts w:ascii="Traditional Arabic" w:eastAsiaTheme="minorHAnsi" w:hAnsi="Traditional Arabic" w:cs="Traditional Arabic"/>
        </w:rPr>
        <w:t>.</w:t>
      </w:r>
    </w:p>
    <w:p w14:paraId="797BFC07" w14:textId="77777777" w:rsidR="0035654D" w:rsidRPr="007C544A" w:rsidRDefault="0035654D" w:rsidP="002D00D3">
      <w:pPr>
        <w:pStyle w:val="NormalWeb"/>
        <w:numPr>
          <w:ilvl w:val="0"/>
          <w:numId w:val="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القدرة التنافسية</w:t>
      </w:r>
      <w:r w:rsidR="00775B4E" w:rsidRPr="007C544A">
        <w:rPr>
          <w:rFonts w:ascii="Traditional Arabic" w:eastAsiaTheme="minorHAnsi" w:hAnsi="Traditional Arabic" w:cs="Traditional Arabic"/>
          <w:rtl/>
        </w:rPr>
        <w:t>:</w:t>
      </w:r>
      <w:r w:rsidR="002C0EBF" w:rsidRPr="007C544A">
        <w:rPr>
          <w:rFonts w:ascii="Traditional Arabic" w:eastAsiaTheme="minorHAnsi" w:hAnsi="Traditional Arabic" w:cs="Traditional Arabic"/>
          <w:rtl/>
        </w:rPr>
        <w:t xml:space="preserve"> تُعرَّف القدرة التنافسية بأنها قدرة المؤسسة على تقديم منتجات وخدمات تحقق قيمة للعملاء وتتميز عن عروض المنافسين، من خلال التركيز على عناصر مثل الجودة، والسعر، والابتكار، بما يعزز قدرة المؤسسة على المنافسة وتحسين موقعها في السوق</w:t>
      </w:r>
      <w:r w:rsidR="002C0EBF" w:rsidRPr="007C544A">
        <w:rPr>
          <w:rFonts w:ascii="Traditional Arabic" w:eastAsiaTheme="minorHAnsi" w:hAnsi="Traditional Arabic" w:cs="Traditional Arabic"/>
        </w:rPr>
        <w:t xml:space="preserve"> (Saad et al., 2018).</w:t>
      </w:r>
      <w:r w:rsidRPr="007C544A">
        <w:rPr>
          <w:rFonts w:ascii="Traditional Arabic" w:eastAsiaTheme="minorHAnsi" w:hAnsi="Traditional Arabic" w:cs="Traditional Arabic"/>
        </w:rPr>
        <w:t>.</w:t>
      </w:r>
    </w:p>
    <w:p w14:paraId="248091EE" w14:textId="77777777" w:rsidR="00155E99" w:rsidRPr="007C544A" w:rsidRDefault="0035654D" w:rsidP="002D00D3">
      <w:pPr>
        <w:pStyle w:val="NormalWeb"/>
        <w:numPr>
          <w:ilvl w:val="0"/>
          <w:numId w:val="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rPr>
      </w:pPr>
      <w:r w:rsidRPr="007C544A">
        <w:rPr>
          <w:rFonts w:ascii="Traditional Arabic" w:eastAsiaTheme="minorHAnsi" w:hAnsi="Traditional Arabic" w:cs="Traditional Arabic"/>
          <w:rtl/>
          <w:lang w:bidi="ar-EG"/>
        </w:rPr>
        <w:t>التمويل</w:t>
      </w:r>
      <w:r w:rsidR="00775B4E" w:rsidRPr="007C544A">
        <w:rPr>
          <w:rFonts w:ascii="Traditional Arabic" w:eastAsiaTheme="minorHAnsi" w:hAnsi="Traditional Arabic" w:cs="Traditional Arabic"/>
          <w:rtl/>
          <w:lang w:bidi="ar-EG"/>
        </w:rPr>
        <w:t xml:space="preserve">: </w:t>
      </w:r>
      <w:r w:rsidR="00FE7DE6" w:rsidRPr="007C544A">
        <w:rPr>
          <w:rFonts w:ascii="Traditional Arabic" w:eastAsiaTheme="minorHAnsi" w:hAnsi="Traditional Arabic" w:cs="Traditional Arabic" w:hint="cs"/>
          <w:rtl/>
        </w:rPr>
        <w:t xml:space="preserve">يعرف </w:t>
      </w:r>
      <w:r w:rsidRPr="007C544A">
        <w:rPr>
          <w:rFonts w:ascii="Traditional Arabic" w:eastAsiaTheme="minorHAnsi" w:hAnsi="Traditional Arabic" w:cs="Traditional Arabic"/>
          <w:rtl/>
        </w:rPr>
        <w:t>التمويل هو عملية توفير الموارد النقدية اللازمة لتمويل الأنشطة الاستثمارية والتشغيلية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سواء من مصادر داخلية أو خارجية</w:t>
      </w:r>
      <w:r w:rsidRPr="007C544A">
        <w:rPr>
          <w:rFonts w:ascii="Traditional Arabic" w:eastAsiaTheme="minorHAnsi" w:hAnsi="Traditional Arabic" w:cs="Traditional Arabic"/>
        </w:rPr>
        <w:t>.</w:t>
      </w:r>
      <w:r w:rsidR="00FE7DE6" w:rsidRPr="007C544A">
        <w:rPr>
          <w:rFonts w:ascii="Traditional Arabic" w:eastAsiaTheme="minorHAnsi" w:hAnsi="Traditional Arabic" w:cs="Traditional Arabic"/>
          <w:rtl/>
        </w:rPr>
        <w:t xml:space="preserve"> (عبد الفتاح، 2020):</w:t>
      </w:r>
    </w:p>
    <w:p w14:paraId="736B14D3" w14:textId="77777777" w:rsidR="00A70C3E" w:rsidRPr="007C544A" w:rsidRDefault="007833AF" w:rsidP="00085B98">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ثانيا</w:t>
      </w:r>
      <w:r w:rsidR="00EB7FB0" w:rsidRPr="007C544A">
        <w:rPr>
          <w:rFonts w:ascii="Traditional Arabic" w:hAnsi="Traditional Arabic" w:cs="Traditional Arabic"/>
          <w:b/>
          <w:bCs/>
          <w:sz w:val="28"/>
          <w:szCs w:val="28"/>
          <w:rtl/>
          <w:lang w:bidi="ar-EG"/>
        </w:rPr>
        <w:t>ً-</w:t>
      </w:r>
      <w:r w:rsidR="00605B67" w:rsidRPr="007C544A">
        <w:rPr>
          <w:rFonts w:ascii="Traditional Arabic" w:hAnsi="Traditional Arabic" w:cs="Traditional Arabic"/>
          <w:b/>
          <w:bCs/>
          <w:sz w:val="28"/>
          <w:szCs w:val="28"/>
          <w:rtl/>
          <w:lang w:bidi="ar-EG"/>
        </w:rPr>
        <w:t xml:space="preserve"> </w:t>
      </w:r>
      <w:r w:rsidR="00A70C3E" w:rsidRPr="007C544A">
        <w:rPr>
          <w:rFonts w:ascii="Traditional Arabic" w:hAnsi="Traditional Arabic" w:cs="Traditional Arabic"/>
          <w:b/>
          <w:bCs/>
          <w:sz w:val="28"/>
          <w:szCs w:val="28"/>
          <w:rtl/>
          <w:lang w:bidi="ar-EG"/>
        </w:rPr>
        <w:t>الدراسات السابقة</w:t>
      </w:r>
      <w:r w:rsidR="00775B4E" w:rsidRPr="007C544A">
        <w:rPr>
          <w:rFonts w:ascii="Traditional Arabic" w:hAnsi="Traditional Arabic" w:cs="Traditional Arabic"/>
          <w:b/>
          <w:bCs/>
          <w:sz w:val="28"/>
          <w:szCs w:val="28"/>
          <w:rtl/>
          <w:lang w:bidi="ar-EG"/>
        </w:rPr>
        <w:t xml:space="preserve">: </w:t>
      </w:r>
    </w:p>
    <w:p w14:paraId="6E0AD9C9" w14:textId="77777777" w:rsidR="002356EB" w:rsidRPr="007C544A" w:rsidRDefault="002356EB"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eastAsiaTheme="minorHAnsi" w:hAnsi="Traditional Arabic" w:cs="Traditional Arabic"/>
          <w:rtl/>
          <w:lang w:bidi="ar-EG"/>
        </w:rPr>
        <w:t>قام الباحث بالاطلاع على الدراسات السابقة ذات الصلة بموضوع البحث</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حيث تعد أحد</w:t>
      </w:r>
      <w:r w:rsidR="00334E78" w:rsidRPr="007C544A">
        <w:rPr>
          <w:rFonts w:ascii="Traditional Arabic" w:eastAsiaTheme="minorHAnsi" w:hAnsi="Traditional Arabic" w:cs="Traditional Arabic"/>
          <w:rtl/>
          <w:lang w:bidi="ar-EG"/>
        </w:rPr>
        <w:t xml:space="preserve"> أهم </w:t>
      </w:r>
      <w:r w:rsidRPr="007C544A">
        <w:rPr>
          <w:rFonts w:ascii="Traditional Arabic" w:eastAsiaTheme="minorHAnsi" w:hAnsi="Traditional Arabic" w:cs="Traditional Arabic"/>
          <w:rtl/>
          <w:lang w:bidi="ar-EG"/>
        </w:rPr>
        <w:t>الركائز الأساسية التي يتم ال</w:t>
      </w:r>
      <w:r w:rsidR="00E52D71" w:rsidRPr="007C544A">
        <w:rPr>
          <w:rFonts w:ascii="Traditional Arabic" w:eastAsiaTheme="minorHAnsi" w:hAnsi="Traditional Arabic" w:cs="Traditional Arabic"/>
          <w:rtl/>
          <w:lang w:bidi="ar-EG"/>
        </w:rPr>
        <w:t>اعتماد</w:t>
      </w:r>
      <w:r w:rsidRPr="007C544A">
        <w:rPr>
          <w:rFonts w:ascii="Traditional Arabic" w:eastAsiaTheme="minorHAnsi" w:hAnsi="Traditional Arabic" w:cs="Traditional Arabic"/>
          <w:rtl/>
          <w:lang w:bidi="ar-EG"/>
        </w:rPr>
        <w:t xml:space="preserve"> عليها في الدراسة الحالية</w:t>
      </w:r>
      <w:r w:rsidR="00D7278E" w:rsidRPr="007C544A">
        <w:rPr>
          <w:rFonts w:ascii="Traditional Arabic" w:eastAsiaTheme="minorHAnsi" w:hAnsi="Traditional Arabic" w:cs="Traditional Arabic"/>
          <w:rtl/>
          <w:lang w:bidi="ar-EG"/>
        </w:rPr>
        <w:t xml:space="preserve">، </w:t>
      </w:r>
      <w:r w:rsidR="00674B70" w:rsidRPr="007C544A">
        <w:rPr>
          <w:rFonts w:ascii="Traditional Arabic" w:eastAsiaTheme="minorHAnsi" w:hAnsi="Traditional Arabic" w:cs="Traditional Arabic"/>
          <w:rtl/>
          <w:lang w:bidi="ar-EG"/>
        </w:rPr>
        <w:t>و</w:t>
      </w:r>
      <w:r w:rsidRPr="007C544A">
        <w:rPr>
          <w:rFonts w:ascii="Traditional Arabic" w:eastAsiaTheme="minorHAnsi" w:hAnsi="Traditional Arabic" w:cs="Traditional Arabic"/>
          <w:rtl/>
          <w:lang w:bidi="ar-EG"/>
        </w:rPr>
        <w:t>قسمت الدراسات السابقة</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دراسات عربية</w:t>
      </w:r>
      <w:r w:rsidR="00674B70" w:rsidRPr="007C544A">
        <w:rPr>
          <w:rFonts w:ascii="Traditional Arabic" w:eastAsiaTheme="minorHAnsi" w:hAnsi="Traditional Arabic" w:cs="Traditional Arabic"/>
          <w:rtl/>
          <w:lang w:bidi="ar-EG"/>
        </w:rPr>
        <w:t xml:space="preserve"> و</w:t>
      </w:r>
      <w:r w:rsidR="006A5EE0" w:rsidRPr="007C544A">
        <w:rPr>
          <w:rFonts w:ascii="Traditional Arabic" w:eastAsiaTheme="minorHAnsi" w:hAnsi="Traditional Arabic" w:cs="Traditional Arabic"/>
          <w:rtl/>
          <w:lang w:bidi="ar-EG"/>
        </w:rPr>
        <w:t>أ</w:t>
      </w:r>
      <w:r w:rsidRPr="007C544A">
        <w:rPr>
          <w:rFonts w:ascii="Traditional Arabic" w:eastAsiaTheme="minorHAnsi" w:hAnsi="Traditional Arabic" w:cs="Traditional Arabic"/>
          <w:rtl/>
          <w:lang w:bidi="ar-EG"/>
        </w:rPr>
        <w:t>جنبية</w:t>
      </w:r>
      <w:r w:rsidR="00D7278E" w:rsidRPr="007C544A">
        <w:rPr>
          <w:rFonts w:ascii="Traditional Arabic" w:eastAsiaTheme="minorHAnsi" w:hAnsi="Traditional Arabic" w:cs="Traditional Arabic"/>
          <w:rtl/>
          <w:lang w:bidi="ar-EG"/>
        </w:rPr>
        <w:t xml:space="preserve">، </w:t>
      </w:r>
      <w:r w:rsidR="00674B70" w:rsidRPr="007C544A">
        <w:rPr>
          <w:rFonts w:ascii="Traditional Arabic" w:eastAsiaTheme="minorHAnsi" w:hAnsi="Traditional Arabic" w:cs="Traditional Arabic"/>
          <w:rtl/>
          <w:lang w:bidi="ar-EG"/>
        </w:rPr>
        <w:t>و</w:t>
      </w:r>
      <w:r w:rsidRPr="007C544A">
        <w:rPr>
          <w:rFonts w:ascii="Traditional Arabic" w:eastAsiaTheme="minorHAnsi" w:hAnsi="Traditional Arabic" w:cs="Traditional Arabic"/>
          <w:rtl/>
          <w:lang w:bidi="ar-EG"/>
        </w:rPr>
        <w:t>عرضت الدراسات من ال</w:t>
      </w:r>
      <w:r w:rsidR="006A5EE0" w:rsidRPr="007C544A">
        <w:rPr>
          <w:rFonts w:ascii="Traditional Arabic" w:eastAsiaTheme="minorHAnsi" w:hAnsi="Traditional Arabic" w:cs="Traditional Arabic"/>
          <w:rtl/>
          <w:lang w:bidi="ar-EG"/>
        </w:rPr>
        <w:t>أ</w:t>
      </w:r>
      <w:r w:rsidRPr="007C544A">
        <w:rPr>
          <w:rFonts w:ascii="Traditional Arabic" w:eastAsiaTheme="minorHAnsi" w:hAnsi="Traditional Arabic" w:cs="Traditional Arabic"/>
          <w:rtl/>
          <w:lang w:bidi="ar-EG"/>
        </w:rPr>
        <w:t>قدم</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الأحدث في عدد من المجموعات مع التعليق على ك</w:t>
      </w:r>
      <w:r w:rsidR="007833AF" w:rsidRPr="007C544A">
        <w:rPr>
          <w:rFonts w:ascii="Traditional Arabic" w:eastAsiaTheme="minorHAnsi" w:hAnsi="Traditional Arabic" w:cs="Traditional Arabic"/>
          <w:rtl/>
          <w:lang w:bidi="ar-EG"/>
        </w:rPr>
        <w:t>ل مجموعة من هذه المجموعات</w:t>
      </w:r>
      <w:r w:rsidR="00D7278E" w:rsidRPr="007C544A">
        <w:rPr>
          <w:rFonts w:ascii="Traditional Arabic" w:eastAsiaTheme="minorHAnsi" w:hAnsi="Traditional Arabic" w:cs="Traditional Arabic"/>
          <w:rtl/>
          <w:lang w:bidi="ar-EG"/>
        </w:rPr>
        <w:t xml:space="preserve">، </w:t>
      </w:r>
      <w:r w:rsidR="007833AF" w:rsidRPr="007C544A">
        <w:rPr>
          <w:rFonts w:ascii="Traditional Arabic" w:eastAsiaTheme="minorHAnsi" w:hAnsi="Traditional Arabic" w:cs="Traditional Arabic"/>
          <w:rtl/>
          <w:lang w:bidi="ar-EG"/>
        </w:rPr>
        <w:t>كما يأت</w:t>
      </w:r>
      <w:r w:rsidRPr="007C544A">
        <w:rPr>
          <w:rFonts w:ascii="Traditional Arabic" w:eastAsiaTheme="minorHAnsi" w:hAnsi="Traditional Arabic" w:cs="Traditional Arabic"/>
          <w:rtl/>
          <w:lang w:bidi="ar-EG"/>
        </w:rPr>
        <w:t>ي</w:t>
      </w:r>
      <w:r w:rsidR="00775B4E" w:rsidRPr="007C544A">
        <w:rPr>
          <w:rFonts w:ascii="Traditional Arabic" w:hAnsi="Traditional Arabic" w:cs="Traditional Arabic"/>
          <w:rtl/>
        </w:rPr>
        <w:t xml:space="preserve">: </w:t>
      </w:r>
    </w:p>
    <w:p w14:paraId="3151ECE1" w14:textId="77777777" w:rsidR="00971FB9" w:rsidRPr="007C544A" w:rsidRDefault="002356EB" w:rsidP="002C0EBF">
      <w:pPr>
        <w:shd w:val="clear" w:color="auto" w:fill="FFFFFF" w:themeFill="background1"/>
        <w:bidi/>
        <w:spacing w:after="0" w:line="360" w:lineRule="auto"/>
        <w:jc w:val="both"/>
        <w:rPr>
          <w:rFonts w:ascii="Traditional Arabic" w:hAnsi="Traditional Arabic" w:cs="Traditional Arabic"/>
          <w:b/>
          <w:bCs/>
          <w:sz w:val="24"/>
          <w:szCs w:val="24"/>
          <w:rtl/>
        </w:rPr>
      </w:pPr>
      <w:r w:rsidRPr="007C544A">
        <w:rPr>
          <w:rFonts w:ascii="Traditional Arabic" w:hAnsi="Traditional Arabic" w:cs="Traditional Arabic"/>
          <w:b/>
          <w:bCs/>
          <w:sz w:val="24"/>
          <w:szCs w:val="24"/>
          <w:rtl/>
          <w:lang w:bidi="ar-EG"/>
        </w:rPr>
        <w:t>المجموعة ال</w:t>
      </w:r>
      <w:r w:rsidR="00B02E61" w:rsidRPr="007C544A">
        <w:rPr>
          <w:rFonts w:ascii="Traditional Arabic" w:hAnsi="Traditional Arabic" w:cs="Traditional Arabic"/>
          <w:b/>
          <w:bCs/>
          <w:sz w:val="24"/>
          <w:szCs w:val="24"/>
          <w:rtl/>
          <w:lang w:bidi="ar-EG"/>
        </w:rPr>
        <w:t>أو</w:t>
      </w:r>
      <w:r w:rsidRPr="007C544A">
        <w:rPr>
          <w:rFonts w:ascii="Traditional Arabic" w:hAnsi="Traditional Arabic" w:cs="Traditional Arabic"/>
          <w:b/>
          <w:bCs/>
          <w:sz w:val="24"/>
          <w:szCs w:val="24"/>
          <w:rtl/>
          <w:lang w:bidi="ar-EG"/>
        </w:rPr>
        <w:t>لى</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دراسات مرتبطة بالمتغير المستقل</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دمج الشركات)</w:t>
      </w:r>
      <w:r w:rsidR="00A61D5D" w:rsidRPr="007C544A">
        <w:rPr>
          <w:rFonts w:ascii="Traditional Arabic" w:hAnsi="Traditional Arabic" w:cs="Traditional Arabic"/>
          <w:b/>
          <w:bCs/>
          <w:sz w:val="24"/>
          <w:szCs w:val="24"/>
          <w:rtl/>
        </w:rPr>
        <w:t>.</w:t>
      </w:r>
    </w:p>
    <w:p w14:paraId="2EF94D21" w14:textId="77777777" w:rsidR="00971FB9" w:rsidRPr="007C544A" w:rsidRDefault="002356EB" w:rsidP="002C0EBF">
      <w:pPr>
        <w:shd w:val="clear" w:color="auto" w:fill="FFFFFF" w:themeFill="background1"/>
        <w:bidi/>
        <w:spacing w:after="0" w:line="360" w:lineRule="auto"/>
        <w:jc w:val="both"/>
        <w:rPr>
          <w:rFonts w:ascii="Traditional Arabic" w:hAnsi="Traditional Arabic" w:cs="Traditional Arabic"/>
          <w:b/>
          <w:bCs/>
          <w:sz w:val="24"/>
          <w:szCs w:val="24"/>
          <w:rtl/>
        </w:rPr>
      </w:pPr>
      <w:r w:rsidRPr="007C544A">
        <w:rPr>
          <w:rFonts w:ascii="Traditional Arabic" w:hAnsi="Traditional Arabic" w:cs="Traditional Arabic"/>
          <w:b/>
          <w:bCs/>
          <w:sz w:val="24"/>
          <w:szCs w:val="24"/>
          <w:rtl/>
          <w:lang w:bidi="ar-EG"/>
        </w:rPr>
        <w:t>المجموعة الثانية</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دراسات مرتبطة بالمتغير التابع</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دخول السوق الموازية</w:t>
      </w:r>
      <w:r w:rsidR="00D7278E" w:rsidRPr="007C544A">
        <w:rPr>
          <w:rFonts w:ascii="Traditional Arabic" w:hAnsi="Traditional Arabic" w:cs="Traditional Arabic"/>
          <w:b/>
          <w:bCs/>
          <w:sz w:val="24"/>
          <w:szCs w:val="24"/>
          <w:rtl/>
          <w:lang w:bidi="ar-EG"/>
        </w:rPr>
        <w:t>)</w:t>
      </w:r>
      <w:r w:rsidR="00A61D5D" w:rsidRPr="007C544A">
        <w:rPr>
          <w:rFonts w:ascii="Traditional Arabic" w:hAnsi="Traditional Arabic" w:cs="Traditional Arabic"/>
          <w:b/>
          <w:bCs/>
          <w:sz w:val="24"/>
          <w:szCs w:val="24"/>
          <w:rtl/>
        </w:rPr>
        <w:t>.</w:t>
      </w:r>
    </w:p>
    <w:p w14:paraId="2D10B937" w14:textId="77777777" w:rsidR="0051488C" w:rsidRPr="007C544A" w:rsidRDefault="002356EB" w:rsidP="002C0EBF">
      <w:pPr>
        <w:shd w:val="clear" w:color="auto" w:fill="FFFFFF" w:themeFill="background1"/>
        <w:bidi/>
        <w:spacing w:after="0" w:line="360" w:lineRule="auto"/>
        <w:jc w:val="both"/>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rPr>
        <w:t>المجموعة الثالثة</w:t>
      </w:r>
      <w:r w:rsidR="00775B4E" w:rsidRPr="007C544A">
        <w:rPr>
          <w:rFonts w:ascii="Traditional Arabic" w:hAnsi="Traditional Arabic" w:cs="Traditional Arabic"/>
          <w:b/>
          <w:bCs/>
          <w:sz w:val="24"/>
          <w:szCs w:val="24"/>
          <w:rtl/>
        </w:rPr>
        <w:t xml:space="preserve">: </w:t>
      </w:r>
      <w:r w:rsidR="00971FB9" w:rsidRPr="007C544A">
        <w:rPr>
          <w:rFonts w:ascii="Traditional Arabic" w:hAnsi="Traditional Arabic" w:cs="Traditional Arabic"/>
          <w:b/>
          <w:bCs/>
          <w:sz w:val="24"/>
          <w:szCs w:val="24"/>
          <w:rtl/>
          <w:lang w:bidi="ar-EG"/>
        </w:rPr>
        <w:t>دراسات مرتبطة بالمتغير المستقل والمتغير التابع</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دمج الشركات العائلية لدخول السوق الموازية</w:t>
      </w:r>
      <w:r w:rsidR="00D7278E" w:rsidRPr="007C544A">
        <w:rPr>
          <w:rFonts w:ascii="Traditional Arabic" w:hAnsi="Traditional Arabic" w:cs="Traditional Arabic"/>
          <w:b/>
          <w:bCs/>
          <w:sz w:val="24"/>
          <w:szCs w:val="24"/>
          <w:rtl/>
          <w:lang w:bidi="ar-EG"/>
        </w:rPr>
        <w:t>)</w:t>
      </w:r>
      <w:r w:rsidR="003C1239" w:rsidRPr="007C544A">
        <w:rPr>
          <w:rFonts w:ascii="Traditional Arabic" w:hAnsi="Traditional Arabic" w:cs="Traditional Arabic"/>
          <w:b/>
          <w:bCs/>
          <w:sz w:val="24"/>
          <w:szCs w:val="24"/>
          <w:rtl/>
          <w:lang w:bidi="ar-EG"/>
        </w:rPr>
        <w:t>.</w:t>
      </w:r>
    </w:p>
    <w:p w14:paraId="759E3EBB" w14:textId="77777777" w:rsidR="00971FB9" w:rsidRPr="007C544A" w:rsidRDefault="00971FB9" w:rsidP="00706522">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المجموعة الأولى</w:t>
      </w:r>
      <w:r w:rsidR="00A61D5D" w:rsidRPr="007C544A">
        <w:rPr>
          <w:rFonts w:ascii="Traditional Arabic" w:hAnsi="Traditional Arabic" w:cs="Traditional Arabic"/>
          <w:b/>
          <w:bCs/>
          <w:sz w:val="28"/>
          <w:szCs w:val="28"/>
          <w:rtl/>
          <w:lang w:bidi="ar-EG"/>
        </w:rPr>
        <w:t>-</w:t>
      </w:r>
      <w:r w:rsidRPr="007C544A">
        <w:rPr>
          <w:rFonts w:ascii="Traditional Arabic" w:hAnsi="Traditional Arabic" w:cs="Traditional Arabic"/>
          <w:b/>
          <w:bCs/>
          <w:sz w:val="28"/>
          <w:szCs w:val="28"/>
          <w:rtl/>
          <w:lang w:bidi="ar-EG"/>
        </w:rPr>
        <w:t xml:space="preserve"> </w:t>
      </w:r>
      <w:r w:rsidR="00A61D5D" w:rsidRPr="007C544A">
        <w:rPr>
          <w:rFonts w:ascii="Traditional Arabic" w:hAnsi="Traditional Arabic" w:cs="Traditional Arabic"/>
          <w:b/>
          <w:bCs/>
          <w:sz w:val="28"/>
          <w:szCs w:val="28"/>
          <w:rtl/>
          <w:lang w:bidi="ar-EG"/>
        </w:rPr>
        <w:t>ال</w:t>
      </w:r>
      <w:r w:rsidRPr="007C544A">
        <w:rPr>
          <w:rFonts w:ascii="Traditional Arabic" w:hAnsi="Traditional Arabic" w:cs="Traditional Arabic"/>
          <w:b/>
          <w:bCs/>
          <w:sz w:val="28"/>
          <w:szCs w:val="28"/>
          <w:rtl/>
          <w:lang w:bidi="ar-EG"/>
        </w:rPr>
        <w:t>دراسات المرتبطة بالمتغير المستقل</w:t>
      </w:r>
      <w:r w:rsidR="00D7278E" w:rsidRPr="007C544A">
        <w:rPr>
          <w:rFonts w:ascii="Traditional Arabic" w:hAnsi="Traditional Arabic" w:cs="Traditional Arabic"/>
          <w:b/>
          <w:bCs/>
          <w:sz w:val="28"/>
          <w:szCs w:val="28"/>
          <w:rtl/>
          <w:lang w:bidi="ar-EG"/>
        </w:rPr>
        <w:t xml:space="preserve"> (</w:t>
      </w:r>
      <w:r w:rsidR="00A61D5D" w:rsidRPr="007C544A">
        <w:rPr>
          <w:rFonts w:ascii="Traditional Arabic" w:hAnsi="Traditional Arabic" w:cs="Traditional Arabic"/>
          <w:b/>
          <w:bCs/>
          <w:sz w:val="28"/>
          <w:szCs w:val="28"/>
          <w:rtl/>
          <w:lang w:bidi="ar-EG"/>
        </w:rPr>
        <w:t>دمج الشركات)</w:t>
      </w:r>
      <w:r w:rsidR="00775B4E" w:rsidRPr="007C544A">
        <w:rPr>
          <w:rFonts w:ascii="Traditional Arabic" w:hAnsi="Traditional Arabic" w:cs="Traditional Arabic"/>
          <w:b/>
          <w:bCs/>
          <w:sz w:val="28"/>
          <w:szCs w:val="28"/>
          <w:rtl/>
          <w:lang w:bidi="ar-EG"/>
        </w:rPr>
        <w:t xml:space="preserve">: </w:t>
      </w:r>
    </w:p>
    <w:p w14:paraId="52D97E46" w14:textId="77777777" w:rsidR="00630820" w:rsidRPr="007C544A" w:rsidRDefault="00BD78BC" w:rsidP="00BD78BC">
      <w:pPr>
        <w:shd w:val="clear" w:color="auto" w:fill="FFFFFF" w:themeFill="background1"/>
        <w:bidi/>
        <w:spacing w:after="0" w:line="360" w:lineRule="auto"/>
        <w:jc w:val="both"/>
        <w:rPr>
          <w:rFonts w:ascii="Traditional Arabic" w:hAnsi="Traditional Arabic" w:cs="Traditional Arabic"/>
        </w:rPr>
      </w:pPr>
      <w:r w:rsidRPr="007C544A">
        <w:rPr>
          <w:rFonts w:ascii="Traditional Arabic" w:hAnsi="Traditional Arabic" w:cs="Traditional Arabic" w:hint="cs"/>
          <w:b/>
          <w:bCs/>
          <w:sz w:val="24"/>
          <w:szCs w:val="24"/>
          <w:rtl/>
          <w:lang w:bidi="ar-EG"/>
        </w:rPr>
        <w:t xml:space="preserve">1. </w:t>
      </w:r>
      <w:r w:rsidR="00971FB9" w:rsidRPr="007C544A">
        <w:rPr>
          <w:rFonts w:ascii="Traditional Arabic" w:hAnsi="Traditional Arabic" w:cs="Traditional Arabic"/>
          <w:b/>
          <w:bCs/>
          <w:sz w:val="24"/>
          <w:szCs w:val="24"/>
          <w:rtl/>
          <w:lang w:bidi="ar-EG"/>
        </w:rPr>
        <w:t>دراسة المقدم</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العزمي</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2024)</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بعنوان</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"أثر تطبيق أبعاد الحوكمة على أداء الشركات العائلية بالمملكة العربية السعودية"</w:t>
      </w:r>
      <w:r w:rsidR="00A61D5D" w:rsidRPr="007C544A">
        <w:rPr>
          <w:rFonts w:ascii="Traditional Arabic" w:hAnsi="Traditional Arabic" w:cs="Traditional Arabic"/>
          <w:b/>
          <w:bCs/>
          <w:sz w:val="24"/>
          <w:szCs w:val="24"/>
          <w:rtl/>
          <w:lang w:bidi="ar-EG"/>
        </w:rPr>
        <w:t xml:space="preserve">. </w:t>
      </w:r>
      <w:r w:rsidRPr="007C544A">
        <w:rPr>
          <w:rFonts w:ascii="Traditional Arabic" w:hAnsi="Traditional Arabic" w:cs="Traditional Arabic" w:hint="cs"/>
          <w:b/>
          <w:bCs/>
          <w:sz w:val="24"/>
          <w:szCs w:val="24"/>
          <w:rtl/>
          <w:lang w:bidi="ar-EG"/>
        </w:rPr>
        <w:t xml:space="preserve"> </w:t>
      </w:r>
      <w:r w:rsidR="00630820" w:rsidRPr="007C544A">
        <w:rPr>
          <w:rFonts w:ascii="Traditional Arabic" w:hAnsi="Traditional Arabic" w:cs="Traditional Arabic"/>
          <w:sz w:val="24"/>
          <w:szCs w:val="24"/>
          <w:rtl/>
        </w:rPr>
        <w:t>قد هدفت الدراسة</w:t>
      </w:r>
      <w:r w:rsidR="000544F4" w:rsidRPr="007C544A">
        <w:rPr>
          <w:rFonts w:ascii="Traditional Arabic" w:hAnsi="Traditional Arabic" w:cs="Traditional Arabic"/>
          <w:sz w:val="24"/>
          <w:szCs w:val="24"/>
          <w:rtl/>
        </w:rPr>
        <w:t xml:space="preserve"> إلى </w:t>
      </w:r>
      <w:r w:rsidR="00630820" w:rsidRPr="007C544A">
        <w:rPr>
          <w:rFonts w:ascii="Traditional Arabic" w:hAnsi="Traditional Arabic" w:cs="Traditional Arabic"/>
          <w:sz w:val="24"/>
          <w:szCs w:val="24"/>
          <w:rtl/>
        </w:rPr>
        <w:t>التحقق من أثر أبعاد الحوكمة المتمثلة في</w:t>
      </w:r>
      <w:r w:rsidR="00D7278E" w:rsidRPr="007C544A">
        <w:rPr>
          <w:rFonts w:ascii="Traditional Arabic" w:hAnsi="Traditional Arabic" w:cs="Traditional Arabic"/>
          <w:sz w:val="24"/>
          <w:szCs w:val="24"/>
          <w:rtl/>
        </w:rPr>
        <w:t xml:space="preserve"> (</w:t>
      </w:r>
      <w:r w:rsidR="00630820" w:rsidRPr="007C544A">
        <w:rPr>
          <w:rFonts w:ascii="Traditional Arabic" w:hAnsi="Traditional Arabic" w:cs="Traditional Arabic"/>
          <w:sz w:val="24"/>
          <w:szCs w:val="24"/>
          <w:rtl/>
        </w:rPr>
        <w:t>العدالة</w:t>
      </w:r>
      <w:r w:rsidR="00D7278E" w:rsidRPr="007C544A">
        <w:rPr>
          <w:rFonts w:ascii="Traditional Arabic" w:hAnsi="Traditional Arabic" w:cs="Traditional Arabic"/>
          <w:sz w:val="24"/>
          <w:szCs w:val="24"/>
          <w:rtl/>
        </w:rPr>
        <w:t xml:space="preserve">، </w:t>
      </w:r>
      <w:r w:rsidR="00630820" w:rsidRPr="007C544A">
        <w:rPr>
          <w:rFonts w:ascii="Traditional Arabic" w:hAnsi="Traditional Arabic" w:cs="Traditional Arabic"/>
          <w:sz w:val="24"/>
          <w:szCs w:val="24"/>
          <w:rtl/>
        </w:rPr>
        <w:t>الشفافية</w:t>
      </w:r>
      <w:r w:rsidR="00D7278E" w:rsidRPr="007C544A">
        <w:rPr>
          <w:rFonts w:ascii="Traditional Arabic" w:hAnsi="Traditional Arabic" w:cs="Traditional Arabic"/>
          <w:sz w:val="24"/>
          <w:szCs w:val="24"/>
          <w:rtl/>
        </w:rPr>
        <w:t xml:space="preserve">، </w:t>
      </w:r>
      <w:r w:rsidR="00630820" w:rsidRPr="007C544A">
        <w:rPr>
          <w:rFonts w:ascii="Traditional Arabic" w:hAnsi="Traditional Arabic" w:cs="Traditional Arabic"/>
          <w:sz w:val="24"/>
          <w:szCs w:val="24"/>
          <w:rtl/>
        </w:rPr>
        <w:t>المساءلة</w:t>
      </w:r>
      <w:r w:rsidR="00D7278E" w:rsidRPr="007C544A">
        <w:rPr>
          <w:rFonts w:ascii="Traditional Arabic" w:hAnsi="Traditional Arabic" w:cs="Traditional Arabic"/>
          <w:sz w:val="24"/>
          <w:szCs w:val="24"/>
          <w:rtl/>
        </w:rPr>
        <w:t xml:space="preserve">، </w:t>
      </w:r>
      <w:r w:rsidR="00630820" w:rsidRPr="007C544A">
        <w:rPr>
          <w:rFonts w:ascii="Traditional Arabic" w:hAnsi="Traditional Arabic" w:cs="Traditional Arabic"/>
          <w:sz w:val="24"/>
          <w:szCs w:val="24"/>
          <w:rtl/>
        </w:rPr>
        <w:t>النزاهة</w:t>
      </w:r>
      <w:r w:rsidR="00D7278E" w:rsidRPr="007C544A">
        <w:rPr>
          <w:rFonts w:ascii="Traditional Arabic" w:hAnsi="Traditional Arabic" w:cs="Traditional Arabic"/>
          <w:sz w:val="24"/>
          <w:szCs w:val="24"/>
          <w:rtl/>
        </w:rPr>
        <w:t xml:space="preserve">، </w:t>
      </w:r>
      <w:r w:rsidR="00630820" w:rsidRPr="007C544A">
        <w:rPr>
          <w:rFonts w:ascii="Traditional Arabic" w:hAnsi="Traditional Arabic" w:cs="Traditional Arabic"/>
          <w:sz w:val="24"/>
          <w:szCs w:val="24"/>
          <w:rtl/>
        </w:rPr>
        <w:t>المشاركة) على مستوى أداء الشركات العائلية في المملكة العربية السعودية. وتضمنت عينة الدراسة</w:t>
      </w:r>
      <w:r w:rsidR="00D7278E" w:rsidRPr="007C544A">
        <w:rPr>
          <w:rFonts w:ascii="Traditional Arabic" w:hAnsi="Traditional Arabic" w:cs="Traditional Arabic"/>
          <w:sz w:val="24"/>
          <w:szCs w:val="24"/>
          <w:rtl/>
        </w:rPr>
        <w:t xml:space="preserve"> (</w:t>
      </w:r>
      <w:r w:rsidR="00630820" w:rsidRPr="007C544A">
        <w:rPr>
          <w:rFonts w:ascii="Traditional Arabic" w:hAnsi="Traditional Arabic" w:cs="Traditional Arabic"/>
          <w:sz w:val="24"/>
          <w:szCs w:val="24"/>
          <w:rtl/>
        </w:rPr>
        <w:t>185) موظفًا من العاملين في عدد من الشركات العائلية</w:t>
      </w:r>
      <w:r w:rsidR="00D7278E" w:rsidRPr="007C544A">
        <w:rPr>
          <w:rFonts w:ascii="Traditional Arabic" w:hAnsi="Traditional Arabic" w:cs="Traditional Arabic"/>
          <w:sz w:val="24"/>
          <w:szCs w:val="24"/>
          <w:rtl/>
        </w:rPr>
        <w:t xml:space="preserve">، </w:t>
      </w:r>
      <w:r w:rsidR="00630820" w:rsidRPr="007C544A">
        <w:rPr>
          <w:rFonts w:ascii="Traditional Arabic" w:hAnsi="Traditional Arabic" w:cs="Traditional Arabic"/>
          <w:sz w:val="24"/>
          <w:szCs w:val="24"/>
          <w:rtl/>
        </w:rPr>
        <w:t>حيث تم جمع البيانات من خلال استبانة إلكترونية وُزِّعت عبر تطبيق "واتس آب". كما اعتمدت الدراسة على الأساليب ال</w:t>
      </w:r>
      <w:r w:rsidR="004C5D0F" w:rsidRPr="007C544A">
        <w:rPr>
          <w:rFonts w:ascii="Traditional Arabic" w:hAnsi="Traditional Arabic" w:cs="Traditional Arabic"/>
          <w:sz w:val="24"/>
          <w:szCs w:val="24"/>
          <w:rtl/>
        </w:rPr>
        <w:t>إحصائي</w:t>
      </w:r>
      <w:r w:rsidR="00630820" w:rsidRPr="007C544A">
        <w:rPr>
          <w:rFonts w:ascii="Traditional Arabic" w:hAnsi="Traditional Arabic" w:cs="Traditional Arabic"/>
          <w:sz w:val="24"/>
          <w:szCs w:val="24"/>
          <w:rtl/>
        </w:rPr>
        <w:t>ة الوصفية لتحليل خصائص العينة وتوصيف المتغيرات</w:t>
      </w:r>
      <w:r w:rsidR="00D7278E" w:rsidRPr="007C544A">
        <w:rPr>
          <w:rFonts w:ascii="Traditional Arabic" w:hAnsi="Traditional Arabic" w:cs="Traditional Arabic"/>
          <w:sz w:val="24"/>
          <w:szCs w:val="24"/>
          <w:rtl/>
        </w:rPr>
        <w:t xml:space="preserve">، </w:t>
      </w:r>
      <w:r w:rsidR="00630820" w:rsidRPr="007C544A">
        <w:rPr>
          <w:rFonts w:ascii="Traditional Arabic" w:hAnsi="Traditional Arabic" w:cs="Traditional Arabic"/>
          <w:sz w:val="24"/>
          <w:szCs w:val="24"/>
          <w:rtl/>
        </w:rPr>
        <w:t>بالإضافة</w:t>
      </w:r>
      <w:r w:rsidR="000544F4" w:rsidRPr="007C544A">
        <w:rPr>
          <w:rFonts w:ascii="Traditional Arabic" w:hAnsi="Traditional Arabic" w:cs="Traditional Arabic"/>
          <w:sz w:val="24"/>
          <w:szCs w:val="24"/>
          <w:rtl/>
        </w:rPr>
        <w:t xml:space="preserve"> إلى </w:t>
      </w:r>
      <w:r w:rsidR="00630820" w:rsidRPr="007C544A">
        <w:rPr>
          <w:rFonts w:ascii="Traditional Arabic" w:hAnsi="Traditional Arabic" w:cs="Traditional Arabic"/>
          <w:sz w:val="24"/>
          <w:szCs w:val="24"/>
          <w:rtl/>
        </w:rPr>
        <w:t>استخدام نموذج الانحدار الخطي البسيط لاختبار فرضيات الدراسة وقياس طبيعة العلاقة بين متغيراتها</w:t>
      </w:r>
      <w:r w:rsidRPr="007C544A">
        <w:rPr>
          <w:rFonts w:ascii="Traditional Arabic" w:hAnsi="Traditional Arabic" w:cs="Traditional Arabic" w:hint="cs"/>
          <w:sz w:val="24"/>
          <w:szCs w:val="24"/>
          <w:rtl/>
        </w:rPr>
        <w:t xml:space="preserve">، </w:t>
      </w:r>
      <w:r w:rsidR="00630820" w:rsidRPr="007C544A">
        <w:rPr>
          <w:rFonts w:ascii="Traditional Arabic" w:hAnsi="Traditional Arabic" w:cs="Traditional Arabic"/>
          <w:rtl/>
        </w:rPr>
        <w:lastRenderedPageBreak/>
        <w:t>وأظهرت نتائج الدراسة أن أبعاد</w:t>
      </w:r>
      <w:r w:rsidR="00C862E1" w:rsidRPr="007C544A">
        <w:rPr>
          <w:rFonts w:ascii="Traditional Arabic" w:hAnsi="Traditional Arabic" w:cs="Traditional Arabic"/>
          <w:rtl/>
        </w:rPr>
        <w:t xml:space="preserve"> </w:t>
      </w:r>
      <w:r w:rsidR="00630820" w:rsidRPr="007C544A">
        <w:rPr>
          <w:rFonts w:ascii="Traditional Arabic" w:hAnsi="Traditional Arabic" w:cs="Traditional Arabic"/>
          <w:rtl/>
        </w:rPr>
        <w:t xml:space="preserve">الحوكمة مجتمعة لها تأثير إيجابي ذو دلالة </w:t>
      </w:r>
      <w:r w:rsidR="004C5D0F" w:rsidRPr="007C544A">
        <w:rPr>
          <w:rFonts w:ascii="Traditional Arabic" w:hAnsi="Traditional Arabic" w:cs="Traditional Arabic"/>
          <w:rtl/>
        </w:rPr>
        <w:t>إحصائي</w:t>
      </w:r>
      <w:r w:rsidR="00630820" w:rsidRPr="007C544A">
        <w:rPr>
          <w:rFonts w:ascii="Traditional Arabic" w:hAnsi="Traditional Arabic" w:cs="Traditional Arabic"/>
          <w:rtl/>
        </w:rPr>
        <w:t>ة على أداء الشركات العائلية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حيث أسهمت الشفافية في تحسين تدفق المعلومات ورفع مستوى الثقة بين ال</w:t>
      </w:r>
      <w:r w:rsidR="00D6178F" w:rsidRPr="007C544A">
        <w:rPr>
          <w:rFonts w:ascii="Traditional Arabic" w:hAnsi="Traditional Arabic" w:cs="Traditional Arabic"/>
          <w:rtl/>
        </w:rPr>
        <w:t>إدارة</w:t>
      </w:r>
      <w:r w:rsidR="00630820" w:rsidRPr="007C544A">
        <w:rPr>
          <w:rFonts w:ascii="Traditional Arabic" w:hAnsi="Traditional Arabic" w:cs="Traditional Arabic"/>
          <w:rtl/>
        </w:rPr>
        <w:t xml:space="preserve"> وأصحاب المصالح</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بينما ساعدت المساءلة والنزاهة في تعزيز الانضباط الإداري والحد من الممارسات غير الرشيدة. كما تبين أن العدالة والمشاركة تلعبان دورًا مهمًا في تحسين بيئة العمل وزيادة رضا العاملين</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مما ينعكس إيجابًا على مستوى الإنتاجية و</w:t>
      </w:r>
      <w:r w:rsidR="005C20E0" w:rsidRPr="007C544A">
        <w:rPr>
          <w:rFonts w:ascii="Traditional Arabic" w:hAnsi="Traditional Arabic" w:cs="Traditional Arabic"/>
          <w:rtl/>
        </w:rPr>
        <w:t>الأداء</w:t>
      </w:r>
      <w:r w:rsidR="00630820" w:rsidRPr="007C544A">
        <w:rPr>
          <w:rFonts w:ascii="Traditional Arabic" w:hAnsi="Traditional Arabic" w:cs="Traditional Arabic"/>
          <w:rtl/>
        </w:rPr>
        <w:t xml:space="preserve"> العام</w:t>
      </w:r>
      <w:r w:rsidR="00630820" w:rsidRPr="007C544A">
        <w:rPr>
          <w:rFonts w:ascii="Traditional Arabic" w:hAnsi="Traditional Arabic" w:cs="Traditional Arabic"/>
        </w:rPr>
        <w:t>.</w:t>
      </w:r>
      <w:r w:rsidRPr="007C544A">
        <w:rPr>
          <w:rFonts w:ascii="Traditional Arabic" w:hAnsi="Traditional Arabic" w:cs="Traditional Arabic" w:hint="cs"/>
          <w:rtl/>
        </w:rPr>
        <w:t xml:space="preserve"> </w:t>
      </w:r>
      <w:r w:rsidR="00630820" w:rsidRPr="007C544A">
        <w:rPr>
          <w:rFonts w:ascii="Traditional Arabic" w:hAnsi="Traditional Arabic" w:cs="Traditional Arabic"/>
          <w:rtl/>
        </w:rPr>
        <w:t>وأشارت الدراسة كذلك</w:t>
      </w:r>
      <w:r w:rsidR="000544F4" w:rsidRPr="007C544A">
        <w:rPr>
          <w:rFonts w:ascii="Traditional Arabic" w:hAnsi="Traditional Arabic" w:cs="Traditional Arabic"/>
          <w:rtl/>
        </w:rPr>
        <w:t xml:space="preserve"> إلى </w:t>
      </w:r>
      <w:r w:rsidR="00630820" w:rsidRPr="007C544A">
        <w:rPr>
          <w:rFonts w:ascii="Traditional Arabic" w:hAnsi="Traditional Arabic" w:cs="Traditional Arabic"/>
          <w:rtl/>
        </w:rPr>
        <w:t>أن تطبيق الحوكمة يسهم في تعزيز القدرة التنافسية للشركات العائلية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وتحسين جودة القرارات الاستراتيجية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ودعم استدامة ال</w:t>
      </w:r>
      <w:r w:rsidR="003F6CDC" w:rsidRPr="007C544A">
        <w:rPr>
          <w:rFonts w:ascii="Traditional Arabic" w:hAnsi="Traditional Arabic" w:cs="Traditional Arabic"/>
          <w:rtl/>
        </w:rPr>
        <w:t>أعمال</w:t>
      </w:r>
      <w:r w:rsidR="00630820" w:rsidRPr="007C544A">
        <w:rPr>
          <w:rFonts w:ascii="Traditional Arabic" w:hAnsi="Traditional Arabic" w:cs="Traditional Arabic"/>
          <w:rtl/>
        </w:rPr>
        <w:t xml:space="preserve"> على المدى الطويل. كما أوصت بضرورة تبني إطار متكامل للحوكمة داخل الشركات العائلية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وتكثيف برامج التوعية والتدريب حول أهميتها</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بالإضافة</w:t>
      </w:r>
      <w:r w:rsidR="000544F4" w:rsidRPr="007C544A">
        <w:rPr>
          <w:rFonts w:ascii="Traditional Arabic" w:hAnsi="Traditional Arabic" w:cs="Traditional Arabic"/>
          <w:rtl/>
        </w:rPr>
        <w:t xml:space="preserve"> إلى </w:t>
      </w:r>
      <w:r w:rsidR="00630820" w:rsidRPr="007C544A">
        <w:rPr>
          <w:rFonts w:ascii="Traditional Arabic" w:hAnsi="Traditional Arabic" w:cs="Traditional Arabic"/>
          <w:rtl/>
        </w:rPr>
        <w:t>تطوير الأنظمة واللوائح الداخلية بما يضمن التطبيق الفعّال لمبادئ الحوكمة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بما يسهم في تحقيق النمو والاستقرار المؤسسي</w:t>
      </w:r>
      <w:r w:rsidR="00630820" w:rsidRPr="007C544A">
        <w:rPr>
          <w:rFonts w:ascii="Traditional Arabic" w:hAnsi="Traditional Arabic" w:cs="Traditional Arabic"/>
        </w:rPr>
        <w:t>.</w:t>
      </w:r>
    </w:p>
    <w:p w14:paraId="7CCE244F" w14:textId="77777777" w:rsidR="00971FB9" w:rsidRPr="007C544A" w:rsidRDefault="00BD78BC" w:rsidP="00BD78BC">
      <w:pPr>
        <w:shd w:val="clear" w:color="auto" w:fill="FFFFFF" w:themeFill="background1"/>
        <w:bidi/>
        <w:spacing w:after="0" w:line="360" w:lineRule="auto"/>
        <w:jc w:val="both"/>
        <w:rPr>
          <w:rFonts w:ascii="Traditional Arabic" w:hAnsi="Traditional Arabic" w:cs="Traditional Arabic"/>
        </w:rPr>
      </w:pPr>
      <w:r w:rsidRPr="007C544A">
        <w:rPr>
          <w:rFonts w:ascii="Traditional Arabic" w:hAnsi="Traditional Arabic" w:cs="Traditional Arabic" w:hint="cs"/>
          <w:b/>
          <w:bCs/>
          <w:sz w:val="24"/>
          <w:szCs w:val="24"/>
          <w:rtl/>
          <w:lang w:bidi="ar-EG"/>
        </w:rPr>
        <w:t xml:space="preserve">2. </w:t>
      </w:r>
      <w:r w:rsidR="00971FB9" w:rsidRPr="007C544A">
        <w:rPr>
          <w:rFonts w:ascii="Traditional Arabic" w:hAnsi="Traditional Arabic" w:cs="Traditional Arabic"/>
          <w:b/>
          <w:bCs/>
          <w:sz w:val="24"/>
          <w:szCs w:val="24"/>
          <w:rtl/>
          <w:lang w:bidi="ar-EG"/>
        </w:rPr>
        <w:t>دراسة الخواصنة</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2024) بعنوان</w:t>
      </w:r>
      <w:r w:rsidR="00775B4E" w:rsidRPr="007C544A">
        <w:rPr>
          <w:rFonts w:ascii="Traditional Arabic" w:hAnsi="Traditional Arabic" w:cs="Traditional Arabic"/>
          <w:b/>
          <w:bCs/>
          <w:sz w:val="24"/>
          <w:szCs w:val="24"/>
          <w:rtl/>
          <w:lang w:bidi="ar-EG"/>
        </w:rPr>
        <w:t xml:space="preserve">: </w:t>
      </w:r>
      <w:r w:rsidR="00A61D5D"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الضوابط القانونية لاندماج الشركات وتحولها في ضوء نظام الشركات في المملكة العربية السعودية</w:t>
      </w:r>
      <w:r w:rsidR="00C862E1"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971FB9" w:rsidRPr="007C544A">
        <w:rPr>
          <w:rFonts w:ascii="Traditional Arabic" w:hAnsi="Traditional Arabic" w:cs="Traditional Arabic"/>
          <w:rtl/>
        </w:rPr>
        <w:t>يستكشف هذا البحث الإصلاحات والتطورات القانونية التي تم اتخاذها من قبل المنظم في المملكة العربية السعودية فيما يتعلق باندماج الشركات وتحولها وكيفية تنظيم هذه العمليات القانونية بموجب نظام الشركات السعودي الصادر في العام</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2022</w:t>
      </w:r>
      <w:r w:rsidR="00C862E1" w:rsidRPr="007C544A">
        <w:rPr>
          <w:rFonts w:ascii="Traditional Arabic" w:hAnsi="Traditional Arabic" w:cs="Traditional Arabic"/>
          <w:rtl/>
        </w:rPr>
        <w:t xml:space="preserve"> و</w:t>
      </w:r>
      <w:r w:rsidR="00971FB9" w:rsidRPr="007C544A">
        <w:rPr>
          <w:rFonts w:ascii="Traditional Arabic" w:hAnsi="Traditional Arabic" w:cs="Traditional Arabic"/>
          <w:rtl/>
        </w:rPr>
        <w:t xml:space="preserve">تم التركيز على </w:t>
      </w:r>
      <w:r w:rsidR="003F6CDC" w:rsidRPr="007C544A">
        <w:rPr>
          <w:rFonts w:ascii="Traditional Arabic" w:hAnsi="Traditional Arabic" w:cs="Traditional Arabic"/>
          <w:rtl/>
        </w:rPr>
        <w:t>أهمية</w:t>
      </w:r>
      <w:r w:rsidR="00971FB9" w:rsidRPr="007C544A">
        <w:rPr>
          <w:rFonts w:ascii="Traditional Arabic" w:hAnsi="Traditional Arabic" w:cs="Traditional Arabic"/>
          <w:rtl/>
        </w:rPr>
        <w:t xml:space="preserve"> هذه الإصلاحات التشريعية في تعزيز البيئة القانونية في جذب ال</w:t>
      </w:r>
      <w:r w:rsidR="003F6CDC" w:rsidRPr="007C544A">
        <w:rPr>
          <w:rFonts w:ascii="Traditional Arabic" w:hAnsi="Traditional Arabic" w:cs="Traditional Arabic"/>
          <w:rtl/>
        </w:rPr>
        <w:t>أعمال</w:t>
      </w:r>
      <w:r w:rsidR="00C862E1" w:rsidRPr="007C544A">
        <w:rPr>
          <w:rFonts w:ascii="Traditional Arabic" w:hAnsi="Traditional Arabic" w:cs="Traditional Arabic"/>
          <w:rtl/>
        </w:rPr>
        <w:t xml:space="preserve"> </w:t>
      </w:r>
      <w:proofErr w:type="spellStart"/>
      <w:r w:rsidR="00C862E1" w:rsidRPr="007C544A">
        <w:rPr>
          <w:rFonts w:ascii="Traditional Arabic" w:hAnsi="Traditional Arabic" w:cs="Traditional Arabic"/>
          <w:rtl/>
        </w:rPr>
        <w:t>و</w:t>
      </w:r>
      <w:r w:rsidR="00971FB9" w:rsidRPr="007C544A">
        <w:rPr>
          <w:rFonts w:ascii="Traditional Arabic" w:hAnsi="Traditional Arabic" w:cs="Traditional Arabic"/>
          <w:rtl/>
        </w:rPr>
        <w:t>الاستمثارات</w:t>
      </w:r>
      <w:proofErr w:type="spellEnd"/>
      <w:r w:rsidR="00C862E1" w:rsidRPr="007C544A">
        <w:rPr>
          <w:rFonts w:ascii="Traditional Arabic" w:hAnsi="Traditional Arabic" w:cs="Traditional Arabic"/>
          <w:rtl/>
        </w:rPr>
        <w:t xml:space="preserve"> و</w:t>
      </w:r>
      <w:r w:rsidR="00971FB9" w:rsidRPr="007C544A">
        <w:rPr>
          <w:rFonts w:ascii="Traditional Arabic" w:hAnsi="Traditional Arabic" w:cs="Traditional Arabic"/>
          <w:rtl/>
        </w:rPr>
        <w:t>العمل على تحفيز التنمية الاقتصادية في المملكة. ويسلط هذا البحث الضوء على المواد ذات الصلة في النظام السعودي التي تنظم اندماج الشركات وتحولها</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مع التأكيد على الإجراءات والشروط المطلوبة لتنفيذ هذه العمليات بشكل شفافية وقانونية</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كما تم مناقشة الأثار الاقتصادية والقانونية لهذه العمليات على المساهمين والشركات والاقتصاد الوطني. ويتناول هذا ا الجهود التي قام بها المشرع السعودي لتنظيم هذه العمليات بشكل متقن البحث أي ومناسب في نظام الشركات</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مع تشجيع المستثمرين والشركات للاستفادة من هذا الإطار القانوني الجديد.</w:t>
      </w:r>
      <w:r w:rsidR="00C862E1" w:rsidRPr="007C544A">
        <w:rPr>
          <w:rFonts w:ascii="Traditional Arabic" w:hAnsi="Traditional Arabic" w:cs="Traditional Arabic"/>
          <w:rtl/>
        </w:rPr>
        <w:t xml:space="preserve"> و</w:t>
      </w:r>
      <w:r w:rsidR="00971FB9" w:rsidRPr="007C544A">
        <w:rPr>
          <w:rFonts w:ascii="Traditional Arabic" w:hAnsi="Traditional Arabic" w:cs="Traditional Arabic"/>
          <w:rtl/>
        </w:rPr>
        <w:t>يسلط هذا البحث الضوء على كيفية تحسين بيئة ال</w:t>
      </w:r>
      <w:r w:rsidR="003F6CDC" w:rsidRPr="007C544A">
        <w:rPr>
          <w:rFonts w:ascii="Traditional Arabic" w:hAnsi="Traditional Arabic" w:cs="Traditional Arabic"/>
          <w:rtl/>
        </w:rPr>
        <w:t>أعمال</w:t>
      </w:r>
      <w:r w:rsidR="00971FB9" w:rsidRPr="007C544A">
        <w:rPr>
          <w:rFonts w:ascii="Traditional Arabic" w:hAnsi="Traditional Arabic" w:cs="Traditional Arabic"/>
          <w:rtl/>
        </w:rPr>
        <w:t xml:space="preserve"> في المملكة العربية السعودية من خلال تنظيم تحول الشركات واندماجها</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وكيفية تعزيز الاستقرار والنمو الاقتصادي في البلاد</w:t>
      </w:r>
      <w:r w:rsidR="00FA5E7F" w:rsidRPr="007C544A">
        <w:rPr>
          <w:rFonts w:ascii="Traditional Arabic" w:hAnsi="Traditional Arabic" w:cs="Traditional Arabic"/>
          <w:rtl/>
        </w:rPr>
        <w:t xml:space="preserve">. </w:t>
      </w:r>
    </w:p>
    <w:p w14:paraId="0B53E596" w14:textId="77777777" w:rsidR="00971FB9"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tl/>
        </w:rPr>
      </w:pPr>
      <w:r w:rsidRPr="007C544A">
        <w:rPr>
          <w:rFonts w:ascii="Traditional Arabic" w:hAnsi="Traditional Arabic" w:cs="Traditional Arabic" w:hint="cs"/>
          <w:b/>
          <w:bCs/>
          <w:sz w:val="24"/>
          <w:szCs w:val="24"/>
          <w:rtl/>
          <w:lang w:bidi="ar-EG"/>
        </w:rPr>
        <w:t xml:space="preserve">3. </w:t>
      </w:r>
      <w:r w:rsidR="00971FB9" w:rsidRPr="007C544A">
        <w:rPr>
          <w:rFonts w:ascii="Traditional Arabic" w:hAnsi="Traditional Arabic" w:cs="Traditional Arabic"/>
          <w:b/>
          <w:bCs/>
          <w:sz w:val="24"/>
          <w:szCs w:val="24"/>
          <w:rtl/>
          <w:lang w:bidi="ar-EG"/>
        </w:rPr>
        <w:t>تناولت دراسة السقا</w:t>
      </w:r>
      <w:r w:rsidR="00D7278E" w:rsidRPr="007C544A">
        <w:rPr>
          <w:rFonts w:ascii="Traditional Arabic" w:hAnsi="Traditional Arabic" w:cs="Traditional Arabic"/>
          <w:b/>
          <w:bCs/>
          <w:sz w:val="24"/>
          <w:szCs w:val="24"/>
          <w:rtl/>
          <w:lang w:bidi="ar-EG"/>
        </w:rPr>
        <w:t xml:space="preserve"> </w:t>
      </w:r>
      <w:r w:rsidR="00C862E1" w:rsidRPr="007C544A">
        <w:rPr>
          <w:rFonts w:ascii="Traditional Arabic" w:hAnsi="Traditional Arabic" w:cs="Traditional Arabic"/>
          <w:b/>
          <w:bCs/>
          <w:sz w:val="24"/>
          <w:szCs w:val="24"/>
          <w:rtl/>
          <w:lang w:bidi="ar-EG"/>
        </w:rPr>
        <w:t xml:space="preserve">(2024)، </w:t>
      </w:r>
      <w:r w:rsidR="00971FB9" w:rsidRPr="007C544A">
        <w:rPr>
          <w:rFonts w:ascii="Traditional Arabic" w:hAnsi="Traditional Arabic" w:cs="Traditional Arabic"/>
          <w:b/>
          <w:bCs/>
          <w:sz w:val="24"/>
          <w:szCs w:val="24"/>
          <w:rtl/>
          <w:lang w:bidi="ar-EG"/>
        </w:rPr>
        <w:t>بعنوان</w:t>
      </w:r>
      <w:r w:rsidR="00775B4E" w:rsidRPr="007C544A">
        <w:rPr>
          <w:rFonts w:ascii="Traditional Arabic" w:hAnsi="Traditional Arabic" w:cs="Traditional Arabic"/>
          <w:b/>
          <w:bCs/>
          <w:sz w:val="24"/>
          <w:szCs w:val="24"/>
          <w:rtl/>
          <w:lang w:bidi="ar-EG"/>
        </w:rPr>
        <w:t xml:space="preserve">: </w:t>
      </w:r>
      <w:r w:rsidR="00C862E1"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 xml:space="preserve">أثر </w:t>
      </w:r>
      <w:r w:rsidR="0022698D" w:rsidRPr="007C544A">
        <w:rPr>
          <w:rFonts w:ascii="Traditional Arabic" w:hAnsi="Traditional Arabic" w:cs="Traditional Arabic"/>
          <w:b/>
          <w:bCs/>
          <w:sz w:val="24"/>
          <w:szCs w:val="24"/>
          <w:rtl/>
          <w:lang w:bidi="ar-EG"/>
        </w:rPr>
        <w:t xml:space="preserve">الدمج </w:t>
      </w:r>
      <w:r w:rsidR="00971FB9" w:rsidRPr="007C544A">
        <w:rPr>
          <w:rFonts w:ascii="Traditional Arabic" w:hAnsi="Traditional Arabic" w:cs="Traditional Arabic"/>
          <w:b/>
          <w:bCs/>
          <w:sz w:val="24"/>
          <w:szCs w:val="24"/>
          <w:rtl/>
          <w:lang w:bidi="ar-EG"/>
        </w:rPr>
        <w:t xml:space="preserve"> على عقود الشركات الدامجة والمندمجة</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دراسة تحليلية في ضوء مبادئ الحوكمة</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 xml:space="preserve">أثر </w:t>
      </w:r>
      <w:r w:rsidR="0022698D" w:rsidRPr="007C544A">
        <w:rPr>
          <w:rFonts w:ascii="Traditional Arabic" w:hAnsi="Traditional Arabic" w:cs="Traditional Arabic"/>
          <w:b/>
          <w:bCs/>
          <w:sz w:val="24"/>
          <w:szCs w:val="24"/>
          <w:rtl/>
          <w:lang w:bidi="ar-EG"/>
        </w:rPr>
        <w:t xml:space="preserve">الدمج </w:t>
      </w:r>
      <w:r w:rsidR="00971FB9" w:rsidRPr="007C544A">
        <w:rPr>
          <w:rFonts w:ascii="Traditional Arabic" w:hAnsi="Traditional Arabic" w:cs="Traditional Arabic"/>
          <w:b/>
          <w:bCs/>
          <w:sz w:val="24"/>
          <w:szCs w:val="24"/>
          <w:rtl/>
          <w:lang w:bidi="ar-EG"/>
        </w:rPr>
        <w:t xml:space="preserve"> على عقود الشركات الدامجة والمندمجة</w:t>
      </w:r>
      <w:r w:rsidR="00C862E1"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C862E1" w:rsidRPr="007C544A">
        <w:rPr>
          <w:rFonts w:ascii="Traditional Arabic" w:hAnsi="Traditional Arabic" w:cs="Traditional Arabic"/>
          <w:sz w:val="24"/>
          <w:szCs w:val="24"/>
          <w:rtl/>
        </w:rPr>
        <w:t>و</w:t>
      </w:r>
      <w:r w:rsidR="00971FB9" w:rsidRPr="007C544A">
        <w:rPr>
          <w:rFonts w:ascii="Traditional Arabic" w:hAnsi="Traditional Arabic" w:cs="Traditional Arabic"/>
          <w:sz w:val="24"/>
          <w:szCs w:val="24"/>
          <w:rtl/>
        </w:rPr>
        <w:t xml:space="preserve">هدفت الدراسة على الوقوف على مدى تأثير حالة </w:t>
      </w:r>
      <w:r w:rsidR="0022698D" w:rsidRPr="007C544A">
        <w:rPr>
          <w:rFonts w:ascii="Traditional Arabic" w:hAnsi="Traditional Arabic" w:cs="Traditional Arabic"/>
          <w:sz w:val="24"/>
          <w:szCs w:val="24"/>
          <w:rtl/>
        </w:rPr>
        <w:t xml:space="preserve">الدمج </w:t>
      </w:r>
      <w:r w:rsidR="00971FB9" w:rsidRPr="007C544A">
        <w:rPr>
          <w:rFonts w:ascii="Traditional Arabic" w:hAnsi="Traditional Arabic" w:cs="Traditional Arabic"/>
          <w:sz w:val="24"/>
          <w:szCs w:val="24"/>
          <w:rtl/>
        </w:rPr>
        <w:t xml:space="preserve"> على العقود المبرمة قبل </w:t>
      </w:r>
      <w:r w:rsidR="0022698D" w:rsidRPr="007C544A">
        <w:rPr>
          <w:rFonts w:ascii="Traditional Arabic" w:hAnsi="Traditional Arabic" w:cs="Traditional Arabic"/>
          <w:sz w:val="24"/>
          <w:szCs w:val="24"/>
          <w:rtl/>
        </w:rPr>
        <w:t xml:space="preserve">الدمج </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وتوصلت الدراسة</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مجموع من النتائج أهمها</w:t>
      </w:r>
      <w:r w:rsidR="00775B4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ينتقل عقد العمل بكافة شروطه كما هي</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 xml:space="preserve">ويستوي أن يكون الانتقال بسبب بيع المنشأة أو الإرث أو </w:t>
      </w:r>
      <w:r w:rsidR="0022698D" w:rsidRPr="007C544A">
        <w:rPr>
          <w:rFonts w:ascii="Traditional Arabic" w:hAnsi="Traditional Arabic" w:cs="Traditional Arabic"/>
          <w:sz w:val="24"/>
          <w:szCs w:val="24"/>
          <w:rtl/>
        </w:rPr>
        <w:t xml:space="preserve">الدمج </w:t>
      </w:r>
      <w:r w:rsidR="00971FB9" w:rsidRPr="007C544A">
        <w:rPr>
          <w:rFonts w:ascii="Traditional Arabic" w:hAnsi="Traditional Arabic" w:cs="Traditional Arabic"/>
          <w:sz w:val="24"/>
          <w:szCs w:val="24"/>
          <w:rtl/>
        </w:rPr>
        <w:t xml:space="preserve"> أو غير ذلك من الأسباب</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وتطبيقاً للأحكام العامة</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لم يعد لانتقال ملكية المنشأة</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منشأة أخرى</w:t>
      </w:r>
      <w:r w:rsidR="00C862E1"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 xml:space="preserve">بسبب </w:t>
      </w:r>
      <w:r w:rsidR="0022698D" w:rsidRPr="007C544A">
        <w:rPr>
          <w:rFonts w:ascii="Traditional Arabic" w:hAnsi="Traditional Arabic" w:cs="Traditional Arabic"/>
          <w:sz w:val="24"/>
          <w:szCs w:val="24"/>
          <w:rtl/>
        </w:rPr>
        <w:t xml:space="preserve">الدمج </w:t>
      </w:r>
      <w:r w:rsidR="00C862E1" w:rsidRPr="007C544A">
        <w:rPr>
          <w:rFonts w:ascii="Traditional Arabic" w:hAnsi="Traditional Arabic" w:cs="Traditional Arabic"/>
          <w:sz w:val="24"/>
          <w:szCs w:val="24"/>
          <w:rtl/>
        </w:rPr>
        <w:t>-</w:t>
      </w:r>
      <w:r w:rsidR="00971FB9" w:rsidRPr="007C544A">
        <w:rPr>
          <w:rFonts w:ascii="Traditional Arabic" w:hAnsi="Traditional Arabic" w:cs="Traditional Arabic"/>
          <w:sz w:val="24"/>
          <w:szCs w:val="24"/>
          <w:rtl/>
        </w:rPr>
        <w:t xml:space="preserve"> أي أثر عقود العمل المبرمة بين العامل في هذه العقود</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وانما ينتقل العقد من الشركة أو الشركات المندمجة</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الشركة الدامجة أو الجديدة</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أو بمعنى أخر ينتقل العقد</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رب العمل الجديد</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 xml:space="preserve">ويتم ذلك على الرغم من عدم وجود نص في عقد العمل أو عقد </w:t>
      </w:r>
      <w:r w:rsidR="0022698D" w:rsidRPr="007C544A">
        <w:rPr>
          <w:rFonts w:ascii="Traditional Arabic" w:hAnsi="Traditional Arabic" w:cs="Traditional Arabic"/>
          <w:sz w:val="24"/>
          <w:szCs w:val="24"/>
          <w:rtl/>
        </w:rPr>
        <w:t xml:space="preserve">الدمج </w:t>
      </w:r>
      <w:r w:rsidR="00971FB9" w:rsidRPr="007C544A">
        <w:rPr>
          <w:rFonts w:ascii="Traditional Arabic" w:hAnsi="Traditional Arabic" w:cs="Traditional Arabic"/>
          <w:sz w:val="24"/>
          <w:szCs w:val="24"/>
          <w:rtl/>
        </w:rPr>
        <w:t xml:space="preserve"> ينص على هذا الانتقال</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حيث يتم الانتقال في هذه الحالة بقوة القانون.</w:t>
      </w:r>
    </w:p>
    <w:p w14:paraId="2C9B5AC6" w14:textId="77777777" w:rsidR="00971FB9"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tl/>
        </w:rPr>
      </w:pPr>
      <w:r w:rsidRPr="007C544A">
        <w:rPr>
          <w:rFonts w:ascii="Traditional Arabic" w:hAnsi="Traditional Arabic" w:cs="Traditional Arabic" w:hint="cs"/>
          <w:b/>
          <w:bCs/>
          <w:sz w:val="24"/>
          <w:szCs w:val="24"/>
          <w:rtl/>
        </w:rPr>
        <w:t xml:space="preserve">4. </w:t>
      </w:r>
      <w:r w:rsidR="00971FB9" w:rsidRPr="007C544A">
        <w:rPr>
          <w:rFonts w:ascii="Traditional Arabic" w:hAnsi="Traditional Arabic" w:cs="Traditional Arabic"/>
          <w:b/>
          <w:bCs/>
          <w:sz w:val="24"/>
          <w:szCs w:val="24"/>
          <w:rtl/>
          <w:lang w:bidi="ar-EG"/>
        </w:rPr>
        <w:t>دراسة توفيق</w:t>
      </w:r>
      <w:r w:rsidR="00C862E1" w:rsidRPr="007C544A">
        <w:rPr>
          <w:rFonts w:ascii="Traditional Arabic" w:hAnsi="Traditional Arabic" w:cs="Traditional Arabic"/>
          <w:b/>
          <w:bCs/>
          <w:sz w:val="24"/>
          <w:szCs w:val="24"/>
          <w:rtl/>
          <w:lang w:bidi="ar-EG"/>
        </w:rPr>
        <w:t xml:space="preserve"> (2024)، </w:t>
      </w:r>
      <w:r w:rsidR="00971FB9" w:rsidRPr="007C544A">
        <w:rPr>
          <w:rFonts w:ascii="Traditional Arabic" w:hAnsi="Traditional Arabic" w:cs="Traditional Arabic"/>
          <w:b/>
          <w:bCs/>
          <w:sz w:val="24"/>
          <w:szCs w:val="24"/>
          <w:rtl/>
          <w:lang w:bidi="ar-EG"/>
        </w:rPr>
        <w:t>بعنوان</w:t>
      </w:r>
      <w:r w:rsidR="00775B4E" w:rsidRPr="007C544A">
        <w:rPr>
          <w:rFonts w:ascii="Traditional Arabic" w:hAnsi="Traditional Arabic" w:cs="Traditional Arabic"/>
          <w:b/>
          <w:bCs/>
          <w:sz w:val="24"/>
          <w:szCs w:val="24"/>
          <w:rtl/>
          <w:lang w:bidi="ar-EG"/>
        </w:rPr>
        <w:t xml:space="preserve">: </w:t>
      </w:r>
      <w:r w:rsidR="00C862E1"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 xml:space="preserve">أثر تطبيق مبادئ الحوكمة الرشيدة على </w:t>
      </w:r>
      <w:r w:rsidR="005C20E0" w:rsidRPr="007C544A">
        <w:rPr>
          <w:rFonts w:ascii="Traditional Arabic" w:hAnsi="Traditional Arabic" w:cs="Traditional Arabic"/>
          <w:b/>
          <w:bCs/>
          <w:sz w:val="24"/>
          <w:szCs w:val="24"/>
          <w:rtl/>
          <w:lang w:bidi="ar-EG"/>
        </w:rPr>
        <w:t>الأداء</w:t>
      </w:r>
      <w:r w:rsidR="00971FB9" w:rsidRPr="007C544A">
        <w:rPr>
          <w:rFonts w:ascii="Traditional Arabic" w:hAnsi="Traditional Arabic" w:cs="Traditional Arabic"/>
          <w:b/>
          <w:bCs/>
          <w:sz w:val="24"/>
          <w:szCs w:val="24"/>
          <w:rtl/>
          <w:lang w:bidi="ar-EG"/>
        </w:rPr>
        <w:t xml:space="preserve"> الاستراتيجي للعمليات في الشركات العائلية" دراسة تطبيقية على عينة من الشركات العائلية العاملة في السوق المصري</w:t>
      </w:r>
      <w:r w:rsidR="00C862E1"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971FB9" w:rsidRPr="007C544A">
        <w:rPr>
          <w:rFonts w:ascii="Traditional Arabic" w:hAnsi="Traditional Arabic" w:cs="Traditional Arabic"/>
          <w:sz w:val="24"/>
          <w:szCs w:val="24"/>
          <w:rtl/>
        </w:rPr>
        <w:t>هدف البحث</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 xml:space="preserve">التعرف على العلاقة بين تطبيق مبادئ الحوكمة الرشيدة وبين تطوير </w:t>
      </w:r>
      <w:r w:rsidR="005C20E0" w:rsidRPr="007C544A">
        <w:rPr>
          <w:rFonts w:ascii="Traditional Arabic" w:hAnsi="Traditional Arabic" w:cs="Traditional Arabic"/>
          <w:sz w:val="24"/>
          <w:szCs w:val="24"/>
          <w:rtl/>
        </w:rPr>
        <w:t>الأداء</w:t>
      </w:r>
      <w:r w:rsidR="00971FB9" w:rsidRPr="007C544A">
        <w:rPr>
          <w:rFonts w:ascii="Traditional Arabic" w:hAnsi="Traditional Arabic" w:cs="Traditional Arabic"/>
          <w:sz w:val="24"/>
          <w:szCs w:val="24"/>
          <w:rtl/>
        </w:rPr>
        <w:t xml:space="preserve"> الاستراتيجي للعمليات في الشركات العائلية</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العاملة في السوق المصري وذلك من خلال التطبيق على عينة مكونة من</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430) شركة من الشركات العائلية في إقليم القاهرة الكبرى</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محافظات القاهرة والجيزة والقليوبية) توصلت الدراسة</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 xml:space="preserve">وجود علاقة </w:t>
      </w:r>
      <w:r w:rsidR="00971FB9" w:rsidRPr="007C544A">
        <w:rPr>
          <w:rFonts w:ascii="Traditional Arabic" w:hAnsi="Traditional Arabic" w:cs="Traditional Arabic"/>
          <w:sz w:val="24"/>
          <w:szCs w:val="24"/>
          <w:rtl/>
        </w:rPr>
        <w:lastRenderedPageBreak/>
        <w:t xml:space="preserve">معنوية ذات دلالة </w:t>
      </w:r>
      <w:r w:rsidR="004C5D0F" w:rsidRPr="007C544A">
        <w:rPr>
          <w:rFonts w:ascii="Traditional Arabic" w:hAnsi="Traditional Arabic" w:cs="Traditional Arabic"/>
          <w:sz w:val="24"/>
          <w:szCs w:val="24"/>
          <w:rtl/>
        </w:rPr>
        <w:t>إحصائي</w:t>
      </w:r>
      <w:r w:rsidR="00971FB9" w:rsidRPr="007C544A">
        <w:rPr>
          <w:rFonts w:ascii="Traditional Arabic" w:hAnsi="Traditional Arabic" w:cs="Traditional Arabic"/>
          <w:sz w:val="24"/>
          <w:szCs w:val="24"/>
          <w:rtl/>
        </w:rPr>
        <w:t xml:space="preserve">ة بين تطبيق مبادئ الحوكمة الرشيدة وبين تطوير </w:t>
      </w:r>
      <w:r w:rsidR="005C20E0" w:rsidRPr="007C544A">
        <w:rPr>
          <w:rFonts w:ascii="Traditional Arabic" w:hAnsi="Traditional Arabic" w:cs="Traditional Arabic"/>
          <w:sz w:val="24"/>
          <w:szCs w:val="24"/>
          <w:rtl/>
        </w:rPr>
        <w:t>الأداء</w:t>
      </w:r>
      <w:r w:rsidR="00971FB9" w:rsidRPr="007C544A">
        <w:rPr>
          <w:rFonts w:ascii="Traditional Arabic" w:hAnsi="Traditional Arabic" w:cs="Traditional Arabic"/>
          <w:sz w:val="24"/>
          <w:szCs w:val="24"/>
          <w:rtl/>
        </w:rPr>
        <w:t xml:space="preserve"> الاستراتيجي للعمليات</w:t>
      </w:r>
      <w:r w:rsidR="00D7278E" w:rsidRPr="007C544A">
        <w:rPr>
          <w:rFonts w:ascii="Traditional Arabic" w:hAnsi="Traditional Arabic" w:cs="Traditional Arabic"/>
          <w:sz w:val="24"/>
          <w:szCs w:val="24"/>
          <w:rtl/>
        </w:rPr>
        <w:t xml:space="preserve"> (</w:t>
      </w:r>
      <w:r w:rsidR="005C20E0" w:rsidRPr="007C544A">
        <w:rPr>
          <w:rFonts w:ascii="Traditional Arabic" w:hAnsi="Traditional Arabic" w:cs="Traditional Arabic"/>
          <w:sz w:val="24"/>
          <w:szCs w:val="24"/>
          <w:rtl/>
        </w:rPr>
        <w:t>الأداء</w:t>
      </w:r>
      <w:r w:rsidR="00971FB9" w:rsidRPr="007C544A">
        <w:rPr>
          <w:rFonts w:ascii="Traditional Arabic" w:hAnsi="Traditional Arabic" w:cs="Traditional Arabic"/>
          <w:sz w:val="24"/>
          <w:szCs w:val="24"/>
          <w:rtl/>
        </w:rPr>
        <w:t xml:space="preserve"> التنافسي للعمليات</w:t>
      </w:r>
      <w:r w:rsidR="00D7278E" w:rsidRPr="007C544A">
        <w:rPr>
          <w:rFonts w:ascii="Traditional Arabic" w:hAnsi="Traditional Arabic" w:cs="Traditional Arabic"/>
          <w:sz w:val="24"/>
          <w:szCs w:val="24"/>
          <w:rtl/>
        </w:rPr>
        <w:t xml:space="preserve"> (</w:t>
      </w:r>
      <w:r w:rsidR="005C20E0" w:rsidRPr="007C544A">
        <w:rPr>
          <w:rFonts w:ascii="Traditional Arabic" w:hAnsi="Traditional Arabic" w:cs="Traditional Arabic"/>
          <w:sz w:val="24"/>
          <w:szCs w:val="24"/>
          <w:rtl/>
        </w:rPr>
        <w:t>الأداء</w:t>
      </w:r>
      <w:r w:rsidR="00971FB9" w:rsidRPr="007C544A">
        <w:rPr>
          <w:rFonts w:ascii="Traditional Arabic" w:hAnsi="Traditional Arabic" w:cs="Traditional Arabic"/>
          <w:sz w:val="24"/>
          <w:szCs w:val="24"/>
          <w:rtl/>
        </w:rPr>
        <w:t xml:space="preserve"> التنافسي للعمليات – </w:t>
      </w:r>
      <w:r w:rsidR="005C20E0" w:rsidRPr="007C544A">
        <w:rPr>
          <w:rFonts w:ascii="Traditional Arabic" w:hAnsi="Traditional Arabic" w:cs="Traditional Arabic"/>
          <w:sz w:val="24"/>
          <w:szCs w:val="24"/>
          <w:rtl/>
        </w:rPr>
        <w:t>الأداء</w:t>
      </w:r>
      <w:r w:rsidR="00971FB9" w:rsidRPr="007C544A">
        <w:rPr>
          <w:rFonts w:ascii="Traditional Arabic" w:hAnsi="Traditional Arabic" w:cs="Traditional Arabic"/>
          <w:sz w:val="24"/>
          <w:szCs w:val="24"/>
          <w:rtl/>
        </w:rPr>
        <w:t xml:space="preserve"> التشغيلي للعمليات- </w:t>
      </w:r>
      <w:r w:rsidR="005C20E0" w:rsidRPr="007C544A">
        <w:rPr>
          <w:rFonts w:ascii="Traditional Arabic" w:hAnsi="Traditional Arabic" w:cs="Traditional Arabic"/>
          <w:sz w:val="24"/>
          <w:szCs w:val="24"/>
          <w:rtl/>
        </w:rPr>
        <w:t>الأداء</w:t>
      </w:r>
      <w:r w:rsidR="00971FB9" w:rsidRPr="007C544A">
        <w:rPr>
          <w:rFonts w:ascii="Traditional Arabic" w:hAnsi="Traditional Arabic" w:cs="Traditional Arabic"/>
          <w:sz w:val="24"/>
          <w:szCs w:val="24"/>
          <w:rtl/>
        </w:rPr>
        <w:t xml:space="preserve"> المالي للعمليات) في الشركات العائلية العاملة محل الدراسة والبحث.</w:t>
      </w:r>
    </w:p>
    <w:p w14:paraId="5EF62902" w14:textId="77777777" w:rsidR="003C1239"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Pr>
      </w:pPr>
      <w:r w:rsidRPr="007C544A">
        <w:rPr>
          <w:rFonts w:ascii="Traditional Arabic" w:hAnsi="Traditional Arabic" w:cs="Traditional Arabic" w:hint="cs"/>
          <w:b/>
          <w:bCs/>
          <w:sz w:val="24"/>
          <w:szCs w:val="24"/>
          <w:rtl/>
        </w:rPr>
        <w:t xml:space="preserve">5. </w:t>
      </w:r>
      <w:r w:rsidR="00971FB9" w:rsidRPr="007C544A">
        <w:rPr>
          <w:rFonts w:ascii="Traditional Arabic" w:hAnsi="Traditional Arabic" w:cs="Traditional Arabic"/>
          <w:b/>
          <w:bCs/>
          <w:sz w:val="24"/>
          <w:szCs w:val="24"/>
          <w:rtl/>
          <w:lang w:bidi="ar-EG"/>
        </w:rPr>
        <w:t>وفي دراسة حمود وقرامز</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2023)</w:t>
      </w:r>
      <w:r w:rsidR="006254A8"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 xml:space="preserve"> بعنوان</w:t>
      </w:r>
      <w:r w:rsidR="00775B4E" w:rsidRPr="007C544A">
        <w:rPr>
          <w:rFonts w:ascii="Traditional Arabic" w:hAnsi="Traditional Arabic" w:cs="Traditional Arabic"/>
          <w:b/>
          <w:bCs/>
          <w:sz w:val="24"/>
          <w:szCs w:val="24"/>
          <w:rtl/>
          <w:lang w:bidi="ar-EG"/>
        </w:rPr>
        <w:t xml:space="preserve">: </w:t>
      </w:r>
      <w:r w:rsidR="006254A8"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دور صناديق الاستثمار المسؤولة اجتماعيا في دمج الممارسات المسؤولة بالشركات"</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إشارة</w:t>
      </w:r>
      <w:r w:rsidR="000544F4" w:rsidRPr="007C544A">
        <w:rPr>
          <w:rFonts w:ascii="Traditional Arabic" w:hAnsi="Traditional Arabic" w:cs="Traditional Arabic"/>
          <w:b/>
          <w:bCs/>
          <w:sz w:val="24"/>
          <w:szCs w:val="24"/>
          <w:rtl/>
          <w:lang w:bidi="ar-EG"/>
        </w:rPr>
        <w:t xml:space="preserve"> إلى </w:t>
      </w:r>
      <w:r w:rsidR="00971FB9" w:rsidRPr="007C544A">
        <w:rPr>
          <w:rFonts w:ascii="Traditional Arabic" w:hAnsi="Traditional Arabic" w:cs="Traditional Arabic"/>
          <w:b/>
          <w:bCs/>
          <w:sz w:val="24"/>
          <w:szCs w:val="24"/>
          <w:rtl/>
          <w:lang w:bidi="ar-EG"/>
        </w:rPr>
        <w:t>حالة مجموعة من الدول الأوروبية</w:t>
      </w:r>
      <w:r w:rsidR="006254A8"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2C0EBF" w:rsidRPr="007C544A">
        <w:rPr>
          <w:rFonts w:ascii="Traditional Arabic" w:eastAsia="Georgia" w:hAnsi="Traditional Arabic" w:cs="Traditional Arabic" w:hint="cs"/>
          <w:sz w:val="24"/>
          <w:szCs w:val="24"/>
          <w:rtl/>
        </w:rPr>
        <w:t xml:space="preserve">هدفت </w:t>
      </w:r>
      <w:r w:rsidR="00971FB9" w:rsidRPr="007C544A">
        <w:rPr>
          <w:rFonts w:ascii="Traditional Arabic" w:eastAsia="Georgia" w:hAnsi="Traditional Arabic" w:cs="Traditional Arabic"/>
          <w:sz w:val="24"/>
          <w:szCs w:val="24"/>
          <w:rtl/>
        </w:rPr>
        <w:t>هذه الدراسة</w:t>
      </w:r>
      <w:r w:rsidR="000544F4" w:rsidRPr="007C544A">
        <w:rPr>
          <w:rFonts w:ascii="Traditional Arabic" w:eastAsia="Georgia" w:hAnsi="Traditional Arabic" w:cs="Traditional Arabic"/>
          <w:sz w:val="24"/>
          <w:szCs w:val="24"/>
          <w:rtl/>
        </w:rPr>
        <w:t xml:space="preserve"> إلى</w:t>
      </w:r>
      <w:r w:rsidR="000544F4"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إبراز دور صناديق الاستثمار المسؤولة اجتماعياً في دمج الممارسات المسؤولة بالشركات مع الإشارة</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حالة مجموعة من الدول الأوروبية</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وهي تفترض وجود مزجا بين عدة استراتيجيات ويتعلق الأمر بكل من استراتيجية الفحص السلبي واستراتيجية الفحص الإيجابي واستراتيجية المشاركة والتصويت. توصلت الدراسة</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أن صناديق الاستثمار المسؤولة اجتماعيا تطبق مزجا بين عدة استراتيجيات لكي تنجح في إعادة توجيه سلوك الشركات لصالح الممارسات المسؤولة</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ويرتبط اختيار هذا المزج بالمنطقة الجغرافية ونوع القطاع المستهدف</w:t>
      </w:r>
      <w:r w:rsidR="00971FB9" w:rsidRPr="007C544A">
        <w:rPr>
          <w:rFonts w:ascii="Traditional Arabic" w:hAnsi="Traditional Arabic" w:cs="Traditional Arabic"/>
          <w:sz w:val="24"/>
          <w:szCs w:val="24"/>
        </w:rPr>
        <w:t>.</w:t>
      </w:r>
    </w:p>
    <w:p w14:paraId="24900BB8" w14:textId="77777777" w:rsidR="00630820" w:rsidRPr="007C544A" w:rsidRDefault="00BD78BC" w:rsidP="00BD78BC">
      <w:pPr>
        <w:shd w:val="clear" w:color="auto" w:fill="FFFFFF" w:themeFill="background1"/>
        <w:bidi/>
        <w:spacing w:after="0" w:line="360" w:lineRule="auto"/>
        <w:jc w:val="both"/>
        <w:rPr>
          <w:rFonts w:ascii="Traditional Arabic" w:hAnsi="Traditional Arabic" w:cs="Traditional Arabic"/>
        </w:rPr>
      </w:pPr>
      <w:r w:rsidRPr="007C544A">
        <w:rPr>
          <w:rFonts w:ascii="Traditional Arabic" w:hAnsi="Traditional Arabic" w:cs="Traditional Arabic" w:hint="cs"/>
          <w:b/>
          <w:bCs/>
          <w:sz w:val="24"/>
          <w:szCs w:val="24"/>
          <w:rtl/>
          <w:lang w:bidi="ar-EG"/>
        </w:rPr>
        <w:t xml:space="preserve">6. </w:t>
      </w:r>
      <w:r w:rsidR="00971FB9" w:rsidRPr="007C544A">
        <w:rPr>
          <w:rFonts w:ascii="Traditional Arabic" w:hAnsi="Traditional Arabic" w:cs="Traditional Arabic"/>
          <w:b/>
          <w:bCs/>
          <w:sz w:val="24"/>
          <w:szCs w:val="24"/>
          <w:rtl/>
          <w:lang w:bidi="ar-EG"/>
        </w:rPr>
        <w:t>أما دراسة بوغمبوز</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جباري</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2022)</w:t>
      </w:r>
      <w:r w:rsidR="006254A8"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 xml:space="preserve"> بعنوان</w:t>
      </w:r>
      <w:r w:rsidR="00775B4E" w:rsidRPr="007C544A">
        <w:rPr>
          <w:rFonts w:ascii="Traditional Arabic" w:hAnsi="Traditional Arabic" w:cs="Traditional Arabic"/>
          <w:b/>
          <w:bCs/>
          <w:sz w:val="24"/>
          <w:szCs w:val="24"/>
          <w:rtl/>
          <w:lang w:bidi="ar-EG"/>
        </w:rPr>
        <w:t xml:space="preserve">: </w:t>
      </w:r>
      <w:r w:rsidR="006254A8"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مساهمة بورصة الجزائر في دمج المؤسسات الناشئة"</w:t>
      </w:r>
      <w:r w:rsidR="006254A8"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630820" w:rsidRPr="007C544A">
        <w:rPr>
          <w:rFonts w:ascii="Traditional Arabic" w:eastAsia="Georgia" w:hAnsi="Traditional Arabic" w:cs="Traditional Arabic"/>
          <w:rtl/>
        </w:rPr>
        <w:t>فقد هدفت الدراسة</w:t>
      </w:r>
      <w:r w:rsidR="000544F4" w:rsidRPr="007C544A">
        <w:rPr>
          <w:rFonts w:ascii="Traditional Arabic" w:eastAsia="Georgia" w:hAnsi="Traditional Arabic" w:cs="Traditional Arabic"/>
          <w:rtl/>
        </w:rPr>
        <w:t xml:space="preserve"> إلى</w:t>
      </w:r>
      <w:r w:rsidR="000544F4" w:rsidRPr="007C544A">
        <w:rPr>
          <w:rFonts w:ascii="Traditional Arabic" w:hAnsi="Traditional Arabic" w:cs="Traditional Arabic"/>
          <w:rtl/>
        </w:rPr>
        <w:t xml:space="preserve"> </w:t>
      </w:r>
      <w:r w:rsidR="00630820" w:rsidRPr="007C544A">
        <w:rPr>
          <w:rFonts w:ascii="Traditional Arabic" w:hAnsi="Traditional Arabic" w:cs="Traditional Arabic"/>
          <w:rtl/>
        </w:rPr>
        <w:t>التعرف على الدور الذي يمكن أن تلعبه المؤسسات الناشئة في تنشيط وتفعيل بورصة الجزائر</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ومدى قدرة السوق المالية على استيعاب هذا النوع من المؤسسات ودعم نموها. واعتمدت الدراسة على المنهج الوصفي التحليلي</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من خلال تحليل عدد من حالات الشركات الناشئة المدرجة أو المرشحة لل</w:t>
      </w:r>
      <w:r w:rsidR="000544F4" w:rsidRPr="007C544A">
        <w:rPr>
          <w:rFonts w:ascii="Traditional Arabic" w:hAnsi="Traditional Arabic" w:cs="Traditional Arabic"/>
          <w:rtl/>
        </w:rPr>
        <w:t>إدراج</w:t>
      </w:r>
      <w:r w:rsidR="00630820" w:rsidRPr="007C544A">
        <w:rPr>
          <w:rFonts w:ascii="Traditional Arabic" w:hAnsi="Traditional Arabic" w:cs="Traditional Arabic"/>
          <w:rtl/>
        </w:rPr>
        <w:t xml:space="preserve"> في البورصة</w:t>
      </w:r>
      <w:r w:rsidR="00630820" w:rsidRPr="007C544A">
        <w:rPr>
          <w:rFonts w:ascii="Traditional Arabic" w:hAnsi="Traditional Arabic" w:cs="Traditional Arabic"/>
        </w:rPr>
        <w:t>.</w:t>
      </w:r>
      <w:r w:rsidRPr="007C544A">
        <w:rPr>
          <w:rFonts w:ascii="Traditional Arabic" w:hAnsi="Traditional Arabic" w:cs="Traditional Arabic" w:hint="cs"/>
          <w:rtl/>
        </w:rPr>
        <w:t xml:space="preserve"> </w:t>
      </w:r>
      <w:r w:rsidR="00630820" w:rsidRPr="007C544A">
        <w:rPr>
          <w:rFonts w:ascii="Traditional Arabic" w:hAnsi="Traditional Arabic" w:cs="Traditional Arabic"/>
          <w:rtl/>
        </w:rPr>
        <w:t>وتوصلت الدراسة</w:t>
      </w:r>
      <w:r w:rsidR="000544F4" w:rsidRPr="007C544A">
        <w:rPr>
          <w:rFonts w:ascii="Traditional Arabic" w:hAnsi="Traditional Arabic" w:cs="Traditional Arabic"/>
          <w:rtl/>
        </w:rPr>
        <w:t xml:space="preserve"> إلى </w:t>
      </w:r>
      <w:r w:rsidR="00630820" w:rsidRPr="007C544A">
        <w:rPr>
          <w:rFonts w:ascii="Traditional Arabic" w:hAnsi="Traditional Arabic" w:cs="Traditional Arabic"/>
          <w:rtl/>
        </w:rPr>
        <w:t>مجموعة من النتائج</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من أهمها أن بورصة الجزائر تمثل آلية تمويلية واعدة تسهم في دعم المؤسسات الناشئة وتوفير مصادر تمويل بديلة بعيدًا عن القنوات التقليدية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كما تُعد دافعًا لتطوير هذه المؤسسات من خلال تحسين مستوى الشفافية والإفصاح</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ورفع كفاءة ال</w:t>
      </w:r>
      <w:r w:rsidR="00D6178F" w:rsidRPr="007C544A">
        <w:rPr>
          <w:rFonts w:ascii="Traditional Arabic" w:hAnsi="Traditional Arabic" w:cs="Traditional Arabic"/>
          <w:rtl/>
        </w:rPr>
        <w:t>إدارة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وتعزيز ثقة المستثمرين. كما أكدت النتائج على أن إدماج المؤسسات الناشئة في السوق المالية يحقق مبدأ "رابح – رابح"</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حيث تستفيد المؤسسات من فرص التمويل والتوسع</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بينما تستفيد البورصة من زيادة عدد الشركات المدرجة وتنشيط التداول</w:t>
      </w:r>
      <w:r w:rsidR="00630820" w:rsidRPr="007C544A">
        <w:rPr>
          <w:rFonts w:ascii="Traditional Arabic" w:hAnsi="Traditional Arabic" w:cs="Traditional Arabic"/>
        </w:rPr>
        <w:t>.</w:t>
      </w:r>
      <w:r w:rsidRPr="007C544A">
        <w:rPr>
          <w:rFonts w:ascii="Traditional Arabic" w:hAnsi="Traditional Arabic" w:cs="Traditional Arabic" w:hint="cs"/>
          <w:rtl/>
        </w:rPr>
        <w:t xml:space="preserve"> </w:t>
      </w:r>
      <w:r w:rsidR="00630820" w:rsidRPr="007C544A">
        <w:rPr>
          <w:rFonts w:ascii="Traditional Arabic" w:hAnsi="Traditional Arabic" w:cs="Traditional Arabic"/>
          <w:rtl/>
        </w:rPr>
        <w:t>وأشارت الدراسة كذلك</w:t>
      </w:r>
      <w:r w:rsidR="000544F4" w:rsidRPr="007C544A">
        <w:rPr>
          <w:rFonts w:ascii="Traditional Arabic" w:hAnsi="Traditional Arabic" w:cs="Traditional Arabic"/>
          <w:rtl/>
        </w:rPr>
        <w:t xml:space="preserve"> إلى </w:t>
      </w:r>
      <w:r w:rsidR="00630820" w:rsidRPr="007C544A">
        <w:rPr>
          <w:rFonts w:ascii="Traditional Arabic" w:hAnsi="Traditional Arabic" w:cs="Traditional Arabic"/>
          <w:rtl/>
        </w:rPr>
        <w:t>وجود بعض التحديات التي قد تعوق هذا الدور</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مثل ضعف الثقافة الاستثمارية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وقلة الوعي ب</w:t>
      </w:r>
      <w:r w:rsidR="003F6CDC" w:rsidRPr="007C544A">
        <w:rPr>
          <w:rFonts w:ascii="Traditional Arabic" w:hAnsi="Traditional Arabic" w:cs="Traditional Arabic"/>
          <w:rtl/>
        </w:rPr>
        <w:t>أهمية</w:t>
      </w:r>
      <w:r w:rsidR="00630820" w:rsidRPr="007C544A">
        <w:rPr>
          <w:rFonts w:ascii="Traditional Arabic" w:hAnsi="Traditional Arabic" w:cs="Traditional Arabic"/>
          <w:rtl/>
        </w:rPr>
        <w:t xml:space="preserve"> البورصة لدى رواد ال</w:t>
      </w:r>
      <w:r w:rsidR="003F6CDC" w:rsidRPr="007C544A">
        <w:rPr>
          <w:rFonts w:ascii="Traditional Arabic" w:hAnsi="Traditional Arabic" w:cs="Traditional Arabic"/>
          <w:rtl/>
        </w:rPr>
        <w:t>أعمال</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إضافة</w:t>
      </w:r>
      <w:r w:rsidR="000544F4" w:rsidRPr="007C544A">
        <w:rPr>
          <w:rFonts w:ascii="Traditional Arabic" w:hAnsi="Traditional Arabic" w:cs="Traditional Arabic"/>
          <w:rtl/>
        </w:rPr>
        <w:t xml:space="preserve"> إلى </w:t>
      </w:r>
      <w:r w:rsidR="00630820" w:rsidRPr="007C544A">
        <w:rPr>
          <w:rFonts w:ascii="Traditional Arabic" w:hAnsi="Traditional Arabic" w:cs="Traditional Arabic"/>
          <w:rtl/>
        </w:rPr>
        <w:t>تعقيد الإجراءات التنظيمية. وأوصت بضرورة تبسيط متطلبات ال</w:t>
      </w:r>
      <w:r w:rsidR="000544F4" w:rsidRPr="007C544A">
        <w:rPr>
          <w:rFonts w:ascii="Traditional Arabic" w:hAnsi="Traditional Arabic" w:cs="Traditional Arabic"/>
          <w:rtl/>
        </w:rPr>
        <w:t>إدراج</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وتقديم حوافز للمؤسسات الناشئة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وتعزيز الإطار التشريعي والتنظيمي بما يدعم تكامل العلاقة بين هذه المؤسسات والسوق المالية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بما يسهم في تحقيق التنمية الاقتصادية المستدامة</w:t>
      </w:r>
      <w:r w:rsidR="00630820" w:rsidRPr="007C544A">
        <w:rPr>
          <w:rFonts w:ascii="Traditional Arabic" w:hAnsi="Traditional Arabic" w:cs="Traditional Arabic"/>
        </w:rPr>
        <w:t>.</w:t>
      </w:r>
    </w:p>
    <w:p w14:paraId="451E4B17" w14:textId="77777777" w:rsidR="00FE7DE6"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tl/>
        </w:rPr>
      </w:pPr>
      <w:r w:rsidRPr="007C544A">
        <w:rPr>
          <w:rFonts w:ascii="Traditional Arabic" w:hAnsi="Traditional Arabic" w:cs="Traditional Arabic" w:hint="cs"/>
          <w:b/>
          <w:bCs/>
          <w:sz w:val="24"/>
          <w:szCs w:val="24"/>
          <w:rtl/>
        </w:rPr>
        <w:t xml:space="preserve">7. </w:t>
      </w:r>
      <w:r w:rsidR="00FE7DE6" w:rsidRPr="007C544A">
        <w:rPr>
          <w:rFonts w:ascii="Traditional Arabic" w:hAnsi="Traditional Arabic" w:cs="Traditional Arabic"/>
          <w:b/>
          <w:bCs/>
          <w:sz w:val="24"/>
          <w:szCs w:val="24"/>
          <w:rtl/>
        </w:rPr>
        <w:t xml:space="preserve"> تناولت دراسة </w:t>
      </w:r>
      <w:r w:rsidR="00FE7DE6" w:rsidRPr="007C544A">
        <w:rPr>
          <w:rFonts w:ascii="Traditional Arabic" w:hAnsi="Traditional Arabic" w:cs="Traditional Arabic"/>
          <w:b/>
          <w:bCs/>
          <w:sz w:val="24"/>
          <w:szCs w:val="24"/>
        </w:rPr>
        <w:t>Santulli et al. (2022)</w:t>
      </w:r>
      <w:r w:rsidR="00FE7DE6" w:rsidRPr="007C544A">
        <w:rPr>
          <w:rFonts w:ascii="Traditional Arabic" w:hAnsi="Traditional Arabic" w:cs="Traditional Arabic"/>
          <w:b/>
          <w:bCs/>
          <w:sz w:val="24"/>
          <w:szCs w:val="24"/>
          <w:rtl/>
        </w:rPr>
        <w:t>، بعنوان</w:t>
      </w:r>
      <w:r w:rsidR="00FE7DE6" w:rsidRPr="007C544A">
        <w:rPr>
          <w:rFonts w:ascii="Traditional Arabic" w:hAnsi="Traditional Arabic" w:cs="Traditional Arabic"/>
          <w:b/>
          <w:bCs/>
          <w:sz w:val="24"/>
          <w:szCs w:val="24"/>
        </w:rPr>
        <w:t>: "</w:t>
      </w:r>
      <w:r w:rsidR="00FE7DE6" w:rsidRPr="007C544A">
        <w:rPr>
          <w:rFonts w:ascii="Traditional Arabic" w:hAnsi="Traditional Arabic" w:cs="Traditional Arabic"/>
          <w:b/>
          <w:bCs/>
          <w:sz w:val="24"/>
          <w:szCs w:val="24"/>
          <w:rtl/>
        </w:rPr>
        <w:t>ميل مديري الشركات العائلية نحو عمليات الاندماج والاستحواذ: دور التغذية الراجعة عن الأداء</w:t>
      </w:r>
      <w:r w:rsidR="00FE7DE6" w:rsidRPr="007C544A">
        <w:rPr>
          <w:rFonts w:ascii="Traditional Arabic" w:hAnsi="Traditional Arabic" w:cs="Traditional Arabic"/>
          <w:b/>
          <w:bCs/>
          <w:sz w:val="24"/>
          <w:szCs w:val="24"/>
        </w:rPr>
        <w:t>"</w:t>
      </w:r>
      <w:r w:rsidR="00FE7DE6" w:rsidRPr="007C544A">
        <w:rPr>
          <w:rFonts w:ascii="Traditional Arabic" w:hAnsi="Traditional Arabic" w:cs="Traditional Arabic"/>
          <w:b/>
          <w:bCs/>
          <w:sz w:val="24"/>
          <w:szCs w:val="24"/>
          <w:rtl/>
        </w:rPr>
        <w:t>،</w:t>
      </w:r>
      <w:r w:rsidR="00FE7DE6" w:rsidRPr="007C544A">
        <w:rPr>
          <w:rFonts w:ascii="Traditional Arabic" w:hAnsi="Traditional Arabic" w:cs="Traditional Arabic"/>
          <w:sz w:val="24"/>
          <w:szCs w:val="24"/>
          <w:rtl/>
        </w:rPr>
        <w:t xml:space="preserve"> ميل الشركات العائلية إلى عمليات الاندماج والاستحواذ، من خلال دراسة عينة من (111) شركة عائلية ألمانية</w:t>
      </w:r>
      <w:r w:rsidR="00F46CA8" w:rsidRPr="007C544A">
        <w:rPr>
          <w:rFonts w:ascii="Traditional Arabic" w:hAnsi="Traditional Arabic" w:cs="Traditional Arabic"/>
          <w:sz w:val="24"/>
          <w:szCs w:val="24"/>
          <w:rtl/>
        </w:rPr>
        <w:t xml:space="preserve"> واعتمدت الدراسة على نظرية السمات العليا ونظرية السلوك التنظيمي للشركة، بهدف تحليل دور مشاركة أفراد العائلة في الإدارة العليا في التوجه نحو عمليات الاندماج والاستحواذ، وعلاقة ذلك بأداء الشركات. وأظهرت النتائج وجود علاقة بين ارتفاع نسبة أفراد العائلة في فرق الإدارة العليا وزيادة الميل إلى عمليات الاندماج والاستحواذ، بما يرتبط بتحسن أداء الشركات، خاصة في الحالات التي يكون فيها تقييم الأداء السابق سلبيًا</w:t>
      </w:r>
      <w:r w:rsidR="00F46CA8" w:rsidRPr="007C544A">
        <w:rPr>
          <w:rFonts w:ascii="Traditional Arabic" w:hAnsi="Traditional Arabic" w:cs="Traditional Arabic"/>
          <w:sz w:val="24"/>
          <w:szCs w:val="24"/>
        </w:rPr>
        <w:t>.</w:t>
      </w:r>
    </w:p>
    <w:p w14:paraId="36338281" w14:textId="77777777" w:rsidR="00BD78BC"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tl/>
        </w:rPr>
      </w:pPr>
    </w:p>
    <w:p w14:paraId="71225DD6" w14:textId="77777777" w:rsidR="00BD78BC"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Pr>
      </w:pPr>
    </w:p>
    <w:p w14:paraId="4E76C5D0" w14:textId="77777777" w:rsidR="00123D6A" w:rsidRPr="007C544A" w:rsidRDefault="00BD78BC" w:rsidP="00BD78BC">
      <w:pPr>
        <w:shd w:val="clear" w:color="auto" w:fill="FFFFFF" w:themeFill="background1"/>
        <w:bidi/>
        <w:spacing w:after="0" w:line="360" w:lineRule="auto"/>
        <w:jc w:val="both"/>
        <w:rPr>
          <w:rFonts w:ascii="Traditional Arabic" w:hAnsi="Traditional Arabic" w:cs="Traditional Arabic"/>
          <w:rtl/>
        </w:rPr>
      </w:pPr>
      <w:r w:rsidRPr="007C544A">
        <w:rPr>
          <w:rFonts w:ascii="Traditional Arabic" w:hAnsi="Traditional Arabic" w:cs="Traditional Arabic" w:hint="cs"/>
          <w:b/>
          <w:bCs/>
          <w:sz w:val="24"/>
          <w:szCs w:val="24"/>
          <w:rtl/>
          <w:lang w:bidi="ar-EG"/>
        </w:rPr>
        <w:lastRenderedPageBreak/>
        <w:t>8.</w:t>
      </w:r>
      <w:r w:rsidR="00971FB9" w:rsidRPr="007C544A">
        <w:rPr>
          <w:rFonts w:ascii="Traditional Arabic" w:hAnsi="Traditional Arabic" w:cs="Traditional Arabic"/>
          <w:b/>
          <w:bCs/>
          <w:sz w:val="24"/>
          <w:szCs w:val="24"/>
          <w:rtl/>
          <w:lang w:bidi="ar-EG"/>
        </w:rPr>
        <w:t>وتناولت دراسة الطراونة</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2020)</w:t>
      </w:r>
      <w:r w:rsidR="006254A8"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 xml:space="preserve"> بعنوان</w:t>
      </w:r>
      <w:r w:rsidR="00775B4E" w:rsidRPr="007C544A">
        <w:rPr>
          <w:rFonts w:ascii="Traditional Arabic" w:hAnsi="Traditional Arabic" w:cs="Traditional Arabic"/>
          <w:b/>
          <w:bCs/>
          <w:sz w:val="24"/>
          <w:szCs w:val="24"/>
          <w:rtl/>
          <w:lang w:bidi="ar-EG"/>
        </w:rPr>
        <w:t xml:space="preserve">: </w:t>
      </w:r>
      <w:r w:rsidR="006254A8"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 xml:space="preserve">اثر </w:t>
      </w:r>
      <w:r w:rsidR="0022698D" w:rsidRPr="007C544A">
        <w:rPr>
          <w:rFonts w:ascii="Traditional Arabic" w:hAnsi="Traditional Arabic" w:cs="Traditional Arabic"/>
          <w:b/>
          <w:bCs/>
          <w:sz w:val="24"/>
          <w:szCs w:val="24"/>
          <w:rtl/>
          <w:lang w:bidi="ar-EG"/>
        </w:rPr>
        <w:t xml:space="preserve">الدمج </w:t>
      </w:r>
      <w:r w:rsidR="00971FB9" w:rsidRPr="007C544A">
        <w:rPr>
          <w:rFonts w:ascii="Traditional Arabic" w:hAnsi="Traditional Arabic" w:cs="Traditional Arabic"/>
          <w:b/>
          <w:bCs/>
          <w:sz w:val="24"/>
          <w:szCs w:val="24"/>
          <w:rtl/>
          <w:lang w:bidi="ar-EG"/>
        </w:rPr>
        <w:t xml:space="preserve"> على القيمة السوقية للشركات المدرجة في بورصة عمان</w:t>
      </w:r>
      <w:r w:rsidR="006254A8"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w:t>
      </w:r>
      <w:r w:rsidR="00630820" w:rsidRPr="007C544A">
        <w:rPr>
          <w:rFonts w:ascii="Traditional Arabic" w:hAnsi="Traditional Arabic" w:cs="Traditional Arabic"/>
          <w:rtl/>
        </w:rPr>
        <w:t>هدفت الدراسة</w:t>
      </w:r>
      <w:r w:rsidR="000544F4" w:rsidRPr="007C544A">
        <w:rPr>
          <w:rFonts w:ascii="Traditional Arabic" w:hAnsi="Traditional Arabic" w:cs="Traditional Arabic"/>
          <w:rtl/>
        </w:rPr>
        <w:t xml:space="preserve"> إلى </w:t>
      </w:r>
      <w:r w:rsidR="00630820" w:rsidRPr="007C544A">
        <w:rPr>
          <w:rFonts w:ascii="Traditional Arabic" w:hAnsi="Traditional Arabic" w:cs="Traditional Arabic"/>
          <w:rtl/>
        </w:rPr>
        <w:t>قياس تأثير اندماج الشركات على القيمة السوقية باستخدام نموذج</w:t>
      </w:r>
      <w:r w:rsidR="00D7278E" w:rsidRPr="007C544A">
        <w:rPr>
          <w:rFonts w:ascii="Traditional Arabic" w:hAnsi="Traditional Arabic" w:cs="Traditional Arabic"/>
          <w:rtl/>
        </w:rPr>
        <w:t xml:space="preserve"> </w:t>
      </w:r>
      <w:r w:rsidR="00D7278E" w:rsidRPr="007C544A">
        <w:rPr>
          <w:rFonts w:ascii="Traditional Arabic" w:hAnsi="Traditional Arabic" w:cs="Traditional Arabic"/>
        </w:rPr>
        <w:t>(</w:t>
      </w:r>
      <w:r w:rsidR="00630820" w:rsidRPr="007C544A">
        <w:rPr>
          <w:rFonts w:ascii="Traditional Arabic" w:hAnsi="Traditional Arabic" w:cs="Traditional Arabic"/>
        </w:rPr>
        <w:t>Ohlson)</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وذلك على عينة من الشركات المساهمة العامة المدرجة في مختلف القطاعات</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الصناعي</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المالي</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الخدمي) خلال فترة ست سنوات</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 xml:space="preserve">ثلاث سنوات قبل </w:t>
      </w:r>
      <w:r w:rsidR="0022698D" w:rsidRPr="007C544A">
        <w:rPr>
          <w:rFonts w:ascii="Traditional Arabic" w:hAnsi="Traditional Arabic" w:cs="Traditional Arabic"/>
          <w:rtl/>
        </w:rPr>
        <w:t xml:space="preserve">الدمج </w:t>
      </w:r>
      <w:r w:rsidR="00630820" w:rsidRPr="007C544A">
        <w:rPr>
          <w:rFonts w:ascii="Traditional Arabic" w:hAnsi="Traditional Arabic" w:cs="Traditional Arabic"/>
          <w:rtl/>
        </w:rPr>
        <w:t xml:space="preserve"> وثلاث سنوات بعده). واعتمدت الدراسة على المنهج الوصفي التحليلي</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بالاستناد</w:t>
      </w:r>
      <w:r w:rsidR="000544F4" w:rsidRPr="007C544A">
        <w:rPr>
          <w:rFonts w:ascii="Traditional Arabic" w:hAnsi="Traditional Arabic" w:cs="Traditional Arabic"/>
          <w:rtl/>
        </w:rPr>
        <w:t xml:space="preserve"> إلى </w:t>
      </w:r>
      <w:r w:rsidR="00630820" w:rsidRPr="007C544A">
        <w:rPr>
          <w:rFonts w:ascii="Traditional Arabic" w:hAnsi="Traditional Arabic" w:cs="Traditional Arabic"/>
          <w:rtl/>
        </w:rPr>
        <w:t>البيانات الثانوية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مع استخدام برامجي</w:t>
      </w:r>
      <w:r w:rsidR="006254A8" w:rsidRPr="007C544A">
        <w:rPr>
          <w:rFonts w:ascii="Traditional Arabic" w:hAnsi="Traditional Arabic" w:cs="Traditional Arabic"/>
          <w:rtl/>
        </w:rPr>
        <w:t xml:space="preserve"> (</w:t>
      </w:r>
      <w:r w:rsidR="006254A8" w:rsidRPr="007C544A">
        <w:rPr>
          <w:rFonts w:ascii="Traditional Arabic" w:hAnsi="Traditional Arabic" w:cs="Traditional Arabic"/>
        </w:rPr>
        <w:t>SPSS-22</w:t>
      </w:r>
      <w:r w:rsidR="006254A8" w:rsidRPr="007C544A">
        <w:rPr>
          <w:rFonts w:ascii="Traditional Arabic" w:hAnsi="Traditional Arabic" w:cs="Traditional Arabic"/>
          <w:rtl/>
        </w:rPr>
        <w:t>)، و(</w:t>
      </w:r>
      <w:r w:rsidR="006254A8" w:rsidRPr="007C544A">
        <w:rPr>
          <w:rFonts w:ascii="Traditional Arabic" w:hAnsi="Traditional Arabic" w:cs="Traditional Arabic"/>
        </w:rPr>
        <w:t>STATA-15</w:t>
      </w:r>
      <w:r w:rsidR="006254A8" w:rsidRPr="007C544A">
        <w:rPr>
          <w:rFonts w:ascii="Traditional Arabic" w:hAnsi="Traditional Arabic" w:cs="Traditional Arabic"/>
          <w:rtl/>
        </w:rPr>
        <w:t xml:space="preserve">)، </w:t>
      </w:r>
      <w:r w:rsidR="00630820" w:rsidRPr="007C544A">
        <w:rPr>
          <w:rFonts w:ascii="Traditional Arabic" w:hAnsi="Traditional Arabic" w:cs="Traditional Arabic"/>
          <w:rtl/>
        </w:rPr>
        <w:t xml:space="preserve">وتحليل الانحدار الخطي البسيط لاختبار </w:t>
      </w:r>
      <w:proofErr w:type="gramStart"/>
      <w:r w:rsidR="00630820" w:rsidRPr="007C544A">
        <w:rPr>
          <w:rFonts w:ascii="Traditional Arabic" w:hAnsi="Traditional Arabic" w:cs="Traditional Arabic"/>
          <w:rtl/>
        </w:rPr>
        <w:t>الفرضيات</w:t>
      </w:r>
      <w:r w:rsidR="00630820" w:rsidRPr="007C544A">
        <w:rPr>
          <w:rFonts w:ascii="Traditional Arabic" w:hAnsi="Traditional Arabic" w:cs="Traditional Arabic"/>
        </w:rPr>
        <w:t>.</w:t>
      </w:r>
      <w:r w:rsidR="00630820" w:rsidRPr="007C544A">
        <w:rPr>
          <w:rFonts w:ascii="Traditional Arabic" w:hAnsi="Traditional Arabic" w:cs="Traditional Arabic"/>
          <w:rtl/>
        </w:rPr>
        <w:t>وتوصلت</w:t>
      </w:r>
      <w:proofErr w:type="gramEnd"/>
      <w:r w:rsidR="00630820" w:rsidRPr="007C544A">
        <w:rPr>
          <w:rFonts w:ascii="Traditional Arabic" w:hAnsi="Traditional Arabic" w:cs="Traditional Arabic"/>
          <w:rtl/>
        </w:rPr>
        <w:t xml:space="preserve"> الدراسة</w:t>
      </w:r>
      <w:r w:rsidR="000544F4" w:rsidRPr="007C544A">
        <w:rPr>
          <w:rFonts w:ascii="Traditional Arabic" w:hAnsi="Traditional Arabic" w:cs="Traditional Arabic"/>
          <w:rtl/>
        </w:rPr>
        <w:t xml:space="preserve"> إلى </w:t>
      </w:r>
      <w:r w:rsidR="00630820" w:rsidRPr="007C544A">
        <w:rPr>
          <w:rFonts w:ascii="Traditional Arabic" w:hAnsi="Traditional Arabic" w:cs="Traditional Arabic"/>
          <w:rtl/>
        </w:rPr>
        <w:t xml:space="preserve">وجود علاقة إيجابية ذات دلالة </w:t>
      </w:r>
      <w:r w:rsidR="004C5D0F" w:rsidRPr="007C544A">
        <w:rPr>
          <w:rFonts w:ascii="Traditional Arabic" w:hAnsi="Traditional Arabic" w:cs="Traditional Arabic"/>
          <w:rtl/>
        </w:rPr>
        <w:t>إحصائي</w:t>
      </w:r>
      <w:r w:rsidR="00630820" w:rsidRPr="007C544A">
        <w:rPr>
          <w:rFonts w:ascii="Traditional Arabic" w:hAnsi="Traditional Arabic" w:cs="Traditional Arabic"/>
          <w:rtl/>
        </w:rPr>
        <w:t xml:space="preserve">ة بين </w:t>
      </w:r>
      <w:proofErr w:type="gramStart"/>
      <w:r w:rsidR="0022698D" w:rsidRPr="007C544A">
        <w:rPr>
          <w:rFonts w:ascii="Traditional Arabic" w:hAnsi="Traditional Arabic" w:cs="Traditional Arabic"/>
          <w:rtl/>
        </w:rPr>
        <w:t xml:space="preserve">الدمج </w:t>
      </w:r>
      <w:r w:rsidR="00630820" w:rsidRPr="007C544A">
        <w:rPr>
          <w:rFonts w:ascii="Traditional Arabic" w:hAnsi="Traditional Arabic" w:cs="Traditional Arabic"/>
          <w:rtl/>
        </w:rPr>
        <w:t xml:space="preserve"> وكل</w:t>
      </w:r>
      <w:proofErr w:type="gramEnd"/>
      <w:r w:rsidR="00630820" w:rsidRPr="007C544A">
        <w:rPr>
          <w:rFonts w:ascii="Traditional Arabic" w:hAnsi="Traditional Arabic" w:cs="Traditional Arabic"/>
          <w:rtl/>
        </w:rPr>
        <w:t xml:space="preserve"> من حقوق المساهمين والأرباح وقيمة الشركة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 xml:space="preserve">في حين أظهر التنوع أثرًا سلبيًا على القيمة. وأوصت الدراسة بضرورة إجراء دراسات دقيقة من قبل لجان متخصصة قبل تنفيذ </w:t>
      </w:r>
      <w:proofErr w:type="gramStart"/>
      <w:r w:rsidR="0022698D" w:rsidRPr="007C544A">
        <w:rPr>
          <w:rFonts w:ascii="Traditional Arabic" w:hAnsi="Traditional Arabic" w:cs="Traditional Arabic"/>
          <w:rtl/>
        </w:rPr>
        <w:t xml:space="preserve">الدمج </w:t>
      </w:r>
      <w:r w:rsidR="00D7278E" w:rsidRPr="007C544A">
        <w:rPr>
          <w:rFonts w:ascii="Traditional Arabic" w:hAnsi="Traditional Arabic" w:cs="Traditional Arabic"/>
          <w:rtl/>
        </w:rPr>
        <w:t>،</w:t>
      </w:r>
      <w:proofErr w:type="gramEnd"/>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تشمل تقييم الجوانب المالية والإدارية وتحديد القيم العادلة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 xml:space="preserve">لتجنب </w:t>
      </w:r>
      <w:r w:rsidR="0022698D" w:rsidRPr="007C544A">
        <w:rPr>
          <w:rFonts w:ascii="Traditional Arabic" w:hAnsi="Traditional Arabic" w:cs="Traditional Arabic"/>
          <w:rtl/>
        </w:rPr>
        <w:t xml:space="preserve">الدمج </w:t>
      </w:r>
      <w:r w:rsidR="00630820" w:rsidRPr="007C544A">
        <w:rPr>
          <w:rFonts w:ascii="Traditional Arabic" w:hAnsi="Traditional Arabic" w:cs="Traditional Arabic"/>
          <w:rtl/>
        </w:rPr>
        <w:t xml:space="preserve">ات غير الناجحة التي قد تؤثر سلبًا على </w:t>
      </w:r>
      <w:r w:rsidR="005C20E0" w:rsidRPr="007C544A">
        <w:rPr>
          <w:rFonts w:ascii="Traditional Arabic" w:hAnsi="Traditional Arabic" w:cs="Traditional Arabic"/>
          <w:rtl/>
        </w:rPr>
        <w:t>الأداء</w:t>
      </w:r>
      <w:r w:rsidR="00630820" w:rsidRPr="007C544A">
        <w:rPr>
          <w:rFonts w:ascii="Traditional Arabic" w:hAnsi="Traditional Arabic" w:cs="Traditional Arabic"/>
          <w:rtl/>
        </w:rPr>
        <w:t xml:space="preserve"> المالي واستمرارية الشركات</w:t>
      </w:r>
      <w:r w:rsidR="0051488C" w:rsidRPr="007C544A">
        <w:rPr>
          <w:rFonts w:ascii="Traditional Arabic" w:hAnsi="Traditional Arabic" w:cs="Traditional Arabic"/>
        </w:rPr>
        <w:t>.</w:t>
      </w:r>
    </w:p>
    <w:p w14:paraId="3D8FAC22" w14:textId="77777777" w:rsidR="00630820" w:rsidRPr="007C544A" w:rsidRDefault="00BD78BC" w:rsidP="00BD78BC">
      <w:pPr>
        <w:shd w:val="clear" w:color="auto" w:fill="FFFFFF" w:themeFill="background1"/>
        <w:bidi/>
        <w:spacing w:after="0" w:line="360" w:lineRule="auto"/>
        <w:jc w:val="both"/>
        <w:rPr>
          <w:rFonts w:ascii="Traditional Arabic" w:hAnsi="Traditional Arabic" w:cs="Traditional Arabic"/>
          <w:rtl/>
        </w:rPr>
      </w:pPr>
      <w:r w:rsidRPr="007C544A">
        <w:rPr>
          <w:rFonts w:ascii="Traditional Arabic" w:hAnsi="Traditional Arabic" w:cs="Traditional Arabic" w:hint="cs"/>
          <w:b/>
          <w:bCs/>
          <w:sz w:val="24"/>
          <w:szCs w:val="24"/>
          <w:rtl/>
        </w:rPr>
        <w:t>9.</w:t>
      </w:r>
      <w:r w:rsidR="00971FB9" w:rsidRPr="007C544A">
        <w:rPr>
          <w:rFonts w:ascii="Traditional Arabic" w:hAnsi="Traditional Arabic" w:cs="Traditional Arabic"/>
          <w:b/>
          <w:bCs/>
          <w:sz w:val="24"/>
          <w:szCs w:val="24"/>
          <w:rtl/>
          <w:lang w:bidi="ar-EG"/>
        </w:rPr>
        <w:t xml:space="preserve">ومن ناحية </w:t>
      </w:r>
      <w:r w:rsidR="006254A8" w:rsidRPr="007C544A">
        <w:rPr>
          <w:rFonts w:ascii="Traditional Arabic" w:hAnsi="Traditional Arabic" w:cs="Traditional Arabic"/>
          <w:b/>
          <w:bCs/>
          <w:sz w:val="24"/>
          <w:szCs w:val="24"/>
          <w:rtl/>
          <w:lang w:bidi="ar-EG"/>
        </w:rPr>
        <w:t>أخرى</w:t>
      </w:r>
      <w:r w:rsidR="00971FB9" w:rsidRPr="007C544A">
        <w:rPr>
          <w:rFonts w:ascii="Traditional Arabic" w:hAnsi="Traditional Arabic" w:cs="Traditional Arabic"/>
          <w:b/>
          <w:bCs/>
          <w:sz w:val="24"/>
          <w:szCs w:val="24"/>
          <w:rtl/>
          <w:lang w:bidi="ar-EG"/>
        </w:rPr>
        <w:t xml:space="preserve"> تناولت دراسة عثمان</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2020)</w:t>
      </w:r>
      <w:r w:rsidR="006254A8"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 xml:space="preserve"> بعنوان</w:t>
      </w:r>
      <w:r w:rsidR="00775B4E" w:rsidRPr="007C544A">
        <w:rPr>
          <w:rFonts w:ascii="Traditional Arabic" w:hAnsi="Traditional Arabic" w:cs="Traditional Arabic"/>
          <w:b/>
          <w:bCs/>
          <w:sz w:val="24"/>
          <w:szCs w:val="24"/>
          <w:rtl/>
          <w:lang w:bidi="ar-EG"/>
        </w:rPr>
        <w:t xml:space="preserve">: </w:t>
      </w:r>
      <w:r w:rsidR="006254A8"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الأثار القانونية التي تنتج عن دمج الشركات وفقا للقانون السوداني والقانون المقارن"</w:t>
      </w:r>
      <w:r w:rsidR="006254A8"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630820" w:rsidRPr="007C544A">
        <w:rPr>
          <w:rFonts w:ascii="Traditional Arabic" w:hAnsi="Traditional Arabic" w:cs="Traditional Arabic"/>
          <w:rtl/>
        </w:rPr>
        <w:t>هدفت الدراسة</w:t>
      </w:r>
      <w:r w:rsidR="000544F4" w:rsidRPr="007C544A">
        <w:rPr>
          <w:rFonts w:ascii="Traditional Arabic" w:hAnsi="Traditional Arabic" w:cs="Traditional Arabic"/>
          <w:rtl/>
        </w:rPr>
        <w:t xml:space="preserve"> إلى </w:t>
      </w:r>
      <w:r w:rsidR="00630820" w:rsidRPr="007C544A">
        <w:rPr>
          <w:rFonts w:ascii="Traditional Arabic" w:hAnsi="Traditional Arabic" w:cs="Traditional Arabic"/>
          <w:rtl/>
        </w:rPr>
        <w:t>تحليل ظاهرة اندماج الشركات من منظور قانوني وبيان آثارها وفق التشريعات</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مع مقارنة بين القانون السوداني والقانونين المصري والفرنسي</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باستخدام المنهج التحليلي المقارن من خلال استعراض النصوص القانونية والأحكام القضائية. وتوصلت الدراسة</w:t>
      </w:r>
      <w:r w:rsidR="000544F4" w:rsidRPr="007C544A">
        <w:rPr>
          <w:rFonts w:ascii="Traditional Arabic" w:hAnsi="Traditional Arabic" w:cs="Traditional Arabic"/>
          <w:rtl/>
        </w:rPr>
        <w:t xml:space="preserve"> إلى </w:t>
      </w:r>
      <w:r w:rsidR="00630820" w:rsidRPr="007C544A">
        <w:rPr>
          <w:rFonts w:ascii="Traditional Arabic" w:hAnsi="Traditional Arabic" w:cs="Traditional Arabic"/>
          <w:rtl/>
        </w:rPr>
        <w:t xml:space="preserve">أن عملية </w:t>
      </w:r>
      <w:proofErr w:type="gramStart"/>
      <w:r w:rsidR="0022698D" w:rsidRPr="007C544A">
        <w:rPr>
          <w:rFonts w:ascii="Traditional Arabic" w:hAnsi="Traditional Arabic" w:cs="Traditional Arabic"/>
          <w:rtl/>
        </w:rPr>
        <w:t xml:space="preserve">الدمج </w:t>
      </w:r>
      <w:r w:rsidR="00630820" w:rsidRPr="007C544A">
        <w:rPr>
          <w:rFonts w:ascii="Traditional Arabic" w:hAnsi="Traditional Arabic" w:cs="Traditional Arabic"/>
          <w:rtl/>
        </w:rPr>
        <w:t xml:space="preserve"> لا</w:t>
      </w:r>
      <w:proofErr w:type="gramEnd"/>
      <w:r w:rsidR="00630820" w:rsidRPr="007C544A">
        <w:rPr>
          <w:rFonts w:ascii="Traditional Arabic" w:hAnsi="Traditional Arabic" w:cs="Traditional Arabic"/>
          <w:rtl/>
        </w:rPr>
        <w:t xml:space="preserve"> تؤثر بشكل مباشر على </w:t>
      </w:r>
      <w:r w:rsidR="005C20E0" w:rsidRPr="007C544A">
        <w:rPr>
          <w:rFonts w:ascii="Traditional Arabic" w:hAnsi="Traditional Arabic" w:cs="Traditional Arabic"/>
          <w:rtl/>
        </w:rPr>
        <w:t>الأداء</w:t>
      </w:r>
      <w:r w:rsidR="00630820" w:rsidRPr="007C544A">
        <w:rPr>
          <w:rFonts w:ascii="Traditional Arabic" w:hAnsi="Traditional Arabic" w:cs="Traditional Arabic"/>
          <w:rtl/>
        </w:rPr>
        <w:t xml:space="preserve"> المالي أو التشغيلي للشركات</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بل يعتمد نجاحها على عوامل إدارية واقتصادية أخرى</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 xml:space="preserve">كما يسهم </w:t>
      </w:r>
      <w:proofErr w:type="gramStart"/>
      <w:r w:rsidR="0022698D" w:rsidRPr="007C544A">
        <w:rPr>
          <w:rFonts w:ascii="Traditional Arabic" w:hAnsi="Traditional Arabic" w:cs="Traditional Arabic"/>
          <w:rtl/>
        </w:rPr>
        <w:t xml:space="preserve">الدمج </w:t>
      </w:r>
      <w:r w:rsidR="00630820" w:rsidRPr="007C544A">
        <w:rPr>
          <w:rFonts w:ascii="Traditional Arabic" w:hAnsi="Traditional Arabic" w:cs="Traditional Arabic"/>
          <w:rtl/>
        </w:rPr>
        <w:t xml:space="preserve"> في</w:t>
      </w:r>
      <w:proofErr w:type="gramEnd"/>
      <w:r w:rsidR="00630820" w:rsidRPr="007C544A">
        <w:rPr>
          <w:rFonts w:ascii="Traditional Arabic" w:hAnsi="Traditional Arabic" w:cs="Traditional Arabic"/>
          <w:rtl/>
        </w:rPr>
        <w:t xml:space="preserve"> حماية الاقتصاد من تقلبات الأسواق والقرارات المالية والسياسية. وأكدت الدراسة </w:t>
      </w:r>
      <w:r w:rsidR="003F6CDC" w:rsidRPr="007C544A">
        <w:rPr>
          <w:rFonts w:ascii="Traditional Arabic" w:hAnsi="Traditional Arabic" w:cs="Traditional Arabic"/>
          <w:rtl/>
        </w:rPr>
        <w:t>أهمية</w:t>
      </w:r>
      <w:r w:rsidR="00630820" w:rsidRPr="007C544A">
        <w:rPr>
          <w:rFonts w:ascii="Traditional Arabic" w:hAnsi="Traditional Arabic" w:cs="Traditional Arabic"/>
          <w:rtl/>
        </w:rPr>
        <w:t xml:space="preserve"> حماية حقوق الدائنين والمساهمين عبر ضوابط مثل الإفصاح والرقابة المسبقة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 xml:space="preserve">وأوصت بتطوير الإطار القانوني لعمليات </w:t>
      </w:r>
      <w:proofErr w:type="gramStart"/>
      <w:r w:rsidR="0022698D" w:rsidRPr="007C544A">
        <w:rPr>
          <w:rFonts w:ascii="Traditional Arabic" w:hAnsi="Traditional Arabic" w:cs="Traditional Arabic"/>
          <w:rtl/>
        </w:rPr>
        <w:t xml:space="preserve">الدمج </w:t>
      </w:r>
      <w:r w:rsidR="00630820" w:rsidRPr="007C544A">
        <w:rPr>
          <w:rFonts w:ascii="Traditional Arabic" w:hAnsi="Traditional Arabic" w:cs="Traditional Arabic"/>
          <w:rtl/>
        </w:rPr>
        <w:t xml:space="preserve"> في</w:t>
      </w:r>
      <w:proofErr w:type="gramEnd"/>
      <w:r w:rsidR="00630820" w:rsidRPr="007C544A">
        <w:rPr>
          <w:rFonts w:ascii="Traditional Arabic" w:hAnsi="Traditional Arabic" w:cs="Traditional Arabic"/>
          <w:rtl/>
        </w:rPr>
        <w:t xml:space="preserve"> السودان بما يتوافق مع الممارسات الدولية ويعزز الاستقرار الاقتصادي</w:t>
      </w:r>
      <w:r w:rsidR="00630820" w:rsidRPr="007C544A">
        <w:rPr>
          <w:rFonts w:ascii="Traditional Arabic" w:hAnsi="Traditional Arabic" w:cs="Traditional Arabic"/>
        </w:rPr>
        <w:t>.</w:t>
      </w:r>
    </w:p>
    <w:p w14:paraId="4BCB5996" w14:textId="77777777" w:rsidR="00971FB9" w:rsidRPr="007C544A" w:rsidRDefault="00BD78BC" w:rsidP="00BD78BC">
      <w:pPr>
        <w:shd w:val="clear" w:color="auto" w:fill="FFFFFF" w:themeFill="background1"/>
        <w:bidi/>
        <w:spacing w:after="0" w:line="360" w:lineRule="auto"/>
        <w:jc w:val="both"/>
        <w:rPr>
          <w:rFonts w:ascii="Traditional Arabic" w:hAnsi="Traditional Arabic" w:cs="Traditional Arabic"/>
          <w:rtl/>
        </w:rPr>
      </w:pPr>
      <w:r w:rsidRPr="007C544A">
        <w:rPr>
          <w:rFonts w:ascii="Traditional Arabic" w:hAnsi="Traditional Arabic" w:cs="Traditional Arabic" w:hint="cs"/>
          <w:b/>
          <w:bCs/>
          <w:sz w:val="24"/>
          <w:szCs w:val="24"/>
          <w:rtl/>
          <w:lang w:bidi="ar-EG"/>
        </w:rPr>
        <w:t>10.</w:t>
      </w:r>
      <w:r w:rsidR="00971FB9" w:rsidRPr="007C544A">
        <w:rPr>
          <w:rFonts w:ascii="Traditional Arabic" w:hAnsi="Traditional Arabic" w:cs="Traditional Arabic"/>
          <w:b/>
          <w:bCs/>
          <w:sz w:val="24"/>
          <w:szCs w:val="24"/>
          <w:rtl/>
          <w:lang w:bidi="ar-EG"/>
        </w:rPr>
        <w:t>دراسة فتوح</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2020)</w:t>
      </w:r>
      <w:r w:rsidR="006254A8"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 xml:space="preserve"> بعنوان</w:t>
      </w:r>
      <w:r w:rsidR="00775B4E" w:rsidRPr="007C544A">
        <w:rPr>
          <w:rFonts w:ascii="Traditional Arabic" w:hAnsi="Traditional Arabic" w:cs="Traditional Arabic"/>
          <w:b/>
          <w:bCs/>
          <w:sz w:val="24"/>
          <w:szCs w:val="24"/>
          <w:rtl/>
          <w:lang w:bidi="ar-EG"/>
        </w:rPr>
        <w:t xml:space="preserve">: </w:t>
      </w:r>
      <w:r w:rsidR="006254A8"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اندماج الشركات</w:t>
      </w:r>
      <w:r w:rsidR="006254A8"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971FB9" w:rsidRPr="007C544A">
        <w:rPr>
          <w:rFonts w:ascii="Traditional Arabic" w:hAnsi="Traditional Arabic" w:cs="Traditional Arabic"/>
          <w:rtl/>
        </w:rPr>
        <w:t>هدف البحث</w:t>
      </w:r>
      <w:r w:rsidR="000544F4" w:rsidRPr="007C544A">
        <w:rPr>
          <w:rFonts w:ascii="Traditional Arabic" w:hAnsi="Traditional Arabic" w:cs="Traditional Arabic"/>
          <w:rtl/>
        </w:rPr>
        <w:t xml:space="preserve"> إلى </w:t>
      </w:r>
      <w:r w:rsidR="00971FB9" w:rsidRPr="007C544A">
        <w:rPr>
          <w:rFonts w:ascii="Traditional Arabic" w:hAnsi="Traditional Arabic" w:cs="Traditional Arabic"/>
          <w:rtl/>
        </w:rPr>
        <w:t>التعرف على اندماج الشركات. كشف البحث عن اندماج الشركات</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 xml:space="preserve">يوجد نوعان من </w:t>
      </w:r>
      <w:proofErr w:type="gramStart"/>
      <w:r w:rsidR="0022698D" w:rsidRPr="007C544A">
        <w:rPr>
          <w:rFonts w:ascii="Traditional Arabic" w:hAnsi="Traditional Arabic" w:cs="Traditional Arabic"/>
          <w:rtl/>
        </w:rPr>
        <w:t xml:space="preserve">الدمج </w:t>
      </w:r>
      <w:r w:rsidR="00971FB9" w:rsidRPr="007C544A">
        <w:rPr>
          <w:rFonts w:ascii="Traditional Arabic" w:hAnsi="Traditional Arabic" w:cs="Traditional Arabic"/>
          <w:rtl/>
        </w:rPr>
        <w:t>.</w:t>
      </w:r>
      <w:proofErr w:type="gramEnd"/>
      <w:r w:rsidR="00971FB9" w:rsidRPr="007C544A">
        <w:rPr>
          <w:rFonts w:ascii="Traditional Arabic" w:hAnsi="Traditional Arabic" w:cs="Traditional Arabic"/>
          <w:rtl/>
        </w:rPr>
        <w:t xml:space="preserve"> وأشتمل أربعة مباحث</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وعرض المبحث الأول مقدمة عامة تعريف الشركة</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وأنواعها</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والشركات التجارية</w:t>
      </w:r>
      <w:r w:rsidR="00D7278E" w:rsidRPr="007C544A">
        <w:rPr>
          <w:rFonts w:ascii="Traditional Arabic" w:hAnsi="Traditional Arabic" w:cs="Traditional Arabic"/>
          <w:rtl/>
        </w:rPr>
        <w:t xml:space="preserve">، </w:t>
      </w:r>
      <w:proofErr w:type="gramStart"/>
      <w:r w:rsidR="00971FB9" w:rsidRPr="007C544A">
        <w:rPr>
          <w:rFonts w:ascii="Traditional Arabic" w:hAnsi="Traditional Arabic" w:cs="Traditional Arabic"/>
          <w:rtl/>
        </w:rPr>
        <w:t>و</w:t>
      </w:r>
      <w:r w:rsidR="0022698D" w:rsidRPr="007C544A">
        <w:rPr>
          <w:rFonts w:ascii="Traditional Arabic" w:hAnsi="Traditional Arabic" w:cs="Traditional Arabic"/>
          <w:rtl/>
        </w:rPr>
        <w:t xml:space="preserve">الدمج </w:t>
      </w:r>
      <w:r w:rsidR="00971FB9" w:rsidRPr="007C544A">
        <w:rPr>
          <w:rFonts w:ascii="Traditional Arabic" w:hAnsi="Traditional Arabic" w:cs="Traditional Arabic"/>
          <w:rtl/>
        </w:rPr>
        <w:t xml:space="preserve"> كوسيلة</w:t>
      </w:r>
      <w:proofErr w:type="gramEnd"/>
      <w:r w:rsidR="00971FB9" w:rsidRPr="007C544A">
        <w:rPr>
          <w:rFonts w:ascii="Traditional Arabic" w:hAnsi="Traditional Arabic" w:cs="Traditional Arabic"/>
          <w:rtl/>
        </w:rPr>
        <w:t xml:space="preserve"> لانقضاء الشركة. وبين أنواع </w:t>
      </w:r>
      <w:proofErr w:type="gramStart"/>
      <w:r w:rsidR="0022698D" w:rsidRPr="007C544A">
        <w:rPr>
          <w:rFonts w:ascii="Traditional Arabic" w:hAnsi="Traditional Arabic" w:cs="Traditional Arabic"/>
          <w:rtl/>
        </w:rPr>
        <w:t xml:space="preserve">الدمج </w:t>
      </w:r>
      <w:r w:rsidR="00D7278E" w:rsidRPr="007C544A">
        <w:rPr>
          <w:rFonts w:ascii="Traditional Arabic" w:hAnsi="Traditional Arabic" w:cs="Traditional Arabic"/>
          <w:rtl/>
        </w:rPr>
        <w:t>،</w:t>
      </w:r>
      <w:proofErr w:type="gramEnd"/>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 xml:space="preserve">وكيفية </w:t>
      </w:r>
      <w:proofErr w:type="gramStart"/>
      <w:r w:rsidR="0022698D" w:rsidRPr="007C544A">
        <w:rPr>
          <w:rFonts w:ascii="Traditional Arabic" w:hAnsi="Traditional Arabic" w:cs="Traditional Arabic"/>
          <w:rtl/>
        </w:rPr>
        <w:t xml:space="preserve">الدمج </w:t>
      </w:r>
      <w:r w:rsidR="00971FB9" w:rsidRPr="007C544A">
        <w:rPr>
          <w:rFonts w:ascii="Traditional Arabic" w:hAnsi="Traditional Arabic" w:cs="Traditional Arabic"/>
          <w:rtl/>
        </w:rPr>
        <w:t>.</w:t>
      </w:r>
      <w:proofErr w:type="gramEnd"/>
      <w:r w:rsidR="00971FB9" w:rsidRPr="007C544A">
        <w:rPr>
          <w:rFonts w:ascii="Traditional Arabic" w:hAnsi="Traditional Arabic" w:cs="Traditional Arabic"/>
          <w:rtl/>
        </w:rPr>
        <w:t xml:space="preserve"> وركز المبحث الثاني على كيفية تقييم أصول وخصوم الشركة الراغبة في </w:t>
      </w:r>
      <w:proofErr w:type="gramStart"/>
      <w:r w:rsidR="0022698D" w:rsidRPr="007C544A">
        <w:rPr>
          <w:rFonts w:ascii="Traditional Arabic" w:hAnsi="Traditional Arabic" w:cs="Traditional Arabic"/>
          <w:rtl/>
        </w:rPr>
        <w:t xml:space="preserve">الدمج </w:t>
      </w:r>
      <w:r w:rsidR="00D7278E" w:rsidRPr="007C544A">
        <w:rPr>
          <w:rFonts w:ascii="Traditional Arabic" w:hAnsi="Traditional Arabic" w:cs="Traditional Arabic"/>
          <w:rtl/>
        </w:rPr>
        <w:t>،</w:t>
      </w:r>
      <w:proofErr w:type="gramEnd"/>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 xml:space="preserve">النصوص القانونية الحاكمة لموضوع التقييم. أهتم بعرض إجراءات تقييم أصول وخصوم الشركة الراغبة في </w:t>
      </w:r>
      <w:proofErr w:type="gramStart"/>
      <w:r w:rsidR="0022698D" w:rsidRPr="007C544A">
        <w:rPr>
          <w:rFonts w:ascii="Traditional Arabic" w:hAnsi="Traditional Arabic" w:cs="Traditional Arabic"/>
          <w:rtl/>
        </w:rPr>
        <w:t xml:space="preserve">الدمج </w:t>
      </w:r>
      <w:r w:rsidR="00971FB9" w:rsidRPr="007C544A">
        <w:rPr>
          <w:rFonts w:ascii="Traditional Arabic" w:hAnsi="Traditional Arabic" w:cs="Traditional Arabic"/>
          <w:rtl/>
        </w:rPr>
        <w:t xml:space="preserve"> وفقا</w:t>
      </w:r>
      <w:proofErr w:type="gramEnd"/>
      <w:r w:rsidR="00971FB9" w:rsidRPr="007C544A">
        <w:rPr>
          <w:rFonts w:ascii="Traditional Arabic" w:hAnsi="Traditional Arabic" w:cs="Traditional Arabic"/>
          <w:rtl/>
        </w:rPr>
        <w:t xml:space="preserve"> لما جاء بالنصوص القانونية. وركز المبحث الثالث على الإجراءات الواجب اتباعها عند </w:t>
      </w:r>
      <w:proofErr w:type="gramStart"/>
      <w:r w:rsidR="0022698D" w:rsidRPr="007C544A">
        <w:rPr>
          <w:rFonts w:ascii="Traditional Arabic" w:hAnsi="Traditional Arabic" w:cs="Traditional Arabic"/>
          <w:rtl/>
        </w:rPr>
        <w:t xml:space="preserve">الدمج </w:t>
      </w:r>
      <w:r w:rsidR="00971FB9" w:rsidRPr="007C544A">
        <w:rPr>
          <w:rFonts w:ascii="Traditional Arabic" w:hAnsi="Traditional Arabic" w:cs="Traditional Arabic"/>
          <w:rtl/>
        </w:rPr>
        <w:t xml:space="preserve"> وأشتمل</w:t>
      </w:r>
      <w:proofErr w:type="gramEnd"/>
      <w:r w:rsidR="00971FB9" w:rsidRPr="007C544A">
        <w:rPr>
          <w:rFonts w:ascii="Traditional Arabic" w:hAnsi="Traditional Arabic" w:cs="Traditional Arabic"/>
          <w:rtl/>
        </w:rPr>
        <w:t xml:space="preserve"> على عده مواد. وعرض المبحث الرابع الآثار المترتبة على </w:t>
      </w:r>
      <w:proofErr w:type="gramStart"/>
      <w:r w:rsidR="0022698D" w:rsidRPr="007C544A">
        <w:rPr>
          <w:rFonts w:ascii="Traditional Arabic" w:hAnsi="Traditional Arabic" w:cs="Traditional Arabic"/>
          <w:rtl/>
        </w:rPr>
        <w:t xml:space="preserve">الدمج </w:t>
      </w:r>
      <w:r w:rsidR="00D7278E" w:rsidRPr="007C544A">
        <w:rPr>
          <w:rFonts w:ascii="Traditional Arabic" w:hAnsi="Traditional Arabic" w:cs="Traditional Arabic"/>
          <w:rtl/>
        </w:rPr>
        <w:t>،</w:t>
      </w:r>
      <w:proofErr w:type="gramEnd"/>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وجاء بالآثار غير الضريبية</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والآثار الضريبية. واختتم البحث بالإشارة</w:t>
      </w:r>
      <w:r w:rsidR="000544F4" w:rsidRPr="007C544A">
        <w:rPr>
          <w:rFonts w:ascii="Traditional Arabic" w:hAnsi="Traditional Arabic" w:cs="Traditional Arabic"/>
          <w:rtl/>
        </w:rPr>
        <w:t xml:space="preserve"> إلى </w:t>
      </w:r>
      <w:r w:rsidR="006254A8" w:rsidRPr="007C544A">
        <w:rPr>
          <w:rFonts w:ascii="Traditional Arabic" w:hAnsi="Traditional Arabic" w:cs="Traditional Arabic"/>
          <w:rtl/>
        </w:rPr>
        <w:t>الأثار</w:t>
      </w:r>
      <w:r w:rsidR="00971FB9" w:rsidRPr="007C544A">
        <w:rPr>
          <w:rFonts w:ascii="Traditional Arabic" w:hAnsi="Traditional Arabic" w:cs="Traditional Arabic"/>
          <w:rtl/>
        </w:rPr>
        <w:t xml:space="preserve"> الضريبية للاندماج</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 xml:space="preserve">من ناحية تاريخ </w:t>
      </w:r>
      <w:proofErr w:type="gramStart"/>
      <w:r w:rsidR="0022698D" w:rsidRPr="007C544A">
        <w:rPr>
          <w:rFonts w:ascii="Traditional Arabic" w:hAnsi="Traditional Arabic" w:cs="Traditional Arabic"/>
          <w:rtl/>
        </w:rPr>
        <w:t xml:space="preserve">الدمج </w:t>
      </w:r>
      <w:r w:rsidR="00D7278E" w:rsidRPr="007C544A">
        <w:rPr>
          <w:rFonts w:ascii="Traditional Arabic" w:hAnsi="Traditional Arabic" w:cs="Traditional Arabic"/>
          <w:rtl/>
        </w:rPr>
        <w:t>،</w:t>
      </w:r>
      <w:proofErr w:type="gramEnd"/>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ومن الناحية المحاسبية الضريبية عن الأرباح الرأسمالية.</w:t>
      </w:r>
    </w:p>
    <w:p w14:paraId="5338A309" w14:textId="77777777" w:rsidR="00F46CA8"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Pr>
      </w:pPr>
      <w:r w:rsidRPr="007C544A">
        <w:rPr>
          <w:rFonts w:ascii="Traditional Arabic" w:hAnsi="Traditional Arabic" w:cs="Traditional Arabic" w:hint="cs"/>
          <w:sz w:val="24"/>
          <w:szCs w:val="24"/>
          <w:rtl/>
        </w:rPr>
        <w:t>11.</w:t>
      </w:r>
      <w:r w:rsidR="00F46CA8" w:rsidRPr="007C544A">
        <w:rPr>
          <w:rFonts w:ascii="Traditional Arabic" w:hAnsi="Traditional Arabic" w:cs="Traditional Arabic" w:hint="cs"/>
          <w:sz w:val="24"/>
          <w:szCs w:val="24"/>
          <w:rtl/>
        </w:rPr>
        <w:t>و</w:t>
      </w:r>
      <w:r w:rsidR="00F46CA8" w:rsidRPr="007C544A">
        <w:rPr>
          <w:rFonts w:ascii="Traditional Arabic" w:hAnsi="Traditional Arabic" w:cs="Traditional Arabic"/>
          <w:sz w:val="24"/>
          <w:szCs w:val="24"/>
          <w:rtl/>
        </w:rPr>
        <w:t xml:space="preserve">تناولت دراسة </w:t>
      </w:r>
      <w:r w:rsidR="00F46CA8" w:rsidRPr="007C544A">
        <w:rPr>
          <w:rFonts w:ascii="Traditional Arabic" w:hAnsi="Traditional Arabic" w:cs="Traditional Arabic"/>
          <w:b/>
          <w:bCs/>
          <w:sz w:val="24"/>
          <w:szCs w:val="24"/>
        </w:rPr>
        <w:t>Duarte Alonso et al. (2018)</w:t>
      </w:r>
      <w:r w:rsidR="00F46CA8" w:rsidRPr="007C544A">
        <w:rPr>
          <w:rFonts w:ascii="Traditional Arabic" w:hAnsi="Traditional Arabic" w:cs="Traditional Arabic"/>
          <w:sz w:val="24"/>
          <w:szCs w:val="24"/>
          <w:rtl/>
        </w:rPr>
        <w:t>، بعنوان</w:t>
      </w:r>
      <w:r w:rsidR="00F46CA8" w:rsidRPr="007C544A">
        <w:rPr>
          <w:rFonts w:ascii="Traditional Arabic" w:hAnsi="Traditional Arabic" w:cs="Traditional Arabic"/>
          <w:sz w:val="24"/>
          <w:szCs w:val="24"/>
        </w:rPr>
        <w:t xml:space="preserve">: </w:t>
      </w:r>
      <w:r w:rsidR="00F46CA8" w:rsidRPr="007C544A">
        <w:rPr>
          <w:rFonts w:ascii="Traditional Arabic" w:hAnsi="Traditional Arabic" w:cs="Traditional Arabic"/>
          <w:b/>
          <w:bCs/>
          <w:sz w:val="24"/>
          <w:szCs w:val="24"/>
        </w:rPr>
        <w:t>«</w:t>
      </w:r>
      <w:r w:rsidR="00F46CA8" w:rsidRPr="007C544A">
        <w:rPr>
          <w:rFonts w:ascii="Traditional Arabic" w:hAnsi="Traditional Arabic" w:cs="Traditional Arabic"/>
          <w:b/>
          <w:bCs/>
          <w:sz w:val="24"/>
          <w:szCs w:val="24"/>
          <w:rtl/>
        </w:rPr>
        <w:t>الشركات العائلية والتكيف: مدخل القدرات الديناميكية</w:t>
      </w:r>
      <w:r w:rsidR="00F46CA8" w:rsidRPr="007C544A">
        <w:rPr>
          <w:rFonts w:ascii="Traditional Arabic" w:hAnsi="Traditional Arabic" w:cs="Traditional Arabic"/>
          <w:b/>
          <w:bCs/>
          <w:sz w:val="24"/>
          <w:szCs w:val="24"/>
        </w:rPr>
        <w:t>»</w:t>
      </w:r>
      <w:r w:rsidR="00F46CA8" w:rsidRPr="007C544A">
        <w:rPr>
          <w:rFonts w:ascii="Traditional Arabic" w:hAnsi="Traditional Arabic" w:cs="Traditional Arabic"/>
          <w:sz w:val="24"/>
          <w:szCs w:val="24"/>
          <w:rtl/>
        </w:rPr>
        <w:t>، كيفية تكيف الشركات العائلية مع التغيرات التي تطرأ على بيئة الأعمال، وذلك من خلال اقتراح إطار يستند إلى مدخل القدرات الديناميكية لفهم الآليات التي تعتمد عليها الشركات العائلية في التكيف والاستجابة للمتغيرات البيئية. واعتمدت الدراسة على منهج نوعي، من خلال إجراء مقابلات مع عينة من (10) شركات عائلية عاملة في غرب أستراليا. وأظهرت النتائج أن عمليات الاستشعار، واقتناص الفرص، والتحويل تمثل عوامل أساسية في قدرة الشركات العائلية على التكيف مع البيئة المتغيرة، كما ارتبطت هذه القدرة بثقافة تنظيمية منفتحة، وتراكم المعرفة والخبرات، والعمليات التنظيمية المميزة، والموارد والقدرات التي يصعب تقليدها أو استبدالها. وأكدت الدراسة أهمية تطوير القدرات الديناميكية للشركات العائلية بما يساعدها على الاستجابة للتغيرات وتحقيق الاستمرارية والقدرة التنافسية على المدى الطويل</w:t>
      </w:r>
      <w:r w:rsidR="00F46CA8" w:rsidRPr="007C544A">
        <w:rPr>
          <w:rFonts w:ascii="Traditional Arabic" w:hAnsi="Traditional Arabic" w:cs="Traditional Arabic"/>
          <w:sz w:val="24"/>
          <w:szCs w:val="24"/>
        </w:rPr>
        <w:t>.</w:t>
      </w:r>
      <w:r w:rsidR="00F46CA8" w:rsidRPr="007C544A">
        <w:rPr>
          <w:rFonts w:ascii="Traditional Arabic" w:hAnsi="Traditional Arabic" w:cs="Traditional Arabic"/>
          <w:sz w:val="24"/>
          <w:szCs w:val="24"/>
          <w:rtl/>
        </w:rPr>
        <w:t xml:space="preserve"> </w:t>
      </w:r>
    </w:p>
    <w:p w14:paraId="3ED37E6A" w14:textId="77777777" w:rsidR="00F46CA8" w:rsidRPr="007C544A" w:rsidRDefault="00BD78BC" w:rsidP="00BD78BC">
      <w:pPr>
        <w:pStyle w:val="NormalWeb"/>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hint="cs"/>
          <w:rtl/>
        </w:rPr>
        <w:lastRenderedPageBreak/>
        <w:t>12.</w:t>
      </w:r>
      <w:r w:rsidR="00F46CA8" w:rsidRPr="007C544A">
        <w:rPr>
          <w:rFonts w:ascii="Traditional Arabic" w:eastAsiaTheme="minorHAnsi" w:hAnsi="Traditional Arabic" w:cs="Traditional Arabic" w:hint="cs"/>
          <w:rtl/>
        </w:rPr>
        <w:t>و</w:t>
      </w:r>
      <w:r w:rsidR="00F46CA8" w:rsidRPr="007C544A">
        <w:rPr>
          <w:rFonts w:ascii="Traditional Arabic" w:eastAsiaTheme="minorHAnsi" w:hAnsi="Traditional Arabic" w:cs="Traditional Arabic"/>
          <w:rtl/>
        </w:rPr>
        <w:t xml:space="preserve">دراسة </w:t>
      </w:r>
      <w:r w:rsidR="00F46CA8" w:rsidRPr="007C544A">
        <w:rPr>
          <w:rFonts w:ascii="Traditional Arabic" w:eastAsiaTheme="minorHAnsi" w:hAnsi="Traditional Arabic" w:cs="Traditional Arabic"/>
        </w:rPr>
        <w:t>Worek (2017)</w:t>
      </w:r>
      <w:r w:rsidR="00F46CA8" w:rsidRPr="007C544A">
        <w:rPr>
          <w:rFonts w:ascii="Traditional Arabic" w:eastAsiaTheme="minorHAnsi" w:hAnsi="Traditional Arabic" w:cs="Traditional Arabic"/>
          <w:rtl/>
        </w:rPr>
        <w:t>، بعنوان</w:t>
      </w:r>
      <w:r w:rsidR="00F46CA8" w:rsidRPr="007C544A">
        <w:rPr>
          <w:rFonts w:ascii="Traditional Arabic" w:eastAsiaTheme="minorHAnsi" w:hAnsi="Traditional Arabic" w:cs="Traditional Arabic"/>
        </w:rPr>
        <w:t xml:space="preserve">: </w:t>
      </w:r>
      <w:r w:rsidR="00F46CA8" w:rsidRPr="007C544A">
        <w:rPr>
          <w:rFonts w:ascii="Traditional Arabic" w:eastAsiaTheme="minorHAnsi" w:hAnsi="Traditional Arabic" w:cs="Traditional Arabic"/>
          <w:rtl/>
        </w:rPr>
        <w:t>عمليات الاندماج والاستحواذ في الشركات العائلية: الأدبيات الحالية والرؤى المستقبلية</w:t>
      </w:r>
      <w:r w:rsidR="00F46CA8" w:rsidRPr="007C544A">
        <w:rPr>
          <w:rFonts w:ascii="Traditional Arabic" w:eastAsiaTheme="minorHAnsi" w:hAnsi="Traditional Arabic" w:cs="Traditional Arabic"/>
        </w:rPr>
        <w:t>»</w:t>
      </w:r>
      <w:r w:rsidR="00F46CA8" w:rsidRPr="007C544A">
        <w:rPr>
          <w:rFonts w:ascii="Traditional Arabic" w:eastAsiaTheme="minorHAnsi" w:hAnsi="Traditional Arabic" w:cs="Traditional Arabic"/>
          <w:rtl/>
        </w:rPr>
        <w:t>، هدفت الدراسة إلى تحليل الأدبيات العلمية المتعلقة بعمليات الاندماج والاستحواذ في الشركات العائلية، من خلال مراجعة منهجية شملت (41) دراسة منشورة في دوريات علمية محكمة. وركزت الدراسة على ثلاثة محاور رئيسية، تمثلت في الميل إلى عمليات الاندماج والاستحواذ، وإجراءات هذه العمليات، وأدائها</w:t>
      </w:r>
      <w:r w:rsidR="00F46CA8" w:rsidRPr="007C544A">
        <w:rPr>
          <w:rFonts w:ascii="Traditional Arabic" w:eastAsiaTheme="minorHAnsi" w:hAnsi="Traditional Arabic" w:cs="Traditional Arabic"/>
        </w:rPr>
        <w:t>.</w:t>
      </w:r>
      <w:r w:rsidR="00F46CA8" w:rsidRPr="007C544A">
        <w:rPr>
          <w:rFonts w:ascii="Traditional Arabic" w:eastAsiaTheme="minorHAnsi" w:hAnsi="Traditional Arabic" w:cs="Traditional Arabic" w:hint="cs"/>
          <w:rtl/>
        </w:rPr>
        <w:t xml:space="preserve">  </w:t>
      </w:r>
      <w:r w:rsidR="00F46CA8" w:rsidRPr="007C544A">
        <w:rPr>
          <w:rFonts w:ascii="Traditional Arabic" w:eastAsiaTheme="minorHAnsi" w:hAnsi="Traditional Arabic" w:cs="Traditional Arabic"/>
          <w:rtl/>
        </w:rPr>
        <w:t>وأظهرت الدراسة أهمية التمييز بين أنماط الحوكمة، وبصفة خاصة الحوكمة العائلية وغير العائلية، عند دراسة عمليات الاندماج والاستحواذ، نظرًا إلى اختلاف خصائص الشركات العائلية وتأثيرها في اختياراتها الاستراتيجية وأهدافها وسلوكها تجاه هذه العمليات. كما بينت أن مشاركة الأسرة وخصائص الشركات العائلية يمكن أن تؤثر في التوجه نحو عمليات الاندماج والاستحواذ، وأن هذه العمليات قد تمثل في الوقت نفسه فرصة للنمو والتوسع، ومصدرًا لبعض التحديات المرتبطة بالملكية والسيطرة والاستقلالية المالية للأسرة</w:t>
      </w:r>
      <w:r w:rsidR="00F46CA8" w:rsidRPr="007C544A">
        <w:rPr>
          <w:rFonts w:ascii="Traditional Arabic" w:eastAsiaTheme="minorHAnsi" w:hAnsi="Traditional Arabic" w:cs="Traditional Arabic"/>
        </w:rPr>
        <w:t>.</w:t>
      </w:r>
    </w:p>
    <w:p w14:paraId="52A582CC" w14:textId="77777777" w:rsidR="00922B00"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tl/>
        </w:rPr>
      </w:pPr>
      <w:r w:rsidRPr="007C544A">
        <w:rPr>
          <w:rFonts w:ascii="Traditional Arabic" w:hAnsi="Traditional Arabic" w:cs="Traditional Arabic" w:hint="cs"/>
          <w:b/>
          <w:bCs/>
          <w:sz w:val="24"/>
          <w:szCs w:val="24"/>
          <w:rtl/>
          <w:lang w:bidi="ar-EG"/>
        </w:rPr>
        <w:t>13.</w:t>
      </w:r>
      <w:r w:rsidR="00971FB9" w:rsidRPr="007C544A">
        <w:rPr>
          <w:rFonts w:ascii="Traditional Arabic" w:hAnsi="Traditional Arabic" w:cs="Traditional Arabic"/>
          <w:b/>
          <w:bCs/>
          <w:sz w:val="24"/>
          <w:szCs w:val="24"/>
          <w:rtl/>
          <w:lang w:bidi="ar-EG"/>
        </w:rPr>
        <w:t>دراسة الحاج</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2017)</w:t>
      </w:r>
      <w:r w:rsidR="00951A47"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 xml:space="preserve"> بعنوان</w:t>
      </w:r>
      <w:r w:rsidR="00775B4E" w:rsidRPr="007C544A">
        <w:rPr>
          <w:rFonts w:ascii="Traditional Arabic" w:hAnsi="Traditional Arabic" w:cs="Traditional Arabic"/>
          <w:b/>
          <w:bCs/>
          <w:sz w:val="24"/>
          <w:szCs w:val="24"/>
          <w:rtl/>
          <w:lang w:bidi="ar-EG"/>
        </w:rPr>
        <w:t xml:space="preserve">: </w:t>
      </w:r>
      <w:r w:rsidR="00951A47"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دور الحوكمة في استمرار ونجاح الشركات العائلية</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دراسة تطبيقية على الشركات العائلية السعودية</w:t>
      </w:r>
      <w:r w:rsidR="00951A47"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8E5C70" w:rsidRPr="007C544A">
        <w:rPr>
          <w:rFonts w:ascii="Traditional Arabic" w:hAnsi="Traditional Arabic" w:cs="Traditional Arabic"/>
          <w:sz w:val="24"/>
          <w:szCs w:val="24"/>
          <w:rtl/>
        </w:rPr>
        <w:t>هدفت الدراسة</w:t>
      </w:r>
      <w:r w:rsidR="000544F4" w:rsidRPr="007C544A">
        <w:rPr>
          <w:rFonts w:ascii="Traditional Arabic" w:hAnsi="Traditional Arabic" w:cs="Traditional Arabic"/>
          <w:sz w:val="24"/>
          <w:szCs w:val="24"/>
          <w:rtl/>
        </w:rPr>
        <w:t xml:space="preserve"> إلى </w:t>
      </w:r>
      <w:r w:rsidR="008E5C70" w:rsidRPr="007C544A">
        <w:rPr>
          <w:rFonts w:ascii="Traditional Arabic" w:hAnsi="Traditional Arabic" w:cs="Traditional Arabic"/>
          <w:sz w:val="24"/>
          <w:szCs w:val="24"/>
          <w:rtl/>
        </w:rPr>
        <w:t xml:space="preserve">تحليل أثر تطبيق مبادئ الحوكمة الرشيدة على كفاءة </w:t>
      </w:r>
      <w:r w:rsidR="005C20E0" w:rsidRPr="007C544A">
        <w:rPr>
          <w:rFonts w:ascii="Traditional Arabic" w:hAnsi="Traditional Arabic" w:cs="Traditional Arabic"/>
          <w:sz w:val="24"/>
          <w:szCs w:val="24"/>
          <w:rtl/>
        </w:rPr>
        <w:t>الأداء</w:t>
      </w:r>
      <w:r w:rsidR="008E5C70" w:rsidRPr="007C544A">
        <w:rPr>
          <w:rFonts w:ascii="Traditional Arabic" w:hAnsi="Traditional Arabic" w:cs="Traditional Arabic"/>
          <w:sz w:val="24"/>
          <w:szCs w:val="24"/>
          <w:rtl/>
        </w:rPr>
        <w:t xml:space="preserve"> واستدامة الشركات العائلية في المملكة العربية السعودية. وقد أثبتت نتائج الدراسة أن تطبيق مبادئ الحوكمة</w:t>
      </w:r>
      <w:r w:rsidR="00D7278E" w:rsidRPr="007C544A">
        <w:rPr>
          <w:rFonts w:ascii="Traditional Arabic" w:hAnsi="Traditional Arabic" w:cs="Traditional Arabic"/>
          <w:sz w:val="24"/>
          <w:szCs w:val="24"/>
          <w:rtl/>
        </w:rPr>
        <w:t xml:space="preserve">، </w:t>
      </w:r>
      <w:r w:rsidR="008E5C70" w:rsidRPr="007C544A">
        <w:rPr>
          <w:rFonts w:ascii="Traditional Arabic" w:hAnsi="Traditional Arabic" w:cs="Traditional Arabic"/>
          <w:sz w:val="24"/>
          <w:szCs w:val="24"/>
          <w:rtl/>
        </w:rPr>
        <w:t>وفصل الملكية عن ال</w:t>
      </w:r>
      <w:r w:rsidR="00D6178F" w:rsidRPr="007C544A">
        <w:rPr>
          <w:rFonts w:ascii="Traditional Arabic" w:hAnsi="Traditional Arabic" w:cs="Traditional Arabic"/>
          <w:sz w:val="24"/>
          <w:szCs w:val="24"/>
          <w:rtl/>
        </w:rPr>
        <w:t>إدارة</w:t>
      </w:r>
      <w:r w:rsidR="00D7278E" w:rsidRPr="007C544A">
        <w:rPr>
          <w:rFonts w:ascii="Traditional Arabic" w:hAnsi="Traditional Arabic" w:cs="Traditional Arabic"/>
          <w:sz w:val="24"/>
          <w:szCs w:val="24"/>
          <w:rtl/>
        </w:rPr>
        <w:t xml:space="preserve">، </w:t>
      </w:r>
      <w:r w:rsidR="008E5C70" w:rsidRPr="007C544A">
        <w:rPr>
          <w:rFonts w:ascii="Traditional Arabic" w:hAnsi="Traditional Arabic" w:cs="Traditional Arabic"/>
          <w:sz w:val="24"/>
          <w:szCs w:val="24"/>
          <w:rtl/>
        </w:rPr>
        <w:t xml:space="preserve">يسهمان بشكل مباشر في تحسين </w:t>
      </w:r>
      <w:r w:rsidR="005C20E0" w:rsidRPr="007C544A">
        <w:rPr>
          <w:rFonts w:ascii="Traditional Arabic" w:hAnsi="Traditional Arabic" w:cs="Traditional Arabic"/>
          <w:sz w:val="24"/>
          <w:szCs w:val="24"/>
          <w:rtl/>
        </w:rPr>
        <w:t>الأداء</w:t>
      </w:r>
      <w:r w:rsidR="008E5C70" w:rsidRPr="007C544A">
        <w:rPr>
          <w:rFonts w:ascii="Traditional Arabic" w:hAnsi="Traditional Arabic" w:cs="Traditional Arabic"/>
          <w:sz w:val="24"/>
          <w:szCs w:val="24"/>
          <w:rtl/>
        </w:rPr>
        <w:t xml:space="preserve"> الإداري ورفع كفاءة اتخاذ القرارات داخل الشركات العائلية. كما توصلت الدراسة</w:t>
      </w:r>
      <w:r w:rsidR="000544F4" w:rsidRPr="007C544A">
        <w:rPr>
          <w:rFonts w:ascii="Traditional Arabic" w:hAnsi="Traditional Arabic" w:cs="Traditional Arabic"/>
          <w:sz w:val="24"/>
          <w:szCs w:val="24"/>
          <w:rtl/>
        </w:rPr>
        <w:t xml:space="preserve"> إلى </w:t>
      </w:r>
      <w:r w:rsidR="008E5C70" w:rsidRPr="007C544A">
        <w:rPr>
          <w:rFonts w:ascii="Traditional Arabic" w:hAnsi="Traditional Arabic" w:cs="Traditional Arabic"/>
          <w:sz w:val="24"/>
          <w:szCs w:val="24"/>
          <w:rtl/>
        </w:rPr>
        <w:t>أن الالتزام بمبادئ الحوكمة مثل المساءلة</w:t>
      </w:r>
      <w:r w:rsidR="00D7278E" w:rsidRPr="007C544A">
        <w:rPr>
          <w:rFonts w:ascii="Traditional Arabic" w:hAnsi="Traditional Arabic" w:cs="Traditional Arabic"/>
          <w:sz w:val="24"/>
          <w:szCs w:val="24"/>
          <w:rtl/>
        </w:rPr>
        <w:t xml:space="preserve">، </w:t>
      </w:r>
      <w:r w:rsidR="008E5C70" w:rsidRPr="007C544A">
        <w:rPr>
          <w:rFonts w:ascii="Traditional Arabic" w:hAnsi="Traditional Arabic" w:cs="Traditional Arabic"/>
          <w:sz w:val="24"/>
          <w:szCs w:val="24"/>
          <w:rtl/>
        </w:rPr>
        <w:t>والإفصاح</w:t>
      </w:r>
      <w:r w:rsidR="00D7278E" w:rsidRPr="007C544A">
        <w:rPr>
          <w:rFonts w:ascii="Traditional Arabic" w:hAnsi="Traditional Arabic" w:cs="Traditional Arabic"/>
          <w:sz w:val="24"/>
          <w:szCs w:val="24"/>
          <w:rtl/>
        </w:rPr>
        <w:t xml:space="preserve">، </w:t>
      </w:r>
      <w:r w:rsidR="008E5C70" w:rsidRPr="007C544A">
        <w:rPr>
          <w:rFonts w:ascii="Traditional Arabic" w:hAnsi="Traditional Arabic" w:cs="Traditional Arabic"/>
          <w:sz w:val="24"/>
          <w:szCs w:val="24"/>
          <w:rtl/>
        </w:rPr>
        <w:t>والشفافية</w:t>
      </w:r>
      <w:r w:rsidR="00D7278E" w:rsidRPr="007C544A">
        <w:rPr>
          <w:rFonts w:ascii="Traditional Arabic" w:hAnsi="Traditional Arabic" w:cs="Traditional Arabic"/>
          <w:sz w:val="24"/>
          <w:szCs w:val="24"/>
          <w:rtl/>
        </w:rPr>
        <w:t xml:space="preserve">، </w:t>
      </w:r>
      <w:r w:rsidR="008E5C70" w:rsidRPr="007C544A">
        <w:rPr>
          <w:rFonts w:ascii="Traditional Arabic" w:hAnsi="Traditional Arabic" w:cs="Traditional Arabic"/>
          <w:sz w:val="24"/>
          <w:szCs w:val="24"/>
          <w:rtl/>
        </w:rPr>
        <w:t>وتعزيز دور مجالس ال</w:t>
      </w:r>
      <w:r w:rsidR="00D6178F" w:rsidRPr="007C544A">
        <w:rPr>
          <w:rFonts w:ascii="Traditional Arabic" w:hAnsi="Traditional Arabic" w:cs="Traditional Arabic"/>
          <w:sz w:val="24"/>
          <w:szCs w:val="24"/>
          <w:rtl/>
        </w:rPr>
        <w:t>إدارة</w:t>
      </w:r>
      <w:r w:rsidR="00D7278E" w:rsidRPr="007C544A">
        <w:rPr>
          <w:rFonts w:ascii="Traditional Arabic" w:hAnsi="Traditional Arabic" w:cs="Traditional Arabic"/>
          <w:sz w:val="24"/>
          <w:szCs w:val="24"/>
          <w:rtl/>
        </w:rPr>
        <w:t xml:space="preserve">، </w:t>
      </w:r>
      <w:r w:rsidR="008E5C70" w:rsidRPr="007C544A">
        <w:rPr>
          <w:rFonts w:ascii="Traditional Arabic" w:hAnsi="Traditional Arabic" w:cs="Traditional Arabic"/>
          <w:sz w:val="24"/>
          <w:szCs w:val="24"/>
          <w:rtl/>
        </w:rPr>
        <w:t>يؤدي</w:t>
      </w:r>
      <w:r w:rsidR="000544F4" w:rsidRPr="007C544A">
        <w:rPr>
          <w:rFonts w:ascii="Traditional Arabic" w:hAnsi="Traditional Arabic" w:cs="Traditional Arabic"/>
          <w:sz w:val="24"/>
          <w:szCs w:val="24"/>
          <w:rtl/>
        </w:rPr>
        <w:t xml:space="preserve"> إلى </w:t>
      </w:r>
      <w:r w:rsidR="008E5C70" w:rsidRPr="007C544A">
        <w:rPr>
          <w:rFonts w:ascii="Traditional Arabic" w:hAnsi="Traditional Arabic" w:cs="Traditional Arabic"/>
          <w:sz w:val="24"/>
          <w:szCs w:val="24"/>
          <w:rtl/>
        </w:rPr>
        <w:t>الحد من المشكلات الإدارية والصراعات الداخلية</w:t>
      </w:r>
      <w:r w:rsidR="00D7278E" w:rsidRPr="007C544A">
        <w:rPr>
          <w:rFonts w:ascii="Traditional Arabic" w:hAnsi="Traditional Arabic" w:cs="Traditional Arabic"/>
          <w:sz w:val="24"/>
          <w:szCs w:val="24"/>
          <w:rtl/>
        </w:rPr>
        <w:t xml:space="preserve">، </w:t>
      </w:r>
      <w:r w:rsidR="008E5C70" w:rsidRPr="007C544A">
        <w:rPr>
          <w:rFonts w:ascii="Traditional Arabic" w:hAnsi="Traditional Arabic" w:cs="Traditional Arabic"/>
          <w:sz w:val="24"/>
          <w:szCs w:val="24"/>
          <w:rtl/>
        </w:rPr>
        <w:t>ويعزز الثقة بين الشركاء وأصحاب المصالح. وبالتالي</w:t>
      </w:r>
      <w:r w:rsidR="00D7278E" w:rsidRPr="007C544A">
        <w:rPr>
          <w:rFonts w:ascii="Traditional Arabic" w:hAnsi="Traditional Arabic" w:cs="Traditional Arabic"/>
          <w:sz w:val="24"/>
          <w:szCs w:val="24"/>
          <w:rtl/>
        </w:rPr>
        <w:t xml:space="preserve">، </w:t>
      </w:r>
      <w:r w:rsidR="008E5C70" w:rsidRPr="007C544A">
        <w:rPr>
          <w:rFonts w:ascii="Traditional Arabic" w:hAnsi="Traditional Arabic" w:cs="Traditional Arabic"/>
          <w:sz w:val="24"/>
          <w:szCs w:val="24"/>
          <w:rtl/>
        </w:rPr>
        <w:t>فإن تبني هذه المبادئ يسهم في تحقيق الاستقرار المؤسسي</w:t>
      </w:r>
      <w:r w:rsidR="00D7278E" w:rsidRPr="007C544A">
        <w:rPr>
          <w:rFonts w:ascii="Traditional Arabic" w:hAnsi="Traditional Arabic" w:cs="Traditional Arabic"/>
          <w:sz w:val="24"/>
          <w:szCs w:val="24"/>
          <w:rtl/>
        </w:rPr>
        <w:t xml:space="preserve">، </w:t>
      </w:r>
      <w:r w:rsidR="008E5C70" w:rsidRPr="007C544A">
        <w:rPr>
          <w:rFonts w:ascii="Traditional Arabic" w:hAnsi="Traditional Arabic" w:cs="Traditional Arabic"/>
          <w:sz w:val="24"/>
          <w:szCs w:val="24"/>
          <w:rtl/>
        </w:rPr>
        <w:t>وضمان استمرارية الشركات العائلية</w:t>
      </w:r>
      <w:r w:rsidR="00D7278E" w:rsidRPr="007C544A">
        <w:rPr>
          <w:rFonts w:ascii="Traditional Arabic" w:hAnsi="Traditional Arabic" w:cs="Traditional Arabic"/>
          <w:sz w:val="24"/>
          <w:szCs w:val="24"/>
          <w:rtl/>
        </w:rPr>
        <w:t xml:space="preserve">، </w:t>
      </w:r>
      <w:r w:rsidR="008E5C70" w:rsidRPr="007C544A">
        <w:rPr>
          <w:rFonts w:ascii="Traditional Arabic" w:hAnsi="Traditional Arabic" w:cs="Traditional Arabic"/>
          <w:sz w:val="24"/>
          <w:szCs w:val="24"/>
          <w:rtl/>
        </w:rPr>
        <w:t>ودعم قدرتها على النمو والتوسع في بيئة تنافسية متغيرة</w:t>
      </w:r>
      <w:r w:rsidR="00951A47" w:rsidRPr="007C544A">
        <w:rPr>
          <w:rFonts w:ascii="Traditional Arabic" w:hAnsi="Traditional Arabic" w:cs="Traditional Arabic"/>
          <w:sz w:val="24"/>
          <w:szCs w:val="24"/>
          <w:rtl/>
        </w:rPr>
        <w:t>.</w:t>
      </w:r>
    </w:p>
    <w:p w14:paraId="3297A13B" w14:textId="77777777" w:rsidR="00971FB9" w:rsidRPr="007C544A" w:rsidRDefault="005940E7" w:rsidP="00706522">
      <w:pPr>
        <w:shd w:val="clear" w:color="auto" w:fill="FFFFFF" w:themeFill="background1"/>
        <w:bidi/>
        <w:spacing w:after="0" w:line="360" w:lineRule="auto"/>
        <w:ind w:left="2077" w:hanging="2016"/>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المجموعة الثانية</w:t>
      </w:r>
      <w:r w:rsidR="00775B4E" w:rsidRPr="007C544A">
        <w:rPr>
          <w:rFonts w:ascii="Traditional Arabic" w:hAnsi="Traditional Arabic" w:cs="Traditional Arabic"/>
          <w:b/>
          <w:bCs/>
          <w:sz w:val="28"/>
          <w:szCs w:val="28"/>
          <w:rtl/>
          <w:lang w:bidi="ar-EG"/>
        </w:rPr>
        <w:t xml:space="preserve">: </w:t>
      </w:r>
      <w:r w:rsidR="001A2301" w:rsidRPr="007C544A">
        <w:rPr>
          <w:rFonts w:ascii="Traditional Arabic" w:hAnsi="Traditional Arabic" w:cs="Traditional Arabic"/>
          <w:b/>
          <w:bCs/>
          <w:sz w:val="28"/>
          <w:szCs w:val="28"/>
          <w:rtl/>
          <w:lang w:bidi="ar-EG"/>
        </w:rPr>
        <w:t>ال</w:t>
      </w:r>
      <w:r w:rsidR="00971FB9" w:rsidRPr="007C544A">
        <w:rPr>
          <w:rFonts w:ascii="Traditional Arabic" w:hAnsi="Traditional Arabic" w:cs="Traditional Arabic"/>
          <w:b/>
          <w:bCs/>
          <w:sz w:val="28"/>
          <w:szCs w:val="28"/>
          <w:rtl/>
          <w:lang w:bidi="ar-EG"/>
        </w:rPr>
        <w:t>دراسات المرتبطة بالمتغير التابع</w:t>
      </w:r>
      <w:r w:rsidR="00D7278E" w:rsidRPr="007C544A">
        <w:rPr>
          <w:rFonts w:ascii="Traditional Arabic" w:hAnsi="Traditional Arabic" w:cs="Traditional Arabic"/>
          <w:b/>
          <w:bCs/>
          <w:sz w:val="28"/>
          <w:szCs w:val="28"/>
          <w:rtl/>
          <w:lang w:bidi="ar-EG"/>
        </w:rPr>
        <w:t xml:space="preserve"> (</w:t>
      </w:r>
      <w:r w:rsidR="00971FB9" w:rsidRPr="007C544A">
        <w:rPr>
          <w:rFonts w:ascii="Traditional Arabic" w:hAnsi="Traditional Arabic" w:cs="Traditional Arabic"/>
          <w:b/>
          <w:bCs/>
          <w:sz w:val="28"/>
          <w:szCs w:val="28"/>
          <w:rtl/>
          <w:lang w:bidi="ar-EG"/>
        </w:rPr>
        <w:t>دخول السوق الموازية</w:t>
      </w:r>
      <w:r w:rsidR="00D7278E" w:rsidRPr="007C544A">
        <w:rPr>
          <w:rFonts w:ascii="Traditional Arabic" w:hAnsi="Traditional Arabic" w:cs="Traditional Arabic"/>
          <w:b/>
          <w:bCs/>
          <w:sz w:val="28"/>
          <w:szCs w:val="28"/>
          <w:rtl/>
          <w:lang w:bidi="ar-EG"/>
        </w:rPr>
        <w:t>)</w:t>
      </w:r>
      <w:r w:rsidR="00775B4E" w:rsidRPr="007C544A">
        <w:rPr>
          <w:rFonts w:ascii="Traditional Arabic" w:hAnsi="Traditional Arabic" w:cs="Traditional Arabic"/>
          <w:b/>
          <w:bCs/>
          <w:sz w:val="28"/>
          <w:szCs w:val="28"/>
          <w:rtl/>
          <w:lang w:bidi="ar-EG"/>
        </w:rPr>
        <w:t xml:space="preserve">: </w:t>
      </w:r>
    </w:p>
    <w:p w14:paraId="7E111518" w14:textId="77777777" w:rsidR="00394559"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Pr>
      </w:pPr>
      <w:r w:rsidRPr="007C544A">
        <w:rPr>
          <w:rFonts w:ascii="Traditional Arabic" w:hAnsi="Traditional Arabic" w:cs="Traditional Arabic" w:hint="cs"/>
          <w:sz w:val="24"/>
          <w:szCs w:val="24"/>
          <w:rtl/>
        </w:rPr>
        <w:t>1.</w:t>
      </w:r>
      <w:r w:rsidR="00394559" w:rsidRPr="007C544A">
        <w:rPr>
          <w:rFonts w:ascii="Traditional Arabic" w:hAnsi="Traditional Arabic" w:cs="Traditional Arabic"/>
          <w:sz w:val="24"/>
          <w:szCs w:val="24"/>
          <w:rtl/>
        </w:rPr>
        <w:t xml:space="preserve">تناولت دراسة </w:t>
      </w:r>
      <w:r w:rsidR="00394559" w:rsidRPr="007C544A">
        <w:rPr>
          <w:rFonts w:ascii="Traditional Arabic" w:hAnsi="Traditional Arabic" w:cs="Traditional Arabic"/>
          <w:b/>
          <w:bCs/>
          <w:sz w:val="24"/>
          <w:szCs w:val="24"/>
        </w:rPr>
        <w:t>Lam et al. (2026)</w:t>
      </w:r>
      <w:r w:rsidR="00394559" w:rsidRPr="007C544A">
        <w:rPr>
          <w:rFonts w:ascii="Traditional Arabic" w:hAnsi="Traditional Arabic" w:cs="Traditional Arabic"/>
          <w:sz w:val="24"/>
          <w:szCs w:val="24"/>
          <w:rtl/>
        </w:rPr>
        <w:t>، بعنوان</w:t>
      </w:r>
      <w:r w:rsidR="00394559" w:rsidRPr="007C544A">
        <w:rPr>
          <w:rFonts w:ascii="Traditional Arabic" w:hAnsi="Traditional Arabic" w:cs="Traditional Arabic"/>
          <w:sz w:val="24"/>
          <w:szCs w:val="24"/>
        </w:rPr>
        <w:t xml:space="preserve">: </w:t>
      </w:r>
      <w:r w:rsidR="00394559" w:rsidRPr="007C544A">
        <w:rPr>
          <w:rFonts w:ascii="Traditional Arabic" w:hAnsi="Traditional Arabic" w:cs="Traditional Arabic"/>
          <w:b/>
          <w:bCs/>
          <w:sz w:val="24"/>
          <w:szCs w:val="24"/>
        </w:rPr>
        <w:t>«</w:t>
      </w:r>
      <w:r w:rsidR="00394559" w:rsidRPr="007C544A">
        <w:rPr>
          <w:rFonts w:ascii="Traditional Arabic" w:hAnsi="Traditional Arabic" w:cs="Traditional Arabic"/>
          <w:b/>
          <w:bCs/>
          <w:sz w:val="24"/>
          <w:szCs w:val="24"/>
          <w:rtl/>
        </w:rPr>
        <w:t>إعادة النظر في لعنة الفائز: كيف يؤثر الاكتتاب العام للمستثمرين على عوائد اليوم الأول لعمليات الطرح العام في سوق المشاريع النامية في هونغ كونغ</w:t>
      </w:r>
      <w:r w:rsidR="00394559" w:rsidRPr="007C544A">
        <w:rPr>
          <w:rFonts w:ascii="Traditional Arabic" w:hAnsi="Traditional Arabic" w:cs="Traditional Arabic"/>
          <w:b/>
          <w:bCs/>
          <w:sz w:val="24"/>
          <w:szCs w:val="24"/>
        </w:rPr>
        <w:t>»</w:t>
      </w:r>
      <w:r w:rsidR="00394559" w:rsidRPr="007C544A">
        <w:rPr>
          <w:rFonts w:ascii="Traditional Arabic" w:hAnsi="Traditional Arabic" w:cs="Traditional Arabic"/>
          <w:sz w:val="24"/>
          <w:szCs w:val="24"/>
          <w:rtl/>
        </w:rPr>
        <w:t>، العلاقة بين مشاركة المستثمرين الأفراد وطريقة توزيع الأسهم وبين أداء الأسهم في اليوم الأول للإدراج في سوق المشاريع النامية</w:t>
      </w:r>
      <w:r w:rsidR="00394559" w:rsidRPr="007C544A">
        <w:rPr>
          <w:rFonts w:ascii="Traditional Arabic" w:hAnsi="Traditional Arabic" w:cs="Traditional Arabic"/>
          <w:sz w:val="24"/>
          <w:szCs w:val="24"/>
        </w:rPr>
        <w:t xml:space="preserve"> (GEM) </w:t>
      </w:r>
      <w:r w:rsidR="00394559" w:rsidRPr="007C544A">
        <w:rPr>
          <w:rFonts w:ascii="Traditional Arabic" w:hAnsi="Traditional Arabic" w:cs="Traditional Arabic"/>
          <w:sz w:val="24"/>
          <w:szCs w:val="24"/>
          <w:rtl/>
        </w:rPr>
        <w:t>في هونغ كونغ. واعتمدت الدراسة على بيانات عمليات الطرح العام الأولي خلال الفترة من 1999 إلى 2023، واستخدمت التحليل الإحصائي لدراسة العوائد الأولية والعوامل المرتبطة بها. وأظهرت النتائج اختلاف عوائد اليوم الأول باختلاف طريقة تخصيص الأسهم للمستثمرين، كما كشفت عن وجود علاقة عكسية بين نسبة التخصيص للمستثمرين الأفراد والعوائد الأولية. وأشارت الدراسة إلى أن التغيرات التنظيمية التي طرأت على سوق المشاريع النامية أثرت في نشاط الطروحات الجديدة، بما يعكس أهمية القواعد التنظيمية وآليات الإدراج في قدرة الأسواق المخصصة للشركات النامية على جذب الشركات والمستثمرين</w:t>
      </w:r>
      <w:r w:rsidR="00394559" w:rsidRPr="007C544A">
        <w:rPr>
          <w:rFonts w:ascii="Traditional Arabic" w:hAnsi="Traditional Arabic" w:cs="Traditional Arabic"/>
          <w:sz w:val="24"/>
          <w:szCs w:val="24"/>
        </w:rPr>
        <w:t>.</w:t>
      </w:r>
    </w:p>
    <w:p w14:paraId="7063308D" w14:textId="77777777" w:rsidR="00F46CA8"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Pr>
      </w:pPr>
      <w:r w:rsidRPr="007C544A">
        <w:rPr>
          <w:rFonts w:ascii="Traditional Arabic" w:hAnsi="Traditional Arabic" w:cs="Traditional Arabic" w:hint="cs"/>
          <w:sz w:val="24"/>
          <w:szCs w:val="24"/>
          <w:rtl/>
        </w:rPr>
        <w:t>2.</w:t>
      </w:r>
      <w:r w:rsidR="00F46CA8" w:rsidRPr="007C544A">
        <w:rPr>
          <w:rFonts w:ascii="Traditional Arabic" w:hAnsi="Traditional Arabic" w:cs="Traditional Arabic"/>
          <w:sz w:val="24"/>
          <w:szCs w:val="24"/>
          <w:rtl/>
        </w:rPr>
        <w:t xml:space="preserve">تناولت دراسة </w:t>
      </w:r>
      <w:r w:rsidR="00F46CA8" w:rsidRPr="007C544A">
        <w:rPr>
          <w:rFonts w:ascii="Traditional Arabic" w:hAnsi="Traditional Arabic" w:cs="Traditional Arabic"/>
          <w:b/>
          <w:bCs/>
          <w:sz w:val="24"/>
          <w:szCs w:val="24"/>
        </w:rPr>
        <w:t>Al-Shehab and Al-Omran (2024)</w:t>
      </w:r>
      <w:r w:rsidR="00F46CA8" w:rsidRPr="007C544A">
        <w:rPr>
          <w:rFonts w:ascii="Traditional Arabic" w:hAnsi="Traditional Arabic" w:cs="Traditional Arabic"/>
          <w:sz w:val="24"/>
          <w:szCs w:val="24"/>
          <w:rtl/>
        </w:rPr>
        <w:t>، بعنوان</w:t>
      </w:r>
      <w:r w:rsidR="00F46CA8" w:rsidRPr="007C544A">
        <w:rPr>
          <w:rFonts w:ascii="Traditional Arabic" w:hAnsi="Traditional Arabic" w:cs="Traditional Arabic"/>
          <w:sz w:val="24"/>
          <w:szCs w:val="24"/>
        </w:rPr>
        <w:t xml:space="preserve">: </w:t>
      </w:r>
      <w:r w:rsidR="00F46CA8" w:rsidRPr="007C544A">
        <w:rPr>
          <w:rFonts w:ascii="Traditional Arabic" w:hAnsi="Traditional Arabic" w:cs="Traditional Arabic"/>
          <w:b/>
          <w:bCs/>
          <w:sz w:val="24"/>
          <w:szCs w:val="24"/>
        </w:rPr>
        <w:t>«</w:t>
      </w:r>
      <w:r w:rsidR="00F46CA8" w:rsidRPr="007C544A">
        <w:rPr>
          <w:rFonts w:ascii="Traditional Arabic" w:hAnsi="Traditional Arabic" w:cs="Traditional Arabic"/>
          <w:b/>
          <w:bCs/>
          <w:sz w:val="24"/>
          <w:szCs w:val="24"/>
          <w:rtl/>
        </w:rPr>
        <w:t>أثر هيكل رأس المال على أداء المنشآت الصغيرة والمتوسطة: السوق المالية السعودية الموازية</w:t>
      </w:r>
      <w:r w:rsidR="00F46CA8" w:rsidRPr="007C544A">
        <w:rPr>
          <w:rFonts w:ascii="Traditional Arabic" w:hAnsi="Traditional Arabic" w:cs="Traditional Arabic"/>
          <w:b/>
          <w:bCs/>
          <w:sz w:val="24"/>
          <w:szCs w:val="24"/>
        </w:rPr>
        <w:t>»</w:t>
      </w:r>
      <w:r w:rsidR="00F46CA8" w:rsidRPr="007C544A">
        <w:rPr>
          <w:rFonts w:ascii="Traditional Arabic" w:hAnsi="Traditional Arabic" w:cs="Traditional Arabic"/>
          <w:sz w:val="24"/>
          <w:szCs w:val="24"/>
          <w:rtl/>
        </w:rPr>
        <w:t xml:space="preserve">، أثر هيكل رأس المال على الأداء المالي للمنشآت الصغيرة والمتوسطة المدرجة في السوق الموازية </w:t>
      </w:r>
      <w:r w:rsidR="00F46CA8" w:rsidRPr="007C544A">
        <w:rPr>
          <w:rFonts w:ascii="Traditional Arabic" w:hAnsi="Traditional Arabic" w:cs="Traditional Arabic"/>
          <w:sz w:val="24"/>
          <w:szCs w:val="24"/>
          <w:rtl/>
        </w:rPr>
        <w:lastRenderedPageBreak/>
        <w:t>السعودية «نمو». واعتمدت الدراسة على بيانات ثانوية للشركات المدرجة في السوق خلال الفترة من 2017 إلى 2022، واستخدمت الإحصاءات الوصفية وتحليل الانحدار بطريقة المربعات الصغرى المجمعة</w:t>
      </w:r>
      <w:r w:rsidR="00F46CA8" w:rsidRPr="007C544A">
        <w:rPr>
          <w:rFonts w:ascii="Traditional Arabic" w:hAnsi="Traditional Arabic" w:cs="Traditional Arabic"/>
          <w:sz w:val="24"/>
          <w:szCs w:val="24"/>
        </w:rPr>
        <w:t xml:space="preserve"> (Pooled OLS). </w:t>
      </w:r>
      <w:r w:rsidR="00F46CA8" w:rsidRPr="007C544A">
        <w:rPr>
          <w:rFonts w:ascii="Traditional Arabic" w:hAnsi="Traditional Arabic" w:cs="Traditional Arabic"/>
          <w:sz w:val="24"/>
          <w:szCs w:val="24"/>
          <w:rtl/>
        </w:rPr>
        <w:t>وأظهرت النتائج وجود تأثير إيجابي لهيكل رأس المال في الأداء المالي للمنشآت الصغيرة والمتوسطة المدرجة في السوق الموازية، وبصفة خاصة فيما يتعلق بالديون طويلة الأجل. وأكدت الدراسة أهمية قرارات التمويل وهيكل رأس المال في تعزيز الأداء المالي للمنشآت الصغيرة والمتوسطة العاملة في السوق الموازية السعودية</w:t>
      </w:r>
      <w:r w:rsidR="00F46CA8" w:rsidRPr="007C544A">
        <w:rPr>
          <w:rFonts w:ascii="Traditional Arabic" w:hAnsi="Traditional Arabic" w:cs="Traditional Arabic"/>
          <w:sz w:val="24"/>
          <w:szCs w:val="24"/>
        </w:rPr>
        <w:t>.</w:t>
      </w:r>
    </w:p>
    <w:p w14:paraId="284A9493" w14:textId="77777777" w:rsidR="00971FB9" w:rsidRPr="007C544A" w:rsidRDefault="00BD78BC" w:rsidP="00BD78BC">
      <w:pPr>
        <w:shd w:val="clear" w:color="auto" w:fill="FFFFFF" w:themeFill="background1"/>
        <w:bidi/>
        <w:spacing w:after="0" w:line="360" w:lineRule="auto"/>
        <w:jc w:val="both"/>
        <w:rPr>
          <w:rFonts w:ascii="Traditional Arabic" w:hAnsi="Traditional Arabic" w:cs="Traditional Arabic"/>
          <w:rtl/>
        </w:rPr>
      </w:pPr>
      <w:r w:rsidRPr="007C544A">
        <w:rPr>
          <w:rFonts w:ascii="Traditional Arabic" w:hAnsi="Traditional Arabic" w:cs="Traditional Arabic" w:hint="cs"/>
          <w:b/>
          <w:bCs/>
          <w:sz w:val="24"/>
          <w:szCs w:val="24"/>
          <w:rtl/>
          <w:lang w:bidi="ar-EG"/>
        </w:rPr>
        <w:t>3.</w:t>
      </w:r>
      <w:r w:rsidR="00971FB9" w:rsidRPr="007C544A">
        <w:rPr>
          <w:rFonts w:ascii="Traditional Arabic" w:hAnsi="Traditional Arabic" w:cs="Traditional Arabic"/>
          <w:b/>
          <w:bCs/>
          <w:sz w:val="24"/>
          <w:szCs w:val="24"/>
          <w:rtl/>
          <w:lang w:bidi="ar-EG"/>
        </w:rPr>
        <w:t>دراسة الحربي</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2022)</w:t>
      </w:r>
      <w:r w:rsidR="00951A47"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 xml:space="preserve"> بعنوان</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"دور السوق الموازية في تنمية الاقتصاد الوطني</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دراسة تحليلية مقارنة بين السوق الرئيسية والسوق الموازية في المملكة العربية السعودية</w:t>
      </w:r>
      <w:r w:rsidR="00951A47"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971FB9" w:rsidRPr="007C544A">
        <w:rPr>
          <w:rFonts w:ascii="Traditional Arabic" w:hAnsi="Traditional Arabic" w:cs="Traditional Arabic"/>
          <w:rtl/>
        </w:rPr>
        <w:t>هدفت الدراسة</w:t>
      </w:r>
      <w:r w:rsidR="000544F4" w:rsidRPr="007C544A">
        <w:rPr>
          <w:rFonts w:ascii="Traditional Arabic" w:hAnsi="Traditional Arabic" w:cs="Traditional Arabic"/>
          <w:rtl/>
        </w:rPr>
        <w:t xml:space="preserve"> إلى </w:t>
      </w:r>
      <w:r w:rsidR="00971FB9" w:rsidRPr="007C544A">
        <w:rPr>
          <w:rFonts w:ascii="Traditional Arabic" w:hAnsi="Traditional Arabic" w:cs="Traditional Arabic"/>
          <w:rtl/>
        </w:rPr>
        <w:t>مقارنة دور كل من السوق الرئيسية والسوق الموازية في دعم الاقتصاد الوطني وتنمية قطاع الاستثمار</w:t>
      </w:r>
      <w:r w:rsidR="00971FB9" w:rsidRPr="007C544A">
        <w:rPr>
          <w:rFonts w:ascii="Traditional Arabic" w:hAnsi="Traditional Arabic" w:cs="Traditional Arabic"/>
        </w:rPr>
        <w:t>.</w:t>
      </w:r>
      <w:r w:rsidR="00971FB9" w:rsidRPr="007C544A">
        <w:rPr>
          <w:rFonts w:ascii="Traditional Arabic" w:hAnsi="Traditional Arabic" w:cs="Traditional Arabic"/>
          <w:rtl/>
        </w:rPr>
        <w:t xml:space="preserve"> واستخدمت الدراسة المنهج المقارن التحليلي من خلال تحليل المؤشرات الاقتصادية وحجم </w:t>
      </w:r>
      <w:r w:rsidR="001A2301" w:rsidRPr="007C544A">
        <w:rPr>
          <w:rFonts w:ascii="Traditional Arabic" w:hAnsi="Traditional Arabic" w:cs="Traditional Arabic"/>
          <w:rtl/>
        </w:rPr>
        <w:t>التداولات</w:t>
      </w:r>
      <w:r w:rsidR="00971FB9" w:rsidRPr="007C544A">
        <w:rPr>
          <w:rFonts w:ascii="Traditional Arabic" w:hAnsi="Traditional Arabic" w:cs="Traditional Arabic"/>
          <w:rtl/>
        </w:rPr>
        <w:t xml:space="preserve"> وعدد الشركات المدرجة في كل من السوقين</w:t>
      </w:r>
      <w:r w:rsidR="00971FB9" w:rsidRPr="007C544A">
        <w:rPr>
          <w:rFonts w:ascii="Traditional Arabic" w:hAnsi="Traditional Arabic" w:cs="Traditional Arabic"/>
        </w:rPr>
        <w:t>.</w:t>
      </w:r>
      <w:r w:rsidR="00971FB9" w:rsidRPr="007C544A">
        <w:rPr>
          <w:rFonts w:ascii="Traditional Arabic" w:hAnsi="Traditional Arabic" w:cs="Traditional Arabic"/>
          <w:rtl/>
        </w:rPr>
        <w:t xml:space="preserve"> وتوصلت</w:t>
      </w:r>
      <w:r w:rsidR="000544F4" w:rsidRPr="007C544A">
        <w:rPr>
          <w:rFonts w:ascii="Traditional Arabic" w:hAnsi="Traditional Arabic" w:cs="Traditional Arabic"/>
          <w:rtl/>
        </w:rPr>
        <w:t xml:space="preserve"> إلى </w:t>
      </w:r>
      <w:r w:rsidR="00971FB9" w:rsidRPr="007C544A">
        <w:rPr>
          <w:rFonts w:ascii="Traditional Arabic" w:hAnsi="Traditional Arabic" w:cs="Traditional Arabic"/>
          <w:rtl/>
        </w:rPr>
        <w:t>أن السوق الموازية تلعب دورًا داعمًا في تنويع الاقتصاد وتشجيع ريادة ال</w:t>
      </w:r>
      <w:r w:rsidR="003F6CDC" w:rsidRPr="007C544A">
        <w:rPr>
          <w:rFonts w:ascii="Traditional Arabic" w:hAnsi="Traditional Arabic" w:cs="Traditional Arabic"/>
          <w:rtl/>
        </w:rPr>
        <w:t>أعمال</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إلا أن نشاطها لا يزال محدودًا مقارنة بالسوق الرئيسية</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مما يستدعي تعزيز التوعية وتقديم حوافز إضافية للشركات والمستثمرين</w:t>
      </w:r>
      <w:r w:rsidR="00971FB9" w:rsidRPr="007C544A">
        <w:rPr>
          <w:rFonts w:ascii="Traditional Arabic" w:hAnsi="Traditional Arabic" w:cs="Traditional Arabic"/>
        </w:rPr>
        <w:t>.</w:t>
      </w:r>
    </w:p>
    <w:p w14:paraId="50328EE9" w14:textId="77777777" w:rsidR="00D05F39" w:rsidRPr="007C544A" w:rsidRDefault="00BD78BC" w:rsidP="00BD78BC">
      <w:pPr>
        <w:shd w:val="clear" w:color="auto" w:fill="FFFFFF" w:themeFill="background1"/>
        <w:bidi/>
        <w:spacing w:after="0" w:line="360" w:lineRule="auto"/>
        <w:jc w:val="both"/>
        <w:rPr>
          <w:rFonts w:ascii="Traditional Arabic" w:hAnsi="Traditional Arabic" w:cs="Traditional Arabic"/>
          <w:b/>
          <w:bCs/>
          <w:sz w:val="24"/>
          <w:szCs w:val="24"/>
          <w:lang w:bidi="ar-EG"/>
        </w:rPr>
      </w:pPr>
      <w:r w:rsidRPr="007C544A">
        <w:rPr>
          <w:rFonts w:ascii="Traditional Arabic" w:hAnsi="Traditional Arabic" w:cs="Traditional Arabic" w:hint="cs"/>
          <w:sz w:val="24"/>
          <w:szCs w:val="24"/>
          <w:rtl/>
        </w:rPr>
        <w:t>4.</w:t>
      </w:r>
      <w:r w:rsidR="00D05F39" w:rsidRPr="007C544A">
        <w:rPr>
          <w:rFonts w:ascii="Traditional Arabic" w:hAnsi="Traditional Arabic" w:cs="Traditional Arabic"/>
          <w:sz w:val="24"/>
          <w:szCs w:val="24"/>
          <w:rtl/>
        </w:rPr>
        <w:t xml:space="preserve">كما تناولت دراسة </w:t>
      </w:r>
      <w:r w:rsidR="00D05F39" w:rsidRPr="007C544A">
        <w:rPr>
          <w:rFonts w:ascii="Traditional Arabic" w:hAnsi="Traditional Arabic" w:cs="Traditional Arabic"/>
          <w:b/>
          <w:bCs/>
          <w:sz w:val="24"/>
          <w:szCs w:val="24"/>
        </w:rPr>
        <w:t>Nguyen et al. (2020)</w:t>
      </w:r>
      <w:r w:rsidR="00D05F39" w:rsidRPr="007C544A">
        <w:rPr>
          <w:rFonts w:ascii="Traditional Arabic" w:hAnsi="Traditional Arabic" w:cs="Traditional Arabic"/>
          <w:sz w:val="24"/>
          <w:szCs w:val="24"/>
          <w:rtl/>
        </w:rPr>
        <w:t>، بعنوان</w:t>
      </w:r>
      <w:r w:rsidR="00D05F39" w:rsidRPr="007C544A">
        <w:rPr>
          <w:rFonts w:ascii="Traditional Arabic" w:hAnsi="Traditional Arabic" w:cs="Traditional Arabic"/>
          <w:sz w:val="24"/>
          <w:szCs w:val="24"/>
        </w:rPr>
        <w:t xml:space="preserve">: </w:t>
      </w:r>
      <w:r w:rsidR="00D05F39" w:rsidRPr="007C544A">
        <w:rPr>
          <w:rFonts w:ascii="Traditional Arabic" w:hAnsi="Traditional Arabic" w:cs="Traditional Arabic"/>
          <w:b/>
          <w:bCs/>
          <w:sz w:val="24"/>
          <w:szCs w:val="24"/>
        </w:rPr>
        <w:t>«</w:t>
      </w:r>
      <w:r w:rsidR="00D05F39" w:rsidRPr="007C544A">
        <w:rPr>
          <w:rFonts w:ascii="Traditional Arabic" w:hAnsi="Traditional Arabic" w:cs="Traditional Arabic"/>
          <w:b/>
          <w:bCs/>
          <w:sz w:val="24"/>
          <w:szCs w:val="24"/>
          <w:rtl/>
        </w:rPr>
        <w:t>سوق المشاريع النامية في هونغ كونغ: تطور الكفاءة والذاكرة طويلة الأجل في العوائد والتقلبات</w:t>
      </w:r>
      <w:r w:rsidR="00D05F39" w:rsidRPr="007C544A">
        <w:rPr>
          <w:rFonts w:ascii="Traditional Arabic" w:hAnsi="Traditional Arabic" w:cs="Traditional Arabic"/>
          <w:b/>
          <w:bCs/>
          <w:sz w:val="24"/>
          <w:szCs w:val="24"/>
        </w:rPr>
        <w:t>»</w:t>
      </w:r>
      <w:r w:rsidR="00D05F39" w:rsidRPr="007C544A">
        <w:rPr>
          <w:rFonts w:ascii="Traditional Arabic" w:hAnsi="Traditional Arabic" w:cs="Traditional Arabic"/>
          <w:sz w:val="24"/>
          <w:szCs w:val="24"/>
          <w:rtl/>
        </w:rPr>
        <w:t>، تطور كفاءة سوق المشاريع النامية</w:t>
      </w:r>
      <w:r w:rsidR="00D05F39" w:rsidRPr="007C544A">
        <w:rPr>
          <w:rFonts w:ascii="Traditional Arabic" w:hAnsi="Traditional Arabic" w:cs="Traditional Arabic"/>
          <w:sz w:val="24"/>
          <w:szCs w:val="24"/>
        </w:rPr>
        <w:t xml:space="preserve"> (GEM) </w:t>
      </w:r>
      <w:r w:rsidR="00D05F39" w:rsidRPr="007C544A">
        <w:rPr>
          <w:rFonts w:ascii="Traditional Arabic" w:hAnsi="Traditional Arabic" w:cs="Traditional Arabic"/>
          <w:sz w:val="24"/>
          <w:szCs w:val="24"/>
          <w:rtl/>
        </w:rPr>
        <w:t>في هونغ كونغ، باعتباره سوقًا مخصصًا بدرجة كبيرة للشركات الصغيرة والمتوسطة. واعتمدت الدراسة على نماذج كمية متقدمة لتحليل كفاءة السوق والعوائد والتقلبات، إلى جانب دراسة أثر التداول المحدود والتغيرات الهيكلية والتضخم. وأظهرت النتائج أن السوق ظل يتسم بدرجة من عدم الكفاءة وفقًا لصيغة الكفاءة الضعيفة، مع وجود اتجاه نحو تحسن الكفاءة بمرور الوقت، كما كشفت عن وجود خصائص طويلة الأجل في العوائد والتقلبات. وأكدت الدراسة أهمية تطوير كفاءة السوق وتحسين آليات التداول بما يدعم فاعلية سوق الشركات الصغيرة والمتوسطة</w:t>
      </w:r>
    </w:p>
    <w:p w14:paraId="3EA173BC" w14:textId="77777777" w:rsidR="005940E7" w:rsidRPr="007C544A" w:rsidRDefault="00D05F39" w:rsidP="00BD78BC">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 xml:space="preserve"> </w:t>
      </w:r>
      <w:r w:rsidR="005940E7" w:rsidRPr="007C544A">
        <w:rPr>
          <w:rFonts w:ascii="Traditional Arabic" w:hAnsi="Traditional Arabic" w:cs="Traditional Arabic"/>
          <w:b/>
          <w:bCs/>
          <w:sz w:val="28"/>
          <w:szCs w:val="28"/>
          <w:rtl/>
          <w:lang w:bidi="ar-EG"/>
        </w:rPr>
        <w:t>المجموعة الثالثة</w:t>
      </w:r>
      <w:r w:rsidR="00775B4E" w:rsidRPr="007C544A">
        <w:rPr>
          <w:rFonts w:ascii="Traditional Arabic" w:hAnsi="Traditional Arabic" w:cs="Traditional Arabic"/>
          <w:b/>
          <w:bCs/>
          <w:sz w:val="28"/>
          <w:szCs w:val="28"/>
          <w:rtl/>
          <w:lang w:bidi="ar-EG"/>
        </w:rPr>
        <w:t xml:space="preserve">: </w:t>
      </w:r>
      <w:r w:rsidR="00951A47" w:rsidRPr="007C544A">
        <w:rPr>
          <w:rFonts w:ascii="Traditional Arabic" w:hAnsi="Traditional Arabic" w:cs="Traditional Arabic"/>
          <w:b/>
          <w:bCs/>
          <w:sz w:val="28"/>
          <w:szCs w:val="28"/>
          <w:rtl/>
          <w:lang w:bidi="ar-EG"/>
        </w:rPr>
        <w:t>ال</w:t>
      </w:r>
      <w:r w:rsidR="00971FB9" w:rsidRPr="007C544A">
        <w:rPr>
          <w:rFonts w:ascii="Traditional Arabic" w:hAnsi="Traditional Arabic" w:cs="Traditional Arabic"/>
          <w:b/>
          <w:bCs/>
          <w:sz w:val="28"/>
          <w:szCs w:val="28"/>
          <w:rtl/>
          <w:lang w:bidi="ar-EG"/>
        </w:rPr>
        <w:t>دراسات المرتبطة بالمتغير المستقل والمتغير التابع</w:t>
      </w:r>
      <w:r w:rsidR="00D7278E" w:rsidRPr="007C544A">
        <w:rPr>
          <w:rFonts w:ascii="Traditional Arabic" w:hAnsi="Traditional Arabic" w:cs="Traditional Arabic"/>
          <w:b/>
          <w:bCs/>
          <w:sz w:val="28"/>
          <w:szCs w:val="28"/>
          <w:rtl/>
          <w:lang w:bidi="ar-EG"/>
        </w:rPr>
        <w:t xml:space="preserve"> (</w:t>
      </w:r>
      <w:r w:rsidR="00971FB9" w:rsidRPr="007C544A">
        <w:rPr>
          <w:rFonts w:ascii="Traditional Arabic" w:hAnsi="Traditional Arabic" w:cs="Traditional Arabic"/>
          <w:b/>
          <w:bCs/>
          <w:sz w:val="28"/>
          <w:szCs w:val="28"/>
          <w:rtl/>
          <w:lang w:bidi="ar-EG"/>
        </w:rPr>
        <w:t>دمج الشركات العائلية لدخول السوق الموازية</w:t>
      </w:r>
      <w:r w:rsidR="00D7278E" w:rsidRPr="007C544A">
        <w:rPr>
          <w:rFonts w:ascii="Traditional Arabic" w:hAnsi="Traditional Arabic" w:cs="Traditional Arabic"/>
          <w:b/>
          <w:bCs/>
          <w:sz w:val="28"/>
          <w:szCs w:val="28"/>
          <w:rtl/>
          <w:lang w:bidi="ar-EG"/>
        </w:rPr>
        <w:t>)</w:t>
      </w:r>
      <w:r w:rsidR="00971FB9" w:rsidRPr="007C544A">
        <w:rPr>
          <w:rFonts w:ascii="Traditional Arabic" w:hAnsi="Traditional Arabic" w:cs="Traditional Arabic"/>
          <w:b/>
          <w:bCs/>
          <w:sz w:val="28"/>
          <w:szCs w:val="28"/>
          <w:rtl/>
          <w:lang w:bidi="ar-EG"/>
        </w:rPr>
        <w:t xml:space="preserve"> </w:t>
      </w:r>
    </w:p>
    <w:p w14:paraId="52E1CD23" w14:textId="77777777" w:rsidR="00FF763E"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tl/>
        </w:rPr>
      </w:pPr>
      <w:r w:rsidRPr="007C544A">
        <w:rPr>
          <w:rFonts w:ascii="Traditional Arabic" w:hAnsi="Traditional Arabic" w:cs="Traditional Arabic" w:hint="cs"/>
          <w:b/>
          <w:bCs/>
          <w:sz w:val="24"/>
          <w:szCs w:val="24"/>
          <w:rtl/>
          <w:lang w:bidi="ar-EG"/>
        </w:rPr>
        <w:t xml:space="preserve">1. </w:t>
      </w:r>
      <w:r w:rsidR="00971FB9" w:rsidRPr="007C544A">
        <w:rPr>
          <w:rFonts w:ascii="Traditional Arabic" w:hAnsi="Traditional Arabic" w:cs="Traditional Arabic"/>
          <w:b/>
          <w:bCs/>
          <w:sz w:val="24"/>
          <w:szCs w:val="24"/>
          <w:rtl/>
          <w:lang w:bidi="ar-EG"/>
        </w:rPr>
        <w:t>دراسة السليمان</w:t>
      </w:r>
      <w:r w:rsidR="00951A47" w:rsidRPr="007C544A">
        <w:rPr>
          <w:rFonts w:ascii="Traditional Arabic" w:hAnsi="Traditional Arabic" w:cs="Traditional Arabic"/>
          <w:b/>
          <w:bCs/>
          <w:sz w:val="24"/>
          <w:szCs w:val="24"/>
          <w:rtl/>
          <w:lang w:bidi="ar-EG"/>
        </w:rPr>
        <w:t xml:space="preserve"> (2022)، </w:t>
      </w:r>
      <w:r w:rsidR="00971FB9" w:rsidRPr="007C544A">
        <w:rPr>
          <w:rFonts w:ascii="Traditional Arabic" w:hAnsi="Traditional Arabic" w:cs="Traditional Arabic"/>
          <w:b/>
          <w:bCs/>
          <w:sz w:val="24"/>
          <w:szCs w:val="24"/>
          <w:rtl/>
          <w:lang w:bidi="ar-EG"/>
        </w:rPr>
        <w:t>بعنوان</w:t>
      </w:r>
      <w:r w:rsidR="00775B4E" w:rsidRPr="007C544A">
        <w:rPr>
          <w:rFonts w:ascii="Traditional Arabic" w:hAnsi="Traditional Arabic" w:cs="Traditional Arabic"/>
          <w:b/>
          <w:bCs/>
          <w:sz w:val="24"/>
          <w:szCs w:val="24"/>
          <w:rtl/>
          <w:lang w:bidi="ar-EG"/>
        </w:rPr>
        <w:t xml:space="preserve">: </w:t>
      </w:r>
      <w:r w:rsidR="00951A47"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دور استراتيجية الدمج في تعزيز القدرة التنافسية للشركات الصغيرة والمتوسطة في السوق الموازية السعودية</w:t>
      </w:r>
      <w:r w:rsidR="00951A47"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FF763E" w:rsidRPr="007C544A">
        <w:rPr>
          <w:rFonts w:ascii="Traditional Arabic" w:hAnsi="Traditional Arabic" w:cs="Traditional Arabic"/>
          <w:sz w:val="24"/>
          <w:szCs w:val="24"/>
          <w:rtl/>
        </w:rPr>
        <w:t>هدفت</w:t>
      </w:r>
      <w:r w:rsidR="000544F4" w:rsidRPr="007C544A">
        <w:rPr>
          <w:rFonts w:ascii="Traditional Arabic" w:hAnsi="Traditional Arabic" w:cs="Traditional Arabic"/>
          <w:sz w:val="24"/>
          <w:szCs w:val="24"/>
          <w:rtl/>
        </w:rPr>
        <w:t xml:space="preserve"> إلى </w:t>
      </w:r>
      <w:r w:rsidR="00FF763E" w:rsidRPr="007C544A">
        <w:rPr>
          <w:rFonts w:ascii="Traditional Arabic" w:hAnsi="Traditional Arabic" w:cs="Traditional Arabic"/>
          <w:sz w:val="24"/>
          <w:szCs w:val="24"/>
          <w:rtl/>
        </w:rPr>
        <w:t>الكشف عن أثر الدمج على قدرة الشركات على البقاء والمنافسة بعد ال</w:t>
      </w:r>
      <w:r w:rsidR="000544F4" w:rsidRPr="007C544A">
        <w:rPr>
          <w:rFonts w:ascii="Traditional Arabic" w:hAnsi="Traditional Arabic" w:cs="Traditional Arabic"/>
          <w:sz w:val="24"/>
          <w:szCs w:val="24"/>
          <w:rtl/>
        </w:rPr>
        <w:t>إدراج</w:t>
      </w:r>
      <w:r w:rsidR="00FF763E" w:rsidRPr="007C544A">
        <w:rPr>
          <w:rFonts w:ascii="Traditional Arabic" w:hAnsi="Traditional Arabic" w:cs="Traditional Arabic"/>
          <w:sz w:val="24"/>
          <w:szCs w:val="24"/>
          <w:rtl/>
        </w:rPr>
        <w:t xml:space="preserve"> في سوق "نمو". واعتمدت الدراسة المنهج المسحي التحليلي على عينة من الشركات المدرجة بالسوق الموازية</w:t>
      </w:r>
      <w:r w:rsidR="00D7278E" w:rsidRPr="007C544A">
        <w:rPr>
          <w:rFonts w:ascii="Traditional Arabic" w:hAnsi="Traditional Arabic" w:cs="Traditional Arabic"/>
          <w:sz w:val="24"/>
          <w:szCs w:val="24"/>
          <w:rtl/>
        </w:rPr>
        <w:t xml:space="preserve">، </w:t>
      </w:r>
      <w:r w:rsidR="00FF763E" w:rsidRPr="007C544A">
        <w:rPr>
          <w:rFonts w:ascii="Traditional Arabic" w:hAnsi="Traditional Arabic" w:cs="Traditional Arabic"/>
          <w:sz w:val="24"/>
          <w:szCs w:val="24"/>
          <w:rtl/>
        </w:rPr>
        <w:t xml:space="preserve">لتحليل أثر الدمج على </w:t>
      </w:r>
      <w:r w:rsidR="005C20E0" w:rsidRPr="007C544A">
        <w:rPr>
          <w:rFonts w:ascii="Traditional Arabic" w:hAnsi="Traditional Arabic" w:cs="Traditional Arabic"/>
          <w:sz w:val="24"/>
          <w:szCs w:val="24"/>
          <w:rtl/>
        </w:rPr>
        <w:t>الأداء</w:t>
      </w:r>
      <w:r w:rsidR="00FF763E" w:rsidRPr="007C544A">
        <w:rPr>
          <w:rFonts w:ascii="Traditional Arabic" w:hAnsi="Traditional Arabic" w:cs="Traditional Arabic"/>
          <w:sz w:val="24"/>
          <w:szCs w:val="24"/>
          <w:rtl/>
        </w:rPr>
        <w:t xml:space="preserve"> والقدرة التنافسية. وتوصلت الدراسة</w:t>
      </w:r>
      <w:r w:rsidR="000544F4" w:rsidRPr="007C544A">
        <w:rPr>
          <w:rFonts w:ascii="Traditional Arabic" w:hAnsi="Traditional Arabic" w:cs="Traditional Arabic"/>
          <w:sz w:val="24"/>
          <w:szCs w:val="24"/>
          <w:rtl/>
        </w:rPr>
        <w:t xml:space="preserve"> إلى </w:t>
      </w:r>
      <w:r w:rsidR="00FF763E" w:rsidRPr="007C544A">
        <w:rPr>
          <w:rFonts w:ascii="Traditional Arabic" w:hAnsi="Traditional Arabic" w:cs="Traditional Arabic"/>
          <w:sz w:val="24"/>
          <w:szCs w:val="24"/>
          <w:rtl/>
        </w:rPr>
        <w:t>أن الدمج يعد استراتيجية فعالة لتحقيق وفورات الحجم وتقليل التكاليف التشغيلية</w:t>
      </w:r>
      <w:r w:rsidR="00D7278E" w:rsidRPr="007C544A">
        <w:rPr>
          <w:rFonts w:ascii="Traditional Arabic" w:hAnsi="Traditional Arabic" w:cs="Traditional Arabic"/>
          <w:sz w:val="24"/>
          <w:szCs w:val="24"/>
          <w:rtl/>
        </w:rPr>
        <w:t xml:space="preserve">، </w:t>
      </w:r>
      <w:r w:rsidR="00FF763E" w:rsidRPr="007C544A">
        <w:rPr>
          <w:rFonts w:ascii="Traditional Arabic" w:hAnsi="Traditional Arabic" w:cs="Traditional Arabic"/>
          <w:sz w:val="24"/>
          <w:szCs w:val="24"/>
          <w:rtl/>
        </w:rPr>
        <w:t>وزيادة الكفاءة الاقتصادية</w:t>
      </w:r>
      <w:r w:rsidR="00D7278E" w:rsidRPr="007C544A">
        <w:rPr>
          <w:rFonts w:ascii="Traditional Arabic" w:hAnsi="Traditional Arabic" w:cs="Traditional Arabic"/>
          <w:sz w:val="24"/>
          <w:szCs w:val="24"/>
          <w:rtl/>
        </w:rPr>
        <w:t xml:space="preserve">، </w:t>
      </w:r>
      <w:r w:rsidR="00FF763E" w:rsidRPr="007C544A">
        <w:rPr>
          <w:rFonts w:ascii="Traditional Arabic" w:hAnsi="Traditional Arabic" w:cs="Traditional Arabic"/>
          <w:sz w:val="24"/>
          <w:szCs w:val="24"/>
          <w:rtl/>
        </w:rPr>
        <w:t>لكنه قد يواجه تحديات قانونية وتنظيمية</w:t>
      </w:r>
      <w:r w:rsidR="00D7278E" w:rsidRPr="007C544A">
        <w:rPr>
          <w:rFonts w:ascii="Traditional Arabic" w:hAnsi="Traditional Arabic" w:cs="Traditional Arabic"/>
          <w:sz w:val="24"/>
          <w:szCs w:val="24"/>
          <w:rtl/>
        </w:rPr>
        <w:t xml:space="preserve">، </w:t>
      </w:r>
      <w:r w:rsidR="00FF763E" w:rsidRPr="007C544A">
        <w:rPr>
          <w:rFonts w:ascii="Traditional Arabic" w:hAnsi="Traditional Arabic" w:cs="Traditional Arabic"/>
          <w:sz w:val="24"/>
          <w:szCs w:val="24"/>
          <w:rtl/>
        </w:rPr>
        <w:t>خصوصًا في مراحل تقييم الشركات والمصادقة الرقابية</w:t>
      </w:r>
      <w:r w:rsidR="00D7278E" w:rsidRPr="007C544A">
        <w:rPr>
          <w:rFonts w:ascii="Traditional Arabic" w:hAnsi="Traditional Arabic" w:cs="Traditional Arabic"/>
          <w:sz w:val="24"/>
          <w:szCs w:val="24"/>
          <w:rtl/>
        </w:rPr>
        <w:t xml:space="preserve">، </w:t>
      </w:r>
      <w:r w:rsidR="00FF763E" w:rsidRPr="007C544A">
        <w:rPr>
          <w:rFonts w:ascii="Traditional Arabic" w:hAnsi="Traditional Arabic" w:cs="Traditional Arabic"/>
          <w:sz w:val="24"/>
          <w:szCs w:val="24"/>
          <w:rtl/>
        </w:rPr>
        <w:t>مما يستدعي وضع آليات واضحة لضمان نجاح عمليات الدمج وتحقيق أهدافها الاستراتيجية على المدى الطويل</w:t>
      </w:r>
      <w:r w:rsidR="00951A47" w:rsidRPr="007C544A">
        <w:rPr>
          <w:rFonts w:ascii="Traditional Arabic" w:hAnsi="Traditional Arabic" w:cs="Traditional Arabic"/>
          <w:sz w:val="24"/>
          <w:szCs w:val="24"/>
          <w:rtl/>
        </w:rPr>
        <w:t>.</w:t>
      </w:r>
    </w:p>
    <w:p w14:paraId="3B878963" w14:textId="77777777" w:rsidR="00971FB9"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tl/>
        </w:rPr>
      </w:pPr>
      <w:r w:rsidRPr="007C544A">
        <w:rPr>
          <w:rFonts w:ascii="Traditional Arabic" w:hAnsi="Traditional Arabic" w:cs="Traditional Arabic" w:hint="cs"/>
          <w:b/>
          <w:bCs/>
          <w:sz w:val="24"/>
          <w:szCs w:val="24"/>
          <w:rtl/>
        </w:rPr>
        <w:t>2.</w:t>
      </w:r>
      <w:r w:rsidR="00971FB9" w:rsidRPr="007C544A">
        <w:rPr>
          <w:rFonts w:ascii="Traditional Arabic" w:hAnsi="Traditional Arabic" w:cs="Traditional Arabic"/>
          <w:b/>
          <w:bCs/>
          <w:sz w:val="24"/>
          <w:szCs w:val="24"/>
          <w:rtl/>
          <w:lang w:bidi="ar-EG"/>
        </w:rPr>
        <w:t>دراسة الغامدي</w:t>
      </w:r>
      <w:r w:rsidR="00951A47" w:rsidRPr="007C544A">
        <w:rPr>
          <w:rFonts w:ascii="Traditional Arabic" w:hAnsi="Traditional Arabic" w:cs="Traditional Arabic"/>
          <w:b/>
          <w:bCs/>
          <w:sz w:val="24"/>
          <w:szCs w:val="24"/>
          <w:rtl/>
          <w:lang w:bidi="ar-EG"/>
        </w:rPr>
        <w:t xml:space="preserve"> (2021)، </w:t>
      </w:r>
      <w:r w:rsidR="00971FB9" w:rsidRPr="007C544A">
        <w:rPr>
          <w:rFonts w:ascii="Traditional Arabic" w:hAnsi="Traditional Arabic" w:cs="Traditional Arabic"/>
          <w:b/>
          <w:bCs/>
          <w:sz w:val="24"/>
          <w:szCs w:val="24"/>
          <w:rtl/>
          <w:lang w:bidi="ar-EG"/>
        </w:rPr>
        <w:t>بعنوان</w:t>
      </w:r>
      <w:r w:rsidR="00775B4E" w:rsidRPr="007C544A">
        <w:rPr>
          <w:rFonts w:ascii="Traditional Arabic" w:hAnsi="Traditional Arabic" w:cs="Traditional Arabic"/>
          <w:b/>
          <w:bCs/>
          <w:sz w:val="24"/>
          <w:szCs w:val="24"/>
          <w:rtl/>
          <w:lang w:bidi="ar-EG"/>
        </w:rPr>
        <w:t xml:space="preserve">: </w:t>
      </w:r>
      <w:r w:rsidR="00130915" w:rsidRPr="007C544A">
        <w:rPr>
          <w:rFonts w:ascii="Traditional Arabic" w:hAnsi="Traditional Arabic" w:cs="Traditional Arabic"/>
          <w:b/>
          <w:bCs/>
          <w:sz w:val="24"/>
          <w:szCs w:val="24"/>
          <w:rtl/>
          <w:lang w:bidi="ar-EG"/>
        </w:rPr>
        <w:t>"</w:t>
      </w:r>
      <w:r w:rsidR="0022698D" w:rsidRPr="007C544A">
        <w:rPr>
          <w:rFonts w:ascii="Traditional Arabic" w:hAnsi="Traditional Arabic" w:cs="Traditional Arabic"/>
          <w:b/>
          <w:bCs/>
          <w:sz w:val="24"/>
          <w:szCs w:val="24"/>
          <w:rtl/>
          <w:lang w:bidi="ar-EG"/>
        </w:rPr>
        <w:t xml:space="preserve">الدمج </w:t>
      </w:r>
      <w:r w:rsidR="00971FB9" w:rsidRPr="007C544A">
        <w:rPr>
          <w:rFonts w:ascii="Traditional Arabic" w:hAnsi="Traditional Arabic" w:cs="Traditional Arabic"/>
          <w:b/>
          <w:bCs/>
          <w:sz w:val="24"/>
          <w:szCs w:val="24"/>
          <w:rtl/>
          <w:lang w:bidi="ar-EG"/>
        </w:rPr>
        <w:t>والاستحواذات كمدخل استراتيجي لدخول السوق المالية السعودية "نمو</w:t>
      </w:r>
      <w:r w:rsidR="00130915"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971FB9" w:rsidRPr="007C544A">
        <w:rPr>
          <w:rFonts w:ascii="Traditional Arabic" w:hAnsi="Traditional Arabic" w:cs="Traditional Arabic"/>
          <w:sz w:val="24"/>
          <w:szCs w:val="24"/>
          <w:rtl/>
        </w:rPr>
        <w:t>هدفت الدراسة</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 xml:space="preserve">تحليل مدى استخدام الشركات لعمليات </w:t>
      </w:r>
      <w:proofErr w:type="gramStart"/>
      <w:r w:rsidR="0022698D" w:rsidRPr="007C544A">
        <w:rPr>
          <w:rFonts w:ascii="Traditional Arabic" w:hAnsi="Traditional Arabic" w:cs="Traditional Arabic"/>
          <w:sz w:val="24"/>
          <w:szCs w:val="24"/>
          <w:rtl/>
        </w:rPr>
        <w:t xml:space="preserve">الدمج </w:t>
      </w:r>
      <w:r w:rsidR="00971FB9" w:rsidRPr="007C544A">
        <w:rPr>
          <w:rFonts w:ascii="Traditional Arabic" w:hAnsi="Traditional Arabic" w:cs="Traditional Arabic"/>
          <w:sz w:val="24"/>
          <w:szCs w:val="24"/>
          <w:rtl/>
        </w:rPr>
        <w:t xml:space="preserve"> أو</w:t>
      </w:r>
      <w:proofErr w:type="gramEnd"/>
      <w:r w:rsidR="00971FB9" w:rsidRPr="007C544A">
        <w:rPr>
          <w:rFonts w:ascii="Traditional Arabic" w:hAnsi="Traditional Arabic" w:cs="Traditional Arabic"/>
          <w:sz w:val="24"/>
          <w:szCs w:val="24"/>
          <w:rtl/>
        </w:rPr>
        <w:t xml:space="preserve"> الاستحواذ كأداة للتهيئة وال</w:t>
      </w:r>
      <w:r w:rsidR="000544F4" w:rsidRPr="007C544A">
        <w:rPr>
          <w:rFonts w:ascii="Traditional Arabic" w:hAnsi="Traditional Arabic" w:cs="Traditional Arabic"/>
          <w:sz w:val="24"/>
          <w:szCs w:val="24"/>
          <w:rtl/>
        </w:rPr>
        <w:t>إدراج</w:t>
      </w:r>
      <w:r w:rsidR="00971FB9" w:rsidRPr="007C544A">
        <w:rPr>
          <w:rFonts w:ascii="Traditional Arabic" w:hAnsi="Traditional Arabic" w:cs="Traditional Arabic"/>
          <w:sz w:val="24"/>
          <w:szCs w:val="24"/>
          <w:rtl/>
        </w:rPr>
        <w:t xml:space="preserve"> في السوق الموازية</w:t>
      </w:r>
      <w:r w:rsidR="00971FB9" w:rsidRPr="007C544A">
        <w:rPr>
          <w:rFonts w:ascii="Traditional Arabic" w:hAnsi="Traditional Arabic" w:cs="Traditional Arabic"/>
          <w:sz w:val="24"/>
          <w:szCs w:val="24"/>
        </w:rPr>
        <w:t>.</w:t>
      </w:r>
      <w:r w:rsidR="00971FB9" w:rsidRPr="007C544A">
        <w:rPr>
          <w:rFonts w:ascii="Traditional Arabic" w:hAnsi="Traditional Arabic" w:cs="Traditional Arabic"/>
          <w:sz w:val="24"/>
          <w:szCs w:val="24"/>
          <w:rtl/>
        </w:rPr>
        <w:t xml:space="preserve"> واستخدمت المنهج التحليلي من خلال مراجعة حالات واقعية لشركات تم </w:t>
      </w:r>
      <w:r w:rsidR="000544F4" w:rsidRPr="007C544A">
        <w:rPr>
          <w:rFonts w:ascii="Traditional Arabic" w:hAnsi="Traditional Arabic" w:cs="Traditional Arabic"/>
          <w:sz w:val="24"/>
          <w:szCs w:val="24"/>
          <w:rtl/>
        </w:rPr>
        <w:t>إدراج</w:t>
      </w:r>
      <w:r w:rsidR="00971FB9" w:rsidRPr="007C544A">
        <w:rPr>
          <w:rFonts w:ascii="Traditional Arabic" w:hAnsi="Traditional Arabic" w:cs="Traditional Arabic"/>
          <w:sz w:val="24"/>
          <w:szCs w:val="24"/>
          <w:rtl/>
        </w:rPr>
        <w:t xml:space="preserve">ها بعد </w:t>
      </w:r>
      <w:proofErr w:type="gramStart"/>
      <w:r w:rsidR="0022698D" w:rsidRPr="007C544A">
        <w:rPr>
          <w:rFonts w:ascii="Traditional Arabic" w:hAnsi="Traditional Arabic" w:cs="Traditional Arabic"/>
          <w:sz w:val="24"/>
          <w:szCs w:val="24"/>
          <w:rtl/>
        </w:rPr>
        <w:t xml:space="preserve">الدمج </w:t>
      </w:r>
      <w:r w:rsidR="00971FB9" w:rsidRPr="007C544A">
        <w:rPr>
          <w:rFonts w:ascii="Traditional Arabic" w:hAnsi="Traditional Arabic" w:cs="Traditional Arabic"/>
          <w:sz w:val="24"/>
          <w:szCs w:val="24"/>
        </w:rPr>
        <w:t>.</w:t>
      </w:r>
      <w:proofErr w:type="gramEnd"/>
      <w:r w:rsidR="00971FB9" w:rsidRPr="007C544A">
        <w:rPr>
          <w:rFonts w:ascii="Traditional Arabic" w:hAnsi="Traditional Arabic" w:cs="Traditional Arabic"/>
          <w:sz w:val="24"/>
          <w:szCs w:val="24"/>
          <w:rtl/>
        </w:rPr>
        <w:t xml:space="preserve"> وتوصلت</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 xml:space="preserve">أن </w:t>
      </w:r>
      <w:proofErr w:type="gramStart"/>
      <w:r w:rsidR="0022698D" w:rsidRPr="007C544A">
        <w:rPr>
          <w:rFonts w:ascii="Traditional Arabic" w:hAnsi="Traditional Arabic" w:cs="Traditional Arabic"/>
          <w:sz w:val="24"/>
          <w:szCs w:val="24"/>
          <w:rtl/>
        </w:rPr>
        <w:t xml:space="preserve">الدمج </w:t>
      </w:r>
      <w:r w:rsidR="00971FB9" w:rsidRPr="007C544A">
        <w:rPr>
          <w:rFonts w:ascii="Traditional Arabic" w:hAnsi="Traditional Arabic" w:cs="Traditional Arabic"/>
          <w:sz w:val="24"/>
          <w:szCs w:val="24"/>
          <w:rtl/>
        </w:rPr>
        <w:t xml:space="preserve"> يتيح</w:t>
      </w:r>
      <w:proofErr w:type="gramEnd"/>
      <w:r w:rsidR="00971FB9" w:rsidRPr="007C544A">
        <w:rPr>
          <w:rFonts w:ascii="Traditional Arabic" w:hAnsi="Traditional Arabic" w:cs="Traditional Arabic"/>
          <w:sz w:val="24"/>
          <w:szCs w:val="24"/>
          <w:rtl/>
        </w:rPr>
        <w:t xml:space="preserve"> تعزيز المركز المالي وتحسين الجدارة </w:t>
      </w:r>
      <w:r w:rsidR="00971FB9" w:rsidRPr="007C544A">
        <w:rPr>
          <w:rFonts w:ascii="Traditional Arabic" w:hAnsi="Traditional Arabic" w:cs="Traditional Arabic"/>
          <w:sz w:val="24"/>
          <w:szCs w:val="24"/>
          <w:rtl/>
        </w:rPr>
        <w:lastRenderedPageBreak/>
        <w:t>الائتمانية</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مما يسهم في تيسير متطلبات ال</w:t>
      </w:r>
      <w:r w:rsidR="000544F4" w:rsidRPr="007C544A">
        <w:rPr>
          <w:rFonts w:ascii="Traditional Arabic" w:hAnsi="Traditional Arabic" w:cs="Traditional Arabic"/>
          <w:sz w:val="24"/>
          <w:szCs w:val="24"/>
          <w:rtl/>
        </w:rPr>
        <w:t>إدراج</w:t>
      </w:r>
      <w:r w:rsidR="00971FB9" w:rsidRPr="007C544A">
        <w:rPr>
          <w:rFonts w:ascii="Traditional Arabic" w:hAnsi="Traditional Arabic" w:cs="Traditional Arabic"/>
          <w:sz w:val="24"/>
          <w:szCs w:val="24"/>
          <w:rtl/>
        </w:rPr>
        <w:t xml:space="preserve"> في "نمو". كما أظهرت أن بعض الشركات لجأت</w:t>
      </w:r>
      <w:r w:rsidR="000544F4" w:rsidRPr="007C544A">
        <w:rPr>
          <w:rFonts w:ascii="Traditional Arabic" w:hAnsi="Traditional Arabic" w:cs="Traditional Arabic"/>
          <w:sz w:val="24"/>
          <w:szCs w:val="24"/>
          <w:rtl/>
        </w:rPr>
        <w:t xml:space="preserve"> إلى </w:t>
      </w:r>
      <w:proofErr w:type="gramStart"/>
      <w:r w:rsidR="0022698D" w:rsidRPr="007C544A">
        <w:rPr>
          <w:rFonts w:ascii="Traditional Arabic" w:hAnsi="Traditional Arabic" w:cs="Traditional Arabic"/>
          <w:sz w:val="24"/>
          <w:szCs w:val="24"/>
          <w:rtl/>
        </w:rPr>
        <w:t xml:space="preserve">الدمج </w:t>
      </w:r>
      <w:r w:rsidR="00971FB9" w:rsidRPr="007C544A">
        <w:rPr>
          <w:rFonts w:ascii="Traditional Arabic" w:hAnsi="Traditional Arabic" w:cs="Traditional Arabic"/>
          <w:sz w:val="24"/>
          <w:szCs w:val="24"/>
          <w:rtl/>
        </w:rPr>
        <w:t xml:space="preserve"> لتجاوز</w:t>
      </w:r>
      <w:proofErr w:type="gramEnd"/>
      <w:r w:rsidR="00971FB9" w:rsidRPr="007C544A">
        <w:rPr>
          <w:rFonts w:ascii="Traditional Arabic" w:hAnsi="Traditional Arabic" w:cs="Traditional Arabic"/>
          <w:sz w:val="24"/>
          <w:szCs w:val="24"/>
          <w:rtl/>
        </w:rPr>
        <w:t xml:space="preserve"> شرط الحد الأدنى لرأس المال وعدد المساهمين</w:t>
      </w:r>
      <w:r w:rsidR="00130915" w:rsidRPr="007C544A">
        <w:rPr>
          <w:rFonts w:ascii="Traditional Arabic" w:hAnsi="Traditional Arabic" w:cs="Traditional Arabic"/>
          <w:sz w:val="24"/>
          <w:szCs w:val="24"/>
          <w:rtl/>
        </w:rPr>
        <w:t>.</w:t>
      </w:r>
    </w:p>
    <w:p w14:paraId="59AE745A" w14:textId="77777777" w:rsidR="00922B00"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tl/>
        </w:rPr>
      </w:pPr>
      <w:r w:rsidRPr="007C544A">
        <w:rPr>
          <w:rFonts w:ascii="Traditional Arabic" w:hAnsi="Traditional Arabic" w:cs="Traditional Arabic" w:hint="cs"/>
          <w:b/>
          <w:bCs/>
          <w:sz w:val="24"/>
          <w:szCs w:val="24"/>
          <w:rtl/>
        </w:rPr>
        <w:t>3.</w:t>
      </w:r>
      <w:r w:rsidR="00971FB9" w:rsidRPr="007C544A">
        <w:rPr>
          <w:rFonts w:ascii="Traditional Arabic" w:hAnsi="Traditional Arabic" w:cs="Traditional Arabic"/>
          <w:b/>
          <w:bCs/>
          <w:sz w:val="24"/>
          <w:szCs w:val="24"/>
          <w:rtl/>
          <w:lang w:bidi="ar-EG"/>
        </w:rPr>
        <w:t>دراسة الزهراني</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2020) بعنوان</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 xml:space="preserve">"أثر </w:t>
      </w:r>
      <w:r w:rsidR="000544F4" w:rsidRPr="007C544A">
        <w:rPr>
          <w:rFonts w:ascii="Traditional Arabic" w:hAnsi="Traditional Arabic" w:cs="Traditional Arabic"/>
          <w:b/>
          <w:bCs/>
          <w:sz w:val="24"/>
          <w:szCs w:val="24"/>
          <w:rtl/>
          <w:lang w:bidi="ar-EG"/>
        </w:rPr>
        <w:t>إدراج</w:t>
      </w:r>
      <w:r w:rsidR="00971FB9" w:rsidRPr="007C544A">
        <w:rPr>
          <w:rFonts w:ascii="Traditional Arabic" w:hAnsi="Traditional Arabic" w:cs="Traditional Arabic"/>
          <w:b/>
          <w:bCs/>
          <w:sz w:val="24"/>
          <w:szCs w:val="24"/>
          <w:rtl/>
          <w:lang w:bidi="ar-EG"/>
        </w:rPr>
        <w:t xml:space="preserve"> الشركات في السوق الموازية على أدائها المالي</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دراسة تطبيقية على السوق المالية السعودية</w:t>
      </w:r>
      <w:r w:rsidR="00BA042B"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971FB9" w:rsidRPr="007C544A">
        <w:rPr>
          <w:rFonts w:ascii="Traditional Arabic" w:hAnsi="Traditional Arabic" w:cs="Traditional Arabic"/>
          <w:sz w:val="24"/>
          <w:szCs w:val="24"/>
          <w:rtl/>
        </w:rPr>
        <w:t>هدفت الدراسة</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تقييم أثر ال</w:t>
      </w:r>
      <w:r w:rsidR="000544F4" w:rsidRPr="007C544A">
        <w:rPr>
          <w:rFonts w:ascii="Traditional Arabic" w:hAnsi="Traditional Arabic" w:cs="Traditional Arabic"/>
          <w:sz w:val="24"/>
          <w:szCs w:val="24"/>
          <w:rtl/>
        </w:rPr>
        <w:t>إدراج</w:t>
      </w:r>
      <w:r w:rsidR="00971FB9" w:rsidRPr="007C544A">
        <w:rPr>
          <w:rFonts w:ascii="Traditional Arabic" w:hAnsi="Traditional Arabic" w:cs="Traditional Arabic"/>
          <w:sz w:val="24"/>
          <w:szCs w:val="24"/>
          <w:rtl/>
        </w:rPr>
        <w:t xml:space="preserve"> في السوق الموازية على </w:t>
      </w:r>
      <w:r w:rsidR="005C20E0" w:rsidRPr="007C544A">
        <w:rPr>
          <w:rFonts w:ascii="Traditional Arabic" w:hAnsi="Traditional Arabic" w:cs="Traditional Arabic"/>
          <w:sz w:val="24"/>
          <w:szCs w:val="24"/>
          <w:rtl/>
        </w:rPr>
        <w:t>الأداء</w:t>
      </w:r>
      <w:r w:rsidR="00971FB9" w:rsidRPr="007C544A">
        <w:rPr>
          <w:rFonts w:ascii="Traditional Arabic" w:hAnsi="Traditional Arabic" w:cs="Traditional Arabic"/>
          <w:sz w:val="24"/>
          <w:szCs w:val="24"/>
          <w:rtl/>
        </w:rPr>
        <w:t xml:space="preserve"> المالي للشركات المدرجة</w:t>
      </w:r>
      <w:r w:rsidR="00971FB9" w:rsidRPr="007C544A">
        <w:rPr>
          <w:rFonts w:ascii="Traditional Arabic" w:hAnsi="Traditional Arabic" w:cs="Traditional Arabic"/>
          <w:sz w:val="24"/>
          <w:szCs w:val="24"/>
        </w:rPr>
        <w:t>.</w:t>
      </w:r>
      <w:r w:rsidR="00971FB9" w:rsidRPr="007C544A">
        <w:rPr>
          <w:rFonts w:ascii="Traditional Arabic" w:hAnsi="Traditional Arabic" w:cs="Traditional Arabic"/>
          <w:sz w:val="24"/>
          <w:szCs w:val="24"/>
          <w:rtl/>
        </w:rPr>
        <w:t xml:space="preserve"> واستخدمت الدراسة المنهج الكمي التحليلي</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حيث قامت بتحليل المؤشرات المالية للشركات المدرجة قبل وبعد ال</w:t>
      </w:r>
      <w:r w:rsidR="000544F4" w:rsidRPr="007C544A">
        <w:rPr>
          <w:rFonts w:ascii="Traditional Arabic" w:hAnsi="Traditional Arabic" w:cs="Traditional Arabic"/>
          <w:sz w:val="24"/>
          <w:szCs w:val="24"/>
          <w:rtl/>
        </w:rPr>
        <w:t>إدراج</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مثل</w:t>
      </w:r>
      <w:r w:rsidR="00775B4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العائد على الأصول</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نسبة الربحية</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ومعدل السيولة</w:t>
      </w:r>
      <w:r w:rsidR="00971FB9" w:rsidRPr="007C544A">
        <w:rPr>
          <w:rFonts w:ascii="Traditional Arabic" w:hAnsi="Traditional Arabic" w:cs="Traditional Arabic"/>
          <w:sz w:val="24"/>
          <w:szCs w:val="24"/>
        </w:rPr>
        <w:t>.</w:t>
      </w:r>
      <w:r w:rsidR="00971FB9" w:rsidRPr="007C544A">
        <w:rPr>
          <w:rFonts w:ascii="Traditional Arabic" w:hAnsi="Traditional Arabic" w:cs="Traditional Arabic"/>
          <w:sz w:val="24"/>
          <w:szCs w:val="24"/>
          <w:rtl/>
        </w:rPr>
        <w:t xml:space="preserve"> وتوصلت</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أن ال</w:t>
      </w:r>
      <w:r w:rsidR="000544F4" w:rsidRPr="007C544A">
        <w:rPr>
          <w:rFonts w:ascii="Traditional Arabic" w:hAnsi="Traditional Arabic" w:cs="Traditional Arabic"/>
          <w:sz w:val="24"/>
          <w:szCs w:val="24"/>
          <w:rtl/>
        </w:rPr>
        <w:t>إدراج</w:t>
      </w:r>
      <w:r w:rsidR="00971FB9" w:rsidRPr="007C544A">
        <w:rPr>
          <w:rFonts w:ascii="Traditional Arabic" w:hAnsi="Traditional Arabic" w:cs="Traditional Arabic"/>
          <w:sz w:val="24"/>
          <w:szCs w:val="24"/>
          <w:rtl/>
        </w:rPr>
        <w:t xml:space="preserve"> في السوق الموازية أدى</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تحسن طفيف في المؤشرات المالية للشركات</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 xml:space="preserve">غير أن الفروق لم تكن ذات دلالة </w:t>
      </w:r>
      <w:r w:rsidR="004C5D0F" w:rsidRPr="007C544A">
        <w:rPr>
          <w:rFonts w:ascii="Traditional Arabic" w:hAnsi="Traditional Arabic" w:cs="Traditional Arabic"/>
          <w:sz w:val="24"/>
          <w:szCs w:val="24"/>
          <w:rtl/>
        </w:rPr>
        <w:t>إحصائي</w:t>
      </w:r>
      <w:r w:rsidR="00971FB9" w:rsidRPr="007C544A">
        <w:rPr>
          <w:rFonts w:ascii="Traditional Arabic" w:hAnsi="Traditional Arabic" w:cs="Traditional Arabic"/>
          <w:sz w:val="24"/>
          <w:szCs w:val="24"/>
          <w:rtl/>
        </w:rPr>
        <w:t>ة</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مما يشير</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أن تأثير ال</w:t>
      </w:r>
      <w:r w:rsidR="000544F4" w:rsidRPr="007C544A">
        <w:rPr>
          <w:rFonts w:ascii="Traditional Arabic" w:hAnsi="Traditional Arabic" w:cs="Traditional Arabic"/>
          <w:sz w:val="24"/>
          <w:szCs w:val="24"/>
          <w:rtl/>
        </w:rPr>
        <w:t>إدراج</w:t>
      </w:r>
      <w:r w:rsidR="00971FB9" w:rsidRPr="007C544A">
        <w:rPr>
          <w:rFonts w:ascii="Traditional Arabic" w:hAnsi="Traditional Arabic" w:cs="Traditional Arabic"/>
          <w:sz w:val="24"/>
          <w:szCs w:val="24"/>
          <w:rtl/>
        </w:rPr>
        <w:t xml:space="preserve"> على </w:t>
      </w:r>
      <w:r w:rsidR="005C20E0" w:rsidRPr="007C544A">
        <w:rPr>
          <w:rFonts w:ascii="Traditional Arabic" w:hAnsi="Traditional Arabic" w:cs="Traditional Arabic"/>
          <w:sz w:val="24"/>
          <w:szCs w:val="24"/>
          <w:rtl/>
        </w:rPr>
        <w:t>الأداء</w:t>
      </w:r>
      <w:r w:rsidR="00971FB9" w:rsidRPr="007C544A">
        <w:rPr>
          <w:rFonts w:ascii="Traditional Arabic" w:hAnsi="Traditional Arabic" w:cs="Traditional Arabic"/>
          <w:sz w:val="24"/>
          <w:szCs w:val="24"/>
          <w:rtl/>
        </w:rPr>
        <w:t xml:space="preserve"> المالي لا يظهر بوضوح في المدى القصير</w:t>
      </w:r>
      <w:r w:rsidR="00971FB9" w:rsidRPr="007C544A">
        <w:rPr>
          <w:rFonts w:ascii="Traditional Arabic" w:hAnsi="Traditional Arabic" w:cs="Traditional Arabic"/>
          <w:sz w:val="24"/>
          <w:szCs w:val="24"/>
        </w:rPr>
        <w:t>.</w:t>
      </w:r>
    </w:p>
    <w:p w14:paraId="14B29549" w14:textId="77777777" w:rsidR="00BA042B"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tl/>
        </w:rPr>
      </w:pPr>
      <w:r w:rsidRPr="007C544A">
        <w:rPr>
          <w:rFonts w:ascii="Traditional Arabic" w:hAnsi="Traditional Arabic" w:cs="Traditional Arabic" w:hint="cs"/>
          <w:b/>
          <w:bCs/>
          <w:sz w:val="24"/>
          <w:szCs w:val="24"/>
          <w:rtl/>
        </w:rPr>
        <w:t>4.</w:t>
      </w:r>
      <w:r w:rsidR="00BA042B" w:rsidRPr="007C544A">
        <w:rPr>
          <w:rFonts w:ascii="Traditional Arabic" w:hAnsi="Traditional Arabic" w:cs="Traditional Arabic"/>
          <w:b/>
          <w:bCs/>
          <w:sz w:val="24"/>
          <w:szCs w:val="24"/>
          <w:rtl/>
          <w:lang w:bidi="ar-EG"/>
        </w:rPr>
        <w:t>دراسة (</w:t>
      </w:r>
      <w:r w:rsidR="00BA042B" w:rsidRPr="007C544A">
        <w:rPr>
          <w:rFonts w:ascii="Traditional Arabic" w:hAnsi="Traditional Arabic" w:cs="Traditional Arabic"/>
          <w:b/>
          <w:bCs/>
          <w:sz w:val="24"/>
          <w:szCs w:val="24"/>
          <w:lang w:bidi="ar-EG"/>
        </w:rPr>
        <w:t>2020</w:t>
      </w:r>
      <w:r w:rsidR="00BA042B"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lang w:bidi="ar-EG"/>
        </w:rPr>
        <w:t>Zhao, X., &amp; Chen, L.</w:t>
      </w:r>
      <w:r w:rsidR="00BA042B"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بعنوان</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w:t>
      </w:r>
      <w:r w:rsidR="0022698D" w:rsidRPr="007C544A">
        <w:rPr>
          <w:rFonts w:ascii="Traditional Arabic" w:hAnsi="Traditional Arabic" w:cs="Traditional Arabic"/>
          <w:b/>
          <w:bCs/>
          <w:sz w:val="24"/>
          <w:szCs w:val="24"/>
          <w:rtl/>
          <w:lang w:bidi="ar-EG"/>
        </w:rPr>
        <w:t xml:space="preserve">الدمج </w:t>
      </w:r>
      <w:r w:rsidR="00971FB9" w:rsidRPr="007C544A">
        <w:rPr>
          <w:rFonts w:ascii="Traditional Arabic" w:hAnsi="Traditional Arabic" w:cs="Traditional Arabic"/>
          <w:b/>
          <w:bCs/>
          <w:sz w:val="24"/>
          <w:szCs w:val="24"/>
          <w:rtl/>
          <w:lang w:bidi="ar-EG"/>
        </w:rPr>
        <w:t>ات الاستراتيجية والدخول</w:t>
      </w:r>
      <w:r w:rsidR="000544F4" w:rsidRPr="007C544A">
        <w:rPr>
          <w:rFonts w:ascii="Traditional Arabic" w:hAnsi="Traditional Arabic" w:cs="Traditional Arabic"/>
          <w:b/>
          <w:bCs/>
          <w:sz w:val="24"/>
          <w:szCs w:val="24"/>
          <w:rtl/>
          <w:lang w:bidi="ar-EG"/>
        </w:rPr>
        <w:t xml:space="preserve"> إلى </w:t>
      </w:r>
      <w:r w:rsidR="00971FB9" w:rsidRPr="007C544A">
        <w:rPr>
          <w:rFonts w:ascii="Traditional Arabic" w:hAnsi="Traditional Arabic" w:cs="Traditional Arabic"/>
          <w:b/>
          <w:bCs/>
          <w:sz w:val="24"/>
          <w:szCs w:val="24"/>
          <w:rtl/>
          <w:lang w:bidi="ar-EG"/>
        </w:rPr>
        <w:t>أسواق المال الثانوية في الاقتصادات الناشئة</w:t>
      </w:r>
      <w:r w:rsidR="00BA042B"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971FB9" w:rsidRPr="007C544A">
        <w:rPr>
          <w:rFonts w:ascii="Traditional Arabic" w:hAnsi="Traditional Arabic" w:cs="Traditional Arabic"/>
          <w:sz w:val="24"/>
          <w:szCs w:val="24"/>
          <w:rtl/>
        </w:rPr>
        <w:t>هدفت الدراسة</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استكشاف كيف تستخدم الشركات في الأسواق الناشئة عمليات الدمج كاستراتيجية للتهيئة لدخول الأسواق الموازية</w:t>
      </w:r>
      <w:r w:rsidR="00971FB9" w:rsidRPr="007C544A">
        <w:rPr>
          <w:rFonts w:ascii="Traditional Arabic" w:hAnsi="Traditional Arabic" w:cs="Traditional Arabic"/>
          <w:sz w:val="24"/>
          <w:szCs w:val="24"/>
        </w:rPr>
        <w:t>.</w:t>
      </w:r>
      <w:r w:rsidR="00971FB9" w:rsidRPr="007C544A">
        <w:rPr>
          <w:rFonts w:ascii="Traditional Arabic" w:hAnsi="Traditional Arabic" w:cs="Traditional Arabic"/>
          <w:sz w:val="24"/>
          <w:szCs w:val="24"/>
          <w:rtl/>
        </w:rPr>
        <w:t xml:space="preserve"> واستخدمت الدراسة المنهج المقارن بين أسواق آسيا والشرق الأوسط</w:t>
      </w:r>
      <w:r w:rsidR="00971FB9" w:rsidRPr="007C544A">
        <w:rPr>
          <w:rFonts w:ascii="Traditional Arabic" w:hAnsi="Traditional Arabic" w:cs="Traditional Arabic"/>
          <w:sz w:val="24"/>
          <w:szCs w:val="24"/>
        </w:rPr>
        <w:t>.</w:t>
      </w:r>
      <w:r w:rsidR="00971FB9" w:rsidRPr="007C544A">
        <w:rPr>
          <w:rFonts w:ascii="Traditional Arabic" w:hAnsi="Traditional Arabic" w:cs="Traditional Arabic"/>
          <w:sz w:val="24"/>
          <w:szCs w:val="24"/>
          <w:rtl/>
        </w:rPr>
        <w:t xml:space="preserve"> وأظهرت النتائج أن عمليات الدمج تُستخدم في كثير من الأحيان كآلية لتحسين الموقف المالي وتلبية شروط ال</w:t>
      </w:r>
      <w:r w:rsidR="000544F4" w:rsidRPr="007C544A">
        <w:rPr>
          <w:rFonts w:ascii="Traditional Arabic" w:hAnsi="Traditional Arabic" w:cs="Traditional Arabic"/>
          <w:sz w:val="24"/>
          <w:szCs w:val="24"/>
          <w:rtl/>
        </w:rPr>
        <w:t>إدراج</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ولكنها تحتاج</w:t>
      </w:r>
      <w:r w:rsidR="000544F4" w:rsidRPr="007C544A">
        <w:rPr>
          <w:rFonts w:ascii="Traditional Arabic" w:hAnsi="Traditional Arabic" w:cs="Traditional Arabic"/>
          <w:sz w:val="24"/>
          <w:szCs w:val="24"/>
          <w:rtl/>
        </w:rPr>
        <w:t xml:space="preserve"> إلى </w:t>
      </w:r>
      <w:r w:rsidR="00D6178F" w:rsidRPr="007C544A">
        <w:rPr>
          <w:rFonts w:ascii="Traditional Arabic" w:hAnsi="Traditional Arabic" w:cs="Traditional Arabic"/>
          <w:sz w:val="24"/>
          <w:szCs w:val="24"/>
          <w:rtl/>
        </w:rPr>
        <w:t>إدارة</w:t>
      </w:r>
      <w:r w:rsidR="00971FB9" w:rsidRPr="007C544A">
        <w:rPr>
          <w:rFonts w:ascii="Traditional Arabic" w:hAnsi="Traditional Arabic" w:cs="Traditional Arabic"/>
          <w:sz w:val="24"/>
          <w:szCs w:val="24"/>
          <w:rtl/>
        </w:rPr>
        <w:t xml:space="preserve"> دقيقة لتفادي فشل التقييمات أو التعثر الإداري</w:t>
      </w:r>
      <w:r w:rsidR="00BA042B" w:rsidRPr="007C544A">
        <w:rPr>
          <w:rFonts w:ascii="Traditional Arabic" w:hAnsi="Traditional Arabic" w:cs="Traditional Arabic"/>
          <w:sz w:val="24"/>
          <w:szCs w:val="24"/>
          <w:rtl/>
        </w:rPr>
        <w:t>.</w:t>
      </w:r>
    </w:p>
    <w:p w14:paraId="2215DD46" w14:textId="77777777" w:rsidR="009F7418" w:rsidRPr="007C544A" w:rsidRDefault="00BD78BC" w:rsidP="00BD78BC">
      <w:pPr>
        <w:shd w:val="clear" w:color="auto" w:fill="FFFFFF" w:themeFill="background1"/>
        <w:bidi/>
        <w:spacing w:after="0" w:line="360" w:lineRule="auto"/>
        <w:jc w:val="both"/>
        <w:rPr>
          <w:rFonts w:ascii="Traditional Arabic" w:hAnsi="Traditional Arabic" w:cs="Traditional Arabic"/>
          <w:b/>
          <w:bCs/>
          <w:sz w:val="24"/>
          <w:szCs w:val="24"/>
          <w:lang w:bidi="ar-EG"/>
        </w:rPr>
      </w:pPr>
      <w:r w:rsidRPr="007C544A">
        <w:rPr>
          <w:rFonts w:ascii="Traditional Arabic" w:hAnsi="Traditional Arabic" w:cs="Traditional Arabic" w:hint="cs"/>
          <w:b/>
          <w:bCs/>
          <w:sz w:val="24"/>
          <w:szCs w:val="24"/>
          <w:rtl/>
        </w:rPr>
        <w:t>5.</w:t>
      </w:r>
      <w:r w:rsidR="00BA042B" w:rsidRPr="007C544A">
        <w:rPr>
          <w:rFonts w:ascii="Traditional Arabic" w:hAnsi="Traditional Arabic" w:cs="Traditional Arabic"/>
          <w:b/>
          <w:bCs/>
          <w:sz w:val="24"/>
          <w:szCs w:val="24"/>
          <w:rtl/>
          <w:lang w:bidi="ar-EG"/>
        </w:rPr>
        <w:t>دراسة (</w:t>
      </w:r>
      <w:r w:rsidR="00BA042B" w:rsidRPr="007C544A">
        <w:rPr>
          <w:rFonts w:ascii="Traditional Arabic" w:hAnsi="Traditional Arabic" w:cs="Traditional Arabic"/>
          <w:b/>
          <w:bCs/>
          <w:sz w:val="24"/>
          <w:szCs w:val="24"/>
          <w:lang w:bidi="ar-EG"/>
        </w:rPr>
        <w:t>2015</w:t>
      </w:r>
      <w:r w:rsidR="00BA042B" w:rsidRPr="007C544A">
        <w:rPr>
          <w:rFonts w:ascii="Traditional Arabic" w:hAnsi="Traditional Arabic" w:cs="Traditional Arabic"/>
          <w:b/>
          <w:bCs/>
          <w:sz w:val="24"/>
          <w:szCs w:val="24"/>
          <w:rtl/>
          <w:lang w:bidi="ar-EG"/>
        </w:rPr>
        <w:t xml:space="preserve">) </w:t>
      </w:r>
      <w:r w:rsidR="00BA042B" w:rsidRPr="007C544A">
        <w:rPr>
          <w:rFonts w:ascii="Traditional Arabic" w:hAnsi="Traditional Arabic" w:cs="Traditional Arabic"/>
          <w:b/>
          <w:bCs/>
          <w:sz w:val="24"/>
          <w:szCs w:val="24"/>
          <w:lang w:bidi="ar-EG"/>
        </w:rPr>
        <w:t>Wong, M., &amp; Tse, A.</w:t>
      </w:r>
      <w:r w:rsidR="00BA042B"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بعنوان</w:t>
      </w:r>
      <w:r w:rsidR="00775B4E" w:rsidRPr="007C544A">
        <w:rPr>
          <w:rFonts w:ascii="Traditional Arabic" w:hAnsi="Traditional Arabic" w:cs="Traditional Arabic"/>
          <w:b/>
          <w:bCs/>
          <w:sz w:val="24"/>
          <w:szCs w:val="24"/>
          <w:rtl/>
          <w:lang w:bidi="ar-EG"/>
        </w:rPr>
        <w:t xml:space="preserve">: </w:t>
      </w:r>
      <w:r w:rsidR="00BA042B"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إعادة الهيكلة المؤسسية والدخول</w:t>
      </w:r>
      <w:r w:rsidR="000544F4" w:rsidRPr="007C544A">
        <w:rPr>
          <w:rFonts w:ascii="Traditional Arabic" w:hAnsi="Traditional Arabic" w:cs="Traditional Arabic"/>
          <w:b/>
          <w:bCs/>
          <w:sz w:val="24"/>
          <w:szCs w:val="24"/>
          <w:rtl/>
          <w:lang w:bidi="ar-EG"/>
        </w:rPr>
        <w:t xml:space="preserve"> إلى </w:t>
      </w:r>
      <w:r w:rsidR="00971FB9" w:rsidRPr="007C544A">
        <w:rPr>
          <w:rFonts w:ascii="Traditional Arabic" w:hAnsi="Traditional Arabic" w:cs="Traditional Arabic"/>
          <w:b/>
          <w:bCs/>
          <w:sz w:val="24"/>
          <w:szCs w:val="24"/>
          <w:rtl/>
          <w:lang w:bidi="ar-EG"/>
        </w:rPr>
        <w:t>أسواق النمو</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دليل من سوق</w:t>
      </w:r>
      <w:r w:rsidR="00971FB9" w:rsidRPr="007C544A">
        <w:rPr>
          <w:rFonts w:ascii="Traditional Arabic" w:hAnsi="Traditional Arabic" w:cs="Traditional Arabic"/>
          <w:b/>
          <w:bCs/>
          <w:sz w:val="24"/>
          <w:szCs w:val="24"/>
          <w:lang w:bidi="ar-EG"/>
        </w:rPr>
        <w:t xml:space="preserve"> GEM </w:t>
      </w:r>
      <w:r w:rsidR="00971FB9" w:rsidRPr="007C544A">
        <w:rPr>
          <w:rFonts w:ascii="Traditional Arabic" w:hAnsi="Traditional Arabic" w:cs="Traditional Arabic"/>
          <w:b/>
          <w:bCs/>
          <w:sz w:val="24"/>
          <w:szCs w:val="24"/>
          <w:rtl/>
          <w:lang w:bidi="ar-EG"/>
        </w:rPr>
        <w:t>في هونغ كونغ</w:t>
      </w:r>
      <w:r w:rsidR="00BA042B"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9F7418" w:rsidRPr="007C544A">
        <w:rPr>
          <w:rtl/>
        </w:rPr>
        <w:t>ه</w:t>
      </w:r>
      <w:r w:rsidR="009F7418" w:rsidRPr="007C544A">
        <w:rPr>
          <w:rFonts w:ascii="Traditional Arabic" w:hAnsi="Traditional Arabic" w:cs="Traditional Arabic"/>
          <w:sz w:val="24"/>
          <w:szCs w:val="24"/>
          <w:rtl/>
        </w:rPr>
        <w:t>دفت الدراسة إلى تحليل دور إعادة الهيكلة المؤسسية في تهيئة الشركات للدخول إلى أسواق النمو، مع التركيز على سوق المشروعات النامية</w:t>
      </w:r>
      <w:r w:rsidR="009F7418" w:rsidRPr="007C544A">
        <w:rPr>
          <w:rFonts w:ascii="Traditional Arabic" w:hAnsi="Traditional Arabic" w:cs="Traditional Arabic"/>
          <w:sz w:val="24"/>
          <w:szCs w:val="24"/>
        </w:rPr>
        <w:t xml:space="preserve"> (GEM) </w:t>
      </w:r>
      <w:r w:rsidR="009F7418" w:rsidRPr="007C544A">
        <w:rPr>
          <w:rFonts w:ascii="Traditional Arabic" w:hAnsi="Traditional Arabic" w:cs="Traditional Arabic"/>
          <w:sz w:val="24"/>
          <w:szCs w:val="24"/>
          <w:rtl/>
        </w:rPr>
        <w:t>في هونغ كونغ. واعتمدت الدراسة على المنهج التحليلي، من خلال دراسة مجموعة من الشركات التي اتجهت إلى الإدراج في سوق</w:t>
      </w:r>
      <w:r w:rsidR="009F7418" w:rsidRPr="007C544A">
        <w:rPr>
          <w:rFonts w:ascii="Traditional Arabic" w:hAnsi="Traditional Arabic" w:cs="Traditional Arabic"/>
          <w:sz w:val="24"/>
          <w:szCs w:val="24"/>
        </w:rPr>
        <w:t xml:space="preserve"> GEM</w:t>
      </w:r>
      <w:r w:rsidR="009F7418" w:rsidRPr="007C544A">
        <w:rPr>
          <w:rFonts w:ascii="Traditional Arabic" w:hAnsi="Traditional Arabic" w:cs="Traditional Arabic"/>
          <w:sz w:val="24"/>
          <w:szCs w:val="24"/>
          <w:rtl/>
        </w:rPr>
        <w:t>، وتحليل التغيرات التي طرأت على هياكلها التنظيمية والمالية قبل الإدراج. وتوصلت الدراسة إلى أن إعادة الهيكلة المؤسسية يمكن أن تسهم في تحسين الهيكل المالي والتنظيمي للشركات وتهيئتها لاستيفاء متطلبات الإدراج، كما قد تساعد الشركات الصغيرة والمتوسطة على تعزيز قدرتها على الوصول إلى مصادر تمويل جديدة</w:t>
      </w:r>
      <w:r w:rsidR="009F7418" w:rsidRPr="007C544A">
        <w:rPr>
          <w:rFonts w:ascii="Traditional Arabic" w:hAnsi="Traditional Arabic" w:cs="Traditional Arabic"/>
          <w:sz w:val="24"/>
          <w:szCs w:val="24"/>
        </w:rPr>
        <w:t>.</w:t>
      </w:r>
    </w:p>
    <w:p w14:paraId="3BD69268" w14:textId="77777777" w:rsidR="009F7418"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tl/>
        </w:rPr>
      </w:pPr>
      <w:r w:rsidRPr="007C544A">
        <w:rPr>
          <w:rFonts w:ascii="Traditional Arabic" w:hAnsi="Traditional Arabic" w:cs="Traditional Arabic" w:hint="cs"/>
          <w:b/>
          <w:bCs/>
          <w:sz w:val="24"/>
          <w:szCs w:val="24"/>
          <w:rtl/>
          <w:lang w:bidi="ar-EG"/>
        </w:rPr>
        <w:t>6.</w:t>
      </w:r>
      <w:r w:rsidR="00E47936" w:rsidRPr="007C544A">
        <w:rPr>
          <w:rFonts w:ascii="Traditional Arabic" w:hAnsi="Traditional Arabic" w:cs="Traditional Arabic"/>
          <w:b/>
          <w:bCs/>
          <w:sz w:val="24"/>
          <w:szCs w:val="24"/>
          <w:rtl/>
          <w:lang w:bidi="ar-EG"/>
        </w:rPr>
        <w:t>دراسة (</w:t>
      </w:r>
      <w:r w:rsidR="00E47936" w:rsidRPr="007C544A">
        <w:rPr>
          <w:rFonts w:ascii="Traditional Arabic" w:hAnsi="Traditional Arabic" w:cs="Traditional Arabic"/>
          <w:b/>
          <w:bCs/>
          <w:sz w:val="24"/>
          <w:szCs w:val="24"/>
          <w:lang w:bidi="ar-EG"/>
        </w:rPr>
        <w:t>2008</w:t>
      </w:r>
      <w:r w:rsidR="00E47936" w:rsidRPr="007C544A">
        <w:rPr>
          <w:rFonts w:ascii="Traditional Arabic" w:hAnsi="Traditional Arabic" w:cs="Traditional Arabic"/>
          <w:b/>
          <w:bCs/>
          <w:sz w:val="24"/>
          <w:szCs w:val="24"/>
          <w:rtl/>
          <w:lang w:bidi="ar-EG"/>
        </w:rPr>
        <w:t xml:space="preserve">) </w:t>
      </w:r>
      <w:r w:rsidR="00E47936" w:rsidRPr="007C544A">
        <w:rPr>
          <w:rFonts w:ascii="Traditional Arabic" w:hAnsi="Traditional Arabic" w:cs="Traditional Arabic"/>
          <w:b/>
          <w:bCs/>
          <w:sz w:val="24"/>
          <w:szCs w:val="24"/>
          <w:lang w:bidi="ar-EG"/>
        </w:rPr>
        <w:t>Dunne, P. &amp; Hughes, A.</w:t>
      </w:r>
      <w:r w:rsidR="00E47936"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بعنوان</w:t>
      </w:r>
      <w:r w:rsidR="00775B4E" w:rsidRPr="007C544A">
        <w:rPr>
          <w:rFonts w:ascii="Traditional Arabic" w:hAnsi="Traditional Arabic" w:cs="Traditional Arabic"/>
          <w:b/>
          <w:bCs/>
          <w:sz w:val="24"/>
          <w:szCs w:val="24"/>
          <w:rtl/>
          <w:lang w:bidi="ar-EG"/>
        </w:rPr>
        <w:t xml:space="preserve">: </w:t>
      </w:r>
      <w:r w:rsidR="00E47936"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 xml:space="preserve">نشاط </w:t>
      </w:r>
      <w:r w:rsidR="009F7418" w:rsidRPr="007C544A">
        <w:rPr>
          <w:rFonts w:ascii="Traditional Arabic" w:hAnsi="Traditional Arabic" w:cs="Traditional Arabic" w:hint="cs"/>
          <w:b/>
          <w:bCs/>
          <w:sz w:val="24"/>
          <w:szCs w:val="24"/>
          <w:rtl/>
          <w:lang w:bidi="ar-EG"/>
        </w:rPr>
        <w:t>الدمج</w:t>
      </w:r>
      <w:r w:rsidR="00971FB9" w:rsidRPr="007C544A">
        <w:rPr>
          <w:rFonts w:ascii="Traditional Arabic" w:hAnsi="Traditional Arabic" w:cs="Traditional Arabic"/>
          <w:b/>
          <w:bCs/>
          <w:sz w:val="24"/>
          <w:szCs w:val="24"/>
          <w:rtl/>
          <w:lang w:bidi="ar-EG"/>
        </w:rPr>
        <w:t xml:space="preserve"> والاستحواذات ودخول الشركات الصغيرة والمتوسطة</w:t>
      </w:r>
      <w:r w:rsidR="000544F4" w:rsidRPr="007C544A">
        <w:rPr>
          <w:rFonts w:ascii="Traditional Arabic" w:hAnsi="Traditional Arabic" w:cs="Traditional Arabic"/>
          <w:b/>
          <w:bCs/>
          <w:sz w:val="24"/>
          <w:szCs w:val="24"/>
          <w:rtl/>
          <w:lang w:bidi="ar-EG"/>
        </w:rPr>
        <w:t xml:space="preserve"> إلى </w:t>
      </w:r>
      <w:r w:rsidR="00971FB9" w:rsidRPr="007C544A">
        <w:rPr>
          <w:rFonts w:ascii="Traditional Arabic" w:hAnsi="Traditional Arabic" w:cs="Traditional Arabic"/>
          <w:b/>
          <w:bCs/>
          <w:sz w:val="24"/>
          <w:szCs w:val="24"/>
          <w:rtl/>
          <w:lang w:bidi="ar-EG"/>
        </w:rPr>
        <w:t>السوق</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دليل من سوق</w:t>
      </w:r>
      <w:r w:rsidR="00971FB9" w:rsidRPr="007C544A">
        <w:rPr>
          <w:rFonts w:ascii="Traditional Arabic" w:hAnsi="Traditional Arabic" w:cs="Traditional Arabic"/>
          <w:b/>
          <w:bCs/>
          <w:sz w:val="24"/>
          <w:szCs w:val="24"/>
          <w:lang w:bidi="ar-EG"/>
        </w:rPr>
        <w:t xml:space="preserve"> AIM </w:t>
      </w:r>
      <w:r w:rsidR="00971FB9" w:rsidRPr="007C544A">
        <w:rPr>
          <w:rFonts w:ascii="Traditional Arabic" w:hAnsi="Traditional Arabic" w:cs="Traditional Arabic"/>
          <w:b/>
          <w:bCs/>
          <w:sz w:val="24"/>
          <w:szCs w:val="24"/>
          <w:rtl/>
          <w:lang w:bidi="ar-EG"/>
        </w:rPr>
        <w:t>في المملكة المتحدة</w:t>
      </w:r>
      <w:proofErr w:type="gramStart"/>
      <w:r w:rsidR="00E47936" w:rsidRPr="007C544A">
        <w:rPr>
          <w:rFonts w:ascii="Traditional Arabic" w:hAnsi="Traditional Arabic" w:cs="Traditional Arabic"/>
          <w:b/>
          <w:bCs/>
          <w:sz w:val="24"/>
          <w:szCs w:val="24"/>
          <w:rtl/>
          <w:lang w:bidi="ar-EG"/>
        </w:rPr>
        <w:t>".</w:t>
      </w:r>
      <w:r w:rsidR="009F7418" w:rsidRPr="007C544A">
        <w:rPr>
          <w:rFonts w:ascii="Traditional Arabic" w:hAnsi="Traditional Arabic" w:cs="Traditional Arabic"/>
          <w:sz w:val="24"/>
          <w:szCs w:val="24"/>
          <w:rtl/>
        </w:rPr>
        <w:t>هدفت</w:t>
      </w:r>
      <w:proofErr w:type="gramEnd"/>
      <w:r w:rsidR="009F7418" w:rsidRPr="007C544A">
        <w:rPr>
          <w:rFonts w:ascii="Traditional Arabic" w:hAnsi="Traditional Arabic" w:cs="Traditional Arabic"/>
          <w:sz w:val="24"/>
          <w:szCs w:val="24"/>
          <w:rtl/>
        </w:rPr>
        <w:t xml:space="preserve"> الدراسة إلى فحص العلاقة بين نشاط الاندماج والاستحواذ وقرار الشركات الصغيرة والمتوسطة الدخول إلى السوق البديلة البريطانية</w:t>
      </w:r>
      <w:r w:rsidR="009F7418" w:rsidRPr="007C544A">
        <w:rPr>
          <w:rFonts w:ascii="Traditional Arabic" w:hAnsi="Traditional Arabic" w:cs="Traditional Arabic"/>
          <w:sz w:val="24"/>
          <w:szCs w:val="24"/>
        </w:rPr>
        <w:t xml:space="preserve"> (AIM)</w:t>
      </w:r>
      <w:r w:rsidR="009F7418" w:rsidRPr="007C544A">
        <w:rPr>
          <w:rFonts w:ascii="Traditional Arabic" w:hAnsi="Traditional Arabic" w:cs="Traditional Arabic"/>
          <w:sz w:val="24"/>
          <w:szCs w:val="24"/>
          <w:rtl/>
        </w:rPr>
        <w:t>، مع التركيز على الدور الذي يمكن أن تؤديه عمليات الاندماج والاستحواذ في تهيئة الشركات للإدراج في أسواق النمو. واعتمدت الدراسة على المنهج الكمي التحليلي، من خلال تحليل بيانات عينة من الشركات الصغيرة والمتوسطة التي اتجهت إلى الإدراج في سوق</w:t>
      </w:r>
      <w:r w:rsidR="009F7418" w:rsidRPr="007C544A">
        <w:rPr>
          <w:rFonts w:ascii="Traditional Arabic" w:hAnsi="Traditional Arabic" w:cs="Traditional Arabic"/>
          <w:sz w:val="24"/>
          <w:szCs w:val="24"/>
        </w:rPr>
        <w:t xml:space="preserve"> AIM. </w:t>
      </w:r>
      <w:r w:rsidR="009F7418" w:rsidRPr="007C544A">
        <w:rPr>
          <w:rFonts w:ascii="Traditional Arabic" w:hAnsi="Traditional Arabic" w:cs="Traditional Arabic"/>
          <w:sz w:val="24"/>
          <w:szCs w:val="24"/>
          <w:rtl/>
        </w:rPr>
        <w:t>وتوصلت الدراسة إلى أن عمليات الاندماج والاستحواذ قد تسهم في تحسين المركز المالي للشركات وتعزيز قدرتها على استيفاء متطلبات الإدراج، كما أشارت إلى أن الشركات التي خضعت لإعادة هيكلة أو عمليات اندماج قبل الإدراج قد تتمتع بقدرة أكبر على جذب المستثمرين وتحسين السيولة بعد الإدراج</w:t>
      </w:r>
      <w:r w:rsidR="009F7418" w:rsidRPr="007C544A">
        <w:rPr>
          <w:rFonts w:ascii="Traditional Arabic" w:hAnsi="Traditional Arabic" w:cs="Traditional Arabic"/>
          <w:sz w:val="24"/>
          <w:szCs w:val="24"/>
        </w:rPr>
        <w:t>.</w:t>
      </w:r>
    </w:p>
    <w:p w14:paraId="31BB80AA" w14:textId="77777777" w:rsidR="001416F4" w:rsidRPr="007C544A" w:rsidRDefault="001416F4" w:rsidP="009F7418">
      <w:pPr>
        <w:shd w:val="clear" w:color="auto" w:fill="FFFFFF" w:themeFill="background1"/>
        <w:bidi/>
        <w:spacing w:after="0" w:line="360" w:lineRule="auto"/>
        <w:jc w:val="both"/>
        <w:rPr>
          <w:rFonts w:ascii="Traditional Arabic" w:hAnsi="Traditional Arabic" w:cs="Traditional Arabic"/>
          <w:b/>
          <w:bCs/>
          <w:sz w:val="24"/>
          <w:szCs w:val="24"/>
          <w:rtl/>
        </w:rPr>
      </w:pPr>
    </w:p>
    <w:p w14:paraId="0143CE48" w14:textId="77777777" w:rsidR="00971FB9" w:rsidRPr="007C544A" w:rsidRDefault="00971FB9" w:rsidP="001416F4">
      <w:pPr>
        <w:shd w:val="clear" w:color="auto" w:fill="FFFFFF" w:themeFill="background1"/>
        <w:bidi/>
        <w:spacing w:after="0" w:line="360" w:lineRule="auto"/>
        <w:jc w:val="both"/>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lastRenderedPageBreak/>
        <w:t>التعليق على الدراسات السابقة</w:t>
      </w:r>
      <w:r w:rsidR="00775B4E" w:rsidRPr="007C544A">
        <w:rPr>
          <w:rFonts w:ascii="Traditional Arabic" w:hAnsi="Traditional Arabic" w:cs="Traditional Arabic"/>
          <w:b/>
          <w:bCs/>
          <w:sz w:val="24"/>
          <w:szCs w:val="24"/>
          <w:rtl/>
        </w:rPr>
        <w:t xml:space="preserve">: </w:t>
      </w:r>
    </w:p>
    <w:p w14:paraId="214D4F70" w14:textId="77777777" w:rsidR="009F7418" w:rsidRPr="007C544A" w:rsidRDefault="009F7418" w:rsidP="001416F4">
      <w:pPr>
        <w:pStyle w:val="NormalWeb"/>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يتضح من استعراض الدراسات السابقة تنوع الاهتمام البحثي بموضوع الشركات العائلية وعمليات الاندماج والتحول المؤسسي ودخول الشركات إلى الأسواق المالية، مع اختلاف زوايا تناول هذه الموضوعات باختلاف أهداف الدراسات وبيئاتها التطبيقية. فقد ركزت بعض الدراسات على حوكمة الشركات العائلية وأثرها في الأداء والاستدامة، كما في دراسة المقدم والعزمي (2024)، التي تناولت أثر أبعاد الحوكمة على أداء الشركات العائلية في المملكة العربية السعودية، وأظهرت وجود أثر لأبعاد الحوكمة في تحسين أداء هذه الشركات. كما تناولت دراسة توفيق (2024) العلاقة بين تطبيق مبادئ الحوكمة الرشيدة والأداء الاستراتيجي للعمليات في الشركات العائلية العاملة في السوق المصري، بما يؤكد أهمية الحوكمة في دعم الأداء المؤسسي وتعزيز قدرة الشركات العائلية على الاستمرار والتطور</w:t>
      </w:r>
      <w:r w:rsidRPr="007C544A">
        <w:rPr>
          <w:rFonts w:ascii="Traditional Arabic" w:eastAsiaTheme="minorHAnsi" w:hAnsi="Traditional Arabic" w:cs="Traditional Arabic"/>
        </w:rPr>
        <w:t>.</w:t>
      </w:r>
    </w:p>
    <w:p w14:paraId="2DED46C5" w14:textId="77777777" w:rsidR="009F7418" w:rsidRPr="007C544A" w:rsidRDefault="009F7418" w:rsidP="001416F4">
      <w:pPr>
        <w:pStyle w:val="NormalWeb"/>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ومن جانب آخر، اهتمت مجموعة من الدراسات بالجانب القانوني والتنظيمي لعمليات الاندماج والتحول، ومن أبرزها دراسة الخصاونة (2024)، التي تناولت الضوابط القانونية لاندماج الشركات وتحولها في ضوء نظام الشركات في المملكة العربية السعودية، وركزت على الإصلاحات التشريعية التي جاء بها نظام الشركات السعودي لعام 2022 والإجراءات والآثار القانونية المرتبطة بعمليات الاندماج والتحول. كما تناولت دراسة السقا (2024) الآثار المترتبة على الدمج بالنسبة إلى العقود المبرمة قبل عملية الدمج، بينما تناولت دراسة عثمان (2022) الآثار القانونية الناتجة عن اندماج الشركات في ضوء القانون السوداني والقانون المقارن، بما يعكس أهمية البعد القانوني في تنظيم عمليات الاندماج وحماية حقوق الأطراف ذات العلاقة</w:t>
      </w:r>
      <w:r w:rsidRPr="007C544A">
        <w:rPr>
          <w:rFonts w:ascii="Traditional Arabic" w:eastAsiaTheme="minorHAnsi" w:hAnsi="Traditional Arabic" w:cs="Traditional Arabic"/>
        </w:rPr>
        <w:t>.</w:t>
      </w:r>
    </w:p>
    <w:p w14:paraId="02C0B2B3" w14:textId="77777777" w:rsidR="009F7418" w:rsidRPr="007C544A" w:rsidRDefault="009F7418" w:rsidP="001416F4">
      <w:pPr>
        <w:pStyle w:val="NormalWeb"/>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وفيما يتعلق بعمليات الاندماج والاستحواذ في الشركات العائلية، تمثل دراسة</w:t>
      </w:r>
      <w:r w:rsidRPr="007C544A">
        <w:rPr>
          <w:rFonts w:ascii="Traditional Arabic" w:eastAsiaTheme="minorHAnsi" w:hAnsi="Traditional Arabic" w:cs="Traditional Arabic"/>
        </w:rPr>
        <w:t xml:space="preserve"> Worek (2017) </w:t>
      </w:r>
      <w:r w:rsidRPr="007C544A">
        <w:rPr>
          <w:rFonts w:ascii="Traditional Arabic" w:eastAsiaTheme="minorHAnsi" w:hAnsi="Traditional Arabic" w:cs="Traditional Arabic"/>
          <w:rtl/>
        </w:rPr>
        <w:t>أهمية خاصة؛ إذ قدمت مراجعة منهجية للأدبيات المتعلقة بعمليات الاندماج والاستحواذ في الشركات العائلية، وشملت 41 دراسة منشورة، وركزت على ثلاثة محاور رئيسية هي: الميل إلى عمليات الاندماج والاستحواذ، وإجراءات هذه العمليات، وأدائها. كما أكدت الدراسة أهمية مراعاة طبيعة الحوكمة العائلية عند تحليل قرارات الاندماج والاستحواذ، نظرًا لاختلاف أهداف الشركات العائلية وسلوكها الاستراتيجي عن غيرها من الشركات</w:t>
      </w:r>
      <w:r w:rsidRPr="007C544A">
        <w:rPr>
          <w:rFonts w:ascii="Traditional Arabic" w:eastAsiaTheme="minorHAnsi" w:hAnsi="Traditional Arabic" w:cs="Traditional Arabic"/>
        </w:rPr>
        <w:t>.</w:t>
      </w:r>
    </w:p>
    <w:p w14:paraId="35941E8F" w14:textId="77777777" w:rsidR="009F7418" w:rsidRPr="007C544A" w:rsidRDefault="009F7418" w:rsidP="001416F4">
      <w:pPr>
        <w:pStyle w:val="NormalWeb"/>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وفي الاتجاه نفسه، تناولت دراسة</w:t>
      </w:r>
      <w:r w:rsidRPr="007C544A">
        <w:rPr>
          <w:rFonts w:ascii="Traditional Arabic" w:eastAsiaTheme="minorHAnsi" w:hAnsi="Traditional Arabic" w:cs="Traditional Arabic"/>
        </w:rPr>
        <w:t xml:space="preserve"> Santulli et al. (2022) </w:t>
      </w:r>
      <w:r w:rsidRPr="007C544A">
        <w:rPr>
          <w:rFonts w:ascii="Traditional Arabic" w:eastAsiaTheme="minorHAnsi" w:hAnsi="Traditional Arabic" w:cs="Traditional Arabic"/>
          <w:rtl/>
        </w:rPr>
        <w:t>العلاقة بين مشاركة أفراد العائلة في الإدارة العليا والميل إلى عمليات الاندماج والاستحواذ وأداء الشركات، من خلال عينة بلغت 111 شركة عائلية ألمانية. وأظهرت النتائج أن ارتفاع نسبة أفراد العائلة في فريق الإدارة العليا ارتبط بتحسن الأداء، وأن الميل إلى عمليات الاندماج والاستحواذ أدى دورًا وسيطًا في هذه العلاقة، خاصة في الحالات التي يكون فيها تقييم الأداء السابق سلبيًا</w:t>
      </w:r>
      <w:r w:rsidRPr="007C544A">
        <w:rPr>
          <w:rFonts w:ascii="Traditional Arabic" w:eastAsiaTheme="minorHAnsi" w:hAnsi="Traditional Arabic" w:cs="Traditional Arabic"/>
        </w:rPr>
        <w:t>.</w:t>
      </w:r>
    </w:p>
    <w:p w14:paraId="0E652584" w14:textId="77777777" w:rsidR="009F7418" w:rsidRPr="007C544A" w:rsidRDefault="009F7418" w:rsidP="001416F4">
      <w:pPr>
        <w:pStyle w:val="NormalWeb"/>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 xml:space="preserve">كما تناولت بعض الدراسات دور الأسواق المالية في دعم نمو الشركات وتوفير مصادر بديلة للتمويل، فقد بحثت دراسة </w:t>
      </w:r>
      <w:proofErr w:type="spellStart"/>
      <w:r w:rsidRPr="007C544A">
        <w:rPr>
          <w:rFonts w:ascii="Traditional Arabic" w:eastAsiaTheme="minorHAnsi" w:hAnsi="Traditional Arabic" w:cs="Traditional Arabic"/>
          <w:rtl/>
        </w:rPr>
        <w:t>بوغمبوز</w:t>
      </w:r>
      <w:proofErr w:type="spellEnd"/>
      <w:r w:rsidRPr="007C544A">
        <w:rPr>
          <w:rFonts w:ascii="Traditional Arabic" w:eastAsiaTheme="minorHAnsi" w:hAnsi="Traditional Arabic" w:cs="Traditional Arabic"/>
          <w:rtl/>
        </w:rPr>
        <w:t xml:space="preserve"> وجباري (2022) دور بورصة الجزائر في دعم المؤسسات الناشئة، وأكدت أهمية السوق المالية في توفير مصادر تمويل بديلة وتعزيز الشفافية والإفصاح. كما تناولت بعض الدراسات الأجنبية أسواق النمو والأسواق المخصصة للشركات الصغيرة والمتوسطة، وهو ما يبرز أهمية البيئة السوقية والتنظيمية في تسهيل وصول الشركات إلى مصادر التمويل والتوسع</w:t>
      </w:r>
      <w:r w:rsidRPr="007C544A">
        <w:rPr>
          <w:rFonts w:ascii="Traditional Arabic" w:eastAsiaTheme="minorHAnsi" w:hAnsi="Traditional Arabic" w:cs="Traditional Arabic"/>
        </w:rPr>
        <w:t>.</w:t>
      </w:r>
    </w:p>
    <w:p w14:paraId="595CE54F" w14:textId="77777777" w:rsidR="009F7418" w:rsidRPr="007C544A" w:rsidRDefault="009F7418" w:rsidP="001416F4">
      <w:pPr>
        <w:pStyle w:val="NormalWeb"/>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lastRenderedPageBreak/>
        <w:t>وفيما يتعلق بأداء الشركات بعد الاندماج، تناولت دراسة الطراونة (2020) أثر الاندماج على القيمة السوقية للشركات المدرجة في بورصة عمان، بينما ركزت دراسة</w:t>
      </w:r>
      <w:r w:rsidRPr="007C544A">
        <w:rPr>
          <w:rFonts w:ascii="Traditional Arabic" w:eastAsiaTheme="minorHAnsi" w:hAnsi="Traditional Arabic" w:cs="Traditional Arabic"/>
        </w:rPr>
        <w:t xml:space="preserve"> Al-Shehab and Al-Omran (2024) </w:t>
      </w:r>
      <w:r w:rsidRPr="007C544A">
        <w:rPr>
          <w:rFonts w:ascii="Traditional Arabic" w:eastAsiaTheme="minorHAnsi" w:hAnsi="Traditional Arabic" w:cs="Traditional Arabic"/>
          <w:rtl/>
        </w:rPr>
        <w:t>على أثر هيكل رأس المال في أداء المنشآت الصغيرة والمتوسطة المدرجة في السوق المالية السعودية الموازية، بما يوضح أهمية القرارات المالية والهيكل التمويلي في تفسير أداء الشركات العاملة في الأسواق الموازية</w:t>
      </w:r>
      <w:r w:rsidRPr="007C544A">
        <w:rPr>
          <w:rFonts w:ascii="Traditional Arabic" w:eastAsiaTheme="minorHAnsi" w:hAnsi="Traditional Arabic" w:cs="Traditional Arabic"/>
        </w:rPr>
        <w:t>.</w:t>
      </w:r>
    </w:p>
    <w:p w14:paraId="5BD5F5EB" w14:textId="77777777" w:rsidR="009F7418" w:rsidRPr="007C544A" w:rsidRDefault="009F7418" w:rsidP="001416F4">
      <w:pPr>
        <w:pStyle w:val="NormalWeb"/>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وبصفة عامة، تكشف الدراسات السابقة عن وجود اهتمام واضح بكل من الشركات العائلية، والحوكمة، والاندماج والاستحواذ، والأطر القانونية المنظمة للاندماج، وأداء الشركات، والأسواق المالية الموازية، إلا أن هذه الموضوعات عولجت في معظم الدراسات بصورة منفصلة؛ فبعض الدراسات ركز على حوكمة الشركات العائلية وأدائها، وبعضها تناول الجوانب القانونية للاندماج، بينما ركزت دراسات أخرى على عمليات الاندماج والاستحواذ أو على الأسواق المالية والأسواق الموازية. وتؤكد مراجعة</w:t>
      </w:r>
      <w:r w:rsidRPr="007C544A">
        <w:rPr>
          <w:rFonts w:ascii="Traditional Arabic" w:eastAsiaTheme="minorHAnsi" w:hAnsi="Traditional Arabic" w:cs="Traditional Arabic"/>
        </w:rPr>
        <w:t xml:space="preserve"> Worek (2017) </w:t>
      </w:r>
      <w:r w:rsidRPr="007C544A">
        <w:rPr>
          <w:rFonts w:ascii="Traditional Arabic" w:eastAsiaTheme="minorHAnsi" w:hAnsi="Traditional Arabic" w:cs="Traditional Arabic"/>
          <w:rtl/>
        </w:rPr>
        <w:t>نفسها وجود حاجة إلى مزيد من البحث في عمليات الاندماج والاستحواذ في سياق الشركات العائلية، ولا سيما في المراحل السابقة على إتمام الصفقة</w:t>
      </w:r>
      <w:r w:rsidRPr="007C544A">
        <w:rPr>
          <w:rFonts w:ascii="Traditional Arabic" w:eastAsiaTheme="minorHAnsi" w:hAnsi="Traditional Arabic" w:cs="Traditional Arabic"/>
        </w:rPr>
        <w:t>.</w:t>
      </w:r>
    </w:p>
    <w:p w14:paraId="3A4819A1" w14:textId="77777777" w:rsidR="009F7418" w:rsidRPr="007C544A" w:rsidRDefault="009F7418" w:rsidP="001416F4">
      <w:pPr>
        <w:pStyle w:val="NormalWeb"/>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ومن هنا تتمثل الفجوة البحثية التي تسعى الدراسة الحالية إلى تناولها في الربط بين هذه الموضوعات في إطار واحد، من خلال دراسة دمج الشركات العائلية في المملكة العربية السعودية باعتباره استراتيجية محتملة للتهيؤ لدخول السوق المالية الموازية «نمو</w:t>
      </w:r>
      <w:r w:rsidRPr="007C544A">
        <w:rPr>
          <w:rFonts w:ascii="Traditional Arabic" w:eastAsiaTheme="minorHAnsi" w:hAnsi="Traditional Arabic" w:cs="Traditional Arabic"/>
        </w:rPr>
        <w:t>»</w:t>
      </w:r>
      <w:r w:rsidRPr="007C544A">
        <w:rPr>
          <w:rFonts w:ascii="Traditional Arabic" w:eastAsiaTheme="minorHAnsi" w:hAnsi="Traditional Arabic" w:cs="Traditional Arabic"/>
          <w:rtl/>
        </w:rPr>
        <w:t>، مع الاهتمام بالآثار المرتبطة بالأداء المالي، والحوكمة، والهيكل القانوني، والتحديات التنظيمية والتشغيلية المصاحبة لهذه العملية. وبذلك تختلف الدراسة الحالية عن الدراسات السابقة التي تناولت هذه المتغيرات بصورة منفردة أو في بيئات قانونية وسوقية مختلفة، وتسعى إلى تقديم معالجة أكثر تكاملًا للموضوع في ضوء البيئة التنظيمية السعودية الحديثة</w:t>
      </w:r>
      <w:r w:rsidRPr="007C544A">
        <w:rPr>
          <w:rFonts w:ascii="Traditional Arabic" w:eastAsiaTheme="minorHAnsi" w:hAnsi="Traditional Arabic" w:cs="Traditional Arabic"/>
        </w:rPr>
        <w:t>.</w:t>
      </w:r>
    </w:p>
    <w:p w14:paraId="7B0C067C" w14:textId="77777777" w:rsidR="00971FB9" w:rsidRPr="007C544A" w:rsidRDefault="00971FB9" w:rsidP="00706522">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الاستفادة من الدراسات السابقة</w:t>
      </w:r>
      <w:r w:rsidR="00775B4E" w:rsidRPr="007C544A">
        <w:rPr>
          <w:rFonts w:ascii="Traditional Arabic" w:hAnsi="Traditional Arabic" w:cs="Traditional Arabic"/>
          <w:b/>
          <w:bCs/>
          <w:sz w:val="28"/>
          <w:szCs w:val="28"/>
          <w:rtl/>
          <w:lang w:bidi="ar-EG"/>
        </w:rPr>
        <w:t xml:space="preserve">: </w:t>
      </w:r>
    </w:p>
    <w:p w14:paraId="1761AA73" w14:textId="77777777" w:rsidR="00971FB9" w:rsidRPr="007C544A" w:rsidRDefault="00971FB9" w:rsidP="00706522">
      <w:pPr>
        <w:shd w:val="clear" w:color="auto" w:fill="FFFFFF" w:themeFill="background1"/>
        <w:tabs>
          <w:tab w:val="left" w:pos="1074"/>
        </w:tabs>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استفادة الدراسة الحالية من الدراسات السابقة في التعرف على كيفية صياغة المشكلة</w:t>
      </w:r>
      <w:r w:rsidR="00756E3F" w:rsidRPr="007C544A">
        <w:rPr>
          <w:rFonts w:ascii="Traditional Arabic" w:hAnsi="Traditional Arabic" w:cs="Traditional Arabic"/>
          <w:sz w:val="24"/>
          <w:szCs w:val="24"/>
          <w:rtl/>
        </w:rPr>
        <w:t>،</w:t>
      </w:r>
      <w:r w:rsidRPr="007C544A">
        <w:rPr>
          <w:rFonts w:ascii="Traditional Arabic" w:hAnsi="Traditional Arabic" w:cs="Traditional Arabic"/>
          <w:sz w:val="24"/>
          <w:szCs w:val="24"/>
          <w:rtl/>
        </w:rPr>
        <w:t xml:space="preserve"> وتحديد </w:t>
      </w:r>
      <w:r w:rsidR="00756E3F" w:rsidRPr="007C544A">
        <w:rPr>
          <w:rFonts w:ascii="Traditional Arabic" w:hAnsi="Traditional Arabic" w:cs="Traditional Arabic"/>
          <w:sz w:val="24"/>
          <w:szCs w:val="24"/>
          <w:rtl/>
        </w:rPr>
        <w:t>الأهداف،</w:t>
      </w:r>
      <w:r w:rsidRPr="007C544A">
        <w:rPr>
          <w:rFonts w:ascii="Traditional Arabic" w:hAnsi="Traditional Arabic" w:cs="Traditional Arabic"/>
          <w:sz w:val="24"/>
          <w:szCs w:val="24"/>
          <w:rtl/>
        </w:rPr>
        <w:t xml:space="preserve"> </w:t>
      </w:r>
      <w:r w:rsidR="00756E3F" w:rsidRPr="007C544A">
        <w:rPr>
          <w:rFonts w:ascii="Traditional Arabic" w:hAnsi="Traditional Arabic" w:cs="Traditional Arabic"/>
          <w:sz w:val="24"/>
          <w:szCs w:val="24"/>
          <w:rtl/>
        </w:rPr>
        <w:t>وال</w:t>
      </w:r>
      <w:r w:rsidR="003F6CDC" w:rsidRPr="007C544A">
        <w:rPr>
          <w:rFonts w:ascii="Traditional Arabic" w:hAnsi="Traditional Arabic" w:cs="Traditional Arabic"/>
          <w:sz w:val="24"/>
          <w:szCs w:val="24"/>
          <w:rtl/>
        </w:rPr>
        <w:t>أهمية</w:t>
      </w:r>
      <w:r w:rsidR="00756E3F" w:rsidRPr="007C544A">
        <w:rPr>
          <w:rFonts w:ascii="Traditional Arabic" w:hAnsi="Traditional Arabic" w:cs="Traditional Arabic"/>
          <w:sz w:val="24"/>
          <w:szCs w:val="24"/>
          <w:rtl/>
        </w:rPr>
        <w:t>،</w:t>
      </w:r>
      <w:r w:rsidRPr="007C544A">
        <w:rPr>
          <w:rFonts w:ascii="Traditional Arabic" w:hAnsi="Traditional Arabic" w:cs="Traditional Arabic"/>
          <w:sz w:val="24"/>
          <w:szCs w:val="24"/>
          <w:rtl/>
        </w:rPr>
        <w:t xml:space="preserve"> والمنهج المستخدم</w:t>
      </w:r>
      <w:r w:rsidR="00D7278E" w:rsidRPr="007C544A">
        <w:rPr>
          <w:rFonts w:ascii="Traditional Arabic" w:hAnsi="Traditional Arabic" w:cs="Traditional Arabic"/>
          <w:sz w:val="24"/>
          <w:szCs w:val="24"/>
          <w:rtl/>
        </w:rPr>
        <w:t xml:space="preserve">، </w:t>
      </w:r>
      <w:proofErr w:type="gramStart"/>
      <w:r w:rsidRPr="007C544A">
        <w:rPr>
          <w:rFonts w:ascii="Traditional Arabic" w:hAnsi="Traditional Arabic" w:cs="Traditional Arabic"/>
          <w:sz w:val="24"/>
          <w:szCs w:val="24"/>
          <w:rtl/>
        </w:rPr>
        <w:t xml:space="preserve">وتحديد المصطلحات </w:t>
      </w:r>
      <w:proofErr w:type="gramEnd"/>
      <w:r w:rsidRPr="007C544A">
        <w:rPr>
          <w:rFonts w:ascii="Traditional Arabic" w:hAnsi="Traditional Arabic" w:cs="Traditional Arabic"/>
          <w:sz w:val="24"/>
          <w:szCs w:val="24"/>
          <w:rtl/>
        </w:rPr>
        <w:t>والتعريفات.</w:t>
      </w:r>
    </w:p>
    <w:p w14:paraId="18D4CABB" w14:textId="77777777" w:rsidR="00A70C3E" w:rsidRPr="007C544A" w:rsidRDefault="009F4649" w:rsidP="00706522">
      <w:pPr>
        <w:bidi/>
        <w:spacing w:after="0" w:line="360" w:lineRule="auto"/>
        <w:rPr>
          <w:rFonts w:ascii="Traditional Arabic" w:hAnsi="Traditional Arabic" w:cs="Traditional Arabic"/>
          <w:b/>
          <w:bCs/>
          <w:sz w:val="28"/>
          <w:szCs w:val="28"/>
          <w:rtl/>
          <w:lang w:bidi="ar-EG"/>
        </w:rPr>
      </w:pPr>
      <w:r w:rsidRPr="007C544A">
        <w:rPr>
          <w:rFonts w:ascii="Traditional Arabic" w:hAnsi="Traditional Arabic" w:cs="Traditional Arabic" w:hint="cs"/>
          <w:b/>
          <w:bCs/>
          <w:sz w:val="28"/>
          <w:szCs w:val="28"/>
          <w:rtl/>
          <w:lang w:bidi="ar-EG"/>
        </w:rPr>
        <w:t>ث</w:t>
      </w:r>
      <w:r w:rsidR="00AE37A6" w:rsidRPr="007C544A">
        <w:rPr>
          <w:rFonts w:ascii="Traditional Arabic" w:hAnsi="Traditional Arabic" w:cs="Traditional Arabic"/>
          <w:b/>
          <w:bCs/>
          <w:sz w:val="28"/>
          <w:szCs w:val="28"/>
          <w:rtl/>
          <w:lang w:bidi="ar-EG"/>
        </w:rPr>
        <w:t xml:space="preserve">الثاً- </w:t>
      </w:r>
      <w:r w:rsidR="00E5243B" w:rsidRPr="007C544A">
        <w:rPr>
          <w:rFonts w:ascii="Traditional Arabic" w:hAnsi="Traditional Arabic" w:cs="Traditional Arabic"/>
          <w:b/>
          <w:bCs/>
          <w:sz w:val="28"/>
          <w:szCs w:val="28"/>
          <w:rtl/>
          <w:lang w:bidi="ar-EG"/>
        </w:rPr>
        <w:t>الدراسة الاستطلاعية</w:t>
      </w:r>
      <w:r w:rsidR="00775B4E" w:rsidRPr="007C544A">
        <w:rPr>
          <w:rFonts w:ascii="Traditional Arabic" w:hAnsi="Traditional Arabic" w:cs="Traditional Arabic"/>
          <w:b/>
          <w:bCs/>
          <w:sz w:val="28"/>
          <w:szCs w:val="28"/>
          <w:rtl/>
          <w:lang w:bidi="ar-EG"/>
        </w:rPr>
        <w:t xml:space="preserve">: </w:t>
      </w:r>
    </w:p>
    <w:p w14:paraId="36723051" w14:textId="77777777" w:rsidR="00673C6C" w:rsidRPr="007C544A" w:rsidRDefault="006B7C3B" w:rsidP="00706522">
      <w:pPr>
        <w:shd w:val="clear" w:color="auto" w:fill="FFFFFF" w:themeFill="background1"/>
        <w:tabs>
          <w:tab w:val="left" w:pos="1074"/>
        </w:tabs>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rPr>
        <w:t>من خلال المقابلات المتعمقة التي تمت في الدراسة الاستطلاعية لعدد</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5)</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من </w:t>
      </w:r>
      <w:r w:rsidR="00756E3F" w:rsidRPr="007C544A">
        <w:rPr>
          <w:rFonts w:ascii="Traditional Arabic" w:hAnsi="Traditional Arabic" w:cs="Traditional Arabic"/>
          <w:sz w:val="24"/>
          <w:szCs w:val="24"/>
          <w:rtl/>
        </w:rPr>
        <w:t>أصحاب</w:t>
      </w:r>
      <w:r w:rsidRPr="007C544A">
        <w:rPr>
          <w:rFonts w:ascii="Traditional Arabic" w:hAnsi="Traditional Arabic" w:cs="Traditional Arabic"/>
          <w:sz w:val="24"/>
          <w:szCs w:val="24"/>
          <w:rtl/>
        </w:rPr>
        <w:t xml:space="preserve"> الشركات العائلية عن سبب اتجاه الشركات العائلية ودخولها</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سوق-نمو السوق الموازية خلال العام 2024 ومعرفة المشاكل التي تواجه الشركات في الانتقال من جيل</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جيل</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والتي تؤثر على أدائها والدور الإيجابي لدخولها سوق–نمو السوق الموازية من الانهيار واستمراريتها في دخلوها سوق نمو السوق الموازية</w:t>
      </w:r>
      <w:r w:rsidR="000544F4" w:rsidRPr="007C544A">
        <w:rPr>
          <w:rFonts w:ascii="Traditional Arabic" w:hAnsi="Traditional Arabic" w:cs="Traditional Arabic"/>
          <w:sz w:val="24"/>
          <w:szCs w:val="24"/>
          <w:rtl/>
        </w:rPr>
        <w:t>،</w:t>
      </w:r>
      <w:r w:rsidR="005C3D3D" w:rsidRPr="007C544A">
        <w:rPr>
          <w:rFonts w:ascii="Traditional Arabic" w:hAnsi="Traditional Arabic" w:cs="Traditional Arabic"/>
          <w:sz w:val="24"/>
          <w:szCs w:val="24"/>
          <w:rtl/>
        </w:rPr>
        <w:t xml:space="preserve"> </w:t>
      </w:r>
      <w:r w:rsidR="00674B70" w:rsidRPr="007C544A">
        <w:rPr>
          <w:rFonts w:ascii="Traditional Arabic" w:hAnsi="Traditional Arabic" w:cs="Traditional Arabic"/>
          <w:sz w:val="24"/>
          <w:szCs w:val="24"/>
          <w:rtl/>
          <w:lang w:bidi="ar-EG"/>
        </w:rPr>
        <w:t>و</w:t>
      </w:r>
      <w:r w:rsidR="00334A7E" w:rsidRPr="007C544A">
        <w:rPr>
          <w:rFonts w:ascii="Traditional Arabic" w:hAnsi="Traditional Arabic" w:cs="Traditional Arabic"/>
          <w:sz w:val="24"/>
          <w:szCs w:val="24"/>
          <w:rtl/>
          <w:lang w:bidi="ar-EG"/>
        </w:rPr>
        <w:t>كانت النتيجة كالآتي</w:t>
      </w:r>
      <w:r w:rsidR="00775B4E" w:rsidRPr="007C544A">
        <w:rPr>
          <w:rFonts w:ascii="Traditional Arabic" w:hAnsi="Traditional Arabic" w:cs="Traditional Arabic"/>
          <w:sz w:val="24"/>
          <w:szCs w:val="24"/>
          <w:rtl/>
          <w:lang w:bidi="ar-EG"/>
        </w:rPr>
        <w:t xml:space="preserve">: </w:t>
      </w:r>
    </w:p>
    <w:p w14:paraId="55B458BC" w14:textId="77777777" w:rsidR="005C3D3D" w:rsidRPr="007C544A" w:rsidRDefault="005C3D3D" w:rsidP="002D00D3">
      <w:pPr>
        <w:pStyle w:val="ListParagraph"/>
        <w:numPr>
          <w:ilvl w:val="0"/>
          <w:numId w:val="4"/>
        </w:numPr>
        <w:shd w:val="clear" w:color="auto" w:fill="FFFFFF" w:themeFill="background1"/>
        <w:tabs>
          <w:tab w:val="left" w:pos="1074"/>
        </w:tabs>
        <w:bidi/>
        <w:spacing w:after="0" w:line="360" w:lineRule="auto"/>
        <w:ind w:hanging="211"/>
        <w:contextualSpacing w:val="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قلة الانضباط الإداري للشركات</w:t>
      </w:r>
      <w:r w:rsidRPr="007C544A">
        <w:rPr>
          <w:rFonts w:ascii="Traditional Arabic" w:hAnsi="Traditional Arabic" w:cs="Traditional Arabic"/>
          <w:sz w:val="24"/>
          <w:szCs w:val="24"/>
        </w:rPr>
        <w:t>.</w:t>
      </w:r>
    </w:p>
    <w:p w14:paraId="02BCFED0" w14:textId="77777777" w:rsidR="005C3D3D" w:rsidRPr="007C544A" w:rsidRDefault="005C3D3D" w:rsidP="002D00D3">
      <w:pPr>
        <w:pStyle w:val="ListParagraph"/>
        <w:numPr>
          <w:ilvl w:val="0"/>
          <w:numId w:val="4"/>
        </w:numPr>
        <w:shd w:val="clear" w:color="auto" w:fill="FFFFFF" w:themeFill="background1"/>
        <w:tabs>
          <w:tab w:val="left" w:pos="1074"/>
        </w:tabs>
        <w:bidi/>
        <w:spacing w:after="0" w:line="360" w:lineRule="auto"/>
        <w:ind w:hanging="211"/>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ضعف أداء الشركات ومواجهة عثرات مالية وفنية دون وجود خطط لحل تلك </w:t>
      </w:r>
      <w:r w:rsidR="000544F4" w:rsidRPr="007C544A">
        <w:rPr>
          <w:rFonts w:ascii="Traditional Arabic" w:hAnsi="Traditional Arabic" w:cs="Traditional Arabic"/>
          <w:sz w:val="24"/>
          <w:szCs w:val="24"/>
          <w:rtl/>
        </w:rPr>
        <w:t>الأزمات</w:t>
      </w:r>
      <w:r w:rsidRPr="007C544A">
        <w:rPr>
          <w:rFonts w:ascii="Traditional Arabic" w:hAnsi="Traditional Arabic" w:cs="Traditional Arabic"/>
          <w:sz w:val="24"/>
          <w:szCs w:val="24"/>
          <w:rtl/>
        </w:rPr>
        <w:t xml:space="preserve">. </w:t>
      </w:r>
    </w:p>
    <w:p w14:paraId="27883539" w14:textId="77777777" w:rsidR="005C3D3D" w:rsidRPr="007C544A" w:rsidRDefault="005C3D3D" w:rsidP="002D00D3">
      <w:pPr>
        <w:pStyle w:val="ListParagraph"/>
        <w:numPr>
          <w:ilvl w:val="0"/>
          <w:numId w:val="4"/>
        </w:numPr>
        <w:shd w:val="clear" w:color="auto" w:fill="FFFFFF" w:themeFill="background1"/>
        <w:tabs>
          <w:tab w:val="left" w:pos="1074"/>
        </w:tabs>
        <w:bidi/>
        <w:spacing w:after="0" w:line="360" w:lineRule="auto"/>
        <w:ind w:hanging="211"/>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عدم وجود </w:t>
      </w:r>
      <w:r w:rsidR="000544F4" w:rsidRPr="007C544A">
        <w:rPr>
          <w:rFonts w:ascii="Traditional Arabic" w:hAnsi="Traditional Arabic" w:cs="Traditional Arabic"/>
          <w:sz w:val="24"/>
          <w:szCs w:val="24"/>
          <w:rtl/>
        </w:rPr>
        <w:t>آ</w:t>
      </w:r>
      <w:r w:rsidRPr="007C544A">
        <w:rPr>
          <w:rFonts w:ascii="Traditional Arabic" w:hAnsi="Traditional Arabic" w:cs="Traditional Arabic"/>
          <w:sz w:val="24"/>
          <w:szCs w:val="24"/>
          <w:rtl/>
        </w:rPr>
        <w:t xml:space="preserve">ليات لحل المنازعات. </w:t>
      </w:r>
    </w:p>
    <w:p w14:paraId="2F6EA660" w14:textId="77777777" w:rsidR="005C3D3D" w:rsidRPr="007C544A" w:rsidRDefault="005C3D3D" w:rsidP="002D00D3">
      <w:pPr>
        <w:pStyle w:val="ListParagraph"/>
        <w:numPr>
          <w:ilvl w:val="0"/>
          <w:numId w:val="4"/>
        </w:numPr>
        <w:shd w:val="clear" w:color="auto" w:fill="FFFFFF" w:themeFill="background1"/>
        <w:tabs>
          <w:tab w:val="left" w:pos="1074"/>
        </w:tabs>
        <w:bidi/>
        <w:spacing w:after="0" w:line="360" w:lineRule="auto"/>
        <w:ind w:hanging="211"/>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استخدام الأصول المملوكة للشركة في الأغراض الشخصية.</w:t>
      </w:r>
    </w:p>
    <w:p w14:paraId="42F1731D" w14:textId="77777777" w:rsidR="005C3D3D" w:rsidRPr="007C544A" w:rsidRDefault="005C3D3D" w:rsidP="002D00D3">
      <w:pPr>
        <w:pStyle w:val="ListParagraph"/>
        <w:numPr>
          <w:ilvl w:val="0"/>
          <w:numId w:val="4"/>
        </w:numPr>
        <w:shd w:val="clear" w:color="auto" w:fill="FFFFFF" w:themeFill="background1"/>
        <w:tabs>
          <w:tab w:val="left" w:pos="1074"/>
        </w:tabs>
        <w:bidi/>
        <w:spacing w:after="0" w:line="360" w:lineRule="auto"/>
        <w:ind w:hanging="211"/>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lastRenderedPageBreak/>
        <w:t>التنافس العائلي بين أفراد</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العائلة للوصول</w:t>
      </w:r>
      <w:r w:rsidR="000544F4" w:rsidRPr="007C544A">
        <w:rPr>
          <w:rFonts w:ascii="Traditional Arabic" w:hAnsi="Traditional Arabic" w:cs="Traditional Arabic"/>
          <w:sz w:val="24"/>
          <w:szCs w:val="24"/>
          <w:rtl/>
        </w:rPr>
        <w:t xml:space="preserve"> إلى </w:t>
      </w:r>
      <w:r w:rsidR="00D6178F" w:rsidRPr="007C544A">
        <w:rPr>
          <w:rFonts w:ascii="Traditional Arabic" w:hAnsi="Traditional Arabic" w:cs="Traditional Arabic"/>
          <w:sz w:val="24"/>
          <w:szCs w:val="24"/>
          <w:rtl/>
        </w:rPr>
        <w:t>إدارة</w:t>
      </w:r>
      <w:r w:rsidRPr="007C544A">
        <w:rPr>
          <w:rFonts w:ascii="Traditional Arabic" w:hAnsi="Traditional Arabic" w:cs="Traditional Arabic"/>
          <w:sz w:val="24"/>
          <w:szCs w:val="24"/>
          <w:rtl/>
        </w:rPr>
        <w:t xml:space="preserve"> الشركة بحجة </w:t>
      </w:r>
      <w:r w:rsidR="000544F4" w:rsidRPr="007C544A">
        <w:rPr>
          <w:rFonts w:ascii="Traditional Arabic" w:hAnsi="Traditional Arabic" w:cs="Traditional Arabic"/>
          <w:sz w:val="24"/>
          <w:szCs w:val="24"/>
          <w:rtl/>
        </w:rPr>
        <w:t>إدخال</w:t>
      </w:r>
      <w:r w:rsidRPr="007C544A">
        <w:rPr>
          <w:rFonts w:ascii="Traditional Arabic" w:hAnsi="Traditional Arabic" w:cs="Traditional Arabic"/>
          <w:sz w:val="24"/>
          <w:szCs w:val="24"/>
          <w:rtl/>
        </w:rPr>
        <w:t xml:space="preserve"> أفكار جديدة وطرق حديثة لإدارتها </w:t>
      </w:r>
    </w:p>
    <w:p w14:paraId="43D9E8E4" w14:textId="77777777" w:rsidR="005C3D3D" w:rsidRPr="007C544A" w:rsidRDefault="005C3D3D" w:rsidP="002D00D3">
      <w:pPr>
        <w:pStyle w:val="NormalWeb"/>
        <w:numPr>
          <w:ilvl w:val="0"/>
          <w:numId w:val="4"/>
        </w:numPr>
        <w:shd w:val="clear" w:color="auto" w:fill="FFFFFF" w:themeFill="background1"/>
        <w:bidi/>
        <w:spacing w:before="0" w:beforeAutospacing="0" w:after="0" w:afterAutospacing="0" w:line="360" w:lineRule="auto"/>
        <w:ind w:hanging="211"/>
        <w:jc w:val="both"/>
        <w:rPr>
          <w:rFonts w:ascii="Traditional Arabic" w:hAnsi="Traditional Arabic" w:cs="Traditional Arabic"/>
          <w:rtl/>
        </w:rPr>
      </w:pPr>
      <w:r w:rsidRPr="007C544A">
        <w:rPr>
          <w:rFonts w:ascii="Traditional Arabic" w:hAnsi="Traditional Arabic" w:cs="Traditional Arabic"/>
          <w:rtl/>
        </w:rPr>
        <w:t xml:space="preserve">سيطرة التعامل بالأسلوب </w:t>
      </w:r>
      <w:r w:rsidR="000544F4" w:rsidRPr="007C544A">
        <w:rPr>
          <w:rFonts w:ascii="Traditional Arabic" w:hAnsi="Traditional Arabic" w:cs="Traditional Arabic"/>
          <w:rtl/>
        </w:rPr>
        <w:t>الأبوي.</w:t>
      </w:r>
      <w:r w:rsidR="00D7278E" w:rsidRPr="007C544A">
        <w:rPr>
          <w:rFonts w:ascii="Traditional Arabic" w:hAnsi="Traditional Arabic" w:cs="Traditional Arabic"/>
          <w:rtl/>
        </w:rPr>
        <w:t xml:space="preserve"> </w:t>
      </w:r>
    </w:p>
    <w:p w14:paraId="19C84600" w14:textId="77777777" w:rsidR="005C3D3D" w:rsidRPr="007C544A" w:rsidRDefault="005C3D3D"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من خلال عرض الدراسة الاستطلاعية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يلاحظ أن المملكة العربية السعودية تحرص على استقرار هذه الشركات والمحافظة على نموها في المستقبل</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لما لها من تأثير على السوق والمجتمع</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وعلى الرغم من نجاح الشركات العائلية بشكل عام في تحقيق العديد من الأهداف الاقتصادية للعائلة نفسها وللمجتمع المحلي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إلا أن عددًا قليلا من هذه الشركات يستمر حتى الجيل الثالث في الملكية العائلية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وهذه الشركات العائلية تواجه تحديات وعقبات كثيرة كغيرها من الشركات الأخرى</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وتبدأ المشكلات بالتعاظم والتفاقم عند عدم وجود حوكمة وشفافية واضحة تقر وتبين ما يختلف فيه من قرارات وتنظيمات. </w:t>
      </w:r>
    </w:p>
    <w:p w14:paraId="3332394E" w14:textId="77777777" w:rsidR="00922B00" w:rsidRPr="007C544A" w:rsidRDefault="005C3D3D" w:rsidP="00E14FC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كما تواج</w:t>
      </w:r>
      <w:r w:rsidR="000544F4" w:rsidRPr="007C544A">
        <w:rPr>
          <w:rFonts w:ascii="Traditional Arabic" w:hAnsi="Traditional Arabic" w:cs="Traditional Arabic"/>
          <w:rtl/>
        </w:rPr>
        <w:t>ه</w:t>
      </w:r>
      <w:r w:rsidRPr="007C544A">
        <w:rPr>
          <w:rFonts w:ascii="Traditional Arabic" w:hAnsi="Traditional Arabic" w:cs="Traditional Arabic"/>
          <w:rtl/>
        </w:rPr>
        <w:t xml:space="preserve"> الشركات العائلية كغيرها من الشركات مشكلة عدم استمرارية الشركة نتيجة لعوامل خارجية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والانهيارات المالية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أو عوامل داخلية نتيجة سوء ال</w:t>
      </w:r>
      <w:r w:rsidR="00D6178F" w:rsidRPr="007C544A">
        <w:rPr>
          <w:rFonts w:ascii="Traditional Arabic" w:hAnsi="Traditional Arabic" w:cs="Traditional Arabic"/>
          <w:rtl/>
        </w:rPr>
        <w:t>إدارة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وضعف نظام الشركة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وخاصة عندما تنتقل الشركة من جيل المؤسسين</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الجيل الثاني أو الثالث</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فتؤدي هذه العوامل</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انهيار الشركة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ومن هنا لابد من معالجة هذه المشكلات من خلال دمج الشركات والمؤسسات العائلية في كيان سمي نمو السوق الموازية وهو سوق موازي يمتاز بمتطلبات </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أقل</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كما يعتبر منصة بديلة للشركات الراغبة بال</w:t>
      </w:r>
      <w:r w:rsidR="000544F4" w:rsidRPr="007C544A">
        <w:rPr>
          <w:rFonts w:ascii="Traditional Arabic" w:hAnsi="Traditional Arabic" w:cs="Traditional Arabic"/>
          <w:rtl/>
        </w:rPr>
        <w:t>إدراج</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علما بأن الاستثمار في هذا السوق مخصص للمستثمرين المؤهلين فقط</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كما يعد نمو – السوق الموازية- زيادة تنوع الأدوات الاستثمارية المتاحة</w:t>
      </w:r>
      <w:r w:rsidR="00C862E1" w:rsidRPr="007C544A">
        <w:rPr>
          <w:rFonts w:ascii="Traditional Arabic" w:hAnsi="Traditional Arabic" w:cs="Traditional Arabic"/>
          <w:rtl/>
        </w:rPr>
        <w:t xml:space="preserve"> و</w:t>
      </w:r>
      <w:r w:rsidRPr="007C544A">
        <w:rPr>
          <w:rFonts w:ascii="Traditional Arabic" w:hAnsi="Traditional Arabic" w:cs="Traditional Arabic"/>
          <w:rtl/>
        </w:rPr>
        <w:t>تعميق السوق المالية السعودية التي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تمكن الشركة العائلية من الاستمرار في ظل الظروف والتغيرات التي تطرأ على الش</w:t>
      </w:r>
      <w:r w:rsidR="00E14FC2" w:rsidRPr="007C544A">
        <w:rPr>
          <w:rFonts w:ascii="Traditional Arabic" w:hAnsi="Traditional Arabic" w:cs="Traditional Arabic"/>
          <w:rtl/>
        </w:rPr>
        <w:t>ركة على المستوى المحلي والدولي.</w:t>
      </w:r>
    </w:p>
    <w:p w14:paraId="28CD2DDE" w14:textId="77777777" w:rsidR="00A70C3E"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 xml:space="preserve">رابعاً- </w:t>
      </w:r>
      <w:r w:rsidR="00E5243B" w:rsidRPr="007C544A">
        <w:rPr>
          <w:rFonts w:ascii="Traditional Arabic" w:hAnsi="Traditional Arabic" w:cs="Traditional Arabic"/>
          <w:b/>
          <w:bCs/>
          <w:sz w:val="28"/>
          <w:szCs w:val="28"/>
          <w:rtl/>
          <w:lang w:bidi="ar-EG"/>
        </w:rPr>
        <w:t>مشكلة الدراسة</w:t>
      </w:r>
      <w:r w:rsidR="00775B4E" w:rsidRPr="007C544A">
        <w:rPr>
          <w:rFonts w:ascii="Traditional Arabic" w:hAnsi="Traditional Arabic" w:cs="Traditional Arabic"/>
          <w:b/>
          <w:bCs/>
          <w:sz w:val="28"/>
          <w:szCs w:val="28"/>
          <w:rtl/>
          <w:lang w:bidi="ar-EG"/>
        </w:rPr>
        <w:t xml:space="preserve">: </w:t>
      </w:r>
    </w:p>
    <w:p w14:paraId="626570E4" w14:textId="77777777" w:rsidR="005A732E" w:rsidRPr="007C544A" w:rsidRDefault="005A732E"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تتمحور مشكلة الدراسة حول عدم وضوح دور استراتيجية دمج الشركات في تعزيز القدرة التنافسية واستدامة الشركات العائلية السعودية عند دخول سوق النمو – السوق الموازية لسوق المال السعودي. فبينما تسعى هذه الشركات للتوسع وتحقيق وفورات الحجم</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تظل هناك فجوة معرفية حول مدى فعالية الاستراتيجيات المتبعة في دمج الشركات وتأثيرها على </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المالي والإداري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واختيار الشركاء المناسبين</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والتكيف مع البيئة القانونية والتنظيمية للسوق الموازية. وبناءً على ذلك</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تبرز الحاجة</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دراسة معمقة لتحديد دور استراتيجية الدمج في نجاح الشركات العائلية وضمان استمراريتها وتحقيق أهدافها التوسعية</w:t>
      </w:r>
      <w:r w:rsidRPr="007C544A">
        <w:rPr>
          <w:rFonts w:ascii="Traditional Arabic" w:hAnsi="Traditional Arabic" w:cs="Traditional Arabic"/>
        </w:rPr>
        <w:t>.</w:t>
      </w:r>
    </w:p>
    <w:p w14:paraId="68A8D376" w14:textId="77777777" w:rsidR="005A732E" w:rsidRPr="007C544A" w:rsidRDefault="005A732E"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 xml:space="preserve">أظهرت الدراسات السابقة </w:t>
      </w:r>
      <w:r w:rsidR="003F6CDC" w:rsidRPr="007C544A">
        <w:rPr>
          <w:rFonts w:ascii="Traditional Arabic" w:hAnsi="Traditional Arabic" w:cs="Traditional Arabic"/>
          <w:rtl/>
        </w:rPr>
        <w:t>أهمية</w:t>
      </w:r>
      <w:r w:rsidRPr="007C544A">
        <w:rPr>
          <w:rFonts w:ascii="Traditional Arabic" w:hAnsi="Traditional Arabic" w:cs="Traditional Arabic"/>
          <w:rtl/>
        </w:rPr>
        <w:t xml:space="preserve"> استراتيجيات الدمج في تعزيز قدرة الشركات على التوسع وتحقيق الاستدامة. فدراسة السليمان</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2022) بينت أن الدمج يُعد وسيلة فعالة لخفض التكاليف وتحقيق وفورات الحجم</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بينما دراسة</w:t>
      </w:r>
      <w:r w:rsidRPr="007C544A">
        <w:rPr>
          <w:rFonts w:ascii="Traditional Arabic" w:hAnsi="Traditional Arabic" w:cs="Traditional Arabic"/>
        </w:rPr>
        <w:t xml:space="preserve"> Maija Worek</w:t>
      </w:r>
      <w:r w:rsidR="00D7278E" w:rsidRPr="007C544A">
        <w:rPr>
          <w:rFonts w:ascii="Traditional Arabic" w:hAnsi="Traditional Arabic" w:cs="Traditional Arabic"/>
        </w:rPr>
        <w:t xml:space="preserve"> (</w:t>
      </w:r>
      <w:r w:rsidRPr="007C544A">
        <w:rPr>
          <w:rFonts w:ascii="Traditional Arabic" w:hAnsi="Traditional Arabic" w:cs="Traditional Arabic"/>
        </w:rPr>
        <w:t xml:space="preserve">2017) </w:t>
      </w:r>
      <w:r w:rsidRPr="007C544A">
        <w:rPr>
          <w:rFonts w:ascii="Traditional Arabic" w:hAnsi="Traditional Arabic" w:cs="Traditional Arabic"/>
          <w:rtl/>
        </w:rPr>
        <w:t xml:space="preserve">أكدت أن خصائص الحوكمة العائلية تؤثر على توجهات الشركات نحو </w:t>
      </w:r>
      <w:proofErr w:type="gramStart"/>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 والاستحواذ</w:t>
      </w:r>
      <w:proofErr w:type="gramEnd"/>
      <w:r w:rsidRPr="007C544A">
        <w:rPr>
          <w:rFonts w:ascii="Traditional Arabic" w:hAnsi="Traditional Arabic" w:cs="Traditional Arabic"/>
          <w:rtl/>
        </w:rPr>
        <w:t xml:space="preserve"> ونجاحها. كما أشارت دراسة المقدم والعزمي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2024)</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أثر تطبيق مبادئ الحوكمة على أداء الشركات العائلية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بما يعزز قدرتها على الاستمرار بعد عمليات الدمج. هذه الدراسات تؤكد أن هناك حاجة لفهم دور استراتيجية الدمج بشكل محدد في الشركات العائلية السعودية عند دخول السوق الموازية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وهو ما تسعى إليه هذه الدراسة</w:t>
      </w:r>
      <w:r w:rsidRPr="007C544A">
        <w:rPr>
          <w:rFonts w:ascii="Traditional Arabic" w:hAnsi="Traditional Arabic" w:cs="Traditional Arabic"/>
        </w:rPr>
        <w:t>.</w:t>
      </w:r>
    </w:p>
    <w:p w14:paraId="2FC540A4" w14:textId="77777777" w:rsidR="007E69F6" w:rsidRPr="007C544A" w:rsidRDefault="00462ECC" w:rsidP="00706522">
      <w:pPr>
        <w:pStyle w:val="BodyTextIndent"/>
        <w:shd w:val="clear" w:color="auto" w:fill="FFFFFF" w:themeFill="background1"/>
        <w:tabs>
          <w:tab w:val="left" w:pos="2980"/>
        </w:tabs>
        <w:spacing w:before="0" w:after="0" w:line="360" w:lineRule="auto"/>
        <w:rPr>
          <w:rFonts w:ascii="Traditional Arabic" w:hAnsi="Traditional Arabic" w:cs="Traditional Arabic"/>
          <w:sz w:val="24"/>
          <w:szCs w:val="24"/>
          <w:rtl/>
        </w:rPr>
      </w:pPr>
      <w:r w:rsidRPr="007C544A">
        <w:rPr>
          <w:rFonts w:ascii="Traditional Arabic" w:hAnsi="Traditional Arabic" w:cs="Traditional Arabic"/>
          <w:sz w:val="24"/>
          <w:szCs w:val="24"/>
          <w:rtl/>
        </w:rPr>
        <w:t>عليه يطرح ا</w:t>
      </w:r>
      <w:r w:rsidR="00C34053" w:rsidRPr="007C544A">
        <w:rPr>
          <w:rFonts w:ascii="Traditional Arabic" w:hAnsi="Traditional Arabic" w:cs="Traditional Arabic"/>
          <w:sz w:val="24"/>
          <w:szCs w:val="24"/>
          <w:rtl/>
        </w:rPr>
        <w:t>لبحث السؤال الرئيس الآتي</w:t>
      </w:r>
      <w:r w:rsidR="00775B4E" w:rsidRPr="007C544A">
        <w:rPr>
          <w:rFonts w:ascii="Traditional Arabic" w:hAnsi="Traditional Arabic" w:cs="Traditional Arabic"/>
          <w:sz w:val="24"/>
          <w:szCs w:val="24"/>
          <w:rtl/>
        </w:rPr>
        <w:t xml:space="preserve">: </w:t>
      </w:r>
    </w:p>
    <w:p w14:paraId="3D4DA733" w14:textId="77777777" w:rsidR="00101D27" w:rsidRPr="007C544A" w:rsidRDefault="00101D27" w:rsidP="00706522">
      <w:pPr>
        <w:pStyle w:val="ListParagraph"/>
        <w:numPr>
          <w:ilvl w:val="0"/>
          <w:numId w:val="1"/>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 xml:space="preserve">ما مدى فاعلية استراتيجية دمج الشركات التي تمكّن الشركات من دخول سوق النمو– السوق الموازية لسوق المال السعودي؟ </w:t>
      </w:r>
    </w:p>
    <w:p w14:paraId="67141E46" w14:textId="77777777" w:rsidR="00462ECC" w:rsidRPr="007C544A" w:rsidRDefault="00C34053" w:rsidP="00706522">
      <w:pPr>
        <w:pStyle w:val="BodyTextIndent"/>
        <w:shd w:val="clear" w:color="auto" w:fill="FFFFFF" w:themeFill="background1"/>
        <w:tabs>
          <w:tab w:val="left" w:pos="2980"/>
        </w:tabs>
        <w:spacing w:before="0" w:after="0" w:line="360" w:lineRule="auto"/>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lastRenderedPageBreak/>
        <w:t>وتتفرع ع</w:t>
      </w:r>
      <w:r w:rsidR="00462ECC" w:rsidRPr="007C544A">
        <w:rPr>
          <w:rFonts w:ascii="Traditional Arabic" w:hAnsi="Traditional Arabic" w:cs="Traditional Arabic"/>
          <w:b/>
          <w:bCs/>
          <w:sz w:val="24"/>
          <w:szCs w:val="24"/>
          <w:rtl/>
        </w:rPr>
        <w:t>نه ال</w:t>
      </w:r>
      <w:r w:rsidR="00940A90" w:rsidRPr="007C544A">
        <w:rPr>
          <w:rFonts w:ascii="Traditional Arabic" w:hAnsi="Traditional Arabic" w:cs="Traditional Arabic"/>
          <w:b/>
          <w:bCs/>
          <w:sz w:val="24"/>
          <w:szCs w:val="24"/>
          <w:rtl/>
        </w:rPr>
        <w:t>أسئلة</w:t>
      </w:r>
      <w:r w:rsidRPr="007C544A">
        <w:rPr>
          <w:rFonts w:ascii="Traditional Arabic" w:hAnsi="Traditional Arabic" w:cs="Traditional Arabic"/>
          <w:b/>
          <w:bCs/>
          <w:sz w:val="24"/>
          <w:szCs w:val="24"/>
          <w:rtl/>
        </w:rPr>
        <w:t xml:space="preserve"> الآتي</w:t>
      </w:r>
      <w:r w:rsidR="00462ECC" w:rsidRPr="007C544A">
        <w:rPr>
          <w:rFonts w:ascii="Traditional Arabic" w:hAnsi="Traditional Arabic" w:cs="Traditional Arabic"/>
          <w:b/>
          <w:bCs/>
          <w:sz w:val="24"/>
          <w:szCs w:val="24"/>
          <w:rtl/>
        </w:rPr>
        <w:t>ة</w:t>
      </w:r>
      <w:r w:rsidR="00775B4E" w:rsidRPr="007C544A">
        <w:rPr>
          <w:rFonts w:ascii="Traditional Arabic" w:hAnsi="Traditional Arabic" w:cs="Traditional Arabic"/>
          <w:b/>
          <w:bCs/>
          <w:sz w:val="24"/>
          <w:szCs w:val="24"/>
          <w:rtl/>
        </w:rPr>
        <w:t xml:space="preserve">: </w:t>
      </w:r>
    </w:p>
    <w:p w14:paraId="09DA5FF7" w14:textId="77777777" w:rsidR="00250E4C" w:rsidRPr="007C544A" w:rsidRDefault="00250E4C" w:rsidP="002D00D3">
      <w:pPr>
        <w:pStyle w:val="ListParagraph"/>
        <w:numPr>
          <w:ilvl w:val="0"/>
          <w:numId w:val="5"/>
        </w:numPr>
        <w:shd w:val="clear" w:color="auto" w:fill="FFFFFF" w:themeFill="background1"/>
        <w:autoSpaceDE w:val="0"/>
        <w:autoSpaceDN w:val="0"/>
        <w:bidi/>
        <w:adjustRightInd w:val="0"/>
        <w:spacing w:after="0" w:line="360" w:lineRule="auto"/>
        <w:ind w:left="714" w:hanging="204"/>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هل يوجد تأثير لاستراتيجية دمج الشركات على تحسين المؤشرات المالية</w:t>
      </w:r>
      <w:r w:rsidR="00D7278E" w:rsidRPr="007C544A">
        <w:rPr>
          <w:rFonts w:ascii="Traditional Arabic" w:hAnsi="Traditional Arabic" w:cs="Traditional Arabic"/>
          <w:sz w:val="24"/>
          <w:szCs w:val="24"/>
          <w:rtl/>
        </w:rPr>
        <w:t xml:space="preserve"> (</w:t>
      </w:r>
      <w:r w:rsidR="000544F4" w:rsidRPr="007C544A">
        <w:rPr>
          <w:rFonts w:ascii="Traditional Arabic" w:hAnsi="Traditional Arabic" w:cs="Traditional Arabic"/>
          <w:sz w:val="24"/>
          <w:szCs w:val="24"/>
          <w:rtl/>
        </w:rPr>
        <w:t>الإيرادات</w:t>
      </w:r>
      <w:r w:rsidRPr="007C544A">
        <w:rPr>
          <w:rFonts w:ascii="Traditional Arabic" w:hAnsi="Traditional Arabic" w:cs="Traditional Arabic"/>
          <w:sz w:val="24"/>
          <w:szCs w:val="24"/>
          <w:rtl/>
        </w:rPr>
        <w:t xml:space="preserve">- </w:t>
      </w:r>
      <w:r w:rsidR="000544F4" w:rsidRPr="007C544A">
        <w:rPr>
          <w:rFonts w:ascii="Traditional Arabic" w:hAnsi="Traditional Arabic" w:cs="Traditional Arabic"/>
          <w:sz w:val="24"/>
          <w:szCs w:val="24"/>
          <w:rtl/>
        </w:rPr>
        <w:t>الأرباح</w:t>
      </w:r>
      <w:r w:rsidRPr="007C544A">
        <w:rPr>
          <w:rFonts w:ascii="Traditional Arabic" w:hAnsi="Traditional Arabic" w:cs="Traditional Arabic"/>
          <w:sz w:val="24"/>
          <w:szCs w:val="24"/>
          <w:rtl/>
        </w:rPr>
        <w:t xml:space="preserve">) اللازمة </w:t>
      </w:r>
      <w:r w:rsidR="000544F4" w:rsidRPr="007C544A">
        <w:rPr>
          <w:rFonts w:ascii="Traditional Arabic" w:hAnsi="Traditional Arabic" w:cs="Traditional Arabic"/>
          <w:sz w:val="24"/>
          <w:szCs w:val="24"/>
          <w:rtl/>
        </w:rPr>
        <w:t>للإدراج في السوق الموازية.</w:t>
      </w:r>
    </w:p>
    <w:p w14:paraId="19A035DD" w14:textId="77777777" w:rsidR="00250E4C" w:rsidRPr="007C544A" w:rsidRDefault="00250E4C" w:rsidP="002D00D3">
      <w:pPr>
        <w:pStyle w:val="ListParagraph"/>
        <w:numPr>
          <w:ilvl w:val="0"/>
          <w:numId w:val="5"/>
        </w:numPr>
        <w:shd w:val="clear" w:color="auto" w:fill="FFFFFF" w:themeFill="background1"/>
        <w:autoSpaceDE w:val="0"/>
        <w:autoSpaceDN w:val="0"/>
        <w:bidi/>
        <w:adjustRightInd w:val="0"/>
        <w:spacing w:after="0" w:line="360" w:lineRule="auto"/>
        <w:ind w:left="714" w:hanging="204"/>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هل يوجد تأثير لاستراتيجية دمج شركات م</w:t>
      </w:r>
      <w:r w:rsidR="000544F4" w:rsidRPr="007C544A">
        <w:rPr>
          <w:rFonts w:ascii="Traditional Arabic" w:hAnsi="Traditional Arabic" w:cs="Traditional Arabic"/>
          <w:sz w:val="24"/>
          <w:szCs w:val="24"/>
          <w:rtl/>
        </w:rPr>
        <w:t>ع متطلبات الحوكمة في سوق النمو؟</w:t>
      </w:r>
    </w:p>
    <w:p w14:paraId="323F1C6E" w14:textId="77777777" w:rsidR="00250E4C" w:rsidRPr="007C544A" w:rsidRDefault="00250E4C" w:rsidP="002D00D3">
      <w:pPr>
        <w:pStyle w:val="ListParagraph"/>
        <w:numPr>
          <w:ilvl w:val="0"/>
          <w:numId w:val="5"/>
        </w:numPr>
        <w:shd w:val="clear" w:color="auto" w:fill="FFFFFF" w:themeFill="background1"/>
        <w:autoSpaceDE w:val="0"/>
        <w:autoSpaceDN w:val="0"/>
        <w:bidi/>
        <w:adjustRightInd w:val="0"/>
        <w:spacing w:after="0" w:line="360" w:lineRule="auto"/>
        <w:ind w:left="714" w:hanging="204"/>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هل تؤدي استراتيجية دمج الشركات في تعزيز القدرة التنافسية </w:t>
      </w:r>
      <w:r w:rsidR="000544F4" w:rsidRPr="007C544A">
        <w:rPr>
          <w:rFonts w:ascii="Traditional Arabic" w:hAnsi="Traditional Arabic" w:cs="Traditional Arabic"/>
          <w:sz w:val="24"/>
          <w:szCs w:val="24"/>
          <w:rtl/>
        </w:rPr>
        <w:t>لدخولها السوق المالية السعودية؟</w:t>
      </w:r>
      <w:r w:rsidRPr="007C544A">
        <w:rPr>
          <w:rFonts w:ascii="Traditional Arabic" w:hAnsi="Traditional Arabic" w:cs="Traditional Arabic"/>
          <w:sz w:val="24"/>
          <w:szCs w:val="24"/>
          <w:rtl/>
        </w:rPr>
        <w:t xml:space="preserve"> </w:t>
      </w:r>
    </w:p>
    <w:p w14:paraId="3A3263D4" w14:textId="77777777" w:rsidR="00250E4C" w:rsidRPr="007C544A" w:rsidRDefault="00250E4C" w:rsidP="002D00D3">
      <w:pPr>
        <w:pStyle w:val="ListParagraph"/>
        <w:numPr>
          <w:ilvl w:val="0"/>
          <w:numId w:val="5"/>
        </w:numPr>
        <w:shd w:val="clear" w:color="auto" w:fill="FFFFFF" w:themeFill="background1"/>
        <w:bidi/>
        <w:spacing w:after="0" w:line="360" w:lineRule="auto"/>
        <w:ind w:left="714" w:hanging="204"/>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هل تؤثر استراتيجية الدمج على فرص الشركات في الحصول على تمويل بعد ال</w:t>
      </w:r>
      <w:r w:rsidR="000544F4" w:rsidRPr="007C544A">
        <w:rPr>
          <w:rFonts w:ascii="Traditional Arabic" w:hAnsi="Traditional Arabic" w:cs="Traditional Arabic"/>
          <w:sz w:val="24"/>
          <w:szCs w:val="24"/>
          <w:rtl/>
        </w:rPr>
        <w:t xml:space="preserve">إدراج في السوق الموازية؟ </w:t>
      </w:r>
    </w:p>
    <w:p w14:paraId="3A2C9AE0" w14:textId="77777777" w:rsidR="00E721E0" w:rsidRPr="007C544A" w:rsidRDefault="00E721E0" w:rsidP="002D00D3">
      <w:pPr>
        <w:pStyle w:val="ListParagraph"/>
        <w:numPr>
          <w:ilvl w:val="0"/>
          <w:numId w:val="5"/>
        </w:numPr>
        <w:shd w:val="clear" w:color="auto" w:fill="FFFFFF" w:themeFill="background1"/>
        <w:bidi/>
        <w:spacing w:after="0" w:line="360" w:lineRule="auto"/>
        <w:ind w:left="714" w:hanging="204"/>
        <w:contextualSpacing w:val="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هل توجد فروق ذات دلالة </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ة في تقييم أثر استراتيجية دمج الشركات على دخول السوق الموازية تُعزى</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المتغيرات الديموغرافية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الجنس</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السن</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المؤهل التعليمي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المستوى الوظيفي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سنوات الخبرة)</w:t>
      </w:r>
      <w:r w:rsidR="000544F4" w:rsidRPr="007C544A">
        <w:rPr>
          <w:rFonts w:ascii="Traditional Arabic" w:hAnsi="Traditional Arabic" w:cs="Traditional Arabic"/>
          <w:sz w:val="24"/>
          <w:szCs w:val="24"/>
          <w:rtl/>
        </w:rPr>
        <w:t>؟</w:t>
      </w:r>
    </w:p>
    <w:p w14:paraId="5C3E5B90" w14:textId="77777777" w:rsidR="00A70C3E"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 xml:space="preserve">خامساً- </w:t>
      </w:r>
      <w:r w:rsidR="00977C76" w:rsidRPr="007C544A">
        <w:rPr>
          <w:rFonts w:ascii="Traditional Arabic" w:hAnsi="Traditional Arabic" w:cs="Traditional Arabic"/>
          <w:b/>
          <w:bCs/>
          <w:sz w:val="28"/>
          <w:szCs w:val="28"/>
          <w:rtl/>
          <w:lang w:bidi="ar-EG"/>
        </w:rPr>
        <w:t>أهداف</w:t>
      </w:r>
      <w:r w:rsidR="00362767" w:rsidRPr="007C544A">
        <w:rPr>
          <w:rFonts w:ascii="Traditional Arabic" w:hAnsi="Traditional Arabic" w:cs="Traditional Arabic"/>
          <w:b/>
          <w:bCs/>
          <w:sz w:val="28"/>
          <w:szCs w:val="28"/>
          <w:rtl/>
          <w:lang w:bidi="ar-EG"/>
        </w:rPr>
        <w:t xml:space="preserve"> </w:t>
      </w:r>
      <w:r w:rsidR="00E5243B" w:rsidRPr="007C544A">
        <w:rPr>
          <w:rFonts w:ascii="Traditional Arabic" w:hAnsi="Traditional Arabic" w:cs="Traditional Arabic"/>
          <w:b/>
          <w:bCs/>
          <w:sz w:val="28"/>
          <w:szCs w:val="28"/>
          <w:rtl/>
          <w:lang w:bidi="ar-EG"/>
        </w:rPr>
        <w:t>الدراسة</w:t>
      </w:r>
      <w:r w:rsidR="00775B4E" w:rsidRPr="007C544A">
        <w:rPr>
          <w:rFonts w:ascii="Traditional Arabic" w:hAnsi="Traditional Arabic" w:cs="Traditional Arabic"/>
          <w:b/>
          <w:bCs/>
          <w:sz w:val="28"/>
          <w:szCs w:val="28"/>
          <w:rtl/>
          <w:lang w:bidi="ar-EG"/>
        </w:rPr>
        <w:t xml:space="preserve">: </w:t>
      </w:r>
    </w:p>
    <w:p w14:paraId="5F4B9B7F" w14:textId="77777777" w:rsidR="00250E4C" w:rsidRPr="007C544A" w:rsidRDefault="00250E4C" w:rsidP="00706522">
      <w:pPr>
        <w:shd w:val="clear" w:color="auto" w:fill="FFFFFF" w:themeFill="background1"/>
        <w:bidi/>
        <w:spacing w:after="0" w:line="360" w:lineRule="auto"/>
        <w:ind w:firstLine="720"/>
        <w:jc w:val="both"/>
        <w:rPr>
          <w:rFonts w:ascii="Traditional Arabic" w:eastAsia="Times New Roman" w:hAnsi="Traditional Arabic" w:cs="Traditional Arabic"/>
          <w:b/>
          <w:bCs/>
          <w:sz w:val="24"/>
          <w:szCs w:val="24"/>
          <w:rtl/>
        </w:rPr>
      </w:pPr>
      <w:r w:rsidRPr="007C544A">
        <w:rPr>
          <w:rFonts w:ascii="Traditional Arabic" w:eastAsia="Times New Roman" w:hAnsi="Traditional Arabic" w:cs="Traditional Arabic"/>
          <w:b/>
          <w:bCs/>
          <w:sz w:val="24"/>
          <w:szCs w:val="24"/>
          <w:rtl/>
        </w:rPr>
        <w:t>هدفت هذه الدراسة</w:t>
      </w:r>
      <w:r w:rsidR="000544F4" w:rsidRPr="007C544A">
        <w:rPr>
          <w:rFonts w:ascii="Traditional Arabic" w:eastAsia="Times New Roman" w:hAnsi="Traditional Arabic" w:cs="Traditional Arabic"/>
          <w:b/>
          <w:bCs/>
          <w:sz w:val="24"/>
          <w:szCs w:val="24"/>
          <w:rtl/>
        </w:rPr>
        <w:t xml:space="preserve"> إلى </w:t>
      </w:r>
      <w:r w:rsidRPr="007C544A">
        <w:rPr>
          <w:rFonts w:ascii="Traditional Arabic" w:eastAsia="Times New Roman" w:hAnsi="Traditional Arabic" w:cs="Traditional Arabic"/>
          <w:b/>
          <w:bCs/>
          <w:sz w:val="24"/>
          <w:szCs w:val="24"/>
          <w:rtl/>
        </w:rPr>
        <w:t>تحديد مدى فاعلية استراتيجية دمج الشركات لتمكينها من دخول سوق النمو</w:t>
      </w:r>
      <w:r w:rsidR="00775B4E" w:rsidRPr="007C544A">
        <w:rPr>
          <w:rFonts w:ascii="Traditional Arabic" w:eastAsia="Times New Roman" w:hAnsi="Traditional Arabic" w:cs="Traditional Arabic"/>
          <w:b/>
          <w:bCs/>
          <w:sz w:val="24"/>
          <w:szCs w:val="24"/>
          <w:rtl/>
        </w:rPr>
        <w:t xml:space="preserve"> </w:t>
      </w:r>
      <w:r w:rsidRPr="007C544A">
        <w:rPr>
          <w:rFonts w:ascii="Traditional Arabic" w:eastAsia="Times New Roman" w:hAnsi="Traditional Arabic" w:cs="Traditional Arabic"/>
          <w:b/>
          <w:bCs/>
          <w:sz w:val="24"/>
          <w:szCs w:val="24"/>
          <w:rtl/>
        </w:rPr>
        <w:t xml:space="preserve">السوق الموازية لسوق المال السعودي. </w:t>
      </w:r>
    </w:p>
    <w:p w14:paraId="72993E76" w14:textId="77777777" w:rsidR="00250E4C" w:rsidRPr="007C544A" w:rsidRDefault="00250E4C" w:rsidP="00706522">
      <w:pPr>
        <w:shd w:val="clear" w:color="auto" w:fill="FFFFFF" w:themeFill="background1"/>
        <w:bidi/>
        <w:spacing w:after="0" w:line="360" w:lineRule="auto"/>
        <w:ind w:firstLine="720"/>
        <w:jc w:val="both"/>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 xml:space="preserve"> والذي يتفرع منه الأهداف الفرعية التالية</w:t>
      </w:r>
      <w:r w:rsidR="00775B4E" w:rsidRPr="007C544A">
        <w:rPr>
          <w:rFonts w:ascii="Traditional Arabic" w:hAnsi="Traditional Arabic" w:cs="Traditional Arabic"/>
          <w:b/>
          <w:bCs/>
          <w:sz w:val="24"/>
          <w:szCs w:val="24"/>
          <w:rtl/>
        </w:rPr>
        <w:t xml:space="preserve">: </w:t>
      </w:r>
    </w:p>
    <w:p w14:paraId="7BFE2136" w14:textId="77777777" w:rsidR="00250E4C" w:rsidRPr="007C544A" w:rsidRDefault="00250E4C" w:rsidP="002D00D3">
      <w:pPr>
        <w:pStyle w:val="ListParagraph"/>
        <w:numPr>
          <w:ilvl w:val="0"/>
          <w:numId w:val="6"/>
        </w:numPr>
        <w:shd w:val="clear" w:color="auto" w:fill="FFFFFF" w:themeFill="background1"/>
        <w:bidi/>
        <w:spacing w:after="0" w:line="360" w:lineRule="auto"/>
        <w:ind w:left="714" w:hanging="204"/>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تحليل أثر دمج الشركات على قدرة الشركات الصغيرة والمتوسطة على ال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في سوق نمو– السوق الموازية في السوق المالية السعودية.</w:t>
      </w:r>
    </w:p>
    <w:p w14:paraId="5F4D077B" w14:textId="77777777" w:rsidR="00250E4C" w:rsidRPr="007C544A" w:rsidRDefault="00250E4C" w:rsidP="002D00D3">
      <w:pPr>
        <w:pStyle w:val="ListParagraph"/>
        <w:numPr>
          <w:ilvl w:val="0"/>
          <w:numId w:val="6"/>
        </w:numPr>
        <w:shd w:val="clear" w:color="auto" w:fill="FFFFFF" w:themeFill="background1"/>
        <w:bidi/>
        <w:spacing w:after="0" w:line="360" w:lineRule="auto"/>
        <w:ind w:left="714" w:hanging="204"/>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تحديد مدى مساهمة استراتيجية الدمج في تحسين المؤشرات المالية والإدارية التي تؤهل الشركات للدخول</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السوق.</w:t>
      </w:r>
    </w:p>
    <w:p w14:paraId="2924E50F" w14:textId="77777777" w:rsidR="00250E4C" w:rsidRPr="007C544A" w:rsidRDefault="00250E4C" w:rsidP="002D00D3">
      <w:pPr>
        <w:pStyle w:val="ListParagraph"/>
        <w:numPr>
          <w:ilvl w:val="0"/>
          <w:numId w:val="6"/>
        </w:numPr>
        <w:shd w:val="clear" w:color="auto" w:fill="FFFFFF" w:themeFill="background1"/>
        <w:bidi/>
        <w:spacing w:after="0" w:line="360" w:lineRule="auto"/>
        <w:ind w:left="714" w:hanging="204"/>
        <w:contextualSpacing w:val="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قياس تأثير الدمج على توافق الشركات مع متطلبات الحوكمة المحددة من قبل هيئة السوق المالية.</w:t>
      </w:r>
    </w:p>
    <w:p w14:paraId="07742F18" w14:textId="77777777" w:rsidR="00A70C3E"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 xml:space="preserve">سادساً- </w:t>
      </w:r>
      <w:r w:rsidR="003F6CDC" w:rsidRPr="007C544A">
        <w:rPr>
          <w:rFonts w:ascii="Traditional Arabic" w:hAnsi="Traditional Arabic" w:cs="Traditional Arabic"/>
          <w:b/>
          <w:bCs/>
          <w:sz w:val="28"/>
          <w:szCs w:val="28"/>
          <w:rtl/>
          <w:lang w:bidi="ar-EG"/>
        </w:rPr>
        <w:t>أهمية</w:t>
      </w:r>
      <w:r w:rsidR="00A70C3E" w:rsidRPr="007C544A">
        <w:rPr>
          <w:rFonts w:ascii="Traditional Arabic" w:hAnsi="Traditional Arabic" w:cs="Traditional Arabic"/>
          <w:b/>
          <w:bCs/>
          <w:sz w:val="28"/>
          <w:szCs w:val="28"/>
          <w:rtl/>
          <w:lang w:bidi="ar-EG"/>
        </w:rPr>
        <w:t xml:space="preserve"> الدراسة</w:t>
      </w:r>
      <w:r w:rsidR="00775B4E" w:rsidRPr="007C544A">
        <w:rPr>
          <w:rFonts w:ascii="Traditional Arabic" w:hAnsi="Traditional Arabic" w:cs="Traditional Arabic"/>
          <w:b/>
          <w:bCs/>
          <w:sz w:val="28"/>
          <w:szCs w:val="28"/>
          <w:rtl/>
          <w:lang w:bidi="ar-EG"/>
        </w:rPr>
        <w:t xml:space="preserve">: </w:t>
      </w:r>
    </w:p>
    <w:p w14:paraId="0F3F5981" w14:textId="77777777" w:rsidR="000963CA" w:rsidRPr="007C544A" w:rsidRDefault="00CE3709" w:rsidP="00085764">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تنقسم الدراسة</w:t>
      </w:r>
      <w:r w:rsidR="000544F4" w:rsidRPr="007C544A">
        <w:rPr>
          <w:rFonts w:ascii="Traditional Arabic" w:hAnsi="Traditional Arabic" w:cs="Traditional Arabic"/>
          <w:sz w:val="24"/>
          <w:szCs w:val="24"/>
          <w:rtl/>
        </w:rPr>
        <w:t xml:space="preserve"> إلى </w:t>
      </w:r>
      <w:r w:rsidR="003F6CDC" w:rsidRPr="007C544A">
        <w:rPr>
          <w:rFonts w:ascii="Traditional Arabic" w:hAnsi="Traditional Arabic" w:cs="Traditional Arabic"/>
          <w:sz w:val="24"/>
          <w:szCs w:val="24"/>
          <w:rtl/>
        </w:rPr>
        <w:t>أهمية</w:t>
      </w:r>
      <w:r w:rsidR="00811149" w:rsidRPr="007C544A">
        <w:rPr>
          <w:rFonts w:ascii="Traditional Arabic" w:hAnsi="Traditional Arabic" w:cs="Traditional Arabic"/>
          <w:sz w:val="24"/>
          <w:szCs w:val="24"/>
          <w:rtl/>
        </w:rPr>
        <w:t xml:space="preserve"> </w:t>
      </w:r>
      <w:r w:rsidR="002B6309" w:rsidRPr="007C544A">
        <w:rPr>
          <w:rFonts w:ascii="Traditional Arabic" w:hAnsi="Traditional Arabic" w:cs="Traditional Arabic"/>
          <w:sz w:val="24"/>
          <w:szCs w:val="24"/>
          <w:rtl/>
        </w:rPr>
        <w:t>علمية</w:t>
      </w:r>
      <w:r w:rsidR="00811149" w:rsidRPr="007C544A">
        <w:rPr>
          <w:rFonts w:ascii="Traditional Arabic" w:hAnsi="Traditional Arabic" w:cs="Traditional Arabic"/>
          <w:sz w:val="24"/>
          <w:szCs w:val="24"/>
          <w:rtl/>
        </w:rPr>
        <w:t xml:space="preserve"> و</w:t>
      </w:r>
      <w:r w:rsidR="003F6CDC" w:rsidRPr="007C544A">
        <w:rPr>
          <w:rFonts w:ascii="Traditional Arabic" w:hAnsi="Traditional Arabic" w:cs="Traditional Arabic"/>
          <w:sz w:val="24"/>
          <w:szCs w:val="24"/>
          <w:rtl/>
        </w:rPr>
        <w:t>أهمية</w:t>
      </w:r>
      <w:r w:rsidRPr="007C544A">
        <w:rPr>
          <w:rFonts w:ascii="Traditional Arabic" w:hAnsi="Traditional Arabic" w:cs="Traditional Arabic"/>
          <w:sz w:val="24"/>
          <w:szCs w:val="24"/>
          <w:rtl/>
        </w:rPr>
        <w:t xml:space="preserve"> </w:t>
      </w:r>
      <w:r w:rsidR="002B6309" w:rsidRPr="007C544A">
        <w:rPr>
          <w:rFonts w:ascii="Traditional Arabic" w:hAnsi="Traditional Arabic" w:cs="Traditional Arabic"/>
          <w:sz w:val="24"/>
          <w:szCs w:val="24"/>
          <w:rtl/>
        </w:rPr>
        <w:t>عملية</w:t>
      </w:r>
      <w:r w:rsidR="00D7278E" w:rsidRPr="007C544A">
        <w:rPr>
          <w:rFonts w:ascii="Traditional Arabic" w:hAnsi="Traditional Arabic" w:cs="Traditional Arabic"/>
          <w:sz w:val="24"/>
          <w:szCs w:val="24"/>
          <w:rtl/>
        </w:rPr>
        <w:t xml:space="preserve"> </w:t>
      </w:r>
      <w:r w:rsidR="00811149" w:rsidRPr="007C544A">
        <w:rPr>
          <w:rFonts w:ascii="Traditional Arabic" w:hAnsi="Traditional Arabic" w:cs="Traditional Arabic"/>
          <w:sz w:val="24"/>
          <w:szCs w:val="24"/>
          <w:rtl/>
        </w:rPr>
        <w:t>كما يأت</w:t>
      </w:r>
      <w:r w:rsidRPr="007C544A">
        <w:rPr>
          <w:rFonts w:ascii="Traditional Arabic" w:hAnsi="Traditional Arabic" w:cs="Traditional Arabic"/>
          <w:sz w:val="24"/>
          <w:szCs w:val="24"/>
          <w:rtl/>
        </w:rPr>
        <w:t>ي</w:t>
      </w:r>
      <w:r w:rsidR="00775B4E" w:rsidRPr="007C544A">
        <w:rPr>
          <w:rFonts w:ascii="Traditional Arabic" w:hAnsi="Traditional Arabic" w:cs="Traditional Arabic"/>
          <w:sz w:val="24"/>
          <w:szCs w:val="24"/>
          <w:rtl/>
        </w:rPr>
        <w:t xml:space="preserve">: </w:t>
      </w:r>
    </w:p>
    <w:p w14:paraId="0C595CAB" w14:textId="77777777" w:rsidR="00CE3709" w:rsidRPr="007C544A" w:rsidRDefault="00CE3709" w:rsidP="002D00D3">
      <w:pPr>
        <w:pStyle w:val="ListParagraph"/>
        <w:numPr>
          <w:ilvl w:val="0"/>
          <w:numId w:val="7"/>
        </w:numPr>
        <w:shd w:val="clear" w:color="auto" w:fill="FFFFFF" w:themeFill="background1"/>
        <w:bidi/>
        <w:spacing w:after="0" w:line="360" w:lineRule="auto"/>
        <w:ind w:left="714" w:hanging="204"/>
        <w:contextualSpacing w:val="0"/>
        <w:jc w:val="both"/>
        <w:rPr>
          <w:rFonts w:ascii="Traditional Arabic" w:hAnsi="Traditional Arabic" w:cs="Traditional Arabic"/>
          <w:b/>
          <w:bCs/>
          <w:sz w:val="24"/>
          <w:szCs w:val="24"/>
        </w:rPr>
      </w:pPr>
      <w:r w:rsidRPr="007C544A">
        <w:rPr>
          <w:rFonts w:ascii="Traditional Arabic" w:hAnsi="Traditional Arabic" w:cs="Traditional Arabic"/>
          <w:b/>
          <w:bCs/>
          <w:sz w:val="24"/>
          <w:szCs w:val="24"/>
          <w:rtl/>
        </w:rPr>
        <w:t>ال</w:t>
      </w:r>
      <w:r w:rsidR="003F6CDC" w:rsidRPr="007C544A">
        <w:rPr>
          <w:rFonts w:ascii="Traditional Arabic" w:hAnsi="Traditional Arabic" w:cs="Traditional Arabic"/>
          <w:b/>
          <w:bCs/>
          <w:sz w:val="24"/>
          <w:szCs w:val="24"/>
          <w:rtl/>
        </w:rPr>
        <w:t>أهمية</w:t>
      </w:r>
      <w:r w:rsidRPr="007C544A">
        <w:rPr>
          <w:rFonts w:ascii="Traditional Arabic" w:hAnsi="Traditional Arabic" w:cs="Traditional Arabic"/>
          <w:b/>
          <w:bCs/>
          <w:sz w:val="24"/>
          <w:szCs w:val="24"/>
          <w:rtl/>
        </w:rPr>
        <w:t xml:space="preserve"> </w:t>
      </w:r>
      <w:r w:rsidR="002B6309" w:rsidRPr="007C544A">
        <w:rPr>
          <w:rFonts w:ascii="Traditional Arabic" w:hAnsi="Traditional Arabic" w:cs="Traditional Arabic"/>
          <w:b/>
          <w:bCs/>
          <w:sz w:val="24"/>
          <w:szCs w:val="24"/>
          <w:rtl/>
        </w:rPr>
        <w:t>العلمية</w:t>
      </w:r>
      <w:r w:rsidR="00775B4E" w:rsidRPr="007C544A">
        <w:rPr>
          <w:rFonts w:ascii="Traditional Arabic" w:hAnsi="Traditional Arabic" w:cs="Traditional Arabic"/>
          <w:b/>
          <w:bCs/>
          <w:sz w:val="24"/>
          <w:szCs w:val="24"/>
          <w:rtl/>
        </w:rPr>
        <w:t xml:space="preserve">: </w:t>
      </w:r>
    </w:p>
    <w:p w14:paraId="5B44C571" w14:textId="77777777" w:rsidR="00A300F4" w:rsidRPr="007C544A" w:rsidRDefault="00910DBD" w:rsidP="00706522">
      <w:pPr>
        <w:pStyle w:val="ListParagraph"/>
        <w:shd w:val="clear" w:color="auto" w:fill="FFFFFF" w:themeFill="background1"/>
        <w:bidi/>
        <w:spacing w:after="0" w:line="360" w:lineRule="auto"/>
        <w:contextualSpacing w:val="0"/>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تتمثل الأهمية العلمية لهذه الدراسة في إثراء الأدبيات العربية المتعلقة بعمليات دمج الشركات في الشركات العائلية، ولا سيما في بيئة السوق الموازية بالمملكة العربية السعودية، من خلال تقديم إطار علمي يوضح العلاقة بين متغيرات الدراسة. كما تسهم في سد جانب من الفجوة البحثية في هذا المجال، وتوفير نتائج يمكن أن تشكل مرجعًا للباحثين، وتمهد لإجراء دراسات مستقبلية تتناول دمج الشركات العائلية في أسواق مالية وقطاعات اقتصادية مختلفة</w:t>
      </w:r>
      <w:r w:rsidRPr="007C544A">
        <w:rPr>
          <w:rFonts w:ascii="Traditional Arabic" w:eastAsia="Times New Roman" w:hAnsi="Traditional Arabic" w:cs="Traditional Arabic"/>
          <w:sz w:val="24"/>
          <w:szCs w:val="24"/>
        </w:rPr>
        <w:t>.</w:t>
      </w:r>
    </w:p>
    <w:p w14:paraId="7857582A" w14:textId="77777777" w:rsidR="00CE3709" w:rsidRPr="007C544A" w:rsidRDefault="00CE3709" w:rsidP="002D00D3">
      <w:pPr>
        <w:pStyle w:val="ListParagraph"/>
        <w:numPr>
          <w:ilvl w:val="0"/>
          <w:numId w:val="7"/>
        </w:numPr>
        <w:shd w:val="clear" w:color="auto" w:fill="FFFFFF" w:themeFill="background1"/>
        <w:bidi/>
        <w:spacing w:after="0" w:line="360" w:lineRule="auto"/>
        <w:ind w:left="714" w:hanging="204"/>
        <w:contextualSpacing w:val="0"/>
        <w:jc w:val="both"/>
        <w:rPr>
          <w:rFonts w:ascii="Traditional Arabic" w:hAnsi="Traditional Arabic" w:cs="Traditional Arabic"/>
          <w:b/>
          <w:bCs/>
          <w:sz w:val="24"/>
          <w:szCs w:val="24"/>
        </w:rPr>
      </w:pPr>
      <w:r w:rsidRPr="007C544A">
        <w:rPr>
          <w:rFonts w:ascii="Traditional Arabic" w:hAnsi="Traditional Arabic" w:cs="Traditional Arabic"/>
          <w:b/>
          <w:bCs/>
          <w:sz w:val="24"/>
          <w:szCs w:val="24"/>
          <w:rtl/>
        </w:rPr>
        <w:t>ال</w:t>
      </w:r>
      <w:r w:rsidR="003F6CDC" w:rsidRPr="007C544A">
        <w:rPr>
          <w:rFonts w:ascii="Traditional Arabic" w:hAnsi="Traditional Arabic" w:cs="Traditional Arabic"/>
          <w:b/>
          <w:bCs/>
          <w:sz w:val="24"/>
          <w:szCs w:val="24"/>
          <w:rtl/>
        </w:rPr>
        <w:t>أهمية</w:t>
      </w:r>
      <w:r w:rsidRPr="007C544A">
        <w:rPr>
          <w:rFonts w:ascii="Traditional Arabic" w:hAnsi="Traditional Arabic" w:cs="Traditional Arabic"/>
          <w:b/>
          <w:bCs/>
          <w:sz w:val="24"/>
          <w:szCs w:val="24"/>
          <w:rtl/>
        </w:rPr>
        <w:t xml:space="preserve"> </w:t>
      </w:r>
      <w:r w:rsidR="002B6309" w:rsidRPr="007C544A">
        <w:rPr>
          <w:rFonts w:ascii="Traditional Arabic" w:hAnsi="Traditional Arabic" w:cs="Traditional Arabic"/>
          <w:b/>
          <w:bCs/>
          <w:sz w:val="24"/>
          <w:szCs w:val="24"/>
          <w:rtl/>
        </w:rPr>
        <w:t>العملية</w:t>
      </w:r>
      <w:r w:rsidR="00775B4E" w:rsidRPr="007C544A">
        <w:rPr>
          <w:rFonts w:ascii="Traditional Arabic" w:hAnsi="Traditional Arabic" w:cs="Traditional Arabic"/>
          <w:b/>
          <w:bCs/>
          <w:sz w:val="24"/>
          <w:szCs w:val="24"/>
          <w:rtl/>
        </w:rPr>
        <w:t xml:space="preserve">: </w:t>
      </w:r>
    </w:p>
    <w:p w14:paraId="49DE3479" w14:textId="77777777" w:rsidR="002B6309" w:rsidRPr="007C544A" w:rsidRDefault="002B6309" w:rsidP="002D00D3">
      <w:pPr>
        <w:pStyle w:val="ListParagraph"/>
        <w:numPr>
          <w:ilvl w:val="0"/>
          <w:numId w:val="8"/>
        </w:numPr>
        <w:shd w:val="clear" w:color="auto" w:fill="FFFFFF" w:themeFill="background1"/>
        <w:bidi/>
        <w:spacing w:after="0" w:line="360" w:lineRule="auto"/>
        <w:contextualSpacing w:val="0"/>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 xml:space="preserve">تتمثل </w:t>
      </w:r>
      <w:r w:rsidR="003F6CDC" w:rsidRPr="007C544A">
        <w:rPr>
          <w:rFonts w:ascii="Traditional Arabic" w:eastAsia="Times New Roman" w:hAnsi="Traditional Arabic" w:cs="Traditional Arabic"/>
          <w:sz w:val="24"/>
          <w:szCs w:val="24"/>
          <w:rtl/>
        </w:rPr>
        <w:t>أهمية</w:t>
      </w:r>
      <w:r w:rsidRPr="007C544A">
        <w:rPr>
          <w:rFonts w:ascii="Traditional Arabic" w:eastAsia="Times New Roman" w:hAnsi="Traditional Arabic" w:cs="Traditional Arabic"/>
          <w:sz w:val="24"/>
          <w:szCs w:val="24"/>
          <w:rtl/>
        </w:rPr>
        <w:t xml:space="preserve"> الدراسة العملية في التعرف على خطوات </w:t>
      </w:r>
      <w:r w:rsidR="003F6CDC" w:rsidRPr="007C544A">
        <w:rPr>
          <w:rFonts w:ascii="Traditional Arabic" w:eastAsia="Times New Roman" w:hAnsi="Traditional Arabic" w:cs="Traditional Arabic"/>
          <w:sz w:val="24"/>
          <w:szCs w:val="24"/>
          <w:rtl/>
        </w:rPr>
        <w:t>إنشاء</w:t>
      </w:r>
      <w:r w:rsidRPr="007C544A">
        <w:rPr>
          <w:rFonts w:ascii="Traditional Arabic" w:eastAsia="Times New Roman" w:hAnsi="Traditional Arabic" w:cs="Traditional Arabic"/>
          <w:sz w:val="24"/>
          <w:szCs w:val="24"/>
          <w:rtl/>
        </w:rPr>
        <w:t xml:space="preserve"> شركات مساهمة لدخول سوق نمو السوق الموازية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في المملكة العربية السعودية.</w:t>
      </w:r>
    </w:p>
    <w:p w14:paraId="6C8FF17A" w14:textId="77777777" w:rsidR="002B6309" w:rsidRPr="007C544A" w:rsidRDefault="002B6309" w:rsidP="002D00D3">
      <w:pPr>
        <w:pStyle w:val="ListParagraph"/>
        <w:numPr>
          <w:ilvl w:val="0"/>
          <w:numId w:val="8"/>
        </w:numPr>
        <w:shd w:val="clear" w:color="auto" w:fill="FFFFFF" w:themeFill="background1"/>
        <w:bidi/>
        <w:spacing w:after="0" w:line="360" w:lineRule="auto"/>
        <w:contextualSpacing w:val="0"/>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lastRenderedPageBreak/>
        <w:t xml:space="preserve">الاستفادة من نتائج الدراسة </w:t>
      </w:r>
      <w:r w:rsidR="003F6CDC" w:rsidRPr="007C544A">
        <w:rPr>
          <w:rFonts w:ascii="Traditional Arabic" w:eastAsia="Times New Roman" w:hAnsi="Traditional Arabic" w:cs="Traditional Arabic"/>
          <w:sz w:val="24"/>
          <w:szCs w:val="24"/>
          <w:rtl/>
        </w:rPr>
        <w:t>الميدانية</w:t>
      </w:r>
      <w:r w:rsidRPr="007C544A">
        <w:rPr>
          <w:rFonts w:ascii="Traditional Arabic" w:eastAsia="Times New Roman" w:hAnsi="Traditional Arabic" w:cs="Traditional Arabic"/>
          <w:sz w:val="24"/>
          <w:szCs w:val="24"/>
          <w:rtl/>
        </w:rPr>
        <w:t xml:space="preserve"> للمستثمرين والمسئولين</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تعد نتائج دمج الشركات العائلية في هذه الدراسة تمهيدا للعديد من الدراسات التالية لها ذات ال</w:t>
      </w:r>
      <w:r w:rsidR="003F6CDC" w:rsidRPr="007C544A">
        <w:rPr>
          <w:rFonts w:ascii="Traditional Arabic" w:eastAsia="Times New Roman" w:hAnsi="Traditional Arabic" w:cs="Traditional Arabic"/>
          <w:sz w:val="24"/>
          <w:szCs w:val="24"/>
          <w:rtl/>
        </w:rPr>
        <w:t>أهمية</w:t>
      </w:r>
      <w:r w:rsidRPr="007C544A">
        <w:rPr>
          <w:rFonts w:ascii="Traditional Arabic" w:eastAsia="Times New Roman" w:hAnsi="Traditional Arabic" w:cs="Traditional Arabic"/>
          <w:sz w:val="24"/>
          <w:szCs w:val="24"/>
          <w:rtl/>
        </w:rPr>
        <w:t xml:space="preserve"> بموضوع الدراسة.</w:t>
      </w:r>
      <w:r w:rsidR="00D7278E" w:rsidRPr="007C544A">
        <w:rPr>
          <w:rFonts w:ascii="Traditional Arabic" w:eastAsia="Times New Roman" w:hAnsi="Traditional Arabic" w:cs="Traditional Arabic"/>
          <w:sz w:val="24"/>
          <w:szCs w:val="24"/>
          <w:rtl/>
        </w:rPr>
        <w:t xml:space="preserve"> </w:t>
      </w:r>
    </w:p>
    <w:p w14:paraId="692FC842" w14:textId="77777777" w:rsidR="002B6309" w:rsidRPr="007C544A" w:rsidRDefault="002B6309" w:rsidP="002D00D3">
      <w:pPr>
        <w:pStyle w:val="ListParagraph"/>
        <w:numPr>
          <w:ilvl w:val="0"/>
          <w:numId w:val="8"/>
        </w:numPr>
        <w:shd w:val="clear" w:color="auto" w:fill="FFFFFF" w:themeFill="background1"/>
        <w:bidi/>
        <w:spacing w:after="0" w:line="360" w:lineRule="auto"/>
        <w:contextualSpacing w:val="0"/>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 xml:space="preserve">تضع أمام المهتمين بمجال </w:t>
      </w:r>
      <w:r w:rsidR="00D6178F" w:rsidRPr="007C544A">
        <w:rPr>
          <w:rFonts w:ascii="Traditional Arabic" w:eastAsia="Times New Roman" w:hAnsi="Traditional Arabic" w:cs="Traditional Arabic"/>
          <w:sz w:val="24"/>
          <w:szCs w:val="24"/>
          <w:rtl/>
        </w:rPr>
        <w:t>إدارة</w:t>
      </w:r>
      <w:r w:rsidRPr="007C544A">
        <w:rPr>
          <w:rFonts w:ascii="Traditional Arabic" w:eastAsia="Times New Roman" w:hAnsi="Traditional Arabic" w:cs="Traditional Arabic"/>
          <w:sz w:val="24"/>
          <w:szCs w:val="24"/>
          <w:rtl/>
        </w:rPr>
        <w:t xml:space="preserve"> </w:t>
      </w:r>
      <w:r w:rsidR="003F6CDC" w:rsidRPr="007C544A">
        <w:rPr>
          <w:rFonts w:ascii="Traditional Arabic" w:eastAsia="Times New Roman" w:hAnsi="Traditional Arabic" w:cs="Traditional Arabic"/>
          <w:sz w:val="24"/>
          <w:szCs w:val="24"/>
          <w:rtl/>
        </w:rPr>
        <w:t>الأعمال</w:t>
      </w:r>
      <w:r w:rsidRPr="007C544A">
        <w:rPr>
          <w:rFonts w:ascii="Traditional Arabic" w:eastAsia="Times New Roman" w:hAnsi="Traditional Arabic" w:cs="Traditional Arabic"/>
          <w:sz w:val="24"/>
          <w:szCs w:val="24"/>
          <w:rtl/>
        </w:rPr>
        <w:t xml:space="preserve"> نموذج لدمج شركات عائلية لدخول سوق نمو السوق الموازية في المملكة العربية السعودية والتي تعرض حالة الشركات العائلية ووضعها قبل وبعد الدمج وقبل وبعد الدخول في</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سوق نمو السوق الموازية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ليستفيد منها أصحاب الشركات العائلية بالإضافة</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تقييم هذا النموذج للخروج بنتائج وتوصيات يستفاد منها المهتمين بهذا المجال.</w:t>
      </w:r>
      <w:r w:rsidR="00D7278E" w:rsidRPr="007C544A">
        <w:rPr>
          <w:rFonts w:ascii="Traditional Arabic" w:eastAsia="Times New Roman" w:hAnsi="Traditional Arabic" w:cs="Traditional Arabic"/>
          <w:sz w:val="24"/>
          <w:szCs w:val="24"/>
          <w:rtl/>
        </w:rPr>
        <w:t xml:space="preserve"> </w:t>
      </w:r>
    </w:p>
    <w:p w14:paraId="69227E3D" w14:textId="77777777" w:rsidR="002B6309" w:rsidRPr="007C544A" w:rsidRDefault="002B6309" w:rsidP="002D00D3">
      <w:pPr>
        <w:pStyle w:val="ListParagraph"/>
        <w:numPr>
          <w:ilvl w:val="0"/>
          <w:numId w:val="8"/>
        </w:numPr>
        <w:shd w:val="clear" w:color="auto" w:fill="FFFFFF" w:themeFill="background1"/>
        <w:bidi/>
        <w:spacing w:after="0" w:line="360" w:lineRule="auto"/>
        <w:contextualSpacing w:val="0"/>
        <w:jc w:val="both"/>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 xml:space="preserve">تساعد عملية دمج الشركات تعزيز القدرة التنافسية </w:t>
      </w:r>
      <w:proofErr w:type="spellStart"/>
      <w:r w:rsidRPr="007C544A">
        <w:rPr>
          <w:rFonts w:ascii="Traditional Arabic" w:eastAsia="Times New Roman" w:hAnsi="Traditional Arabic" w:cs="Traditional Arabic"/>
          <w:sz w:val="24"/>
          <w:szCs w:val="24"/>
          <w:rtl/>
        </w:rPr>
        <w:t>التنافسية</w:t>
      </w:r>
      <w:proofErr w:type="spellEnd"/>
      <w:r w:rsidRPr="007C544A">
        <w:rPr>
          <w:rFonts w:ascii="Traditional Arabic" w:eastAsia="Times New Roman" w:hAnsi="Traditional Arabic" w:cs="Traditional Arabic"/>
          <w:sz w:val="24"/>
          <w:szCs w:val="24"/>
          <w:rtl/>
        </w:rPr>
        <w:t xml:space="preserve"> للشركة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 xml:space="preserve">في السوق حيث يمكن الاستفادة من موارد </w:t>
      </w:r>
      <w:proofErr w:type="gramStart"/>
      <w:r w:rsidRPr="007C544A">
        <w:rPr>
          <w:rFonts w:ascii="Traditional Arabic" w:eastAsia="Times New Roman" w:hAnsi="Traditional Arabic" w:cs="Traditional Arabic"/>
          <w:sz w:val="24"/>
          <w:szCs w:val="24"/>
          <w:rtl/>
        </w:rPr>
        <w:t>اكبر</w:t>
      </w:r>
      <w:proofErr w:type="gramEnd"/>
      <w:r w:rsidRPr="007C544A">
        <w:rPr>
          <w:rFonts w:ascii="Traditional Arabic" w:eastAsia="Times New Roman" w:hAnsi="Traditional Arabic" w:cs="Traditional Arabic"/>
          <w:sz w:val="24"/>
          <w:szCs w:val="24"/>
          <w:rtl/>
        </w:rPr>
        <w:t xml:space="preserve"> وتقنيات متطورة وخبرات متنوعة وتوسيع نطاق ال</w:t>
      </w:r>
      <w:r w:rsidR="003F6CDC" w:rsidRPr="007C544A">
        <w:rPr>
          <w:rFonts w:ascii="Traditional Arabic" w:eastAsia="Times New Roman" w:hAnsi="Traditional Arabic" w:cs="Traditional Arabic"/>
          <w:sz w:val="24"/>
          <w:szCs w:val="24"/>
          <w:rtl/>
        </w:rPr>
        <w:t>أعمال</w:t>
      </w:r>
      <w:r w:rsidRPr="007C544A">
        <w:rPr>
          <w:rFonts w:ascii="Traditional Arabic" w:eastAsia="Times New Roman" w:hAnsi="Traditional Arabic" w:cs="Traditional Arabic"/>
          <w:sz w:val="24"/>
          <w:szCs w:val="24"/>
          <w:rtl/>
        </w:rPr>
        <w:t xml:space="preserve"> التجارية والاستفادة من </w:t>
      </w:r>
      <w:r w:rsidR="003F6CDC" w:rsidRPr="007C544A">
        <w:rPr>
          <w:rFonts w:ascii="Traditional Arabic" w:eastAsia="Times New Roman" w:hAnsi="Traditional Arabic" w:cs="Traditional Arabic"/>
          <w:sz w:val="24"/>
          <w:szCs w:val="24"/>
          <w:rtl/>
        </w:rPr>
        <w:t>أسواق</w:t>
      </w:r>
      <w:r w:rsidRPr="007C544A">
        <w:rPr>
          <w:rFonts w:ascii="Traditional Arabic" w:eastAsia="Times New Roman" w:hAnsi="Traditional Arabic" w:cs="Traditional Arabic"/>
          <w:sz w:val="24"/>
          <w:szCs w:val="24"/>
          <w:rtl/>
        </w:rPr>
        <w:t xml:space="preserve"> جديدة مما يزيد من فرص النمو والعائدات </w:t>
      </w:r>
      <w:r w:rsidR="003F6CDC" w:rsidRPr="007C544A">
        <w:rPr>
          <w:rFonts w:ascii="Traditional Arabic" w:eastAsia="Times New Roman" w:hAnsi="Traditional Arabic" w:cs="Traditional Arabic"/>
          <w:sz w:val="24"/>
          <w:szCs w:val="24"/>
          <w:rtl/>
        </w:rPr>
        <w:t>بالإضافة</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تحسين الكفاءة التشغيلية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فتساعد عملية الدمج تقليل التكاليف وزيادة الكفاءة مما يسهم في تحسين الربحية.</w:t>
      </w:r>
    </w:p>
    <w:p w14:paraId="6B51EA6F" w14:textId="77777777" w:rsidR="002B6309" w:rsidRPr="007C544A" w:rsidRDefault="002B6309" w:rsidP="002D00D3">
      <w:pPr>
        <w:pStyle w:val="ListParagraph"/>
        <w:numPr>
          <w:ilvl w:val="0"/>
          <w:numId w:val="8"/>
        </w:numPr>
        <w:shd w:val="clear" w:color="auto" w:fill="FFFFFF" w:themeFill="background1"/>
        <w:bidi/>
        <w:spacing w:after="0" w:line="360" w:lineRule="auto"/>
        <w:contextualSpacing w:val="0"/>
        <w:jc w:val="both"/>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 xml:space="preserve">دخول سوق نمو السوق الموازية للشركات العائلية الدامجة تكون </w:t>
      </w:r>
      <w:proofErr w:type="gramStart"/>
      <w:r w:rsidRPr="007C544A">
        <w:rPr>
          <w:rFonts w:ascii="Traditional Arabic" w:eastAsia="Times New Roman" w:hAnsi="Traditional Arabic" w:cs="Traditional Arabic"/>
          <w:sz w:val="24"/>
          <w:szCs w:val="24"/>
          <w:rtl/>
        </w:rPr>
        <w:t>اكثر</w:t>
      </w:r>
      <w:proofErr w:type="gramEnd"/>
      <w:r w:rsidRPr="007C544A">
        <w:rPr>
          <w:rFonts w:ascii="Traditional Arabic" w:eastAsia="Times New Roman" w:hAnsi="Traditional Arabic" w:cs="Traditional Arabic"/>
          <w:sz w:val="24"/>
          <w:szCs w:val="24"/>
          <w:rtl/>
        </w:rPr>
        <w:t xml:space="preserve"> جاذبية للمستثمرين حيث تقدم فرص الحصول على تمويل من البنوك </w:t>
      </w:r>
      <w:r w:rsidR="003F6CDC" w:rsidRPr="007C544A">
        <w:rPr>
          <w:rFonts w:ascii="Traditional Arabic" w:eastAsia="Times New Roman" w:hAnsi="Traditional Arabic" w:cs="Traditional Arabic"/>
          <w:sz w:val="24"/>
          <w:szCs w:val="24"/>
          <w:rtl/>
        </w:rPr>
        <w:t>والمستثمرين</w:t>
      </w:r>
      <w:r w:rsidRPr="007C544A">
        <w:rPr>
          <w:rFonts w:ascii="Traditional Arabic" w:eastAsia="Times New Roman" w:hAnsi="Traditional Arabic" w:cs="Traditional Arabic"/>
          <w:sz w:val="24"/>
          <w:szCs w:val="24"/>
          <w:rtl/>
        </w:rPr>
        <w:t xml:space="preserve"> وتحسين مركزها المالي وتوسيع الشبكات التجارية وبناء علاقات استراتيجية مع شركاء جدد. </w:t>
      </w:r>
    </w:p>
    <w:p w14:paraId="409BA354" w14:textId="77777777" w:rsidR="002B6309" w:rsidRPr="007C544A" w:rsidRDefault="002B6309" w:rsidP="002D00D3">
      <w:pPr>
        <w:pStyle w:val="ListParagraph"/>
        <w:numPr>
          <w:ilvl w:val="0"/>
          <w:numId w:val="8"/>
        </w:numPr>
        <w:shd w:val="clear" w:color="auto" w:fill="FFFFFF" w:themeFill="background1"/>
        <w:bidi/>
        <w:spacing w:after="0" w:line="360" w:lineRule="auto"/>
        <w:contextualSpacing w:val="0"/>
        <w:jc w:val="both"/>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 xml:space="preserve">وتتمثل </w:t>
      </w:r>
      <w:r w:rsidR="003F6CDC" w:rsidRPr="007C544A">
        <w:rPr>
          <w:rFonts w:ascii="Traditional Arabic" w:eastAsia="Times New Roman" w:hAnsi="Traditional Arabic" w:cs="Traditional Arabic"/>
          <w:sz w:val="24"/>
          <w:szCs w:val="24"/>
          <w:rtl/>
        </w:rPr>
        <w:t>أهمية</w:t>
      </w:r>
      <w:r w:rsidRPr="007C544A">
        <w:rPr>
          <w:rFonts w:ascii="Traditional Arabic" w:eastAsia="Times New Roman" w:hAnsi="Traditional Arabic" w:cs="Traditional Arabic"/>
          <w:sz w:val="24"/>
          <w:szCs w:val="24"/>
          <w:rtl/>
        </w:rPr>
        <w:t xml:space="preserve"> عملية دمج الشركات العائلية ودخولها لسوق نمو</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السوق الموازية في تحقيق استدامة على المدى الطويل</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وضمان استمرارية ال</w:t>
      </w:r>
      <w:r w:rsidR="003F6CDC" w:rsidRPr="007C544A">
        <w:rPr>
          <w:rFonts w:ascii="Traditional Arabic" w:eastAsia="Times New Roman" w:hAnsi="Traditional Arabic" w:cs="Traditional Arabic"/>
          <w:sz w:val="24"/>
          <w:szCs w:val="24"/>
          <w:rtl/>
        </w:rPr>
        <w:t>أعمال</w:t>
      </w:r>
      <w:r w:rsidRPr="007C544A">
        <w:rPr>
          <w:rFonts w:ascii="Traditional Arabic" w:eastAsia="Times New Roman" w:hAnsi="Traditional Arabic" w:cs="Traditional Arabic"/>
          <w:sz w:val="24"/>
          <w:szCs w:val="24"/>
          <w:rtl/>
        </w:rPr>
        <w:t xml:space="preserve"> للأجيال القادمة بالتالي</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يعتبر دمج الشركات العائلية خطوة استراتيجية لدخول سوق نمو السوق الموازية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حيث يمكن أن يحقق فوائد كبيرة تعزز من موقعها في السوق وتساعدها على التوسع والنمو</w:t>
      </w:r>
    </w:p>
    <w:p w14:paraId="2DD5A2DC" w14:textId="77777777" w:rsidR="00A70C3E" w:rsidRPr="007C544A" w:rsidRDefault="00AE37A6" w:rsidP="00E14FC2">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 xml:space="preserve">سابعاً- </w:t>
      </w:r>
      <w:r w:rsidR="00A70C3E" w:rsidRPr="007C544A">
        <w:rPr>
          <w:rFonts w:ascii="Traditional Arabic" w:hAnsi="Traditional Arabic" w:cs="Traditional Arabic"/>
          <w:b/>
          <w:bCs/>
          <w:sz w:val="28"/>
          <w:szCs w:val="28"/>
          <w:rtl/>
          <w:lang w:bidi="ar-EG"/>
        </w:rPr>
        <w:t>فروض الدراسة</w:t>
      </w:r>
      <w:r w:rsidR="00775B4E" w:rsidRPr="007C544A">
        <w:rPr>
          <w:rFonts w:ascii="Traditional Arabic" w:hAnsi="Traditional Arabic" w:cs="Traditional Arabic"/>
          <w:b/>
          <w:bCs/>
          <w:sz w:val="28"/>
          <w:szCs w:val="28"/>
          <w:rtl/>
          <w:lang w:bidi="ar-EG"/>
        </w:rPr>
        <w:t xml:space="preserve">: </w:t>
      </w:r>
    </w:p>
    <w:p w14:paraId="77D5A77D" w14:textId="77777777" w:rsidR="003F6CDC" w:rsidRPr="007C544A" w:rsidRDefault="003F6CDC" w:rsidP="002D00D3">
      <w:pPr>
        <w:pStyle w:val="ListParagraph"/>
        <w:numPr>
          <w:ilvl w:val="0"/>
          <w:numId w:val="9"/>
        </w:numPr>
        <w:bidi/>
        <w:spacing w:after="0" w:line="360" w:lineRule="auto"/>
        <w:ind w:hanging="211"/>
        <w:rPr>
          <w:rFonts w:ascii="Traditional Arabic" w:hAnsi="Traditional Arabic" w:cs="Traditional Arabic"/>
          <w:sz w:val="24"/>
          <w:szCs w:val="24"/>
        </w:rPr>
      </w:pPr>
      <w:r w:rsidRPr="007C544A">
        <w:rPr>
          <w:rFonts w:ascii="Traditional Arabic" w:hAnsi="Traditional Arabic" w:cs="Traditional Arabic"/>
          <w:sz w:val="24"/>
          <w:szCs w:val="24"/>
          <w:rtl/>
          <w:lang w:bidi="ar-EG"/>
        </w:rPr>
        <w:t>الفرض الرئيسي الأول</w:t>
      </w:r>
      <w:r w:rsidR="00775B4E" w:rsidRPr="007C544A">
        <w:rPr>
          <w:rFonts w:ascii="Traditional Arabic" w:hAnsi="Traditional Arabic" w:cs="Traditional Arabic"/>
          <w:sz w:val="24"/>
          <w:szCs w:val="24"/>
          <w:rtl/>
          <w:lang w:bidi="ar-EG"/>
        </w:rPr>
        <w:t xml:space="preserve">: </w:t>
      </w:r>
      <w:r w:rsidRPr="007C544A">
        <w:rPr>
          <w:rFonts w:ascii="Traditional Arabic" w:eastAsia="Times New Roman" w:hAnsi="Traditional Arabic" w:cs="Traditional Arabic"/>
          <w:sz w:val="24"/>
          <w:szCs w:val="24"/>
          <w:rtl/>
        </w:rPr>
        <w:t xml:space="preserve">يوجد أثر ذو دلالة </w:t>
      </w:r>
      <w:r w:rsidR="004C5D0F" w:rsidRPr="007C544A">
        <w:rPr>
          <w:rFonts w:ascii="Traditional Arabic" w:eastAsia="Times New Roman" w:hAnsi="Traditional Arabic" w:cs="Traditional Arabic"/>
          <w:sz w:val="24"/>
          <w:szCs w:val="24"/>
          <w:rtl/>
        </w:rPr>
        <w:t>إحصائي</w:t>
      </w:r>
      <w:r w:rsidRPr="007C544A">
        <w:rPr>
          <w:rFonts w:ascii="Traditional Arabic" w:eastAsia="Times New Roman" w:hAnsi="Traditional Arabic" w:cs="Traditional Arabic"/>
          <w:sz w:val="24"/>
          <w:szCs w:val="24"/>
          <w:rtl/>
        </w:rPr>
        <w:t>ة لاستراتيجية دمج الشركات على الجاهزية للإدراج في سوق النمو (السوق الموازية) لدى الشركات العائلية السعودية</w:t>
      </w:r>
      <w:r w:rsidRPr="007C544A">
        <w:rPr>
          <w:rFonts w:ascii="Traditional Arabic" w:eastAsia="Times New Roman" w:hAnsi="Traditional Arabic" w:cs="Traditional Arabic"/>
          <w:sz w:val="24"/>
          <w:szCs w:val="24"/>
        </w:rPr>
        <w:t>.</w:t>
      </w:r>
    </w:p>
    <w:p w14:paraId="5A8750E2" w14:textId="77777777" w:rsidR="003F6CDC" w:rsidRPr="007C544A" w:rsidRDefault="003F6CDC" w:rsidP="002D00D3">
      <w:pPr>
        <w:pStyle w:val="ListParagraph"/>
        <w:numPr>
          <w:ilvl w:val="0"/>
          <w:numId w:val="9"/>
        </w:numPr>
        <w:bidi/>
        <w:spacing w:after="0" w:line="360" w:lineRule="auto"/>
        <w:ind w:hanging="211"/>
        <w:rPr>
          <w:rFonts w:ascii="Traditional Arabic" w:hAnsi="Traditional Arabic" w:cs="Traditional Arabic"/>
          <w:sz w:val="24"/>
          <w:szCs w:val="24"/>
        </w:rPr>
      </w:pPr>
      <w:r w:rsidRPr="007C544A">
        <w:rPr>
          <w:rFonts w:ascii="Traditional Arabic" w:hAnsi="Traditional Arabic" w:cs="Traditional Arabic"/>
          <w:sz w:val="24"/>
          <w:szCs w:val="24"/>
          <w:rtl/>
          <w:lang w:bidi="ar-EG"/>
        </w:rPr>
        <w:t>الفرض الفرعي الأول</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يوجد اثر ذو دلالة </w:t>
      </w:r>
      <w:r w:rsidR="004C5D0F" w:rsidRPr="007C544A">
        <w:rPr>
          <w:rFonts w:ascii="Traditional Arabic" w:hAnsi="Traditional Arabic" w:cs="Traditional Arabic"/>
          <w:sz w:val="24"/>
          <w:szCs w:val="24"/>
          <w:rtl/>
          <w:lang w:bidi="ar-EG"/>
        </w:rPr>
        <w:t>إحصائي</w:t>
      </w:r>
      <w:r w:rsidRPr="007C544A">
        <w:rPr>
          <w:rFonts w:ascii="Traditional Arabic" w:hAnsi="Traditional Arabic" w:cs="Traditional Arabic"/>
          <w:sz w:val="24"/>
          <w:szCs w:val="24"/>
          <w:rtl/>
          <w:lang w:bidi="ar-EG"/>
        </w:rPr>
        <w:t xml:space="preserve">ة لاستراتيجية دمج الشركات على تحسين </w:t>
      </w:r>
      <w:r w:rsidR="005C20E0" w:rsidRPr="007C544A">
        <w:rPr>
          <w:rFonts w:ascii="Traditional Arabic" w:hAnsi="Traditional Arabic" w:cs="Traditional Arabic"/>
          <w:sz w:val="24"/>
          <w:szCs w:val="24"/>
          <w:rtl/>
          <w:lang w:bidi="ar-EG"/>
        </w:rPr>
        <w:t>الأداء</w:t>
      </w:r>
      <w:r w:rsidRPr="007C544A">
        <w:rPr>
          <w:rFonts w:ascii="Traditional Arabic" w:hAnsi="Traditional Arabic" w:cs="Traditional Arabic"/>
          <w:sz w:val="24"/>
          <w:szCs w:val="24"/>
          <w:rtl/>
          <w:lang w:bidi="ar-EG"/>
        </w:rPr>
        <w:t xml:space="preserve"> المالي (الإيرادات– الأرباح)</w:t>
      </w:r>
      <w:r w:rsidRPr="007C544A">
        <w:rPr>
          <w:rFonts w:ascii="Traditional Arabic" w:hAnsi="Traditional Arabic" w:cs="Traditional Arabic"/>
          <w:sz w:val="24"/>
          <w:szCs w:val="24"/>
          <w:lang w:bidi="ar-EG"/>
        </w:rPr>
        <w:t>.</w:t>
      </w:r>
    </w:p>
    <w:p w14:paraId="1436CC4A" w14:textId="77777777" w:rsidR="003F6CDC" w:rsidRPr="007C544A" w:rsidRDefault="003F6CDC" w:rsidP="002D00D3">
      <w:pPr>
        <w:pStyle w:val="ListParagraph"/>
        <w:numPr>
          <w:ilvl w:val="0"/>
          <w:numId w:val="9"/>
        </w:numPr>
        <w:bidi/>
        <w:spacing w:after="0" w:line="240" w:lineRule="auto"/>
        <w:ind w:hanging="211"/>
        <w:rPr>
          <w:rFonts w:ascii="Traditional Arabic" w:hAnsi="Traditional Arabic" w:cs="Traditional Arabic"/>
          <w:sz w:val="24"/>
          <w:szCs w:val="24"/>
        </w:rPr>
      </w:pPr>
      <w:r w:rsidRPr="007C544A">
        <w:rPr>
          <w:rFonts w:ascii="Traditional Arabic" w:hAnsi="Traditional Arabic" w:cs="Traditional Arabic"/>
          <w:sz w:val="24"/>
          <w:szCs w:val="24"/>
          <w:rtl/>
          <w:lang w:bidi="ar-EG"/>
        </w:rPr>
        <w:t>الفرض الفرعي الثاني</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يوجد اثر ذو دلالة </w:t>
      </w:r>
      <w:r w:rsidR="004C5D0F" w:rsidRPr="007C544A">
        <w:rPr>
          <w:rFonts w:ascii="Traditional Arabic" w:hAnsi="Traditional Arabic" w:cs="Traditional Arabic"/>
          <w:sz w:val="24"/>
          <w:szCs w:val="24"/>
          <w:rtl/>
          <w:lang w:bidi="ar-EG"/>
        </w:rPr>
        <w:t>إحصائي</w:t>
      </w:r>
      <w:r w:rsidRPr="007C544A">
        <w:rPr>
          <w:rFonts w:ascii="Traditional Arabic" w:hAnsi="Traditional Arabic" w:cs="Traditional Arabic"/>
          <w:sz w:val="24"/>
          <w:szCs w:val="24"/>
          <w:rtl/>
          <w:lang w:bidi="ar-EG"/>
        </w:rPr>
        <w:t>ة لاستراتيجية دمج الشركات على التوافق مع متطلبات الحوكمة في سوق النمو</w:t>
      </w:r>
      <w:r w:rsidR="006D5F52" w:rsidRPr="007C544A">
        <w:rPr>
          <w:rFonts w:ascii="Traditional Arabic" w:hAnsi="Traditional Arabic" w:cs="Traditional Arabic" w:hint="cs"/>
          <w:sz w:val="24"/>
          <w:szCs w:val="24"/>
          <w:rtl/>
          <w:lang w:bidi="ar-EG"/>
        </w:rPr>
        <w:t>.</w:t>
      </w:r>
    </w:p>
    <w:p w14:paraId="1547F2BA" w14:textId="77777777" w:rsidR="003F6CDC" w:rsidRPr="007C544A" w:rsidRDefault="003F6CDC" w:rsidP="002D00D3">
      <w:pPr>
        <w:pStyle w:val="ListParagraph"/>
        <w:numPr>
          <w:ilvl w:val="0"/>
          <w:numId w:val="9"/>
        </w:numPr>
        <w:bidi/>
        <w:spacing w:after="0" w:line="240" w:lineRule="auto"/>
        <w:ind w:hanging="211"/>
        <w:rPr>
          <w:rFonts w:ascii="Traditional Arabic" w:hAnsi="Traditional Arabic" w:cs="Traditional Arabic"/>
          <w:sz w:val="24"/>
          <w:szCs w:val="24"/>
        </w:rPr>
      </w:pPr>
      <w:r w:rsidRPr="007C544A">
        <w:rPr>
          <w:rFonts w:ascii="Traditional Arabic" w:hAnsi="Traditional Arabic" w:cs="Traditional Arabic"/>
          <w:sz w:val="24"/>
          <w:szCs w:val="24"/>
          <w:rtl/>
          <w:lang w:bidi="ar-EG"/>
        </w:rPr>
        <w:t>الفرض الفرعي الثالث</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يوجد اثر ذو دلالة </w:t>
      </w:r>
      <w:r w:rsidR="004C5D0F" w:rsidRPr="007C544A">
        <w:rPr>
          <w:rFonts w:ascii="Traditional Arabic" w:hAnsi="Traditional Arabic" w:cs="Traditional Arabic"/>
          <w:sz w:val="24"/>
          <w:szCs w:val="24"/>
          <w:rtl/>
          <w:lang w:bidi="ar-EG"/>
        </w:rPr>
        <w:t>إحصائي</w:t>
      </w:r>
      <w:r w:rsidRPr="007C544A">
        <w:rPr>
          <w:rFonts w:ascii="Traditional Arabic" w:hAnsi="Traditional Arabic" w:cs="Traditional Arabic"/>
          <w:sz w:val="24"/>
          <w:szCs w:val="24"/>
          <w:rtl/>
          <w:lang w:bidi="ar-EG"/>
        </w:rPr>
        <w:t>ة لاستراتيجية دمج الشركات على تعزيز القدرة التنافسية للشركات</w:t>
      </w:r>
      <w:r w:rsidRPr="007C544A">
        <w:rPr>
          <w:rFonts w:ascii="Traditional Arabic" w:hAnsi="Traditional Arabic" w:cs="Traditional Arabic"/>
          <w:sz w:val="24"/>
          <w:szCs w:val="24"/>
          <w:lang w:bidi="ar-EG"/>
        </w:rPr>
        <w:t>.</w:t>
      </w:r>
    </w:p>
    <w:p w14:paraId="043773C2" w14:textId="77777777" w:rsidR="003F6CDC" w:rsidRPr="007C544A" w:rsidRDefault="003F6CDC" w:rsidP="002D00D3">
      <w:pPr>
        <w:pStyle w:val="ListParagraph"/>
        <w:numPr>
          <w:ilvl w:val="0"/>
          <w:numId w:val="9"/>
        </w:numPr>
        <w:bidi/>
        <w:spacing w:after="0" w:line="240" w:lineRule="auto"/>
        <w:ind w:hanging="211"/>
        <w:rPr>
          <w:rFonts w:ascii="Traditional Arabic" w:hAnsi="Traditional Arabic" w:cs="Traditional Arabic"/>
          <w:sz w:val="24"/>
          <w:szCs w:val="24"/>
        </w:rPr>
      </w:pPr>
      <w:r w:rsidRPr="007C544A">
        <w:rPr>
          <w:rFonts w:ascii="Traditional Arabic" w:hAnsi="Traditional Arabic" w:cs="Traditional Arabic"/>
          <w:sz w:val="24"/>
          <w:szCs w:val="24"/>
          <w:rtl/>
          <w:lang w:bidi="ar-EG"/>
        </w:rPr>
        <w:t>الفرض الفرعي الرابع</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يوجد اثر ذو دلالة </w:t>
      </w:r>
      <w:r w:rsidR="004C5D0F" w:rsidRPr="007C544A">
        <w:rPr>
          <w:rFonts w:ascii="Traditional Arabic" w:hAnsi="Traditional Arabic" w:cs="Traditional Arabic"/>
          <w:sz w:val="24"/>
          <w:szCs w:val="24"/>
          <w:rtl/>
          <w:lang w:bidi="ar-EG"/>
        </w:rPr>
        <w:t>إحصائي</w:t>
      </w:r>
      <w:r w:rsidRPr="007C544A">
        <w:rPr>
          <w:rFonts w:ascii="Traditional Arabic" w:hAnsi="Traditional Arabic" w:cs="Traditional Arabic"/>
          <w:sz w:val="24"/>
          <w:szCs w:val="24"/>
          <w:rtl/>
          <w:lang w:bidi="ar-EG"/>
        </w:rPr>
        <w:t>ة لاستراتيجية دمج الشركات على زيادة فرص الحصول على التمويل بعد الإدراج في السوق الموازية</w:t>
      </w:r>
      <w:r w:rsidRPr="007C544A">
        <w:rPr>
          <w:rFonts w:ascii="Traditional Arabic" w:hAnsi="Traditional Arabic" w:cs="Traditional Arabic"/>
          <w:sz w:val="24"/>
          <w:szCs w:val="24"/>
          <w:lang w:bidi="ar-EG"/>
        </w:rPr>
        <w:t>.</w:t>
      </w:r>
    </w:p>
    <w:p w14:paraId="5E609711" w14:textId="77777777" w:rsidR="003F6CDC" w:rsidRPr="007C544A" w:rsidRDefault="003F6CDC" w:rsidP="002D00D3">
      <w:pPr>
        <w:pStyle w:val="ListParagraph"/>
        <w:numPr>
          <w:ilvl w:val="0"/>
          <w:numId w:val="9"/>
        </w:numPr>
        <w:bidi/>
        <w:spacing w:after="0" w:line="240" w:lineRule="auto"/>
        <w:ind w:hanging="211"/>
        <w:rPr>
          <w:rFonts w:ascii="Traditional Arabic" w:hAnsi="Traditional Arabic" w:cs="Traditional Arabic"/>
          <w:sz w:val="24"/>
          <w:szCs w:val="24"/>
        </w:rPr>
      </w:pPr>
      <w:r w:rsidRPr="007C544A">
        <w:rPr>
          <w:rFonts w:ascii="Traditional Arabic" w:hAnsi="Traditional Arabic" w:cs="Traditional Arabic"/>
          <w:sz w:val="24"/>
          <w:szCs w:val="24"/>
          <w:rtl/>
          <w:lang w:bidi="ar-EG"/>
        </w:rPr>
        <w:t>الفرض الرئيسي الثالث</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لا توجد فروق ذات دلالة </w:t>
      </w:r>
      <w:r w:rsidR="004C5D0F" w:rsidRPr="007C544A">
        <w:rPr>
          <w:rFonts w:ascii="Traditional Arabic" w:hAnsi="Traditional Arabic" w:cs="Traditional Arabic"/>
          <w:sz w:val="24"/>
          <w:szCs w:val="24"/>
          <w:rtl/>
          <w:lang w:bidi="ar-EG"/>
        </w:rPr>
        <w:t>إحصائي</w:t>
      </w:r>
      <w:r w:rsidRPr="007C544A">
        <w:rPr>
          <w:rFonts w:ascii="Traditional Arabic" w:hAnsi="Traditional Arabic" w:cs="Traditional Arabic"/>
          <w:sz w:val="24"/>
          <w:szCs w:val="24"/>
          <w:rtl/>
          <w:lang w:bidi="ar-EG"/>
        </w:rPr>
        <w:t>ة في تقييم أثر استراتيجية دمج الشركات على دخول السوق الموازية تُعزى إلى المتغيرات الديموغرافية (الجنس، العمر، المؤهل التعليمي، المسمى الوظيفي، سنوات الخبرة)</w:t>
      </w:r>
      <w:r w:rsidRPr="007C544A">
        <w:rPr>
          <w:rFonts w:ascii="Traditional Arabic" w:hAnsi="Traditional Arabic" w:cs="Traditional Arabic"/>
          <w:sz w:val="24"/>
          <w:szCs w:val="24"/>
          <w:lang w:bidi="ar-EG"/>
        </w:rPr>
        <w:t>.</w:t>
      </w:r>
    </w:p>
    <w:p w14:paraId="3A904CDB" w14:textId="77777777" w:rsidR="001416F4" w:rsidRPr="007C544A" w:rsidRDefault="001416F4" w:rsidP="00120405">
      <w:pPr>
        <w:shd w:val="clear" w:color="auto" w:fill="FFFFFF" w:themeFill="background1"/>
        <w:bidi/>
        <w:spacing w:after="0" w:line="240" w:lineRule="auto"/>
        <w:jc w:val="both"/>
        <w:rPr>
          <w:rFonts w:ascii="Traditional Arabic" w:hAnsi="Traditional Arabic" w:cs="Traditional Arabic"/>
          <w:b/>
          <w:bCs/>
          <w:sz w:val="28"/>
          <w:szCs w:val="28"/>
          <w:rtl/>
          <w:lang w:bidi="ar-EG"/>
        </w:rPr>
      </w:pPr>
    </w:p>
    <w:p w14:paraId="4CE133B1" w14:textId="77777777" w:rsidR="001416F4" w:rsidRPr="007C544A" w:rsidRDefault="001416F4" w:rsidP="001416F4">
      <w:pPr>
        <w:shd w:val="clear" w:color="auto" w:fill="FFFFFF" w:themeFill="background1"/>
        <w:bidi/>
        <w:spacing w:after="0" w:line="240" w:lineRule="auto"/>
        <w:jc w:val="both"/>
        <w:rPr>
          <w:rFonts w:ascii="Traditional Arabic" w:hAnsi="Traditional Arabic" w:cs="Traditional Arabic"/>
          <w:b/>
          <w:bCs/>
          <w:sz w:val="28"/>
          <w:szCs w:val="28"/>
          <w:rtl/>
          <w:lang w:bidi="ar-EG"/>
        </w:rPr>
      </w:pPr>
    </w:p>
    <w:p w14:paraId="7688E7BC" w14:textId="77777777" w:rsidR="001416F4" w:rsidRPr="007C544A" w:rsidRDefault="001416F4" w:rsidP="001416F4">
      <w:pPr>
        <w:shd w:val="clear" w:color="auto" w:fill="FFFFFF" w:themeFill="background1"/>
        <w:bidi/>
        <w:spacing w:after="0" w:line="240" w:lineRule="auto"/>
        <w:jc w:val="both"/>
        <w:rPr>
          <w:rFonts w:ascii="Traditional Arabic" w:hAnsi="Traditional Arabic" w:cs="Traditional Arabic"/>
          <w:b/>
          <w:bCs/>
          <w:sz w:val="28"/>
          <w:szCs w:val="28"/>
          <w:rtl/>
          <w:lang w:bidi="ar-EG"/>
        </w:rPr>
      </w:pPr>
    </w:p>
    <w:p w14:paraId="7D2F20B6" w14:textId="77777777" w:rsidR="001416F4" w:rsidRPr="007C544A" w:rsidRDefault="001416F4" w:rsidP="001416F4">
      <w:pPr>
        <w:shd w:val="clear" w:color="auto" w:fill="FFFFFF" w:themeFill="background1"/>
        <w:bidi/>
        <w:spacing w:after="0" w:line="240" w:lineRule="auto"/>
        <w:jc w:val="both"/>
        <w:rPr>
          <w:rFonts w:ascii="Traditional Arabic" w:hAnsi="Traditional Arabic" w:cs="Traditional Arabic"/>
          <w:b/>
          <w:bCs/>
          <w:sz w:val="28"/>
          <w:szCs w:val="28"/>
          <w:rtl/>
          <w:lang w:bidi="ar-EG"/>
        </w:rPr>
      </w:pPr>
    </w:p>
    <w:p w14:paraId="1406EB45" w14:textId="77777777" w:rsidR="001416F4" w:rsidRPr="007C544A" w:rsidRDefault="001416F4" w:rsidP="001416F4">
      <w:pPr>
        <w:shd w:val="clear" w:color="auto" w:fill="FFFFFF" w:themeFill="background1"/>
        <w:bidi/>
        <w:spacing w:after="0" w:line="240" w:lineRule="auto"/>
        <w:jc w:val="both"/>
        <w:rPr>
          <w:rFonts w:ascii="Traditional Arabic" w:hAnsi="Traditional Arabic" w:cs="Traditional Arabic"/>
          <w:b/>
          <w:bCs/>
          <w:sz w:val="28"/>
          <w:szCs w:val="28"/>
          <w:rtl/>
          <w:lang w:bidi="ar-EG"/>
        </w:rPr>
      </w:pPr>
    </w:p>
    <w:p w14:paraId="687C6100" w14:textId="77777777" w:rsidR="00A70C3E" w:rsidRPr="007C544A" w:rsidRDefault="00AE37A6" w:rsidP="001416F4">
      <w:pPr>
        <w:shd w:val="clear" w:color="auto" w:fill="FFFFFF" w:themeFill="background1"/>
        <w:bidi/>
        <w:spacing w:after="0" w:line="24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lastRenderedPageBreak/>
        <w:t xml:space="preserve">ثامناً- </w:t>
      </w:r>
      <w:r w:rsidR="00783B00" w:rsidRPr="007C544A">
        <w:rPr>
          <w:rFonts w:ascii="Traditional Arabic" w:hAnsi="Traditional Arabic" w:cs="Traditional Arabic"/>
          <w:b/>
          <w:bCs/>
          <w:sz w:val="28"/>
          <w:szCs w:val="28"/>
          <w:rtl/>
          <w:lang w:bidi="ar-EG"/>
        </w:rPr>
        <w:t>نموذج الدراسة</w:t>
      </w:r>
      <w:r w:rsidR="00775B4E" w:rsidRPr="007C544A">
        <w:rPr>
          <w:rFonts w:ascii="Traditional Arabic" w:hAnsi="Traditional Arabic" w:cs="Traditional Arabic"/>
          <w:b/>
          <w:bCs/>
          <w:sz w:val="28"/>
          <w:szCs w:val="28"/>
          <w:rtl/>
          <w:lang w:bidi="ar-EG"/>
        </w:rPr>
        <w:t xml:space="preserve">: </w:t>
      </w:r>
    </w:p>
    <w:p w14:paraId="06A219EA" w14:textId="77777777" w:rsidR="00506A1B" w:rsidRPr="007C544A" w:rsidRDefault="00AD1B76" w:rsidP="00120405">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raditional Arabic" w:hAnsi="Traditional Arabic" w:cs="Traditional Arabic"/>
          <w:sz w:val="24"/>
          <w:szCs w:val="24"/>
          <w:rtl/>
          <w:lang w:bidi="ar-EG"/>
        </w:rPr>
        <w:t>في ضوء مراجعة الدارسات السابقة و</w:t>
      </w:r>
      <w:r w:rsidR="00811149" w:rsidRPr="007C544A">
        <w:rPr>
          <w:rFonts w:ascii="Traditional Arabic" w:hAnsi="Traditional Arabic" w:cs="Traditional Arabic"/>
          <w:sz w:val="24"/>
          <w:szCs w:val="24"/>
          <w:rtl/>
          <w:lang w:bidi="ar-EG"/>
        </w:rPr>
        <w:t>بالا</w:t>
      </w:r>
      <w:r w:rsidR="00E52D71" w:rsidRPr="007C544A">
        <w:rPr>
          <w:rFonts w:ascii="Traditional Arabic" w:hAnsi="Traditional Arabic" w:cs="Traditional Arabic"/>
          <w:sz w:val="24"/>
          <w:szCs w:val="24"/>
          <w:rtl/>
          <w:lang w:bidi="ar-EG"/>
        </w:rPr>
        <w:t>عتماد</w:t>
      </w:r>
      <w:r w:rsidRPr="007C544A">
        <w:rPr>
          <w:rFonts w:ascii="Traditional Arabic" w:hAnsi="Traditional Arabic" w:cs="Traditional Arabic"/>
          <w:sz w:val="24"/>
          <w:szCs w:val="24"/>
          <w:rtl/>
          <w:lang w:bidi="ar-EG"/>
        </w:rPr>
        <w:t xml:space="preserve"> على المرجعيات ذات العلاقة</w:t>
      </w:r>
      <w:r w:rsidR="00811149" w:rsidRPr="007C544A">
        <w:rPr>
          <w:rFonts w:ascii="Traditional Arabic" w:hAnsi="Traditional Arabic" w:cs="Traditional Arabic"/>
          <w:sz w:val="24"/>
          <w:szCs w:val="24"/>
          <w:rtl/>
          <w:lang w:bidi="ar-EG"/>
        </w:rPr>
        <w:t xml:space="preserve"> بين متغيرات البحث يتبين نموذج الدراسة</w:t>
      </w:r>
      <w:r w:rsidR="00D7278E" w:rsidRPr="007C544A">
        <w:rPr>
          <w:rFonts w:ascii="Traditional Arabic" w:hAnsi="Traditional Arabic" w:cs="Traditional Arabic"/>
          <w:sz w:val="24"/>
          <w:szCs w:val="24"/>
          <w:rtl/>
          <w:lang w:bidi="ar-EG"/>
        </w:rPr>
        <w:t xml:space="preserve">، </w:t>
      </w:r>
      <w:r w:rsidR="00811149" w:rsidRPr="007C544A">
        <w:rPr>
          <w:rFonts w:ascii="Traditional Arabic" w:hAnsi="Traditional Arabic" w:cs="Traditional Arabic"/>
          <w:sz w:val="24"/>
          <w:szCs w:val="24"/>
          <w:rtl/>
          <w:lang w:bidi="ar-EG"/>
        </w:rPr>
        <w:t xml:space="preserve">كما هو موضح في </w:t>
      </w:r>
      <w:r w:rsidRPr="007C544A">
        <w:rPr>
          <w:rFonts w:ascii="Traditional Arabic" w:hAnsi="Traditional Arabic" w:cs="Traditional Arabic"/>
          <w:sz w:val="24"/>
          <w:szCs w:val="24"/>
          <w:rtl/>
          <w:lang w:bidi="ar-EG"/>
        </w:rPr>
        <w:t>الشكل الآتي</w:t>
      </w:r>
      <w:r w:rsidR="00775B4E" w:rsidRPr="007C544A">
        <w:rPr>
          <w:rFonts w:ascii="Traditional Arabic" w:hAnsi="Traditional Arabic" w:cs="Traditional Arabic"/>
          <w:sz w:val="24"/>
          <w:szCs w:val="24"/>
          <w:rtl/>
          <w:lang w:bidi="ar-EG"/>
        </w:rPr>
        <w:t>:</w:t>
      </w:r>
      <w:r w:rsidR="00775B4E" w:rsidRPr="007C544A">
        <w:rPr>
          <w:rFonts w:ascii="Times New Roman" w:hAnsi="Times New Roman" w:cs="Simplified Arabic"/>
          <w:sz w:val="28"/>
          <w:szCs w:val="28"/>
          <w:rtl/>
          <w:lang w:bidi="ar-EG"/>
        </w:rPr>
        <w:t xml:space="preserve"> </w:t>
      </w:r>
    </w:p>
    <w:p w14:paraId="13C8E27A" w14:textId="77777777" w:rsidR="00D576D5" w:rsidRPr="007C544A" w:rsidRDefault="00D576D5" w:rsidP="00D576D5">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g">
            <w:drawing>
              <wp:anchor distT="0" distB="0" distL="114300" distR="114300" simplePos="0" relativeHeight="251666432" behindDoc="0" locked="0" layoutInCell="1" allowOverlap="1" wp14:anchorId="1D4EF7E5" wp14:editId="7988CBA7">
                <wp:simplePos x="0" y="0"/>
                <wp:positionH relativeFrom="column">
                  <wp:posOffset>895536</wp:posOffset>
                </wp:positionH>
                <wp:positionV relativeFrom="paragraph">
                  <wp:posOffset>48895</wp:posOffset>
                </wp:positionV>
                <wp:extent cx="3656965" cy="618678"/>
                <wp:effectExtent l="0" t="57150" r="19685" b="105410"/>
                <wp:wrapNone/>
                <wp:docPr id="1" name="Group 1"/>
                <wp:cNvGraphicFramePr/>
                <a:graphic xmlns:a="http://schemas.openxmlformats.org/drawingml/2006/main">
                  <a:graphicData uri="http://schemas.microsoft.com/office/word/2010/wordprocessingGroup">
                    <wpg:wgp>
                      <wpg:cNvGrpSpPr/>
                      <wpg:grpSpPr>
                        <a:xfrm>
                          <a:off x="0" y="0"/>
                          <a:ext cx="3656965" cy="618678"/>
                          <a:chOff x="0" y="0"/>
                          <a:chExt cx="3656965" cy="618678"/>
                        </a:xfrm>
                      </wpg:grpSpPr>
                      <wps:wsp>
                        <wps:cNvPr id="9" name="Text Box 9"/>
                        <wps:cNvSpPr txBox="1"/>
                        <wps:spPr>
                          <a:xfrm>
                            <a:off x="1038039" y="0"/>
                            <a:ext cx="1537970" cy="380365"/>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6"/>
                          </a:lnRef>
                          <a:fillRef idx="3">
                            <a:schemeClr val="accent6"/>
                          </a:fillRef>
                          <a:effectRef idx="2">
                            <a:schemeClr val="accent6"/>
                          </a:effectRef>
                          <a:fontRef idx="minor">
                            <a:schemeClr val="lt1"/>
                          </a:fontRef>
                        </wps:style>
                        <wps:txbx>
                          <w:txbxContent>
                            <w:p w14:paraId="278BC764" w14:textId="77777777" w:rsidR="00C812AA" w:rsidRPr="004A4A08" w:rsidRDefault="00C812AA" w:rsidP="004A4A08">
                              <w:pPr>
                                <w:jc w:val="center"/>
                                <w:rPr>
                                  <w:b/>
                                  <w:bCs/>
                                </w:rPr>
                              </w:pPr>
                              <w:r>
                                <w:rPr>
                                  <w:rFonts w:hint="cs"/>
                                  <w:b/>
                                  <w:bCs/>
                                  <w:rtl/>
                                </w:rPr>
                                <w:t xml:space="preserve">نموذج الدراسة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Left Brace 12"/>
                        <wps:cNvSpPr/>
                        <wps:spPr>
                          <a:xfrm rot="5400000">
                            <a:off x="1728601" y="-1309687"/>
                            <a:ext cx="199764" cy="3656965"/>
                          </a:xfrm>
                          <a:prstGeom prst="leftBrace">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D4EF7E5" id="Group 1" o:spid="_x0000_s1027" style="position:absolute;left:0;text-align:left;margin-left:70.5pt;margin-top:3.85pt;width:287.95pt;height:48.7pt;z-index:251666432" coordsize="36569,618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">
                <v:shapetype id="_x0000_t202" coordsize="21600,21600" o:spt="202" path="m,l,21600r21600,l21600,xe">
                  <v:stroke joinstyle="miter"/>
                  <v:path gradientshapeok="t" o:connecttype="rect"/>
                </v:shapetype>
                <v:shape id="Text Box 9" o:spid="_x0000_s1028" type="#_x0000_t202" style="position:absolute;left:10380;width:15380;height:380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" fillcolor="#77b64e [3033]" stroked="f" strokeweight=".5pt">
                  <v:fill color2="#6eaa46 [3177]" rotate="t" colors="0 #81b861;.5 #6fb242;1 #61a235" focus="100%" type="gradient">
                    <o:fill v:ext="view" type="gradientUnscaled"/>
                  </v:fill>
                  <v:shadow on="t" color="black" opacity="19660f" offset="4.49014mm,4.49014mm"/>
                  <v:textbox>
                    <w:txbxContent>
                      <w:p w14:paraId="278BC764" w14:textId="77777777" w:rsidR="00C812AA" w:rsidRPr="004A4A08" w:rsidRDefault="00C812AA" w:rsidP="004A4A08">
                        <w:pPr>
                          <w:jc w:val="center"/>
                          <w:rPr>
                            <w:b/>
                            <w:bCs/>
                          </w:rPr>
                        </w:pPr>
                        <w:r>
                          <w:rPr>
                            <w:rFonts w:hint="cs"/>
                            <w:b/>
                            <w:bCs/>
                            <w:rtl/>
                          </w:rPr>
                          <w:t xml:space="preserve">نموذج الدراسة </w:t>
                        </w:r>
                      </w:p>
                    </w:txbxContent>
                  </v:textbox>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2" o:spid="_x0000_s1029" type="#_x0000_t87" style="position:absolute;left:17286;top:-13097;width:1997;height:36569;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" adj="98" strokecolor="black [3200]" strokeweight="1.5pt">
                  <v:stroke joinstyle="miter"/>
                </v:shape>
              </v:group>
            </w:pict>
          </mc:Fallback>
        </mc:AlternateContent>
      </w:r>
    </w:p>
    <w:p w14:paraId="1CA52C34" w14:textId="77777777" w:rsidR="004A4A08" w:rsidRPr="007C544A" w:rsidRDefault="004A4A08" w:rsidP="004A4A08">
      <w:pPr>
        <w:shd w:val="clear" w:color="auto" w:fill="FFFFFF" w:themeFill="background1"/>
        <w:bidi/>
        <w:spacing w:after="0" w:line="240" w:lineRule="auto"/>
        <w:ind w:firstLine="720"/>
        <w:rPr>
          <w:rFonts w:ascii="Times New Roman" w:hAnsi="Times New Roman" w:cs="Simplified Arabic"/>
          <w:sz w:val="28"/>
          <w:szCs w:val="28"/>
          <w:rtl/>
          <w:lang w:bidi="ar-EG"/>
        </w:rPr>
      </w:pPr>
    </w:p>
    <w:p w14:paraId="079D7E1E" w14:textId="77777777" w:rsidR="004A4A08" w:rsidRPr="007C544A" w:rsidRDefault="008A2C1C" w:rsidP="004A4A08">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682816" behindDoc="0" locked="0" layoutInCell="1" allowOverlap="1" wp14:anchorId="0FF9C01B" wp14:editId="7B4B77CA">
                <wp:simplePos x="0" y="0"/>
                <wp:positionH relativeFrom="column">
                  <wp:posOffset>530225</wp:posOffset>
                </wp:positionH>
                <wp:positionV relativeFrom="paragraph">
                  <wp:posOffset>3764280</wp:posOffset>
                </wp:positionV>
                <wp:extent cx="8890" cy="561340"/>
                <wp:effectExtent l="0" t="0" r="29210" b="29210"/>
                <wp:wrapNone/>
                <wp:docPr id="24" name="Straight Connector 24"/>
                <wp:cNvGraphicFramePr/>
                <a:graphic xmlns:a="http://schemas.openxmlformats.org/drawingml/2006/main">
                  <a:graphicData uri="http://schemas.microsoft.com/office/word/2010/wordprocessingShape">
                    <wps:wsp>
                      <wps:cNvCnPr/>
                      <wps:spPr>
                        <a:xfrm>
                          <a:off x="0" y="0"/>
                          <a:ext cx="8890" cy="56134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9FF8B75" id="Straight Connector 24"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41.75pt,296.4pt" to="42.45pt,3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" strokecolor="black [3200]" strokeweight="1.5pt">
                <v:stroke joinstyle="miter"/>
              </v:line>
            </w:pict>
          </mc:Fallback>
        </mc:AlternateContent>
      </w:r>
      <w:r w:rsidRPr="007C544A">
        <w:rPr>
          <w:rFonts w:ascii="Times New Roman" w:hAnsi="Times New Roman" w:cs="Simplified Arabic"/>
          <w:noProof/>
          <w:sz w:val="28"/>
          <w:szCs w:val="28"/>
          <w:rtl/>
        </w:rPr>
        <mc:AlternateContent>
          <mc:Choice Requires="wps">
            <w:drawing>
              <wp:anchor distT="0" distB="0" distL="114300" distR="114300" simplePos="0" relativeHeight="251673600" behindDoc="0" locked="0" layoutInCell="1" allowOverlap="1" wp14:anchorId="193F7220" wp14:editId="320A0546">
                <wp:simplePos x="0" y="0"/>
                <wp:positionH relativeFrom="column">
                  <wp:posOffset>-201295</wp:posOffset>
                </wp:positionH>
                <wp:positionV relativeFrom="paragraph">
                  <wp:posOffset>1152525</wp:posOffset>
                </wp:positionV>
                <wp:extent cx="1537970" cy="515620"/>
                <wp:effectExtent l="57150" t="57150" r="367030" b="341630"/>
                <wp:wrapNone/>
                <wp:docPr id="19" name="Text Box 19"/>
                <wp:cNvGraphicFramePr/>
                <a:graphic xmlns:a="http://schemas.openxmlformats.org/drawingml/2006/main">
                  <a:graphicData uri="http://schemas.microsoft.com/office/word/2010/wordprocessingShape">
                    <wps:wsp>
                      <wps:cNvSpPr txBox="1"/>
                      <wps:spPr>
                        <a:xfrm>
                          <a:off x="0" y="0"/>
                          <a:ext cx="1537970" cy="515620"/>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6"/>
                        </a:lnRef>
                        <a:fillRef idx="3">
                          <a:schemeClr val="accent6"/>
                        </a:fillRef>
                        <a:effectRef idx="2">
                          <a:schemeClr val="accent6"/>
                        </a:effectRef>
                        <a:fontRef idx="minor">
                          <a:schemeClr val="lt1"/>
                        </a:fontRef>
                      </wps:style>
                      <wps:txbx>
                        <w:txbxContent>
                          <w:p w14:paraId="4D0E86C2" w14:textId="77777777" w:rsidR="00C812AA" w:rsidRPr="004A4A08" w:rsidRDefault="00C812AA" w:rsidP="00ED3664">
                            <w:pPr>
                              <w:jc w:val="center"/>
                              <w:rPr>
                                <w:b/>
                                <w:bCs/>
                                <w:rtl/>
                              </w:rPr>
                            </w:pPr>
                            <w:r>
                              <w:rPr>
                                <w:rFonts w:hint="cs"/>
                                <w:b/>
                                <w:bCs/>
                                <w:rtl/>
                              </w:rPr>
                              <w:t>الأداء المالي بعد الدمج</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3F7220" id="Text Box 19" o:spid="_x0000_s1030" type="#_x0000_t202" style="position:absolute;left:0;text-align:left;margin-left:-15.85pt;margin-top:90.75pt;width:121.1pt;height:40.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" fillcolor="#77b64e [3033]" stroked="f" strokeweight=".5pt">
                <v:fill color2="#6eaa46 [3177]" rotate="t" colors="0 #81b861;.5 #6fb242;1 #61a235" focus="100%" type="gradient">
                  <o:fill v:ext="view" type="gradientUnscaled"/>
                </v:fill>
                <v:shadow on="t" color="black" opacity="19660f" offset="4.49014mm,4.49014mm"/>
                <v:textbox>
                  <w:txbxContent>
                    <w:p w14:paraId="4D0E86C2" w14:textId="77777777" w:rsidR="00C812AA" w:rsidRPr="004A4A08" w:rsidRDefault="00C812AA" w:rsidP="00ED3664">
                      <w:pPr>
                        <w:jc w:val="center"/>
                        <w:rPr>
                          <w:b/>
                          <w:bCs/>
                          <w:rtl/>
                        </w:rPr>
                      </w:pPr>
                      <w:r>
                        <w:rPr>
                          <w:rFonts w:hint="cs"/>
                          <w:b/>
                          <w:bCs/>
                          <w:rtl/>
                        </w:rPr>
                        <w:t>الأداء المالي بعد الدمج</w:t>
                      </w:r>
                    </w:p>
                  </w:txbxContent>
                </v:textbox>
              </v:shape>
            </w:pict>
          </mc:Fallback>
        </mc:AlternateContent>
      </w:r>
      <w:r w:rsidRPr="007C544A">
        <w:rPr>
          <w:rFonts w:ascii="Times New Roman" w:hAnsi="Times New Roman" w:cs="Simplified Arabic"/>
          <w:noProof/>
          <w:sz w:val="28"/>
          <w:szCs w:val="28"/>
          <w:rtl/>
        </w:rPr>
        <mc:AlternateContent>
          <mc:Choice Requires="wps">
            <w:drawing>
              <wp:anchor distT="0" distB="0" distL="114300" distR="114300" simplePos="0" relativeHeight="251688960" behindDoc="0" locked="0" layoutInCell="1" allowOverlap="1" wp14:anchorId="45792B7E" wp14:editId="54864B2D">
                <wp:simplePos x="0" y="0"/>
                <wp:positionH relativeFrom="column">
                  <wp:posOffset>1316990</wp:posOffset>
                </wp:positionH>
                <wp:positionV relativeFrom="paragraph">
                  <wp:posOffset>930910</wp:posOffset>
                </wp:positionV>
                <wp:extent cx="2693670" cy="2633980"/>
                <wp:effectExtent l="38100" t="0" r="30480" b="52070"/>
                <wp:wrapNone/>
                <wp:docPr id="27" name="Straight Arrow Connector 27"/>
                <wp:cNvGraphicFramePr/>
                <a:graphic xmlns:a="http://schemas.openxmlformats.org/drawingml/2006/main">
                  <a:graphicData uri="http://schemas.microsoft.com/office/word/2010/wordprocessingShape">
                    <wps:wsp>
                      <wps:cNvCnPr/>
                      <wps:spPr>
                        <a:xfrm flipH="1">
                          <a:off x="0" y="0"/>
                          <a:ext cx="2693670" cy="263398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9EEEC8B" id="_x0000_t32" coordsize="21600,21600" o:spt="32" o:oned="t" path="m,l21600,21600e" filled="f">
                <v:path arrowok="t" fillok="f" o:connecttype="none"/>
                <o:lock v:ext="edit" shapetype="t"/>
              </v:shapetype>
              <v:shape id="Straight Arrow Connector 27" o:spid="_x0000_s1026" type="#_x0000_t32" style="position:absolute;margin-left:103.7pt;margin-top:73.3pt;width:212.1pt;height:207.4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" strokecolor="black [3200]" strokeweight="1.5pt">
                <v:stroke endarrow="block" joinstyle="miter"/>
              </v:shape>
            </w:pict>
          </mc:Fallback>
        </mc:AlternateContent>
      </w:r>
      <w:r w:rsidRPr="007C544A">
        <w:rPr>
          <w:rFonts w:ascii="Times New Roman" w:hAnsi="Times New Roman" w:cs="Simplified Arabic"/>
          <w:noProof/>
          <w:sz w:val="28"/>
          <w:szCs w:val="28"/>
          <w:rtl/>
        </w:rPr>
        <mc:AlternateContent>
          <mc:Choice Requires="wps">
            <w:drawing>
              <wp:anchor distT="0" distB="0" distL="114300" distR="114300" simplePos="0" relativeHeight="251691008" behindDoc="0" locked="0" layoutInCell="1" allowOverlap="1" wp14:anchorId="3EFEE559" wp14:editId="53B165AA">
                <wp:simplePos x="0" y="0"/>
                <wp:positionH relativeFrom="column">
                  <wp:posOffset>1313815</wp:posOffset>
                </wp:positionH>
                <wp:positionV relativeFrom="paragraph">
                  <wp:posOffset>930910</wp:posOffset>
                </wp:positionV>
                <wp:extent cx="2693670" cy="1873885"/>
                <wp:effectExtent l="38100" t="0" r="30480" b="50165"/>
                <wp:wrapNone/>
                <wp:docPr id="28" name="Straight Arrow Connector 28"/>
                <wp:cNvGraphicFramePr/>
                <a:graphic xmlns:a="http://schemas.openxmlformats.org/drawingml/2006/main">
                  <a:graphicData uri="http://schemas.microsoft.com/office/word/2010/wordprocessingShape">
                    <wps:wsp>
                      <wps:cNvCnPr/>
                      <wps:spPr>
                        <a:xfrm flipH="1">
                          <a:off x="0" y="0"/>
                          <a:ext cx="2693670" cy="187388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9F034F" id="Straight Arrow Connector 28" o:spid="_x0000_s1026" type="#_x0000_t32" style="position:absolute;margin-left:103.45pt;margin-top:73.3pt;width:212.1pt;height:147.55pt;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" strokecolor="black [3200]" strokeweight="1.5pt">
                <v:stroke endarrow="block" joinstyle="miter"/>
              </v:shape>
            </w:pict>
          </mc:Fallback>
        </mc:AlternateContent>
      </w:r>
      <w:r w:rsidRPr="007C544A">
        <w:rPr>
          <w:rFonts w:ascii="Times New Roman" w:hAnsi="Times New Roman" w:cs="Simplified Arabic"/>
          <w:noProof/>
          <w:sz w:val="28"/>
          <w:szCs w:val="28"/>
          <w:rtl/>
        </w:rPr>
        <mc:AlternateContent>
          <mc:Choice Requires="wps">
            <w:drawing>
              <wp:anchor distT="0" distB="0" distL="114300" distR="114300" simplePos="0" relativeHeight="251693056" behindDoc="0" locked="0" layoutInCell="1" allowOverlap="1" wp14:anchorId="57961EE5" wp14:editId="352C25DD">
                <wp:simplePos x="0" y="0"/>
                <wp:positionH relativeFrom="column">
                  <wp:posOffset>1313815</wp:posOffset>
                </wp:positionH>
                <wp:positionV relativeFrom="paragraph">
                  <wp:posOffset>930910</wp:posOffset>
                </wp:positionV>
                <wp:extent cx="2693670" cy="1094740"/>
                <wp:effectExtent l="38100" t="0" r="30480" b="67310"/>
                <wp:wrapNone/>
                <wp:docPr id="29" name="Straight Arrow Connector 29"/>
                <wp:cNvGraphicFramePr/>
                <a:graphic xmlns:a="http://schemas.openxmlformats.org/drawingml/2006/main">
                  <a:graphicData uri="http://schemas.microsoft.com/office/word/2010/wordprocessingShape">
                    <wps:wsp>
                      <wps:cNvCnPr/>
                      <wps:spPr>
                        <a:xfrm flipH="1">
                          <a:off x="0" y="0"/>
                          <a:ext cx="2693670" cy="109474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1927F5" id="Straight Arrow Connector 29" o:spid="_x0000_s1026" type="#_x0000_t32" style="position:absolute;margin-left:103.45pt;margin-top:73.3pt;width:212.1pt;height:86.2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" strokecolor="black [3200]" strokeweight="1.5pt">
                <v:stroke endarrow="block" joinstyle="miter"/>
              </v:shape>
            </w:pict>
          </mc:Fallback>
        </mc:AlternateContent>
      </w:r>
      <w:r w:rsidRPr="007C544A">
        <w:rPr>
          <w:rFonts w:ascii="Times New Roman" w:hAnsi="Times New Roman" w:cs="Simplified Arabic"/>
          <w:noProof/>
          <w:sz w:val="28"/>
          <w:szCs w:val="28"/>
          <w:rtl/>
        </w:rPr>
        <mc:AlternateContent>
          <mc:Choice Requires="wps">
            <w:drawing>
              <wp:anchor distT="0" distB="0" distL="114300" distR="114300" simplePos="0" relativeHeight="251695104" behindDoc="0" locked="0" layoutInCell="1" allowOverlap="1" wp14:anchorId="79B54D9F" wp14:editId="3B6FD1C3">
                <wp:simplePos x="0" y="0"/>
                <wp:positionH relativeFrom="column">
                  <wp:posOffset>1309370</wp:posOffset>
                </wp:positionH>
                <wp:positionV relativeFrom="paragraph">
                  <wp:posOffset>890270</wp:posOffset>
                </wp:positionV>
                <wp:extent cx="2698115" cy="514350"/>
                <wp:effectExtent l="38100" t="0" r="26035" b="76200"/>
                <wp:wrapNone/>
                <wp:docPr id="31" name="Straight Arrow Connector 31"/>
                <wp:cNvGraphicFramePr/>
                <a:graphic xmlns:a="http://schemas.openxmlformats.org/drawingml/2006/main">
                  <a:graphicData uri="http://schemas.microsoft.com/office/word/2010/wordprocessingShape">
                    <wps:wsp>
                      <wps:cNvCnPr/>
                      <wps:spPr>
                        <a:xfrm flipH="1">
                          <a:off x="0" y="0"/>
                          <a:ext cx="2698115" cy="5143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966B64" id="Straight Arrow Connector 31" o:spid="_x0000_s1026" type="#_x0000_t32" style="position:absolute;margin-left:103.1pt;margin-top:70.1pt;width:212.45pt;height:40.5pt;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" strokecolor="black [3200]" strokeweight="1.5pt">
                <v:stroke endarrow="block" joinstyle="miter"/>
              </v:shape>
            </w:pict>
          </mc:Fallback>
        </mc:AlternateContent>
      </w:r>
      <w:r w:rsidRPr="007C544A">
        <w:rPr>
          <w:rFonts w:ascii="Times New Roman" w:hAnsi="Times New Roman" w:cs="Simplified Arabic"/>
          <w:noProof/>
          <w:sz w:val="28"/>
          <w:szCs w:val="28"/>
          <w:rtl/>
        </w:rPr>
        <mc:AlternateContent>
          <mc:Choice Requires="wps">
            <w:drawing>
              <wp:anchor distT="0" distB="0" distL="114300" distR="114300" simplePos="0" relativeHeight="251671552" behindDoc="0" locked="0" layoutInCell="1" allowOverlap="1" wp14:anchorId="4BCEE933" wp14:editId="5BD52EAE">
                <wp:simplePos x="0" y="0"/>
                <wp:positionH relativeFrom="column">
                  <wp:posOffset>2164715</wp:posOffset>
                </wp:positionH>
                <wp:positionV relativeFrom="paragraph">
                  <wp:posOffset>455930</wp:posOffset>
                </wp:positionV>
                <wp:extent cx="1122045" cy="330200"/>
                <wp:effectExtent l="0" t="0" r="20955" b="12700"/>
                <wp:wrapNone/>
                <wp:docPr id="17" name="Text Box 17"/>
                <wp:cNvGraphicFramePr/>
                <a:graphic xmlns:a="http://schemas.openxmlformats.org/drawingml/2006/main">
                  <a:graphicData uri="http://schemas.microsoft.com/office/word/2010/wordprocessingShape">
                    <wps:wsp>
                      <wps:cNvSpPr txBox="1"/>
                      <wps:spPr>
                        <a:xfrm>
                          <a:off x="0" y="0"/>
                          <a:ext cx="1122045" cy="330200"/>
                        </a:xfrm>
                        <a:prstGeom prst="rect">
                          <a:avLst/>
                        </a:prstGeom>
                        <a:ln/>
                      </wps:spPr>
                      <wps:style>
                        <a:lnRef idx="2">
                          <a:schemeClr val="dk1"/>
                        </a:lnRef>
                        <a:fillRef idx="1">
                          <a:schemeClr val="lt1"/>
                        </a:fillRef>
                        <a:effectRef idx="0">
                          <a:schemeClr val="dk1"/>
                        </a:effectRef>
                        <a:fontRef idx="minor">
                          <a:schemeClr val="dk1"/>
                        </a:fontRef>
                      </wps:style>
                      <wps:txbx>
                        <w:txbxContent>
                          <w:p w14:paraId="67C1CF4D" w14:textId="77777777" w:rsidR="00C812AA" w:rsidRDefault="00C812AA" w:rsidP="00ED3664">
                            <w:pPr>
                              <w:jc w:val="center"/>
                            </w:pPr>
                            <w:r>
                              <w:t>H1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CEE933" id="Text Box 17" o:spid="_x0000_s1031" type="#_x0000_t202" style="position:absolute;left:0;text-align:left;margin-left:170.45pt;margin-top:35.9pt;width:88.35pt;height:26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" fillcolor="white [3201]" strokecolor="black [3200]" strokeweight="1pt">
                <v:textbox>
                  <w:txbxContent>
                    <w:p w14:paraId="67C1CF4D" w14:textId="77777777" w:rsidR="00C812AA" w:rsidRDefault="00C812AA" w:rsidP="00ED3664">
                      <w:pPr>
                        <w:jc w:val="center"/>
                      </w:pPr>
                      <w:r>
                        <w:t>H1</w:t>
                      </w:r>
                    </w:p>
                  </w:txbxContent>
                </v:textbox>
              </v:shape>
            </w:pict>
          </mc:Fallback>
        </mc:AlternateContent>
      </w:r>
      <w:r w:rsidRPr="007C544A">
        <w:rPr>
          <w:rFonts w:ascii="Times New Roman" w:hAnsi="Times New Roman" w:cs="Simplified Arabic"/>
          <w:noProof/>
          <w:sz w:val="28"/>
          <w:szCs w:val="28"/>
          <w:rtl/>
        </w:rPr>
        <mc:AlternateContent>
          <mc:Choice Requires="wps">
            <w:drawing>
              <wp:anchor distT="0" distB="0" distL="114300" distR="114300" simplePos="0" relativeHeight="251662336" behindDoc="0" locked="0" layoutInCell="1" allowOverlap="1" wp14:anchorId="1C6CAB4B" wp14:editId="0FF42D2C">
                <wp:simplePos x="0" y="0"/>
                <wp:positionH relativeFrom="column">
                  <wp:posOffset>-221615</wp:posOffset>
                </wp:positionH>
                <wp:positionV relativeFrom="paragraph">
                  <wp:posOffset>83185</wp:posOffset>
                </wp:positionV>
                <wp:extent cx="1537970" cy="374650"/>
                <wp:effectExtent l="57150" t="57150" r="367030" b="349250"/>
                <wp:wrapNone/>
                <wp:docPr id="7" name="Text Box 7"/>
                <wp:cNvGraphicFramePr/>
                <a:graphic xmlns:a="http://schemas.openxmlformats.org/drawingml/2006/main">
                  <a:graphicData uri="http://schemas.microsoft.com/office/word/2010/wordprocessingShape">
                    <wps:wsp>
                      <wps:cNvSpPr txBox="1"/>
                      <wps:spPr>
                        <a:xfrm>
                          <a:off x="0" y="0"/>
                          <a:ext cx="1537970" cy="374650"/>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6"/>
                        </a:lnRef>
                        <a:fillRef idx="3">
                          <a:schemeClr val="accent6"/>
                        </a:fillRef>
                        <a:effectRef idx="2">
                          <a:schemeClr val="accent6"/>
                        </a:effectRef>
                        <a:fontRef idx="minor">
                          <a:schemeClr val="lt1"/>
                        </a:fontRef>
                      </wps:style>
                      <wps:txbx>
                        <w:txbxContent>
                          <w:p w14:paraId="11002C7F" w14:textId="77777777" w:rsidR="00C812AA" w:rsidRPr="004A4A08" w:rsidRDefault="00C812AA" w:rsidP="004A4A08">
                            <w:pPr>
                              <w:jc w:val="center"/>
                              <w:rPr>
                                <w:b/>
                                <w:bCs/>
                              </w:rPr>
                            </w:pPr>
                            <w:r w:rsidRPr="004A4A08">
                              <w:rPr>
                                <w:rFonts w:hint="cs"/>
                                <w:b/>
                                <w:bCs/>
                                <w:rtl/>
                              </w:rPr>
                              <w:t xml:space="preserve">المتغير </w:t>
                            </w:r>
                            <w:r>
                              <w:rPr>
                                <w:rFonts w:hint="cs"/>
                                <w:b/>
                                <w:bCs/>
                                <w:rtl/>
                              </w:rPr>
                              <w:t>التابع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6CAB4B" id="Text Box 7" o:spid="_x0000_s1032" type="#_x0000_t202" style="position:absolute;left:0;text-align:left;margin-left:-17.45pt;margin-top:6.55pt;width:121.1pt;height: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" fillcolor="#77b64e [3033]" stroked="f" strokeweight=".5pt">
                <v:fill color2="#6eaa46 [3177]" rotate="t" colors="0 #81b861;.5 #6fb242;1 #61a235" focus="100%" type="gradient">
                  <o:fill v:ext="view" type="gradientUnscaled"/>
                </v:fill>
                <v:shadow on="t" color="black" opacity="19660f" offset="4.49014mm,4.49014mm"/>
                <v:textbox>
                  <w:txbxContent>
                    <w:p w14:paraId="11002C7F" w14:textId="77777777" w:rsidR="00C812AA" w:rsidRPr="004A4A08" w:rsidRDefault="00C812AA" w:rsidP="004A4A08">
                      <w:pPr>
                        <w:jc w:val="center"/>
                        <w:rPr>
                          <w:b/>
                          <w:bCs/>
                        </w:rPr>
                      </w:pPr>
                      <w:r w:rsidRPr="004A4A08">
                        <w:rPr>
                          <w:rFonts w:hint="cs"/>
                          <w:b/>
                          <w:bCs/>
                          <w:rtl/>
                        </w:rPr>
                        <w:t xml:space="preserve">المتغير </w:t>
                      </w:r>
                      <w:r>
                        <w:rPr>
                          <w:rFonts w:hint="cs"/>
                          <w:b/>
                          <w:bCs/>
                          <w:rtl/>
                        </w:rPr>
                        <w:t>التابع</w:t>
                      </w:r>
                    </w:p>
                  </w:txbxContent>
                </v:textbox>
              </v:shape>
            </w:pict>
          </mc:Fallback>
        </mc:AlternateContent>
      </w:r>
      <w:r w:rsidR="00ED3664" w:rsidRPr="007C544A">
        <w:rPr>
          <w:rFonts w:ascii="Times New Roman" w:hAnsi="Times New Roman" w:cs="Simplified Arabic"/>
          <w:noProof/>
          <w:sz w:val="28"/>
          <w:szCs w:val="28"/>
          <w:rtl/>
        </w:rPr>
        <mc:AlternateContent>
          <mc:Choice Requires="wps">
            <w:drawing>
              <wp:anchor distT="0" distB="0" distL="114300" distR="114300" simplePos="0" relativeHeight="251660288" behindDoc="0" locked="0" layoutInCell="1" allowOverlap="1" wp14:anchorId="2575AB0E" wp14:editId="2E300929">
                <wp:simplePos x="0" y="0"/>
                <wp:positionH relativeFrom="column">
                  <wp:posOffset>3994554</wp:posOffset>
                </wp:positionH>
                <wp:positionV relativeFrom="paragraph">
                  <wp:posOffset>78161</wp:posOffset>
                </wp:positionV>
                <wp:extent cx="1537970" cy="379936"/>
                <wp:effectExtent l="57150" t="57150" r="367030" b="344170"/>
                <wp:wrapNone/>
                <wp:docPr id="6" name="Text Box 6"/>
                <wp:cNvGraphicFramePr/>
                <a:graphic xmlns:a="http://schemas.openxmlformats.org/drawingml/2006/main">
                  <a:graphicData uri="http://schemas.microsoft.com/office/word/2010/wordprocessingShape">
                    <wps:wsp>
                      <wps:cNvSpPr txBox="1"/>
                      <wps:spPr>
                        <a:xfrm>
                          <a:off x="0" y="0"/>
                          <a:ext cx="1537970" cy="379936"/>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6"/>
                        </a:lnRef>
                        <a:fillRef idx="3">
                          <a:schemeClr val="accent6"/>
                        </a:fillRef>
                        <a:effectRef idx="2">
                          <a:schemeClr val="accent6"/>
                        </a:effectRef>
                        <a:fontRef idx="minor">
                          <a:schemeClr val="lt1"/>
                        </a:fontRef>
                      </wps:style>
                      <wps:txbx>
                        <w:txbxContent>
                          <w:p w14:paraId="779064C6" w14:textId="77777777" w:rsidR="00C812AA" w:rsidRPr="004A4A08" w:rsidRDefault="00C812AA" w:rsidP="004A4A08">
                            <w:pPr>
                              <w:jc w:val="center"/>
                              <w:rPr>
                                <w:b/>
                                <w:bCs/>
                              </w:rPr>
                            </w:pPr>
                            <w:r w:rsidRPr="004A4A08">
                              <w:rPr>
                                <w:rFonts w:hint="cs"/>
                                <w:b/>
                                <w:bCs/>
                                <w:rtl/>
                              </w:rPr>
                              <w:t>المتغير المستقل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75AB0E" id="Text Box 6" o:spid="_x0000_s1033" type="#_x0000_t202" style="position:absolute;left:0;text-align:left;margin-left:314.55pt;margin-top:6.15pt;width:121.1pt;height:2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" fillcolor="#77b64e [3033]" stroked="f" strokeweight=".5pt">
                <v:fill color2="#6eaa46 [3177]" rotate="t" colors="0 #81b861;.5 #6fb242;1 #61a235" focus="100%" type="gradient">
                  <o:fill v:ext="view" type="gradientUnscaled"/>
                </v:fill>
                <v:shadow on="t" color="black" opacity="19660f" offset="4.49014mm,4.49014mm"/>
                <v:textbox>
                  <w:txbxContent>
                    <w:p w14:paraId="779064C6" w14:textId="77777777" w:rsidR="00C812AA" w:rsidRPr="004A4A08" w:rsidRDefault="00C812AA" w:rsidP="004A4A08">
                      <w:pPr>
                        <w:jc w:val="center"/>
                        <w:rPr>
                          <w:b/>
                          <w:bCs/>
                        </w:rPr>
                      </w:pPr>
                      <w:r w:rsidRPr="004A4A08">
                        <w:rPr>
                          <w:rFonts w:hint="cs"/>
                          <w:b/>
                          <w:bCs/>
                          <w:rtl/>
                        </w:rPr>
                        <w:t>المتغير المستقل</w:t>
                      </w:r>
                    </w:p>
                  </w:txbxContent>
                </v:textbox>
              </v:shape>
            </w:pict>
          </mc:Fallback>
        </mc:AlternateContent>
      </w:r>
    </w:p>
    <w:p w14:paraId="3FFBF35B" w14:textId="77777777" w:rsidR="004A4A08" w:rsidRPr="007C544A" w:rsidRDefault="00ED3664" w:rsidP="004A4A08">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669504" behindDoc="0" locked="0" layoutInCell="1" allowOverlap="1" wp14:anchorId="03DC31E8" wp14:editId="317333C0">
                <wp:simplePos x="0" y="0"/>
                <wp:positionH relativeFrom="column">
                  <wp:posOffset>-220128</wp:posOffset>
                </wp:positionH>
                <wp:positionV relativeFrom="paragraph">
                  <wp:posOffset>165735</wp:posOffset>
                </wp:positionV>
                <wp:extent cx="1537970" cy="516048"/>
                <wp:effectExtent l="57150" t="57150" r="367030" b="341630"/>
                <wp:wrapNone/>
                <wp:docPr id="14" name="Text Box 14"/>
                <wp:cNvGraphicFramePr/>
                <a:graphic xmlns:a="http://schemas.openxmlformats.org/drawingml/2006/main">
                  <a:graphicData uri="http://schemas.microsoft.com/office/word/2010/wordprocessingShape">
                    <wps:wsp>
                      <wps:cNvSpPr txBox="1"/>
                      <wps:spPr>
                        <a:xfrm>
                          <a:off x="0" y="0"/>
                          <a:ext cx="1537970" cy="516048"/>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6"/>
                        </a:lnRef>
                        <a:fillRef idx="3">
                          <a:schemeClr val="accent6"/>
                        </a:fillRef>
                        <a:effectRef idx="2">
                          <a:schemeClr val="accent6"/>
                        </a:effectRef>
                        <a:fontRef idx="minor">
                          <a:schemeClr val="lt1"/>
                        </a:fontRef>
                      </wps:style>
                      <wps:txbx>
                        <w:txbxContent>
                          <w:p w14:paraId="66441EF9" w14:textId="77777777" w:rsidR="00C812AA" w:rsidRPr="004A4A08" w:rsidRDefault="00C812AA" w:rsidP="004A4A08">
                            <w:pPr>
                              <w:jc w:val="center"/>
                              <w:rPr>
                                <w:b/>
                                <w:bCs/>
                              </w:rPr>
                            </w:pPr>
                            <w:r>
                              <w:rPr>
                                <w:rFonts w:hint="cs"/>
                                <w:b/>
                                <w:bCs/>
                                <w:rtl/>
                              </w:rPr>
                              <w:t>دخول سوق النمو</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DC31E8" id="Text Box 14" o:spid="_x0000_s1034" type="#_x0000_t202" style="position:absolute;left:0;text-align:left;margin-left:-17.35pt;margin-top:13.05pt;width:121.1pt;height:40.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" fillcolor="#77b64e [3033]" stroked="f" strokeweight=".5pt">
                <v:fill color2="#6eaa46 [3177]" rotate="t" colors="0 #81b861;.5 #6fb242;1 #61a235" focus="100%" type="gradient">
                  <o:fill v:ext="view" type="gradientUnscaled"/>
                </v:fill>
                <v:shadow on="t" color="black" opacity="19660f" offset="4.49014mm,4.49014mm"/>
                <v:textbox>
                  <w:txbxContent>
                    <w:p w14:paraId="66441EF9" w14:textId="77777777" w:rsidR="00C812AA" w:rsidRPr="004A4A08" w:rsidRDefault="00C812AA" w:rsidP="004A4A08">
                      <w:pPr>
                        <w:jc w:val="center"/>
                        <w:rPr>
                          <w:b/>
                          <w:bCs/>
                        </w:rPr>
                      </w:pPr>
                      <w:r>
                        <w:rPr>
                          <w:rFonts w:hint="cs"/>
                          <w:b/>
                          <w:bCs/>
                          <w:rtl/>
                        </w:rPr>
                        <w:t>دخول سوق النمو</w:t>
                      </w:r>
                    </w:p>
                  </w:txbxContent>
                </v:textbox>
              </v:shape>
            </w:pict>
          </mc:Fallback>
        </mc:AlternateContent>
      </w:r>
      <w:r w:rsidRPr="007C544A">
        <w:rPr>
          <w:rFonts w:ascii="Times New Roman" w:hAnsi="Times New Roman" w:cs="Simplified Arabic"/>
          <w:noProof/>
          <w:sz w:val="28"/>
          <w:szCs w:val="28"/>
          <w:rtl/>
        </w:rPr>
        <mc:AlternateContent>
          <mc:Choice Requires="wps">
            <w:drawing>
              <wp:anchor distT="0" distB="0" distL="114300" distR="114300" simplePos="0" relativeHeight="251668480" behindDoc="0" locked="0" layoutInCell="1" allowOverlap="1" wp14:anchorId="2B951582" wp14:editId="1166DE04">
                <wp:simplePos x="0" y="0"/>
                <wp:positionH relativeFrom="column">
                  <wp:posOffset>3994842</wp:posOffset>
                </wp:positionH>
                <wp:positionV relativeFrom="paragraph">
                  <wp:posOffset>161541</wp:posOffset>
                </wp:positionV>
                <wp:extent cx="1537970" cy="574896"/>
                <wp:effectExtent l="57150" t="57150" r="367030" b="339725"/>
                <wp:wrapNone/>
                <wp:docPr id="13" name="Text Box 13"/>
                <wp:cNvGraphicFramePr/>
                <a:graphic xmlns:a="http://schemas.openxmlformats.org/drawingml/2006/main">
                  <a:graphicData uri="http://schemas.microsoft.com/office/word/2010/wordprocessingShape">
                    <wps:wsp>
                      <wps:cNvSpPr txBox="1"/>
                      <wps:spPr>
                        <a:xfrm>
                          <a:off x="0" y="0"/>
                          <a:ext cx="1537970" cy="574896"/>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6"/>
                        </a:lnRef>
                        <a:fillRef idx="3">
                          <a:schemeClr val="accent6"/>
                        </a:fillRef>
                        <a:effectRef idx="2">
                          <a:schemeClr val="accent6"/>
                        </a:effectRef>
                        <a:fontRef idx="minor">
                          <a:schemeClr val="lt1"/>
                        </a:fontRef>
                      </wps:style>
                      <wps:txbx>
                        <w:txbxContent>
                          <w:p w14:paraId="6B8D0776" w14:textId="77777777" w:rsidR="00C812AA" w:rsidRPr="004A4A08" w:rsidRDefault="00C812AA" w:rsidP="004A4A08">
                            <w:pPr>
                              <w:jc w:val="center"/>
                              <w:rPr>
                                <w:b/>
                                <w:bCs/>
                              </w:rPr>
                            </w:pPr>
                            <w:r>
                              <w:rPr>
                                <w:rFonts w:hint="cs"/>
                                <w:b/>
                                <w:bCs/>
                                <w:rtl/>
                              </w:rPr>
                              <w:t xml:space="preserve">استراتيجية دمج الشركات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951582" id="Text Box 13" o:spid="_x0000_s1035" type="#_x0000_t202" style="position:absolute;left:0;text-align:left;margin-left:314.55pt;margin-top:12.7pt;width:121.1pt;height:45.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" fillcolor="#77b64e [3033]" stroked="f" strokeweight=".5pt">
                <v:fill color2="#6eaa46 [3177]" rotate="t" colors="0 #81b861;.5 #6fb242;1 #61a235" focus="100%" type="gradient">
                  <o:fill v:ext="view" type="gradientUnscaled"/>
                </v:fill>
                <v:shadow on="t" color="black" opacity="19660f" offset="4.49014mm,4.49014mm"/>
                <v:textbox>
                  <w:txbxContent>
                    <w:p w14:paraId="6B8D0776" w14:textId="77777777" w:rsidR="00C812AA" w:rsidRPr="004A4A08" w:rsidRDefault="00C812AA" w:rsidP="004A4A08">
                      <w:pPr>
                        <w:jc w:val="center"/>
                        <w:rPr>
                          <w:b/>
                          <w:bCs/>
                        </w:rPr>
                      </w:pPr>
                      <w:r>
                        <w:rPr>
                          <w:rFonts w:hint="cs"/>
                          <w:b/>
                          <w:bCs/>
                          <w:rtl/>
                        </w:rPr>
                        <w:t xml:space="preserve">استراتيجية دمج الشركات </w:t>
                      </w:r>
                    </w:p>
                  </w:txbxContent>
                </v:textbox>
              </v:shape>
            </w:pict>
          </mc:Fallback>
        </mc:AlternateContent>
      </w:r>
    </w:p>
    <w:p w14:paraId="3FB3B536" w14:textId="77777777" w:rsidR="004A4A08" w:rsidRPr="007C544A" w:rsidRDefault="00B05A30" w:rsidP="004A4A08">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697152" behindDoc="0" locked="0" layoutInCell="1" allowOverlap="1" wp14:anchorId="3260055D" wp14:editId="28BA8652">
                <wp:simplePos x="0" y="0"/>
                <wp:positionH relativeFrom="column">
                  <wp:posOffset>2599272</wp:posOffset>
                </wp:positionH>
                <wp:positionV relativeFrom="paragraph">
                  <wp:posOffset>273685</wp:posOffset>
                </wp:positionV>
                <wp:extent cx="511175" cy="289560"/>
                <wp:effectExtent l="0" t="0" r="22225" b="15240"/>
                <wp:wrapNone/>
                <wp:docPr id="33" name="Text Box 33"/>
                <wp:cNvGraphicFramePr/>
                <a:graphic xmlns:a="http://schemas.openxmlformats.org/drawingml/2006/main">
                  <a:graphicData uri="http://schemas.microsoft.com/office/word/2010/wordprocessingShape">
                    <wps:wsp>
                      <wps:cNvSpPr txBox="1"/>
                      <wps:spPr>
                        <a:xfrm>
                          <a:off x="0" y="0"/>
                          <a:ext cx="511175" cy="289560"/>
                        </a:xfrm>
                        <a:prstGeom prst="rect">
                          <a:avLst/>
                        </a:prstGeom>
                        <a:ln/>
                      </wps:spPr>
                      <wps:style>
                        <a:lnRef idx="2">
                          <a:schemeClr val="dk1"/>
                        </a:lnRef>
                        <a:fillRef idx="1">
                          <a:schemeClr val="lt1"/>
                        </a:fillRef>
                        <a:effectRef idx="0">
                          <a:schemeClr val="dk1"/>
                        </a:effectRef>
                        <a:fontRef idx="minor">
                          <a:schemeClr val="dk1"/>
                        </a:fontRef>
                      </wps:style>
                      <wps:txbx>
                        <w:txbxContent>
                          <w:p w14:paraId="4A03AE15" w14:textId="77777777" w:rsidR="00C812AA" w:rsidRDefault="00C812AA" w:rsidP="0090553D">
                            <w:pPr>
                              <w:jc w:val="center"/>
                            </w:pPr>
                            <w:r>
                              <w:t>H1-a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60055D" id="Text Box 33" o:spid="_x0000_s1036" type="#_x0000_t202" style="position:absolute;left:0;text-align:left;margin-left:204.65pt;margin-top:21.55pt;width:40.25pt;height:22.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" fillcolor="white [3201]" strokecolor="black [3200]" strokeweight="1pt">
                <v:textbox>
                  <w:txbxContent>
                    <w:p w14:paraId="4A03AE15" w14:textId="77777777" w:rsidR="00C812AA" w:rsidRDefault="00C812AA" w:rsidP="0090553D">
                      <w:pPr>
                        <w:jc w:val="center"/>
                      </w:pPr>
                      <w:r>
                        <w:t>H1-a</w:t>
                      </w:r>
                    </w:p>
                  </w:txbxContent>
                </v:textbox>
              </v:shape>
            </w:pict>
          </mc:Fallback>
        </mc:AlternateContent>
      </w:r>
      <w:r w:rsidR="00ED3664" w:rsidRPr="007C544A">
        <w:rPr>
          <w:rFonts w:ascii="Times New Roman" w:hAnsi="Times New Roman" w:cs="Simplified Arabic"/>
          <w:noProof/>
          <w:sz w:val="28"/>
          <w:szCs w:val="28"/>
          <w:rtl/>
        </w:rPr>
        <mc:AlternateContent>
          <mc:Choice Requires="wps">
            <w:drawing>
              <wp:anchor distT="0" distB="0" distL="114300" distR="114300" simplePos="0" relativeHeight="251670528" behindDoc="0" locked="0" layoutInCell="1" allowOverlap="1" wp14:anchorId="16BFC0D9" wp14:editId="5555FC21">
                <wp:simplePos x="0" y="0"/>
                <wp:positionH relativeFrom="column">
                  <wp:posOffset>1215428</wp:posOffset>
                </wp:positionH>
                <wp:positionV relativeFrom="paragraph">
                  <wp:posOffset>47971</wp:posOffset>
                </wp:positionV>
                <wp:extent cx="2829208" cy="0"/>
                <wp:effectExtent l="38100" t="76200" r="0" b="95250"/>
                <wp:wrapNone/>
                <wp:docPr id="16" name="Straight Arrow Connector 16"/>
                <wp:cNvGraphicFramePr/>
                <a:graphic xmlns:a="http://schemas.openxmlformats.org/drawingml/2006/main">
                  <a:graphicData uri="http://schemas.microsoft.com/office/word/2010/wordprocessingShape">
                    <wps:wsp>
                      <wps:cNvCnPr/>
                      <wps:spPr>
                        <a:xfrm flipH="1">
                          <a:off x="0" y="0"/>
                          <a:ext cx="2829208"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FB6BDAE" id="Straight Arrow Connector 16" o:spid="_x0000_s1026" type="#_x0000_t32" style="position:absolute;margin-left:95.7pt;margin-top:3.8pt;width:222.75pt;height:0;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" strokecolor="black [3200]" strokeweight="1.5pt">
                <v:stroke endarrow="block" joinstyle="miter"/>
              </v:shape>
            </w:pict>
          </mc:Fallback>
        </mc:AlternateContent>
      </w:r>
    </w:p>
    <w:p w14:paraId="6C3BB992" w14:textId="77777777" w:rsidR="004A4A08" w:rsidRPr="007C544A" w:rsidRDefault="00B05A30" w:rsidP="004A4A08">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705344" behindDoc="0" locked="0" layoutInCell="1" allowOverlap="1" wp14:anchorId="5EB659C6" wp14:editId="149EEE54">
                <wp:simplePos x="0" y="0"/>
                <wp:positionH relativeFrom="column">
                  <wp:posOffset>4727792</wp:posOffset>
                </wp:positionH>
                <wp:positionV relativeFrom="paragraph">
                  <wp:posOffset>191770</wp:posOffset>
                </wp:positionV>
                <wp:extent cx="40741" cy="3240896"/>
                <wp:effectExtent l="0" t="0" r="35560" b="36195"/>
                <wp:wrapNone/>
                <wp:docPr id="38" name="Straight Connector 38"/>
                <wp:cNvGraphicFramePr/>
                <a:graphic xmlns:a="http://schemas.openxmlformats.org/drawingml/2006/main">
                  <a:graphicData uri="http://schemas.microsoft.com/office/word/2010/wordprocessingShape">
                    <wps:wsp>
                      <wps:cNvCnPr/>
                      <wps:spPr>
                        <a:xfrm>
                          <a:off x="0" y="0"/>
                          <a:ext cx="40741" cy="3240896"/>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F9EFABC" id="Straight Connector 38"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372.25pt,15.1pt" to="375.45pt,27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" strokecolor="black [3200]" strokeweight="1.5pt">
                <v:stroke joinstyle="miter"/>
              </v:line>
            </w:pict>
          </mc:Fallback>
        </mc:AlternateContent>
      </w:r>
    </w:p>
    <w:p w14:paraId="4A4B17E4" w14:textId="77777777" w:rsidR="004A4A08" w:rsidRPr="007C544A" w:rsidRDefault="00B05A30" w:rsidP="004A4A08">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699200" behindDoc="0" locked="0" layoutInCell="1" allowOverlap="1" wp14:anchorId="3029C77C" wp14:editId="4DD6B803">
                <wp:simplePos x="0" y="0"/>
                <wp:positionH relativeFrom="column">
                  <wp:posOffset>2450047</wp:posOffset>
                </wp:positionH>
                <wp:positionV relativeFrom="paragraph">
                  <wp:posOffset>86360</wp:posOffset>
                </wp:positionV>
                <wp:extent cx="479833" cy="253497"/>
                <wp:effectExtent l="0" t="0" r="15875" b="13335"/>
                <wp:wrapNone/>
                <wp:docPr id="34" name="Text Box 34"/>
                <wp:cNvGraphicFramePr/>
                <a:graphic xmlns:a="http://schemas.openxmlformats.org/drawingml/2006/main">
                  <a:graphicData uri="http://schemas.microsoft.com/office/word/2010/wordprocessingShape">
                    <wps:wsp>
                      <wps:cNvSpPr txBox="1"/>
                      <wps:spPr>
                        <a:xfrm>
                          <a:off x="0" y="0"/>
                          <a:ext cx="479833" cy="253497"/>
                        </a:xfrm>
                        <a:prstGeom prst="rect">
                          <a:avLst/>
                        </a:prstGeom>
                        <a:ln/>
                      </wps:spPr>
                      <wps:style>
                        <a:lnRef idx="2">
                          <a:schemeClr val="dk1"/>
                        </a:lnRef>
                        <a:fillRef idx="1">
                          <a:schemeClr val="lt1"/>
                        </a:fillRef>
                        <a:effectRef idx="0">
                          <a:schemeClr val="dk1"/>
                        </a:effectRef>
                        <a:fontRef idx="minor">
                          <a:schemeClr val="dk1"/>
                        </a:fontRef>
                      </wps:style>
                      <wps:txbx>
                        <w:txbxContent>
                          <w:p w14:paraId="75C33288" w14:textId="77777777" w:rsidR="00C812AA" w:rsidRDefault="00C812AA" w:rsidP="0090553D">
                            <w:pPr>
                              <w:jc w:val="center"/>
                            </w:pPr>
                            <w:r>
                              <w:t>H1-b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29C77C" id="Text Box 34" o:spid="_x0000_s1037" type="#_x0000_t202" style="position:absolute;left:0;text-align:left;margin-left:192.9pt;margin-top:6.8pt;width:37.8pt;height:19.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" fillcolor="white [3201]" strokecolor="black [3200]" strokeweight="1pt">
                <v:textbox>
                  <w:txbxContent>
                    <w:p w14:paraId="75C33288" w14:textId="77777777" w:rsidR="00C812AA" w:rsidRDefault="00C812AA" w:rsidP="0090553D">
                      <w:pPr>
                        <w:jc w:val="center"/>
                      </w:pPr>
                      <w:r>
                        <w:t>H1-b</w:t>
                      </w:r>
                    </w:p>
                  </w:txbxContent>
                </v:textbox>
              </v:shape>
            </w:pict>
          </mc:Fallback>
        </mc:AlternateContent>
      </w:r>
    </w:p>
    <w:p w14:paraId="3DE0576D" w14:textId="77777777" w:rsidR="00ED3664" w:rsidRPr="007C544A" w:rsidRDefault="00B05A30" w:rsidP="00ED3664">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701248" behindDoc="0" locked="0" layoutInCell="1" allowOverlap="1" wp14:anchorId="415E2E5F" wp14:editId="5525BFD6">
                <wp:simplePos x="0" y="0"/>
                <wp:positionH relativeFrom="column">
                  <wp:posOffset>2295742</wp:posOffset>
                </wp:positionH>
                <wp:positionV relativeFrom="paragraph">
                  <wp:posOffset>252095</wp:posOffset>
                </wp:positionV>
                <wp:extent cx="479833" cy="253497"/>
                <wp:effectExtent l="0" t="0" r="15875" b="13335"/>
                <wp:wrapNone/>
                <wp:docPr id="35" name="Text Box 35"/>
                <wp:cNvGraphicFramePr/>
                <a:graphic xmlns:a="http://schemas.openxmlformats.org/drawingml/2006/main">
                  <a:graphicData uri="http://schemas.microsoft.com/office/word/2010/wordprocessingShape">
                    <wps:wsp>
                      <wps:cNvSpPr txBox="1"/>
                      <wps:spPr>
                        <a:xfrm>
                          <a:off x="0" y="0"/>
                          <a:ext cx="479833" cy="253497"/>
                        </a:xfrm>
                        <a:prstGeom prst="rect">
                          <a:avLst/>
                        </a:prstGeom>
                        <a:ln/>
                      </wps:spPr>
                      <wps:style>
                        <a:lnRef idx="2">
                          <a:schemeClr val="dk1"/>
                        </a:lnRef>
                        <a:fillRef idx="1">
                          <a:schemeClr val="lt1"/>
                        </a:fillRef>
                        <a:effectRef idx="0">
                          <a:schemeClr val="dk1"/>
                        </a:effectRef>
                        <a:fontRef idx="minor">
                          <a:schemeClr val="dk1"/>
                        </a:fontRef>
                      </wps:style>
                      <wps:txbx>
                        <w:txbxContent>
                          <w:p w14:paraId="4827B041" w14:textId="77777777" w:rsidR="00C812AA" w:rsidRDefault="00C812AA" w:rsidP="0090553D">
                            <w:pPr>
                              <w:jc w:val="center"/>
                            </w:pPr>
                            <w:r>
                              <w:t>H1-c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5E2E5F" id="Text Box 35" o:spid="_x0000_s1038" type="#_x0000_t202" style="position:absolute;left:0;text-align:left;margin-left:180.75pt;margin-top:19.85pt;width:37.8pt;height:19.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" fillcolor="white [3201]" strokecolor="black [3200]" strokeweight="1pt">
                <v:textbox>
                  <w:txbxContent>
                    <w:p w14:paraId="4827B041" w14:textId="77777777" w:rsidR="00C812AA" w:rsidRDefault="00C812AA" w:rsidP="0090553D">
                      <w:pPr>
                        <w:jc w:val="center"/>
                      </w:pPr>
                      <w:r>
                        <w:t>H1-c</w:t>
                      </w:r>
                    </w:p>
                  </w:txbxContent>
                </v:textbox>
              </v:shape>
            </w:pict>
          </mc:Fallback>
        </mc:AlternateContent>
      </w:r>
    </w:p>
    <w:p w14:paraId="6286C304" w14:textId="77777777" w:rsidR="00ED3664" w:rsidRPr="007C544A" w:rsidRDefault="00ED3664" w:rsidP="00ED3664">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675648" behindDoc="0" locked="0" layoutInCell="1" allowOverlap="1" wp14:anchorId="243D5FF7" wp14:editId="61975DCC">
                <wp:simplePos x="0" y="0"/>
                <wp:positionH relativeFrom="column">
                  <wp:posOffset>-197903</wp:posOffset>
                </wp:positionH>
                <wp:positionV relativeFrom="paragraph">
                  <wp:posOffset>52070</wp:posOffset>
                </wp:positionV>
                <wp:extent cx="1537970" cy="516048"/>
                <wp:effectExtent l="57150" t="57150" r="367030" b="341630"/>
                <wp:wrapNone/>
                <wp:docPr id="20" name="Text Box 20"/>
                <wp:cNvGraphicFramePr/>
                <a:graphic xmlns:a="http://schemas.openxmlformats.org/drawingml/2006/main">
                  <a:graphicData uri="http://schemas.microsoft.com/office/word/2010/wordprocessingShape">
                    <wps:wsp>
                      <wps:cNvSpPr txBox="1"/>
                      <wps:spPr>
                        <a:xfrm>
                          <a:off x="0" y="0"/>
                          <a:ext cx="1537970" cy="516048"/>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6"/>
                        </a:lnRef>
                        <a:fillRef idx="3">
                          <a:schemeClr val="accent6"/>
                        </a:fillRef>
                        <a:effectRef idx="2">
                          <a:schemeClr val="accent6"/>
                        </a:effectRef>
                        <a:fontRef idx="minor">
                          <a:schemeClr val="lt1"/>
                        </a:fontRef>
                      </wps:style>
                      <wps:txbx>
                        <w:txbxContent>
                          <w:p w14:paraId="0EE4F530" w14:textId="77777777" w:rsidR="00C812AA" w:rsidRPr="004A4A08" w:rsidRDefault="00C812AA" w:rsidP="00ED3664">
                            <w:pPr>
                              <w:jc w:val="center"/>
                              <w:rPr>
                                <w:b/>
                                <w:bCs/>
                                <w:rtl/>
                              </w:rPr>
                            </w:pPr>
                            <w:r>
                              <w:rPr>
                                <w:rFonts w:hint="cs"/>
                                <w:b/>
                                <w:bCs/>
                                <w:rtl/>
                              </w:rPr>
                              <w:t xml:space="preserve">متطلبات الحوكمة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D5FF7" id="Text Box 20" o:spid="_x0000_s1039" type="#_x0000_t202" style="position:absolute;left:0;text-align:left;margin-left:-15.6pt;margin-top:4.1pt;width:121.1pt;height:40.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" fillcolor="#77b64e [3033]" stroked="f" strokeweight=".5pt">
                <v:fill color2="#6eaa46 [3177]" rotate="t" colors="0 #81b861;.5 #6fb242;1 #61a235" focus="100%" type="gradient">
                  <o:fill v:ext="view" type="gradientUnscaled"/>
                </v:fill>
                <v:shadow on="t" color="black" opacity="19660f" offset="4.49014mm,4.49014mm"/>
                <v:textbox>
                  <w:txbxContent>
                    <w:p w14:paraId="0EE4F530" w14:textId="77777777" w:rsidR="00C812AA" w:rsidRPr="004A4A08" w:rsidRDefault="00C812AA" w:rsidP="00ED3664">
                      <w:pPr>
                        <w:jc w:val="center"/>
                        <w:rPr>
                          <w:b/>
                          <w:bCs/>
                          <w:rtl/>
                        </w:rPr>
                      </w:pPr>
                      <w:r>
                        <w:rPr>
                          <w:rFonts w:hint="cs"/>
                          <w:b/>
                          <w:bCs/>
                          <w:rtl/>
                        </w:rPr>
                        <w:t xml:space="preserve">متطلبات الحوكمة </w:t>
                      </w:r>
                    </w:p>
                  </w:txbxContent>
                </v:textbox>
              </v:shape>
            </w:pict>
          </mc:Fallback>
        </mc:AlternateContent>
      </w:r>
    </w:p>
    <w:p w14:paraId="66F46929" w14:textId="77777777" w:rsidR="00ED3664" w:rsidRPr="007C544A" w:rsidRDefault="00B05A30" w:rsidP="00ED3664">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703296" behindDoc="0" locked="0" layoutInCell="1" allowOverlap="1" wp14:anchorId="06F63780" wp14:editId="2EBBDB8E">
                <wp:simplePos x="0" y="0"/>
                <wp:positionH relativeFrom="column">
                  <wp:posOffset>2141437</wp:posOffset>
                </wp:positionH>
                <wp:positionV relativeFrom="paragraph">
                  <wp:posOffset>123825</wp:posOffset>
                </wp:positionV>
                <wp:extent cx="479833" cy="253497"/>
                <wp:effectExtent l="0" t="0" r="15875" b="13335"/>
                <wp:wrapNone/>
                <wp:docPr id="36" name="Text Box 36"/>
                <wp:cNvGraphicFramePr/>
                <a:graphic xmlns:a="http://schemas.openxmlformats.org/drawingml/2006/main">
                  <a:graphicData uri="http://schemas.microsoft.com/office/word/2010/wordprocessingShape">
                    <wps:wsp>
                      <wps:cNvSpPr txBox="1"/>
                      <wps:spPr>
                        <a:xfrm>
                          <a:off x="0" y="0"/>
                          <a:ext cx="479833" cy="253497"/>
                        </a:xfrm>
                        <a:prstGeom prst="rect">
                          <a:avLst/>
                        </a:prstGeom>
                        <a:ln/>
                      </wps:spPr>
                      <wps:style>
                        <a:lnRef idx="2">
                          <a:schemeClr val="dk1"/>
                        </a:lnRef>
                        <a:fillRef idx="1">
                          <a:schemeClr val="lt1"/>
                        </a:fillRef>
                        <a:effectRef idx="0">
                          <a:schemeClr val="dk1"/>
                        </a:effectRef>
                        <a:fontRef idx="minor">
                          <a:schemeClr val="dk1"/>
                        </a:fontRef>
                      </wps:style>
                      <wps:txbx>
                        <w:txbxContent>
                          <w:p w14:paraId="6E314DC9" w14:textId="77777777" w:rsidR="00C812AA" w:rsidRDefault="00C812AA" w:rsidP="0090553D">
                            <w:pPr>
                              <w:jc w:val="center"/>
                            </w:pPr>
                            <w:r>
                              <w:t>H1-d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F63780" id="Text Box 36" o:spid="_x0000_s1040" type="#_x0000_t202" style="position:absolute;left:0;text-align:left;margin-left:168.6pt;margin-top:9.75pt;width:37.8pt;height:19.9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" fillcolor="white [3201]" strokecolor="black [3200]" strokeweight="1pt">
                <v:textbox>
                  <w:txbxContent>
                    <w:p w14:paraId="6E314DC9" w14:textId="77777777" w:rsidR="00C812AA" w:rsidRDefault="00C812AA" w:rsidP="0090553D">
                      <w:pPr>
                        <w:jc w:val="center"/>
                      </w:pPr>
                      <w:r>
                        <w:t>H1-d</w:t>
                      </w:r>
                    </w:p>
                  </w:txbxContent>
                </v:textbox>
              </v:shape>
            </w:pict>
          </mc:Fallback>
        </mc:AlternateContent>
      </w:r>
    </w:p>
    <w:p w14:paraId="49733BA3" w14:textId="77777777" w:rsidR="00ED3664" w:rsidRPr="007C544A" w:rsidRDefault="00ED3664" w:rsidP="00ED3664">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677696" behindDoc="0" locked="0" layoutInCell="1" allowOverlap="1" wp14:anchorId="77E296F2" wp14:editId="4AC5C33D">
                <wp:simplePos x="0" y="0"/>
                <wp:positionH relativeFrom="column">
                  <wp:posOffset>-206158</wp:posOffset>
                </wp:positionH>
                <wp:positionV relativeFrom="paragraph">
                  <wp:posOffset>140970</wp:posOffset>
                </wp:positionV>
                <wp:extent cx="1537970" cy="516048"/>
                <wp:effectExtent l="57150" t="57150" r="367030" b="341630"/>
                <wp:wrapNone/>
                <wp:docPr id="21" name="Text Box 21"/>
                <wp:cNvGraphicFramePr/>
                <a:graphic xmlns:a="http://schemas.openxmlformats.org/drawingml/2006/main">
                  <a:graphicData uri="http://schemas.microsoft.com/office/word/2010/wordprocessingShape">
                    <wps:wsp>
                      <wps:cNvSpPr txBox="1"/>
                      <wps:spPr>
                        <a:xfrm>
                          <a:off x="0" y="0"/>
                          <a:ext cx="1537970" cy="516048"/>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6"/>
                        </a:lnRef>
                        <a:fillRef idx="3">
                          <a:schemeClr val="accent6"/>
                        </a:fillRef>
                        <a:effectRef idx="2">
                          <a:schemeClr val="accent6"/>
                        </a:effectRef>
                        <a:fontRef idx="minor">
                          <a:schemeClr val="lt1"/>
                        </a:fontRef>
                      </wps:style>
                      <wps:txbx>
                        <w:txbxContent>
                          <w:p w14:paraId="3B1C601F" w14:textId="77777777" w:rsidR="00C812AA" w:rsidRPr="004A4A08" w:rsidRDefault="00C812AA" w:rsidP="00ED3664">
                            <w:pPr>
                              <w:jc w:val="center"/>
                              <w:rPr>
                                <w:b/>
                                <w:bCs/>
                                <w:rtl/>
                              </w:rPr>
                            </w:pPr>
                            <w:r>
                              <w:rPr>
                                <w:rFonts w:hint="cs"/>
                                <w:b/>
                                <w:bCs/>
                                <w:rtl/>
                              </w:rPr>
                              <w:t xml:space="preserve">تعزيز القدرة التنافسية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E296F2" id="Text Box 21" o:spid="_x0000_s1041" type="#_x0000_t202" style="position:absolute;left:0;text-align:left;margin-left:-16.25pt;margin-top:11.1pt;width:121.1pt;height:40.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" fillcolor="#77b64e [3033]" stroked="f" strokeweight=".5pt">
                <v:fill color2="#6eaa46 [3177]" rotate="t" colors="0 #81b861;.5 #6fb242;1 #61a235" focus="100%" type="gradient">
                  <o:fill v:ext="view" type="gradientUnscaled"/>
                </v:fill>
                <v:shadow on="t" color="black" opacity="19660f" offset="4.49014mm,4.49014mm"/>
                <v:textbox>
                  <w:txbxContent>
                    <w:p w14:paraId="3B1C601F" w14:textId="77777777" w:rsidR="00C812AA" w:rsidRPr="004A4A08" w:rsidRDefault="00C812AA" w:rsidP="00ED3664">
                      <w:pPr>
                        <w:jc w:val="center"/>
                        <w:rPr>
                          <w:b/>
                          <w:bCs/>
                          <w:rtl/>
                        </w:rPr>
                      </w:pPr>
                      <w:r>
                        <w:rPr>
                          <w:rFonts w:hint="cs"/>
                          <w:b/>
                          <w:bCs/>
                          <w:rtl/>
                        </w:rPr>
                        <w:t xml:space="preserve">تعزيز القدرة التنافسية </w:t>
                      </w:r>
                    </w:p>
                  </w:txbxContent>
                </v:textbox>
              </v:shape>
            </w:pict>
          </mc:Fallback>
        </mc:AlternateContent>
      </w:r>
    </w:p>
    <w:p w14:paraId="64C3ABB6" w14:textId="77777777" w:rsidR="00ED3664" w:rsidRPr="007C544A" w:rsidRDefault="00ED3664" w:rsidP="00ED3664">
      <w:pPr>
        <w:shd w:val="clear" w:color="auto" w:fill="FFFFFF" w:themeFill="background1"/>
        <w:bidi/>
        <w:spacing w:after="0" w:line="240" w:lineRule="auto"/>
        <w:ind w:firstLine="720"/>
        <w:rPr>
          <w:rFonts w:ascii="Times New Roman" w:hAnsi="Times New Roman" w:cs="Simplified Arabic"/>
          <w:sz w:val="28"/>
          <w:szCs w:val="28"/>
          <w:rtl/>
          <w:lang w:bidi="ar-EG"/>
        </w:rPr>
      </w:pPr>
    </w:p>
    <w:p w14:paraId="419F5A9B" w14:textId="77777777" w:rsidR="00ED3664" w:rsidRPr="007C544A" w:rsidRDefault="00ED3664" w:rsidP="00ED3664">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679744" behindDoc="0" locked="0" layoutInCell="1" allowOverlap="1" wp14:anchorId="1FDFE8C8" wp14:editId="6BF21087">
                <wp:simplePos x="0" y="0"/>
                <wp:positionH relativeFrom="column">
                  <wp:posOffset>-196633</wp:posOffset>
                </wp:positionH>
                <wp:positionV relativeFrom="paragraph">
                  <wp:posOffset>302260</wp:posOffset>
                </wp:positionV>
                <wp:extent cx="1537970" cy="516048"/>
                <wp:effectExtent l="57150" t="57150" r="367030" b="341630"/>
                <wp:wrapNone/>
                <wp:docPr id="22" name="Text Box 22"/>
                <wp:cNvGraphicFramePr/>
                <a:graphic xmlns:a="http://schemas.openxmlformats.org/drawingml/2006/main">
                  <a:graphicData uri="http://schemas.microsoft.com/office/word/2010/wordprocessingShape">
                    <wps:wsp>
                      <wps:cNvSpPr txBox="1"/>
                      <wps:spPr>
                        <a:xfrm>
                          <a:off x="0" y="0"/>
                          <a:ext cx="1537970" cy="516048"/>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6"/>
                        </a:lnRef>
                        <a:fillRef idx="3">
                          <a:schemeClr val="accent6"/>
                        </a:fillRef>
                        <a:effectRef idx="2">
                          <a:schemeClr val="accent6"/>
                        </a:effectRef>
                        <a:fontRef idx="minor">
                          <a:schemeClr val="lt1"/>
                        </a:fontRef>
                      </wps:style>
                      <wps:txbx>
                        <w:txbxContent>
                          <w:p w14:paraId="03C3CD43" w14:textId="77777777" w:rsidR="00C812AA" w:rsidRPr="004A4A08" w:rsidRDefault="00C812AA" w:rsidP="00ED3664">
                            <w:pPr>
                              <w:jc w:val="center"/>
                              <w:rPr>
                                <w:b/>
                                <w:bCs/>
                                <w:rtl/>
                              </w:rPr>
                            </w:pPr>
                            <w:r>
                              <w:rPr>
                                <w:rFonts w:hint="cs"/>
                                <w:b/>
                                <w:bCs/>
                                <w:rtl/>
                              </w:rPr>
                              <w:t xml:space="preserve">الحصول على التمويل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DFE8C8" id="Text Box 22" o:spid="_x0000_s1042" type="#_x0000_t202" style="position:absolute;left:0;text-align:left;margin-left:-15.5pt;margin-top:23.8pt;width:121.1pt;height:40.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" fillcolor="#77b64e [3033]" stroked="f" strokeweight=".5pt">
                <v:fill color2="#6eaa46 [3177]" rotate="t" colors="0 #81b861;.5 #6fb242;1 #61a235" focus="100%" type="gradient">
                  <o:fill v:ext="view" type="gradientUnscaled"/>
                </v:fill>
                <v:shadow on="t" color="black" opacity="19660f" offset="4.49014mm,4.49014mm"/>
                <v:textbox>
                  <w:txbxContent>
                    <w:p w14:paraId="03C3CD43" w14:textId="77777777" w:rsidR="00C812AA" w:rsidRPr="004A4A08" w:rsidRDefault="00C812AA" w:rsidP="00ED3664">
                      <w:pPr>
                        <w:jc w:val="center"/>
                        <w:rPr>
                          <w:b/>
                          <w:bCs/>
                          <w:rtl/>
                        </w:rPr>
                      </w:pPr>
                      <w:r>
                        <w:rPr>
                          <w:rFonts w:hint="cs"/>
                          <w:b/>
                          <w:bCs/>
                          <w:rtl/>
                        </w:rPr>
                        <w:t xml:space="preserve">الحصول على التمويل </w:t>
                      </w:r>
                    </w:p>
                  </w:txbxContent>
                </v:textbox>
              </v:shape>
            </w:pict>
          </mc:Fallback>
        </mc:AlternateContent>
      </w:r>
    </w:p>
    <w:p w14:paraId="1963BEF5" w14:textId="77777777" w:rsidR="00ED3664" w:rsidRPr="007C544A" w:rsidRDefault="00ED3664" w:rsidP="00ED3664">
      <w:pPr>
        <w:shd w:val="clear" w:color="auto" w:fill="FFFFFF" w:themeFill="background1"/>
        <w:bidi/>
        <w:spacing w:after="0" w:line="240" w:lineRule="auto"/>
        <w:ind w:firstLine="720"/>
        <w:rPr>
          <w:rFonts w:ascii="Times New Roman" w:hAnsi="Times New Roman" w:cs="Simplified Arabic"/>
          <w:sz w:val="28"/>
          <w:szCs w:val="28"/>
          <w:rtl/>
          <w:lang w:bidi="ar-EG"/>
        </w:rPr>
      </w:pPr>
    </w:p>
    <w:p w14:paraId="22A17DE5" w14:textId="77777777" w:rsidR="00ED3664" w:rsidRPr="007C544A" w:rsidRDefault="00ED3664" w:rsidP="00ED3664">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686912" behindDoc="0" locked="0" layoutInCell="1" allowOverlap="1" wp14:anchorId="4070FD02" wp14:editId="49A71A35">
                <wp:simplePos x="0" y="0"/>
                <wp:positionH relativeFrom="column">
                  <wp:posOffset>2159217</wp:posOffset>
                </wp:positionH>
                <wp:positionV relativeFrom="paragraph">
                  <wp:posOffset>167640</wp:posOffset>
                </wp:positionV>
                <wp:extent cx="1122629" cy="330452"/>
                <wp:effectExtent l="0" t="0" r="20955" b="12700"/>
                <wp:wrapNone/>
                <wp:docPr id="26" name="Text Box 26"/>
                <wp:cNvGraphicFramePr/>
                <a:graphic xmlns:a="http://schemas.openxmlformats.org/drawingml/2006/main">
                  <a:graphicData uri="http://schemas.microsoft.com/office/word/2010/wordprocessingShape">
                    <wps:wsp>
                      <wps:cNvSpPr txBox="1"/>
                      <wps:spPr>
                        <a:xfrm>
                          <a:off x="0" y="0"/>
                          <a:ext cx="1122629" cy="330452"/>
                        </a:xfrm>
                        <a:prstGeom prst="rect">
                          <a:avLst/>
                        </a:prstGeom>
                        <a:ln/>
                      </wps:spPr>
                      <wps:style>
                        <a:lnRef idx="2">
                          <a:schemeClr val="dk1"/>
                        </a:lnRef>
                        <a:fillRef idx="1">
                          <a:schemeClr val="lt1"/>
                        </a:fillRef>
                        <a:effectRef idx="0">
                          <a:schemeClr val="dk1"/>
                        </a:effectRef>
                        <a:fontRef idx="minor">
                          <a:schemeClr val="dk1"/>
                        </a:fontRef>
                      </wps:style>
                      <wps:txbx>
                        <w:txbxContent>
                          <w:p w14:paraId="47EB0919" w14:textId="77777777" w:rsidR="00C812AA" w:rsidRDefault="00C812AA" w:rsidP="00ED3664">
                            <w:pPr>
                              <w:jc w:val="center"/>
                            </w:pPr>
                            <w:r>
                              <w:t>H2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70FD02" id="Text Box 26" o:spid="_x0000_s1043" type="#_x0000_t202" style="position:absolute;left:0;text-align:left;margin-left:170pt;margin-top:13.2pt;width:88.4pt;height:26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" fillcolor="white [3201]" strokecolor="black [3200]" strokeweight="1pt">
                <v:textbox>
                  <w:txbxContent>
                    <w:p w14:paraId="47EB0919" w14:textId="77777777" w:rsidR="00C812AA" w:rsidRDefault="00C812AA" w:rsidP="00ED3664">
                      <w:pPr>
                        <w:jc w:val="center"/>
                      </w:pPr>
                      <w:r>
                        <w:t>H2</w:t>
                      </w:r>
                    </w:p>
                  </w:txbxContent>
                </v:textbox>
              </v:shape>
            </w:pict>
          </mc:Fallback>
        </mc:AlternateContent>
      </w:r>
    </w:p>
    <w:p w14:paraId="28677935" w14:textId="77777777" w:rsidR="004A4A08" w:rsidRPr="007C544A" w:rsidRDefault="004A4A08" w:rsidP="004A4A08">
      <w:pPr>
        <w:shd w:val="clear" w:color="auto" w:fill="FFFFFF" w:themeFill="background1"/>
        <w:bidi/>
        <w:spacing w:after="0" w:line="240" w:lineRule="auto"/>
        <w:ind w:firstLine="720"/>
        <w:rPr>
          <w:rtl/>
        </w:rPr>
      </w:pPr>
    </w:p>
    <w:p w14:paraId="24A1B6E1" w14:textId="77777777" w:rsidR="00ED3664" w:rsidRPr="007C544A" w:rsidRDefault="00ED3664" w:rsidP="00ED3664">
      <w:pPr>
        <w:shd w:val="clear" w:color="auto" w:fill="FFFFFF" w:themeFill="background1"/>
        <w:bidi/>
        <w:spacing w:after="0" w:line="240" w:lineRule="auto"/>
        <w:ind w:firstLine="720"/>
        <w:rPr>
          <w:rtl/>
        </w:rPr>
      </w:pPr>
      <w:r w:rsidRPr="007C544A">
        <w:rPr>
          <w:rFonts w:ascii="Times New Roman" w:hAnsi="Times New Roman" w:cs="Simplified Arabic"/>
          <w:noProof/>
          <w:sz w:val="28"/>
          <w:szCs w:val="28"/>
          <w:rtl/>
        </w:rPr>
        <mc:AlternateContent>
          <mc:Choice Requires="wps">
            <w:drawing>
              <wp:anchor distT="0" distB="0" distL="114300" distR="114300" simplePos="0" relativeHeight="251681792" behindDoc="0" locked="0" layoutInCell="1" allowOverlap="1" wp14:anchorId="2AA52CFC" wp14:editId="1DBB8F33">
                <wp:simplePos x="0" y="0"/>
                <wp:positionH relativeFrom="column">
                  <wp:posOffset>1843622</wp:posOffset>
                </wp:positionH>
                <wp:positionV relativeFrom="paragraph">
                  <wp:posOffset>62230</wp:posOffset>
                </wp:positionV>
                <wp:extent cx="1651138" cy="516048"/>
                <wp:effectExtent l="57150" t="57150" r="368300" b="341630"/>
                <wp:wrapNone/>
                <wp:docPr id="23" name="Text Box 23"/>
                <wp:cNvGraphicFramePr/>
                <a:graphic xmlns:a="http://schemas.openxmlformats.org/drawingml/2006/main">
                  <a:graphicData uri="http://schemas.microsoft.com/office/word/2010/wordprocessingShape">
                    <wps:wsp>
                      <wps:cNvSpPr txBox="1"/>
                      <wps:spPr>
                        <a:xfrm>
                          <a:off x="0" y="0"/>
                          <a:ext cx="1651138" cy="516048"/>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6"/>
                        </a:lnRef>
                        <a:fillRef idx="3">
                          <a:schemeClr val="accent6"/>
                        </a:fillRef>
                        <a:effectRef idx="2">
                          <a:schemeClr val="accent6"/>
                        </a:effectRef>
                        <a:fontRef idx="minor">
                          <a:schemeClr val="lt1"/>
                        </a:fontRef>
                      </wps:style>
                      <wps:txbx>
                        <w:txbxContent>
                          <w:p w14:paraId="1C3869ED" w14:textId="77777777" w:rsidR="00C812AA" w:rsidRPr="004A4A08" w:rsidRDefault="00C812AA" w:rsidP="00ED3664">
                            <w:pPr>
                              <w:jc w:val="center"/>
                              <w:rPr>
                                <w:b/>
                                <w:bCs/>
                                <w:rtl/>
                              </w:rPr>
                            </w:pPr>
                            <w:r>
                              <w:rPr>
                                <w:rFonts w:hint="cs"/>
                                <w:b/>
                                <w:bCs/>
                                <w:rtl/>
                              </w:rPr>
                              <w:t xml:space="preserve">المتغيرات الضابطة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A52CFC" id="Text Box 23" o:spid="_x0000_s1044" type="#_x0000_t202" style="position:absolute;left:0;text-align:left;margin-left:145.15pt;margin-top:4.9pt;width:130pt;height:40.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" fillcolor="#77b64e [3033]" stroked="f" strokeweight=".5pt">
                <v:fill color2="#6eaa46 [3177]" rotate="t" colors="0 #81b861;.5 #6fb242;1 #61a235" focus="100%" type="gradient">
                  <o:fill v:ext="view" type="gradientUnscaled"/>
                </v:fill>
                <v:shadow on="t" color="black" opacity="19660f" offset="4.49014mm,4.49014mm"/>
                <v:textbox>
                  <w:txbxContent>
                    <w:p w14:paraId="1C3869ED" w14:textId="77777777" w:rsidR="00C812AA" w:rsidRPr="004A4A08" w:rsidRDefault="00C812AA" w:rsidP="00ED3664">
                      <w:pPr>
                        <w:jc w:val="center"/>
                        <w:rPr>
                          <w:b/>
                          <w:bCs/>
                          <w:rtl/>
                        </w:rPr>
                      </w:pPr>
                      <w:r>
                        <w:rPr>
                          <w:rFonts w:hint="cs"/>
                          <w:b/>
                          <w:bCs/>
                          <w:rtl/>
                        </w:rPr>
                        <w:t xml:space="preserve">المتغيرات الضابطة </w:t>
                      </w:r>
                    </w:p>
                  </w:txbxContent>
                </v:textbox>
              </v:shape>
            </w:pict>
          </mc:Fallback>
        </mc:AlternateContent>
      </w:r>
    </w:p>
    <w:p w14:paraId="6AF19A4C" w14:textId="77777777" w:rsidR="00ED3664" w:rsidRPr="007C544A" w:rsidRDefault="00B05A30" w:rsidP="00B05A30">
      <w:pPr>
        <w:shd w:val="clear" w:color="auto" w:fill="FFFFFF" w:themeFill="background1"/>
        <w:tabs>
          <w:tab w:val="left" w:pos="6317"/>
        </w:tabs>
        <w:bidi/>
        <w:spacing w:after="0" w:line="240" w:lineRule="auto"/>
        <w:ind w:firstLine="720"/>
      </w:pPr>
      <w:r w:rsidRPr="007C544A">
        <w:rPr>
          <w:noProof/>
          <w:rtl/>
        </w:rPr>
        <mc:AlternateContent>
          <mc:Choice Requires="wps">
            <w:drawing>
              <wp:anchor distT="0" distB="0" distL="114300" distR="114300" simplePos="0" relativeHeight="251704320" behindDoc="0" locked="0" layoutInCell="1" allowOverlap="1" wp14:anchorId="3F714E3A" wp14:editId="78D2D179">
                <wp:simplePos x="0" y="0"/>
                <wp:positionH relativeFrom="column">
                  <wp:posOffset>3494622</wp:posOffset>
                </wp:positionH>
                <wp:positionV relativeFrom="paragraph">
                  <wp:posOffset>128270</wp:posOffset>
                </wp:positionV>
                <wp:extent cx="1286711" cy="13580"/>
                <wp:effectExtent l="0" t="0" r="27940" b="24765"/>
                <wp:wrapNone/>
                <wp:docPr id="37" name="Straight Connector 37"/>
                <wp:cNvGraphicFramePr/>
                <a:graphic xmlns:a="http://schemas.openxmlformats.org/drawingml/2006/main">
                  <a:graphicData uri="http://schemas.microsoft.com/office/word/2010/wordprocessingShape">
                    <wps:wsp>
                      <wps:cNvCnPr/>
                      <wps:spPr>
                        <a:xfrm>
                          <a:off x="0" y="0"/>
                          <a:ext cx="1286711" cy="1358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4492512" id="Straight Connector 37"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275.15pt,10.1pt" to="376.4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" strokecolor="black [3200]" strokeweight="1.5pt">
                <v:stroke joinstyle="miter"/>
              </v:line>
            </w:pict>
          </mc:Fallback>
        </mc:AlternateContent>
      </w:r>
      <w:r w:rsidRPr="007C544A">
        <w:rPr>
          <w:rtl/>
        </w:rPr>
        <w:tab/>
      </w:r>
    </w:p>
    <w:p w14:paraId="51B9372A" w14:textId="77777777" w:rsidR="00ED3664" w:rsidRPr="007C544A" w:rsidRDefault="00ED3664" w:rsidP="00644F1B">
      <w:pPr>
        <w:shd w:val="clear" w:color="auto" w:fill="FFFFFF" w:themeFill="background1"/>
        <w:tabs>
          <w:tab w:val="left" w:pos="7390"/>
        </w:tabs>
        <w:bidi/>
        <w:spacing w:after="0" w:line="360" w:lineRule="auto"/>
        <w:jc w:val="center"/>
        <w:rPr>
          <w:rFonts w:ascii="Traditional Arabic" w:hAnsi="Traditional Arabic" w:cs="Traditional Arabic"/>
          <w:b/>
          <w:bCs/>
          <w:sz w:val="24"/>
          <w:szCs w:val="24"/>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684864" behindDoc="0" locked="0" layoutInCell="1" allowOverlap="1" wp14:anchorId="4ABAF6F5" wp14:editId="01A0F358">
                <wp:simplePos x="0" y="0"/>
                <wp:positionH relativeFrom="column">
                  <wp:posOffset>531890</wp:posOffset>
                </wp:positionH>
                <wp:positionV relativeFrom="paragraph">
                  <wp:posOffset>3458</wp:posOffset>
                </wp:positionV>
                <wp:extent cx="1271779" cy="0"/>
                <wp:effectExtent l="0" t="0" r="24130" b="19050"/>
                <wp:wrapNone/>
                <wp:docPr id="25" name="Straight Connector 25"/>
                <wp:cNvGraphicFramePr/>
                <a:graphic xmlns:a="http://schemas.openxmlformats.org/drawingml/2006/main">
                  <a:graphicData uri="http://schemas.microsoft.com/office/word/2010/wordprocessingShape">
                    <wps:wsp>
                      <wps:cNvCnPr/>
                      <wps:spPr>
                        <a:xfrm flipH="1">
                          <a:off x="0" y="0"/>
                          <a:ext cx="1271779"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1A4DB2" id="Straight Connector 25"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9pt,.25pt" to="142.0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" strokecolor="black [3200]" strokeweight="1.5pt">
                <v:stroke joinstyle="miter"/>
              </v:line>
            </w:pict>
          </mc:Fallback>
        </mc:AlternateContent>
      </w:r>
    </w:p>
    <w:p w14:paraId="49863321" w14:textId="77777777" w:rsidR="00AD1B76" w:rsidRPr="007C544A" w:rsidRDefault="00AD1B76" w:rsidP="00ED3664">
      <w:pPr>
        <w:shd w:val="clear" w:color="auto" w:fill="FFFFFF" w:themeFill="background1"/>
        <w:tabs>
          <w:tab w:val="left" w:pos="7390"/>
        </w:tabs>
        <w:bidi/>
        <w:spacing w:after="0" w:line="360" w:lineRule="auto"/>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شكل</w:t>
      </w:r>
      <w:r w:rsidR="00D7278E" w:rsidRPr="007C544A">
        <w:rPr>
          <w:rFonts w:ascii="Traditional Arabic" w:hAnsi="Traditional Arabic" w:cs="Traditional Arabic"/>
          <w:b/>
          <w:bCs/>
          <w:sz w:val="24"/>
          <w:szCs w:val="24"/>
          <w:rtl/>
          <w:lang w:bidi="ar-EG"/>
        </w:rPr>
        <w:t xml:space="preserve"> (</w:t>
      </w:r>
      <w:r w:rsidR="00F0777A" w:rsidRPr="007C544A">
        <w:rPr>
          <w:rFonts w:ascii="Traditional Arabic" w:hAnsi="Traditional Arabic" w:cs="Traditional Arabic"/>
          <w:b/>
          <w:bCs/>
          <w:sz w:val="24"/>
          <w:szCs w:val="24"/>
          <w:rtl/>
          <w:lang w:bidi="ar-EG"/>
        </w:rPr>
        <w:t>1-</w:t>
      </w:r>
      <w:r w:rsidR="00644F1B" w:rsidRPr="007C544A">
        <w:rPr>
          <w:rFonts w:ascii="Traditional Arabic" w:hAnsi="Traditional Arabic" w:cs="Traditional Arabic" w:hint="cs"/>
          <w:b/>
          <w:bCs/>
          <w:sz w:val="24"/>
          <w:szCs w:val="24"/>
          <w:rtl/>
          <w:lang w:bidi="ar-EG"/>
        </w:rPr>
        <w:t>1</w:t>
      </w:r>
      <w:r w:rsidRPr="007C544A">
        <w:rPr>
          <w:rFonts w:ascii="Traditional Arabic" w:hAnsi="Traditional Arabic" w:cs="Traditional Arabic"/>
          <w:b/>
          <w:bCs/>
          <w:sz w:val="24"/>
          <w:szCs w:val="24"/>
          <w:rtl/>
          <w:lang w:bidi="ar-EG"/>
        </w:rPr>
        <w:t>)</w:t>
      </w:r>
    </w:p>
    <w:p w14:paraId="3C644FE8" w14:textId="77777777" w:rsidR="00AD1B76" w:rsidRPr="007C544A" w:rsidRDefault="00AD1B76" w:rsidP="00706522">
      <w:pPr>
        <w:shd w:val="clear" w:color="auto" w:fill="FFFFFF" w:themeFill="background1"/>
        <w:tabs>
          <w:tab w:val="left" w:pos="7390"/>
        </w:tabs>
        <w:bidi/>
        <w:spacing w:after="0" w:line="360" w:lineRule="auto"/>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نموذج متغيرات الدراسة</w:t>
      </w:r>
    </w:p>
    <w:p w14:paraId="6F5A45BB" w14:textId="77777777" w:rsidR="00AD1B76" w:rsidRPr="007C544A" w:rsidRDefault="00276DAD" w:rsidP="00706522">
      <w:pPr>
        <w:shd w:val="clear" w:color="auto" w:fill="FFFFFF" w:themeFill="background1"/>
        <w:tabs>
          <w:tab w:val="left" w:pos="7390"/>
        </w:tabs>
        <w:bidi/>
        <w:spacing w:after="0" w:line="360" w:lineRule="auto"/>
        <w:jc w:val="center"/>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المصدر</w:t>
      </w:r>
      <w:r w:rsidR="00775B4E" w:rsidRPr="007C544A">
        <w:rPr>
          <w:rFonts w:ascii="Traditional Arabic" w:hAnsi="Traditional Arabic" w:cs="Traditional Arabic"/>
          <w:sz w:val="24"/>
          <w:szCs w:val="24"/>
          <w:rtl/>
          <w:lang w:bidi="ar-EG"/>
        </w:rPr>
        <w:t xml:space="preserve">: </w:t>
      </w:r>
      <w:r w:rsidR="00811149" w:rsidRPr="007C544A">
        <w:rPr>
          <w:rFonts w:ascii="Traditional Arabic" w:hAnsi="Traditional Arabic" w:cs="Traditional Arabic"/>
          <w:sz w:val="24"/>
          <w:szCs w:val="24"/>
          <w:rtl/>
          <w:lang w:bidi="ar-EG"/>
        </w:rPr>
        <w:t>من إ</w:t>
      </w:r>
      <w:r w:rsidRPr="007C544A">
        <w:rPr>
          <w:rFonts w:ascii="Traditional Arabic" w:hAnsi="Traditional Arabic" w:cs="Traditional Arabic"/>
          <w:sz w:val="24"/>
          <w:szCs w:val="24"/>
          <w:rtl/>
          <w:lang w:bidi="ar-EG"/>
        </w:rPr>
        <w:t>عداد الباحث بعد الاطلاع على الدراسات السابقة والدراسة الاستطلاعية</w:t>
      </w:r>
    </w:p>
    <w:p w14:paraId="7531F797" w14:textId="77777777" w:rsidR="00B01720" w:rsidRPr="007C544A" w:rsidRDefault="00276DAD" w:rsidP="00E14FC2">
      <w:pPr>
        <w:shd w:val="clear" w:color="auto" w:fill="FFFFFF" w:themeFill="background1"/>
        <w:bidi/>
        <w:spacing w:after="0" w:line="360" w:lineRule="auto"/>
        <w:ind w:firstLine="509"/>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واستطاع الباحث من خلال مراجعة الدراسات السابقة والدراسة الاستطلاعية تحديد</w:t>
      </w:r>
      <w:r w:rsidR="00334E78" w:rsidRPr="007C544A">
        <w:rPr>
          <w:rFonts w:ascii="Traditional Arabic" w:hAnsi="Traditional Arabic" w:cs="Traditional Arabic"/>
          <w:sz w:val="24"/>
          <w:szCs w:val="24"/>
          <w:rtl/>
          <w:lang w:bidi="ar-EG"/>
        </w:rPr>
        <w:t xml:space="preserve"> أهم </w:t>
      </w:r>
      <w:r w:rsidRPr="007C544A">
        <w:rPr>
          <w:rFonts w:ascii="Traditional Arabic" w:hAnsi="Traditional Arabic" w:cs="Traditional Arabic"/>
          <w:sz w:val="24"/>
          <w:szCs w:val="24"/>
          <w:rtl/>
          <w:lang w:bidi="ar-EG"/>
        </w:rPr>
        <w:t xml:space="preserve">متغيرات </w:t>
      </w:r>
      <w:r w:rsidR="000760F7" w:rsidRPr="007C544A">
        <w:rPr>
          <w:rFonts w:ascii="Traditional Arabic" w:hAnsi="Traditional Arabic" w:cs="Traditional Arabic"/>
          <w:sz w:val="24"/>
          <w:szCs w:val="24"/>
          <w:rtl/>
          <w:lang w:bidi="ar-EG"/>
        </w:rPr>
        <w:t>الدراسة</w:t>
      </w:r>
      <w:r w:rsidR="00D7278E" w:rsidRPr="007C544A">
        <w:rPr>
          <w:rFonts w:ascii="Traditional Arabic" w:hAnsi="Traditional Arabic" w:cs="Traditional Arabic"/>
          <w:sz w:val="24"/>
          <w:szCs w:val="24"/>
          <w:rtl/>
          <w:lang w:bidi="ar-EG"/>
        </w:rPr>
        <w:t xml:space="preserve">، </w:t>
      </w:r>
      <w:r w:rsidR="00674B70" w:rsidRPr="007C544A">
        <w:rPr>
          <w:rFonts w:ascii="Traditional Arabic" w:hAnsi="Traditional Arabic" w:cs="Traditional Arabic"/>
          <w:sz w:val="24"/>
          <w:szCs w:val="24"/>
          <w:rtl/>
          <w:lang w:bidi="ar-EG"/>
        </w:rPr>
        <w:t>و</w:t>
      </w:r>
      <w:r w:rsidR="00811149" w:rsidRPr="007C544A">
        <w:rPr>
          <w:rFonts w:ascii="Traditional Arabic" w:hAnsi="Traditional Arabic" w:cs="Traditional Arabic"/>
          <w:sz w:val="24"/>
          <w:szCs w:val="24"/>
          <w:rtl/>
          <w:lang w:bidi="ar-EG"/>
        </w:rPr>
        <w:t>التي تتمثل فيما يأت</w:t>
      </w:r>
      <w:r w:rsidRPr="007C544A">
        <w:rPr>
          <w:rFonts w:ascii="Traditional Arabic" w:hAnsi="Traditional Arabic" w:cs="Traditional Arabic"/>
          <w:sz w:val="24"/>
          <w:szCs w:val="24"/>
          <w:rtl/>
          <w:lang w:bidi="ar-EG"/>
        </w:rPr>
        <w:t>ي</w:t>
      </w:r>
      <w:r w:rsidR="00775B4E" w:rsidRPr="007C544A">
        <w:rPr>
          <w:rFonts w:ascii="Traditional Arabic" w:hAnsi="Traditional Arabic" w:cs="Traditional Arabic"/>
          <w:sz w:val="24"/>
          <w:szCs w:val="24"/>
          <w:rtl/>
          <w:lang w:bidi="ar-EG"/>
        </w:rPr>
        <w:t xml:space="preserve">: </w:t>
      </w:r>
    </w:p>
    <w:p w14:paraId="18F441D6" w14:textId="77777777" w:rsidR="005E67D2" w:rsidRPr="007C544A" w:rsidRDefault="00276DAD" w:rsidP="001416F4">
      <w:pPr>
        <w:shd w:val="clear" w:color="auto" w:fill="FFFFFF" w:themeFill="background1"/>
        <w:autoSpaceDE w:val="0"/>
        <w:autoSpaceDN w:val="0"/>
        <w:bidi/>
        <w:adjustRightInd w:val="0"/>
        <w:spacing w:after="0" w:line="360" w:lineRule="auto"/>
        <w:jc w:val="both"/>
        <w:rPr>
          <w:rFonts w:ascii="Traditional Arabic" w:hAnsi="Traditional Arabic" w:cs="Traditional Arabic"/>
          <w:sz w:val="24"/>
          <w:szCs w:val="24"/>
          <w:rtl/>
        </w:rPr>
      </w:pPr>
      <w:r w:rsidRPr="007C544A">
        <w:rPr>
          <w:rFonts w:ascii="Traditional Arabic" w:hAnsi="Traditional Arabic" w:cs="Traditional Arabic"/>
          <w:b/>
          <w:bCs/>
          <w:sz w:val="24"/>
          <w:szCs w:val="24"/>
          <w:rtl/>
          <w:lang w:bidi="ar-EG"/>
        </w:rPr>
        <w:t>المتغير المستقل</w:t>
      </w:r>
      <w:r w:rsidR="00775B4E" w:rsidRPr="007C544A">
        <w:rPr>
          <w:rFonts w:ascii="Traditional Arabic" w:hAnsi="Traditional Arabic" w:cs="Traditional Arabic"/>
          <w:b/>
          <w:bCs/>
          <w:sz w:val="24"/>
          <w:szCs w:val="24"/>
          <w:rtl/>
          <w:lang w:bidi="ar-EG"/>
        </w:rPr>
        <w:t xml:space="preserve">: </w:t>
      </w:r>
      <w:r w:rsidR="001416F4" w:rsidRPr="007C544A">
        <w:rPr>
          <w:rFonts w:ascii="Traditional Arabic" w:hAnsi="Traditional Arabic" w:cs="Traditional Arabic" w:hint="cs"/>
          <w:b/>
          <w:bCs/>
          <w:sz w:val="24"/>
          <w:szCs w:val="24"/>
          <w:rtl/>
          <w:lang w:bidi="ar-EG"/>
        </w:rPr>
        <w:t xml:space="preserve"> </w:t>
      </w:r>
      <w:r w:rsidRPr="007C544A">
        <w:rPr>
          <w:rFonts w:ascii="Traditional Arabic" w:hAnsi="Traditional Arabic" w:cs="Traditional Arabic"/>
          <w:sz w:val="24"/>
          <w:szCs w:val="24"/>
          <w:rtl/>
        </w:rPr>
        <w:t>ويتمثل</w:t>
      </w:r>
      <w:r w:rsidR="002B6309" w:rsidRPr="007C544A">
        <w:rPr>
          <w:rFonts w:ascii="Traditional Arabic" w:hAnsi="Traditional Arabic" w:cs="Traditional Arabic"/>
          <w:sz w:val="24"/>
          <w:szCs w:val="24"/>
          <w:rtl/>
        </w:rPr>
        <w:t xml:space="preserve"> في</w:t>
      </w:r>
      <w:r w:rsidR="00D7278E" w:rsidRPr="007C544A">
        <w:rPr>
          <w:rFonts w:ascii="Traditional Arabic" w:hAnsi="Traditional Arabic" w:cs="Traditional Arabic"/>
          <w:sz w:val="24"/>
          <w:szCs w:val="24"/>
          <w:rtl/>
        </w:rPr>
        <w:t xml:space="preserve"> </w:t>
      </w:r>
      <w:r w:rsidR="002B6309" w:rsidRPr="007C544A">
        <w:rPr>
          <w:rFonts w:ascii="Traditional Arabic" w:hAnsi="Traditional Arabic" w:cs="Traditional Arabic"/>
          <w:sz w:val="24"/>
          <w:szCs w:val="24"/>
          <w:rtl/>
        </w:rPr>
        <w:t>استراتيجية دمج الشركات</w:t>
      </w:r>
      <w:r w:rsidR="005C20E0" w:rsidRPr="007C544A">
        <w:rPr>
          <w:rFonts w:ascii="Traditional Arabic" w:hAnsi="Traditional Arabic" w:cs="Traditional Arabic"/>
          <w:sz w:val="24"/>
          <w:szCs w:val="24"/>
          <w:rtl/>
        </w:rPr>
        <w:t>.</w:t>
      </w:r>
    </w:p>
    <w:p w14:paraId="6D8E6A75" w14:textId="77777777" w:rsidR="002B6309" w:rsidRPr="007C544A" w:rsidRDefault="00276DAD" w:rsidP="002A6C6A">
      <w:pPr>
        <w:shd w:val="clear" w:color="auto" w:fill="FFFFFF" w:themeFill="background1"/>
        <w:autoSpaceDE w:val="0"/>
        <w:autoSpaceDN w:val="0"/>
        <w:bidi/>
        <w:adjustRightInd w:val="0"/>
        <w:spacing w:after="0" w:line="360" w:lineRule="auto"/>
        <w:jc w:val="both"/>
        <w:rPr>
          <w:rFonts w:ascii="Traditional Arabic" w:hAnsi="Traditional Arabic" w:cs="Traditional Arabic"/>
          <w:sz w:val="24"/>
          <w:szCs w:val="24"/>
        </w:rPr>
      </w:pPr>
      <w:r w:rsidRPr="007C544A">
        <w:rPr>
          <w:rFonts w:ascii="Traditional Arabic" w:hAnsi="Traditional Arabic" w:cs="Traditional Arabic"/>
          <w:b/>
          <w:bCs/>
          <w:sz w:val="24"/>
          <w:szCs w:val="24"/>
          <w:rtl/>
          <w:lang w:bidi="ar-EG"/>
        </w:rPr>
        <w:t>المتغير التابع</w:t>
      </w:r>
      <w:r w:rsidR="00775B4E" w:rsidRPr="007C544A">
        <w:rPr>
          <w:rFonts w:ascii="Traditional Arabic" w:hAnsi="Traditional Arabic" w:cs="Traditional Arabic"/>
          <w:b/>
          <w:bCs/>
          <w:sz w:val="24"/>
          <w:szCs w:val="24"/>
          <w:rtl/>
          <w:lang w:bidi="ar-EG"/>
        </w:rPr>
        <w:t xml:space="preserve">: </w:t>
      </w:r>
      <w:r w:rsidR="002B6309" w:rsidRPr="007C544A">
        <w:rPr>
          <w:rFonts w:ascii="Traditional Arabic" w:hAnsi="Traditional Arabic" w:cs="Traditional Arabic"/>
          <w:sz w:val="24"/>
          <w:szCs w:val="24"/>
          <w:rtl/>
        </w:rPr>
        <w:t xml:space="preserve">دخول سوق </w:t>
      </w:r>
      <w:r w:rsidR="002C0F1A" w:rsidRPr="007C544A">
        <w:rPr>
          <w:rFonts w:ascii="Traditional Arabic" w:hAnsi="Traditional Arabic" w:cs="Traditional Arabic"/>
          <w:sz w:val="24"/>
          <w:szCs w:val="24"/>
          <w:rtl/>
        </w:rPr>
        <w:t>النمو</w:t>
      </w:r>
      <w:r w:rsidR="00D7278E" w:rsidRPr="007C544A">
        <w:rPr>
          <w:rFonts w:ascii="Traditional Arabic" w:hAnsi="Traditional Arabic" w:cs="Traditional Arabic"/>
          <w:sz w:val="24"/>
          <w:szCs w:val="24"/>
          <w:rtl/>
        </w:rPr>
        <w:t xml:space="preserve"> (</w:t>
      </w:r>
      <w:r w:rsidR="002C0F1A" w:rsidRPr="007C544A">
        <w:rPr>
          <w:rFonts w:ascii="Traditional Arabic" w:hAnsi="Traditional Arabic" w:cs="Traditional Arabic"/>
          <w:sz w:val="24"/>
          <w:szCs w:val="24"/>
          <w:rtl/>
        </w:rPr>
        <w:t>السوق الموازية)</w:t>
      </w:r>
      <w:r w:rsidR="00D7278E" w:rsidRPr="007C544A">
        <w:rPr>
          <w:rFonts w:ascii="Traditional Arabic" w:hAnsi="Traditional Arabic" w:cs="Traditional Arabic"/>
          <w:sz w:val="24"/>
          <w:szCs w:val="24"/>
          <w:rtl/>
        </w:rPr>
        <w:t xml:space="preserve"> (</w:t>
      </w:r>
      <w:r w:rsidR="005C20E0" w:rsidRPr="007C544A">
        <w:rPr>
          <w:rFonts w:ascii="Traditional Arabic" w:hAnsi="Traditional Arabic" w:cs="Traditional Arabic"/>
          <w:sz w:val="24"/>
          <w:szCs w:val="24"/>
          <w:rtl/>
        </w:rPr>
        <w:t>الأداء</w:t>
      </w:r>
      <w:r w:rsidR="002B6309" w:rsidRPr="007C544A">
        <w:rPr>
          <w:rFonts w:ascii="Traditional Arabic" w:hAnsi="Traditional Arabic" w:cs="Traditional Arabic"/>
          <w:sz w:val="24"/>
          <w:szCs w:val="24"/>
          <w:rtl/>
        </w:rPr>
        <w:t xml:space="preserve"> المالي بعد الدمج- متطلبات الحوكمة في سوق النمو- تعزيز القدرة التنافسية- فرص الشركات في الحصول على تمويل) </w:t>
      </w:r>
    </w:p>
    <w:p w14:paraId="0B9701CB" w14:textId="77777777" w:rsidR="001416F4" w:rsidRPr="007C544A" w:rsidRDefault="001416F4" w:rsidP="00706522">
      <w:pPr>
        <w:shd w:val="clear" w:color="auto" w:fill="FFFFFF" w:themeFill="background1"/>
        <w:bidi/>
        <w:spacing w:after="0" w:line="360" w:lineRule="auto"/>
        <w:jc w:val="both"/>
        <w:rPr>
          <w:rFonts w:ascii="Traditional Arabic" w:hAnsi="Traditional Arabic" w:cs="Traditional Arabic"/>
          <w:b/>
          <w:bCs/>
          <w:sz w:val="28"/>
          <w:szCs w:val="28"/>
          <w:rtl/>
          <w:lang w:bidi="ar-EG"/>
        </w:rPr>
      </w:pPr>
    </w:p>
    <w:p w14:paraId="3B2C82D1" w14:textId="77777777" w:rsidR="00A70C3E" w:rsidRPr="007C544A" w:rsidRDefault="00AE37A6" w:rsidP="001416F4">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lastRenderedPageBreak/>
        <w:t xml:space="preserve">تاسعاً- </w:t>
      </w:r>
      <w:r w:rsidR="00A70C3E" w:rsidRPr="007C544A">
        <w:rPr>
          <w:rFonts w:ascii="Traditional Arabic" w:hAnsi="Traditional Arabic" w:cs="Traditional Arabic"/>
          <w:b/>
          <w:bCs/>
          <w:sz w:val="28"/>
          <w:szCs w:val="28"/>
          <w:rtl/>
          <w:lang w:bidi="ar-EG"/>
        </w:rPr>
        <w:t>حدود الدراسة</w:t>
      </w:r>
      <w:r w:rsidR="00775B4E" w:rsidRPr="007C544A">
        <w:rPr>
          <w:rFonts w:ascii="Traditional Arabic" w:hAnsi="Traditional Arabic" w:cs="Traditional Arabic"/>
          <w:b/>
          <w:bCs/>
          <w:sz w:val="28"/>
          <w:szCs w:val="28"/>
          <w:rtl/>
          <w:lang w:bidi="ar-EG"/>
        </w:rPr>
        <w:t xml:space="preserve">: </w:t>
      </w:r>
    </w:p>
    <w:p w14:paraId="35A35D00" w14:textId="77777777" w:rsidR="00EC4411" w:rsidRPr="007C544A" w:rsidRDefault="00EC4411" w:rsidP="002D00D3">
      <w:pPr>
        <w:pStyle w:val="NormalWeb"/>
        <w:numPr>
          <w:ilvl w:val="0"/>
          <w:numId w:val="10"/>
        </w:numPr>
        <w:shd w:val="clear" w:color="auto" w:fill="FFFFFF" w:themeFill="background1"/>
        <w:bidi/>
        <w:spacing w:before="0" w:beforeAutospacing="0" w:after="0" w:afterAutospacing="0" w:line="360" w:lineRule="auto"/>
        <w:ind w:left="714" w:hanging="205"/>
        <w:jc w:val="both"/>
        <w:rPr>
          <w:rFonts w:ascii="Traditional Arabic" w:hAnsi="Traditional Arabic" w:cs="Traditional Arabic"/>
          <w:rtl/>
        </w:rPr>
      </w:pPr>
      <w:r w:rsidRPr="007C544A">
        <w:rPr>
          <w:rFonts w:ascii="Traditional Arabic" w:eastAsiaTheme="minorHAnsi" w:hAnsi="Traditional Arabic" w:cs="Traditional Arabic"/>
          <w:rtl/>
          <w:lang w:bidi="ar-EG"/>
        </w:rPr>
        <w:t>الحدود البشرية</w:t>
      </w:r>
      <w:r w:rsidR="00775B4E" w:rsidRPr="007C544A">
        <w:rPr>
          <w:rFonts w:ascii="Traditional Arabic" w:hAnsi="Traditional Arabic" w:cs="Traditional Arabic"/>
          <w:rtl/>
        </w:rPr>
        <w:t xml:space="preserve">: </w:t>
      </w:r>
      <w:r w:rsidR="00917756" w:rsidRPr="007C544A">
        <w:rPr>
          <w:rFonts w:ascii="Traditional Arabic" w:hAnsi="Traditional Arabic" w:cs="Traditional Arabic"/>
          <w:rtl/>
        </w:rPr>
        <w:t>اقتصر</w:t>
      </w:r>
      <w:r w:rsidR="00811149" w:rsidRPr="007C544A">
        <w:rPr>
          <w:rFonts w:ascii="Traditional Arabic" w:hAnsi="Traditional Arabic" w:cs="Traditional Arabic"/>
          <w:rtl/>
        </w:rPr>
        <w:t xml:space="preserve"> البحث على العاملين في </w:t>
      </w:r>
      <w:r w:rsidR="00D65014" w:rsidRPr="007C544A">
        <w:rPr>
          <w:rFonts w:ascii="Traditional Arabic" w:hAnsi="Traditional Arabic" w:cs="Traditional Arabic"/>
          <w:rtl/>
        </w:rPr>
        <w:t xml:space="preserve">الشركات السعودية </w:t>
      </w:r>
    </w:p>
    <w:p w14:paraId="57339101" w14:textId="77777777" w:rsidR="00EC4411" w:rsidRPr="007C544A" w:rsidRDefault="00EC4411" w:rsidP="002D00D3">
      <w:pPr>
        <w:pStyle w:val="NormalWeb"/>
        <w:numPr>
          <w:ilvl w:val="0"/>
          <w:numId w:val="10"/>
        </w:numPr>
        <w:shd w:val="clear" w:color="auto" w:fill="FFFFFF" w:themeFill="background1"/>
        <w:bidi/>
        <w:spacing w:before="0" w:beforeAutospacing="0" w:after="0" w:afterAutospacing="0" w:line="360" w:lineRule="auto"/>
        <w:ind w:left="714" w:hanging="205"/>
        <w:jc w:val="both"/>
        <w:rPr>
          <w:rFonts w:ascii="Traditional Arabic" w:hAnsi="Traditional Arabic" w:cs="Traditional Arabic"/>
          <w:rtl/>
        </w:rPr>
      </w:pPr>
      <w:r w:rsidRPr="007C544A">
        <w:rPr>
          <w:rFonts w:ascii="Traditional Arabic" w:eastAsiaTheme="minorHAnsi" w:hAnsi="Traditional Arabic" w:cs="Traditional Arabic"/>
          <w:rtl/>
          <w:lang w:bidi="ar-EG"/>
        </w:rPr>
        <w:t>الحدود الزمانية</w:t>
      </w:r>
      <w:r w:rsidR="00775B4E" w:rsidRPr="007C544A">
        <w:rPr>
          <w:rFonts w:ascii="Traditional Arabic" w:eastAsiaTheme="minorHAnsi" w:hAnsi="Traditional Arabic" w:cs="Traditional Arabic"/>
          <w:rtl/>
          <w:lang w:bidi="ar-EG"/>
        </w:rPr>
        <w:t xml:space="preserve">: </w:t>
      </w:r>
      <w:r w:rsidR="00F2262C" w:rsidRPr="007C544A">
        <w:rPr>
          <w:rFonts w:ascii="Traditional Arabic" w:hAnsi="Traditional Arabic" w:cs="Traditional Arabic"/>
          <w:rtl/>
        </w:rPr>
        <w:t>أجري</w:t>
      </w:r>
      <w:r w:rsidRPr="007C544A">
        <w:rPr>
          <w:rFonts w:ascii="Traditional Arabic" w:hAnsi="Traditional Arabic" w:cs="Traditional Arabic"/>
          <w:rtl/>
        </w:rPr>
        <w:t xml:space="preserve"> البحث </w:t>
      </w:r>
      <w:r w:rsidR="00811149" w:rsidRPr="007C544A">
        <w:rPr>
          <w:rFonts w:ascii="Traditional Arabic" w:hAnsi="Traditional Arabic" w:cs="Traditional Arabic"/>
          <w:rtl/>
        </w:rPr>
        <w:t xml:space="preserve">في </w:t>
      </w:r>
      <w:r w:rsidR="004C1B01" w:rsidRPr="007C544A">
        <w:rPr>
          <w:rFonts w:ascii="Traditional Arabic" w:hAnsi="Traditional Arabic" w:cs="Traditional Arabic" w:hint="cs"/>
          <w:rtl/>
        </w:rPr>
        <w:t>16 -</w:t>
      </w:r>
      <w:r w:rsidR="00917756" w:rsidRPr="007C544A">
        <w:rPr>
          <w:rFonts w:ascii="Traditional Arabic" w:hAnsi="Traditional Arabic" w:cs="Traditional Arabic"/>
          <w:rtl/>
        </w:rPr>
        <w:t xml:space="preserve">شهر </w:t>
      </w:r>
      <w:r w:rsidR="00D65014" w:rsidRPr="007C544A">
        <w:rPr>
          <w:rFonts w:ascii="Traditional Arabic" w:hAnsi="Traditional Arabic" w:cs="Traditional Arabic"/>
          <w:rtl/>
        </w:rPr>
        <w:t>ديسمبر</w:t>
      </w:r>
      <w:r w:rsidR="004C1B01" w:rsidRPr="007C544A">
        <w:rPr>
          <w:rFonts w:ascii="Traditional Arabic" w:hAnsi="Traditional Arabic" w:cs="Traditional Arabic" w:hint="cs"/>
          <w:rtl/>
        </w:rPr>
        <w:t xml:space="preserve"> </w:t>
      </w:r>
      <w:r w:rsidRPr="007C544A">
        <w:rPr>
          <w:rFonts w:ascii="Traditional Arabic" w:hAnsi="Traditional Arabic" w:cs="Traditional Arabic"/>
          <w:rtl/>
        </w:rPr>
        <w:t>من العام</w:t>
      </w:r>
      <w:r w:rsidR="00FC506F" w:rsidRPr="007C544A">
        <w:rPr>
          <w:rFonts w:ascii="Traditional Arabic" w:hAnsi="Traditional Arabic" w:cs="Traditional Arabic"/>
          <w:rtl/>
        </w:rPr>
        <w:t xml:space="preserve"> </w:t>
      </w:r>
      <w:r w:rsidRPr="007C544A">
        <w:rPr>
          <w:rFonts w:ascii="Traditional Arabic" w:hAnsi="Traditional Arabic" w:cs="Traditional Arabic"/>
          <w:rtl/>
        </w:rPr>
        <w:t>202</w:t>
      </w:r>
      <w:r w:rsidR="00D65014" w:rsidRPr="007C544A">
        <w:rPr>
          <w:rFonts w:ascii="Traditional Arabic" w:hAnsi="Traditional Arabic" w:cs="Traditional Arabic"/>
          <w:rtl/>
        </w:rPr>
        <w:t>5</w:t>
      </w:r>
      <w:r w:rsidR="004C1B01" w:rsidRPr="007C544A">
        <w:rPr>
          <w:rFonts w:ascii="Traditional Arabic" w:hAnsi="Traditional Arabic" w:cs="Traditional Arabic" w:hint="cs"/>
          <w:rtl/>
        </w:rPr>
        <w:t xml:space="preserve"> الى 16 يناير 2026</w:t>
      </w:r>
    </w:p>
    <w:p w14:paraId="704EC28E" w14:textId="77777777" w:rsidR="00EC4411" w:rsidRPr="007C544A" w:rsidRDefault="00EC4411" w:rsidP="002D00D3">
      <w:pPr>
        <w:pStyle w:val="NormalWeb"/>
        <w:numPr>
          <w:ilvl w:val="0"/>
          <w:numId w:val="10"/>
        </w:numPr>
        <w:shd w:val="clear" w:color="auto" w:fill="FFFFFF" w:themeFill="background1"/>
        <w:bidi/>
        <w:spacing w:before="0" w:beforeAutospacing="0" w:after="0" w:afterAutospacing="0" w:line="360" w:lineRule="auto"/>
        <w:ind w:left="714" w:hanging="205"/>
        <w:jc w:val="both"/>
        <w:rPr>
          <w:rFonts w:ascii="Traditional Arabic" w:hAnsi="Traditional Arabic" w:cs="Traditional Arabic"/>
          <w:rtl/>
        </w:rPr>
      </w:pPr>
      <w:r w:rsidRPr="007C544A">
        <w:rPr>
          <w:rFonts w:ascii="Traditional Arabic" w:eastAsiaTheme="minorHAnsi" w:hAnsi="Traditional Arabic" w:cs="Traditional Arabic"/>
          <w:rtl/>
          <w:lang w:bidi="ar-EG"/>
        </w:rPr>
        <w:t>الحدود المكانية</w:t>
      </w:r>
      <w:r w:rsidR="00775B4E" w:rsidRPr="007C544A">
        <w:rPr>
          <w:rFonts w:ascii="Traditional Arabic" w:eastAsiaTheme="minorHAnsi" w:hAnsi="Traditional Arabic" w:cs="Traditional Arabic"/>
          <w:rtl/>
          <w:lang w:bidi="ar-EG"/>
        </w:rPr>
        <w:t xml:space="preserve">: </w:t>
      </w:r>
      <w:r w:rsidR="00917756" w:rsidRPr="007C544A">
        <w:rPr>
          <w:rFonts w:ascii="Traditional Arabic" w:hAnsi="Traditional Arabic" w:cs="Traditional Arabic"/>
          <w:rtl/>
        </w:rPr>
        <w:t>اجري</w:t>
      </w:r>
      <w:r w:rsidRPr="007C544A">
        <w:rPr>
          <w:rFonts w:ascii="Traditional Arabic" w:hAnsi="Traditional Arabic" w:cs="Traditional Arabic"/>
          <w:rtl/>
        </w:rPr>
        <w:t xml:space="preserve"> البحث </w:t>
      </w:r>
      <w:r w:rsidR="00811149" w:rsidRPr="007C544A">
        <w:rPr>
          <w:rFonts w:ascii="Traditional Arabic" w:hAnsi="Traditional Arabic" w:cs="Traditional Arabic"/>
          <w:rtl/>
        </w:rPr>
        <w:t xml:space="preserve">على </w:t>
      </w:r>
      <w:r w:rsidR="00D65014" w:rsidRPr="007C544A">
        <w:rPr>
          <w:rFonts w:ascii="Traditional Arabic" w:hAnsi="Traditional Arabic" w:cs="Traditional Arabic"/>
          <w:rtl/>
        </w:rPr>
        <w:t xml:space="preserve">الشركات السعودية التي قامت بعملية الدمج. </w:t>
      </w:r>
    </w:p>
    <w:p w14:paraId="188AB0B5" w14:textId="77777777" w:rsidR="00AD1B76"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 xml:space="preserve">عاشراً- </w:t>
      </w:r>
      <w:r w:rsidR="00A70C3E" w:rsidRPr="007C544A">
        <w:rPr>
          <w:rFonts w:ascii="Traditional Arabic" w:hAnsi="Traditional Arabic" w:cs="Traditional Arabic"/>
          <w:b/>
          <w:bCs/>
          <w:sz w:val="28"/>
          <w:szCs w:val="28"/>
          <w:rtl/>
          <w:lang w:bidi="ar-EG"/>
        </w:rPr>
        <w:t>هيكل الدراسة</w:t>
      </w:r>
      <w:r w:rsidR="00775B4E" w:rsidRPr="007C544A">
        <w:rPr>
          <w:rFonts w:ascii="Traditional Arabic" w:hAnsi="Traditional Arabic" w:cs="Traditional Arabic"/>
          <w:b/>
          <w:bCs/>
          <w:sz w:val="28"/>
          <w:szCs w:val="28"/>
          <w:rtl/>
          <w:lang w:bidi="ar-EG"/>
        </w:rPr>
        <w:t xml:space="preserve">: </w:t>
      </w:r>
    </w:p>
    <w:p w14:paraId="1BA9D19E" w14:textId="77777777" w:rsidR="00FC35AE" w:rsidRPr="007C544A" w:rsidRDefault="00FC35AE"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 xml:space="preserve">تتكون الدراسة من </w:t>
      </w:r>
      <w:r w:rsidR="00917756" w:rsidRPr="007C544A">
        <w:rPr>
          <w:rFonts w:ascii="Traditional Arabic" w:hAnsi="Traditional Arabic" w:cs="Traditional Arabic"/>
          <w:sz w:val="24"/>
          <w:szCs w:val="24"/>
          <w:rtl/>
          <w:lang w:bidi="ar-EG"/>
        </w:rPr>
        <w:t>أربعة</w:t>
      </w:r>
      <w:r w:rsidRPr="007C544A">
        <w:rPr>
          <w:rFonts w:ascii="Traditional Arabic" w:hAnsi="Traditional Arabic" w:cs="Traditional Arabic"/>
          <w:sz w:val="24"/>
          <w:szCs w:val="24"/>
          <w:rtl/>
          <w:lang w:bidi="ar-EG"/>
        </w:rPr>
        <w:t xml:space="preserve"> فصول</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يبدأ كل فصل منها بمقدمة تعبر عن محتوياته بشكل مختصر</w:t>
      </w:r>
      <w:r w:rsidR="00D7278E" w:rsidRPr="007C544A">
        <w:rPr>
          <w:rFonts w:ascii="Traditional Arabic" w:hAnsi="Traditional Arabic" w:cs="Traditional Arabic"/>
          <w:sz w:val="24"/>
          <w:szCs w:val="24"/>
          <w:rtl/>
          <w:lang w:bidi="ar-EG"/>
        </w:rPr>
        <w:t xml:space="preserve">، </w:t>
      </w:r>
      <w:r w:rsidR="00674B70" w:rsidRPr="007C544A">
        <w:rPr>
          <w:rFonts w:ascii="Traditional Arabic" w:hAnsi="Traditional Arabic" w:cs="Traditional Arabic"/>
          <w:sz w:val="24"/>
          <w:szCs w:val="24"/>
          <w:rtl/>
          <w:lang w:bidi="ar-EG"/>
        </w:rPr>
        <w:t>و</w:t>
      </w:r>
      <w:r w:rsidR="00F63DC8" w:rsidRPr="007C544A">
        <w:rPr>
          <w:rFonts w:ascii="Traditional Arabic" w:hAnsi="Traditional Arabic" w:cs="Traditional Arabic"/>
          <w:sz w:val="24"/>
          <w:szCs w:val="24"/>
          <w:rtl/>
          <w:lang w:bidi="ar-EG"/>
        </w:rPr>
        <w:t>تندرج فصول الدراسة كما يأت</w:t>
      </w:r>
      <w:r w:rsidRPr="007C544A">
        <w:rPr>
          <w:rFonts w:ascii="Traditional Arabic" w:hAnsi="Traditional Arabic" w:cs="Traditional Arabic"/>
          <w:sz w:val="24"/>
          <w:szCs w:val="24"/>
          <w:rtl/>
          <w:lang w:bidi="ar-EG"/>
        </w:rPr>
        <w:t>ي</w:t>
      </w:r>
      <w:r w:rsidR="00775B4E" w:rsidRPr="007C544A">
        <w:rPr>
          <w:rFonts w:ascii="Traditional Arabic" w:hAnsi="Traditional Arabic" w:cs="Traditional Arabic"/>
          <w:sz w:val="24"/>
          <w:szCs w:val="24"/>
          <w:rtl/>
          <w:lang w:bidi="ar-EG"/>
        </w:rPr>
        <w:t xml:space="preserve">: </w:t>
      </w:r>
    </w:p>
    <w:p w14:paraId="5CDB6746" w14:textId="77777777" w:rsidR="00AD1B76" w:rsidRPr="007C544A" w:rsidRDefault="00AD1B76"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الفصل ال</w:t>
      </w:r>
      <w:r w:rsidR="00B02E61" w:rsidRPr="007C544A">
        <w:rPr>
          <w:rFonts w:ascii="Traditional Arabic" w:hAnsi="Traditional Arabic" w:cs="Traditional Arabic"/>
          <w:sz w:val="24"/>
          <w:szCs w:val="24"/>
          <w:rtl/>
          <w:lang w:bidi="ar-EG"/>
        </w:rPr>
        <w:t>أو</w:t>
      </w:r>
      <w:r w:rsidRPr="007C544A">
        <w:rPr>
          <w:rFonts w:ascii="Traditional Arabic" w:hAnsi="Traditional Arabic" w:cs="Traditional Arabic"/>
          <w:sz w:val="24"/>
          <w:szCs w:val="24"/>
          <w:rtl/>
          <w:lang w:bidi="ar-EG"/>
        </w:rPr>
        <w:t>ل</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ال</w:t>
      </w:r>
      <w:r w:rsidR="00977C76" w:rsidRPr="007C544A">
        <w:rPr>
          <w:rFonts w:ascii="Traditional Arabic" w:hAnsi="Traditional Arabic" w:cs="Traditional Arabic"/>
          <w:sz w:val="24"/>
          <w:szCs w:val="24"/>
          <w:rtl/>
          <w:lang w:bidi="ar-EG"/>
        </w:rPr>
        <w:t xml:space="preserve">إطار </w:t>
      </w:r>
      <w:r w:rsidR="00D65014" w:rsidRPr="007C544A">
        <w:rPr>
          <w:rFonts w:ascii="Traditional Arabic" w:hAnsi="Traditional Arabic" w:cs="Traditional Arabic"/>
          <w:sz w:val="24"/>
          <w:szCs w:val="24"/>
          <w:rtl/>
          <w:lang w:bidi="ar-EG"/>
        </w:rPr>
        <w:t>المنهجي</w:t>
      </w:r>
      <w:r w:rsidRPr="007C544A">
        <w:rPr>
          <w:rFonts w:ascii="Traditional Arabic" w:hAnsi="Traditional Arabic" w:cs="Traditional Arabic"/>
          <w:sz w:val="24"/>
          <w:szCs w:val="24"/>
          <w:rtl/>
          <w:lang w:bidi="ar-EG"/>
        </w:rPr>
        <w:t xml:space="preserve"> للدراسة</w:t>
      </w:r>
      <w:r w:rsidR="00775B4E" w:rsidRPr="007C544A">
        <w:rPr>
          <w:rFonts w:ascii="Traditional Arabic" w:hAnsi="Traditional Arabic" w:cs="Traditional Arabic"/>
          <w:sz w:val="24"/>
          <w:szCs w:val="24"/>
          <w:rtl/>
          <w:lang w:bidi="ar-EG"/>
        </w:rPr>
        <w:t xml:space="preserve">: </w:t>
      </w:r>
    </w:p>
    <w:p w14:paraId="6815D034" w14:textId="77777777" w:rsidR="00B75C62" w:rsidRPr="007C544A" w:rsidRDefault="00B75C62"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يشمل بنود</w:t>
      </w:r>
      <w:r w:rsidR="00F63DC8" w:rsidRPr="007C544A">
        <w:rPr>
          <w:rFonts w:ascii="Traditional Arabic" w:hAnsi="Traditional Arabic" w:cs="Traditional Arabic"/>
          <w:sz w:val="24"/>
          <w:szCs w:val="24"/>
          <w:rtl/>
          <w:lang w:bidi="ar-EG"/>
        </w:rPr>
        <w:t>ا</w:t>
      </w:r>
      <w:r w:rsidR="00AA6F5A" w:rsidRPr="007C544A">
        <w:rPr>
          <w:rFonts w:ascii="Traditional Arabic" w:hAnsi="Traditional Arabic" w:cs="Traditional Arabic"/>
          <w:sz w:val="24"/>
          <w:szCs w:val="24"/>
          <w:rtl/>
          <w:lang w:bidi="ar-EG"/>
        </w:rPr>
        <w:t>ً</w:t>
      </w:r>
      <w:r w:rsidR="00F63DC8" w:rsidRPr="007C544A">
        <w:rPr>
          <w:rFonts w:ascii="Traditional Arabic" w:hAnsi="Traditional Arabic" w:cs="Traditional Arabic"/>
          <w:sz w:val="24"/>
          <w:szCs w:val="24"/>
          <w:rtl/>
          <w:lang w:bidi="ar-EG"/>
        </w:rPr>
        <w:t xml:space="preserve"> رئيس</w:t>
      </w:r>
      <w:r w:rsidR="00AA6F5A" w:rsidRPr="007C544A">
        <w:rPr>
          <w:rFonts w:ascii="Traditional Arabic" w:hAnsi="Traditional Arabic" w:cs="Traditional Arabic"/>
          <w:sz w:val="24"/>
          <w:szCs w:val="24"/>
          <w:rtl/>
          <w:lang w:bidi="ar-EG"/>
        </w:rPr>
        <w:t>ي</w:t>
      </w:r>
      <w:r w:rsidRPr="007C544A">
        <w:rPr>
          <w:rFonts w:ascii="Traditional Arabic" w:hAnsi="Traditional Arabic" w:cs="Traditional Arabic"/>
          <w:sz w:val="24"/>
          <w:szCs w:val="24"/>
          <w:rtl/>
          <w:lang w:bidi="ar-EG"/>
        </w:rPr>
        <w:t>ة</w:t>
      </w:r>
      <w:r w:rsidR="00F63DC8" w:rsidRPr="007C544A">
        <w:rPr>
          <w:rFonts w:ascii="Traditional Arabic" w:hAnsi="Traditional Arabic" w:cs="Traditional Arabic"/>
          <w:sz w:val="24"/>
          <w:szCs w:val="24"/>
          <w:rtl/>
          <w:lang w:bidi="ar-EG"/>
        </w:rPr>
        <w:t xml:space="preserve"> عدة</w:t>
      </w:r>
      <w:r w:rsidR="00D7278E" w:rsidRPr="007C544A">
        <w:rPr>
          <w:rFonts w:ascii="Traditional Arabic" w:hAnsi="Traditional Arabic" w:cs="Traditional Arabic"/>
          <w:sz w:val="24"/>
          <w:szCs w:val="24"/>
          <w:rtl/>
          <w:lang w:bidi="ar-EG"/>
        </w:rPr>
        <w:t xml:space="preserve">، </w:t>
      </w:r>
      <w:r w:rsidR="00674B70" w:rsidRPr="007C544A">
        <w:rPr>
          <w:rFonts w:ascii="Traditional Arabic" w:hAnsi="Traditional Arabic" w:cs="Traditional Arabic"/>
          <w:sz w:val="24"/>
          <w:szCs w:val="24"/>
          <w:rtl/>
          <w:lang w:bidi="ar-EG"/>
        </w:rPr>
        <w:t>و</w:t>
      </w:r>
      <w:r w:rsidRPr="007C544A">
        <w:rPr>
          <w:rFonts w:ascii="Traditional Arabic" w:hAnsi="Traditional Arabic" w:cs="Traditional Arabic"/>
          <w:sz w:val="24"/>
          <w:szCs w:val="24"/>
          <w:rtl/>
          <w:lang w:bidi="ar-EG"/>
        </w:rPr>
        <w:t>هي</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مصطلحات الدراسة</w:t>
      </w:r>
      <w:r w:rsidR="00D7278E" w:rsidRPr="007C544A">
        <w:rPr>
          <w:rFonts w:ascii="Traditional Arabic" w:hAnsi="Traditional Arabic" w:cs="Traditional Arabic"/>
          <w:sz w:val="24"/>
          <w:szCs w:val="24"/>
          <w:rtl/>
          <w:lang w:bidi="ar-EG"/>
        </w:rPr>
        <w:t xml:space="preserve">، </w:t>
      </w:r>
      <w:r w:rsidR="00674B70" w:rsidRPr="007C544A">
        <w:rPr>
          <w:rFonts w:ascii="Traditional Arabic" w:hAnsi="Traditional Arabic" w:cs="Traditional Arabic"/>
          <w:sz w:val="24"/>
          <w:szCs w:val="24"/>
          <w:rtl/>
          <w:lang w:bidi="ar-EG"/>
        </w:rPr>
        <w:t>و</w:t>
      </w:r>
      <w:r w:rsidRPr="007C544A">
        <w:rPr>
          <w:rFonts w:ascii="Traditional Arabic" w:hAnsi="Traditional Arabic" w:cs="Traditional Arabic"/>
          <w:sz w:val="24"/>
          <w:szCs w:val="24"/>
          <w:rtl/>
          <w:lang w:bidi="ar-EG"/>
        </w:rPr>
        <w:t>الدراسات السابقة</w:t>
      </w:r>
      <w:r w:rsidR="00D7278E" w:rsidRPr="007C544A">
        <w:rPr>
          <w:rFonts w:ascii="Traditional Arabic" w:hAnsi="Traditional Arabic" w:cs="Traditional Arabic"/>
          <w:sz w:val="24"/>
          <w:szCs w:val="24"/>
          <w:rtl/>
          <w:lang w:bidi="ar-EG"/>
        </w:rPr>
        <w:t xml:space="preserve">، </w:t>
      </w:r>
      <w:r w:rsidR="00674B70" w:rsidRPr="007C544A">
        <w:rPr>
          <w:rFonts w:ascii="Traditional Arabic" w:hAnsi="Traditional Arabic" w:cs="Traditional Arabic"/>
          <w:sz w:val="24"/>
          <w:szCs w:val="24"/>
          <w:rtl/>
          <w:lang w:bidi="ar-EG"/>
        </w:rPr>
        <w:t>و</w:t>
      </w:r>
      <w:r w:rsidRPr="007C544A">
        <w:rPr>
          <w:rFonts w:ascii="Traditional Arabic" w:hAnsi="Traditional Arabic" w:cs="Traditional Arabic"/>
          <w:sz w:val="24"/>
          <w:szCs w:val="24"/>
          <w:rtl/>
          <w:lang w:bidi="ar-EG"/>
        </w:rPr>
        <w:t>الدراسة الاستطلاعية</w:t>
      </w:r>
      <w:r w:rsidR="00D7278E" w:rsidRPr="007C544A">
        <w:rPr>
          <w:rFonts w:ascii="Traditional Arabic" w:hAnsi="Traditional Arabic" w:cs="Traditional Arabic"/>
          <w:sz w:val="24"/>
          <w:szCs w:val="24"/>
          <w:rtl/>
          <w:lang w:bidi="ar-EG"/>
        </w:rPr>
        <w:t xml:space="preserve">، </w:t>
      </w:r>
      <w:r w:rsidR="00674B70" w:rsidRPr="007C544A">
        <w:rPr>
          <w:rFonts w:ascii="Traditional Arabic" w:hAnsi="Traditional Arabic" w:cs="Traditional Arabic"/>
          <w:sz w:val="24"/>
          <w:szCs w:val="24"/>
          <w:rtl/>
          <w:lang w:bidi="ar-EG"/>
        </w:rPr>
        <w:t>و</w:t>
      </w:r>
      <w:r w:rsidRPr="007C544A">
        <w:rPr>
          <w:rFonts w:ascii="Traditional Arabic" w:hAnsi="Traditional Arabic" w:cs="Traditional Arabic"/>
          <w:sz w:val="24"/>
          <w:szCs w:val="24"/>
          <w:rtl/>
          <w:lang w:bidi="ar-EG"/>
        </w:rPr>
        <w:t>مشكلة الدراسة</w:t>
      </w:r>
      <w:r w:rsidR="00D7278E" w:rsidRPr="007C544A">
        <w:rPr>
          <w:rFonts w:ascii="Traditional Arabic" w:hAnsi="Traditional Arabic" w:cs="Traditional Arabic"/>
          <w:sz w:val="24"/>
          <w:szCs w:val="24"/>
          <w:rtl/>
          <w:lang w:bidi="ar-EG"/>
        </w:rPr>
        <w:t xml:space="preserve">، </w:t>
      </w:r>
      <w:r w:rsidR="00674B70" w:rsidRPr="007C544A">
        <w:rPr>
          <w:rFonts w:ascii="Traditional Arabic" w:hAnsi="Traditional Arabic" w:cs="Traditional Arabic"/>
          <w:sz w:val="24"/>
          <w:szCs w:val="24"/>
          <w:rtl/>
          <w:lang w:bidi="ar-EG"/>
        </w:rPr>
        <w:t>و</w:t>
      </w:r>
      <w:r w:rsidR="00977C76" w:rsidRPr="007C544A">
        <w:rPr>
          <w:rFonts w:ascii="Traditional Arabic" w:hAnsi="Traditional Arabic" w:cs="Traditional Arabic"/>
          <w:sz w:val="24"/>
          <w:szCs w:val="24"/>
          <w:rtl/>
          <w:lang w:bidi="ar-EG"/>
        </w:rPr>
        <w:t>أهداف</w:t>
      </w:r>
      <w:r w:rsidR="00362767"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الدراسة</w:t>
      </w:r>
      <w:r w:rsidR="00D7278E" w:rsidRPr="007C544A">
        <w:rPr>
          <w:rFonts w:ascii="Traditional Arabic" w:hAnsi="Traditional Arabic" w:cs="Traditional Arabic"/>
          <w:sz w:val="24"/>
          <w:szCs w:val="24"/>
          <w:rtl/>
          <w:lang w:bidi="ar-EG"/>
        </w:rPr>
        <w:t xml:space="preserve">، </w:t>
      </w:r>
      <w:r w:rsidR="00674B70" w:rsidRPr="007C544A">
        <w:rPr>
          <w:rFonts w:ascii="Traditional Arabic" w:hAnsi="Traditional Arabic" w:cs="Traditional Arabic"/>
          <w:sz w:val="24"/>
          <w:szCs w:val="24"/>
          <w:rtl/>
          <w:lang w:bidi="ar-EG"/>
        </w:rPr>
        <w:t>و</w:t>
      </w:r>
      <w:r w:rsidR="003F6CDC" w:rsidRPr="007C544A">
        <w:rPr>
          <w:rFonts w:ascii="Traditional Arabic" w:hAnsi="Traditional Arabic" w:cs="Traditional Arabic"/>
          <w:sz w:val="24"/>
          <w:szCs w:val="24"/>
          <w:rtl/>
          <w:lang w:bidi="ar-EG"/>
        </w:rPr>
        <w:t>أهمية</w:t>
      </w:r>
      <w:r w:rsidRPr="007C544A">
        <w:rPr>
          <w:rFonts w:ascii="Traditional Arabic" w:hAnsi="Traditional Arabic" w:cs="Traditional Arabic"/>
          <w:sz w:val="24"/>
          <w:szCs w:val="24"/>
          <w:rtl/>
          <w:lang w:bidi="ar-EG"/>
        </w:rPr>
        <w:t xml:space="preserve"> الدراسة</w:t>
      </w:r>
      <w:r w:rsidR="00D7278E" w:rsidRPr="007C544A">
        <w:rPr>
          <w:rFonts w:ascii="Traditional Arabic" w:hAnsi="Traditional Arabic" w:cs="Traditional Arabic"/>
          <w:sz w:val="24"/>
          <w:szCs w:val="24"/>
          <w:rtl/>
          <w:lang w:bidi="ar-EG"/>
        </w:rPr>
        <w:t xml:space="preserve">، </w:t>
      </w:r>
      <w:r w:rsidR="007F4C13" w:rsidRPr="007C544A">
        <w:rPr>
          <w:rFonts w:ascii="Traditional Arabic" w:hAnsi="Traditional Arabic" w:cs="Traditional Arabic"/>
          <w:sz w:val="24"/>
          <w:szCs w:val="24"/>
          <w:rtl/>
          <w:lang w:bidi="ar-EG"/>
        </w:rPr>
        <w:t>و</w:t>
      </w:r>
      <w:r w:rsidRPr="007C544A">
        <w:rPr>
          <w:rFonts w:ascii="Traditional Arabic" w:hAnsi="Traditional Arabic" w:cs="Traditional Arabic"/>
          <w:sz w:val="24"/>
          <w:szCs w:val="24"/>
          <w:rtl/>
          <w:lang w:bidi="ar-EG"/>
        </w:rPr>
        <w:t>فروض الدراسة</w:t>
      </w:r>
      <w:r w:rsidR="00D7278E" w:rsidRPr="007C544A">
        <w:rPr>
          <w:rFonts w:ascii="Traditional Arabic" w:hAnsi="Traditional Arabic" w:cs="Traditional Arabic"/>
          <w:sz w:val="24"/>
          <w:szCs w:val="24"/>
          <w:rtl/>
          <w:lang w:bidi="ar-EG"/>
        </w:rPr>
        <w:t xml:space="preserve">، </w:t>
      </w:r>
      <w:r w:rsidR="007F4C13" w:rsidRPr="007C544A">
        <w:rPr>
          <w:rFonts w:ascii="Traditional Arabic" w:hAnsi="Traditional Arabic" w:cs="Traditional Arabic"/>
          <w:sz w:val="24"/>
          <w:szCs w:val="24"/>
          <w:rtl/>
          <w:lang w:bidi="ar-EG"/>
        </w:rPr>
        <w:t>و</w:t>
      </w:r>
      <w:r w:rsidRPr="007C544A">
        <w:rPr>
          <w:rFonts w:ascii="Traditional Arabic" w:hAnsi="Traditional Arabic" w:cs="Traditional Arabic"/>
          <w:sz w:val="24"/>
          <w:szCs w:val="24"/>
          <w:rtl/>
          <w:lang w:bidi="ar-EG"/>
        </w:rPr>
        <w:t>نموذج الدراسة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بالإضافة</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حدود الدراسة</w:t>
      </w:r>
      <w:r w:rsidR="00D7278E" w:rsidRPr="007C544A">
        <w:rPr>
          <w:rFonts w:ascii="Traditional Arabic" w:hAnsi="Traditional Arabic" w:cs="Traditional Arabic"/>
          <w:sz w:val="24"/>
          <w:szCs w:val="24"/>
          <w:rtl/>
          <w:lang w:bidi="ar-EG"/>
        </w:rPr>
        <w:t xml:space="preserve">، </w:t>
      </w:r>
      <w:r w:rsidR="00674B70" w:rsidRPr="007C544A">
        <w:rPr>
          <w:rFonts w:ascii="Traditional Arabic" w:hAnsi="Traditional Arabic" w:cs="Traditional Arabic"/>
          <w:sz w:val="24"/>
          <w:szCs w:val="24"/>
          <w:rtl/>
          <w:lang w:bidi="ar-EG"/>
        </w:rPr>
        <w:t>و</w:t>
      </w:r>
      <w:r w:rsidRPr="007C544A">
        <w:rPr>
          <w:rFonts w:ascii="Traditional Arabic" w:hAnsi="Traditional Arabic" w:cs="Traditional Arabic"/>
          <w:sz w:val="24"/>
          <w:szCs w:val="24"/>
          <w:rtl/>
          <w:lang w:bidi="ar-EG"/>
        </w:rPr>
        <w:t xml:space="preserve">أخيرا هيكل الدراسة. </w:t>
      </w:r>
    </w:p>
    <w:p w14:paraId="27E14AAF" w14:textId="77777777" w:rsidR="00B75C62" w:rsidRPr="007C544A" w:rsidRDefault="00B75C62"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الفصل الثاني</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ال</w:t>
      </w:r>
      <w:r w:rsidR="00977C76" w:rsidRPr="007C544A">
        <w:rPr>
          <w:rFonts w:ascii="Traditional Arabic" w:hAnsi="Traditional Arabic" w:cs="Traditional Arabic"/>
          <w:sz w:val="24"/>
          <w:szCs w:val="24"/>
          <w:rtl/>
          <w:lang w:bidi="ar-EG"/>
        </w:rPr>
        <w:t xml:space="preserve">إطار </w:t>
      </w:r>
      <w:r w:rsidR="0078233F" w:rsidRPr="007C544A">
        <w:rPr>
          <w:rFonts w:ascii="Traditional Arabic" w:hAnsi="Traditional Arabic" w:cs="Traditional Arabic"/>
          <w:sz w:val="24"/>
          <w:szCs w:val="24"/>
          <w:rtl/>
          <w:lang w:bidi="ar-EG"/>
        </w:rPr>
        <w:t>النظري</w:t>
      </w:r>
      <w:r w:rsidR="00674B70" w:rsidRPr="007C544A">
        <w:rPr>
          <w:rFonts w:ascii="Traditional Arabic" w:hAnsi="Traditional Arabic" w:cs="Traditional Arabic"/>
          <w:sz w:val="24"/>
          <w:szCs w:val="24"/>
          <w:rtl/>
          <w:lang w:bidi="ar-EG"/>
        </w:rPr>
        <w:t xml:space="preserve"> و</w:t>
      </w:r>
      <w:r w:rsidR="0078233F" w:rsidRPr="007C544A">
        <w:rPr>
          <w:rFonts w:ascii="Traditional Arabic" w:hAnsi="Traditional Arabic" w:cs="Traditional Arabic"/>
          <w:sz w:val="24"/>
          <w:szCs w:val="24"/>
          <w:rtl/>
          <w:lang w:bidi="ar-EG"/>
        </w:rPr>
        <w:t>المفاهيمي</w:t>
      </w:r>
      <w:r w:rsidRPr="007C544A">
        <w:rPr>
          <w:rFonts w:ascii="Traditional Arabic" w:hAnsi="Traditional Arabic" w:cs="Traditional Arabic"/>
          <w:sz w:val="24"/>
          <w:szCs w:val="24"/>
          <w:rtl/>
          <w:lang w:bidi="ar-EG"/>
        </w:rPr>
        <w:t xml:space="preserve"> للدراسة</w:t>
      </w:r>
      <w:r w:rsidR="00775B4E" w:rsidRPr="007C544A">
        <w:rPr>
          <w:rFonts w:ascii="Traditional Arabic" w:hAnsi="Traditional Arabic" w:cs="Traditional Arabic"/>
          <w:sz w:val="24"/>
          <w:szCs w:val="24"/>
          <w:rtl/>
          <w:lang w:bidi="ar-EG"/>
        </w:rPr>
        <w:t xml:space="preserve">: </w:t>
      </w:r>
    </w:p>
    <w:p w14:paraId="08FAF5B7" w14:textId="77777777" w:rsidR="00245829" w:rsidRPr="007C544A" w:rsidRDefault="00B75C62"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ي</w:t>
      </w:r>
      <w:r w:rsidR="000760F7" w:rsidRPr="007C544A">
        <w:rPr>
          <w:rFonts w:ascii="Traditional Arabic" w:eastAsiaTheme="minorHAnsi" w:hAnsi="Traditional Arabic" w:cs="Traditional Arabic"/>
          <w:rtl/>
          <w:lang w:bidi="ar-EG"/>
        </w:rPr>
        <w:t>تناول</w:t>
      </w:r>
      <w:r w:rsidRPr="007C544A">
        <w:rPr>
          <w:rFonts w:ascii="Traditional Arabic" w:eastAsiaTheme="minorHAnsi" w:hAnsi="Traditional Arabic" w:cs="Traditional Arabic"/>
          <w:rtl/>
          <w:lang w:bidi="ar-EG"/>
        </w:rPr>
        <w:t xml:space="preserve"> الفصل الثاني</w:t>
      </w:r>
      <w:r w:rsidR="00775B4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w:t>
      </w:r>
      <w:r w:rsidR="00977C76" w:rsidRPr="007C544A">
        <w:rPr>
          <w:rFonts w:ascii="Traditional Arabic" w:eastAsiaTheme="minorHAnsi" w:hAnsi="Traditional Arabic" w:cs="Traditional Arabic"/>
          <w:rtl/>
          <w:lang w:bidi="ar-EG"/>
        </w:rPr>
        <w:t xml:space="preserve">إطار </w:t>
      </w:r>
      <w:r w:rsidRPr="007C544A">
        <w:rPr>
          <w:rFonts w:ascii="Traditional Arabic" w:eastAsiaTheme="minorHAnsi" w:hAnsi="Traditional Arabic" w:cs="Traditional Arabic"/>
          <w:rtl/>
          <w:lang w:bidi="ar-EG"/>
        </w:rPr>
        <w:t>المفاهيم</w:t>
      </w:r>
      <w:r w:rsidR="00AA6F5A" w:rsidRPr="007C544A">
        <w:rPr>
          <w:rFonts w:ascii="Traditional Arabic" w:eastAsiaTheme="minorHAnsi" w:hAnsi="Traditional Arabic" w:cs="Traditional Arabic"/>
          <w:rtl/>
          <w:lang w:bidi="ar-EG"/>
        </w:rPr>
        <w:t>ي</w:t>
      </w:r>
      <w:r w:rsidRPr="007C544A">
        <w:rPr>
          <w:rFonts w:ascii="Traditional Arabic" w:eastAsiaTheme="minorHAnsi" w:hAnsi="Traditional Arabic" w:cs="Traditional Arabic"/>
          <w:rtl/>
          <w:lang w:bidi="ar-EG"/>
        </w:rPr>
        <w:t xml:space="preserve"> للدراسة من خلال </w:t>
      </w:r>
      <w:r w:rsidR="00245829" w:rsidRPr="007C544A">
        <w:rPr>
          <w:rFonts w:ascii="Traditional Arabic" w:eastAsiaTheme="minorHAnsi" w:hAnsi="Traditional Arabic" w:cs="Traditional Arabic"/>
          <w:rtl/>
          <w:lang w:bidi="ar-EG"/>
        </w:rPr>
        <w:t>التطرق</w:t>
      </w:r>
      <w:r w:rsidR="000544F4" w:rsidRPr="007C544A">
        <w:rPr>
          <w:rFonts w:ascii="Traditional Arabic" w:eastAsiaTheme="minorHAnsi" w:hAnsi="Traditional Arabic" w:cs="Traditional Arabic"/>
          <w:rtl/>
          <w:lang w:bidi="ar-EG"/>
        </w:rPr>
        <w:t xml:space="preserve"> إلى </w:t>
      </w:r>
      <w:r w:rsidR="00245829" w:rsidRPr="007C544A">
        <w:rPr>
          <w:rFonts w:ascii="Traditional Arabic" w:eastAsiaTheme="minorHAnsi" w:hAnsi="Traditional Arabic" w:cs="Traditional Arabic"/>
          <w:rtl/>
          <w:lang w:bidi="ar-EG"/>
        </w:rPr>
        <w:t>مفهوم استراتيجية دمج الشركات وأهميتها</w:t>
      </w:r>
      <w:r w:rsidR="00D7278E" w:rsidRPr="007C544A">
        <w:rPr>
          <w:rFonts w:ascii="Traditional Arabic" w:eastAsiaTheme="minorHAnsi" w:hAnsi="Traditional Arabic" w:cs="Traditional Arabic"/>
          <w:rtl/>
          <w:lang w:bidi="ar-EG"/>
        </w:rPr>
        <w:t xml:space="preserve">، </w:t>
      </w:r>
      <w:r w:rsidR="00245829" w:rsidRPr="007C544A">
        <w:rPr>
          <w:rFonts w:ascii="Traditional Arabic" w:eastAsiaTheme="minorHAnsi" w:hAnsi="Traditional Arabic" w:cs="Traditional Arabic"/>
          <w:rtl/>
          <w:lang w:bidi="ar-EG"/>
        </w:rPr>
        <w:t>وأهدافها</w:t>
      </w:r>
      <w:r w:rsidR="00D7278E" w:rsidRPr="007C544A">
        <w:rPr>
          <w:rFonts w:ascii="Traditional Arabic" w:eastAsiaTheme="minorHAnsi" w:hAnsi="Traditional Arabic" w:cs="Traditional Arabic"/>
          <w:rtl/>
          <w:lang w:bidi="ar-EG"/>
        </w:rPr>
        <w:t xml:space="preserve">، </w:t>
      </w:r>
      <w:r w:rsidR="00245829" w:rsidRPr="007C544A">
        <w:rPr>
          <w:rFonts w:ascii="Traditional Arabic" w:eastAsiaTheme="minorHAnsi" w:hAnsi="Traditional Arabic" w:cs="Traditional Arabic"/>
          <w:rtl/>
          <w:lang w:bidi="ar-EG"/>
        </w:rPr>
        <w:t>وأبعادها. كما يتناول أنواع الدمج والاستحواذ</w:t>
      </w:r>
      <w:r w:rsidR="00D7278E" w:rsidRPr="007C544A">
        <w:rPr>
          <w:rFonts w:ascii="Traditional Arabic" w:eastAsiaTheme="minorHAnsi" w:hAnsi="Traditional Arabic" w:cs="Traditional Arabic"/>
          <w:rtl/>
          <w:lang w:bidi="ar-EG"/>
        </w:rPr>
        <w:t xml:space="preserve">، </w:t>
      </w:r>
      <w:r w:rsidR="00245829" w:rsidRPr="007C544A">
        <w:rPr>
          <w:rFonts w:ascii="Traditional Arabic" w:eastAsiaTheme="minorHAnsi" w:hAnsi="Traditional Arabic" w:cs="Traditional Arabic"/>
          <w:rtl/>
          <w:lang w:bidi="ar-EG"/>
        </w:rPr>
        <w:t>والمحددات الاستراتيجية والقانونية لها</w:t>
      </w:r>
      <w:r w:rsidR="00D7278E" w:rsidRPr="007C544A">
        <w:rPr>
          <w:rFonts w:ascii="Traditional Arabic" w:eastAsiaTheme="minorHAnsi" w:hAnsi="Traditional Arabic" w:cs="Traditional Arabic"/>
          <w:rtl/>
          <w:lang w:bidi="ar-EG"/>
        </w:rPr>
        <w:t xml:space="preserve">، </w:t>
      </w:r>
      <w:r w:rsidR="00245829" w:rsidRPr="007C544A">
        <w:rPr>
          <w:rFonts w:ascii="Traditional Arabic" w:eastAsiaTheme="minorHAnsi" w:hAnsi="Traditional Arabic" w:cs="Traditional Arabic"/>
          <w:rtl/>
          <w:lang w:bidi="ar-EG"/>
        </w:rPr>
        <w:t>والربط بين استراتيجية الدمج وأداء الشركات العائلية</w:t>
      </w:r>
      <w:r w:rsidR="00D7278E" w:rsidRPr="007C544A">
        <w:rPr>
          <w:rFonts w:ascii="Traditional Arabic" w:eastAsiaTheme="minorHAnsi" w:hAnsi="Traditional Arabic" w:cs="Traditional Arabic"/>
          <w:rtl/>
          <w:lang w:bidi="ar-EG"/>
        </w:rPr>
        <w:t xml:space="preserve">، </w:t>
      </w:r>
      <w:r w:rsidR="00245829" w:rsidRPr="007C544A">
        <w:rPr>
          <w:rFonts w:ascii="Traditional Arabic" w:eastAsiaTheme="minorHAnsi" w:hAnsi="Traditional Arabic" w:cs="Traditional Arabic"/>
          <w:rtl/>
          <w:lang w:bidi="ar-EG"/>
        </w:rPr>
        <w:t>وتأثيرها على القدرة التنافسية واستدامة ال</w:t>
      </w:r>
      <w:r w:rsidR="003F6CDC" w:rsidRPr="007C544A">
        <w:rPr>
          <w:rFonts w:ascii="Traditional Arabic" w:eastAsiaTheme="minorHAnsi" w:hAnsi="Traditional Arabic" w:cs="Traditional Arabic"/>
          <w:rtl/>
          <w:lang w:bidi="ar-EG"/>
        </w:rPr>
        <w:t>أعمال</w:t>
      </w:r>
      <w:r w:rsidR="00245829" w:rsidRPr="007C544A">
        <w:rPr>
          <w:rFonts w:ascii="Traditional Arabic" w:eastAsiaTheme="minorHAnsi" w:hAnsi="Traditional Arabic" w:cs="Traditional Arabic"/>
          <w:rtl/>
          <w:lang w:bidi="ar-EG"/>
        </w:rPr>
        <w:t xml:space="preserve"> عند دخول السوق الموازية لسوق المال السعودي</w:t>
      </w:r>
      <w:r w:rsidR="00245829" w:rsidRPr="007C544A">
        <w:rPr>
          <w:rFonts w:ascii="Traditional Arabic" w:eastAsiaTheme="minorHAnsi" w:hAnsi="Traditional Arabic" w:cs="Traditional Arabic"/>
          <w:lang w:bidi="ar-EG"/>
        </w:rPr>
        <w:t>.</w:t>
      </w:r>
    </w:p>
    <w:p w14:paraId="1EB134AA" w14:textId="77777777" w:rsidR="00276DAD" w:rsidRPr="007C544A" w:rsidRDefault="00276DAD"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الفصل الثالث</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منهجية الدراسة والدراسة الميدانية</w:t>
      </w:r>
      <w:r w:rsidR="00775B4E" w:rsidRPr="007C544A">
        <w:rPr>
          <w:rFonts w:ascii="Traditional Arabic" w:hAnsi="Traditional Arabic" w:cs="Traditional Arabic"/>
          <w:sz w:val="24"/>
          <w:szCs w:val="24"/>
          <w:rtl/>
          <w:lang w:bidi="ar-EG"/>
        </w:rPr>
        <w:t xml:space="preserve">: </w:t>
      </w:r>
    </w:p>
    <w:p w14:paraId="0F3E26AB" w14:textId="77777777" w:rsidR="007F4C13" w:rsidRPr="007C544A" w:rsidRDefault="00276DAD" w:rsidP="00706522">
      <w:pPr>
        <w:shd w:val="clear" w:color="auto" w:fill="FFFFFF" w:themeFill="background1"/>
        <w:bidi/>
        <w:spacing w:after="0" w:line="360" w:lineRule="auto"/>
        <w:ind w:firstLine="720"/>
        <w:jc w:val="both"/>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يتكون من</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أسلوب الدراسة</w:t>
      </w:r>
      <w:r w:rsidR="00D7278E" w:rsidRPr="007C544A">
        <w:rPr>
          <w:rFonts w:ascii="Traditional Arabic" w:eastAsia="Times New Roman" w:hAnsi="Traditional Arabic" w:cs="Traditional Arabic"/>
          <w:sz w:val="24"/>
          <w:szCs w:val="24"/>
          <w:rtl/>
        </w:rPr>
        <w:t xml:space="preserve">، </w:t>
      </w:r>
      <w:r w:rsidR="00674B70" w:rsidRPr="007C544A">
        <w:rPr>
          <w:rFonts w:ascii="Traditional Arabic" w:eastAsia="Times New Roman" w:hAnsi="Traditional Arabic" w:cs="Traditional Arabic"/>
          <w:sz w:val="24"/>
          <w:szCs w:val="24"/>
          <w:rtl/>
        </w:rPr>
        <w:t>و</w:t>
      </w:r>
      <w:r w:rsidRPr="007C544A">
        <w:rPr>
          <w:rFonts w:ascii="Traditional Arabic" w:eastAsia="Times New Roman" w:hAnsi="Traditional Arabic" w:cs="Traditional Arabic"/>
          <w:sz w:val="24"/>
          <w:szCs w:val="24"/>
          <w:rtl/>
        </w:rPr>
        <w:t>مجتمع الدراسة</w:t>
      </w:r>
      <w:r w:rsidR="00D7278E" w:rsidRPr="007C544A">
        <w:rPr>
          <w:rFonts w:ascii="Traditional Arabic" w:eastAsia="Times New Roman" w:hAnsi="Traditional Arabic" w:cs="Traditional Arabic"/>
          <w:sz w:val="24"/>
          <w:szCs w:val="24"/>
          <w:rtl/>
        </w:rPr>
        <w:t xml:space="preserve">، </w:t>
      </w:r>
      <w:r w:rsidR="00674B70" w:rsidRPr="007C544A">
        <w:rPr>
          <w:rFonts w:ascii="Traditional Arabic" w:eastAsia="Times New Roman" w:hAnsi="Traditional Arabic" w:cs="Traditional Arabic"/>
          <w:sz w:val="24"/>
          <w:szCs w:val="24"/>
          <w:rtl/>
        </w:rPr>
        <w:t>و</w:t>
      </w:r>
      <w:r w:rsidRPr="007C544A">
        <w:rPr>
          <w:rFonts w:ascii="Traditional Arabic" w:eastAsia="Times New Roman" w:hAnsi="Traditional Arabic" w:cs="Traditional Arabic"/>
          <w:sz w:val="24"/>
          <w:szCs w:val="24"/>
          <w:rtl/>
        </w:rPr>
        <w:t>عينة الدراسة</w:t>
      </w:r>
      <w:r w:rsidR="00D7278E" w:rsidRPr="007C544A">
        <w:rPr>
          <w:rFonts w:ascii="Traditional Arabic" w:eastAsia="Times New Roman" w:hAnsi="Traditional Arabic" w:cs="Traditional Arabic"/>
          <w:sz w:val="24"/>
          <w:szCs w:val="24"/>
          <w:rtl/>
        </w:rPr>
        <w:t xml:space="preserve">، </w:t>
      </w:r>
      <w:r w:rsidR="00674B70" w:rsidRPr="007C544A">
        <w:rPr>
          <w:rFonts w:ascii="Traditional Arabic" w:eastAsia="Times New Roman" w:hAnsi="Traditional Arabic" w:cs="Traditional Arabic"/>
          <w:sz w:val="24"/>
          <w:szCs w:val="24"/>
          <w:rtl/>
        </w:rPr>
        <w:t>و</w:t>
      </w:r>
      <w:r w:rsidRPr="007C544A">
        <w:rPr>
          <w:rFonts w:ascii="Traditional Arabic" w:eastAsia="Times New Roman" w:hAnsi="Traditional Arabic" w:cs="Traditional Arabic"/>
          <w:sz w:val="24"/>
          <w:szCs w:val="24"/>
          <w:rtl/>
        </w:rPr>
        <w:t>أدوات الدراسة</w:t>
      </w:r>
      <w:r w:rsidR="00D7278E" w:rsidRPr="007C544A">
        <w:rPr>
          <w:rFonts w:ascii="Traditional Arabic" w:eastAsia="Times New Roman" w:hAnsi="Traditional Arabic" w:cs="Traditional Arabic"/>
          <w:sz w:val="24"/>
          <w:szCs w:val="24"/>
          <w:rtl/>
        </w:rPr>
        <w:t xml:space="preserve">، </w:t>
      </w:r>
      <w:r w:rsidR="00674B70" w:rsidRPr="007C544A">
        <w:rPr>
          <w:rFonts w:ascii="Traditional Arabic" w:eastAsia="Times New Roman" w:hAnsi="Traditional Arabic" w:cs="Traditional Arabic"/>
          <w:sz w:val="24"/>
          <w:szCs w:val="24"/>
          <w:rtl/>
        </w:rPr>
        <w:t>و</w:t>
      </w:r>
      <w:r w:rsidRPr="007C544A">
        <w:rPr>
          <w:rFonts w:ascii="Traditional Arabic" w:eastAsia="Times New Roman" w:hAnsi="Traditional Arabic" w:cs="Traditional Arabic"/>
          <w:sz w:val="24"/>
          <w:szCs w:val="24"/>
          <w:rtl/>
        </w:rPr>
        <w:t>خطوات بناء قائمة الاستقصاء</w:t>
      </w:r>
      <w:r w:rsidR="00D7278E" w:rsidRPr="007C544A">
        <w:rPr>
          <w:rFonts w:ascii="Traditional Arabic" w:eastAsia="Times New Roman" w:hAnsi="Traditional Arabic" w:cs="Traditional Arabic"/>
          <w:sz w:val="24"/>
          <w:szCs w:val="24"/>
          <w:rtl/>
        </w:rPr>
        <w:t xml:space="preserve">، </w:t>
      </w:r>
      <w:r w:rsidR="00674B70" w:rsidRPr="007C544A">
        <w:rPr>
          <w:rFonts w:ascii="Traditional Arabic" w:eastAsia="Times New Roman" w:hAnsi="Traditional Arabic" w:cs="Traditional Arabic"/>
          <w:sz w:val="24"/>
          <w:szCs w:val="24"/>
          <w:rtl/>
        </w:rPr>
        <w:t>و</w:t>
      </w:r>
      <w:r w:rsidR="0026771B" w:rsidRPr="007C544A">
        <w:rPr>
          <w:rFonts w:ascii="Traditional Arabic" w:eastAsia="Times New Roman" w:hAnsi="Traditional Arabic" w:cs="Traditional Arabic"/>
          <w:sz w:val="24"/>
          <w:szCs w:val="24"/>
          <w:rtl/>
        </w:rPr>
        <w:t>اختبار</w:t>
      </w:r>
      <w:r w:rsidRPr="007C544A">
        <w:rPr>
          <w:rFonts w:ascii="Traditional Arabic" w:eastAsia="Times New Roman" w:hAnsi="Traditional Arabic" w:cs="Traditional Arabic"/>
          <w:sz w:val="24"/>
          <w:szCs w:val="24"/>
          <w:rtl/>
        </w:rPr>
        <w:t xml:space="preserve"> صدق </w:t>
      </w:r>
      <w:proofErr w:type="gramStart"/>
      <w:r w:rsidRPr="007C544A">
        <w:rPr>
          <w:rFonts w:ascii="Traditional Arabic" w:eastAsia="Times New Roman" w:hAnsi="Traditional Arabic" w:cs="Traditional Arabic"/>
          <w:sz w:val="24"/>
          <w:szCs w:val="24"/>
          <w:rtl/>
        </w:rPr>
        <w:t>الاستبيان</w:t>
      </w:r>
      <w:proofErr w:type="gramEnd"/>
      <w:r w:rsidR="00D7278E" w:rsidRPr="007C544A">
        <w:rPr>
          <w:rFonts w:ascii="Traditional Arabic" w:eastAsia="Times New Roman" w:hAnsi="Traditional Arabic" w:cs="Traditional Arabic"/>
          <w:sz w:val="24"/>
          <w:szCs w:val="24"/>
          <w:rtl/>
        </w:rPr>
        <w:t xml:space="preserve">، </w:t>
      </w:r>
      <w:r w:rsidR="00674B70" w:rsidRPr="007C544A">
        <w:rPr>
          <w:rFonts w:ascii="Traditional Arabic" w:eastAsia="Times New Roman" w:hAnsi="Traditional Arabic" w:cs="Traditional Arabic"/>
          <w:sz w:val="24"/>
          <w:szCs w:val="24"/>
          <w:rtl/>
        </w:rPr>
        <w:t>و</w:t>
      </w:r>
      <w:r w:rsidR="0026771B" w:rsidRPr="007C544A">
        <w:rPr>
          <w:rFonts w:ascii="Traditional Arabic" w:eastAsia="Times New Roman" w:hAnsi="Traditional Arabic" w:cs="Traditional Arabic"/>
          <w:sz w:val="24"/>
          <w:szCs w:val="24"/>
          <w:rtl/>
        </w:rPr>
        <w:t>اختبار</w:t>
      </w:r>
      <w:r w:rsidRPr="007C544A">
        <w:rPr>
          <w:rFonts w:ascii="Traditional Arabic" w:eastAsia="Times New Roman" w:hAnsi="Traditional Arabic" w:cs="Traditional Arabic"/>
          <w:sz w:val="24"/>
          <w:szCs w:val="24"/>
          <w:rtl/>
        </w:rPr>
        <w:t xml:space="preserve"> ثبات </w:t>
      </w:r>
      <w:proofErr w:type="gramStart"/>
      <w:r w:rsidRPr="007C544A">
        <w:rPr>
          <w:rFonts w:ascii="Traditional Arabic" w:eastAsia="Times New Roman" w:hAnsi="Traditional Arabic" w:cs="Traditional Arabic"/>
          <w:sz w:val="24"/>
          <w:szCs w:val="24"/>
          <w:rtl/>
        </w:rPr>
        <w:t>الاستبيان</w:t>
      </w:r>
      <w:proofErr w:type="gramEnd"/>
      <w:r w:rsidR="00D7278E" w:rsidRPr="007C544A">
        <w:rPr>
          <w:rFonts w:ascii="Traditional Arabic" w:eastAsia="Times New Roman" w:hAnsi="Traditional Arabic" w:cs="Traditional Arabic"/>
          <w:sz w:val="24"/>
          <w:szCs w:val="24"/>
          <w:rtl/>
        </w:rPr>
        <w:t xml:space="preserve">، </w:t>
      </w:r>
      <w:r w:rsidR="00674B70" w:rsidRPr="007C544A">
        <w:rPr>
          <w:rFonts w:ascii="Traditional Arabic" w:eastAsia="Times New Roman" w:hAnsi="Traditional Arabic" w:cs="Traditional Arabic"/>
          <w:sz w:val="24"/>
          <w:szCs w:val="24"/>
          <w:rtl/>
        </w:rPr>
        <w:t>و</w:t>
      </w:r>
      <w:r w:rsidR="007F4C13" w:rsidRPr="007C544A">
        <w:rPr>
          <w:rFonts w:ascii="Traditional Arabic" w:eastAsia="Times New Roman" w:hAnsi="Traditional Arabic" w:cs="Traditional Arabic"/>
          <w:sz w:val="24"/>
          <w:szCs w:val="24"/>
          <w:rtl/>
        </w:rPr>
        <w:t>الأ</w:t>
      </w:r>
      <w:r w:rsidRPr="007C544A">
        <w:rPr>
          <w:rFonts w:ascii="Traditional Arabic" w:eastAsia="Times New Roman" w:hAnsi="Traditional Arabic" w:cs="Traditional Arabic"/>
          <w:sz w:val="24"/>
          <w:szCs w:val="24"/>
          <w:rtl/>
        </w:rPr>
        <w:t>ساليب ال</w:t>
      </w:r>
      <w:r w:rsidR="004C5D0F" w:rsidRPr="007C544A">
        <w:rPr>
          <w:rFonts w:ascii="Traditional Arabic" w:eastAsia="Times New Roman" w:hAnsi="Traditional Arabic" w:cs="Traditional Arabic"/>
          <w:sz w:val="24"/>
          <w:szCs w:val="24"/>
          <w:rtl/>
        </w:rPr>
        <w:t>إحصائي</w:t>
      </w:r>
      <w:r w:rsidRPr="007C544A">
        <w:rPr>
          <w:rFonts w:ascii="Traditional Arabic" w:eastAsia="Times New Roman" w:hAnsi="Traditional Arabic" w:cs="Traditional Arabic"/>
          <w:sz w:val="24"/>
          <w:szCs w:val="24"/>
          <w:rtl/>
        </w:rPr>
        <w:t>ة المستخدمة في التحليل ال</w:t>
      </w:r>
      <w:r w:rsidR="004C5D0F" w:rsidRPr="007C544A">
        <w:rPr>
          <w:rFonts w:ascii="Traditional Arabic" w:eastAsia="Times New Roman" w:hAnsi="Traditional Arabic" w:cs="Traditional Arabic"/>
          <w:sz w:val="24"/>
          <w:szCs w:val="24"/>
          <w:rtl/>
        </w:rPr>
        <w:t>إحصائي</w:t>
      </w:r>
      <w:r w:rsidRPr="007C544A">
        <w:rPr>
          <w:rFonts w:ascii="Traditional Arabic" w:eastAsia="Times New Roman" w:hAnsi="Traditional Arabic" w:cs="Traditional Arabic"/>
          <w:sz w:val="24"/>
          <w:szCs w:val="24"/>
          <w:rtl/>
        </w:rPr>
        <w:t xml:space="preserve"> للبيانات</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 xml:space="preserve">ثم </w:t>
      </w:r>
      <w:r w:rsidR="000760F7" w:rsidRPr="007C544A">
        <w:rPr>
          <w:rFonts w:ascii="Traditional Arabic" w:eastAsia="Times New Roman" w:hAnsi="Traditional Arabic" w:cs="Traditional Arabic"/>
          <w:sz w:val="24"/>
          <w:szCs w:val="24"/>
          <w:rtl/>
        </w:rPr>
        <w:t>تناول</w:t>
      </w:r>
      <w:r w:rsidRPr="007C544A">
        <w:rPr>
          <w:rFonts w:ascii="Traditional Arabic" w:eastAsia="Times New Roman" w:hAnsi="Traditional Arabic" w:cs="Traditional Arabic"/>
          <w:sz w:val="24"/>
          <w:szCs w:val="24"/>
          <w:rtl/>
        </w:rPr>
        <w:t xml:space="preserve"> الفصل </w:t>
      </w:r>
      <w:r w:rsidR="0026771B" w:rsidRPr="007C544A">
        <w:rPr>
          <w:rFonts w:ascii="Traditional Arabic" w:eastAsia="Times New Roman" w:hAnsi="Traditional Arabic" w:cs="Traditional Arabic"/>
          <w:sz w:val="24"/>
          <w:szCs w:val="24"/>
          <w:rtl/>
        </w:rPr>
        <w:t>اختبار</w:t>
      </w:r>
      <w:r w:rsidRPr="007C544A">
        <w:rPr>
          <w:rFonts w:ascii="Traditional Arabic" w:eastAsia="Times New Roman" w:hAnsi="Traditional Arabic" w:cs="Traditional Arabic"/>
          <w:sz w:val="24"/>
          <w:szCs w:val="24"/>
          <w:rtl/>
        </w:rPr>
        <w:t xml:space="preserve"> فروض الدراسة</w:t>
      </w:r>
      <w:r w:rsidR="00D7278E" w:rsidRPr="007C544A">
        <w:rPr>
          <w:rFonts w:ascii="Traditional Arabic" w:eastAsia="Times New Roman" w:hAnsi="Traditional Arabic" w:cs="Traditional Arabic"/>
          <w:sz w:val="24"/>
          <w:szCs w:val="24"/>
          <w:rtl/>
        </w:rPr>
        <w:t xml:space="preserve">، </w:t>
      </w:r>
      <w:r w:rsidR="00674B70" w:rsidRPr="007C544A">
        <w:rPr>
          <w:rFonts w:ascii="Traditional Arabic" w:eastAsia="Times New Roman" w:hAnsi="Traditional Arabic" w:cs="Traditional Arabic"/>
          <w:sz w:val="24"/>
          <w:szCs w:val="24"/>
          <w:rtl/>
        </w:rPr>
        <w:t>و</w:t>
      </w:r>
      <w:r w:rsidRPr="007C544A">
        <w:rPr>
          <w:rFonts w:ascii="Traditional Arabic" w:eastAsia="Times New Roman" w:hAnsi="Traditional Arabic" w:cs="Traditional Arabic"/>
          <w:sz w:val="24"/>
          <w:szCs w:val="24"/>
          <w:rtl/>
        </w:rPr>
        <w:t>أهم النتائج التي توصلت إليها الدراسة</w:t>
      </w:r>
      <w:r w:rsidR="00D7278E" w:rsidRPr="007C544A">
        <w:rPr>
          <w:rFonts w:ascii="Traditional Arabic" w:eastAsia="Times New Roman" w:hAnsi="Traditional Arabic" w:cs="Traditional Arabic"/>
          <w:sz w:val="24"/>
          <w:szCs w:val="24"/>
          <w:rtl/>
        </w:rPr>
        <w:t xml:space="preserve">، </w:t>
      </w:r>
      <w:r w:rsidR="00674B70" w:rsidRPr="007C544A">
        <w:rPr>
          <w:rFonts w:ascii="Traditional Arabic" w:eastAsia="Times New Roman" w:hAnsi="Traditional Arabic" w:cs="Traditional Arabic"/>
          <w:sz w:val="24"/>
          <w:szCs w:val="24"/>
          <w:rtl/>
        </w:rPr>
        <w:t>و</w:t>
      </w:r>
      <w:r w:rsidRPr="007C544A">
        <w:rPr>
          <w:rFonts w:ascii="Traditional Arabic" w:eastAsia="Times New Roman" w:hAnsi="Traditional Arabic" w:cs="Traditional Arabic"/>
          <w:sz w:val="24"/>
          <w:szCs w:val="24"/>
          <w:rtl/>
        </w:rPr>
        <w:t>ذلك من خلال استقصاء مفردات عينة مجتمع الدراسة</w:t>
      </w:r>
      <w:r w:rsidR="00674B70" w:rsidRPr="007C544A">
        <w:rPr>
          <w:rFonts w:ascii="Traditional Arabic" w:eastAsia="Times New Roman" w:hAnsi="Traditional Arabic" w:cs="Traditional Arabic"/>
          <w:sz w:val="24"/>
          <w:szCs w:val="24"/>
          <w:rtl/>
        </w:rPr>
        <w:t xml:space="preserve"> و</w:t>
      </w:r>
      <w:r w:rsidRPr="007C544A">
        <w:rPr>
          <w:rFonts w:ascii="Traditional Arabic" w:eastAsia="Times New Roman" w:hAnsi="Traditional Arabic" w:cs="Traditional Arabic"/>
          <w:sz w:val="24"/>
          <w:szCs w:val="24"/>
          <w:rtl/>
        </w:rPr>
        <w:t>التحليل ال</w:t>
      </w:r>
      <w:r w:rsidR="004C5D0F" w:rsidRPr="007C544A">
        <w:rPr>
          <w:rFonts w:ascii="Traditional Arabic" w:eastAsia="Times New Roman" w:hAnsi="Traditional Arabic" w:cs="Traditional Arabic"/>
          <w:sz w:val="24"/>
          <w:szCs w:val="24"/>
          <w:rtl/>
        </w:rPr>
        <w:t>إحصائي</w:t>
      </w:r>
      <w:r w:rsidRPr="007C544A">
        <w:rPr>
          <w:rFonts w:ascii="Traditional Arabic" w:eastAsia="Times New Roman" w:hAnsi="Traditional Arabic" w:cs="Traditional Arabic"/>
          <w:sz w:val="24"/>
          <w:szCs w:val="24"/>
          <w:rtl/>
        </w:rPr>
        <w:t xml:space="preserve"> </w:t>
      </w:r>
      <w:r w:rsidR="000760F7" w:rsidRPr="007C544A">
        <w:rPr>
          <w:rFonts w:ascii="Traditional Arabic" w:eastAsia="Times New Roman" w:hAnsi="Traditional Arabic" w:cs="Traditional Arabic"/>
          <w:sz w:val="24"/>
          <w:szCs w:val="24"/>
          <w:rtl/>
        </w:rPr>
        <w:t>لآ</w:t>
      </w:r>
      <w:r w:rsidR="007F4C13" w:rsidRPr="007C544A">
        <w:rPr>
          <w:rFonts w:ascii="Traditional Arabic" w:eastAsia="Times New Roman" w:hAnsi="Traditional Arabic" w:cs="Traditional Arabic"/>
          <w:sz w:val="24"/>
          <w:szCs w:val="24"/>
          <w:rtl/>
        </w:rPr>
        <w:t>راء العاملين في شركة أ</w:t>
      </w:r>
      <w:r w:rsidRPr="007C544A">
        <w:rPr>
          <w:rFonts w:ascii="Traditional Arabic" w:eastAsia="Times New Roman" w:hAnsi="Traditional Arabic" w:cs="Traditional Arabic"/>
          <w:sz w:val="24"/>
          <w:szCs w:val="24"/>
          <w:rtl/>
        </w:rPr>
        <w:t>رما التجارية</w:t>
      </w:r>
      <w:r w:rsidR="00D7278E" w:rsidRPr="007C544A">
        <w:rPr>
          <w:rFonts w:ascii="Traditional Arabic" w:eastAsia="Times New Roman" w:hAnsi="Traditional Arabic" w:cs="Traditional Arabic"/>
          <w:sz w:val="24"/>
          <w:szCs w:val="24"/>
          <w:rtl/>
        </w:rPr>
        <w:t xml:space="preserve">، </w:t>
      </w:r>
      <w:r w:rsidR="00674B70" w:rsidRPr="007C544A">
        <w:rPr>
          <w:rFonts w:ascii="Traditional Arabic" w:eastAsia="Times New Roman" w:hAnsi="Traditional Arabic" w:cs="Traditional Arabic"/>
          <w:sz w:val="24"/>
          <w:szCs w:val="24"/>
          <w:rtl/>
        </w:rPr>
        <w:t>و</w:t>
      </w:r>
      <w:r w:rsidRPr="007C544A">
        <w:rPr>
          <w:rFonts w:ascii="Traditional Arabic" w:eastAsia="Times New Roman" w:hAnsi="Traditional Arabic" w:cs="Traditional Arabic"/>
          <w:sz w:val="24"/>
          <w:szCs w:val="24"/>
          <w:rtl/>
        </w:rPr>
        <w:t xml:space="preserve">يشمل </w:t>
      </w:r>
      <w:r w:rsidR="0026771B" w:rsidRPr="007C544A">
        <w:rPr>
          <w:rFonts w:ascii="Traditional Arabic" w:eastAsia="Times New Roman" w:hAnsi="Traditional Arabic" w:cs="Traditional Arabic"/>
          <w:sz w:val="24"/>
          <w:szCs w:val="24"/>
          <w:rtl/>
        </w:rPr>
        <w:t>اختبار</w:t>
      </w:r>
      <w:r w:rsidRPr="007C544A">
        <w:rPr>
          <w:rFonts w:ascii="Traditional Arabic" w:eastAsia="Times New Roman" w:hAnsi="Traditional Arabic" w:cs="Traditional Arabic"/>
          <w:sz w:val="24"/>
          <w:szCs w:val="24"/>
          <w:rtl/>
        </w:rPr>
        <w:t xml:space="preserve"> فروض الدراسة</w:t>
      </w:r>
      <w:r w:rsidR="00674B70" w:rsidRPr="007C544A">
        <w:rPr>
          <w:rFonts w:ascii="Traditional Arabic" w:eastAsia="Times New Roman" w:hAnsi="Traditional Arabic" w:cs="Traditional Arabic"/>
          <w:sz w:val="24"/>
          <w:szCs w:val="24"/>
          <w:rtl/>
        </w:rPr>
        <w:t xml:space="preserve"> و</w:t>
      </w:r>
      <w:r w:rsidRPr="007C544A">
        <w:rPr>
          <w:rFonts w:ascii="Traditional Arabic" w:eastAsia="Times New Roman" w:hAnsi="Traditional Arabic" w:cs="Traditional Arabic"/>
          <w:sz w:val="24"/>
          <w:szCs w:val="24"/>
          <w:rtl/>
        </w:rPr>
        <w:t>نتائج الدراسة الميدانية.</w:t>
      </w:r>
    </w:p>
    <w:p w14:paraId="5E5E177B" w14:textId="77777777" w:rsidR="002C0F1A" w:rsidRPr="007C544A" w:rsidRDefault="002C0F1A" w:rsidP="00706522">
      <w:pPr>
        <w:shd w:val="clear" w:color="auto" w:fill="FFFFFF" w:themeFill="background1"/>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الفصل الرابع</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نتائج الدراسة الميدانية وتحليل البيانات</w:t>
      </w:r>
    </w:p>
    <w:p w14:paraId="5AB7ADB6" w14:textId="77777777" w:rsidR="002C0F1A" w:rsidRPr="007C544A" w:rsidRDefault="002C0F1A" w:rsidP="00706522">
      <w:pPr>
        <w:pStyle w:val="isselectedend"/>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يتناول هذا الفصل عرض وتحليل البيانات التي تم جمعها من أفراد عينة الدراسة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وذلك بهدف التعرف على أثر استراتيجية دمج الشركات في تعزيز جاهزية الشركات العائلية السعودية لل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السوق الموازية). وقد تم الاعتماد على الأساليب ال</w:t>
      </w:r>
      <w:r w:rsidR="004C5D0F" w:rsidRPr="007C544A">
        <w:rPr>
          <w:rFonts w:ascii="Traditional Arabic" w:hAnsi="Traditional Arabic" w:cs="Traditional Arabic"/>
          <w:rtl/>
        </w:rPr>
        <w:t>إحصائي</w:t>
      </w:r>
      <w:r w:rsidRPr="007C544A">
        <w:rPr>
          <w:rFonts w:ascii="Traditional Arabic" w:hAnsi="Traditional Arabic" w:cs="Traditional Arabic"/>
          <w:rtl/>
        </w:rPr>
        <w:t>ة المناسبة لتحليل البيانات واستخلاص النتائج التي تسهم في تحقيق أهداف الدراسة والإجابة عن تساؤلاتها واختبار فروضها</w:t>
      </w:r>
      <w:r w:rsidRPr="007C544A">
        <w:rPr>
          <w:rFonts w:ascii="Traditional Arabic" w:hAnsi="Traditional Arabic" w:cs="Traditional Arabic"/>
        </w:rPr>
        <w:t>.</w:t>
      </w:r>
    </w:p>
    <w:p w14:paraId="53900BC3" w14:textId="77777777" w:rsidR="002C0F1A" w:rsidRPr="007C544A" w:rsidRDefault="002C0F1A" w:rsidP="00706522">
      <w:pPr>
        <w:pStyle w:val="isselectedend"/>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ويبدأ الفصل بعرض التحليل الوصفي للبيانات</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والذي يتضمن وصف الخصائص الديموغرافية والوظيفية لأفراد العينة</w:t>
      </w:r>
      <w:r w:rsidR="00D7278E" w:rsidRPr="007C544A">
        <w:rPr>
          <w:rFonts w:ascii="Traditional Arabic" w:hAnsi="Traditional Arabic" w:cs="Traditional Arabic"/>
          <w:rtl/>
        </w:rPr>
        <w:t>،</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جانب تحليل استجاباتهم تجاه متغيرات الدراسة وأبعادها المختلفة من خلال المتوسطات الحسابية والانحرافات المعيارية. كما يتناول الفصل اختبار فروض الدراسة الرئيسة والفرعية باستخدام الأساليب ال</w:t>
      </w:r>
      <w:r w:rsidR="004C5D0F" w:rsidRPr="007C544A">
        <w:rPr>
          <w:rFonts w:ascii="Traditional Arabic" w:hAnsi="Traditional Arabic" w:cs="Traditional Arabic"/>
          <w:rtl/>
        </w:rPr>
        <w:t>إحصائي</w:t>
      </w:r>
      <w:r w:rsidRPr="007C544A">
        <w:rPr>
          <w:rFonts w:ascii="Traditional Arabic" w:hAnsi="Traditional Arabic" w:cs="Traditional Arabic"/>
          <w:rtl/>
        </w:rPr>
        <w:t>ة الملائمة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بهدف تحديد طبيعة العلاقة بين استراتيجية دمج الشركات وأبعاد </w:t>
      </w:r>
      <w:r w:rsidRPr="007C544A">
        <w:rPr>
          <w:rFonts w:ascii="Traditional Arabic" w:hAnsi="Traditional Arabic" w:cs="Traditional Arabic"/>
          <w:rtl/>
        </w:rPr>
        <w:lastRenderedPageBreak/>
        <w:t>الجاهزية لل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والمتمثلة في </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المالي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ومتطلبات الحوكمة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والقدرة التنافسية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وفرص الحصول على التمويل</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بالإضافة</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اختبار الفروق المرتبطة بالمتغيرات الديموغرافية</w:t>
      </w:r>
      <w:r w:rsidRPr="007C544A">
        <w:rPr>
          <w:rFonts w:ascii="Traditional Arabic" w:hAnsi="Traditional Arabic" w:cs="Traditional Arabic"/>
        </w:rPr>
        <w:t>.</w:t>
      </w:r>
    </w:p>
    <w:p w14:paraId="58202037" w14:textId="77777777" w:rsidR="002C0F1A" w:rsidRPr="007C544A" w:rsidRDefault="002C0F1A" w:rsidP="00706522">
      <w:pPr>
        <w:pStyle w:val="NormalWeb"/>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ويختتم الفصل بعرض ومناقشة النتائج التي تم التوصل إليها في ضوء أهداف الدراسة وتساؤلاتها</w:t>
      </w:r>
      <w:r w:rsidR="00D7278E" w:rsidRPr="007C544A">
        <w:rPr>
          <w:rFonts w:ascii="Traditional Arabic" w:hAnsi="Traditional Arabic" w:cs="Traditional Arabic"/>
          <w:rtl/>
        </w:rPr>
        <w:t xml:space="preserve">، </w:t>
      </w:r>
      <w:r w:rsidRPr="007C544A">
        <w:rPr>
          <w:rFonts w:ascii="Traditional Arabic" w:eastAsiaTheme="minorHAnsi" w:hAnsi="Traditional Arabic" w:cs="Traditional Arabic"/>
          <w:rtl/>
          <w:lang w:bidi="ar-EG"/>
        </w:rPr>
        <w:t>الفصل الخامس</w:t>
      </w:r>
      <w:r w:rsidR="00775B4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التوصيات والمقترحات</w:t>
      </w:r>
      <w:r w:rsidRPr="007C544A">
        <w:rPr>
          <w:rFonts w:ascii="Traditional Arabic" w:hAnsi="Traditional Arabic" w:cs="Traditional Arabic"/>
          <w:rtl/>
        </w:rPr>
        <w:t xml:space="preserve"> </w:t>
      </w:r>
    </w:p>
    <w:p w14:paraId="6380B8CB" w14:textId="77777777" w:rsidR="00B07828" w:rsidRPr="007C544A" w:rsidRDefault="00B07828"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تم تخصيص هذا الفصل لعرض</w:t>
      </w:r>
      <w:r w:rsidR="00D7278E" w:rsidRPr="007C544A">
        <w:rPr>
          <w:rFonts w:ascii="Traditional Arabic" w:hAnsi="Traditional Arabic" w:cs="Traditional Arabic"/>
          <w:rtl/>
        </w:rPr>
        <w:t xml:space="preserve"> </w:t>
      </w:r>
      <w:r w:rsidR="00DC1247" w:rsidRPr="007C544A">
        <w:rPr>
          <w:rFonts w:ascii="Traditional Arabic" w:hAnsi="Traditional Arabic" w:cs="Traditional Arabic"/>
          <w:rtl/>
        </w:rPr>
        <w:t>الاستراتيجية المقترحة و</w:t>
      </w:r>
      <w:r w:rsidRPr="007C544A">
        <w:rPr>
          <w:rFonts w:ascii="Traditional Arabic" w:hAnsi="Traditional Arabic" w:cs="Traditional Arabic"/>
          <w:rtl/>
        </w:rPr>
        <w:t>التوصيات المستخلصة من نتائج الدراسة الميدانية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والتي تم بناؤها في ضوء ما توصلت إليه الدراسة من نتائج تتعلق بأثر استراتيجية دمج الشركات في تعزيز الجاهزية لل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السوق الموازية) لدى الشركات العائلية السعودية. كما يتضمن الفصل عددًا من المقترحات البحثية المستقبلية التي يمكن أن تسهم في استكمال الجوانب التي لم تتناولها الدراسة الحالية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وينتهي بخاتمة تلخص أهم ما توصلت إليه الدراسة من دلالات علمية وتطبيقية</w:t>
      </w:r>
      <w:r w:rsidRPr="007C544A">
        <w:rPr>
          <w:rFonts w:ascii="Traditional Arabic" w:hAnsi="Traditional Arabic" w:cs="Traditional Arabic"/>
        </w:rPr>
        <w:t>.</w:t>
      </w:r>
    </w:p>
    <w:p w14:paraId="5C3E2347" w14:textId="77777777" w:rsidR="000D0259" w:rsidRPr="007C544A" w:rsidRDefault="00E04F9D" w:rsidP="00706522">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خلاصة الفصل ال</w:t>
      </w:r>
      <w:r w:rsidR="00B02E61" w:rsidRPr="007C544A">
        <w:rPr>
          <w:rFonts w:ascii="Traditional Arabic" w:hAnsi="Traditional Arabic" w:cs="Traditional Arabic"/>
          <w:b/>
          <w:bCs/>
          <w:sz w:val="28"/>
          <w:szCs w:val="28"/>
          <w:rtl/>
          <w:lang w:bidi="ar-EG"/>
        </w:rPr>
        <w:t>أو</w:t>
      </w:r>
      <w:r w:rsidRPr="007C544A">
        <w:rPr>
          <w:rFonts w:ascii="Traditional Arabic" w:hAnsi="Traditional Arabic" w:cs="Traditional Arabic"/>
          <w:b/>
          <w:bCs/>
          <w:sz w:val="28"/>
          <w:szCs w:val="28"/>
          <w:rtl/>
          <w:lang w:bidi="ar-EG"/>
        </w:rPr>
        <w:t>ل</w:t>
      </w:r>
      <w:r w:rsidR="00775B4E" w:rsidRPr="007C544A">
        <w:rPr>
          <w:rFonts w:ascii="Traditional Arabic" w:hAnsi="Traditional Arabic" w:cs="Traditional Arabic"/>
          <w:b/>
          <w:bCs/>
          <w:sz w:val="28"/>
          <w:szCs w:val="28"/>
          <w:rtl/>
          <w:lang w:bidi="ar-EG"/>
        </w:rPr>
        <w:t xml:space="preserve">: </w:t>
      </w:r>
    </w:p>
    <w:p w14:paraId="56DC4B56" w14:textId="77777777" w:rsidR="00245829" w:rsidRPr="007C544A" w:rsidRDefault="00245829" w:rsidP="00706522">
      <w:pPr>
        <w:shd w:val="clear" w:color="auto" w:fill="FFFFFF" w:themeFill="background1"/>
        <w:bidi/>
        <w:spacing w:after="0" w:line="360" w:lineRule="auto"/>
        <w:ind w:firstLine="720"/>
        <w:jc w:val="both"/>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تم عرض مقدمة عن الدراسة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والتي تناولت متغيرات الدراسة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حيث تناولت استراتيجية دمج الشركات</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ثم أشارت</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أبعاد الدمج وأهدافه</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ثم تم طرح مصطلحات الدراسة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حيث عرضت مفهوم الدمج وأنواعه وأطره القانونية والاستراتيجية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كما تناولت الدراسات السابقة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وعرضت في المحور الأول الدراسات التي تناولت استراتيجيات الدمج وأثرها على الشركات</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ثم المحور الثاني الذي عرض الدراسات التي تناولت أداء الشركات العائلية بعد الدمج</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أما المحور الثالث فعرض الدراسات التي تناولت العلاقة بين استراتيجية الدمج والقدرة التنافسية والاستدامة للشركات</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ثم اختتم بالتعليق على الدراسات السابقة وعرض الفجوة البحثية</w:t>
      </w:r>
      <w:r w:rsidRPr="007C544A">
        <w:rPr>
          <w:rFonts w:ascii="Traditional Arabic" w:eastAsia="Times New Roman" w:hAnsi="Traditional Arabic" w:cs="Traditional Arabic"/>
          <w:sz w:val="24"/>
          <w:szCs w:val="24"/>
        </w:rPr>
        <w:t>.</w:t>
      </w:r>
    </w:p>
    <w:p w14:paraId="5C42F556" w14:textId="77777777" w:rsidR="00245829" w:rsidRPr="007C544A" w:rsidRDefault="00245829" w:rsidP="00706522">
      <w:pPr>
        <w:shd w:val="clear" w:color="auto" w:fill="FFFFFF" w:themeFill="background1"/>
        <w:bidi/>
        <w:spacing w:after="0" w:line="360" w:lineRule="auto"/>
        <w:ind w:firstLine="720"/>
        <w:jc w:val="both"/>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أما الدراسة الاستطلاعية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فتم عرض أسئلة على بعض المسؤولين والموظفين في الشركات العائلية المدرجة في السوق الموازية؛ لمعرفة آرائهم حول أثر استراتيجية الدمج على أداء الشركة وقدرتها التنافسية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ثم عرض مشكلة الدراسة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وأهدافها</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وأهميتها</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وفروض الدراسة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ونموذج الدراسة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بالإضافة</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حدود الدراسة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وأخيرًا هيكل الدراسة</w:t>
      </w:r>
      <w:r w:rsidR="00FA5E7F" w:rsidRPr="007C544A">
        <w:rPr>
          <w:rFonts w:ascii="Traditional Arabic" w:eastAsia="Times New Roman" w:hAnsi="Traditional Arabic" w:cs="Traditional Arabic"/>
          <w:sz w:val="24"/>
          <w:szCs w:val="24"/>
          <w:rtl/>
        </w:rPr>
        <w:t>.</w:t>
      </w:r>
    </w:p>
    <w:p w14:paraId="0FCACEF1" w14:textId="77777777" w:rsidR="00FC506F" w:rsidRPr="007C544A" w:rsidRDefault="00245829" w:rsidP="00706522">
      <w:pPr>
        <w:shd w:val="clear" w:color="auto" w:fill="FFFFFF" w:themeFill="background1"/>
        <w:bidi/>
        <w:spacing w:after="0" w:line="360" w:lineRule="auto"/>
        <w:ind w:firstLine="720"/>
        <w:jc w:val="both"/>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وسيتناول الفصل الثاني الإطار النظري والمفاهيمي للدراسة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حيث سيتم عرض مفهوم استراتيجية دمج الشركات وأبعادها وأنواعها</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ثم أثرها على الشركات العائلية من خلال التعريفات والمفاهيم والأطر التحليلية</w:t>
      </w:r>
      <w:r w:rsidRPr="007C544A">
        <w:rPr>
          <w:rFonts w:ascii="Traditional Arabic" w:eastAsia="Times New Roman" w:hAnsi="Traditional Arabic" w:cs="Traditional Arabic"/>
          <w:sz w:val="24"/>
          <w:szCs w:val="24"/>
        </w:rPr>
        <w:t>.</w:t>
      </w:r>
      <w:r w:rsidR="00FC506F" w:rsidRPr="007C544A">
        <w:rPr>
          <w:rFonts w:ascii="Traditional Arabic" w:eastAsia="Times New Roman" w:hAnsi="Traditional Arabic" w:cs="Traditional Arabic"/>
          <w:sz w:val="24"/>
          <w:szCs w:val="24"/>
          <w:rtl/>
        </w:rPr>
        <w:br w:type="page"/>
      </w:r>
    </w:p>
    <w:p w14:paraId="7271C033" w14:textId="77777777" w:rsidR="00094D54" w:rsidRPr="007C544A" w:rsidRDefault="00094D54" w:rsidP="00706522">
      <w:pPr>
        <w:shd w:val="clear" w:color="auto" w:fill="FFFFFF" w:themeFill="background1"/>
        <w:tabs>
          <w:tab w:val="left" w:pos="2636"/>
        </w:tabs>
        <w:bidi/>
        <w:spacing w:after="0" w:line="360" w:lineRule="auto"/>
        <w:ind w:firstLine="720"/>
        <w:jc w:val="both"/>
        <w:rPr>
          <w:rFonts w:ascii="Times New Roman" w:eastAsia="Times New Roman" w:hAnsi="Times New Roman" w:cs="Simplified Arabic"/>
          <w:sz w:val="28"/>
          <w:szCs w:val="28"/>
          <w:rtl/>
          <w:lang w:bidi="ar-EG"/>
        </w:rPr>
        <w:sectPr w:rsidR="00094D54" w:rsidRPr="007C544A" w:rsidSect="002B5903">
          <w:headerReference w:type="default" r:id="rId12"/>
          <w:footerReference w:type="default" r:id="rId13"/>
          <w:headerReference w:type="first" r:id="rId14"/>
          <w:footerReference w:type="first" r:id="rId15"/>
          <w:pgSz w:w="11906" w:h="16838" w:code="9"/>
          <w:pgMar w:top="1440" w:right="1800" w:bottom="1440" w:left="1800" w:header="720" w:footer="720" w:gutter="0"/>
          <w:pgNumType w:fmt="numberInDash" w:start="1" w:chapStyle="1"/>
          <w:cols w:space="720"/>
          <w:titlePg/>
          <w:docGrid w:linePitch="299"/>
        </w:sectPr>
      </w:pPr>
    </w:p>
    <w:p w14:paraId="10E75DC4" w14:textId="77777777" w:rsidR="001416F4" w:rsidRPr="007C544A" w:rsidRDefault="001416F4" w:rsidP="00706522">
      <w:pPr>
        <w:pStyle w:val="a"/>
        <w:shd w:val="clear" w:color="auto" w:fill="FFFFFF" w:themeFill="background1"/>
        <w:spacing w:line="360" w:lineRule="auto"/>
        <w:rPr>
          <w:rFonts w:ascii="Traditional Arabic" w:hAnsi="Traditional Arabic" w:cs="Traditional Arabic"/>
          <w:b/>
          <w:bCs/>
          <w:sz w:val="40"/>
          <w:szCs w:val="40"/>
          <w:rtl/>
        </w:rPr>
      </w:pPr>
    </w:p>
    <w:p w14:paraId="1704D7A3" w14:textId="77777777" w:rsidR="001416F4" w:rsidRPr="007C544A" w:rsidRDefault="001416F4" w:rsidP="00706522">
      <w:pPr>
        <w:pStyle w:val="a"/>
        <w:shd w:val="clear" w:color="auto" w:fill="FFFFFF" w:themeFill="background1"/>
        <w:spacing w:line="360" w:lineRule="auto"/>
        <w:rPr>
          <w:rFonts w:ascii="Traditional Arabic" w:hAnsi="Traditional Arabic" w:cs="Traditional Arabic"/>
          <w:b/>
          <w:bCs/>
          <w:sz w:val="40"/>
          <w:szCs w:val="40"/>
          <w:rtl/>
        </w:rPr>
      </w:pPr>
    </w:p>
    <w:p w14:paraId="2FD13ADE" w14:textId="77777777" w:rsidR="00F5627F" w:rsidRPr="007C544A" w:rsidRDefault="00F5627F" w:rsidP="00706522">
      <w:pPr>
        <w:pStyle w:val="a"/>
        <w:shd w:val="clear" w:color="auto" w:fill="FFFFFF" w:themeFill="background1"/>
        <w:spacing w:line="360" w:lineRule="auto"/>
        <w:rPr>
          <w:rFonts w:ascii="Traditional Arabic" w:hAnsi="Traditional Arabic" w:cs="Traditional Arabic"/>
          <w:b/>
          <w:bCs/>
          <w:sz w:val="40"/>
          <w:szCs w:val="40"/>
          <w:rtl/>
        </w:rPr>
      </w:pPr>
      <w:r w:rsidRPr="007C544A">
        <w:rPr>
          <w:rFonts w:ascii="Traditional Arabic" w:hAnsi="Traditional Arabic" w:cs="Traditional Arabic"/>
          <w:b/>
          <w:bCs/>
          <w:sz w:val="40"/>
          <w:szCs w:val="40"/>
          <w:rtl/>
        </w:rPr>
        <w:t xml:space="preserve">الفصل </w:t>
      </w:r>
      <w:r w:rsidR="00097E72" w:rsidRPr="007C544A">
        <w:rPr>
          <w:rFonts w:ascii="Traditional Arabic" w:hAnsi="Traditional Arabic" w:cs="Traditional Arabic"/>
          <w:b/>
          <w:bCs/>
          <w:sz w:val="40"/>
          <w:szCs w:val="40"/>
          <w:rtl/>
        </w:rPr>
        <w:t>الثاني</w:t>
      </w:r>
    </w:p>
    <w:p w14:paraId="08CC2866" w14:textId="77777777" w:rsidR="00F5627F" w:rsidRPr="007C544A" w:rsidRDefault="00F5627F" w:rsidP="00706522">
      <w:pPr>
        <w:pStyle w:val="a"/>
        <w:shd w:val="clear" w:color="auto" w:fill="FFFFFF" w:themeFill="background1"/>
        <w:spacing w:line="360" w:lineRule="auto"/>
        <w:rPr>
          <w:rFonts w:ascii="Traditional Arabic" w:hAnsi="Traditional Arabic" w:cs="Traditional Arabic"/>
          <w:b/>
          <w:bCs/>
          <w:sz w:val="40"/>
          <w:szCs w:val="40"/>
          <w:rtl/>
        </w:rPr>
      </w:pPr>
      <w:r w:rsidRPr="007C544A">
        <w:rPr>
          <w:rFonts w:ascii="Traditional Arabic" w:hAnsi="Traditional Arabic" w:cs="Traditional Arabic"/>
          <w:b/>
          <w:bCs/>
          <w:sz w:val="40"/>
          <w:szCs w:val="40"/>
          <w:rtl/>
        </w:rPr>
        <w:t>الإطار النظري والمفاهيمي للدراسة</w:t>
      </w:r>
    </w:p>
    <w:p w14:paraId="1B368B0D" w14:textId="77777777" w:rsidR="00FA5E7F" w:rsidRPr="007C544A" w:rsidRDefault="00FA5E7F" w:rsidP="00706522">
      <w:pPr>
        <w:shd w:val="clear" w:color="auto" w:fill="FFFFFF" w:themeFill="background1"/>
        <w:bidi/>
        <w:spacing w:after="0" w:line="360" w:lineRule="auto"/>
        <w:jc w:val="both"/>
        <w:rPr>
          <w:rFonts w:ascii="Traditional Arabic" w:hAnsi="Traditional Arabic" w:cs="Traditional Arabic"/>
          <w:b/>
          <w:bCs/>
          <w:sz w:val="28"/>
          <w:szCs w:val="28"/>
          <w:rtl/>
          <w:lang w:bidi="ar-EG"/>
        </w:rPr>
      </w:pPr>
    </w:p>
    <w:p w14:paraId="16813BD4" w14:textId="77777777" w:rsidR="00F5627F" w:rsidRPr="007C544A" w:rsidRDefault="00F5627F" w:rsidP="00706522">
      <w:pPr>
        <w:shd w:val="clear" w:color="auto" w:fill="FFFFFF" w:themeFill="background1"/>
        <w:bidi/>
        <w:spacing w:after="0" w:line="360" w:lineRule="auto"/>
        <w:jc w:val="both"/>
        <w:rPr>
          <w:rFonts w:ascii="Traditional Arabic" w:hAnsi="Traditional Arabic" w:cs="Traditional Arabic"/>
          <w:b/>
          <w:bCs/>
          <w:sz w:val="34"/>
          <w:szCs w:val="34"/>
          <w:rtl/>
          <w:lang w:bidi="ar-EG"/>
        </w:rPr>
      </w:pPr>
      <w:r w:rsidRPr="007C544A">
        <w:rPr>
          <w:rFonts w:ascii="Traditional Arabic" w:hAnsi="Traditional Arabic" w:cs="Traditional Arabic"/>
          <w:b/>
          <w:bCs/>
          <w:sz w:val="34"/>
          <w:szCs w:val="34"/>
          <w:rtl/>
          <w:lang w:bidi="ar-EG"/>
        </w:rPr>
        <w:t>المبحث الأول</w:t>
      </w:r>
      <w:r w:rsidR="00775B4E" w:rsidRPr="007C544A">
        <w:rPr>
          <w:rFonts w:ascii="Traditional Arabic" w:hAnsi="Traditional Arabic" w:cs="Traditional Arabic"/>
          <w:b/>
          <w:bCs/>
          <w:sz w:val="34"/>
          <w:szCs w:val="34"/>
          <w:rtl/>
          <w:lang w:bidi="ar-EG"/>
        </w:rPr>
        <w:t xml:space="preserve">: </w:t>
      </w:r>
      <w:r w:rsidRPr="007C544A">
        <w:rPr>
          <w:rFonts w:ascii="Traditional Arabic" w:hAnsi="Traditional Arabic" w:cs="Traditional Arabic"/>
          <w:b/>
          <w:bCs/>
          <w:sz w:val="34"/>
          <w:szCs w:val="34"/>
          <w:rtl/>
          <w:lang w:bidi="ar-EG"/>
        </w:rPr>
        <w:t>المفهوم العام لدمج الشركات واستراتيجياته</w:t>
      </w:r>
      <w:r w:rsidR="00D7278E" w:rsidRPr="007C544A">
        <w:rPr>
          <w:rFonts w:ascii="Traditional Arabic" w:hAnsi="Traditional Arabic" w:cs="Traditional Arabic"/>
          <w:b/>
          <w:bCs/>
          <w:sz w:val="34"/>
          <w:szCs w:val="34"/>
          <w:rtl/>
          <w:lang w:bidi="ar-EG"/>
        </w:rPr>
        <w:t xml:space="preserve"> </w:t>
      </w:r>
    </w:p>
    <w:p w14:paraId="76E10024" w14:textId="77777777" w:rsidR="00F5627F" w:rsidRPr="007C544A" w:rsidRDefault="00F5627F" w:rsidP="00706522">
      <w:pPr>
        <w:shd w:val="clear" w:color="auto" w:fill="FFFFFF" w:themeFill="background1"/>
        <w:bidi/>
        <w:spacing w:after="0" w:line="360" w:lineRule="auto"/>
        <w:ind w:left="1769" w:hanging="1764"/>
        <w:jc w:val="both"/>
        <w:rPr>
          <w:rFonts w:ascii="Traditional Arabic" w:hAnsi="Traditional Arabic" w:cs="Traditional Arabic"/>
          <w:b/>
          <w:bCs/>
          <w:sz w:val="34"/>
          <w:szCs w:val="34"/>
          <w:rtl/>
          <w:lang w:bidi="ar-EG"/>
        </w:rPr>
      </w:pPr>
      <w:r w:rsidRPr="007C544A">
        <w:rPr>
          <w:rFonts w:ascii="Traditional Arabic" w:hAnsi="Traditional Arabic" w:cs="Traditional Arabic"/>
          <w:b/>
          <w:bCs/>
          <w:sz w:val="34"/>
          <w:szCs w:val="34"/>
          <w:rtl/>
          <w:lang w:bidi="ar-EG"/>
        </w:rPr>
        <w:t>المبحث الثاني</w:t>
      </w:r>
      <w:r w:rsidR="00775B4E" w:rsidRPr="007C544A">
        <w:rPr>
          <w:rFonts w:ascii="Traditional Arabic" w:hAnsi="Traditional Arabic" w:cs="Traditional Arabic"/>
          <w:b/>
          <w:bCs/>
          <w:sz w:val="34"/>
          <w:szCs w:val="34"/>
          <w:rtl/>
          <w:lang w:bidi="ar-EG"/>
        </w:rPr>
        <w:t xml:space="preserve">: </w:t>
      </w:r>
      <w:r w:rsidRPr="007C544A">
        <w:rPr>
          <w:rFonts w:ascii="Traditional Arabic" w:hAnsi="Traditional Arabic" w:cs="Traditional Arabic"/>
          <w:b/>
          <w:bCs/>
          <w:sz w:val="34"/>
          <w:szCs w:val="34"/>
          <w:rtl/>
          <w:lang w:bidi="ar-EG"/>
        </w:rPr>
        <w:t>السوق الموازية الواقع- الفعلي لخطوت دمج الشركات عينة الدراسة.</w:t>
      </w:r>
    </w:p>
    <w:p w14:paraId="30CF53E6" w14:textId="77777777" w:rsidR="00F5627F" w:rsidRPr="007C544A" w:rsidRDefault="00F5627F" w:rsidP="00706522">
      <w:pPr>
        <w:shd w:val="clear" w:color="auto" w:fill="FFFFFF" w:themeFill="background1"/>
        <w:bidi/>
        <w:spacing w:after="0" w:line="360" w:lineRule="auto"/>
        <w:jc w:val="both"/>
        <w:rPr>
          <w:rFonts w:ascii="Traditional Arabic" w:hAnsi="Traditional Arabic" w:cs="Traditional Arabic"/>
          <w:b/>
          <w:bCs/>
          <w:sz w:val="34"/>
          <w:szCs w:val="34"/>
          <w:rtl/>
          <w:lang w:bidi="ar-EG"/>
        </w:rPr>
      </w:pPr>
      <w:r w:rsidRPr="007C544A">
        <w:rPr>
          <w:rFonts w:ascii="Traditional Arabic" w:hAnsi="Traditional Arabic" w:cs="Traditional Arabic"/>
          <w:b/>
          <w:bCs/>
          <w:sz w:val="34"/>
          <w:szCs w:val="34"/>
          <w:rtl/>
          <w:lang w:bidi="ar-EG"/>
        </w:rPr>
        <w:t>خلاصة الفصل</w:t>
      </w:r>
      <w:r w:rsidR="00027627" w:rsidRPr="007C544A">
        <w:rPr>
          <w:rFonts w:ascii="Traditional Arabic" w:hAnsi="Traditional Arabic" w:cs="Traditional Arabic"/>
          <w:b/>
          <w:bCs/>
          <w:sz w:val="34"/>
          <w:szCs w:val="34"/>
          <w:rtl/>
          <w:lang w:bidi="ar-EG"/>
        </w:rPr>
        <w:t xml:space="preserve"> الثاني</w:t>
      </w:r>
      <w:r w:rsidR="00FA5E7F" w:rsidRPr="007C544A">
        <w:rPr>
          <w:rFonts w:ascii="Traditional Arabic" w:hAnsi="Traditional Arabic" w:cs="Traditional Arabic"/>
          <w:b/>
          <w:bCs/>
          <w:sz w:val="34"/>
          <w:szCs w:val="34"/>
          <w:rtl/>
          <w:lang w:bidi="ar-EG"/>
        </w:rPr>
        <w:t>.</w:t>
      </w:r>
    </w:p>
    <w:p w14:paraId="1CD26AE9" w14:textId="77777777" w:rsidR="00094D54" w:rsidRPr="007C544A" w:rsidRDefault="00094D54" w:rsidP="00706522">
      <w:pPr>
        <w:shd w:val="clear" w:color="auto" w:fill="FFFFFF" w:themeFill="background1"/>
        <w:bidi/>
        <w:spacing w:after="0" w:line="360" w:lineRule="auto"/>
        <w:ind w:firstLine="720"/>
        <w:jc w:val="both"/>
        <w:rPr>
          <w:rFonts w:ascii="Traditional Arabic" w:hAnsi="Traditional Arabic" w:cs="Traditional Arabic"/>
          <w:sz w:val="28"/>
          <w:szCs w:val="28"/>
          <w:rtl/>
          <w:lang w:bidi="ar-EG"/>
        </w:rPr>
      </w:pPr>
      <w:r w:rsidRPr="007C544A">
        <w:rPr>
          <w:rFonts w:ascii="Traditional Arabic" w:hAnsi="Traditional Arabic" w:cs="Traditional Arabic"/>
          <w:sz w:val="28"/>
          <w:szCs w:val="28"/>
          <w:rtl/>
          <w:lang w:bidi="ar-EG"/>
        </w:rPr>
        <w:br w:type="page"/>
      </w:r>
    </w:p>
    <w:p w14:paraId="4F5C23A4" w14:textId="77777777" w:rsidR="00094D54" w:rsidRPr="007C544A" w:rsidRDefault="00094D54" w:rsidP="00706522">
      <w:pPr>
        <w:pStyle w:val="a"/>
        <w:shd w:val="clear" w:color="auto" w:fill="FFFFFF" w:themeFill="background1"/>
        <w:spacing w:line="360" w:lineRule="auto"/>
        <w:rPr>
          <w:rFonts w:ascii="Traditional Arabic" w:hAnsi="Traditional Arabic" w:cs="Traditional Arabic"/>
          <w:b/>
          <w:bCs/>
          <w:sz w:val="32"/>
          <w:szCs w:val="32"/>
          <w:rtl/>
        </w:rPr>
      </w:pPr>
      <w:r w:rsidRPr="007C544A">
        <w:rPr>
          <w:rFonts w:ascii="Traditional Arabic" w:hAnsi="Traditional Arabic" w:cs="Traditional Arabic"/>
          <w:b/>
          <w:bCs/>
          <w:sz w:val="32"/>
          <w:szCs w:val="32"/>
          <w:rtl/>
        </w:rPr>
        <w:lastRenderedPageBreak/>
        <w:t>الفصل الثاني</w:t>
      </w:r>
    </w:p>
    <w:p w14:paraId="1CD030DC" w14:textId="77777777" w:rsidR="00094D54" w:rsidRPr="007C544A" w:rsidRDefault="00094D54" w:rsidP="00706522">
      <w:pPr>
        <w:pStyle w:val="a"/>
        <w:shd w:val="clear" w:color="auto" w:fill="FFFFFF" w:themeFill="background1"/>
        <w:spacing w:line="360" w:lineRule="auto"/>
        <w:rPr>
          <w:rFonts w:ascii="Traditional Arabic" w:hAnsi="Traditional Arabic" w:cs="Traditional Arabic"/>
          <w:b/>
          <w:bCs/>
          <w:sz w:val="28"/>
          <w:szCs w:val="28"/>
          <w:rtl/>
        </w:rPr>
      </w:pPr>
      <w:r w:rsidRPr="007C544A">
        <w:rPr>
          <w:rFonts w:ascii="Traditional Arabic" w:hAnsi="Traditional Arabic" w:cs="Traditional Arabic"/>
          <w:b/>
          <w:bCs/>
          <w:sz w:val="32"/>
          <w:szCs w:val="32"/>
          <w:rtl/>
        </w:rPr>
        <w:t>الإطار النظري</w:t>
      </w:r>
      <w:r w:rsidR="00F5627F" w:rsidRPr="007C544A">
        <w:rPr>
          <w:rFonts w:ascii="Traditional Arabic" w:hAnsi="Traditional Arabic" w:cs="Traditional Arabic"/>
          <w:b/>
          <w:bCs/>
          <w:sz w:val="32"/>
          <w:szCs w:val="32"/>
          <w:rtl/>
        </w:rPr>
        <w:t xml:space="preserve"> والمفاهيمي</w:t>
      </w:r>
      <w:r w:rsidRPr="007C544A">
        <w:rPr>
          <w:rFonts w:ascii="Traditional Arabic" w:hAnsi="Traditional Arabic" w:cs="Traditional Arabic"/>
          <w:b/>
          <w:bCs/>
          <w:sz w:val="32"/>
          <w:szCs w:val="32"/>
          <w:rtl/>
        </w:rPr>
        <w:t xml:space="preserve"> للدراسة </w:t>
      </w:r>
    </w:p>
    <w:p w14:paraId="79EF1912" w14:textId="77777777" w:rsidR="00CE3709" w:rsidRPr="007C544A" w:rsidRDefault="00CE3709"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تمهيد</w:t>
      </w:r>
      <w:r w:rsidR="00775B4E" w:rsidRPr="007C544A">
        <w:rPr>
          <w:rFonts w:ascii="Traditional Arabic" w:hAnsi="Traditional Arabic" w:cs="Traditional Arabic"/>
          <w:b/>
          <w:bCs/>
          <w:sz w:val="28"/>
          <w:szCs w:val="28"/>
          <w:rtl/>
        </w:rPr>
        <w:t xml:space="preserve">: </w:t>
      </w:r>
    </w:p>
    <w:p w14:paraId="64A1CDBC" w14:textId="77777777" w:rsidR="00C363C7" w:rsidRPr="007C544A" w:rsidRDefault="00C363C7" w:rsidP="002F4398">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يُعد دمج الشركات آلية استراتيجية لتحقيق التوسع وتعزيز القدرة التنافسية والاستدامة، وقد تزايدت أهميته مع الإصلاحات الاقتصادية الرامية إلى رفع الكفاءة ومواكبة المتغيرات وتحقيق النمو المستدام</w:t>
      </w:r>
      <w:r w:rsidRPr="007C544A">
        <w:rPr>
          <w:rFonts w:ascii="Traditional Arabic" w:hAnsi="Traditional Arabic" w:cs="Traditional Arabic"/>
          <w:sz w:val="24"/>
          <w:szCs w:val="24"/>
        </w:rPr>
        <w:t>.</w:t>
      </w:r>
    </w:p>
    <w:p w14:paraId="2E5E8B6D" w14:textId="77777777" w:rsidR="00C363C7" w:rsidRPr="007C544A" w:rsidRDefault="00C363C7" w:rsidP="002F4398">
      <w:pPr>
        <w:pStyle w:val="pdq2pgselectionanchorcontainer"/>
        <w:bidi/>
        <w:spacing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في السوق السعودي، يُعد سوق «نمو</w:t>
      </w:r>
      <w:r w:rsidRPr="007C544A">
        <w:rPr>
          <w:rFonts w:ascii="Traditional Arabic" w:eastAsiaTheme="minorHAnsi" w:hAnsi="Traditional Arabic" w:cs="Traditional Arabic"/>
        </w:rPr>
        <w:t xml:space="preserve">» </w:t>
      </w:r>
      <w:r w:rsidRPr="007C544A">
        <w:rPr>
          <w:rFonts w:ascii="Traditional Arabic" w:eastAsiaTheme="minorHAnsi" w:hAnsi="Traditional Arabic" w:cs="Traditional Arabic"/>
          <w:rtl/>
        </w:rPr>
        <w:t>منصة تتيح للشركات، خاصة الصغيرة والمتوسطة والعائلية، الوصول إلى التمويل وتوسيع قاعدة الملاك وتعزيز الحوكمة</w:t>
      </w:r>
      <w:r w:rsidRPr="007C544A">
        <w:rPr>
          <w:rFonts w:ascii="Traditional Arabic" w:eastAsiaTheme="minorHAnsi" w:hAnsi="Traditional Arabic" w:cs="Traditional Arabic"/>
        </w:rPr>
        <w:t xml:space="preserve">. </w:t>
      </w:r>
      <w:r w:rsidRPr="007C544A">
        <w:rPr>
          <w:rFonts w:ascii="Traditional Arabic" w:eastAsiaTheme="minorHAnsi" w:hAnsi="Traditional Arabic" w:cs="Traditional Arabic"/>
          <w:rtl/>
        </w:rPr>
        <w:t>ونظرًا لما قد تفرضه متطلبات الإدراج من تحديات قانونية وإدارية وفنية، قد تلجأ بعض الشركات إلى الدمج كخيار استراتيجي لتجميع رأس المال والموارد وتحسين الجاهزية المؤسسية للإدراج</w:t>
      </w:r>
      <w:r w:rsidRPr="007C544A">
        <w:rPr>
          <w:rFonts w:ascii="Traditional Arabic" w:eastAsiaTheme="minorHAnsi" w:hAnsi="Traditional Arabic" w:cs="Traditional Arabic"/>
        </w:rPr>
        <w:t>.</w:t>
      </w:r>
    </w:p>
    <w:p w14:paraId="7C179E2D" w14:textId="77777777" w:rsidR="0007200F" w:rsidRPr="007C544A" w:rsidRDefault="0007200F" w:rsidP="00706522">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وانطلاقًا من ذلك، يتناول هذا الفصل المفاهيم النظرية المرتبطة </w:t>
      </w:r>
      <w:r w:rsidRPr="007C544A">
        <w:rPr>
          <w:rFonts w:ascii="Traditional Arabic" w:hAnsi="Traditional Arabic" w:cs="Traditional Arabic"/>
          <w:b/>
          <w:bCs/>
          <w:sz w:val="24"/>
          <w:szCs w:val="24"/>
          <w:rtl/>
        </w:rPr>
        <w:t>بدمج الشركات</w:t>
      </w:r>
      <w:r w:rsidRPr="007C544A">
        <w:rPr>
          <w:rFonts w:ascii="Traditional Arabic" w:hAnsi="Traditional Arabic" w:cs="Traditional Arabic"/>
          <w:sz w:val="24"/>
          <w:szCs w:val="24"/>
          <w:rtl/>
        </w:rPr>
        <w:t>، وأبعاده القانونية والمالية والتنظيمية، باعتباره استراتيجية للنمو والتوسع المؤسسي، كما يناقش الأطر النظرية المفسرة لعمليات التحول المؤسسي، و</w:t>
      </w:r>
      <w:r w:rsidRPr="007C544A">
        <w:rPr>
          <w:rFonts w:ascii="Traditional Arabic" w:hAnsi="Traditional Arabic" w:cs="Traditional Arabic"/>
          <w:b/>
          <w:bCs/>
          <w:sz w:val="24"/>
          <w:szCs w:val="24"/>
          <w:rtl/>
        </w:rPr>
        <w:t>دمج الشركات</w:t>
      </w:r>
      <w:r w:rsidRPr="007C544A">
        <w:rPr>
          <w:rFonts w:ascii="Traditional Arabic" w:hAnsi="Traditional Arabic" w:cs="Traditional Arabic"/>
          <w:sz w:val="24"/>
          <w:szCs w:val="24"/>
          <w:rtl/>
        </w:rPr>
        <w:t xml:space="preserve"> كاستراتيجية للنمو، والعوامل المؤثرة في نجاحه أو تعثره</w:t>
      </w:r>
      <w:r w:rsidRPr="007C544A">
        <w:rPr>
          <w:rFonts w:ascii="Traditional Arabic" w:hAnsi="Traditional Arabic" w:cs="Traditional Arabic"/>
          <w:sz w:val="24"/>
          <w:szCs w:val="24"/>
        </w:rPr>
        <w:t>.</w:t>
      </w:r>
    </w:p>
    <w:p w14:paraId="311C0C6D" w14:textId="77777777" w:rsidR="00F5627F" w:rsidRPr="007C544A" w:rsidRDefault="00F5627F" w:rsidP="0007200F">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ويمثل هذا الإطار النظري مرجعية أساسية لفهم العلاقة بين </w:t>
      </w:r>
      <w:r w:rsidR="0007200F" w:rsidRPr="007C544A">
        <w:rPr>
          <w:rFonts w:ascii="Traditional Arabic" w:hAnsi="Traditional Arabic" w:cs="Traditional Arabic" w:hint="cs"/>
          <w:sz w:val="24"/>
          <w:szCs w:val="24"/>
          <w:rtl/>
        </w:rPr>
        <w:t>دمج</w:t>
      </w:r>
      <w:r w:rsidRPr="007C544A">
        <w:rPr>
          <w:rFonts w:ascii="Traditional Arabic" w:hAnsi="Traditional Arabic" w:cs="Traditional Arabic"/>
          <w:sz w:val="24"/>
          <w:szCs w:val="24"/>
          <w:rtl/>
        </w:rPr>
        <w:t xml:space="preserve"> الشركات العائلية وبين دخولها الفعّال</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سوق "نمو"</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كما يتيح للباحث تحليل أعمق للمتغيرات البحثية واستكشاف أبعادها القانونية والمؤسسية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وذلك في مبحثين التاليين</w:t>
      </w:r>
      <w:r w:rsidR="00775B4E" w:rsidRPr="007C544A">
        <w:rPr>
          <w:rFonts w:ascii="Traditional Arabic" w:hAnsi="Traditional Arabic" w:cs="Traditional Arabic"/>
          <w:sz w:val="24"/>
          <w:szCs w:val="24"/>
          <w:rtl/>
        </w:rPr>
        <w:t xml:space="preserve">: </w:t>
      </w:r>
    </w:p>
    <w:p w14:paraId="1C15709D" w14:textId="77777777" w:rsidR="00F5627F" w:rsidRPr="007C544A" w:rsidRDefault="00F5627F" w:rsidP="00706522">
      <w:pPr>
        <w:shd w:val="clear" w:color="auto" w:fill="FFFFFF" w:themeFill="background1"/>
        <w:bidi/>
        <w:spacing w:after="0" w:line="360" w:lineRule="auto"/>
        <w:ind w:firstLine="720"/>
        <w:jc w:val="both"/>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 xml:space="preserve">المبحث </w:t>
      </w:r>
      <w:r w:rsidR="00FA5E7F" w:rsidRPr="007C544A">
        <w:rPr>
          <w:rFonts w:ascii="Traditional Arabic" w:hAnsi="Traditional Arabic" w:cs="Traditional Arabic"/>
          <w:b/>
          <w:bCs/>
          <w:sz w:val="24"/>
          <w:szCs w:val="24"/>
          <w:rtl/>
        </w:rPr>
        <w:t>الأول-</w:t>
      </w:r>
      <w:r w:rsidRPr="007C544A">
        <w:rPr>
          <w:rFonts w:ascii="Traditional Arabic" w:hAnsi="Traditional Arabic" w:cs="Traditional Arabic"/>
          <w:b/>
          <w:bCs/>
          <w:sz w:val="24"/>
          <w:szCs w:val="24"/>
          <w:rtl/>
        </w:rPr>
        <w:t xml:space="preserve"> المفهوم العام لدمج الشركات واستراتيجياته.</w:t>
      </w:r>
    </w:p>
    <w:p w14:paraId="7D8E07A8" w14:textId="77777777" w:rsidR="00F5627F" w:rsidRPr="007C544A" w:rsidRDefault="00F5627F" w:rsidP="00706522">
      <w:pPr>
        <w:shd w:val="clear" w:color="auto" w:fill="FFFFFF" w:themeFill="background1"/>
        <w:bidi/>
        <w:spacing w:after="0" w:line="360" w:lineRule="auto"/>
        <w:ind w:firstLine="720"/>
        <w:jc w:val="both"/>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المبحث الثاني</w:t>
      </w:r>
      <w:r w:rsidR="00FA5E7F" w:rsidRPr="007C544A">
        <w:rPr>
          <w:rFonts w:ascii="Traditional Arabic" w:hAnsi="Traditional Arabic" w:cs="Traditional Arabic"/>
          <w:b/>
          <w:bCs/>
          <w:sz w:val="24"/>
          <w:szCs w:val="24"/>
          <w:rtl/>
        </w:rPr>
        <w:t>-</w:t>
      </w:r>
      <w:r w:rsidRPr="007C544A">
        <w:rPr>
          <w:rFonts w:ascii="Traditional Arabic" w:hAnsi="Traditional Arabic" w:cs="Traditional Arabic"/>
          <w:b/>
          <w:bCs/>
          <w:sz w:val="24"/>
          <w:szCs w:val="24"/>
          <w:rtl/>
        </w:rPr>
        <w:t xml:space="preserve"> السوق الموازية الواقع- الفعلي لخطوت دمج الشركات عينة الدراسة.</w:t>
      </w:r>
    </w:p>
    <w:p w14:paraId="4CC8A2F4" w14:textId="77777777" w:rsidR="00FA5E7F" w:rsidRPr="007C544A" w:rsidRDefault="00FA5E7F" w:rsidP="00706522">
      <w:pPr>
        <w:spacing w:after="0" w:line="360" w:lineRule="auto"/>
        <w:rPr>
          <w:rFonts w:ascii="Traditional Arabic" w:hAnsi="Traditional Arabic" w:cs="Traditional Arabic"/>
          <w:sz w:val="24"/>
          <w:szCs w:val="24"/>
          <w:rtl/>
        </w:rPr>
      </w:pPr>
      <w:r w:rsidRPr="007C544A">
        <w:rPr>
          <w:rFonts w:ascii="Traditional Arabic" w:hAnsi="Traditional Arabic" w:cs="Traditional Arabic"/>
          <w:sz w:val="24"/>
          <w:szCs w:val="24"/>
          <w:rtl/>
        </w:rPr>
        <w:br w:type="page"/>
      </w:r>
    </w:p>
    <w:p w14:paraId="48204C46" w14:textId="77777777" w:rsidR="00F5627F" w:rsidRPr="007C544A" w:rsidRDefault="00F5627F" w:rsidP="00706522">
      <w:pPr>
        <w:shd w:val="clear" w:color="auto" w:fill="FFFFFF" w:themeFill="background1"/>
        <w:bidi/>
        <w:spacing w:after="0" w:line="360" w:lineRule="auto"/>
        <w:jc w:val="center"/>
        <w:rPr>
          <w:rFonts w:ascii="Traditional Arabic" w:hAnsi="Traditional Arabic" w:cs="Traditional Arabic"/>
          <w:b/>
          <w:bCs/>
          <w:sz w:val="32"/>
          <w:szCs w:val="32"/>
          <w:rtl/>
        </w:rPr>
      </w:pPr>
      <w:r w:rsidRPr="007C544A">
        <w:rPr>
          <w:rFonts w:ascii="Traditional Arabic" w:hAnsi="Traditional Arabic" w:cs="Traditional Arabic"/>
          <w:b/>
          <w:bCs/>
          <w:sz w:val="32"/>
          <w:szCs w:val="32"/>
          <w:rtl/>
        </w:rPr>
        <w:lastRenderedPageBreak/>
        <w:t xml:space="preserve">المبحث </w:t>
      </w:r>
      <w:r w:rsidR="00FA5E7F" w:rsidRPr="007C544A">
        <w:rPr>
          <w:rFonts w:ascii="Traditional Arabic" w:hAnsi="Traditional Arabic" w:cs="Traditional Arabic"/>
          <w:b/>
          <w:bCs/>
          <w:sz w:val="32"/>
          <w:szCs w:val="32"/>
          <w:rtl/>
        </w:rPr>
        <w:t>الأول</w:t>
      </w:r>
    </w:p>
    <w:p w14:paraId="1A1AE6E8" w14:textId="77777777" w:rsidR="00F5627F" w:rsidRPr="007C544A" w:rsidRDefault="00F5627F" w:rsidP="00706522">
      <w:pPr>
        <w:shd w:val="clear" w:color="auto" w:fill="FFFFFF" w:themeFill="background1"/>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b/>
          <w:bCs/>
          <w:sz w:val="32"/>
          <w:szCs w:val="32"/>
          <w:rtl/>
        </w:rPr>
        <w:t>المفهوم العام لدمج الشركات واستراتيجياته</w:t>
      </w:r>
      <w:r w:rsidRPr="007C544A">
        <w:rPr>
          <w:rFonts w:ascii="Traditional Arabic" w:hAnsi="Traditional Arabic" w:cs="Traditional Arabic"/>
          <w:sz w:val="32"/>
          <w:szCs w:val="32"/>
          <w:rtl/>
        </w:rPr>
        <w:t xml:space="preserve"> </w:t>
      </w:r>
    </w:p>
    <w:p w14:paraId="15192514" w14:textId="77777777" w:rsidR="0007200F" w:rsidRPr="007C544A" w:rsidRDefault="001E2EE2" w:rsidP="00706522">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يتناول هذا المبحث دمج الشركات باعتباره من أبرز الظواهر الاقتصادية المعاصرة، لما له من دور في إعادة هيكلة الشركات، وتحقيق النمو، وتعزيز القدرة التنافسية</w:t>
      </w:r>
      <w:r w:rsidRPr="007C544A">
        <w:rPr>
          <w:rFonts w:ascii="Traditional Arabic" w:hAnsi="Traditional Arabic" w:cs="Traditional Arabic"/>
          <w:sz w:val="24"/>
          <w:szCs w:val="24"/>
        </w:rPr>
        <w:t>.</w:t>
      </w:r>
      <w:r w:rsidRPr="007C544A">
        <w:rPr>
          <w:rFonts w:ascii="Traditional Arabic" w:hAnsi="Traditional Arabic" w:cs="Traditional Arabic"/>
          <w:sz w:val="24"/>
          <w:szCs w:val="24"/>
          <w:rtl/>
        </w:rPr>
        <w:t xml:space="preserve"> </w:t>
      </w:r>
      <w:r w:rsidR="0007200F" w:rsidRPr="007C544A">
        <w:rPr>
          <w:rFonts w:ascii="Traditional Arabic" w:hAnsi="Traditional Arabic" w:cs="Traditional Arabic"/>
          <w:sz w:val="24"/>
          <w:szCs w:val="24"/>
          <w:rtl/>
        </w:rPr>
        <w:t xml:space="preserve">(إسماعيل، 2018). كما فرضت المتغيرات الاقتصادية تحديات سوقية متلاحقة على العديد من الشركات، دفعتها إلى البحث عن استراتيجيات وأدوات قانونية تمكّنها من المحافظة على مكانتها وتعزيز موقعها في السوق، فضلًا عن تحسين أدائها وضمان استمراريتها في ظل المنافسة المتزايدة؛ لذلك برز </w:t>
      </w:r>
      <w:r w:rsidR="0007200F" w:rsidRPr="007C544A">
        <w:rPr>
          <w:rFonts w:ascii="Traditional Arabic" w:hAnsi="Traditional Arabic" w:cs="Traditional Arabic"/>
          <w:b/>
          <w:bCs/>
          <w:sz w:val="24"/>
          <w:szCs w:val="24"/>
          <w:rtl/>
        </w:rPr>
        <w:t>مفهوم دمج الشركات</w:t>
      </w:r>
      <w:r w:rsidR="0007200F" w:rsidRPr="007C544A">
        <w:rPr>
          <w:rFonts w:ascii="Traditional Arabic" w:hAnsi="Traditional Arabic" w:cs="Traditional Arabic"/>
          <w:sz w:val="24"/>
          <w:szCs w:val="24"/>
          <w:rtl/>
        </w:rPr>
        <w:t xml:space="preserve"> بوصفه أحد الخيارات الاستراتيجية المهمة التي تجمع بين الأبعاد القانونية والتنظيمية من جهة، والأبعاد الاستراتيجية والإدارية من جهة أخرى (عبد الرحمن، 2020)</w:t>
      </w:r>
      <w:r w:rsidR="0007200F" w:rsidRPr="007C544A">
        <w:rPr>
          <w:rFonts w:ascii="Traditional Arabic" w:hAnsi="Traditional Arabic" w:cs="Traditional Arabic"/>
          <w:sz w:val="24"/>
          <w:szCs w:val="24"/>
        </w:rPr>
        <w:t>.</w:t>
      </w:r>
    </w:p>
    <w:p w14:paraId="00B03F18" w14:textId="77777777" w:rsidR="00F2262C" w:rsidRPr="007C544A" w:rsidRDefault="001E2EE2" w:rsidP="0022698D">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جب التمييز بين دمج الشركات كإجراء قانوني لنقل الكيان القانوني والمالي، واستراتيجية دمج الشركات كخيار إداري لتحقيق أهداف محددة، إذ ترتبط عمليات الدمج بأهدافها الاستراتيجية وأطرها القانونية</w:t>
      </w:r>
      <w:r w:rsidRPr="007C544A">
        <w:rPr>
          <w:rFonts w:ascii="Traditional Arabic" w:hAnsi="Traditional Arabic" w:cs="Traditional Arabic"/>
          <w:sz w:val="24"/>
          <w:szCs w:val="24"/>
        </w:rPr>
        <w:t>.</w:t>
      </w:r>
      <w:r w:rsidRPr="007C544A">
        <w:rPr>
          <w:rFonts w:ascii="Traditional Arabic" w:hAnsi="Traditional Arabic" w:cs="Traditional Arabic"/>
          <w:sz w:val="24"/>
          <w:szCs w:val="24"/>
          <w:rtl/>
        </w:rPr>
        <w:t xml:space="preserve"> </w:t>
      </w:r>
      <w:r w:rsidR="00F2262C" w:rsidRPr="007C544A">
        <w:rPr>
          <w:rFonts w:ascii="Traditional Arabic" w:hAnsi="Traditional Arabic" w:cs="Traditional Arabic"/>
          <w:sz w:val="24"/>
          <w:szCs w:val="24"/>
          <w:rtl/>
        </w:rPr>
        <w:t>(</w:t>
      </w:r>
      <w:r w:rsidR="00F2262C" w:rsidRPr="007C544A">
        <w:rPr>
          <w:rFonts w:ascii="Traditional Arabic" w:hAnsi="Traditional Arabic" w:cs="Traditional Arabic"/>
          <w:sz w:val="24"/>
          <w:szCs w:val="24"/>
        </w:rPr>
        <w:t>DePamphilis, 2019</w:t>
      </w:r>
      <w:r w:rsidR="00F2262C" w:rsidRPr="007C544A">
        <w:rPr>
          <w:rFonts w:ascii="Traditional Arabic" w:hAnsi="Traditional Arabic" w:cs="Traditional Arabic"/>
          <w:sz w:val="24"/>
          <w:szCs w:val="24"/>
          <w:rtl/>
        </w:rPr>
        <w:t>).</w:t>
      </w:r>
    </w:p>
    <w:p w14:paraId="0471327F" w14:textId="77777777" w:rsidR="00F5627F" w:rsidRPr="007C544A" w:rsidRDefault="00F5627F" w:rsidP="00706522">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لذلك فإن المبحث الحالي يسعى</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عرض المفهوم العام لدمج الشركات</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من خلال عرض التعريفات المختلفة له</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ثم بيان مفهوم استراتيجية دمج الشركات والتمييز بين الدمج </w:t>
      </w:r>
      <w:r w:rsidR="00F2262C" w:rsidRPr="007C544A">
        <w:rPr>
          <w:rFonts w:ascii="Traditional Arabic" w:hAnsi="Traditional Arabic" w:cs="Traditional Arabic"/>
          <w:sz w:val="24"/>
          <w:szCs w:val="24"/>
          <w:rtl/>
        </w:rPr>
        <w:t>كإجراء</w:t>
      </w:r>
      <w:r w:rsidRPr="007C544A">
        <w:rPr>
          <w:rFonts w:ascii="Traditional Arabic" w:hAnsi="Traditional Arabic" w:cs="Traditional Arabic"/>
          <w:sz w:val="24"/>
          <w:szCs w:val="24"/>
          <w:rtl/>
        </w:rPr>
        <w:t xml:space="preserve"> قانوني وبين الدمج كخيار </w:t>
      </w:r>
      <w:r w:rsidR="00F2262C" w:rsidRPr="007C544A">
        <w:rPr>
          <w:rFonts w:ascii="Traditional Arabic" w:hAnsi="Traditional Arabic" w:cs="Traditional Arabic"/>
          <w:sz w:val="24"/>
          <w:szCs w:val="24"/>
          <w:rtl/>
        </w:rPr>
        <w:t>إداري</w:t>
      </w:r>
      <w:r w:rsidRPr="007C544A">
        <w:rPr>
          <w:rFonts w:ascii="Traditional Arabic" w:hAnsi="Traditional Arabic" w:cs="Traditional Arabic"/>
          <w:sz w:val="24"/>
          <w:szCs w:val="24"/>
          <w:rtl/>
        </w:rPr>
        <w:t>- اقتصادي وصولا</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إبراز العلاقة بين الدمج واستراتيجيات النمو المؤسسي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للشركات</w:t>
      </w:r>
      <w:r w:rsidR="00D7278E" w:rsidRPr="007C544A">
        <w:rPr>
          <w:rFonts w:ascii="Traditional Arabic" w:hAnsi="Traditional Arabic" w:cs="Traditional Arabic"/>
          <w:sz w:val="24"/>
          <w:szCs w:val="24"/>
          <w:rtl/>
        </w:rPr>
        <w:t xml:space="preserve"> </w:t>
      </w:r>
    </w:p>
    <w:p w14:paraId="05AADD27" w14:textId="77777777" w:rsidR="00C51FD3" w:rsidRPr="007C544A" w:rsidRDefault="00086CDD" w:rsidP="00706522">
      <w:pPr>
        <w:pStyle w:val="a"/>
        <w:shd w:val="clear" w:color="auto" w:fill="FFFFFF" w:themeFill="background1"/>
        <w:spacing w:line="360" w:lineRule="auto"/>
        <w:jc w:val="left"/>
        <w:rPr>
          <w:rFonts w:ascii="Traditional Arabic" w:hAnsi="Traditional Arabic" w:cs="Traditional Arabic"/>
          <w:sz w:val="28"/>
          <w:szCs w:val="28"/>
          <w:rtl/>
        </w:rPr>
      </w:pPr>
      <w:r w:rsidRPr="007C544A">
        <w:rPr>
          <w:rFonts w:ascii="Traditional Arabic" w:hAnsi="Traditional Arabic" w:cs="Traditional Arabic"/>
          <w:sz w:val="28"/>
          <w:szCs w:val="28"/>
          <w:rtl/>
        </w:rPr>
        <w:t>أولاً</w:t>
      </w:r>
      <w:r w:rsidR="00C51FD3" w:rsidRPr="007C544A">
        <w:rPr>
          <w:rFonts w:ascii="Traditional Arabic" w:hAnsi="Traditional Arabic" w:cs="Traditional Arabic"/>
          <w:b/>
          <w:bCs/>
          <w:sz w:val="28"/>
          <w:szCs w:val="28"/>
          <w:rtl/>
        </w:rPr>
        <w:t>-</w:t>
      </w:r>
      <w:r w:rsidR="00F5627F" w:rsidRPr="007C544A">
        <w:rPr>
          <w:rFonts w:ascii="Traditional Arabic" w:hAnsi="Traditional Arabic" w:cs="Traditional Arabic"/>
          <w:b/>
          <w:bCs/>
          <w:sz w:val="28"/>
          <w:szCs w:val="28"/>
          <w:rtl/>
        </w:rPr>
        <w:t xml:space="preserve"> تعريف دمج الشركات</w:t>
      </w:r>
      <w:r w:rsidR="00775B4E" w:rsidRPr="007C544A">
        <w:rPr>
          <w:rFonts w:ascii="Traditional Arabic" w:hAnsi="Traditional Arabic" w:cs="Traditional Arabic"/>
          <w:b/>
          <w:bCs/>
          <w:sz w:val="28"/>
          <w:szCs w:val="28"/>
          <w:rtl/>
        </w:rPr>
        <w:t>:</w:t>
      </w:r>
      <w:r w:rsidR="00775B4E" w:rsidRPr="007C544A">
        <w:rPr>
          <w:rFonts w:ascii="Traditional Arabic" w:hAnsi="Traditional Arabic" w:cs="Traditional Arabic"/>
          <w:sz w:val="28"/>
          <w:szCs w:val="28"/>
          <w:rtl/>
        </w:rPr>
        <w:t xml:space="preserve"> </w:t>
      </w:r>
    </w:p>
    <w:p w14:paraId="06F2C3D3" w14:textId="77777777" w:rsidR="00E112AE" w:rsidRPr="007C544A" w:rsidRDefault="00E112AE" w:rsidP="001416F4">
      <w:pPr>
        <w:pStyle w:val="NormalWeb"/>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وقبل تناول مفهوم دمج الشركات، يجدر التعريف بمفهوم الشركات العائلية (المشروعات العائلية)، باعتبارها البيئة التي تُطبق عليها الدراسة. وقد تعددت تعريفات الشركات العائلية في الأدبيات، نتيجة اختلاف المعايير المستخدمة في تحديد طبيعة الملكية والسيطرة والمشاركة العائلية، ومن أبرز هذه التعريفات ما يأتي</w:t>
      </w:r>
      <w:r w:rsidRPr="007C544A">
        <w:rPr>
          <w:rFonts w:ascii="Traditional Arabic" w:eastAsiaTheme="minorHAnsi" w:hAnsi="Traditional Arabic" w:cs="Traditional Arabic"/>
        </w:rPr>
        <w:t>:</w:t>
      </w:r>
    </w:p>
    <w:p w14:paraId="2A4F3CA6" w14:textId="77777777" w:rsidR="00E112AE" w:rsidRPr="007C544A" w:rsidRDefault="00E112AE" w:rsidP="001416F4">
      <w:pPr>
        <w:pStyle w:val="NormalWeb"/>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تُعرف الشركة العائلية في ضوء درجة تأثير الأسرة في الشركة، من خلال مجموعة من الأبعاد التي تشمل القوة والخبرة والثقافة، بما يعكس مدى تأثير الأسرة في ملكية الشركة وإدارتها وتوجهاتها الاستراتيجية</w:t>
      </w:r>
      <w:r w:rsidRPr="007C544A">
        <w:rPr>
          <w:rFonts w:ascii="Traditional Arabic" w:eastAsiaTheme="minorHAnsi" w:hAnsi="Traditional Arabic" w:cs="Traditional Arabic"/>
        </w:rPr>
        <w:t xml:space="preserve"> (Astrachan et al., 2002).</w:t>
      </w:r>
    </w:p>
    <w:p w14:paraId="3CD676F9" w14:textId="77777777" w:rsidR="00E112AE" w:rsidRPr="007C544A" w:rsidRDefault="00E112AE" w:rsidP="001416F4">
      <w:pPr>
        <w:pStyle w:val="NormalWeb"/>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تُعرف الشركة العائلية بأنها الشركة التي تكون فيها الأغلبية التصويتية في يد الأسرة المسيطرة، بما يسمح لها بممارسة تأثير رئيسي في القرارات المتعلقة بإدارة الشركة وتوجهاتها، ويشمل ذلك الشركات التي يسعى ملاكها العائليون إلى انتقال ملكيتها إلى الأجيال اللاحقة</w:t>
      </w:r>
      <w:r w:rsidRPr="007C544A">
        <w:rPr>
          <w:rFonts w:ascii="Traditional Arabic" w:eastAsiaTheme="minorHAnsi" w:hAnsi="Traditional Arabic" w:cs="Traditional Arabic"/>
        </w:rPr>
        <w:t xml:space="preserve"> (International Finance Corporation [IFC], 2008).</w:t>
      </w:r>
    </w:p>
    <w:p w14:paraId="0A9EF54E" w14:textId="77777777" w:rsidR="00E112AE" w:rsidRPr="007C544A" w:rsidRDefault="00E112AE" w:rsidP="001416F4">
      <w:pPr>
        <w:pStyle w:val="NormalWeb"/>
        <w:bidi/>
        <w:spacing w:before="0" w:beforeAutospacing="0" w:after="0" w:afterAutospacing="0" w:line="360" w:lineRule="auto"/>
        <w:ind w:firstLine="720"/>
        <w:jc w:val="both"/>
        <w:rPr>
          <w:rFonts w:ascii="Traditional Arabic" w:eastAsiaTheme="minorHAnsi" w:hAnsi="Traditional Arabic" w:cs="Traditional Arabic"/>
          <w:sz w:val="20"/>
          <w:szCs w:val="20"/>
          <w:rtl/>
        </w:rPr>
      </w:pPr>
      <w:r w:rsidRPr="007C544A">
        <w:rPr>
          <w:rFonts w:ascii="Traditional Arabic" w:eastAsiaTheme="minorHAnsi" w:hAnsi="Traditional Arabic" w:cs="Traditional Arabic"/>
          <w:rtl/>
        </w:rPr>
        <w:t>تُعرَّف الشركة العائلية بأنها الشركة التي تكون فيها غالبية حقوق اتخاذ القرار مملوكة بصورة مباشرة أو غير مباشرة للمؤسس أو لأفراد أسرته، مع وجود مشاركة رسمية لأحد أفراد الأسرة أو أقاربها في إدارة الشركة أو الرقابة عليها، كما يمكن اعتبار الشركة المدرجة شركة عائلية عندما تمتلك الأسرة نسبة مؤثرة من حقوق اتخاذ القرار المرتبطة بملكية أسهمها</w:t>
      </w:r>
      <w:r w:rsidRPr="007C544A">
        <w:rPr>
          <w:rFonts w:ascii="Traditional Arabic" w:eastAsiaTheme="minorHAnsi" w:hAnsi="Traditional Arabic" w:cs="Traditional Arabic"/>
        </w:rPr>
        <w:t xml:space="preserve"> (</w:t>
      </w:r>
      <w:r w:rsidRPr="007C544A">
        <w:rPr>
          <w:rFonts w:ascii="Traditional Arabic" w:eastAsiaTheme="minorHAnsi" w:hAnsi="Traditional Arabic" w:cs="Traditional Arabic"/>
          <w:sz w:val="20"/>
          <w:szCs w:val="20"/>
        </w:rPr>
        <w:t>Foundation for Family Businesses, 2025).</w:t>
      </w:r>
    </w:p>
    <w:p w14:paraId="0F356E1B" w14:textId="77777777" w:rsidR="0007200F" w:rsidRPr="007C544A" w:rsidRDefault="0007200F" w:rsidP="00706522">
      <w:pPr>
        <w:shd w:val="clear" w:color="auto" w:fill="FFFFFF" w:themeFill="background1"/>
        <w:tabs>
          <w:tab w:val="right" w:pos="1736"/>
        </w:tabs>
        <w:bidi/>
        <w:spacing w:after="0" w:line="360" w:lineRule="auto"/>
        <w:ind w:firstLine="720"/>
        <w:jc w:val="both"/>
        <w:rPr>
          <w:rFonts w:ascii="Traditional Arabic" w:hAnsi="Traditional Arabic" w:cs="Traditional Arabic"/>
          <w:b/>
          <w:bCs/>
          <w:sz w:val="24"/>
          <w:szCs w:val="24"/>
          <w:rtl/>
        </w:rPr>
      </w:pPr>
      <w:r w:rsidRPr="007C544A">
        <w:rPr>
          <w:rFonts w:ascii="Traditional Arabic" w:hAnsi="Traditional Arabic" w:cs="Traditional Arabic"/>
          <w:sz w:val="24"/>
          <w:szCs w:val="24"/>
          <w:rtl/>
        </w:rPr>
        <w:lastRenderedPageBreak/>
        <w:t>ويعرفها الباحث إجرائيًا بأنها</w:t>
      </w:r>
      <w:r w:rsidRPr="007C544A">
        <w:rPr>
          <w:rFonts w:ascii="Traditional Arabic" w:hAnsi="Traditional Arabic" w:cs="Traditional Arabic"/>
          <w:sz w:val="24"/>
          <w:szCs w:val="24"/>
        </w:rPr>
        <w:t xml:space="preserve">: </w:t>
      </w:r>
      <w:r w:rsidRPr="007C544A">
        <w:rPr>
          <w:rFonts w:ascii="Traditional Arabic" w:hAnsi="Traditional Arabic" w:cs="Traditional Arabic"/>
          <w:b/>
          <w:bCs/>
          <w:sz w:val="24"/>
          <w:szCs w:val="24"/>
        </w:rPr>
        <w:t>"</w:t>
      </w:r>
      <w:r w:rsidRPr="007C544A">
        <w:rPr>
          <w:rFonts w:ascii="Traditional Arabic" w:hAnsi="Traditional Arabic" w:cs="Traditional Arabic"/>
          <w:b/>
          <w:bCs/>
          <w:sz w:val="24"/>
          <w:szCs w:val="24"/>
          <w:rtl/>
        </w:rPr>
        <w:t>المشروع الذي تتركز ملكيته وسيطرة إدارته واتخاذ قراراته الاستراتيجية في أفراد عائلة واحدة أو أكثر، بما يضمن استمرار تأثير العائلة في توجيه أعماله وإدارته</w:t>
      </w:r>
      <w:r w:rsidRPr="007C544A">
        <w:rPr>
          <w:rFonts w:ascii="Traditional Arabic" w:hAnsi="Traditional Arabic" w:cs="Traditional Arabic"/>
          <w:b/>
          <w:bCs/>
          <w:sz w:val="24"/>
          <w:szCs w:val="24"/>
        </w:rPr>
        <w:t>."</w:t>
      </w:r>
    </w:p>
    <w:p w14:paraId="0FCDC134" w14:textId="77777777" w:rsidR="00F5627F" w:rsidRPr="007C544A" w:rsidRDefault="00F5627F" w:rsidP="0007200F">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Pr>
      </w:pPr>
      <w:r w:rsidRPr="007C544A">
        <w:rPr>
          <w:rFonts w:ascii="Traditional Arabic" w:hAnsi="Traditional Arabic" w:cs="Traditional Arabic"/>
          <w:sz w:val="24"/>
          <w:szCs w:val="24"/>
          <w:rtl/>
        </w:rPr>
        <w:t>وتعد دمج الشركات من أبرز الآليات التي تلجأ إليها الكيانات الاقتصادية بهدف إعادة الهيكلة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وتعزيز قدراتها التنافسية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وتحقيق النمو المستدام في الأسواق. وقد عرّف الفقه القانوني والاقتصادي مفهوم </w:t>
      </w:r>
      <w:r w:rsidR="0007200F" w:rsidRPr="007C544A">
        <w:rPr>
          <w:rFonts w:ascii="Traditional Arabic" w:hAnsi="Traditional Arabic" w:cs="Traditional Arabic" w:hint="cs"/>
          <w:sz w:val="24"/>
          <w:szCs w:val="24"/>
          <w:rtl/>
        </w:rPr>
        <w:t>الدمج</w:t>
      </w:r>
      <w:r w:rsidRPr="007C544A">
        <w:rPr>
          <w:rFonts w:ascii="Traditional Arabic" w:hAnsi="Traditional Arabic" w:cs="Traditional Arabic"/>
          <w:sz w:val="24"/>
          <w:szCs w:val="24"/>
          <w:rtl/>
        </w:rPr>
        <w:t xml:space="preserve"> بصور متعددة</w:t>
      </w:r>
      <w:r w:rsidR="00775B4E" w:rsidRPr="007C544A">
        <w:rPr>
          <w:rFonts w:ascii="Traditional Arabic" w:hAnsi="Traditional Arabic" w:cs="Traditional Arabic"/>
          <w:sz w:val="24"/>
          <w:szCs w:val="24"/>
          <w:rtl/>
        </w:rPr>
        <w:t xml:space="preserve">: </w:t>
      </w:r>
    </w:p>
    <w:p w14:paraId="63798EA0" w14:textId="77777777" w:rsidR="00160B61" w:rsidRPr="007C544A" w:rsidRDefault="00160B61" w:rsidP="00160B61">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hint="cs"/>
          <w:sz w:val="24"/>
          <w:szCs w:val="24"/>
          <w:rtl/>
        </w:rPr>
        <w:t>ي</w:t>
      </w:r>
      <w:r w:rsidRPr="007C544A">
        <w:rPr>
          <w:rFonts w:ascii="Traditional Arabic" w:hAnsi="Traditional Arabic" w:cs="Traditional Arabic"/>
          <w:sz w:val="24"/>
          <w:szCs w:val="24"/>
          <w:rtl/>
        </w:rPr>
        <w:t>عد دمج الشركات عملية اقتصادية يتم من خلالها توحيد شركتين أو أكثر في كيان واحد بهدف رفع الكفاءة، وخفض التكاليف، وتوسيع الحصة السوقية، وتعزيز القدرة التنافسية وتحقيق التآزر</w:t>
      </w:r>
      <w:r w:rsidRPr="007C544A">
        <w:rPr>
          <w:rFonts w:ascii="Traditional Arabic" w:hAnsi="Traditional Arabic" w:cs="Traditional Arabic"/>
          <w:sz w:val="24"/>
          <w:szCs w:val="24"/>
        </w:rPr>
        <w:t>.</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Pr>
        <w:t>Gaughan, 2017</w:t>
      </w:r>
      <w:r w:rsidRPr="007C544A">
        <w:rPr>
          <w:rFonts w:ascii="Traditional Arabic" w:hAnsi="Traditional Arabic" w:cs="Traditional Arabic"/>
          <w:sz w:val="24"/>
          <w:szCs w:val="24"/>
          <w:rtl/>
        </w:rPr>
        <w:t>).</w:t>
      </w:r>
    </w:p>
    <w:p w14:paraId="49618CCE" w14:textId="77777777" w:rsidR="00160B61" w:rsidRPr="007C544A" w:rsidRDefault="00160B61" w:rsidP="00160B61">
      <w:pPr>
        <w:shd w:val="clear" w:color="auto" w:fill="FFFFFF" w:themeFill="background1"/>
        <w:tabs>
          <w:tab w:val="right" w:pos="1736"/>
        </w:tabs>
        <w:bidi/>
        <w:spacing w:after="0" w:line="360" w:lineRule="auto"/>
        <w:ind w:firstLine="720"/>
        <w:jc w:val="both"/>
        <w:rPr>
          <w:rFonts w:ascii="Traditional Arabic" w:hAnsi="Traditional Arabic" w:cs="Traditional Arabic"/>
          <w:sz w:val="18"/>
          <w:szCs w:val="18"/>
          <w:rtl/>
        </w:rPr>
      </w:pPr>
      <w:r w:rsidRPr="007C544A">
        <w:rPr>
          <w:rFonts w:ascii="Traditional Arabic" w:hAnsi="Traditional Arabic" w:cs="Traditional Arabic"/>
          <w:sz w:val="24"/>
          <w:szCs w:val="24"/>
          <w:rtl/>
        </w:rPr>
        <w:t>يمكن النظر إلى عمليات الاندماج والاستحواذ باعتبارها معاملات استراتيجية يمكن أن تؤثر في أداء الشركات وقدرتها التنافسية، وترتبط نتائجها بعوامل من بينها القدرات الإدارية وكيفية إدارة عملية الدمج والاستفادة من الموارد المشتركة</w:t>
      </w:r>
      <w:r w:rsidRPr="007C544A">
        <w:rPr>
          <w:rFonts w:ascii="Traditional Arabic" w:hAnsi="Traditional Arabic" w:cs="Traditional Arabic"/>
          <w:sz w:val="24"/>
          <w:szCs w:val="24"/>
        </w:rPr>
        <w:t xml:space="preserve"> </w:t>
      </w:r>
      <w:r w:rsidRPr="007C544A">
        <w:rPr>
          <w:rFonts w:ascii="Traditional Arabic" w:hAnsi="Traditional Arabic" w:cs="Traditional Arabic"/>
          <w:sz w:val="18"/>
          <w:szCs w:val="18"/>
        </w:rPr>
        <w:t>(</w:t>
      </w:r>
      <w:proofErr w:type="spellStart"/>
      <w:r w:rsidRPr="007C544A">
        <w:rPr>
          <w:rFonts w:ascii="Traditional Arabic" w:hAnsi="Traditional Arabic" w:cs="Traditional Arabic"/>
          <w:sz w:val="18"/>
          <w:szCs w:val="18"/>
        </w:rPr>
        <w:t>Suryaningrum</w:t>
      </w:r>
      <w:proofErr w:type="spellEnd"/>
      <w:r w:rsidRPr="007C544A">
        <w:rPr>
          <w:rFonts w:ascii="Traditional Arabic" w:hAnsi="Traditional Arabic" w:cs="Traditional Arabic"/>
          <w:sz w:val="18"/>
          <w:szCs w:val="18"/>
        </w:rPr>
        <w:t xml:space="preserve"> et al., 2023).</w:t>
      </w:r>
    </w:p>
    <w:p w14:paraId="3E639E44" w14:textId="77777777" w:rsidR="00F5627F" w:rsidRPr="007C544A" w:rsidRDefault="00F5627F" w:rsidP="0007200F">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ويعرف "دمج الشركات هو عملية اقتصادية تهدف</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توحيد كيانين أو أكثر في كيان واحد</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بهدف تعزيز الكفاءة الاقتصادية من خلال تحقيق وفورات الحجم</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وزيادة القوة السوقية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وتحسين استخدام الموارد المتاحة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وتقليل التكاليف التشغيلية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مما يؤدي</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 xml:space="preserve">تحسين </w:t>
      </w:r>
      <w:r w:rsidR="005C20E0" w:rsidRPr="007C544A">
        <w:rPr>
          <w:rFonts w:ascii="Traditional Arabic" w:hAnsi="Traditional Arabic" w:cs="Traditional Arabic"/>
          <w:sz w:val="24"/>
          <w:szCs w:val="24"/>
          <w:rtl/>
        </w:rPr>
        <w:t>الأداء</w:t>
      </w:r>
      <w:r w:rsidRPr="007C544A">
        <w:rPr>
          <w:rFonts w:ascii="Traditional Arabic" w:hAnsi="Traditional Arabic" w:cs="Traditional Arabic"/>
          <w:sz w:val="24"/>
          <w:szCs w:val="24"/>
          <w:rtl/>
        </w:rPr>
        <w:t xml:space="preserve"> المالي والقدرة التنافسية في السوق</w:t>
      </w:r>
      <w:r w:rsidR="00F2262C" w:rsidRPr="007C544A">
        <w:rPr>
          <w:rFonts w:ascii="Traditional Arabic" w:hAnsi="Traditional Arabic" w:cs="Traditional Arabic"/>
          <w:sz w:val="24"/>
          <w:szCs w:val="24"/>
          <w:rtl/>
        </w:rPr>
        <w:t>"</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الزهراني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2021). </w:t>
      </w:r>
    </w:p>
    <w:p w14:paraId="0EBB71F8" w14:textId="77777777" w:rsidR="00160B61" w:rsidRPr="007C544A" w:rsidRDefault="00160B61" w:rsidP="00160B61">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يُعرَّف دمج الشركات بأنه عملية قانونية واقتصادية تتحد بموجبها شركتان أو أكثر في كيان اقتصادي واحد، بما يترتب عليه توحيد أنشطتها ومواردها وانتقال الحقوق والالتزامات والأصول وفقًا للشكل القانوني للاندماج، سواء من خلال استمرار الشخصية المعنوية لإحدى الشركات أو بتكوين شركة جديدة. ويشمل ذلك الاندماج بطريق الضم والاندماج بتكوين شركة جديدة وغيرها من صور الاندماج، ويُعد من الوسائل التي قد تلجأ إليها الشركات لتحقيق التركّز الاقتصادي وتعزيز قدرتها على ممارسة النشاط في إطار أكثر تكاملًا</w:t>
      </w:r>
      <w:r w:rsidRPr="007C544A">
        <w:rPr>
          <w:rFonts w:ascii="Traditional Arabic" w:hAnsi="Traditional Arabic" w:cs="Traditional Arabic"/>
          <w:sz w:val="24"/>
          <w:szCs w:val="24"/>
        </w:rPr>
        <w:t xml:space="preserve"> </w:t>
      </w:r>
      <w:r w:rsidRPr="007C544A">
        <w:rPr>
          <w:rFonts w:ascii="Traditional Arabic" w:hAnsi="Traditional Arabic" w:cs="Traditional Arabic" w:hint="cs"/>
          <w:sz w:val="24"/>
          <w:szCs w:val="24"/>
          <w:rtl/>
        </w:rPr>
        <w:t>(</w:t>
      </w:r>
      <w:r w:rsidRPr="007C544A">
        <w:rPr>
          <w:rFonts w:ascii="Traditional Arabic" w:hAnsi="Traditional Arabic" w:cs="Traditional Arabic"/>
          <w:sz w:val="24"/>
          <w:szCs w:val="24"/>
          <w:rtl/>
        </w:rPr>
        <w:t>المحاميد، 2024</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ويتفق هذا التعريف مع ما أشار إليه</w:t>
      </w:r>
      <w:r w:rsidRPr="007C544A">
        <w:rPr>
          <w:rFonts w:ascii="Traditional Arabic" w:hAnsi="Traditional Arabic" w:cs="Traditional Arabic"/>
          <w:sz w:val="24"/>
          <w:szCs w:val="24"/>
        </w:rPr>
        <w:t xml:space="preserve"> OECD (2025) </w:t>
      </w:r>
      <w:r w:rsidRPr="007C544A">
        <w:rPr>
          <w:rFonts w:ascii="Traditional Arabic" w:hAnsi="Traditional Arabic" w:cs="Traditional Arabic"/>
          <w:sz w:val="24"/>
          <w:szCs w:val="24"/>
          <w:rtl/>
        </w:rPr>
        <w:t>من أن الاندماج يتمثل في اتحاد شركتين أو أكثر في عملية واحدة، مع اختلاف الشكل القانوني الذي تتم من خلاله العملية</w:t>
      </w:r>
      <w:r w:rsidRPr="007C544A">
        <w:rPr>
          <w:rFonts w:ascii="Traditional Arabic" w:hAnsi="Traditional Arabic" w:cs="Traditional Arabic"/>
          <w:sz w:val="24"/>
          <w:szCs w:val="24"/>
        </w:rPr>
        <w:t>.</w:t>
      </w:r>
    </w:p>
    <w:p w14:paraId="480FF3B6" w14:textId="77777777" w:rsidR="00160B61" w:rsidRPr="007C544A" w:rsidRDefault="00160B61" w:rsidP="00160B61">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يُعرَّف دمج الشركات بأنه عملية تتحد بموجبها شركتان أو أكثر في كيان واحد، بما يؤدي إلى انتهاء الشركات الداخلة في عملية الاندماج وتكوين كيان جديد، وذلك وفقًا للإجراءات والأحكام النظامية المنظمة لعملية الاندماج (هيئة السوق المالية السعودية، 2026)</w:t>
      </w:r>
      <w:r w:rsidRPr="007C544A">
        <w:rPr>
          <w:rFonts w:ascii="Traditional Arabic" w:hAnsi="Traditional Arabic" w:cs="Traditional Arabic"/>
          <w:sz w:val="24"/>
          <w:szCs w:val="24"/>
        </w:rPr>
        <w:t>.</w:t>
      </w:r>
    </w:p>
    <w:p w14:paraId="270564EF" w14:textId="77777777" w:rsidR="00160B61" w:rsidRPr="007C544A" w:rsidRDefault="00160B61" w:rsidP="009E4DCA">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ويلاحظ مما سبق أن مفهوم دمج الشركات يتضمن عدة أبعاد مترابطة؛ فمن الناحية القانونية يُنظر إليه باعتباره عملية رسمية تخضع للأطر والتشريعات المنظمة، وقد يترتب عليها انتقال الحقوق والالتزامات وزوال الشخصية المعنوية للشركات المندمجة، بينما يركز الجانب الاقتصادي على توحيد الموارد والقدرات والأنشطة وتحقيق أهداف اقتصادية، مثل زيادة الكفاءة وتحقيق وفورات الحجم وتعزيز القدرة على المنافسة. كما يرتبط الدمج بأهداف استراتيجية وسوقية، من بينها التوسع في النشاط، وتعزيز المركز التنافسي، والاستفادة من الموارد والإمكانات المتاحة. وبناءً على ذلك، يمكن النظر إلى دمج الشركات باعتباره عملية متكاملة تجمع بين الأبعاد القانونية والاقتصادية والاستراتيجية، وتتجاوز مجرد اتحاد الكيانات إلى إحداث تغييرات في الهياكل والموارد والأنشطة والمراكز السوقية للشركات المشاركة (الزهراني، 2021)</w:t>
      </w:r>
      <w:r w:rsidRPr="007C544A">
        <w:rPr>
          <w:rFonts w:ascii="Traditional Arabic" w:hAnsi="Traditional Arabic" w:cs="Traditional Arabic"/>
          <w:sz w:val="24"/>
          <w:szCs w:val="24"/>
        </w:rPr>
        <w:t>.</w:t>
      </w:r>
    </w:p>
    <w:p w14:paraId="14FDFA2C" w14:textId="77777777" w:rsidR="009E4DCA" w:rsidRPr="007C544A" w:rsidRDefault="0007200F" w:rsidP="00160B61">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lastRenderedPageBreak/>
        <w:t xml:space="preserve">ويُعرِّف الباحث </w:t>
      </w:r>
      <w:r w:rsidRPr="007C544A">
        <w:rPr>
          <w:rFonts w:ascii="Traditional Arabic" w:hAnsi="Traditional Arabic" w:cs="Traditional Arabic"/>
          <w:b/>
          <w:bCs/>
          <w:sz w:val="24"/>
          <w:szCs w:val="24"/>
          <w:rtl/>
        </w:rPr>
        <w:t>دمج الشركات</w:t>
      </w:r>
      <w:r w:rsidRPr="007C544A">
        <w:rPr>
          <w:rFonts w:ascii="Traditional Arabic" w:hAnsi="Traditional Arabic" w:cs="Traditional Arabic"/>
          <w:sz w:val="24"/>
          <w:szCs w:val="24"/>
          <w:rtl/>
        </w:rPr>
        <w:t xml:space="preserve"> إجرائيًا بأنه</w:t>
      </w:r>
      <w:r w:rsidR="009E4DCA" w:rsidRPr="007C544A">
        <w:rPr>
          <w:rFonts w:ascii="Traditional Arabic" w:hAnsi="Traditional Arabic" w:cs="Traditional Arabic" w:hint="cs"/>
          <w:b/>
          <w:bCs/>
          <w:sz w:val="24"/>
          <w:szCs w:val="24"/>
          <w:rtl/>
        </w:rPr>
        <w:t>:</w:t>
      </w:r>
      <w:r w:rsidR="005B5D4B" w:rsidRPr="007C544A">
        <w:rPr>
          <w:rFonts w:ascii="Traditional Arabic" w:hAnsi="Traditional Arabic" w:cs="Traditional Arabic" w:hint="cs"/>
          <w:b/>
          <w:bCs/>
          <w:sz w:val="24"/>
          <w:szCs w:val="24"/>
          <w:rtl/>
        </w:rPr>
        <w:t xml:space="preserve"> "</w:t>
      </w:r>
      <w:r w:rsidR="009E4DCA" w:rsidRPr="007C544A">
        <w:rPr>
          <w:rFonts w:ascii="Traditional Arabic" w:hAnsi="Traditional Arabic" w:cs="Traditional Arabic"/>
          <w:b/>
          <w:bCs/>
          <w:sz w:val="24"/>
          <w:szCs w:val="24"/>
          <w:rtl/>
        </w:rPr>
        <w:t>عملية قانونية وتنظيمية لتوحيد شركتين أو أكثر في كيان اقتصادي واحد، من خلال ضم شركة إلى أخرى أو تأسيس شركة جديدة، مع انتقال الحقوق والالتزامات والأصول والخصوم وفق الضوابط التشريعية والتنظيمية وموافقات الجهات المختصة</w:t>
      </w:r>
      <w:r w:rsidR="005B5D4B" w:rsidRPr="007C544A">
        <w:rPr>
          <w:rFonts w:ascii="Traditional Arabic" w:hAnsi="Traditional Arabic" w:cs="Traditional Arabic" w:hint="cs"/>
          <w:b/>
          <w:bCs/>
          <w:sz w:val="24"/>
          <w:szCs w:val="24"/>
          <w:rtl/>
        </w:rPr>
        <w:t>"</w:t>
      </w:r>
      <w:r w:rsidR="009E4DCA" w:rsidRPr="007C544A">
        <w:rPr>
          <w:rFonts w:ascii="Traditional Arabic" w:hAnsi="Traditional Arabic" w:cs="Traditional Arabic"/>
          <w:sz w:val="24"/>
          <w:szCs w:val="24"/>
        </w:rPr>
        <w:t>.</w:t>
      </w:r>
    </w:p>
    <w:p w14:paraId="6E731930" w14:textId="77777777" w:rsidR="00E14FC2" w:rsidRPr="007C544A" w:rsidRDefault="0007493E" w:rsidP="005B5D4B">
      <w:pPr>
        <w:shd w:val="clear" w:color="auto" w:fill="FFFFFF" w:themeFill="background1"/>
        <w:tabs>
          <w:tab w:val="right" w:pos="1736"/>
        </w:tabs>
        <w:bidi/>
        <w:spacing w:after="0" w:line="360" w:lineRule="auto"/>
        <w:ind w:firstLine="720"/>
        <w:jc w:val="both"/>
        <w:rPr>
          <w:rFonts w:ascii="Traditional Arabic" w:hAnsi="Traditional Arabic" w:cs="Traditional Arabic"/>
          <w:rtl/>
        </w:rPr>
      </w:pPr>
      <w:r w:rsidRPr="007C544A">
        <w:rPr>
          <w:rFonts w:ascii="Traditional Arabic" w:hAnsi="Traditional Arabic" w:cs="Traditional Arabic"/>
          <w:rtl/>
        </w:rPr>
        <w:t xml:space="preserve">ويرى الباحث أن تعدد تعريفات </w:t>
      </w:r>
      <w:r w:rsidRPr="007C544A">
        <w:rPr>
          <w:rFonts w:ascii="Traditional Arabic" w:hAnsi="Traditional Arabic" w:cs="Traditional Arabic"/>
          <w:b/>
          <w:bCs/>
          <w:rtl/>
        </w:rPr>
        <w:t>دمج الشركات</w:t>
      </w:r>
      <w:r w:rsidRPr="007C544A">
        <w:rPr>
          <w:rFonts w:ascii="Traditional Arabic" w:hAnsi="Traditional Arabic" w:cs="Traditional Arabic"/>
          <w:rtl/>
        </w:rPr>
        <w:t xml:space="preserve"> يُثري الإطار النظري للدراسة؛ إذ يعكس اختلاف الزوايا التي تناولت بها الأدبيات هذا المفهوم، ويُبرز أنه لا يقتصر على كونه إجراءً قانونيًا، بل يُعد أيضًا خيارًا استراتيجيًا ذا أبعاد اقتصادية وقانونية وإدارية مترابطة، وهو ما يتوافق مع طبيعة الدراسة وأهدافها</w:t>
      </w:r>
      <w:r w:rsidRPr="007C544A">
        <w:rPr>
          <w:rFonts w:ascii="Traditional Arabic" w:hAnsi="Traditional Arabic" w:cs="Traditional Arabic"/>
        </w:rPr>
        <w:t>.</w:t>
      </w:r>
    </w:p>
    <w:p w14:paraId="509A30E9" w14:textId="77777777" w:rsidR="00F5627F"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 xml:space="preserve">ثانياً- </w:t>
      </w:r>
      <w:r w:rsidR="00F5627F" w:rsidRPr="007C544A">
        <w:rPr>
          <w:rFonts w:ascii="Traditional Arabic" w:hAnsi="Traditional Arabic" w:cs="Traditional Arabic"/>
          <w:b/>
          <w:bCs/>
          <w:sz w:val="28"/>
          <w:szCs w:val="28"/>
          <w:rtl/>
        </w:rPr>
        <w:t>استراتيجية دمج الشركات</w:t>
      </w:r>
      <w:r w:rsidR="00232759" w:rsidRPr="007C544A">
        <w:rPr>
          <w:rFonts w:ascii="Traditional Arabic" w:hAnsi="Traditional Arabic" w:cs="Traditional Arabic" w:hint="cs"/>
          <w:b/>
          <w:bCs/>
          <w:sz w:val="28"/>
          <w:szCs w:val="28"/>
          <w:rtl/>
        </w:rPr>
        <w:t>:</w:t>
      </w:r>
    </w:p>
    <w:p w14:paraId="465338D4" w14:textId="77777777" w:rsidR="00F5627F" w:rsidRPr="007C544A" w:rsidRDefault="00F5627F" w:rsidP="00160B61">
      <w:pPr>
        <w:pStyle w:val="NormalWeb"/>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مفهوم الاستراتيجية بوجه عام</w:t>
      </w:r>
      <w:r w:rsidR="00775B4E" w:rsidRPr="007C544A">
        <w:rPr>
          <w:rFonts w:ascii="Traditional Arabic" w:eastAsiaTheme="minorHAnsi" w:hAnsi="Traditional Arabic" w:cs="Traditional Arabic"/>
          <w:b/>
          <w:bCs/>
          <w:rtl/>
        </w:rPr>
        <w:t xml:space="preserve">: </w:t>
      </w:r>
    </w:p>
    <w:p w14:paraId="01B80339" w14:textId="77777777" w:rsidR="00160B61" w:rsidRPr="007C544A" w:rsidRDefault="00160B61"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تشير الاستراتيجية بوجه عام إلى التوجه طويل الأجل الذي تتبناه المنظمة لتحديد مسارها المستقبلي وتحقيق أهدافها، من خلال اختيار البدائل المناسبة وتوجيه مواردها بما يتلاءم مع طبيعة البيئة التي تعمل فيها. وتمثل الاستراتيجية إطارًا يساعد المنظمة على تحديد أولوياتها واتخاذ القرارات المرتبطة بمستقبلها، بما يدعم قدرتها على التكيف مع المتغيرات البيئية وتحقيق أهدافها التنظيمية (النعيمي، 2023)</w:t>
      </w:r>
      <w:r w:rsidRPr="007C544A">
        <w:rPr>
          <w:rFonts w:ascii="Traditional Arabic" w:eastAsiaTheme="minorHAnsi" w:hAnsi="Traditional Arabic" w:cs="Traditional Arabic"/>
        </w:rPr>
        <w:t>.</w:t>
      </w:r>
    </w:p>
    <w:p w14:paraId="0B604BE5" w14:textId="77777777" w:rsidR="00160B61" w:rsidRPr="007C544A" w:rsidRDefault="00160B61" w:rsidP="00160B61">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تشير الاستراتيجية في العلوم الإدارية إلى إطار عام يوجه المنظمة في تحديد أهدافها طويلة الأجل واختيار الوسائل والبدائل المناسبة لتحقيقها، مع مراعاة المتغيرات الداخلية والخارجية المؤثرة في نشاط المنظمة. كما تمثل الاستراتيجية أساسًا لتوجيه القرارات والأنشطة التنظيمية، وربط أهداف المنظمة بمتطلبات البيئة التي تعمل فيها، بما يساعدها على التكيف مع التغيرات وتحقيق أهدافها والمحافظة على قدرتها التنافسية (</w:t>
      </w:r>
      <w:proofErr w:type="spellStart"/>
      <w:r w:rsidRPr="007C544A">
        <w:rPr>
          <w:rFonts w:ascii="Traditional Arabic" w:eastAsiaTheme="minorHAnsi" w:hAnsi="Traditional Arabic" w:cs="Traditional Arabic"/>
          <w:rtl/>
        </w:rPr>
        <w:t>كولال</w:t>
      </w:r>
      <w:proofErr w:type="spellEnd"/>
      <w:r w:rsidRPr="007C544A">
        <w:rPr>
          <w:rFonts w:ascii="Traditional Arabic" w:eastAsiaTheme="minorHAnsi" w:hAnsi="Traditional Arabic" w:cs="Traditional Arabic"/>
          <w:rtl/>
        </w:rPr>
        <w:t xml:space="preserve"> وغول، 2023)</w:t>
      </w:r>
      <w:r w:rsidRPr="007C544A">
        <w:rPr>
          <w:rFonts w:ascii="Traditional Arabic" w:eastAsiaTheme="minorHAnsi" w:hAnsi="Traditional Arabic" w:cs="Traditional Arabic"/>
        </w:rPr>
        <w:t>.</w:t>
      </w:r>
    </w:p>
    <w:p w14:paraId="084C4DCA" w14:textId="77777777" w:rsidR="00643A4E" w:rsidRPr="007C544A" w:rsidRDefault="00F5627F" w:rsidP="00160B61">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hAnsi="Traditional Arabic" w:cs="Traditional Arabic"/>
          <w:rtl/>
        </w:rPr>
        <w:t>وقد عرّف</w:t>
      </w:r>
      <w:r w:rsidR="00160B61" w:rsidRPr="007C544A">
        <w:rPr>
          <w:rFonts w:ascii="Traditional Arabic" w:hAnsi="Traditional Arabic" w:cs="Traditional Arabic" w:hint="cs"/>
          <w:rtl/>
        </w:rPr>
        <w:t xml:space="preserve">ت </w:t>
      </w:r>
      <w:proofErr w:type="spellStart"/>
      <w:r w:rsidR="00160B61" w:rsidRPr="007C544A">
        <w:rPr>
          <w:rFonts w:ascii="Traditional Arabic" w:hAnsi="Traditional Arabic" w:cs="Traditional Arabic" w:hint="cs"/>
          <w:rtl/>
        </w:rPr>
        <w:t>الاتستراتيجية</w:t>
      </w:r>
      <w:proofErr w:type="spellEnd"/>
      <w:r w:rsidR="00160B61" w:rsidRPr="007C544A">
        <w:rPr>
          <w:rFonts w:ascii="Traditional Arabic" w:hAnsi="Traditional Arabic" w:cs="Traditional Arabic" w:hint="cs"/>
          <w:rtl/>
        </w:rPr>
        <w:t xml:space="preserve"> بأنها</w:t>
      </w:r>
      <w:r w:rsidR="00775B4E" w:rsidRPr="007C544A">
        <w:rPr>
          <w:rFonts w:ascii="Traditional Arabic" w:hAnsi="Traditional Arabic" w:cs="Traditional Arabic"/>
          <w:rtl/>
        </w:rPr>
        <w:t>:</w:t>
      </w:r>
      <w:r w:rsidR="00643A4E" w:rsidRPr="007C544A">
        <w:rPr>
          <w:rFonts w:ascii="Traditional Arabic" w:hAnsi="Traditional Arabic" w:cs="Traditional Arabic"/>
          <w:rtl/>
        </w:rPr>
        <w:t xml:space="preserve"> "</w:t>
      </w:r>
      <w:r w:rsidRPr="007C544A">
        <w:rPr>
          <w:rFonts w:ascii="Traditional Arabic" w:eastAsiaTheme="minorHAnsi" w:hAnsi="Traditional Arabic" w:cs="Traditional Arabic"/>
          <w:rtl/>
        </w:rPr>
        <w:t>مجموعة من الإجراءات المتكاملة التي تتخذها المؤسسة لتحقيق ميزة تنافسية والحفاظ عليها من خلال التوافق بين البيئة الخارجية والقدرات الداخلية</w:t>
      </w:r>
      <w:r w:rsidR="00643A4E" w:rsidRPr="007C544A">
        <w:rPr>
          <w:rFonts w:ascii="Traditional Arabic" w:eastAsiaTheme="minorHAnsi" w:hAnsi="Traditional Arabic" w:cs="Traditional Arabic"/>
          <w:rtl/>
        </w:rPr>
        <w:t>".</w:t>
      </w:r>
      <w:r w:rsidR="00160B61" w:rsidRPr="007C544A">
        <w:rPr>
          <w:rFonts w:ascii="Traditional Arabic" w:hAnsi="Traditional Arabic" w:cs="Traditional Arabic"/>
          <w:rtl/>
        </w:rPr>
        <w:t xml:space="preserve"> </w:t>
      </w:r>
      <w:r w:rsidR="00160B61" w:rsidRPr="007C544A">
        <w:rPr>
          <w:rStyle w:val="Strong"/>
          <w:rFonts w:ascii="Traditional Arabic" w:hAnsi="Traditional Arabic" w:cs="Traditional Arabic"/>
          <w:b w:val="0"/>
          <w:bCs w:val="0"/>
        </w:rPr>
        <w:t>Hill, Jones &amp; Schilling, 2020)</w:t>
      </w:r>
      <w:r w:rsidR="00160B61" w:rsidRPr="007C544A">
        <w:rPr>
          <w:rStyle w:val="Strong"/>
          <w:rFonts w:ascii="Traditional Arabic" w:hAnsi="Traditional Arabic" w:cs="Traditional Arabic" w:hint="cs"/>
          <w:b w:val="0"/>
          <w:bCs w:val="0"/>
          <w:rtl/>
        </w:rPr>
        <w:t>)</w:t>
      </w:r>
    </w:p>
    <w:p w14:paraId="7250EE53" w14:textId="77777777" w:rsidR="00F5627F" w:rsidRPr="007C544A" w:rsidRDefault="00160B61" w:rsidP="00160B61">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hint="cs"/>
          <w:rtl/>
        </w:rPr>
        <w:t>وهناك من يرى أن</w:t>
      </w:r>
      <w:r w:rsidR="00775B4E" w:rsidRPr="007C544A">
        <w:rPr>
          <w:rFonts w:ascii="Traditional Arabic" w:eastAsiaTheme="minorHAnsi" w:hAnsi="Traditional Arabic" w:cs="Traditional Arabic"/>
          <w:rtl/>
        </w:rPr>
        <w:t>:</w:t>
      </w:r>
      <w:r w:rsidR="00643A4E" w:rsidRPr="007C544A">
        <w:rPr>
          <w:rFonts w:ascii="Traditional Arabic" w:eastAsiaTheme="minorHAnsi" w:hAnsi="Traditional Arabic" w:cs="Traditional Arabic"/>
          <w:rtl/>
        </w:rPr>
        <w:t xml:space="preserve"> "</w:t>
      </w:r>
      <w:r w:rsidR="00F5627F" w:rsidRPr="007C544A">
        <w:rPr>
          <w:rFonts w:ascii="Traditional Arabic" w:eastAsiaTheme="minorHAnsi" w:hAnsi="Traditional Arabic" w:cs="Traditional Arabic"/>
          <w:rtl/>
        </w:rPr>
        <w:t>الاستراتيجية هي وسيلة لتحقيق الأهداف التنظيمية طويلة الأجل عبر تحديد الاتجاهات العامة</w:t>
      </w:r>
      <w:r w:rsidR="00D7278E" w:rsidRPr="007C544A">
        <w:rPr>
          <w:rFonts w:ascii="Traditional Arabic" w:eastAsiaTheme="minorHAnsi" w:hAnsi="Traditional Arabic" w:cs="Traditional Arabic"/>
          <w:rtl/>
        </w:rPr>
        <w:t xml:space="preserve">، </w:t>
      </w:r>
      <w:r w:rsidR="00F5627F" w:rsidRPr="007C544A">
        <w:rPr>
          <w:rFonts w:ascii="Traditional Arabic" w:eastAsiaTheme="minorHAnsi" w:hAnsi="Traditional Arabic" w:cs="Traditional Arabic"/>
          <w:rtl/>
        </w:rPr>
        <w:t>وتخصيص الموارد</w:t>
      </w:r>
      <w:r w:rsidR="00D7278E" w:rsidRPr="007C544A">
        <w:rPr>
          <w:rFonts w:ascii="Traditional Arabic" w:eastAsiaTheme="minorHAnsi" w:hAnsi="Traditional Arabic" w:cs="Traditional Arabic"/>
          <w:rtl/>
        </w:rPr>
        <w:t xml:space="preserve">، </w:t>
      </w:r>
      <w:r w:rsidR="00F5627F" w:rsidRPr="007C544A">
        <w:rPr>
          <w:rFonts w:ascii="Traditional Arabic" w:eastAsiaTheme="minorHAnsi" w:hAnsi="Traditional Arabic" w:cs="Traditional Arabic"/>
          <w:rtl/>
        </w:rPr>
        <w:t>ومتابعة تنفيذ السياسات التي تضمن النجاح في بيئة ديناميكية".</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Pr>
        <w:t>David &amp; David 2023</w:t>
      </w:r>
      <w:proofErr w:type="gramStart"/>
      <w:r w:rsidRPr="007C544A">
        <w:rPr>
          <w:rFonts w:ascii="Traditional Arabic" w:eastAsiaTheme="minorHAnsi" w:hAnsi="Traditional Arabic" w:cs="Traditional Arabic"/>
        </w:rPr>
        <w:t xml:space="preserve">) </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rPr>
        <w:t>)</w:t>
      </w:r>
      <w:proofErr w:type="gramEnd"/>
    </w:p>
    <w:p w14:paraId="25D3E0B1" w14:textId="77777777" w:rsidR="00C95635" w:rsidRPr="007C544A" w:rsidRDefault="00C95635" w:rsidP="00C95635">
      <w:pPr>
        <w:pStyle w:val="NormalWeb"/>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ab/>
      </w:r>
      <w:r w:rsidRPr="007C544A">
        <w:rPr>
          <w:rFonts w:ascii="Traditional Arabic" w:eastAsiaTheme="minorHAnsi" w:hAnsi="Traditional Arabic" w:cs="Traditional Arabic" w:hint="cs"/>
          <w:rtl/>
        </w:rPr>
        <w:t xml:space="preserve">    </w:t>
      </w:r>
      <w:r w:rsidRPr="007C544A">
        <w:rPr>
          <w:rFonts w:ascii="Traditional Arabic" w:eastAsiaTheme="minorHAnsi" w:hAnsi="Traditional Arabic" w:cs="Traditional Arabic"/>
          <w:rtl/>
        </w:rPr>
        <w:t>ويلاحظ مما سبق اتفاق التعريفات السابقة على أن الاستراتيجية بوجه عام تمثل إطارًا منهجيًا شاملًا لتوجيه المنظمة نحو تحقيق أهدافها طويلة الأجل، من خلال تحديد الاتجاهات والأولويات، واختيار البدائل المناسبة، وتخصيص الموارد، مع مراعاة المتغيرات الداخلية والخارجية المؤثرة في نشاط المنظمة، بما يساعدها على التكيف مع التغيرات البيئية وتحقيق أهدافها والحفاظ على استمرارية نشاطها</w:t>
      </w:r>
      <w:r w:rsidRPr="007C544A">
        <w:rPr>
          <w:rFonts w:ascii="Traditional Arabic" w:eastAsiaTheme="minorHAnsi" w:hAnsi="Traditional Arabic" w:cs="Traditional Arabic" w:hint="cs"/>
          <w:rtl/>
        </w:rPr>
        <w:t>.</w:t>
      </w:r>
    </w:p>
    <w:p w14:paraId="4C5FA085" w14:textId="77777777" w:rsidR="00C95635" w:rsidRPr="007C544A" w:rsidRDefault="00C95635" w:rsidP="00C95635">
      <w:pPr>
        <w:pStyle w:val="NormalWeb"/>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المقصود بـ «استراتيجية الدمج» في أدبيات الاقتصاد والإدارة</w:t>
      </w:r>
      <w:r w:rsidRPr="007C544A">
        <w:rPr>
          <w:rFonts w:ascii="Traditional Arabic" w:eastAsiaTheme="minorHAnsi" w:hAnsi="Traditional Arabic" w:cs="Traditional Arabic"/>
          <w:b/>
          <w:bCs/>
        </w:rPr>
        <w:t>:</w:t>
      </w:r>
    </w:p>
    <w:p w14:paraId="0B9DED54" w14:textId="77777777" w:rsidR="00C95635" w:rsidRPr="007C544A" w:rsidRDefault="00C95635" w:rsidP="00C95635">
      <w:pPr>
        <w:pStyle w:val="NormalWeb"/>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rPr>
      </w:pPr>
      <w:r w:rsidRPr="007C544A">
        <w:rPr>
          <w:rFonts w:ascii="Traditional Arabic" w:eastAsiaTheme="minorHAnsi" w:hAnsi="Traditional Arabic" w:cs="Traditional Arabic"/>
          <w:rtl/>
        </w:rPr>
        <w:tab/>
      </w:r>
      <w:r w:rsidRPr="007C544A">
        <w:rPr>
          <w:rFonts w:ascii="Traditional Arabic" w:eastAsiaTheme="minorHAnsi" w:hAnsi="Traditional Arabic" w:cs="Traditional Arabic" w:hint="cs"/>
          <w:rtl/>
        </w:rPr>
        <w:t xml:space="preserve">     ت</w:t>
      </w:r>
      <w:r w:rsidRPr="007C544A">
        <w:rPr>
          <w:rFonts w:ascii="Traditional Arabic" w:eastAsiaTheme="minorHAnsi" w:hAnsi="Traditional Arabic" w:cs="Traditional Arabic"/>
          <w:rtl/>
        </w:rPr>
        <w:t>شير استراتيجية الدمج</w:t>
      </w:r>
      <w:r w:rsidRPr="007C544A">
        <w:rPr>
          <w:rFonts w:ascii="Traditional Arabic" w:eastAsiaTheme="minorHAnsi" w:hAnsi="Traditional Arabic" w:cs="Traditional Arabic"/>
        </w:rPr>
        <w:t xml:space="preserve"> (M&amp;A Strategy) </w:t>
      </w:r>
      <w:r w:rsidRPr="007C544A">
        <w:rPr>
          <w:rFonts w:ascii="Traditional Arabic" w:eastAsiaTheme="minorHAnsi" w:hAnsi="Traditional Arabic" w:cs="Traditional Arabic"/>
          <w:rtl/>
        </w:rPr>
        <w:t>إلى النهج الاستراتيجي الذي تتبناه المنظمة عند اتخاذ قرار الاندماج مع منظمة أخرى أو الاستحواذ عليها، بهدف تحقيق أهداف محددة تتعلق بالنمو والتوسع، وتعزيز الموارد والقدرات، والاستفادة من أوجه التكامل بين الشركات، بما يدعم تحقيق الأهداف الاستراتيجية للمنظمة</w:t>
      </w:r>
      <w:r w:rsidRPr="007C544A">
        <w:rPr>
          <w:rFonts w:ascii="Traditional Arabic" w:eastAsiaTheme="minorHAnsi" w:hAnsi="Traditional Arabic" w:cs="Traditional Arabic"/>
        </w:rPr>
        <w:t xml:space="preserve"> (Gaughan, 2018).</w:t>
      </w:r>
    </w:p>
    <w:p w14:paraId="44A66F48" w14:textId="77777777" w:rsidR="00C95635" w:rsidRPr="007C544A" w:rsidRDefault="00C95635" w:rsidP="001416F4">
      <w:pPr>
        <w:pStyle w:val="isselectedend"/>
        <w:bidi/>
        <w:spacing w:before="0" w:beforeAutospacing="0" w:after="0" w:afterAutospacing="0" w:line="360" w:lineRule="auto"/>
        <w:ind w:firstLine="360"/>
        <w:jc w:val="both"/>
        <w:rPr>
          <w:rFonts w:ascii="Traditional Arabic" w:eastAsiaTheme="minorHAnsi" w:hAnsi="Traditional Arabic" w:cs="Traditional Arabic"/>
        </w:rPr>
      </w:pPr>
      <w:r w:rsidRPr="007C544A">
        <w:rPr>
          <w:rFonts w:ascii="Traditional Arabic" w:eastAsiaTheme="minorHAnsi" w:hAnsi="Traditional Arabic" w:cs="Traditional Arabic"/>
          <w:rtl/>
        </w:rPr>
        <w:lastRenderedPageBreak/>
        <w:t>كما يُنظر إلى استراتيجية الدمج باعتبارها أحد الخيارات الاستراتيجية التي يمكن للمنظمة استخدامها لتسريع التوسع في الأسواق، والوصول إلى موارد أو قدرات جديدة، وتحقيق التكامل بين الأنشطة، بدلًا من الاعتماد على النمو الداخلي وحده</w:t>
      </w:r>
      <w:r w:rsidRPr="007C544A">
        <w:rPr>
          <w:rFonts w:ascii="Traditional Arabic" w:eastAsiaTheme="minorHAnsi" w:hAnsi="Traditional Arabic" w:cs="Traditional Arabic"/>
        </w:rPr>
        <w:t xml:space="preserve"> (Bruner, 2019).</w:t>
      </w:r>
    </w:p>
    <w:p w14:paraId="4007E6BC" w14:textId="77777777" w:rsidR="00C95635" w:rsidRPr="007C544A" w:rsidRDefault="00C95635" w:rsidP="001416F4">
      <w:pPr>
        <w:pStyle w:val="isselectedend"/>
        <w:bidi/>
        <w:spacing w:before="0" w:beforeAutospacing="0" w:after="0" w:afterAutospacing="0" w:line="360" w:lineRule="auto"/>
        <w:ind w:firstLine="360"/>
        <w:jc w:val="both"/>
        <w:rPr>
          <w:rFonts w:ascii="Traditional Arabic" w:eastAsiaTheme="minorHAnsi" w:hAnsi="Traditional Arabic" w:cs="Traditional Arabic"/>
        </w:rPr>
      </w:pPr>
      <w:r w:rsidRPr="007C544A">
        <w:rPr>
          <w:rFonts w:ascii="Traditional Arabic" w:eastAsiaTheme="minorHAnsi" w:hAnsi="Traditional Arabic" w:cs="Traditional Arabic"/>
          <w:rtl/>
        </w:rPr>
        <w:t>ومن منظور استراتيجي، تمثل عمليات الاندماج والاستحواذ وسيلة لإعادة تشكيل نطاق أعمال المنظمة وتطوير قاعدة مواردها وقدراتها، من خلال الجمع بين موارد الشركات المشاركة بما قد يحقق أوجه تكامل وقيمة إضافية للمنظمة</w:t>
      </w:r>
      <w:r w:rsidRPr="007C544A">
        <w:rPr>
          <w:rFonts w:ascii="Traditional Arabic" w:eastAsiaTheme="minorHAnsi" w:hAnsi="Traditional Arabic" w:cs="Traditional Arabic"/>
        </w:rPr>
        <w:t xml:space="preserve"> (DePamphilis, 2022).</w:t>
      </w:r>
    </w:p>
    <w:p w14:paraId="0A2BA260" w14:textId="77777777" w:rsidR="00C95635" w:rsidRPr="007C544A" w:rsidRDefault="00C95635" w:rsidP="001416F4">
      <w:pPr>
        <w:pStyle w:val="NormalWeb"/>
        <w:bidi/>
        <w:spacing w:before="0" w:beforeAutospacing="0" w:after="0" w:afterAutospacing="0" w:line="360" w:lineRule="auto"/>
        <w:ind w:firstLine="357"/>
        <w:jc w:val="both"/>
        <w:rPr>
          <w:rFonts w:ascii="Traditional Arabic" w:eastAsiaTheme="minorHAnsi" w:hAnsi="Traditional Arabic" w:cs="Traditional Arabic"/>
        </w:rPr>
      </w:pPr>
      <w:r w:rsidRPr="007C544A">
        <w:rPr>
          <w:rFonts w:ascii="Traditional Arabic" w:eastAsiaTheme="minorHAnsi" w:hAnsi="Traditional Arabic" w:cs="Traditional Arabic"/>
          <w:rtl/>
        </w:rPr>
        <w:t>ويلاحظ مما سبق أن استراتيجية الدمج لا تقتصر على مجرد اتحاد شركتين أو انتقال الأصول والالتزامات بينهما، وإنما تمثل اختيارًا استراتيجيًا تلجأ إليه المنظمة لتحقيق أهداف تتعلق بالنمو والتوسع، وتعزيز الموارد والقدرات، وتحقيق التكامل، والوصول إلى الأسواق أو التقنيات والموارد بصورة أسرع، ومن ثم فإن جوهر استراتيجية الدمج يتمثل في توظيف عملية الدمج أو الاستحواذ كوسيلة لتحقيق أهداف استراتيجية للمنظمة</w:t>
      </w:r>
      <w:r w:rsidRPr="007C544A">
        <w:rPr>
          <w:rFonts w:ascii="Traditional Arabic" w:eastAsiaTheme="minorHAnsi" w:hAnsi="Traditional Arabic" w:cs="Traditional Arabic"/>
        </w:rPr>
        <w:t>.</w:t>
      </w:r>
    </w:p>
    <w:p w14:paraId="4700FBD1" w14:textId="77777777" w:rsidR="00F5627F" w:rsidRPr="007C544A" w:rsidRDefault="00F5627F" w:rsidP="001416F4">
      <w:pPr>
        <w:pStyle w:val="a"/>
        <w:shd w:val="clear" w:color="auto" w:fill="FFFFFF" w:themeFill="background1"/>
        <w:spacing w:line="360" w:lineRule="auto"/>
        <w:jc w:val="left"/>
        <w:rPr>
          <w:rFonts w:ascii="Traditional Arabic" w:hAnsi="Traditional Arabic" w:cs="Traditional Arabic"/>
          <w:b/>
          <w:bCs/>
          <w:sz w:val="24"/>
          <w:szCs w:val="24"/>
        </w:rPr>
      </w:pPr>
      <w:r w:rsidRPr="007C544A">
        <w:rPr>
          <w:rFonts w:ascii="Traditional Arabic" w:hAnsi="Traditional Arabic" w:cs="Traditional Arabic"/>
          <w:b/>
          <w:bCs/>
          <w:sz w:val="24"/>
          <w:szCs w:val="24"/>
          <w:rtl/>
        </w:rPr>
        <w:t>تعريف إجرائي لاستراتيجية دمج الشركات</w:t>
      </w:r>
      <w:r w:rsidR="00775B4E" w:rsidRPr="007C544A">
        <w:rPr>
          <w:rFonts w:ascii="Traditional Arabic" w:hAnsi="Traditional Arabic" w:cs="Traditional Arabic"/>
          <w:b/>
          <w:bCs/>
          <w:sz w:val="24"/>
          <w:szCs w:val="24"/>
          <w:rtl/>
        </w:rPr>
        <w:t xml:space="preserve">: </w:t>
      </w:r>
    </w:p>
    <w:p w14:paraId="0BC94A95" w14:textId="77777777" w:rsidR="0007493E" w:rsidRPr="007C544A" w:rsidRDefault="0007493E" w:rsidP="00DE22B4">
      <w:pPr>
        <w:pStyle w:val="a"/>
        <w:shd w:val="clear" w:color="auto" w:fill="FFFFFF" w:themeFill="background1"/>
        <w:spacing w:line="360" w:lineRule="auto"/>
        <w:ind w:firstLine="357"/>
        <w:jc w:val="left"/>
        <w:rPr>
          <w:rFonts w:ascii="Traditional Arabic" w:hAnsi="Traditional Arabic" w:cs="Traditional Arabic"/>
          <w:sz w:val="24"/>
          <w:szCs w:val="24"/>
          <w:rtl/>
        </w:rPr>
      </w:pPr>
      <w:r w:rsidRPr="007C544A">
        <w:rPr>
          <w:rFonts w:ascii="Traditional Arabic" w:hAnsi="Traditional Arabic" w:cs="Traditional Arabic"/>
          <w:sz w:val="24"/>
          <w:szCs w:val="24"/>
          <w:rtl/>
        </w:rPr>
        <w:t>يقصد باستراتيجية دمج الشركات في هذه الدراسة</w:t>
      </w:r>
      <w:r w:rsidRPr="007C544A">
        <w:rPr>
          <w:rFonts w:ascii="Traditional Arabic" w:hAnsi="Traditional Arabic" w:cs="Traditional Arabic"/>
          <w:sz w:val="24"/>
          <w:szCs w:val="24"/>
        </w:rPr>
        <w:t>: "</w:t>
      </w:r>
      <w:r w:rsidRPr="007C544A">
        <w:rPr>
          <w:rFonts w:ascii="Traditional Arabic" w:hAnsi="Traditional Arabic" w:cs="Traditional Arabic"/>
          <w:sz w:val="24"/>
          <w:szCs w:val="24"/>
          <w:rtl/>
        </w:rPr>
        <w:t>الإجراءات والخطط الاستراتيجية التي تتبعها إدارة الشركات لتوحيد شركتين أو أكثر في كيان اقتصادي واحد، سواء من خلال ضم شركة إلى شركة قائمة أو تأسيس شركة جديدة، بهدف تحسين المؤشرات المالية، وتعزيز القدرة التنافسية، وتوسيع نطاق السوق، والتوافق مع متطلبات الحوكمة والإدراج في سوق نمو (السوق الموازية)</w:t>
      </w:r>
      <w:r w:rsidRPr="007C544A">
        <w:rPr>
          <w:rFonts w:ascii="Traditional Arabic" w:hAnsi="Traditional Arabic" w:cs="Traditional Arabic"/>
          <w:sz w:val="24"/>
          <w:szCs w:val="24"/>
        </w:rPr>
        <w:t>."</w:t>
      </w:r>
    </w:p>
    <w:p w14:paraId="443EFECF" w14:textId="77777777" w:rsidR="00F5627F" w:rsidRPr="007C544A" w:rsidRDefault="00086CDD" w:rsidP="009A682F">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 xml:space="preserve">ثالثاً- </w:t>
      </w:r>
      <w:r w:rsidR="00F5627F" w:rsidRPr="007C544A">
        <w:rPr>
          <w:rFonts w:ascii="Traditional Arabic" w:hAnsi="Traditional Arabic" w:cs="Traditional Arabic"/>
          <w:b/>
          <w:bCs/>
          <w:sz w:val="28"/>
          <w:szCs w:val="28"/>
          <w:rtl/>
        </w:rPr>
        <w:t xml:space="preserve">الفرق بين </w:t>
      </w:r>
      <w:r w:rsidR="009A682F" w:rsidRPr="007C544A">
        <w:rPr>
          <w:rFonts w:ascii="Traditional Arabic" w:hAnsi="Traditional Arabic" w:cs="Traditional Arabic" w:hint="cs"/>
          <w:b/>
          <w:bCs/>
          <w:sz w:val="28"/>
          <w:szCs w:val="28"/>
          <w:rtl/>
        </w:rPr>
        <w:t>الدمج</w:t>
      </w:r>
      <w:r w:rsidR="00F5627F" w:rsidRPr="007C544A">
        <w:rPr>
          <w:rFonts w:ascii="Traditional Arabic" w:hAnsi="Traditional Arabic" w:cs="Traditional Arabic"/>
          <w:b/>
          <w:bCs/>
          <w:sz w:val="28"/>
          <w:szCs w:val="28"/>
          <w:rtl/>
        </w:rPr>
        <w:t xml:space="preserve"> كفعل قانوني </w:t>
      </w:r>
      <w:r w:rsidR="009A682F" w:rsidRPr="007C544A">
        <w:rPr>
          <w:rFonts w:ascii="Traditional Arabic" w:hAnsi="Traditional Arabic" w:cs="Traditional Arabic" w:hint="cs"/>
          <w:b/>
          <w:bCs/>
          <w:sz w:val="28"/>
          <w:szCs w:val="28"/>
          <w:rtl/>
        </w:rPr>
        <w:t>والدمج</w:t>
      </w:r>
      <w:r w:rsidR="00F5627F" w:rsidRPr="007C544A">
        <w:rPr>
          <w:rFonts w:ascii="Traditional Arabic" w:hAnsi="Traditional Arabic" w:cs="Traditional Arabic"/>
          <w:b/>
          <w:bCs/>
          <w:sz w:val="28"/>
          <w:szCs w:val="28"/>
          <w:rtl/>
        </w:rPr>
        <w:t xml:space="preserve"> كخيار استراتيجي</w:t>
      </w:r>
      <w:r w:rsidR="00775B4E" w:rsidRPr="007C544A">
        <w:rPr>
          <w:rFonts w:ascii="Traditional Arabic" w:hAnsi="Traditional Arabic" w:cs="Traditional Arabic"/>
          <w:b/>
          <w:bCs/>
          <w:sz w:val="28"/>
          <w:szCs w:val="28"/>
          <w:rtl/>
        </w:rPr>
        <w:t xml:space="preserve">: </w:t>
      </w:r>
    </w:p>
    <w:p w14:paraId="3FC22C62" w14:textId="77777777" w:rsidR="00F5627F" w:rsidRPr="007C544A" w:rsidRDefault="00F5627F" w:rsidP="001416F4">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rPr>
        <w:t xml:space="preserve">يمثل </w:t>
      </w:r>
      <w:proofErr w:type="gramStart"/>
      <w:r w:rsidR="0022698D" w:rsidRPr="007C544A">
        <w:rPr>
          <w:rFonts w:ascii="Traditional Arabic" w:hAnsi="Traditional Arabic" w:cs="Traditional Arabic"/>
          <w:sz w:val="24"/>
          <w:szCs w:val="24"/>
          <w:rtl/>
        </w:rPr>
        <w:t xml:space="preserve">الدمج </w:t>
      </w:r>
      <w:r w:rsidRPr="007C544A">
        <w:rPr>
          <w:rFonts w:ascii="Traditional Arabic" w:hAnsi="Traditional Arabic" w:cs="Traditional Arabic"/>
          <w:sz w:val="24"/>
          <w:szCs w:val="24"/>
          <w:rtl/>
        </w:rPr>
        <w:t xml:space="preserve"> كفعل</w:t>
      </w:r>
      <w:proofErr w:type="gramEnd"/>
      <w:r w:rsidRPr="007C544A">
        <w:rPr>
          <w:rFonts w:ascii="Traditional Arabic" w:hAnsi="Traditional Arabic" w:cs="Traditional Arabic"/>
          <w:sz w:val="24"/>
          <w:szCs w:val="24"/>
          <w:rtl/>
        </w:rPr>
        <w:t xml:space="preserve"> قانوني إجراءً منظَّمًا يخضع للقوانين واللوائح التي تنظم انتقال الذمم المالية والشخصية الاعتبارية من شركة</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أخرى</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ويتطلب قرارات رسمية وموافقات تنظيمية. أما </w:t>
      </w:r>
      <w:proofErr w:type="gramStart"/>
      <w:r w:rsidR="0022698D" w:rsidRPr="007C544A">
        <w:rPr>
          <w:rFonts w:ascii="Traditional Arabic" w:hAnsi="Traditional Arabic" w:cs="Traditional Arabic"/>
          <w:sz w:val="24"/>
          <w:szCs w:val="24"/>
          <w:rtl/>
        </w:rPr>
        <w:t xml:space="preserve">الدمج </w:t>
      </w:r>
      <w:r w:rsidRPr="007C544A">
        <w:rPr>
          <w:rFonts w:ascii="Traditional Arabic" w:hAnsi="Traditional Arabic" w:cs="Traditional Arabic"/>
          <w:sz w:val="24"/>
          <w:szCs w:val="24"/>
          <w:rtl/>
        </w:rPr>
        <w:t xml:space="preserve"> كخيار</w:t>
      </w:r>
      <w:proofErr w:type="gramEnd"/>
      <w:r w:rsidRPr="007C544A">
        <w:rPr>
          <w:rFonts w:ascii="Traditional Arabic" w:hAnsi="Traditional Arabic" w:cs="Traditional Arabic"/>
          <w:sz w:val="24"/>
          <w:szCs w:val="24"/>
          <w:rtl/>
        </w:rPr>
        <w:t xml:space="preserve"> استراتيجي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فهو توجه إداري</w:t>
      </w:r>
      <w:r w:rsidR="00760AFC" w:rsidRPr="007C544A">
        <w:rPr>
          <w:rFonts w:ascii="Traditional Arabic" w:hAnsi="Traditional Arabic" w:cs="Traditional Arabic"/>
          <w:sz w:val="24"/>
          <w:szCs w:val="24"/>
          <w:rtl/>
        </w:rPr>
        <w:t>/</w:t>
      </w:r>
      <w:r w:rsidRPr="007C544A">
        <w:rPr>
          <w:rFonts w:ascii="Traditional Arabic" w:hAnsi="Traditional Arabic" w:cs="Traditional Arabic"/>
          <w:sz w:val="24"/>
          <w:szCs w:val="24"/>
          <w:rtl/>
        </w:rPr>
        <w:t>اقتصادي يُتخذ في ضوء تحليل الفرص والتحديات</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ويُعد جزءًا من الخطة الشاملة للمؤسسة</w:t>
      </w:r>
      <w:r w:rsidR="001416F4" w:rsidRPr="007C544A">
        <w:rPr>
          <w:rFonts w:ascii="Traditional Arabic" w:hAnsi="Traditional Arabic" w:cs="Traditional Arabic" w:hint="cs"/>
          <w:sz w:val="24"/>
          <w:szCs w:val="24"/>
          <w:rtl/>
        </w:rPr>
        <w:t xml:space="preserve">، </w:t>
      </w:r>
      <w:r w:rsidR="00D91447" w:rsidRPr="007C544A">
        <w:rPr>
          <w:rFonts w:ascii="Traditional Arabic" w:hAnsi="Traditional Arabic" w:cs="Traditional Arabic"/>
          <w:rtl/>
        </w:rPr>
        <w:t>يوضح المشرع السعودي أن الدمج يتم بضم شركة إلى أخرى قائمة أو بإنشاء شركة جديدة من شركتين أو أكثر، مع تحديد شروط الدمج وتقويم حقوق الشركة المندمجة، إلا أن ذلك يبين صور الدمج ولا يُعد تعريفًا له لعدم توضيح طبيعته القانونية</w:t>
      </w:r>
      <w:r w:rsidR="00D91447" w:rsidRPr="007C544A">
        <w:rPr>
          <w:rFonts w:ascii="Traditional Arabic" w:hAnsi="Traditional Arabic" w:cs="Traditional Arabic"/>
        </w:rPr>
        <w:t>.</w:t>
      </w:r>
      <w:r w:rsidR="00D7278E" w:rsidRPr="007C544A">
        <w:rPr>
          <w:rFonts w:ascii="Traditional Arabic" w:hAnsi="Traditional Arabic" w:cs="Traditional Arabic"/>
          <w:sz w:val="24"/>
          <w:szCs w:val="24"/>
          <w:rtl/>
          <w:lang w:val="de-DE" w:bidi="ar-EG"/>
        </w:rPr>
        <w:t xml:space="preserve"> (</w:t>
      </w:r>
      <w:r w:rsidRPr="007C544A">
        <w:rPr>
          <w:rFonts w:ascii="Traditional Arabic" w:hAnsi="Traditional Arabic" w:cs="Traditional Arabic"/>
          <w:sz w:val="24"/>
          <w:szCs w:val="24"/>
          <w:rtl/>
          <w:lang w:bidi="ar-EG"/>
        </w:rPr>
        <w:t>المادة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191/1)</w:t>
      </w:r>
      <w:r w:rsidR="001416F4" w:rsidRPr="007C544A">
        <w:rPr>
          <w:rFonts w:ascii="Traditional Arabic" w:hAnsi="Traditional Arabic" w:cs="Traditional Arabic" w:hint="cs"/>
          <w:sz w:val="24"/>
          <w:szCs w:val="24"/>
          <w:rtl/>
          <w:lang w:val="de-DE" w:bidi="ar-EG"/>
        </w:rPr>
        <w:t xml:space="preserve">، </w:t>
      </w:r>
      <w:r w:rsidRPr="007C544A">
        <w:rPr>
          <w:rFonts w:ascii="Traditional Arabic" w:hAnsi="Traditional Arabic" w:cs="Traditional Arabic"/>
          <w:sz w:val="24"/>
          <w:szCs w:val="24"/>
          <w:rtl/>
          <w:lang w:val="de-DE" w:bidi="ar-EG"/>
        </w:rPr>
        <w:t xml:space="preserve">ويترتب على هذا </w:t>
      </w:r>
      <w:r w:rsidR="0022698D" w:rsidRPr="007C544A">
        <w:rPr>
          <w:rFonts w:ascii="Traditional Arabic" w:hAnsi="Traditional Arabic" w:cs="Traditional Arabic"/>
          <w:sz w:val="24"/>
          <w:szCs w:val="24"/>
          <w:rtl/>
          <w:lang w:val="de-DE" w:bidi="ar-EG"/>
        </w:rPr>
        <w:t xml:space="preserve">الدمج </w:t>
      </w:r>
      <w:r w:rsidRPr="007C544A">
        <w:rPr>
          <w:rFonts w:ascii="Traditional Arabic" w:hAnsi="Traditional Arabic" w:cs="Traditional Arabic"/>
          <w:sz w:val="24"/>
          <w:szCs w:val="24"/>
          <w:rtl/>
          <w:lang w:val="de-DE" w:bidi="ar-EG"/>
        </w:rPr>
        <w:t xml:space="preserve"> زوال الشَّخصيّة المعنوية للشَّركة المندمجة</w:t>
      </w:r>
      <w:r w:rsidR="00D7278E" w:rsidRPr="007C544A">
        <w:rPr>
          <w:rFonts w:ascii="Traditional Arabic" w:hAnsi="Traditional Arabic" w:cs="Traditional Arabic"/>
          <w:sz w:val="24"/>
          <w:szCs w:val="24"/>
          <w:rtl/>
          <w:lang w:val="de-DE" w:bidi="ar-EG"/>
        </w:rPr>
        <w:t xml:space="preserve">، </w:t>
      </w:r>
      <w:r w:rsidRPr="007C544A">
        <w:rPr>
          <w:rFonts w:ascii="Traditional Arabic" w:hAnsi="Traditional Arabic" w:cs="Traditional Arabic"/>
          <w:sz w:val="24"/>
          <w:szCs w:val="24"/>
          <w:rtl/>
          <w:lang w:val="de-DE" w:bidi="ar-EG"/>
        </w:rPr>
        <w:t xml:space="preserve">وانتقال أصولها وخصومها للشَّركة الناتجة عن </w:t>
      </w:r>
      <w:r w:rsidR="0022698D" w:rsidRPr="007C544A">
        <w:rPr>
          <w:rFonts w:ascii="Traditional Arabic" w:hAnsi="Traditional Arabic" w:cs="Traditional Arabic"/>
          <w:sz w:val="24"/>
          <w:szCs w:val="24"/>
          <w:rtl/>
          <w:lang w:val="de-DE" w:bidi="ar-EG"/>
        </w:rPr>
        <w:t xml:space="preserve">الدمج </w:t>
      </w:r>
      <w:r w:rsidRPr="007C544A">
        <w:rPr>
          <w:rFonts w:ascii="Traditional Arabic" w:hAnsi="Traditional Arabic" w:cs="Traditional Arabic"/>
          <w:sz w:val="24"/>
          <w:szCs w:val="24"/>
          <w:rtl/>
          <w:lang w:val="de-DE" w:bidi="ar-EG"/>
        </w:rPr>
        <w:t>"</w:t>
      </w:r>
      <w:r w:rsidR="00D7278E" w:rsidRPr="007C544A">
        <w:rPr>
          <w:rFonts w:ascii="Traditional Arabic" w:hAnsi="Traditional Arabic" w:cs="Traditional Arabic"/>
          <w:sz w:val="24"/>
          <w:szCs w:val="24"/>
          <w:rtl/>
          <w:lang w:val="de-DE"/>
        </w:rPr>
        <w:t xml:space="preserve"> (</w:t>
      </w:r>
      <w:r w:rsidRPr="007C544A">
        <w:rPr>
          <w:rFonts w:ascii="Traditional Arabic" w:hAnsi="Traditional Arabic" w:cs="Traditional Arabic"/>
          <w:sz w:val="24"/>
          <w:szCs w:val="24"/>
          <w:rtl/>
          <w:lang w:val="de-DE"/>
        </w:rPr>
        <w:t>عياد</w:t>
      </w:r>
      <w:r w:rsidR="00D7278E" w:rsidRPr="007C544A">
        <w:rPr>
          <w:rFonts w:ascii="Traditional Arabic" w:hAnsi="Traditional Arabic" w:cs="Traditional Arabic"/>
          <w:sz w:val="24"/>
          <w:szCs w:val="24"/>
          <w:rtl/>
          <w:lang w:val="de-DE"/>
        </w:rPr>
        <w:t xml:space="preserve">، </w:t>
      </w:r>
      <w:r w:rsidRPr="007C544A">
        <w:rPr>
          <w:rFonts w:ascii="Traditional Arabic" w:hAnsi="Traditional Arabic" w:cs="Traditional Arabic"/>
          <w:sz w:val="24"/>
          <w:szCs w:val="24"/>
          <w:rtl/>
          <w:lang w:val="de-DE"/>
        </w:rPr>
        <w:t>2016)</w:t>
      </w:r>
      <w:r w:rsidR="00760AFC" w:rsidRPr="007C544A">
        <w:rPr>
          <w:rFonts w:ascii="Traditional Arabic" w:hAnsi="Traditional Arabic" w:cs="Traditional Arabic"/>
          <w:sz w:val="24"/>
          <w:szCs w:val="24"/>
          <w:rtl/>
          <w:lang w:bidi="ar-EG"/>
        </w:rPr>
        <w:t>.</w:t>
      </w:r>
    </w:p>
    <w:p w14:paraId="172D75A2" w14:textId="77777777" w:rsidR="00F5627F" w:rsidRPr="007C544A" w:rsidRDefault="00F5627F" w:rsidP="00706522">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tl/>
          <w:lang w:val="de-DE" w:bidi="ar-EG"/>
        </w:rPr>
      </w:pPr>
      <w:r w:rsidRPr="007C544A">
        <w:rPr>
          <w:rFonts w:ascii="Traditional Arabic" w:hAnsi="Traditional Arabic" w:cs="Traditional Arabic"/>
          <w:sz w:val="24"/>
          <w:szCs w:val="24"/>
          <w:rtl/>
          <w:lang w:val="de-DE" w:bidi="ar-EG"/>
        </w:rPr>
        <w:t xml:space="preserve">ويختلف </w:t>
      </w:r>
      <w:r w:rsidR="0022698D" w:rsidRPr="007C544A">
        <w:rPr>
          <w:rFonts w:ascii="Traditional Arabic" w:hAnsi="Traditional Arabic" w:cs="Traditional Arabic"/>
          <w:sz w:val="24"/>
          <w:szCs w:val="24"/>
          <w:rtl/>
          <w:lang w:val="de-DE" w:bidi="ar-EG"/>
        </w:rPr>
        <w:t xml:space="preserve">الدمج </w:t>
      </w:r>
      <w:r w:rsidRPr="007C544A">
        <w:rPr>
          <w:rFonts w:ascii="Traditional Arabic" w:hAnsi="Traditional Arabic" w:cs="Traditional Arabic"/>
          <w:sz w:val="24"/>
          <w:szCs w:val="24"/>
          <w:rtl/>
          <w:lang w:val="de-DE" w:bidi="ar-EG"/>
        </w:rPr>
        <w:t xml:space="preserve"> بهذا المفهوم عن الاستحواذ على الشركات</w:t>
      </w:r>
      <w:r w:rsidR="00D7278E" w:rsidRPr="007C544A">
        <w:rPr>
          <w:rFonts w:ascii="Traditional Arabic" w:hAnsi="Traditional Arabic" w:cs="Traditional Arabic"/>
          <w:sz w:val="24"/>
          <w:szCs w:val="24"/>
          <w:rtl/>
          <w:lang w:val="de-DE" w:bidi="ar-EG"/>
        </w:rPr>
        <w:t xml:space="preserve">، </w:t>
      </w:r>
      <w:r w:rsidRPr="007C544A">
        <w:rPr>
          <w:rFonts w:ascii="Traditional Arabic" w:hAnsi="Traditional Arabic" w:cs="Traditional Arabic"/>
          <w:sz w:val="24"/>
          <w:szCs w:val="24"/>
          <w:rtl/>
          <w:lang w:val="de-DE" w:bidi="ar-EG"/>
        </w:rPr>
        <w:t xml:space="preserve">والاختلاف الجوهري بينهما أن </w:t>
      </w:r>
      <w:r w:rsidR="0022698D" w:rsidRPr="007C544A">
        <w:rPr>
          <w:rFonts w:ascii="Traditional Arabic" w:hAnsi="Traditional Arabic" w:cs="Traditional Arabic"/>
          <w:sz w:val="24"/>
          <w:szCs w:val="24"/>
          <w:rtl/>
          <w:lang w:val="de-DE" w:bidi="ar-EG"/>
        </w:rPr>
        <w:t xml:space="preserve">الدمج </w:t>
      </w:r>
      <w:r w:rsidRPr="007C544A">
        <w:rPr>
          <w:rFonts w:ascii="Traditional Arabic" w:hAnsi="Traditional Arabic" w:cs="Traditional Arabic"/>
          <w:sz w:val="24"/>
          <w:szCs w:val="24"/>
          <w:rtl/>
          <w:lang w:val="de-DE" w:bidi="ar-EG"/>
        </w:rPr>
        <w:t xml:space="preserve"> ينتج عنه بالضرورة انقضاء إحدى الشركتين على الأقل</w:t>
      </w:r>
      <w:r w:rsidR="00D7278E" w:rsidRPr="007C544A">
        <w:rPr>
          <w:rFonts w:ascii="Traditional Arabic" w:hAnsi="Traditional Arabic" w:cs="Traditional Arabic"/>
          <w:sz w:val="24"/>
          <w:szCs w:val="24"/>
          <w:rtl/>
          <w:lang w:val="de-DE" w:bidi="ar-EG"/>
        </w:rPr>
        <w:t xml:space="preserve">، </w:t>
      </w:r>
      <w:r w:rsidRPr="007C544A">
        <w:rPr>
          <w:rFonts w:ascii="Traditional Arabic" w:hAnsi="Traditional Arabic" w:cs="Traditional Arabic"/>
          <w:sz w:val="24"/>
          <w:szCs w:val="24"/>
          <w:rtl/>
          <w:lang w:val="de-DE" w:bidi="ar-EG"/>
        </w:rPr>
        <w:t>أما استحواذ شَّركة على أخري فتبقى لكلٍّ منهما شخصيتها المعنوية</w:t>
      </w:r>
      <w:r w:rsidR="00D7278E" w:rsidRPr="007C544A">
        <w:rPr>
          <w:rFonts w:ascii="Traditional Arabic" w:hAnsi="Traditional Arabic" w:cs="Traditional Arabic"/>
          <w:sz w:val="24"/>
          <w:szCs w:val="24"/>
          <w:vertAlign w:val="superscript"/>
          <w:rtl/>
        </w:rPr>
        <w:t xml:space="preserve"> </w:t>
      </w:r>
      <w:r w:rsidR="00D7278E" w:rsidRPr="007C544A">
        <w:rPr>
          <w:rFonts w:ascii="Traditional Arabic" w:hAnsi="Traditional Arabic" w:cs="Traditional Arabic"/>
          <w:sz w:val="24"/>
          <w:szCs w:val="24"/>
          <w:rtl/>
        </w:rPr>
        <w:t>(</w:t>
      </w:r>
      <w:r w:rsidRPr="007C544A">
        <w:rPr>
          <w:rFonts w:ascii="Traditional Arabic" w:hAnsi="Traditional Arabic" w:cs="Traditional Arabic"/>
          <w:sz w:val="24"/>
          <w:szCs w:val="24"/>
          <w:rtl/>
          <w:lang w:val="de-DE" w:bidi="ar-EG"/>
        </w:rPr>
        <w:t>المؤمني</w:t>
      </w:r>
      <w:r w:rsidR="00D7278E" w:rsidRPr="007C544A">
        <w:rPr>
          <w:rFonts w:ascii="Traditional Arabic" w:hAnsi="Traditional Arabic" w:cs="Traditional Arabic"/>
          <w:sz w:val="24"/>
          <w:szCs w:val="24"/>
          <w:rtl/>
          <w:lang w:val="de-DE" w:bidi="ar-EG"/>
        </w:rPr>
        <w:t xml:space="preserve">، </w:t>
      </w:r>
      <w:r w:rsidRPr="007C544A">
        <w:rPr>
          <w:rFonts w:ascii="Traditional Arabic" w:hAnsi="Traditional Arabic" w:cs="Traditional Arabic"/>
          <w:sz w:val="24"/>
          <w:szCs w:val="24"/>
          <w:rtl/>
          <w:lang w:val="de-DE" w:bidi="ar-EG"/>
        </w:rPr>
        <w:t>2021</w:t>
      </w:r>
      <w:r w:rsidR="00D7278E" w:rsidRPr="007C544A">
        <w:rPr>
          <w:rFonts w:ascii="Traditional Arabic" w:hAnsi="Traditional Arabic" w:cs="Traditional Arabic"/>
          <w:sz w:val="24"/>
          <w:szCs w:val="24"/>
          <w:rtl/>
          <w:lang w:val="de-DE" w:bidi="ar-EG"/>
        </w:rPr>
        <w:t xml:space="preserve">، </w:t>
      </w:r>
      <w:r w:rsidRPr="007C544A">
        <w:rPr>
          <w:rFonts w:ascii="Traditional Arabic" w:hAnsi="Traditional Arabic" w:cs="Traditional Arabic"/>
          <w:sz w:val="24"/>
          <w:szCs w:val="24"/>
          <w:rtl/>
          <w:lang w:val="de-DE" w:bidi="ar-EG"/>
        </w:rPr>
        <w:t>24)</w:t>
      </w:r>
      <w:r w:rsidR="00760AFC" w:rsidRPr="007C544A">
        <w:rPr>
          <w:rFonts w:ascii="Traditional Arabic" w:hAnsi="Traditional Arabic" w:cs="Traditional Arabic"/>
          <w:sz w:val="24"/>
          <w:szCs w:val="24"/>
          <w:rtl/>
          <w:lang w:val="de-DE" w:bidi="ar-EG"/>
        </w:rPr>
        <w:t>.</w:t>
      </w:r>
    </w:p>
    <w:p w14:paraId="46068D03" w14:textId="77777777" w:rsidR="00DC675D" w:rsidRPr="007C544A" w:rsidRDefault="00DC675D" w:rsidP="00706522">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tl/>
          <w:lang w:val="de-DE" w:bidi="ar-EG"/>
        </w:rPr>
      </w:pPr>
      <w:r w:rsidRPr="007C544A">
        <w:rPr>
          <w:rFonts w:ascii="Traditional Arabic" w:hAnsi="Traditional Arabic" w:cs="Traditional Arabic"/>
          <w:sz w:val="24"/>
          <w:szCs w:val="24"/>
          <w:rtl/>
          <w:lang w:val="de-DE" w:bidi="ar-EG"/>
        </w:rPr>
        <w:t>يؤدي دمج الشركات إلى توحيد ذممها المالية واجتماع الشركاء في كيان واحد، وانقضاء الشخصية الاعتبارية للشركة المندمجة، لذلك يُعد الدمج من أسباب انقضاء الشركات وحلها قبل انتهاء مدتها</w:t>
      </w:r>
      <w:r w:rsidRPr="007C544A">
        <w:rPr>
          <w:rFonts w:ascii="Traditional Arabic" w:hAnsi="Traditional Arabic" w:cs="Traditional Arabic"/>
          <w:sz w:val="24"/>
          <w:szCs w:val="24"/>
          <w:lang w:val="de-DE" w:bidi="ar-EG"/>
        </w:rPr>
        <w:t>.</w:t>
      </w:r>
    </w:p>
    <w:p w14:paraId="045C78AC" w14:textId="77777777" w:rsidR="00C95635" w:rsidRPr="007C544A" w:rsidRDefault="00C95635" w:rsidP="00C95635">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hint="cs"/>
          <w:sz w:val="24"/>
          <w:szCs w:val="24"/>
          <w:rtl/>
        </w:rPr>
        <w:t xml:space="preserve">لذلك يرى النظام السعودي </w:t>
      </w:r>
      <w:r w:rsidRPr="007C544A">
        <w:rPr>
          <w:rFonts w:ascii="Traditional Arabic" w:hAnsi="Traditional Arabic" w:cs="Traditional Arabic"/>
          <w:sz w:val="24"/>
          <w:szCs w:val="24"/>
          <w:rtl/>
        </w:rPr>
        <w:t xml:space="preserve">أن الدمج قد لا يكون حلًّا </w:t>
      </w:r>
      <w:proofErr w:type="spellStart"/>
      <w:r w:rsidRPr="007C544A">
        <w:rPr>
          <w:rFonts w:ascii="Traditional Arabic" w:hAnsi="Traditional Arabic" w:cs="Traditional Arabic"/>
          <w:sz w:val="24"/>
          <w:szCs w:val="24"/>
          <w:rtl/>
        </w:rPr>
        <w:t>مبتسرًا</w:t>
      </w:r>
      <w:proofErr w:type="spellEnd"/>
      <w:r w:rsidRPr="007C544A">
        <w:rPr>
          <w:rFonts w:ascii="Traditional Arabic" w:hAnsi="Traditional Arabic" w:cs="Traditional Arabic"/>
          <w:sz w:val="24"/>
          <w:szCs w:val="24"/>
          <w:rtl/>
        </w:rPr>
        <w:t xml:space="preserve"> للشركة إذا كانت الشركة قد انتهت مدتها ودخلت في دور التصفية، إذ أجاز نظام الشركات السعودي للشركة، ولو كانت في دور التصفية، أن تندمج في شركة أخرى من شكلها أو من شكل آخر، وذلك وفقًا للأحكام والإجراءات النظامية المنظمة لعملية الاندماج (نظام الشركات السعودي، المادة 225)</w:t>
      </w:r>
      <w:r w:rsidRPr="007C544A">
        <w:rPr>
          <w:rFonts w:ascii="Traditional Arabic" w:hAnsi="Traditional Arabic" w:cs="Traditional Arabic"/>
          <w:sz w:val="24"/>
          <w:szCs w:val="24"/>
        </w:rPr>
        <w:t>.</w:t>
      </w:r>
    </w:p>
    <w:p w14:paraId="6A8E0405" w14:textId="77777777" w:rsidR="00760AFC" w:rsidRPr="007C544A" w:rsidRDefault="00F5627F" w:rsidP="00C95635">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lastRenderedPageBreak/>
        <w:t>أما في المنظور الاستراتيجي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فيُنظر</w:t>
      </w:r>
      <w:r w:rsidR="000544F4" w:rsidRPr="007C544A">
        <w:rPr>
          <w:rFonts w:ascii="Traditional Arabic" w:hAnsi="Traditional Arabic" w:cs="Traditional Arabic"/>
          <w:sz w:val="24"/>
          <w:szCs w:val="24"/>
          <w:rtl/>
        </w:rPr>
        <w:t xml:space="preserve"> إلى </w:t>
      </w:r>
      <w:proofErr w:type="gramStart"/>
      <w:r w:rsidR="0022698D" w:rsidRPr="007C544A">
        <w:rPr>
          <w:rFonts w:ascii="Traditional Arabic" w:hAnsi="Traditional Arabic" w:cs="Traditional Arabic"/>
          <w:sz w:val="24"/>
          <w:szCs w:val="24"/>
          <w:rtl/>
        </w:rPr>
        <w:t xml:space="preserve">الدمج </w:t>
      </w:r>
      <w:r w:rsidRPr="007C544A">
        <w:rPr>
          <w:rFonts w:ascii="Traditional Arabic" w:hAnsi="Traditional Arabic" w:cs="Traditional Arabic"/>
          <w:sz w:val="24"/>
          <w:szCs w:val="24"/>
          <w:rtl/>
        </w:rPr>
        <w:t xml:space="preserve"> كأداة</w:t>
      </w:r>
      <w:proofErr w:type="gramEnd"/>
      <w:r w:rsidRPr="007C544A">
        <w:rPr>
          <w:rFonts w:ascii="Traditional Arabic" w:hAnsi="Traditional Arabic" w:cs="Traditional Arabic"/>
          <w:sz w:val="24"/>
          <w:szCs w:val="24"/>
          <w:rtl/>
        </w:rPr>
        <w:t xml:space="preserve"> لنمو غير عضوي</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تسعى من خلالها الشركات</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تسريع تحقيق الأهداف دون الحاجة</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التوسع التدريجي</w:t>
      </w:r>
      <w:r w:rsidR="00760AFC" w:rsidRPr="007C544A">
        <w:rPr>
          <w:rFonts w:ascii="Traditional Arabic" w:hAnsi="Traditional Arabic" w:cs="Traditional Arabic"/>
          <w:sz w:val="24"/>
          <w:szCs w:val="24"/>
          <w:rtl/>
        </w:rPr>
        <w:t xml:space="preserve"> (</w:t>
      </w:r>
      <w:r w:rsidR="00760AFC" w:rsidRPr="007C544A">
        <w:rPr>
          <w:rFonts w:ascii="Traditional Arabic" w:hAnsi="Traditional Arabic" w:cs="Traditional Arabic"/>
          <w:sz w:val="24"/>
          <w:szCs w:val="24"/>
        </w:rPr>
        <w:t>Weston, et al., 2020</w:t>
      </w:r>
      <w:r w:rsidR="00760AFC" w:rsidRPr="007C544A">
        <w:rPr>
          <w:rFonts w:ascii="Traditional Arabic" w:hAnsi="Traditional Arabic" w:cs="Traditional Arabic"/>
          <w:sz w:val="24"/>
          <w:szCs w:val="24"/>
          <w:rtl/>
        </w:rPr>
        <w:t>).</w:t>
      </w:r>
    </w:p>
    <w:p w14:paraId="653D3417" w14:textId="77777777" w:rsidR="00B31643" w:rsidRPr="007C544A" w:rsidRDefault="00B31643" w:rsidP="00B31643">
      <w:pPr>
        <w:pStyle w:val="Heading3"/>
        <w:bidi/>
        <w:spacing w:line="360" w:lineRule="auto"/>
        <w:jc w:val="both"/>
        <w:rPr>
          <w:rFonts w:ascii="Traditional Arabic" w:eastAsiaTheme="minorHAnsi" w:hAnsi="Traditional Arabic" w:cs="Traditional Arabic"/>
          <w:b/>
          <w:bCs/>
          <w:color w:val="auto"/>
          <w:lang w:bidi="ar-SA"/>
        </w:rPr>
      </w:pPr>
      <w:r w:rsidRPr="007C544A">
        <w:rPr>
          <w:rFonts w:ascii="Traditional Arabic" w:eastAsiaTheme="minorHAnsi" w:hAnsi="Traditional Arabic" w:cs="Traditional Arabic" w:hint="cs"/>
          <w:b/>
          <w:bCs/>
          <w:color w:val="auto"/>
          <w:rtl/>
          <w:lang w:bidi="ar-SA"/>
        </w:rPr>
        <w:t>ر</w:t>
      </w:r>
      <w:r w:rsidRPr="007C544A">
        <w:rPr>
          <w:rFonts w:ascii="Traditional Arabic" w:eastAsiaTheme="minorHAnsi" w:hAnsi="Traditional Arabic" w:cs="Traditional Arabic"/>
          <w:b/>
          <w:bCs/>
          <w:color w:val="auto"/>
          <w:rtl/>
          <w:lang w:bidi="ar-SA"/>
        </w:rPr>
        <w:t>ابعًا</w:t>
      </w:r>
      <w:r w:rsidRPr="007C544A">
        <w:rPr>
          <w:rFonts w:ascii="Traditional Arabic" w:eastAsiaTheme="minorHAnsi" w:hAnsi="Traditional Arabic" w:cs="Traditional Arabic"/>
          <w:b/>
          <w:bCs/>
          <w:color w:val="auto"/>
          <w:rtl/>
        </w:rPr>
        <w:t xml:space="preserve">: </w:t>
      </w:r>
      <w:r w:rsidRPr="007C544A">
        <w:rPr>
          <w:rFonts w:ascii="Traditional Arabic" w:eastAsiaTheme="minorHAnsi" w:hAnsi="Traditional Arabic" w:cs="Traditional Arabic"/>
          <w:b/>
          <w:bCs/>
          <w:color w:val="auto"/>
          <w:rtl/>
          <w:lang w:bidi="ar-SA"/>
        </w:rPr>
        <w:t>دوافع</w:t>
      </w:r>
      <w:r w:rsidRPr="007C544A">
        <w:rPr>
          <w:rFonts w:ascii="Traditional Arabic" w:eastAsiaTheme="minorHAnsi" w:hAnsi="Traditional Arabic" w:cs="Traditional Arabic"/>
          <w:b/>
          <w:bCs/>
          <w:color w:val="auto"/>
          <w:rtl/>
        </w:rPr>
        <w:t xml:space="preserve"> </w:t>
      </w:r>
      <w:r w:rsidRPr="007C544A">
        <w:rPr>
          <w:rFonts w:ascii="Traditional Arabic" w:eastAsiaTheme="minorHAnsi" w:hAnsi="Traditional Arabic" w:cs="Traditional Arabic"/>
          <w:b/>
          <w:bCs/>
          <w:color w:val="auto"/>
          <w:rtl/>
          <w:lang w:bidi="ar-SA"/>
        </w:rPr>
        <w:t>تبني</w:t>
      </w:r>
      <w:r w:rsidRPr="007C544A">
        <w:rPr>
          <w:rFonts w:ascii="Traditional Arabic" w:eastAsiaTheme="minorHAnsi" w:hAnsi="Traditional Arabic" w:cs="Traditional Arabic"/>
          <w:b/>
          <w:bCs/>
          <w:color w:val="auto"/>
          <w:rtl/>
        </w:rPr>
        <w:t xml:space="preserve"> </w:t>
      </w:r>
      <w:r w:rsidRPr="007C544A">
        <w:rPr>
          <w:rFonts w:ascii="Traditional Arabic" w:eastAsiaTheme="minorHAnsi" w:hAnsi="Traditional Arabic" w:cs="Traditional Arabic"/>
          <w:b/>
          <w:bCs/>
          <w:color w:val="auto"/>
          <w:rtl/>
          <w:lang w:bidi="ar-SA"/>
        </w:rPr>
        <w:t>استراتيجية</w:t>
      </w:r>
      <w:r w:rsidRPr="007C544A">
        <w:rPr>
          <w:rFonts w:ascii="Traditional Arabic" w:eastAsiaTheme="minorHAnsi" w:hAnsi="Traditional Arabic" w:cs="Traditional Arabic"/>
          <w:b/>
          <w:bCs/>
          <w:color w:val="auto"/>
          <w:rtl/>
        </w:rPr>
        <w:t xml:space="preserve"> </w:t>
      </w:r>
      <w:r w:rsidRPr="007C544A">
        <w:rPr>
          <w:rFonts w:ascii="Traditional Arabic" w:eastAsiaTheme="minorHAnsi" w:hAnsi="Traditional Arabic" w:cs="Traditional Arabic"/>
          <w:b/>
          <w:bCs/>
          <w:color w:val="auto"/>
          <w:rtl/>
          <w:lang w:bidi="ar-SA"/>
        </w:rPr>
        <w:t>الدمج</w:t>
      </w:r>
    </w:p>
    <w:p w14:paraId="7804555B" w14:textId="77777777" w:rsidR="00B31643" w:rsidRPr="007C544A" w:rsidRDefault="00B31643" w:rsidP="00B31643">
      <w:pPr>
        <w:pStyle w:val="isselectedend"/>
        <w:bidi/>
        <w:spacing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تُتخذ استراتيجية دمج الشركات في الغالب استجابةً لمجموعة من الدوافع الاستراتيجية والاقتصادية التي تسعى الشركات من خلالها إلى تحقيق النمو، وتحسين الكفاءة، وتعزيز قدرتها على مواجهة التحديات السوقية، ومن أبرز هذه الدوافع ما يأتي</w:t>
      </w:r>
      <w:r w:rsidRPr="007C544A">
        <w:rPr>
          <w:rFonts w:ascii="Traditional Arabic" w:eastAsiaTheme="minorHAnsi" w:hAnsi="Traditional Arabic" w:cs="Traditional Arabic"/>
        </w:rPr>
        <w:t>:</w:t>
      </w:r>
    </w:p>
    <w:p w14:paraId="594B7FB0" w14:textId="77777777" w:rsidR="0088316B" w:rsidRPr="007C544A" w:rsidRDefault="0088316B" w:rsidP="00B31643">
      <w:pPr>
        <w:pStyle w:val="isselectedend"/>
        <w:bidi/>
        <w:spacing w:line="360" w:lineRule="auto"/>
        <w:jc w:val="both"/>
        <w:rPr>
          <w:rFonts w:ascii="Traditional Arabic" w:eastAsiaTheme="minorHAnsi" w:hAnsi="Traditional Arabic" w:cs="Traditional Arabic"/>
          <w:b/>
          <w:bCs/>
          <w:rtl/>
        </w:rPr>
      </w:pPr>
      <w:r w:rsidRPr="007C544A">
        <w:rPr>
          <w:rFonts w:ascii="Traditional Arabic" w:eastAsiaTheme="minorHAnsi" w:hAnsi="Traditional Arabic" w:cs="Traditional Arabic" w:hint="cs"/>
          <w:b/>
          <w:bCs/>
          <w:rtl/>
        </w:rPr>
        <w:t>1.</w:t>
      </w:r>
      <w:r w:rsidR="00B31643" w:rsidRPr="007C544A">
        <w:rPr>
          <w:rFonts w:ascii="Traditional Arabic" w:eastAsiaTheme="minorHAnsi" w:hAnsi="Traditional Arabic" w:cs="Traditional Arabic"/>
          <w:b/>
          <w:bCs/>
          <w:rtl/>
        </w:rPr>
        <w:t>تحقيق النمو السريع</w:t>
      </w:r>
      <w:r w:rsidR="00B31643" w:rsidRPr="007C544A">
        <w:rPr>
          <w:rFonts w:ascii="Traditional Arabic" w:eastAsiaTheme="minorHAnsi" w:hAnsi="Traditional Arabic" w:cs="Traditional Arabic"/>
          <w:b/>
          <w:bCs/>
        </w:rPr>
        <w:t>:</w:t>
      </w:r>
      <w:r w:rsidR="00B31643" w:rsidRPr="007C544A">
        <w:rPr>
          <w:rFonts w:ascii="Traditional Arabic" w:eastAsiaTheme="minorHAnsi" w:hAnsi="Traditional Arabic" w:cs="Traditional Arabic" w:hint="cs"/>
          <w:b/>
          <w:bCs/>
          <w:rtl/>
        </w:rPr>
        <w:t xml:space="preserve"> </w:t>
      </w:r>
    </w:p>
    <w:p w14:paraId="406E77E7" w14:textId="77777777" w:rsidR="00B31643" w:rsidRPr="007C544A" w:rsidRDefault="00B31643" w:rsidP="0088316B">
      <w:pPr>
        <w:pStyle w:val="isselectedend"/>
        <w:bidi/>
        <w:spacing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تسعى الشركات إلى تسريع نمو حجم عملياتها بدلًا من الاعتماد على النمو التدريجي، ويتيح الدمج توسيع نطاق الأعمال والوصول إلى الموارد والأسواق والعملاء بصورة أسرع، دون تحمل الوقت والتكاليف المرتبطة بتأسيس كيان جديد</w:t>
      </w:r>
      <w:r w:rsidRPr="007C544A">
        <w:rPr>
          <w:rFonts w:ascii="Traditional Arabic" w:eastAsiaTheme="minorHAnsi" w:hAnsi="Traditional Arabic" w:cs="Traditional Arabic"/>
        </w:rPr>
        <w:t xml:space="preserve"> (Gaughan, 2017).</w:t>
      </w:r>
    </w:p>
    <w:p w14:paraId="68FAA126" w14:textId="77777777" w:rsidR="00B31643" w:rsidRPr="007C544A" w:rsidRDefault="00B31643" w:rsidP="00B31643">
      <w:pPr>
        <w:pStyle w:val="isselectedend"/>
        <w:bidi/>
        <w:spacing w:line="360" w:lineRule="auto"/>
        <w:jc w:val="both"/>
        <w:rPr>
          <w:rFonts w:ascii="Traditional Arabic" w:eastAsiaTheme="minorHAnsi" w:hAnsi="Traditional Arabic" w:cs="Traditional Arabic"/>
          <w:b/>
          <w:bCs/>
          <w:rtl/>
        </w:rPr>
      </w:pPr>
      <w:r w:rsidRPr="007C544A">
        <w:rPr>
          <w:rFonts w:ascii="Traditional Arabic" w:eastAsiaTheme="minorHAnsi" w:hAnsi="Traditional Arabic" w:cs="Traditional Arabic" w:hint="cs"/>
          <w:b/>
          <w:bCs/>
          <w:rtl/>
        </w:rPr>
        <w:t>2.</w:t>
      </w:r>
      <w:r w:rsidRPr="007C544A">
        <w:rPr>
          <w:rFonts w:ascii="Traditional Arabic" w:eastAsiaTheme="minorHAnsi" w:hAnsi="Traditional Arabic" w:cs="Traditional Arabic"/>
          <w:b/>
          <w:bCs/>
        </w:rPr>
        <w:t xml:space="preserve"> </w:t>
      </w:r>
      <w:r w:rsidRPr="007C544A">
        <w:rPr>
          <w:rFonts w:ascii="Traditional Arabic" w:eastAsiaTheme="minorHAnsi" w:hAnsi="Traditional Arabic" w:cs="Traditional Arabic"/>
          <w:b/>
          <w:bCs/>
          <w:rtl/>
        </w:rPr>
        <w:t>البقاء في السوق ومواجهة التحديات التنافسية</w:t>
      </w:r>
      <w:r w:rsidRPr="007C544A">
        <w:rPr>
          <w:rFonts w:ascii="Traditional Arabic" w:eastAsiaTheme="minorHAnsi" w:hAnsi="Traditional Arabic" w:cs="Traditional Arabic"/>
          <w:b/>
          <w:bCs/>
        </w:rPr>
        <w:t>:</w:t>
      </w:r>
    </w:p>
    <w:p w14:paraId="72050C8A" w14:textId="77777777" w:rsidR="00B31643" w:rsidRPr="007C544A" w:rsidRDefault="00B31643" w:rsidP="0088316B">
      <w:pPr>
        <w:pStyle w:val="isselectedend"/>
        <w:bidi/>
        <w:spacing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قد تلجأ بعض الشركات إلى الدمج باعتباره خيارًا استراتيجيًا للتعامل مع الضغوط التنافسية أو الصعوبات المالية والتقلبات الاقتصادية التي قد تؤثر في قدرتها على الاستمرار، بما يدعم قدرتها على المحافظة على موقعها في السوق (الزهراني، 2021)</w:t>
      </w:r>
      <w:r w:rsidRPr="007C544A">
        <w:rPr>
          <w:rFonts w:ascii="Traditional Arabic" w:eastAsiaTheme="minorHAnsi" w:hAnsi="Traditional Arabic" w:cs="Traditional Arabic"/>
        </w:rPr>
        <w:t>.</w:t>
      </w:r>
    </w:p>
    <w:p w14:paraId="46BEECE3" w14:textId="77777777" w:rsidR="00B31643" w:rsidRPr="007C544A" w:rsidRDefault="00B31643" w:rsidP="00B31643">
      <w:pPr>
        <w:pStyle w:val="isselectedend"/>
        <w:bidi/>
        <w:spacing w:line="360" w:lineRule="auto"/>
        <w:jc w:val="both"/>
        <w:rPr>
          <w:rFonts w:ascii="Traditional Arabic" w:eastAsiaTheme="minorHAnsi" w:hAnsi="Traditional Arabic" w:cs="Traditional Arabic"/>
          <w:b/>
          <w:bCs/>
          <w:rtl/>
        </w:rPr>
      </w:pPr>
      <w:r w:rsidRPr="007C544A">
        <w:rPr>
          <w:rFonts w:ascii="Traditional Arabic" w:eastAsiaTheme="minorHAnsi" w:hAnsi="Traditional Arabic" w:cs="Traditional Arabic" w:hint="cs"/>
          <w:b/>
          <w:bCs/>
          <w:rtl/>
        </w:rPr>
        <w:t>3.</w:t>
      </w:r>
      <w:r w:rsidRPr="007C544A">
        <w:rPr>
          <w:rFonts w:ascii="Traditional Arabic" w:eastAsiaTheme="minorHAnsi" w:hAnsi="Traditional Arabic" w:cs="Traditional Arabic"/>
          <w:b/>
          <w:bCs/>
          <w:rtl/>
        </w:rPr>
        <w:t>تحقيق وفورات الحجم وتحسين الكفاءة</w:t>
      </w:r>
    </w:p>
    <w:p w14:paraId="2592A9BE" w14:textId="77777777" w:rsidR="00B31643" w:rsidRPr="007C544A" w:rsidRDefault="0088316B" w:rsidP="00B31643">
      <w:pPr>
        <w:pStyle w:val="isselectedend"/>
        <w:bidi/>
        <w:spacing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hint="cs"/>
          <w:rtl/>
        </w:rPr>
        <w:t xml:space="preserve">    </w:t>
      </w:r>
      <w:r w:rsidR="00B31643" w:rsidRPr="007C544A">
        <w:rPr>
          <w:rFonts w:ascii="Traditional Arabic" w:eastAsiaTheme="minorHAnsi" w:hAnsi="Traditional Arabic" w:cs="Traditional Arabic"/>
          <w:rtl/>
        </w:rPr>
        <w:t>يسهم الدمج في تجميع الموارد والأنشطة وتوحيد بعض العمليات والأنظمة، والحد من ازدواجية الهياكل والنفقات الإدارية والتشغيلية، بما قد يؤدي إلى خفض التكاليف وتحسين الكفاءة الاقتصادية والتشغيلية للشركة المندمجة (أبو زينة، 2013؛</w:t>
      </w:r>
      <w:r w:rsidR="00B31643" w:rsidRPr="007C544A">
        <w:rPr>
          <w:rFonts w:ascii="Traditional Arabic" w:eastAsiaTheme="minorHAnsi" w:hAnsi="Traditional Arabic" w:cs="Traditional Arabic"/>
        </w:rPr>
        <w:t xml:space="preserve"> </w:t>
      </w:r>
      <w:proofErr w:type="spellStart"/>
      <w:r w:rsidR="00B31643" w:rsidRPr="007C544A">
        <w:rPr>
          <w:rFonts w:ascii="Traditional Arabic" w:eastAsiaTheme="minorHAnsi" w:hAnsi="Traditional Arabic" w:cs="Traditional Arabic"/>
        </w:rPr>
        <w:t>Kalsie</w:t>
      </w:r>
      <w:proofErr w:type="spellEnd"/>
      <w:r w:rsidR="00B31643" w:rsidRPr="007C544A">
        <w:rPr>
          <w:rFonts w:ascii="Traditional Arabic" w:eastAsiaTheme="minorHAnsi" w:hAnsi="Traditional Arabic" w:cs="Traditional Arabic"/>
        </w:rPr>
        <w:t xml:space="preserve"> &amp; Singh, 2023).</w:t>
      </w:r>
    </w:p>
    <w:p w14:paraId="0686995F" w14:textId="77777777" w:rsidR="00B31643" w:rsidRPr="007C544A" w:rsidRDefault="00B31643" w:rsidP="00B31643">
      <w:pPr>
        <w:pStyle w:val="isselectedend"/>
        <w:bidi/>
        <w:spacing w:line="360" w:lineRule="auto"/>
        <w:jc w:val="both"/>
        <w:rPr>
          <w:rFonts w:ascii="Traditional Arabic" w:eastAsiaTheme="minorHAnsi" w:hAnsi="Traditional Arabic" w:cs="Traditional Arabic"/>
          <w:b/>
          <w:bCs/>
          <w:rtl/>
        </w:rPr>
      </w:pPr>
      <w:r w:rsidRPr="007C544A">
        <w:rPr>
          <w:rFonts w:ascii="Traditional Arabic" w:eastAsiaTheme="minorHAnsi" w:hAnsi="Traditional Arabic" w:cs="Traditional Arabic" w:hint="cs"/>
          <w:b/>
          <w:bCs/>
          <w:rtl/>
        </w:rPr>
        <w:t>4.</w:t>
      </w:r>
      <w:r w:rsidRPr="007C544A">
        <w:rPr>
          <w:rFonts w:ascii="Traditional Arabic" w:eastAsiaTheme="minorHAnsi" w:hAnsi="Traditional Arabic" w:cs="Traditional Arabic"/>
          <w:b/>
          <w:bCs/>
          <w:rtl/>
        </w:rPr>
        <w:t>تحسين الأداء المالي</w:t>
      </w:r>
      <w:r w:rsidRPr="007C544A">
        <w:rPr>
          <w:rFonts w:ascii="Traditional Arabic" w:eastAsiaTheme="minorHAnsi" w:hAnsi="Traditional Arabic" w:cs="Traditional Arabic"/>
          <w:b/>
          <w:bCs/>
        </w:rPr>
        <w:t>:</w:t>
      </w:r>
    </w:p>
    <w:p w14:paraId="74B67F97" w14:textId="77777777" w:rsidR="00B31643" w:rsidRPr="007C544A" w:rsidRDefault="0088316B" w:rsidP="00B31643">
      <w:pPr>
        <w:pStyle w:val="isselectedend"/>
        <w:bidi/>
        <w:spacing w:line="360" w:lineRule="auto"/>
        <w:jc w:val="both"/>
        <w:rPr>
          <w:rFonts w:ascii="Traditional Arabic" w:eastAsiaTheme="minorHAnsi" w:hAnsi="Traditional Arabic" w:cs="Traditional Arabic"/>
          <w:rtl/>
        </w:rPr>
      </w:pPr>
      <w:r w:rsidRPr="007C544A">
        <w:rPr>
          <w:rFonts w:ascii="Traditional Arabic" w:eastAsiaTheme="minorHAnsi" w:hAnsi="Traditional Arabic" w:cs="Traditional Arabic" w:hint="cs"/>
          <w:rtl/>
        </w:rPr>
        <w:t xml:space="preserve">        </w:t>
      </w:r>
      <w:r w:rsidR="00B31643" w:rsidRPr="007C544A">
        <w:rPr>
          <w:rFonts w:ascii="Traditional Arabic" w:eastAsiaTheme="minorHAnsi" w:hAnsi="Traditional Arabic" w:cs="Traditional Arabic"/>
          <w:rtl/>
        </w:rPr>
        <w:t>قد تستهدف الشركات من خلال الدمج رفع كفاءة استخدام الأصول والموارد، وتحسين الربحية، وتعزيز قدرتها على تحقيق العوائد، وذلك من خلال إعادة تنظيم الموارد والاستفادة من أوجه التكامل والتآزر بين الشركات المندمجة. وقد أظهرت الدراسات أن عمليات الدمج والاستحواذ يمكن أن تسهم في تحسين الكفاءة من خلال إعادة تنظيم الموارد وتطوير العمليات التشغيلية</w:t>
      </w:r>
      <w:r w:rsidRPr="007C544A">
        <w:rPr>
          <w:rFonts w:ascii="Traditional Arabic" w:eastAsiaTheme="minorHAnsi" w:hAnsi="Traditional Arabic" w:cs="Traditional Arabic" w:hint="cs"/>
          <w:rtl/>
        </w:rPr>
        <w:t xml:space="preserve"> بما يساهم </w:t>
      </w:r>
      <w:proofErr w:type="gramStart"/>
      <w:r w:rsidRPr="007C544A">
        <w:rPr>
          <w:rFonts w:ascii="Traditional Arabic" w:eastAsiaTheme="minorHAnsi" w:hAnsi="Traditional Arabic" w:cs="Traditional Arabic" w:hint="cs"/>
          <w:rtl/>
        </w:rPr>
        <w:t>في  رفع</w:t>
      </w:r>
      <w:proofErr w:type="gramEnd"/>
      <w:r w:rsidRPr="007C544A">
        <w:rPr>
          <w:rFonts w:ascii="Traditional Arabic" w:eastAsiaTheme="minorHAnsi" w:hAnsi="Traditional Arabic" w:cs="Traditional Arabic" w:hint="cs"/>
          <w:rtl/>
        </w:rPr>
        <w:t xml:space="preserve"> اداء هذه الشركات.</w:t>
      </w:r>
      <w:r w:rsidR="00B31643" w:rsidRPr="007C544A">
        <w:rPr>
          <w:rFonts w:ascii="Traditional Arabic" w:eastAsiaTheme="minorHAnsi" w:hAnsi="Traditional Arabic" w:cs="Traditional Arabic"/>
        </w:rPr>
        <w:t xml:space="preserve"> (Demirer &amp; Karaduman, 2024).</w:t>
      </w:r>
    </w:p>
    <w:p w14:paraId="1849B8E5" w14:textId="77777777" w:rsidR="0088316B" w:rsidRPr="007C544A" w:rsidRDefault="0088316B" w:rsidP="0088316B">
      <w:pPr>
        <w:pStyle w:val="isselectedend"/>
        <w:bidi/>
        <w:spacing w:line="360" w:lineRule="auto"/>
        <w:jc w:val="both"/>
        <w:rPr>
          <w:rFonts w:ascii="Traditional Arabic" w:eastAsiaTheme="minorHAnsi" w:hAnsi="Traditional Arabic" w:cs="Traditional Arabic"/>
        </w:rPr>
      </w:pPr>
    </w:p>
    <w:p w14:paraId="5F46F864" w14:textId="77777777" w:rsidR="00B31643" w:rsidRPr="007C544A" w:rsidRDefault="00B31643" w:rsidP="00B31643">
      <w:pPr>
        <w:pStyle w:val="isselectedend"/>
        <w:bidi/>
        <w:spacing w:line="360" w:lineRule="auto"/>
        <w:jc w:val="both"/>
        <w:rPr>
          <w:rFonts w:ascii="Traditional Arabic" w:eastAsiaTheme="minorHAnsi" w:hAnsi="Traditional Arabic" w:cs="Traditional Arabic"/>
          <w:b/>
          <w:bCs/>
          <w:rtl/>
        </w:rPr>
      </w:pPr>
      <w:r w:rsidRPr="007C544A">
        <w:rPr>
          <w:rFonts w:ascii="Traditional Arabic" w:eastAsiaTheme="minorHAnsi" w:hAnsi="Traditional Arabic" w:cs="Traditional Arabic" w:hint="cs"/>
          <w:b/>
          <w:bCs/>
          <w:rtl/>
        </w:rPr>
        <w:lastRenderedPageBreak/>
        <w:t>5.</w:t>
      </w:r>
      <w:r w:rsidRPr="007C544A">
        <w:rPr>
          <w:rFonts w:ascii="Traditional Arabic" w:eastAsiaTheme="minorHAnsi" w:hAnsi="Traditional Arabic" w:cs="Traditional Arabic"/>
          <w:b/>
          <w:bCs/>
          <w:rtl/>
        </w:rPr>
        <w:t>الدخول إلى أسواق جديدة وتوسيع الحصة السوقية</w:t>
      </w:r>
    </w:p>
    <w:p w14:paraId="40B3EDF1" w14:textId="77777777" w:rsidR="00B31643" w:rsidRPr="007C544A" w:rsidRDefault="00B31643" w:rsidP="0088316B">
      <w:pPr>
        <w:pStyle w:val="isselectedend"/>
        <w:bidi/>
        <w:spacing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يمكن أن يمثل الدمج وسيلة للدخول إلى أسواق جغرافية أو قطاعية جديدة، من خلال الاستفادة من الموارد والخبرات وقاعدة العملاء والقنوات التسويقية المتاحة لدى الشركة الأخرى، بما يدعم التوسع وزيادة الحصة السوقية</w:t>
      </w:r>
      <w:r w:rsidRPr="007C544A">
        <w:rPr>
          <w:rFonts w:ascii="Traditional Arabic" w:eastAsiaTheme="minorHAnsi" w:hAnsi="Traditional Arabic" w:cs="Traditional Arabic"/>
        </w:rPr>
        <w:t>.</w:t>
      </w:r>
    </w:p>
    <w:p w14:paraId="51BC19AE" w14:textId="77777777" w:rsidR="00B31643" w:rsidRPr="007C544A" w:rsidRDefault="00B31643" w:rsidP="00B31643">
      <w:pPr>
        <w:pStyle w:val="isselectedend"/>
        <w:bidi/>
        <w:spacing w:line="360" w:lineRule="auto"/>
        <w:jc w:val="both"/>
        <w:rPr>
          <w:rFonts w:ascii="Traditional Arabic" w:eastAsiaTheme="minorHAnsi" w:hAnsi="Traditional Arabic" w:cs="Traditional Arabic"/>
          <w:b/>
          <w:bCs/>
          <w:rtl/>
        </w:rPr>
      </w:pPr>
      <w:r w:rsidRPr="007C544A">
        <w:rPr>
          <w:rFonts w:ascii="Traditional Arabic" w:eastAsiaTheme="minorHAnsi" w:hAnsi="Traditional Arabic" w:cs="Traditional Arabic" w:hint="cs"/>
          <w:rtl/>
        </w:rPr>
        <w:t>6.</w:t>
      </w:r>
      <w:r w:rsidRPr="007C544A">
        <w:rPr>
          <w:rFonts w:ascii="Traditional Arabic" w:eastAsiaTheme="minorHAnsi" w:hAnsi="Traditional Arabic" w:cs="Traditional Arabic"/>
          <w:b/>
          <w:bCs/>
          <w:rtl/>
        </w:rPr>
        <w:t>تعزيز القدرة التنافسية</w:t>
      </w:r>
      <w:r w:rsidRPr="007C544A">
        <w:rPr>
          <w:rFonts w:ascii="Traditional Arabic" w:eastAsiaTheme="minorHAnsi" w:hAnsi="Traditional Arabic" w:cs="Traditional Arabic" w:hint="cs"/>
          <w:b/>
          <w:bCs/>
          <w:rtl/>
        </w:rPr>
        <w:t xml:space="preserve"> </w:t>
      </w:r>
    </w:p>
    <w:p w14:paraId="38320DF7" w14:textId="77777777" w:rsidR="00B31643" w:rsidRPr="007C544A" w:rsidRDefault="00B31643" w:rsidP="0088316B">
      <w:pPr>
        <w:pStyle w:val="isselectedend"/>
        <w:bidi/>
        <w:spacing w:line="360" w:lineRule="auto"/>
        <w:ind w:firstLine="360"/>
        <w:jc w:val="both"/>
        <w:rPr>
          <w:rFonts w:ascii="Traditional Arabic" w:eastAsiaTheme="minorHAnsi" w:hAnsi="Traditional Arabic" w:cs="Traditional Arabic"/>
        </w:rPr>
      </w:pPr>
      <w:r w:rsidRPr="007C544A">
        <w:rPr>
          <w:rFonts w:ascii="Traditional Arabic" w:eastAsiaTheme="minorHAnsi" w:hAnsi="Traditional Arabic" w:cs="Traditional Arabic"/>
          <w:rtl/>
        </w:rPr>
        <w:t>تسهم استراتيجية الدمج في تعزيز القدرة التنافسية من خلال توسيع قاعدة الموارد والقدرات، وتحسين الكفاءة، وزيادة القدرة على مواجهة المنافسين، وتقديم قيمة أفضل للعملاء. وتشير القدرة التنافسية إلى قدرة الشركة على العمل والاستمرار والازدهار في بيئة تنافسية من خلال تطوير مواردها وقدراتها وتحسين قدرتها على تقديم القيمة للعملاء</w:t>
      </w:r>
      <w:r w:rsidRPr="007C544A">
        <w:rPr>
          <w:rFonts w:ascii="Traditional Arabic" w:eastAsiaTheme="minorHAnsi" w:hAnsi="Traditional Arabic" w:cs="Traditional Arabic"/>
        </w:rPr>
        <w:t xml:space="preserve"> (Agyemang et al., 2023).</w:t>
      </w:r>
    </w:p>
    <w:p w14:paraId="734E89D4" w14:textId="77777777" w:rsidR="00B31643" w:rsidRPr="007C544A" w:rsidRDefault="00B31643" w:rsidP="002D00D3">
      <w:pPr>
        <w:pStyle w:val="isselectedend"/>
        <w:numPr>
          <w:ilvl w:val="0"/>
          <w:numId w:val="9"/>
        </w:numPr>
        <w:bidi/>
        <w:spacing w:line="360" w:lineRule="auto"/>
        <w:ind w:left="116" w:firstLine="0"/>
        <w:jc w:val="both"/>
        <w:rPr>
          <w:rFonts w:ascii="Traditional Arabic" w:eastAsiaTheme="minorHAnsi" w:hAnsi="Traditional Arabic" w:cs="Traditional Arabic"/>
        </w:rPr>
      </w:pPr>
      <w:r w:rsidRPr="007C544A">
        <w:rPr>
          <w:rFonts w:ascii="Traditional Arabic" w:eastAsiaTheme="minorHAnsi" w:hAnsi="Traditional Arabic" w:cs="Traditional Arabic"/>
          <w:b/>
          <w:bCs/>
          <w:rtl/>
        </w:rPr>
        <w:t>الامتثال للمتطلبات التنظيمية</w:t>
      </w:r>
    </w:p>
    <w:p w14:paraId="270A86B3" w14:textId="77777777" w:rsidR="00B31643" w:rsidRPr="007C544A" w:rsidRDefault="0088316B" w:rsidP="0088316B">
      <w:pPr>
        <w:pStyle w:val="isselectedend"/>
        <w:bidi/>
        <w:spacing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hint="cs"/>
          <w:rtl/>
        </w:rPr>
        <w:t xml:space="preserve">   </w:t>
      </w:r>
      <w:r w:rsidR="00B31643" w:rsidRPr="007C544A">
        <w:rPr>
          <w:rFonts w:ascii="Traditional Arabic" w:eastAsiaTheme="minorHAnsi" w:hAnsi="Traditional Arabic" w:cs="Traditional Arabic"/>
          <w:rtl/>
        </w:rPr>
        <w:t>في المملكة العربية السعودية، قد ترتبط بعض عمليات الدمج بالمتطلبات النظامية والتنظيمية ذات الصلة بالشركات والإدراج في السوق المالية، بما في ذلك متطلبات زيادة رأس المال أو توسيع قاعدة المساهمين، وفقًا للضوابط والإجراءات المعمول بها (الضبعان، 2020)</w:t>
      </w:r>
      <w:r w:rsidR="00B31643" w:rsidRPr="007C544A">
        <w:rPr>
          <w:rFonts w:ascii="Traditional Arabic" w:eastAsiaTheme="minorHAnsi" w:hAnsi="Traditional Arabic" w:cs="Traditional Arabic"/>
        </w:rPr>
        <w:t>.</w:t>
      </w:r>
    </w:p>
    <w:p w14:paraId="59DE3E18" w14:textId="77777777" w:rsidR="00B31643" w:rsidRPr="007C544A" w:rsidRDefault="0088316B" w:rsidP="00B31643">
      <w:pPr>
        <w:pStyle w:val="isselectedend"/>
        <w:bidi/>
        <w:spacing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hint="cs"/>
          <w:rtl/>
        </w:rPr>
        <w:t xml:space="preserve">   </w:t>
      </w:r>
      <w:r w:rsidR="00B31643" w:rsidRPr="007C544A">
        <w:rPr>
          <w:rFonts w:ascii="Traditional Arabic" w:eastAsiaTheme="minorHAnsi" w:hAnsi="Traditional Arabic" w:cs="Traditional Arabic"/>
          <w:rtl/>
        </w:rPr>
        <w:t>وبذلك، تتعدد دوافع تبني استراتيجية دمج الشركات بين تحقيق النمو السريع، ومواجهة التحديات السوقية، وتحسين الكفاءة والأداء المالي، وخفض التكاليف، والتوسع في الأسواق، وتعزيز القدرة التنافسية، والامتثال للمتطلبات التنظيمية، بما يجعل الدمج أحد الخيارات الاستراتيجية التي يمكن للشركات الاستفادة منها لتحقيق أهدافها الاقتصادية والتنافسية</w:t>
      </w:r>
      <w:r w:rsidR="00B31643" w:rsidRPr="007C544A">
        <w:rPr>
          <w:rFonts w:ascii="Traditional Arabic" w:eastAsiaTheme="minorHAnsi" w:hAnsi="Traditional Arabic" w:cs="Traditional Arabic"/>
        </w:rPr>
        <w:t>.</w:t>
      </w:r>
    </w:p>
    <w:p w14:paraId="3E00F9FB" w14:textId="77777777" w:rsidR="00B31643" w:rsidRPr="007C544A" w:rsidRDefault="00B31643" w:rsidP="00B31643">
      <w:pPr>
        <w:shd w:val="clear" w:color="auto" w:fill="FFFFFF" w:themeFill="background1"/>
        <w:tabs>
          <w:tab w:val="right" w:pos="1736"/>
        </w:tabs>
        <w:bidi/>
        <w:spacing w:after="0" w:line="360" w:lineRule="auto"/>
        <w:jc w:val="both"/>
        <w:rPr>
          <w:b/>
          <w:bCs/>
          <w:rtl/>
        </w:rPr>
      </w:pPr>
      <w:r w:rsidRPr="007C544A">
        <w:rPr>
          <w:rFonts w:hint="cs"/>
          <w:b/>
          <w:bCs/>
          <w:rtl/>
        </w:rPr>
        <w:t xml:space="preserve">خامسا: العوامل المؤثرة في نجاح استراتيجية </w:t>
      </w:r>
      <w:proofErr w:type="gramStart"/>
      <w:r w:rsidRPr="007C544A">
        <w:rPr>
          <w:rFonts w:hint="cs"/>
          <w:b/>
          <w:bCs/>
          <w:rtl/>
        </w:rPr>
        <w:t xml:space="preserve">الدمج </w:t>
      </w:r>
      <w:r w:rsidR="0088316B" w:rsidRPr="007C544A">
        <w:rPr>
          <w:rFonts w:hint="cs"/>
          <w:b/>
          <w:bCs/>
          <w:rtl/>
        </w:rPr>
        <w:t>:</w:t>
      </w:r>
      <w:proofErr w:type="gramEnd"/>
    </w:p>
    <w:p w14:paraId="4682F52A" w14:textId="77777777" w:rsidR="0088316B" w:rsidRPr="007C544A" w:rsidRDefault="0088316B" w:rsidP="0088316B">
      <w:pPr>
        <w:shd w:val="clear" w:color="auto" w:fill="FFFFFF" w:themeFill="background1"/>
        <w:tabs>
          <w:tab w:val="right" w:pos="1736"/>
        </w:tabs>
        <w:bidi/>
        <w:spacing w:after="0" w:line="360" w:lineRule="auto"/>
        <w:jc w:val="both"/>
        <w:rPr>
          <w:rFonts w:ascii="Traditional Arabic" w:hAnsi="Traditional Arabic" w:cs="Traditional Arabic"/>
          <w:sz w:val="24"/>
          <w:szCs w:val="24"/>
          <w:rtl/>
        </w:rPr>
      </w:pPr>
      <w:r w:rsidRPr="007C544A">
        <w:rPr>
          <w:rFonts w:ascii="Traditional Arabic" w:hAnsi="Traditional Arabic" w:cs="Traditional Arabic"/>
          <w:sz w:val="24"/>
          <w:szCs w:val="24"/>
          <w:rtl/>
        </w:rPr>
        <w:tab/>
      </w:r>
      <w:r w:rsidRPr="007C544A">
        <w:rPr>
          <w:rFonts w:ascii="Traditional Arabic" w:hAnsi="Traditional Arabic" w:cs="Traditional Arabic" w:hint="cs"/>
          <w:sz w:val="24"/>
          <w:szCs w:val="24"/>
          <w:rtl/>
        </w:rPr>
        <w:t xml:space="preserve">      </w:t>
      </w:r>
      <w:r w:rsidRPr="007C544A">
        <w:rPr>
          <w:rFonts w:ascii="Traditional Arabic" w:hAnsi="Traditional Arabic" w:cs="Traditional Arabic"/>
          <w:sz w:val="24"/>
          <w:szCs w:val="24"/>
          <w:rtl/>
        </w:rPr>
        <w:t>بعد استعراض دوافع تبني استراتيجية دمج الشركات، فإن نجاح عملية الدمج لا يتوقف على وجود هذه الدوافع، وإنما يرتبط بمجموعة من العوامل التي تؤثر في قدرة الشركة على تنفيذ عملية الدمج والاستفادة من نتائجها، ومن أبرزها الأداء المالي، والحوكمة، والتمويل، والقدرة التنافسية</w:t>
      </w:r>
      <w:r w:rsidRPr="007C544A">
        <w:rPr>
          <w:rFonts w:ascii="Traditional Arabic" w:hAnsi="Traditional Arabic" w:cs="Traditional Arabic"/>
          <w:sz w:val="24"/>
          <w:szCs w:val="24"/>
        </w:rPr>
        <w:t>.</w:t>
      </w:r>
    </w:p>
    <w:p w14:paraId="29042413" w14:textId="77777777" w:rsidR="00F5627F" w:rsidRPr="007C544A" w:rsidRDefault="005C20E0" w:rsidP="002D00D3">
      <w:pPr>
        <w:pStyle w:val="NormalWeb"/>
        <w:numPr>
          <w:ilvl w:val="0"/>
          <w:numId w:val="31"/>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b/>
          <w:bCs/>
          <w:sz w:val="28"/>
          <w:szCs w:val="28"/>
        </w:rPr>
      </w:pPr>
      <w:r w:rsidRPr="007C544A">
        <w:rPr>
          <w:rFonts w:ascii="Traditional Arabic" w:eastAsiaTheme="minorHAnsi" w:hAnsi="Traditional Arabic" w:cs="Traditional Arabic"/>
          <w:b/>
          <w:bCs/>
          <w:sz w:val="28"/>
          <w:szCs w:val="28"/>
          <w:rtl/>
        </w:rPr>
        <w:t>الأداء</w:t>
      </w:r>
      <w:r w:rsidR="00F5627F" w:rsidRPr="007C544A">
        <w:rPr>
          <w:rFonts w:ascii="Traditional Arabic" w:eastAsiaTheme="minorHAnsi" w:hAnsi="Traditional Arabic" w:cs="Traditional Arabic"/>
          <w:b/>
          <w:bCs/>
          <w:sz w:val="28"/>
          <w:szCs w:val="28"/>
          <w:rtl/>
        </w:rPr>
        <w:t xml:space="preserve"> المالي</w:t>
      </w:r>
      <w:r w:rsidR="00775B4E" w:rsidRPr="007C544A">
        <w:rPr>
          <w:rFonts w:ascii="Traditional Arabic" w:eastAsiaTheme="minorHAnsi" w:hAnsi="Traditional Arabic" w:cs="Traditional Arabic"/>
          <w:b/>
          <w:bCs/>
          <w:sz w:val="28"/>
          <w:szCs w:val="28"/>
          <w:rtl/>
        </w:rPr>
        <w:t xml:space="preserve">: </w:t>
      </w:r>
    </w:p>
    <w:p w14:paraId="1EE8C23F" w14:textId="77777777" w:rsidR="00461A64" w:rsidRPr="007C544A" w:rsidRDefault="00F5627F" w:rsidP="0088316B">
      <w:pPr>
        <w:pStyle w:val="NormalWeb"/>
        <w:shd w:val="clear" w:color="auto" w:fill="FFFFFF" w:themeFill="background1"/>
        <w:bidi/>
        <w:spacing w:before="0" w:beforeAutospacing="0" w:after="0" w:afterAutospacing="0" w:line="360" w:lineRule="auto"/>
        <w:ind w:firstLine="36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 xml:space="preserve">يُعرف </w:t>
      </w:r>
      <w:r w:rsidR="005C20E0" w:rsidRPr="007C544A">
        <w:rPr>
          <w:rFonts w:ascii="Traditional Arabic" w:eastAsiaTheme="minorHAnsi" w:hAnsi="Traditional Arabic" w:cs="Traditional Arabic"/>
          <w:rtl/>
        </w:rPr>
        <w:t>الأداء</w:t>
      </w:r>
      <w:r w:rsidRPr="007C544A">
        <w:rPr>
          <w:rFonts w:ascii="Traditional Arabic" w:eastAsiaTheme="minorHAnsi" w:hAnsi="Traditional Arabic" w:cs="Traditional Arabic"/>
          <w:rtl/>
        </w:rPr>
        <w:t xml:space="preserve"> المالي بأنه</w:t>
      </w:r>
      <w:r w:rsidR="0098368E"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"مقياس لمدى قدرة الشركة على استخدام أصولها في نشاطها الرئيسي لتوليد الإيرادات</w:t>
      </w:r>
      <w:r w:rsidR="00BF4C0B" w:rsidRPr="007C544A">
        <w:rPr>
          <w:rFonts w:ascii="Traditional Arabic" w:eastAsiaTheme="minorHAnsi" w:hAnsi="Traditional Arabic" w:cs="Traditional Arabic"/>
          <w:rtl/>
        </w:rPr>
        <w:t xml:space="preserve"> (</w:t>
      </w:r>
      <w:r w:rsidR="00BF4C0B" w:rsidRPr="007C544A">
        <w:rPr>
          <w:rFonts w:ascii="Traditional Arabic" w:eastAsiaTheme="minorHAnsi" w:hAnsi="Traditional Arabic" w:cs="Traditional Arabic"/>
        </w:rPr>
        <w:t>Brigham &amp; Ehrhardt, 2017</w:t>
      </w:r>
      <w:r w:rsidR="00BF4C0B" w:rsidRPr="007C544A">
        <w:rPr>
          <w:rFonts w:ascii="Traditional Arabic" w:eastAsiaTheme="minorHAnsi" w:hAnsi="Traditional Arabic" w:cs="Traditional Arabic"/>
          <w:rtl/>
        </w:rPr>
        <w:t>)،</w:t>
      </w:r>
      <w:r w:rsidR="00C95635" w:rsidRPr="007C544A">
        <w:rPr>
          <w:rFonts w:ascii="Traditional Arabic" w:eastAsiaTheme="minorHAnsi" w:hAnsi="Traditional Arabic" w:cs="Traditional Arabic" w:hint="cs"/>
          <w:rtl/>
        </w:rPr>
        <w:t xml:space="preserve"> </w:t>
      </w:r>
      <w:r w:rsidR="00C95635" w:rsidRPr="007C544A">
        <w:rPr>
          <w:rFonts w:ascii="Traditional Arabic" w:eastAsiaTheme="minorHAnsi" w:hAnsi="Traditional Arabic" w:cs="Traditional Arabic"/>
          <w:rtl/>
        </w:rPr>
        <w:t>يُعرَّف الأداء المالي بأنه وسيلة شاملة لتقييم المركز الاقتصادي والمالي للشركة، ومدى كفاءتها في إدارة مواردها المتاحة، بما يشمل الأصول والالتزامات والتدفقات النقدية، وتحقيق التوازن بين السيولة والملاءة والربحية (</w:t>
      </w:r>
      <w:proofErr w:type="spellStart"/>
      <w:r w:rsidR="00C95635" w:rsidRPr="007C544A">
        <w:rPr>
          <w:rFonts w:ascii="Traditional Arabic" w:eastAsiaTheme="minorHAnsi" w:hAnsi="Traditional Arabic" w:cs="Traditional Arabic"/>
          <w:rtl/>
        </w:rPr>
        <w:t>الشحادات</w:t>
      </w:r>
      <w:proofErr w:type="spellEnd"/>
      <w:r w:rsidR="00C95635" w:rsidRPr="007C544A">
        <w:rPr>
          <w:rFonts w:ascii="Traditional Arabic" w:eastAsiaTheme="minorHAnsi" w:hAnsi="Traditional Arabic" w:cs="Traditional Arabic"/>
          <w:rtl/>
        </w:rPr>
        <w:t xml:space="preserve"> ولافي، 2024). </w:t>
      </w:r>
    </w:p>
    <w:p w14:paraId="6270C074" w14:textId="77777777" w:rsidR="0073703F" w:rsidRPr="007C544A" w:rsidRDefault="0073703F" w:rsidP="00C95635">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lastRenderedPageBreak/>
        <w:t>كما يُنظر إلى الأداء المالي باعتباره أحد الأبعاد الأساسية لتقييم أداء الشركات، ويُقاس من خلال مجموعة من المؤشرات والنسب المالية، من أبرزها مؤشرات الربحية، والعائد على الأصول</w:t>
      </w:r>
      <w:r w:rsidRPr="007C544A">
        <w:rPr>
          <w:rFonts w:ascii="Traditional Arabic" w:eastAsiaTheme="minorHAnsi" w:hAnsi="Traditional Arabic" w:cs="Traditional Arabic"/>
        </w:rPr>
        <w:t xml:space="preserve"> (ROA)</w:t>
      </w:r>
      <w:r w:rsidRPr="007C544A">
        <w:rPr>
          <w:rFonts w:ascii="Traditional Arabic" w:eastAsiaTheme="minorHAnsi" w:hAnsi="Traditional Arabic" w:cs="Traditional Arabic"/>
          <w:rtl/>
        </w:rPr>
        <w:t>، والعائد على حقوق الملكية</w:t>
      </w:r>
      <w:r w:rsidRPr="007C544A">
        <w:rPr>
          <w:rFonts w:ascii="Traditional Arabic" w:eastAsiaTheme="minorHAnsi" w:hAnsi="Traditional Arabic" w:cs="Traditional Arabic"/>
        </w:rPr>
        <w:t xml:space="preserve"> (ROE)</w:t>
      </w:r>
      <w:r w:rsidRPr="007C544A">
        <w:rPr>
          <w:rFonts w:ascii="Traditional Arabic" w:eastAsiaTheme="minorHAnsi" w:hAnsi="Traditional Arabic" w:cs="Traditional Arabic"/>
          <w:rtl/>
        </w:rPr>
        <w:t>، والسيولة، وكفاءة استخدام الأصول والموارد، بما يساعد في تقييم قدرة الشركة على تحقيق الأرباح، واستخدام مواردها بكفاءة، والوفاء بالتزاماتها المالية</w:t>
      </w:r>
      <w:r w:rsidRPr="007C544A">
        <w:rPr>
          <w:rFonts w:ascii="Traditional Arabic" w:eastAsiaTheme="minorHAnsi" w:hAnsi="Traditional Arabic" w:cs="Traditional Arabic"/>
        </w:rPr>
        <w:t xml:space="preserve"> (Delen et al., 2013).</w:t>
      </w:r>
    </w:p>
    <w:p w14:paraId="1A940C9E" w14:textId="77777777" w:rsidR="0088316B" w:rsidRPr="007C544A" w:rsidRDefault="0088316B" w:rsidP="0088316B">
      <w:pPr>
        <w:pStyle w:val="NormalWeb"/>
        <w:shd w:val="clear" w:color="auto" w:fill="FFFFFF" w:themeFill="background1"/>
        <w:bidi/>
        <w:spacing w:before="0" w:beforeAutospacing="0" w:after="0" w:afterAutospacing="0" w:line="360" w:lineRule="auto"/>
        <w:ind w:firstLine="360"/>
        <w:jc w:val="both"/>
        <w:rPr>
          <w:rFonts w:ascii="Traditional Arabic" w:eastAsiaTheme="minorHAnsi" w:hAnsi="Traditional Arabic" w:cs="Traditional Arabic"/>
        </w:rPr>
      </w:pPr>
      <w:r w:rsidRPr="007C544A">
        <w:rPr>
          <w:rFonts w:ascii="Traditional Arabic" w:eastAsiaTheme="minorHAnsi" w:hAnsi="Traditional Arabic" w:cs="Traditional Arabic" w:hint="cs"/>
          <w:rtl/>
        </w:rPr>
        <w:t xml:space="preserve">   </w:t>
      </w:r>
      <w:r w:rsidRPr="007C544A">
        <w:rPr>
          <w:rFonts w:ascii="Traditional Arabic" w:eastAsiaTheme="minorHAnsi" w:hAnsi="Traditional Arabic" w:cs="Traditional Arabic"/>
          <w:rtl/>
        </w:rPr>
        <w:t>وتزداد أهمية الأداء المالي في عمليات الدمج باعتباره مؤشرًا على قدرة الشركة الناتجة عن الدمج على تحقيق أهدافها الاقتصادية والاستفادة من الموارد المشتركة، وتحقيق وفورات الحجم والتكامل بين الأنشطة، بما قد ينعكس على الربحية والكفاءة التشغيلية والقيمة الاقتصادية للشركة</w:t>
      </w:r>
      <w:r w:rsidRPr="007C544A">
        <w:rPr>
          <w:rFonts w:ascii="Traditional Arabic" w:eastAsiaTheme="minorHAnsi" w:hAnsi="Traditional Arabic" w:cs="Traditional Arabic"/>
        </w:rPr>
        <w:t>.</w:t>
      </w:r>
    </w:p>
    <w:p w14:paraId="3CB4C125" w14:textId="77777777" w:rsidR="004B004F" w:rsidRPr="007C544A" w:rsidRDefault="00F5627F" w:rsidP="002D00D3">
      <w:pPr>
        <w:pStyle w:val="NormalWeb"/>
        <w:numPr>
          <w:ilvl w:val="0"/>
          <w:numId w:val="31"/>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b/>
          <w:bCs/>
          <w:sz w:val="28"/>
          <w:szCs w:val="28"/>
        </w:rPr>
      </w:pPr>
      <w:r w:rsidRPr="007C544A">
        <w:rPr>
          <w:rFonts w:ascii="Traditional Arabic" w:eastAsiaTheme="minorHAnsi" w:hAnsi="Traditional Arabic" w:cs="Traditional Arabic"/>
          <w:b/>
          <w:bCs/>
          <w:sz w:val="28"/>
          <w:szCs w:val="28"/>
          <w:rtl/>
        </w:rPr>
        <w:t>الحوكمة</w:t>
      </w:r>
      <w:r w:rsidR="00775B4E" w:rsidRPr="007C544A">
        <w:rPr>
          <w:rFonts w:ascii="Traditional Arabic" w:eastAsiaTheme="minorHAnsi" w:hAnsi="Traditional Arabic" w:cs="Traditional Arabic"/>
          <w:b/>
          <w:bCs/>
          <w:sz w:val="28"/>
          <w:szCs w:val="28"/>
          <w:rtl/>
        </w:rPr>
        <w:t xml:space="preserve">: </w:t>
      </w:r>
    </w:p>
    <w:p w14:paraId="7D6287AC" w14:textId="77777777" w:rsidR="00F5627F" w:rsidRPr="007C544A" w:rsidRDefault="00364162" w:rsidP="004B004F">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تُعرَّف حوكمة الشركات بأنها</w:t>
      </w:r>
      <w:r w:rsidRPr="007C544A">
        <w:rPr>
          <w:rFonts w:ascii="Traditional Arabic" w:eastAsiaTheme="minorHAnsi" w:hAnsi="Traditional Arabic" w:cs="Traditional Arabic" w:hint="cs"/>
          <w:rtl/>
        </w:rPr>
        <w:t>:</w:t>
      </w:r>
      <w:r w:rsidRPr="007C544A">
        <w:rPr>
          <w:rFonts w:ascii="Traditional Arabic" w:eastAsiaTheme="minorHAnsi" w:hAnsi="Traditional Arabic" w:cs="Traditional Arabic"/>
          <w:rtl/>
        </w:rPr>
        <w:t xml:space="preserve"> مجموعة من القواعد والإجراءات التي تضمن انضباط الإدارة وشفافيتها وعدالتها تجاه أصحاب المصلحة، بما في ذلك المساهمون والدائنون والعاملون </w:t>
      </w:r>
      <w:r w:rsidR="00D7278E" w:rsidRPr="007C544A">
        <w:rPr>
          <w:rFonts w:ascii="Traditional Arabic" w:eastAsiaTheme="minorHAnsi" w:hAnsi="Traditional Arabic" w:cs="Traditional Arabic"/>
          <w:rtl/>
        </w:rPr>
        <w:t>(</w:t>
      </w:r>
      <w:r w:rsidR="00F5627F" w:rsidRPr="007C544A">
        <w:rPr>
          <w:rFonts w:ascii="Traditional Arabic" w:eastAsiaTheme="minorHAnsi" w:hAnsi="Traditional Arabic" w:cs="Traditional Arabic"/>
          <w:rtl/>
        </w:rPr>
        <w:t>هيئة السوق المالية</w:t>
      </w:r>
      <w:r w:rsidR="00D7278E" w:rsidRPr="007C544A">
        <w:rPr>
          <w:rFonts w:ascii="Traditional Arabic" w:eastAsiaTheme="minorHAnsi" w:hAnsi="Traditional Arabic" w:cs="Traditional Arabic"/>
          <w:rtl/>
        </w:rPr>
        <w:t xml:space="preserve">، </w:t>
      </w:r>
      <w:r w:rsidR="00F5627F" w:rsidRPr="007C544A">
        <w:rPr>
          <w:rFonts w:ascii="Traditional Arabic" w:eastAsiaTheme="minorHAnsi" w:hAnsi="Traditional Arabic" w:cs="Traditional Arabic"/>
          <w:rtl/>
        </w:rPr>
        <w:t xml:space="preserve">2022). </w:t>
      </w:r>
      <w:r w:rsidR="004B004F" w:rsidRPr="007C544A">
        <w:rPr>
          <w:rFonts w:ascii="Traditional Arabic" w:eastAsiaTheme="minorHAnsi" w:hAnsi="Traditional Arabic" w:cs="Traditional Arabic" w:hint="cs"/>
          <w:rtl/>
        </w:rPr>
        <w:t>و</w:t>
      </w:r>
      <w:r w:rsidRPr="007C544A">
        <w:rPr>
          <w:rFonts w:ascii="Traditional Arabic" w:eastAsiaTheme="minorHAnsi" w:hAnsi="Traditional Arabic" w:cs="Traditional Arabic"/>
          <w:rtl/>
        </w:rPr>
        <w:t>تلعب الحوكمة دورًا أساسيًا في نجاح عمليات الدمج من خلال تنظيم اتخاذ القرارات، وتقليل المخاطر الإدارية والثقافية، وتعزيز الثقة بين المستثمرين وأصحاب المصلحة، إلى جانب مراقبة الأداء وتحقيق الامتثال والاستقرار</w:t>
      </w:r>
      <w:r w:rsidRPr="007C544A">
        <w:rPr>
          <w:rFonts w:ascii="Traditional Arabic" w:eastAsiaTheme="minorHAnsi" w:hAnsi="Traditional Arabic" w:cs="Traditional Arabic"/>
        </w:rPr>
        <w:t>.</w:t>
      </w:r>
      <w:r w:rsidRPr="007C544A">
        <w:rPr>
          <w:rFonts w:ascii="Traditional Arabic" w:eastAsiaTheme="minorHAnsi" w:hAnsi="Traditional Arabic" w:cs="Traditional Arabic" w:hint="cs"/>
          <w:rtl/>
        </w:rPr>
        <w:t xml:space="preserve"> </w:t>
      </w:r>
      <w:r w:rsidRPr="007C544A">
        <w:rPr>
          <w:rFonts w:ascii="Traditional Arabic" w:eastAsiaTheme="minorHAnsi" w:hAnsi="Traditional Arabic" w:cs="Traditional Arabic"/>
          <w:rtl/>
        </w:rPr>
        <w:t>القدرة التنافسية</w:t>
      </w:r>
      <w:r w:rsidRPr="007C544A">
        <w:rPr>
          <w:rFonts w:ascii="Traditional Arabic" w:eastAsiaTheme="minorHAnsi" w:hAnsi="Traditional Arabic" w:cs="Traditional Arabic"/>
        </w:rPr>
        <w:t xml:space="preserve">: </w:t>
      </w:r>
      <w:r w:rsidRPr="007C544A">
        <w:rPr>
          <w:rFonts w:ascii="Traditional Arabic" w:eastAsiaTheme="minorHAnsi" w:hAnsi="Traditional Arabic" w:cs="Traditional Arabic"/>
          <w:rtl/>
        </w:rPr>
        <w:t>تسهم في نجاح الدمج من خلال تحسين الكفاءة، وتعزيز القدرة على مواجهة المنافسة، وتوسيع الحصة السوقية</w:t>
      </w:r>
      <w:r w:rsidRPr="007C544A">
        <w:rPr>
          <w:rFonts w:ascii="Traditional Arabic" w:eastAsiaTheme="minorHAnsi" w:hAnsi="Traditional Arabic" w:cs="Traditional Arabic"/>
        </w:rPr>
        <w:t>.</w:t>
      </w:r>
    </w:p>
    <w:p w14:paraId="47FBCC84" w14:textId="77777777" w:rsidR="00F5627F" w:rsidRPr="007C544A" w:rsidRDefault="00F5627F" w:rsidP="002D00D3">
      <w:pPr>
        <w:pStyle w:val="NormalWeb"/>
        <w:numPr>
          <w:ilvl w:val="0"/>
          <w:numId w:val="31"/>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b/>
          <w:bCs/>
          <w:sz w:val="28"/>
          <w:szCs w:val="28"/>
          <w:rtl/>
        </w:rPr>
      </w:pPr>
      <w:r w:rsidRPr="007C544A">
        <w:rPr>
          <w:rFonts w:ascii="Traditional Arabic" w:eastAsiaTheme="minorHAnsi" w:hAnsi="Traditional Arabic" w:cs="Traditional Arabic"/>
          <w:b/>
          <w:bCs/>
          <w:sz w:val="28"/>
          <w:szCs w:val="28"/>
          <w:rtl/>
        </w:rPr>
        <w:t>التمويل</w:t>
      </w:r>
      <w:r w:rsidR="00775B4E" w:rsidRPr="007C544A">
        <w:rPr>
          <w:rFonts w:ascii="Traditional Arabic" w:eastAsiaTheme="minorHAnsi" w:hAnsi="Traditional Arabic" w:cs="Traditional Arabic"/>
          <w:b/>
          <w:bCs/>
          <w:sz w:val="28"/>
          <w:szCs w:val="28"/>
          <w:rtl/>
        </w:rPr>
        <w:t xml:space="preserve">: </w:t>
      </w:r>
    </w:p>
    <w:p w14:paraId="21E1C789" w14:textId="77777777" w:rsidR="00F5627F" w:rsidRPr="007C544A" w:rsidRDefault="00F5627F"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يُعرف التمويل بأنه</w:t>
      </w:r>
      <w:r w:rsidR="0098368E"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"عملية توفير الموارد النقدية اللازمة لتمويل الأنشطة الاستثمارية والتشغيلية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سواء من مصادر داخلية أو خارجية"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عبد الفتاح</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2020). يلعب التمويل دورًا حيويًا في دعم عمليات دمج الشركات</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حيث يتيح توفير السيولة الكافية لتغطية تكاليف الدمج</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مثل إعادة هيكلة الأصول</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ومواءمة الأنظمة الإدارية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وتغطية النفقات التشغيلية خلال فترة الدمج. كما يسهم التمويل الفعّال في تعزيز القدرة على الاستثمار في الفرص الجديدة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وتحقيق التوسع في السوق</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 xml:space="preserve">وضمان استمرارية العمليات التشغيلية دون تأثر سلبي على </w:t>
      </w:r>
      <w:r w:rsidR="005C20E0" w:rsidRPr="007C544A">
        <w:rPr>
          <w:rFonts w:ascii="Traditional Arabic" w:eastAsiaTheme="minorHAnsi" w:hAnsi="Traditional Arabic" w:cs="Traditional Arabic"/>
          <w:rtl/>
        </w:rPr>
        <w:t>الأداء</w:t>
      </w:r>
      <w:r w:rsidRPr="007C544A">
        <w:rPr>
          <w:rFonts w:ascii="Traditional Arabic" w:eastAsiaTheme="minorHAnsi" w:hAnsi="Traditional Arabic" w:cs="Traditional Arabic"/>
          <w:rtl/>
        </w:rPr>
        <w:t xml:space="preserve"> المالي للشركة الناتجة عن الدمج</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مما يعكس أهميته الاستراتيجية</w:t>
      </w:r>
      <w:r w:rsidRPr="007C544A">
        <w:rPr>
          <w:rFonts w:ascii="Traditional Arabic" w:eastAsiaTheme="minorHAnsi" w:hAnsi="Traditional Arabic" w:cs="Traditional Arabic"/>
        </w:rPr>
        <w:t>.</w:t>
      </w:r>
    </w:p>
    <w:p w14:paraId="6DB0959A" w14:textId="77777777" w:rsidR="00F5627F" w:rsidRPr="007C544A" w:rsidRDefault="00E700DB" w:rsidP="0073703F">
      <w:pPr>
        <w:shd w:val="clear" w:color="auto" w:fill="FFFFFF" w:themeFill="background1"/>
        <w:bidi/>
        <w:spacing w:after="0" w:line="360" w:lineRule="auto"/>
        <w:ind w:firstLine="720"/>
        <w:jc w:val="both"/>
        <w:rPr>
          <w:rFonts w:ascii="Traditional Arabic" w:hAnsi="Traditional Arabic" w:cs="Traditional Arabic"/>
          <w:sz w:val="24"/>
          <w:szCs w:val="24"/>
        </w:rPr>
      </w:pPr>
      <w:r w:rsidRPr="007C544A">
        <w:rPr>
          <w:rFonts w:ascii="Traditional Arabic" w:hAnsi="Traditional Arabic" w:cs="Traditional Arabic"/>
          <w:sz w:val="24"/>
          <w:szCs w:val="24"/>
          <w:rtl/>
        </w:rPr>
        <w:t>تُعد الأداء المالي والحوكمة والتمويل والقدرة التنافسية عناصر أساسية لنجاح دمج الشركات، إذ يحدد الأداء المالي قدرة الكيان الجديد على استغلال الموارد وتحقيق العوائد ووفورات الحجم</w:t>
      </w:r>
      <w:r w:rsidRPr="007C544A">
        <w:rPr>
          <w:rFonts w:ascii="Traditional Arabic" w:hAnsi="Traditional Arabic" w:cs="Traditional Arabic"/>
          <w:sz w:val="24"/>
          <w:szCs w:val="24"/>
        </w:rPr>
        <w:t>.</w:t>
      </w:r>
      <w:r w:rsidRPr="007C544A">
        <w:rPr>
          <w:rFonts w:ascii="Traditional Arabic" w:hAnsi="Traditional Arabic" w:cs="Traditional Arabic"/>
          <w:sz w:val="24"/>
          <w:szCs w:val="24"/>
          <w:rtl/>
        </w:rPr>
        <w:t xml:space="preserve"> </w:t>
      </w:r>
      <w:r w:rsidR="0098368E" w:rsidRPr="007C544A">
        <w:rPr>
          <w:rFonts w:ascii="Traditional Arabic" w:hAnsi="Traditional Arabic" w:cs="Traditional Arabic"/>
          <w:sz w:val="24"/>
          <w:szCs w:val="24"/>
          <w:rtl/>
        </w:rPr>
        <w:t>(</w:t>
      </w:r>
      <w:r w:rsidR="0098368E" w:rsidRPr="007C544A">
        <w:rPr>
          <w:rFonts w:ascii="Traditional Arabic" w:hAnsi="Traditional Arabic" w:cs="Traditional Arabic"/>
          <w:sz w:val="24"/>
          <w:szCs w:val="24"/>
        </w:rPr>
        <w:t>Brigham &amp; Ehrhardt, 2017</w:t>
      </w:r>
      <w:r w:rsidR="0098368E" w:rsidRPr="007C544A">
        <w:rPr>
          <w:rFonts w:ascii="Traditional Arabic" w:hAnsi="Traditional Arabic" w:cs="Traditional Arabic"/>
          <w:sz w:val="24"/>
          <w:szCs w:val="24"/>
          <w:rtl/>
        </w:rPr>
        <w:t>)</w:t>
      </w:r>
      <w:r w:rsidR="0098368E" w:rsidRPr="007C544A">
        <w:rPr>
          <w:rFonts w:ascii="Traditional Arabic" w:hAnsi="Traditional Arabic" w:cs="Traditional Arabic"/>
          <w:sz w:val="24"/>
          <w:szCs w:val="24"/>
          <w:rtl/>
          <w:lang w:bidi="ar-EG"/>
        </w:rPr>
        <w:t xml:space="preserve">، </w:t>
      </w:r>
      <w:r w:rsidR="00F5627F" w:rsidRPr="007C544A">
        <w:rPr>
          <w:rFonts w:ascii="Traditional Arabic" w:hAnsi="Traditional Arabic" w:cs="Traditional Arabic"/>
          <w:sz w:val="24"/>
          <w:szCs w:val="24"/>
          <w:rtl/>
        </w:rPr>
        <w:t xml:space="preserve">في حين تضمن الحوكمة تطبيق القواعد والإجراءات التي تعزز الشفافية والعدالة في </w:t>
      </w:r>
      <w:r w:rsidR="00D6178F" w:rsidRPr="007C544A">
        <w:rPr>
          <w:rFonts w:ascii="Traditional Arabic" w:hAnsi="Traditional Arabic" w:cs="Traditional Arabic"/>
          <w:sz w:val="24"/>
          <w:szCs w:val="24"/>
          <w:rtl/>
        </w:rPr>
        <w:t>إدارة</w:t>
      </w:r>
      <w:r w:rsidR="00F5627F" w:rsidRPr="007C544A">
        <w:rPr>
          <w:rFonts w:ascii="Traditional Arabic" w:hAnsi="Traditional Arabic" w:cs="Traditional Arabic"/>
          <w:sz w:val="24"/>
          <w:szCs w:val="24"/>
          <w:rtl/>
        </w:rPr>
        <w:t xml:space="preserve"> الشركات</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وتحمي حقوق المساهمين والدائنين</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هيئة السوق المالية</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2022). أما التمويل</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فيوفر الموارد النقدية اللازمة لتنفيذ عمليات الدمج وتوسيع الأنشطة التشغيلية والاستثمارية</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عبد الفتاح</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2020)</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فيما تعكس القدرة التنافسية قدرة الشركة على تقديم منتجات وخدمات متميزة في السوق</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مما يرفع من مكانتها ويسهم في استدامة النمو</w:t>
      </w:r>
      <w:r w:rsidR="00D7278E" w:rsidRPr="007C544A">
        <w:rPr>
          <w:rFonts w:ascii="Traditional Arabic" w:hAnsi="Traditional Arabic" w:cs="Traditional Arabic"/>
          <w:sz w:val="24"/>
          <w:szCs w:val="24"/>
          <w:rtl/>
        </w:rPr>
        <w:t xml:space="preserve"> (</w:t>
      </w:r>
      <w:r w:rsidR="0073703F" w:rsidRPr="007C544A">
        <w:rPr>
          <w:rFonts w:ascii="Traditional Arabic" w:hAnsi="Traditional Arabic" w:cs="Traditional Arabic" w:hint="cs"/>
          <w:sz w:val="24"/>
          <w:szCs w:val="24"/>
          <w:rtl/>
        </w:rPr>
        <w:t>السقا</w:t>
      </w:r>
      <w:r w:rsidR="00D7278E" w:rsidRPr="007C544A">
        <w:rPr>
          <w:rFonts w:ascii="Traditional Arabic" w:hAnsi="Traditional Arabic" w:cs="Traditional Arabic"/>
          <w:sz w:val="24"/>
          <w:szCs w:val="24"/>
          <w:rtl/>
        </w:rPr>
        <w:t xml:space="preserve">، </w:t>
      </w:r>
      <w:r w:rsidR="0073703F" w:rsidRPr="007C544A">
        <w:rPr>
          <w:rFonts w:ascii="Traditional Arabic" w:hAnsi="Traditional Arabic" w:cs="Traditional Arabic"/>
          <w:sz w:val="24"/>
          <w:szCs w:val="24"/>
          <w:rtl/>
        </w:rPr>
        <w:lastRenderedPageBreak/>
        <w:t>20</w:t>
      </w:r>
      <w:r w:rsidR="0073703F" w:rsidRPr="007C544A">
        <w:rPr>
          <w:rFonts w:ascii="Traditional Arabic" w:hAnsi="Traditional Arabic" w:cs="Traditional Arabic" w:hint="cs"/>
          <w:sz w:val="24"/>
          <w:szCs w:val="24"/>
          <w:rtl/>
        </w:rPr>
        <w:t>24</w:t>
      </w:r>
      <w:r w:rsidR="00F5627F" w:rsidRPr="007C544A">
        <w:rPr>
          <w:rFonts w:ascii="Traditional Arabic" w:hAnsi="Traditional Arabic" w:cs="Traditional Arabic"/>
          <w:sz w:val="24"/>
          <w:szCs w:val="24"/>
          <w:rtl/>
        </w:rPr>
        <w:t>). وبذلك</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يشكل التكامل بين هذه المتغيرات إطارًا عمليًا يتيح توجيه استراتيجية الدمج نحو تحقيق الكفاءة التشغيلية</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تعزيز الموقع السوقي</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وضمان النجاح المستدام للكيان المندمج</w:t>
      </w:r>
      <w:r w:rsidR="00F5627F" w:rsidRPr="007C544A">
        <w:rPr>
          <w:rFonts w:ascii="Traditional Arabic" w:hAnsi="Traditional Arabic" w:cs="Traditional Arabic"/>
          <w:sz w:val="24"/>
          <w:szCs w:val="24"/>
        </w:rPr>
        <w:t>.</w:t>
      </w:r>
    </w:p>
    <w:p w14:paraId="2A68360C" w14:textId="77777777" w:rsidR="00F5627F" w:rsidRPr="007C544A" w:rsidRDefault="00213969" w:rsidP="00706522">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وفي دمج الشركات بالمملكة العربية السعودية، يُعد الإطار القانوني والتنظيمي أساسًا لتنفيذ عمليات الدمج بصورة منظمة وفعّالة، في ظل أحكام نظام الشركات الجديد</w:t>
      </w:r>
      <w:r w:rsidRPr="007C544A">
        <w:rPr>
          <w:rFonts w:ascii="Traditional Arabic" w:hAnsi="Traditional Arabic" w:cs="Traditional Arabic"/>
          <w:sz w:val="24"/>
          <w:szCs w:val="24"/>
        </w:rPr>
        <w:t>.</w:t>
      </w:r>
      <w:r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tl/>
        </w:rPr>
        <w:t>(</w:t>
      </w:r>
      <w:r w:rsidR="00F5627F" w:rsidRPr="007C544A">
        <w:rPr>
          <w:rFonts w:ascii="Traditional Arabic" w:hAnsi="Traditional Arabic" w:cs="Traditional Arabic"/>
          <w:sz w:val="24"/>
          <w:szCs w:val="24"/>
          <w:rtl/>
        </w:rPr>
        <w:t>المُرسم الملكي رقم م/132</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1443هـ) يحدد الإجراءات القانونية التي تنظم انتقال الذمم المالية وانقضاء الشخصية المعنوية للشركة المندمجة</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بما يضمن حماية حقوق المساهمين والدائنين</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وامتثال الشركات للحوكمة</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هيئة السوق المالية</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 xml:space="preserve">2022). هذا الإطار يسهم في دعم </w:t>
      </w:r>
      <w:r w:rsidR="005C20E0" w:rsidRPr="007C544A">
        <w:rPr>
          <w:rFonts w:ascii="Traditional Arabic" w:hAnsi="Traditional Arabic" w:cs="Traditional Arabic"/>
          <w:sz w:val="24"/>
          <w:szCs w:val="24"/>
          <w:rtl/>
        </w:rPr>
        <w:t>الأداء</w:t>
      </w:r>
      <w:r w:rsidR="00F5627F" w:rsidRPr="007C544A">
        <w:rPr>
          <w:rFonts w:ascii="Traditional Arabic" w:hAnsi="Traditional Arabic" w:cs="Traditional Arabic"/>
          <w:sz w:val="24"/>
          <w:szCs w:val="24"/>
          <w:rtl/>
        </w:rPr>
        <w:t xml:space="preserve"> المالي للشركات من خلال تقليل المخاطر القانونية</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ويعزز القدرة التنافسية عبر تمكين الشركات من تنفيذ استراتيجيات التمويل والتوسع السوقي بشكل آمن وشفاف</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بما يحقق أهداف الدمج ويضمن استفادة جميع الأطراف ذات العلاقة</w:t>
      </w:r>
      <w:r w:rsidR="00F5627F" w:rsidRPr="007C544A">
        <w:rPr>
          <w:rFonts w:ascii="Traditional Arabic" w:hAnsi="Traditional Arabic" w:cs="Traditional Arabic"/>
          <w:sz w:val="24"/>
          <w:szCs w:val="24"/>
        </w:rPr>
        <w:t>.</w:t>
      </w:r>
    </w:p>
    <w:p w14:paraId="7AEE42FF" w14:textId="77777777" w:rsidR="00213969" w:rsidRPr="007C544A" w:rsidRDefault="00213969" w:rsidP="00213969">
      <w:pPr>
        <w:pStyle w:val="a"/>
        <w:shd w:val="clear" w:color="auto" w:fill="FFFFFF" w:themeFill="background1"/>
        <w:spacing w:line="360" w:lineRule="auto"/>
        <w:ind w:firstLine="720"/>
        <w:jc w:val="left"/>
        <w:rPr>
          <w:rFonts w:ascii="Traditional Arabic" w:eastAsia="Times New Roman" w:hAnsi="Traditional Arabic" w:cs="Traditional Arabic"/>
          <w:sz w:val="24"/>
          <w:szCs w:val="24"/>
          <w:rtl/>
          <w:lang w:bidi="ar-SA"/>
        </w:rPr>
      </w:pPr>
      <w:r w:rsidRPr="007C544A">
        <w:rPr>
          <w:rFonts w:ascii="Traditional Arabic" w:eastAsia="Times New Roman" w:hAnsi="Traditional Arabic" w:cs="Traditional Arabic"/>
          <w:sz w:val="24"/>
          <w:szCs w:val="24"/>
          <w:rtl/>
          <w:lang w:bidi="ar-SA"/>
        </w:rPr>
        <w:t>شهدت السعودية صفقات دمج كبرى، خاصة في قطاعي التأمين والخدمات المالية، بهدف توطيد القطاع ورفع كفاءته، وتحسين الأداء المالي من خلال تعزيز العائد على الأصول وتقليل تكرار الهياكل الإدارية والتشغيلية</w:t>
      </w:r>
      <w:r w:rsidRPr="007C544A">
        <w:rPr>
          <w:rFonts w:ascii="Traditional Arabic" w:eastAsia="Times New Roman" w:hAnsi="Traditional Arabic" w:cs="Traditional Arabic"/>
          <w:sz w:val="24"/>
          <w:szCs w:val="24"/>
          <w:lang w:bidi="ar-SA"/>
        </w:rPr>
        <w:t>.</w:t>
      </w:r>
    </w:p>
    <w:p w14:paraId="218D2C45" w14:textId="77777777" w:rsidR="00F5627F" w:rsidRPr="007C544A" w:rsidRDefault="0088316B"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hint="cs"/>
          <w:b/>
          <w:bCs/>
          <w:sz w:val="28"/>
          <w:szCs w:val="28"/>
          <w:rtl/>
        </w:rPr>
        <w:t>سادساً</w:t>
      </w:r>
      <w:r w:rsidR="00086CDD" w:rsidRPr="007C544A">
        <w:rPr>
          <w:rFonts w:ascii="Traditional Arabic" w:hAnsi="Traditional Arabic" w:cs="Traditional Arabic"/>
          <w:b/>
          <w:bCs/>
          <w:sz w:val="28"/>
          <w:szCs w:val="28"/>
          <w:rtl/>
        </w:rPr>
        <w:t xml:space="preserve">- </w:t>
      </w:r>
      <w:r w:rsidR="00F5627F" w:rsidRPr="007C544A">
        <w:rPr>
          <w:rFonts w:ascii="Traditional Arabic" w:hAnsi="Traditional Arabic" w:cs="Traditional Arabic"/>
          <w:b/>
          <w:bCs/>
          <w:sz w:val="28"/>
          <w:szCs w:val="28"/>
          <w:rtl/>
        </w:rPr>
        <w:t>العلاقة بين دمج الشركات واستراتيجيات النمو المؤسسي</w:t>
      </w:r>
      <w:r w:rsidR="00531155" w:rsidRPr="007C544A">
        <w:rPr>
          <w:rFonts w:ascii="Traditional Arabic" w:hAnsi="Traditional Arabic" w:cs="Traditional Arabic"/>
          <w:b/>
          <w:bCs/>
          <w:sz w:val="28"/>
          <w:szCs w:val="28"/>
          <w:rtl/>
        </w:rPr>
        <w:t>:</w:t>
      </w:r>
    </w:p>
    <w:p w14:paraId="3FE821AB" w14:textId="77777777" w:rsidR="00F5627F" w:rsidRPr="007C544A" w:rsidRDefault="0022698D" w:rsidP="002D00D3">
      <w:pPr>
        <w:pStyle w:val="NormalWeb"/>
        <w:numPr>
          <w:ilvl w:val="0"/>
          <w:numId w:val="32"/>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tl/>
        </w:rPr>
      </w:pPr>
      <w:proofErr w:type="gramStart"/>
      <w:r w:rsidRPr="007C544A">
        <w:rPr>
          <w:rFonts w:ascii="Traditional Arabic" w:eastAsiaTheme="minorHAnsi" w:hAnsi="Traditional Arabic" w:cs="Traditional Arabic"/>
          <w:b/>
          <w:bCs/>
          <w:rtl/>
        </w:rPr>
        <w:t xml:space="preserve">الدمج </w:t>
      </w:r>
      <w:r w:rsidR="00F5627F" w:rsidRPr="007C544A">
        <w:rPr>
          <w:rFonts w:ascii="Traditional Arabic" w:eastAsiaTheme="minorHAnsi" w:hAnsi="Traditional Arabic" w:cs="Traditional Arabic"/>
          <w:b/>
          <w:bCs/>
          <w:rtl/>
        </w:rPr>
        <w:t xml:space="preserve"> ضمن</w:t>
      </w:r>
      <w:proofErr w:type="gramEnd"/>
      <w:r w:rsidR="00F5627F" w:rsidRPr="007C544A">
        <w:rPr>
          <w:rFonts w:ascii="Traditional Arabic" w:eastAsiaTheme="minorHAnsi" w:hAnsi="Traditional Arabic" w:cs="Traditional Arabic"/>
          <w:b/>
          <w:bCs/>
          <w:rtl/>
        </w:rPr>
        <w:t xml:space="preserve"> استراتيجيات التوسع الأفقي والرأسي</w:t>
      </w:r>
      <w:r w:rsidR="00775B4E" w:rsidRPr="007C544A">
        <w:rPr>
          <w:rFonts w:ascii="Traditional Arabic" w:eastAsiaTheme="minorHAnsi" w:hAnsi="Traditional Arabic" w:cs="Traditional Arabic"/>
          <w:b/>
          <w:bCs/>
          <w:rtl/>
        </w:rPr>
        <w:t xml:space="preserve">: </w:t>
      </w:r>
    </w:p>
    <w:p w14:paraId="4760655A" w14:textId="77777777" w:rsidR="00531155" w:rsidRPr="007C544A" w:rsidRDefault="0073164F"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يُعد الدمج آلية لتحقيق التوسع الأفقي والرأسي؛ فالأفقي يزيد الحصة السوقية ويحقق وفورات الحجم، بينما يعزز الرأسي السيطرة على سلسلة التوريد ويقلل الاعتماد على الأطراف الخارجية، بما يدعم كفاءة العمليات والنمو المؤسسي</w:t>
      </w:r>
      <w:r w:rsidRPr="007C544A">
        <w:rPr>
          <w:rFonts w:ascii="Traditional Arabic" w:hAnsi="Traditional Arabic" w:cs="Traditional Arabic"/>
        </w:rPr>
        <w:t>.</w:t>
      </w:r>
      <w:r w:rsidRPr="007C544A">
        <w:rPr>
          <w:rFonts w:ascii="Traditional Arabic" w:hAnsi="Traditional Arabic" w:cs="Traditional Arabic"/>
          <w:rtl/>
        </w:rPr>
        <w:t xml:space="preserve"> </w:t>
      </w:r>
      <w:r w:rsidR="00D7278E" w:rsidRPr="007C544A">
        <w:rPr>
          <w:rFonts w:ascii="Traditional Arabic" w:hAnsi="Traditional Arabic" w:cs="Traditional Arabic"/>
          <w:rtl/>
        </w:rPr>
        <w:t>(</w:t>
      </w:r>
      <w:r w:rsidR="00F5627F" w:rsidRPr="007C544A">
        <w:rPr>
          <w:rFonts w:ascii="Traditional Arabic" w:hAnsi="Traditional Arabic" w:cs="Traditional Arabic"/>
          <w:rtl/>
        </w:rPr>
        <w:t>أبو زينة</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2013)</w:t>
      </w:r>
      <w:r w:rsidR="00531155" w:rsidRPr="007C544A">
        <w:rPr>
          <w:rFonts w:ascii="Traditional Arabic" w:hAnsi="Traditional Arabic" w:cs="Traditional Arabic"/>
          <w:rtl/>
        </w:rPr>
        <w:t>.</w:t>
      </w:r>
    </w:p>
    <w:p w14:paraId="581D0B6E" w14:textId="77777777" w:rsidR="00F5627F" w:rsidRPr="007C544A" w:rsidRDefault="00F5627F" w:rsidP="002D00D3">
      <w:pPr>
        <w:pStyle w:val="NormalWeb"/>
        <w:numPr>
          <w:ilvl w:val="0"/>
          <w:numId w:val="32"/>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اندماج الشركات في سياق التحالفات الاستراتيجية</w:t>
      </w:r>
      <w:r w:rsidR="00775B4E" w:rsidRPr="007C544A">
        <w:rPr>
          <w:rFonts w:ascii="Traditional Arabic" w:eastAsiaTheme="minorHAnsi" w:hAnsi="Traditional Arabic" w:cs="Traditional Arabic"/>
          <w:b/>
          <w:bCs/>
          <w:rtl/>
        </w:rPr>
        <w:t xml:space="preserve">: </w:t>
      </w:r>
    </w:p>
    <w:p w14:paraId="6D4C5DB7" w14:textId="77777777" w:rsidR="00F5627F" w:rsidRPr="007C544A" w:rsidRDefault="0022698D" w:rsidP="000F0500">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Pr>
      </w:pPr>
      <w:proofErr w:type="gramStart"/>
      <w:r w:rsidRPr="007C544A">
        <w:rPr>
          <w:rFonts w:ascii="Traditional Arabic" w:hAnsi="Traditional Arabic" w:cs="Traditional Arabic"/>
          <w:rtl/>
        </w:rPr>
        <w:t xml:space="preserve">الدمج </w:t>
      </w:r>
      <w:r w:rsidR="00F5627F" w:rsidRPr="007C544A">
        <w:rPr>
          <w:rFonts w:ascii="Traditional Arabic" w:hAnsi="Traditional Arabic" w:cs="Traditional Arabic"/>
          <w:rtl/>
        </w:rPr>
        <w:t xml:space="preserve"> يُعد</w:t>
      </w:r>
      <w:proofErr w:type="gramEnd"/>
      <w:r w:rsidR="00F5627F" w:rsidRPr="007C544A">
        <w:rPr>
          <w:rFonts w:ascii="Traditional Arabic" w:hAnsi="Traditional Arabic" w:cs="Traditional Arabic"/>
          <w:rtl/>
        </w:rPr>
        <w:t xml:space="preserve"> أحد أشكال </w:t>
      </w:r>
      <w:r w:rsidR="00F5627F" w:rsidRPr="007C544A">
        <w:rPr>
          <w:rStyle w:val="Strong"/>
          <w:rFonts w:ascii="Traditional Arabic" w:hAnsi="Traditional Arabic" w:cs="Traditional Arabic"/>
          <w:b w:val="0"/>
          <w:bCs w:val="0"/>
          <w:rtl/>
        </w:rPr>
        <w:t>التحالفات الاستراتيجية</w:t>
      </w:r>
      <w:r w:rsidR="00F5627F" w:rsidRPr="007C544A">
        <w:rPr>
          <w:rFonts w:ascii="Traditional Arabic" w:hAnsi="Traditional Arabic" w:cs="Traditional Arabic"/>
          <w:rtl/>
        </w:rPr>
        <w:t xml:space="preserve"> بعيدة المدى</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 xml:space="preserve">التي تتجاوز التعاون المؤقت نحو تكامل فعلي بين الكيانات بهدف مواجهة تحديات السوق والتوسع الجغرافي أو التكنولوجي. فبعض الشركات تسلك طريق </w:t>
      </w:r>
      <w:proofErr w:type="gramStart"/>
      <w:r w:rsidRPr="007C544A">
        <w:rPr>
          <w:rFonts w:ascii="Traditional Arabic" w:hAnsi="Traditional Arabic" w:cs="Traditional Arabic"/>
          <w:rtl/>
        </w:rPr>
        <w:t xml:space="preserve">الدمج </w:t>
      </w:r>
      <w:r w:rsidR="00F5627F" w:rsidRPr="007C544A">
        <w:rPr>
          <w:rFonts w:ascii="Traditional Arabic" w:hAnsi="Traditional Arabic" w:cs="Traditional Arabic"/>
          <w:rtl/>
        </w:rPr>
        <w:t xml:space="preserve"> عندما</w:t>
      </w:r>
      <w:proofErr w:type="gramEnd"/>
      <w:r w:rsidR="00F5627F" w:rsidRPr="007C544A">
        <w:rPr>
          <w:rFonts w:ascii="Traditional Arabic" w:hAnsi="Traditional Arabic" w:cs="Traditional Arabic"/>
          <w:rtl/>
        </w:rPr>
        <w:t xml:space="preserve"> ترى أن التعاون التقليدي لم يعد كافيًا لتحقيق مصالحها</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 xml:space="preserve">وبذلك يشكل </w:t>
      </w:r>
      <w:proofErr w:type="gramStart"/>
      <w:r w:rsidRPr="007C544A">
        <w:rPr>
          <w:rFonts w:ascii="Traditional Arabic" w:hAnsi="Traditional Arabic" w:cs="Traditional Arabic"/>
          <w:rtl/>
        </w:rPr>
        <w:t xml:space="preserve">الدمج </w:t>
      </w:r>
      <w:r w:rsidR="00F5627F" w:rsidRPr="007C544A">
        <w:rPr>
          <w:rFonts w:ascii="Traditional Arabic" w:hAnsi="Traditional Arabic" w:cs="Traditional Arabic"/>
          <w:rtl/>
        </w:rPr>
        <w:t xml:space="preserve"> نقلة</w:t>
      </w:r>
      <w:proofErr w:type="gramEnd"/>
      <w:r w:rsidR="00F5627F" w:rsidRPr="007C544A">
        <w:rPr>
          <w:rFonts w:ascii="Traditional Arabic" w:hAnsi="Traditional Arabic" w:cs="Traditional Arabic"/>
          <w:rtl/>
        </w:rPr>
        <w:t xml:space="preserve"> من الشراكة</w:t>
      </w:r>
      <w:r w:rsidR="000544F4" w:rsidRPr="007C544A">
        <w:rPr>
          <w:rFonts w:ascii="Traditional Arabic" w:hAnsi="Traditional Arabic" w:cs="Traditional Arabic"/>
          <w:rtl/>
        </w:rPr>
        <w:t xml:space="preserve"> إلى </w:t>
      </w:r>
      <w:r w:rsidR="00F5627F" w:rsidRPr="007C544A">
        <w:rPr>
          <w:rFonts w:ascii="Traditional Arabic" w:hAnsi="Traditional Arabic" w:cs="Traditional Arabic"/>
          <w:rtl/>
        </w:rPr>
        <w:t>الوحدة المؤسسية لتحقيق تكامل استراتيجي عميق</w:t>
      </w:r>
      <w:r w:rsidR="00531155" w:rsidRPr="007C544A">
        <w:rPr>
          <w:rFonts w:ascii="Traditional Arabic" w:hAnsi="Traditional Arabic" w:cs="Traditional Arabic"/>
          <w:rtl/>
        </w:rPr>
        <w:t xml:space="preserve"> </w:t>
      </w:r>
      <w:proofErr w:type="gramStart"/>
      <w:r w:rsidR="000F0500" w:rsidRPr="007C544A">
        <w:rPr>
          <w:rFonts w:ascii="Traditional Arabic" w:hAnsi="Traditional Arabic" w:cs="Traditional Arabic" w:hint="cs"/>
          <w:rtl/>
        </w:rPr>
        <w:t>(</w:t>
      </w:r>
      <w:r w:rsidR="00531155" w:rsidRPr="007C544A">
        <w:rPr>
          <w:rFonts w:ascii="Traditional Arabic" w:hAnsi="Traditional Arabic" w:cs="Traditional Arabic"/>
          <w:rtl/>
        </w:rPr>
        <w:t xml:space="preserve"> الزهراني</w:t>
      </w:r>
      <w:proofErr w:type="gramEnd"/>
      <w:r w:rsidR="00531155" w:rsidRPr="007C544A">
        <w:rPr>
          <w:rFonts w:ascii="Traditional Arabic" w:hAnsi="Traditional Arabic" w:cs="Traditional Arabic"/>
          <w:rtl/>
        </w:rPr>
        <w:t xml:space="preserve">، 2021)، </w:t>
      </w:r>
      <w:r w:rsidR="00F5627F" w:rsidRPr="007C544A">
        <w:rPr>
          <w:rFonts w:ascii="Traditional Arabic" w:hAnsi="Traditional Arabic" w:cs="Traditional Arabic"/>
          <w:rtl/>
        </w:rPr>
        <w:t xml:space="preserve">وهذا النوع من </w:t>
      </w:r>
      <w:proofErr w:type="gramStart"/>
      <w:r w:rsidRPr="007C544A">
        <w:rPr>
          <w:rFonts w:ascii="Traditional Arabic" w:hAnsi="Traditional Arabic" w:cs="Traditional Arabic"/>
          <w:rtl/>
        </w:rPr>
        <w:t xml:space="preserve">الدمج </w:t>
      </w:r>
      <w:r w:rsidR="00F5627F" w:rsidRPr="007C544A">
        <w:rPr>
          <w:rFonts w:ascii="Traditional Arabic" w:hAnsi="Traditional Arabic" w:cs="Traditional Arabic"/>
          <w:rtl/>
        </w:rPr>
        <w:t xml:space="preserve"> يشيع</w:t>
      </w:r>
      <w:proofErr w:type="gramEnd"/>
      <w:r w:rsidR="00F5627F" w:rsidRPr="007C544A">
        <w:rPr>
          <w:rFonts w:ascii="Traditional Arabic" w:hAnsi="Traditional Arabic" w:cs="Traditional Arabic"/>
          <w:rtl/>
        </w:rPr>
        <w:t xml:space="preserve"> في القطاعات الديناميكية مثل الاتصالات</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والتكنولوجيا</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والطاقة</w:t>
      </w:r>
      <w:r w:rsidR="00F5627F" w:rsidRPr="007C544A">
        <w:rPr>
          <w:rFonts w:ascii="Traditional Arabic" w:hAnsi="Traditional Arabic" w:cs="Traditional Arabic"/>
        </w:rPr>
        <w:t>.</w:t>
      </w:r>
    </w:p>
    <w:p w14:paraId="25B41EC2" w14:textId="77777777" w:rsidR="00CB6B1C" w:rsidRPr="007C544A" w:rsidRDefault="00F5627F" w:rsidP="002D00D3">
      <w:pPr>
        <w:pStyle w:val="NormalWeb"/>
        <w:numPr>
          <w:ilvl w:val="0"/>
          <w:numId w:val="32"/>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الدمج كبديل عن التصفية أو الخروج من السوق</w:t>
      </w:r>
      <w:r w:rsidR="00775B4E" w:rsidRPr="007C544A">
        <w:rPr>
          <w:rFonts w:ascii="Traditional Arabic" w:eastAsiaTheme="minorHAnsi" w:hAnsi="Traditional Arabic" w:cs="Traditional Arabic"/>
          <w:b/>
          <w:bCs/>
          <w:rtl/>
        </w:rPr>
        <w:t xml:space="preserve">: </w:t>
      </w:r>
    </w:p>
    <w:p w14:paraId="0A0CB3E6" w14:textId="77777777" w:rsidR="00F5627F" w:rsidRPr="007C544A" w:rsidRDefault="00EA42CA" w:rsidP="00EA42CA">
      <w:pPr>
        <w:pStyle w:val="NormalWeb"/>
        <w:shd w:val="clear" w:color="auto" w:fill="FFFFFF" w:themeFill="background1"/>
        <w:tabs>
          <w:tab w:val="right" w:pos="746"/>
          <w:tab w:val="right" w:pos="1736"/>
        </w:tabs>
        <w:bidi/>
        <w:spacing w:before="0" w:beforeAutospacing="0" w:after="0" w:afterAutospacing="0" w:line="360" w:lineRule="auto"/>
        <w:jc w:val="both"/>
        <w:rPr>
          <w:rFonts w:ascii="Traditional Arabic" w:hAnsi="Traditional Arabic" w:cs="Traditional Arabic"/>
          <w:rtl/>
        </w:rPr>
      </w:pPr>
      <w:r w:rsidRPr="007C544A">
        <w:rPr>
          <w:rFonts w:ascii="Traditional Arabic" w:eastAsiaTheme="minorHAnsi" w:hAnsi="Traditional Arabic" w:cs="Traditional Arabic"/>
          <w:b/>
          <w:bCs/>
          <w:rtl/>
        </w:rPr>
        <w:tab/>
      </w:r>
      <w:r w:rsidRPr="007C544A">
        <w:rPr>
          <w:rFonts w:ascii="Traditional Arabic" w:eastAsiaTheme="minorHAnsi" w:hAnsi="Traditional Arabic" w:cs="Traditional Arabic"/>
          <w:b/>
          <w:bCs/>
          <w:rtl/>
        </w:rPr>
        <w:tab/>
      </w:r>
      <w:r w:rsidR="00CB6B1C" w:rsidRPr="007C544A">
        <w:rPr>
          <w:rFonts w:ascii="Traditional Arabic" w:hAnsi="Traditional Arabic" w:cs="Traditional Arabic"/>
          <w:rtl/>
        </w:rPr>
        <w:t>يُعد الدمج خيارًا استراتيجيًا بديلًا عن التصفية أو الإفلاس، خاصة للشركات المتعثرة، إذ يساعد على استمرار الأصول والقدرات ضمن كيان أكثر كفاءة، وقد أسهم في توطيد بعض القطاعات كقطاع التأمين في السعودية</w:t>
      </w:r>
      <w:r w:rsidR="00CB6B1C" w:rsidRPr="007C544A">
        <w:t>.</w:t>
      </w:r>
      <w:r w:rsidR="00CB6B1C" w:rsidRPr="007C544A">
        <w:rPr>
          <w:rFonts w:ascii="Traditional Arabic" w:hAnsi="Traditional Arabic" w:cs="Traditional Arabic"/>
          <w:rtl/>
        </w:rPr>
        <w:t xml:space="preserve"> </w:t>
      </w:r>
      <w:r w:rsidR="00D7278E" w:rsidRPr="007C544A">
        <w:rPr>
          <w:rFonts w:ascii="Traditional Arabic" w:hAnsi="Traditional Arabic" w:cs="Traditional Arabic"/>
          <w:rtl/>
        </w:rPr>
        <w:t>(</w:t>
      </w:r>
      <w:r w:rsidR="00F5627F" w:rsidRPr="007C544A">
        <w:rPr>
          <w:rFonts w:ascii="Traditional Arabic" w:hAnsi="Traditional Arabic" w:cs="Traditional Arabic"/>
          <w:rtl/>
        </w:rPr>
        <w:t>الضبعان</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2020؛ الهيئة العامة للمنافسة</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2022)</w:t>
      </w:r>
      <w:r w:rsidR="00F5627F" w:rsidRPr="007C544A">
        <w:rPr>
          <w:rFonts w:ascii="Traditional Arabic" w:hAnsi="Traditional Arabic" w:cs="Traditional Arabic"/>
        </w:rPr>
        <w:t>.</w:t>
      </w:r>
    </w:p>
    <w:p w14:paraId="245E339B" w14:textId="77777777" w:rsidR="0088316B" w:rsidRPr="007C544A" w:rsidRDefault="0088316B" w:rsidP="0088316B">
      <w:pPr>
        <w:pStyle w:val="NormalWeb"/>
        <w:shd w:val="clear" w:color="auto" w:fill="FFFFFF" w:themeFill="background1"/>
        <w:tabs>
          <w:tab w:val="right" w:pos="746"/>
          <w:tab w:val="right" w:pos="1736"/>
        </w:tabs>
        <w:bidi/>
        <w:spacing w:before="0" w:beforeAutospacing="0" w:after="0" w:afterAutospacing="0" w:line="360" w:lineRule="auto"/>
        <w:jc w:val="both"/>
        <w:rPr>
          <w:rFonts w:ascii="Traditional Arabic" w:hAnsi="Traditional Arabic" w:cs="Traditional Arabic"/>
          <w:rtl/>
        </w:rPr>
      </w:pPr>
    </w:p>
    <w:p w14:paraId="4CEE8BDD" w14:textId="77777777" w:rsidR="0088316B" w:rsidRPr="007C544A" w:rsidRDefault="0088316B" w:rsidP="0088316B">
      <w:pPr>
        <w:pStyle w:val="NormalWeb"/>
        <w:shd w:val="clear" w:color="auto" w:fill="FFFFFF" w:themeFill="background1"/>
        <w:tabs>
          <w:tab w:val="right" w:pos="746"/>
          <w:tab w:val="right" w:pos="1736"/>
        </w:tabs>
        <w:bidi/>
        <w:spacing w:before="0" w:beforeAutospacing="0" w:after="0" w:afterAutospacing="0" w:line="360" w:lineRule="auto"/>
        <w:jc w:val="both"/>
        <w:rPr>
          <w:rFonts w:ascii="Traditional Arabic" w:hAnsi="Traditional Arabic" w:cs="Traditional Arabic"/>
          <w:rtl/>
        </w:rPr>
      </w:pPr>
    </w:p>
    <w:p w14:paraId="76786CDB" w14:textId="77777777" w:rsidR="0088316B" w:rsidRPr="007C544A" w:rsidRDefault="0088316B" w:rsidP="0088316B">
      <w:pPr>
        <w:pStyle w:val="NormalWeb"/>
        <w:shd w:val="clear" w:color="auto" w:fill="FFFFFF" w:themeFill="background1"/>
        <w:tabs>
          <w:tab w:val="right" w:pos="746"/>
          <w:tab w:val="right" w:pos="1736"/>
        </w:tabs>
        <w:bidi/>
        <w:spacing w:before="0" w:beforeAutospacing="0" w:after="0" w:afterAutospacing="0" w:line="360" w:lineRule="auto"/>
        <w:jc w:val="both"/>
        <w:rPr>
          <w:rFonts w:ascii="Traditional Arabic" w:eastAsiaTheme="minorHAnsi" w:hAnsi="Traditional Arabic" w:cs="Traditional Arabic"/>
          <w:b/>
          <w:bCs/>
          <w:rtl/>
        </w:rPr>
      </w:pPr>
    </w:p>
    <w:p w14:paraId="04F50A05" w14:textId="77777777" w:rsidR="00F5627F" w:rsidRPr="007C544A" w:rsidRDefault="00086CDD" w:rsidP="0088316B">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lastRenderedPageBreak/>
        <w:t>سا</w:t>
      </w:r>
      <w:r w:rsidR="0088316B" w:rsidRPr="007C544A">
        <w:rPr>
          <w:rFonts w:ascii="Traditional Arabic" w:hAnsi="Traditional Arabic" w:cs="Traditional Arabic" w:hint="cs"/>
          <w:b/>
          <w:bCs/>
          <w:sz w:val="28"/>
          <w:szCs w:val="28"/>
          <w:rtl/>
        </w:rPr>
        <w:t>بعاَ</w:t>
      </w:r>
      <w:r w:rsidRPr="007C544A">
        <w:rPr>
          <w:rFonts w:ascii="Traditional Arabic" w:hAnsi="Traditional Arabic" w:cs="Traditional Arabic"/>
          <w:b/>
          <w:bCs/>
          <w:sz w:val="28"/>
          <w:szCs w:val="28"/>
          <w:rtl/>
        </w:rPr>
        <w:t xml:space="preserve">- </w:t>
      </w:r>
      <w:r w:rsidR="00F5627F" w:rsidRPr="007C544A">
        <w:rPr>
          <w:rFonts w:ascii="Traditional Arabic" w:hAnsi="Traditional Arabic" w:cs="Traditional Arabic"/>
          <w:b/>
          <w:bCs/>
          <w:sz w:val="28"/>
          <w:szCs w:val="28"/>
          <w:rtl/>
        </w:rPr>
        <w:t>صور دمج الشركات</w:t>
      </w:r>
      <w:r w:rsidR="00531155" w:rsidRPr="007C544A">
        <w:rPr>
          <w:rFonts w:ascii="Traditional Arabic" w:hAnsi="Traditional Arabic" w:cs="Traditional Arabic"/>
          <w:b/>
          <w:bCs/>
          <w:sz w:val="28"/>
          <w:szCs w:val="28"/>
          <w:rtl/>
        </w:rPr>
        <w:t>:</w:t>
      </w:r>
      <w:r w:rsidR="00F5627F" w:rsidRPr="007C544A">
        <w:rPr>
          <w:rFonts w:ascii="Traditional Arabic" w:hAnsi="Traditional Arabic" w:cs="Traditional Arabic"/>
          <w:b/>
          <w:bCs/>
          <w:sz w:val="28"/>
          <w:szCs w:val="28"/>
          <w:rtl/>
        </w:rPr>
        <w:t xml:space="preserve"> </w:t>
      </w:r>
    </w:p>
    <w:p w14:paraId="478E0A0E" w14:textId="77777777" w:rsidR="00F5627F" w:rsidRPr="007C544A" w:rsidRDefault="0022698D" w:rsidP="002D00D3">
      <w:pPr>
        <w:pStyle w:val="NormalWeb"/>
        <w:numPr>
          <w:ilvl w:val="0"/>
          <w:numId w:val="33"/>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proofErr w:type="gramStart"/>
      <w:r w:rsidRPr="007C544A">
        <w:rPr>
          <w:rFonts w:ascii="Traditional Arabic" w:eastAsiaTheme="minorHAnsi" w:hAnsi="Traditional Arabic" w:cs="Traditional Arabic"/>
          <w:b/>
          <w:bCs/>
          <w:rtl/>
        </w:rPr>
        <w:t xml:space="preserve">الدمج </w:t>
      </w:r>
      <w:r w:rsidR="00F5627F" w:rsidRPr="007C544A">
        <w:rPr>
          <w:rFonts w:ascii="Traditional Arabic" w:eastAsiaTheme="minorHAnsi" w:hAnsi="Traditional Arabic" w:cs="Traditional Arabic"/>
          <w:b/>
          <w:bCs/>
          <w:rtl/>
        </w:rPr>
        <w:t xml:space="preserve"> بطريق</w:t>
      </w:r>
      <w:proofErr w:type="gramEnd"/>
      <w:r w:rsidR="00F5627F" w:rsidRPr="007C544A">
        <w:rPr>
          <w:rFonts w:ascii="Traditional Arabic" w:eastAsiaTheme="minorHAnsi" w:hAnsi="Traditional Arabic" w:cs="Traditional Arabic"/>
          <w:b/>
          <w:bCs/>
          <w:rtl/>
        </w:rPr>
        <w:t xml:space="preserve"> الضم</w:t>
      </w:r>
      <w:r w:rsidR="00D7278E" w:rsidRPr="007C544A">
        <w:rPr>
          <w:rFonts w:ascii="Traditional Arabic" w:eastAsiaTheme="minorHAnsi" w:hAnsi="Traditional Arabic" w:cs="Traditional Arabic"/>
          <w:b/>
          <w:bCs/>
          <w:rtl/>
        </w:rPr>
        <w:t xml:space="preserve"> (</w:t>
      </w:r>
      <w:proofErr w:type="gramStart"/>
      <w:r w:rsidRPr="007C544A">
        <w:rPr>
          <w:rFonts w:ascii="Traditional Arabic" w:eastAsiaTheme="minorHAnsi" w:hAnsi="Traditional Arabic" w:cs="Traditional Arabic"/>
          <w:b/>
          <w:bCs/>
          <w:rtl/>
        </w:rPr>
        <w:t xml:space="preserve">الدمج </w:t>
      </w:r>
      <w:r w:rsidR="00F5627F" w:rsidRPr="007C544A">
        <w:rPr>
          <w:rFonts w:ascii="Traditional Arabic" w:eastAsiaTheme="minorHAnsi" w:hAnsi="Traditional Arabic" w:cs="Traditional Arabic"/>
          <w:b/>
          <w:bCs/>
          <w:rtl/>
        </w:rPr>
        <w:t xml:space="preserve"> الكلي</w:t>
      </w:r>
      <w:proofErr w:type="gramEnd"/>
      <w:r w:rsidR="00F5627F" w:rsidRPr="007C544A">
        <w:rPr>
          <w:rFonts w:ascii="Traditional Arabic" w:eastAsiaTheme="minorHAnsi" w:hAnsi="Traditional Arabic" w:cs="Traditional Arabic"/>
          <w:b/>
          <w:bCs/>
          <w:rtl/>
        </w:rPr>
        <w:t>)</w:t>
      </w:r>
      <w:r w:rsidR="00531155" w:rsidRPr="007C544A">
        <w:rPr>
          <w:rFonts w:ascii="Traditional Arabic" w:eastAsiaTheme="minorHAnsi" w:hAnsi="Traditional Arabic" w:cs="Traditional Arabic"/>
          <w:b/>
          <w:bCs/>
          <w:rtl/>
        </w:rPr>
        <w:t>:</w:t>
      </w:r>
      <w:r w:rsidR="00F5627F" w:rsidRPr="007C544A">
        <w:rPr>
          <w:rFonts w:ascii="Traditional Arabic" w:eastAsiaTheme="minorHAnsi" w:hAnsi="Traditional Arabic" w:cs="Traditional Arabic"/>
          <w:b/>
          <w:bCs/>
          <w:rtl/>
        </w:rPr>
        <w:t xml:space="preserve"> </w:t>
      </w:r>
    </w:p>
    <w:p w14:paraId="2F248351" w14:textId="77777777" w:rsidR="000F0500" w:rsidRPr="007C544A" w:rsidRDefault="000F0500" w:rsidP="0088316B">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يُقصد بالدمج بطريق الضم اندماج شركة أو أكثر في شركة أخرى قائمة، بحيث تنقضي الشركة المندمجة وتزول شخصيتها المعنوية، وتنتقل حقوقها والتزاماتها وأصولها إلى الشركة الدامجة، التي تستمر محتفظة بشخصيتها المعنوية والقانونية. ويترتب على هذا النوع من الاندماج حلول الشركة الدامجة محل الشركة المندمجة في حقوقها والتزاماتها، بما يؤدي إلى توحيد الذمة المالية والأنشطة في إطار الشركة الدامجة (الرويس، 2017)</w:t>
      </w:r>
      <w:r w:rsidRPr="007C544A">
        <w:rPr>
          <w:rFonts w:ascii="Traditional Arabic" w:eastAsiaTheme="minorHAnsi" w:hAnsi="Traditional Arabic" w:cs="Traditional Arabic"/>
        </w:rPr>
        <w:t>.</w:t>
      </w:r>
    </w:p>
    <w:p w14:paraId="26CE982A" w14:textId="77777777" w:rsidR="00F5627F" w:rsidRPr="007C544A" w:rsidRDefault="00F5627F" w:rsidP="0088316B">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تتمثل الإجراءات في إعداد عقد اندماج</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والحصول على موافقة الشركاء أو المساهمين</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ثم التقديم لهيئة السوق المالية ووزارة التجارة السعودية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وإجراء التعديلات النظامية في السجل التجاري</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هيئة السوق المالية</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2021).</w:t>
      </w:r>
    </w:p>
    <w:p w14:paraId="5EB03FA6" w14:textId="77777777" w:rsidR="000F0500" w:rsidRPr="007C544A" w:rsidRDefault="000F0500" w:rsidP="0088316B">
      <w:pPr>
        <w:pStyle w:val="NormalWeb"/>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وتتمثل أهم الآثار المترتبة على الدمج بطريق الضم في انتقال الذمة المالية للشركة المندمجة بما تشتمل عليه من أصول وخصوم إلى الشركة الدامجة، وانقضاء الشركة المندمجة وزوال شخصيتها المعنوية، فضلًا عما قد يترتب على ذلك من زيادة رأس مال الشركة الدامجة وإصدار حصص أو أسهم وتوزيعها على الشركاء أو المساهمين في الشركة المندمجة وفقًا لشروط عملية الاندماج، إلى جانب ما قد يترتب عليه من إعادة تنظيم الهياكل الإدارية للشركة الدامجة (</w:t>
      </w:r>
      <w:proofErr w:type="spellStart"/>
      <w:r w:rsidRPr="007C544A">
        <w:rPr>
          <w:rFonts w:ascii="Traditional Arabic" w:eastAsiaTheme="minorHAnsi" w:hAnsi="Traditional Arabic" w:cs="Traditional Arabic"/>
          <w:rtl/>
        </w:rPr>
        <w:t>البدالي</w:t>
      </w:r>
      <w:proofErr w:type="spellEnd"/>
      <w:r w:rsidRPr="007C544A">
        <w:rPr>
          <w:rFonts w:ascii="Traditional Arabic" w:eastAsiaTheme="minorHAnsi" w:hAnsi="Traditional Arabic" w:cs="Traditional Arabic"/>
          <w:rtl/>
        </w:rPr>
        <w:t>، 2021)</w:t>
      </w:r>
      <w:r w:rsidRPr="007C544A">
        <w:rPr>
          <w:rFonts w:ascii="Traditional Arabic" w:eastAsiaTheme="minorHAnsi" w:hAnsi="Traditional Arabic" w:cs="Traditional Arabic"/>
        </w:rPr>
        <w:t>.</w:t>
      </w:r>
    </w:p>
    <w:p w14:paraId="2A86AC95" w14:textId="77777777" w:rsidR="000F0500" w:rsidRPr="007C544A" w:rsidRDefault="000F0500" w:rsidP="0088316B">
      <w:pPr>
        <w:pStyle w:val="NormalWeb"/>
        <w:shd w:val="clear" w:color="auto" w:fill="FFFFFF" w:themeFill="background1"/>
        <w:tabs>
          <w:tab w:val="right" w:pos="1736"/>
        </w:tabs>
        <w:bidi/>
        <w:spacing w:before="0" w:beforeAutospacing="0" w:after="0" w:afterAutospacing="0" w:line="360" w:lineRule="auto"/>
        <w:ind w:firstLine="720"/>
        <w:jc w:val="both"/>
        <w:rPr>
          <w:rFonts w:eastAsiaTheme="minorHAnsi"/>
          <w:rtl/>
        </w:rPr>
      </w:pPr>
      <w:r w:rsidRPr="007C544A">
        <w:rPr>
          <w:rFonts w:ascii="Traditional Arabic" w:eastAsiaTheme="minorHAnsi" w:hAnsi="Traditional Arabic" w:cs="Traditional Arabic"/>
          <w:rtl/>
        </w:rPr>
        <w:t>يُقصد بالدمج بطريق الضم العملية التي تنقضي بموجبها شركة أو أكثر دون الدخول في مرحلة التصفية، وتنتقل جميع أصولها والتزاماتها إلى شركة أخرى قائمة، وهي الشركة الدامجة، التي تستمر في ممارسة نشاطها وتحتفظ بشخصيتها القانونية، بينما تنتهي الشخصية القانونية للشركة المندمجة. ويترتب على ذلك انتقال حقوق والتزامات الشركة المندمجة إلى الشركة الدامجة وفقًا للأحكام القانونية المنظمة لعملية الاندماج</w:t>
      </w:r>
      <w:r w:rsidRPr="007C544A">
        <w:rPr>
          <w:rFonts w:ascii="Traditional Arabic" w:eastAsiaTheme="minorHAnsi" w:hAnsi="Traditional Arabic" w:cs="Traditional Arabic"/>
        </w:rPr>
        <w:t xml:space="preserve"> (Companies (Corporate Governance, Enforcement and Regulatory Provisions) Act, 2024).</w:t>
      </w:r>
    </w:p>
    <w:p w14:paraId="0B978B7A" w14:textId="77777777" w:rsidR="00F5627F" w:rsidRPr="007C544A" w:rsidRDefault="0022698D" w:rsidP="002D00D3">
      <w:pPr>
        <w:pStyle w:val="NormalWeb"/>
        <w:numPr>
          <w:ilvl w:val="0"/>
          <w:numId w:val="33"/>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proofErr w:type="gramStart"/>
      <w:r w:rsidRPr="007C544A">
        <w:rPr>
          <w:rFonts w:ascii="Traditional Arabic" w:eastAsiaTheme="minorHAnsi" w:hAnsi="Traditional Arabic" w:cs="Traditional Arabic"/>
          <w:b/>
          <w:bCs/>
          <w:rtl/>
        </w:rPr>
        <w:t xml:space="preserve">الدمج </w:t>
      </w:r>
      <w:r w:rsidR="00F5627F" w:rsidRPr="007C544A">
        <w:rPr>
          <w:rFonts w:ascii="Traditional Arabic" w:eastAsiaTheme="minorHAnsi" w:hAnsi="Traditional Arabic" w:cs="Traditional Arabic"/>
          <w:b/>
          <w:bCs/>
          <w:rtl/>
        </w:rPr>
        <w:t xml:space="preserve"> بطريق</w:t>
      </w:r>
      <w:proofErr w:type="gramEnd"/>
      <w:r w:rsidR="00F5627F" w:rsidRPr="007C544A">
        <w:rPr>
          <w:rFonts w:ascii="Traditional Arabic" w:eastAsiaTheme="minorHAnsi" w:hAnsi="Traditional Arabic" w:cs="Traditional Arabic"/>
          <w:b/>
          <w:bCs/>
          <w:rtl/>
        </w:rPr>
        <w:t xml:space="preserve"> المزج</w:t>
      </w:r>
      <w:r w:rsidR="00D7278E" w:rsidRPr="007C544A">
        <w:rPr>
          <w:rFonts w:ascii="Traditional Arabic" w:eastAsiaTheme="minorHAnsi" w:hAnsi="Traditional Arabic" w:cs="Traditional Arabic"/>
          <w:b/>
          <w:bCs/>
          <w:rtl/>
        </w:rPr>
        <w:t xml:space="preserve"> (</w:t>
      </w:r>
      <w:proofErr w:type="gramStart"/>
      <w:r w:rsidRPr="007C544A">
        <w:rPr>
          <w:rFonts w:ascii="Traditional Arabic" w:eastAsiaTheme="minorHAnsi" w:hAnsi="Traditional Arabic" w:cs="Traditional Arabic"/>
          <w:b/>
          <w:bCs/>
          <w:rtl/>
        </w:rPr>
        <w:t xml:space="preserve">الدمج </w:t>
      </w:r>
      <w:r w:rsidR="00F5627F" w:rsidRPr="007C544A">
        <w:rPr>
          <w:rFonts w:ascii="Traditional Arabic" w:eastAsiaTheme="minorHAnsi" w:hAnsi="Traditional Arabic" w:cs="Traditional Arabic"/>
          <w:b/>
          <w:bCs/>
          <w:rtl/>
        </w:rPr>
        <w:t xml:space="preserve"> الجزئي</w:t>
      </w:r>
      <w:proofErr w:type="gramEnd"/>
      <w:r w:rsidR="00F5627F" w:rsidRPr="007C544A">
        <w:rPr>
          <w:rFonts w:ascii="Traditional Arabic" w:eastAsiaTheme="minorHAnsi" w:hAnsi="Traditional Arabic" w:cs="Traditional Arabic"/>
          <w:b/>
          <w:bCs/>
          <w:rtl/>
        </w:rPr>
        <w:t xml:space="preserve">). </w:t>
      </w:r>
    </w:p>
    <w:p w14:paraId="4FCE7567" w14:textId="77777777" w:rsidR="00F5627F" w:rsidRPr="007C544A" w:rsidRDefault="00F5627F"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هو اتحاد شركتين أو أكثر لإنشاء شركة جديدة تنشأ من اندماج الكيانات الأصلية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بحيث تزول الشخصيات القانونية للشركات السابقة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وتحل محلها شركة جديدة مستقلة</w:t>
      </w:r>
      <w:r w:rsidR="00D7278E" w:rsidRPr="007C544A">
        <w:rPr>
          <w:rFonts w:ascii="Traditional Arabic" w:hAnsi="Traditional Arabic" w:cs="Traditional Arabic"/>
          <w:rtl/>
        </w:rPr>
        <w:t xml:space="preserve"> </w:t>
      </w:r>
      <w:r w:rsidR="00D7278E" w:rsidRPr="007C544A">
        <w:rPr>
          <w:rStyle w:val="Strong"/>
          <w:rFonts w:ascii="Traditional Arabic" w:hAnsi="Traditional Arabic" w:cs="Traditional Arabic"/>
          <w:b w:val="0"/>
          <w:bCs w:val="0"/>
          <w:rtl/>
        </w:rPr>
        <w:t>(</w:t>
      </w:r>
      <w:r w:rsidRPr="007C544A">
        <w:rPr>
          <w:rStyle w:val="Strong"/>
          <w:rFonts w:ascii="Traditional Arabic" w:hAnsi="Traditional Arabic" w:cs="Traditional Arabic"/>
          <w:b w:val="0"/>
          <w:bCs w:val="0"/>
          <w:rtl/>
        </w:rPr>
        <w:t>أبو زينة</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2013).</w:t>
      </w:r>
    </w:p>
    <w:p w14:paraId="3E7ABF18" w14:textId="77777777" w:rsidR="001543FC" w:rsidRPr="007C544A" w:rsidRDefault="001543FC"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من أبرز مميزات هذا النوع من الدمج تحقيق قدر أكبر من التوازن في تمثيل الأطراف المشاركة، والاستفادة من الموارد والخبرات والقدرات المتاحة لدى كل شركة، بما يدعم بناء نموذج تشغيلي موحد وتحقيق أوجه التكامل. وفي المقابل، قد تواجه عملية الدمج تحديات مرتبطة بتوحيد الأنظمة والإجراءات الإدارية والتشغيلية، فضلًا عن ضرورة مراعاة المتطلبات التنظيمية والمالية والضريبية والمحاسبية المصاحبة لعملية الدمج</w:t>
      </w:r>
      <w:r w:rsidRPr="007C544A">
        <w:rPr>
          <w:rFonts w:ascii="Traditional Arabic" w:eastAsiaTheme="minorHAnsi" w:hAnsi="Traditional Arabic" w:cs="Traditional Arabic"/>
        </w:rPr>
        <w:t xml:space="preserve"> (EY, 2024).</w:t>
      </w:r>
    </w:p>
    <w:p w14:paraId="0601CAEC" w14:textId="77777777" w:rsidR="00F5627F" w:rsidRPr="007C544A" w:rsidRDefault="00F5627F" w:rsidP="001543FC">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ab/>
      </w:r>
      <w:r w:rsidR="001543FC" w:rsidRPr="007C544A">
        <w:rPr>
          <w:rFonts w:ascii="Traditional Arabic" w:eastAsiaTheme="minorHAnsi" w:hAnsi="Traditional Arabic" w:cs="Traditional Arabic"/>
          <w:rtl/>
        </w:rPr>
        <w:t xml:space="preserve">يُقصد بالدمج بطريق المزج اتحاد شركتين أو أكثر لتأسيس شركة جديدة تنتقل إليها أصول والتزامات الشركات المندمجة، وتنقضي الشركات الداخلة في الاندماج وتزول شخصيتها الاعتبارية، بينما تكتسب الشركة الجديدة شخصية اعتبارية مستقلة. ويترتب على هذا النوع </w:t>
      </w:r>
      <w:r w:rsidR="001543FC" w:rsidRPr="007C544A">
        <w:rPr>
          <w:rFonts w:ascii="Traditional Arabic" w:eastAsiaTheme="minorHAnsi" w:hAnsi="Traditional Arabic" w:cs="Traditional Arabic"/>
          <w:rtl/>
        </w:rPr>
        <w:lastRenderedPageBreak/>
        <w:t>من الدمج إعادة تنظيم الملكية ورأس المال والهياكل التنظيمية للشركات المشاركة، بما يتطلب وضع إطار إداري واستراتيجي جديد يراعي تكامل الموارد والأنشطة والهياكل السابقة</w:t>
      </w:r>
      <w:r w:rsidR="001543FC" w:rsidRPr="007C544A">
        <w:rPr>
          <w:rFonts w:ascii="Traditional Arabic" w:eastAsiaTheme="minorHAnsi" w:hAnsi="Traditional Arabic" w:cs="Traditional Arabic"/>
        </w:rPr>
        <w:t xml:space="preserve"> (OECD, 2025).</w:t>
      </w:r>
    </w:p>
    <w:p w14:paraId="0DD272FD" w14:textId="77777777" w:rsidR="001543FC" w:rsidRPr="007C544A" w:rsidRDefault="001543FC" w:rsidP="001543FC">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يُقصد بالدمج بطريق المزج اتحاد شركتين أو أكثر لتأسيس شركة جديدة، وتنقضي الشركات المندمجة نتيجة الاندماج، وتنتقل حقوقها والتزاماتها وأصولها وعقودها إلى الشركة الناشئة عن الاندماج، وفقًا للأحكام النظامية المنظمة لذلك. ويترتب على هذا النوع من الاندماج نشوء شركة جديدة تُقيد في السجل التجاري وتكتسب الشخصية الاعتبارية، بما يستلزم تنظيم ملكيتها ورأس مالها وهيكلها الإداري بما يتناسب مع الكيان الجديد (نظام الشركات السعودي، 2022، المواد 225، 228، 229)</w:t>
      </w:r>
      <w:r w:rsidRPr="007C544A">
        <w:rPr>
          <w:rFonts w:ascii="Traditional Arabic" w:eastAsiaTheme="minorHAnsi" w:hAnsi="Traditional Arabic" w:cs="Traditional Arabic"/>
        </w:rPr>
        <w:t>.</w:t>
      </w:r>
    </w:p>
    <w:p w14:paraId="5D9210AD" w14:textId="77777777" w:rsidR="00F5627F" w:rsidRPr="007C544A" w:rsidRDefault="0088316B" w:rsidP="00706522">
      <w:pPr>
        <w:pStyle w:val="a"/>
        <w:shd w:val="clear" w:color="auto" w:fill="FFFFFF" w:themeFill="background1"/>
        <w:spacing w:line="360" w:lineRule="auto"/>
        <w:jc w:val="left"/>
        <w:rPr>
          <w:rFonts w:ascii="Traditional Arabic" w:hAnsi="Traditional Arabic" w:cs="Traditional Arabic"/>
          <w:b/>
          <w:bCs/>
          <w:sz w:val="28"/>
          <w:szCs w:val="28"/>
        </w:rPr>
      </w:pPr>
      <w:r w:rsidRPr="007C544A">
        <w:rPr>
          <w:rFonts w:ascii="Traditional Arabic" w:hAnsi="Traditional Arabic" w:cs="Traditional Arabic" w:hint="cs"/>
          <w:b/>
          <w:bCs/>
          <w:sz w:val="28"/>
          <w:szCs w:val="28"/>
          <w:rtl/>
        </w:rPr>
        <w:t>ثامناً</w:t>
      </w:r>
      <w:r w:rsidR="00086CDD" w:rsidRPr="007C544A">
        <w:rPr>
          <w:rFonts w:ascii="Traditional Arabic" w:hAnsi="Traditional Arabic" w:cs="Traditional Arabic"/>
          <w:b/>
          <w:bCs/>
          <w:sz w:val="28"/>
          <w:szCs w:val="28"/>
          <w:rtl/>
        </w:rPr>
        <w:t xml:space="preserve">- </w:t>
      </w:r>
      <w:r w:rsidR="00F5627F" w:rsidRPr="007C544A">
        <w:rPr>
          <w:rFonts w:ascii="Traditional Arabic" w:hAnsi="Traditional Arabic" w:cs="Traditional Arabic"/>
          <w:b/>
          <w:bCs/>
          <w:sz w:val="28"/>
          <w:szCs w:val="28"/>
          <w:rtl/>
        </w:rPr>
        <w:t xml:space="preserve">التصنيف الاقتصادي لصور الدمج </w:t>
      </w:r>
    </w:p>
    <w:p w14:paraId="4796A29A" w14:textId="77777777" w:rsidR="001543FC" w:rsidRPr="007C544A" w:rsidRDefault="001543FC" w:rsidP="002D00D3">
      <w:pPr>
        <w:pStyle w:val="NormalWeb"/>
        <w:numPr>
          <w:ilvl w:val="0"/>
          <w:numId w:val="34"/>
        </w:numPr>
        <w:shd w:val="clear" w:color="auto" w:fill="FFFFFF" w:themeFill="background1"/>
        <w:tabs>
          <w:tab w:val="right" w:pos="1736"/>
        </w:tabs>
        <w:bidi/>
        <w:spacing w:before="0" w:beforeAutospacing="0" w:after="0" w:afterAutospacing="0" w:line="360" w:lineRule="auto"/>
        <w:ind w:left="714" w:hanging="205"/>
        <w:jc w:val="both"/>
        <w:rPr>
          <w:rFonts w:ascii="Traditional Arabic" w:eastAsiaTheme="minorHAnsi" w:hAnsi="Traditional Arabic" w:cs="Traditional Arabic"/>
        </w:rPr>
      </w:pPr>
      <w:r w:rsidRPr="007C544A">
        <w:rPr>
          <w:rFonts w:ascii="Traditional Arabic" w:eastAsiaTheme="minorHAnsi" w:hAnsi="Traditional Arabic" w:cs="Traditional Arabic"/>
          <w:b/>
          <w:bCs/>
        </w:rPr>
        <w:t xml:space="preserve">. </w:t>
      </w:r>
      <w:r w:rsidRPr="007C544A">
        <w:rPr>
          <w:rFonts w:ascii="Traditional Arabic" w:eastAsiaTheme="minorHAnsi" w:hAnsi="Traditional Arabic" w:cs="Traditional Arabic"/>
          <w:b/>
          <w:bCs/>
          <w:rtl/>
        </w:rPr>
        <w:t>الدمج الأفقي</w:t>
      </w:r>
      <w:r w:rsidRPr="007C544A">
        <w:rPr>
          <w:rFonts w:ascii="Traditional Arabic" w:eastAsiaTheme="minorHAnsi" w:hAnsi="Traditional Arabic" w:cs="Traditional Arabic"/>
          <w:b/>
          <w:bCs/>
        </w:rPr>
        <w:t>:</w:t>
      </w:r>
      <w:r w:rsidRPr="007C544A">
        <w:rPr>
          <w:rFonts w:ascii="Traditional Arabic" w:eastAsiaTheme="minorHAnsi" w:hAnsi="Traditional Arabic" w:cs="Traditional Arabic"/>
        </w:rPr>
        <w:t xml:space="preserve"> </w:t>
      </w:r>
      <w:r w:rsidRPr="007C544A">
        <w:rPr>
          <w:rFonts w:ascii="Traditional Arabic" w:eastAsiaTheme="minorHAnsi" w:hAnsi="Traditional Arabic" w:cs="Traditional Arabic"/>
          <w:rtl/>
        </w:rPr>
        <w:t xml:space="preserve">ويحدث بين شركات تعمل في القطاع نفسه أو في سوق متقارب، ويستهدف عادةً توسيع الحصة السوقية، وتعزيز القدرة التنافسية، والاستفادة من أوجه التكامل، وتحقيق وفورات في التكاليف. ومن الأمثلة على ذلك اندماج شركة </w:t>
      </w:r>
      <w:r w:rsidRPr="007C544A">
        <w:rPr>
          <w:rFonts w:ascii="Traditional Arabic" w:eastAsiaTheme="minorHAnsi" w:hAnsi="Traditional Arabic" w:cs="Traditional Arabic"/>
          <w:b/>
          <w:bCs/>
          <w:rtl/>
        </w:rPr>
        <w:t>الأهلية للتأمين التعاوني</w:t>
      </w:r>
      <w:r w:rsidRPr="007C544A">
        <w:rPr>
          <w:rFonts w:ascii="Traditional Arabic" w:eastAsiaTheme="minorHAnsi" w:hAnsi="Traditional Arabic" w:cs="Traditional Arabic"/>
          <w:rtl/>
        </w:rPr>
        <w:t xml:space="preserve"> في شركة </w:t>
      </w:r>
      <w:r w:rsidRPr="007C544A">
        <w:rPr>
          <w:rFonts w:ascii="Traditional Arabic" w:eastAsiaTheme="minorHAnsi" w:hAnsi="Traditional Arabic" w:cs="Traditional Arabic"/>
          <w:b/>
          <w:bCs/>
          <w:rtl/>
        </w:rPr>
        <w:t>اتحاد الخليج للتأمين التعاوني</w:t>
      </w:r>
      <w:r w:rsidRPr="007C544A">
        <w:rPr>
          <w:rFonts w:ascii="Traditional Arabic" w:eastAsiaTheme="minorHAnsi" w:hAnsi="Traditional Arabic" w:cs="Traditional Arabic"/>
          <w:rtl/>
        </w:rPr>
        <w:t>، حيث تم الاتفاق على نقل أصول الشركة الأهلية والتزاماتها إلى شركة اتحاد الخليج مقابل إصدار أسهم لصالح مساهمي الشركة الأهلية (هيئة السوق المالية، 2020)</w:t>
      </w:r>
      <w:r w:rsidRPr="007C544A">
        <w:rPr>
          <w:rFonts w:ascii="Traditional Arabic" w:eastAsiaTheme="minorHAnsi" w:hAnsi="Traditional Arabic" w:cs="Traditional Arabic"/>
        </w:rPr>
        <w:t>.</w:t>
      </w:r>
    </w:p>
    <w:p w14:paraId="78E8BB0B" w14:textId="77777777" w:rsidR="00F5627F" w:rsidRPr="007C544A" w:rsidRDefault="0022698D" w:rsidP="002D00D3">
      <w:pPr>
        <w:pStyle w:val="NormalWeb"/>
        <w:numPr>
          <w:ilvl w:val="0"/>
          <w:numId w:val="34"/>
        </w:numPr>
        <w:shd w:val="clear" w:color="auto" w:fill="FFFFFF" w:themeFill="background1"/>
        <w:tabs>
          <w:tab w:val="right" w:pos="1736"/>
        </w:tabs>
        <w:bidi/>
        <w:spacing w:before="0" w:beforeAutospacing="0" w:after="0" w:afterAutospacing="0" w:line="360" w:lineRule="auto"/>
        <w:ind w:left="714" w:hanging="205"/>
        <w:jc w:val="both"/>
        <w:rPr>
          <w:rStyle w:val="Strong"/>
          <w:rFonts w:ascii="Traditional Arabic" w:hAnsi="Traditional Arabic" w:cs="Traditional Arabic"/>
          <w:b w:val="0"/>
          <w:bCs w:val="0"/>
          <w:rtl/>
        </w:rPr>
      </w:pPr>
      <w:proofErr w:type="gramStart"/>
      <w:r w:rsidRPr="007C544A">
        <w:rPr>
          <w:rStyle w:val="Strong"/>
          <w:rFonts w:ascii="Traditional Arabic" w:hAnsi="Traditional Arabic" w:cs="Traditional Arabic"/>
          <w:b w:val="0"/>
          <w:bCs w:val="0"/>
          <w:rtl/>
        </w:rPr>
        <w:t xml:space="preserve">الدمج </w:t>
      </w:r>
      <w:r w:rsidR="00F5627F" w:rsidRPr="007C544A">
        <w:rPr>
          <w:rStyle w:val="Strong"/>
          <w:rFonts w:ascii="Traditional Arabic" w:hAnsi="Traditional Arabic" w:cs="Traditional Arabic"/>
          <w:b w:val="0"/>
          <w:bCs w:val="0"/>
          <w:rtl/>
        </w:rPr>
        <w:t xml:space="preserve"> الرأسي</w:t>
      </w:r>
      <w:proofErr w:type="gramEnd"/>
      <w:r w:rsidR="00775B4E" w:rsidRPr="007C544A">
        <w:rPr>
          <w:rStyle w:val="Strong"/>
          <w:rFonts w:ascii="Traditional Arabic" w:hAnsi="Traditional Arabic" w:cs="Traditional Arabic"/>
          <w:b w:val="0"/>
          <w:bCs w:val="0"/>
          <w:rtl/>
        </w:rPr>
        <w:t xml:space="preserve">: </w:t>
      </w:r>
      <w:r w:rsidR="00F5627F" w:rsidRPr="007C544A">
        <w:rPr>
          <w:rFonts w:ascii="Traditional Arabic" w:hAnsi="Traditional Arabic" w:cs="Traditional Arabic"/>
          <w:rtl/>
        </w:rPr>
        <w:t>هو اندماج شركات تعمل في مراحل إنتاجية مختلفة ضمن نفس سلسلة القيمة</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مثل اندماج شركة سعودية متخصصة في المواد الخام مع شركة تصنيع. يحقق هذا النوع السيطرة على سلسلة التوريد</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العامري</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2020</w:t>
      </w:r>
      <w:r w:rsidR="00F5627F" w:rsidRPr="007C544A">
        <w:rPr>
          <w:rStyle w:val="Strong"/>
          <w:rFonts w:ascii="Traditional Arabic" w:hAnsi="Traditional Arabic" w:cs="Traditional Arabic"/>
          <w:b w:val="0"/>
          <w:bCs w:val="0"/>
          <w:rtl/>
        </w:rPr>
        <w:t>).</w:t>
      </w:r>
    </w:p>
    <w:p w14:paraId="135C91AE" w14:textId="77777777" w:rsidR="00F5627F" w:rsidRPr="007C544A" w:rsidRDefault="0022698D" w:rsidP="002D00D3">
      <w:pPr>
        <w:pStyle w:val="NormalWeb"/>
        <w:numPr>
          <w:ilvl w:val="0"/>
          <w:numId w:val="34"/>
        </w:numPr>
        <w:shd w:val="clear" w:color="auto" w:fill="FFFFFF" w:themeFill="background1"/>
        <w:tabs>
          <w:tab w:val="right" w:pos="1736"/>
        </w:tabs>
        <w:bidi/>
        <w:spacing w:before="0" w:beforeAutospacing="0" w:after="0" w:afterAutospacing="0" w:line="360" w:lineRule="auto"/>
        <w:ind w:left="714" w:hanging="205"/>
        <w:jc w:val="both"/>
        <w:rPr>
          <w:rFonts w:ascii="Traditional Arabic" w:hAnsi="Traditional Arabic" w:cs="Traditional Arabic"/>
        </w:rPr>
      </w:pPr>
      <w:proofErr w:type="gramStart"/>
      <w:r w:rsidRPr="007C544A">
        <w:rPr>
          <w:rStyle w:val="Strong"/>
          <w:rFonts w:ascii="Traditional Arabic" w:hAnsi="Traditional Arabic" w:cs="Traditional Arabic"/>
          <w:b w:val="0"/>
          <w:bCs w:val="0"/>
          <w:rtl/>
        </w:rPr>
        <w:t xml:space="preserve">الدمج </w:t>
      </w:r>
      <w:r w:rsidR="00F5627F" w:rsidRPr="007C544A">
        <w:rPr>
          <w:rStyle w:val="Strong"/>
          <w:rFonts w:ascii="Traditional Arabic" w:hAnsi="Traditional Arabic" w:cs="Traditional Arabic"/>
          <w:b w:val="0"/>
          <w:bCs w:val="0"/>
          <w:rtl/>
        </w:rPr>
        <w:t xml:space="preserve"> </w:t>
      </w:r>
      <w:proofErr w:type="spellStart"/>
      <w:r w:rsidR="00F5627F" w:rsidRPr="007C544A">
        <w:rPr>
          <w:rStyle w:val="Strong"/>
          <w:rFonts w:ascii="Traditional Arabic" w:hAnsi="Traditional Arabic" w:cs="Traditional Arabic"/>
          <w:b w:val="0"/>
          <w:bCs w:val="0"/>
          <w:rtl/>
        </w:rPr>
        <w:t>التكتلي</w:t>
      </w:r>
      <w:proofErr w:type="spellEnd"/>
      <w:proofErr w:type="gramEnd"/>
      <w:r w:rsidR="00D7278E" w:rsidRPr="007C544A">
        <w:rPr>
          <w:rStyle w:val="Strong"/>
          <w:rFonts w:ascii="Traditional Arabic" w:hAnsi="Traditional Arabic" w:cs="Traditional Arabic"/>
          <w:b w:val="0"/>
          <w:bCs w:val="0"/>
          <w:rtl/>
        </w:rPr>
        <w:t xml:space="preserve"> (</w:t>
      </w:r>
      <w:proofErr w:type="spellStart"/>
      <w:r w:rsidR="00F5627F" w:rsidRPr="007C544A">
        <w:rPr>
          <w:rStyle w:val="Strong"/>
          <w:rFonts w:ascii="Traditional Arabic" w:hAnsi="Traditional Arabic" w:cs="Traditional Arabic"/>
          <w:b w:val="0"/>
          <w:bCs w:val="0"/>
          <w:rtl/>
        </w:rPr>
        <w:t>الكونجلوميراتي</w:t>
      </w:r>
      <w:proofErr w:type="spellEnd"/>
      <w:r w:rsidR="00F5627F" w:rsidRPr="007C544A">
        <w:rPr>
          <w:rStyle w:val="Strong"/>
          <w:rFonts w:ascii="Traditional Arabic" w:hAnsi="Traditional Arabic" w:cs="Traditional Arabic"/>
          <w:b w:val="0"/>
          <w:bCs w:val="0"/>
          <w:rtl/>
        </w:rPr>
        <w:t>)</w:t>
      </w:r>
      <w:r w:rsidR="00775B4E" w:rsidRPr="007C544A">
        <w:rPr>
          <w:rStyle w:val="Strong"/>
          <w:rFonts w:ascii="Traditional Arabic" w:hAnsi="Traditional Arabic" w:cs="Traditional Arabic"/>
          <w:b w:val="0"/>
          <w:bCs w:val="0"/>
          <w:rtl/>
        </w:rPr>
        <w:t xml:space="preserve">: </w:t>
      </w:r>
      <w:r w:rsidR="00017502" w:rsidRPr="007C544A">
        <w:rPr>
          <w:rtl/>
        </w:rPr>
        <w:t>ي</w:t>
      </w:r>
      <w:r w:rsidR="00017502" w:rsidRPr="007C544A">
        <w:rPr>
          <w:rFonts w:ascii="Traditional Arabic" w:hAnsi="Traditional Arabic" w:cs="Traditional Arabic"/>
          <w:rtl/>
        </w:rPr>
        <w:t>حدث بين شركات تنشط في قطاعات غير متشابهة، ويهدف إلى تنويع مصادر الإيرادات والحد من المخاطر المرتبطة بالاعتماد على نشاط اقتصادي واحد. ويتيح هذا النوع من الدمج توسيع نطاق أنشطة الشركة والاستفادة من تنوع مجالات العمل، بما قد يساعد على مواجهة بعض المخاطر وتحسين القدرة على تخصيص الموارد بين الأنشطة المختلفة</w:t>
      </w:r>
      <w:r w:rsidR="00017502" w:rsidRPr="007C544A">
        <w:rPr>
          <w:rFonts w:ascii="Traditional Arabic" w:hAnsi="Traditional Arabic" w:cs="Traditional Arabic"/>
        </w:rPr>
        <w:t xml:space="preserve"> (Hassan, 2023).</w:t>
      </w:r>
    </w:p>
    <w:p w14:paraId="614D7D47" w14:textId="77777777" w:rsidR="00F5627F" w:rsidRPr="007C544A" w:rsidRDefault="00F5627F" w:rsidP="00017502">
      <w:pPr>
        <w:pStyle w:val="NormalWeb"/>
        <w:shd w:val="clear" w:color="auto" w:fill="FFFFFF" w:themeFill="background1"/>
        <w:tabs>
          <w:tab w:val="right" w:pos="1736"/>
        </w:tabs>
        <w:bidi/>
        <w:spacing w:before="0" w:beforeAutospacing="0" w:after="0" w:afterAutospacing="0" w:line="360" w:lineRule="auto"/>
        <w:ind w:firstLine="720"/>
        <w:jc w:val="both"/>
        <w:rPr>
          <w:rStyle w:val="Strong"/>
          <w:rFonts w:ascii="Traditional Arabic" w:hAnsi="Traditional Arabic" w:cs="Traditional Arabic"/>
          <w:b w:val="0"/>
          <w:bCs w:val="0"/>
          <w:rtl/>
        </w:rPr>
      </w:pPr>
      <w:r w:rsidRPr="007C544A">
        <w:rPr>
          <w:rStyle w:val="Strong"/>
          <w:rFonts w:ascii="Traditional Arabic" w:hAnsi="Traditional Arabic" w:cs="Traditional Arabic"/>
          <w:b w:val="0"/>
          <w:bCs w:val="0"/>
          <w:rtl/>
        </w:rPr>
        <w:t xml:space="preserve">وقد </w:t>
      </w:r>
      <w:r w:rsidRPr="007C544A">
        <w:rPr>
          <w:rFonts w:ascii="Traditional Arabic" w:hAnsi="Traditional Arabic" w:cs="Traditional Arabic"/>
          <w:rtl/>
        </w:rPr>
        <w:t xml:space="preserve">شهدت السعودية في الأعوام الأخيرة عدة </w:t>
      </w:r>
      <w:proofErr w:type="spellStart"/>
      <w:r w:rsidRPr="007C544A">
        <w:rPr>
          <w:rFonts w:ascii="Traditional Arabic" w:hAnsi="Traditional Arabic" w:cs="Traditional Arabic"/>
          <w:rtl/>
        </w:rPr>
        <w:t>اندماجات</w:t>
      </w:r>
      <w:proofErr w:type="spellEnd"/>
      <w:r w:rsidRPr="007C544A">
        <w:rPr>
          <w:rFonts w:ascii="Traditional Arabic" w:hAnsi="Traditional Arabic" w:cs="Traditional Arabic"/>
          <w:rtl/>
        </w:rPr>
        <w:t xml:space="preserve"> مهمة كاندماج "سامبا" و"الأهلي التجاري" لتكوين أكبر بنك سعودي</w:t>
      </w:r>
      <w:r w:rsidRPr="007C544A">
        <w:rPr>
          <w:rFonts w:ascii="Traditional Arabic" w:hAnsi="Traditional Arabic" w:cs="Traditional Arabic"/>
        </w:rPr>
        <w:t>.</w:t>
      </w:r>
      <w:r w:rsidRPr="007C544A">
        <w:rPr>
          <w:rFonts w:ascii="Traditional Arabic" w:hAnsi="Traditional Arabic" w:cs="Traditional Arabic"/>
          <w:rtl/>
        </w:rPr>
        <w:t xml:space="preserve"> واندماج شركات التأمين لتلبية متطلبات "ساما" لرفع كفاءة رأس المال</w:t>
      </w:r>
      <w:r w:rsidR="00D7278E" w:rsidRPr="007C544A">
        <w:rPr>
          <w:rFonts w:ascii="Traditional Arabic" w:hAnsi="Traditional Arabic" w:cs="Traditional Arabic"/>
          <w:rtl/>
        </w:rPr>
        <w:t xml:space="preserve"> </w:t>
      </w:r>
      <w:r w:rsidR="00D7278E" w:rsidRPr="007C544A">
        <w:rPr>
          <w:rStyle w:val="Strong"/>
          <w:rFonts w:ascii="Traditional Arabic" w:hAnsi="Traditional Arabic" w:cs="Traditional Arabic"/>
          <w:b w:val="0"/>
          <w:bCs w:val="0"/>
          <w:rtl/>
        </w:rPr>
        <w:t>(</w:t>
      </w:r>
      <w:r w:rsidRPr="007C544A">
        <w:rPr>
          <w:rStyle w:val="Strong"/>
          <w:rFonts w:ascii="Traditional Arabic" w:hAnsi="Traditional Arabic" w:cs="Traditional Arabic"/>
          <w:b w:val="0"/>
          <w:bCs w:val="0"/>
          <w:rtl/>
        </w:rPr>
        <w:t>هيئة السوق المالية</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 xml:space="preserve">2022؛ </w:t>
      </w:r>
      <w:r w:rsidR="003D2C23" w:rsidRPr="007C544A">
        <w:rPr>
          <w:rStyle w:val="Strong"/>
          <w:rFonts w:ascii="Traditional Arabic" w:hAnsi="Traditional Arabic" w:cs="Traditional Arabic"/>
          <w:b w:val="0"/>
          <w:bCs w:val="0"/>
          <w:rtl/>
        </w:rPr>
        <w:t>البنك ال</w:t>
      </w:r>
      <w:r w:rsidR="003D2C23" w:rsidRPr="007C544A">
        <w:rPr>
          <w:rStyle w:val="Strong"/>
          <w:rFonts w:ascii="Traditional Arabic" w:hAnsi="Traditional Arabic" w:cs="Traditional Arabic" w:hint="cs"/>
          <w:b w:val="0"/>
          <w:bCs w:val="0"/>
          <w:rtl/>
        </w:rPr>
        <w:t xml:space="preserve">مركزي </w:t>
      </w:r>
      <w:r w:rsidRPr="007C544A">
        <w:rPr>
          <w:rStyle w:val="Strong"/>
          <w:rFonts w:ascii="Traditional Arabic" w:hAnsi="Traditional Arabic" w:cs="Traditional Arabic"/>
          <w:b w:val="0"/>
          <w:bCs w:val="0"/>
          <w:rtl/>
        </w:rPr>
        <w:t>السعودي</w:t>
      </w:r>
      <w:r w:rsidR="00D7278E" w:rsidRPr="007C544A">
        <w:rPr>
          <w:rStyle w:val="Strong"/>
          <w:rFonts w:ascii="Traditional Arabic" w:hAnsi="Traditional Arabic" w:cs="Traditional Arabic"/>
          <w:b w:val="0"/>
          <w:bCs w:val="0"/>
          <w:rtl/>
        </w:rPr>
        <w:t>،</w:t>
      </w:r>
      <w:r w:rsidR="00017502" w:rsidRPr="007C544A">
        <w:rPr>
          <w:rStyle w:val="Strong"/>
          <w:rFonts w:ascii="Traditional Arabic" w:hAnsi="Traditional Arabic" w:cs="Traditional Arabic" w:hint="cs"/>
          <w:b w:val="0"/>
          <w:bCs w:val="0"/>
          <w:rtl/>
        </w:rPr>
        <w:t>2022)</w:t>
      </w:r>
    </w:p>
    <w:p w14:paraId="74CBE80D" w14:textId="77777777" w:rsidR="00F5627F" w:rsidRPr="007C544A" w:rsidRDefault="0088316B" w:rsidP="00706522">
      <w:pPr>
        <w:pStyle w:val="a"/>
        <w:shd w:val="clear" w:color="auto" w:fill="FFFFFF" w:themeFill="background1"/>
        <w:spacing w:line="360" w:lineRule="auto"/>
        <w:jc w:val="left"/>
        <w:rPr>
          <w:rFonts w:ascii="Traditional Arabic" w:hAnsi="Traditional Arabic" w:cs="Traditional Arabic"/>
          <w:b/>
          <w:bCs/>
          <w:sz w:val="28"/>
          <w:szCs w:val="28"/>
        </w:rPr>
      </w:pPr>
      <w:r w:rsidRPr="007C544A">
        <w:rPr>
          <w:rFonts w:ascii="Traditional Arabic" w:hAnsi="Traditional Arabic" w:cs="Traditional Arabic" w:hint="cs"/>
          <w:b/>
          <w:bCs/>
          <w:sz w:val="28"/>
          <w:szCs w:val="28"/>
          <w:rtl/>
        </w:rPr>
        <w:t>تاسعاً</w:t>
      </w:r>
      <w:r w:rsidR="00086CDD" w:rsidRPr="007C544A">
        <w:rPr>
          <w:rFonts w:ascii="Traditional Arabic" w:hAnsi="Traditional Arabic" w:cs="Traditional Arabic"/>
          <w:b/>
          <w:bCs/>
          <w:sz w:val="28"/>
          <w:szCs w:val="28"/>
          <w:rtl/>
        </w:rPr>
        <w:t xml:space="preserve">- </w:t>
      </w:r>
      <w:r w:rsidR="00F5627F" w:rsidRPr="007C544A">
        <w:rPr>
          <w:rFonts w:ascii="Traditional Arabic" w:hAnsi="Traditional Arabic" w:cs="Traditional Arabic"/>
          <w:b/>
          <w:bCs/>
          <w:sz w:val="28"/>
          <w:szCs w:val="28"/>
          <w:rtl/>
        </w:rPr>
        <w:t>محددات اختيار استراتيجية الدمج</w:t>
      </w:r>
      <w:r w:rsidR="00775B4E" w:rsidRPr="007C544A">
        <w:rPr>
          <w:rFonts w:ascii="Traditional Arabic" w:hAnsi="Traditional Arabic" w:cs="Traditional Arabic"/>
          <w:b/>
          <w:bCs/>
          <w:sz w:val="28"/>
          <w:szCs w:val="28"/>
          <w:rtl/>
        </w:rPr>
        <w:t xml:space="preserve">: </w:t>
      </w:r>
    </w:p>
    <w:p w14:paraId="4D924411" w14:textId="77777777" w:rsidR="00D378E7" w:rsidRPr="007C544A" w:rsidRDefault="00D378E7" w:rsidP="00D378E7">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تتأثر عملية دمج الشركات بمجموعة من المحددات المرتبطة بطبيعة الشركات، وظروف السوق، والإطار القانوني والتنظيمي، بما يؤثر في نجاح الدمج وجدواه في البيئة السعودية</w:t>
      </w:r>
      <w:r w:rsidRPr="007C544A">
        <w:rPr>
          <w:rFonts w:ascii="Traditional Arabic" w:hAnsi="Traditional Arabic" w:cs="Traditional Arabic"/>
        </w:rPr>
        <w:t>.</w:t>
      </w:r>
    </w:p>
    <w:p w14:paraId="7F4A1810" w14:textId="77777777" w:rsidR="00F5627F" w:rsidRPr="007C544A" w:rsidRDefault="0088316B" w:rsidP="0088316B">
      <w:pPr>
        <w:pStyle w:val="NormalWeb"/>
        <w:shd w:val="clear" w:color="auto" w:fill="FFFFFF" w:themeFill="background1"/>
        <w:tabs>
          <w:tab w:val="right" w:pos="1736"/>
        </w:tabs>
        <w:bidi/>
        <w:spacing w:before="0" w:beforeAutospacing="0" w:after="0" w:afterAutospacing="0" w:line="360" w:lineRule="auto"/>
        <w:jc w:val="both"/>
        <w:rPr>
          <w:rFonts w:ascii="Traditional Arabic" w:hAnsi="Traditional Arabic" w:cs="Traditional Arabic"/>
          <w:rtl/>
        </w:rPr>
      </w:pPr>
      <w:r w:rsidRPr="007C544A">
        <w:rPr>
          <w:rFonts w:ascii="Traditional Arabic" w:eastAsiaTheme="minorHAnsi" w:hAnsi="Traditional Arabic" w:cs="Traditional Arabic" w:hint="cs"/>
          <w:b/>
          <w:bCs/>
          <w:rtl/>
        </w:rPr>
        <w:t>1.</w:t>
      </w:r>
      <w:r w:rsidR="00F5627F" w:rsidRPr="007C544A">
        <w:rPr>
          <w:rFonts w:ascii="Traditional Arabic" w:eastAsiaTheme="minorHAnsi" w:hAnsi="Traditional Arabic" w:cs="Traditional Arabic"/>
          <w:b/>
          <w:bCs/>
          <w:rtl/>
        </w:rPr>
        <w:t xml:space="preserve">حجم الشركة وطبيعة </w:t>
      </w:r>
      <w:proofErr w:type="gramStart"/>
      <w:r w:rsidR="00F5627F" w:rsidRPr="007C544A">
        <w:rPr>
          <w:rFonts w:ascii="Traditional Arabic" w:eastAsiaTheme="minorHAnsi" w:hAnsi="Traditional Arabic" w:cs="Traditional Arabic"/>
          <w:b/>
          <w:bCs/>
          <w:rtl/>
        </w:rPr>
        <w:t>نشاطها</w:t>
      </w:r>
      <w:r w:rsidR="00775B4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hint="cs"/>
          <w:b/>
          <w:bCs/>
          <w:rtl/>
        </w:rPr>
        <w:t xml:space="preserve"> </w:t>
      </w:r>
      <w:r w:rsidR="00D378E7" w:rsidRPr="007C544A">
        <w:rPr>
          <w:rFonts w:ascii="Traditional Arabic" w:hAnsi="Traditional Arabic" w:cs="Traditional Arabic"/>
          <w:rtl/>
        </w:rPr>
        <w:t>يُعد</w:t>
      </w:r>
      <w:proofErr w:type="gramEnd"/>
      <w:r w:rsidR="00D378E7" w:rsidRPr="007C544A">
        <w:rPr>
          <w:rFonts w:ascii="Traditional Arabic" w:hAnsi="Traditional Arabic" w:cs="Traditional Arabic"/>
          <w:rtl/>
        </w:rPr>
        <w:t xml:space="preserve"> حجم الشركة وطبيعة نشاطها من أهم محددات استراتيجية الدمج؛ فالشركات الكبيرة تستهدف تعزيز مكانتها، بينما تسعى الأصغر إلى النمو وتقليل المخاطر، كما يختلف نوع الدمج باختلاف النشاط. ويُعد اندماج البنك الأهلي التجاري </w:t>
      </w:r>
      <w:r w:rsidR="00D378E7" w:rsidRPr="007C544A">
        <w:rPr>
          <w:rFonts w:ascii="Traditional Arabic" w:hAnsi="Traditional Arabic" w:cs="Traditional Arabic"/>
          <w:rtl/>
        </w:rPr>
        <w:lastRenderedPageBreak/>
        <w:t>ومجموعة سامبا المالية عام 2021 مثالًا على دمج شركتين كبيرتين في القطاع المصرفي لتعزيز الريادة وتوسيع الخدمات</w:t>
      </w:r>
      <w:r w:rsidR="00D378E7" w:rsidRPr="007C544A">
        <w:rPr>
          <w:rFonts w:ascii="Traditional Arabic" w:hAnsi="Traditional Arabic" w:cs="Traditional Arabic"/>
        </w:rPr>
        <w:t>.</w:t>
      </w:r>
      <w:r w:rsidR="00D378E7" w:rsidRPr="007C544A">
        <w:rPr>
          <w:rFonts w:ascii="Traditional Arabic" w:hAnsi="Traditional Arabic" w:cs="Traditional Arabic"/>
          <w:rtl/>
        </w:rPr>
        <w:t xml:space="preserve"> </w:t>
      </w:r>
      <w:r w:rsidR="00D7278E" w:rsidRPr="007C544A">
        <w:rPr>
          <w:rFonts w:ascii="Traditional Arabic" w:hAnsi="Traditional Arabic" w:cs="Traditional Arabic"/>
          <w:rtl/>
        </w:rPr>
        <w:t>(</w:t>
      </w:r>
      <w:r w:rsidR="00F5627F" w:rsidRPr="007C544A">
        <w:rPr>
          <w:rFonts w:ascii="Traditional Arabic" w:hAnsi="Traditional Arabic" w:cs="Traditional Arabic"/>
          <w:rtl/>
        </w:rPr>
        <w:t>هيئة السوق المالية السعودية</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2021)</w:t>
      </w:r>
      <w:r w:rsidR="00F5627F" w:rsidRPr="007C544A">
        <w:rPr>
          <w:rFonts w:ascii="Traditional Arabic" w:hAnsi="Traditional Arabic" w:cs="Traditional Arabic"/>
        </w:rPr>
        <w:t>.</w:t>
      </w:r>
    </w:p>
    <w:p w14:paraId="588A207C" w14:textId="77777777" w:rsidR="00F5627F" w:rsidRPr="007C544A" w:rsidRDefault="0088316B" w:rsidP="0088316B">
      <w:pPr>
        <w:pStyle w:val="NormalWeb"/>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rPr>
      </w:pPr>
      <w:r w:rsidRPr="007C544A">
        <w:rPr>
          <w:rFonts w:ascii="Traditional Arabic" w:eastAsiaTheme="minorHAnsi" w:hAnsi="Traditional Arabic" w:cs="Traditional Arabic" w:hint="cs"/>
          <w:b/>
          <w:bCs/>
          <w:rtl/>
        </w:rPr>
        <w:t>2.</w:t>
      </w:r>
      <w:r w:rsidR="00F5627F" w:rsidRPr="007C544A">
        <w:rPr>
          <w:rFonts w:ascii="Traditional Arabic" w:eastAsiaTheme="minorHAnsi" w:hAnsi="Traditional Arabic" w:cs="Traditional Arabic"/>
          <w:b/>
          <w:bCs/>
          <w:rtl/>
        </w:rPr>
        <w:t>البيئة القانونية والتنظيمية</w:t>
      </w:r>
      <w:r w:rsidR="00775B4E" w:rsidRPr="007C544A">
        <w:rPr>
          <w:rFonts w:ascii="Traditional Arabic" w:eastAsiaTheme="minorHAnsi" w:hAnsi="Traditional Arabic" w:cs="Traditional Arabic"/>
          <w:b/>
          <w:bCs/>
          <w:rtl/>
        </w:rPr>
        <w:t xml:space="preserve">: </w:t>
      </w:r>
    </w:p>
    <w:p w14:paraId="460D2CDB" w14:textId="77777777" w:rsidR="00F5627F" w:rsidRPr="007C544A" w:rsidRDefault="002A53CB" w:rsidP="002A53CB">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تلعب البيئة التشريعية والتنظيمية في المملكة العربية السعودية دورًا مهمًا في تنظيم عمليات الدمج، من خلال نظام الشركات، وقواعد حماية المنافسة، واللوائح الصادرة عن هيئة السوق المالية والهيئة العامة للمنافسة</w:t>
      </w:r>
      <w:r w:rsidRPr="007C544A">
        <w:rPr>
          <w:rFonts w:ascii="Traditional Arabic" w:hAnsi="Traditional Arabic" w:cs="Traditional Arabic"/>
        </w:rPr>
        <w:t xml:space="preserve">. </w:t>
      </w:r>
      <w:r w:rsidRPr="007C544A">
        <w:rPr>
          <w:rFonts w:ascii="Traditional Arabic" w:hAnsi="Traditional Arabic" w:cs="Traditional Arabic"/>
          <w:rtl/>
        </w:rPr>
        <w:t xml:space="preserve">وتتطلب الأنظمة السعودية الإفصاح والموافقات اللازمة من الجهات المختصة، خاصة عند احتمال تأثير عملية الدمج في مستوى المنافسة. وفي عام 2023، رفضت الهيئة العامة للمنافسة طلب التركز الاقتصادي بين شركتي </w:t>
      </w:r>
      <w:r w:rsidRPr="007C544A">
        <w:rPr>
          <w:rFonts w:ascii="Traditional Arabic" w:hAnsi="Traditional Arabic" w:cs="Traditional Arabic"/>
        </w:rPr>
        <w:t>«</w:t>
      </w:r>
      <w:r w:rsidRPr="007C544A">
        <w:rPr>
          <w:rFonts w:ascii="Traditional Arabic" w:hAnsi="Traditional Arabic" w:cs="Traditional Arabic"/>
          <w:rtl/>
        </w:rPr>
        <w:t xml:space="preserve">مياه الهدا» و«بيور </w:t>
      </w:r>
      <w:proofErr w:type="spellStart"/>
      <w:r w:rsidRPr="007C544A">
        <w:rPr>
          <w:rFonts w:ascii="Traditional Arabic" w:hAnsi="Traditional Arabic" w:cs="Traditional Arabic"/>
          <w:rtl/>
        </w:rPr>
        <w:t>أكوا</w:t>
      </w:r>
      <w:proofErr w:type="spellEnd"/>
      <w:r w:rsidRPr="007C544A">
        <w:rPr>
          <w:rFonts w:ascii="Traditional Arabic" w:hAnsi="Traditional Arabic" w:cs="Traditional Arabic"/>
        </w:rPr>
        <w:t>»</w:t>
      </w:r>
      <w:r w:rsidRPr="007C544A">
        <w:rPr>
          <w:rFonts w:ascii="Traditional Arabic" w:hAnsi="Traditional Arabic" w:cs="Traditional Arabic"/>
          <w:rtl/>
        </w:rPr>
        <w:t>، لوجود مخاوف تتعلق بتأثير العملية المحتمل في المنافسة في سوق المياه المعبأة</w:t>
      </w:r>
      <w:r w:rsidRPr="007C544A">
        <w:rPr>
          <w:rFonts w:ascii="Traditional Arabic" w:hAnsi="Traditional Arabic" w:cs="Traditional Arabic"/>
        </w:rPr>
        <w:t>.</w:t>
      </w:r>
      <w:r w:rsidRPr="007C544A">
        <w:rPr>
          <w:rFonts w:ascii="Traditional Arabic" w:hAnsi="Traditional Arabic" w:cs="Traditional Arabic"/>
          <w:rtl/>
        </w:rPr>
        <w:t xml:space="preserve"> </w:t>
      </w:r>
      <w:r w:rsidR="00D7278E" w:rsidRPr="007C544A">
        <w:rPr>
          <w:rFonts w:ascii="Traditional Arabic" w:hAnsi="Traditional Arabic" w:cs="Traditional Arabic"/>
          <w:rtl/>
        </w:rPr>
        <w:t>(</w:t>
      </w:r>
      <w:r w:rsidR="00F5627F" w:rsidRPr="007C544A">
        <w:rPr>
          <w:rFonts w:ascii="Traditional Arabic" w:hAnsi="Traditional Arabic" w:cs="Traditional Arabic"/>
          <w:rtl/>
        </w:rPr>
        <w:t>الهيئة العامة للمنافسة</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2023)</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مما يعكس دور الإطار القانوني في ضبط عمليات الدمج وفق اعتبارات السوق</w:t>
      </w:r>
      <w:r w:rsidR="00F5627F" w:rsidRPr="007C544A">
        <w:rPr>
          <w:rFonts w:ascii="Traditional Arabic" w:hAnsi="Traditional Arabic" w:cs="Traditional Arabic"/>
        </w:rPr>
        <w:t>.</w:t>
      </w:r>
    </w:p>
    <w:p w14:paraId="027EB869" w14:textId="77777777" w:rsidR="00F5627F" w:rsidRPr="007C544A" w:rsidRDefault="0088316B" w:rsidP="0088316B">
      <w:pPr>
        <w:pStyle w:val="NormalWeb"/>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rPr>
      </w:pPr>
      <w:r w:rsidRPr="007C544A">
        <w:rPr>
          <w:rFonts w:ascii="Traditional Arabic" w:eastAsiaTheme="minorHAnsi" w:hAnsi="Traditional Arabic" w:cs="Traditional Arabic" w:hint="cs"/>
          <w:b/>
          <w:bCs/>
          <w:rtl/>
        </w:rPr>
        <w:t>3.</w:t>
      </w:r>
      <w:r w:rsidR="00F5627F" w:rsidRPr="007C544A">
        <w:rPr>
          <w:rFonts w:ascii="Traditional Arabic" w:eastAsiaTheme="minorHAnsi" w:hAnsi="Traditional Arabic" w:cs="Traditional Arabic"/>
          <w:b/>
          <w:bCs/>
          <w:rtl/>
        </w:rPr>
        <w:t>تحليل السوق والمنافسة</w:t>
      </w:r>
      <w:r w:rsidR="00775B4E" w:rsidRPr="007C544A">
        <w:rPr>
          <w:rFonts w:ascii="Traditional Arabic" w:eastAsiaTheme="minorHAnsi" w:hAnsi="Traditional Arabic" w:cs="Traditional Arabic"/>
          <w:b/>
          <w:bCs/>
          <w:rtl/>
        </w:rPr>
        <w:t xml:space="preserve">: </w:t>
      </w:r>
    </w:p>
    <w:p w14:paraId="5275485E" w14:textId="77777777" w:rsidR="00017502" w:rsidRPr="007C544A" w:rsidRDefault="00214B0E" w:rsidP="0001750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يتطلب اتخاذ استراتيجية الدمج دراسة حجم السوق والعرض والطلب والمنافسة واتجاهات النمو وهيكل السوق، لتعزيز القوة السوقية خاصة في الأسواق المشبعة أو شديدة المنافسة</w:t>
      </w:r>
      <w:r w:rsidRPr="007C544A">
        <w:rPr>
          <w:rFonts w:ascii="Traditional Arabic" w:hAnsi="Traditional Arabic" w:cs="Traditional Arabic"/>
        </w:rPr>
        <w:t>.</w:t>
      </w:r>
    </w:p>
    <w:p w14:paraId="78662F24" w14:textId="77777777" w:rsidR="00017502" w:rsidRPr="007C544A" w:rsidRDefault="00017502" w:rsidP="0001750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ab/>
        <w:t xml:space="preserve">ويُظهر الواقع السعودي أن قطاع الأسمنت شهد خلال السنوات الأخيرة تحركات نحو الاندماج، في ظل التغيرات التي يشهدها السوق والحاجة إلى تعزيز الكفاءة التشغيلية والاستفادة من أوجه التكامل بين الشركات. ومن الأمثلة الحديثة توقيع شركة </w:t>
      </w:r>
      <w:r w:rsidRPr="007C544A">
        <w:rPr>
          <w:rFonts w:ascii="Traditional Arabic" w:hAnsi="Traditional Arabic" w:cs="Traditional Arabic"/>
          <w:b/>
          <w:bCs/>
          <w:rtl/>
        </w:rPr>
        <w:t>أسمنت المنطقة الجنوبية</w:t>
      </w:r>
      <w:r w:rsidRPr="007C544A">
        <w:rPr>
          <w:rFonts w:ascii="Traditional Arabic" w:hAnsi="Traditional Arabic" w:cs="Traditional Arabic"/>
          <w:rtl/>
        </w:rPr>
        <w:t xml:space="preserve"> وشركة </w:t>
      </w:r>
      <w:r w:rsidRPr="007C544A">
        <w:rPr>
          <w:rFonts w:ascii="Traditional Arabic" w:hAnsi="Traditional Arabic" w:cs="Traditional Arabic"/>
          <w:b/>
          <w:bCs/>
          <w:rtl/>
        </w:rPr>
        <w:t>أسمنت ينبع</w:t>
      </w:r>
      <w:r w:rsidRPr="007C544A">
        <w:rPr>
          <w:rFonts w:ascii="Traditional Arabic" w:hAnsi="Traditional Arabic" w:cs="Traditional Arabic"/>
          <w:rtl/>
        </w:rPr>
        <w:t xml:space="preserve"> مذكرة تفاهم غير ملزمة في يونيو 2024 لدراسة جدوى الاندماج بين الشركتين، مع إجراء الفحص النافي للجهالة من الجوانب التشغيلية والفنية والمالية والقانونية، ثم تمديد المذكرة في يونيو 2025 لمدة ثلاثة أشهر لاستكمال دراسة الصفقة، قبل انتهائها في سبتمبر 2025 دون التوصل إلى اتفاق نهائي (تداول السعودية، 2025)</w:t>
      </w:r>
      <w:r w:rsidRPr="007C544A">
        <w:rPr>
          <w:rFonts w:ascii="Traditional Arabic" w:hAnsi="Traditional Arabic" w:cs="Traditional Arabic"/>
        </w:rPr>
        <w:t>.</w:t>
      </w:r>
    </w:p>
    <w:p w14:paraId="032B65A1" w14:textId="77777777" w:rsidR="005E664E" w:rsidRPr="007C544A" w:rsidRDefault="0088316B" w:rsidP="0088316B">
      <w:pPr>
        <w:pStyle w:val="NormalWeb"/>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rPr>
      </w:pPr>
      <w:r w:rsidRPr="007C544A">
        <w:rPr>
          <w:rFonts w:ascii="Traditional Arabic" w:eastAsiaTheme="minorHAnsi" w:hAnsi="Traditional Arabic" w:cs="Traditional Arabic" w:hint="cs"/>
          <w:b/>
          <w:bCs/>
          <w:rtl/>
        </w:rPr>
        <w:t>4.</w:t>
      </w:r>
      <w:r w:rsidR="00B85A18" w:rsidRPr="007C544A">
        <w:rPr>
          <w:rFonts w:ascii="Traditional Arabic" w:eastAsiaTheme="minorHAnsi" w:hAnsi="Traditional Arabic" w:cs="Traditional Arabic"/>
          <w:b/>
          <w:bCs/>
          <w:rtl/>
        </w:rPr>
        <w:t>جدوى الدمج مالياً وتنظيمياً:</w:t>
      </w:r>
    </w:p>
    <w:p w14:paraId="32E67408" w14:textId="77777777" w:rsidR="00F5627F" w:rsidRPr="007C544A" w:rsidRDefault="005E664E" w:rsidP="00D20622">
      <w:pPr>
        <w:pStyle w:val="NormalWeb"/>
        <w:shd w:val="clear" w:color="auto" w:fill="FFFFFF" w:themeFill="background1"/>
        <w:tabs>
          <w:tab w:val="right" w:pos="746"/>
          <w:tab w:val="right" w:pos="1736"/>
        </w:tabs>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ab/>
      </w:r>
      <w:r w:rsidR="00D20622" w:rsidRPr="007C544A">
        <w:rPr>
          <w:rFonts w:ascii="Traditional Arabic" w:eastAsiaTheme="minorHAnsi" w:hAnsi="Traditional Arabic" w:cs="Traditional Arabic"/>
          <w:rtl/>
        </w:rPr>
        <w:tab/>
      </w:r>
      <w:r w:rsidRPr="007C544A">
        <w:rPr>
          <w:rFonts w:ascii="Traditional Arabic" w:hAnsi="Traditional Arabic" w:cs="Traditional Arabic"/>
          <w:rtl/>
        </w:rPr>
        <w:t>تشمل دراسة الجدوى تقييم الكفاءة المالية والهيكلية للشركات قبل الدمج وبعده، من خلال مؤشرات الربحية والعائد على الأصول وتكاليف التشغيل، إلى جانب التوافق الإداري والثقافي، بما يساعد على تقييم جدوى الدمج وتحقيق القيمة المضافة</w:t>
      </w:r>
      <w:r w:rsidRPr="007C544A">
        <w:rPr>
          <w:rFonts w:ascii="Traditional Arabic" w:hAnsi="Traditional Arabic" w:cs="Traditional Arabic"/>
        </w:rPr>
        <w:t>.</w:t>
      </w:r>
      <w:r w:rsidRPr="007C544A">
        <w:rPr>
          <w:rFonts w:ascii="Traditional Arabic" w:hAnsi="Traditional Arabic" w:cs="Traditional Arabic"/>
          <w:rtl/>
        </w:rPr>
        <w:t xml:space="preserve"> </w:t>
      </w:r>
      <w:r w:rsidR="00D7278E" w:rsidRPr="007C544A">
        <w:rPr>
          <w:rFonts w:ascii="Traditional Arabic" w:hAnsi="Traditional Arabic" w:cs="Traditional Arabic"/>
          <w:rtl/>
        </w:rPr>
        <w:t>(</w:t>
      </w:r>
      <w:r w:rsidR="00F5627F" w:rsidRPr="007C544A">
        <w:rPr>
          <w:rFonts w:ascii="Traditional Arabic" w:hAnsi="Traditional Arabic" w:cs="Traditional Arabic"/>
          <w:rtl/>
        </w:rPr>
        <w:t>الهيئة السعودية للمراجعين والمحاسبين</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2023؛</w:t>
      </w:r>
      <w:r w:rsidR="00F5627F" w:rsidRPr="007C544A">
        <w:rPr>
          <w:rFonts w:ascii="Traditional Arabic" w:hAnsi="Traditional Arabic" w:cs="Traditional Arabic"/>
        </w:rPr>
        <w:t xml:space="preserve"> Gaughan, 2018.</w:t>
      </w:r>
      <w:r w:rsidR="00F5627F" w:rsidRPr="007C544A">
        <w:rPr>
          <w:rFonts w:ascii="Traditional Arabic" w:hAnsi="Traditional Arabic" w:cs="Traditional Arabic"/>
          <w:rtl/>
        </w:rPr>
        <w:t>).</w:t>
      </w:r>
    </w:p>
    <w:p w14:paraId="4DFE26A2" w14:textId="77777777" w:rsidR="00017502" w:rsidRPr="007C544A" w:rsidRDefault="00017502" w:rsidP="00017502">
      <w:pPr>
        <w:pStyle w:val="a"/>
        <w:shd w:val="clear" w:color="auto" w:fill="FFFFFF" w:themeFill="background1"/>
        <w:spacing w:line="360" w:lineRule="auto"/>
        <w:ind w:firstLine="720"/>
        <w:jc w:val="both"/>
        <w:rPr>
          <w:rFonts w:ascii="Traditional Arabic" w:eastAsia="Times New Roman" w:hAnsi="Traditional Arabic" w:cs="Traditional Arabic"/>
          <w:sz w:val="24"/>
          <w:szCs w:val="24"/>
          <w:rtl/>
          <w:lang w:bidi="ar-SA"/>
        </w:rPr>
      </w:pPr>
      <w:r w:rsidRPr="007C544A">
        <w:rPr>
          <w:rFonts w:ascii="Traditional Arabic" w:eastAsia="Times New Roman" w:hAnsi="Traditional Arabic" w:cs="Traditional Arabic"/>
          <w:sz w:val="24"/>
          <w:szCs w:val="24"/>
          <w:rtl/>
          <w:lang w:bidi="ar-SA"/>
        </w:rPr>
        <w:t>وقد تسهم عمليات الاندماج في قطاع التأمين في تحقيق وفورات تشغيلية وتعزيز الكفاءة من خلال الحد من ازدواجية العمليات والموارد، وتوسيع قاعدة الأعمال، والاستفادة من أوجه التكامل في الأنظمة والمنتجات وقنوات التوزيع. ويتضح ذلك من تجربة شركة «ولاء للتأمين» التي استفادت، عقب اندماجها مع شركة «ساب للتكافل»، من إضافة محافظ تأمينية ومنتجات وأنظمة وخبرات بشرية وقنوات توزيع جديدة، إلى جانب تعزيز قاعدة رأس المال والحصة السوقية، بما يعكس الدور الذي يمكن أن تؤديه عمليات الاندماج في تحقيق التكامل التشغيلي ودعم نمو الشركات (شركة ولاء للتأمين التعاوني، 2024؛ البنك المركزي السعودي، 2022)</w:t>
      </w:r>
    </w:p>
    <w:p w14:paraId="2A1CE986" w14:textId="77777777" w:rsidR="0088316B" w:rsidRPr="007C544A" w:rsidRDefault="0088316B" w:rsidP="00017502">
      <w:pPr>
        <w:pStyle w:val="a"/>
        <w:shd w:val="clear" w:color="auto" w:fill="FFFFFF" w:themeFill="background1"/>
        <w:spacing w:line="360" w:lineRule="auto"/>
        <w:ind w:firstLine="720"/>
        <w:jc w:val="both"/>
        <w:rPr>
          <w:rFonts w:ascii="Traditional Arabic" w:eastAsia="Times New Roman" w:hAnsi="Traditional Arabic" w:cs="Traditional Arabic"/>
          <w:sz w:val="24"/>
          <w:szCs w:val="24"/>
          <w:rtl/>
          <w:lang w:bidi="ar-SA"/>
        </w:rPr>
      </w:pPr>
    </w:p>
    <w:p w14:paraId="323776E6" w14:textId="77777777" w:rsidR="00F5627F" w:rsidRPr="007C544A" w:rsidRDefault="0088316B" w:rsidP="00017502">
      <w:pPr>
        <w:pStyle w:val="a"/>
        <w:shd w:val="clear" w:color="auto" w:fill="FFFFFF" w:themeFill="background1"/>
        <w:spacing w:line="360" w:lineRule="auto"/>
        <w:jc w:val="both"/>
        <w:rPr>
          <w:rFonts w:ascii="Traditional Arabic" w:hAnsi="Traditional Arabic" w:cs="Traditional Arabic"/>
          <w:b/>
          <w:bCs/>
          <w:sz w:val="28"/>
          <w:szCs w:val="28"/>
          <w:rtl/>
        </w:rPr>
      </w:pPr>
      <w:r w:rsidRPr="007C544A">
        <w:rPr>
          <w:rFonts w:ascii="Traditional Arabic" w:hAnsi="Traditional Arabic" w:cs="Traditional Arabic" w:hint="cs"/>
          <w:b/>
          <w:bCs/>
          <w:sz w:val="28"/>
          <w:szCs w:val="28"/>
          <w:rtl/>
        </w:rPr>
        <w:lastRenderedPageBreak/>
        <w:t>عاشراً</w:t>
      </w:r>
      <w:r w:rsidR="00086CDD" w:rsidRPr="007C544A">
        <w:rPr>
          <w:rFonts w:ascii="Traditional Arabic" w:hAnsi="Traditional Arabic" w:cs="Traditional Arabic"/>
          <w:b/>
          <w:bCs/>
          <w:sz w:val="28"/>
          <w:szCs w:val="28"/>
          <w:rtl/>
        </w:rPr>
        <w:t xml:space="preserve">- </w:t>
      </w:r>
      <w:r w:rsidR="00F5627F" w:rsidRPr="007C544A">
        <w:rPr>
          <w:rFonts w:ascii="Traditional Arabic" w:hAnsi="Traditional Arabic" w:cs="Traditional Arabic"/>
          <w:b/>
          <w:bCs/>
          <w:sz w:val="28"/>
          <w:szCs w:val="28"/>
          <w:rtl/>
        </w:rPr>
        <w:t xml:space="preserve">عوامل نجاح وفشل استراتيجيات دمج الشركات </w:t>
      </w:r>
    </w:p>
    <w:p w14:paraId="14D91865" w14:textId="77777777" w:rsidR="00F60E1C" w:rsidRPr="007C544A" w:rsidRDefault="00F60E1C" w:rsidP="00F60E1C">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تُعد استراتيجيات دمج الشركات أداة لإعادة تشكيل السوق وتعزيز الكفاءة والقدرة التنافسية، ويتوقف نجاحها على مجموعة من العوامل المؤثرة في تحقيق أهداف الدمج أو فشله في البيئة السعودية</w:t>
      </w:r>
      <w:r w:rsidRPr="007C544A">
        <w:rPr>
          <w:rFonts w:ascii="Traditional Arabic" w:hAnsi="Traditional Arabic" w:cs="Traditional Arabic"/>
        </w:rPr>
        <w:t>.</w:t>
      </w:r>
    </w:p>
    <w:p w14:paraId="67898F10" w14:textId="77777777" w:rsidR="00F5627F" w:rsidRPr="007C544A" w:rsidRDefault="00F5627F" w:rsidP="002D00D3">
      <w:pPr>
        <w:pStyle w:val="NormalWeb"/>
        <w:numPr>
          <w:ilvl w:val="0"/>
          <w:numId w:val="35"/>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التكامل الثقافي والإداري</w:t>
      </w:r>
      <w:r w:rsidR="00775B4E" w:rsidRPr="007C544A">
        <w:rPr>
          <w:rFonts w:ascii="Traditional Arabic" w:eastAsiaTheme="minorHAnsi" w:hAnsi="Traditional Arabic" w:cs="Traditional Arabic"/>
          <w:b/>
          <w:bCs/>
          <w:rtl/>
        </w:rPr>
        <w:t xml:space="preserve">: </w:t>
      </w:r>
    </w:p>
    <w:p w14:paraId="234257BE" w14:textId="77777777" w:rsidR="00F5627F" w:rsidRPr="007C544A" w:rsidRDefault="00F5627F" w:rsidP="003D2C23">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يُعد التوافق الثقافي والإداري بين الكيانين المندمجين أحد أبرز التحديات في عمليات الدمج. فاختلاف القيم المؤسسية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وأسلوب القيادة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وهيكل اتخاذ القرار</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قد يؤدي</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نزاعات داخلية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تؤثر على </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وتضعف الولاء التنظيمي</w:t>
      </w:r>
      <w:r w:rsidR="00D7278E" w:rsidRPr="007C544A">
        <w:rPr>
          <w:rFonts w:ascii="Traditional Arabic" w:hAnsi="Traditional Arabic" w:cs="Traditional Arabic"/>
          <w:rtl/>
        </w:rPr>
        <w:t xml:space="preserve"> (</w:t>
      </w:r>
      <w:r w:rsidRPr="007C544A">
        <w:rPr>
          <w:rFonts w:ascii="Traditional Arabic" w:hAnsi="Traditional Arabic" w:cs="Traditional Arabic"/>
        </w:rPr>
        <w:t>KPMG, 2022</w:t>
      </w:r>
      <w:r w:rsidRPr="007C544A">
        <w:rPr>
          <w:rFonts w:ascii="Traditional Arabic" w:hAnsi="Traditional Arabic" w:cs="Traditional Arabic"/>
          <w:rtl/>
        </w:rPr>
        <w:t>)</w:t>
      </w:r>
      <w:r w:rsidRPr="007C544A">
        <w:rPr>
          <w:rFonts w:ascii="Traditional Arabic" w:hAnsi="Traditional Arabic" w:cs="Traditional Arabic"/>
        </w:rPr>
        <w:t>.</w:t>
      </w:r>
    </w:p>
    <w:p w14:paraId="432CE253" w14:textId="77777777" w:rsidR="006876E2" w:rsidRPr="007C544A" w:rsidRDefault="00F5627F" w:rsidP="00D55B1A">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في السعودية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أظهرت دراسة حالة دمج "البنك الأول" و"ساب" أن نجاح الدمج اعتمد على برامج استباقية لدمج فرق العمل</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وتوحيد السياسات الإدارية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وتعزيز الانسجام التنظيمي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هيئة السوق المالية السعودية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2020)</w:t>
      </w:r>
      <w:r w:rsidRPr="007C544A">
        <w:rPr>
          <w:rFonts w:ascii="Traditional Arabic" w:hAnsi="Traditional Arabic" w:cs="Traditional Arabic"/>
        </w:rPr>
        <w:t>.</w:t>
      </w:r>
    </w:p>
    <w:p w14:paraId="2BF35CE0" w14:textId="77777777" w:rsidR="00F5627F" w:rsidRPr="007C544A" w:rsidRDefault="00D6178F" w:rsidP="002D00D3">
      <w:pPr>
        <w:pStyle w:val="NormalWeb"/>
        <w:numPr>
          <w:ilvl w:val="0"/>
          <w:numId w:val="35"/>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إدارة</w:t>
      </w:r>
      <w:r w:rsidR="00F5627F" w:rsidRPr="007C544A">
        <w:rPr>
          <w:rFonts w:ascii="Traditional Arabic" w:eastAsiaTheme="minorHAnsi" w:hAnsi="Traditional Arabic" w:cs="Traditional Arabic"/>
          <w:b/>
          <w:bCs/>
          <w:rtl/>
        </w:rPr>
        <w:t xml:space="preserve"> التغيير التنظيمي</w:t>
      </w:r>
      <w:r w:rsidR="00775B4E" w:rsidRPr="007C544A">
        <w:rPr>
          <w:rFonts w:ascii="Traditional Arabic" w:eastAsiaTheme="minorHAnsi" w:hAnsi="Traditional Arabic" w:cs="Traditional Arabic"/>
          <w:b/>
          <w:bCs/>
          <w:rtl/>
        </w:rPr>
        <w:t xml:space="preserve">: </w:t>
      </w:r>
    </w:p>
    <w:p w14:paraId="323EC53B" w14:textId="77777777" w:rsidR="00B85A18" w:rsidRPr="007C544A" w:rsidRDefault="00F5627F"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يُعد التعامل مع التغيير الداخلي الناتج عن الدمج تحديًا معقدًا يتطلب تواصلاً فعالًا مع الموظفين</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وخططًا ل</w:t>
      </w:r>
      <w:r w:rsidR="00D6178F" w:rsidRPr="007C544A">
        <w:rPr>
          <w:rFonts w:ascii="Traditional Arabic" w:hAnsi="Traditional Arabic" w:cs="Traditional Arabic"/>
          <w:rtl/>
        </w:rPr>
        <w:t>إدارة</w:t>
      </w:r>
      <w:r w:rsidRPr="007C544A">
        <w:rPr>
          <w:rFonts w:ascii="Traditional Arabic" w:hAnsi="Traditional Arabic" w:cs="Traditional Arabic"/>
          <w:rtl/>
        </w:rPr>
        <w:t xml:space="preserve"> مقاومة التغيير</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وضمان استمرارية العمليات. فضعف </w:t>
      </w:r>
      <w:r w:rsidR="00D6178F" w:rsidRPr="007C544A">
        <w:rPr>
          <w:rFonts w:ascii="Traditional Arabic" w:hAnsi="Traditional Arabic" w:cs="Traditional Arabic"/>
          <w:rtl/>
        </w:rPr>
        <w:t>إدارة</w:t>
      </w:r>
      <w:r w:rsidRPr="007C544A">
        <w:rPr>
          <w:rFonts w:ascii="Traditional Arabic" w:hAnsi="Traditional Arabic" w:cs="Traditional Arabic"/>
          <w:rtl/>
        </w:rPr>
        <w:t xml:space="preserve"> التغيير قد يؤدي</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تراجع الروح المعنوية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وزيادة معدل الدوران الوظيفي</w:t>
      </w:r>
      <w:r w:rsidR="00B85A18" w:rsidRPr="007C544A">
        <w:rPr>
          <w:rFonts w:ascii="Traditional Arabic" w:hAnsi="Traditional Arabic" w:cs="Traditional Arabic"/>
          <w:rtl/>
        </w:rPr>
        <w:t xml:space="preserve"> (</w:t>
      </w:r>
      <w:r w:rsidR="00B85A18" w:rsidRPr="007C544A">
        <w:rPr>
          <w:rFonts w:ascii="Traditional Arabic" w:hAnsi="Traditional Arabic" w:cs="Traditional Arabic"/>
        </w:rPr>
        <w:t xml:space="preserve">Burns &amp; </w:t>
      </w:r>
      <w:proofErr w:type="spellStart"/>
      <w:r w:rsidR="00B85A18" w:rsidRPr="007C544A">
        <w:rPr>
          <w:rFonts w:ascii="Traditional Arabic" w:hAnsi="Traditional Arabic" w:cs="Traditional Arabic"/>
        </w:rPr>
        <w:t>Scapens</w:t>
      </w:r>
      <w:proofErr w:type="spellEnd"/>
      <w:r w:rsidR="00B85A18" w:rsidRPr="007C544A">
        <w:rPr>
          <w:rFonts w:ascii="Traditional Arabic" w:hAnsi="Traditional Arabic" w:cs="Traditional Arabic"/>
        </w:rPr>
        <w:t>, 2020</w:t>
      </w:r>
      <w:r w:rsidR="00B85A18" w:rsidRPr="007C544A">
        <w:rPr>
          <w:rFonts w:ascii="Traditional Arabic" w:hAnsi="Traditional Arabic" w:cs="Traditional Arabic"/>
          <w:rtl/>
        </w:rPr>
        <w:t>؛ الشريف، 2022).</w:t>
      </w:r>
    </w:p>
    <w:p w14:paraId="2D2149B1" w14:textId="77777777" w:rsidR="00F5627F" w:rsidRPr="007C544A" w:rsidRDefault="00F5627F"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في حالة دمج "الأهلي" و"سامبا"</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أُنشئت وحدة مستقلة ل</w:t>
      </w:r>
      <w:r w:rsidR="00D6178F" w:rsidRPr="007C544A">
        <w:rPr>
          <w:rFonts w:ascii="Traditional Arabic" w:hAnsi="Traditional Arabic" w:cs="Traditional Arabic"/>
          <w:rtl/>
        </w:rPr>
        <w:t>إدارة</w:t>
      </w:r>
      <w:r w:rsidRPr="007C544A">
        <w:rPr>
          <w:rFonts w:ascii="Traditional Arabic" w:hAnsi="Traditional Arabic" w:cs="Traditional Arabic"/>
          <w:rtl/>
        </w:rPr>
        <w:t xml:space="preserve"> التغيير</w:t>
      </w:r>
      <w:r w:rsidR="00B85A18" w:rsidRPr="007C544A">
        <w:rPr>
          <w:rFonts w:ascii="Traditional Arabic" w:hAnsi="Traditional Arabic" w:cs="Traditional Arabic"/>
          <w:rtl/>
        </w:rPr>
        <w:t xml:space="preserve"> (</w:t>
      </w:r>
      <w:r w:rsidR="00B85A18" w:rsidRPr="007C544A">
        <w:rPr>
          <w:rFonts w:ascii="Traditional Arabic" w:hAnsi="Traditional Arabic" w:cs="Traditional Arabic"/>
        </w:rPr>
        <w:t>Change Management Office</w:t>
      </w:r>
      <w:r w:rsidR="00B85A18" w:rsidRPr="007C544A">
        <w:rPr>
          <w:rFonts w:ascii="Traditional Arabic" w:hAnsi="Traditional Arabic" w:cs="Traditional Arabic"/>
          <w:rtl/>
        </w:rPr>
        <w:t xml:space="preserve">) </w:t>
      </w:r>
      <w:r w:rsidRPr="007C544A">
        <w:rPr>
          <w:rFonts w:ascii="Traditional Arabic" w:hAnsi="Traditional Arabic" w:cs="Traditional Arabic"/>
          <w:rtl/>
        </w:rPr>
        <w:t>عملت على دعم الإدارات المختلفة خلال فترة الدمج</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مما أسهم في الانتقال السلس وتحقيق التكامل خلال الإطار الزمني المحدد</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البنك الأهلي السعودي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2021)</w:t>
      </w:r>
      <w:r w:rsidRPr="007C544A">
        <w:rPr>
          <w:rFonts w:ascii="Traditional Arabic" w:hAnsi="Traditional Arabic" w:cs="Traditional Arabic"/>
        </w:rPr>
        <w:t>.</w:t>
      </w:r>
    </w:p>
    <w:p w14:paraId="7114DC4C" w14:textId="77777777" w:rsidR="00F5627F" w:rsidRPr="007C544A" w:rsidRDefault="00F5627F" w:rsidP="002D00D3">
      <w:pPr>
        <w:pStyle w:val="NormalWeb"/>
        <w:numPr>
          <w:ilvl w:val="0"/>
          <w:numId w:val="35"/>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التقييم العادل للأصول والالتزامات</w:t>
      </w:r>
      <w:r w:rsidR="00775B4E" w:rsidRPr="007C544A">
        <w:rPr>
          <w:rFonts w:ascii="Traditional Arabic" w:eastAsiaTheme="minorHAnsi" w:hAnsi="Traditional Arabic" w:cs="Traditional Arabic"/>
          <w:b/>
          <w:bCs/>
          <w:rtl/>
        </w:rPr>
        <w:t xml:space="preserve">: </w:t>
      </w:r>
    </w:p>
    <w:p w14:paraId="48543703" w14:textId="77777777" w:rsidR="00B85A18" w:rsidRPr="007C544A" w:rsidRDefault="00F5627F"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يتطلب دمج الشركات إجراء تقييم مالي دقيق للأصول والالتزامات لتفادي المفاجآت بعد إتمام الدمج. إذ أن التقييم غير العادل قد يؤدي</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خلق فجوة في حقوق المساهمين</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أو تعريض الكيان الجديد لمخاطر مالية غير محسوبة</w:t>
      </w:r>
      <w:r w:rsidR="00D7278E" w:rsidRPr="007C544A">
        <w:rPr>
          <w:rFonts w:ascii="Traditional Arabic" w:hAnsi="Traditional Arabic" w:cs="Traditional Arabic"/>
          <w:rtl/>
        </w:rPr>
        <w:t xml:space="preserve"> (</w:t>
      </w:r>
      <w:r w:rsidR="00B85A18" w:rsidRPr="007C544A">
        <w:rPr>
          <w:rFonts w:ascii="Traditional Arabic" w:hAnsi="Traditional Arabic" w:cs="Traditional Arabic"/>
          <w:rtl/>
        </w:rPr>
        <w:t>عبد الرحمن، 2021).</w:t>
      </w:r>
    </w:p>
    <w:p w14:paraId="61CF3B0A" w14:textId="77777777" w:rsidR="00922B00" w:rsidRPr="007C544A" w:rsidRDefault="00F5627F" w:rsidP="00E14FC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في المملكة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تشترط هيئة السوق المالية أن يتم تقييم الأصول والالتزامات من قبل مقيم معتمد وفق معايير التقييم الدولية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كما هو الحال في اندماج "شركة الجزيرة تكافل" </w:t>
      </w:r>
      <w:proofErr w:type="spellStart"/>
      <w:r w:rsidRPr="007C544A">
        <w:rPr>
          <w:rFonts w:ascii="Traditional Arabic" w:hAnsi="Traditional Arabic" w:cs="Traditional Arabic"/>
          <w:rtl/>
        </w:rPr>
        <w:t>و"سوليدرتي</w:t>
      </w:r>
      <w:proofErr w:type="spellEnd"/>
      <w:r w:rsidRPr="007C544A">
        <w:rPr>
          <w:rFonts w:ascii="Traditional Arabic" w:hAnsi="Traditional Arabic" w:cs="Traditional Arabic"/>
          <w:rtl/>
        </w:rPr>
        <w:t xml:space="preserve"> السعودية"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حيث أُجري تقييم مالي شفاف ضمن معايير هيئة التقييم السعودية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هيئة السوق المالية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2022)</w:t>
      </w:r>
      <w:r w:rsidRPr="007C544A">
        <w:rPr>
          <w:rFonts w:ascii="Traditional Arabic" w:hAnsi="Traditional Arabic" w:cs="Traditional Arabic"/>
        </w:rPr>
        <w:t>.</w:t>
      </w:r>
    </w:p>
    <w:p w14:paraId="6618DD60" w14:textId="77777777" w:rsidR="000848C5" w:rsidRPr="007C544A" w:rsidRDefault="00F5627F" w:rsidP="002D00D3">
      <w:pPr>
        <w:pStyle w:val="NormalWeb"/>
        <w:numPr>
          <w:ilvl w:val="0"/>
          <w:numId w:val="35"/>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الفحص النافي للجهالة</w:t>
      </w:r>
      <w:r w:rsidR="00CF33D1" w:rsidRPr="007C544A">
        <w:rPr>
          <w:rFonts w:ascii="Traditional Arabic" w:eastAsiaTheme="minorHAnsi" w:hAnsi="Traditional Arabic" w:cs="Traditional Arabic"/>
          <w:b/>
          <w:bCs/>
          <w:rtl/>
        </w:rPr>
        <w:t>:</w:t>
      </w:r>
      <w:r w:rsidRPr="007C544A">
        <w:rPr>
          <w:rFonts w:ascii="Traditional Arabic" w:eastAsiaTheme="minorHAnsi" w:hAnsi="Traditional Arabic" w:cs="Traditional Arabic"/>
          <w:b/>
          <w:bCs/>
          <w:rtl/>
        </w:rPr>
        <w:t xml:space="preserve"> </w:t>
      </w:r>
    </w:p>
    <w:p w14:paraId="62F1978C" w14:textId="77777777" w:rsidR="00F5627F" w:rsidRPr="007C544A" w:rsidRDefault="00E80D81" w:rsidP="004053FA">
      <w:pPr>
        <w:pStyle w:val="NormalWeb"/>
        <w:shd w:val="clear" w:color="auto" w:fill="FFFFFF" w:themeFill="background1"/>
        <w:tabs>
          <w:tab w:val="right" w:pos="656"/>
          <w:tab w:val="right" w:pos="1736"/>
        </w:tabs>
        <w:bidi/>
        <w:spacing w:before="0" w:beforeAutospacing="0" w:after="0" w:afterAutospacing="0" w:line="360" w:lineRule="auto"/>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ab/>
      </w:r>
      <w:r w:rsidRPr="007C544A">
        <w:rPr>
          <w:rFonts w:ascii="Traditional Arabic" w:eastAsiaTheme="minorHAnsi" w:hAnsi="Traditional Arabic" w:cs="Traditional Arabic"/>
          <w:b/>
          <w:bCs/>
          <w:rtl/>
        </w:rPr>
        <w:tab/>
      </w:r>
      <w:r w:rsidR="000848C5" w:rsidRPr="007C544A">
        <w:rPr>
          <w:rFonts w:ascii="Traditional Arabic" w:hAnsi="Traditional Arabic" w:cs="Traditional Arabic"/>
          <w:rtl/>
        </w:rPr>
        <w:t>يُعد الفحص النافي للجهالة عنصرًا أساسيًا لتقييم جدوى الدمج، ويشمل مراجعة القوائم المالية والعقود والالتزامات والمخاطر التشغيلية والامتثال التنظيمي، وقد يؤدي إهماله إلى فشل عملية الدمج</w:t>
      </w:r>
      <w:r w:rsidR="000848C5" w:rsidRPr="007C544A">
        <w:rPr>
          <w:rFonts w:ascii="Traditional Arabic" w:hAnsi="Traditional Arabic" w:cs="Traditional Arabic"/>
        </w:rPr>
        <w:t>.</w:t>
      </w:r>
      <w:r w:rsidR="000848C5" w:rsidRPr="007C544A">
        <w:rPr>
          <w:rFonts w:ascii="Traditional Arabic" w:hAnsi="Traditional Arabic" w:cs="Traditional Arabic"/>
          <w:rtl/>
        </w:rPr>
        <w:t xml:space="preserve"> </w:t>
      </w:r>
      <w:proofErr w:type="gramStart"/>
      <w:r w:rsidR="00D7278E" w:rsidRPr="007C544A">
        <w:rPr>
          <w:rFonts w:ascii="Traditional Arabic" w:hAnsi="Traditional Arabic" w:cs="Traditional Arabic"/>
          <w:rtl/>
        </w:rPr>
        <w:t>(</w:t>
      </w:r>
      <w:r w:rsidR="00F5627F" w:rsidRPr="007C544A">
        <w:rPr>
          <w:rFonts w:ascii="Traditional Arabic" w:hAnsi="Traditional Arabic" w:cs="Traditional Arabic"/>
        </w:rPr>
        <w:t xml:space="preserve"> PwC</w:t>
      </w:r>
      <w:proofErr w:type="gramEnd"/>
      <w:r w:rsidR="00F5627F" w:rsidRPr="007C544A">
        <w:rPr>
          <w:rFonts w:ascii="Traditional Arabic" w:hAnsi="Traditional Arabic" w:cs="Traditional Arabic"/>
        </w:rPr>
        <w:t xml:space="preserve"> Middle East, 2023</w:t>
      </w:r>
      <w:r w:rsidR="00F5627F" w:rsidRPr="007C544A">
        <w:rPr>
          <w:rFonts w:ascii="Traditional Arabic" w:hAnsi="Traditional Arabic" w:cs="Traditional Arabic"/>
          <w:rtl/>
        </w:rPr>
        <w:t>)</w:t>
      </w:r>
      <w:r w:rsidR="00CF33D1" w:rsidRPr="007C544A">
        <w:rPr>
          <w:rFonts w:ascii="Traditional Arabic" w:hAnsi="Traditional Arabic" w:cs="Traditional Arabic"/>
          <w:rtl/>
        </w:rPr>
        <w:t>.</w:t>
      </w:r>
    </w:p>
    <w:p w14:paraId="694FB05F" w14:textId="77777777" w:rsidR="00F5627F" w:rsidRPr="007C544A" w:rsidRDefault="00F5627F"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lastRenderedPageBreak/>
        <w:tab/>
        <w:t xml:space="preserve">ومن </w:t>
      </w:r>
      <w:r w:rsidR="00CF33D1" w:rsidRPr="007C544A">
        <w:rPr>
          <w:rFonts w:ascii="Traditional Arabic" w:hAnsi="Traditional Arabic" w:cs="Traditional Arabic"/>
          <w:rtl/>
        </w:rPr>
        <w:t>الأمثلة</w:t>
      </w:r>
      <w:r w:rsidRPr="007C544A">
        <w:rPr>
          <w:rFonts w:ascii="Traditional Arabic" w:hAnsi="Traditional Arabic" w:cs="Traditional Arabic"/>
          <w:rtl/>
        </w:rPr>
        <w:t xml:space="preserve"> لما سبق عندما علّقت هيئة المنافسة السعودية صفقة اندماج مقترحة في قطاع الأغذية بسبب تقارير الفحص التي كشفت عن تركز احتكاري محتمل لم يكن ظاهرًا في التقييم المبدئي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الهيئة العامة للمنافسة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2023).</w:t>
      </w:r>
    </w:p>
    <w:p w14:paraId="312E1689" w14:textId="77777777" w:rsidR="00F5627F" w:rsidRPr="007C544A" w:rsidRDefault="005F77CA"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hint="cs"/>
          <w:b/>
          <w:bCs/>
          <w:sz w:val="28"/>
          <w:szCs w:val="28"/>
          <w:rtl/>
        </w:rPr>
        <w:t>الحادي عشر-</w:t>
      </w:r>
      <w:r w:rsidR="00086CDD" w:rsidRPr="007C544A">
        <w:rPr>
          <w:rFonts w:ascii="Traditional Arabic" w:hAnsi="Traditional Arabic" w:cs="Traditional Arabic"/>
          <w:b/>
          <w:bCs/>
          <w:sz w:val="28"/>
          <w:szCs w:val="28"/>
          <w:rtl/>
        </w:rPr>
        <w:t xml:space="preserve"> </w:t>
      </w:r>
      <w:r w:rsidR="00F5627F" w:rsidRPr="007C544A">
        <w:rPr>
          <w:rFonts w:ascii="Traditional Arabic" w:hAnsi="Traditional Arabic" w:cs="Traditional Arabic"/>
          <w:b/>
          <w:bCs/>
          <w:sz w:val="28"/>
          <w:szCs w:val="28"/>
          <w:rtl/>
        </w:rPr>
        <w:t xml:space="preserve">التحديات التي تواجه استراتيجيات الدمج في </w:t>
      </w:r>
      <w:r w:rsidR="00CF33D1" w:rsidRPr="007C544A">
        <w:rPr>
          <w:rFonts w:ascii="Traditional Arabic" w:hAnsi="Traditional Arabic" w:cs="Traditional Arabic"/>
          <w:b/>
          <w:bCs/>
          <w:sz w:val="28"/>
          <w:szCs w:val="28"/>
          <w:rtl/>
        </w:rPr>
        <w:t>الأسواق</w:t>
      </w:r>
      <w:r w:rsidR="00F5627F" w:rsidRPr="007C544A">
        <w:rPr>
          <w:rFonts w:ascii="Traditional Arabic" w:hAnsi="Traditional Arabic" w:cs="Traditional Arabic"/>
          <w:b/>
          <w:bCs/>
          <w:sz w:val="28"/>
          <w:szCs w:val="28"/>
          <w:rtl/>
        </w:rPr>
        <w:t xml:space="preserve"> الناشئة</w:t>
      </w:r>
      <w:r w:rsidR="00CF33D1" w:rsidRPr="007C544A">
        <w:rPr>
          <w:rFonts w:ascii="Traditional Arabic" w:hAnsi="Traditional Arabic" w:cs="Traditional Arabic"/>
          <w:b/>
          <w:bCs/>
          <w:sz w:val="28"/>
          <w:szCs w:val="28"/>
          <w:rtl/>
        </w:rPr>
        <w:t>:</w:t>
      </w:r>
    </w:p>
    <w:p w14:paraId="5023606F" w14:textId="77777777" w:rsidR="00F5627F" w:rsidRPr="007C544A" w:rsidRDefault="00F5627F"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تواجه استراتيجيات دمج الشركات في الأسواق الناشئة جملة من التحديات البنيوية والتنظيمية التي قد تُضعف من أثرها أو تؤدي</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فشلها</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رغم ما تحمله من وعود بالنمو والتوسع. وتُعد السوق السعودية – بما في ذلك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نمو)– نموذجًا تطبيقيًا غنيًا يُظهر طبيعة هذه التحديات</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وفيما يلي أبرزها</w:t>
      </w:r>
      <w:r w:rsidR="00775B4E" w:rsidRPr="007C544A">
        <w:rPr>
          <w:rFonts w:ascii="Traditional Arabic" w:hAnsi="Traditional Arabic" w:cs="Traditional Arabic"/>
          <w:rtl/>
        </w:rPr>
        <w:t xml:space="preserve">: </w:t>
      </w:r>
    </w:p>
    <w:p w14:paraId="783753EB" w14:textId="77777777" w:rsidR="00EC3539" w:rsidRPr="007C544A" w:rsidRDefault="00F5627F" w:rsidP="002D00D3">
      <w:pPr>
        <w:pStyle w:val="NormalWeb"/>
        <w:numPr>
          <w:ilvl w:val="0"/>
          <w:numId w:val="36"/>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المعوقات القانونية</w:t>
      </w:r>
      <w:r w:rsidR="00775B4E" w:rsidRPr="007C544A">
        <w:rPr>
          <w:rFonts w:ascii="Traditional Arabic" w:eastAsiaTheme="minorHAnsi" w:hAnsi="Traditional Arabic" w:cs="Traditional Arabic"/>
          <w:b/>
          <w:bCs/>
          <w:rtl/>
        </w:rPr>
        <w:t xml:space="preserve">: </w:t>
      </w:r>
    </w:p>
    <w:p w14:paraId="7D9B5727" w14:textId="77777777" w:rsidR="00F5627F" w:rsidRPr="007C544A" w:rsidRDefault="00EC3539" w:rsidP="00EC3539">
      <w:pPr>
        <w:pStyle w:val="NormalWeb"/>
        <w:shd w:val="clear" w:color="auto" w:fill="FFFFFF" w:themeFill="background1"/>
        <w:tabs>
          <w:tab w:val="right" w:pos="746"/>
          <w:tab w:val="right" w:pos="1736"/>
        </w:tabs>
        <w:bidi/>
        <w:spacing w:before="0" w:beforeAutospacing="0" w:after="0" w:afterAutospacing="0" w:line="360" w:lineRule="auto"/>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ab/>
      </w:r>
      <w:r w:rsidRPr="007C544A">
        <w:rPr>
          <w:rFonts w:ascii="Traditional Arabic" w:eastAsiaTheme="minorHAnsi" w:hAnsi="Traditional Arabic" w:cs="Traditional Arabic"/>
          <w:b/>
          <w:bCs/>
          <w:rtl/>
        </w:rPr>
        <w:tab/>
      </w:r>
      <w:r w:rsidRPr="007C544A">
        <w:rPr>
          <w:rFonts w:ascii="Traditional Arabic" w:hAnsi="Traditional Arabic" w:cs="Traditional Arabic"/>
          <w:rtl/>
        </w:rPr>
        <w:t>قد تعيق الأنظمة القانونية غير المكتملة أو الغامضة عمليات الدمج في الأسواق الناشئة، نتيجة صعوبة تفسير بعض النصوص، وتداخل اختصاصات الجهات التنظيمية، وطول إجراءات الحصول على الموافقات</w:t>
      </w:r>
      <w:r w:rsidRPr="007C544A">
        <w:rPr>
          <w:rFonts w:ascii="Traditional Arabic" w:hAnsi="Traditional Arabic" w:cs="Traditional Arabic"/>
        </w:rPr>
        <w:t>.</w:t>
      </w:r>
      <w:r w:rsidRPr="007C544A">
        <w:rPr>
          <w:rFonts w:ascii="Traditional Arabic" w:hAnsi="Traditional Arabic" w:cs="Traditional Arabic"/>
          <w:rtl/>
        </w:rPr>
        <w:t xml:space="preserve"> </w:t>
      </w:r>
      <w:r w:rsidR="00D7278E" w:rsidRPr="007C544A">
        <w:rPr>
          <w:rFonts w:ascii="Traditional Arabic" w:hAnsi="Traditional Arabic" w:cs="Traditional Arabic"/>
          <w:rtl/>
        </w:rPr>
        <w:t>(</w:t>
      </w:r>
      <w:r w:rsidR="00F5627F" w:rsidRPr="007C544A">
        <w:rPr>
          <w:rFonts w:ascii="Traditional Arabic" w:hAnsi="Traditional Arabic" w:cs="Traditional Arabic"/>
          <w:rtl/>
        </w:rPr>
        <w:t>هيئة السوق المالية السعودية</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2022)</w:t>
      </w:r>
      <w:r w:rsidR="00CF33D1" w:rsidRPr="007C544A">
        <w:rPr>
          <w:rFonts w:ascii="Traditional Arabic" w:hAnsi="Traditional Arabic" w:cs="Traditional Arabic"/>
          <w:rtl/>
        </w:rPr>
        <w:t>.</w:t>
      </w:r>
    </w:p>
    <w:p w14:paraId="4B6B6BE1" w14:textId="77777777" w:rsidR="00F5627F" w:rsidRPr="007C544A" w:rsidRDefault="00F5627F"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فقد أشارت هيئة السوق المالية</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 xml:space="preserve">أن أحد أسباب بطء تنفيذ عمليات الدمج في </w:t>
      </w:r>
      <w:r w:rsidRPr="007C544A">
        <w:rPr>
          <w:rStyle w:val="Strong"/>
          <w:rFonts w:ascii="Traditional Arabic" w:hAnsi="Traditional Arabic" w:cs="Traditional Arabic"/>
          <w:b w:val="0"/>
          <w:bCs w:val="0"/>
          <w:rtl/>
        </w:rPr>
        <w:t>سوق نمو</w:t>
      </w:r>
      <w:r w:rsidRPr="007C544A">
        <w:rPr>
          <w:rFonts w:ascii="Traditional Arabic" w:hAnsi="Traditional Arabic" w:cs="Traditional Arabic"/>
          <w:rtl/>
        </w:rPr>
        <w:t xml:space="preserve"> يعود</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غياب لوائح تفصيلية تُراعي طبيعة الشركات الصغيرة والمتوسطة وتخفف من العبء التشريعي عنها</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هيئة السوق المالية السعودية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2022)</w:t>
      </w:r>
      <w:r w:rsidRPr="007C544A">
        <w:rPr>
          <w:rFonts w:ascii="Traditional Arabic" w:hAnsi="Traditional Arabic" w:cs="Traditional Arabic"/>
        </w:rPr>
        <w:t>.</w:t>
      </w:r>
    </w:p>
    <w:p w14:paraId="73166230" w14:textId="77777777" w:rsidR="00F5627F" w:rsidRPr="007C544A" w:rsidRDefault="00F5627F" w:rsidP="002D00D3">
      <w:pPr>
        <w:pStyle w:val="NormalWeb"/>
        <w:numPr>
          <w:ilvl w:val="0"/>
          <w:numId w:val="36"/>
        </w:numPr>
        <w:shd w:val="clear" w:color="auto" w:fill="FFFFFF" w:themeFill="background1"/>
        <w:tabs>
          <w:tab w:val="right" w:pos="1736"/>
        </w:tabs>
        <w:bidi/>
        <w:spacing w:before="0" w:beforeAutospacing="0" w:after="0" w:afterAutospacing="0" w:line="276"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القيود السوقية</w:t>
      </w:r>
      <w:r w:rsidR="00775B4E" w:rsidRPr="007C544A">
        <w:rPr>
          <w:rFonts w:ascii="Traditional Arabic" w:eastAsiaTheme="minorHAnsi" w:hAnsi="Traditional Arabic" w:cs="Traditional Arabic"/>
          <w:b/>
          <w:bCs/>
          <w:rtl/>
        </w:rPr>
        <w:t xml:space="preserve">: </w:t>
      </w:r>
    </w:p>
    <w:p w14:paraId="3CC1C845" w14:textId="77777777" w:rsidR="00922B00" w:rsidRPr="007C544A" w:rsidRDefault="00EC3539" w:rsidP="004053FA">
      <w:pPr>
        <w:pStyle w:val="NormalWeb"/>
        <w:shd w:val="clear" w:color="auto" w:fill="FFFFFF" w:themeFill="background1"/>
        <w:tabs>
          <w:tab w:val="right" w:pos="656"/>
          <w:tab w:val="right" w:pos="1466"/>
          <w:tab w:val="right" w:pos="26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تواجه شركات سوق «نمو</w:t>
      </w:r>
      <w:r w:rsidRPr="007C544A">
        <w:rPr>
          <w:rFonts w:ascii="Traditional Arabic" w:hAnsi="Traditional Arabic" w:cs="Traditional Arabic"/>
        </w:rPr>
        <w:t xml:space="preserve">» </w:t>
      </w:r>
      <w:r w:rsidRPr="007C544A">
        <w:rPr>
          <w:rFonts w:ascii="Traditional Arabic" w:hAnsi="Traditional Arabic" w:cs="Traditional Arabic"/>
          <w:rtl/>
        </w:rPr>
        <w:t xml:space="preserve">ضعف السيولة، وقلة المستثمرين المؤسسيين، وضيق قاعدة المتعاملين، وتقلبات السوق، مما قد يصعّب تقييم الشركات ويزيد </w:t>
      </w:r>
      <w:proofErr w:type="gramStart"/>
      <w:r w:rsidRPr="007C544A">
        <w:rPr>
          <w:rFonts w:ascii="Traditional Arabic" w:hAnsi="Traditional Arabic" w:cs="Traditional Arabic"/>
          <w:rtl/>
        </w:rPr>
        <w:t>مخاطر</w:t>
      </w:r>
      <w:proofErr w:type="gramEnd"/>
      <w:r w:rsidRPr="007C544A">
        <w:rPr>
          <w:rFonts w:ascii="Traditional Arabic" w:hAnsi="Traditional Arabic" w:cs="Traditional Arabic"/>
          <w:rtl/>
        </w:rPr>
        <w:t xml:space="preserve"> الدمج</w:t>
      </w:r>
      <w:r w:rsidR="004053FA" w:rsidRPr="007C544A">
        <w:rPr>
          <w:rFonts w:ascii="Traditional Arabic" w:hAnsi="Traditional Arabic" w:cs="Traditional Arabic" w:hint="cs"/>
          <w:rtl/>
        </w:rPr>
        <w:t xml:space="preserve">، </w:t>
      </w:r>
      <w:r w:rsidR="00F5627F" w:rsidRPr="007C544A">
        <w:rPr>
          <w:rFonts w:ascii="Traditional Arabic" w:hAnsi="Traditional Arabic" w:cs="Traditional Arabic"/>
          <w:rtl/>
        </w:rPr>
        <w:t>وقد بيّن تقرير شركة البلاد المالية أن بعض صفقات الدمج المقترحة في السوق الموازية لم تتم بسبب عدم جدوى التقييم السوقي للشركات الصغيرة مقارنة بتكاليف الدمج</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البلاد المالية</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2023)</w:t>
      </w:r>
      <w:r w:rsidR="00F5627F" w:rsidRPr="007C544A">
        <w:rPr>
          <w:rFonts w:ascii="Traditional Arabic" w:hAnsi="Traditional Arabic" w:cs="Traditional Arabic"/>
        </w:rPr>
        <w:t>.</w:t>
      </w:r>
    </w:p>
    <w:p w14:paraId="712CCA11" w14:textId="77777777" w:rsidR="00F5627F" w:rsidRPr="007C544A" w:rsidRDefault="00F5627F" w:rsidP="002D00D3">
      <w:pPr>
        <w:pStyle w:val="NormalWeb"/>
        <w:numPr>
          <w:ilvl w:val="0"/>
          <w:numId w:val="36"/>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 xml:space="preserve">نقص الخبرة في </w:t>
      </w:r>
      <w:r w:rsidR="00D6178F" w:rsidRPr="007C544A">
        <w:rPr>
          <w:rFonts w:ascii="Traditional Arabic" w:eastAsiaTheme="minorHAnsi" w:hAnsi="Traditional Arabic" w:cs="Traditional Arabic"/>
          <w:b/>
          <w:bCs/>
          <w:rtl/>
        </w:rPr>
        <w:t>إدارة</w:t>
      </w:r>
      <w:r w:rsidRPr="007C544A">
        <w:rPr>
          <w:rFonts w:ascii="Traditional Arabic" w:eastAsiaTheme="minorHAnsi" w:hAnsi="Traditional Arabic" w:cs="Traditional Arabic"/>
          <w:b/>
          <w:bCs/>
          <w:rtl/>
        </w:rPr>
        <w:t xml:space="preserve"> الدمج</w:t>
      </w:r>
      <w:r w:rsidR="00775B4E" w:rsidRPr="007C544A">
        <w:rPr>
          <w:rFonts w:ascii="Traditional Arabic" w:eastAsiaTheme="minorHAnsi" w:hAnsi="Traditional Arabic" w:cs="Traditional Arabic"/>
          <w:b/>
          <w:bCs/>
          <w:rtl/>
        </w:rPr>
        <w:t xml:space="preserve">: </w:t>
      </w:r>
    </w:p>
    <w:p w14:paraId="5E50E78F" w14:textId="77777777" w:rsidR="00017502" w:rsidRPr="007C544A" w:rsidRDefault="00017502" w:rsidP="005F77CA">
      <w:pPr>
        <w:pStyle w:val="NormalWeb"/>
        <w:bidi/>
        <w:spacing w:before="0" w:beforeAutospacing="0" w:after="0" w:afterAutospacing="0" w:line="360" w:lineRule="auto"/>
        <w:ind w:firstLine="504"/>
        <w:jc w:val="both"/>
        <w:rPr>
          <w:rFonts w:ascii="Traditional Arabic" w:hAnsi="Traditional Arabic" w:cs="Traditional Arabic"/>
        </w:rPr>
      </w:pPr>
      <w:r w:rsidRPr="007C544A">
        <w:rPr>
          <w:rFonts w:ascii="Traditional Arabic" w:hAnsi="Traditional Arabic" w:cs="Traditional Arabic"/>
          <w:rtl/>
        </w:rPr>
        <w:t xml:space="preserve">قد تواجه بعض الشركات الصغيرة والمتوسطة في السوق السعودي تحديات تتعلق بتوافر الكفاءات الإدارية والموارد البشرية القادرة على التعامل مع العمليات الإدارية والتنظيمية المعقدة، وهو ما قد يزداد أهمية عند تنفيذ عمليات الاندماج التي تتطلب خبرات متخصصة في الجوانب </w:t>
      </w:r>
      <w:proofErr w:type="gramStart"/>
      <w:r w:rsidRPr="007C544A">
        <w:rPr>
          <w:rFonts w:ascii="Traditional Arabic" w:hAnsi="Traditional Arabic" w:cs="Traditional Arabic"/>
          <w:rtl/>
        </w:rPr>
        <w:t>المالية</w:t>
      </w:r>
      <w:proofErr w:type="gramEnd"/>
      <w:r w:rsidRPr="007C544A">
        <w:rPr>
          <w:rFonts w:ascii="Traditional Arabic" w:hAnsi="Traditional Arabic" w:cs="Traditional Arabic"/>
          <w:rtl/>
        </w:rPr>
        <w:t xml:space="preserve"> والقانونية والإدارية والحوكمة. كما يمكن أن تمثل محدودية تطبيق ممارسات الحوكمة تحديًا أمام الشركات في مراحل ما قبل الاندماج وما بعده، خاصة فيما يتعلق بتنظيم عمليات اتخاذ القرار وتعزيز الشفافية والمساءلة وتحقيق التكامل بين الهياكل والعمليات. وقد أظهرت دراسة على المنشآت الصغيرة والمتوسطة في المملكة العربية السعودية وجود علاقة ذات دلالة بين الحوكمة والقدرة البشرية والأداء المالي لهذه المنشآت</w:t>
      </w:r>
      <w:r w:rsidRPr="007C544A">
        <w:rPr>
          <w:rFonts w:ascii="Traditional Arabic" w:hAnsi="Traditional Arabic" w:cs="Traditional Arabic"/>
        </w:rPr>
        <w:t xml:space="preserve"> (Rain &amp; Khawaja, 2023).</w:t>
      </w:r>
    </w:p>
    <w:p w14:paraId="60D03CAD" w14:textId="77777777" w:rsidR="00F5627F" w:rsidRPr="007C544A" w:rsidRDefault="00F5627F"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وقد رصدت دراسة أجرتها هيئة منشآت أن أكثر من 60% من الشركات الصغيرة في السوق الموازية لا تمتلك مستشارين داخليين أو خارجيين ل</w:t>
      </w:r>
      <w:r w:rsidR="00D6178F" w:rsidRPr="007C544A">
        <w:rPr>
          <w:rFonts w:ascii="Traditional Arabic" w:hAnsi="Traditional Arabic" w:cs="Traditional Arabic"/>
          <w:rtl/>
        </w:rPr>
        <w:t>إدارة</w:t>
      </w:r>
      <w:r w:rsidRPr="007C544A">
        <w:rPr>
          <w:rFonts w:ascii="Traditional Arabic" w:hAnsi="Traditional Arabic" w:cs="Traditional Arabic"/>
          <w:rtl/>
        </w:rPr>
        <w:t xml:space="preserve"> عمليات إعادة الهيكلة أو التوسع عبر الدمج</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منشآت</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2022)</w:t>
      </w:r>
      <w:r w:rsidRPr="007C544A">
        <w:rPr>
          <w:rFonts w:ascii="Traditional Arabic" w:hAnsi="Traditional Arabic" w:cs="Traditional Arabic"/>
        </w:rPr>
        <w:t>.</w:t>
      </w:r>
    </w:p>
    <w:p w14:paraId="2FB4AFFC" w14:textId="77777777" w:rsidR="005F77CA" w:rsidRPr="007C544A" w:rsidRDefault="005F77CA" w:rsidP="005F77CA">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p>
    <w:p w14:paraId="41D0290B" w14:textId="77777777" w:rsidR="005F77CA" w:rsidRPr="007C544A" w:rsidRDefault="005F77CA" w:rsidP="005F77CA">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p>
    <w:p w14:paraId="69C3644F" w14:textId="77777777" w:rsidR="00F5627F" w:rsidRPr="007C544A" w:rsidRDefault="00F5627F" w:rsidP="002D00D3">
      <w:pPr>
        <w:pStyle w:val="NormalWeb"/>
        <w:numPr>
          <w:ilvl w:val="0"/>
          <w:numId w:val="36"/>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lastRenderedPageBreak/>
        <w:t>دراسات حالة من السوق السعودي</w:t>
      </w:r>
      <w:r w:rsidR="00D7278E" w:rsidRPr="007C544A">
        <w:rPr>
          <w:rFonts w:ascii="Traditional Arabic" w:eastAsiaTheme="minorHAnsi" w:hAnsi="Traditional Arabic" w:cs="Traditional Arabic"/>
          <w:b/>
          <w:bCs/>
          <w:rtl/>
        </w:rPr>
        <w:t xml:space="preserve"> (</w:t>
      </w:r>
      <w:r w:rsidR="00532E36" w:rsidRPr="007C544A">
        <w:rPr>
          <w:rFonts w:ascii="Traditional Arabic" w:eastAsiaTheme="minorHAnsi" w:hAnsi="Traditional Arabic" w:cs="Traditional Arabic"/>
          <w:b/>
          <w:bCs/>
          <w:rtl/>
        </w:rPr>
        <w:t>نمو):</w:t>
      </w:r>
    </w:p>
    <w:p w14:paraId="07EC1853" w14:textId="77777777" w:rsidR="00F5627F" w:rsidRPr="007C544A" w:rsidRDefault="00F5627F" w:rsidP="00706522">
      <w:pPr>
        <w:pStyle w:val="NormalWeb"/>
        <w:shd w:val="clear" w:color="auto" w:fill="FFFFFF" w:themeFill="background1"/>
        <w:tabs>
          <w:tab w:val="right" w:pos="386"/>
          <w:tab w:val="right" w:pos="1736"/>
        </w:tabs>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من الأمثلة الدالة على التحديات التي تواجه الدمج في السوق الموازية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محاولة </w:t>
      </w:r>
      <w:proofErr w:type="gramStart"/>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 بين</w:t>
      </w:r>
      <w:proofErr w:type="gramEnd"/>
      <w:r w:rsidRPr="007C544A">
        <w:rPr>
          <w:rFonts w:ascii="Traditional Arabic" w:hAnsi="Traditional Arabic" w:cs="Traditional Arabic"/>
          <w:rtl/>
        </w:rPr>
        <w:t xml:space="preserve"> شركتي "عطاء التعليمية" و"أكاديمية المعالي"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حيث تعثرت المفاوضات نتيجة اختلاف التقديرات المالية وغياب معايير موحدة للتقييم العادل في ظل سوق محدود السيولة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تداول السعودية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2023). كما أُشير</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وجود فجوات في الإفصاح وضعف في البنية الإدارية كأسباب إضافية لإيقاف الصفقة</w:t>
      </w:r>
      <w:r w:rsidRPr="007C544A">
        <w:rPr>
          <w:rFonts w:ascii="Traditional Arabic" w:hAnsi="Traditional Arabic" w:cs="Traditional Arabic"/>
        </w:rPr>
        <w:t>.</w:t>
      </w:r>
    </w:p>
    <w:p w14:paraId="076DD1AB" w14:textId="77777777" w:rsidR="00614C4E" w:rsidRPr="007C544A" w:rsidRDefault="00614C4E"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يتناول المبحث الأبعاد الاستراتيجية ومحددات نجاح أو فشل دمج الشركات في السوق السعودي، مع عرض أبرز التحديات والعوامل المؤثرة، مدعومًا بأمثلة محلية لعمليات اندماج ناجحة ومتعثرة</w:t>
      </w:r>
      <w:r w:rsidRPr="007C544A">
        <w:rPr>
          <w:rFonts w:ascii="Traditional Arabic" w:hAnsi="Traditional Arabic" w:cs="Traditional Arabic"/>
        </w:rPr>
        <w:t>.</w:t>
      </w:r>
    </w:p>
    <w:p w14:paraId="1B11325D" w14:textId="77777777" w:rsidR="00F5627F" w:rsidRPr="007C544A" w:rsidRDefault="00F5627F" w:rsidP="00614C4E">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ويخلص المبحث</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 نجاح استراتيجيات الدمج في السوق السعودي يتطلب تكاملًا دقيقًا بين الجوانب القانونية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والسوقية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والإدارية</w:t>
      </w:r>
      <w:r w:rsidR="00D7278E" w:rsidRPr="007C544A">
        <w:rPr>
          <w:rFonts w:ascii="Traditional Arabic" w:hAnsi="Traditional Arabic" w:cs="Traditional Arabic"/>
          <w:rtl/>
        </w:rPr>
        <w:t>،</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جانب تأهيل الشركات الصغيرة والمتوسطة وتحديث التشريعات بما يتلاءم مع خصوصية سوق النمو</w:t>
      </w:r>
      <w:r w:rsidRPr="007C544A">
        <w:rPr>
          <w:rFonts w:ascii="Traditional Arabic" w:hAnsi="Traditional Arabic" w:cs="Traditional Arabic"/>
        </w:rPr>
        <w:t>.</w:t>
      </w:r>
    </w:p>
    <w:p w14:paraId="7DC5D7D3" w14:textId="77777777" w:rsidR="00F67B6B" w:rsidRPr="007C544A" w:rsidRDefault="00F67B6B" w:rsidP="00706522">
      <w:pPr>
        <w:spacing w:after="0" w:line="360" w:lineRule="auto"/>
        <w:rPr>
          <w:rFonts w:ascii="Times New Roman" w:hAnsi="Times New Roman" w:cs="Simplified Arabic"/>
          <w:sz w:val="32"/>
          <w:szCs w:val="32"/>
          <w:rtl/>
          <w:lang w:bidi="ar-EG"/>
        </w:rPr>
      </w:pPr>
      <w:r w:rsidRPr="007C544A">
        <w:rPr>
          <w:rFonts w:ascii="Times New Roman" w:hAnsi="Times New Roman" w:cs="Simplified Arabic"/>
          <w:sz w:val="32"/>
          <w:szCs w:val="32"/>
          <w:rtl/>
        </w:rPr>
        <w:br w:type="page"/>
      </w:r>
    </w:p>
    <w:p w14:paraId="29F5A2C7" w14:textId="77777777" w:rsidR="00F5627F" w:rsidRPr="007C544A" w:rsidRDefault="00F5627F" w:rsidP="00706522">
      <w:pPr>
        <w:pStyle w:val="a"/>
        <w:shd w:val="clear" w:color="auto" w:fill="FFFFFF" w:themeFill="background1"/>
        <w:spacing w:line="360" w:lineRule="auto"/>
        <w:rPr>
          <w:rFonts w:ascii="Traditional Arabic" w:hAnsi="Traditional Arabic" w:cs="Traditional Arabic"/>
          <w:b/>
          <w:bCs/>
          <w:sz w:val="32"/>
          <w:szCs w:val="32"/>
          <w:rtl/>
        </w:rPr>
      </w:pPr>
      <w:r w:rsidRPr="007C544A">
        <w:rPr>
          <w:rFonts w:ascii="Traditional Arabic" w:hAnsi="Traditional Arabic" w:cs="Traditional Arabic"/>
          <w:b/>
          <w:bCs/>
          <w:sz w:val="32"/>
          <w:szCs w:val="32"/>
          <w:rtl/>
        </w:rPr>
        <w:lastRenderedPageBreak/>
        <w:t>المبحث الثاني</w:t>
      </w:r>
    </w:p>
    <w:p w14:paraId="4F728023" w14:textId="77777777" w:rsidR="00614C4E" w:rsidRPr="007C544A" w:rsidRDefault="00F5627F" w:rsidP="00614C4E">
      <w:pPr>
        <w:pStyle w:val="a"/>
        <w:shd w:val="clear" w:color="auto" w:fill="FFFFFF" w:themeFill="background1"/>
        <w:spacing w:line="360" w:lineRule="auto"/>
        <w:rPr>
          <w:rFonts w:ascii="Traditional Arabic" w:hAnsi="Traditional Arabic" w:cs="Traditional Arabic"/>
          <w:sz w:val="24"/>
          <w:szCs w:val="24"/>
          <w:rtl/>
        </w:rPr>
      </w:pPr>
      <w:r w:rsidRPr="007C544A">
        <w:rPr>
          <w:rFonts w:ascii="Traditional Arabic" w:hAnsi="Traditional Arabic" w:cs="Traditional Arabic"/>
          <w:b/>
          <w:bCs/>
          <w:sz w:val="32"/>
          <w:szCs w:val="32"/>
          <w:rtl/>
        </w:rPr>
        <w:t>السوق الموازية الواقع- الفعلي لخطوت دمج الشركات عينة الدراسة</w:t>
      </w:r>
    </w:p>
    <w:p w14:paraId="76AAA25E" w14:textId="77777777" w:rsidR="00614C4E" w:rsidRPr="007C544A" w:rsidRDefault="00614C4E" w:rsidP="00614C4E">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بعد استعراض الإطار النظري لعمليات الدمج وأبعادها القانونية والاستراتيجية، يتناول المبحث التطبيق العملي لاندماج الشركات في السوق الموازية «نمو» بالسعودية، من خلال دراسة المتطلبات القانونية والتنظيمية، ومدى توافق عمليات الدمج معها، إلى جانب دوافع الدمج والعقبات التي تواجهه، وأثره في جاهزية الشركات العائلية والصغيرة والمتوسطة للإدراج، بالاعتماد على التحليل الميداني والمقارنة بين الإطار التشريعي والتطبيق العملي</w:t>
      </w:r>
      <w:r w:rsidRPr="007C544A">
        <w:rPr>
          <w:rFonts w:ascii="Traditional Arabic" w:eastAsiaTheme="minorHAnsi" w:hAnsi="Traditional Arabic" w:cs="Traditional Arabic"/>
        </w:rPr>
        <w:t>.</w:t>
      </w:r>
    </w:p>
    <w:p w14:paraId="0B23E052" w14:textId="77777777" w:rsidR="00F5627F"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 xml:space="preserve">أولاً- </w:t>
      </w:r>
      <w:r w:rsidR="00F5627F" w:rsidRPr="007C544A">
        <w:rPr>
          <w:rFonts w:ascii="Traditional Arabic" w:hAnsi="Traditional Arabic" w:cs="Traditional Arabic"/>
          <w:b/>
          <w:bCs/>
          <w:sz w:val="28"/>
          <w:szCs w:val="28"/>
          <w:rtl/>
        </w:rPr>
        <w:t xml:space="preserve">خطوات دمج الشركات في النظام السعودي </w:t>
      </w:r>
    </w:p>
    <w:p w14:paraId="7A615A1D" w14:textId="77777777" w:rsidR="00F5627F" w:rsidRPr="007C544A" w:rsidRDefault="00F5627F" w:rsidP="00706522">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يمر دمج الشركات في النظام السعودي بعدة خطوات منظمة تبدأ من المرحلة التمهيدية وتنتهي بتسجيل الكيان المندمج بشكل رسمي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وتشمل ما يلي</w:t>
      </w:r>
      <w:r w:rsidR="00775B4E" w:rsidRPr="007C544A">
        <w:rPr>
          <w:rFonts w:ascii="Traditional Arabic" w:hAnsi="Traditional Arabic" w:cs="Traditional Arabic"/>
          <w:sz w:val="24"/>
          <w:szCs w:val="24"/>
          <w:rtl/>
        </w:rPr>
        <w:t xml:space="preserve">: </w:t>
      </w:r>
    </w:p>
    <w:p w14:paraId="03CB10D0" w14:textId="77777777" w:rsidR="000F4594" w:rsidRPr="007C544A" w:rsidRDefault="00F5627F" w:rsidP="002D00D3">
      <w:pPr>
        <w:pStyle w:val="NormalWeb"/>
        <w:numPr>
          <w:ilvl w:val="0"/>
          <w:numId w:val="37"/>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المرحلة التمهيدية</w:t>
      </w:r>
      <w:r w:rsidR="00775B4E" w:rsidRPr="007C544A">
        <w:rPr>
          <w:rFonts w:ascii="Traditional Arabic" w:eastAsiaTheme="minorHAnsi" w:hAnsi="Traditional Arabic" w:cs="Traditional Arabic"/>
          <w:b/>
          <w:bCs/>
          <w:rtl/>
        </w:rPr>
        <w:t xml:space="preserve">: </w:t>
      </w:r>
    </w:p>
    <w:p w14:paraId="20509BDC" w14:textId="77777777" w:rsidR="00F5627F" w:rsidRPr="007C544A" w:rsidRDefault="000F4594" w:rsidP="004053FA">
      <w:pPr>
        <w:pStyle w:val="NormalWeb"/>
        <w:shd w:val="clear" w:color="auto" w:fill="FFFFFF" w:themeFill="background1"/>
        <w:tabs>
          <w:tab w:val="right" w:pos="656"/>
          <w:tab w:val="right" w:pos="1736"/>
        </w:tabs>
        <w:bidi/>
        <w:spacing w:before="0" w:beforeAutospacing="0" w:after="0" w:afterAutospacing="0" w:line="360" w:lineRule="auto"/>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ab/>
      </w:r>
      <w:r w:rsidRPr="007C544A">
        <w:rPr>
          <w:rFonts w:ascii="Traditional Arabic" w:eastAsiaTheme="minorHAnsi" w:hAnsi="Traditional Arabic" w:cs="Traditional Arabic"/>
          <w:rtl/>
        </w:rPr>
        <w:tab/>
      </w:r>
      <w:r w:rsidR="004053FA" w:rsidRPr="007C544A">
        <w:rPr>
          <w:rFonts w:ascii="Traditional Arabic" w:eastAsiaTheme="minorHAnsi" w:hAnsi="Traditional Arabic" w:cs="Traditional Arabic"/>
          <w:b/>
          <w:bCs/>
          <w:rtl/>
        </w:rPr>
        <w:t>مرحلة المفاوضات والدراسات الأولية</w:t>
      </w:r>
      <w:r w:rsidR="004053FA" w:rsidRPr="007C544A">
        <w:rPr>
          <w:rFonts w:ascii="Traditional Arabic" w:eastAsiaTheme="minorHAnsi" w:hAnsi="Traditional Arabic" w:cs="Traditional Arabic"/>
          <w:b/>
          <w:bCs/>
        </w:rPr>
        <w:t>:</w:t>
      </w:r>
      <w:r w:rsidR="004053FA" w:rsidRPr="007C544A">
        <w:rPr>
          <w:rFonts w:ascii="Traditional Arabic" w:eastAsiaTheme="minorHAnsi" w:hAnsi="Traditional Arabic" w:cs="Traditional Arabic"/>
        </w:rPr>
        <w:t xml:space="preserve"> </w:t>
      </w:r>
      <w:r w:rsidR="004053FA" w:rsidRPr="007C544A">
        <w:rPr>
          <w:rFonts w:ascii="Traditional Arabic" w:eastAsiaTheme="minorHAnsi" w:hAnsi="Traditional Arabic" w:cs="Traditional Arabic"/>
          <w:rtl/>
        </w:rPr>
        <w:t>هي المرحلة التي تسبق التنفيذ الفعلي لعملية الدمج، ويتم خلالها إجراء المفاوضات بين الشركات المعنية، ودراسة الجوانب الاقتصادية والمالية والمحاسبية والفنية للعملية، وتبادل المعلومات حول الشركات وأوضاعها، إلى جانب بحث المصالح المشتركة ومعالجة المشكلات والعقبات التي قد تواجه عملية الدمج، بما يساعد الأطراف على التوصل إلى تصور مشترك بشأن شروط العملية وأهدافها (مؤسسة المفوض الملكي بالمحاكم الإدارية، 2019)</w:t>
      </w:r>
      <w:r w:rsidR="004053FA" w:rsidRPr="007C544A">
        <w:rPr>
          <w:rFonts w:ascii="Traditional Arabic" w:eastAsiaTheme="minorHAnsi" w:hAnsi="Traditional Arabic" w:cs="Traditional Arabic"/>
        </w:rPr>
        <w:t>.</w:t>
      </w:r>
    </w:p>
    <w:p w14:paraId="4F780569" w14:textId="77777777" w:rsidR="003F53AA" w:rsidRPr="007C544A" w:rsidRDefault="00F5627F" w:rsidP="003F53AA">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tl/>
        </w:rPr>
      </w:pPr>
      <w:r w:rsidRPr="007C544A">
        <w:rPr>
          <w:rFonts w:ascii="Traditional Arabic" w:hAnsi="Traditional Arabic" w:cs="Traditional Arabic"/>
          <w:sz w:val="24"/>
          <w:szCs w:val="24"/>
          <w:shd w:val="clear" w:color="auto" w:fill="FFFFFF"/>
          <w:rtl/>
        </w:rPr>
        <w:t xml:space="preserve">تُعد المفاوضات نقطة الانطلاق الأساسية في عملية </w:t>
      </w:r>
      <w:proofErr w:type="gramStart"/>
      <w:r w:rsidR="0022698D" w:rsidRPr="007C544A">
        <w:rPr>
          <w:rFonts w:ascii="Traditional Arabic" w:hAnsi="Traditional Arabic" w:cs="Traditional Arabic"/>
          <w:sz w:val="24"/>
          <w:szCs w:val="24"/>
          <w:shd w:val="clear" w:color="auto" w:fill="FFFFFF"/>
          <w:rtl/>
        </w:rPr>
        <w:t xml:space="preserve">الدمج </w:t>
      </w:r>
      <w:r w:rsidR="00D7278E" w:rsidRPr="007C544A">
        <w:rPr>
          <w:rFonts w:ascii="Traditional Arabic" w:hAnsi="Traditional Arabic" w:cs="Traditional Arabic"/>
          <w:sz w:val="24"/>
          <w:szCs w:val="24"/>
          <w:shd w:val="clear" w:color="auto" w:fill="FFFFFF"/>
          <w:rtl/>
        </w:rPr>
        <w:t>،</w:t>
      </w:r>
      <w:proofErr w:type="gramEnd"/>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حيث تُجري الشركات الراغبة أو المرشحة للاندماج محادثات تفصيلية مباشرة أو عبر وسطاء مختصين</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 xml:space="preserve">وذلك لتقييم الجوانب القانونية والمالية والفنية لعقد </w:t>
      </w:r>
      <w:proofErr w:type="gramStart"/>
      <w:r w:rsidR="0022698D" w:rsidRPr="007C544A">
        <w:rPr>
          <w:rFonts w:ascii="Traditional Arabic" w:hAnsi="Traditional Arabic" w:cs="Traditional Arabic"/>
          <w:sz w:val="24"/>
          <w:szCs w:val="24"/>
          <w:shd w:val="clear" w:color="auto" w:fill="FFFFFF"/>
          <w:rtl/>
        </w:rPr>
        <w:t xml:space="preserve">الدمج </w:t>
      </w:r>
      <w:r w:rsidR="00D7278E" w:rsidRPr="007C544A">
        <w:rPr>
          <w:rFonts w:ascii="Traditional Arabic" w:hAnsi="Traditional Arabic" w:cs="Traditional Arabic"/>
          <w:sz w:val="24"/>
          <w:szCs w:val="24"/>
          <w:shd w:val="clear" w:color="auto" w:fill="FFFFFF"/>
          <w:rtl/>
        </w:rPr>
        <w:t>،</w:t>
      </w:r>
      <w:proofErr w:type="gramEnd"/>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وضمان التوازن العقدي بين الأطراف. وتخضع هذه المفاوضات للسرية التامة لتفادي أي آثار سلبية في السوق المالي</w:t>
      </w:r>
      <w:r w:rsidR="003F53AA" w:rsidRPr="007C544A">
        <w:rPr>
          <w:rFonts w:ascii="Traditional Arabic" w:hAnsi="Traditional Arabic" w:cs="Traditional Arabic"/>
          <w:sz w:val="24"/>
          <w:szCs w:val="24"/>
          <w:shd w:val="clear" w:color="auto" w:fill="FFFFFF"/>
          <w:rtl/>
        </w:rPr>
        <w:t xml:space="preserve"> (العريني، 2009؛ حماد، 1996).</w:t>
      </w:r>
    </w:p>
    <w:p w14:paraId="4A7479B7" w14:textId="77777777" w:rsidR="00532E36" w:rsidRPr="007C544A" w:rsidRDefault="003F53AA" w:rsidP="003F53AA">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tl/>
        </w:rPr>
      </w:pPr>
      <w:r w:rsidRPr="007C544A">
        <w:rPr>
          <w:rFonts w:ascii="Traditional Arabic" w:hAnsi="Traditional Arabic" w:cs="Traditional Arabic"/>
          <w:shd w:val="clear" w:color="auto" w:fill="FFFFFF"/>
          <w:rtl/>
        </w:rPr>
        <w:t>تُعد مرحلة المفاوضات السابقة لعقد الدمج مرحلة تمهيدية مهمة لتحقيق التوازن والشفافية بين الأطراف، من خلال مناقشة الجوانب القانونية والمالية والمحاسبية والإفصاح عن المعلومات اللازمة، بما يضمن رضا الأطراف واستقرار العلاقة التعاقدية</w:t>
      </w:r>
      <w:r w:rsidRPr="007C544A">
        <w:rPr>
          <w:rFonts w:ascii="Traditional Arabic" w:hAnsi="Traditional Arabic" w:cs="Traditional Arabic"/>
          <w:shd w:val="clear" w:color="auto" w:fill="FFFFFF"/>
        </w:rPr>
        <w:t>.</w:t>
      </w:r>
      <w:r w:rsidRPr="007C544A">
        <w:rPr>
          <w:rFonts w:ascii="Traditional Arabic" w:hAnsi="Traditional Arabic" w:cs="Traditional Arabic"/>
          <w:sz w:val="24"/>
          <w:szCs w:val="24"/>
          <w:shd w:val="clear" w:color="auto" w:fill="FFFFFF"/>
          <w:rtl/>
        </w:rPr>
        <w:t xml:space="preserve"> </w:t>
      </w:r>
      <w:r w:rsidR="00532E36" w:rsidRPr="007C544A">
        <w:rPr>
          <w:rFonts w:ascii="Traditional Arabic" w:hAnsi="Traditional Arabic" w:cs="Traditional Arabic"/>
          <w:sz w:val="24"/>
          <w:szCs w:val="24"/>
          <w:shd w:val="clear" w:color="auto" w:fill="FFFFFF"/>
          <w:rtl/>
        </w:rPr>
        <w:t>(</w:t>
      </w:r>
      <w:r w:rsidR="00532E36" w:rsidRPr="007C544A">
        <w:rPr>
          <w:rFonts w:ascii="Traditional Arabic" w:hAnsi="Traditional Arabic" w:cs="Traditional Arabic"/>
          <w:sz w:val="24"/>
          <w:szCs w:val="24"/>
        </w:rPr>
        <w:t>Capital Market Authority, 2023</w:t>
      </w:r>
      <w:r w:rsidR="00532E36" w:rsidRPr="007C544A">
        <w:rPr>
          <w:rFonts w:ascii="Traditional Arabic" w:hAnsi="Traditional Arabic" w:cs="Traditional Arabic"/>
          <w:sz w:val="24"/>
          <w:szCs w:val="24"/>
          <w:shd w:val="clear" w:color="auto" w:fill="FFFFFF"/>
          <w:rtl/>
        </w:rPr>
        <w:t>).</w:t>
      </w:r>
    </w:p>
    <w:p w14:paraId="716E42E2" w14:textId="77777777" w:rsidR="00F5627F" w:rsidRPr="007C544A" w:rsidRDefault="00532E36" w:rsidP="002D00D3">
      <w:pPr>
        <w:pStyle w:val="NormalWeb"/>
        <w:numPr>
          <w:ilvl w:val="0"/>
          <w:numId w:val="37"/>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إعداد</w:t>
      </w:r>
      <w:r w:rsidR="00F5627F" w:rsidRPr="007C544A">
        <w:rPr>
          <w:rFonts w:ascii="Traditional Arabic" w:eastAsiaTheme="minorHAnsi" w:hAnsi="Traditional Arabic" w:cs="Traditional Arabic"/>
          <w:b/>
          <w:bCs/>
          <w:rtl/>
        </w:rPr>
        <w:t xml:space="preserve"> مشروع عقد </w:t>
      </w:r>
      <w:proofErr w:type="gramStart"/>
      <w:r w:rsidR="0022698D" w:rsidRPr="007C544A">
        <w:rPr>
          <w:rFonts w:ascii="Traditional Arabic" w:eastAsiaTheme="minorHAnsi" w:hAnsi="Traditional Arabic" w:cs="Traditional Arabic"/>
          <w:b/>
          <w:bCs/>
          <w:rtl/>
        </w:rPr>
        <w:t xml:space="preserve">الدمج </w:t>
      </w:r>
      <w:r w:rsidR="00775B4E" w:rsidRPr="007C544A">
        <w:rPr>
          <w:rFonts w:ascii="Traditional Arabic" w:eastAsiaTheme="minorHAnsi" w:hAnsi="Traditional Arabic" w:cs="Traditional Arabic"/>
          <w:b/>
          <w:bCs/>
          <w:rtl/>
        </w:rPr>
        <w:t>:</w:t>
      </w:r>
      <w:proofErr w:type="gramEnd"/>
      <w:r w:rsidR="00775B4E" w:rsidRPr="007C544A">
        <w:rPr>
          <w:rFonts w:ascii="Traditional Arabic" w:eastAsiaTheme="minorHAnsi" w:hAnsi="Traditional Arabic" w:cs="Traditional Arabic"/>
          <w:b/>
          <w:bCs/>
          <w:rtl/>
        </w:rPr>
        <w:t xml:space="preserve"> </w:t>
      </w:r>
    </w:p>
    <w:p w14:paraId="2E08DD67" w14:textId="77777777" w:rsidR="009C3B7F" w:rsidRPr="007C544A" w:rsidRDefault="00FF7FD8" w:rsidP="00706522">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tl/>
        </w:rPr>
      </w:pPr>
      <w:r w:rsidRPr="007C544A">
        <w:rPr>
          <w:rFonts w:ascii="Traditional Arabic" w:hAnsi="Traditional Arabic" w:cs="Traditional Arabic"/>
          <w:shd w:val="clear" w:color="auto" w:fill="FFFFFF"/>
          <w:rtl/>
        </w:rPr>
        <w:t>يتضمن مشروع الدمج تفاصيل عملية الدمج وتقييم الأصول والخصوم وتحويل الحصص أو الأسهم والحقوق والالتزامات والجدول الزمني، ويُعرض على الجمعية العامة للموافقة</w:t>
      </w:r>
      <w:r w:rsidRPr="007C544A">
        <w:rPr>
          <w:rFonts w:ascii="Traditional Arabic" w:hAnsi="Traditional Arabic" w:cs="Traditional Arabic"/>
          <w:shd w:val="clear" w:color="auto" w:fill="FFFFFF"/>
        </w:rPr>
        <w:t>.</w:t>
      </w:r>
      <w:r w:rsidRPr="007C544A">
        <w:rPr>
          <w:rFonts w:ascii="Traditional Arabic" w:hAnsi="Traditional Arabic" w:cs="Traditional Arabic"/>
          <w:sz w:val="24"/>
          <w:szCs w:val="24"/>
          <w:shd w:val="clear" w:color="auto" w:fill="FFFFFF"/>
          <w:rtl/>
        </w:rPr>
        <w:t xml:space="preserve"> </w:t>
      </w:r>
      <w:r w:rsidR="009C3B7F" w:rsidRPr="007C544A">
        <w:rPr>
          <w:rFonts w:ascii="Traditional Arabic" w:hAnsi="Traditional Arabic" w:cs="Traditional Arabic"/>
          <w:sz w:val="24"/>
          <w:szCs w:val="24"/>
          <w:shd w:val="clear" w:color="auto" w:fill="FFFFFF"/>
          <w:rtl/>
        </w:rPr>
        <w:t>(</w:t>
      </w:r>
      <w:r w:rsidR="009C3B7F" w:rsidRPr="007C544A">
        <w:rPr>
          <w:rFonts w:ascii="Traditional Arabic" w:hAnsi="Traditional Arabic" w:cs="Traditional Arabic"/>
          <w:sz w:val="24"/>
          <w:szCs w:val="24"/>
        </w:rPr>
        <w:t>Capital Market Authority, 2023</w:t>
      </w:r>
      <w:r w:rsidR="009C3B7F" w:rsidRPr="007C544A">
        <w:rPr>
          <w:rFonts w:ascii="Traditional Arabic" w:hAnsi="Traditional Arabic" w:cs="Traditional Arabic"/>
          <w:sz w:val="24"/>
          <w:szCs w:val="24"/>
          <w:shd w:val="clear" w:color="auto" w:fill="FFFFFF"/>
          <w:rtl/>
        </w:rPr>
        <w:t xml:space="preserve">؛ </w:t>
      </w:r>
      <w:r w:rsidR="009C3B7F" w:rsidRPr="007C544A">
        <w:rPr>
          <w:rFonts w:ascii="Traditional Arabic" w:hAnsi="Traditional Arabic" w:cs="Traditional Arabic"/>
          <w:sz w:val="24"/>
          <w:szCs w:val="24"/>
          <w:shd w:val="clear" w:color="auto" w:fill="FFFFFF"/>
        </w:rPr>
        <w:t>Ministry of Commerce, 2022</w:t>
      </w:r>
      <w:r w:rsidR="009C3B7F" w:rsidRPr="007C544A">
        <w:rPr>
          <w:rFonts w:ascii="Traditional Arabic" w:hAnsi="Traditional Arabic" w:cs="Traditional Arabic"/>
          <w:sz w:val="24"/>
          <w:szCs w:val="24"/>
          <w:shd w:val="clear" w:color="auto" w:fill="FFFFFF"/>
          <w:rtl/>
        </w:rPr>
        <w:t>).</w:t>
      </w:r>
    </w:p>
    <w:p w14:paraId="2522714A" w14:textId="77777777" w:rsidR="005F77CA" w:rsidRPr="007C544A" w:rsidRDefault="005F77CA" w:rsidP="005F77CA">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tl/>
        </w:rPr>
      </w:pPr>
    </w:p>
    <w:p w14:paraId="3560F88E" w14:textId="77777777" w:rsidR="005F77CA" w:rsidRPr="007C544A" w:rsidRDefault="005F77CA" w:rsidP="005F77CA">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tl/>
        </w:rPr>
      </w:pPr>
    </w:p>
    <w:p w14:paraId="642C1CCD" w14:textId="77777777" w:rsidR="00F5627F" w:rsidRPr="007C544A" w:rsidRDefault="00F5627F" w:rsidP="002D00D3">
      <w:pPr>
        <w:pStyle w:val="NormalWeb"/>
        <w:numPr>
          <w:ilvl w:val="0"/>
          <w:numId w:val="37"/>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lastRenderedPageBreak/>
        <w:t>تقييم الحصص والأسهم</w:t>
      </w:r>
      <w:r w:rsidR="00775B4E" w:rsidRPr="007C544A">
        <w:rPr>
          <w:rFonts w:ascii="Traditional Arabic" w:eastAsiaTheme="minorHAnsi" w:hAnsi="Traditional Arabic" w:cs="Traditional Arabic"/>
          <w:b/>
          <w:bCs/>
          <w:rtl/>
        </w:rPr>
        <w:t xml:space="preserve">: </w:t>
      </w:r>
    </w:p>
    <w:p w14:paraId="0B59CDAD" w14:textId="77777777" w:rsidR="00F5627F" w:rsidRPr="007C544A" w:rsidRDefault="00F5627F" w:rsidP="00706522">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Pr>
      </w:pPr>
      <w:r w:rsidRPr="007C544A">
        <w:rPr>
          <w:rFonts w:ascii="Traditional Arabic" w:hAnsi="Traditional Arabic" w:cs="Traditional Arabic"/>
          <w:sz w:val="24"/>
          <w:szCs w:val="24"/>
          <w:shd w:val="clear" w:color="auto" w:fill="FFFFFF"/>
          <w:rtl/>
        </w:rPr>
        <w:t xml:space="preserve">تقوم جهة متخصصة أو مراجع حسابات معتمد بتقييم أصول الشركات محل </w:t>
      </w:r>
      <w:proofErr w:type="gramStart"/>
      <w:r w:rsidR="0022698D" w:rsidRPr="007C544A">
        <w:rPr>
          <w:rFonts w:ascii="Traditional Arabic" w:hAnsi="Traditional Arabic" w:cs="Traditional Arabic"/>
          <w:sz w:val="24"/>
          <w:szCs w:val="24"/>
          <w:shd w:val="clear" w:color="auto" w:fill="FFFFFF"/>
          <w:rtl/>
        </w:rPr>
        <w:t xml:space="preserve">الدمج </w:t>
      </w:r>
      <w:r w:rsidR="00D7278E" w:rsidRPr="007C544A">
        <w:rPr>
          <w:rFonts w:ascii="Traditional Arabic" w:hAnsi="Traditional Arabic" w:cs="Traditional Arabic"/>
          <w:sz w:val="24"/>
          <w:szCs w:val="24"/>
          <w:shd w:val="clear" w:color="auto" w:fill="FFFFFF"/>
          <w:rtl/>
        </w:rPr>
        <w:t>،</w:t>
      </w:r>
      <w:proofErr w:type="gramEnd"/>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وفقًا لمتطلبات نظام الشركات السعودي</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ضمانًا للعدالة بين الشركاء أو المساهمين</w:t>
      </w:r>
      <w:r w:rsidRPr="007C544A">
        <w:rPr>
          <w:rFonts w:ascii="Traditional Arabic" w:hAnsi="Traditional Arabic" w:cs="Traditional Arabic"/>
          <w:sz w:val="24"/>
          <w:szCs w:val="24"/>
          <w:shd w:val="clear" w:color="auto" w:fill="FFFFFF"/>
        </w:rPr>
        <w:t>.</w:t>
      </w:r>
    </w:p>
    <w:p w14:paraId="0F341A3A" w14:textId="77777777" w:rsidR="009C3B7F" w:rsidRPr="007C544A" w:rsidRDefault="00F5627F" w:rsidP="00706522">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tl/>
        </w:rPr>
      </w:pPr>
      <w:r w:rsidRPr="007C544A">
        <w:rPr>
          <w:rFonts w:ascii="Traditional Arabic" w:hAnsi="Traditional Arabic" w:cs="Traditional Arabic"/>
          <w:sz w:val="24"/>
          <w:szCs w:val="24"/>
          <w:shd w:val="clear" w:color="auto" w:fill="FFFFFF"/>
          <w:rtl/>
        </w:rPr>
        <w:t xml:space="preserve">يُشترط إجراء تقييم دقيق لأصول الشركات محل </w:t>
      </w:r>
      <w:proofErr w:type="gramStart"/>
      <w:r w:rsidR="0022698D" w:rsidRPr="007C544A">
        <w:rPr>
          <w:rFonts w:ascii="Traditional Arabic" w:hAnsi="Traditional Arabic" w:cs="Traditional Arabic"/>
          <w:sz w:val="24"/>
          <w:szCs w:val="24"/>
          <w:shd w:val="clear" w:color="auto" w:fill="FFFFFF"/>
          <w:rtl/>
        </w:rPr>
        <w:t xml:space="preserve">الدمج </w:t>
      </w:r>
      <w:r w:rsidR="00D7278E" w:rsidRPr="007C544A">
        <w:rPr>
          <w:rFonts w:ascii="Traditional Arabic" w:hAnsi="Traditional Arabic" w:cs="Traditional Arabic"/>
          <w:sz w:val="24"/>
          <w:szCs w:val="24"/>
          <w:shd w:val="clear" w:color="auto" w:fill="FFFFFF"/>
          <w:rtl/>
        </w:rPr>
        <w:t>،</w:t>
      </w:r>
      <w:proofErr w:type="gramEnd"/>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بواسطة مقيم مرخص وفق قواعد الهيئة السعودية للمقيمين المعتمدين</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تقييم)</w:t>
      </w:r>
      <w:r w:rsidR="009C3B7F" w:rsidRPr="007C544A">
        <w:rPr>
          <w:rFonts w:ascii="Traditional Arabic" w:hAnsi="Traditional Arabic" w:cs="Traditional Arabic"/>
          <w:sz w:val="24"/>
          <w:szCs w:val="24"/>
          <w:shd w:val="clear" w:color="auto" w:fill="FFFFFF"/>
          <w:rtl/>
        </w:rPr>
        <w:t>،</w:t>
      </w:r>
      <w:r w:rsidRPr="007C544A">
        <w:rPr>
          <w:rFonts w:ascii="Traditional Arabic" w:hAnsi="Traditional Arabic" w:cs="Traditional Arabic"/>
          <w:sz w:val="24"/>
          <w:szCs w:val="24"/>
          <w:shd w:val="clear" w:color="auto" w:fill="FFFFFF"/>
          <w:rtl/>
        </w:rPr>
        <w:t xml:space="preserve"> ويجوز طلب تقرير عدالة</w:t>
      </w:r>
      <w:r w:rsidR="009C3B7F" w:rsidRPr="007C544A">
        <w:rPr>
          <w:rFonts w:ascii="Traditional Arabic" w:hAnsi="Traditional Arabic" w:cs="Traditional Arabic"/>
          <w:sz w:val="24"/>
          <w:szCs w:val="24"/>
          <w:shd w:val="clear" w:color="auto" w:fill="FFFFFF"/>
          <w:rtl/>
        </w:rPr>
        <w:t xml:space="preserve"> (</w:t>
      </w:r>
      <w:r w:rsidR="009C3B7F" w:rsidRPr="007C544A">
        <w:rPr>
          <w:rFonts w:ascii="Traditional Arabic" w:hAnsi="Traditional Arabic" w:cs="Traditional Arabic"/>
          <w:sz w:val="24"/>
          <w:szCs w:val="24"/>
          <w:shd w:val="clear" w:color="auto" w:fill="FFFFFF"/>
        </w:rPr>
        <w:t>Fairness Opinion</w:t>
      </w:r>
      <w:r w:rsidR="009C3B7F"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 xml:space="preserve">من مستشار مالي مستقل لتقييم مدى عدالة شروط </w:t>
      </w:r>
      <w:proofErr w:type="gramStart"/>
      <w:r w:rsidR="0022698D" w:rsidRPr="007C544A">
        <w:rPr>
          <w:rFonts w:ascii="Traditional Arabic" w:hAnsi="Traditional Arabic" w:cs="Traditional Arabic"/>
          <w:sz w:val="24"/>
          <w:szCs w:val="24"/>
          <w:shd w:val="clear" w:color="auto" w:fill="FFFFFF"/>
          <w:rtl/>
        </w:rPr>
        <w:t xml:space="preserve">الدمج </w:t>
      </w:r>
      <w:r w:rsidR="009C3B7F" w:rsidRPr="007C544A">
        <w:rPr>
          <w:rFonts w:ascii="Traditional Arabic" w:hAnsi="Traditional Arabic" w:cs="Traditional Arabic"/>
          <w:sz w:val="24"/>
          <w:szCs w:val="24"/>
          <w:shd w:val="clear" w:color="auto" w:fill="FFFFFF"/>
          <w:rtl/>
        </w:rPr>
        <w:t xml:space="preserve"> (</w:t>
      </w:r>
      <w:proofErr w:type="gramEnd"/>
      <w:r w:rsidR="009C3B7F" w:rsidRPr="007C544A">
        <w:rPr>
          <w:rFonts w:ascii="Traditional Arabic" w:hAnsi="Traditional Arabic" w:cs="Traditional Arabic"/>
          <w:sz w:val="24"/>
          <w:szCs w:val="24"/>
          <w:shd w:val="clear" w:color="auto" w:fill="FFFFFF"/>
        </w:rPr>
        <w:t>TAQEEM, 2023; Capital Market Authority, 2023</w:t>
      </w:r>
      <w:r w:rsidR="009C3B7F" w:rsidRPr="007C544A">
        <w:rPr>
          <w:rFonts w:ascii="Traditional Arabic" w:hAnsi="Traditional Arabic" w:cs="Traditional Arabic"/>
          <w:sz w:val="24"/>
          <w:szCs w:val="24"/>
          <w:shd w:val="clear" w:color="auto" w:fill="FFFFFF"/>
          <w:rtl/>
        </w:rPr>
        <w:t>).</w:t>
      </w:r>
    </w:p>
    <w:p w14:paraId="5CDED545" w14:textId="77777777" w:rsidR="00F5627F" w:rsidRPr="007C544A" w:rsidRDefault="00F5627F" w:rsidP="002D00D3">
      <w:pPr>
        <w:pStyle w:val="NormalWeb"/>
        <w:numPr>
          <w:ilvl w:val="0"/>
          <w:numId w:val="37"/>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الحصول على موافقة الشركاء أو الجمعيات العامة</w:t>
      </w:r>
      <w:r w:rsidR="00775B4E" w:rsidRPr="007C544A">
        <w:rPr>
          <w:rFonts w:ascii="Traditional Arabic" w:eastAsiaTheme="minorHAnsi" w:hAnsi="Traditional Arabic" w:cs="Traditional Arabic"/>
          <w:b/>
          <w:bCs/>
          <w:rtl/>
        </w:rPr>
        <w:t xml:space="preserve">: </w:t>
      </w:r>
    </w:p>
    <w:p w14:paraId="6BA8ACBA" w14:textId="77777777" w:rsidR="00F5627F" w:rsidRPr="007C544A" w:rsidRDefault="00F5627F" w:rsidP="00706522">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Pr>
      </w:pPr>
      <w:r w:rsidRPr="007C544A">
        <w:rPr>
          <w:rFonts w:ascii="Traditional Arabic" w:hAnsi="Traditional Arabic" w:cs="Traditional Arabic"/>
          <w:sz w:val="24"/>
          <w:szCs w:val="24"/>
          <w:shd w:val="clear" w:color="auto" w:fill="FFFFFF"/>
          <w:rtl/>
        </w:rPr>
        <w:t xml:space="preserve">يشترط النظام موافقة الجمعية العامة غير العادية لكل شركة طرف في </w:t>
      </w:r>
      <w:proofErr w:type="gramStart"/>
      <w:r w:rsidR="0022698D" w:rsidRPr="007C544A">
        <w:rPr>
          <w:rFonts w:ascii="Traditional Arabic" w:hAnsi="Traditional Arabic" w:cs="Traditional Arabic"/>
          <w:sz w:val="24"/>
          <w:szCs w:val="24"/>
          <w:shd w:val="clear" w:color="auto" w:fill="FFFFFF"/>
          <w:rtl/>
        </w:rPr>
        <w:t xml:space="preserve">الدمج </w:t>
      </w:r>
      <w:r w:rsidR="00D7278E" w:rsidRPr="007C544A">
        <w:rPr>
          <w:rFonts w:ascii="Traditional Arabic" w:hAnsi="Traditional Arabic" w:cs="Traditional Arabic"/>
          <w:sz w:val="24"/>
          <w:szCs w:val="24"/>
          <w:shd w:val="clear" w:color="auto" w:fill="FFFFFF"/>
          <w:rtl/>
        </w:rPr>
        <w:t>،</w:t>
      </w:r>
      <w:proofErr w:type="gramEnd"/>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ويكون القرار نافذًا بأغلبية موصوفة</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غالبًا ثلثي الأصوات الممثلة في الاجتماع)</w:t>
      </w:r>
      <w:r w:rsidRPr="007C544A">
        <w:rPr>
          <w:rFonts w:ascii="Traditional Arabic" w:hAnsi="Traditional Arabic" w:cs="Traditional Arabic"/>
          <w:sz w:val="24"/>
          <w:szCs w:val="24"/>
          <w:shd w:val="clear" w:color="auto" w:fill="FFFFFF"/>
        </w:rPr>
        <w:t>.</w:t>
      </w:r>
    </w:p>
    <w:p w14:paraId="40F754A8" w14:textId="77777777" w:rsidR="009C3B7F" w:rsidRPr="007C544A" w:rsidRDefault="00F5627F" w:rsidP="00706522">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tl/>
        </w:rPr>
      </w:pPr>
      <w:r w:rsidRPr="007C544A">
        <w:rPr>
          <w:rFonts w:ascii="Traditional Arabic" w:hAnsi="Traditional Arabic" w:cs="Traditional Arabic"/>
          <w:sz w:val="24"/>
          <w:szCs w:val="24"/>
          <w:shd w:val="clear" w:color="auto" w:fill="FFFFFF"/>
          <w:rtl/>
        </w:rPr>
        <w:t xml:space="preserve">يجب على الشركات الإفصاح عن نية </w:t>
      </w:r>
      <w:proofErr w:type="gramStart"/>
      <w:r w:rsidR="0022698D" w:rsidRPr="007C544A">
        <w:rPr>
          <w:rFonts w:ascii="Traditional Arabic" w:hAnsi="Traditional Arabic" w:cs="Traditional Arabic"/>
          <w:sz w:val="24"/>
          <w:szCs w:val="24"/>
          <w:shd w:val="clear" w:color="auto" w:fill="FFFFFF"/>
          <w:rtl/>
        </w:rPr>
        <w:t xml:space="preserve">الدمج </w:t>
      </w:r>
      <w:r w:rsidRPr="007C544A">
        <w:rPr>
          <w:rFonts w:ascii="Traditional Arabic" w:hAnsi="Traditional Arabic" w:cs="Traditional Arabic"/>
          <w:sz w:val="24"/>
          <w:szCs w:val="24"/>
          <w:shd w:val="clear" w:color="auto" w:fill="FFFFFF"/>
          <w:rtl/>
        </w:rPr>
        <w:t xml:space="preserve"> فور</w:t>
      </w:r>
      <w:proofErr w:type="gramEnd"/>
      <w:r w:rsidRPr="007C544A">
        <w:rPr>
          <w:rFonts w:ascii="Traditional Arabic" w:hAnsi="Traditional Arabic" w:cs="Traditional Arabic"/>
          <w:sz w:val="24"/>
          <w:szCs w:val="24"/>
          <w:shd w:val="clear" w:color="auto" w:fill="FFFFFF"/>
          <w:rtl/>
        </w:rPr>
        <w:t xml:space="preserve"> التوصل</w:t>
      </w:r>
      <w:r w:rsidR="000544F4" w:rsidRPr="007C544A">
        <w:rPr>
          <w:rFonts w:ascii="Traditional Arabic" w:hAnsi="Traditional Arabic" w:cs="Traditional Arabic"/>
          <w:sz w:val="24"/>
          <w:szCs w:val="24"/>
          <w:shd w:val="clear" w:color="auto" w:fill="FFFFFF"/>
          <w:rtl/>
        </w:rPr>
        <w:t xml:space="preserve"> إلى </w:t>
      </w:r>
      <w:r w:rsidRPr="007C544A">
        <w:rPr>
          <w:rFonts w:ascii="Traditional Arabic" w:hAnsi="Traditional Arabic" w:cs="Traditional Arabic"/>
          <w:sz w:val="24"/>
          <w:szCs w:val="24"/>
          <w:shd w:val="clear" w:color="auto" w:fill="FFFFFF"/>
          <w:rtl/>
        </w:rPr>
        <w:t>اتفاق مبدئي</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وذلك بحسب تعليمات هيئة السوق المالية. كما يجب الحصول على موافقة الهيئة العامة للمنافسة إذا تجاوزت الصفقة الحدود المنصوص عليها في نظام المنافسة</w:t>
      </w:r>
      <w:r w:rsidR="009C3B7F" w:rsidRPr="007C544A">
        <w:rPr>
          <w:rFonts w:ascii="Traditional Arabic" w:hAnsi="Traditional Arabic" w:cs="Traditional Arabic"/>
          <w:sz w:val="24"/>
          <w:szCs w:val="24"/>
          <w:shd w:val="clear" w:color="auto" w:fill="FFFFFF"/>
          <w:rtl/>
        </w:rPr>
        <w:t xml:space="preserve"> (</w:t>
      </w:r>
      <w:r w:rsidR="009C3B7F" w:rsidRPr="007C544A">
        <w:rPr>
          <w:rFonts w:ascii="Traditional Arabic" w:hAnsi="Traditional Arabic" w:cs="Traditional Arabic"/>
          <w:sz w:val="24"/>
          <w:szCs w:val="24"/>
          <w:shd w:val="clear" w:color="auto" w:fill="FFFFFF"/>
        </w:rPr>
        <w:t>Capital Market Authority, 2023; General Authority for Competition, 2023</w:t>
      </w:r>
      <w:r w:rsidR="009C3B7F" w:rsidRPr="007C544A">
        <w:rPr>
          <w:rFonts w:ascii="Traditional Arabic" w:hAnsi="Traditional Arabic" w:cs="Traditional Arabic"/>
          <w:sz w:val="24"/>
          <w:szCs w:val="24"/>
          <w:shd w:val="clear" w:color="auto" w:fill="FFFFFF"/>
          <w:rtl/>
        </w:rPr>
        <w:t>)</w:t>
      </w:r>
    </w:p>
    <w:p w14:paraId="6B7778E3" w14:textId="77777777" w:rsidR="00F5627F" w:rsidRPr="007C544A" w:rsidRDefault="00F5627F" w:rsidP="002D00D3">
      <w:pPr>
        <w:pStyle w:val="NormalWeb"/>
        <w:numPr>
          <w:ilvl w:val="0"/>
          <w:numId w:val="37"/>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إخطار الجهات الرقابية والحصول على الموافقات النظامية</w:t>
      </w:r>
      <w:r w:rsidR="00775B4E" w:rsidRPr="007C544A">
        <w:rPr>
          <w:rFonts w:ascii="Traditional Arabic" w:eastAsiaTheme="minorHAnsi" w:hAnsi="Traditional Arabic" w:cs="Traditional Arabic"/>
          <w:b/>
          <w:bCs/>
          <w:rtl/>
        </w:rPr>
        <w:t xml:space="preserve">: </w:t>
      </w:r>
    </w:p>
    <w:p w14:paraId="61657DB8" w14:textId="77777777" w:rsidR="009C3B7F" w:rsidRPr="007C544A" w:rsidRDefault="00FF7FD8" w:rsidP="00706522">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tl/>
        </w:rPr>
      </w:pPr>
      <w:r w:rsidRPr="007C544A">
        <w:rPr>
          <w:rFonts w:ascii="Traditional Arabic" w:hAnsi="Traditional Arabic" w:cs="Traditional Arabic"/>
          <w:sz w:val="24"/>
          <w:szCs w:val="24"/>
          <w:shd w:val="clear" w:color="auto" w:fill="FFFFFF"/>
          <w:rtl/>
        </w:rPr>
        <w:t>يتطلب الدمج الحصول على موافقات الجهات المختصة، وعرض مشروع عقد الدمج على الجمعية العامة غير العادية للشركات المشاركة، وفقًا للمتطلبات النظامية ونسب التصويت المقررة</w:t>
      </w:r>
      <w:r w:rsidRPr="007C544A">
        <w:rPr>
          <w:rFonts w:ascii="Traditional Arabic" w:hAnsi="Traditional Arabic" w:cs="Traditional Arabic"/>
          <w:sz w:val="24"/>
          <w:szCs w:val="24"/>
          <w:shd w:val="clear" w:color="auto" w:fill="FFFFFF"/>
        </w:rPr>
        <w:t>.</w:t>
      </w:r>
      <w:r w:rsidRPr="007C544A">
        <w:rPr>
          <w:rFonts w:ascii="Traditional Arabic" w:hAnsi="Traditional Arabic" w:cs="Traditional Arabic"/>
          <w:sz w:val="24"/>
          <w:szCs w:val="24"/>
          <w:shd w:val="clear" w:color="auto" w:fill="FFFFFF"/>
          <w:rtl/>
        </w:rPr>
        <w:t xml:space="preserve"> </w:t>
      </w:r>
      <w:r w:rsidR="009C3B7F" w:rsidRPr="007C544A">
        <w:rPr>
          <w:rFonts w:ascii="Traditional Arabic" w:hAnsi="Traditional Arabic" w:cs="Traditional Arabic"/>
          <w:sz w:val="24"/>
          <w:szCs w:val="24"/>
          <w:shd w:val="clear" w:color="auto" w:fill="FFFFFF"/>
          <w:rtl/>
        </w:rPr>
        <w:t>(</w:t>
      </w:r>
      <w:r w:rsidR="009C3B7F" w:rsidRPr="007C544A">
        <w:rPr>
          <w:rFonts w:ascii="Traditional Arabic" w:hAnsi="Traditional Arabic" w:cs="Traditional Arabic"/>
          <w:sz w:val="24"/>
          <w:szCs w:val="24"/>
          <w:shd w:val="clear" w:color="auto" w:fill="FFFFFF"/>
        </w:rPr>
        <w:t>Ministry of Commerce, 2022; Capital Market Authority, 2023</w:t>
      </w:r>
      <w:r w:rsidR="009C3B7F" w:rsidRPr="007C544A">
        <w:rPr>
          <w:rFonts w:ascii="Traditional Arabic" w:hAnsi="Traditional Arabic" w:cs="Traditional Arabic"/>
          <w:sz w:val="24"/>
          <w:szCs w:val="24"/>
          <w:shd w:val="clear" w:color="auto" w:fill="FFFFFF"/>
          <w:rtl/>
        </w:rPr>
        <w:t>).</w:t>
      </w:r>
    </w:p>
    <w:p w14:paraId="0D94F335" w14:textId="77777777" w:rsidR="00F5627F" w:rsidRPr="007C544A" w:rsidRDefault="00F5627F" w:rsidP="002D00D3">
      <w:pPr>
        <w:pStyle w:val="NormalWeb"/>
        <w:numPr>
          <w:ilvl w:val="0"/>
          <w:numId w:val="37"/>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توثيق العقد وتسجيله</w:t>
      </w:r>
      <w:r w:rsidR="00775B4E" w:rsidRPr="007C544A">
        <w:rPr>
          <w:rFonts w:ascii="Traditional Arabic" w:eastAsiaTheme="minorHAnsi" w:hAnsi="Traditional Arabic" w:cs="Traditional Arabic"/>
          <w:b/>
          <w:bCs/>
          <w:rtl/>
        </w:rPr>
        <w:t xml:space="preserve">: </w:t>
      </w:r>
    </w:p>
    <w:p w14:paraId="2642F94B" w14:textId="77777777" w:rsidR="0022698D" w:rsidRPr="007C544A" w:rsidRDefault="00F5627F" w:rsidP="007E5219">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Pr>
      </w:pPr>
      <w:r w:rsidRPr="007C544A">
        <w:rPr>
          <w:rFonts w:ascii="Traditional Arabic" w:hAnsi="Traditional Arabic" w:cs="Traditional Arabic"/>
          <w:sz w:val="24"/>
          <w:szCs w:val="24"/>
          <w:shd w:val="clear" w:color="auto" w:fill="FFFFFF"/>
          <w:rtl/>
        </w:rPr>
        <w:t xml:space="preserve">يتم تحرير عقد </w:t>
      </w:r>
      <w:proofErr w:type="gramStart"/>
      <w:r w:rsidR="0022698D" w:rsidRPr="007C544A">
        <w:rPr>
          <w:rFonts w:ascii="Traditional Arabic" w:hAnsi="Traditional Arabic" w:cs="Traditional Arabic"/>
          <w:sz w:val="24"/>
          <w:szCs w:val="24"/>
          <w:shd w:val="clear" w:color="auto" w:fill="FFFFFF"/>
          <w:rtl/>
        </w:rPr>
        <w:t xml:space="preserve">الدمج </w:t>
      </w:r>
      <w:r w:rsidRPr="007C544A">
        <w:rPr>
          <w:rFonts w:ascii="Traditional Arabic" w:hAnsi="Traditional Arabic" w:cs="Traditional Arabic"/>
          <w:sz w:val="24"/>
          <w:szCs w:val="24"/>
          <w:shd w:val="clear" w:color="auto" w:fill="FFFFFF"/>
          <w:rtl/>
        </w:rPr>
        <w:t xml:space="preserve"> بصورة</w:t>
      </w:r>
      <w:proofErr w:type="gramEnd"/>
      <w:r w:rsidRPr="007C544A">
        <w:rPr>
          <w:rFonts w:ascii="Traditional Arabic" w:hAnsi="Traditional Arabic" w:cs="Traditional Arabic"/>
          <w:sz w:val="24"/>
          <w:szCs w:val="24"/>
          <w:shd w:val="clear" w:color="auto" w:fill="FFFFFF"/>
          <w:rtl/>
        </w:rPr>
        <w:t xml:space="preserve"> رسمية</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وتسجيله لدى السجل التجاري</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وبعد التسجيل يكتسب الكيان الجديد</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أو الشركة الدامجة) شخصيته الاعتبارية الكاملة وتنتقل إليها حقوق والتزامات الشركات المندمجة</w:t>
      </w:r>
      <w:r w:rsidRPr="007C544A">
        <w:rPr>
          <w:rFonts w:ascii="Traditional Arabic" w:hAnsi="Traditional Arabic" w:cs="Traditional Arabic"/>
          <w:sz w:val="24"/>
          <w:szCs w:val="24"/>
          <w:shd w:val="clear" w:color="auto" w:fill="FFFFFF"/>
        </w:rPr>
        <w:t>.</w:t>
      </w:r>
    </w:p>
    <w:p w14:paraId="72627F32" w14:textId="77777777" w:rsidR="00F5627F" w:rsidRPr="007C544A" w:rsidRDefault="00F5627F" w:rsidP="002D00D3">
      <w:pPr>
        <w:pStyle w:val="NormalWeb"/>
        <w:numPr>
          <w:ilvl w:val="0"/>
          <w:numId w:val="37"/>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Pr>
        <w:t xml:space="preserve"> </w:t>
      </w:r>
      <w:r w:rsidRPr="007C544A">
        <w:rPr>
          <w:rFonts w:ascii="Traditional Arabic" w:eastAsiaTheme="minorHAnsi" w:hAnsi="Traditional Arabic" w:cs="Traditional Arabic"/>
          <w:b/>
          <w:bCs/>
          <w:rtl/>
        </w:rPr>
        <w:t>الإفصاح والنشر</w:t>
      </w:r>
      <w:r w:rsidR="00775B4E" w:rsidRPr="007C544A">
        <w:rPr>
          <w:rFonts w:ascii="Traditional Arabic" w:eastAsiaTheme="minorHAnsi" w:hAnsi="Traditional Arabic" w:cs="Traditional Arabic"/>
          <w:b/>
          <w:bCs/>
          <w:rtl/>
        </w:rPr>
        <w:t xml:space="preserve">: </w:t>
      </w:r>
    </w:p>
    <w:p w14:paraId="47B68FE8" w14:textId="77777777" w:rsidR="007E5219" w:rsidRPr="007C544A" w:rsidRDefault="00F5627F" w:rsidP="004053FA">
      <w:pPr>
        <w:shd w:val="clear" w:color="auto" w:fill="FFFFFF" w:themeFill="background1"/>
        <w:bidi/>
        <w:spacing w:after="0" w:line="360" w:lineRule="auto"/>
        <w:ind w:firstLine="720"/>
        <w:jc w:val="both"/>
        <w:rPr>
          <w:rFonts w:ascii="Traditional Arabic" w:hAnsi="Traditional Arabic" w:cs="Traditional Arabic"/>
          <w:shd w:val="clear" w:color="auto" w:fill="FFFFFF"/>
          <w:rtl/>
        </w:rPr>
      </w:pPr>
      <w:r w:rsidRPr="007C544A">
        <w:rPr>
          <w:rFonts w:ascii="Traditional Arabic" w:hAnsi="Traditional Arabic" w:cs="Traditional Arabic"/>
          <w:sz w:val="24"/>
          <w:szCs w:val="24"/>
          <w:shd w:val="clear" w:color="auto" w:fill="FFFFFF"/>
          <w:rtl/>
        </w:rPr>
        <w:t xml:space="preserve">يلزم النظام الشركات بالإعلان عن عملية </w:t>
      </w:r>
      <w:proofErr w:type="gramStart"/>
      <w:r w:rsidR="0022698D" w:rsidRPr="007C544A">
        <w:rPr>
          <w:rFonts w:ascii="Traditional Arabic" w:hAnsi="Traditional Arabic" w:cs="Traditional Arabic"/>
          <w:sz w:val="24"/>
          <w:szCs w:val="24"/>
          <w:shd w:val="clear" w:color="auto" w:fill="FFFFFF"/>
          <w:rtl/>
        </w:rPr>
        <w:t xml:space="preserve">الدمج </w:t>
      </w:r>
      <w:r w:rsidRPr="007C544A">
        <w:rPr>
          <w:rFonts w:ascii="Traditional Arabic" w:hAnsi="Traditional Arabic" w:cs="Traditional Arabic"/>
          <w:sz w:val="24"/>
          <w:szCs w:val="24"/>
          <w:shd w:val="clear" w:color="auto" w:fill="FFFFFF"/>
          <w:rtl/>
        </w:rPr>
        <w:t xml:space="preserve"> بعد</w:t>
      </w:r>
      <w:proofErr w:type="gramEnd"/>
      <w:r w:rsidRPr="007C544A">
        <w:rPr>
          <w:rFonts w:ascii="Traditional Arabic" w:hAnsi="Traditional Arabic" w:cs="Traditional Arabic"/>
          <w:sz w:val="24"/>
          <w:szCs w:val="24"/>
          <w:shd w:val="clear" w:color="auto" w:fill="FFFFFF"/>
          <w:rtl/>
        </w:rPr>
        <w:t xml:space="preserve"> اكتمالها في الصحف الرسمية أو عبر موقع الشركة وهيئة السوق المالية</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إن كانت مدرجة)</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تحقيقًا لمبدأ الشفافية</w:t>
      </w:r>
      <w:r w:rsidR="004053FA" w:rsidRPr="007C544A">
        <w:rPr>
          <w:rFonts w:ascii="Traditional Arabic" w:hAnsi="Traditional Arabic" w:cs="Traditional Arabic" w:hint="cs"/>
          <w:sz w:val="24"/>
          <w:szCs w:val="24"/>
          <w:shd w:val="clear" w:color="auto" w:fill="FFFFFF"/>
          <w:rtl/>
        </w:rPr>
        <w:t xml:space="preserve">، </w:t>
      </w:r>
      <w:r w:rsidRPr="007C544A">
        <w:rPr>
          <w:rFonts w:ascii="Traditional Arabic" w:hAnsi="Traditional Arabic" w:cs="Traditional Arabic"/>
          <w:shd w:val="clear" w:color="auto" w:fill="FFFFFF"/>
          <w:rtl/>
        </w:rPr>
        <w:t>بعد موافقة الجمعيات العامة</w:t>
      </w:r>
      <w:r w:rsidR="00D7278E" w:rsidRPr="007C544A">
        <w:rPr>
          <w:rFonts w:ascii="Traditional Arabic" w:hAnsi="Traditional Arabic" w:cs="Traditional Arabic"/>
          <w:shd w:val="clear" w:color="auto" w:fill="FFFFFF"/>
          <w:rtl/>
        </w:rPr>
        <w:t xml:space="preserve">، </w:t>
      </w:r>
      <w:r w:rsidRPr="007C544A">
        <w:rPr>
          <w:rFonts w:ascii="Traditional Arabic" w:hAnsi="Traditional Arabic" w:cs="Traditional Arabic"/>
          <w:shd w:val="clear" w:color="auto" w:fill="FFFFFF"/>
          <w:rtl/>
        </w:rPr>
        <w:t xml:space="preserve">يتم تنفيذ </w:t>
      </w:r>
      <w:proofErr w:type="gramStart"/>
      <w:r w:rsidR="0022698D" w:rsidRPr="007C544A">
        <w:rPr>
          <w:rFonts w:ascii="Traditional Arabic" w:hAnsi="Traditional Arabic" w:cs="Traditional Arabic"/>
          <w:shd w:val="clear" w:color="auto" w:fill="FFFFFF"/>
          <w:rtl/>
        </w:rPr>
        <w:t xml:space="preserve">الدمج </w:t>
      </w:r>
      <w:r w:rsidRPr="007C544A">
        <w:rPr>
          <w:rFonts w:ascii="Traditional Arabic" w:hAnsi="Traditional Arabic" w:cs="Traditional Arabic"/>
          <w:shd w:val="clear" w:color="auto" w:fill="FFFFFF"/>
          <w:rtl/>
        </w:rPr>
        <w:t xml:space="preserve"> قانونيًا</w:t>
      </w:r>
      <w:proofErr w:type="gramEnd"/>
      <w:r w:rsidRPr="007C544A">
        <w:rPr>
          <w:rFonts w:ascii="Traditional Arabic" w:hAnsi="Traditional Arabic" w:cs="Traditional Arabic"/>
          <w:shd w:val="clear" w:color="auto" w:fill="FFFFFF"/>
          <w:rtl/>
        </w:rPr>
        <w:t xml:space="preserve"> بإحدى طريقتين</w:t>
      </w:r>
      <w:r w:rsidR="00775B4E" w:rsidRPr="007C544A">
        <w:rPr>
          <w:rFonts w:ascii="Traditional Arabic" w:hAnsi="Traditional Arabic" w:cs="Traditional Arabic"/>
          <w:shd w:val="clear" w:color="auto" w:fill="FFFFFF"/>
          <w:rtl/>
        </w:rPr>
        <w:t xml:space="preserve">: </w:t>
      </w:r>
      <w:proofErr w:type="gramStart"/>
      <w:r w:rsidR="0022698D" w:rsidRPr="007C544A">
        <w:rPr>
          <w:rFonts w:ascii="Traditional Arabic" w:hAnsi="Traditional Arabic" w:cs="Traditional Arabic"/>
          <w:shd w:val="clear" w:color="auto" w:fill="FFFFFF"/>
          <w:rtl/>
        </w:rPr>
        <w:t xml:space="preserve">الدمج </w:t>
      </w:r>
      <w:r w:rsidRPr="007C544A">
        <w:rPr>
          <w:rFonts w:ascii="Traditional Arabic" w:hAnsi="Traditional Arabic" w:cs="Traditional Arabic"/>
          <w:shd w:val="clear" w:color="auto" w:fill="FFFFFF"/>
          <w:rtl/>
        </w:rPr>
        <w:t xml:space="preserve"> بطريق</w:t>
      </w:r>
      <w:proofErr w:type="gramEnd"/>
      <w:r w:rsidRPr="007C544A">
        <w:rPr>
          <w:rFonts w:ascii="Traditional Arabic" w:hAnsi="Traditional Arabic" w:cs="Traditional Arabic"/>
          <w:shd w:val="clear" w:color="auto" w:fill="FFFFFF"/>
          <w:rtl/>
        </w:rPr>
        <w:t xml:space="preserve"> الضم أو المزج. ويجب تعديل السجلات التجارية لدى وزارة التجارة</w:t>
      </w:r>
      <w:r w:rsidR="00D7278E" w:rsidRPr="007C544A">
        <w:rPr>
          <w:rFonts w:ascii="Traditional Arabic" w:hAnsi="Traditional Arabic" w:cs="Traditional Arabic"/>
          <w:shd w:val="clear" w:color="auto" w:fill="FFFFFF"/>
          <w:rtl/>
        </w:rPr>
        <w:t xml:space="preserve">، </w:t>
      </w:r>
      <w:r w:rsidRPr="007C544A">
        <w:rPr>
          <w:rFonts w:ascii="Traditional Arabic" w:hAnsi="Traditional Arabic" w:cs="Traditional Arabic"/>
          <w:shd w:val="clear" w:color="auto" w:fill="FFFFFF"/>
          <w:rtl/>
        </w:rPr>
        <w:t>وتحديث بيانات الشركة الدامجة لدى هيئة السوق المالية والسوق المالية السعودية</w:t>
      </w:r>
      <w:r w:rsidR="00D7278E" w:rsidRPr="007C544A">
        <w:rPr>
          <w:rFonts w:ascii="Traditional Arabic" w:hAnsi="Traditional Arabic" w:cs="Traditional Arabic"/>
          <w:shd w:val="clear" w:color="auto" w:fill="FFFFFF"/>
          <w:rtl/>
        </w:rPr>
        <w:t xml:space="preserve"> (</w:t>
      </w:r>
      <w:r w:rsidRPr="007C544A">
        <w:rPr>
          <w:rFonts w:ascii="Traditional Arabic" w:hAnsi="Traditional Arabic" w:cs="Traditional Arabic"/>
          <w:shd w:val="clear" w:color="auto" w:fill="FFFFFF"/>
          <w:rtl/>
        </w:rPr>
        <w:t>تداول)</w:t>
      </w:r>
      <w:r w:rsidR="009C3B7F" w:rsidRPr="007C544A">
        <w:rPr>
          <w:rFonts w:ascii="Traditional Arabic" w:hAnsi="Traditional Arabic" w:cs="Traditional Arabic"/>
          <w:shd w:val="clear" w:color="auto" w:fill="FFFFFF"/>
          <w:rtl/>
        </w:rPr>
        <w:t xml:space="preserve"> (</w:t>
      </w:r>
      <w:r w:rsidR="009C3B7F" w:rsidRPr="007C544A">
        <w:rPr>
          <w:rFonts w:ascii="Traditional Arabic" w:hAnsi="Traditional Arabic" w:cs="Traditional Arabic"/>
          <w:shd w:val="clear" w:color="auto" w:fill="FFFFFF"/>
        </w:rPr>
        <w:t>Ministry of Commerce, 2022; Tadawul, 2024</w:t>
      </w:r>
      <w:r w:rsidR="007E5219" w:rsidRPr="007C544A">
        <w:rPr>
          <w:rFonts w:ascii="Traditional Arabic" w:hAnsi="Traditional Arabic" w:cs="Traditional Arabic"/>
          <w:shd w:val="clear" w:color="auto" w:fill="FFFFFF"/>
          <w:rtl/>
        </w:rPr>
        <w:t>).</w:t>
      </w:r>
    </w:p>
    <w:p w14:paraId="41BBA2F4" w14:textId="77777777" w:rsidR="00195812" w:rsidRPr="007C544A" w:rsidRDefault="00195812" w:rsidP="005F77CA">
      <w:pPr>
        <w:pStyle w:val="isselectedend"/>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 xml:space="preserve">يُعد مشروع الاندماج خطوة أساسية في عملية الدمج، إذ يتضمن الشروط والبيانات القانونية والمالية الأساسية للعملية، ومنها طبيعة العوض وقيمته، وعدد الحصص أو الأسهم التي تخصص للشركة المندمجة في رأس مال الشركة الدامجة أو الشركة الناشئة عن الاندماج، </w:t>
      </w:r>
      <w:r w:rsidRPr="007C544A">
        <w:rPr>
          <w:rFonts w:ascii="Traditional Arabic" w:hAnsi="Traditional Arabic" w:cs="Traditional Arabic"/>
          <w:rtl/>
        </w:rPr>
        <w:lastRenderedPageBreak/>
        <w:t>فضلًا عن بيان قدرة كل شركة طرف في الاندماج على الوفاء بديونها، وذلك وفقًا للمادة (225) من نظام الشركات السعودي. كما أوجب النظام الإعلان عن الاندماج قبل الموعد المحدد للتصويت على مقترحه بما لا يقل عن ثلاثين يومًا، وأتاح للدائنين حق الاعتراض على الاندماج وفقًا للضوابط والمدد النظامية، بما يعكس اهتمام المنظم السعودي بحماية حقوق الدائنين وأصحاب المصالح المرتبطة بالعملية (نظام الشركات السعودي، 2022، المادتان 225، 227)</w:t>
      </w:r>
      <w:r w:rsidRPr="007C544A">
        <w:rPr>
          <w:rFonts w:ascii="Traditional Arabic" w:hAnsi="Traditional Arabic" w:cs="Traditional Arabic"/>
        </w:rPr>
        <w:t>.</w:t>
      </w:r>
    </w:p>
    <w:p w14:paraId="56674527" w14:textId="77777777" w:rsidR="00195812" w:rsidRPr="007C544A" w:rsidRDefault="005F77CA" w:rsidP="005F77CA">
      <w:pPr>
        <w:pStyle w:val="NormalWeb"/>
        <w:bidi/>
        <w:spacing w:before="0" w:beforeAutospacing="0" w:after="0" w:afterAutospacing="0" w:line="360" w:lineRule="auto"/>
        <w:ind w:firstLine="360"/>
        <w:jc w:val="both"/>
        <w:rPr>
          <w:rFonts w:ascii="Traditional Arabic" w:hAnsi="Traditional Arabic" w:cs="Traditional Arabic"/>
        </w:rPr>
      </w:pPr>
      <w:r w:rsidRPr="007C544A">
        <w:rPr>
          <w:rFonts w:ascii="Traditional Arabic" w:hAnsi="Traditional Arabic" w:cs="Traditional Arabic" w:hint="cs"/>
          <w:rtl/>
        </w:rPr>
        <w:t xml:space="preserve">    </w:t>
      </w:r>
      <w:r w:rsidR="00195812" w:rsidRPr="007C544A">
        <w:rPr>
          <w:rFonts w:ascii="Traditional Arabic" w:hAnsi="Traditional Arabic" w:cs="Traditional Arabic"/>
          <w:rtl/>
        </w:rPr>
        <w:t>وبالمقارنة، يتضمن التنظيم الفرنسي أحكامًا تفصيلية بشأن إشهار مشروع الاندماج، حيث يُنشر إعلان يتضمن بيانات محددة عن الشركات المشاركة، ورأس المال، وتقييم الأصول والخصوم محل النقل، ونسبة مبادلة الحقوق، وغيرها من البيانات، وذلك قبل موعد الجمعية العامة بمدة لا تقل عن ثلاثين يومًا، مع إتاحة المشروع والوثائق ذات الصلة للمساهمين وفقًا للضوابط المقررة. ويبرز هذا التنظيم التفصيلي أهمية الإشهار في توفير المعلومات اللازمة لأصحاب المصالح وتمكينهم من ممارسة حقوقهم على نحو أكثر فاعلية</w:t>
      </w:r>
      <w:r w:rsidR="00195812" w:rsidRPr="007C544A">
        <w:rPr>
          <w:rFonts w:ascii="Traditional Arabic" w:hAnsi="Traditional Arabic" w:cs="Traditional Arabic"/>
        </w:rPr>
        <w:t xml:space="preserve"> (Code de commerce français, art. R236-1–R236-4).</w:t>
      </w:r>
    </w:p>
    <w:p w14:paraId="52D4D331" w14:textId="77777777" w:rsidR="00F5627F" w:rsidRPr="007C544A" w:rsidRDefault="005F77CA" w:rsidP="005F77CA">
      <w:pPr>
        <w:pStyle w:val="NormalWeb"/>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rtl/>
        </w:rPr>
      </w:pPr>
      <w:r w:rsidRPr="007C544A">
        <w:rPr>
          <w:rFonts w:ascii="Traditional Arabic" w:eastAsiaTheme="minorHAnsi" w:hAnsi="Traditional Arabic" w:cs="Traditional Arabic" w:hint="cs"/>
          <w:b/>
          <w:bCs/>
          <w:rtl/>
        </w:rPr>
        <w:t xml:space="preserve">ثانياً: </w:t>
      </w:r>
      <w:r w:rsidR="00F5627F" w:rsidRPr="007C544A">
        <w:rPr>
          <w:rFonts w:ascii="Traditional Arabic" w:eastAsiaTheme="minorHAnsi" w:hAnsi="Traditional Arabic" w:cs="Traditional Arabic"/>
          <w:b/>
          <w:bCs/>
          <w:rtl/>
        </w:rPr>
        <w:t>واقع السوق الموازية الواقع</w:t>
      </w:r>
      <w:r w:rsidR="00775B4E" w:rsidRPr="007C544A">
        <w:rPr>
          <w:rFonts w:ascii="Traditional Arabic" w:eastAsiaTheme="minorHAnsi" w:hAnsi="Traditional Arabic" w:cs="Traditional Arabic"/>
          <w:b/>
          <w:bCs/>
          <w:rtl/>
        </w:rPr>
        <w:t xml:space="preserve">: </w:t>
      </w:r>
    </w:p>
    <w:p w14:paraId="49B6D977" w14:textId="77777777" w:rsidR="00580A85" w:rsidRPr="007C544A" w:rsidRDefault="00F5627F" w:rsidP="00195812">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قبل عرض واقع السوق الموازية لابد من </w:t>
      </w:r>
      <w:r w:rsidR="00580A85" w:rsidRPr="007C544A">
        <w:rPr>
          <w:rFonts w:ascii="Traditional Arabic" w:hAnsi="Traditional Arabic" w:cs="Traditional Arabic"/>
          <w:sz w:val="24"/>
          <w:szCs w:val="24"/>
          <w:rtl/>
        </w:rPr>
        <w:t>الإشارة</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مفهوم السوق الموازية حيث عرفت السوق الموازية بعدة تعريفات</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أبرزها</w:t>
      </w:r>
      <w:r w:rsidR="00775B4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منصة تداول مخصصة للشركات وفق متطلبات أقل من السوق الرئيسية مع تعزيز الشفافية والحوكمة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شركة تداول السعودية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2022)</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وسوق منظمة تستهدف الشركات الناشئة والصغيرة لجذب رؤوس الأموال وتنمية الاقتصاد الوطني</w:t>
      </w:r>
      <w:r w:rsidR="00195812" w:rsidRPr="007C544A">
        <w:rPr>
          <w:rFonts w:ascii="Traditional Arabic" w:hAnsi="Traditional Arabic" w:cs="Traditional Arabic" w:hint="cs"/>
          <w:sz w:val="24"/>
          <w:szCs w:val="24"/>
          <w:rtl/>
        </w:rPr>
        <w:t xml:space="preserve"> </w:t>
      </w:r>
      <w:r w:rsidRPr="007C544A">
        <w:rPr>
          <w:rFonts w:ascii="Traditional Arabic" w:hAnsi="Traditional Arabic" w:cs="Traditional Arabic"/>
          <w:sz w:val="24"/>
          <w:szCs w:val="24"/>
          <w:rtl/>
        </w:rPr>
        <w:t>ومنصات تداول تهدف لتسهيل الوصول</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رأس المال وفق معايير مبسطة لنمو الشركات الصغيرة والمتوسطة</w:t>
      </w:r>
      <w:r w:rsidR="00580A85" w:rsidRPr="007C544A">
        <w:rPr>
          <w:rFonts w:ascii="Traditional Arabic" w:hAnsi="Traditional Arabic" w:cs="Traditional Arabic"/>
          <w:sz w:val="24"/>
          <w:szCs w:val="24"/>
          <w:rtl/>
        </w:rPr>
        <w:t xml:space="preserve"> (</w:t>
      </w:r>
      <w:r w:rsidR="00580A85" w:rsidRPr="007C544A">
        <w:rPr>
          <w:rFonts w:ascii="Traditional Arabic" w:hAnsi="Traditional Arabic" w:cs="Traditional Arabic"/>
          <w:sz w:val="24"/>
          <w:szCs w:val="24"/>
        </w:rPr>
        <w:t>OECD, 2019</w:t>
      </w:r>
      <w:r w:rsidR="00580A85" w:rsidRPr="007C544A">
        <w:rPr>
          <w:rFonts w:ascii="Traditional Arabic" w:hAnsi="Traditional Arabic" w:cs="Traditional Arabic"/>
          <w:sz w:val="24"/>
          <w:szCs w:val="24"/>
          <w:rtl/>
        </w:rPr>
        <w:t>).</w:t>
      </w:r>
    </w:p>
    <w:p w14:paraId="06C17BD5" w14:textId="77777777" w:rsidR="00F5627F" w:rsidRPr="007C544A" w:rsidRDefault="005877F9" w:rsidP="00706522">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تُعرَّف السوق الموازية </w:t>
      </w:r>
      <w:r w:rsidRPr="007C544A">
        <w:rPr>
          <w:rFonts w:ascii="Traditional Arabic" w:hAnsi="Traditional Arabic" w:cs="Traditional Arabic"/>
          <w:sz w:val="24"/>
          <w:szCs w:val="24"/>
        </w:rPr>
        <w:t>«</w:t>
      </w:r>
      <w:r w:rsidRPr="007C544A">
        <w:rPr>
          <w:rFonts w:ascii="Traditional Arabic" w:hAnsi="Traditional Arabic" w:cs="Traditional Arabic"/>
          <w:sz w:val="24"/>
          <w:szCs w:val="24"/>
          <w:rtl/>
        </w:rPr>
        <w:t>نمو» إجرائيًا بأنها منصة في السوق المالية السعودية توفر متطلبات إدراج أكثر مرونة للشركات الصغيرة والمتوسطة بهدف التوسع والتمويل وتوفير فرص استثمارية جديدة</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وتواجه الشركات العائلية تحديات تتعلق بالاستمرارية والحوكمة والشفافية، خاصة مع انتقال الملكية بين الأجيال، مما قد يؤدي إلى تفاقم الخلافات وضعف تنظيم القرارات</w:t>
      </w:r>
      <w:r w:rsidRPr="007C544A">
        <w:rPr>
          <w:rFonts w:ascii="Traditional Arabic" w:hAnsi="Traditional Arabic" w:cs="Traditional Arabic"/>
          <w:sz w:val="24"/>
          <w:szCs w:val="24"/>
        </w:rPr>
        <w:t>.</w:t>
      </w:r>
      <w:r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tl/>
        </w:rPr>
        <w:t>(</w:t>
      </w:r>
      <w:r w:rsidR="00F5627F" w:rsidRPr="007C544A">
        <w:rPr>
          <w:rFonts w:ascii="Traditional Arabic" w:hAnsi="Traditional Arabic" w:cs="Traditional Arabic"/>
          <w:sz w:val="24"/>
          <w:szCs w:val="24"/>
          <w:rtl/>
        </w:rPr>
        <w:t>شركة السوق المالية السعودية</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2021)</w:t>
      </w:r>
    </w:p>
    <w:p w14:paraId="47B84670" w14:textId="77777777" w:rsidR="00580A85" w:rsidRPr="007C544A" w:rsidRDefault="00F5627F" w:rsidP="00706522">
      <w:pPr>
        <w:pStyle w:val="FootnoteText"/>
        <w:shd w:val="clear" w:color="auto" w:fill="FFFFFF" w:themeFill="background1"/>
        <w:bidi/>
        <w:spacing w:line="360" w:lineRule="auto"/>
        <w:ind w:firstLine="720"/>
        <w:jc w:val="both"/>
        <w:rPr>
          <w:rFonts w:ascii="Traditional Arabic" w:hAnsi="Traditional Arabic" w:cs="Traditional Arabic"/>
          <w:sz w:val="24"/>
          <w:szCs w:val="24"/>
          <w:rtl/>
          <w:lang w:bidi="ar-SA"/>
        </w:rPr>
      </w:pPr>
      <w:r w:rsidRPr="007C544A">
        <w:rPr>
          <w:rFonts w:ascii="Traditional Arabic" w:hAnsi="Traditional Arabic" w:cs="Traditional Arabic"/>
          <w:sz w:val="24"/>
          <w:szCs w:val="24"/>
          <w:rtl/>
          <w:lang w:bidi="ar-SA"/>
        </w:rPr>
        <w:t>وجاء</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نظام</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الشركات</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السعودي</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الصادر</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في</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عام</w:t>
      </w:r>
      <w:r w:rsidR="009C3B7F" w:rsidRPr="007C544A">
        <w:rPr>
          <w:rFonts w:ascii="Traditional Arabic" w:hAnsi="Traditional Arabic" w:cs="Traditional Arabic"/>
          <w:sz w:val="24"/>
          <w:szCs w:val="24"/>
          <w:rtl/>
          <w:lang w:bidi="ar-SA"/>
        </w:rPr>
        <w:t xml:space="preserve"> (</w:t>
      </w:r>
      <w:r w:rsidR="00580A85" w:rsidRPr="007C544A">
        <w:rPr>
          <w:rFonts w:ascii="Traditional Arabic" w:hAnsi="Traditional Arabic" w:cs="Traditional Arabic"/>
          <w:sz w:val="24"/>
          <w:szCs w:val="24"/>
          <w:rtl/>
          <w:lang w:bidi="ar-SA"/>
        </w:rPr>
        <w:t xml:space="preserve">1435ه-2015م) </w:t>
      </w:r>
      <w:r w:rsidRPr="007C544A">
        <w:rPr>
          <w:rFonts w:ascii="Traditional Arabic" w:hAnsi="Traditional Arabic" w:cs="Traditional Arabic"/>
          <w:sz w:val="24"/>
          <w:szCs w:val="24"/>
          <w:rtl/>
          <w:lang w:bidi="ar-SA"/>
        </w:rPr>
        <w:t>بتنظيم</w:t>
      </w:r>
      <w:r w:rsidRPr="007C544A">
        <w:rPr>
          <w:rFonts w:ascii="Traditional Arabic" w:hAnsi="Traditional Arabic" w:cs="Traditional Arabic"/>
          <w:sz w:val="24"/>
          <w:szCs w:val="24"/>
          <w:rtl/>
        </w:rPr>
        <w:t xml:space="preserve"> </w:t>
      </w:r>
      <w:proofErr w:type="gramStart"/>
      <w:r w:rsidR="0022698D" w:rsidRPr="007C544A">
        <w:rPr>
          <w:rFonts w:ascii="Traditional Arabic" w:hAnsi="Traditional Arabic" w:cs="Traditional Arabic"/>
          <w:sz w:val="24"/>
          <w:szCs w:val="24"/>
          <w:rtl/>
          <w:lang w:bidi="ar-SA"/>
        </w:rPr>
        <w:t xml:space="preserve">الدمج </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في</w:t>
      </w:r>
      <w:proofErr w:type="gramEnd"/>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الفصل</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الثاني</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من</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الباب</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الثامن</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وفي</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المواد</w:t>
      </w:r>
      <w:r w:rsidR="009C3B7F" w:rsidRPr="007C544A">
        <w:rPr>
          <w:rFonts w:ascii="Traditional Arabic" w:hAnsi="Traditional Arabic" w:cs="Traditional Arabic"/>
          <w:sz w:val="24"/>
          <w:szCs w:val="24"/>
          <w:rtl/>
          <w:lang w:bidi="ar-SA"/>
        </w:rPr>
        <w:t xml:space="preserve"> (190-193)، </w:t>
      </w:r>
      <w:r w:rsidRPr="007C544A">
        <w:rPr>
          <w:rFonts w:ascii="Traditional Arabic" w:hAnsi="Traditional Arabic" w:cs="Traditional Arabic"/>
          <w:sz w:val="24"/>
          <w:szCs w:val="24"/>
          <w:rtl/>
          <w:lang w:bidi="ar-SA"/>
        </w:rPr>
        <w:t>وقد</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أجاز</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نظام</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الشركات</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السعودي</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للشركة</w:t>
      </w:r>
      <w:r w:rsidRPr="007C544A">
        <w:rPr>
          <w:rFonts w:ascii="Traditional Arabic" w:hAnsi="Traditional Arabic" w:cs="Traditional Arabic"/>
          <w:sz w:val="24"/>
          <w:szCs w:val="24"/>
          <w:rtl/>
        </w:rPr>
        <w:t xml:space="preserve"> </w:t>
      </w:r>
      <w:proofErr w:type="gramStart"/>
      <w:r w:rsidR="0022698D" w:rsidRPr="007C544A">
        <w:rPr>
          <w:rFonts w:ascii="Traditional Arabic" w:hAnsi="Traditional Arabic" w:cs="Traditional Arabic"/>
          <w:sz w:val="24"/>
          <w:szCs w:val="24"/>
          <w:rtl/>
          <w:lang w:bidi="ar-SA"/>
        </w:rPr>
        <w:t xml:space="preserve">الدمج </w:t>
      </w:r>
      <w:r w:rsidR="009C3B7F" w:rsidRPr="007C544A">
        <w:rPr>
          <w:rFonts w:ascii="Traditional Arabic" w:hAnsi="Traditional Arabic" w:cs="Traditional Arabic"/>
          <w:sz w:val="24"/>
          <w:szCs w:val="24"/>
          <w:rtl/>
          <w:lang w:bidi="ar-EG"/>
        </w:rPr>
        <w:t xml:space="preserve"> -</w:t>
      </w:r>
      <w:proofErr w:type="gramEnd"/>
      <w:r w:rsidRPr="007C544A">
        <w:rPr>
          <w:rFonts w:ascii="Traditional Arabic" w:hAnsi="Traditional Arabic" w:cs="Traditional Arabic"/>
          <w:sz w:val="24"/>
          <w:szCs w:val="24"/>
          <w:rtl/>
          <w:lang w:bidi="ar-SA"/>
        </w:rPr>
        <w:t>ولو</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كانت</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في</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دور</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التصفية</w:t>
      </w:r>
      <w:r w:rsidR="009C3B7F" w:rsidRPr="007C544A">
        <w:rPr>
          <w:rFonts w:ascii="Traditional Arabic" w:hAnsi="Traditional Arabic" w:cs="Traditional Arabic"/>
          <w:sz w:val="24"/>
          <w:szCs w:val="24"/>
          <w:rtl/>
          <w:lang w:bidi="ar-SA"/>
        </w:rPr>
        <w:t xml:space="preserve">- </w:t>
      </w:r>
      <w:r w:rsidRPr="007C544A">
        <w:rPr>
          <w:rFonts w:ascii="Traditional Arabic" w:hAnsi="Traditional Arabic" w:cs="Traditional Arabic"/>
          <w:sz w:val="24"/>
          <w:szCs w:val="24"/>
          <w:rtl/>
          <w:lang w:bidi="ar-SA"/>
        </w:rPr>
        <w:t>أن</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تندمج</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في</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شركة</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أخرى</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من</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نوعها</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أو</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من</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نوع</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آخر</w:t>
      </w:r>
      <w:r w:rsidR="00D7278E" w:rsidRPr="007C544A">
        <w:rPr>
          <w:rFonts w:ascii="Traditional Arabic" w:hAnsi="Traditional Arabic" w:cs="Traditional Arabic"/>
          <w:sz w:val="24"/>
          <w:szCs w:val="24"/>
          <w:rtl/>
          <w:lang w:bidi="ar-SA"/>
        </w:rPr>
        <w:t xml:space="preserve"> (</w:t>
      </w:r>
      <w:r w:rsidRPr="007C544A">
        <w:rPr>
          <w:rFonts w:ascii="Traditional Arabic" w:hAnsi="Traditional Arabic" w:cs="Traditional Arabic"/>
          <w:sz w:val="24"/>
          <w:szCs w:val="24"/>
          <w:rtl/>
          <w:lang w:bidi="ar-SA"/>
        </w:rPr>
        <w:t>وزارة</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التجارة</w:t>
      </w:r>
      <w:r w:rsidR="00580A85" w:rsidRPr="007C544A">
        <w:rPr>
          <w:rFonts w:ascii="Traditional Arabic" w:hAnsi="Traditional Arabic" w:cs="Traditional Arabic"/>
          <w:sz w:val="24"/>
          <w:szCs w:val="24"/>
          <w:rtl/>
          <w:lang w:bidi="ar-SA"/>
        </w:rPr>
        <w:t>، 2015).</w:t>
      </w:r>
    </w:p>
    <w:p w14:paraId="0373090A" w14:textId="77777777" w:rsidR="00580A85" w:rsidRPr="007C544A" w:rsidRDefault="00F5627F"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eastAsiaTheme="minorHAnsi" w:hAnsi="Traditional Arabic" w:cs="Traditional Arabic"/>
          <w:rtl/>
        </w:rPr>
        <w:t xml:space="preserve">سجلت القيمة السوقية للسوق الموازية "نمو" مستوى قياسيًّا خلال عام 2023 بعدما بلغت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48.3</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مليار </w:t>
      </w:r>
      <w:r w:rsidR="00D7278E" w:rsidRPr="007C544A">
        <w:rPr>
          <w:rFonts w:ascii="Traditional Arabic" w:eastAsiaTheme="minorHAnsi" w:hAnsi="Traditional Arabic" w:cs="Traditional Arabic"/>
          <w:rtl/>
        </w:rPr>
        <w:t xml:space="preserve">ريال، </w:t>
      </w:r>
      <w:r w:rsidRPr="007C544A">
        <w:rPr>
          <w:rFonts w:ascii="Traditional Arabic" w:eastAsiaTheme="minorHAnsi" w:hAnsi="Traditional Arabic" w:cs="Traditional Arabic"/>
          <w:rtl/>
        </w:rPr>
        <w:t xml:space="preserve">وكانت القيمة </w:t>
      </w:r>
      <w:r w:rsidR="00580A85" w:rsidRPr="007C544A">
        <w:rPr>
          <w:rFonts w:ascii="Traditional Arabic" w:eastAsiaTheme="minorHAnsi" w:hAnsi="Traditional Arabic" w:cs="Traditional Arabic"/>
          <w:rtl/>
        </w:rPr>
        <w:t>السوقية للسوق الموازي "</w:t>
      </w:r>
      <w:r w:rsidRPr="007C544A">
        <w:rPr>
          <w:rFonts w:ascii="Traditional Arabic" w:eastAsiaTheme="minorHAnsi" w:hAnsi="Traditional Arabic" w:cs="Traditional Arabic"/>
          <w:rtl/>
        </w:rPr>
        <w:t xml:space="preserve">نمو" </w:t>
      </w:r>
      <w:r w:rsidR="00580A85" w:rsidRPr="007C544A">
        <w:rPr>
          <w:rFonts w:ascii="Traditional Arabic" w:eastAsiaTheme="minorHAnsi" w:hAnsi="Traditional Arabic" w:cs="Traditional Arabic"/>
          <w:rtl/>
        </w:rPr>
        <w:t>تتراوح</w:t>
      </w:r>
      <w:r w:rsidRPr="007C544A">
        <w:rPr>
          <w:rFonts w:ascii="Traditional Arabic" w:eastAsiaTheme="minorHAnsi" w:hAnsi="Traditional Arabic" w:cs="Traditional Arabic"/>
          <w:rtl/>
        </w:rPr>
        <w:t xml:space="preserve"> حول مستويات الـ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2</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مليار </w:t>
      </w:r>
      <w:r w:rsidR="00D7278E" w:rsidRPr="007C544A">
        <w:rPr>
          <w:rFonts w:ascii="Traditional Arabic" w:eastAsiaTheme="minorHAnsi" w:hAnsi="Traditional Arabic" w:cs="Traditional Arabic"/>
          <w:rtl/>
        </w:rPr>
        <w:t xml:space="preserve">ريال </w:t>
      </w:r>
      <w:r w:rsidRPr="007C544A">
        <w:rPr>
          <w:rFonts w:ascii="Traditional Arabic" w:eastAsiaTheme="minorHAnsi" w:hAnsi="Traditional Arabic" w:cs="Traditional Arabic"/>
          <w:rtl/>
        </w:rPr>
        <w:t>خلال الأعوام الثلاثة الأولى من إطلاق المؤشر</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 xml:space="preserve">لتنمو بمعدل نمو مركب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67%</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خلال الـ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7</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سنوات السابقة.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هيئة السوق المالية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2023)</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 xml:space="preserve">وجاءت تلك الارتفاعات بفضل استمرار عمليات </w:t>
      </w:r>
      <w:r w:rsidR="000544F4" w:rsidRPr="007C544A">
        <w:rPr>
          <w:rFonts w:ascii="Traditional Arabic" w:eastAsiaTheme="minorHAnsi" w:hAnsi="Traditional Arabic" w:cs="Traditional Arabic"/>
          <w:rtl/>
        </w:rPr>
        <w:t>إدراج</w:t>
      </w:r>
      <w:r w:rsidRPr="007C544A">
        <w:rPr>
          <w:rFonts w:ascii="Traditional Arabic" w:eastAsiaTheme="minorHAnsi" w:hAnsi="Traditional Arabic" w:cs="Traditional Arabic"/>
          <w:rtl/>
        </w:rPr>
        <w:t xml:space="preserve"> الشركات في السوق الموازية بعد أن تمت إضافة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70</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شركة منذ ال</w:t>
      </w:r>
      <w:r w:rsidR="000544F4" w:rsidRPr="007C544A">
        <w:rPr>
          <w:rFonts w:ascii="Traditional Arabic" w:eastAsiaTheme="minorHAnsi" w:hAnsi="Traditional Arabic" w:cs="Traditional Arabic"/>
          <w:rtl/>
        </w:rPr>
        <w:t>إدراج</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ليصل إجمالي الشركات المدرجة</w:t>
      </w:r>
      <w:r w:rsidR="000544F4" w:rsidRPr="007C544A">
        <w:rPr>
          <w:rFonts w:ascii="Traditional Arabic" w:eastAsiaTheme="minorHAnsi" w:hAnsi="Traditional Arabic" w:cs="Traditional Arabic"/>
          <w:rtl/>
        </w:rPr>
        <w:t xml:space="preserve"> إلى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79</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شركة بنهاية عام 2023</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 xml:space="preserve">مقارنة بـ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9</w:t>
      </w:r>
      <w:r w:rsidR="00580A85" w:rsidRPr="007C544A">
        <w:rPr>
          <w:rFonts w:ascii="Traditional Arabic" w:eastAsiaTheme="minorHAnsi" w:hAnsi="Traditional Arabic" w:cs="Traditional Arabic"/>
          <w:rtl/>
        </w:rPr>
        <w:t>) شركات خلال عام 2017</w:t>
      </w:r>
      <w:r w:rsidR="00D7278E" w:rsidRPr="007C544A">
        <w:rPr>
          <w:rFonts w:ascii="Traditional Arabic" w:eastAsiaTheme="minorHAnsi" w:hAnsi="Traditional Arabic" w:cs="Traditional Arabic"/>
          <w:rtl/>
        </w:rPr>
        <w:t xml:space="preserve"> (</w:t>
      </w:r>
      <w:r w:rsidRPr="007C544A">
        <w:rPr>
          <w:rFonts w:ascii="Traditional Arabic" w:hAnsi="Traditional Arabic" w:cs="Traditional Arabic"/>
          <w:rtl/>
        </w:rPr>
        <w:t>هيئة السوق المالية</w:t>
      </w:r>
      <w:r w:rsidR="00580A85" w:rsidRPr="007C544A">
        <w:rPr>
          <w:rFonts w:ascii="Traditional Arabic" w:hAnsi="Traditional Arabic" w:cs="Traditional Arabic"/>
          <w:rtl/>
        </w:rPr>
        <w:t>، 2023).</w:t>
      </w:r>
    </w:p>
    <w:p w14:paraId="6F2E69A5" w14:textId="77777777" w:rsidR="00F5627F" w:rsidRPr="007C544A" w:rsidRDefault="00F5627F" w:rsidP="00706522">
      <w:pPr>
        <w:pStyle w:val="NormalWeb"/>
        <w:shd w:val="clear" w:color="auto" w:fill="FFFFFF" w:themeFill="background1"/>
        <w:bidi/>
        <w:spacing w:before="0" w:beforeAutospacing="0" w:after="0" w:afterAutospacing="0" w:line="360" w:lineRule="auto"/>
        <w:ind w:firstLine="720"/>
        <w:jc w:val="both"/>
        <w:rPr>
          <w:rStyle w:val="Emphasis"/>
          <w:rFonts w:ascii="Traditional Arabic" w:eastAsia="Georgia" w:hAnsi="Traditional Arabic" w:cs="Traditional Arabic"/>
          <w:i w:val="0"/>
          <w:iCs w:val="0"/>
          <w:rtl/>
        </w:rPr>
      </w:pPr>
      <w:r w:rsidRPr="007C544A">
        <w:rPr>
          <w:rFonts w:ascii="Traditional Arabic" w:eastAsiaTheme="minorHAnsi" w:hAnsi="Traditional Arabic" w:cs="Traditional Arabic"/>
          <w:rtl/>
        </w:rPr>
        <w:lastRenderedPageBreak/>
        <w:t xml:space="preserve">وعن أداء مؤشر السوق الموازية خلال الـ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7</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سنوات الأخيرة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 xml:space="preserve">ارتفع من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3140</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نقطة خلال عام 2017</w:t>
      </w:r>
      <w:r w:rsidR="000544F4" w:rsidRPr="007C544A">
        <w:rPr>
          <w:rFonts w:ascii="Traditional Arabic" w:eastAsiaTheme="minorHAnsi" w:hAnsi="Traditional Arabic" w:cs="Traditional Arabic"/>
          <w:rtl/>
        </w:rPr>
        <w:t xml:space="preserve"> إلى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24529</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نقطة بنهاية عام 2023</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حقق خلالها أعلى إغلاق عند 26245 نقطة في عام 2020</w:t>
      </w:r>
      <w:r w:rsidR="00D7278E" w:rsidRPr="007C544A">
        <w:rPr>
          <w:rFonts w:ascii="Traditional Arabic" w:eastAsiaTheme="minorHAnsi" w:hAnsi="Traditional Arabic" w:cs="Traditional Arabic"/>
          <w:rtl/>
        </w:rPr>
        <w:t xml:space="preserve"> (</w:t>
      </w:r>
      <w:r w:rsidRPr="007C544A">
        <w:rPr>
          <w:rStyle w:val="Emphasis"/>
          <w:rFonts w:ascii="Traditional Arabic" w:eastAsia="Georgia" w:hAnsi="Traditional Arabic" w:cs="Traditional Arabic"/>
          <w:i w:val="0"/>
          <w:iCs w:val="0"/>
          <w:rtl/>
        </w:rPr>
        <w:t>هيئة السوق المالية</w:t>
      </w:r>
      <w:r w:rsidR="00D7278E" w:rsidRPr="007C544A">
        <w:rPr>
          <w:rStyle w:val="Emphasis"/>
          <w:rFonts w:ascii="Traditional Arabic" w:eastAsia="Georgia" w:hAnsi="Traditional Arabic" w:cs="Traditional Arabic"/>
          <w:i w:val="0"/>
          <w:iCs w:val="0"/>
          <w:rtl/>
        </w:rPr>
        <w:t xml:space="preserve">، </w:t>
      </w:r>
      <w:r w:rsidRPr="007C544A">
        <w:rPr>
          <w:rStyle w:val="Emphasis"/>
          <w:rFonts w:ascii="Traditional Arabic" w:eastAsia="Georgia" w:hAnsi="Traditional Arabic" w:cs="Traditional Arabic"/>
          <w:i w:val="0"/>
          <w:iCs w:val="0"/>
          <w:rtl/>
        </w:rPr>
        <w:t>2023؛</w:t>
      </w:r>
      <w:r w:rsidR="00580A85" w:rsidRPr="007C544A">
        <w:rPr>
          <w:rStyle w:val="Emphasis"/>
          <w:rFonts w:ascii="Traditional Arabic" w:eastAsia="Georgia" w:hAnsi="Traditional Arabic" w:cs="Traditional Arabic"/>
          <w:i w:val="0"/>
          <w:iCs w:val="0"/>
          <w:rtl/>
        </w:rPr>
        <w:t xml:space="preserve"> </w:t>
      </w:r>
      <w:r w:rsidRPr="007C544A">
        <w:rPr>
          <w:rStyle w:val="Emphasis"/>
          <w:rFonts w:ascii="Traditional Arabic" w:eastAsia="Georgia" w:hAnsi="Traditional Arabic" w:cs="Traditional Arabic"/>
          <w:i w:val="0"/>
          <w:iCs w:val="0"/>
        </w:rPr>
        <w:t>Saudi Exchange</w:t>
      </w:r>
      <w:r w:rsidR="00580A85" w:rsidRPr="007C544A">
        <w:rPr>
          <w:rStyle w:val="Emphasis"/>
          <w:rFonts w:ascii="Traditional Arabic" w:eastAsia="Georgia" w:hAnsi="Traditional Arabic" w:cs="Traditional Arabic"/>
          <w:i w:val="0"/>
          <w:iCs w:val="0"/>
        </w:rPr>
        <w:t>, 2023</w:t>
      </w:r>
      <w:r w:rsidRPr="007C544A">
        <w:rPr>
          <w:rStyle w:val="Emphasis"/>
          <w:rFonts w:ascii="Traditional Arabic" w:eastAsia="Georgia" w:hAnsi="Traditional Arabic" w:cs="Traditional Arabic"/>
          <w:i w:val="0"/>
          <w:iCs w:val="0"/>
          <w:rtl/>
        </w:rPr>
        <w:t>)</w:t>
      </w:r>
      <w:r w:rsidR="00580A85" w:rsidRPr="007C544A">
        <w:rPr>
          <w:rStyle w:val="Emphasis"/>
          <w:rFonts w:ascii="Traditional Arabic" w:eastAsia="Georgia" w:hAnsi="Traditional Arabic" w:cs="Traditional Arabic"/>
          <w:i w:val="0"/>
          <w:iCs w:val="0"/>
          <w:rtl/>
        </w:rPr>
        <w:t>.</w:t>
      </w:r>
    </w:p>
    <w:p w14:paraId="6297D4CD" w14:textId="77777777" w:rsidR="00F92503" w:rsidRPr="007C544A" w:rsidRDefault="00F5627F"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 xml:space="preserve">فيما أنهى المؤشر تعاملات عام 2023 على ارتفاع بنحو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5112</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نقطة ما يعادل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26%</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مقارنة بإغلاق نهاية عام 2022.</w:t>
      </w:r>
    </w:p>
    <w:p w14:paraId="75CBB208" w14:textId="77777777" w:rsidR="00474BB4" w:rsidRPr="007C544A" w:rsidRDefault="00474BB4" w:rsidP="005877F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sz w:val="26"/>
          <w:szCs w:val="26"/>
          <w:rtl/>
        </w:rPr>
      </w:pPr>
      <w:r w:rsidRPr="007C544A">
        <w:rPr>
          <w:rFonts w:ascii="Traditional Arabic" w:eastAsiaTheme="minorHAnsi" w:hAnsi="Traditional Arabic" w:cs="Traditional Arabic"/>
          <w:b/>
          <w:bCs/>
          <w:sz w:val="26"/>
          <w:szCs w:val="26"/>
          <w:rtl/>
        </w:rPr>
        <w:t xml:space="preserve">جدول </w:t>
      </w:r>
      <w:r w:rsidR="00D7278E" w:rsidRPr="007C544A">
        <w:rPr>
          <w:rFonts w:ascii="Traditional Arabic" w:eastAsiaTheme="minorHAnsi" w:hAnsi="Traditional Arabic" w:cs="Traditional Arabic"/>
          <w:b/>
          <w:bCs/>
          <w:sz w:val="26"/>
          <w:szCs w:val="26"/>
          <w:rtl/>
        </w:rPr>
        <w:t>(</w:t>
      </w:r>
      <w:r w:rsidR="00F5627F" w:rsidRPr="007C544A">
        <w:rPr>
          <w:rFonts w:ascii="Traditional Arabic" w:eastAsiaTheme="minorHAnsi" w:hAnsi="Traditional Arabic" w:cs="Traditional Arabic"/>
          <w:b/>
          <w:bCs/>
          <w:sz w:val="26"/>
          <w:szCs w:val="26"/>
          <w:rtl/>
        </w:rPr>
        <w:t>2-1)</w:t>
      </w:r>
    </w:p>
    <w:p w14:paraId="2279DCE3"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sz w:val="26"/>
          <w:szCs w:val="26"/>
          <w:rtl/>
        </w:rPr>
      </w:pPr>
      <w:r w:rsidRPr="007C544A">
        <w:rPr>
          <w:rFonts w:ascii="Traditional Arabic" w:eastAsiaTheme="minorHAnsi" w:hAnsi="Traditional Arabic" w:cs="Traditional Arabic"/>
          <w:b/>
          <w:bCs/>
          <w:sz w:val="26"/>
          <w:szCs w:val="26"/>
          <w:rtl/>
        </w:rPr>
        <w:t>تطور أداء سوق نمو</w:t>
      </w:r>
    </w:p>
    <w:tbl>
      <w:tblPr>
        <w:bidiVisual/>
        <w:tblW w:w="5588" w:type="pct"/>
        <w:jc w:val="center"/>
        <w:tblBorders>
          <w:top w:val="threeDEngrave" w:sz="24" w:space="0" w:color="auto"/>
          <w:left w:val="single" w:sz="4" w:space="0" w:color="auto"/>
          <w:bottom w:val="threeDEmboss" w:sz="2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767"/>
        <w:gridCol w:w="863"/>
        <w:gridCol w:w="862"/>
        <w:gridCol w:w="862"/>
        <w:gridCol w:w="979"/>
        <w:gridCol w:w="989"/>
        <w:gridCol w:w="975"/>
        <w:gridCol w:w="975"/>
      </w:tblGrid>
      <w:tr w:rsidR="00F5627F" w:rsidRPr="007C544A" w14:paraId="18D19630" w14:textId="77777777" w:rsidTr="006D0FCD">
        <w:trPr>
          <w:trHeight w:val="435"/>
          <w:jc w:val="center"/>
        </w:trPr>
        <w:tc>
          <w:tcPr>
            <w:tcW w:w="9524" w:type="dxa"/>
            <w:gridSpan w:val="8"/>
            <w:tcBorders>
              <w:top w:val="threeDEngrave" w:sz="24" w:space="0" w:color="auto"/>
              <w:bottom w:val="threeDEngrave" w:sz="24" w:space="0" w:color="auto"/>
            </w:tcBorders>
            <w:shd w:val="clear" w:color="auto" w:fill="D9D9D9" w:themeFill="background1" w:themeFillShade="D9"/>
            <w:tcMar>
              <w:top w:w="0" w:type="dxa"/>
              <w:left w:w="108" w:type="dxa"/>
              <w:bottom w:w="0" w:type="dxa"/>
              <w:right w:w="108" w:type="dxa"/>
            </w:tcMar>
            <w:vAlign w:val="center"/>
            <w:hideMark/>
          </w:tcPr>
          <w:p w14:paraId="381BAD3C" w14:textId="77777777" w:rsidR="00F5627F" w:rsidRPr="007C544A" w:rsidRDefault="00F5627F"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تطور أداء سوق نمو</w:t>
            </w:r>
          </w:p>
        </w:tc>
      </w:tr>
      <w:tr w:rsidR="00F5627F" w:rsidRPr="007C544A" w14:paraId="378E6872" w14:textId="77777777" w:rsidTr="006D0FCD">
        <w:trPr>
          <w:trHeight w:val="435"/>
          <w:jc w:val="center"/>
        </w:trPr>
        <w:tc>
          <w:tcPr>
            <w:tcW w:w="2924"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3B7B7C8A" w14:textId="77777777" w:rsidR="00F5627F" w:rsidRPr="007C544A" w:rsidRDefault="00F5627F"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البند</w:t>
            </w:r>
          </w:p>
        </w:tc>
        <w:tc>
          <w:tcPr>
            <w:tcW w:w="877"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0B659074" w14:textId="77777777" w:rsidR="00F5627F" w:rsidRPr="007C544A" w:rsidRDefault="00F5627F"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2017</w:t>
            </w:r>
          </w:p>
        </w:tc>
        <w:tc>
          <w:tcPr>
            <w:tcW w:w="876"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52636F35" w14:textId="77777777" w:rsidR="00F5627F" w:rsidRPr="007C544A" w:rsidRDefault="00F5627F"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2018</w:t>
            </w:r>
          </w:p>
        </w:tc>
        <w:tc>
          <w:tcPr>
            <w:tcW w:w="876"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4BAE1F84" w14:textId="77777777" w:rsidR="00F5627F" w:rsidRPr="007C544A" w:rsidRDefault="00F5627F"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2019</w:t>
            </w:r>
          </w:p>
        </w:tc>
        <w:tc>
          <w:tcPr>
            <w:tcW w:w="992"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71FBEDEE" w14:textId="77777777" w:rsidR="00F5627F" w:rsidRPr="007C544A" w:rsidRDefault="00F5627F"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2020</w:t>
            </w:r>
          </w:p>
        </w:tc>
        <w:tc>
          <w:tcPr>
            <w:tcW w:w="1003"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68E3C1A3" w14:textId="77777777" w:rsidR="00F5627F" w:rsidRPr="007C544A" w:rsidRDefault="00F5627F"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2021</w:t>
            </w:r>
          </w:p>
        </w:tc>
        <w:tc>
          <w:tcPr>
            <w:tcW w:w="988"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048885ED" w14:textId="77777777" w:rsidR="00F5627F" w:rsidRPr="007C544A" w:rsidRDefault="00F5627F"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2022</w:t>
            </w:r>
          </w:p>
        </w:tc>
        <w:tc>
          <w:tcPr>
            <w:tcW w:w="988"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0486844E" w14:textId="77777777" w:rsidR="00F5627F" w:rsidRPr="007C544A" w:rsidRDefault="00F5627F"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2023</w:t>
            </w:r>
          </w:p>
        </w:tc>
      </w:tr>
      <w:tr w:rsidR="006D0FCD" w:rsidRPr="007C544A" w14:paraId="5862C6EF" w14:textId="77777777" w:rsidTr="006D0FCD">
        <w:trPr>
          <w:trHeight w:val="435"/>
          <w:jc w:val="center"/>
        </w:trPr>
        <w:tc>
          <w:tcPr>
            <w:tcW w:w="2924" w:type="dxa"/>
            <w:tcBorders>
              <w:top w:val="threeDEmboss" w:sz="24" w:space="0" w:color="auto"/>
            </w:tcBorders>
            <w:shd w:val="clear" w:color="auto" w:fill="D9D9D9" w:themeFill="background1" w:themeFillShade="D9"/>
            <w:tcMar>
              <w:top w:w="0" w:type="dxa"/>
              <w:left w:w="108" w:type="dxa"/>
              <w:bottom w:w="0" w:type="dxa"/>
              <w:right w:w="108" w:type="dxa"/>
            </w:tcMar>
            <w:vAlign w:val="center"/>
            <w:hideMark/>
          </w:tcPr>
          <w:p w14:paraId="6D49BB86" w14:textId="77777777" w:rsidR="006D0FCD" w:rsidRPr="007C544A" w:rsidRDefault="006D0FCD"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مؤشر السوق (نقطة)</w:t>
            </w:r>
          </w:p>
        </w:tc>
        <w:tc>
          <w:tcPr>
            <w:tcW w:w="877" w:type="dxa"/>
            <w:tcBorders>
              <w:top w:val="threeDEmboss" w:sz="24" w:space="0" w:color="auto"/>
            </w:tcBorders>
            <w:tcMar>
              <w:top w:w="0" w:type="dxa"/>
              <w:left w:w="108" w:type="dxa"/>
              <w:bottom w:w="0" w:type="dxa"/>
              <w:right w:w="108" w:type="dxa"/>
            </w:tcMar>
            <w:vAlign w:val="center"/>
          </w:tcPr>
          <w:p w14:paraId="40ABE2EA"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3140</w:t>
            </w:r>
          </w:p>
        </w:tc>
        <w:tc>
          <w:tcPr>
            <w:tcW w:w="876" w:type="dxa"/>
            <w:tcBorders>
              <w:top w:val="threeDEmboss" w:sz="24" w:space="0" w:color="auto"/>
            </w:tcBorders>
            <w:tcMar>
              <w:top w:w="0" w:type="dxa"/>
              <w:left w:w="108" w:type="dxa"/>
              <w:bottom w:w="0" w:type="dxa"/>
              <w:right w:w="108" w:type="dxa"/>
            </w:tcMar>
            <w:vAlign w:val="center"/>
          </w:tcPr>
          <w:p w14:paraId="1D2CFFC1"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2521</w:t>
            </w:r>
          </w:p>
        </w:tc>
        <w:tc>
          <w:tcPr>
            <w:tcW w:w="876" w:type="dxa"/>
            <w:tcBorders>
              <w:top w:val="threeDEmboss" w:sz="24" w:space="0" w:color="auto"/>
            </w:tcBorders>
            <w:tcMar>
              <w:top w:w="0" w:type="dxa"/>
              <w:left w:w="108" w:type="dxa"/>
              <w:bottom w:w="0" w:type="dxa"/>
              <w:right w:w="108" w:type="dxa"/>
            </w:tcMar>
            <w:vAlign w:val="center"/>
          </w:tcPr>
          <w:p w14:paraId="625C534C"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7440</w:t>
            </w:r>
          </w:p>
        </w:tc>
        <w:tc>
          <w:tcPr>
            <w:tcW w:w="992" w:type="dxa"/>
            <w:tcBorders>
              <w:top w:val="threeDEmboss" w:sz="24" w:space="0" w:color="auto"/>
            </w:tcBorders>
            <w:tcMar>
              <w:top w:w="0" w:type="dxa"/>
              <w:left w:w="108" w:type="dxa"/>
              <w:bottom w:w="0" w:type="dxa"/>
              <w:right w:w="108" w:type="dxa"/>
            </w:tcMar>
            <w:vAlign w:val="center"/>
          </w:tcPr>
          <w:p w14:paraId="0AF46FB1"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26245</w:t>
            </w:r>
          </w:p>
        </w:tc>
        <w:tc>
          <w:tcPr>
            <w:tcW w:w="1003" w:type="dxa"/>
            <w:tcBorders>
              <w:top w:val="threeDEmboss" w:sz="24" w:space="0" w:color="auto"/>
            </w:tcBorders>
            <w:tcMar>
              <w:top w:w="0" w:type="dxa"/>
              <w:left w:w="108" w:type="dxa"/>
              <w:bottom w:w="0" w:type="dxa"/>
              <w:right w:w="108" w:type="dxa"/>
            </w:tcMar>
            <w:vAlign w:val="center"/>
          </w:tcPr>
          <w:p w14:paraId="5E6D8E0C"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25976</w:t>
            </w:r>
          </w:p>
        </w:tc>
        <w:tc>
          <w:tcPr>
            <w:tcW w:w="988" w:type="dxa"/>
            <w:tcBorders>
              <w:top w:val="threeDEmboss" w:sz="24" w:space="0" w:color="auto"/>
            </w:tcBorders>
            <w:tcMar>
              <w:top w:w="0" w:type="dxa"/>
              <w:left w:w="108" w:type="dxa"/>
              <w:bottom w:w="0" w:type="dxa"/>
              <w:right w:w="108" w:type="dxa"/>
            </w:tcMar>
            <w:vAlign w:val="center"/>
          </w:tcPr>
          <w:p w14:paraId="2BEF5DC5"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19417</w:t>
            </w:r>
          </w:p>
        </w:tc>
        <w:tc>
          <w:tcPr>
            <w:tcW w:w="988" w:type="dxa"/>
            <w:tcBorders>
              <w:top w:val="threeDEmboss" w:sz="24" w:space="0" w:color="auto"/>
            </w:tcBorders>
            <w:tcMar>
              <w:top w:w="0" w:type="dxa"/>
              <w:left w:w="108" w:type="dxa"/>
              <w:bottom w:w="0" w:type="dxa"/>
              <w:right w:w="108" w:type="dxa"/>
            </w:tcMar>
            <w:vAlign w:val="center"/>
          </w:tcPr>
          <w:p w14:paraId="18ED0844"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24529</w:t>
            </w:r>
          </w:p>
        </w:tc>
      </w:tr>
      <w:tr w:rsidR="006D0FCD" w:rsidRPr="007C544A" w14:paraId="57F76DDB" w14:textId="77777777" w:rsidTr="006D0FCD">
        <w:trPr>
          <w:trHeight w:val="435"/>
          <w:jc w:val="center"/>
        </w:trPr>
        <w:tc>
          <w:tcPr>
            <w:tcW w:w="2924" w:type="dxa"/>
            <w:shd w:val="clear" w:color="auto" w:fill="D9D9D9" w:themeFill="background1" w:themeFillShade="D9"/>
            <w:tcMar>
              <w:top w:w="0" w:type="dxa"/>
              <w:left w:w="108" w:type="dxa"/>
              <w:bottom w:w="0" w:type="dxa"/>
              <w:right w:w="108" w:type="dxa"/>
            </w:tcMar>
            <w:vAlign w:val="center"/>
            <w:hideMark/>
          </w:tcPr>
          <w:p w14:paraId="60769B6F" w14:textId="77777777" w:rsidR="006D0FCD" w:rsidRPr="007C544A" w:rsidRDefault="006D0FCD"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القيمة السوقية (مليار ريال)</w:t>
            </w:r>
          </w:p>
        </w:tc>
        <w:tc>
          <w:tcPr>
            <w:tcW w:w="877" w:type="dxa"/>
            <w:tcMar>
              <w:top w:w="0" w:type="dxa"/>
              <w:left w:w="108" w:type="dxa"/>
              <w:bottom w:w="0" w:type="dxa"/>
              <w:right w:w="108" w:type="dxa"/>
            </w:tcMar>
            <w:vAlign w:val="center"/>
            <w:hideMark/>
          </w:tcPr>
          <w:p w14:paraId="4135DEA5"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2.3</w:t>
            </w:r>
          </w:p>
        </w:tc>
        <w:tc>
          <w:tcPr>
            <w:tcW w:w="876" w:type="dxa"/>
            <w:tcMar>
              <w:top w:w="0" w:type="dxa"/>
              <w:left w:w="108" w:type="dxa"/>
              <w:bottom w:w="0" w:type="dxa"/>
              <w:right w:w="108" w:type="dxa"/>
            </w:tcMar>
            <w:vAlign w:val="center"/>
            <w:hideMark/>
          </w:tcPr>
          <w:p w14:paraId="4AAB3A4E"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2.3</w:t>
            </w:r>
          </w:p>
        </w:tc>
        <w:tc>
          <w:tcPr>
            <w:tcW w:w="876" w:type="dxa"/>
            <w:tcMar>
              <w:top w:w="0" w:type="dxa"/>
              <w:left w:w="108" w:type="dxa"/>
              <w:bottom w:w="0" w:type="dxa"/>
              <w:right w:w="108" w:type="dxa"/>
            </w:tcMar>
            <w:vAlign w:val="center"/>
            <w:hideMark/>
          </w:tcPr>
          <w:p w14:paraId="25E89E6D"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2.5</w:t>
            </w:r>
          </w:p>
        </w:tc>
        <w:tc>
          <w:tcPr>
            <w:tcW w:w="992" w:type="dxa"/>
            <w:tcMar>
              <w:top w:w="0" w:type="dxa"/>
              <w:left w:w="108" w:type="dxa"/>
              <w:bottom w:w="0" w:type="dxa"/>
              <w:right w:w="108" w:type="dxa"/>
            </w:tcMar>
            <w:vAlign w:val="center"/>
            <w:hideMark/>
          </w:tcPr>
          <w:p w14:paraId="68127823"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12.2</w:t>
            </w:r>
          </w:p>
        </w:tc>
        <w:tc>
          <w:tcPr>
            <w:tcW w:w="1003" w:type="dxa"/>
            <w:tcMar>
              <w:top w:w="0" w:type="dxa"/>
              <w:left w:w="108" w:type="dxa"/>
              <w:bottom w:w="0" w:type="dxa"/>
              <w:right w:w="108" w:type="dxa"/>
            </w:tcMar>
            <w:vAlign w:val="center"/>
            <w:hideMark/>
          </w:tcPr>
          <w:p w14:paraId="2797CDED"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19.0</w:t>
            </w:r>
          </w:p>
        </w:tc>
        <w:tc>
          <w:tcPr>
            <w:tcW w:w="988" w:type="dxa"/>
            <w:tcMar>
              <w:top w:w="0" w:type="dxa"/>
              <w:left w:w="108" w:type="dxa"/>
              <w:bottom w:w="0" w:type="dxa"/>
              <w:right w:w="108" w:type="dxa"/>
            </w:tcMar>
            <w:vAlign w:val="center"/>
            <w:hideMark/>
          </w:tcPr>
          <w:p w14:paraId="05C3D691"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35.1</w:t>
            </w:r>
          </w:p>
        </w:tc>
        <w:tc>
          <w:tcPr>
            <w:tcW w:w="988" w:type="dxa"/>
            <w:tcMar>
              <w:top w:w="0" w:type="dxa"/>
              <w:left w:w="108" w:type="dxa"/>
              <w:bottom w:w="0" w:type="dxa"/>
              <w:right w:w="108" w:type="dxa"/>
            </w:tcMar>
            <w:vAlign w:val="center"/>
            <w:hideMark/>
          </w:tcPr>
          <w:p w14:paraId="450B2782"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48.3</w:t>
            </w:r>
          </w:p>
        </w:tc>
      </w:tr>
      <w:tr w:rsidR="006D0FCD" w:rsidRPr="007C544A" w14:paraId="62D9DD73" w14:textId="77777777" w:rsidTr="006D0FCD">
        <w:trPr>
          <w:trHeight w:val="435"/>
          <w:jc w:val="center"/>
        </w:trPr>
        <w:tc>
          <w:tcPr>
            <w:tcW w:w="2924" w:type="dxa"/>
            <w:shd w:val="clear" w:color="auto" w:fill="D9D9D9" w:themeFill="background1" w:themeFillShade="D9"/>
            <w:tcMar>
              <w:top w:w="0" w:type="dxa"/>
              <w:left w:w="108" w:type="dxa"/>
              <w:bottom w:w="0" w:type="dxa"/>
              <w:right w:w="108" w:type="dxa"/>
            </w:tcMar>
            <w:vAlign w:val="center"/>
            <w:hideMark/>
          </w:tcPr>
          <w:p w14:paraId="4A3E5D46" w14:textId="77777777" w:rsidR="006D0FCD" w:rsidRPr="007C544A" w:rsidRDefault="006D0FCD"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الشركات المدرجة (شركة)</w:t>
            </w:r>
          </w:p>
        </w:tc>
        <w:tc>
          <w:tcPr>
            <w:tcW w:w="877" w:type="dxa"/>
            <w:tcMar>
              <w:top w:w="0" w:type="dxa"/>
              <w:left w:w="108" w:type="dxa"/>
              <w:bottom w:w="0" w:type="dxa"/>
              <w:right w:w="108" w:type="dxa"/>
            </w:tcMar>
            <w:vAlign w:val="center"/>
            <w:hideMark/>
          </w:tcPr>
          <w:p w14:paraId="558D23CA"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9</w:t>
            </w:r>
          </w:p>
        </w:tc>
        <w:tc>
          <w:tcPr>
            <w:tcW w:w="876" w:type="dxa"/>
            <w:tcMar>
              <w:top w:w="0" w:type="dxa"/>
              <w:left w:w="108" w:type="dxa"/>
              <w:bottom w:w="0" w:type="dxa"/>
              <w:right w:w="108" w:type="dxa"/>
            </w:tcMar>
            <w:vAlign w:val="center"/>
            <w:hideMark/>
          </w:tcPr>
          <w:p w14:paraId="22A2E2A9"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10</w:t>
            </w:r>
          </w:p>
        </w:tc>
        <w:tc>
          <w:tcPr>
            <w:tcW w:w="876" w:type="dxa"/>
            <w:tcMar>
              <w:top w:w="0" w:type="dxa"/>
              <w:left w:w="108" w:type="dxa"/>
              <w:bottom w:w="0" w:type="dxa"/>
              <w:right w:w="108" w:type="dxa"/>
            </w:tcMar>
            <w:vAlign w:val="center"/>
            <w:hideMark/>
          </w:tcPr>
          <w:p w14:paraId="5DDE44E9"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5</w:t>
            </w:r>
          </w:p>
        </w:tc>
        <w:tc>
          <w:tcPr>
            <w:tcW w:w="992" w:type="dxa"/>
            <w:tcMar>
              <w:top w:w="0" w:type="dxa"/>
              <w:left w:w="108" w:type="dxa"/>
              <w:bottom w:w="0" w:type="dxa"/>
              <w:right w:w="108" w:type="dxa"/>
            </w:tcMar>
            <w:vAlign w:val="center"/>
            <w:hideMark/>
          </w:tcPr>
          <w:p w14:paraId="33067E7B"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4</w:t>
            </w:r>
          </w:p>
        </w:tc>
        <w:tc>
          <w:tcPr>
            <w:tcW w:w="1003" w:type="dxa"/>
            <w:tcMar>
              <w:top w:w="0" w:type="dxa"/>
              <w:left w:w="108" w:type="dxa"/>
              <w:bottom w:w="0" w:type="dxa"/>
              <w:right w:w="108" w:type="dxa"/>
            </w:tcMar>
            <w:vAlign w:val="center"/>
            <w:hideMark/>
          </w:tcPr>
          <w:p w14:paraId="1B2EF460"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14</w:t>
            </w:r>
          </w:p>
        </w:tc>
        <w:tc>
          <w:tcPr>
            <w:tcW w:w="988" w:type="dxa"/>
            <w:tcMar>
              <w:top w:w="0" w:type="dxa"/>
              <w:left w:w="108" w:type="dxa"/>
              <w:bottom w:w="0" w:type="dxa"/>
              <w:right w:w="108" w:type="dxa"/>
            </w:tcMar>
            <w:vAlign w:val="center"/>
            <w:hideMark/>
          </w:tcPr>
          <w:p w14:paraId="7361C97C"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46</w:t>
            </w:r>
          </w:p>
        </w:tc>
        <w:tc>
          <w:tcPr>
            <w:tcW w:w="988" w:type="dxa"/>
            <w:tcMar>
              <w:top w:w="0" w:type="dxa"/>
              <w:left w:w="108" w:type="dxa"/>
              <w:bottom w:w="0" w:type="dxa"/>
              <w:right w:w="108" w:type="dxa"/>
            </w:tcMar>
            <w:vAlign w:val="center"/>
            <w:hideMark/>
          </w:tcPr>
          <w:p w14:paraId="097B863F"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79</w:t>
            </w:r>
          </w:p>
        </w:tc>
      </w:tr>
      <w:tr w:rsidR="006D0FCD" w:rsidRPr="007C544A" w14:paraId="07327A73" w14:textId="77777777" w:rsidTr="006D0FCD">
        <w:trPr>
          <w:trHeight w:val="435"/>
          <w:jc w:val="center"/>
        </w:trPr>
        <w:tc>
          <w:tcPr>
            <w:tcW w:w="2924" w:type="dxa"/>
            <w:shd w:val="clear" w:color="auto" w:fill="D9D9D9" w:themeFill="background1" w:themeFillShade="D9"/>
            <w:tcMar>
              <w:top w:w="0" w:type="dxa"/>
              <w:left w:w="108" w:type="dxa"/>
              <w:bottom w:w="0" w:type="dxa"/>
              <w:right w:w="108" w:type="dxa"/>
            </w:tcMar>
            <w:vAlign w:val="center"/>
            <w:hideMark/>
          </w:tcPr>
          <w:p w14:paraId="5B117851" w14:textId="77777777" w:rsidR="006D0FCD" w:rsidRPr="007C544A" w:rsidRDefault="006D0FCD"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الشركات المنتقلة إلى </w:t>
            </w:r>
            <w:proofErr w:type="spellStart"/>
            <w:r w:rsidRPr="007C544A">
              <w:rPr>
                <w:rFonts w:ascii="Traditional Arabic" w:hAnsi="Traditional Arabic" w:cs="Traditional Arabic"/>
                <w:sz w:val="24"/>
                <w:szCs w:val="24"/>
                <w:rtl/>
              </w:rPr>
              <w:t>تاسي</w:t>
            </w:r>
            <w:proofErr w:type="spellEnd"/>
            <w:r w:rsidRPr="007C544A">
              <w:rPr>
                <w:rFonts w:ascii="Traditional Arabic" w:hAnsi="Traditional Arabic" w:cs="Traditional Arabic"/>
                <w:sz w:val="24"/>
                <w:szCs w:val="24"/>
                <w:rtl/>
              </w:rPr>
              <w:t xml:space="preserve"> (شركة)</w:t>
            </w:r>
          </w:p>
        </w:tc>
        <w:tc>
          <w:tcPr>
            <w:tcW w:w="877" w:type="dxa"/>
            <w:tcMar>
              <w:top w:w="0" w:type="dxa"/>
              <w:left w:w="108" w:type="dxa"/>
              <w:bottom w:w="0" w:type="dxa"/>
              <w:right w:w="108" w:type="dxa"/>
            </w:tcMar>
            <w:vAlign w:val="center"/>
            <w:hideMark/>
          </w:tcPr>
          <w:p w14:paraId="484198B6"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0</w:t>
            </w:r>
          </w:p>
        </w:tc>
        <w:tc>
          <w:tcPr>
            <w:tcW w:w="876" w:type="dxa"/>
            <w:tcMar>
              <w:top w:w="0" w:type="dxa"/>
              <w:left w:w="108" w:type="dxa"/>
              <w:bottom w:w="0" w:type="dxa"/>
              <w:right w:w="108" w:type="dxa"/>
            </w:tcMar>
            <w:vAlign w:val="center"/>
            <w:hideMark/>
          </w:tcPr>
          <w:p w14:paraId="178C5D6E"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0</w:t>
            </w:r>
          </w:p>
        </w:tc>
        <w:tc>
          <w:tcPr>
            <w:tcW w:w="876" w:type="dxa"/>
            <w:tcMar>
              <w:top w:w="0" w:type="dxa"/>
              <w:left w:w="108" w:type="dxa"/>
              <w:bottom w:w="0" w:type="dxa"/>
              <w:right w:w="108" w:type="dxa"/>
            </w:tcMar>
            <w:vAlign w:val="center"/>
            <w:hideMark/>
          </w:tcPr>
          <w:p w14:paraId="7EE8FA3B"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5</w:t>
            </w:r>
          </w:p>
        </w:tc>
        <w:tc>
          <w:tcPr>
            <w:tcW w:w="992" w:type="dxa"/>
            <w:tcMar>
              <w:top w:w="0" w:type="dxa"/>
              <w:left w:w="108" w:type="dxa"/>
              <w:bottom w:w="0" w:type="dxa"/>
              <w:right w:w="108" w:type="dxa"/>
            </w:tcMar>
            <w:vAlign w:val="center"/>
            <w:hideMark/>
          </w:tcPr>
          <w:p w14:paraId="4AD4AF41"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3</w:t>
            </w:r>
          </w:p>
        </w:tc>
        <w:tc>
          <w:tcPr>
            <w:tcW w:w="1003" w:type="dxa"/>
            <w:tcMar>
              <w:top w:w="0" w:type="dxa"/>
              <w:left w:w="108" w:type="dxa"/>
              <w:bottom w:w="0" w:type="dxa"/>
              <w:right w:w="108" w:type="dxa"/>
            </w:tcMar>
            <w:vAlign w:val="center"/>
            <w:hideMark/>
          </w:tcPr>
          <w:p w14:paraId="5C543A30"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w:t>
            </w:r>
          </w:p>
        </w:tc>
        <w:tc>
          <w:tcPr>
            <w:tcW w:w="988" w:type="dxa"/>
            <w:tcMar>
              <w:top w:w="0" w:type="dxa"/>
              <w:left w:w="108" w:type="dxa"/>
              <w:bottom w:w="0" w:type="dxa"/>
              <w:right w:w="108" w:type="dxa"/>
            </w:tcMar>
            <w:vAlign w:val="center"/>
            <w:hideMark/>
          </w:tcPr>
          <w:p w14:paraId="26491AA8"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0</w:t>
            </w:r>
          </w:p>
        </w:tc>
        <w:tc>
          <w:tcPr>
            <w:tcW w:w="988" w:type="dxa"/>
            <w:tcMar>
              <w:top w:w="0" w:type="dxa"/>
              <w:left w:w="108" w:type="dxa"/>
              <w:bottom w:w="0" w:type="dxa"/>
              <w:right w:w="108" w:type="dxa"/>
            </w:tcMar>
            <w:vAlign w:val="center"/>
            <w:hideMark/>
          </w:tcPr>
          <w:p w14:paraId="5D9062FD"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w:t>
            </w:r>
          </w:p>
        </w:tc>
      </w:tr>
    </w:tbl>
    <w:p w14:paraId="36904EE4" w14:textId="77777777" w:rsidR="00F5627F" w:rsidRPr="007C544A" w:rsidRDefault="00F5627F"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tl/>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تقرير موقع</w:t>
      </w:r>
      <w:r w:rsidRPr="007C544A">
        <w:rPr>
          <w:rFonts w:ascii="Traditional Arabic" w:eastAsiaTheme="minorHAnsi" w:hAnsi="Traditional Arabic" w:cs="Traditional Arabic"/>
          <w:shd w:val="clear" w:color="auto" w:fill="FFFFFF"/>
        </w:rPr>
        <w:t xml:space="preserve"> </w:t>
      </w:r>
      <w:proofErr w:type="spellStart"/>
      <w:r w:rsidRPr="007C544A">
        <w:rPr>
          <w:rFonts w:ascii="Traditional Arabic" w:eastAsiaTheme="minorHAnsi" w:hAnsi="Traditional Arabic" w:cs="Traditional Arabic"/>
          <w:shd w:val="clear" w:color="auto" w:fill="FFFFFF"/>
        </w:rPr>
        <w:t>Argaam</w:t>
      </w:r>
      <w:proofErr w:type="spellEnd"/>
      <w:r w:rsidR="00D7278E" w:rsidRPr="007C544A">
        <w:rPr>
          <w:rFonts w:ascii="Traditional Arabic" w:eastAsiaTheme="minorHAnsi" w:hAnsi="Traditional Arabic" w:cs="Traditional Arabic"/>
          <w:shd w:val="clear" w:color="auto" w:fill="FFFFFF"/>
        </w:rPr>
        <w:t xml:space="preserve"> (</w:t>
      </w:r>
      <w:r w:rsidRPr="007C544A">
        <w:rPr>
          <w:rFonts w:ascii="Traditional Arabic" w:eastAsiaTheme="minorHAnsi" w:hAnsi="Traditional Arabic" w:cs="Traditional Arabic"/>
          <w:shd w:val="clear" w:color="auto" w:fill="FFFFFF"/>
        </w:rPr>
        <w:t xml:space="preserve">2024) </w:t>
      </w:r>
      <w:r w:rsidRPr="007C544A">
        <w:rPr>
          <w:rFonts w:ascii="Traditional Arabic" w:eastAsiaTheme="minorHAnsi" w:hAnsi="Traditional Arabic" w:cs="Traditional Arabic"/>
          <w:shd w:val="clear" w:color="auto" w:fill="FFFFFF"/>
          <w:rtl/>
        </w:rPr>
        <w:t>استنادًا</w:t>
      </w:r>
      <w:r w:rsidR="000544F4" w:rsidRPr="007C544A">
        <w:rPr>
          <w:rFonts w:ascii="Traditional Arabic" w:eastAsiaTheme="minorHAnsi" w:hAnsi="Traditional Arabic" w:cs="Traditional Arabic"/>
          <w:shd w:val="clear" w:color="auto" w:fill="FFFFFF"/>
          <w:rtl/>
        </w:rPr>
        <w:t xml:space="preserve"> إلى </w:t>
      </w:r>
      <w:r w:rsidRPr="007C544A">
        <w:rPr>
          <w:rFonts w:ascii="Traditional Arabic" w:eastAsiaTheme="minorHAnsi" w:hAnsi="Traditional Arabic" w:cs="Traditional Arabic"/>
          <w:shd w:val="clear" w:color="auto" w:fill="FFFFFF"/>
          <w:rtl/>
        </w:rPr>
        <w:t>بيانات</w:t>
      </w:r>
      <w:r w:rsidRPr="007C544A">
        <w:rPr>
          <w:rFonts w:ascii="Traditional Arabic" w:eastAsiaTheme="minorHAnsi" w:hAnsi="Traditional Arabic" w:cs="Traditional Arabic"/>
          <w:shd w:val="clear" w:color="auto" w:fill="FFFFFF"/>
        </w:rPr>
        <w:t xml:space="preserve"> Saudi Exchange/</w:t>
      </w:r>
      <w:r w:rsidRPr="007C544A">
        <w:rPr>
          <w:rFonts w:ascii="Traditional Arabic" w:eastAsiaTheme="minorHAnsi" w:hAnsi="Traditional Arabic" w:cs="Traditional Arabic"/>
          <w:shd w:val="clear" w:color="auto" w:fill="FFFFFF"/>
          <w:rtl/>
        </w:rPr>
        <w:t>هيئة السوق المالية السعودية</w:t>
      </w:r>
    </w:p>
    <w:p w14:paraId="592F54BF" w14:textId="77777777" w:rsidR="00F553CE" w:rsidRPr="007C544A" w:rsidRDefault="00F5627F" w:rsidP="005A3A98">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وتفصيلًا لعدد الصفقات التي تمت على أسهم الشركات بالسوق الموازية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تم تنفيذ 678.7 ألف صفقة خاصة بلغ حجمها نحو 638.2 مليون سهم</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وبقيمة إجمالية بلغت نحو 8.1 مليار </w:t>
      </w:r>
      <w:r w:rsidR="00D7278E" w:rsidRPr="007C544A">
        <w:rPr>
          <w:rFonts w:ascii="Traditional Arabic" w:hAnsi="Traditional Arabic" w:cs="Traditional Arabic"/>
          <w:rtl/>
        </w:rPr>
        <w:t>ريال</w:t>
      </w:r>
      <w:r w:rsidR="006D0FCD" w:rsidRPr="007C544A">
        <w:rPr>
          <w:rFonts w:ascii="Traditional Arabic" w:hAnsi="Traditional Arabic" w:cs="Traditional Arabic"/>
          <w:rtl/>
        </w:rPr>
        <w:t>.</w:t>
      </w:r>
    </w:p>
    <w:p w14:paraId="07D30E03" w14:textId="77777777" w:rsidR="00F67B6B" w:rsidRPr="007C544A" w:rsidRDefault="00474BB4" w:rsidP="00F553CE">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جدول </w:t>
      </w:r>
      <w:r w:rsidR="00D7278E" w:rsidRPr="007C544A">
        <w:rPr>
          <w:rFonts w:ascii="Traditional Arabic" w:eastAsiaTheme="minorHAnsi" w:hAnsi="Traditional Arabic" w:cs="Traditional Arabic"/>
          <w:b/>
          <w:bCs/>
          <w:rtl/>
        </w:rPr>
        <w:t>(</w:t>
      </w:r>
      <w:r w:rsidR="00F5627F" w:rsidRPr="007C544A">
        <w:rPr>
          <w:rFonts w:ascii="Traditional Arabic" w:eastAsiaTheme="minorHAnsi" w:hAnsi="Traditional Arabic" w:cs="Traditional Arabic"/>
          <w:b/>
          <w:bCs/>
          <w:rtl/>
        </w:rPr>
        <w:t>2-2)</w:t>
      </w:r>
    </w:p>
    <w:p w14:paraId="46CD4EC6"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تفاصيل الصفقات الخاصة على أسهم الشركات منذ بداية 2017</w:t>
      </w:r>
    </w:p>
    <w:tbl>
      <w:tblPr>
        <w:bidiVisual/>
        <w:tblW w:w="4706" w:type="pct"/>
        <w:jc w:val="center"/>
        <w:tblBorders>
          <w:top w:val="threeDEngrave" w:sz="24" w:space="0" w:color="auto"/>
          <w:left w:val="single" w:sz="4" w:space="0" w:color="auto"/>
          <w:bottom w:val="threeDEmboss" w:sz="2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01"/>
        <w:gridCol w:w="2606"/>
        <w:gridCol w:w="2601"/>
      </w:tblGrid>
      <w:tr w:rsidR="00F5627F" w:rsidRPr="007C544A" w14:paraId="24B5AB28" w14:textId="77777777" w:rsidTr="00F67B6B">
        <w:trPr>
          <w:trHeight w:val="435"/>
          <w:tblHeader/>
          <w:jc w:val="center"/>
        </w:trPr>
        <w:tc>
          <w:tcPr>
            <w:tcW w:w="8021" w:type="dxa"/>
            <w:gridSpan w:val="3"/>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4D53D8EC" w14:textId="77777777" w:rsidR="00F5627F" w:rsidRPr="007C544A" w:rsidRDefault="00F5627F"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تفاصيل الصفقات الخاصة على أسهم الشركات منذ بداية 2017</w:t>
            </w:r>
          </w:p>
        </w:tc>
      </w:tr>
      <w:tr w:rsidR="00F5627F" w:rsidRPr="007C544A" w14:paraId="2F1B27F1" w14:textId="77777777" w:rsidTr="00F67B6B">
        <w:trPr>
          <w:trHeight w:val="435"/>
          <w:tblHeader/>
          <w:jc w:val="center"/>
        </w:trPr>
        <w:tc>
          <w:tcPr>
            <w:tcW w:w="2673"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6873D3B4"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السنة</w:t>
            </w:r>
          </w:p>
        </w:tc>
        <w:tc>
          <w:tcPr>
            <w:tcW w:w="2674"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3E8D86BE"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عدد الصفقات</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ألف)</w:t>
            </w:r>
          </w:p>
        </w:tc>
        <w:tc>
          <w:tcPr>
            <w:tcW w:w="2674"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56770582" w14:textId="77777777" w:rsidR="00F5627F" w:rsidRPr="007C544A" w:rsidRDefault="00F5627F" w:rsidP="001A4B4B">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القيمة المتداولة</w:t>
            </w:r>
            <w:r w:rsidR="001A4B4B" w:rsidRPr="007C544A">
              <w:rPr>
                <w:rFonts w:ascii="Traditional Arabic" w:hAnsi="Traditional Arabic" w:cs="Traditional Arabic" w:hint="cs"/>
                <w:sz w:val="24"/>
                <w:szCs w:val="24"/>
                <w:rtl/>
              </w:rPr>
              <w:t xml:space="preserve"> </w:t>
            </w:r>
            <w:r w:rsidR="00D7278E" w:rsidRPr="007C544A">
              <w:rPr>
                <w:rFonts w:ascii="Traditional Arabic" w:hAnsi="Traditional Arabic" w:cs="Traditional Arabic"/>
                <w:sz w:val="24"/>
                <w:szCs w:val="24"/>
                <w:rtl/>
              </w:rPr>
              <w:t>(</w:t>
            </w:r>
            <w:r w:rsidRPr="007C544A">
              <w:rPr>
                <w:rFonts w:ascii="Traditional Arabic" w:hAnsi="Traditional Arabic" w:cs="Traditional Arabic"/>
                <w:sz w:val="24"/>
                <w:szCs w:val="24"/>
                <w:rtl/>
              </w:rPr>
              <w:t xml:space="preserve">مليار </w:t>
            </w:r>
            <w:r w:rsidR="00D7278E" w:rsidRPr="007C544A">
              <w:rPr>
                <w:rFonts w:ascii="Traditional Arabic" w:hAnsi="Traditional Arabic" w:cs="Traditional Arabic"/>
                <w:sz w:val="24"/>
                <w:szCs w:val="24"/>
                <w:rtl/>
              </w:rPr>
              <w:t>ريال</w:t>
            </w:r>
            <w:r w:rsidRPr="007C544A">
              <w:rPr>
                <w:rFonts w:ascii="Traditional Arabic" w:hAnsi="Traditional Arabic" w:cs="Traditional Arabic"/>
                <w:sz w:val="24"/>
                <w:szCs w:val="24"/>
                <w:rtl/>
              </w:rPr>
              <w:t>)</w:t>
            </w:r>
          </w:p>
        </w:tc>
      </w:tr>
      <w:tr w:rsidR="00F5627F" w:rsidRPr="007C544A" w14:paraId="0A2441CE" w14:textId="77777777" w:rsidTr="00F67B6B">
        <w:trPr>
          <w:trHeight w:val="435"/>
          <w:jc w:val="center"/>
        </w:trPr>
        <w:tc>
          <w:tcPr>
            <w:tcW w:w="2673" w:type="dxa"/>
            <w:tcBorders>
              <w:top w:val="threeDEmboss" w:sz="24" w:space="0" w:color="auto"/>
            </w:tcBorders>
            <w:shd w:val="clear" w:color="auto" w:fill="FFFFFF"/>
            <w:tcMar>
              <w:top w:w="0" w:type="dxa"/>
              <w:left w:w="108" w:type="dxa"/>
              <w:bottom w:w="0" w:type="dxa"/>
              <w:right w:w="108" w:type="dxa"/>
            </w:tcMar>
            <w:vAlign w:val="center"/>
            <w:hideMark/>
          </w:tcPr>
          <w:p w14:paraId="3FD8089D"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Style w:val="Strong"/>
                <w:rFonts w:ascii="Traditional Arabic" w:hAnsi="Traditional Arabic" w:cs="Traditional Arabic"/>
                <w:b w:val="0"/>
                <w:bCs w:val="0"/>
                <w:rtl/>
              </w:rPr>
              <w:t>2017</w:t>
            </w:r>
          </w:p>
        </w:tc>
        <w:tc>
          <w:tcPr>
            <w:tcW w:w="2674" w:type="dxa"/>
            <w:tcBorders>
              <w:top w:val="threeDEmboss" w:sz="24" w:space="0" w:color="auto"/>
            </w:tcBorders>
            <w:shd w:val="clear" w:color="auto" w:fill="FFFFFF"/>
            <w:tcMar>
              <w:top w:w="0" w:type="dxa"/>
              <w:left w:w="108" w:type="dxa"/>
              <w:bottom w:w="0" w:type="dxa"/>
              <w:right w:w="108" w:type="dxa"/>
            </w:tcMar>
            <w:vAlign w:val="center"/>
            <w:hideMark/>
          </w:tcPr>
          <w:p w14:paraId="5DCF547D"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78.8</w:t>
            </w:r>
          </w:p>
        </w:tc>
        <w:tc>
          <w:tcPr>
            <w:tcW w:w="2674" w:type="dxa"/>
            <w:tcBorders>
              <w:top w:val="threeDEmboss" w:sz="24" w:space="0" w:color="auto"/>
            </w:tcBorders>
            <w:shd w:val="clear" w:color="auto" w:fill="FFFFFF"/>
            <w:tcMar>
              <w:top w:w="0" w:type="dxa"/>
              <w:left w:w="108" w:type="dxa"/>
              <w:bottom w:w="0" w:type="dxa"/>
              <w:right w:w="108" w:type="dxa"/>
            </w:tcMar>
            <w:vAlign w:val="center"/>
            <w:hideMark/>
          </w:tcPr>
          <w:p w14:paraId="75E91700"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1.8</w:t>
            </w:r>
          </w:p>
        </w:tc>
      </w:tr>
      <w:tr w:rsidR="00F5627F" w:rsidRPr="007C544A" w14:paraId="22377E10" w14:textId="77777777" w:rsidTr="00F67B6B">
        <w:trPr>
          <w:trHeight w:val="435"/>
          <w:jc w:val="center"/>
        </w:trPr>
        <w:tc>
          <w:tcPr>
            <w:tcW w:w="2673" w:type="dxa"/>
            <w:shd w:val="clear" w:color="auto" w:fill="FFFFFF"/>
            <w:tcMar>
              <w:top w:w="0" w:type="dxa"/>
              <w:left w:w="108" w:type="dxa"/>
              <w:bottom w:w="0" w:type="dxa"/>
              <w:right w:w="108" w:type="dxa"/>
            </w:tcMar>
            <w:vAlign w:val="center"/>
            <w:hideMark/>
          </w:tcPr>
          <w:p w14:paraId="2BFD3768"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2018</w:t>
            </w:r>
          </w:p>
        </w:tc>
        <w:tc>
          <w:tcPr>
            <w:tcW w:w="2674" w:type="dxa"/>
            <w:shd w:val="clear" w:color="auto" w:fill="FFFFFF"/>
            <w:tcMar>
              <w:top w:w="0" w:type="dxa"/>
              <w:left w:w="108" w:type="dxa"/>
              <w:bottom w:w="0" w:type="dxa"/>
              <w:right w:w="108" w:type="dxa"/>
            </w:tcMar>
            <w:vAlign w:val="center"/>
            <w:hideMark/>
          </w:tcPr>
          <w:p w14:paraId="2C4353C5"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42.2</w:t>
            </w:r>
          </w:p>
        </w:tc>
        <w:tc>
          <w:tcPr>
            <w:tcW w:w="2674" w:type="dxa"/>
            <w:shd w:val="clear" w:color="auto" w:fill="FFFFFF"/>
            <w:tcMar>
              <w:top w:w="0" w:type="dxa"/>
              <w:left w:w="108" w:type="dxa"/>
              <w:bottom w:w="0" w:type="dxa"/>
              <w:right w:w="108" w:type="dxa"/>
            </w:tcMar>
            <w:vAlign w:val="center"/>
            <w:hideMark/>
          </w:tcPr>
          <w:p w14:paraId="2DF16EE1"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0.4</w:t>
            </w:r>
          </w:p>
        </w:tc>
      </w:tr>
      <w:tr w:rsidR="00F5627F" w:rsidRPr="007C544A" w14:paraId="39EBB2AA" w14:textId="77777777" w:rsidTr="00F67B6B">
        <w:trPr>
          <w:trHeight w:val="435"/>
          <w:jc w:val="center"/>
        </w:trPr>
        <w:tc>
          <w:tcPr>
            <w:tcW w:w="2673" w:type="dxa"/>
            <w:shd w:val="clear" w:color="auto" w:fill="FFFFFF"/>
            <w:tcMar>
              <w:top w:w="0" w:type="dxa"/>
              <w:left w:w="108" w:type="dxa"/>
              <w:bottom w:w="0" w:type="dxa"/>
              <w:right w:w="108" w:type="dxa"/>
            </w:tcMar>
            <w:vAlign w:val="center"/>
            <w:hideMark/>
          </w:tcPr>
          <w:p w14:paraId="45EBFADD"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2019</w:t>
            </w:r>
          </w:p>
        </w:tc>
        <w:tc>
          <w:tcPr>
            <w:tcW w:w="2674" w:type="dxa"/>
            <w:shd w:val="clear" w:color="auto" w:fill="FFFFFF"/>
            <w:tcMar>
              <w:top w:w="0" w:type="dxa"/>
              <w:left w:w="108" w:type="dxa"/>
              <w:bottom w:w="0" w:type="dxa"/>
              <w:right w:w="108" w:type="dxa"/>
            </w:tcMar>
            <w:vAlign w:val="center"/>
            <w:hideMark/>
          </w:tcPr>
          <w:p w14:paraId="0903BBF7"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138.5</w:t>
            </w:r>
          </w:p>
        </w:tc>
        <w:tc>
          <w:tcPr>
            <w:tcW w:w="2674" w:type="dxa"/>
            <w:shd w:val="clear" w:color="auto" w:fill="FFFFFF"/>
            <w:tcMar>
              <w:top w:w="0" w:type="dxa"/>
              <w:left w:w="108" w:type="dxa"/>
              <w:bottom w:w="0" w:type="dxa"/>
              <w:right w:w="108" w:type="dxa"/>
            </w:tcMar>
            <w:vAlign w:val="center"/>
            <w:hideMark/>
          </w:tcPr>
          <w:p w14:paraId="6F4EB7BD"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2.3</w:t>
            </w:r>
          </w:p>
        </w:tc>
      </w:tr>
      <w:tr w:rsidR="00F5627F" w:rsidRPr="007C544A" w14:paraId="45B9E841" w14:textId="77777777" w:rsidTr="00F67B6B">
        <w:trPr>
          <w:trHeight w:val="435"/>
          <w:jc w:val="center"/>
        </w:trPr>
        <w:tc>
          <w:tcPr>
            <w:tcW w:w="2673" w:type="dxa"/>
            <w:shd w:val="clear" w:color="auto" w:fill="FFFFFF"/>
            <w:tcMar>
              <w:top w:w="0" w:type="dxa"/>
              <w:left w:w="108" w:type="dxa"/>
              <w:bottom w:w="0" w:type="dxa"/>
              <w:right w:w="108" w:type="dxa"/>
            </w:tcMar>
            <w:vAlign w:val="center"/>
            <w:hideMark/>
          </w:tcPr>
          <w:p w14:paraId="2231F7E8"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2020</w:t>
            </w:r>
          </w:p>
        </w:tc>
        <w:tc>
          <w:tcPr>
            <w:tcW w:w="2674" w:type="dxa"/>
            <w:shd w:val="clear" w:color="auto" w:fill="FFFFFF"/>
            <w:tcMar>
              <w:top w:w="0" w:type="dxa"/>
              <w:left w:w="108" w:type="dxa"/>
              <w:bottom w:w="0" w:type="dxa"/>
              <w:right w:w="108" w:type="dxa"/>
            </w:tcMar>
            <w:vAlign w:val="center"/>
            <w:hideMark/>
          </w:tcPr>
          <w:p w14:paraId="72003214"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287.5</w:t>
            </w:r>
          </w:p>
        </w:tc>
        <w:tc>
          <w:tcPr>
            <w:tcW w:w="2674" w:type="dxa"/>
            <w:shd w:val="clear" w:color="auto" w:fill="FFFFFF"/>
            <w:tcMar>
              <w:top w:w="0" w:type="dxa"/>
              <w:left w:w="108" w:type="dxa"/>
              <w:bottom w:w="0" w:type="dxa"/>
              <w:right w:w="108" w:type="dxa"/>
            </w:tcMar>
            <w:vAlign w:val="center"/>
            <w:hideMark/>
          </w:tcPr>
          <w:p w14:paraId="0C8E2F51"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7.1</w:t>
            </w:r>
          </w:p>
        </w:tc>
      </w:tr>
      <w:tr w:rsidR="00F5627F" w:rsidRPr="007C544A" w14:paraId="20C5B32C" w14:textId="77777777" w:rsidTr="00F67B6B">
        <w:trPr>
          <w:trHeight w:val="435"/>
          <w:jc w:val="center"/>
        </w:trPr>
        <w:tc>
          <w:tcPr>
            <w:tcW w:w="2673" w:type="dxa"/>
            <w:shd w:val="clear" w:color="auto" w:fill="FFFFFF"/>
            <w:tcMar>
              <w:top w:w="0" w:type="dxa"/>
              <w:left w:w="108" w:type="dxa"/>
              <w:bottom w:w="0" w:type="dxa"/>
              <w:right w:w="108" w:type="dxa"/>
            </w:tcMar>
            <w:vAlign w:val="center"/>
            <w:hideMark/>
          </w:tcPr>
          <w:p w14:paraId="080FD770"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lastRenderedPageBreak/>
              <w:t>2021</w:t>
            </w:r>
          </w:p>
        </w:tc>
        <w:tc>
          <w:tcPr>
            <w:tcW w:w="2674" w:type="dxa"/>
            <w:shd w:val="clear" w:color="auto" w:fill="FFFFFF"/>
            <w:tcMar>
              <w:top w:w="0" w:type="dxa"/>
              <w:left w:w="108" w:type="dxa"/>
              <w:bottom w:w="0" w:type="dxa"/>
              <w:right w:w="108" w:type="dxa"/>
            </w:tcMar>
            <w:vAlign w:val="center"/>
            <w:hideMark/>
          </w:tcPr>
          <w:p w14:paraId="62C8A4A6"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394.0</w:t>
            </w:r>
          </w:p>
        </w:tc>
        <w:tc>
          <w:tcPr>
            <w:tcW w:w="2674" w:type="dxa"/>
            <w:shd w:val="clear" w:color="auto" w:fill="FFFFFF"/>
            <w:tcMar>
              <w:top w:w="0" w:type="dxa"/>
              <w:left w:w="108" w:type="dxa"/>
              <w:bottom w:w="0" w:type="dxa"/>
              <w:right w:w="108" w:type="dxa"/>
            </w:tcMar>
            <w:vAlign w:val="center"/>
            <w:hideMark/>
          </w:tcPr>
          <w:p w14:paraId="466160A7"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11.4</w:t>
            </w:r>
          </w:p>
        </w:tc>
      </w:tr>
      <w:tr w:rsidR="00F5627F" w:rsidRPr="007C544A" w14:paraId="57A50726" w14:textId="77777777" w:rsidTr="00F67B6B">
        <w:trPr>
          <w:trHeight w:val="435"/>
          <w:jc w:val="center"/>
        </w:trPr>
        <w:tc>
          <w:tcPr>
            <w:tcW w:w="2673" w:type="dxa"/>
            <w:shd w:val="clear" w:color="auto" w:fill="FFFFFF"/>
            <w:tcMar>
              <w:top w:w="0" w:type="dxa"/>
              <w:left w:w="108" w:type="dxa"/>
              <w:bottom w:w="0" w:type="dxa"/>
              <w:right w:w="108" w:type="dxa"/>
            </w:tcMar>
            <w:vAlign w:val="center"/>
            <w:hideMark/>
          </w:tcPr>
          <w:p w14:paraId="5B7763EB"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2022</w:t>
            </w:r>
          </w:p>
        </w:tc>
        <w:tc>
          <w:tcPr>
            <w:tcW w:w="2674" w:type="dxa"/>
            <w:shd w:val="clear" w:color="auto" w:fill="FFFFFF"/>
            <w:tcMar>
              <w:top w:w="0" w:type="dxa"/>
              <w:left w:w="108" w:type="dxa"/>
              <w:bottom w:w="0" w:type="dxa"/>
              <w:right w:w="108" w:type="dxa"/>
            </w:tcMar>
            <w:vAlign w:val="center"/>
            <w:hideMark/>
          </w:tcPr>
          <w:p w14:paraId="0E410C69"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676.9</w:t>
            </w:r>
          </w:p>
        </w:tc>
        <w:tc>
          <w:tcPr>
            <w:tcW w:w="2674" w:type="dxa"/>
            <w:shd w:val="clear" w:color="auto" w:fill="FFFFFF"/>
            <w:tcMar>
              <w:top w:w="0" w:type="dxa"/>
              <w:left w:w="108" w:type="dxa"/>
              <w:bottom w:w="0" w:type="dxa"/>
              <w:right w:w="108" w:type="dxa"/>
            </w:tcMar>
            <w:vAlign w:val="center"/>
            <w:hideMark/>
          </w:tcPr>
          <w:p w14:paraId="7085CA0B"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13.5</w:t>
            </w:r>
          </w:p>
        </w:tc>
      </w:tr>
      <w:tr w:rsidR="00F5627F" w:rsidRPr="007C544A" w14:paraId="22BD0E60" w14:textId="77777777" w:rsidTr="00F67B6B">
        <w:trPr>
          <w:trHeight w:val="435"/>
          <w:jc w:val="center"/>
        </w:trPr>
        <w:tc>
          <w:tcPr>
            <w:tcW w:w="2673" w:type="dxa"/>
            <w:shd w:val="clear" w:color="auto" w:fill="FFFFFF"/>
            <w:tcMar>
              <w:top w:w="0" w:type="dxa"/>
              <w:left w:w="108" w:type="dxa"/>
              <w:bottom w:w="0" w:type="dxa"/>
              <w:right w:w="108" w:type="dxa"/>
            </w:tcMar>
            <w:vAlign w:val="center"/>
            <w:hideMark/>
          </w:tcPr>
          <w:p w14:paraId="71102015"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2023</w:t>
            </w:r>
          </w:p>
        </w:tc>
        <w:tc>
          <w:tcPr>
            <w:tcW w:w="2674" w:type="dxa"/>
            <w:shd w:val="clear" w:color="auto" w:fill="FFFFFF"/>
            <w:tcMar>
              <w:top w:w="0" w:type="dxa"/>
              <w:left w:w="108" w:type="dxa"/>
              <w:bottom w:w="0" w:type="dxa"/>
              <w:right w:w="108" w:type="dxa"/>
            </w:tcMar>
            <w:vAlign w:val="center"/>
            <w:hideMark/>
          </w:tcPr>
          <w:p w14:paraId="12ABB952"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678.7</w:t>
            </w:r>
          </w:p>
        </w:tc>
        <w:tc>
          <w:tcPr>
            <w:tcW w:w="2674" w:type="dxa"/>
            <w:shd w:val="clear" w:color="auto" w:fill="FFFFFF"/>
            <w:tcMar>
              <w:top w:w="0" w:type="dxa"/>
              <w:left w:w="108" w:type="dxa"/>
              <w:bottom w:w="0" w:type="dxa"/>
              <w:right w:w="108" w:type="dxa"/>
            </w:tcMar>
            <w:vAlign w:val="center"/>
            <w:hideMark/>
          </w:tcPr>
          <w:p w14:paraId="60F143A5"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8.1</w:t>
            </w:r>
          </w:p>
        </w:tc>
      </w:tr>
    </w:tbl>
    <w:p w14:paraId="49DD2EE6" w14:textId="77777777" w:rsidR="00F5627F" w:rsidRPr="007C544A" w:rsidRDefault="00F5627F"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tl/>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تقرير موقع</w:t>
      </w:r>
      <w:r w:rsidRPr="007C544A">
        <w:rPr>
          <w:rFonts w:ascii="Traditional Arabic" w:eastAsiaTheme="minorHAnsi" w:hAnsi="Traditional Arabic" w:cs="Traditional Arabic"/>
          <w:shd w:val="clear" w:color="auto" w:fill="FFFFFF"/>
        </w:rPr>
        <w:t xml:space="preserve"> </w:t>
      </w:r>
      <w:proofErr w:type="spellStart"/>
      <w:r w:rsidRPr="007C544A">
        <w:rPr>
          <w:rFonts w:ascii="Traditional Arabic" w:eastAsiaTheme="minorHAnsi" w:hAnsi="Traditional Arabic" w:cs="Traditional Arabic"/>
          <w:shd w:val="clear" w:color="auto" w:fill="FFFFFF"/>
        </w:rPr>
        <w:t>Argaam</w:t>
      </w:r>
      <w:proofErr w:type="spellEnd"/>
      <w:r w:rsidR="00D7278E" w:rsidRPr="007C544A">
        <w:rPr>
          <w:rFonts w:ascii="Traditional Arabic" w:eastAsiaTheme="minorHAnsi" w:hAnsi="Traditional Arabic" w:cs="Traditional Arabic"/>
          <w:shd w:val="clear" w:color="auto" w:fill="FFFFFF"/>
        </w:rPr>
        <w:t xml:space="preserve"> (</w:t>
      </w:r>
      <w:r w:rsidRPr="007C544A">
        <w:rPr>
          <w:rFonts w:ascii="Traditional Arabic" w:eastAsiaTheme="minorHAnsi" w:hAnsi="Traditional Arabic" w:cs="Traditional Arabic"/>
          <w:shd w:val="clear" w:color="auto" w:fill="FFFFFF"/>
        </w:rPr>
        <w:t xml:space="preserve">2024) </w:t>
      </w:r>
      <w:r w:rsidRPr="007C544A">
        <w:rPr>
          <w:rFonts w:ascii="Traditional Arabic" w:eastAsiaTheme="minorHAnsi" w:hAnsi="Traditional Arabic" w:cs="Traditional Arabic"/>
          <w:shd w:val="clear" w:color="auto" w:fill="FFFFFF"/>
          <w:rtl/>
        </w:rPr>
        <w:t>استنادًا</w:t>
      </w:r>
      <w:r w:rsidR="000544F4" w:rsidRPr="007C544A">
        <w:rPr>
          <w:rFonts w:ascii="Traditional Arabic" w:eastAsiaTheme="minorHAnsi" w:hAnsi="Traditional Arabic" w:cs="Traditional Arabic"/>
          <w:shd w:val="clear" w:color="auto" w:fill="FFFFFF"/>
          <w:rtl/>
        </w:rPr>
        <w:t xml:space="preserve"> إلى </w:t>
      </w:r>
      <w:r w:rsidRPr="007C544A">
        <w:rPr>
          <w:rFonts w:ascii="Traditional Arabic" w:eastAsiaTheme="minorHAnsi" w:hAnsi="Traditional Arabic" w:cs="Traditional Arabic"/>
          <w:shd w:val="clear" w:color="auto" w:fill="FFFFFF"/>
          <w:rtl/>
        </w:rPr>
        <w:t>بيانات</w:t>
      </w:r>
      <w:r w:rsidRPr="007C544A">
        <w:rPr>
          <w:rFonts w:ascii="Traditional Arabic" w:eastAsiaTheme="minorHAnsi" w:hAnsi="Traditional Arabic" w:cs="Traditional Arabic"/>
          <w:shd w:val="clear" w:color="auto" w:fill="FFFFFF"/>
        </w:rPr>
        <w:t xml:space="preserve"> Saudi Exchange/</w:t>
      </w:r>
      <w:r w:rsidR="008D300D"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هيئة السوق المالية السعودية</w:t>
      </w:r>
    </w:p>
    <w:p w14:paraId="455D05F8" w14:textId="77777777" w:rsidR="00F553CE" w:rsidRPr="007C544A" w:rsidRDefault="00F5627F" w:rsidP="005A3A98">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وعلى جانب القطاعات السوقية بلغ إجمالي القطاعات </w:t>
      </w:r>
      <w:r w:rsidR="006D0FCD" w:rsidRPr="007C544A">
        <w:rPr>
          <w:rFonts w:ascii="Traditional Arabic" w:hAnsi="Traditional Arabic" w:cs="Traditional Arabic"/>
          <w:sz w:val="24"/>
          <w:szCs w:val="24"/>
          <w:rtl/>
        </w:rPr>
        <w:t>(</w:t>
      </w:r>
      <w:r w:rsidRPr="007C544A">
        <w:rPr>
          <w:rFonts w:ascii="Traditional Arabic" w:hAnsi="Traditional Arabic" w:cs="Traditional Arabic"/>
          <w:sz w:val="24"/>
          <w:szCs w:val="24"/>
          <w:rtl/>
        </w:rPr>
        <w:t>16</w:t>
      </w:r>
      <w:r w:rsidR="006D0FCD" w:rsidRPr="007C544A">
        <w:rPr>
          <w:rFonts w:ascii="Traditional Arabic" w:hAnsi="Traditional Arabic" w:cs="Traditional Arabic"/>
          <w:sz w:val="24"/>
          <w:szCs w:val="24"/>
          <w:rtl/>
        </w:rPr>
        <w:t>)</w:t>
      </w:r>
      <w:r w:rsidRPr="007C544A">
        <w:rPr>
          <w:rFonts w:ascii="Traditional Arabic" w:hAnsi="Traditional Arabic" w:cs="Traditional Arabic"/>
          <w:sz w:val="24"/>
          <w:szCs w:val="24"/>
          <w:rtl/>
        </w:rPr>
        <w:t xml:space="preserve"> قطاع</w:t>
      </w:r>
      <w:r w:rsidR="006D0FCD" w:rsidRPr="007C544A">
        <w:rPr>
          <w:rFonts w:ascii="Traditional Arabic" w:hAnsi="Traditional Arabic" w:cs="Traditional Arabic"/>
          <w:sz w:val="24"/>
          <w:szCs w:val="24"/>
          <w:rtl/>
        </w:rPr>
        <w:t>ً</w:t>
      </w:r>
      <w:r w:rsidRPr="007C544A">
        <w:rPr>
          <w:rFonts w:ascii="Traditional Arabic" w:hAnsi="Traditional Arabic" w:cs="Traditional Arabic"/>
          <w:sz w:val="24"/>
          <w:szCs w:val="24"/>
          <w:rtl/>
        </w:rPr>
        <w:t xml:space="preserve">ا بنهاية 2023 مقابل </w:t>
      </w:r>
      <w:r w:rsidR="007D07F9" w:rsidRPr="007C544A">
        <w:rPr>
          <w:rFonts w:ascii="Traditional Arabic" w:hAnsi="Traditional Arabic" w:cs="Traditional Arabic"/>
          <w:sz w:val="24"/>
          <w:szCs w:val="24"/>
          <w:rtl/>
        </w:rPr>
        <w:t>(</w:t>
      </w:r>
      <w:r w:rsidRPr="007C544A">
        <w:rPr>
          <w:rFonts w:ascii="Traditional Arabic" w:hAnsi="Traditional Arabic" w:cs="Traditional Arabic"/>
          <w:sz w:val="24"/>
          <w:szCs w:val="24"/>
          <w:rtl/>
        </w:rPr>
        <w:t>7</w:t>
      </w:r>
      <w:r w:rsidR="007D07F9" w:rsidRPr="007C544A">
        <w:rPr>
          <w:rFonts w:ascii="Traditional Arabic" w:hAnsi="Traditional Arabic" w:cs="Traditional Arabic"/>
          <w:sz w:val="24"/>
          <w:szCs w:val="24"/>
          <w:rtl/>
        </w:rPr>
        <w:t>)</w:t>
      </w:r>
      <w:r w:rsidRPr="007C544A">
        <w:rPr>
          <w:rFonts w:ascii="Traditional Arabic" w:hAnsi="Traditional Arabic" w:cs="Traditional Arabic"/>
          <w:sz w:val="24"/>
          <w:szCs w:val="24"/>
          <w:rtl/>
        </w:rPr>
        <w:t xml:space="preserve"> قطاعات في بداية ال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بعام 2017</w:t>
      </w:r>
      <w:r w:rsidR="00D7278E" w:rsidRPr="007C544A">
        <w:rPr>
          <w:rFonts w:ascii="Traditional Arabic" w:hAnsi="Traditional Arabic" w:cs="Traditional Arabic"/>
          <w:sz w:val="24"/>
          <w:szCs w:val="24"/>
          <w:rtl/>
        </w:rPr>
        <w:t xml:space="preserve">، </w:t>
      </w:r>
      <w:r w:rsidRPr="007C544A">
        <w:rPr>
          <w:rStyle w:val="Strong"/>
          <w:rFonts w:ascii="Traditional Arabic" w:hAnsi="Traditional Arabic" w:cs="Traditional Arabic"/>
          <w:b w:val="0"/>
          <w:bCs w:val="0"/>
          <w:sz w:val="24"/>
          <w:szCs w:val="24"/>
          <w:rtl/>
        </w:rPr>
        <w:t>كما يوضح الجدول التالي</w:t>
      </w:r>
      <w:r w:rsidR="00775B4E" w:rsidRPr="007C544A">
        <w:rPr>
          <w:rStyle w:val="Strong"/>
          <w:rFonts w:ascii="Traditional Arabic" w:hAnsi="Traditional Arabic" w:cs="Traditional Arabic"/>
          <w:b w:val="0"/>
          <w:bCs w:val="0"/>
          <w:sz w:val="24"/>
          <w:szCs w:val="24"/>
          <w:rtl/>
        </w:rPr>
        <w:t xml:space="preserve">: </w:t>
      </w:r>
    </w:p>
    <w:p w14:paraId="1CBAE1D3" w14:textId="77777777" w:rsidR="00F67B6B" w:rsidRPr="007C544A" w:rsidRDefault="00474BB4" w:rsidP="00EB3B87">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 xml:space="preserve">جدول </w:t>
      </w:r>
      <w:r w:rsidR="00D7278E" w:rsidRPr="007C544A">
        <w:rPr>
          <w:rFonts w:ascii="Traditional Arabic" w:eastAsiaTheme="minorHAnsi" w:hAnsi="Traditional Arabic" w:cs="Traditional Arabic"/>
          <w:rtl/>
        </w:rPr>
        <w:t>(</w:t>
      </w:r>
      <w:r w:rsidR="00F5627F" w:rsidRPr="007C544A">
        <w:rPr>
          <w:rFonts w:ascii="Traditional Arabic" w:eastAsiaTheme="minorHAnsi" w:hAnsi="Traditional Arabic" w:cs="Traditional Arabic"/>
          <w:rtl/>
        </w:rPr>
        <w:t>2-3)</w:t>
      </w:r>
    </w:p>
    <w:p w14:paraId="48761040" w14:textId="77777777" w:rsidR="00EB3B87" w:rsidRPr="007C544A" w:rsidRDefault="00EB3B87" w:rsidP="00EB3B87">
      <w:pPr>
        <w:pStyle w:val="Heading3"/>
        <w:bidi/>
        <w:jc w:val="center"/>
        <w:rPr>
          <w:rFonts w:ascii="Traditional Arabic" w:eastAsiaTheme="minorHAnsi" w:hAnsi="Traditional Arabic" w:cs="Traditional Arabic"/>
          <w:color w:val="auto"/>
          <w:lang w:bidi="ar-SA"/>
        </w:rPr>
      </w:pPr>
      <w:r w:rsidRPr="007C544A">
        <w:rPr>
          <w:rFonts w:ascii="Traditional Arabic" w:eastAsiaTheme="minorHAnsi" w:hAnsi="Traditional Arabic" w:cs="Traditional Arabic"/>
          <w:color w:val="auto"/>
          <w:rtl/>
          <w:lang w:bidi="ar-SA"/>
        </w:rPr>
        <w:t>تطور</w:t>
      </w:r>
      <w:r w:rsidRPr="007C544A">
        <w:rPr>
          <w:rFonts w:ascii="Traditional Arabic" w:eastAsiaTheme="minorHAnsi" w:hAnsi="Traditional Arabic" w:cs="Traditional Arabic"/>
          <w:color w:val="auto"/>
          <w:rtl/>
        </w:rPr>
        <w:t xml:space="preserve"> </w:t>
      </w:r>
      <w:r w:rsidRPr="007C544A">
        <w:rPr>
          <w:rFonts w:ascii="Traditional Arabic" w:eastAsiaTheme="minorHAnsi" w:hAnsi="Traditional Arabic" w:cs="Traditional Arabic"/>
          <w:color w:val="auto"/>
          <w:rtl/>
          <w:lang w:bidi="ar-SA"/>
        </w:rPr>
        <w:t>عدد</w:t>
      </w:r>
      <w:r w:rsidRPr="007C544A">
        <w:rPr>
          <w:rFonts w:ascii="Traditional Arabic" w:eastAsiaTheme="minorHAnsi" w:hAnsi="Traditional Arabic" w:cs="Traditional Arabic"/>
          <w:color w:val="auto"/>
          <w:rtl/>
        </w:rPr>
        <w:t xml:space="preserve"> </w:t>
      </w:r>
      <w:r w:rsidRPr="007C544A">
        <w:rPr>
          <w:rFonts w:ascii="Traditional Arabic" w:eastAsiaTheme="minorHAnsi" w:hAnsi="Traditional Arabic" w:cs="Traditional Arabic"/>
          <w:color w:val="auto"/>
          <w:rtl/>
          <w:lang w:bidi="ar-SA"/>
        </w:rPr>
        <w:t>شركات</w:t>
      </w:r>
      <w:r w:rsidRPr="007C544A">
        <w:rPr>
          <w:rFonts w:ascii="Traditional Arabic" w:eastAsiaTheme="minorHAnsi" w:hAnsi="Traditional Arabic" w:cs="Traditional Arabic"/>
          <w:color w:val="auto"/>
          <w:rtl/>
        </w:rPr>
        <w:t xml:space="preserve"> </w:t>
      </w:r>
      <w:r w:rsidRPr="007C544A">
        <w:rPr>
          <w:rFonts w:ascii="Traditional Arabic" w:eastAsiaTheme="minorHAnsi" w:hAnsi="Traditional Arabic" w:cs="Traditional Arabic"/>
          <w:color w:val="auto"/>
          <w:rtl/>
          <w:lang w:bidi="ar-SA"/>
        </w:rPr>
        <w:t>السوق</w:t>
      </w:r>
      <w:r w:rsidRPr="007C544A">
        <w:rPr>
          <w:rFonts w:ascii="Traditional Arabic" w:eastAsiaTheme="minorHAnsi" w:hAnsi="Traditional Arabic" w:cs="Traditional Arabic"/>
          <w:color w:val="auto"/>
          <w:rtl/>
        </w:rPr>
        <w:t xml:space="preserve"> </w:t>
      </w:r>
      <w:r w:rsidRPr="007C544A">
        <w:rPr>
          <w:rFonts w:ascii="Traditional Arabic" w:eastAsiaTheme="minorHAnsi" w:hAnsi="Traditional Arabic" w:cs="Traditional Arabic"/>
          <w:color w:val="auto"/>
          <w:rtl/>
          <w:lang w:bidi="ar-SA"/>
        </w:rPr>
        <w:t>الموازية</w:t>
      </w:r>
      <w:r w:rsidRPr="007C544A">
        <w:rPr>
          <w:rFonts w:ascii="Traditional Arabic" w:eastAsiaTheme="minorHAnsi" w:hAnsi="Traditional Arabic" w:cs="Traditional Arabic"/>
          <w:color w:val="auto"/>
          <w:rtl/>
        </w:rPr>
        <w:t xml:space="preserve"> «</w:t>
      </w:r>
      <w:r w:rsidRPr="007C544A">
        <w:rPr>
          <w:rFonts w:ascii="Traditional Arabic" w:eastAsiaTheme="minorHAnsi" w:hAnsi="Traditional Arabic" w:cs="Traditional Arabic"/>
          <w:color w:val="auto"/>
          <w:rtl/>
          <w:lang w:bidi="ar-SA"/>
        </w:rPr>
        <w:t>نمو</w:t>
      </w:r>
      <w:r w:rsidRPr="007C544A">
        <w:rPr>
          <w:rFonts w:ascii="Traditional Arabic" w:eastAsiaTheme="minorHAnsi" w:hAnsi="Traditional Arabic" w:cs="Traditional Arabic"/>
          <w:color w:val="auto"/>
          <w:rtl/>
        </w:rPr>
        <w:t xml:space="preserve">» </w:t>
      </w:r>
      <w:r w:rsidRPr="007C544A">
        <w:rPr>
          <w:rFonts w:ascii="Traditional Arabic" w:eastAsiaTheme="minorHAnsi" w:hAnsi="Traditional Arabic" w:cs="Traditional Arabic"/>
          <w:color w:val="auto"/>
          <w:rtl/>
          <w:lang w:bidi="ar-SA"/>
        </w:rPr>
        <w:t>حسب</w:t>
      </w:r>
      <w:r w:rsidRPr="007C544A">
        <w:rPr>
          <w:rFonts w:ascii="Traditional Arabic" w:eastAsiaTheme="minorHAnsi" w:hAnsi="Traditional Arabic" w:cs="Traditional Arabic"/>
          <w:color w:val="auto"/>
          <w:rtl/>
        </w:rPr>
        <w:t xml:space="preserve"> </w:t>
      </w:r>
      <w:r w:rsidRPr="007C544A">
        <w:rPr>
          <w:rFonts w:ascii="Traditional Arabic" w:eastAsiaTheme="minorHAnsi" w:hAnsi="Traditional Arabic" w:cs="Traditional Arabic"/>
          <w:color w:val="auto"/>
          <w:rtl/>
          <w:lang w:bidi="ar-SA"/>
        </w:rPr>
        <w:t>القطاع</w:t>
      </w:r>
      <w:r w:rsidRPr="007C544A">
        <w:rPr>
          <w:rFonts w:ascii="Traditional Arabic" w:eastAsiaTheme="minorHAnsi" w:hAnsi="Traditional Arabic" w:cs="Traditional Arabic"/>
          <w:color w:val="auto"/>
          <w:rtl/>
        </w:rPr>
        <w:t xml:space="preserve"> </w:t>
      </w:r>
      <w:r w:rsidRPr="007C544A">
        <w:rPr>
          <w:rFonts w:ascii="Traditional Arabic" w:eastAsiaTheme="minorHAnsi" w:hAnsi="Traditional Arabic" w:cs="Traditional Arabic"/>
          <w:color w:val="auto"/>
          <w:rtl/>
          <w:lang w:bidi="ar-SA"/>
        </w:rPr>
        <w:t>خلال</w:t>
      </w:r>
      <w:r w:rsidRPr="007C544A">
        <w:rPr>
          <w:rFonts w:ascii="Traditional Arabic" w:eastAsiaTheme="minorHAnsi" w:hAnsi="Traditional Arabic" w:cs="Traditional Arabic"/>
          <w:color w:val="auto"/>
          <w:rtl/>
        </w:rPr>
        <w:t xml:space="preserve"> </w:t>
      </w:r>
      <w:r w:rsidRPr="007C544A">
        <w:rPr>
          <w:rFonts w:ascii="Traditional Arabic" w:eastAsiaTheme="minorHAnsi" w:hAnsi="Traditional Arabic" w:cs="Traditional Arabic"/>
          <w:color w:val="auto"/>
          <w:rtl/>
          <w:lang w:bidi="ar-SA"/>
        </w:rPr>
        <w:t>الفترة</w:t>
      </w:r>
      <w:r w:rsidRPr="007C544A">
        <w:rPr>
          <w:rFonts w:ascii="Traditional Arabic" w:eastAsiaTheme="minorHAnsi" w:hAnsi="Traditional Arabic" w:cs="Traditional Arabic"/>
          <w:color w:val="auto"/>
          <w:rtl/>
        </w:rPr>
        <w:t xml:space="preserve"> 2017–2025</w:t>
      </w:r>
    </w:p>
    <w:tbl>
      <w:tblPr>
        <w:bidiVisual/>
        <w:tblW w:w="5250" w:type="pct"/>
        <w:jc w:val="center"/>
        <w:tblBorders>
          <w:top w:val="threeDEngrave" w:sz="24" w:space="0" w:color="auto"/>
          <w:left w:val="single" w:sz="4" w:space="0" w:color="auto"/>
          <w:bottom w:val="threeDEmboss" w:sz="2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565"/>
        <w:gridCol w:w="878"/>
        <w:gridCol w:w="878"/>
        <w:gridCol w:w="878"/>
        <w:gridCol w:w="878"/>
        <w:gridCol w:w="878"/>
        <w:gridCol w:w="878"/>
        <w:gridCol w:w="878"/>
      </w:tblGrid>
      <w:tr w:rsidR="00F5627F" w:rsidRPr="007C544A" w14:paraId="4870FF25" w14:textId="77777777" w:rsidTr="005A3A98">
        <w:trPr>
          <w:trHeight w:val="132"/>
          <w:tblHeader/>
          <w:jc w:val="center"/>
        </w:trPr>
        <w:tc>
          <w:tcPr>
            <w:tcW w:w="8627" w:type="dxa"/>
            <w:gridSpan w:val="8"/>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745A54B8" w14:textId="77777777" w:rsidR="00F5627F" w:rsidRPr="007C544A" w:rsidRDefault="00F5627F" w:rsidP="005A3A98">
            <w:pPr>
              <w:bidi/>
              <w:spacing w:after="0" w:line="24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تطور عدد شركات كل قطاع</w:t>
            </w:r>
          </w:p>
        </w:tc>
      </w:tr>
      <w:tr w:rsidR="00F5627F" w:rsidRPr="007C544A" w14:paraId="76A5E9E0" w14:textId="77777777" w:rsidTr="007D07F9">
        <w:trPr>
          <w:trHeight w:val="20"/>
          <w:tblHeader/>
          <w:jc w:val="center"/>
        </w:trPr>
        <w:tc>
          <w:tcPr>
            <w:tcW w:w="2539"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31F9024A"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القطاع</w:t>
            </w:r>
          </w:p>
        </w:tc>
        <w:tc>
          <w:tcPr>
            <w:tcW w:w="869"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38D98E2D"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2017</w:t>
            </w:r>
          </w:p>
        </w:tc>
        <w:tc>
          <w:tcPr>
            <w:tcW w:w="869"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0D301E28" w14:textId="77777777" w:rsidR="00F5627F" w:rsidRPr="007C544A" w:rsidRDefault="00F5627F" w:rsidP="005A3A98">
            <w:pPr>
              <w:bidi/>
              <w:spacing w:after="0" w:line="24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2018</w:t>
            </w:r>
          </w:p>
        </w:tc>
        <w:tc>
          <w:tcPr>
            <w:tcW w:w="87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0A0194CA" w14:textId="77777777" w:rsidR="00F5627F" w:rsidRPr="007C544A" w:rsidRDefault="00F5627F" w:rsidP="005A3A98">
            <w:pPr>
              <w:bidi/>
              <w:spacing w:after="0" w:line="24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2019</w:t>
            </w:r>
          </w:p>
        </w:tc>
        <w:tc>
          <w:tcPr>
            <w:tcW w:w="87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79B5BBF5"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2020</w:t>
            </w:r>
          </w:p>
        </w:tc>
        <w:tc>
          <w:tcPr>
            <w:tcW w:w="87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4BF89725"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2021</w:t>
            </w:r>
          </w:p>
        </w:tc>
        <w:tc>
          <w:tcPr>
            <w:tcW w:w="87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1ACB4AEC"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2022</w:t>
            </w:r>
          </w:p>
        </w:tc>
        <w:tc>
          <w:tcPr>
            <w:tcW w:w="87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04060978"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2023</w:t>
            </w:r>
          </w:p>
        </w:tc>
      </w:tr>
      <w:tr w:rsidR="00F5627F" w:rsidRPr="007C544A" w14:paraId="259290D0" w14:textId="77777777" w:rsidTr="007D07F9">
        <w:trPr>
          <w:trHeight w:val="20"/>
          <w:jc w:val="center"/>
        </w:trPr>
        <w:tc>
          <w:tcPr>
            <w:tcW w:w="2539" w:type="dxa"/>
            <w:tcBorders>
              <w:top w:val="threeDEmboss" w:sz="24" w:space="0" w:color="auto"/>
            </w:tcBorders>
            <w:shd w:val="clear" w:color="auto" w:fill="D9D9D9" w:themeFill="background1" w:themeFillShade="D9"/>
            <w:tcMar>
              <w:top w:w="0" w:type="dxa"/>
              <w:left w:w="108" w:type="dxa"/>
              <w:bottom w:w="0" w:type="dxa"/>
              <w:right w:w="108" w:type="dxa"/>
            </w:tcMar>
            <w:vAlign w:val="center"/>
            <w:hideMark/>
          </w:tcPr>
          <w:p w14:paraId="560A39CC"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المواد الأساسية</w:t>
            </w:r>
          </w:p>
        </w:tc>
        <w:tc>
          <w:tcPr>
            <w:tcW w:w="869" w:type="dxa"/>
            <w:tcBorders>
              <w:top w:val="threeDEmboss" w:sz="24" w:space="0" w:color="auto"/>
            </w:tcBorders>
            <w:shd w:val="clear" w:color="auto" w:fill="FFFFFF"/>
            <w:tcMar>
              <w:top w:w="0" w:type="dxa"/>
              <w:left w:w="108" w:type="dxa"/>
              <w:bottom w:w="0" w:type="dxa"/>
              <w:right w:w="108" w:type="dxa"/>
            </w:tcMar>
            <w:vAlign w:val="center"/>
            <w:hideMark/>
          </w:tcPr>
          <w:p w14:paraId="615837E0"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w:t>
            </w:r>
          </w:p>
        </w:tc>
        <w:tc>
          <w:tcPr>
            <w:tcW w:w="869" w:type="dxa"/>
            <w:tcBorders>
              <w:top w:val="threeDEmboss" w:sz="24" w:space="0" w:color="auto"/>
            </w:tcBorders>
            <w:shd w:val="clear" w:color="auto" w:fill="FFFFFF"/>
            <w:tcMar>
              <w:top w:w="0" w:type="dxa"/>
              <w:left w:w="108" w:type="dxa"/>
              <w:bottom w:w="0" w:type="dxa"/>
              <w:right w:w="108" w:type="dxa"/>
            </w:tcMar>
            <w:vAlign w:val="center"/>
            <w:hideMark/>
          </w:tcPr>
          <w:p w14:paraId="10647461"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tcBorders>
              <w:top w:val="threeDEmboss" w:sz="24" w:space="0" w:color="auto"/>
            </w:tcBorders>
            <w:shd w:val="clear" w:color="auto" w:fill="FFFFFF"/>
            <w:tcMar>
              <w:top w:w="0" w:type="dxa"/>
              <w:left w:w="108" w:type="dxa"/>
              <w:bottom w:w="0" w:type="dxa"/>
              <w:right w:w="108" w:type="dxa"/>
            </w:tcMar>
            <w:vAlign w:val="center"/>
            <w:hideMark/>
          </w:tcPr>
          <w:p w14:paraId="78D16535"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tcBorders>
              <w:top w:val="threeDEmboss" w:sz="24" w:space="0" w:color="auto"/>
            </w:tcBorders>
            <w:shd w:val="clear" w:color="auto" w:fill="FFFFFF"/>
            <w:tcMar>
              <w:top w:w="0" w:type="dxa"/>
              <w:left w:w="108" w:type="dxa"/>
              <w:bottom w:w="0" w:type="dxa"/>
              <w:right w:w="108" w:type="dxa"/>
            </w:tcMar>
            <w:vAlign w:val="center"/>
            <w:hideMark/>
          </w:tcPr>
          <w:p w14:paraId="14249665"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tcBorders>
              <w:top w:val="threeDEmboss" w:sz="24" w:space="0" w:color="auto"/>
            </w:tcBorders>
            <w:shd w:val="clear" w:color="auto" w:fill="FFFFFF"/>
            <w:tcMar>
              <w:top w:w="0" w:type="dxa"/>
              <w:left w:w="108" w:type="dxa"/>
              <w:bottom w:w="0" w:type="dxa"/>
              <w:right w:w="108" w:type="dxa"/>
            </w:tcMar>
            <w:vAlign w:val="center"/>
            <w:hideMark/>
          </w:tcPr>
          <w:p w14:paraId="5AAA68FF"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5</w:t>
            </w:r>
          </w:p>
        </w:tc>
        <w:tc>
          <w:tcPr>
            <w:tcW w:w="870" w:type="dxa"/>
            <w:tcBorders>
              <w:top w:val="threeDEmboss" w:sz="24" w:space="0" w:color="auto"/>
            </w:tcBorders>
            <w:shd w:val="clear" w:color="auto" w:fill="FFFFFF"/>
            <w:tcMar>
              <w:top w:w="0" w:type="dxa"/>
              <w:left w:w="108" w:type="dxa"/>
              <w:bottom w:w="0" w:type="dxa"/>
              <w:right w:w="108" w:type="dxa"/>
            </w:tcMar>
            <w:vAlign w:val="center"/>
            <w:hideMark/>
          </w:tcPr>
          <w:p w14:paraId="568AE357"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9</w:t>
            </w:r>
          </w:p>
        </w:tc>
        <w:tc>
          <w:tcPr>
            <w:tcW w:w="870" w:type="dxa"/>
            <w:tcBorders>
              <w:top w:val="threeDEmboss" w:sz="24" w:space="0" w:color="auto"/>
            </w:tcBorders>
            <w:shd w:val="clear" w:color="auto" w:fill="FFFFFF"/>
            <w:tcMar>
              <w:top w:w="0" w:type="dxa"/>
              <w:left w:w="108" w:type="dxa"/>
              <w:bottom w:w="0" w:type="dxa"/>
              <w:right w:w="108" w:type="dxa"/>
            </w:tcMar>
            <w:vAlign w:val="center"/>
            <w:hideMark/>
          </w:tcPr>
          <w:p w14:paraId="29405F3E"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15</w:t>
            </w:r>
          </w:p>
        </w:tc>
      </w:tr>
      <w:tr w:rsidR="00F5627F" w:rsidRPr="007C544A" w14:paraId="2F0B1657"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02CA3363"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السلع الرأسمالية</w:t>
            </w:r>
          </w:p>
        </w:tc>
        <w:tc>
          <w:tcPr>
            <w:tcW w:w="869" w:type="dxa"/>
            <w:shd w:val="clear" w:color="auto" w:fill="FFFFFF"/>
            <w:tcMar>
              <w:top w:w="0" w:type="dxa"/>
              <w:left w:w="108" w:type="dxa"/>
              <w:bottom w:w="0" w:type="dxa"/>
              <w:right w:w="108" w:type="dxa"/>
            </w:tcMar>
            <w:vAlign w:val="center"/>
            <w:hideMark/>
          </w:tcPr>
          <w:p w14:paraId="22221CCE"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w:t>
            </w:r>
          </w:p>
        </w:tc>
        <w:tc>
          <w:tcPr>
            <w:tcW w:w="869" w:type="dxa"/>
            <w:shd w:val="clear" w:color="auto" w:fill="FFFFFF"/>
            <w:tcMar>
              <w:top w:w="0" w:type="dxa"/>
              <w:left w:w="108" w:type="dxa"/>
              <w:bottom w:w="0" w:type="dxa"/>
              <w:right w:w="108" w:type="dxa"/>
            </w:tcMar>
            <w:vAlign w:val="center"/>
            <w:hideMark/>
          </w:tcPr>
          <w:p w14:paraId="11B7DB64"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2</w:t>
            </w:r>
          </w:p>
        </w:tc>
        <w:tc>
          <w:tcPr>
            <w:tcW w:w="870" w:type="dxa"/>
            <w:shd w:val="clear" w:color="auto" w:fill="FFFFFF"/>
            <w:tcMar>
              <w:top w:w="0" w:type="dxa"/>
              <w:left w:w="108" w:type="dxa"/>
              <w:bottom w:w="0" w:type="dxa"/>
              <w:right w:w="108" w:type="dxa"/>
            </w:tcMar>
            <w:vAlign w:val="center"/>
            <w:hideMark/>
          </w:tcPr>
          <w:p w14:paraId="5568398F"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2</w:t>
            </w:r>
          </w:p>
        </w:tc>
        <w:tc>
          <w:tcPr>
            <w:tcW w:w="870" w:type="dxa"/>
            <w:shd w:val="clear" w:color="auto" w:fill="FFFFFF"/>
            <w:tcMar>
              <w:top w:w="0" w:type="dxa"/>
              <w:left w:w="108" w:type="dxa"/>
              <w:bottom w:w="0" w:type="dxa"/>
              <w:right w:w="108" w:type="dxa"/>
            </w:tcMar>
            <w:vAlign w:val="center"/>
            <w:hideMark/>
          </w:tcPr>
          <w:p w14:paraId="1A74FF90"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14:paraId="157CFE46"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14:paraId="7733776D"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8</w:t>
            </w:r>
          </w:p>
        </w:tc>
        <w:tc>
          <w:tcPr>
            <w:tcW w:w="870" w:type="dxa"/>
            <w:shd w:val="clear" w:color="auto" w:fill="FFFFFF"/>
            <w:tcMar>
              <w:top w:w="0" w:type="dxa"/>
              <w:left w:w="108" w:type="dxa"/>
              <w:bottom w:w="0" w:type="dxa"/>
              <w:right w:w="108" w:type="dxa"/>
            </w:tcMar>
            <w:vAlign w:val="center"/>
            <w:hideMark/>
          </w:tcPr>
          <w:p w14:paraId="0C79930D"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12</w:t>
            </w:r>
          </w:p>
        </w:tc>
      </w:tr>
      <w:tr w:rsidR="00F5627F" w:rsidRPr="007C544A" w14:paraId="0DD0EA79" w14:textId="77777777" w:rsidTr="00F67B6B">
        <w:trPr>
          <w:trHeight w:val="435"/>
          <w:jc w:val="center"/>
        </w:trPr>
        <w:tc>
          <w:tcPr>
            <w:tcW w:w="2539" w:type="dxa"/>
            <w:shd w:val="clear" w:color="auto" w:fill="D9D9D9" w:themeFill="background1" w:themeFillShade="D9"/>
            <w:tcMar>
              <w:top w:w="0" w:type="dxa"/>
              <w:left w:w="108" w:type="dxa"/>
              <w:bottom w:w="0" w:type="dxa"/>
              <w:right w:w="108" w:type="dxa"/>
            </w:tcMar>
            <w:vAlign w:val="center"/>
            <w:hideMark/>
          </w:tcPr>
          <w:p w14:paraId="5764DF6C"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الخدمات التجارية والمهنية</w:t>
            </w:r>
          </w:p>
        </w:tc>
        <w:tc>
          <w:tcPr>
            <w:tcW w:w="869" w:type="dxa"/>
            <w:shd w:val="clear" w:color="auto" w:fill="FFFFFF"/>
            <w:tcMar>
              <w:top w:w="0" w:type="dxa"/>
              <w:left w:w="108" w:type="dxa"/>
              <w:bottom w:w="0" w:type="dxa"/>
              <w:right w:w="108" w:type="dxa"/>
            </w:tcMar>
            <w:vAlign w:val="center"/>
            <w:hideMark/>
          </w:tcPr>
          <w:p w14:paraId="53DC0794"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w:t>
            </w:r>
          </w:p>
        </w:tc>
        <w:tc>
          <w:tcPr>
            <w:tcW w:w="869" w:type="dxa"/>
            <w:shd w:val="clear" w:color="auto" w:fill="FFFFFF"/>
            <w:tcMar>
              <w:top w:w="0" w:type="dxa"/>
              <w:left w:w="108" w:type="dxa"/>
              <w:bottom w:w="0" w:type="dxa"/>
              <w:right w:w="108" w:type="dxa"/>
            </w:tcMar>
            <w:vAlign w:val="center"/>
            <w:hideMark/>
          </w:tcPr>
          <w:p w14:paraId="3B1B8E56"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14:paraId="2B303D5B"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14:paraId="74AE83CD"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66035511"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28E36849"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2</w:t>
            </w:r>
          </w:p>
        </w:tc>
        <w:tc>
          <w:tcPr>
            <w:tcW w:w="870" w:type="dxa"/>
            <w:shd w:val="clear" w:color="auto" w:fill="FFFFFF"/>
            <w:tcMar>
              <w:top w:w="0" w:type="dxa"/>
              <w:left w:w="108" w:type="dxa"/>
              <w:bottom w:w="0" w:type="dxa"/>
              <w:right w:w="108" w:type="dxa"/>
            </w:tcMar>
            <w:vAlign w:val="center"/>
            <w:hideMark/>
          </w:tcPr>
          <w:p w14:paraId="37247CB5"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4</w:t>
            </w:r>
          </w:p>
        </w:tc>
      </w:tr>
      <w:tr w:rsidR="00F5627F" w:rsidRPr="007C544A" w14:paraId="21DA032B"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22BFD8B5"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 xml:space="preserve">السلع طويلة </w:t>
            </w:r>
            <w:r w:rsidR="006D0FCD" w:rsidRPr="007C544A">
              <w:rPr>
                <w:rFonts w:ascii="Traditional Arabic" w:hAnsi="Traditional Arabic" w:cs="Traditional Arabic"/>
                <w:sz w:val="24"/>
                <w:szCs w:val="24"/>
                <w:rtl/>
              </w:rPr>
              <w:t>الأجل</w:t>
            </w:r>
          </w:p>
        </w:tc>
        <w:tc>
          <w:tcPr>
            <w:tcW w:w="869" w:type="dxa"/>
            <w:shd w:val="clear" w:color="auto" w:fill="FFFFFF"/>
            <w:tcMar>
              <w:top w:w="0" w:type="dxa"/>
              <w:left w:w="108" w:type="dxa"/>
              <w:bottom w:w="0" w:type="dxa"/>
              <w:right w:w="108" w:type="dxa"/>
            </w:tcMar>
            <w:vAlign w:val="center"/>
            <w:hideMark/>
          </w:tcPr>
          <w:p w14:paraId="34E96CCC"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w:t>
            </w:r>
          </w:p>
        </w:tc>
        <w:tc>
          <w:tcPr>
            <w:tcW w:w="869" w:type="dxa"/>
            <w:shd w:val="clear" w:color="auto" w:fill="FFFFFF"/>
            <w:tcMar>
              <w:top w:w="0" w:type="dxa"/>
              <w:left w:w="108" w:type="dxa"/>
              <w:bottom w:w="0" w:type="dxa"/>
              <w:right w:w="108" w:type="dxa"/>
            </w:tcMar>
            <w:vAlign w:val="center"/>
            <w:hideMark/>
          </w:tcPr>
          <w:p w14:paraId="79FFAE2A"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14:paraId="60C97C37"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2CAF26AB"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566B3C0C"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6AEB6E99"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64FEE668"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r>
      <w:tr w:rsidR="00F5627F" w:rsidRPr="007C544A" w14:paraId="740A1861"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43B844DD"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النقل</w:t>
            </w:r>
          </w:p>
        </w:tc>
        <w:tc>
          <w:tcPr>
            <w:tcW w:w="869" w:type="dxa"/>
            <w:shd w:val="clear" w:color="auto" w:fill="FFFFFF"/>
            <w:tcMar>
              <w:top w:w="0" w:type="dxa"/>
              <w:left w:w="108" w:type="dxa"/>
              <w:bottom w:w="0" w:type="dxa"/>
              <w:right w:w="108" w:type="dxa"/>
            </w:tcMar>
            <w:vAlign w:val="center"/>
            <w:hideMark/>
          </w:tcPr>
          <w:p w14:paraId="0F36ADA0"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w:t>
            </w:r>
          </w:p>
        </w:tc>
        <w:tc>
          <w:tcPr>
            <w:tcW w:w="869" w:type="dxa"/>
            <w:shd w:val="clear" w:color="auto" w:fill="FFFFFF"/>
            <w:tcMar>
              <w:top w:w="0" w:type="dxa"/>
              <w:left w:w="108" w:type="dxa"/>
              <w:bottom w:w="0" w:type="dxa"/>
              <w:right w:w="108" w:type="dxa"/>
            </w:tcMar>
            <w:vAlign w:val="center"/>
            <w:hideMark/>
          </w:tcPr>
          <w:p w14:paraId="3FAF96B6"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4E3597D0"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790DDC47"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23C88834"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5F1E08D5"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1E45BA55"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3</w:t>
            </w:r>
          </w:p>
        </w:tc>
      </w:tr>
      <w:tr w:rsidR="00F5627F" w:rsidRPr="007C544A" w14:paraId="613B5052"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425648B5"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الخدمات الاستهلاكية</w:t>
            </w:r>
          </w:p>
        </w:tc>
        <w:tc>
          <w:tcPr>
            <w:tcW w:w="869" w:type="dxa"/>
            <w:shd w:val="clear" w:color="auto" w:fill="FFFFFF"/>
            <w:tcMar>
              <w:top w:w="0" w:type="dxa"/>
              <w:left w:w="108" w:type="dxa"/>
              <w:bottom w:w="0" w:type="dxa"/>
              <w:right w:w="108" w:type="dxa"/>
            </w:tcMar>
            <w:vAlign w:val="center"/>
            <w:hideMark/>
          </w:tcPr>
          <w:p w14:paraId="0330312F"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w:t>
            </w:r>
          </w:p>
        </w:tc>
        <w:tc>
          <w:tcPr>
            <w:tcW w:w="869" w:type="dxa"/>
            <w:shd w:val="clear" w:color="auto" w:fill="FFFFFF"/>
            <w:tcMar>
              <w:top w:w="0" w:type="dxa"/>
              <w:left w:w="108" w:type="dxa"/>
              <w:bottom w:w="0" w:type="dxa"/>
              <w:right w:w="108" w:type="dxa"/>
            </w:tcMar>
            <w:vAlign w:val="center"/>
            <w:hideMark/>
          </w:tcPr>
          <w:p w14:paraId="6ADB7AFD"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2</w:t>
            </w:r>
          </w:p>
        </w:tc>
        <w:tc>
          <w:tcPr>
            <w:tcW w:w="870" w:type="dxa"/>
            <w:shd w:val="clear" w:color="auto" w:fill="FFFFFF"/>
            <w:tcMar>
              <w:top w:w="0" w:type="dxa"/>
              <w:left w:w="108" w:type="dxa"/>
              <w:bottom w:w="0" w:type="dxa"/>
              <w:right w:w="108" w:type="dxa"/>
            </w:tcMar>
            <w:vAlign w:val="center"/>
            <w:hideMark/>
          </w:tcPr>
          <w:p w14:paraId="010A2E7B"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14:paraId="7EA5E4BE"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14:paraId="3D4558D7"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14:paraId="286E133D"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2</w:t>
            </w:r>
          </w:p>
        </w:tc>
        <w:tc>
          <w:tcPr>
            <w:tcW w:w="870" w:type="dxa"/>
            <w:shd w:val="clear" w:color="auto" w:fill="FFFFFF"/>
            <w:tcMar>
              <w:top w:w="0" w:type="dxa"/>
              <w:left w:w="108" w:type="dxa"/>
              <w:bottom w:w="0" w:type="dxa"/>
              <w:right w:w="108" w:type="dxa"/>
            </w:tcMar>
            <w:vAlign w:val="center"/>
            <w:hideMark/>
          </w:tcPr>
          <w:p w14:paraId="21E4CA8D"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6</w:t>
            </w:r>
          </w:p>
        </w:tc>
      </w:tr>
      <w:tr w:rsidR="00F5627F" w:rsidRPr="007C544A" w14:paraId="73167CAA"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3B855678"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تجزئة السلع الكمالية</w:t>
            </w:r>
          </w:p>
        </w:tc>
        <w:tc>
          <w:tcPr>
            <w:tcW w:w="869" w:type="dxa"/>
            <w:shd w:val="clear" w:color="auto" w:fill="FFFFFF"/>
            <w:tcMar>
              <w:top w:w="0" w:type="dxa"/>
              <w:left w:w="108" w:type="dxa"/>
              <w:bottom w:w="0" w:type="dxa"/>
              <w:right w:w="108" w:type="dxa"/>
            </w:tcMar>
            <w:vAlign w:val="center"/>
            <w:hideMark/>
          </w:tcPr>
          <w:p w14:paraId="05531D07"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w:t>
            </w:r>
          </w:p>
        </w:tc>
        <w:tc>
          <w:tcPr>
            <w:tcW w:w="869" w:type="dxa"/>
            <w:shd w:val="clear" w:color="auto" w:fill="FFFFFF"/>
            <w:tcMar>
              <w:top w:w="0" w:type="dxa"/>
              <w:left w:w="108" w:type="dxa"/>
              <w:bottom w:w="0" w:type="dxa"/>
              <w:right w:w="108" w:type="dxa"/>
            </w:tcMar>
            <w:vAlign w:val="center"/>
            <w:hideMark/>
          </w:tcPr>
          <w:p w14:paraId="608D4A71"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2</w:t>
            </w:r>
          </w:p>
        </w:tc>
        <w:tc>
          <w:tcPr>
            <w:tcW w:w="870" w:type="dxa"/>
            <w:shd w:val="clear" w:color="auto" w:fill="FFFFFF"/>
            <w:tcMar>
              <w:top w:w="0" w:type="dxa"/>
              <w:left w:w="108" w:type="dxa"/>
              <w:bottom w:w="0" w:type="dxa"/>
              <w:right w:w="108" w:type="dxa"/>
            </w:tcMar>
            <w:vAlign w:val="center"/>
            <w:hideMark/>
          </w:tcPr>
          <w:p w14:paraId="276DB408"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36A06EB9"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43C4848D"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14:paraId="651DEACA"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4</w:t>
            </w:r>
          </w:p>
        </w:tc>
        <w:tc>
          <w:tcPr>
            <w:tcW w:w="870" w:type="dxa"/>
            <w:shd w:val="clear" w:color="auto" w:fill="FFFFFF"/>
            <w:tcMar>
              <w:top w:w="0" w:type="dxa"/>
              <w:left w:w="108" w:type="dxa"/>
              <w:bottom w:w="0" w:type="dxa"/>
              <w:right w:w="108" w:type="dxa"/>
            </w:tcMar>
            <w:vAlign w:val="center"/>
            <w:hideMark/>
          </w:tcPr>
          <w:p w14:paraId="47C531DB"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4</w:t>
            </w:r>
          </w:p>
        </w:tc>
      </w:tr>
      <w:tr w:rsidR="00F5627F" w:rsidRPr="007C544A" w14:paraId="2D75E281"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40B98B5B"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تجزئة السلع الاستهلاكية</w:t>
            </w:r>
          </w:p>
        </w:tc>
        <w:tc>
          <w:tcPr>
            <w:tcW w:w="869" w:type="dxa"/>
            <w:shd w:val="clear" w:color="auto" w:fill="FFFFFF"/>
            <w:tcMar>
              <w:top w:w="0" w:type="dxa"/>
              <w:left w:w="108" w:type="dxa"/>
              <w:bottom w:w="0" w:type="dxa"/>
              <w:right w:w="108" w:type="dxa"/>
            </w:tcMar>
            <w:vAlign w:val="center"/>
            <w:hideMark/>
          </w:tcPr>
          <w:p w14:paraId="2923F6CE"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w:t>
            </w:r>
          </w:p>
        </w:tc>
        <w:tc>
          <w:tcPr>
            <w:tcW w:w="869" w:type="dxa"/>
            <w:shd w:val="clear" w:color="auto" w:fill="FFFFFF"/>
            <w:tcMar>
              <w:top w:w="0" w:type="dxa"/>
              <w:left w:w="108" w:type="dxa"/>
              <w:bottom w:w="0" w:type="dxa"/>
              <w:right w:w="108" w:type="dxa"/>
            </w:tcMar>
            <w:vAlign w:val="center"/>
            <w:hideMark/>
          </w:tcPr>
          <w:p w14:paraId="63C00105"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57F401E5"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46F9894E"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6E154A61"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41D34B4C"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61FC7734"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2</w:t>
            </w:r>
          </w:p>
        </w:tc>
      </w:tr>
      <w:tr w:rsidR="00F5627F" w:rsidRPr="007C544A" w14:paraId="1BDD78C8"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1E7F35D3"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إنتاج الأغذية</w:t>
            </w:r>
          </w:p>
        </w:tc>
        <w:tc>
          <w:tcPr>
            <w:tcW w:w="869" w:type="dxa"/>
            <w:shd w:val="clear" w:color="auto" w:fill="FFFFFF"/>
            <w:tcMar>
              <w:top w:w="0" w:type="dxa"/>
              <w:left w:w="108" w:type="dxa"/>
              <w:bottom w:w="0" w:type="dxa"/>
              <w:right w:w="108" w:type="dxa"/>
            </w:tcMar>
            <w:vAlign w:val="center"/>
            <w:hideMark/>
          </w:tcPr>
          <w:p w14:paraId="114093A8"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w:t>
            </w:r>
          </w:p>
        </w:tc>
        <w:tc>
          <w:tcPr>
            <w:tcW w:w="869" w:type="dxa"/>
            <w:shd w:val="clear" w:color="auto" w:fill="FFFFFF"/>
            <w:tcMar>
              <w:top w:w="0" w:type="dxa"/>
              <w:left w:w="108" w:type="dxa"/>
              <w:bottom w:w="0" w:type="dxa"/>
              <w:right w:w="108" w:type="dxa"/>
            </w:tcMar>
            <w:vAlign w:val="center"/>
            <w:hideMark/>
          </w:tcPr>
          <w:p w14:paraId="756D49C0"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7CB35404"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06AB14AB"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6C44974B"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14:paraId="1E6D1AC6"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4</w:t>
            </w:r>
          </w:p>
        </w:tc>
        <w:tc>
          <w:tcPr>
            <w:tcW w:w="870" w:type="dxa"/>
            <w:shd w:val="clear" w:color="auto" w:fill="FFFFFF"/>
            <w:tcMar>
              <w:top w:w="0" w:type="dxa"/>
              <w:left w:w="108" w:type="dxa"/>
              <w:bottom w:w="0" w:type="dxa"/>
              <w:right w:w="108" w:type="dxa"/>
            </w:tcMar>
            <w:vAlign w:val="center"/>
            <w:hideMark/>
          </w:tcPr>
          <w:p w14:paraId="5AA8E170"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7</w:t>
            </w:r>
          </w:p>
        </w:tc>
      </w:tr>
      <w:tr w:rsidR="00F5627F" w:rsidRPr="007C544A" w14:paraId="3D562DAE"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1A6F4422"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المنتجات المنزلية الشخصية</w:t>
            </w:r>
          </w:p>
        </w:tc>
        <w:tc>
          <w:tcPr>
            <w:tcW w:w="869" w:type="dxa"/>
            <w:shd w:val="clear" w:color="auto" w:fill="FFFFFF"/>
            <w:tcMar>
              <w:top w:w="0" w:type="dxa"/>
              <w:left w:w="108" w:type="dxa"/>
              <w:bottom w:w="0" w:type="dxa"/>
              <w:right w:w="108" w:type="dxa"/>
            </w:tcMar>
            <w:vAlign w:val="center"/>
            <w:hideMark/>
          </w:tcPr>
          <w:p w14:paraId="39959E06"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w:t>
            </w:r>
          </w:p>
        </w:tc>
        <w:tc>
          <w:tcPr>
            <w:tcW w:w="869" w:type="dxa"/>
            <w:shd w:val="clear" w:color="auto" w:fill="FFFFFF"/>
            <w:tcMar>
              <w:top w:w="0" w:type="dxa"/>
              <w:left w:w="108" w:type="dxa"/>
              <w:bottom w:w="0" w:type="dxa"/>
              <w:right w:w="108" w:type="dxa"/>
            </w:tcMar>
            <w:vAlign w:val="center"/>
            <w:hideMark/>
          </w:tcPr>
          <w:p w14:paraId="3BDC2592"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079A2045"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3ED49C75"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7D83007A"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25B64F91"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5E174245"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2</w:t>
            </w:r>
          </w:p>
        </w:tc>
      </w:tr>
      <w:tr w:rsidR="00F5627F" w:rsidRPr="007C544A" w14:paraId="2767958D"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2E23332B"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الرعاية الصحية</w:t>
            </w:r>
          </w:p>
        </w:tc>
        <w:tc>
          <w:tcPr>
            <w:tcW w:w="869" w:type="dxa"/>
            <w:shd w:val="clear" w:color="auto" w:fill="FFFFFF"/>
            <w:tcMar>
              <w:top w:w="0" w:type="dxa"/>
              <w:left w:w="108" w:type="dxa"/>
              <w:bottom w:w="0" w:type="dxa"/>
              <w:right w:w="108" w:type="dxa"/>
            </w:tcMar>
            <w:vAlign w:val="center"/>
            <w:hideMark/>
          </w:tcPr>
          <w:p w14:paraId="176ED2FD"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w:t>
            </w:r>
          </w:p>
        </w:tc>
        <w:tc>
          <w:tcPr>
            <w:tcW w:w="869" w:type="dxa"/>
            <w:shd w:val="clear" w:color="auto" w:fill="FFFFFF"/>
            <w:tcMar>
              <w:top w:w="0" w:type="dxa"/>
              <w:left w:w="108" w:type="dxa"/>
              <w:bottom w:w="0" w:type="dxa"/>
              <w:right w:w="108" w:type="dxa"/>
            </w:tcMar>
            <w:vAlign w:val="center"/>
            <w:hideMark/>
          </w:tcPr>
          <w:p w14:paraId="11A0E9A3"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652FCEC1"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761BB952"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20A17E9E"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14:paraId="6E834897"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5</w:t>
            </w:r>
          </w:p>
        </w:tc>
        <w:tc>
          <w:tcPr>
            <w:tcW w:w="870" w:type="dxa"/>
            <w:shd w:val="clear" w:color="auto" w:fill="FFFFFF"/>
            <w:tcMar>
              <w:top w:w="0" w:type="dxa"/>
              <w:left w:w="108" w:type="dxa"/>
              <w:bottom w:w="0" w:type="dxa"/>
              <w:right w:w="108" w:type="dxa"/>
            </w:tcMar>
            <w:vAlign w:val="center"/>
            <w:hideMark/>
          </w:tcPr>
          <w:p w14:paraId="3D84B6DA"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8</w:t>
            </w:r>
          </w:p>
        </w:tc>
      </w:tr>
      <w:tr w:rsidR="00F5627F" w:rsidRPr="007C544A" w14:paraId="071D8280"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4BE0F938"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الخدمات المالية</w:t>
            </w:r>
          </w:p>
        </w:tc>
        <w:tc>
          <w:tcPr>
            <w:tcW w:w="869" w:type="dxa"/>
            <w:shd w:val="clear" w:color="auto" w:fill="FFFFFF"/>
            <w:tcMar>
              <w:top w:w="0" w:type="dxa"/>
              <w:left w:w="108" w:type="dxa"/>
              <w:bottom w:w="0" w:type="dxa"/>
              <w:right w:w="108" w:type="dxa"/>
            </w:tcMar>
            <w:vAlign w:val="center"/>
            <w:hideMark/>
          </w:tcPr>
          <w:p w14:paraId="10C5BFA0"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w:t>
            </w:r>
          </w:p>
        </w:tc>
        <w:tc>
          <w:tcPr>
            <w:tcW w:w="869" w:type="dxa"/>
            <w:shd w:val="clear" w:color="auto" w:fill="FFFFFF"/>
            <w:tcMar>
              <w:top w:w="0" w:type="dxa"/>
              <w:left w:w="108" w:type="dxa"/>
              <w:bottom w:w="0" w:type="dxa"/>
              <w:right w:w="108" w:type="dxa"/>
            </w:tcMar>
            <w:vAlign w:val="center"/>
            <w:hideMark/>
          </w:tcPr>
          <w:p w14:paraId="0D550E48"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131199A1"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253F752E"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0E7F2853"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3F3ABDFC"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4B97517A"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2</w:t>
            </w:r>
          </w:p>
        </w:tc>
      </w:tr>
      <w:tr w:rsidR="00F5627F" w:rsidRPr="007C544A" w14:paraId="2EF6975A"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12241F6D"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lastRenderedPageBreak/>
              <w:t>التطبيقات وخدمات التقنية</w:t>
            </w:r>
          </w:p>
        </w:tc>
        <w:tc>
          <w:tcPr>
            <w:tcW w:w="869" w:type="dxa"/>
            <w:shd w:val="clear" w:color="auto" w:fill="FFFFFF"/>
            <w:tcMar>
              <w:top w:w="0" w:type="dxa"/>
              <w:left w:w="108" w:type="dxa"/>
              <w:bottom w:w="0" w:type="dxa"/>
              <w:right w:w="108" w:type="dxa"/>
            </w:tcMar>
            <w:vAlign w:val="center"/>
            <w:hideMark/>
          </w:tcPr>
          <w:p w14:paraId="0ED6518C"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w:t>
            </w:r>
          </w:p>
        </w:tc>
        <w:tc>
          <w:tcPr>
            <w:tcW w:w="869" w:type="dxa"/>
            <w:shd w:val="clear" w:color="auto" w:fill="FFFFFF"/>
            <w:tcMar>
              <w:top w:w="0" w:type="dxa"/>
              <w:left w:w="108" w:type="dxa"/>
              <w:bottom w:w="0" w:type="dxa"/>
              <w:right w:w="108" w:type="dxa"/>
            </w:tcMar>
            <w:vAlign w:val="center"/>
            <w:hideMark/>
          </w:tcPr>
          <w:p w14:paraId="4F031D22"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14:paraId="458180CF"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14:paraId="14376EC7"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2DA17926"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26B16AC4"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5</w:t>
            </w:r>
          </w:p>
        </w:tc>
        <w:tc>
          <w:tcPr>
            <w:tcW w:w="870" w:type="dxa"/>
            <w:shd w:val="clear" w:color="auto" w:fill="FFFFFF"/>
            <w:tcMar>
              <w:top w:w="0" w:type="dxa"/>
              <w:left w:w="108" w:type="dxa"/>
              <w:bottom w:w="0" w:type="dxa"/>
              <w:right w:w="108" w:type="dxa"/>
            </w:tcMar>
            <w:vAlign w:val="center"/>
            <w:hideMark/>
          </w:tcPr>
          <w:p w14:paraId="7F59B15F"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8</w:t>
            </w:r>
          </w:p>
        </w:tc>
      </w:tr>
      <w:tr w:rsidR="00F5627F" w:rsidRPr="007C544A" w14:paraId="3EAE2C27"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45192BB1"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الأجهزة والمعدات التقنية</w:t>
            </w:r>
          </w:p>
        </w:tc>
        <w:tc>
          <w:tcPr>
            <w:tcW w:w="869" w:type="dxa"/>
            <w:shd w:val="clear" w:color="auto" w:fill="FFFFFF"/>
            <w:tcMar>
              <w:top w:w="0" w:type="dxa"/>
              <w:left w:w="108" w:type="dxa"/>
              <w:bottom w:w="0" w:type="dxa"/>
              <w:right w:w="108" w:type="dxa"/>
            </w:tcMar>
            <w:vAlign w:val="center"/>
            <w:hideMark/>
          </w:tcPr>
          <w:p w14:paraId="71ADF087"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w:t>
            </w:r>
          </w:p>
        </w:tc>
        <w:tc>
          <w:tcPr>
            <w:tcW w:w="869" w:type="dxa"/>
            <w:shd w:val="clear" w:color="auto" w:fill="FFFFFF"/>
            <w:tcMar>
              <w:top w:w="0" w:type="dxa"/>
              <w:left w:w="108" w:type="dxa"/>
              <w:bottom w:w="0" w:type="dxa"/>
              <w:right w:w="108" w:type="dxa"/>
            </w:tcMar>
            <w:vAlign w:val="center"/>
            <w:hideMark/>
          </w:tcPr>
          <w:p w14:paraId="38F152F8"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1D08CB8A"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75751FA2"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294B7407"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4EAEF2DB"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14:paraId="28A78BE2"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r>
      <w:tr w:rsidR="00F5627F" w:rsidRPr="007C544A" w14:paraId="48463BE4"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3AE09FD9"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المرافق العامة</w:t>
            </w:r>
          </w:p>
        </w:tc>
        <w:tc>
          <w:tcPr>
            <w:tcW w:w="869" w:type="dxa"/>
            <w:shd w:val="clear" w:color="auto" w:fill="FFFFFF"/>
            <w:tcMar>
              <w:top w:w="0" w:type="dxa"/>
              <w:left w:w="108" w:type="dxa"/>
              <w:bottom w:w="0" w:type="dxa"/>
              <w:right w:w="108" w:type="dxa"/>
            </w:tcMar>
            <w:vAlign w:val="center"/>
            <w:hideMark/>
          </w:tcPr>
          <w:p w14:paraId="56610CD7"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w:t>
            </w:r>
          </w:p>
        </w:tc>
        <w:tc>
          <w:tcPr>
            <w:tcW w:w="869" w:type="dxa"/>
            <w:shd w:val="clear" w:color="auto" w:fill="FFFFFF"/>
            <w:tcMar>
              <w:top w:w="0" w:type="dxa"/>
              <w:left w:w="108" w:type="dxa"/>
              <w:bottom w:w="0" w:type="dxa"/>
              <w:right w:w="108" w:type="dxa"/>
            </w:tcMar>
            <w:vAlign w:val="center"/>
            <w:hideMark/>
          </w:tcPr>
          <w:p w14:paraId="6436791B"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18D0FB52"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24462B98"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33031F8A"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14:paraId="19DDC940"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14:paraId="6C7E671A"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r>
      <w:tr w:rsidR="00F5627F" w:rsidRPr="007C544A" w14:paraId="5524060A"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497485CD"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الصناديق العقارية المتداولة</w:t>
            </w:r>
          </w:p>
        </w:tc>
        <w:tc>
          <w:tcPr>
            <w:tcW w:w="869" w:type="dxa"/>
            <w:shd w:val="clear" w:color="auto" w:fill="FFFFFF"/>
            <w:tcMar>
              <w:top w:w="0" w:type="dxa"/>
              <w:left w:w="108" w:type="dxa"/>
              <w:bottom w:w="0" w:type="dxa"/>
              <w:right w:w="108" w:type="dxa"/>
            </w:tcMar>
            <w:vAlign w:val="center"/>
            <w:hideMark/>
          </w:tcPr>
          <w:p w14:paraId="163DD980"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w:t>
            </w:r>
          </w:p>
        </w:tc>
        <w:tc>
          <w:tcPr>
            <w:tcW w:w="869" w:type="dxa"/>
            <w:shd w:val="clear" w:color="auto" w:fill="FFFFFF"/>
            <w:tcMar>
              <w:top w:w="0" w:type="dxa"/>
              <w:left w:w="108" w:type="dxa"/>
              <w:bottom w:w="0" w:type="dxa"/>
              <w:right w:w="108" w:type="dxa"/>
            </w:tcMar>
            <w:vAlign w:val="center"/>
            <w:hideMark/>
          </w:tcPr>
          <w:p w14:paraId="5DCDB6AD"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37E5E703"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09DC219B"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5D01DDAC"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2BA1E953"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14:paraId="7D80E6D2"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r>
      <w:tr w:rsidR="00F5627F" w:rsidRPr="007C544A" w14:paraId="1254D1DE" w14:textId="77777777" w:rsidTr="005A3A98">
        <w:trPr>
          <w:trHeight w:val="395"/>
          <w:jc w:val="center"/>
        </w:trPr>
        <w:tc>
          <w:tcPr>
            <w:tcW w:w="2539" w:type="dxa"/>
            <w:tcBorders>
              <w:bottom w:val="threeDEngrave" w:sz="24" w:space="0" w:color="auto"/>
            </w:tcBorders>
            <w:shd w:val="clear" w:color="auto" w:fill="D9D9D9" w:themeFill="background1" w:themeFillShade="D9"/>
            <w:tcMar>
              <w:top w:w="0" w:type="dxa"/>
              <w:left w:w="108" w:type="dxa"/>
              <w:bottom w:w="0" w:type="dxa"/>
              <w:right w:w="108" w:type="dxa"/>
            </w:tcMar>
            <w:vAlign w:val="center"/>
            <w:hideMark/>
          </w:tcPr>
          <w:p w14:paraId="6208A24B" w14:textId="77777777" w:rsidR="00F5627F" w:rsidRPr="007C544A" w:rsidRDefault="00D6178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إدارة</w:t>
            </w:r>
            <w:r w:rsidR="00F5627F" w:rsidRPr="007C544A">
              <w:rPr>
                <w:rFonts w:ascii="Traditional Arabic" w:hAnsi="Traditional Arabic" w:cs="Traditional Arabic"/>
                <w:sz w:val="24"/>
                <w:szCs w:val="24"/>
                <w:rtl/>
              </w:rPr>
              <w:t xml:space="preserve"> وتطوير العقارات</w:t>
            </w:r>
          </w:p>
        </w:tc>
        <w:tc>
          <w:tcPr>
            <w:tcW w:w="869" w:type="dxa"/>
            <w:tcBorders>
              <w:bottom w:val="threeDEngrave" w:sz="24" w:space="0" w:color="auto"/>
            </w:tcBorders>
            <w:shd w:val="clear" w:color="auto" w:fill="FFFFFF"/>
            <w:tcMar>
              <w:top w:w="0" w:type="dxa"/>
              <w:left w:w="108" w:type="dxa"/>
              <w:bottom w:w="0" w:type="dxa"/>
              <w:right w:w="108" w:type="dxa"/>
            </w:tcMar>
            <w:vAlign w:val="center"/>
            <w:hideMark/>
          </w:tcPr>
          <w:p w14:paraId="00471056"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w:t>
            </w:r>
          </w:p>
        </w:tc>
        <w:tc>
          <w:tcPr>
            <w:tcW w:w="869" w:type="dxa"/>
            <w:tcBorders>
              <w:bottom w:val="threeDEngrave" w:sz="24" w:space="0" w:color="auto"/>
            </w:tcBorders>
            <w:shd w:val="clear" w:color="auto" w:fill="FFFFFF"/>
            <w:tcMar>
              <w:top w:w="0" w:type="dxa"/>
              <w:left w:w="108" w:type="dxa"/>
              <w:bottom w:w="0" w:type="dxa"/>
              <w:right w:w="108" w:type="dxa"/>
            </w:tcMar>
            <w:vAlign w:val="center"/>
            <w:hideMark/>
          </w:tcPr>
          <w:p w14:paraId="414A54BC"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tcBorders>
              <w:bottom w:val="threeDEngrave" w:sz="24" w:space="0" w:color="auto"/>
            </w:tcBorders>
            <w:shd w:val="clear" w:color="auto" w:fill="FFFFFF"/>
            <w:tcMar>
              <w:top w:w="0" w:type="dxa"/>
              <w:left w:w="108" w:type="dxa"/>
              <w:bottom w:w="0" w:type="dxa"/>
              <w:right w:w="108" w:type="dxa"/>
            </w:tcMar>
            <w:vAlign w:val="center"/>
            <w:hideMark/>
          </w:tcPr>
          <w:p w14:paraId="5BA1918E"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tcBorders>
              <w:bottom w:val="threeDEngrave" w:sz="24" w:space="0" w:color="auto"/>
            </w:tcBorders>
            <w:shd w:val="clear" w:color="auto" w:fill="FFFFFF"/>
            <w:tcMar>
              <w:top w:w="0" w:type="dxa"/>
              <w:left w:w="108" w:type="dxa"/>
              <w:bottom w:w="0" w:type="dxa"/>
              <w:right w:w="108" w:type="dxa"/>
            </w:tcMar>
            <w:vAlign w:val="center"/>
            <w:hideMark/>
          </w:tcPr>
          <w:p w14:paraId="6059D3F8"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tcBorders>
              <w:bottom w:val="threeDEngrave" w:sz="24" w:space="0" w:color="auto"/>
            </w:tcBorders>
            <w:shd w:val="clear" w:color="auto" w:fill="FFFFFF"/>
            <w:tcMar>
              <w:top w:w="0" w:type="dxa"/>
              <w:left w:w="108" w:type="dxa"/>
              <w:bottom w:w="0" w:type="dxa"/>
              <w:right w:w="108" w:type="dxa"/>
            </w:tcMar>
            <w:vAlign w:val="center"/>
            <w:hideMark/>
          </w:tcPr>
          <w:p w14:paraId="7125B3B2"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3</w:t>
            </w:r>
          </w:p>
        </w:tc>
        <w:tc>
          <w:tcPr>
            <w:tcW w:w="870" w:type="dxa"/>
            <w:tcBorders>
              <w:bottom w:val="threeDEngrave" w:sz="24" w:space="0" w:color="auto"/>
            </w:tcBorders>
            <w:shd w:val="clear" w:color="auto" w:fill="FFFFFF"/>
            <w:tcMar>
              <w:top w:w="0" w:type="dxa"/>
              <w:left w:w="108" w:type="dxa"/>
              <w:bottom w:w="0" w:type="dxa"/>
              <w:right w:w="108" w:type="dxa"/>
            </w:tcMar>
            <w:vAlign w:val="center"/>
            <w:hideMark/>
          </w:tcPr>
          <w:p w14:paraId="4E6BB55D"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4</w:t>
            </w:r>
          </w:p>
        </w:tc>
        <w:tc>
          <w:tcPr>
            <w:tcW w:w="870" w:type="dxa"/>
            <w:tcBorders>
              <w:bottom w:val="threeDEngrave" w:sz="24" w:space="0" w:color="auto"/>
            </w:tcBorders>
            <w:shd w:val="clear" w:color="auto" w:fill="FFFFFF"/>
            <w:tcMar>
              <w:top w:w="0" w:type="dxa"/>
              <w:left w:w="108" w:type="dxa"/>
              <w:bottom w:w="0" w:type="dxa"/>
              <w:right w:w="108" w:type="dxa"/>
            </w:tcMar>
            <w:vAlign w:val="center"/>
            <w:hideMark/>
          </w:tcPr>
          <w:p w14:paraId="15199AD0"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4</w:t>
            </w:r>
          </w:p>
        </w:tc>
      </w:tr>
      <w:tr w:rsidR="00F5627F" w:rsidRPr="007C544A" w14:paraId="05061FCB" w14:textId="77777777" w:rsidTr="005A3A98">
        <w:trPr>
          <w:trHeight w:val="285"/>
          <w:jc w:val="center"/>
        </w:trPr>
        <w:tc>
          <w:tcPr>
            <w:tcW w:w="2539"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5B03DCE1"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الإجمالي</w:t>
            </w:r>
          </w:p>
        </w:tc>
        <w:tc>
          <w:tcPr>
            <w:tcW w:w="869"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14:paraId="3E3D9C86"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9</w:t>
            </w:r>
          </w:p>
        </w:tc>
        <w:tc>
          <w:tcPr>
            <w:tcW w:w="869"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14:paraId="5CAA9306"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10</w:t>
            </w:r>
          </w:p>
        </w:tc>
        <w:tc>
          <w:tcPr>
            <w:tcW w:w="870"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14:paraId="16D73EEC"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5</w:t>
            </w:r>
          </w:p>
        </w:tc>
        <w:tc>
          <w:tcPr>
            <w:tcW w:w="870"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14:paraId="5A95B33B"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4</w:t>
            </w:r>
          </w:p>
        </w:tc>
        <w:tc>
          <w:tcPr>
            <w:tcW w:w="870"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14:paraId="3C09D3EC"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14</w:t>
            </w:r>
          </w:p>
        </w:tc>
        <w:tc>
          <w:tcPr>
            <w:tcW w:w="870"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14:paraId="6013D761"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46</w:t>
            </w:r>
          </w:p>
        </w:tc>
        <w:tc>
          <w:tcPr>
            <w:tcW w:w="870"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14:paraId="743A8B7D"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79</w:t>
            </w:r>
          </w:p>
        </w:tc>
      </w:tr>
    </w:tbl>
    <w:p w14:paraId="56FE5914" w14:textId="77777777" w:rsidR="00F5627F" w:rsidRPr="007C544A" w:rsidRDefault="00F5627F"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tl/>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تقرير موقع</w:t>
      </w:r>
      <w:r w:rsidRPr="007C544A">
        <w:rPr>
          <w:rFonts w:ascii="Traditional Arabic" w:eastAsiaTheme="minorHAnsi" w:hAnsi="Traditional Arabic" w:cs="Traditional Arabic"/>
          <w:shd w:val="clear" w:color="auto" w:fill="FFFFFF"/>
        </w:rPr>
        <w:t xml:space="preserve"> </w:t>
      </w:r>
      <w:proofErr w:type="spellStart"/>
      <w:r w:rsidRPr="007C544A">
        <w:rPr>
          <w:rFonts w:ascii="Traditional Arabic" w:eastAsiaTheme="minorHAnsi" w:hAnsi="Traditional Arabic" w:cs="Traditional Arabic"/>
          <w:shd w:val="clear" w:color="auto" w:fill="FFFFFF"/>
        </w:rPr>
        <w:t>Argaam</w:t>
      </w:r>
      <w:proofErr w:type="spellEnd"/>
      <w:r w:rsidR="00D7278E" w:rsidRPr="007C544A">
        <w:rPr>
          <w:rFonts w:ascii="Traditional Arabic" w:eastAsiaTheme="minorHAnsi" w:hAnsi="Traditional Arabic" w:cs="Traditional Arabic"/>
          <w:shd w:val="clear" w:color="auto" w:fill="FFFFFF"/>
        </w:rPr>
        <w:t xml:space="preserve"> (</w:t>
      </w:r>
      <w:r w:rsidRPr="007C544A">
        <w:rPr>
          <w:rFonts w:ascii="Traditional Arabic" w:eastAsiaTheme="minorHAnsi" w:hAnsi="Traditional Arabic" w:cs="Traditional Arabic"/>
          <w:shd w:val="clear" w:color="auto" w:fill="FFFFFF"/>
        </w:rPr>
        <w:t xml:space="preserve">2024) </w:t>
      </w:r>
      <w:r w:rsidRPr="007C544A">
        <w:rPr>
          <w:rFonts w:ascii="Traditional Arabic" w:eastAsiaTheme="minorHAnsi" w:hAnsi="Traditional Arabic" w:cs="Traditional Arabic"/>
          <w:shd w:val="clear" w:color="auto" w:fill="FFFFFF"/>
          <w:rtl/>
        </w:rPr>
        <w:t>استنادًا</w:t>
      </w:r>
      <w:r w:rsidR="000544F4" w:rsidRPr="007C544A">
        <w:rPr>
          <w:rFonts w:ascii="Traditional Arabic" w:eastAsiaTheme="minorHAnsi" w:hAnsi="Traditional Arabic" w:cs="Traditional Arabic"/>
          <w:shd w:val="clear" w:color="auto" w:fill="FFFFFF"/>
          <w:rtl/>
        </w:rPr>
        <w:t xml:space="preserve"> إلى </w:t>
      </w:r>
      <w:r w:rsidRPr="007C544A">
        <w:rPr>
          <w:rFonts w:ascii="Traditional Arabic" w:eastAsiaTheme="minorHAnsi" w:hAnsi="Traditional Arabic" w:cs="Traditional Arabic"/>
          <w:shd w:val="clear" w:color="auto" w:fill="FFFFFF"/>
          <w:rtl/>
        </w:rPr>
        <w:t>بيانات</w:t>
      </w:r>
      <w:r w:rsidRPr="007C544A">
        <w:rPr>
          <w:rFonts w:ascii="Traditional Arabic" w:eastAsiaTheme="minorHAnsi" w:hAnsi="Traditional Arabic" w:cs="Traditional Arabic"/>
          <w:shd w:val="clear" w:color="auto" w:fill="FFFFFF"/>
        </w:rPr>
        <w:t xml:space="preserve"> Saudi Exchange/</w:t>
      </w:r>
      <w:r w:rsidRPr="007C544A">
        <w:rPr>
          <w:rFonts w:ascii="Traditional Arabic" w:eastAsiaTheme="minorHAnsi" w:hAnsi="Traditional Arabic" w:cs="Traditional Arabic"/>
          <w:shd w:val="clear" w:color="auto" w:fill="FFFFFF"/>
          <w:rtl/>
        </w:rPr>
        <w:t>هيئة السوق المالية السعودية</w:t>
      </w:r>
    </w:p>
    <w:p w14:paraId="76AC4627" w14:textId="77777777" w:rsidR="00922B00" w:rsidRPr="007C544A" w:rsidRDefault="00F5627F" w:rsidP="00F553CE">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eastAsia="Times New Roman" w:hAnsi="Traditional Arabic" w:cs="Traditional Arabic"/>
          <w:sz w:val="24"/>
          <w:szCs w:val="24"/>
          <w:rtl/>
        </w:rPr>
        <w:t>تخارج القطاع من السوق لانتقال شركة القطاع "ثوب الأصيل"</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السوق الرئيسية "</w:t>
      </w:r>
      <w:proofErr w:type="spellStart"/>
      <w:r w:rsidRPr="007C544A">
        <w:rPr>
          <w:rFonts w:ascii="Traditional Arabic" w:eastAsia="Times New Roman" w:hAnsi="Traditional Arabic" w:cs="Traditional Arabic"/>
          <w:sz w:val="24"/>
          <w:szCs w:val="24"/>
          <w:rtl/>
        </w:rPr>
        <w:t>تاسي</w:t>
      </w:r>
      <w:proofErr w:type="spellEnd"/>
      <w:r w:rsidR="006D0FCD" w:rsidRPr="007C544A">
        <w:rPr>
          <w:rFonts w:ascii="Traditional Arabic" w:eastAsia="Times New Roman" w:hAnsi="Traditional Arabic" w:cs="Traditional Arabic"/>
          <w:sz w:val="24"/>
          <w:szCs w:val="24"/>
          <w:rtl/>
        </w:rPr>
        <w:t>"</w:t>
      </w:r>
      <w:r w:rsidR="00D7278E" w:rsidRPr="007C544A">
        <w:rPr>
          <w:rFonts w:ascii="Traditional Arabic" w:eastAsia="Times New Roman" w:hAnsi="Traditional Arabic" w:cs="Traditional Arabic"/>
          <w:sz w:val="24"/>
          <w:szCs w:val="24"/>
          <w:rtl/>
        </w:rPr>
        <w:t xml:space="preserve"> </w:t>
      </w:r>
      <w:r w:rsidRPr="007C544A">
        <w:rPr>
          <w:rFonts w:ascii="Traditional Arabic" w:hAnsi="Traditional Arabic" w:cs="Traditional Arabic"/>
          <w:sz w:val="24"/>
          <w:szCs w:val="24"/>
          <w:rtl/>
        </w:rPr>
        <w:t>وحسب آلية الانتقال من سوق "نمو"</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السوق الرئيسية في قواعد ال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المعدلة الصادرة من هيئة السوق</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فقد تم انتقال 11 شركة</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w:t>
      </w:r>
      <w:proofErr w:type="spellStart"/>
      <w:r w:rsidRPr="007C544A">
        <w:rPr>
          <w:rFonts w:ascii="Traditional Arabic" w:hAnsi="Traditional Arabic" w:cs="Traditional Arabic"/>
          <w:sz w:val="24"/>
          <w:szCs w:val="24"/>
          <w:rtl/>
        </w:rPr>
        <w:t>تاسي</w:t>
      </w:r>
      <w:proofErr w:type="spellEnd"/>
      <w:r w:rsidRPr="007C544A">
        <w:rPr>
          <w:rFonts w:ascii="Traditional Arabic" w:hAnsi="Traditional Arabic" w:cs="Traditional Arabic"/>
          <w:sz w:val="24"/>
          <w:szCs w:val="24"/>
          <w:rtl/>
        </w:rPr>
        <w:t>"</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كان أولها شركة </w:t>
      </w:r>
      <w:hyperlink r:id="rId16" w:tgtFrame="_blank" w:history="1">
        <w:r w:rsidRPr="007C544A">
          <w:rPr>
            <w:rFonts w:ascii="Traditional Arabic" w:hAnsi="Traditional Arabic" w:cs="Traditional Arabic"/>
            <w:sz w:val="24"/>
            <w:szCs w:val="24"/>
            <w:rtl/>
          </w:rPr>
          <w:t>"الكثيري"</w:t>
        </w:r>
      </w:hyperlink>
      <w:r w:rsidRPr="007C544A">
        <w:rPr>
          <w:rFonts w:ascii="Traditional Arabic" w:hAnsi="Traditional Arabic" w:cs="Traditional Arabic"/>
          <w:sz w:val="24"/>
          <w:szCs w:val="24"/>
          <w:rtl/>
        </w:rPr>
        <w:t> في شهر أكتوبر 2019</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وآخرها شركة </w:t>
      </w:r>
      <w:hyperlink r:id="rId17" w:tgtFrame="_blank" w:history="1">
        <w:r w:rsidRPr="007C544A">
          <w:rPr>
            <w:rFonts w:ascii="Traditional Arabic" w:hAnsi="Traditional Arabic" w:cs="Traditional Arabic"/>
            <w:sz w:val="24"/>
            <w:szCs w:val="24"/>
            <w:rtl/>
          </w:rPr>
          <w:t>"أسمنت الرياض"</w:t>
        </w:r>
      </w:hyperlink>
      <w:r w:rsidR="00F553CE" w:rsidRPr="007C544A">
        <w:rPr>
          <w:rFonts w:ascii="Traditional Arabic" w:hAnsi="Traditional Arabic" w:cs="Traditional Arabic"/>
          <w:sz w:val="24"/>
          <w:szCs w:val="24"/>
          <w:rtl/>
        </w:rPr>
        <w:t> في شهر ديسمبر 2023.</w:t>
      </w:r>
    </w:p>
    <w:p w14:paraId="4A0C49F7" w14:textId="77777777" w:rsidR="00707074" w:rsidRPr="007C544A" w:rsidRDefault="00707074" w:rsidP="00707074">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ويلاحظ من بيانات الجدول تطور عدد الشركات المدرجة في السوق الموازية «نمو» خلال الفترة من 2017 إلى 2023، حيث ارتفع إجمالي عدد الشركات من (9) شركات عام 2017 إلى (79) شركة عام 2023، بما يعكس التوسع التدريجي في السوق وتزايد عدد الشركات المدرجة بها. واستمر هذا التوسع خلال السنوات اللاحقة، حيث بلغ عدد الشركات المدرجة في السوق الموازية «نمو</w:t>
      </w:r>
      <w:r w:rsidRPr="007C544A">
        <w:rPr>
          <w:rFonts w:ascii="Traditional Arabic" w:hAnsi="Traditional Arabic" w:cs="Traditional Arabic"/>
          <w:sz w:val="24"/>
          <w:szCs w:val="24"/>
        </w:rPr>
        <w:t xml:space="preserve">» </w:t>
      </w:r>
      <w:r w:rsidRPr="007C544A">
        <w:rPr>
          <w:rFonts w:ascii="Traditional Arabic" w:hAnsi="Traditional Arabic" w:cs="Traditional Arabic"/>
          <w:b/>
          <w:bCs/>
          <w:sz w:val="24"/>
          <w:szCs w:val="24"/>
        </w:rPr>
        <w:t xml:space="preserve">106 </w:t>
      </w:r>
      <w:r w:rsidRPr="007C544A">
        <w:rPr>
          <w:rFonts w:ascii="Traditional Arabic" w:hAnsi="Traditional Arabic" w:cs="Traditional Arabic"/>
          <w:b/>
          <w:bCs/>
          <w:sz w:val="24"/>
          <w:szCs w:val="24"/>
          <w:rtl/>
        </w:rPr>
        <w:t>شركات بنهاية عام 2024</w:t>
      </w:r>
      <w:r w:rsidRPr="007C544A">
        <w:rPr>
          <w:rFonts w:ascii="Traditional Arabic" w:hAnsi="Traditional Arabic" w:cs="Traditional Arabic"/>
          <w:sz w:val="24"/>
          <w:szCs w:val="24"/>
          <w:rtl/>
        </w:rPr>
        <w:t xml:space="preserve">، وفقًا للإحصاءات المنشورة من شركة تداول السعودية، وهو ما يؤكد استمرار نمو السوق وتزايد أهميته كمنصة لإدراج الشركات وتوفير بدائل للتمويل </w:t>
      </w:r>
      <w:proofErr w:type="gramStart"/>
      <w:r w:rsidRPr="007C544A">
        <w:rPr>
          <w:rFonts w:ascii="Traditional Arabic" w:hAnsi="Traditional Arabic" w:cs="Traditional Arabic"/>
          <w:sz w:val="24"/>
          <w:szCs w:val="24"/>
          <w:rtl/>
        </w:rPr>
        <w:t>والتوسع</w:t>
      </w:r>
      <w:r w:rsidRPr="007C544A">
        <w:rPr>
          <w:rFonts w:ascii="Traditional Arabic" w:hAnsi="Traditional Arabic" w:cs="Traditional Arabic"/>
          <w:sz w:val="24"/>
          <w:szCs w:val="24"/>
        </w:rPr>
        <w:t>.</w:t>
      </w:r>
      <w:r w:rsidRPr="007C544A">
        <w:rPr>
          <w:rFonts w:ascii="Traditional Arabic" w:hAnsi="Traditional Arabic" w:cs="Traditional Arabic" w:hint="cs"/>
          <w:sz w:val="24"/>
          <w:szCs w:val="24"/>
          <w:rtl/>
        </w:rPr>
        <w:t>(</w:t>
      </w:r>
      <w:proofErr w:type="gramEnd"/>
      <w:r w:rsidRPr="007C544A">
        <w:rPr>
          <w:rFonts w:ascii="Traditional Arabic" w:hAnsi="Traditional Arabic" w:cs="Traditional Arabic" w:hint="cs"/>
          <w:sz w:val="24"/>
          <w:szCs w:val="24"/>
          <w:rtl/>
        </w:rPr>
        <w:t>تداول السعودية، 2025)</w:t>
      </w:r>
    </w:p>
    <w:p w14:paraId="547E760D" w14:textId="77777777" w:rsidR="00F67B6B" w:rsidRPr="007C544A" w:rsidRDefault="00474BB4" w:rsidP="005B0BB1">
      <w:pPr>
        <w:pStyle w:val="NormalWeb"/>
        <w:shd w:val="clear" w:color="auto" w:fill="FFFFFF" w:themeFill="background1"/>
        <w:bidi/>
        <w:spacing w:before="0" w:beforeAutospacing="0" w:after="0" w:afterAutospacing="0" w:line="480" w:lineRule="exact"/>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جدول </w:t>
      </w:r>
      <w:r w:rsidR="00D7278E" w:rsidRPr="007C544A">
        <w:rPr>
          <w:rFonts w:ascii="Traditional Arabic" w:eastAsiaTheme="minorHAnsi" w:hAnsi="Traditional Arabic" w:cs="Traditional Arabic"/>
          <w:b/>
          <w:bCs/>
          <w:rtl/>
        </w:rPr>
        <w:t>(</w:t>
      </w:r>
      <w:r w:rsidR="00F5627F" w:rsidRPr="007C544A">
        <w:rPr>
          <w:rFonts w:ascii="Traditional Arabic" w:eastAsiaTheme="minorHAnsi" w:hAnsi="Traditional Arabic" w:cs="Traditional Arabic"/>
          <w:b/>
          <w:bCs/>
          <w:rtl/>
        </w:rPr>
        <w:t>2-4)</w:t>
      </w:r>
    </w:p>
    <w:p w14:paraId="1283AB17"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eastAsiaTheme="minorHAnsi" w:cs="Simplified Arabic"/>
          <w:b/>
          <w:bCs/>
          <w:sz w:val="26"/>
          <w:szCs w:val="26"/>
          <w:rtl/>
        </w:rPr>
      </w:pPr>
      <w:r w:rsidRPr="007C544A">
        <w:rPr>
          <w:rFonts w:ascii="Traditional Arabic" w:eastAsiaTheme="minorHAnsi" w:hAnsi="Traditional Arabic" w:cs="Traditional Arabic"/>
          <w:b/>
          <w:bCs/>
          <w:rtl/>
        </w:rPr>
        <w:t>تفاصيل انتقال الشركات من السوق الموازية</w:t>
      </w:r>
      <w:r w:rsidR="000544F4" w:rsidRPr="007C544A">
        <w:rPr>
          <w:rFonts w:ascii="Traditional Arabic" w:eastAsiaTheme="minorHAnsi" w:hAnsi="Traditional Arabic" w:cs="Traditional Arabic"/>
          <w:b/>
          <w:bCs/>
          <w:rtl/>
        </w:rPr>
        <w:t xml:space="preserve"> إلى </w:t>
      </w:r>
      <w:r w:rsidRPr="007C544A">
        <w:rPr>
          <w:rFonts w:ascii="Traditional Arabic" w:eastAsiaTheme="minorHAnsi" w:hAnsi="Traditional Arabic" w:cs="Traditional Arabic"/>
          <w:b/>
          <w:bCs/>
          <w:rtl/>
        </w:rPr>
        <w:t>السوق الرئيسية</w:t>
      </w:r>
    </w:p>
    <w:tbl>
      <w:tblPr>
        <w:bidiVisual/>
        <w:tblW w:w="5585" w:type="pct"/>
        <w:tblInd w:w="-520" w:type="dxa"/>
        <w:tblBorders>
          <w:top w:val="threeDEngrave" w:sz="24" w:space="0" w:color="auto"/>
          <w:left w:val="single" w:sz="4" w:space="0" w:color="auto"/>
          <w:bottom w:val="threeDEmboss" w:sz="2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57"/>
        <w:gridCol w:w="1980"/>
        <w:gridCol w:w="2070"/>
        <w:gridCol w:w="2100"/>
        <w:gridCol w:w="1860"/>
      </w:tblGrid>
      <w:tr w:rsidR="00F5627F" w:rsidRPr="007C544A" w14:paraId="297EAD2C" w14:textId="77777777" w:rsidTr="00544FD1">
        <w:trPr>
          <w:trHeight w:val="267"/>
          <w:tblHeader/>
        </w:trPr>
        <w:tc>
          <w:tcPr>
            <w:tcW w:w="9267" w:type="dxa"/>
            <w:gridSpan w:val="5"/>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60474714" w14:textId="77777777" w:rsidR="00F5627F" w:rsidRPr="007C544A" w:rsidRDefault="00F5627F" w:rsidP="005B0BB1">
            <w:pPr>
              <w:bidi/>
              <w:spacing w:after="0" w:line="480" w:lineRule="exact"/>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تفاصيل انتقال الشركات من السوق الموازية</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السوق الرئيسية</w:t>
            </w:r>
          </w:p>
        </w:tc>
      </w:tr>
      <w:tr w:rsidR="00F5627F" w:rsidRPr="007C544A" w14:paraId="7FA33B75" w14:textId="77777777" w:rsidTr="00544FD1">
        <w:trPr>
          <w:trHeight w:val="435"/>
          <w:tblHeader/>
        </w:trPr>
        <w:tc>
          <w:tcPr>
            <w:tcW w:w="1257"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7BC641D4" w14:textId="77777777" w:rsidR="00F5627F" w:rsidRPr="007C544A" w:rsidRDefault="00F5627F" w:rsidP="00544FD1">
            <w:pPr>
              <w:bidi/>
              <w:spacing w:after="0" w:line="24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الشركة</w:t>
            </w:r>
          </w:p>
        </w:tc>
        <w:tc>
          <w:tcPr>
            <w:tcW w:w="198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7FD861D7" w14:textId="77777777" w:rsidR="00F5627F" w:rsidRPr="007C544A" w:rsidRDefault="00F5627F" w:rsidP="00544FD1">
            <w:pPr>
              <w:bidi/>
              <w:spacing w:after="0" w:line="24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موافقة مجلس ال</w:t>
            </w:r>
            <w:r w:rsidR="00D6178F" w:rsidRPr="007C544A">
              <w:rPr>
                <w:rFonts w:ascii="Traditional Arabic" w:hAnsi="Traditional Arabic" w:cs="Traditional Arabic"/>
                <w:sz w:val="24"/>
                <w:szCs w:val="24"/>
                <w:rtl/>
              </w:rPr>
              <w:t>إدارة</w:t>
            </w:r>
          </w:p>
        </w:tc>
        <w:tc>
          <w:tcPr>
            <w:tcW w:w="207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2B2E70AA" w14:textId="77777777" w:rsidR="00F5627F" w:rsidRPr="007C544A" w:rsidRDefault="00F5627F" w:rsidP="00544FD1">
            <w:pPr>
              <w:bidi/>
              <w:spacing w:after="0" w:line="24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التقدم بطلب الانتقال</w:t>
            </w:r>
          </w:p>
        </w:tc>
        <w:tc>
          <w:tcPr>
            <w:tcW w:w="210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2FA4F177" w14:textId="77777777" w:rsidR="00F5627F" w:rsidRPr="007C544A" w:rsidRDefault="00F5627F" w:rsidP="00544FD1">
            <w:pPr>
              <w:bidi/>
              <w:spacing w:after="0" w:line="24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موافقة تداول على الانتقال</w:t>
            </w:r>
          </w:p>
        </w:tc>
        <w:tc>
          <w:tcPr>
            <w:tcW w:w="186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65D0358C" w14:textId="77777777" w:rsidR="00F5627F" w:rsidRPr="007C544A" w:rsidRDefault="000544F4" w:rsidP="00544FD1">
            <w:pPr>
              <w:bidi/>
              <w:spacing w:after="0" w:line="24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إدراج</w:t>
            </w:r>
            <w:r w:rsidR="00F5627F" w:rsidRPr="007C544A">
              <w:rPr>
                <w:rFonts w:ascii="Traditional Arabic" w:hAnsi="Traditional Arabic" w:cs="Traditional Arabic"/>
                <w:sz w:val="24"/>
                <w:szCs w:val="24"/>
                <w:rtl/>
              </w:rPr>
              <w:t xml:space="preserve"> أسهم الشركة في السوق الرئيسية</w:t>
            </w:r>
          </w:p>
        </w:tc>
      </w:tr>
      <w:tr w:rsidR="00F5627F" w:rsidRPr="007C544A" w14:paraId="5F3AFB93" w14:textId="77777777" w:rsidTr="00544FD1">
        <w:trPr>
          <w:trHeight w:val="435"/>
        </w:trPr>
        <w:tc>
          <w:tcPr>
            <w:tcW w:w="1257" w:type="dxa"/>
            <w:tcBorders>
              <w:top w:val="threeDEmboss" w:sz="24" w:space="0" w:color="auto"/>
            </w:tcBorders>
            <w:shd w:val="clear" w:color="auto" w:fill="D9D9D9" w:themeFill="background1" w:themeFillShade="D9"/>
            <w:tcMar>
              <w:top w:w="0" w:type="dxa"/>
              <w:left w:w="108" w:type="dxa"/>
              <w:bottom w:w="0" w:type="dxa"/>
              <w:right w:w="108" w:type="dxa"/>
            </w:tcMar>
            <w:vAlign w:val="center"/>
            <w:hideMark/>
          </w:tcPr>
          <w:p w14:paraId="342D0485" w14:textId="77777777" w:rsidR="00F5627F" w:rsidRPr="007C544A" w:rsidRDefault="00F5627F" w:rsidP="005B0BB1">
            <w:pPr>
              <w:bidi/>
              <w:spacing w:after="0" w:line="480" w:lineRule="exact"/>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الكثيري</w:t>
            </w:r>
          </w:p>
        </w:tc>
        <w:tc>
          <w:tcPr>
            <w:tcW w:w="1980" w:type="dxa"/>
            <w:tcBorders>
              <w:top w:val="threeDEmboss" w:sz="24" w:space="0" w:color="auto"/>
            </w:tcBorders>
            <w:shd w:val="clear" w:color="auto" w:fill="FFFFFF"/>
            <w:tcMar>
              <w:top w:w="0" w:type="dxa"/>
              <w:left w:w="108" w:type="dxa"/>
              <w:bottom w:w="0" w:type="dxa"/>
              <w:right w:w="108" w:type="dxa"/>
            </w:tcMar>
            <w:vAlign w:val="center"/>
            <w:hideMark/>
          </w:tcPr>
          <w:p w14:paraId="3E133650"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9 أكتوبر 2019</w:t>
            </w:r>
          </w:p>
        </w:tc>
        <w:tc>
          <w:tcPr>
            <w:tcW w:w="2070" w:type="dxa"/>
            <w:tcBorders>
              <w:top w:val="threeDEmboss" w:sz="24" w:space="0" w:color="auto"/>
            </w:tcBorders>
            <w:shd w:val="clear" w:color="auto" w:fill="FFFFFF"/>
            <w:tcMar>
              <w:top w:w="0" w:type="dxa"/>
              <w:left w:w="108" w:type="dxa"/>
              <w:bottom w:w="0" w:type="dxa"/>
              <w:right w:w="108" w:type="dxa"/>
            </w:tcMar>
            <w:vAlign w:val="center"/>
            <w:hideMark/>
          </w:tcPr>
          <w:p w14:paraId="0217664B"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15 أكتوبر 2019</w:t>
            </w:r>
          </w:p>
        </w:tc>
        <w:tc>
          <w:tcPr>
            <w:tcW w:w="2100" w:type="dxa"/>
            <w:tcBorders>
              <w:top w:val="threeDEmboss" w:sz="24" w:space="0" w:color="auto"/>
            </w:tcBorders>
            <w:shd w:val="clear" w:color="auto" w:fill="FFFFFF"/>
            <w:tcMar>
              <w:top w:w="0" w:type="dxa"/>
              <w:left w:w="108" w:type="dxa"/>
              <w:bottom w:w="0" w:type="dxa"/>
              <w:right w:w="108" w:type="dxa"/>
            </w:tcMar>
            <w:vAlign w:val="center"/>
            <w:hideMark/>
          </w:tcPr>
          <w:p w14:paraId="56BC0CCF"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28 أكتوبر 2019</w:t>
            </w:r>
          </w:p>
        </w:tc>
        <w:tc>
          <w:tcPr>
            <w:tcW w:w="1860" w:type="dxa"/>
            <w:tcBorders>
              <w:top w:val="threeDEmboss" w:sz="24" w:space="0" w:color="auto"/>
            </w:tcBorders>
            <w:shd w:val="clear" w:color="auto" w:fill="FFFFFF"/>
            <w:tcMar>
              <w:top w:w="0" w:type="dxa"/>
              <w:left w:w="108" w:type="dxa"/>
              <w:bottom w:w="0" w:type="dxa"/>
              <w:right w:w="108" w:type="dxa"/>
            </w:tcMar>
            <w:vAlign w:val="center"/>
            <w:hideMark/>
          </w:tcPr>
          <w:p w14:paraId="07443892"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3 نوفمبر 2019</w:t>
            </w:r>
          </w:p>
        </w:tc>
      </w:tr>
      <w:tr w:rsidR="00F5627F" w:rsidRPr="007C544A" w14:paraId="0C9E4043" w14:textId="77777777" w:rsidTr="00544FD1">
        <w:trPr>
          <w:trHeight w:val="435"/>
        </w:trPr>
        <w:tc>
          <w:tcPr>
            <w:tcW w:w="1257" w:type="dxa"/>
            <w:shd w:val="clear" w:color="auto" w:fill="D9D9D9" w:themeFill="background1" w:themeFillShade="D9"/>
            <w:tcMar>
              <w:top w:w="0" w:type="dxa"/>
              <w:left w:w="108" w:type="dxa"/>
              <w:bottom w:w="0" w:type="dxa"/>
              <w:right w:w="108" w:type="dxa"/>
            </w:tcMar>
            <w:vAlign w:val="center"/>
            <w:hideMark/>
          </w:tcPr>
          <w:p w14:paraId="74D21BA1" w14:textId="77777777" w:rsidR="00F5627F" w:rsidRPr="007C544A" w:rsidRDefault="00F5627F" w:rsidP="005B0BB1">
            <w:pPr>
              <w:bidi/>
              <w:spacing w:after="0" w:line="480" w:lineRule="exact"/>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ثوب الأصيل</w:t>
            </w:r>
          </w:p>
        </w:tc>
        <w:tc>
          <w:tcPr>
            <w:tcW w:w="1980" w:type="dxa"/>
            <w:shd w:val="clear" w:color="auto" w:fill="FFFFFF"/>
            <w:tcMar>
              <w:top w:w="0" w:type="dxa"/>
              <w:left w:w="108" w:type="dxa"/>
              <w:bottom w:w="0" w:type="dxa"/>
              <w:right w:w="108" w:type="dxa"/>
            </w:tcMar>
            <w:vAlign w:val="center"/>
            <w:hideMark/>
          </w:tcPr>
          <w:p w14:paraId="3B7AD88A"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6 أكتوبر 2019</w:t>
            </w:r>
          </w:p>
        </w:tc>
        <w:tc>
          <w:tcPr>
            <w:tcW w:w="2070" w:type="dxa"/>
            <w:shd w:val="clear" w:color="auto" w:fill="FFFFFF"/>
            <w:tcMar>
              <w:top w:w="0" w:type="dxa"/>
              <w:left w:w="108" w:type="dxa"/>
              <w:bottom w:w="0" w:type="dxa"/>
              <w:right w:w="108" w:type="dxa"/>
            </w:tcMar>
            <w:vAlign w:val="center"/>
            <w:hideMark/>
          </w:tcPr>
          <w:p w14:paraId="72D1F2EE"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16 أكتوبر 2019</w:t>
            </w:r>
          </w:p>
        </w:tc>
        <w:tc>
          <w:tcPr>
            <w:tcW w:w="2100" w:type="dxa"/>
            <w:shd w:val="clear" w:color="auto" w:fill="FFFFFF"/>
            <w:tcMar>
              <w:top w:w="0" w:type="dxa"/>
              <w:left w:w="108" w:type="dxa"/>
              <w:bottom w:w="0" w:type="dxa"/>
              <w:right w:w="108" w:type="dxa"/>
            </w:tcMar>
            <w:vAlign w:val="center"/>
            <w:hideMark/>
          </w:tcPr>
          <w:p w14:paraId="7B619BA1"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4 نوفمبر 2019</w:t>
            </w:r>
          </w:p>
        </w:tc>
        <w:tc>
          <w:tcPr>
            <w:tcW w:w="1860" w:type="dxa"/>
            <w:shd w:val="clear" w:color="auto" w:fill="FFFFFF"/>
            <w:tcMar>
              <w:top w:w="0" w:type="dxa"/>
              <w:left w:w="108" w:type="dxa"/>
              <w:bottom w:w="0" w:type="dxa"/>
              <w:right w:w="108" w:type="dxa"/>
            </w:tcMar>
            <w:vAlign w:val="center"/>
            <w:hideMark/>
          </w:tcPr>
          <w:p w14:paraId="6A9C6366"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10 نوفمبر 2019</w:t>
            </w:r>
          </w:p>
        </w:tc>
      </w:tr>
      <w:tr w:rsidR="00F5627F" w:rsidRPr="007C544A" w14:paraId="75C6EEB0" w14:textId="77777777" w:rsidTr="00544FD1">
        <w:trPr>
          <w:trHeight w:val="435"/>
        </w:trPr>
        <w:tc>
          <w:tcPr>
            <w:tcW w:w="1257" w:type="dxa"/>
            <w:shd w:val="clear" w:color="auto" w:fill="D9D9D9" w:themeFill="background1" w:themeFillShade="D9"/>
            <w:tcMar>
              <w:top w:w="0" w:type="dxa"/>
              <w:left w:w="108" w:type="dxa"/>
              <w:bottom w:w="0" w:type="dxa"/>
              <w:right w:w="108" w:type="dxa"/>
            </w:tcMar>
            <w:vAlign w:val="center"/>
            <w:hideMark/>
          </w:tcPr>
          <w:p w14:paraId="2E13F5A6" w14:textId="77777777" w:rsidR="00F5627F" w:rsidRPr="007C544A" w:rsidRDefault="00F5627F" w:rsidP="005B0BB1">
            <w:pPr>
              <w:bidi/>
              <w:spacing w:after="0" w:line="480" w:lineRule="exact"/>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أبو</w:t>
            </w:r>
            <w:r w:rsidR="006D0FCD"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معطي</w:t>
            </w:r>
          </w:p>
        </w:tc>
        <w:tc>
          <w:tcPr>
            <w:tcW w:w="1980" w:type="dxa"/>
            <w:shd w:val="clear" w:color="auto" w:fill="FFFFFF"/>
            <w:tcMar>
              <w:top w:w="0" w:type="dxa"/>
              <w:left w:w="108" w:type="dxa"/>
              <w:bottom w:w="0" w:type="dxa"/>
              <w:right w:w="108" w:type="dxa"/>
            </w:tcMar>
            <w:vAlign w:val="center"/>
            <w:hideMark/>
          </w:tcPr>
          <w:p w14:paraId="4EC3BAB2"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6 أكتوبر 2019</w:t>
            </w:r>
          </w:p>
        </w:tc>
        <w:tc>
          <w:tcPr>
            <w:tcW w:w="2070" w:type="dxa"/>
            <w:shd w:val="clear" w:color="auto" w:fill="FFFFFF"/>
            <w:tcMar>
              <w:top w:w="0" w:type="dxa"/>
              <w:left w:w="108" w:type="dxa"/>
              <w:bottom w:w="0" w:type="dxa"/>
              <w:right w:w="108" w:type="dxa"/>
            </w:tcMar>
            <w:vAlign w:val="center"/>
            <w:hideMark/>
          </w:tcPr>
          <w:p w14:paraId="45DE0CE4"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16 أكتوبر 2019</w:t>
            </w:r>
          </w:p>
        </w:tc>
        <w:tc>
          <w:tcPr>
            <w:tcW w:w="2100" w:type="dxa"/>
            <w:shd w:val="clear" w:color="auto" w:fill="FFFFFF"/>
            <w:tcMar>
              <w:top w:w="0" w:type="dxa"/>
              <w:left w:w="108" w:type="dxa"/>
              <w:bottom w:w="0" w:type="dxa"/>
              <w:right w:w="108" w:type="dxa"/>
            </w:tcMar>
            <w:vAlign w:val="center"/>
            <w:hideMark/>
          </w:tcPr>
          <w:p w14:paraId="72A15294"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4 نوفمبر 2019</w:t>
            </w:r>
          </w:p>
        </w:tc>
        <w:tc>
          <w:tcPr>
            <w:tcW w:w="1860" w:type="dxa"/>
            <w:shd w:val="clear" w:color="auto" w:fill="FFFFFF"/>
            <w:tcMar>
              <w:top w:w="0" w:type="dxa"/>
              <w:left w:w="108" w:type="dxa"/>
              <w:bottom w:w="0" w:type="dxa"/>
              <w:right w:w="108" w:type="dxa"/>
            </w:tcMar>
            <w:vAlign w:val="center"/>
            <w:hideMark/>
          </w:tcPr>
          <w:p w14:paraId="31E9EA1B"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11 نوفمبر 2019</w:t>
            </w:r>
          </w:p>
        </w:tc>
      </w:tr>
      <w:tr w:rsidR="00F5627F" w:rsidRPr="007C544A" w14:paraId="1E9F662E" w14:textId="77777777" w:rsidTr="00544FD1">
        <w:trPr>
          <w:trHeight w:val="435"/>
        </w:trPr>
        <w:tc>
          <w:tcPr>
            <w:tcW w:w="1257" w:type="dxa"/>
            <w:shd w:val="clear" w:color="auto" w:fill="D9D9D9" w:themeFill="background1" w:themeFillShade="D9"/>
            <w:tcMar>
              <w:top w:w="0" w:type="dxa"/>
              <w:left w:w="108" w:type="dxa"/>
              <w:bottom w:w="0" w:type="dxa"/>
              <w:right w:w="108" w:type="dxa"/>
            </w:tcMar>
            <w:vAlign w:val="center"/>
            <w:hideMark/>
          </w:tcPr>
          <w:p w14:paraId="6BBFD0D1" w14:textId="77777777" w:rsidR="00F5627F" w:rsidRPr="007C544A" w:rsidRDefault="00F5627F" w:rsidP="005B0BB1">
            <w:pPr>
              <w:bidi/>
              <w:spacing w:after="0" w:line="480" w:lineRule="exact"/>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lastRenderedPageBreak/>
              <w:t>ريدان</w:t>
            </w:r>
          </w:p>
        </w:tc>
        <w:tc>
          <w:tcPr>
            <w:tcW w:w="1980" w:type="dxa"/>
            <w:shd w:val="clear" w:color="auto" w:fill="FFFFFF"/>
            <w:tcMar>
              <w:top w:w="0" w:type="dxa"/>
              <w:left w:w="108" w:type="dxa"/>
              <w:bottom w:w="0" w:type="dxa"/>
              <w:right w:w="108" w:type="dxa"/>
            </w:tcMar>
            <w:vAlign w:val="center"/>
            <w:hideMark/>
          </w:tcPr>
          <w:p w14:paraId="38BADDEF"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8 أكتوبر 2019</w:t>
            </w:r>
          </w:p>
        </w:tc>
        <w:tc>
          <w:tcPr>
            <w:tcW w:w="2070" w:type="dxa"/>
            <w:shd w:val="clear" w:color="auto" w:fill="FFFFFF"/>
            <w:tcMar>
              <w:top w:w="0" w:type="dxa"/>
              <w:left w:w="108" w:type="dxa"/>
              <w:bottom w:w="0" w:type="dxa"/>
              <w:right w:w="108" w:type="dxa"/>
            </w:tcMar>
            <w:vAlign w:val="center"/>
            <w:hideMark/>
          </w:tcPr>
          <w:p w14:paraId="73E0E4F9"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29 أكتوبر 2019</w:t>
            </w:r>
          </w:p>
        </w:tc>
        <w:tc>
          <w:tcPr>
            <w:tcW w:w="2100" w:type="dxa"/>
            <w:shd w:val="clear" w:color="auto" w:fill="FFFFFF"/>
            <w:tcMar>
              <w:top w:w="0" w:type="dxa"/>
              <w:left w:w="108" w:type="dxa"/>
              <w:bottom w:w="0" w:type="dxa"/>
              <w:right w:w="108" w:type="dxa"/>
            </w:tcMar>
            <w:vAlign w:val="center"/>
            <w:hideMark/>
          </w:tcPr>
          <w:p w14:paraId="15BD2BC8"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17 نوفمبر 2019</w:t>
            </w:r>
          </w:p>
        </w:tc>
        <w:tc>
          <w:tcPr>
            <w:tcW w:w="1860" w:type="dxa"/>
            <w:shd w:val="clear" w:color="auto" w:fill="FFFFFF"/>
            <w:tcMar>
              <w:top w:w="0" w:type="dxa"/>
              <w:left w:w="108" w:type="dxa"/>
              <w:bottom w:w="0" w:type="dxa"/>
              <w:right w:w="108" w:type="dxa"/>
            </w:tcMar>
            <w:vAlign w:val="center"/>
            <w:hideMark/>
          </w:tcPr>
          <w:p w14:paraId="15454CC9"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21 نوفمبر 2019</w:t>
            </w:r>
          </w:p>
        </w:tc>
      </w:tr>
      <w:tr w:rsidR="00F5627F" w:rsidRPr="007C544A" w14:paraId="7127B180" w14:textId="77777777" w:rsidTr="00544FD1">
        <w:trPr>
          <w:trHeight w:val="435"/>
        </w:trPr>
        <w:tc>
          <w:tcPr>
            <w:tcW w:w="1257" w:type="dxa"/>
            <w:shd w:val="clear" w:color="auto" w:fill="D9D9D9" w:themeFill="background1" w:themeFillShade="D9"/>
            <w:tcMar>
              <w:top w:w="0" w:type="dxa"/>
              <w:left w:w="108" w:type="dxa"/>
              <w:bottom w:w="0" w:type="dxa"/>
              <w:right w:w="108" w:type="dxa"/>
            </w:tcMar>
            <w:vAlign w:val="center"/>
            <w:hideMark/>
          </w:tcPr>
          <w:p w14:paraId="641FBE29" w14:textId="77777777" w:rsidR="00F5627F" w:rsidRPr="007C544A" w:rsidRDefault="00F5627F" w:rsidP="005B0BB1">
            <w:pPr>
              <w:bidi/>
              <w:spacing w:after="0" w:line="480" w:lineRule="exact"/>
              <w:jc w:val="center"/>
              <w:rPr>
                <w:rFonts w:ascii="Traditional Arabic" w:hAnsi="Traditional Arabic" w:cs="Traditional Arabic"/>
                <w:sz w:val="24"/>
                <w:szCs w:val="24"/>
                <w:rtl/>
              </w:rPr>
            </w:pPr>
            <w:proofErr w:type="spellStart"/>
            <w:r w:rsidRPr="007C544A">
              <w:rPr>
                <w:rFonts w:ascii="Traditional Arabic" w:hAnsi="Traditional Arabic" w:cs="Traditional Arabic"/>
                <w:sz w:val="24"/>
                <w:szCs w:val="24"/>
                <w:rtl/>
              </w:rPr>
              <w:t>باعظيم</w:t>
            </w:r>
            <w:proofErr w:type="spellEnd"/>
          </w:p>
        </w:tc>
        <w:tc>
          <w:tcPr>
            <w:tcW w:w="1980" w:type="dxa"/>
            <w:shd w:val="clear" w:color="auto" w:fill="FFFFFF"/>
            <w:tcMar>
              <w:top w:w="0" w:type="dxa"/>
              <w:left w:w="108" w:type="dxa"/>
              <w:bottom w:w="0" w:type="dxa"/>
              <w:right w:w="108" w:type="dxa"/>
            </w:tcMar>
            <w:vAlign w:val="center"/>
            <w:hideMark/>
          </w:tcPr>
          <w:p w14:paraId="30CF27BA"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7 أكتوبر 2019</w:t>
            </w:r>
          </w:p>
        </w:tc>
        <w:tc>
          <w:tcPr>
            <w:tcW w:w="2070" w:type="dxa"/>
            <w:shd w:val="clear" w:color="auto" w:fill="FFFFFF"/>
            <w:tcMar>
              <w:top w:w="0" w:type="dxa"/>
              <w:left w:w="108" w:type="dxa"/>
              <w:bottom w:w="0" w:type="dxa"/>
              <w:right w:w="108" w:type="dxa"/>
            </w:tcMar>
            <w:vAlign w:val="center"/>
            <w:hideMark/>
          </w:tcPr>
          <w:p w14:paraId="1633D594"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14 نوفمبر 2019</w:t>
            </w:r>
          </w:p>
        </w:tc>
        <w:tc>
          <w:tcPr>
            <w:tcW w:w="2100" w:type="dxa"/>
            <w:shd w:val="clear" w:color="auto" w:fill="FFFFFF"/>
            <w:tcMar>
              <w:top w:w="0" w:type="dxa"/>
              <w:left w:w="108" w:type="dxa"/>
              <w:bottom w:w="0" w:type="dxa"/>
              <w:right w:w="108" w:type="dxa"/>
            </w:tcMar>
            <w:vAlign w:val="center"/>
            <w:hideMark/>
          </w:tcPr>
          <w:p w14:paraId="5D953B6C"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28 نوفمبر 2019</w:t>
            </w:r>
          </w:p>
        </w:tc>
        <w:tc>
          <w:tcPr>
            <w:tcW w:w="1860" w:type="dxa"/>
            <w:shd w:val="clear" w:color="auto" w:fill="FFFFFF"/>
            <w:tcMar>
              <w:top w:w="0" w:type="dxa"/>
              <w:left w:w="108" w:type="dxa"/>
              <w:bottom w:w="0" w:type="dxa"/>
              <w:right w:w="108" w:type="dxa"/>
            </w:tcMar>
            <w:vAlign w:val="center"/>
            <w:hideMark/>
          </w:tcPr>
          <w:p w14:paraId="411581F7"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4 ديسمبر 2019</w:t>
            </w:r>
          </w:p>
        </w:tc>
      </w:tr>
      <w:tr w:rsidR="00F5627F" w:rsidRPr="007C544A" w14:paraId="1FF6E52F" w14:textId="77777777" w:rsidTr="00544FD1">
        <w:trPr>
          <w:trHeight w:val="435"/>
        </w:trPr>
        <w:tc>
          <w:tcPr>
            <w:tcW w:w="1257" w:type="dxa"/>
            <w:shd w:val="clear" w:color="auto" w:fill="D9D9D9" w:themeFill="background1" w:themeFillShade="D9"/>
            <w:tcMar>
              <w:top w:w="0" w:type="dxa"/>
              <w:left w:w="108" w:type="dxa"/>
              <w:bottom w:w="0" w:type="dxa"/>
              <w:right w:w="108" w:type="dxa"/>
            </w:tcMar>
            <w:vAlign w:val="center"/>
            <w:hideMark/>
          </w:tcPr>
          <w:p w14:paraId="1AD1745D" w14:textId="77777777" w:rsidR="00F5627F" w:rsidRPr="007C544A" w:rsidRDefault="00F5627F" w:rsidP="005B0BB1">
            <w:pPr>
              <w:bidi/>
              <w:spacing w:after="0" w:line="480" w:lineRule="exact"/>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بحر العرب</w:t>
            </w:r>
          </w:p>
        </w:tc>
        <w:tc>
          <w:tcPr>
            <w:tcW w:w="1980" w:type="dxa"/>
            <w:shd w:val="clear" w:color="auto" w:fill="FFFFFF"/>
            <w:tcMar>
              <w:top w:w="0" w:type="dxa"/>
              <w:left w:w="108" w:type="dxa"/>
              <w:bottom w:w="0" w:type="dxa"/>
              <w:right w:w="108" w:type="dxa"/>
            </w:tcMar>
            <w:vAlign w:val="center"/>
            <w:hideMark/>
          </w:tcPr>
          <w:p w14:paraId="7069C6CF"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9 أكتوبر 2019</w:t>
            </w:r>
          </w:p>
        </w:tc>
        <w:tc>
          <w:tcPr>
            <w:tcW w:w="2070" w:type="dxa"/>
            <w:shd w:val="clear" w:color="auto" w:fill="FFFFFF"/>
            <w:tcMar>
              <w:top w:w="0" w:type="dxa"/>
              <w:left w:w="108" w:type="dxa"/>
              <w:bottom w:w="0" w:type="dxa"/>
              <w:right w:w="108" w:type="dxa"/>
            </w:tcMar>
            <w:vAlign w:val="center"/>
            <w:hideMark/>
          </w:tcPr>
          <w:p w14:paraId="24FCE7CA"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17 مارس 2020</w:t>
            </w:r>
          </w:p>
        </w:tc>
        <w:tc>
          <w:tcPr>
            <w:tcW w:w="2100" w:type="dxa"/>
            <w:shd w:val="clear" w:color="auto" w:fill="FFFFFF"/>
            <w:tcMar>
              <w:top w:w="0" w:type="dxa"/>
              <w:left w:w="108" w:type="dxa"/>
              <w:bottom w:w="0" w:type="dxa"/>
              <w:right w:w="108" w:type="dxa"/>
            </w:tcMar>
            <w:vAlign w:val="center"/>
            <w:hideMark/>
          </w:tcPr>
          <w:p w14:paraId="1554FC23"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12 أبريل 2020</w:t>
            </w:r>
          </w:p>
        </w:tc>
        <w:tc>
          <w:tcPr>
            <w:tcW w:w="1860" w:type="dxa"/>
            <w:shd w:val="clear" w:color="auto" w:fill="FFFFFF"/>
            <w:tcMar>
              <w:top w:w="0" w:type="dxa"/>
              <w:left w:w="108" w:type="dxa"/>
              <w:bottom w:w="0" w:type="dxa"/>
              <w:right w:w="108" w:type="dxa"/>
            </w:tcMar>
            <w:vAlign w:val="center"/>
            <w:hideMark/>
          </w:tcPr>
          <w:p w14:paraId="785996B0"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15 أبريل 2020</w:t>
            </w:r>
          </w:p>
        </w:tc>
      </w:tr>
      <w:tr w:rsidR="00F5627F" w:rsidRPr="007C544A" w14:paraId="7224CB2F" w14:textId="77777777" w:rsidTr="00544FD1">
        <w:trPr>
          <w:trHeight w:val="435"/>
        </w:trPr>
        <w:tc>
          <w:tcPr>
            <w:tcW w:w="1257" w:type="dxa"/>
            <w:shd w:val="clear" w:color="auto" w:fill="D9D9D9" w:themeFill="background1" w:themeFillShade="D9"/>
            <w:tcMar>
              <w:top w:w="0" w:type="dxa"/>
              <w:left w:w="108" w:type="dxa"/>
              <w:bottom w:w="0" w:type="dxa"/>
              <w:right w:w="108" w:type="dxa"/>
            </w:tcMar>
            <w:vAlign w:val="center"/>
            <w:hideMark/>
          </w:tcPr>
          <w:p w14:paraId="5DC310AB" w14:textId="77777777" w:rsidR="00F5627F" w:rsidRPr="007C544A" w:rsidRDefault="00F5627F" w:rsidP="005B0BB1">
            <w:pPr>
              <w:bidi/>
              <w:spacing w:after="0" w:line="480" w:lineRule="exact"/>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العمران</w:t>
            </w:r>
          </w:p>
        </w:tc>
        <w:tc>
          <w:tcPr>
            <w:tcW w:w="1980" w:type="dxa"/>
            <w:shd w:val="clear" w:color="auto" w:fill="FFFFFF"/>
            <w:tcMar>
              <w:top w:w="0" w:type="dxa"/>
              <w:left w:w="108" w:type="dxa"/>
              <w:bottom w:w="0" w:type="dxa"/>
              <w:right w:w="108" w:type="dxa"/>
            </w:tcMar>
            <w:vAlign w:val="center"/>
            <w:hideMark/>
          </w:tcPr>
          <w:p w14:paraId="1F634CBC"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16 فبراير 2020</w:t>
            </w:r>
          </w:p>
        </w:tc>
        <w:tc>
          <w:tcPr>
            <w:tcW w:w="2070" w:type="dxa"/>
            <w:shd w:val="clear" w:color="auto" w:fill="FFFFFF"/>
            <w:tcMar>
              <w:top w:w="0" w:type="dxa"/>
              <w:left w:w="108" w:type="dxa"/>
              <w:bottom w:w="0" w:type="dxa"/>
              <w:right w:w="108" w:type="dxa"/>
            </w:tcMar>
            <w:vAlign w:val="center"/>
            <w:hideMark/>
          </w:tcPr>
          <w:p w14:paraId="3F838F41"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15 يونيو 2020</w:t>
            </w:r>
          </w:p>
        </w:tc>
        <w:tc>
          <w:tcPr>
            <w:tcW w:w="2100" w:type="dxa"/>
            <w:shd w:val="clear" w:color="auto" w:fill="FFFFFF"/>
            <w:tcMar>
              <w:top w:w="0" w:type="dxa"/>
              <w:left w:w="108" w:type="dxa"/>
              <w:bottom w:w="0" w:type="dxa"/>
              <w:right w:w="108" w:type="dxa"/>
            </w:tcMar>
            <w:vAlign w:val="center"/>
            <w:hideMark/>
          </w:tcPr>
          <w:p w14:paraId="351B8AFA"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15 يوليو 2020</w:t>
            </w:r>
          </w:p>
        </w:tc>
        <w:tc>
          <w:tcPr>
            <w:tcW w:w="1860" w:type="dxa"/>
            <w:shd w:val="clear" w:color="auto" w:fill="FFFFFF"/>
            <w:tcMar>
              <w:top w:w="0" w:type="dxa"/>
              <w:left w:w="108" w:type="dxa"/>
              <w:bottom w:w="0" w:type="dxa"/>
              <w:right w:w="108" w:type="dxa"/>
            </w:tcMar>
            <w:vAlign w:val="center"/>
            <w:hideMark/>
          </w:tcPr>
          <w:p w14:paraId="7CAF74E7"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21 يوليو 2020</w:t>
            </w:r>
          </w:p>
        </w:tc>
      </w:tr>
      <w:tr w:rsidR="00F5627F" w:rsidRPr="007C544A" w14:paraId="70ADD754" w14:textId="77777777" w:rsidTr="00544FD1">
        <w:trPr>
          <w:trHeight w:val="435"/>
        </w:trPr>
        <w:tc>
          <w:tcPr>
            <w:tcW w:w="1257" w:type="dxa"/>
            <w:shd w:val="clear" w:color="auto" w:fill="D9D9D9" w:themeFill="background1" w:themeFillShade="D9"/>
            <w:tcMar>
              <w:top w:w="0" w:type="dxa"/>
              <w:left w:w="108" w:type="dxa"/>
              <w:bottom w:w="0" w:type="dxa"/>
              <w:right w:w="108" w:type="dxa"/>
            </w:tcMar>
            <w:vAlign w:val="center"/>
            <w:hideMark/>
          </w:tcPr>
          <w:p w14:paraId="0893C14A" w14:textId="77777777" w:rsidR="00F5627F" w:rsidRPr="007C544A" w:rsidRDefault="00F5627F" w:rsidP="005B0BB1">
            <w:pPr>
              <w:bidi/>
              <w:spacing w:after="0" w:line="480" w:lineRule="exact"/>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صدر</w:t>
            </w:r>
          </w:p>
        </w:tc>
        <w:tc>
          <w:tcPr>
            <w:tcW w:w="1980" w:type="dxa"/>
            <w:shd w:val="clear" w:color="auto" w:fill="FFFFFF"/>
            <w:tcMar>
              <w:top w:w="0" w:type="dxa"/>
              <w:left w:w="108" w:type="dxa"/>
              <w:bottom w:w="0" w:type="dxa"/>
              <w:right w:w="108" w:type="dxa"/>
            </w:tcMar>
            <w:vAlign w:val="center"/>
            <w:hideMark/>
          </w:tcPr>
          <w:p w14:paraId="276AE710"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27 سبتمبر 2020</w:t>
            </w:r>
          </w:p>
        </w:tc>
        <w:tc>
          <w:tcPr>
            <w:tcW w:w="2070" w:type="dxa"/>
            <w:shd w:val="clear" w:color="auto" w:fill="FFFFFF"/>
            <w:tcMar>
              <w:top w:w="0" w:type="dxa"/>
              <w:left w:w="108" w:type="dxa"/>
              <w:bottom w:w="0" w:type="dxa"/>
              <w:right w:w="108" w:type="dxa"/>
            </w:tcMar>
            <w:vAlign w:val="center"/>
            <w:hideMark/>
          </w:tcPr>
          <w:p w14:paraId="4B2F069C"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2 نوفمبر 2020</w:t>
            </w:r>
          </w:p>
        </w:tc>
        <w:tc>
          <w:tcPr>
            <w:tcW w:w="2100" w:type="dxa"/>
            <w:shd w:val="clear" w:color="auto" w:fill="FFFFFF"/>
            <w:tcMar>
              <w:top w:w="0" w:type="dxa"/>
              <w:left w:w="108" w:type="dxa"/>
              <w:bottom w:w="0" w:type="dxa"/>
              <w:right w:w="108" w:type="dxa"/>
            </w:tcMar>
            <w:vAlign w:val="center"/>
            <w:hideMark/>
          </w:tcPr>
          <w:p w14:paraId="661D788B"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3 ديسمبر 2020</w:t>
            </w:r>
          </w:p>
        </w:tc>
        <w:tc>
          <w:tcPr>
            <w:tcW w:w="1860" w:type="dxa"/>
            <w:shd w:val="clear" w:color="auto" w:fill="FFFFFF"/>
            <w:tcMar>
              <w:top w:w="0" w:type="dxa"/>
              <w:left w:w="108" w:type="dxa"/>
              <w:bottom w:w="0" w:type="dxa"/>
              <w:right w:w="108" w:type="dxa"/>
            </w:tcMar>
            <w:vAlign w:val="center"/>
            <w:hideMark/>
          </w:tcPr>
          <w:p w14:paraId="13A65F97"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10 ديسمبر2020</w:t>
            </w:r>
          </w:p>
        </w:tc>
      </w:tr>
      <w:tr w:rsidR="00F5627F" w:rsidRPr="007C544A" w14:paraId="06EB1F8D" w14:textId="77777777" w:rsidTr="00544FD1">
        <w:trPr>
          <w:trHeight w:val="435"/>
        </w:trPr>
        <w:tc>
          <w:tcPr>
            <w:tcW w:w="1257" w:type="dxa"/>
            <w:shd w:val="clear" w:color="auto" w:fill="D9D9D9" w:themeFill="background1" w:themeFillShade="D9"/>
            <w:tcMar>
              <w:top w:w="0" w:type="dxa"/>
              <w:left w:w="108" w:type="dxa"/>
              <w:bottom w:w="0" w:type="dxa"/>
              <w:right w:w="108" w:type="dxa"/>
            </w:tcMar>
            <w:vAlign w:val="center"/>
            <w:hideMark/>
          </w:tcPr>
          <w:p w14:paraId="582AA98D" w14:textId="77777777" w:rsidR="00F5627F" w:rsidRPr="007C544A" w:rsidRDefault="00F5627F" w:rsidP="005B0BB1">
            <w:pPr>
              <w:bidi/>
              <w:spacing w:after="0" w:line="480" w:lineRule="exact"/>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التطويرية الغذائية</w:t>
            </w:r>
          </w:p>
        </w:tc>
        <w:tc>
          <w:tcPr>
            <w:tcW w:w="1980" w:type="dxa"/>
            <w:shd w:val="clear" w:color="auto" w:fill="FFFFFF"/>
            <w:tcMar>
              <w:top w:w="0" w:type="dxa"/>
              <w:left w:w="108" w:type="dxa"/>
              <w:bottom w:w="0" w:type="dxa"/>
              <w:right w:w="108" w:type="dxa"/>
            </w:tcMar>
            <w:vAlign w:val="center"/>
            <w:hideMark/>
          </w:tcPr>
          <w:p w14:paraId="77B75F9C"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12 سبتمبر 2021</w:t>
            </w:r>
          </w:p>
        </w:tc>
        <w:tc>
          <w:tcPr>
            <w:tcW w:w="2070" w:type="dxa"/>
            <w:shd w:val="clear" w:color="auto" w:fill="FFFFFF"/>
            <w:tcMar>
              <w:top w:w="0" w:type="dxa"/>
              <w:left w:w="108" w:type="dxa"/>
              <w:bottom w:w="0" w:type="dxa"/>
              <w:right w:w="108" w:type="dxa"/>
            </w:tcMar>
            <w:vAlign w:val="center"/>
            <w:hideMark/>
          </w:tcPr>
          <w:p w14:paraId="50DBD842"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4 نوفمبر 2021</w:t>
            </w:r>
          </w:p>
        </w:tc>
        <w:tc>
          <w:tcPr>
            <w:tcW w:w="2100" w:type="dxa"/>
            <w:shd w:val="clear" w:color="auto" w:fill="FFFFFF"/>
            <w:tcMar>
              <w:top w:w="0" w:type="dxa"/>
              <w:left w:w="108" w:type="dxa"/>
              <w:bottom w:w="0" w:type="dxa"/>
              <w:right w:w="108" w:type="dxa"/>
            </w:tcMar>
            <w:vAlign w:val="center"/>
            <w:hideMark/>
          </w:tcPr>
          <w:p w14:paraId="1D044E18"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17 نوفمبر 2021</w:t>
            </w:r>
          </w:p>
        </w:tc>
        <w:tc>
          <w:tcPr>
            <w:tcW w:w="1860" w:type="dxa"/>
            <w:shd w:val="clear" w:color="auto" w:fill="FFFFFF"/>
            <w:tcMar>
              <w:top w:w="0" w:type="dxa"/>
              <w:left w:w="108" w:type="dxa"/>
              <w:bottom w:w="0" w:type="dxa"/>
              <w:right w:w="108" w:type="dxa"/>
            </w:tcMar>
            <w:vAlign w:val="center"/>
            <w:hideMark/>
          </w:tcPr>
          <w:p w14:paraId="4934BAB2"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23 نوفمبر 2021</w:t>
            </w:r>
          </w:p>
        </w:tc>
      </w:tr>
      <w:tr w:rsidR="00F5627F" w:rsidRPr="007C544A" w14:paraId="1554CB5D" w14:textId="77777777" w:rsidTr="00544FD1">
        <w:trPr>
          <w:trHeight w:val="435"/>
        </w:trPr>
        <w:tc>
          <w:tcPr>
            <w:tcW w:w="1257" w:type="dxa"/>
            <w:shd w:val="clear" w:color="auto" w:fill="D9D9D9" w:themeFill="background1" w:themeFillShade="D9"/>
            <w:tcMar>
              <w:top w:w="0" w:type="dxa"/>
              <w:left w:w="108" w:type="dxa"/>
              <w:bottom w:w="0" w:type="dxa"/>
              <w:right w:w="108" w:type="dxa"/>
            </w:tcMar>
            <w:vAlign w:val="center"/>
            <w:hideMark/>
          </w:tcPr>
          <w:p w14:paraId="05261262" w14:textId="77777777" w:rsidR="00F5627F" w:rsidRPr="007C544A" w:rsidRDefault="00F5627F" w:rsidP="005B0BB1">
            <w:pPr>
              <w:bidi/>
              <w:spacing w:after="0" w:line="480" w:lineRule="exact"/>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سمو</w:t>
            </w:r>
          </w:p>
        </w:tc>
        <w:tc>
          <w:tcPr>
            <w:tcW w:w="1980" w:type="dxa"/>
            <w:shd w:val="clear" w:color="auto" w:fill="FFFFFF"/>
            <w:tcMar>
              <w:top w:w="0" w:type="dxa"/>
              <w:left w:w="108" w:type="dxa"/>
              <w:bottom w:w="0" w:type="dxa"/>
              <w:right w:w="108" w:type="dxa"/>
            </w:tcMar>
            <w:vAlign w:val="center"/>
            <w:hideMark/>
          </w:tcPr>
          <w:p w14:paraId="209BE8E2"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15 مايو 2022</w:t>
            </w:r>
          </w:p>
        </w:tc>
        <w:tc>
          <w:tcPr>
            <w:tcW w:w="2070" w:type="dxa"/>
            <w:shd w:val="clear" w:color="auto" w:fill="FFFFFF"/>
            <w:tcMar>
              <w:top w:w="0" w:type="dxa"/>
              <w:left w:w="108" w:type="dxa"/>
              <w:bottom w:w="0" w:type="dxa"/>
              <w:right w:w="108" w:type="dxa"/>
            </w:tcMar>
            <w:vAlign w:val="center"/>
            <w:hideMark/>
          </w:tcPr>
          <w:p w14:paraId="1841F12F"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24 مايو 2023</w:t>
            </w:r>
          </w:p>
        </w:tc>
        <w:tc>
          <w:tcPr>
            <w:tcW w:w="2100" w:type="dxa"/>
            <w:shd w:val="clear" w:color="auto" w:fill="FFFFFF"/>
            <w:tcMar>
              <w:top w:w="0" w:type="dxa"/>
              <w:left w:w="108" w:type="dxa"/>
              <w:bottom w:w="0" w:type="dxa"/>
              <w:right w:w="108" w:type="dxa"/>
            </w:tcMar>
            <w:vAlign w:val="center"/>
            <w:hideMark/>
          </w:tcPr>
          <w:p w14:paraId="34CE4BB3"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20 أغسطس2023</w:t>
            </w:r>
          </w:p>
        </w:tc>
        <w:tc>
          <w:tcPr>
            <w:tcW w:w="1860" w:type="dxa"/>
            <w:shd w:val="clear" w:color="auto" w:fill="FFFFFF"/>
            <w:tcMar>
              <w:top w:w="0" w:type="dxa"/>
              <w:left w:w="108" w:type="dxa"/>
              <w:bottom w:w="0" w:type="dxa"/>
              <w:right w:w="108" w:type="dxa"/>
            </w:tcMar>
            <w:vAlign w:val="center"/>
            <w:hideMark/>
          </w:tcPr>
          <w:p w14:paraId="693AF1A2"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7 سبتمبر 2023</w:t>
            </w:r>
          </w:p>
        </w:tc>
      </w:tr>
      <w:tr w:rsidR="00F5627F" w:rsidRPr="007C544A" w14:paraId="3E925BE6" w14:textId="77777777" w:rsidTr="00544FD1">
        <w:trPr>
          <w:trHeight w:val="435"/>
        </w:trPr>
        <w:tc>
          <w:tcPr>
            <w:tcW w:w="1257" w:type="dxa"/>
            <w:shd w:val="clear" w:color="auto" w:fill="D9D9D9" w:themeFill="background1" w:themeFillShade="D9"/>
            <w:tcMar>
              <w:top w:w="0" w:type="dxa"/>
              <w:left w:w="108" w:type="dxa"/>
              <w:bottom w:w="0" w:type="dxa"/>
              <w:right w:w="108" w:type="dxa"/>
            </w:tcMar>
            <w:vAlign w:val="center"/>
            <w:hideMark/>
          </w:tcPr>
          <w:p w14:paraId="710A7DC2" w14:textId="77777777" w:rsidR="00F5627F" w:rsidRPr="007C544A" w:rsidRDefault="00F5627F" w:rsidP="005B0BB1">
            <w:pPr>
              <w:bidi/>
              <w:spacing w:after="0" w:line="480" w:lineRule="exact"/>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أسمنت الرياض</w:t>
            </w:r>
          </w:p>
        </w:tc>
        <w:tc>
          <w:tcPr>
            <w:tcW w:w="1980" w:type="dxa"/>
            <w:shd w:val="clear" w:color="auto" w:fill="FFFFFF"/>
            <w:tcMar>
              <w:top w:w="0" w:type="dxa"/>
              <w:left w:w="108" w:type="dxa"/>
              <w:bottom w:w="0" w:type="dxa"/>
              <w:right w:w="108" w:type="dxa"/>
            </w:tcMar>
            <w:vAlign w:val="center"/>
            <w:hideMark/>
          </w:tcPr>
          <w:p w14:paraId="3A87668D"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29 يونيو 2022</w:t>
            </w:r>
          </w:p>
        </w:tc>
        <w:tc>
          <w:tcPr>
            <w:tcW w:w="2070" w:type="dxa"/>
            <w:shd w:val="clear" w:color="auto" w:fill="FFFFFF"/>
            <w:tcMar>
              <w:top w:w="0" w:type="dxa"/>
              <w:left w:w="108" w:type="dxa"/>
              <w:bottom w:w="0" w:type="dxa"/>
              <w:right w:w="108" w:type="dxa"/>
            </w:tcMar>
            <w:vAlign w:val="center"/>
            <w:hideMark/>
          </w:tcPr>
          <w:p w14:paraId="7775F86D"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18 يونيو 2023</w:t>
            </w:r>
          </w:p>
        </w:tc>
        <w:tc>
          <w:tcPr>
            <w:tcW w:w="2100" w:type="dxa"/>
            <w:shd w:val="clear" w:color="auto" w:fill="FFFFFF"/>
            <w:tcMar>
              <w:top w:w="0" w:type="dxa"/>
              <w:left w:w="108" w:type="dxa"/>
              <w:bottom w:w="0" w:type="dxa"/>
              <w:right w:w="108" w:type="dxa"/>
            </w:tcMar>
            <w:vAlign w:val="center"/>
            <w:hideMark/>
          </w:tcPr>
          <w:p w14:paraId="03C85933"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14 نوفمبر 2023</w:t>
            </w:r>
          </w:p>
        </w:tc>
        <w:tc>
          <w:tcPr>
            <w:tcW w:w="1860" w:type="dxa"/>
            <w:shd w:val="clear" w:color="auto" w:fill="FFFFFF"/>
            <w:tcMar>
              <w:top w:w="0" w:type="dxa"/>
              <w:left w:w="108" w:type="dxa"/>
              <w:bottom w:w="0" w:type="dxa"/>
              <w:right w:w="108" w:type="dxa"/>
            </w:tcMar>
            <w:vAlign w:val="center"/>
            <w:hideMark/>
          </w:tcPr>
          <w:p w14:paraId="3812A6B6"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5 ديسمبر 2023</w:t>
            </w:r>
          </w:p>
        </w:tc>
      </w:tr>
      <w:tr w:rsidR="0031027B" w:rsidRPr="007C544A" w14:paraId="3F36EFF3" w14:textId="77777777" w:rsidTr="007C5457">
        <w:trPr>
          <w:trHeight w:val="435"/>
        </w:trPr>
        <w:tc>
          <w:tcPr>
            <w:tcW w:w="1257" w:type="dxa"/>
            <w:shd w:val="clear" w:color="auto" w:fill="D9D9D9" w:themeFill="background1" w:themeFillShade="D9"/>
            <w:tcMar>
              <w:top w:w="0" w:type="dxa"/>
              <w:left w:w="108" w:type="dxa"/>
              <w:bottom w:w="0" w:type="dxa"/>
              <w:right w:w="108" w:type="dxa"/>
            </w:tcMar>
            <w:vAlign w:val="center"/>
          </w:tcPr>
          <w:p w14:paraId="0FDC60D9" w14:textId="77777777" w:rsidR="0031027B" w:rsidRPr="007C544A" w:rsidRDefault="0031027B" w:rsidP="0031027B">
            <w:pPr>
              <w:bidi/>
              <w:spacing w:after="0" w:line="480" w:lineRule="exact"/>
              <w:jc w:val="center"/>
              <w:rPr>
                <w:rFonts w:ascii="Traditional Arabic" w:hAnsi="Traditional Arabic" w:cs="Traditional Arabic"/>
                <w:sz w:val="24"/>
                <w:szCs w:val="24"/>
                <w:rtl/>
              </w:rPr>
            </w:pPr>
          </w:p>
        </w:tc>
        <w:tc>
          <w:tcPr>
            <w:tcW w:w="1980" w:type="dxa"/>
            <w:shd w:val="clear" w:color="auto" w:fill="FFFFFF"/>
            <w:tcMar>
              <w:top w:w="0" w:type="dxa"/>
              <w:left w:w="108" w:type="dxa"/>
              <w:bottom w:w="0" w:type="dxa"/>
              <w:right w:w="108" w:type="dxa"/>
            </w:tcMar>
          </w:tcPr>
          <w:p w14:paraId="147C1397"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w:t>
            </w:r>
          </w:p>
        </w:tc>
        <w:tc>
          <w:tcPr>
            <w:tcW w:w="2070" w:type="dxa"/>
            <w:shd w:val="clear" w:color="auto" w:fill="FFFFFF"/>
            <w:tcMar>
              <w:top w:w="0" w:type="dxa"/>
              <w:left w:w="108" w:type="dxa"/>
              <w:bottom w:w="0" w:type="dxa"/>
              <w:right w:w="108" w:type="dxa"/>
            </w:tcMar>
          </w:tcPr>
          <w:p w14:paraId="77084884"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w:t>
            </w:r>
          </w:p>
        </w:tc>
        <w:tc>
          <w:tcPr>
            <w:tcW w:w="2100" w:type="dxa"/>
            <w:shd w:val="clear" w:color="auto" w:fill="FFFFFF"/>
            <w:tcMar>
              <w:top w:w="0" w:type="dxa"/>
              <w:left w:w="108" w:type="dxa"/>
              <w:bottom w:w="0" w:type="dxa"/>
              <w:right w:w="108" w:type="dxa"/>
            </w:tcMar>
          </w:tcPr>
          <w:p w14:paraId="13D2E6CB"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13 </w:t>
            </w:r>
            <w:r w:rsidRPr="007C544A">
              <w:rPr>
                <w:rFonts w:ascii="Traditional Arabic" w:hAnsi="Traditional Arabic" w:cs="Traditional Arabic"/>
                <w:sz w:val="24"/>
                <w:szCs w:val="24"/>
                <w:rtl/>
              </w:rPr>
              <w:t>أكتوبر 2024</w:t>
            </w:r>
          </w:p>
        </w:tc>
        <w:tc>
          <w:tcPr>
            <w:tcW w:w="1860" w:type="dxa"/>
            <w:shd w:val="clear" w:color="auto" w:fill="FFFFFF"/>
            <w:tcMar>
              <w:top w:w="0" w:type="dxa"/>
              <w:left w:w="108" w:type="dxa"/>
              <w:bottom w:w="0" w:type="dxa"/>
              <w:right w:w="108" w:type="dxa"/>
            </w:tcMar>
          </w:tcPr>
          <w:p w14:paraId="1CECB05F"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4 </w:t>
            </w:r>
            <w:r w:rsidRPr="007C544A">
              <w:rPr>
                <w:rFonts w:ascii="Traditional Arabic" w:hAnsi="Traditional Arabic" w:cs="Traditional Arabic"/>
                <w:sz w:val="24"/>
                <w:szCs w:val="24"/>
                <w:rtl/>
              </w:rPr>
              <w:t>نوفمبر 2024</w:t>
            </w:r>
          </w:p>
        </w:tc>
      </w:tr>
      <w:tr w:rsidR="0031027B" w:rsidRPr="007C544A" w14:paraId="50E158DA" w14:textId="77777777" w:rsidTr="007C5457">
        <w:trPr>
          <w:trHeight w:val="435"/>
        </w:trPr>
        <w:tc>
          <w:tcPr>
            <w:tcW w:w="1257" w:type="dxa"/>
            <w:shd w:val="clear" w:color="auto" w:fill="D9D9D9" w:themeFill="background1" w:themeFillShade="D9"/>
            <w:tcMar>
              <w:top w:w="0" w:type="dxa"/>
              <w:left w:w="108" w:type="dxa"/>
              <w:bottom w:w="0" w:type="dxa"/>
              <w:right w:w="108" w:type="dxa"/>
            </w:tcMar>
          </w:tcPr>
          <w:p w14:paraId="39A00309" w14:textId="77777777" w:rsidR="0031027B" w:rsidRPr="007C544A" w:rsidRDefault="0031027B" w:rsidP="0031027B">
            <w:pPr>
              <w:bidi/>
              <w:spacing w:after="0" w:line="240" w:lineRule="auto"/>
              <w:rPr>
                <w:rFonts w:ascii="Traditional Arabic" w:hAnsi="Traditional Arabic" w:cs="Traditional Arabic"/>
                <w:sz w:val="24"/>
                <w:szCs w:val="24"/>
              </w:rPr>
            </w:pPr>
            <w:proofErr w:type="spellStart"/>
            <w:r w:rsidRPr="007C544A">
              <w:rPr>
                <w:rFonts w:ascii="Traditional Arabic" w:hAnsi="Traditional Arabic" w:cs="Traditional Arabic"/>
                <w:sz w:val="24"/>
                <w:szCs w:val="24"/>
                <w:rtl/>
              </w:rPr>
              <w:t>شاتيرة</w:t>
            </w:r>
            <w:proofErr w:type="spellEnd"/>
            <w:r w:rsidRPr="007C544A">
              <w:rPr>
                <w:rFonts w:ascii="Traditional Arabic" w:hAnsi="Traditional Arabic" w:cs="Traditional Arabic"/>
                <w:sz w:val="24"/>
                <w:szCs w:val="24"/>
                <w:rtl/>
              </w:rPr>
              <w:t xml:space="preserve"> هاوس للمطاعم</w:t>
            </w:r>
          </w:p>
        </w:tc>
        <w:tc>
          <w:tcPr>
            <w:tcW w:w="1980" w:type="dxa"/>
            <w:shd w:val="clear" w:color="auto" w:fill="FFFFFF"/>
            <w:tcMar>
              <w:top w:w="0" w:type="dxa"/>
              <w:left w:w="108" w:type="dxa"/>
              <w:bottom w:w="0" w:type="dxa"/>
              <w:right w:w="108" w:type="dxa"/>
            </w:tcMar>
          </w:tcPr>
          <w:p w14:paraId="4AA14E3B"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19 </w:t>
            </w:r>
            <w:r w:rsidRPr="007C544A">
              <w:rPr>
                <w:rFonts w:ascii="Traditional Arabic" w:hAnsi="Traditional Arabic" w:cs="Traditional Arabic"/>
                <w:sz w:val="24"/>
                <w:szCs w:val="24"/>
                <w:rtl/>
              </w:rPr>
              <w:t>مارس 2024</w:t>
            </w:r>
          </w:p>
        </w:tc>
        <w:tc>
          <w:tcPr>
            <w:tcW w:w="2070" w:type="dxa"/>
            <w:shd w:val="clear" w:color="auto" w:fill="FFFFFF"/>
            <w:tcMar>
              <w:top w:w="0" w:type="dxa"/>
              <w:left w:w="108" w:type="dxa"/>
              <w:bottom w:w="0" w:type="dxa"/>
              <w:right w:w="108" w:type="dxa"/>
            </w:tcMar>
          </w:tcPr>
          <w:p w14:paraId="2942FEBC"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7 </w:t>
            </w:r>
            <w:r w:rsidRPr="007C544A">
              <w:rPr>
                <w:rFonts w:ascii="Traditional Arabic" w:hAnsi="Traditional Arabic" w:cs="Traditional Arabic"/>
                <w:sz w:val="24"/>
                <w:szCs w:val="24"/>
                <w:rtl/>
              </w:rPr>
              <w:t>يوليو 2024</w:t>
            </w:r>
          </w:p>
        </w:tc>
        <w:tc>
          <w:tcPr>
            <w:tcW w:w="2100" w:type="dxa"/>
            <w:shd w:val="clear" w:color="auto" w:fill="FFFFFF"/>
            <w:tcMar>
              <w:top w:w="0" w:type="dxa"/>
              <w:left w:w="108" w:type="dxa"/>
              <w:bottom w:w="0" w:type="dxa"/>
              <w:right w:w="108" w:type="dxa"/>
            </w:tcMar>
          </w:tcPr>
          <w:p w14:paraId="0A3328D9"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18 </w:t>
            </w:r>
            <w:r w:rsidRPr="007C544A">
              <w:rPr>
                <w:rFonts w:ascii="Traditional Arabic" w:hAnsi="Traditional Arabic" w:cs="Traditional Arabic"/>
                <w:sz w:val="24"/>
                <w:szCs w:val="24"/>
                <w:rtl/>
              </w:rPr>
              <w:t>نوفمبر 2024</w:t>
            </w:r>
          </w:p>
        </w:tc>
        <w:tc>
          <w:tcPr>
            <w:tcW w:w="1860" w:type="dxa"/>
            <w:shd w:val="clear" w:color="auto" w:fill="FFFFFF"/>
            <w:tcMar>
              <w:top w:w="0" w:type="dxa"/>
              <w:left w:w="108" w:type="dxa"/>
              <w:bottom w:w="0" w:type="dxa"/>
              <w:right w:w="108" w:type="dxa"/>
            </w:tcMar>
          </w:tcPr>
          <w:p w14:paraId="67B2C94C"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10 </w:t>
            </w:r>
            <w:r w:rsidRPr="007C544A">
              <w:rPr>
                <w:rFonts w:ascii="Traditional Arabic" w:hAnsi="Traditional Arabic" w:cs="Traditional Arabic"/>
                <w:sz w:val="24"/>
                <w:szCs w:val="24"/>
                <w:rtl/>
              </w:rPr>
              <w:t>ديسمبر 2024</w:t>
            </w:r>
          </w:p>
        </w:tc>
      </w:tr>
      <w:tr w:rsidR="0031027B" w:rsidRPr="007C544A" w14:paraId="02CB63AA" w14:textId="77777777" w:rsidTr="007C5457">
        <w:trPr>
          <w:trHeight w:val="435"/>
        </w:trPr>
        <w:tc>
          <w:tcPr>
            <w:tcW w:w="1257" w:type="dxa"/>
            <w:shd w:val="clear" w:color="auto" w:fill="D9D9D9" w:themeFill="background1" w:themeFillShade="D9"/>
            <w:tcMar>
              <w:top w:w="0" w:type="dxa"/>
              <w:left w:w="108" w:type="dxa"/>
              <w:bottom w:w="0" w:type="dxa"/>
              <w:right w:w="108" w:type="dxa"/>
            </w:tcMar>
          </w:tcPr>
          <w:p w14:paraId="701A80C7"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tl/>
              </w:rPr>
              <w:t>جاهز الدولية</w:t>
            </w:r>
          </w:p>
        </w:tc>
        <w:tc>
          <w:tcPr>
            <w:tcW w:w="1980" w:type="dxa"/>
            <w:shd w:val="clear" w:color="auto" w:fill="FFFFFF"/>
            <w:tcMar>
              <w:top w:w="0" w:type="dxa"/>
              <w:left w:w="108" w:type="dxa"/>
              <w:bottom w:w="0" w:type="dxa"/>
              <w:right w:w="108" w:type="dxa"/>
            </w:tcMar>
          </w:tcPr>
          <w:p w14:paraId="43CB4D7A"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14 </w:t>
            </w:r>
            <w:r w:rsidRPr="007C544A">
              <w:rPr>
                <w:rFonts w:ascii="Traditional Arabic" w:hAnsi="Traditional Arabic" w:cs="Traditional Arabic"/>
                <w:sz w:val="24"/>
                <w:szCs w:val="24"/>
                <w:rtl/>
              </w:rPr>
              <w:t>ديسمبر 2023</w:t>
            </w:r>
          </w:p>
        </w:tc>
        <w:tc>
          <w:tcPr>
            <w:tcW w:w="2070" w:type="dxa"/>
            <w:shd w:val="clear" w:color="auto" w:fill="FFFFFF"/>
            <w:tcMar>
              <w:top w:w="0" w:type="dxa"/>
              <w:left w:w="108" w:type="dxa"/>
              <w:bottom w:w="0" w:type="dxa"/>
              <w:right w:w="108" w:type="dxa"/>
            </w:tcMar>
          </w:tcPr>
          <w:p w14:paraId="69680C79"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12 </w:t>
            </w:r>
            <w:r w:rsidRPr="007C544A">
              <w:rPr>
                <w:rFonts w:ascii="Traditional Arabic" w:hAnsi="Traditional Arabic" w:cs="Traditional Arabic"/>
                <w:sz w:val="24"/>
                <w:szCs w:val="24"/>
                <w:rtl/>
              </w:rPr>
              <w:t>يونيو 2024</w:t>
            </w:r>
          </w:p>
        </w:tc>
        <w:tc>
          <w:tcPr>
            <w:tcW w:w="2100" w:type="dxa"/>
            <w:shd w:val="clear" w:color="auto" w:fill="FFFFFF"/>
            <w:tcMar>
              <w:top w:w="0" w:type="dxa"/>
              <w:left w:w="108" w:type="dxa"/>
              <w:bottom w:w="0" w:type="dxa"/>
              <w:right w:w="108" w:type="dxa"/>
            </w:tcMar>
          </w:tcPr>
          <w:p w14:paraId="57B35EEA"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6 </w:t>
            </w:r>
            <w:r w:rsidRPr="007C544A">
              <w:rPr>
                <w:rFonts w:ascii="Traditional Arabic" w:hAnsi="Traditional Arabic" w:cs="Traditional Arabic"/>
                <w:sz w:val="24"/>
                <w:szCs w:val="24"/>
                <w:rtl/>
              </w:rPr>
              <w:t>يناير 2025</w:t>
            </w:r>
          </w:p>
        </w:tc>
        <w:tc>
          <w:tcPr>
            <w:tcW w:w="1860" w:type="dxa"/>
            <w:shd w:val="clear" w:color="auto" w:fill="FFFFFF"/>
            <w:tcMar>
              <w:top w:w="0" w:type="dxa"/>
              <w:left w:w="108" w:type="dxa"/>
              <w:bottom w:w="0" w:type="dxa"/>
              <w:right w:w="108" w:type="dxa"/>
            </w:tcMar>
          </w:tcPr>
          <w:p w14:paraId="174D1280"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27 </w:t>
            </w:r>
            <w:r w:rsidRPr="007C544A">
              <w:rPr>
                <w:rFonts w:ascii="Traditional Arabic" w:hAnsi="Traditional Arabic" w:cs="Traditional Arabic"/>
                <w:sz w:val="24"/>
                <w:szCs w:val="24"/>
                <w:rtl/>
              </w:rPr>
              <w:t>يناير 2025</w:t>
            </w:r>
          </w:p>
        </w:tc>
      </w:tr>
      <w:tr w:rsidR="0031027B" w:rsidRPr="007C544A" w14:paraId="20D290C4" w14:textId="77777777" w:rsidTr="007C5457">
        <w:trPr>
          <w:trHeight w:val="435"/>
        </w:trPr>
        <w:tc>
          <w:tcPr>
            <w:tcW w:w="1257" w:type="dxa"/>
            <w:shd w:val="clear" w:color="auto" w:fill="D9D9D9" w:themeFill="background1" w:themeFillShade="D9"/>
            <w:tcMar>
              <w:top w:w="0" w:type="dxa"/>
              <w:left w:w="108" w:type="dxa"/>
              <w:bottom w:w="0" w:type="dxa"/>
              <w:right w:w="108" w:type="dxa"/>
            </w:tcMar>
          </w:tcPr>
          <w:p w14:paraId="4FBB15D9"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tl/>
              </w:rPr>
              <w:t>رؤوم التجارية</w:t>
            </w:r>
          </w:p>
        </w:tc>
        <w:tc>
          <w:tcPr>
            <w:tcW w:w="1980" w:type="dxa"/>
            <w:shd w:val="clear" w:color="auto" w:fill="FFFFFF"/>
            <w:tcMar>
              <w:top w:w="0" w:type="dxa"/>
              <w:left w:w="108" w:type="dxa"/>
              <w:bottom w:w="0" w:type="dxa"/>
              <w:right w:w="108" w:type="dxa"/>
            </w:tcMar>
          </w:tcPr>
          <w:p w14:paraId="5741FC4D"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18 </w:t>
            </w:r>
            <w:r w:rsidRPr="007C544A">
              <w:rPr>
                <w:rFonts w:ascii="Traditional Arabic" w:hAnsi="Traditional Arabic" w:cs="Traditional Arabic"/>
                <w:sz w:val="24"/>
                <w:szCs w:val="24"/>
                <w:rtl/>
              </w:rPr>
              <w:t>أبريل 2024</w:t>
            </w:r>
          </w:p>
        </w:tc>
        <w:tc>
          <w:tcPr>
            <w:tcW w:w="2070" w:type="dxa"/>
            <w:shd w:val="clear" w:color="auto" w:fill="FFFFFF"/>
            <w:tcMar>
              <w:top w:w="0" w:type="dxa"/>
              <w:left w:w="108" w:type="dxa"/>
              <w:bottom w:w="0" w:type="dxa"/>
              <w:right w:w="108" w:type="dxa"/>
            </w:tcMar>
          </w:tcPr>
          <w:p w14:paraId="1978F7FB"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w:t>
            </w:r>
          </w:p>
        </w:tc>
        <w:tc>
          <w:tcPr>
            <w:tcW w:w="2100" w:type="dxa"/>
            <w:shd w:val="clear" w:color="auto" w:fill="FFFFFF"/>
            <w:tcMar>
              <w:top w:w="0" w:type="dxa"/>
              <w:left w:w="108" w:type="dxa"/>
              <w:bottom w:w="0" w:type="dxa"/>
              <w:right w:w="108" w:type="dxa"/>
            </w:tcMar>
          </w:tcPr>
          <w:p w14:paraId="50CE2223"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29 </w:t>
            </w:r>
            <w:r w:rsidRPr="007C544A">
              <w:rPr>
                <w:rFonts w:ascii="Traditional Arabic" w:hAnsi="Traditional Arabic" w:cs="Traditional Arabic"/>
                <w:sz w:val="24"/>
                <w:szCs w:val="24"/>
                <w:rtl/>
              </w:rPr>
              <w:t>يونيو 2025</w:t>
            </w:r>
          </w:p>
        </w:tc>
        <w:tc>
          <w:tcPr>
            <w:tcW w:w="1860" w:type="dxa"/>
            <w:shd w:val="clear" w:color="auto" w:fill="FFFFFF"/>
            <w:tcMar>
              <w:top w:w="0" w:type="dxa"/>
              <w:left w:w="108" w:type="dxa"/>
              <w:bottom w:w="0" w:type="dxa"/>
              <w:right w:w="108" w:type="dxa"/>
            </w:tcMar>
          </w:tcPr>
          <w:p w14:paraId="0F007D46"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21 </w:t>
            </w:r>
            <w:r w:rsidRPr="007C544A">
              <w:rPr>
                <w:rFonts w:ascii="Traditional Arabic" w:hAnsi="Traditional Arabic" w:cs="Traditional Arabic"/>
                <w:sz w:val="24"/>
                <w:szCs w:val="24"/>
                <w:rtl/>
              </w:rPr>
              <w:t>يوليو 2025</w:t>
            </w:r>
          </w:p>
        </w:tc>
      </w:tr>
      <w:tr w:rsidR="0031027B" w:rsidRPr="007C544A" w14:paraId="2B14FD0F" w14:textId="77777777" w:rsidTr="007C5457">
        <w:trPr>
          <w:trHeight w:val="435"/>
        </w:trPr>
        <w:tc>
          <w:tcPr>
            <w:tcW w:w="1257" w:type="dxa"/>
            <w:shd w:val="clear" w:color="auto" w:fill="D9D9D9" w:themeFill="background1" w:themeFillShade="D9"/>
            <w:tcMar>
              <w:top w:w="0" w:type="dxa"/>
              <w:left w:w="108" w:type="dxa"/>
              <w:bottom w:w="0" w:type="dxa"/>
              <w:right w:w="108" w:type="dxa"/>
            </w:tcMar>
          </w:tcPr>
          <w:p w14:paraId="49087ABB"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tl/>
              </w:rPr>
              <w:t>عزم السعودية للاتصالات وتقنية المعلومات</w:t>
            </w:r>
          </w:p>
        </w:tc>
        <w:tc>
          <w:tcPr>
            <w:tcW w:w="1980" w:type="dxa"/>
            <w:shd w:val="clear" w:color="auto" w:fill="FFFFFF"/>
            <w:tcMar>
              <w:top w:w="0" w:type="dxa"/>
              <w:left w:w="108" w:type="dxa"/>
              <w:bottom w:w="0" w:type="dxa"/>
              <w:right w:w="108" w:type="dxa"/>
            </w:tcMar>
          </w:tcPr>
          <w:p w14:paraId="6559355E"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w:t>
            </w:r>
          </w:p>
        </w:tc>
        <w:tc>
          <w:tcPr>
            <w:tcW w:w="2070" w:type="dxa"/>
            <w:shd w:val="clear" w:color="auto" w:fill="FFFFFF"/>
            <w:tcMar>
              <w:top w:w="0" w:type="dxa"/>
              <w:left w:w="108" w:type="dxa"/>
              <w:bottom w:w="0" w:type="dxa"/>
              <w:right w:w="108" w:type="dxa"/>
            </w:tcMar>
          </w:tcPr>
          <w:p w14:paraId="2A614465"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w:t>
            </w:r>
          </w:p>
        </w:tc>
        <w:tc>
          <w:tcPr>
            <w:tcW w:w="2100" w:type="dxa"/>
            <w:shd w:val="clear" w:color="auto" w:fill="FFFFFF"/>
            <w:tcMar>
              <w:top w:w="0" w:type="dxa"/>
              <w:left w:w="108" w:type="dxa"/>
              <w:bottom w:w="0" w:type="dxa"/>
              <w:right w:w="108" w:type="dxa"/>
            </w:tcMar>
          </w:tcPr>
          <w:p w14:paraId="7089AA15"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29 </w:t>
            </w:r>
            <w:r w:rsidRPr="007C544A">
              <w:rPr>
                <w:rFonts w:ascii="Traditional Arabic" w:hAnsi="Traditional Arabic" w:cs="Traditional Arabic"/>
                <w:sz w:val="24"/>
                <w:szCs w:val="24"/>
                <w:rtl/>
              </w:rPr>
              <w:t>يونيو 2025</w:t>
            </w:r>
          </w:p>
        </w:tc>
        <w:tc>
          <w:tcPr>
            <w:tcW w:w="1860" w:type="dxa"/>
            <w:shd w:val="clear" w:color="auto" w:fill="FFFFFF"/>
            <w:tcMar>
              <w:top w:w="0" w:type="dxa"/>
              <w:left w:w="108" w:type="dxa"/>
              <w:bottom w:w="0" w:type="dxa"/>
              <w:right w:w="108" w:type="dxa"/>
            </w:tcMar>
          </w:tcPr>
          <w:p w14:paraId="6C4EEE33"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21 </w:t>
            </w:r>
            <w:r w:rsidRPr="007C544A">
              <w:rPr>
                <w:rFonts w:ascii="Traditional Arabic" w:hAnsi="Traditional Arabic" w:cs="Traditional Arabic"/>
                <w:sz w:val="24"/>
                <w:szCs w:val="24"/>
                <w:rtl/>
              </w:rPr>
              <w:t>يوليو 2025</w:t>
            </w:r>
          </w:p>
        </w:tc>
      </w:tr>
      <w:tr w:rsidR="0031027B" w:rsidRPr="007C544A" w14:paraId="520E9A3F" w14:textId="77777777" w:rsidTr="007C5457">
        <w:trPr>
          <w:trHeight w:val="435"/>
        </w:trPr>
        <w:tc>
          <w:tcPr>
            <w:tcW w:w="1257" w:type="dxa"/>
            <w:shd w:val="clear" w:color="auto" w:fill="D9D9D9" w:themeFill="background1" w:themeFillShade="D9"/>
            <w:tcMar>
              <w:top w:w="0" w:type="dxa"/>
              <w:left w:w="108" w:type="dxa"/>
              <w:bottom w:w="0" w:type="dxa"/>
              <w:right w:w="108" w:type="dxa"/>
            </w:tcMar>
          </w:tcPr>
          <w:p w14:paraId="5F3CFCE4" w14:textId="77777777" w:rsidR="0031027B" w:rsidRPr="007C544A" w:rsidRDefault="0031027B" w:rsidP="0031027B">
            <w:pPr>
              <w:bidi/>
              <w:spacing w:after="0" w:line="240" w:lineRule="auto"/>
              <w:rPr>
                <w:rFonts w:ascii="Traditional Arabic" w:hAnsi="Traditional Arabic" w:cs="Traditional Arabic"/>
                <w:sz w:val="24"/>
                <w:szCs w:val="24"/>
              </w:rPr>
            </w:pPr>
            <w:proofErr w:type="spellStart"/>
            <w:r w:rsidRPr="007C544A">
              <w:rPr>
                <w:rFonts w:ascii="Traditional Arabic" w:hAnsi="Traditional Arabic" w:cs="Traditional Arabic"/>
                <w:sz w:val="24"/>
                <w:szCs w:val="24"/>
                <w:rtl/>
              </w:rPr>
              <w:t>أوبكايان</w:t>
            </w:r>
            <w:proofErr w:type="spellEnd"/>
            <w:r w:rsidRPr="007C544A">
              <w:rPr>
                <w:rFonts w:ascii="Traditional Arabic" w:hAnsi="Traditional Arabic" w:cs="Traditional Arabic"/>
                <w:sz w:val="24"/>
                <w:szCs w:val="24"/>
                <w:rtl/>
              </w:rPr>
              <w:t xml:space="preserve"> للزجاج</w:t>
            </w:r>
          </w:p>
        </w:tc>
        <w:tc>
          <w:tcPr>
            <w:tcW w:w="1980" w:type="dxa"/>
            <w:shd w:val="clear" w:color="auto" w:fill="FFFFFF"/>
            <w:tcMar>
              <w:top w:w="0" w:type="dxa"/>
              <w:left w:w="108" w:type="dxa"/>
              <w:bottom w:w="0" w:type="dxa"/>
              <w:right w:w="108" w:type="dxa"/>
            </w:tcMar>
          </w:tcPr>
          <w:p w14:paraId="41BEABDE"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3 </w:t>
            </w:r>
            <w:r w:rsidRPr="007C544A">
              <w:rPr>
                <w:rFonts w:ascii="Traditional Arabic" w:hAnsi="Traditional Arabic" w:cs="Traditional Arabic"/>
                <w:sz w:val="24"/>
                <w:szCs w:val="24"/>
                <w:rtl/>
              </w:rPr>
              <w:t>يناير 2024</w:t>
            </w:r>
          </w:p>
        </w:tc>
        <w:tc>
          <w:tcPr>
            <w:tcW w:w="2070" w:type="dxa"/>
            <w:shd w:val="clear" w:color="auto" w:fill="FFFFFF"/>
            <w:tcMar>
              <w:top w:w="0" w:type="dxa"/>
              <w:left w:w="108" w:type="dxa"/>
              <w:bottom w:w="0" w:type="dxa"/>
              <w:right w:w="108" w:type="dxa"/>
            </w:tcMar>
          </w:tcPr>
          <w:p w14:paraId="4AD432D9"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w:t>
            </w:r>
          </w:p>
        </w:tc>
        <w:tc>
          <w:tcPr>
            <w:tcW w:w="2100" w:type="dxa"/>
            <w:shd w:val="clear" w:color="auto" w:fill="FFFFFF"/>
            <w:tcMar>
              <w:top w:w="0" w:type="dxa"/>
              <w:left w:w="108" w:type="dxa"/>
              <w:bottom w:w="0" w:type="dxa"/>
              <w:right w:w="108" w:type="dxa"/>
            </w:tcMar>
          </w:tcPr>
          <w:p w14:paraId="49AF8872"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16 </w:t>
            </w:r>
            <w:r w:rsidRPr="007C544A">
              <w:rPr>
                <w:rFonts w:ascii="Traditional Arabic" w:hAnsi="Traditional Arabic" w:cs="Traditional Arabic"/>
                <w:sz w:val="24"/>
                <w:szCs w:val="24"/>
                <w:rtl/>
              </w:rPr>
              <w:t>سبتمبر 2025</w:t>
            </w:r>
          </w:p>
        </w:tc>
        <w:tc>
          <w:tcPr>
            <w:tcW w:w="1860" w:type="dxa"/>
            <w:shd w:val="clear" w:color="auto" w:fill="FFFFFF"/>
            <w:tcMar>
              <w:top w:w="0" w:type="dxa"/>
              <w:left w:w="108" w:type="dxa"/>
              <w:bottom w:w="0" w:type="dxa"/>
              <w:right w:w="108" w:type="dxa"/>
            </w:tcMar>
          </w:tcPr>
          <w:p w14:paraId="6E12608B"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9 </w:t>
            </w:r>
            <w:r w:rsidRPr="007C544A">
              <w:rPr>
                <w:rFonts w:ascii="Traditional Arabic" w:hAnsi="Traditional Arabic" w:cs="Traditional Arabic"/>
                <w:sz w:val="24"/>
                <w:szCs w:val="24"/>
                <w:rtl/>
              </w:rPr>
              <w:t>أكتوبر 2025</w:t>
            </w:r>
          </w:p>
        </w:tc>
      </w:tr>
      <w:tr w:rsidR="0031027B" w:rsidRPr="007C544A" w14:paraId="6F762733" w14:textId="77777777" w:rsidTr="007C5457">
        <w:trPr>
          <w:trHeight w:val="435"/>
        </w:trPr>
        <w:tc>
          <w:tcPr>
            <w:tcW w:w="1257" w:type="dxa"/>
            <w:shd w:val="clear" w:color="auto" w:fill="D9D9D9" w:themeFill="background1" w:themeFillShade="D9"/>
            <w:tcMar>
              <w:top w:w="0" w:type="dxa"/>
              <w:left w:w="108" w:type="dxa"/>
              <w:bottom w:w="0" w:type="dxa"/>
              <w:right w:w="108" w:type="dxa"/>
            </w:tcMar>
          </w:tcPr>
          <w:p w14:paraId="1540565B"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tl/>
              </w:rPr>
              <w:t>جاز العربية للخدمات</w:t>
            </w:r>
          </w:p>
        </w:tc>
        <w:tc>
          <w:tcPr>
            <w:tcW w:w="1980" w:type="dxa"/>
            <w:shd w:val="clear" w:color="auto" w:fill="FFFFFF"/>
            <w:tcMar>
              <w:top w:w="0" w:type="dxa"/>
              <w:left w:w="108" w:type="dxa"/>
              <w:bottom w:w="0" w:type="dxa"/>
              <w:right w:w="108" w:type="dxa"/>
            </w:tcMar>
          </w:tcPr>
          <w:p w14:paraId="603D9103"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6 </w:t>
            </w:r>
            <w:r w:rsidRPr="007C544A">
              <w:rPr>
                <w:rFonts w:ascii="Traditional Arabic" w:hAnsi="Traditional Arabic" w:cs="Traditional Arabic"/>
                <w:sz w:val="24"/>
                <w:szCs w:val="24"/>
                <w:rtl/>
              </w:rPr>
              <w:t>يوليو 2023</w:t>
            </w:r>
          </w:p>
        </w:tc>
        <w:tc>
          <w:tcPr>
            <w:tcW w:w="2070" w:type="dxa"/>
            <w:shd w:val="clear" w:color="auto" w:fill="FFFFFF"/>
            <w:tcMar>
              <w:top w:w="0" w:type="dxa"/>
              <w:left w:w="108" w:type="dxa"/>
              <w:bottom w:w="0" w:type="dxa"/>
              <w:right w:w="108" w:type="dxa"/>
            </w:tcMar>
          </w:tcPr>
          <w:p w14:paraId="34F10385"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w:t>
            </w:r>
          </w:p>
        </w:tc>
        <w:tc>
          <w:tcPr>
            <w:tcW w:w="2100" w:type="dxa"/>
            <w:shd w:val="clear" w:color="auto" w:fill="FFFFFF"/>
            <w:tcMar>
              <w:top w:w="0" w:type="dxa"/>
              <w:left w:w="108" w:type="dxa"/>
              <w:bottom w:w="0" w:type="dxa"/>
              <w:right w:w="108" w:type="dxa"/>
            </w:tcMar>
          </w:tcPr>
          <w:p w14:paraId="1D20E095"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1 </w:t>
            </w:r>
            <w:r w:rsidRPr="007C544A">
              <w:rPr>
                <w:rFonts w:ascii="Traditional Arabic" w:hAnsi="Traditional Arabic" w:cs="Traditional Arabic"/>
                <w:sz w:val="24"/>
                <w:szCs w:val="24"/>
                <w:rtl/>
              </w:rPr>
              <w:t>أكتوبر 2025</w:t>
            </w:r>
          </w:p>
        </w:tc>
        <w:tc>
          <w:tcPr>
            <w:tcW w:w="1860" w:type="dxa"/>
            <w:shd w:val="clear" w:color="auto" w:fill="FFFFFF"/>
            <w:tcMar>
              <w:top w:w="0" w:type="dxa"/>
              <w:left w:w="108" w:type="dxa"/>
              <w:bottom w:w="0" w:type="dxa"/>
              <w:right w:w="108" w:type="dxa"/>
            </w:tcMar>
          </w:tcPr>
          <w:p w14:paraId="115470C0"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22 </w:t>
            </w:r>
            <w:r w:rsidRPr="007C544A">
              <w:rPr>
                <w:rFonts w:ascii="Traditional Arabic" w:hAnsi="Traditional Arabic" w:cs="Traditional Arabic"/>
                <w:sz w:val="24"/>
                <w:szCs w:val="24"/>
                <w:rtl/>
              </w:rPr>
              <w:t>أكتوبر 2025</w:t>
            </w:r>
          </w:p>
        </w:tc>
      </w:tr>
      <w:tr w:rsidR="0031027B" w:rsidRPr="007C544A" w14:paraId="3E6EC21C" w14:textId="77777777" w:rsidTr="007C5457">
        <w:trPr>
          <w:trHeight w:val="435"/>
        </w:trPr>
        <w:tc>
          <w:tcPr>
            <w:tcW w:w="1257" w:type="dxa"/>
            <w:shd w:val="clear" w:color="auto" w:fill="D9D9D9" w:themeFill="background1" w:themeFillShade="D9"/>
            <w:tcMar>
              <w:top w:w="0" w:type="dxa"/>
              <w:left w:w="108" w:type="dxa"/>
              <w:bottom w:w="0" w:type="dxa"/>
              <w:right w:w="108" w:type="dxa"/>
            </w:tcMar>
          </w:tcPr>
          <w:p w14:paraId="22CACB3C"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tl/>
              </w:rPr>
              <w:t>مجمع المركز الكندي الطبي العام</w:t>
            </w:r>
          </w:p>
        </w:tc>
        <w:tc>
          <w:tcPr>
            <w:tcW w:w="1980" w:type="dxa"/>
            <w:shd w:val="clear" w:color="auto" w:fill="FFFFFF"/>
            <w:tcMar>
              <w:top w:w="0" w:type="dxa"/>
              <w:left w:w="108" w:type="dxa"/>
              <w:bottom w:w="0" w:type="dxa"/>
              <w:right w:w="108" w:type="dxa"/>
            </w:tcMar>
          </w:tcPr>
          <w:p w14:paraId="58E39270"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w:t>
            </w:r>
          </w:p>
        </w:tc>
        <w:tc>
          <w:tcPr>
            <w:tcW w:w="2070" w:type="dxa"/>
            <w:shd w:val="clear" w:color="auto" w:fill="FFFFFF"/>
            <w:tcMar>
              <w:top w:w="0" w:type="dxa"/>
              <w:left w:w="108" w:type="dxa"/>
              <w:bottom w:w="0" w:type="dxa"/>
              <w:right w:w="108" w:type="dxa"/>
            </w:tcMar>
          </w:tcPr>
          <w:p w14:paraId="2D75C421"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w:t>
            </w:r>
          </w:p>
        </w:tc>
        <w:tc>
          <w:tcPr>
            <w:tcW w:w="2100" w:type="dxa"/>
            <w:shd w:val="clear" w:color="auto" w:fill="FFFFFF"/>
            <w:tcMar>
              <w:top w:w="0" w:type="dxa"/>
              <w:left w:w="108" w:type="dxa"/>
              <w:bottom w:w="0" w:type="dxa"/>
              <w:right w:w="108" w:type="dxa"/>
            </w:tcMar>
          </w:tcPr>
          <w:p w14:paraId="19F1FFFB"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31 </w:t>
            </w:r>
            <w:r w:rsidRPr="007C544A">
              <w:rPr>
                <w:rFonts w:ascii="Traditional Arabic" w:hAnsi="Traditional Arabic" w:cs="Traditional Arabic"/>
                <w:sz w:val="24"/>
                <w:szCs w:val="24"/>
                <w:rtl/>
              </w:rPr>
              <w:t>ديسمبر 2025</w:t>
            </w:r>
          </w:p>
        </w:tc>
        <w:tc>
          <w:tcPr>
            <w:tcW w:w="1860" w:type="dxa"/>
            <w:shd w:val="clear" w:color="auto" w:fill="FFFFFF"/>
            <w:tcMar>
              <w:top w:w="0" w:type="dxa"/>
              <w:left w:w="108" w:type="dxa"/>
              <w:bottom w:w="0" w:type="dxa"/>
              <w:right w:w="108" w:type="dxa"/>
            </w:tcMar>
          </w:tcPr>
          <w:p w14:paraId="73F5F96D"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21 </w:t>
            </w:r>
            <w:r w:rsidRPr="007C544A">
              <w:rPr>
                <w:rFonts w:ascii="Traditional Arabic" w:hAnsi="Traditional Arabic" w:cs="Traditional Arabic"/>
                <w:sz w:val="24"/>
                <w:szCs w:val="24"/>
                <w:rtl/>
              </w:rPr>
              <w:t>يناير 2026</w:t>
            </w:r>
          </w:p>
        </w:tc>
      </w:tr>
      <w:tr w:rsidR="0031027B" w:rsidRPr="007C544A" w14:paraId="73320124" w14:textId="77777777" w:rsidTr="007C5457">
        <w:trPr>
          <w:trHeight w:val="435"/>
        </w:trPr>
        <w:tc>
          <w:tcPr>
            <w:tcW w:w="1257" w:type="dxa"/>
            <w:shd w:val="clear" w:color="auto" w:fill="D9D9D9" w:themeFill="background1" w:themeFillShade="D9"/>
            <w:tcMar>
              <w:top w:w="0" w:type="dxa"/>
              <w:left w:w="108" w:type="dxa"/>
              <w:bottom w:w="0" w:type="dxa"/>
              <w:right w:w="108" w:type="dxa"/>
            </w:tcMar>
          </w:tcPr>
          <w:p w14:paraId="3A197B39"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tl/>
              </w:rPr>
              <w:t>الوسائل الصناعية</w:t>
            </w:r>
          </w:p>
        </w:tc>
        <w:tc>
          <w:tcPr>
            <w:tcW w:w="1980" w:type="dxa"/>
            <w:shd w:val="clear" w:color="auto" w:fill="FFFFFF"/>
            <w:tcMar>
              <w:top w:w="0" w:type="dxa"/>
              <w:left w:w="108" w:type="dxa"/>
              <w:bottom w:w="0" w:type="dxa"/>
              <w:right w:w="108" w:type="dxa"/>
            </w:tcMar>
          </w:tcPr>
          <w:p w14:paraId="7E990562"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14 </w:t>
            </w:r>
            <w:r w:rsidRPr="007C544A">
              <w:rPr>
                <w:rFonts w:ascii="Traditional Arabic" w:hAnsi="Traditional Arabic" w:cs="Traditional Arabic"/>
                <w:sz w:val="24"/>
                <w:szCs w:val="24"/>
                <w:rtl/>
              </w:rPr>
              <w:t>يونيو 2025</w:t>
            </w:r>
          </w:p>
        </w:tc>
        <w:tc>
          <w:tcPr>
            <w:tcW w:w="2070" w:type="dxa"/>
            <w:shd w:val="clear" w:color="auto" w:fill="FFFFFF"/>
            <w:tcMar>
              <w:top w:w="0" w:type="dxa"/>
              <w:left w:w="108" w:type="dxa"/>
              <w:bottom w:w="0" w:type="dxa"/>
              <w:right w:w="108" w:type="dxa"/>
            </w:tcMar>
          </w:tcPr>
          <w:p w14:paraId="4F706BF9"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w:t>
            </w:r>
          </w:p>
        </w:tc>
        <w:tc>
          <w:tcPr>
            <w:tcW w:w="2100" w:type="dxa"/>
            <w:shd w:val="clear" w:color="auto" w:fill="FFFFFF"/>
            <w:tcMar>
              <w:top w:w="0" w:type="dxa"/>
              <w:left w:w="108" w:type="dxa"/>
              <w:bottom w:w="0" w:type="dxa"/>
              <w:right w:w="108" w:type="dxa"/>
            </w:tcMar>
          </w:tcPr>
          <w:p w14:paraId="26EB148A"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9 </w:t>
            </w:r>
            <w:r w:rsidRPr="007C544A">
              <w:rPr>
                <w:rFonts w:ascii="Traditional Arabic" w:hAnsi="Traditional Arabic" w:cs="Traditional Arabic"/>
                <w:sz w:val="24"/>
                <w:szCs w:val="24"/>
                <w:rtl/>
              </w:rPr>
              <w:t>أغسطس 2026</w:t>
            </w:r>
          </w:p>
        </w:tc>
        <w:tc>
          <w:tcPr>
            <w:tcW w:w="1860" w:type="dxa"/>
            <w:shd w:val="clear" w:color="auto" w:fill="FFFFFF"/>
            <w:tcMar>
              <w:top w:w="0" w:type="dxa"/>
              <w:left w:w="108" w:type="dxa"/>
              <w:bottom w:w="0" w:type="dxa"/>
              <w:right w:w="108" w:type="dxa"/>
            </w:tcMar>
          </w:tcPr>
          <w:p w14:paraId="237FA6E2"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30 </w:t>
            </w:r>
            <w:r w:rsidRPr="007C544A">
              <w:rPr>
                <w:rFonts w:ascii="Traditional Arabic" w:hAnsi="Traditional Arabic" w:cs="Traditional Arabic"/>
                <w:sz w:val="24"/>
                <w:szCs w:val="24"/>
                <w:rtl/>
              </w:rPr>
              <w:t>أغسطس 2026</w:t>
            </w:r>
          </w:p>
        </w:tc>
      </w:tr>
      <w:tr w:rsidR="0031027B" w:rsidRPr="007C544A" w14:paraId="6D8E62E5" w14:textId="77777777" w:rsidTr="007C5457">
        <w:trPr>
          <w:trHeight w:val="435"/>
        </w:trPr>
        <w:tc>
          <w:tcPr>
            <w:tcW w:w="1257" w:type="dxa"/>
            <w:shd w:val="clear" w:color="auto" w:fill="D9D9D9" w:themeFill="background1" w:themeFillShade="D9"/>
            <w:tcMar>
              <w:top w:w="0" w:type="dxa"/>
              <w:left w:w="108" w:type="dxa"/>
              <w:bottom w:w="0" w:type="dxa"/>
              <w:right w:w="108" w:type="dxa"/>
            </w:tcMar>
          </w:tcPr>
          <w:p w14:paraId="6062C87F"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tl/>
              </w:rPr>
              <w:t>أرماح الرياضية</w:t>
            </w:r>
          </w:p>
        </w:tc>
        <w:tc>
          <w:tcPr>
            <w:tcW w:w="1980" w:type="dxa"/>
            <w:shd w:val="clear" w:color="auto" w:fill="FFFFFF"/>
            <w:tcMar>
              <w:top w:w="0" w:type="dxa"/>
              <w:left w:w="108" w:type="dxa"/>
              <w:bottom w:w="0" w:type="dxa"/>
              <w:right w:w="108" w:type="dxa"/>
            </w:tcMar>
          </w:tcPr>
          <w:p w14:paraId="48B2AB18"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23 </w:t>
            </w:r>
            <w:r w:rsidRPr="007C544A">
              <w:rPr>
                <w:rFonts w:ascii="Traditional Arabic" w:hAnsi="Traditional Arabic" w:cs="Traditional Arabic"/>
                <w:sz w:val="24"/>
                <w:szCs w:val="24"/>
                <w:rtl/>
              </w:rPr>
              <w:t>أكتوبر 2023</w:t>
            </w:r>
          </w:p>
        </w:tc>
        <w:tc>
          <w:tcPr>
            <w:tcW w:w="2070" w:type="dxa"/>
            <w:shd w:val="clear" w:color="auto" w:fill="FFFFFF"/>
            <w:tcMar>
              <w:top w:w="0" w:type="dxa"/>
              <w:left w:w="108" w:type="dxa"/>
              <w:bottom w:w="0" w:type="dxa"/>
              <w:right w:w="108" w:type="dxa"/>
            </w:tcMar>
          </w:tcPr>
          <w:p w14:paraId="095A9455"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17 </w:t>
            </w:r>
            <w:r w:rsidRPr="007C544A">
              <w:rPr>
                <w:rFonts w:ascii="Traditional Arabic" w:hAnsi="Traditional Arabic" w:cs="Traditional Arabic"/>
                <w:sz w:val="24"/>
                <w:szCs w:val="24"/>
                <w:rtl/>
              </w:rPr>
              <w:t>يوليو 2026</w:t>
            </w:r>
          </w:p>
        </w:tc>
        <w:tc>
          <w:tcPr>
            <w:tcW w:w="2100" w:type="dxa"/>
            <w:shd w:val="clear" w:color="auto" w:fill="FFFFFF"/>
            <w:tcMar>
              <w:top w:w="0" w:type="dxa"/>
              <w:left w:w="108" w:type="dxa"/>
              <w:bottom w:w="0" w:type="dxa"/>
              <w:right w:w="108" w:type="dxa"/>
            </w:tcMar>
          </w:tcPr>
          <w:p w14:paraId="72F947D5"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9 </w:t>
            </w:r>
            <w:r w:rsidRPr="007C544A">
              <w:rPr>
                <w:rFonts w:ascii="Traditional Arabic" w:hAnsi="Traditional Arabic" w:cs="Traditional Arabic"/>
                <w:sz w:val="24"/>
                <w:szCs w:val="24"/>
                <w:rtl/>
              </w:rPr>
              <w:t>أغسطس 2026</w:t>
            </w:r>
          </w:p>
        </w:tc>
        <w:tc>
          <w:tcPr>
            <w:tcW w:w="1860" w:type="dxa"/>
            <w:shd w:val="clear" w:color="auto" w:fill="FFFFFF"/>
            <w:tcMar>
              <w:top w:w="0" w:type="dxa"/>
              <w:left w:w="108" w:type="dxa"/>
              <w:bottom w:w="0" w:type="dxa"/>
              <w:right w:w="108" w:type="dxa"/>
            </w:tcMar>
          </w:tcPr>
          <w:p w14:paraId="6045B71B"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31 </w:t>
            </w:r>
            <w:r w:rsidRPr="007C544A">
              <w:rPr>
                <w:rFonts w:ascii="Traditional Arabic" w:hAnsi="Traditional Arabic" w:cs="Traditional Arabic"/>
                <w:sz w:val="24"/>
                <w:szCs w:val="24"/>
                <w:rtl/>
              </w:rPr>
              <w:t>أغسطس 2026</w:t>
            </w:r>
          </w:p>
        </w:tc>
      </w:tr>
    </w:tbl>
    <w:p w14:paraId="0A74CE1A" w14:textId="77777777" w:rsidR="00F5627F" w:rsidRPr="007C544A" w:rsidRDefault="0031027B" w:rsidP="0031027B">
      <w:pPr>
        <w:bidi/>
        <w:rPr>
          <w:rFonts w:ascii="Traditional Arabic" w:hAnsi="Traditional Arabic" w:cs="Traditional Arabic"/>
          <w:sz w:val="24"/>
          <w:szCs w:val="24"/>
          <w:rtl/>
        </w:rPr>
      </w:pPr>
      <w:r w:rsidRPr="007C544A">
        <w:rPr>
          <w:rFonts w:hint="cs"/>
          <w:rtl/>
        </w:rPr>
        <w:t>المصدر:</w:t>
      </w:r>
      <w:r w:rsidR="00D7278E" w:rsidRPr="007C544A">
        <w:rPr>
          <w:rFonts w:cs="Simplified Arabic"/>
          <w:shd w:val="clear" w:color="auto" w:fill="FFFFFF"/>
          <w:rtl/>
        </w:rPr>
        <w:t xml:space="preserve"> </w:t>
      </w:r>
      <w:r w:rsidR="00F5627F" w:rsidRPr="007C544A">
        <w:rPr>
          <w:rFonts w:ascii="Traditional Arabic" w:hAnsi="Traditional Arabic" w:cs="Traditional Arabic"/>
          <w:shd w:val="clear" w:color="auto" w:fill="FFFFFF"/>
          <w:rtl/>
        </w:rPr>
        <w:t>المصدر</w:t>
      </w:r>
      <w:r w:rsidR="00775B4E" w:rsidRPr="007C544A">
        <w:rPr>
          <w:rFonts w:ascii="Traditional Arabic" w:hAnsi="Traditional Arabic" w:cs="Traditional Arabic"/>
          <w:shd w:val="clear" w:color="auto" w:fill="FFFFFF"/>
          <w:rtl/>
        </w:rPr>
        <w:t xml:space="preserve">: </w:t>
      </w:r>
      <w:r w:rsidR="00F5627F" w:rsidRPr="007C544A">
        <w:rPr>
          <w:rFonts w:ascii="Traditional Arabic" w:hAnsi="Traditional Arabic" w:cs="Traditional Arabic"/>
          <w:shd w:val="clear" w:color="auto" w:fill="FFFFFF"/>
          <w:rtl/>
        </w:rPr>
        <w:t>تقرير موقع</w:t>
      </w:r>
      <w:r w:rsidR="00F5627F" w:rsidRPr="007C544A">
        <w:rPr>
          <w:rFonts w:ascii="Traditional Arabic" w:hAnsi="Traditional Arabic" w:cs="Traditional Arabic"/>
          <w:shd w:val="clear" w:color="auto" w:fill="FFFFFF"/>
        </w:rPr>
        <w:t xml:space="preserve"> </w:t>
      </w:r>
      <w:proofErr w:type="spellStart"/>
      <w:r w:rsidR="00F5627F" w:rsidRPr="007C544A">
        <w:rPr>
          <w:rFonts w:ascii="Traditional Arabic" w:hAnsi="Traditional Arabic" w:cs="Traditional Arabic"/>
          <w:shd w:val="clear" w:color="auto" w:fill="FFFFFF"/>
        </w:rPr>
        <w:t>Argaam</w:t>
      </w:r>
      <w:proofErr w:type="spellEnd"/>
      <w:r w:rsidR="00D7278E" w:rsidRPr="007C544A">
        <w:rPr>
          <w:rFonts w:ascii="Traditional Arabic" w:hAnsi="Traditional Arabic" w:cs="Traditional Arabic"/>
          <w:shd w:val="clear" w:color="auto" w:fill="FFFFFF"/>
        </w:rPr>
        <w:t xml:space="preserve"> (</w:t>
      </w:r>
      <w:r w:rsidR="00F5627F" w:rsidRPr="007C544A">
        <w:rPr>
          <w:rFonts w:ascii="Traditional Arabic" w:hAnsi="Traditional Arabic" w:cs="Traditional Arabic"/>
          <w:shd w:val="clear" w:color="auto" w:fill="FFFFFF"/>
        </w:rPr>
        <w:t xml:space="preserve">2024) </w:t>
      </w:r>
      <w:r w:rsidR="00F5627F" w:rsidRPr="007C544A">
        <w:rPr>
          <w:rFonts w:ascii="Traditional Arabic" w:hAnsi="Traditional Arabic" w:cs="Traditional Arabic"/>
          <w:shd w:val="clear" w:color="auto" w:fill="FFFFFF"/>
          <w:rtl/>
        </w:rPr>
        <w:t>استنادًا</w:t>
      </w:r>
      <w:r w:rsidR="000544F4" w:rsidRPr="007C544A">
        <w:rPr>
          <w:rFonts w:ascii="Traditional Arabic" w:hAnsi="Traditional Arabic" w:cs="Traditional Arabic"/>
          <w:shd w:val="clear" w:color="auto" w:fill="FFFFFF"/>
          <w:rtl/>
        </w:rPr>
        <w:t xml:space="preserve"> إلى </w:t>
      </w:r>
      <w:r w:rsidR="00F5627F" w:rsidRPr="007C544A">
        <w:rPr>
          <w:rFonts w:ascii="Traditional Arabic" w:hAnsi="Traditional Arabic" w:cs="Traditional Arabic"/>
          <w:shd w:val="clear" w:color="auto" w:fill="FFFFFF"/>
          <w:rtl/>
        </w:rPr>
        <w:t>بيانات</w:t>
      </w:r>
      <w:r w:rsidR="00F5627F" w:rsidRPr="007C544A">
        <w:rPr>
          <w:rFonts w:ascii="Traditional Arabic" w:hAnsi="Traditional Arabic" w:cs="Traditional Arabic"/>
          <w:shd w:val="clear" w:color="auto" w:fill="FFFFFF"/>
        </w:rPr>
        <w:t xml:space="preserve"> Saudi Exchange/</w:t>
      </w:r>
      <w:r w:rsidR="00F5627F" w:rsidRPr="007C544A">
        <w:rPr>
          <w:rFonts w:ascii="Traditional Arabic" w:hAnsi="Traditional Arabic" w:cs="Traditional Arabic"/>
          <w:shd w:val="clear" w:color="auto" w:fill="FFFFFF"/>
          <w:rtl/>
        </w:rPr>
        <w:t>هيئة السوق المالية السعودية</w:t>
      </w:r>
      <w:r w:rsidRPr="007C544A">
        <w:rPr>
          <w:rFonts w:ascii="Traditional Arabic" w:hAnsi="Traditional Arabic" w:cs="Traditional Arabic" w:hint="cs"/>
          <w:sz w:val="24"/>
          <w:szCs w:val="24"/>
          <w:rtl/>
        </w:rPr>
        <w:t xml:space="preserve"> و</w:t>
      </w:r>
      <w:r w:rsidRPr="007C544A">
        <w:rPr>
          <w:rFonts w:ascii="Traditional Arabic" w:hAnsi="Traditional Arabic" w:cs="Traditional Arabic"/>
          <w:b/>
          <w:bCs/>
          <w:sz w:val="24"/>
          <w:szCs w:val="24"/>
          <w:rtl/>
        </w:rPr>
        <w:t>شركة تداول السعودية. (د.ت.)</w:t>
      </w:r>
      <w:r w:rsidRPr="007C544A">
        <w:rPr>
          <w:rFonts w:ascii="Traditional Arabic" w:hAnsi="Traditional Arabic" w:cs="Traditional Arabic"/>
          <w:b/>
          <w:bCs/>
          <w:sz w:val="24"/>
          <w:szCs w:val="24"/>
        </w:rPr>
        <w:t>.</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إعلانات وإجراءات الشركات المتعلقة بالانتقال من السوق الموازية (نمو) إلى السوق الرئيسية. المملكة العربية السعودية</w:t>
      </w:r>
      <w:r w:rsidRPr="007C544A">
        <w:rPr>
          <w:rFonts w:ascii="Traditional Arabic" w:hAnsi="Traditional Arabic" w:cs="Traditional Arabic"/>
          <w:sz w:val="24"/>
          <w:szCs w:val="24"/>
        </w:rPr>
        <w:t>.</w:t>
      </w:r>
    </w:p>
    <w:p w14:paraId="3E1365EE" w14:textId="77777777" w:rsidR="00F5627F" w:rsidRPr="007C544A" w:rsidRDefault="00F5627F" w:rsidP="00706522">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Pr>
      </w:pPr>
      <w:r w:rsidRPr="007C544A">
        <w:rPr>
          <w:rFonts w:ascii="Traditional Arabic" w:hAnsi="Traditional Arabic" w:cs="Traditional Arabic"/>
          <w:sz w:val="24"/>
          <w:szCs w:val="24"/>
          <w:shd w:val="clear" w:color="auto" w:fill="FFFFFF"/>
          <w:rtl/>
        </w:rPr>
        <w:lastRenderedPageBreak/>
        <w:t>عند رغبة الشركة في الانتقال من السوق الموازية "نمو"</w:t>
      </w:r>
      <w:r w:rsidR="000544F4" w:rsidRPr="007C544A">
        <w:rPr>
          <w:rFonts w:ascii="Traditional Arabic" w:hAnsi="Traditional Arabic" w:cs="Traditional Arabic"/>
          <w:sz w:val="24"/>
          <w:szCs w:val="24"/>
          <w:shd w:val="clear" w:color="auto" w:fill="FFFFFF"/>
          <w:rtl/>
        </w:rPr>
        <w:t xml:space="preserve"> إلى </w:t>
      </w:r>
      <w:r w:rsidRPr="007C544A">
        <w:rPr>
          <w:rFonts w:ascii="Traditional Arabic" w:hAnsi="Traditional Arabic" w:cs="Traditional Arabic"/>
          <w:sz w:val="24"/>
          <w:szCs w:val="24"/>
          <w:shd w:val="clear" w:color="auto" w:fill="FFFFFF"/>
          <w:rtl/>
        </w:rPr>
        <w:t>السوق الرئيسية</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وفقًا لقواعد ال</w:t>
      </w:r>
      <w:r w:rsidR="000544F4" w:rsidRPr="007C544A">
        <w:rPr>
          <w:rFonts w:ascii="Traditional Arabic" w:hAnsi="Traditional Arabic" w:cs="Traditional Arabic"/>
          <w:sz w:val="24"/>
          <w:szCs w:val="24"/>
          <w:shd w:val="clear" w:color="auto" w:fill="FFFFFF"/>
          <w:rtl/>
        </w:rPr>
        <w:t>إدراج</w:t>
      </w:r>
      <w:r w:rsidRPr="007C544A">
        <w:rPr>
          <w:rFonts w:ascii="Traditional Arabic" w:hAnsi="Traditional Arabic" w:cs="Traditional Arabic"/>
          <w:sz w:val="24"/>
          <w:szCs w:val="24"/>
          <w:shd w:val="clear" w:color="auto" w:fill="FFFFFF"/>
          <w:rtl/>
        </w:rPr>
        <w:t xml:space="preserve"> الصادرة عن هيئة السوق المالية السعودية</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يجب أن تستوفي المتطلبات التالية</w:t>
      </w:r>
      <w:r w:rsidR="00775B4E" w:rsidRPr="007C544A">
        <w:rPr>
          <w:rFonts w:ascii="Traditional Arabic" w:hAnsi="Traditional Arabic" w:cs="Traditional Arabic"/>
          <w:sz w:val="24"/>
          <w:szCs w:val="24"/>
          <w:shd w:val="clear" w:color="auto" w:fill="FFFFFF"/>
          <w:rtl/>
        </w:rPr>
        <w:t xml:space="preserve">: </w:t>
      </w:r>
    </w:p>
    <w:p w14:paraId="093A34EE" w14:textId="77777777" w:rsidR="00F5627F" w:rsidRPr="007C544A" w:rsidRDefault="00F5627F" w:rsidP="002D00D3">
      <w:pPr>
        <w:numPr>
          <w:ilvl w:val="0"/>
          <w:numId w:val="38"/>
        </w:numPr>
        <w:shd w:val="clear" w:color="auto" w:fill="FFFFFF" w:themeFill="background1"/>
        <w:bidi/>
        <w:spacing w:after="0" w:line="360" w:lineRule="auto"/>
        <w:ind w:left="714" w:hanging="357"/>
        <w:jc w:val="both"/>
        <w:rPr>
          <w:rFonts w:ascii="Traditional Arabic" w:hAnsi="Traditional Arabic" w:cs="Traditional Arabic"/>
          <w:sz w:val="24"/>
          <w:szCs w:val="24"/>
          <w:shd w:val="clear" w:color="auto" w:fill="FFFFFF"/>
        </w:rPr>
      </w:pPr>
      <w:r w:rsidRPr="007C544A">
        <w:rPr>
          <w:rFonts w:ascii="Traditional Arabic" w:hAnsi="Traditional Arabic" w:cs="Traditional Arabic"/>
          <w:sz w:val="24"/>
          <w:szCs w:val="24"/>
          <w:shd w:val="clear" w:color="auto" w:fill="FFFFFF"/>
          <w:rtl/>
        </w:rPr>
        <w:t>أن تكون مدرجة في السوق الموازية لمدة لا تقل عن سنتين منذ تاريخ ال</w:t>
      </w:r>
      <w:r w:rsidR="000544F4" w:rsidRPr="007C544A">
        <w:rPr>
          <w:rFonts w:ascii="Traditional Arabic" w:hAnsi="Traditional Arabic" w:cs="Traditional Arabic"/>
          <w:sz w:val="24"/>
          <w:szCs w:val="24"/>
          <w:shd w:val="clear" w:color="auto" w:fill="FFFFFF"/>
          <w:rtl/>
        </w:rPr>
        <w:t>إدراج</w:t>
      </w:r>
      <w:r w:rsidR="007534E5" w:rsidRPr="007C544A">
        <w:rPr>
          <w:rFonts w:ascii="Traditional Arabic" w:hAnsi="Traditional Arabic" w:cs="Traditional Arabic"/>
          <w:sz w:val="24"/>
          <w:szCs w:val="24"/>
          <w:shd w:val="clear" w:color="auto" w:fill="FFFFFF"/>
          <w:rtl/>
        </w:rPr>
        <w:t>.</w:t>
      </w:r>
      <w:r w:rsidR="00AA62CB" w:rsidRPr="007C544A">
        <w:rPr>
          <w:rFonts w:ascii="Traditional Arabic" w:hAnsi="Traditional Arabic" w:cs="Traditional Arabic"/>
          <w:sz w:val="24"/>
          <w:szCs w:val="24"/>
          <w:shd w:val="clear" w:color="auto" w:fill="FFFFFF"/>
          <w:rtl/>
        </w:rPr>
        <w:t xml:space="preserve"> </w:t>
      </w:r>
    </w:p>
    <w:p w14:paraId="190D3D4B" w14:textId="77777777" w:rsidR="007534E5" w:rsidRPr="007C544A" w:rsidRDefault="00F5627F" w:rsidP="002D00D3">
      <w:pPr>
        <w:numPr>
          <w:ilvl w:val="0"/>
          <w:numId w:val="38"/>
        </w:numPr>
        <w:shd w:val="clear" w:color="auto" w:fill="FFFFFF" w:themeFill="background1"/>
        <w:bidi/>
        <w:spacing w:after="0" w:line="360" w:lineRule="auto"/>
        <w:ind w:left="714" w:hanging="357"/>
        <w:jc w:val="both"/>
        <w:rPr>
          <w:rFonts w:ascii="Traditional Arabic" w:hAnsi="Traditional Arabic" w:cs="Traditional Arabic"/>
          <w:sz w:val="24"/>
          <w:szCs w:val="24"/>
          <w:shd w:val="clear" w:color="auto" w:fill="FFFFFF"/>
        </w:rPr>
      </w:pPr>
      <w:r w:rsidRPr="007C544A">
        <w:rPr>
          <w:rFonts w:ascii="Traditional Arabic" w:hAnsi="Traditional Arabic" w:cs="Traditional Arabic"/>
          <w:sz w:val="24"/>
          <w:szCs w:val="24"/>
          <w:shd w:val="clear" w:color="auto" w:fill="FFFFFF"/>
          <w:rtl/>
        </w:rPr>
        <w:t>تفي بكل متطلبات ال</w:t>
      </w:r>
      <w:r w:rsidR="000544F4" w:rsidRPr="007C544A">
        <w:rPr>
          <w:rFonts w:ascii="Traditional Arabic" w:hAnsi="Traditional Arabic" w:cs="Traditional Arabic"/>
          <w:sz w:val="24"/>
          <w:szCs w:val="24"/>
          <w:shd w:val="clear" w:color="auto" w:fill="FFFFFF"/>
          <w:rtl/>
        </w:rPr>
        <w:t>إدراج</w:t>
      </w:r>
      <w:r w:rsidRPr="007C544A">
        <w:rPr>
          <w:rFonts w:ascii="Traditional Arabic" w:hAnsi="Traditional Arabic" w:cs="Traditional Arabic"/>
          <w:sz w:val="24"/>
          <w:szCs w:val="24"/>
          <w:shd w:val="clear" w:color="auto" w:fill="FFFFFF"/>
          <w:rtl/>
        </w:rPr>
        <w:t xml:space="preserve"> في السوق الرئيسية</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ما عدا القيمة السوقية</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حيث يُشترط أن تكون الحد الأدنى لمتوسط القيمة السوقية خلال الأشهر الستة السابقة هو</w:t>
      </w:r>
      <w:r w:rsidR="00AA62CB" w:rsidRPr="007C544A">
        <w:rPr>
          <w:rFonts w:ascii="Traditional Arabic" w:hAnsi="Traditional Arabic" w:cs="Traditional Arabic"/>
          <w:sz w:val="24"/>
          <w:szCs w:val="24"/>
          <w:shd w:val="clear" w:color="auto" w:fill="FFFFFF"/>
          <w:rtl/>
        </w:rPr>
        <w:t xml:space="preserve"> (200) </w:t>
      </w:r>
      <w:r w:rsidRPr="007C544A">
        <w:rPr>
          <w:rFonts w:ascii="Traditional Arabic" w:hAnsi="Traditional Arabic" w:cs="Traditional Arabic"/>
          <w:sz w:val="24"/>
          <w:szCs w:val="24"/>
          <w:shd w:val="clear" w:color="auto" w:fill="FFFFFF"/>
          <w:rtl/>
        </w:rPr>
        <w:t xml:space="preserve">مليون </w:t>
      </w:r>
      <w:r w:rsidR="00D7278E" w:rsidRPr="007C544A">
        <w:rPr>
          <w:rFonts w:ascii="Traditional Arabic" w:hAnsi="Traditional Arabic" w:cs="Traditional Arabic"/>
          <w:sz w:val="24"/>
          <w:szCs w:val="24"/>
          <w:shd w:val="clear" w:color="auto" w:fill="FFFFFF"/>
          <w:rtl/>
        </w:rPr>
        <w:t>ريال</w:t>
      </w:r>
      <w:r w:rsidR="007534E5" w:rsidRPr="007C544A">
        <w:rPr>
          <w:rFonts w:ascii="Traditional Arabic" w:hAnsi="Traditional Arabic" w:cs="Traditional Arabic"/>
          <w:sz w:val="24"/>
          <w:szCs w:val="24"/>
          <w:shd w:val="clear" w:color="auto" w:fill="FFFFFF"/>
          <w:rtl/>
        </w:rPr>
        <w:t>.</w:t>
      </w:r>
    </w:p>
    <w:p w14:paraId="2BF52DE1" w14:textId="77777777" w:rsidR="007534E5" w:rsidRPr="007C544A" w:rsidRDefault="00F5627F" w:rsidP="002D00D3">
      <w:pPr>
        <w:numPr>
          <w:ilvl w:val="0"/>
          <w:numId w:val="38"/>
        </w:numPr>
        <w:shd w:val="clear" w:color="auto" w:fill="FFFFFF" w:themeFill="background1"/>
        <w:bidi/>
        <w:spacing w:after="0" w:line="360" w:lineRule="auto"/>
        <w:ind w:left="714" w:hanging="357"/>
        <w:jc w:val="both"/>
        <w:rPr>
          <w:rFonts w:ascii="Traditional Arabic" w:hAnsi="Traditional Arabic" w:cs="Traditional Arabic"/>
          <w:sz w:val="24"/>
          <w:szCs w:val="24"/>
          <w:shd w:val="clear" w:color="auto" w:fill="FFFFFF"/>
        </w:rPr>
      </w:pPr>
      <w:r w:rsidRPr="007C544A">
        <w:rPr>
          <w:rFonts w:ascii="Traditional Arabic" w:hAnsi="Traditional Arabic" w:cs="Traditional Arabic"/>
          <w:sz w:val="24"/>
          <w:szCs w:val="24"/>
          <w:shd w:val="clear" w:color="auto" w:fill="FFFFFF"/>
          <w:rtl/>
        </w:rPr>
        <w:t>يفترض أن يُفصح المصدر للجمهور عن تقرير مجلس ال</w:t>
      </w:r>
      <w:r w:rsidR="00D6178F" w:rsidRPr="007C544A">
        <w:rPr>
          <w:rFonts w:ascii="Traditional Arabic" w:hAnsi="Traditional Arabic" w:cs="Traditional Arabic"/>
          <w:sz w:val="24"/>
          <w:szCs w:val="24"/>
          <w:shd w:val="clear" w:color="auto" w:fill="FFFFFF"/>
          <w:rtl/>
        </w:rPr>
        <w:t>إدارة</w:t>
      </w:r>
      <w:r w:rsidRPr="007C544A">
        <w:rPr>
          <w:rFonts w:ascii="Traditional Arabic" w:hAnsi="Traditional Arabic" w:cs="Traditional Arabic"/>
          <w:sz w:val="24"/>
          <w:szCs w:val="24"/>
          <w:shd w:val="clear" w:color="auto" w:fill="FFFFFF"/>
          <w:rtl/>
        </w:rPr>
        <w:t xml:space="preserve"> المحتوى لكافة المعلومات المطلوبة وفق اللوائح التنفيذية قبل تقديم الطلب</w:t>
      </w:r>
      <w:r w:rsidR="007534E5" w:rsidRPr="007C544A">
        <w:rPr>
          <w:rFonts w:ascii="Traditional Arabic" w:hAnsi="Traditional Arabic" w:cs="Traditional Arabic"/>
          <w:sz w:val="24"/>
          <w:szCs w:val="24"/>
          <w:shd w:val="clear" w:color="auto" w:fill="FFFFFF"/>
          <w:rtl/>
        </w:rPr>
        <w:t>.</w:t>
      </w:r>
    </w:p>
    <w:p w14:paraId="77EDDD16" w14:textId="77777777" w:rsidR="007534E5" w:rsidRPr="007C544A" w:rsidRDefault="00F5627F" w:rsidP="002D00D3">
      <w:pPr>
        <w:numPr>
          <w:ilvl w:val="0"/>
          <w:numId w:val="38"/>
        </w:numPr>
        <w:shd w:val="clear" w:color="auto" w:fill="FFFFFF" w:themeFill="background1"/>
        <w:bidi/>
        <w:spacing w:after="0" w:line="360" w:lineRule="auto"/>
        <w:ind w:left="714" w:hanging="357"/>
        <w:jc w:val="both"/>
        <w:rPr>
          <w:rFonts w:ascii="Traditional Arabic" w:hAnsi="Traditional Arabic" w:cs="Traditional Arabic"/>
          <w:sz w:val="24"/>
          <w:szCs w:val="24"/>
          <w:shd w:val="clear" w:color="auto" w:fill="FFFFFF"/>
        </w:rPr>
      </w:pPr>
      <w:r w:rsidRPr="007C544A">
        <w:rPr>
          <w:rFonts w:ascii="Traditional Arabic" w:hAnsi="Traditional Arabic" w:cs="Traditional Arabic"/>
          <w:sz w:val="24"/>
          <w:szCs w:val="24"/>
          <w:shd w:val="clear" w:color="auto" w:fill="FFFFFF"/>
          <w:rtl/>
        </w:rPr>
        <w:t>يجب أن يوافق مجلس ال</w:t>
      </w:r>
      <w:r w:rsidR="00D6178F" w:rsidRPr="007C544A">
        <w:rPr>
          <w:rFonts w:ascii="Traditional Arabic" w:hAnsi="Traditional Arabic" w:cs="Traditional Arabic"/>
          <w:sz w:val="24"/>
          <w:szCs w:val="24"/>
          <w:shd w:val="clear" w:color="auto" w:fill="FFFFFF"/>
          <w:rtl/>
        </w:rPr>
        <w:t>إدارة</w:t>
      </w:r>
      <w:r w:rsidRPr="007C544A">
        <w:rPr>
          <w:rFonts w:ascii="Traditional Arabic" w:hAnsi="Traditional Arabic" w:cs="Traditional Arabic"/>
          <w:sz w:val="24"/>
          <w:szCs w:val="24"/>
          <w:shd w:val="clear" w:color="auto" w:fill="FFFFFF"/>
          <w:rtl/>
        </w:rPr>
        <w:t xml:space="preserve"> على الانتقال</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وأن يتم الإفصاح عن ذلك علنيًا قبل بدء جلسة التداول التي تلي إصدار الموافقة</w:t>
      </w:r>
      <w:r w:rsidR="007534E5" w:rsidRPr="007C544A">
        <w:rPr>
          <w:rFonts w:ascii="Traditional Arabic" w:hAnsi="Traditional Arabic" w:cs="Traditional Arabic"/>
          <w:sz w:val="24"/>
          <w:szCs w:val="24"/>
          <w:shd w:val="clear" w:color="auto" w:fill="FFFFFF"/>
          <w:rtl/>
        </w:rPr>
        <w:t>.</w:t>
      </w:r>
    </w:p>
    <w:p w14:paraId="7B4798B6" w14:textId="77777777" w:rsidR="007534E5" w:rsidRPr="007C544A" w:rsidRDefault="00F5627F" w:rsidP="002D00D3">
      <w:pPr>
        <w:numPr>
          <w:ilvl w:val="0"/>
          <w:numId w:val="38"/>
        </w:numPr>
        <w:shd w:val="clear" w:color="auto" w:fill="FFFFFF" w:themeFill="background1"/>
        <w:bidi/>
        <w:spacing w:after="0" w:line="360" w:lineRule="auto"/>
        <w:ind w:left="714" w:hanging="357"/>
        <w:jc w:val="both"/>
        <w:rPr>
          <w:rFonts w:ascii="Traditional Arabic" w:hAnsi="Traditional Arabic" w:cs="Traditional Arabic"/>
          <w:sz w:val="24"/>
          <w:szCs w:val="24"/>
          <w:shd w:val="clear" w:color="auto" w:fill="FFFFFF"/>
        </w:rPr>
      </w:pPr>
      <w:r w:rsidRPr="007C544A">
        <w:rPr>
          <w:rFonts w:ascii="Traditional Arabic" w:hAnsi="Traditional Arabic" w:cs="Traditional Arabic"/>
          <w:sz w:val="24"/>
          <w:szCs w:val="24"/>
          <w:shd w:val="clear" w:color="auto" w:fill="FFFFFF"/>
          <w:rtl/>
        </w:rPr>
        <w:t>تقديم طلب رسمي</w:t>
      </w:r>
      <w:r w:rsidR="000544F4" w:rsidRPr="007C544A">
        <w:rPr>
          <w:rFonts w:ascii="Traditional Arabic" w:hAnsi="Traditional Arabic" w:cs="Traditional Arabic"/>
          <w:sz w:val="24"/>
          <w:szCs w:val="24"/>
          <w:shd w:val="clear" w:color="auto" w:fill="FFFFFF"/>
          <w:rtl/>
        </w:rPr>
        <w:t xml:space="preserve"> إلى </w:t>
      </w:r>
      <w:r w:rsidRPr="007C544A">
        <w:rPr>
          <w:rFonts w:ascii="Traditional Arabic" w:hAnsi="Traditional Arabic" w:cs="Traditional Arabic"/>
          <w:sz w:val="24"/>
          <w:szCs w:val="24"/>
          <w:shd w:val="clear" w:color="auto" w:fill="FFFFFF"/>
          <w:rtl/>
        </w:rPr>
        <w:t>السوق المالية السعودية</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تداول) بشأن الانتقال</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وإعلان هذا الطلب للجمهور فور تقديمه</w:t>
      </w:r>
      <w:r w:rsidR="007534E5" w:rsidRPr="007C544A">
        <w:rPr>
          <w:rFonts w:ascii="Traditional Arabic" w:hAnsi="Traditional Arabic" w:cs="Traditional Arabic"/>
          <w:sz w:val="24"/>
          <w:szCs w:val="24"/>
          <w:shd w:val="clear" w:color="auto" w:fill="FFFFFF"/>
          <w:rtl/>
        </w:rPr>
        <w:t xml:space="preserve"> (</w:t>
      </w:r>
      <w:r w:rsidR="007534E5" w:rsidRPr="007C544A">
        <w:rPr>
          <w:rFonts w:ascii="Traditional Arabic" w:hAnsi="Traditional Arabic" w:cs="Traditional Arabic"/>
          <w:sz w:val="24"/>
          <w:szCs w:val="24"/>
          <w:shd w:val="clear" w:color="auto" w:fill="FFFFFF"/>
        </w:rPr>
        <w:t>Capital Market Authority, 2023</w:t>
      </w:r>
      <w:r w:rsidR="007534E5" w:rsidRPr="007C544A">
        <w:rPr>
          <w:rFonts w:ascii="Traditional Arabic" w:hAnsi="Traditional Arabic" w:cs="Traditional Arabic"/>
          <w:sz w:val="24"/>
          <w:szCs w:val="24"/>
          <w:shd w:val="clear" w:color="auto" w:fill="FFFFFF"/>
          <w:rtl/>
        </w:rPr>
        <w:t>).</w:t>
      </w:r>
    </w:p>
    <w:p w14:paraId="04BA8AC3" w14:textId="77777777" w:rsidR="007534E5" w:rsidRPr="007C544A" w:rsidRDefault="00F5627F" w:rsidP="00706522">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tl/>
        </w:rPr>
      </w:pPr>
      <w:r w:rsidRPr="007C544A">
        <w:rPr>
          <w:rFonts w:ascii="Traditional Arabic" w:hAnsi="Traditional Arabic" w:cs="Traditional Arabic"/>
          <w:sz w:val="24"/>
          <w:szCs w:val="24"/>
          <w:shd w:val="clear" w:color="auto" w:fill="FFFFFF"/>
          <w:rtl/>
        </w:rPr>
        <w:t>ويتم تعليق تداول سهم الشركة لفترة لا تزيد عن خمس جلسات تداول</w:t>
      </w:r>
      <w:r w:rsidR="000544F4" w:rsidRPr="007C544A">
        <w:rPr>
          <w:rFonts w:ascii="Traditional Arabic" w:hAnsi="Traditional Arabic" w:cs="Traditional Arabic"/>
          <w:sz w:val="24"/>
          <w:szCs w:val="24"/>
          <w:shd w:val="clear" w:color="auto" w:fill="FFFFFF"/>
          <w:rtl/>
        </w:rPr>
        <w:t xml:space="preserve"> إلى </w:t>
      </w:r>
      <w:r w:rsidRPr="007C544A">
        <w:rPr>
          <w:rFonts w:ascii="Traditional Arabic" w:hAnsi="Traditional Arabic" w:cs="Traditional Arabic"/>
          <w:sz w:val="24"/>
          <w:szCs w:val="24"/>
          <w:shd w:val="clear" w:color="auto" w:fill="FFFFFF"/>
          <w:rtl/>
        </w:rPr>
        <w:t>أن تكتمل إجراءات الانتقال</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ثم يُدرج السهم رسمياً في السوق الرئيسية</w:t>
      </w:r>
      <w:r w:rsidR="007534E5" w:rsidRPr="007C544A">
        <w:rPr>
          <w:rFonts w:ascii="Traditional Arabic" w:hAnsi="Traditional Arabic" w:cs="Traditional Arabic"/>
          <w:sz w:val="24"/>
          <w:szCs w:val="24"/>
          <w:shd w:val="clear" w:color="auto" w:fill="FFFFFF"/>
          <w:rtl/>
        </w:rPr>
        <w:t xml:space="preserve"> (</w:t>
      </w:r>
      <w:r w:rsidR="007534E5" w:rsidRPr="007C544A">
        <w:rPr>
          <w:rFonts w:ascii="Traditional Arabic" w:hAnsi="Traditional Arabic" w:cs="Traditional Arabic"/>
          <w:sz w:val="24"/>
          <w:szCs w:val="24"/>
          <w:shd w:val="clear" w:color="auto" w:fill="FFFFFF"/>
        </w:rPr>
        <w:t>Capital Market Authority, 2023</w:t>
      </w:r>
      <w:r w:rsidR="007534E5" w:rsidRPr="007C544A">
        <w:rPr>
          <w:rFonts w:ascii="Traditional Arabic" w:hAnsi="Traditional Arabic" w:cs="Traditional Arabic"/>
          <w:sz w:val="24"/>
          <w:szCs w:val="24"/>
          <w:shd w:val="clear" w:color="auto" w:fill="FFFFFF"/>
          <w:rtl/>
        </w:rPr>
        <w:t>).</w:t>
      </w:r>
    </w:p>
    <w:p w14:paraId="036A0C12" w14:textId="77777777" w:rsidR="00F5627F" w:rsidRPr="007C544A" w:rsidRDefault="005F77CA" w:rsidP="00706522">
      <w:pPr>
        <w:pStyle w:val="FootnoteText"/>
        <w:shd w:val="clear" w:color="auto" w:fill="FFFFFF" w:themeFill="background1"/>
        <w:bidi/>
        <w:spacing w:line="360" w:lineRule="auto"/>
        <w:jc w:val="both"/>
        <w:rPr>
          <w:rFonts w:ascii="Traditional Arabic" w:hAnsi="Traditional Arabic" w:cs="Traditional Arabic"/>
          <w:b/>
          <w:bCs/>
          <w:smallCaps/>
          <w:sz w:val="28"/>
          <w:szCs w:val="28"/>
          <w:rtl/>
          <w:lang w:bidi="ar-EG"/>
        </w:rPr>
      </w:pPr>
      <w:r w:rsidRPr="007C544A">
        <w:rPr>
          <w:rFonts w:ascii="Traditional Arabic" w:hAnsi="Traditional Arabic" w:cs="Traditional Arabic" w:hint="cs"/>
          <w:b/>
          <w:bCs/>
          <w:smallCaps/>
          <w:sz w:val="28"/>
          <w:szCs w:val="28"/>
          <w:rtl/>
          <w:lang w:bidi="ar-EG"/>
        </w:rPr>
        <w:t xml:space="preserve">ثالثا- </w:t>
      </w:r>
      <w:r w:rsidR="00F5627F" w:rsidRPr="007C544A">
        <w:rPr>
          <w:rFonts w:ascii="Traditional Arabic" w:hAnsi="Traditional Arabic" w:cs="Traditional Arabic"/>
          <w:b/>
          <w:bCs/>
          <w:smallCaps/>
          <w:sz w:val="28"/>
          <w:szCs w:val="28"/>
          <w:rtl/>
          <w:lang w:bidi="ar-EG"/>
        </w:rPr>
        <w:t>مواجهة الدولة للمارسات الاحتكارية</w:t>
      </w:r>
      <w:r w:rsidR="00775B4E" w:rsidRPr="007C544A">
        <w:rPr>
          <w:rFonts w:ascii="Traditional Arabic" w:hAnsi="Traditional Arabic" w:cs="Traditional Arabic"/>
          <w:b/>
          <w:bCs/>
          <w:smallCaps/>
          <w:sz w:val="28"/>
          <w:szCs w:val="28"/>
          <w:rtl/>
          <w:lang w:bidi="ar-EG"/>
        </w:rPr>
        <w:t xml:space="preserve">: </w:t>
      </w:r>
    </w:p>
    <w:p w14:paraId="165DCEFB" w14:textId="77777777" w:rsidR="00C65860" w:rsidRPr="007C544A" w:rsidRDefault="00F5627F" w:rsidP="00707074">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مما لا شك فيه أن مواجهة الدولة للممارسات الاحتكارية هي مواجهة عامة تشمل الاحتكار أياً كان سببه</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وهي ليست قاصرة على مواجهة الممارسات الاحتكارية الناتجة عن </w:t>
      </w:r>
      <w:proofErr w:type="gramStart"/>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 بصفة</w:t>
      </w:r>
      <w:proofErr w:type="gramEnd"/>
      <w:r w:rsidRPr="007C544A">
        <w:rPr>
          <w:rFonts w:ascii="Traditional Arabic" w:hAnsi="Traditional Arabic" w:cs="Traditional Arabic"/>
          <w:rtl/>
        </w:rPr>
        <w:t xml:space="preserve"> خاصة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وإنما تمتد لمواجهة كافة الممارسات الاحتكارية بصفة عامة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وأن الوسائل المقترحة هي وسائل تفيد الدولة في مواجهة الاحتكار</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سواء ما نتج عن عمليات </w:t>
      </w:r>
      <w:proofErr w:type="gramStart"/>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 أو</w:t>
      </w:r>
      <w:proofErr w:type="gramEnd"/>
      <w:r w:rsidRPr="007C544A">
        <w:rPr>
          <w:rFonts w:ascii="Traditional Arabic" w:hAnsi="Traditional Arabic" w:cs="Traditional Arabic"/>
          <w:rtl/>
        </w:rPr>
        <w:t xml:space="preserve"> عن غيرها من الأسباب</w:t>
      </w:r>
      <w:r w:rsidR="00C65860" w:rsidRPr="007C544A">
        <w:rPr>
          <w:rFonts w:ascii="Traditional Arabic" w:hAnsi="Traditional Arabic" w:cs="Traditional Arabic"/>
          <w:rtl/>
        </w:rPr>
        <w:t xml:space="preserve"> (</w:t>
      </w:r>
      <w:r w:rsidR="00C65860" w:rsidRPr="007C544A">
        <w:rPr>
          <w:rFonts w:ascii="Traditional Arabic" w:hAnsi="Traditional Arabic" w:cs="Traditional Arabic"/>
        </w:rPr>
        <w:t>OECD, 2022</w:t>
      </w:r>
      <w:r w:rsidR="00C65860" w:rsidRPr="007C544A">
        <w:rPr>
          <w:rFonts w:ascii="Traditional Arabic" w:hAnsi="Traditional Arabic" w:cs="Traditional Arabic"/>
          <w:rtl/>
        </w:rPr>
        <w:t>).</w:t>
      </w:r>
    </w:p>
    <w:p w14:paraId="27DA2EC1" w14:textId="77777777" w:rsidR="00C65860" w:rsidRPr="007C544A" w:rsidRDefault="00F5627F" w:rsidP="00707074">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ومما تجدر الإشارة إليه أنّ الأسواق المحلية في البلاد العربية لم تعد بمعزل عن الأسواق العالمية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إذ ترتبط أسعار السلع والخدمات في الأسواق المحلية بالأسعار العالمية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كما أن وسائل الحماية التي تستخدمها الدول تتناقص فاعليتها في مواجهة السياسات التجارية العالمية من جراء زيادة الانفتاح والارتباط بين الأسواق و</w:t>
      </w:r>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ات التجارية وازدياد المنافسات التجارية غير التنافسية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الأمر الذي يجعل وسائل حماية المستهلك تحتاج</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التطوير بصورة مستمرة</w:t>
      </w:r>
      <w:r w:rsidR="00C65860" w:rsidRPr="007C544A">
        <w:rPr>
          <w:rFonts w:ascii="Traditional Arabic" w:hAnsi="Traditional Arabic" w:cs="Traditional Arabic"/>
          <w:rtl/>
        </w:rPr>
        <w:t xml:space="preserve"> (</w:t>
      </w:r>
      <w:r w:rsidR="00C65860" w:rsidRPr="007C544A">
        <w:rPr>
          <w:rFonts w:ascii="Traditional Arabic" w:hAnsi="Traditional Arabic" w:cs="Traditional Arabic"/>
        </w:rPr>
        <w:t>World Bank, 2023</w:t>
      </w:r>
      <w:r w:rsidR="00C65860" w:rsidRPr="007C544A">
        <w:rPr>
          <w:rFonts w:ascii="Traditional Arabic" w:hAnsi="Traditional Arabic" w:cs="Traditional Arabic"/>
          <w:rtl/>
        </w:rPr>
        <w:t>).</w:t>
      </w:r>
    </w:p>
    <w:p w14:paraId="78406519" w14:textId="77777777" w:rsidR="00F5627F" w:rsidRPr="007C544A" w:rsidRDefault="00F5627F" w:rsidP="00DA1F9B">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فقد دعت الحاجة</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 يكون هناك دور محوري للدولة من خلال قوانينها وأنظمتها في تنظيم الأسواق</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ومنع الممارسات الاحتكارية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وبصفة خاصة الاحتكارات الناتجة عن </w:t>
      </w:r>
      <w:proofErr w:type="gramStart"/>
      <w:r w:rsidR="0022698D" w:rsidRPr="007C544A">
        <w:rPr>
          <w:rFonts w:ascii="Traditional Arabic" w:hAnsi="Traditional Arabic" w:cs="Traditional Arabic"/>
          <w:rtl/>
        </w:rPr>
        <w:t xml:space="preserve">الدمج </w:t>
      </w:r>
      <w:r w:rsidR="00D7278E" w:rsidRPr="007C544A">
        <w:rPr>
          <w:rFonts w:ascii="Traditional Arabic" w:hAnsi="Traditional Arabic" w:cs="Traditional Arabic"/>
          <w:rtl/>
        </w:rPr>
        <w:t>،</w:t>
      </w:r>
      <w:proofErr w:type="gramEnd"/>
      <w:r w:rsidR="00D7278E" w:rsidRPr="007C544A">
        <w:rPr>
          <w:rFonts w:ascii="Traditional Arabic" w:hAnsi="Traditional Arabic" w:cs="Traditional Arabic"/>
          <w:rtl/>
        </w:rPr>
        <w:t xml:space="preserve"> </w:t>
      </w:r>
      <w:r w:rsidRPr="007C544A">
        <w:rPr>
          <w:rFonts w:ascii="Traditional Arabic" w:hAnsi="Traditional Arabic" w:cs="Traditional Arabic"/>
          <w:rtl/>
        </w:rPr>
        <w:t>وتطوير القوانين والأنظمة الحالية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ومن أهمها أنظمة حماية المستهلك وحماية المنافسة من خلال منع الممارسات الاحتكارية</w:t>
      </w:r>
      <w:r w:rsidR="00C65860" w:rsidRPr="007C544A">
        <w:rPr>
          <w:rFonts w:ascii="Traditional Arabic" w:hAnsi="Traditional Arabic" w:cs="Traditional Arabic"/>
          <w:rtl/>
        </w:rPr>
        <w:t xml:space="preserve"> </w:t>
      </w:r>
      <w:r w:rsidR="00D7278E" w:rsidRPr="007C544A">
        <w:rPr>
          <w:rFonts w:ascii="Traditional Arabic" w:hAnsi="Traditional Arabic" w:cs="Traditional Arabic"/>
          <w:rtl/>
        </w:rPr>
        <w:t>(</w:t>
      </w:r>
      <w:r w:rsidRPr="007C544A">
        <w:rPr>
          <w:rFonts w:ascii="Traditional Arabic" w:hAnsi="Traditional Arabic" w:cs="Traditional Arabic"/>
          <w:rtl/>
        </w:rPr>
        <w:t>المطيري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2012)</w:t>
      </w:r>
    </w:p>
    <w:p w14:paraId="597358C1" w14:textId="77777777" w:rsidR="00707074" w:rsidRPr="007C544A" w:rsidRDefault="00707074" w:rsidP="00DA1F9B">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 xml:space="preserve">ومما تجدر الإشارة إليه أن الأسواق المحلية في البلاد العربية لم تعد بمعزل عن الأسواق العالمية، إذ أصبحت الاقتصادات الوطنية والإقليمية أكثر ترابطًا وتشابكًا في ظل العولمة والانفتاح التجاري، الأمر الذي أدى إلى زيادة المنافسة وتداخل الأسواق وتنوع السلع والخدمات </w:t>
      </w:r>
      <w:r w:rsidRPr="007C544A">
        <w:rPr>
          <w:rFonts w:ascii="Traditional Arabic" w:eastAsiaTheme="minorHAnsi" w:hAnsi="Traditional Arabic" w:cs="Traditional Arabic"/>
          <w:rtl/>
        </w:rPr>
        <w:lastRenderedPageBreak/>
        <w:t>المتاحة أمام المستهلكين، وهو ما يستدعي تطوير آليات حماية المستهلك بصورة مستمرة بما يتلاءم مع المتغيرات التي تفرضها السوق العالمية (</w:t>
      </w:r>
      <w:r w:rsidR="00DA1F9B" w:rsidRPr="007C544A">
        <w:rPr>
          <w:rFonts w:ascii="Traditional Arabic" w:eastAsiaTheme="minorHAnsi" w:hAnsi="Traditional Arabic" w:cs="Traditional Arabic" w:hint="cs"/>
          <w:rtl/>
        </w:rPr>
        <w:t>الغامدي</w:t>
      </w:r>
      <w:r w:rsidRPr="007C544A">
        <w:rPr>
          <w:rFonts w:ascii="Traditional Arabic" w:eastAsiaTheme="minorHAnsi" w:hAnsi="Traditional Arabic" w:cs="Traditional Arabic"/>
          <w:rtl/>
        </w:rPr>
        <w:t>، 2021)</w:t>
      </w:r>
      <w:r w:rsidRPr="007C544A">
        <w:rPr>
          <w:rFonts w:ascii="Traditional Arabic" w:eastAsiaTheme="minorHAnsi" w:hAnsi="Traditional Arabic" w:cs="Traditional Arabic"/>
        </w:rPr>
        <w:t>.</w:t>
      </w:r>
    </w:p>
    <w:p w14:paraId="3920DAE0" w14:textId="77777777" w:rsidR="00892155" w:rsidRPr="007C544A" w:rsidRDefault="0023187E" w:rsidP="00544FD1">
      <w:pPr>
        <w:pStyle w:val="a"/>
        <w:shd w:val="clear" w:color="auto" w:fill="FFFFFF" w:themeFill="background1"/>
        <w:spacing w:line="360" w:lineRule="auto"/>
        <w:ind w:firstLine="720"/>
        <w:jc w:val="left"/>
        <w:rPr>
          <w:rFonts w:ascii="Traditional Arabic" w:hAnsi="Traditional Arabic" w:cs="Traditional Arabic"/>
          <w:b/>
          <w:bCs/>
          <w:sz w:val="28"/>
          <w:szCs w:val="28"/>
          <w:rtl/>
        </w:rPr>
      </w:pPr>
      <w:r w:rsidRPr="007C544A">
        <w:rPr>
          <w:rFonts w:ascii="Traditional Arabic" w:eastAsia="Times New Roman" w:hAnsi="Traditional Arabic" w:cs="Traditional Arabic"/>
          <w:sz w:val="24"/>
          <w:szCs w:val="24"/>
          <w:rtl/>
          <w:lang w:bidi="ar-SA"/>
        </w:rPr>
        <w:t>تعتمد حماية المنافسة والحد من الممارسات الاحتكارية على تضافر جهود مختلف الأطراف، بما في ذلك أفراد المجتمع، ومنظمات المجتمع المدني، وقطاعا الأعمال العام والخاص، والأجهزة الرقابية، والنيابة العامة، والإعلام، إلى جانب دور الدولة في وضع الأنظمة والقوانين وتطبيق الوسائل اللازمة لتنظيم المنافسة والحد من الممارسات الاحتكارية الناتجة عن الدمج، ومن أبرز هذه الوسائل</w:t>
      </w:r>
      <w:r w:rsidRPr="007C544A">
        <w:rPr>
          <w:rFonts w:ascii="Traditional Arabic" w:eastAsia="Times New Roman" w:hAnsi="Traditional Arabic" w:cs="Traditional Arabic"/>
          <w:sz w:val="24"/>
          <w:szCs w:val="24"/>
          <w:lang w:bidi="ar-SA"/>
        </w:rPr>
        <w:t>:</w:t>
      </w:r>
    </w:p>
    <w:p w14:paraId="3C799965" w14:textId="77777777" w:rsidR="00712609" w:rsidRPr="007C544A" w:rsidRDefault="00F5627F" w:rsidP="002D00D3">
      <w:pPr>
        <w:pStyle w:val="a"/>
        <w:numPr>
          <w:ilvl w:val="0"/>
          <w:numId w:val="73"/>
        </w:numPr>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 xml:space="preserve">موافقة الجهة المختصة عن عمليات </w:t>
      </w:r>
      <w:r w:rsidR="0022698D" w:rsidRPr="007C544A">
        <w:rPr>
          <w:rFonts w:ascii="Traditional Arabic" w:hAnsi="Traditional Arabic" w:cs="Traditional Arabic"/>
          <w:b/>
          <w:bCs/>
          <w:sz w:val="28"/>
          <w:szCs w:val="28"/>
          <w:rtl/>
        </w:rPr>
        <w:t xml:space="preserve">الدمج </w:t>
      </w:r>
      <w:r w:rsidR="00C65860" w:rsidRPr="007C544A">
        <w:rPr>
          <w:rFonts w:ascii="Traditional Arabic" w:hAnsi="Traditional Arabic" w:cs="Traditional Arabic"/>
          <w:b/>
          <w:bCs/>
          <w:sz w:val="28"/>
          <w:szCs w:val="28"/>
          <w:rtl/>
        </w:rPr>
        <w:t>:</w:t>
      </w:r>
    </w:p>
    <w:p w14:paraId="1FFE7F40" w14:textId="77777777" w:rsidR="00F5627F" w:rsidRPr="007C544A" w:rsidRDefault="00707074"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eastAsiaTheme="minorHAnsi" w:hAnsi="Traditional Arabic" w:cs="Traditional Arabic"/>
          <w:rtl/>
        </w:rPr>
        <w:t>يتطلب الحد من الممارسات الاحتكارية تفعيل دور الأجهزة الرقابية في متابعة عمليات الاندماج، ووضع ضوابط قانونية وتنظيمية تضمن فحص عمليات التركز الاقتصادي والتأكد من عدم ترتب آثار تضر بالمنافسة أو تؤدي إلى تعزيز الهيمنة في الأسواق. وفي هذا الإطار، تختص الهيئة العامة للمنافسة في المملكة العربية السعودية بفحص عمليات التركز الاقتصادي، بما في ذلك عمليات الاندماج والاستحواذ، وتقييم آثارها المحتملة على المنافسة في الأسواق، بما يسهم في الحد من الممارسات الاحتكارية وحماية المنافسة العادلة (الهيئة العامة للمنافسة، 2025</w:t>
      </w:r>
      <w:proofErr w:type="gramStart"/>
      <w:r w:rsidRPr="007C544A">
        <w:rPr>
          <w:rFonts w:ascii="Traditional Arabic" w:eastAsiaTheme="minorHAnsi" w:hAnsi="Traditional Arabic" w:cs="Traditional Arabic"/>
          <w:rtl/>
        </w:rPr>
        <w:t>)</w:t>
      </w:r>
      <w:r w:rsidRPr="007C544A">
        <w:rPr>
          <w:rFonts w:ascii="Traditional Arabic" w:eastAsiaTheme="minorHAnsi" w:hAnsi="Traditional Arabic" w:cs="Traditional Arabic"/>
        </w:rPr>
        <w:t>.</w:t>
      </w:r>
      <w:r w:rsidR="00F5627F" w:rsidRPr="007C544A">
        <w:rPr>
          <w:rFonts w:ascii="Traditional Arabic" w:hAnsi="Traditional Arabic" w:cs="Traditional Arabic"/>
          <w:rtl/>
        </w:rPr>
        <w:t>ومن</w:t>
      </w:r>
      <w:proofErr w:type="gramEnd"/>
      <w:r w:rsidR="00F5627F" w:rsidRPr="007C544A">
        <w:rPr>
          <w:rFonts w:ascii="Traditional Arabic" w:hAnsi="Traditional Arabic" w:cs="Traditional Arabic"/>
          <w:rtl/>
        </w:rPr>
        <w:t xml:space="preserve"> خلال هذه الموافقة تتمكّن الدولة من إعداد </w:t>
      </w:r>
      <w:r w:rsidR="004C5D0F" w:rsidRPr="007C544A">
        <w:rPr>
          <w:rFonts w:ascii="Traditional Arabic" w:hAnsi="Traditional Arabic" w:cs="Traditional Arabic"/>
          <w:rtl/>
        </w:rPr>
        <w:t>إحصائي</w:t>
      </w:r>
      <w:r w:rsidR="00F5627F" w:rsidRPr="007C544A">
        <w:rPr>
          <w:rFonts w:ascii="Traditional Arabic" w:hAnsi="Traditional Arabic" w:cs="Traditional Arabic"/>
          <w:rtl/>
        </w:rPr>
        <w:t>ات بالشركات التجارية</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وتحديد نشاطاتها</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 xml:space="preserve">ومعرفة ما إذا كان هذا </w:t>
      </w:r>
      <w:proofErr w:type="gramStart"/>
      <w:r w:rsidR="0022698D" w:rsidRPr="007C544A">
        <w:rPr>
          <w:rFonts w:ascii="Traditional Arabic" w:hAnsi="Traditional Arabic" w:cs="Traditional Arabic"/>
          <w:rtl/>
        </w:rPr>
        <w:t xml:space="preserve">الدمج </w:t>
      </w:r>
      <w:r w:rsidR="00F5627F" w:rsidRPr="007C544A">
        <w:rPr>
          <w:rFonts w:ascii="Traditional Arabic" w:hAnsi="Traditional Arabic" w:cs="Traditional Arabic"/>
          <w:rtl/>
        </w:rPr>
        <w:t xml:space="preserve"> سوف</w:t>
      </w:r>
      <w:proofErr w:type="gramEnd"/>
      <w:r w:rsidR="00F5627F" w:rsidRPr="007C544A">
        <w:rPr>
          <w:rFonts w:ascii="Traditional Arabic" w:hAnsi="Traditional Arabic" w:cs="Traditional Arabic"/>
          <w:rtl/>
        </w:rPr>
        <w:t xml:space="preserve"> يؤدّي</w:t>
      </w:r>
      <w:r w:rsidR="000544F4" w:rsidRPr="007C544A">
        <w:rPr>
          <w:rFonts w:ascii="Traditional Arabic" w:hAnsi="Traditional Arabic" w:cs="Traditional Arabic"/>
          <w:rtl/>
        </w:rPr>
        <w:t xml:space="preserve"> إلى </w:t>
      </w:r>
      <w:r w:rsidR="00F5627F" w:rsidRPr="007C544A">
        <w:rPr>
          <w:rFonts w:ascii="Traditional Arabic" w:hAnsi="Traditional Arabic" w:cs="Traditional Arabic"/>
          <w:rtl/>
        </w:rPr>
        <w:t>ظهور مؤسسات احتكارية من عدمه.</w:t>
      </w:r>
    </w:p>
    <w:p w14:paraId="01647FA3" w14:textId="77777777" w:rsidR="00F5627F" w:rsidRPr="007C544A" w:rsidRDefault="004835AA"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hint="cs"/>
          <w:b/>
          <w:bCs/>
          <w:sz w:val="28"/>
          <w:szCs w:val="28"/>
          <w:rtl/>
        </w:rPr>
        <w:t>2-</w:t>
      </w:r>
      <w:r w:rsidR="00086CDD" w:rsidRPr="007C544A">
        <w:rPr>
          <w:rFonts w:ascii="Traditional Arabic" w:hAnsi="Traditional Arabic" w:cs="Traditional Arabic"/>
          <w:b/>
          <w:bCs/>
          <w:sz w:val="28"/>
          <w:szCs w:val="28"/>
          <w:rtl/>
        </w:rPr>
        <w:t xml:space="preserve"> </w:t>
      </w:r>
      <w:r w:rsidR="00F5627F" w:rsidRPr="007C544A">
        <w:rPr>
          <w:rFonts w:ascii="Traditional Arabic" w:hAnsi="Traditional Arabic" w:cs="Traditional Arabic"/>
          <w:b/>
          <w:bCs/>
          <w:sz w:val="28"/>
          <w:szCs w:val="28"/>
          <w:rtl/>
        </w:rPr>
        <w:t>سياسة التسعير أو الثمن العادل</w:t>
      </w:r>
    </w:p>
    <w:p w14:paraId="07814B56" w14:textId="77777777" w:rsidR="00712609" w:rsidRPr="007C544A" w:rsidRDefault="00712609" w:rsidP="00712609">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يمثل الدافع الاقتصادي أحد أهم دوافع اندماج الشركات، إذ تدفع التغيرات الاقتصادية والأزمات المالية والمنافسة الشركات إلى اللجوء للاندماج بهدف تعزيز الاستمرارية ومواجهة التحديات الاقتصادية والتنافسية</w:t>
      </w:r>
      <w:r w:rsidRPr="007C544A">
        <w:rPr>
          <w:rFonts w:ascii="Traditional Arabic" w:hAnsi="Traditional Arabic" w:cs="Traditional Arabic"/>
        </w:rPr>
        <w:t>.</w:t>
      </w:r>
      <w:r w:rsidRPr="007C544A">
        <w:rPr>
          <w:rFonts w:ascii="Traditional Arabic" w:hAnsi="Traditional Arabic" w:cs="Traditional Arabic"/>
          <w:rtl/>
        </w:rPr>
        <w:t xml:space="preserve"> </w:t>
      </w:r>
      <w:r w:rsidR="00C65860" w:rsidRPr="007C544A">
        <w:rPr>
          <w:rFonts w:ascii="Traditional Arabic" w:hAnsi="Traditional Arabic" w:cs="Traditional Arabic"/>
          <w:rtl/>
        </w:rPr>
        <w:t>(</w:t>
      </w:r>
      <w:r w:rsidR="00C65860" w:rsidRPr="007C544A">
        <w:rPr>
          <w:rFonts w:ascii="Traditional Arabic" w:hAnsi="Traditional Arabic" w:cs="Traditional Arabic"/>
        </w:rPr>
        <w:t>Bruner, 2021; Al-Qahtani, 2022; OECD, 2023</w:t>
      </w:r>
      <w:r w:rsidRPr="007C544A">
        <w:rPr>
          <w:rFonts w:ascii="Traditional Arabic" w:hAnsi="Traditional Arabic" w:cs="Traditional Arabic"/>
          <w:rtl/>
        </w:rPr>
        <w:t>).</w:t>
      </w:r>
    </w:p>
    <w:p w14:paraId="0633E1C9" w14:textId="77777777" w:rsidR="00707074" w:rsidRPr="007C544A" w:rsidRDefault="00707074" w:rsidP="00707074">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أدى التطور الاقتصادي والتجاري وحاجة الشركات إلى تجميع رؤوس الأموال وتحقيق الوفورات إلى تبني الاندماج كأداة للتركيز الاقتصادي، الأمر الذي يستلزم وجود دور تنظيمي ورقابي للدولة في حماية المنافسة والحد من الممارسات الاحتكارية، من خلال فحص عمليات الاندماج والتركز الاقتصادي وتقييم آثارها المحتملة على الأسواق، بما يحقق التوازن بين مصالح المنتجين والمستهلكين ويدعم استقرار الأسواق (شبكة المنافسة العربية، 2024)</w:t>
      </w:r>
      <w:r w:rsidRPr="007C544A">
        <w:rPr>
          <w:rFonts w:ascii="Traditional Arabic" w:eastAsiaTheme="minorHAnsi" w:hAnsi="Traditional Arabic" w:cs="Traditional Arabic"/>
        </w:rPr>
        <w:t>.</w:t>
      </w:r>
    </w:p>
    <w:p w14:paraId="0F699C33" w14:textId="77777777" w:rsidR="00F5627F" w:rsidRPr="007C544A" w:rsidRDefault="004835AA"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hint="cs"/>
          <w:b/>
          <w:bCs/>
          <w:sz w:val="28"/>
          <w:szCs w:val="28"/>
          <w:rtl/>
        </w:rPr>
        <w:t>3.</w:t>
      </w:r>
      <w:r w:rsidR="00086CDD" w:rsidRPr="007C544A">
        <w:rPr>
          <w:rFonts w:ascii="Traditional Arabic" w:hAnsi="Traditional Arabic" w:cs="Traditional Arabic"/>
          <w:b/>
          <w:bCs/>
          <w:sz w:val="28"/>
          <w:szCs w:val="28"/>
          <w:rtl/>
        </w:rPr>
        <w:t xml:space="preserve"> </w:t>
      </w:r>
      <w:r w:rsidR="00F5627F" w:rsidRPr="007C544A">
        <w:rPr>
          <w:rFonts w:ascii="Traditional Arabic" w:hAnsi="Traditional Arabic" w:cs="Traditional Arabic"/>
          <w:b/>
          <w:bCs/>
          <w:sz w:val="28"/>
          <w:szCs w:val="28"/>
          <w:rtl/>
        </w:rPr>
        <w:t>تحديث أنظمة مواجهة الممارسات الاحتكارية</w:t>
      </w:r>
      <w:r w:rsidR="00775B4E" w:rsidRPr="007C544A">
        <w:rPr>
          <w:rFonts w:ascii="Traditional Arabic" w:hAnsi="Traditional Arabic" w:cs="Traditional Arabic"/>
          <w:b/>
          <w:bCs/>
          <w:sz w:val="28"/>
          <w:szCs w:val="28"/>
          <w:rtl/>
        </w:rPr>
        <w:t xml:space="preserve">: </w:t>
      </w:r>
    </w:p>
    <w:p w14:paraId="619A06E3" w14:textId="77777777" w:rsidR="00F5627F" w:rsidRPr="007C544A" w:rsidRDefault="00F5627F"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قد يكون الدافع</w:t>
      </w:r>
      <w:r w:rsidR="000544F4" w:rsidRPr="007C544A">
        <w:rPr>
          <w:rFonts w:ascii="Traditional Arabic" w:hAnsi="Traditional Arabic" w:cs="Traditional Arabic"/>
          <w:rtl/>
        </w:rPr>
        <w:t xml:space="preserve"> إلى </w:t>
      </w:r>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 ضيق الأسواق وضرورة التوجه نحو التوسع</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والنمو أحد الدوافع الاقتصادية للاندماج</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إذ إنّ التوجّه نحو زيادة عدد فروع شركة تجارية نظراً لضيق الأسواق والعمل على انتشارها في إقليم الدولة وخارجها من خلال </w:t>
      </w:r>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 يُعد من أفضل وسائل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ف</w:t>
      </w:r>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 مع شركة أخرى يتيح امتلاك سوق أكبر لم تكن الشركة المندمجة قادرة على الدخول فيه إلا بتكلفة عالية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كما أنه يتيح لها أيضا فرصة الانتشار الجغرافي السريع دون تحمل نفقات بدء الدخول في هذه المناطق الجغرافية الجديدة</w:t>
      </w:r>
      <w:r w:rsidR="00D7278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 xml:space="preserve">الهيئة </w:t>
      </w:r>
      <w:r w:rsidRPr="007C544A">
        <w:rPr>
          <w:rFonts w:ascii="Traditional Arabic" w:hAnsi="Traditional Arabic" w:cs="Traditional Arabic"/>
          <w:rtl/>
        </w:rPr>
        <w:t>العامة للمنافسة</w:t>
      </w:r>
      <w:r w:rsidR="00D7278E" w:rsidRPr="007C544A">
        <w:rPr>
          <w:rFonts w:ascii="Traditional Arabic" w:hAnsi="Traditional Arabic" w:cs="Traditional Arabic"/>
          <w:rtl/>
        </w:rPr>
        <w:t xml:space="preserve">، </w:t>
      </w:r>
      <w:r w:rsidR="00C65860" w:rsidRPr="007C544A">
        <w:rPr>
          <w:rFonts w:ascii="Traditional Arabic" w:hAnsi="Traditional Arabic" w:cs="Traditional Arabic"/>
          <w:rtl/>
        </w:rPr>
        <w:t>2023).</w:t>
      </w:r>
    </w:p>
    <w:p w14:paraId="6D07170E" w14:textId="77777777" w:rsidR="00F5627F" w:rsidRPr="007C544A" w:rsidRDefault="008744EB"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lastRenderedPageBreak/>
        <w:t>فتقوم الدولة، وفقًا لهذه السياسة، بوضع الأنظمة اللازمة لمكافحة الممارسات الاحتكارية الناتجة عن الاستحواذ على حصة سوقية كبيرة، من خلال منع الممارسات التي تحد من المنافسة، ودعم قوى السوق الحر، وتفكيك التكتلات الاحتكارية، ومنع عمليات الدمج التي تؤدي إلى تقليص المنافسة، إلى جانب تحديث الأنظمة بما</w:t>
      </w:r>
      <w:r w:rsidRPr="007C544A">
        <w:rPr>
          <w:rStyle w:val="Strong"/>
          <w:rtl/>
        </w:rPr>
        <w:t xml:space="preserve"> </w:t>
      </w:r>
      <w:r w:rsidRPr="007C544A">
        <w:rPr>
          <w:rFonts w:ascii="Traditional Arabic" w:hAnsi="Traditional Arabic" w:cs="Traditional Arabic"/>
          <w:rtl/>
        </w:rPr>
        <w:t>يتلاءم مع التطورات التي تشهدها الأنشطة التجارية</w:t>
      </w:r>
      <w:r w:rsidRPr="007C544A">
        <w:rPr>
          <w:rFonts w:ascii="Traditional Arabic" w:hAnsi="Traditional Arabic" w:cs="Traditional Arabic"/>
        </w:rPr>
        <w:t>.</w:t>
      </w:r>
      <w:r w:rsidRPr="007C544A">
        <w:rPr>
          <w:rFonts w:ascii="Traditional Arabic" w:hAnsi="Traditional Arabic" w:cs="Traditional Arabic"/>
          <w:rtl/>
        </w:rPr>
        <w:t xml:space="preserve"> </w:t>
      </w:r>
      <w:r w:rsidR="00D7278E" w:rsidRPr="007C544A">
        <w:rPr>
          <w:rFonts w:ascii="Traditional Arabic" w:hAnsi="Traditional Arabic" w:cs="Traditional Arabic"/>
          <w:rtl/>
        </w:rPr>
        <w:t>(</w:t>
      </w:r>
      <w:r w:rsidR="00F5627F" w:rsidRPr="007C544A">
        <w:rPr>
          <w:rFonts w:ascii="Traditional Arabic" w:hAnsi="Traditional Arabic" w:cs="Traditional Arabic"/>
          <w:rtl/>
        </w:rPr>
        <w:t>غوار</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2017</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7.)</w:t>
      </w:r>
      <w:r w:rsidR="00C65860" w:rsidRPr="007C544A">
        <w:rPr>
          <w:rFonts w:ascii="Traditional Arabic" w:hAnsi="Traditional Arabic" w:cs="Traditional Arabic"/>
          <w:rtl/>
        </w:rPr>
        <w:t>.</w:t>
      </w:r>
    </w:p>
    <w:p w14:paraId="440C5B7D" w14:textId="77777777" w:rsidR="00A47657" w:rsidRPr="007C544A" w:rsidRDefault="004835AA" w:rsidP="004835AA">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hint="cs"/>
          <w:b/>
          <w:bCs/>
          <w:sz w:val="28"/>
          <w:szCs w:val="28"/>
          <w:rtl/>
        </w:rPr>
        <w:t>4-</w:t>
      </w:r>
      <w:r w:rsidR="00086CDD" w:rsidRPr="007C544A">
        <w:rPr>
          <w:rFonts w:ascii="Traditional Arabic" w:hAnsi="Traditional Arabic" w:cs="Traditional Arabic"/>
          <w:b/>
          <w:bCs/>
          <w:sz w:val="28"/>
          <w:szCs w:val="28"/>
          <w:rtl/>
        </w:rPr>
        <w:t xml:space="preserve"> </w:t>
      </w:r>
      <w:r w:rsidR="00F5627F" w:rsidRPr="007C544A">
        <w:rPr>
          <w:rFonts w:ascii="Traditional Arabic" w:hAnsi="Traditional Arabic" w:cs="Traditional Arabic"/>
          <w:b/>
          <w:bCs/>
          <w:sz w:val="28"/>
          <w:szCs w:val="28"/>
          <w:rtl/>
        </w:rPr>
        <w:t>تفعيل دور الأجهزة الرقابية</w:t>
      </w:r>
      <w:r w:rsidR="00775B4E" w:rsidRPr="007C544A">
        <w:rPr>
          <w:rFonts w:ascii="Traditional Arabic" w:hAnsi="Traditional Arabic" w:cs="Traditional Arabic"/>
          <w:b/>
          <w:bCs/>
          <w:sz w:val="28"/>
          <w:szCs w:val="28"/>
          <w:rtl/>
        </w:rPr>
        <w:t xml:space="preserve">: </w:t>
      </w:r>
    </w:p>
    <w:p w14:paraId="291E975D" w14:textId="77777777" w:rsidR="0034156D" w:rsidRPr="007C544A" w:rsidRDefault="0034156D" w:rsidP="00A47657">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تحرص الدولة على تفعيل دور الأجهزة الرقابية المختصة لضبط عمليات الدمج والحد من آثارها الاحتكارية، خاصة تلك التي قد تؤثر سلبًا في المنافسة في السوق</w:t>
      </w:r>
      <w:r w:rsidRPr="007C544A">
        <w:rPr>
          <w:rFonts w:ascii="Traditional Arabic" w:hAnsi="Traditional Arabic" w:cs="Traditional Arabic"/>
        </w:rPr>
        <w:t xml:space="preserve">. </w:t>
      </w:r>
      <w:r w:rsidRPr="007C544A">
        <w:rPr>
          <w:rFonts w:ascii="Traditional Arabic" w:hAnsi="Traditional Arabic" w:cs="Traditional Arabic"/>
          <w:rtl/>
        </w:rPr>
        <w:t>وفي المملكة العربية السعودية، تضطلع الهيئة العامة للمنافسة والجهات المعنية بحماية المستهلك بأدوار رقابية مهمة في هذا المجال، إذ تتمتع الجهات المختصة بالصلاحيات القانونية والفنية اللازمة لرصد الممارسات الاحتكارية والحد منها، ولا سيما تلك التي قد تنتج عن دمج الشركات، مع دعمها بالموارد البشرية والمالية اللازمة، وتطوير اللوائح والأنظمة المنظمة لعملها</w:t>
      </w:r>
      <w:r w:rsidRPr="007C544A">
        <w:rPr>
          <w:rFonts w:ascii="Traditional Arabic" w:hAnsi="Traditional Arabic" w:cs="Traditional Arabic"/>
        </w:rPr>
        <w:t>.</w:t>
      </w:r>
    </w:p>
    <w:p w14:paraId="15A1932B" w14:textId="77777777" w:rsidR="00C65860" w:rsidRPr="007C544A" w:rsidRDefault="0034156D" w:rsidP="0034156D">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 xml:space="preserve"> </w:t>
      </w:r>
      <w:r w:rsidR="00C65860" w:rsidRPr="007C544A">
        <w:rPr>
          <w:rFonts w:ascii="Traditional Arabic" w:hAnsi="Traditional Arabic" w:cs="Traditional Arabic"/>
          <w:rtl/>
        </w:rPr>
        <w:t xml:space="preserve">(الهيئة العامة للمنافسة، 2023؛ وزارة التجارة، 2022؛ جهاز حماية المستهلك، 2023؛ </w:t>
      </w:r>
      <w:r w:rsidR="00C65860" w:rsidRPr="007C544A">
        <w:rPr>
          <w:rFonts w:ascii="Traditional Arabic" w:hAnsi="Traditional Arabic" w:cs="Traditional Arabic"/>
        </w:rPr>
        <w:t>OECD, 2023</w:t>
      </w:r>
      <w:r w:rsidR="00C65860" w:rsidRPr="007C544A">
        <w:rPr>
          <w:rFonts w:ascii="Traditional Arabic" w:hAnsi="Traditional Arabic" w:cs="Traditional Arabic"/>
          <w:rtl/>
        </w:rPr>
        <w:t>).</w:t>
      </w:r>
    </w:p>
    <w:p w14:paraId="72979DED" w14:textId="77777777" w:rsidR="00F5627F" w:rsidRPr="007C544A" w:rsidRDefault="004835AA"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hint="cs"/>
          <w:b/>
          <w:bCs/>
          <w:sz w:val="28"/>
          <w:szCs w:val="28"/>
          <w:rtl/>
        </w:rPr>
        <w:t>5-</w:t>
      </w:r>
      <w:r w:rsidR="00086CDD" w:rsidRPr="007C544A">
        <w:rPr>
          <w:rFonts w:ascii="Traditional Arabic" w:hAnsi="Traditional Arabic" w:cs="Traditional Arabic"/>
          <w:b/>
          <w:bCs/>
          <w:sz w:val="28"/>
          <w:szCs w:val="28"/>
          <w:rtl/>
        </w:rPr>
        <w:t xml:space="preserve"> </w:t>
      </w:r>
      <w:r w:rsidR="00F5627F" w:rsidRPr="007C544A">
        <w:rPr>
          <w:rFonts w:ascii="Traditional Arabic" w:hAnsi="Traditional Arabic" w:cs="Traditional Arabic"/>
          <w:b/>
          <w:bCs/>
          <w:sz w:val="28"/>
          <w:szCs w:val="28"/>
          <w:rtl/>
        </w:rPr>
        <w:t>دعم الشركات الصناعية والإنتاجية</w:t>
      </w:r>
      <w:r w:rsidR="00775B4E" w:rsidRPr="007C544A">
        <w:rPr>
          <w:rFonts w:ascii="Traditional Arabic" w:hAnsi="Traditional Arabic" w:cs="Traditional Arabic"/>
          <w:b/>
          <w:bCs/>
          <w:sz w:val="28"/>
          <w:szCs w:val="28"/>
          <w:rtl/>
        </w:rPr>
        <w:t xml:space="preserve">: </w:t>
      </w:r>
    </w:p>
    <w:p w14:paraId="3D928DFA" w14:textId="77777777" w:rsidR="00F5627F" w:rsidRPr="007C544A" w:rsidRDefault="00F3561F"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تسعى الدولة إلى دعم الشركات الصناعية والإنتاجية وتعزيز قدرتها على زيادة الإنتاج ورفع كفاءتها التشغيلية، من خلال توفير الحوافز والبرامج التمويلية التي تساعدها على التوسع وتطوير قدراتها الإنتاجية، إلى جانب دعم التحول الرقمي والأتمتة وتحسين كفاءة استخدام الموارد، بما يسهم في تعزيز تنافسية القطاع الصناعي ودعم المحتوى المحلي. وفي هذا الإطار، يقدم صندوق التنمية الصناعية السعودي مجموعة من البرامج والمنتجات التمويلية والحوافز الموجهة إلى المشاريع الصناعية القائمة والجديدة، بما يشمل تمويل التوسع، ورأس المال العامل، وتحسين الكفاءة التشغيلية، والاستحواذ، والتحول الرقمي، بما يدعم نمو القطاع الصناعي واستدامة نشاطه في المملكة (صندوق التنمية الصناعية السعودي، 2024)</w:t>
      </w:r>
      <w:r w:rsidRPr="007C544A">
        <w:rPr>
          <w:rFonts w:ascii="Traditional Arabic" w:eastAsiaTheme="minorHAnsi" w:hAnsi="Traditional Arabic" w:cs="Traditional Arabic"/>
        </w:rPr>
        <w:t>.</w:t>
      </w:r>
    </w:p>
    <w:p w14:paraId="3A5D737B" w14:textId="77777777" w:rsidR="00F5627F" w:rsidRPr="007C544A" w:rsidRDefault="004835AA"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hint="cs"/>
          <w:b/>
          <w:bCs/>
          <w:sz w:val="28"/>
          <w:szCs w:val="28"/>
          <w:rtl/>
        </w:rPr>
        <w:t>6-</w:t>
      </w:r>
      <w:r w:rsidR="00086CDD" w:rsidRPr="007C544A">
        <w:rPr>
          <w:rFonts w:ascii="Traditional Arabic" w:hAnsi="Traditional Arabic" w:cs="Traditional Arabic"/>
          <w:b/>
          <w:bCs/>
          <w:sz w:val="28"/>
          <w:szCs w:val="28"/>
          <w:rtl/>
        </w:rPr>
        <w:t xml:space="preserve"> </w:t>
      </w:r>
      <w:r w:rsidR="00F5627F" w:rsidRPr="007C544A">
        <w:rPr>
          <w:rFonts w:ascii="Traditional Arabic" w:hAnsi="Traditional Arabic" w:cs="Traditional Arabic"/>
          <w:b/>
          <w:bCs/>
          <w:sz w:val="28"/>
          <w:szCs w:val="28"/>
          <w:rtl/>
        </w:rPr>
        <w:t>إحلال الاحتكار الحكومي محل الاحتكار الخاص</w:t>
      </w:r>
      <w:r w:rsidR="00C65860" w:rsidRPr="007C544A">
        <w:rPr>
          <w:rFonts w:ascii="Traditional Arabic" w:hAnsi="Traditional Arabic" w:cs="Traditional Arabic"/>
          <w:b/>
          <w:bCs/>
          <w:sz w:val="28"/>
          <w:szCs w:val="28"/>
          <w:rtl/>
        </w:rPr>
        <w:t>:</w:t>
      </w:r>
    </w:p>
    <w:p w14:paraId="2E241059" w14:textId="77777777" w:rsidR="00F3561F" w:rsidRPr="007C544A" w:rsidRDefault="00F3561F" w:rsidP="00F3561F">
      <w:pPr>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قد يكون الاندماج بين الشركات وسيلة لتحقيق بعض الأهداف الاقتصادية والتنموية، من خلال تعزيز قدرة الشركات على مواجهة تقلبات الأسواق، ورفع كفاءة الإنتاج والتشغيل، ودعم استقرار بعض القطاعات الاقتصادية. كما قد تتدخل الدولة في تنظيم عمليات الاندماج والتركز الاقتصادي، بما يحقق التوازن بين دعم كفاءة الشركات وحماية المنافسة والحد من الممارسات الاحتكارية. ويظهر ذلك بصورة خاصة في القطاع المصرفي، حيث شهدت المملكة العربية السعودية عمليات اندماج مصرفية هدفت إلى تعزيز قوة المؤسسات المالية ورفع كفاءتها ودعم قدرتها على المنافسة والاستقرار المالي (البنك المركزي السعودي، 2022)</w:t>
      </w:r>
      <w:r w:rsidRPr="007C544A">
        <w:rPr>
          <w:rFonts w:ascii="Traditional Arabic" w:hAnsi="Traditional Arabic" w:cs="Traditional Arabic"/>
          <w:sz w:val="24"/>
          <w:szCs w:val="24"/>
        </w:rPr>
        <w:t>.</w:t>
      </w:r>
    </w:p>
    <w:p w14:paraId="3893F7EE" w14:textId="77777777" w:rsidR="00913E04" w:rsidRPr="007C544A" w:rsidRDefault="00913E04" w:rsidP="00F3561F">
      <w:pPr>
        <w:bidi/>
        <w:spacing w:after="0" w:line="360" w:lineRule="auto"/>
        <w:rPr>
          <w:rFonts w:ascii="Traditional Arabic" w:hAnsi="Traditional Arabic" w:cs="Traditional Arabic"/>
          <w:b/>
          <w:bCs/>
          <w:sz w:val="28"/>
          <w:szCs w:val="28"/>
          <w:rtl/>
        </w:rPr>
      </w:pPr>
    </w:p>
    <w:p w14:paraId="1F9B37E2" w14:textId="77777777" w:rsidR="00913E04" w:rsidRPr="007C544A" w:rsidRDefault="00913E04" w:rsidP="00913E04">
      <w:pPr>
        <w:bidi/>
        <w:spacing w:after="0" w:line="360" w:lineRule="auto"/>
        <w:rPr>
          <w:rFonts w:ascii="Traditional Arabic" w:hAnsi="Traditional Arabic" w:cs="Traditional Arabic"/>
          <w:b/>
          <w:bCs/>
          <w:sz w:val="28"/>
          <w:szCs w:val="28"/>
          <w:rtl/>
        </w:rPr>
      </w:pPr>
    </w:p>
    <w:p w14:paraId="20BBAB73" w14:textId="77777777" w:rsidR="00913E04" w:rsidRPr="007C544A" w:rsidRDefault="00913E04" w:rsidP="00913E04">
      <w:pPr>
        <w:bidi/>
        <w:spacing w:after="0" w:line="360" w:lineRule="auto"/>
        <w:rPr>
          <w:rFonts w:ascii="Traditional Arabic" w:hAnsi="Traditional Arabic" w:cs="Traditional Arabic"/>
          <w:b/>
          <w:bCs/>
          <w:sz w:val="28"/>
          <w:szCs w:val="28"/>
          <w:rtl/>
        </w:rPr>
      </w:pPr>
    </w:p>
    <w:p w14:paraId="5AAD2627" w14:textId="77777777" w:rsidR="00F5627F" w:rsidRPr="007C544A" w:rsidRDefault="00AD6BD4" w:rsidP="00913E04">
      <w:pPr>
        <w:bidi/>
        <w:spacing w:after="0" w:line="360" w:lineRule="auto"/>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lastRenderedPageBreak/>
        <w:t>خلاصة الفصل الثاني</w:t>
      </w:r>
      <w:r w:rsidR="00775B4E" w:rsidRPr="007C544A">
        <w:rPr>
          <w:rFonts w:ascii="Traditional Arabic" w:hAnsi="Traditional Arabic" w:cs="Traditional Arabic"/>
          <w:b/>
          <w:bCs/>
          <w:sz w:val="28"/>
          <w:szCs w:val="28"/>
          <w:rtl/>
        </w:rPr>
        <w:t xml:space="preserve">: </w:t>
      </w:r>
    </w:p>
    <w:p w14:paraId="3F9D9C08" w14:textId="77777777" w:rsidR="00F5627F" w:rsidRPr="007C544A" w:rsidRDefault="00F5627F"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تناول هذا الفصل الإطار المفاهيمي والقانوني المرتبط بعملية اندماج الشركات</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مع التركيز على دور </w:t>
      </w:r>
      <w:proofErr w:type="gramStart"/>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 </w:t>
      </w:r>
      <w:r w:rsidR="00C65860" w:rsidRPr="007C544A">
        <w:rPr>
          <w:rFonts w:ascii="Traditional Arabic" w:hAnsi="Traditional Arabic" w:cs="Traditional Arabic"/>
          <w:rtl/>
        </w:rPr>
        <w:t>كاستراتيجية</w:t>
      </w:r>
      <w:proofErr w:type="gramEnd"/>
      <w:r w:rsidRPr="007C544A">
        <w:rPr>
          <w:rFonts w:ascii="Traditional Arabic" w:hAnsi="Traditional Arabic" w:cs="Traditional Arabic"/>
          <w:rtl/>
        </w:rPr>
        <w:t xml:space="preserve"> لدخول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لمعروفة أيضًا بالسوق الموازية) في المملكة العربية السعودية</w:t>
      </w:r>
      <w:r w:rsidRPr="007C544A">
        <w:rPr>
          <w:rFonts w:ascii="Traditional Arabic" w:hAnsi="Traditional Arabic" w:cs="Traditional Arabic"/>
        </w:rPr>
        <w:t>.</w:t>
      </w:r>
    </w:p>
    <w:p w14:paraId="1C77AE08" w14:textId="77777777" w:rsidR="00F5627F" w:rsidRPr="007C544A" w:rsidRDefault="00F5627F"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بدأ الفصل بتوضيح المفهوم العام للاندماج باعتباره وسيلة قانونية وإدارية تهدف</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توحيد شركتين أو أكثر لتكوين كيان اقتصادي جديد أو انضمام إحدى الشركات</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 xml:space="preserve">الأخرى. وتم استعراض أنواع </w:t>
      </w:r>
      <w:proofErr w:type="gramStart"/>
      <w:r w:rsidR="0022698D" w:rsidRPr="007C544A">
        <w:rPr>
          <w:rFonts w:ascii="Traditional Arabic" w:hAnsi="Traditional Arabic" w:cs="Traditional Arabic"/>
          <w:rtl/>
        </w:rPr>
        <w:t xml:space="preserve">الدمج </w:t>
      </w:r>
      <w:r w:rsidR="00D7278E" w:rsidRPr="007C544A">
        <w:rPr>
          <w:rFonts w:ascii="Traditional Arabic" w:hAnsi="Traditional Arabic" w:cs="Traditional Arabic"/>
          <w:rtl/>
        </w:rPr>
        <w:t>،</w:t>
      </w:r>
      <w:proofErr w:type="gramEnd"/>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لا سيما </w:t>
      </w:r>
      <w:proofErr w:type="gramStart"/>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 بطريق</w:t>
      </w:r>
      <w:proofErr w:type="gramEnd"/>
      <w:r w:rsidRPr="007C544A">
        <w:rPr>
          <w:rFonts w:ascii="Traditional Arabic" w:hAnsi="Traditional Arabic" w:cs="Traditional Arabic"/>
          <w:rtl/>
        </w:rPr>
        <w:t xml:space="preserve"> الضم والمزج</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مع شرح الإجراءات والآثار القانونية والإدارية لكل نوع</w:t>
      </w:r>
      <w:r w:rsidRPr="007C544A">
        <w:rPr>
          <w:rFonts w:ascii="Traditional Arabic" w:hAnsi="Traditional Arabic" w:cs="Traditional Arabic"/>
        </w:rPr>
        <w:t>.</w:t>
      </w:r>
    </w:p>
    <w:p w14:paraId="365C3B8E" w14:textId="77777777" w:rsidR="00F5627F" w:rsidRPr="007C544A" w:rsidRDefault="00F5627F"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ثم تم التطرق</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سوق النمو– السوق الموازية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باعتبارها منصة بديلة في السوق المالية السعودية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صُمّمت لتوفير فرص ال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للشركات الصغيرة والمتوسطة التي تسعى</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التوسع دون الخضوع لنفس متطلبات السوق الرئيسية. وتم عرض مؤشرات تطور أداء سوق نمو خلال الفترة من 2017</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2023</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من حيث عدد الشركات المدرجة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مؤشر السوق</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والقيمة السوقية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مما أبرز نموًا ملحوظًا في عدد الشركات وانتقال بعض منها</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السوق الرئيسية</w:t>
      </w:r>
      <w:r w:rsidR="00D7278E" w:rsidRPr="007C544A">
        <w:rPr>
          <w:rFonts w:ascii="Traditional Arabic" w:hAnsi="Traditional Arabic" w:cs="Traditional Arabic"/>
          <w:rtl/>
        </w:rPr>
        <w:t xml:space="preserve"> (</w:t>
      </w:r>
      <w:proofErr w:type="spellStart"/>
      <w:r w:rsidRPr="007C544A">
        <w:rPr>
          <w:rFonts w:ascii="Traditional Arabic" w:hAnsi="Traditional Arabic" w:cs="Traditional Arabic"/>
          <w:rtl/>
        </w:rPr>
        <w:t>تاسي</w:t>
      </w:r>
      <w:proofErr w:type="spellEnd"/>
      <w:r w:rsidRPr="007C544A">
        <w:rPr>
          <w:rFonts w:ascii="Traditional Arabic" w:hAnsi="Traditional Arabic" w:cs="Traditional Arabic"/>
          <w:rtl/>
        </w:rPr>
        <w:t>)</w:t>
      </w:r>
      <w:r w:rsidRPr="007C544A">
        <w:rPr>
          <w:rFonts w:ascii="Traditional Arabic" w:hAnsi="Traditional Arabic" w:cs="Traditional Arabic"/>
        </w:rPr>
        <w:t>.</w:t>
      </w:r>
    </w:p>
    <w:p w14:paraId="0B65777A" w14:textId="77777777" w:rsidR="00F5627F" w:rsidRPr="007C544A" w:rsidRDefault="00F5627F"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كما ناقش الفصل دوافع اندماج الشركات في سياق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والتي شملت دوافع اقتصادية تتعلق بالبقاء في السوق ومواجهة الأزمات المالية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إضافة</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دوافع تتعلق بالتوسع الجغرافي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وتجاوز قيود ضيق الأسواق من خلال الوصول</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 xml:space="preserve">أسواق جديدة عبر </w:t>
      </w:r>
      <w:proofErr w:type="gramStart"/>
      <w:r w:rsidR="0022698D" w:rsidRPr="007C544A">
        <w:rPr>
          <w:rFonts w:ascii="Traditional Arabic" w:hAnsi="Traditional Arabic" w:cs="Traditional Arabic"/>
          <w:rtl/>
        </w:rPr>
        <w:t xml:space="preserve">الدمج </w:t>
      </w:r>
      <w:r w:rsidRPr="007C544A">
        <w:rPr>
          <w:rFonts w:ascii="Traditional Arabic" w:hAnsi="Traditional Arabic" w:cs="Traditional Arabic"/>
        </w:rPr>
        <w:t>.</w:t>
      </w:r>
      <w:proofErr w:type="gramEnd"/>
    </w:p>
    <w:p w14:paraId="4EA54256" w14:textId="77777777" w:rsidR="00F5627F" w:rsidRPr="007C544A" w:rsidRDefault="00F5627F"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وأخيرًا</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تم عرض الدور الرقابي والتنظيمي للدولة في ضبط عمليات </w:t>
      </w:r>
      <w:proofErr w:type="gramStart"/>
      <w:r w:rsidR="0022698D" w:rsidRPr="007C544A">
        <w:rPr>
          <w:rFonts w:ascii="Traditional Arabic" w:hAnsi="Traditional Arabic" w:cs="Traditional Arabic"/>
          <w:rtl/>
        </w:rPr>
        <w:t xml:space="preserve">الدمج </w:t>
      </w:r>
      <w:r w:rsidR="00D7278E" w:rsidRPr="007C544A">
        <w:rPr>
          <w:rFonts w:ascii="Traditional Arabic" w:hAnsi="Traditional Arabic" w:cs="Traditional Arabic"/>
          <w:rtl/>
        </w:rPr>
        <w:t>،</w:t>
      </w:r>
      <w:proofErr w:type="gramEnd"/>
      <w:r w:rsidR="00D7278E" w:rsidRPr="007C544A">
        <w:rPr>
          <w:rFonts w:ascii="Traditional Arabic" w:hAnsi="Traditional Arabic" w:cs="Traditional Arabic"/>
          <w:rtl/>
        </w:rPr>
        <w:t xml:space="preserve"> </w:t>
      </w:r>
      <w:r w:rsidRPr="007C544A">
        <w:rPr>
          <w:rFonts w:ascii="Traditional Arabic" w:hAnsi="Traditional Arabic" w:cs="Traditional Arabic"/>
          <w:rtl/>
        </w:rPr>
        <w:t>من خلال تفعيل دور أجهزة مثل الهيئة العامة للمنافسة وجمعيات حماية المستهلك</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لمواجهة أي ممارسات احتكارية قد تنتج عن </w:t>
      </w:r>
      <w:proofErr w:type="gramStart"/>
      <w:r w:rsidR="0022698D" w:rsidRPr="007C544A">
        <w:rPr>
          <w:rFonts w:ascii="Traditional Arabic" w:hAnsi="Traditional Arabic" w:cs="Traditional Arabic"/>
          <w:rtl/>
        </w:rPr>
        <w:t xml:space="preserve">الدمج </w:t>
      </w:r>
      <w:r w:rsidR="00D7278E" w:rsidRPr="007C544A">
        <w:rPr>
          <w:rFonts w:ascii="Traditional Arabic" w:hAnsi="Traditional Arabic" w:cs="Traditional Arabic"/>
          <w:rtl/>
        </w:rPr>
        <w:t>،</w:t>
      </w:r>
      <w:proofErr w:type="gramEnd"/>
      <w:r w:rsidR="00D7278E" w:rsidRPr="007C544A">
        <w:rPr>
          <w:rFonts w:ascii="Traditional Arabic" w:hAnsi="Traditional Arabic" w:cs="Traditional Arabic"/>
          <w:rtl/>
        </w:rPr>
        <w:t xml:space="preserve"> </w:t>
      </w:r>
      <w:r w:rsidRPr="007C544A">
        <w:rPr>
          <w:rFonts w:ascii="Traditional Arabic" w:hAnsi="Traditional Arabic" w:cs="Traditional Arabic"/>
          <w:rtl/>
        </w:rPr>
        <w:t>وتطوير الأطر القانونية التي تنظم هذه العمليات في السوق السعودية والمصرية على حد سواء</w:t>
      </w:r>
      <w:r w:rsidRPr="007C544A">
        <w:rPr>
          <w:rFonts w:ascii="Traditional Arabic" w:hAnsi="Traditional Arabic" w:cs="Traditional Arabic"/>
        </w:rPr>
        <w:t>.</w:t>
      </w:r>
    </w:p>
    <w:p w14:paraId="34EEADDE" w14:textId="77777777" w:rsidR="00F5627F" w:rsidRPr="007C544A" w:rsidRDefault="00F5627F" w:rsidP="00706522">
      <w:pPr>
        <w:pStyle w:val="a"/>
        <w:shd w:val="clear" w:color="auto" w:fill="FFFFFF" w:themeFill="background1"/>
        <w:spacing w:line="360" w:lineRule="auto"/>
        <w:ind w:firstLine="720"/>
        <w:jc w:val="both"/>
        <w:rPr>
          <w:rFonts w:ascii="Traditional Arabic" w:hAnsi="Traditional Arabic" w:cs="Traditional Arabic"/>
          <w:sz w:val="24"/>
          <w:szCs w:val="24"/>
          <w:rtl/>
        </w:rPr>
      </w:pPr>
    </w:p>
    <w:p w14:paraId="4390E235" w14:textId="77777777" w:rsidR="00CE726E" w:rsidRPr="007C544A" w:rsidRDefault="00CE726E" w:rsidP="00706522">
      <w:pPr>
        <w:pStyle w:val="a"/>
        <w:shd w:val="clear" w:color="auto" w:fill="FFFFFF" w:themeFill="background1"/>
        <w:spacing w:line="360" w:lineRule="auto"/>
        <w:ind w:firstLine="720"/>
        <w:jc w:val="both"/>
        <w:rPr>
          <w:rFonts w:cs="Simplified Arabic"/>
          <w:sz w:val="28"/>
          <w:szCs w:val="28"/>
          <w:rtl/>
        </w:rPr>
        <w:sectPr w:rsidR="00CE726E" w:rsidRPr="007C544A" w:rsidSect="00567003">
          <w:headerReference w:type="default" r:id="rId18"/>
          <w:headerReference w:type="first" r:id="rId19"/>
          <w:pgSz w:w="11906" w:h="16838" w:code="9"/>
          <w:pgMar w:top="1440" w:right="1800" w:bottom="1440" w:left="1800" w:header="720" w:footer="720" w:gutter="0"/>
          <w:pgNumType w:fmt="numberInDash" w:chapStyle="1"/>
          <w:cols w:space="720"/>
          <w:titlePg/>
          <w:docGrid w:linePitch="299"/>
        </w:sectPr>
      </w:pPr>
    </w:p>
    <w:p w14:paraId="2842ECD0" w14:textId="77777777" w:rsidR="0001424C" w:rsidRPr="007C544A" w:rsidRDefault="0001424C" w:rsidP="00706522">
      <w:pPr>
        <w:pStyle w:val="a"/>
        <w:shd w:val="clear" w:color="auto" w:fill="FFFFFF" w:themeFill="background1"/>
        <w:spacing w:line="360" w:lineRule="auto"/>
        <w:rPr>
          <w:rFonts w:ascii="Traditional Arabic" w:hAnsi="Traditional Arabic" w:cs="Traditional Arabic"/>
          <w:b/>
          <w:bCs/>
          <w:sz w:val="38"/>
          <w:szCs w:val="38"/>
          <w:rtl/>
        </w:rPr>
      </w:pPr>
      <w:r w:rsidRPr="007C544A">
        <w:rPr>
          <w:rFonts w:ascii="Traditional Arabic" w:hAnsi="Traditional Arabic" w:cs="Traditional Arabic"/>
          <w:b/>
          <w:bCs/>
          <w:sz w:val="38"/>
          <w:szCs w:val="38"/>
          <w:rtl/>
        </w:rPr>
        <w:lastRenderedPageBreak/>
        <w:t>الفصل الثالث</w:t>
      </w:r>
    </w:p>
    <w:p w14:paraId="2A83AE12" w14:textId="77777777" w:rsidR="0001424C" w:rsidRPr="007C544A" w:rsidRDefault="0001424C" w:rsidP="00706522">
      <w:pPr>
        <w:pStyle w:val="a"/>
        <w:shd w:val="clear" w:color="auto" w:fill="FFFFFF" w:themeFill="background1"/>
        <w:spacing w:line="360" w:lineRule="auto"/>
        <w:rPr>
          <w:rFonts w:ascii="Traditional Arabic" w:hAnsi="Traditional Arabic" w:cs="Traditional Arabic"/>
          <w:b/>
          <w:bCs/>
          <w:sz w:val="38"/>
          <w:szCs w:val="38"/>
          <w:rtl/>
        </w:rPr>
      </w:pPr>
      <w:r w:rsidRPr="007C544A">
        <w:rPr>
          <w:rFonts w:ascii="Traditional Arabic" w:hAnsi="Traditional Arabic" w:cs="Traditional Arabic"/>
          <w:b/>
          <w:bCs/>
          <w:sz w:val="38"/>
          <w:szCs w:val="38"/>
          <w:rtl/>
        </w:rPr>
        <w:t>منهجية الدراسة</w:t>
      </w:r>
    </w:p>
    <w:tbl>
      <w:tblPr>
        <w:tblStyle w:val="TableGrid"/>
        <w:bidiVisual/>
        <w:tblW w:w="8555" w:type="dxa"/>
        <w:tblInd w:w="-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555"/>
      </w:tblGrid>
      <w:tr w:rsidR="00796B61" w:rsidRPr="007C544A" w14:paraId="28F2B9F5" w14:textId="77777777" w:rsidTr="005032C6">
        <w:tc>
          <w:tcPr>
            <w:tcW w:w="8555" w:type="dxa"/>
          </w:tcPr>
          <w:p w14:paraId="18B9BF75" w14:textId="77777777" w:rsidR="00796B61" w:rsidRPr="007C544A" w:rsidRDefault="00796B61" w:rsidP="00706522">
            <w:pPr>
              <w:shd w:val="clear" w:color="auto" w:fill="FFFFFF" w:themeFill="background1"/>
              <w:bidi/>
              <w:spacing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تمهيد</w:t>
            </w:r>
            <w:r w:rsidR="00C9424A" w:rsidRPr="007C544A">
              <w:rPr>
                <w:rFonts w:ascii="Traditional Arabic" w:hAnsi="Traditional Arabic" w:cs="Traditional Arabic"/>
                <w:b/>
                <w:bCs/>
                <w:sz w:val="32"/>
                <w:szCs w:val="32"/>
                <w:rtl/>
                <w:lang w:bidi="ar-EG"/>
              </w:rPr>
              <w:t>.</w:t>
            </w:r>
          </w:p>
        </w:tc>
      </w:tr>
      <w:tr w:rsidR="00796B61" w:rsidRPr="007C544A" w14:paraId="32FC9797" w14:textId="77777777" w:rsidTr="005032C6">
        <w:tc>
          <w:tcPr>
            <w:tcW w:w="8555" w:type="dxa"/>
          </w:tcPr>
          <w:p w14:paraId="02D4A64D" w14:textId="77777777" w:rsidR="00796B61" w:rsidRPr="007C544A" w:rsidRDefault="00086CDD" w:rsidP="00706522">
            <w:pPr>
              <w:shd w:val="clear" w:color="auto" w:fill="FFFFFF" w:themeFill="background1"/>
              <w:bidi/>
              <w:spacing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أولاً</w:t>
            </w:r>
            <w:r w:rsidR="00796B61" w:rsidRPr="007C544A">
              <w:rPr>
                <w:rFonts w:ascii="Traditional Arabic" w:hAnsi="Traditional Arabic" w:cs="Traditional Arabic"/>
                <w:b/>
                <w:bCs/>
                <w:sz w:val="32"/>
                <w:szCs w:val="32"/>
                <w:rtl/>
                <w:lang w:bidi="ar-EG"/>
              </w:rPr>
              <w:t>- منهج الدراسة</w:t>
            </w:r>
            <w:r w:rsidR="00C9424A" w:rsidRPr="007C544A">
              <w:rPr>
                <w:rFonts w:ascii="Traditional Arabic" w:hAnsi="Traditional Arabic" w:cs="Traditional Arabic"/>
                <w:b/>
                <w:bCs/>
                <w:sz w:val="32"/>
                <w:szCs w:val="32"/>
                <w:rtl/>
                <w:lang w:bidi="ar-EG"/>
              </w:rPr>
              <w:t>.</w:t>
            </w:r>
            <w:r w:rsidR="00775B4E" w:rsidRPr="007C544A">
              <w:rPr>
                <w:rFonts w:ascii="Traditional Arabic" w:hAnsi="Traditional Arabic" w:cs="Traditional Arabic"/>
                <w:b/>
                <w:bCs/>
                <w:sz w:val="32"/>
                <w:szCs w:val="32"/>
                <w:rtl/>
                <w:lang w:bidi="ar-EG"/>
              </w:rPr>
              <w:t xml:space="preserve"> </w:t>
            </w:r>
          </w:p>
        </w:tc>
      </w:tr>
      <w:tr w:rsidR="00796B61" w:rsidRPr="007C544A" w14:paraId="636E0A75" w14:textId="77777777" w:rsidTr="005032C6">
        <w:tc>
          <w:tcPr>
            <w:tcW w:w="8555" w:type="dxa"/>
          </w:tcPr>
          <w:p w14:paraId="1F503781" w14:textId="77777777" w:rsidR="00796B61" w:rsidRPr="007C544A" w:rsidRDefault="00086CDD" w:rsidP="00706522">
            <w:pPr>
              <w:shd w:val="clear" w:color="auto" w:fill="FFFFFF" w:themeFill="background1"/>
              <w:bidi/>
              <w:spacing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ثانياً- </w:t>
            </w:r>
            <w:r w:rsidR="00796B61" w:rsidRPr="007C544A">
              <w:rPr>
                <w:rFonts w:ascii="Traditional Arabic" w:hAnsi="Traditional Arabic" w:cs="Traditional Arabic"/>
                <w:b/>
                <w:bCs/>
                <w:sz w:val="32"/>
                <w:szCs w:val="32"/>
                <w:rtl/>
                <w:lang w:bidi="ar-EG"/>
              </w:rPr>
              <w:t>أنواع البيانات المطلوبة</w:t>
            </w:r>
            <w:r w:rsidR="00C9424A" w:rsidRPr="007C544A">
              <w:rPr>
                <w:rFonts w:ascii="Traditional Arabic" w:hAnsi="Traditional Arabic" w:cs="Traditional Arabic"/>
                <w:b/>
                <w:bCs/>
                <w:sz w:val="32"/>
                <w:szCs w:val="32"/>
                <w:rtl/>
                <w:lang w:bidi="ar-EG"/>
              </w:rPr>
              <w:t>.</w:t>
            </w:r>
            <w:r w:rsidR="00775B4E" w:rsidRPr="007C544A">
              <w:rPr>
                <w:rFonts w:ascii="Traditional Arabic" w:hAnsi="Traditional Arabic" w:cs="Traditional Arabic"/>
                <w:b/>
                <w:bCs/>
                <w:sz w:val="32"/>
                <w:szCs w:val="32"/>
                <w:rtl/>
                <w:lang w:bidi="ar-EG"/>
              </w:rPr>
              <w:t xml:space="preserve"> </w:t>
            </w:r>
          </w:p>
        </w:tc>
      </w:tr>
      <w:tr w:rsidR="00796B61" w:rsidRPr="007C544A" w14:paraId="3CB6B2CC" w14:textId="77777777" w:rsidTr="005032C6">
        <w:tc>
          <w:tcPr>
            <w:tcW w:w="8555" w:type="dxa"/>
          </w:tcPr>
          <w:p w14:paraId="0F9405FF" w14:textId="77777777" w:rsidR="00796B61" w:rsidRPr="007C544A" w:rsidRDefault="00086CDD" w:rsidP="00706522">
            <w:pPr>
              <w:shd w:val="clear" w:color="auto" w:fill="FFFFFF" w:themeFill="background1"/>
              <w:bidi/>
              <w:spacing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ثالثاً- </w:t>
            </w:r>
            <w:r w:rsidR="00796B61" w:rsidRPr="007C544A">
              <w:rPr>
                <w:rFonts w:ascii="Traditional Arabic" w:hAnsi="Traditional Arabic" w:cs="Traditional Arabic"/>
                <w:b/>
                <w:bCs/>
                <w:sz w:val="32"/>
                <w:szCs w:val="32"/>
                <w:rtl/>
                <w:lang w:bidi="ar-EG"/>
              </w:rPr>
              <w:t>مجتمع وعينة الدراسة</w:t>
            </w:r>
            <w:r w:rsidR="00C9424A" w:rsidRPr="007C544A">
              <w:rPr>
                <w:rFonts w:ascii="Traditional Arabic" w:hAnsi="Traditional Arabic" w:cs="Traditional Arabic"/>
                <w:b/>
                <w:bCs/>
                <w:sz w:val="32"/>
                <w:szCs w:val="32"/>
                <w:rtl/>
                <w:lang w:bidi="ar-EG"/>
              </w:rPr>
              <w:t>.</w:t>
            </w:r>
            <w:r w:rsidR="00775B4E" w:rsidRPr="007C544A">
              <w:rPr>
                <w:rFonts w:ascii="Traditional Arabic" w:hAnsi="Traditional Arabic" w:cs="Traditional Arabic"/>
                <w:b/>
                <w:bCs/>
                <w:sz w:val="32"/>
                <w:szCs w:val="32"/>
                <w:rtl/>
                <w:lang w:bidi="ar-EG"/>
              </w:rPr>
              <w:t xml:space="preserve"> </w:t>
            </w:r>
          </w:p>
        </w:tc>
      </w:tr>
      <w:tr w:rsidR="00796B61" w:rsidRPr="007C544A" w14:paraId="448CF5C8" w14:textId="77777777" w:rsidTr="005032C6">
        <w:tc>
          <w:tcPr>
            <w:tcW w:w="8555" w:type="dxa"/>
          </w:tcPr>
          <w:p w14:paraId="47F60790" w14:textId="77777777" w:rsidR="00796B61" w:rsidRPr="007C544A" w:rsidRDefault="00086CDD" w:rsidP="00706522">
            <w:pPr>
              <w:shd w:val="clear" w:color="auto" w:fill="FFFFFF" w:themeFill="background1"/>
              <w:bidi/>
              <w:spacing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رابعاً- </w:t>
            </w:r>
            <w:r w:rsidR="00796B61" w:rsidRPr="007C544A">
              <w:rPr>
                <w:rFonts w:ascii="Traditional Arabic" w:hAnsi="Traditional Arabic" w:cs="Traditional Arabic"/>
                <w:b/>
                <w:bCs/>
                <w:sz w:val="32"/>
                <w:szCs w:val="32"/>
                <w:rtl/>
                <w:lang w:bidi="ar-EG"/>
              </w:rPr>
              <w:t>أداة جمع البيانات الأولية وقياس المتغيرات</w:t>
            </w:r>
            <w:r w:rsidR="00C9424A" w:rsidRPr="007C544A">
              <w:rPr>
                <w:rFonts w:ascii="Traditional Arabic" w:hAnsi="Traditional Arabic" w:cs="Traditional Arabic"/>
                <w:b/>
                <w:bCs/>
                <w:sz w:val="32"/>
                <w:szCs w:val="32"/>
                <w:rtl/>
                <w:lang w:bidi="ar-EG"/>
              </w:rPr>
              <w:t>.</w:t>
            </w:r>
            <w:r w:rsidR="00796B61" w:rsidRPr="007C544A">
              <w:rPr>
                <w:rFonts w:ascii="Traditional Arabic" w:hAnsi="Traditional Arabic" w:cs="Traditional Arabic"/>
                <w:b/>
                <w:bCs/>
                <w:sz w:val="32"/>
                <w:szCs w:val="32"/>
                <w:rtl/>
                <w:lang w:bidi="ar-EG"/>
              </w:rPr>
              <w:t xml:space="preserve"> </w:t>
            </w:r>
          </w:p>
        </w:tc>
      </w:tr>
      <w:tr w:rsidR="00796B61" w:rsidRPr="007C544A" w14:paraId="012E5A6B" w14:textId="77777777" w:rsidTr="005032C6">
        <w:tc>
          <w:tcPr>
            <w:tcW w:w="8555" w:type="dxa"/>
          </w:tcPr>
          <w:p w14:paraId="6EBDC4A8" w14:textId="77777777" w:rsidR="00796B61" w:rsidRPr="007C544A" w:rsidRDefault="00796B61" w:rsidP="00706522">
            <w:pPr>
              <w:shd w:val="clear" w:color="auto" w:fill="FFFFFF" w:themeFill="background1"/>
              <w:bidi/>
              <w:spacing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خامساً- أساليب تحليل البيانات</w:t>
            </w:r>
            <w:r w:rsidR="00C9424A" w:rsidRPr="007C544A">
              <w:rPr>
                <w:rFonts w:ascii="Traditional Arabic" w:hAnsi="Traditional Arabic" w:cs="Traditional Arabic"/>
                <w:b/>
                <w:bCs/>
                <w:sz w:val="32"/>
                <w:szCs w:val="32"/>
                <w:rtl/>
                <w:lang w:bidi="ar-EG"/>
              </w:rPr>
              <w:t>.</w:t>
            </w:r>
            <w:r w:rsidR="00775B4E" w:rsidRPr="007C544A">
              <w:rPr>
                <w:rFonts w:ascii="Traditional Arabic" w:hAnsi="Traditional Arabic" w:cs="Traditional Arabic"/>
                <w:b/>
                <w:bCs/>
                <w:sz w:val="32"/>
                <w:szCs w:val="32"/>
                <w:rtl/>
                <w:lang w:bidi="ar-EG"/>
              </w:rPr>
              <w:t xml:space="preserve"> </w:t>
            </w:r>
          </w:p>
        </w:tc>
      </w:tr>
      <w:tr w:rsidR="00796B61" w:rsidRPr="007C544A" w14:paraId="05C48CF0" w14:textId="77777777" w:rsidTr="005032C6">
        <w:tc>
          <w:tcPr>
            <w:tcW w:w="8555" w:type="dxa"/>
          </w:tcPr>
          <w:p w14:paraId="6A4F783C" w14:textId="77777777" w:rsidR="00796B61" w:rsidRPr="007C544A" w:rsidRDefault="00796B61" w:rsidP="00706522">
            <w:pPr>
              <w:shd w:val="clear" w:color="auto" w:fill="FFFFFF" w:themeFill="background1"/>
              <w:bidi/>
              <w:spacing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سادساً- اختبار الصدق</w:t>
            </w:r>
            <w:r w:rsidR="00D7278E" w:rsidRPr="007C544A">
              <w:rPr>
                <w:rFonts w:ascii="Traditional Arabic" w:hAnsi="Traditional Arabic" w:cs="Traditional Arabic"/>
                <w:b/>
                <w:bCs/>
                <w:sz w:val="32"/>
                <w:szCs w:val="32"/>
                <w:rtl/>
                <w:lang w:bidi="ar-EG"/>
              </w:rPr>
              <w:t xml:space="preserve"> </w:t>
            </w:r>
            <w:r w:rsidRPr="007C544A">
              <w:rPr>
                <w:rFonts w:ascii="Traditional Arabic" w:hAnsi="Traditional Arabic" w:cs="Traditional Arabic"/>
                <w:b/>
                <w:bCs/>
                <w:sz w:val="32"/>
                <w:szCs w:val="32"/>
                <w:rtl/>
                <w:lang w:bidi="ar-EG"/>
              </w:rPr>
              <w:t>والثبات</w:t>
            </w:r>
            <w:r w:rsidR="00C9424A" w:rsidRPr="007C544A">
              <w:rPr>
                <w:rFonts w:ascii="Traditional Arabic" w:hAnsi="Traditional Arabic" w:cs="Traditional Arabic"/>
                <w:b/>
                <w:bCs/>
                <w:sz w:val="32"/>
                <w:szCs w:val="32"/>
                <w:rtl/>
                <w:lang w:bidi="ar-EG"/>
              </w:rPr>
              <w:t>.</w:t>
            </w:r>
            <w:r w:rsidR="00775B4E" w:rsidRPr="007C544A">
              <w:rPr>
                <w:rFonts w:ascii="Traditional Arabic" w:hAnsi="Traditional Arabic" w:cs="Traditional Arabic"/>
                <w:b/>
                <w:bCs/>
                <w:sz w:val="32"/>
                <w:szCs w:val="32"/>
                <w:rtl/>
                <w:lang w:bidi="ar-EG"/>
              </w:rPr>
              <w:t xml:space="preserve"> </w:t>
            </w:r>
          </w:p>
        </w:tc>
      </w:tr>
      <w:tr w:rsidR="00796B61" w:rsidRPr="007C544A" w14:paraId="4C5C1251" w14:textId="77777777" w:rsidTr="005032C6">
        <w:tc>
          <w:tcPr>
            <w:tcW w:w="8555" w:type="dxa"/>
          </w:tcPr>
          <w:p w14:paraId="605F8AC8" w14:textId="77777777" w:rsidR="00796B61" w:rsidRPr="007C544A" w:rsidRDefault="00796B61" w:rsidP="00706522">
            <w:pPr>
              <w:shd w:val="clear" w:color="auto" w:fill="FFFFFF" w:themeFill="background1"/>
              <w:bidi/>
              <w:spacing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خلاصة الفصل الثالث الاطار المنهجي</w:t>
            </w:r>
            <w:r w:rsidR="00C9424A" w:rsidRPr="007C544A">
              <w:rPr>
                <w:rFonts w:ascii="Traditional Arabic" w:hAnsi="Traditional Arabic" w:cs="Traditional Arabic"/>
                <w:b/>
                <w:bCs/>
                <w:sz w:val="32"/>
                <w:szCs w:val="32"/>
                <w:rtl/>
                <w:lang w:bidi="ar-EG"/>
              </w:rPr>
              <w:t>.</w:t>
            </w:r>
            <w:r w:rsidRPr="007C544A">
              <w:rPr>
                <w:rFonts w:ascii="Traditional Arabic" w:hAnsi="Traditional Arabic" w:cs="Traditional Arabic"/>
                <w:b/>
                <w:bCs/>
                <w:sz w:val="32"/>
                <w:szCs w:val="32"/>
                <w:rtl/>
                <w:lang w:bidi="ar-EG"/>
              </w:rPr>
              <w:t xml:space="preserve"> </w:t>
            </w:r>
          </w:p>
        </w:tc>
      </w:tr>
    </w:tbl>
    <w:p w14:paraId="03378A57" w14:textId="77777777" w:rsidR="009D1159" w:rsidRPr="007C544A" w:rsidRDefault="00F553CE" w:rsidP="00F553CE">
      <w:pPr>
        <w:shd w:val="clear" w:color="auto" w:fill="FFFFFF" w:themeFill="background1"/>
        <w:tabs>
          <w:tab w:val="left" w:pos="6776"/>
        </w:tabs>
        <w:bidi/>
        <w:spacing w:after="0" w:line="360" w:lineRule="auto"/>
        <w:ind w:firstLine="720"/>
        <w:jc w:val="both"/>
        <w:rPr>
          <w:rFonts w:ascii="Times New Roman" w:hAnsi="Times New Roman" w:cs="Simplified Arabic"/>
          <w:sz w:val="28"/>
          <w:szCs w:val="28"/>
          <w:rtl/>
          <w:lang w:bidi="ar-EG"/>
        </w:rPr>
      </w:pPr>
      <w:r w:rsidRPr="007C544A">
        <w:rPr>
          <w:rFonts w:ascii="Times New Roman" w:hAnsi="Times New Roman" w:cs="Simplified Arabic"/>
          <w:sz w:val="28"/>
          <w:szCs w:val="28"/>
          <w:rtl/>
          <w:lang w:bidi="ar-EG"/>
        </w:rPr>
        <w:tab/>
      </w:r>
    </w:p>
    <w:p w14:paraId="04C2E814" w14:textId="77777777" w:rsidR="009D1159" w:rsidRPr="007C544A" w:rsidRDefault="009D1159" w:rsidP="00706522">
      <w:pPr>
        <w:shd w:val="clear" w:color="auto" w:fill="FFFFFF" w:themeFill="background1"/>
        <w:bidi/>
        <w:spacing w:after="0" w:line="360" w:lineRule="auto"/>
        <w:ind w:firstLine="720"/>
        <w:jc w:val="both"/>
        <w:rPr>
          <w:rFonts w:ascii="Times New Roman" w:hAnsi="Times New Roman" w:cs="Simplified Arabic"/>
          <w:sz w:val="28"/>
          <w:szCs w:val="28"/>
          <w:rtl/>
          <w:lang w:bidi="ar-EG"/>
        </w:rPr>
      </w:pPr>
    </w:p>
    <w:p w14:paraId="444DEAC9" w14:textId="77777777" w:rsidR="005032C6" w:rsidRPr="007C544A" w:rsidRDefault="005032C6" w:rsidP="00706522">
      <w:pPr>
        <w:spacing w:after="0" w:line="360" w:lineRule="auto"/>
        <w:rPr>
          <w:rFonts w:ascii="Times New Roman" w:hAnsi="Times New Roman" w:cs="Simplified Arabic"/>
          <w:sz w:val="28"/>
          <w:szCs w:val="28"/>
          <w:rtl/>
          <w:lang w:bidi="ar-EG"/>
        </w:rPr>
      </w:pPr>
      <w:r w:rsidRPr="007C544A">
        <w:rPr>
          <w:rFonts w:ascii="Times New Roman" w:hAnsi="Times New Roman" w:cs="Simplified Arabic"/>
          <w:sz w:val="28"/>
          <w:szCs w:val="28"/>
          <w:rtl/>
        </w:rPr>
        <w:br w:type="page"/>
      </w:r>
    </w:p>
    <w:p w14:paraId="7C34EF3D" w14:textId="77777777" w:rsidR="00CE726E" w:rsidRPr="007C544A" w:rsidRDefault="00CE726E" w:rsidP="00706522">
      <w:pPr>
        <w:pStyle w:val="a"/>
        <w:shd w:val="clear" w:color="auto" w:fill="FFFFFF" w:themeFill="background1"/>
        <w:spacing w:line="360" w:lineRule="auto"/>
        <w:rPr>
          <w:rFonts w:ascii="Traditional Arabic" w:hAnsi="Traditional Arabic" w:cs="Traditional Arabic"/>
          <w:b/>
          <w:bCs/>
          <w:sz w:val="32"/>
          <w:szCs w:val="32"/>
          <w:rtl/>
        </w:rPr>
      </w:pPr>
      <w:r w:rsidRPr="007C544A">
        <w:rPr>
          <w:rFonts w:ascii="Traditional Arabic" w:hAnsi="Traditional Arabic" w:cs="Traditional Arabic"/>
          <w:b/>
          <w:bCs/>
          <w:sz w:val="32"/>
          <w:szCs w:val="32"/>
          <w:rtl/>
        </w:rPr>
        <w:lastRenderedPageBreak/>
        <w:t>الفصل الثالث</w:t>
      </w:r>
    </w:p>
    <w:p w14:paraId="15CAE1A3" w14:textId="77777777" w:rsidR="00CE726E" w:rsidRPr="007C544A" w:rsidRDefault="00CE726E" w:rsidP="00706522">
      <w:pPr>
        <w:pStyle w:val="a"/>
        <w:shd w:val="clear" w:color="auto" w:fill="FFFFFF" w:themeFill="background1"/>
        <w:spacing w:line="360" w:lineRule="auto"/>
        <w:rPr>
          <w:rFonts w:ascii="Traditional Arabic" w:hAnsi="Traditional Arabic" w:cs="Traditional Arabic"/>
          <w:b/>
          <w:bCs/>
          <w:sz w:val="32"/>
          <w:szCs w:val="32"/>
          <w:rtl/>
        </w:rPr>
      </w:pPr>
      <w:r w:rsidRPr="007C544A">
        <w:rPr>
          <w:rFonts w:ascii="Traditional Arabic" w:hAnsi="Traditional Arabic" w:cs="Traditional Arabic"/>
          <w:b/>
          <w:bCs/>
          <w:sz w:val="32"/>
          <w:szCs w:val="32"/>
          <w:rtl/>
        </w:rPr>
        <w:t xml:space="preserve">منهجية الدراسة </w:t>
      </w:r>
    </w:p>
    <w:p w14:paraId="233EE20A" w14:textId="77777777" w:rsidR="00C54650" w:rsidRPr="007C544A" w:rsidRDefault="000C533A"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ت</w:t>
      </w:r>
      <w:r w:rsidR="00C54650" w:rsidRPr="007C544A">
        <w:rPr>
          <w:rFonts w:ascii="Traditional Arabic" w:hAnsi="Traditional Arabic" w:cs="Traditional Arabic"/>
          <w:b/>
          <w:bCs/>
          <w:sz w:val="28"/>
          <w:szCs w:val="28"/>
          <w:rtl/>
        </w:rPr>
        <w:t>مهيد</w:t>
      </w:r>
      <w:r w:rsidR="00775B4E" w:rsidRPr="007C544A">
        <w:rPr>
          <w:rFonts w:ascii="Traditional Arabic" w:hAnsi="Traditional Arabic" w:cs="Traditional Arabic"/>
          <w:b/>
          <w:bCs/>
          <w:sz w:val="28"/>
          <w:szCs w:val="28"/>
          <w:rtl/>
        </w:rPr>
        <w:t xml:space="preserve">: </w:t>
      </w:r>
    </w:p>
    <w:p w14:paraId="3E725979" w14:textId="77777777" w:rsidR="0020222D" w:rsidRPr="007C544A" w:rsidRDefault="0020222D" w:rsidP="00706522">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تعتبر منهجية الدراسة وإجراءاتها محوراً رئيسياً للدراسة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ويتم من خلالها الحصول على البيانات المطلوبة لإجراء التحليل ال</w:t>
      </w:r>
      <w:r w:rsidR="004C5D0F" w:rsidRPr="007C544A">
        <w:rPr>
          <w:rFonts w:ascii="Traditional Arabic" w:hAnsi="Traditional Arabic" w:cs="Traditional Arabic"/>
          <w:sz w:val="24"/>
          <w:szCs w:val="24"/>
          <w:rtl/>
        </w:rPr>
        <w:t>إحصائي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والتعرف على آراء واتجاهات لأفراد محل الدراسة للتوصل</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النتائج الت</w:t>
      </w:r>
      <w:r w:rsidR="00C9424A" w:rsidRPr="007C544A">
        <w:rPr>
          <w:rFonts w:ascii="Traditional Arabic" w:hAnsi="Traditional Arabic" w:cs="Traditional Arabic"/>
          <w:sz w:val="24"/>
          <w:szCs w:val="24"/>
          <w:rtl/>
        </w:rPr>
        <w:t>ي</w:t>
      </w:r>
      <w:r w:rsidRPr="007C544A">
        <w:rPr>
          <w:rFonts w:ascii="Traditional Arabic" w:hAnsi="Traditional Arabic" w:cs="Traditional Arabic"/>
          <w:sz w:val="24"/>
          <w:szCs w:val="24"/>
          <w:rtl/>
        </w:rPr>
        <w:t xml:space="preserve"> يتم تفسيرها في ضوء موضوع الدراسة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وتساعد منهجية الدراسة في توضيح الأساليب والوسائل المتبعة في إعداد الرسائل العلمية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فيما يتعلق بالدراسة الميدانية ً</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وأساليب والوسائل المتبعة في إعداد الدراسة بخصوص ذلك من خلال إجراء اختبارات فروض ومتغيرات الدراسة وقياسها</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وكذلك تعمل على توصيف المنهجية والإجراءات الت</w:t>
      </w:r>
      <w:r w:rsidR="00C9424A" w:rsidRPr="007C544A">
        <w:rPr>
          <w:rFonts w:ascii="Traditional Arabic" w:hAnsi="Traditional Arabic" w:cs="Traditional Arabic"/>
          <w:sz w:val="24"/>
          <w:szCs w:val="24"/>
          <w:rtl/>
        </w:rPr>
        <w:t>ي</w:t>
      </w:r>
      <w:r w:rsidRPr="007C544A">
        <w:rPr>
          <w:rFonts w:ascii="Traditional Arabic" w:hAnsi="Traditional Arabic" w:cs="Traditional Arabic"/>
          <w:sz w:val="24"/>
          <w:szCs w:val="24"/>
          <w:rtl/>
        </w:rPr>
        <w:t xml:space="preserve"> اتبعها الباحث في تحديد مجتمع وعينة الدراسة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ومنهج الدراسة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وأداة الدراسة والصدق والثبات</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بالإضافة</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توضيح أساليب جمع البيانات ومعدل الاستجابة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وآلية تحليل ومعالجة البيانات بعد تجميعها. </w:t>
      </w:r>
    </w:p>
    <w:p w14:paraId="43DF4781" w14:textId="77777777" w:rsidR="0020222D" w:rsidRPr="007C544A" w:rsidRDefault="0020222D" w:rsidP="00706522">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لذلك سوف يتناول هذا الفصل الأسلوب المتبع في الدراسة وتحديد نوع ومصادر البيانات المستخدمة في الدراسة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وكذلك تحديد مجتمع وعينة الدراسة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وطرق جمع البيانات</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وأساليب التحليل ال</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 xml:space="preserve"> للبيانات</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ومعاملات الصدق والثبات لقائمة </w:t>
      </w:r>
      <w:proofErr w:type="gramStart"/>
      <w:r w:rsidRPr="007C544A">
        <w:rPr>
          <w:rFonts w:ascii="Traditional Arabic" w:hAnsi="Traditional Arabic" w:cs="Traditional Arabic"/>
          <w:sz w:val="24"/>
          <w:szCs w:val="24"/>
          <w:rtl/>
        </w:rPr>
        <w:t>الاستبيان</w:t>
      </w:r>
      <w:proofErr w:type="gramEnd"/>
      <w:r w:rsidRPr="007C544A">
        <w:rPr>
          <w:rFonts w:ascii="Traditional Arabic" w:hAnsi="Traditional Arabic" w:cs="Traditional Arabic"/>
          <w:sz w:val="24"/>
          <w:szCs w:val="24"/>
        </w:rPr>
        <w:t>.</w:t>
      </w:r>
    </w:p>
    <w:p w14:paraId="67C703D1" w14:textId="77777777" w:rsidR="00C54650"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أولاً</w:t>
      </w:r>
      <w:r w:rsidR="00AE37A6" w:rsidRPr="007C544A">
        <w:rPr>
          <w:rFonts w:ascii="Traditional Arabic" w:hAnsi="Traditional Arabic" w:cs="Traditional Arabic"/>
          <w:b/>
          <w:bCs/>
          <w:sz w:val="28"/>
          <w:szCs w:val="28"/>
          <w:rtl/>
        </w:rPr>
        <w:t xml:space="preserve">- </w:t>
      </w:r>
      <w:r w:rsidR="00A6123B" w:rsidRPr="007C544A">
        <w:rPr>
          <w:rFonts w:ascii="Traditional Arabic" w:hAnsi="Traditional Arabic" w:cs="Traditional Arabic"/>
          <w:b/>
          <w:bCs/>
          <w:sz w:val="28"/>
          <w:szCs w:val="28"/>
          <w:rtl/>
        </w:rPr>
        <w:t>منهج</w:t>
      </w:r>
      <w:r w:rsidR="00C54650" w:rsidRPr="007C544A">
        <w:rPr>
          <w:rFonts w:ascii="Traditional Arabic" w:hAnsi="Traditional Arabic" w:cs="Traditional Arabic"/>
          <w:b/>
          <w:bCs/>
          <w:sz w:val="28"/>
          <w:szCs w:val="28"/>
          <w:rtl/>
        </w:rPr>
        <w:t xml:space="preserve"> الدراسة</w:t>
      </w:r>
      <w:r w:rsidR="00775B4E" w:rsidRPr="007C544A">
        <w:rPr>
          <w:rFonts w:ascii="Traditional Arabic" w:hAnsi="Traditional Arabic" w:cs="Traditional Arabic"/>
          <w:b/>
          <w:bCs/>
          <w:sz w:val="28"/>
          <w:szCs w:val="28"/>
          <w:rtl/>
        </w:rPr>
        <w:t xml:space="preserve">: </w:t>
      </w:r>
    </w:p>
    <w:p w14:paraId="58EA4E9A" w14:textId="77777777" w:rsidR="009E5452" w:rsidRPr="007C544A" w:rsidRDefault="009E5452" w:rsidP="002D00D3">
      <w:pPr>
        <w:pStyle w:val="NormalWeb"/>
        <w:numPr>
          <w:ilvl w:val="0"/>
          <w:numId w:val="40"/>
        </w:numPr>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منهج الدراسة</w:t>
      </w:r>
      <w:r w:rsidR="00775B4E" w:rsidRPr="007C544A">
        <w:rPr>
          <w:rFonts w:ascii="Traditional Arabic" w:eastAsiaTheme="minorHAnsi" w:hAnsi="Traditional Arabic" w:cs="Traditional Arabic"/>
          <w:b/>
          <w:bCs/>
          <w:rtl/>
        </w:rPr>
        <w:t xml:space="preserve">: </w:t>
      </w:r>
    </w:p>
    <w:p w14:paraId="2FD65671" w14:textId="77777777" w:rsidR="00C9424A" w:rsidRPr="007C544A" w:rsidRDefault="0020222D"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تتطلب طبيعة الدراسة والأهداف التي تسعى</w:t>
      </w:r>
      <w:r w:rsidR="000544F4" w:rsidRPr="007C544A">
        <w:rPr>
          <w:rFonts w:ascii="Traditional Arabic" w:eastAsiaTheme="minorHAnsi" w:hAnsi="Traditional Arabic" w:cs="Traditional Arabic"/>
          <w:rtl/>
        </w:rPr>
        <w:t xml:space="preserve"> إلى </w:t>
      </w:r>
      <w:r w:rsidRPr="007C544A">
        <w:rPr>
          <w:rFonts w:ascii="Traditional Arabic" w:eastAsiaTheme="minorHAnsi" w:hAnsi="Traditional Arabic" w:cs="Traditional Arabic"/>
          <w:rtl/>
        </w:rPr>
        <w:t>تحقيقها الاعتماد على المنهج المناسب</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والذي يحقق تلك الأهداف ودراسة المشكلة بشكل أفضل لذا لجأ الباحث</w:t>
      </w:r>
      <w:r w:rsidR="000544F4" w:rsidRPr="007C544A">
        <w:rPr>
          <w:rFonts w:ascii="Traditional Arabic" w:eastAsiaTheme="minorHAnsi" w:hAnsi="Traditional Arabic" w:cs="Traditional Arabic"/>
          <w:rtl/>
        </w:rPr>
        <w:t xml:space="preserve"> إلى </w:t>
      </w:r>
      <w:r w:rsidRPr="007C544A">
        <w:rPr>
          <w:rFonts w:ascii="Traditional Arabic" w:eastAsiaTheme="minorHAnsi" w:hAnsi="Traditional Arabic" w:cs="Traditional Arabic"/>
          <w:rtl/>
        </w:rPr>
        <w:t>استخدام المنهج المناسب. وكان هذا المنهج هو المنهج</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الوصفي التحليلي</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الذي يجمع بين المقاربة الكمية من خلال الاستبيانات والمقاربة النوعية عبر المقابلات المتعمقة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بهدف تحليل الظاهرة موضوع الدراسة. ويُستخدم هذا المنهج في إطار التصميم البحثي الكمي لوصف الظاهرة وأبعادها المختلفة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والكشف عن طبيعة العلاقات بين متغيراتها</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اعتمادًا على بيانات قابلة للقياس والتحليل ال</w:t>
      </w:r>
      <w:r w:rsidR="004C5D0F" w:rsidRPr="007C544A">
        <w:rPr>
          <w:rFonts w:ascii="Traditional Arabic" w:eastAsiaTheme="minorHAnsi" w:hAnsi="Traditional Arabic" w:cs="Traditional Arabic"/>
          <w:rtl/>
        </w:rPr>
        <w:t>إحصائي</w:t>
      </w:r>
      <w:r w:rsidRPr="007C544A">
        <w:rPr>
          <w:rFonts w:ascii="Traditional Arabic" w:eastAsiaTheme="minorHAnsi" w:hAnsi="Traditional Arabic" w:cs="Traditional Arabic"/>
          <w:rtl/>
        </w:rPr>
        <w:t>. ويُعد المنهج ملائمًا لطبيعة الدراسة وأهدافها</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حيث يتيح اختبار الفروض وتحليل أثر المتغيرات المستقلة على المتغيرات التابعة باستخدام الأساليب ال</w:t>
      </w:r>
      <w:r w:rsidR="004C5D0F" w:rsidRPr="007C544A">
        <w:rPr>
          <w:rFonts w:ascii="Traditional Arabic" w:eastAsiaTheme="minorHAnsi" w:hAnsi="Traditional Arabic" w:cs="Traditional Arabic"/>
          <w:rtl/>
        </w:rPr>
        <w:t>إحصائي</w:t>
      </w:r>
      <w:r w:rsidRPr="007C544A">
        <w:rPr>
          <w:rFonts w:ascii="Traditional Arabic" w:eastAsiaTheme="minorHAnsi" w:hAnsi="Traditional Arabic" w:cs="Traditional Arabic"/>
          <w:rtl/>
        </w:rPr>
        <w:t>ة المناسبة</w:t>
      </w:r>
      <w:r w:rsidR="00C9424A" w:rsidRPr="007C544A">
        <w:rPr>
          <w:rFonts w:ascii="Traditional Arabic" w:eastAsiaTheme="minorHAnsi" w:hAnsi="Traditional Arabic" w:cs="Traditional Arabic"/>
          <w:rtl/>
        </w:rPr>
        <w:t>".</w:t>
      </w:r>
    </w:p>
    <w:p w14:paraId="4CBF077D" w14:textId="77777777" w:rsidR="00A6123B"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 xml:space="preserve">ثانياً- </w:t>
      </w:r>
      <w:r w:rsidR="00A6123B" w:rsidRPr="007C544A">
        <w:rPr>
          <w:rFonts w:ascii="Traditional Arabic" w:hAnsi="Traditional Arabic" w:cs="Traditional Arabic"/>
          <w:b/>
          <w:bCs/>
          <w:sz w:val="28"/>
          <w:szCs w:val="28"/>
          <w:rtl/>
        </w:rPr>
        <w:t>أنواع البيانات المطلوبة</w:t>
      </w:r>
      <w:r w:rsidR="00775B4E" w:rsidRPr="007C544A">
        <w:rPr>
          <w:rFonts w:ascii="Traditional Arabic" w:hAnsi="Traditional Arabic" w:cs="Traditional Arabic"/>
          <w:b/>
          <w:bCs/>
          <w:sz w:val="28"/>
          <w:szCs w:val="28"/>
          <w:rtl/>
        </w:rPr>
        <w:t xml:space="preserve">: </w:t>
      </w:r>
    </w:p>
    <w:p w14:paraId="578F2977" w14:textId="77777777" w:rsidR="00C54650" w:rsidRPr="007C544A" w:rsidRDefault="00A6123B"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اعتمد</w:t>
      </w:r>
      <w:r w:rsidR="0020222D" w:rsidRPr="007C544A">
        <w:rPr>
          <w:rFonts w:ascii="Traditional Arabic" w:eastAsiaTheme="minorHAnsi" w:hAnsi="Traditional Arabic" w:cs="Traditional Arabic"/>
          <w:rtl/>
        </w:rPr>
        <w:t xml:space="preserve"> الباحث نوعين من مصادر البيانات</w:t>
      </w:r>
      <w:r w:rsidR="00D7278E" w:rsidRPr="007C544A">
        <w:rPr>
          <w:rFonts w:ascii="Traditional Arabic" w:eastAsiaTheme="minorHAnsi" w:hAnsi="Traditional Arabic" w:cs="Traditional Arabic"/>
          <w:rtl/>
        </w:rPr>
        <w:t xml:space="preserve">، </w:t>
      </w:r>
      <w:r w:rsidR="00674B70" w:rsidRPr="007C544A">
        <w:rPr>
          <w:rFonts w:ascii="Traditional Arabic" w:eastAsiaTheme="minorHAnsi" w:hAnsi="Traditional Arabic" w:cs="Traditional Arabic"/>
          <w:rtl/>
        </w:rPr>
        <w:t>و</w:t>
      </w:r>
      <w:r w:rsidR="00B32E0C" w:rsidRPr="007C544A">
        <w:rPr>
          <w:rFonts w:ascii="Traditional Arabic" w:eastAsiaTheme="minorHAnsi" w:hAnsi="Traditional Arabic" w:cs="Traditional Arabic"/>
          <w:rtl/>
        </w:rPr>
        <w:t>يمكن توضيح ذلك كما يأتي</w:t>
      </w:r>
      <w:r w:rsidR="00775B4E" w:rsidRPr="007C544A">
        <w:rPr>
          <w:rFonts w:ascii="Traditional Arabic" w:eastAsiaTheme="minorHAnsi" w:hAnsi="Traditional Arabic" w:cs="Traditional Arabic"/>
          <w:rtl/>
        </w:rPr>
        <w:t xml:space="preserve">: </w:t>
      </w:r>
    </w:p>
    <w:p w14:paraId="2A369904" w14:textId="77777777" w:rsidR="00E45833" w:rsidRPr="007C544A" w:rsidRDefault="00C54650" w:rsidP="00F553CE">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تم ال</w:t>
      </w:r>
      <w:r w:rsidR="00E52D71" w:rsidRPr="007C544A">
        <w:rPr>
          <w:rFonts w:ascii="Traditional Arabic" w:eastAsiaTheme="minorHAnsi" w:hAnsi="Traditional Arabic" w:cs="Traditional Arabic"/>
          <w:rtl/>
        </w:rPr>
        <w:t>اعتماد</w:t>
      </w:r>
      <w:r w:rsidRPr="007C544A">
        <w:rPr>
          <w:rFonts w:ascii="Traditional Arabic" w:eastAsiaTheme="minorHAnsi" w:hAnsi="Traditional Arabic" w:cs="Traditional Arabic"/>
          <w:rtl/>
        </w:rPr>
        <w:t xml:space="preserve"> على مجموعة من البيانات</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الأولية</w:t>
      </w:r>
      <w:r w:rsidR="00674B70" w:rsidRPr="007C544A">
        <w:rPr>
          <w:rFonts w:ascii="Traditional Arabic" w:eastAsiaTheme="minorHAnsi" w:hAnsi="Traditional Arabic" w:cs="Traditional Arabic"/>
          <w:rtl/>
        </w:rPr>
        <w:t xml:space="preserve"> و</w:t>
      </w:r>
      <w:r w:rsidRPr="007C544A">
        <w:rPr>
          <w:rFonts w:ascii="Traditional Arabic" w:eastAsiaTheme="minorHAnsi" w:hAnsi="Traditional Arabic" w:cs="Traditional Arabic"/>
          <w:rtl/>
        </w:rPr>
        <w:t>الثانوية</w:t>
      </w:r>
      <w:r w:rsidR="00C83E23"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ذات العلاق</w:t>
      </w:r>
      <w:r w:rsidR="00B32E0C" w:rsidRPr="007C544A">
        <w:rPr>
          <w:rFonts w:ascii="Traditional Arabic" w:eastAsiaTheme="minorHAnsi" w:hAnsi="Traditional Arabic" w:cs="Traditional Arabic"/>
          <w:rtl/>
        </w:rPr>
        <w:t>ة بموضوع الدراسة</w:t>
      </w:r>
      <w:r w:rsidR="00D7278E" w:rsidRPr="007C544A">
        <w:rPr>
          <w:rFonts w:ascii="Traditional Arabic" w:eastAsiaTheme="minorHAnsi" w:hAnsi="Traditional Arabic" w:cs="Traditional Arabic"/>
          <w:rtl/>
        </w:rPr>
        <w:t xml:space="preserve">، </w:t>
      </w:r>
      <w:r w:rsidR="00674B70" w:rsidRPr="007C544A">
        <w:rPr>
          <w:rFonts w:ascii="Traditional Arabic" w:eastAsiaTheme="minorHAnsi" w:hAnsi="Traditional Arabic" w:cs="Traditional Arabic"/>
          <w:rtl/>
        </w:rPr>
        <w:t>و</w:t>
      </w:r>
      <w:r w:rsidR="00B32E0C" w:rsidRPr="007C544A">
        <w:rPr>
          <w:rFonts w:ascii="Traditional Arabic" w:eastAsiaTheme="minorHAnsi" w:hAnsi="Traditional Arabic" w:cs="Traditional Arabic"/>
          <w:rtl/>
        </w:rPr>
        <w:t>تتمثل فيما يأت</w:t>
      </w:r>
      <w:r w:rsidRPr="007C544A">
        <w:rPr>
          <w:rFonts w:ascii="Traditional Arabic" w:eastAsiaTheme="minorHAnsi" w:hAnsi="Traditional Arabic" w:cs="Traditional Arabic"/>
          <w:rtl/>
        </w:rPr>
        <w:t>ي</w:t>
      </w:r>
      <w:r w:rsidR="00775B4E" w:rsidRPr="007C544A">
        <w:rPr>
          <w:rFonts w:ascii="Traditional Arabic" w:eastAsiaTheme="minorHAnsi" w:hAnsi="Traditional Arabic" w:cs="Traditional Arabic"/>
          <w:rtl/>
        </w:rPr>
        <w:t xml:space="preserve">: </w:t>
      </w:r>
    </w:p>
    <w:p w14:paraId="0B98FFAE" w14:textId="77777777" w:rsidR="00F553CE" w:rsidRPr="007C544A" w:rsidRDefault="00F553CE" w:rsidP="00F553CE">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p>
    <w:p w14:paraId="079565CB" w14:textId="77777777" w:rsidR="00F553CE" w:rsidRPr="007C544A" w:rsidRDefault="00F553CE" w:rsidP="00F553CE">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p>
    <w:p w14:paraId="096EDD57" w14:textId="77777777" w:rsidR="00C54650" w:rsidRPr="007C544A" w:rsidRDefault="00A6123B" w:rsidP="002D00D3">
      <w:pPr>
        <w:pStyle w:val="NormalWeb"/>
        <w:numPr>
          <w:ilvl w:val="0"/>
          <w:numId w:val="39"/>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6"/>
          <w:szCs w:val="26"/>
          <w:rtl/>
        </w:rPr>
      </w:pPr>
      <w:r w:rsidRPr="007C544A">
        <w:rPr>
          <w:rFonts w:ascii="Traditional Arabic" w:eastAsiaTheme="minorHAnsi" w:hAnsi="Traditional Arabic" w:cs="Traditional Arabic"/>
          <w:b/>
          <w:bCs/>
          <w:sz w:val="26"/>
          <w:szCs w:val="26"/>
          <w:rtl/>
        </w:rPr>
        <w:lastRenderedPageBreak/>
        <w:t>البيانات</w:t>
      </w:r>
      <w:r w:rsidR="00C54650" w:rsidRPr="007C544A">
        <w:rPr>
          <w:rFonts w:ascii="Traditional Arabic" w:eastAsiaTheme="minorHAnsi" w:hAnsi="Traditional Arabic" w:cs="Traditional Arabic"/>
          <w:b/>
          <w:bCs/>
          <w:sz w:val="26"/>
          <w:szCs w:val="26"/>
          <w:rtl/>
        </w:rPr>
        <w:t xml:space="preserve"> الثانوية</w:t>
      </w:r>
      <w:r w:rsidR="00775B4E" w:rsidRPr="007C544A">
        <w:rPr>
          <w:rFonts w:ascii="Traditional Arabic" w:eastAsiaTheme="minorHAnsi" w:hAnsi="Traditional Arabic" w:cs="Traditional Arabic"/>
          <w:b/>
          <w:bCs/>
          <w:sz w:val="26"/>
          <w:szCs w:val="26"/>
          <w:rtl/>
        </w:rPr>
        <w:t xml:space="preserve">: </w:t>
      </w:r>
    </w:p>
    <w:p w14:paraId="7D2DF5BE" w14:textId="77777777" w:rsidR="002E5E1D" w:rsidRPr="007C544A" w:rsidRDefault="00C54650"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تم</w:t>
      </w:r>
      <w:r w:rsidR="00B32E0C" w:rsidRPr="007C544A">
        <w:rPr>
          <w:rFonts w:ascii="Traditional Arabic" w:eastAsiaTheme="minorHAnsi" w:hAnsi="Traditional Arabic" w:cs="Traditional Arabic"/>
          <w:rtl/>
        </w:rPr>
        <w:t>ت</w:t>
      </w:r>
      <w:r w:rsidRPr="007C544A">
        <w:rPr>
          <w:rFonts w:ascii="Traditional Arabic" w:eastAsiaTheme="minorHAnsi" w:hAnsi="Traditional Arabic" w:cs="Traditional Arabic"/>
          <w:rtl/>
        </w:rPr>
        <w:t xml:space="preserve"> الاستعا</w:t>
      </w:r>
      <w:r w:rsidR="00D934F6" w:rsidRPr="007C544A">
        <w:rPr>
          <w:rFonts w:ascii="Traditional Arabic" w:eastAsiaTheme="minorHAnsi" w:hAnsi="Traditional Arabic" w:cs="Traditional Arabic"/>
          <w:rtl/>
        </w:rPr>
        <w:t xml:space="preserve">نة في هذه الدراسة </w:t>
      </w:r>
      <w:r w:rsidR="00A6123B" w:rsidRPr="007C544A">
        <w:rPr>
          <w:rFonts w:ascii="Traditional Arabic" w:eastAsiaTheme="minorHAnsi" w:hAnsi="Traditional Arabic" w:cs="Traditional Arabic"/>
          <w:rtl/>
        </w:rPr>
        <w:t>بالبيانات المتعلقة ب</w:t>
      </w:r>
      <w:r w:rsidRPr="007C544A">
        <w:rPr>
          <w:rFonts w:ascii="Traditional Arabic" w:eastAsiaTheme="minorHAnsi" w:hAnsi="Traditional Arabic" w:cs="Traditional Arabic"/>
          <w:rtl/>
        </w:rPr>
        <w:t>الأدبيات</w:t>
      </w:r>
      <w:r w:rsidR="00674B70" w:rsidRPr="007C544A">
        <w:rPr>
          <w:rFonts w:ascii="Traditional Arabic" w:eastAsiaTheme="minorHAnsi" w:hAnsi="Traditional Arabic" w:cs="Traditional Arabic"/>
          <w:rtl/>
        </w:rPr>
        <w:t xml:space="preserve"> و</w:t>
      </w:r>
      <w:r w:rsidRPr="007C544A">
        <w:rPr>
          <w:rFonts w:ascii="Traditional Arabic" w:eastAsiaTheme="minorHAnsi" w:hAnsi="Traditional Arabic" w:cs="Traditional Arabic"/>
          <w:rtl/>
        </w:rPr>
        <w:t>الجهود العلمية السا</w:t>
      </w:r>
      <w:r w:rsidR="00D934F6" w:rsidRPr="007C544A">
        <w:rPr>
          <w:rFonts w:ascii="Traditional Arabic" w:eastAsiaTheme="minorHAnsi" w:hAnsi="Traditional Arabic" w:cs="Traditional Arabic"/>
          <w:rtl/>
        </w:rPr>
        <w:t>بقة ذات العلاقة بموضوع الدراسة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من خلال الكتب</w:t>
      </w:r>
      <w:r w:rsidR="00674B70" w:rsidRPr="007C544A">
        <w:rPr>
          <w:rFonts w:ascii="Traditional Arabic" w:eastAsiaTheme="minorHAnsi" w:hAnsi="Traditional Arabic" w:cs="Traditional Arabic"/>
          <w:rtl/>
        </w:rPr>
        <w:t xml:space="preserve"> و</w:t>
      </w:r>
      <w:r w:rsidRPr="007C544A">
        <w:rPr>
          <w:rFonts w:ascii="Traditional Arabic" w:eastAsiaTheme="minorHAnsi" w:hAnsi="Traditional Arabic" w:cs="Traditional Arabic"/>
          <w:rtl/>
        </w:rPr>
        <w:t>المراجع</w:t>
      </w:r>
      <w:r w:rsidR="00775B4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العربية</w:t>
      </w:r>
      <w:r w:rsidR="00674B70" w:rsidRPr="007C544A">
        <w:rPr>
          <w:rFonts w:ascii="Traditional Arabic" w:eastAsiaTheme="minorHAnsi" w:hAnsi="Traditional Arabic" w:cs="Traditional Arabic"/>
          <w:rtl/>
        </w:rPr>
        <w:t xml:space="preserve"> و</w:t>
      </w:r>
      <w:r w:rsidRPr="007C544A">
        <w:rPr>
          <w:rFonts w:ascii="Traditional Arabic" w:eastAsiaTheme="minorHAnsi" w:hAnsi="Traditional Arabic" w:cs="Traditional Arabic"/>
          <w:rtl/>
        </w:rPr>
        <w:t>الأجنبية</w:t>
      </w:r>
      <w:r w:rsidR="00674B70" w:rsidRPr="007C544A">
        <w:rPr>
          <w:rFonts w:ascii="Traditional Arabic" w:eastAsiaTheme="minorHAnsi" w:hAnsi="Traditional Arabic" w:cs="Traditional Arabic"/>
          <w:rtl/>
        </w:rPr>
        <w:t xml:space="preserve"> و</w:t>
      </w:r>
      <w:r w:rsidRPr="007C544A">
        <w:rPr>
          <w:rFonts w:ascii="Traditional Arabic" w:eastAsiaTheme="minorHAnsi" w:hAnsi="Traditional Arabic" w:cs="Traditional Arabic"/>
          <w:rtl/>
        </w:rPr>
        <w:t>الدراسا</w:t>
      </w:r>
      <w:r w:rsidR="00A6123B" w:rsidRPr="007C544A">
        <w:rPr>
          <w:rFonts w:ascii="Traditional Arabic" w:eastAsiaTheme="minorHAnsi" w:hAnsi="Traditional Arabic" w:cs="Traditional Arabic"/>
          <w:rtl/>
        </w:rPr>
        <w:t>ت المتعلقة بالبحث موضوع الدراسة والتي تناولت متغيرات الدراسة والتي مكنت الباحث من تأصيل المفاهيم وإعداد الإطار النظري للدراسة</w:t>
      </w:r>
      <w:r w:rsidR="002E5E1D" w:rsidRPr="007C544A">
        <w:rPr>
          <w:rFonts w:ascii="Traditional Arabic" w:eastAsiaTheme="minorHAnsi" w:hAnsi="Traditional Arabic" w:cs="Traditional Arabic"/>
          <w:rtl/>
        </w:rPr>
        <w:t>.</w:t>
      </w:r>
    </w:p>
    <w:p w14:paraId="6739817E" w14:textId="77777777" w:rsidR="00C54650" w:rsidRPr="007C544A" w:rsidRDefault="00A6123B" w:rsidP="002D00D3">
      <w:pPr>
        <w:pStyle w:val="NormalWeb"/>
        <w:numPr>
          <w:ilvl w:val="0"/>
          <w:numId w:val="39"/>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6"/>
          <w:szCs w:val="26"/>
          <w:rtl/>
        </w:rPr>
      </w:pPr>
      <w:r w:rsidRPr="007C544A">
        <w:rPr>
          <w:rFonts w:ascii="Traditional Arabic" w:eastAsiaTheme="minorHAnsi" w:hAnsi="Traditional Arabic" w:cs="Traditional Arabic"/>
          <w:b/>
          <w:bCs/>
          <w:sz w:val="26"/>
          <w:szCs w:val="26"/>
          <w:rtl/>
        </w:rPr>
        <w:t>البيانات</w:t>
      </w:r>
      <w:r w:rsidR="00C54650" w:rsidRPr="007C544A">
        <w:rPr>
          <w:rFonts w:ascii="Traditional Arabic" w:eastAsiaTheme="minorHAnsi" w:hAnsi="Traditional Arabic" w:cs="Traditional Arabic"/>
          <w:b/>
          <w:bCs/>
          <w:sz w:val="26"/>
          <w:szCs w:val="26"/>
          <w:rtl/>
        </w:rPr>
        <w:t xml:space="preserve"> الأولية</w:t>
      </w:r>
      <w:r w:rsidR="00775B4E" w:rsidRPr="007C544A">
        <w:rPr>
          <w:rFonts w:ascii="Traditional Arabic" w:eastAsiaTheme="minorHAnsi" w:hAnsi="Traditional Arabic" w:cs="Traditional Arabic"/>
          <w:b/>
          <w:bCs/>
          <w:sz w:val="26"/>
          <w:szCs w:val="26"/>
          <w:rtl/>
        </w:rPr>
        <w:t xml:space="preserve">: </w:t>
      </w:r>
    </w:p>
    <w:p w14:paraId="2429A833" w14:textId="77777777" w:rsidR="00C54650" w:rsidRPr="007C544A" w:rsidRDefault="00A6123B"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تتمثل البيانات</w:t>
      </w:r>
      <w:r w:rsidR="00C54650" w:rsidRPr="007C544A">
        <w:rPr>
          <w:rFonts w:ascii="Traditional Arabic" w:eastAsiaTheme="minorHAnsi" w:hAnsi="Traditional Arabic" w:cs="Traditional Arabic"/>
          <w:rtl/>
        </w:rPr>
        <w:t xml:space="preserve"> الأولية </w:t>
      </w:r>
      <w:r w:rsidRPr="007C544A">
        <w:rPr>
          <w:rFonts w:ascii="Traditional Arabic" w:eastAsiaTheme="minorHAnsi" w:hAnsi="Traditional Arabic" w:cs="Traditional Arabic"/>
          <w:rtl/>
        </w:rPr>
        <w:t>التي تم تجميعها</w:t>
      </w:r>
      <w:r w:rsidR="00C54650"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من خلال قائمة</w:t>
      </w:r>
      <w:r w:rsidR="00D7278E" w:rsidRPr="007C544A">
        <w:rPr>
          <w:rFonts w:ascii="Traditional Arabic" w:eastAsiaTheme="minorHAnsi" w:hAnsi="Traditional Arabic" w:cs="Traditional Arabic"/>
          <w:rtl/>
        </w:rPr>
        <w:t xml:space="preserve"> </w:t>
      </w:r>
      <w:proofErr w:type="gramStart"/>
      <w:r w:rsidR="00C54650" w:rsidRPr="007C544A">
        <w:rPr>
          <w:rFonts w:ascii="Traditional Arabic" w:eastAsiaTheme="minorHAnsi" w:hAnsi="Traditional Arabic" w:cs="Traditional Arabic"/>
          <w:rtl/>
        </w:rPr>
        <w:t>الاستبيان</w:t>
      </w:r>
      <w:proofErr w:type="gramEnd"/>
      <w:r w:rsidRPr="007C544A">
        <w:rPr>
          <w:rFonts w:ascii="Traditional Arabic" w:eastAsiaTheme="minorHAnsi" w:hAnsi="Traditional Arabic" w:cs="Traditional Arabic"/>
          <w:rtl/>
        </w:rPr>
        <w:t xml:space="preserve"> من العاملين في الشركات السعودية عينة الدراسة</w:t>
      </w:r>
      <w:r w:rsidR="00D7278E" w:rsidRPr="007C544A">
        <w:rPr>
          <w:rFonts w:ascii="Traditional Arabic" w:eastAsiaTheme="minorHAnsi" w:hAnsi="Traditional Arabic" w:cs="Traditional Arabic"/>
          <w:rtl/>
        </w:rPr>
        <w:t xml:space="preserve">، </w:t>
      </w:r>
      <w:r w:rsidR="00C54650" w:rsidRPr="007C544A">
        <w:rPr>
          <w:rFonts w:ascii="Traditional Arabic" w:eastAsiaTheme="minorHAnsi" w:hAnsi="Traditional Arabic" w:cs="Traditional Arabic"/>
          <w:rtl/>
        </w:rPr>
        <w:t>حيث تم جمع البيانات</w:t>
      </w:r>
      <w:r w:rsidR="00674B70" w:rsidRPr="007C544A">
        <w:rPr>
          <w:rFonts w:ascii="Traditional Arabic" w:eastAsiaTheme="minorHAnsi" w:hAnsi="Traditional Arabic" w:cs="Traditional Arabic"/>
          <w:rtl/>
        </w:rPr>
        <w:t xml:space="preserve"> و</w:t>
      </w:r>
      <w:r w:rsidR="00C54650" w:rsidRPr="007C544A">
        <w:rPr>
          <w:rFonts w:ascii="Traditional Arabic" w:eastAsiaTheme="minorHAnsi" w:hAnsi="Traditional Arabic" w:cs="Traditional Arabic"/>
          <w:rtl/>
        </w:rPr>
        <w:t xml:space="preserve">تحليلها مـن عينـة البحـث </w:t>
      </w:r>
      <w:r w:rsidRPr="007C544A">
        <w:rPr>
          <w:rFonts w:ascii="Traditional Arabic" w:eastAsiaTheme="minorHAnsi" w:hAnsi="Traditional Arabic" w:cs="Traditional Arabic"/>
          <w:rtl/>
        </w:rPr>
        <w:t>وتفريغها</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 xml:space="preserve">وتحليلها بما يمكن الباحث </w:t>
      </w:r>
      <w:r w:rsidR="00C54650" w:rsidRPr="007C544A">
        <w:rPr>
          <w:rFonts w:ascii="Traditional Arabic" w:eastAsiaTheme="minorHAnsi" w:hAnsi="Traditional Arabic" w:cs="Traditional Arabic"/>
          <w:rtl/>
        </w:rPr>
        <w:t>لل</w:t>
      </w:r>
      <w:r w:rsidR="0026771B" w:rsidRPr="007C544A">
        <w:rPr>
          <w:rFonts w:ascii="Traditional Arabic" w:eastAsiaTheme="minorHAnsi" w:hAnsi="Traditional Arabic" w:cs="Traditional Arabic"/>
          <w:rtl/>
        </w:rPr>
        <w:t>إجابة</w:t>
      </w:r>
      <w:r w:rsidR="00C54650" w:rsidRPr="007C544A">
        <w:rPr>
          <w:rFonts w:ascii="Traditional Arabic" w:eastAsiaTheme="minorHAnsi" w:hAnsi="Traditional Arabic" w:cs="Traditional Arabic"/>
          <w:rtl/>
        </w:rPr>
        <w:t xml:space="preserve"> عن </w:t>
      </w:r>
      <w:r w:rsidR="00940A90" w:rsidRPr="007C544A">
        <w:rPr>
          <w:rFonts w:ascii="Traditional Arabic" w:eastAsiaTheme="minorHAnsi" w:hAnsi="Traditional Arabic" w:cs="Traditional Arabic"/>
          <w:rtl/>
        </w:rPr>
        <w:t>أسئلة</w:t>
      </w:r>
      <w:r w:rsidR="00C54650" w:rsidRPr="007C544A">
        <w:rPr>
          <w:rFonts w:ascii="Traditional Arabic" w:eastAsiaTheme="minorHAnsi" w:hAnsi="Traditional Arabic" w:cs="Traditional Arabic"/>
          <w:rtl/>
        </w:rPr>
        <w:t xml:space="preserve"> الدراسة</w:t>
      </w:r>
      <w:r w:rsidRPr="007C544A">
        <w:rPr>
          <w:rFonts w:ascii="Traditional Arabic" w:eastAsiaTheme="minorHAnsi" w:hAnsi="Traditional Arabic" w:cs="Traditional Arabic"/>
          <w:rtl/>
        </w:rPr>
        <w:t xml:space="preserve"> وفروضها</w:t>
      </w:r>
      <w:r w:rsidR="007B0F25" w:rsidRPr="007C544A">
        <w:rPr>
          <w:rFonts w:ascii="Traditional Arabic" w:eastAsiaTheme="minorHAnsi" w:hAnsi="Traditional Arabic" w:cs="Traditional Arabic"/>
          <w:rtl/>
        </w:rPr>
        <w:t xml:space="preserve"> </w:t>
      </w:r>
      <w:r w:rsidR="00674B70" w:rsidRPr="007C544A">
        <w:rPr>
          <w:rFonts w:ascii="Traditional Arabic" w:eastAsiaTheme="minorHAnsi" w:hAnsi="Traditional Arabic" w:cs="Traditional Arabic"/>
          <w:rtl/>
        </w:rPr>
        <w:t>و</w:t>
      </w:r>
      <w:r w:rsidR="00C54650" w:rsidRPr="007C544A">
        <w:rPr>
          <w:rFonts w:ascii="Traditional Arabic" w:eastAsiaTheme="minorHAnsi" w:hAnsi="Traditional Arabic" w:cs="Traditional Arabic"/>
          <w:rtl/>
        </w:rPr>
        <w:t>استخلاص النتائج باستخدام ال</w:t>
      </w:r>
      <w:r w:rsidR="0026771B" w:rsidRPr="007C544A">
        <w:rPr>
          <w:rFonts w:ascii="Traditional Arabic" w:eastAsiaTheme="minorHAnsi" w:hAnsi="Traditional Arabic" w:cs="Traditional Arabic"/>
          <w:rtl/>
        </w:rPr>
        <w:t>اختبار</w:t>
      </w:r>
      <w:r w:rsidR="00C54650" w:rsidRPr="007C544A">
        <w:rPr>
          <w:rFonts w:ascii="Traditional Arabic" w:eastAsiaTheme="minorHAnsi" w:hAnsi="Traditional Arabic" w:cs="Traditional Arabic"/>
          <w:rtl/>
        </w:rPr>
        <w:t>ات ال</w:t>
      </w:r>
      <w:r w:rsidR="004C5D0F" w:rsidRPr="007C544A">
        <w:rPr>
          <w:rFonts w:ascii="Traditional Arabic" w:eastAsiaTheme="minorHAnsi" w:hAnsi="Traditional Arabic" w:cs="Traditional Arabic"/>
          <w:rtl/>
        </w:rPr>
        <w:t>إحصائي</w:t>
      </w:r>
      <w:r w:rsidR="00C54650" w:rsidRPr="007C544A">
        <w:rPr>
          <w:rFonts w:ascii="Traditional Arabic" w:eastAsiaTheme="minorHAnsi" w:hAnsi="Traditional Arabic" w:cs="Traditional Arabic"/>
          <w:rtl/>
        </w:rPr>
        <w:t>ة المناسبة.</w:t>
      </w:r>
    </w:p>
    <w:p w14:paraId="6D2675CE" w14:textId="77777777" w:rsidR="00A6123B"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 xml:space="preserve">ثالثاً- </w:t>
      </w:r>
      <w:r w:rsidR="00A6123B" w:rsidRPr="007C544A">
        <w:rPr>
          <w:rFonts w:ascii="Traditional Arabic" w:hAnsi="Traditional Arabic" w:cs="Traditional Arabic"/>
          <w:b/>
          <w:bCs/>
          <w:sz w:val="28"/>
          <w:szCs w:val="28"/>
          <w:rtl/>
        </w:rPr>
        <w:t>مجتمع</w:t>
      </w:r>
      <w:r w:rsidR="00D27BCB" w:rsidRPr="007C544A">
        <w:rPr>
          <w:rFonts w:ascii="Traditional Arabic" w:hAnsi="Traditional Arabic" w:cs="Traditional Arabic"/>
          <w:b/>
          <w:bCs/>
          <w:sz w:val="28"/>
          <w:szCs w:val="28"/>
          <w:rtl/>
        </w:rPr>
        <w:t xml:space="preserve"> وعينة</w:t>
      </w:r>
      <w:r w:rsidR="00A6123B" w:rsidRPr="007C544A">
        <w:rPr>
          <w:rFonts w:ascii="Traditional Arabic" w:hAnsi="Traditional Arabic" w:cs="Traditional Arabic"/>
          <w:b/>
          <w:bCs/>
          <w:sz w:val="28"/>
          <w:szCs w:val="28"/>
          <w:rtl/>
        </w:rPr>
        <w:t xml:space="preserve"> الدراسة</w:t>
      </w:r>
      <w:r w:rsidR="00775B4E" w:rsidRPr="007C544A">
        <w:rPr>
          <w:rFonts w:ascii="Traditional Arabic" w:hAnsi="Traditional Arabic" w:cs="Traditional Arabic"/>
          <w:b/>
          <w:bCs/>
          <w:sz w:val="28"/>
          <w:szCs w:val="28"/>
          <w:rtl/>
        </w:rPr>
        <w:t xml:space="preserve">: </w:t>
      </w:r>
    </w:p>
    <w:p w14:paraId="77825266" w14:textId="77777777" w:rsidR="00D27BCB" w:rsidRPr="007C544A" w:rsidRDefault="00D27BCB" w:rsidP="002D00D3">
      <w:pPr>
        <w:pStyle w:val="NormalWeb"/>
        <w:numPr>
          <w:ilvl w:val="0"/>
          <w:numId w:val="41"/>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8"/>
          <w:szCs w:val="28"/>
          <w:rtl/>
        </w:rPr>
      </w:pPr>
      <w:r w:rsidRPr="007C544A">
        <w:rPr>
          <w:rFonts w:ascii="Traditional Arabic" w:eastAsiaTheme="minorHAnsi" w:hAnsi="Traditional Arabic" w:cs="Traditional Arabic"/>
          <w:b/>
          <w:bCs/>
          <w:sz w:val="28"/>
          <w:szCs w:val="28"/>
          <w:rtl/>
        </w:rPr>
        <w:t>مجتمع الدراسة</w:t>
      </w:r>
      <w:r w:rsidR="00775B4E" w:rsidRPr="007C544A">
        <w:rPr>
          <w:rFonts w:ascii="Traditional Arabic" w:eastAsiaTheme="minorHAnsi" w:hAnsi="Traditional Arabic" w:cs="Traditional Arabic"/>
          <w:b/>
          <w:bCs/>
          <w:sz w:val="28"/>
          <w:szCs w:val="28"/>
          <w:rtl/>
        </w:rPr>
        <w:t xml:space="preserve">: </w:t>
      </w:r>
    </w:p>
    <w:p w14:paraId="5DA008EA" w14:textId="77777777" w:rsidR="00A6123B" w:rsidRPr="007C544A" w:rsidRDefault="00A6123B"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 xml:space="preserve">يتمثل مجتمع الدراسة </w:t>
      </w:r>
      <w:r w:rsidR="00D27BCB" w:rsidRPr="007C544A">
        <w:rPr>
          <w:rFonts w:ascii="Traditional Arabic" w:eastAsiaTheme="minorHAnsi" w:hAnsi="Traditional Arabic" w:cs="Traditional Arabic"/>
          <w:rtl/>
        </w:rPr>
        <w:t>في</w:t>
      </w:r>
      <w:r w:rsidRPr="007C544A">
        <w:rPr>
          <w:rFonts w:ascii="Traditional Arabic" w:eastAsiaTheme="minorHAnsi" w:hAnsi="Traditional Arabic" w:cs="Traditional Arabic"/>
          <w:rtl/>
        </w:rPr>
        <w:t xml:space="preserve"> العاملين في عدد من الشركات العائلية السعودية التي قامت بال</w:t>
      </w:r>
      <w:r w:rsidR="000544F4" w:rsidRPr="007C544A">
        <w:rPr>
          <w:rFonts w:ascii="Traditional Arabic" w:eastAsiaTheme="minorHAnsi" w:hAnsi="Traditional Arabic" w:cs="Traditional Arabic"/>
          <w:rtl/>
        </w:rPr>
        <w:t>إدراج</w:t>
      </w:r>
      <w:r w:rsidRPr="007C544A">
        <w:rPr>
          <w:rFonts w:ascii="Traditional Arabic" w:eastAsiaTheme="minorHAnsi" w:hAnsi="Traditional Arabic" w:cs="Traditional Arabic"/>
          <w:rtl/>
        </w:rPr>
        <w:t xml:space="preserve"> في سوق النمو</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السوق الموازية لسوق المال السعودي)</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والتي تم اختيارها لدراسة أثر استراتيجية دمج الشركات في تمكين الشركات العائلية من دخول السوق المالية</w:t>
      </w:r>
      <w:r w:rsidRPr="007C544A">
        <w:rPr>
          <w:rFonts w:ascii="Traditional Arabic" w:eastAsiaTheme="minorHAnsi" w:hAnsi="Traditional Arabic" w:cs="Traditional Arabic"/>
        </w:rPr>
        <w:t xml:space="preserve">. </w:t>
      </w:r>
      <w:r w:rsidRPr="007C544A">
        <w:rPr>
          <w:rFonts w:ascii="Traditional Arabic" w:eastAsiaTheme="minorHAnsi" w:hAnsi="Traditional Arabic" w:cs="Traditional Arabic"/>
          <w:rtl/>
        </w:rPr>
        <w:t>وقد تم اختيار مجموعة من الشركات التي تمثل نماذج تطبيقية للشركات التي اتجهت</w:t>
      </w:r>
      <w:r w:rsidR="000544F4" w:rsidRPr="007C544A">
        <w:rPr>
          <w:rFonts w:ascii="Traditional Arabic" w:eastAsiaTheme="minorHAnsi" w:hAnsi="Traditional Arabic" w:cs="Traditional Arabic"/>
          <w:rtl/>
        </w:rPr>
        <w:t xml:space="preserve"> إلى </w:t>
      </w:r>
      <w:r w:rsidRPr="007C544A">
        <w:rPr>
          <w:rFonts w:ascii="Traditional Arabic" w:eastAsiaTheme="minorHAnsi" w:hAnsi="Traditional Arabic" w:cs="Traditional Arabic"/>
          <w:rtl/>
        </w:rPr>
        <w:t>ال</w:t>
      </w:r>
      <w:r w:rsidR="000544F4" w:rsidRPr="007C544A">
        <w:rPr>
          <w:rFonts w:ascii="Traditional Arabic" w:eastAsiaTheme="minorHAnsi" w:hAnsi="Traditional Arabic" w:cs="Traditional Arabic"/>
          <w:rtl/>
        </w:rPr>
        <w:t>إدراج</w:t>
      </w:r>
      <w:r w:rsidRPr="007C544A">
        <w:rPr>
          <w:rFonts w:ascii="Traditional Arabic" w:eastAsiaTheme="minorHAnsi" w:hAnsi="Traditional Arabic" w:cs="Traditional Arabic"/>
          <w:rtl/>
        </w:rPr>
        <w:t xml:space="preserve"> في سوق نمو</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وهي</w:t>
      </w:r>
      <w:r w:rsidR="00775B4E" w:rsidRPr="007C544A">
        <w:rPr>
          <w:rFonts w:ascii="Traditional Arabic" w:eastAsiaTheme="minorHAnsi" w:hAnsi="Traditional Arabic" w:cs="Traditional Arabic"/>
          <w:rtl/>
        </w:rPr>
        <w:t xml:space="preserve">: </w:t>
      </w:r>
    </w:p>
    <w:p w14:paraId="5F82EE92" w14:textId="77777777" w:rsidR="00A6123B" w:rsidRPr="007C544A" w:rsidRDefault="00A6123B" w:rsidP="002D00D3">
      <w:pPr>
        <w:pStyle w:val="NormalWeb"/>
        <w:numPr>
          <w:ilvl w:val="0"/>
          <w:numId w:val="4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شركة واجه</w:t>
      </w:r>
      <w:r w:rsidR="002E5E1D" w:rsidRPr="007C544A">
        <w:rPr>
          <w:rFonts w:ascii="Traditional Arabic" w:eastAsiaTheme="minorHAnsi" w:hAnsi="Traditional Arabic" w:cs="Traditional Arabic"/>
          <w:rtl/>
        </w:rPr>
        <w:t>.</w:t>
      </w:r>
    </w:p>
    <w:p w14:paraId="3D0730A7" w14:textId="77777777" w:rsidR="00A6123B" w:rsidRPr="007C544A" w:rsidRDefault="00A6123B" w:rsidP="002D00D3">
      <w:pPr>
        <w:pStyle w:val="NormalWeb"/>
        <w:numPr>
          <w:ilvl w:val="0"/>
          <w:numId w:val="4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شركة بسمة أديم الطبية</w:t>
      </w:r>
      <w:r w:rsidR="002E5E1D" w:rsidRPr="007C544A">
        <w:rPr>
          <w:rFonts w:ascii="Traditional Arabic" w:eastAsiaTheme="minorHAnsi" w:hAnsi="Traditional Arabic" w:cs="Traditional Arabic"/>
          <w:rtl/>
        </w:rPr>
        <w:t>.</w:t>
      </w:r>
    </w:p>
    <w:p w14:paraId="57E259CC" w14:textId="77777777" w:rsidR="00A6123B" w:rsidRPr="007C544A" w:rsidRDefault="00A6123B" w:rsidP="002D00D3">
      <w:pPr>
        <w:pStyle w:val="NormalWeb"/>
        <w:numPr>
          <w:ilvl w:val="0"/>
          <w:numId w:val="4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شركة شموع الماضي</w:t>
      </w:r>
      <w:r w:rsidR="002E5E1D" w:rsidRPr="007C544A">
        <w:rPr>
          <w:rFonts w:ascii="Traditional Arabic" w:eastAsiaTheme="minorHAnsi" w:hAnsi="Traditional Arabic" w:cs="Traditional Arabic"/>
          <w:rtl/>
        </w:rPr>
        <w:t>.</w:t>
      </w:r>
    </w:p>
    <w:p w14:paraId="219BCCDD" w14:textId="77777777" w:rsidR="00A6123B" w:rsidRPr="007C544A" w:rsidRDefault="00A6123B" w:rsidP="002D00D3">
      <w:pPr>
        <w:pStyle w:val="NormalWeb"/>
        <w:numPr>
          <w:ilvl w:val="0"/>
          <w:numId w:val="4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 xml:space="preserve">شركة </w:t>
      </w:r>
      <w:proofErr w:type="spellStart"/>
      <w:r w:rsidRPr="007C544A">
        <w:rPr>
          <w:rFonts w:ascii="Traditional Arabic" w:eastAsiaTheme="minorHAnsi" w:hAnsi="Traditional Arabic" w:cs="Traditional Arabic"/>
          <w:rtl/>
        </w:rPr>
        <w:t>الشهيلي</w:t>
      </w:r>
      <w:proofErr w:type="spellEnd"/>
      <w:r w:rsidRPr="007C544A">
        <w:rPr>
          <w:rFonts w:ascii="Traditional Arabic" w:eastAsiaTheme="minorHAnsi" w:hAnsi="Traditional Arabic" w:cs="Traditional Arabic"/>
          <w:rtl/>
        </w:rPr>
        <w:t xml:space="preserve"> للصناعات المعدنية</w:t>
      </w:r>
      <w:r w:rsidR="002E5E1D" w:rsidRPr="007C544A">
        <w:rPr>
          <w:rFonts w:ascii="Traditional Arabic" w:eastAsiaTheme="minorHAnsi" w:hAnsi="Traditional Arabic" w:cs="Traditional Arabic"/>
          <w:rtl/>
        </w:rPr>
        <w:t>.</w:t>
      </w:r>
    </w:p>
    <w:p w14:paraId="710F0762" w14:textId="77777777" w:rsidR="00A6123B" w:rsidRPr="007C544A" w:rsidRDefault="00A6123B"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ويشمل مجتمع الدراسة العاملين في الإدارات العليا والإدارات المالية والإدارية في هذه الشركات</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نظرًا لارتباطهم المباشر بعمليات اتخاذ القرار المتعلقة بالحوكمة والهيكل المالي واستراتيجيات التوسع وال</w:t>
      </w:r>
      <w:r w:rsidR="000544F4" w:rsidRPr="007C544A">
        <w:rPr>
          <w:rFonts w:ascii="Traditional Arabic" w:eastAsiaTheme="minorHAnsi" w:hAnsi="Traditional Arabic" w:cs="Traditional Arabic"/>
          <w:rtl/>
        </w:rPr>
        <w:t>إدراج</w:t>
      </w:r>
      <w:r w:rsidRPr="007C544A">
        <w:rPr>
          <w:rFonts w:ascii="Traditional Arabic" w:eastAsiaTheme="minorHAnsi" w:hAnsi="Traditional Arabic" w:cs="Traditional Arabic"/>
          <w:rtl/>
        </w:rPr>
        <w:t xml:space="preserve"> في السوق المالية</w:t>
      </w:r>
      <w:r w:rsidRPr="007C544A">
        <w:rPr>
          <w:rFonts w:ascii="Traditional Arabic" w:eastAsiaTheme="minorHAnsi" w:hAnsi="Traditional Arabic" w:cs="Traditional Arabic"/>
        </w:rPr>
        <w:t>.</w:t>
      </w:r>
    </w:p>
    <w:p w14:paraId="689B3748" w14:textId="77777777" w:rsidR="00A6123B" w:rsidRPr="007C544A" w:rsidRDefault="00A6123B"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ويبلغ إجمالي عدد العاملين في الشركات محل الدراسة</w:t>
      </w:r>
      <w:r w:rsidR="008405A8" w:rsidRPr="007C544A">
        <w:rPr>
          <w:rFonts w:ascii="Traditional Arabic" w:eastAsiaTheme="minorHAnsi" w:hAnsi="Traditional Arabic" w:cs="Traditional Arabic"/>
          <w:b/>
          <w:bCs/>
          <w:rtl/>
        </w:rPr>
        <w:t>،</w:t>
      </w:r>
      <w:r w:rsidRPr="007C544A">
        <w:rPr>
          <w:rFonts w:ascii="Traditional Arabic" w:eastAsiaTheme="minorHAnsi" w:hAnsi="Traditional Arabic" w:cs="Traditional Arabic"/>
          <w:b/>
          <w:bCs/>
          <w:rtl/>
        </w:rPr>
        <w:t xml:space="preserve"> وفق البيانات المتاحة ما يلي</w:t>
      </w:r>
      <w:r w:rsidR="00775B4E" w:rsidRPr="007C544A">
        <w:rPr>
          <w:rFonts w:ascii="Traditional Arabic" w:eastAsiaTheme="minorHAnsi" w:hAnsi="Traditional Arabic" w:cs="Traditional Arabic"/>
          <w:b/>
          <w:bCs/>
          <w:rtl/>
        </w:rPr>
        <w:t xml:space="preserve">: </w:t>
      </w:r>
    </w:p>
    <w:p w14:paraId="25A4A897" w14:textId="77777777" w:rsidR="00A6123B" w:rsidRPr="007C544A" w:rsidRDefault="00A6123B" w:rsidP="002D00D3">
      <w:pPr>
        <w:pStyle w:val="NormalWeb"/>
        <w:numPr>
          <w:ilvl w:val="0"/>
          <w:numId w:val="4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شركة شموع الماضي</w:t>
      </w:r>
      <w:r w:rsidR="00775B4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حوالي</w:t>
      </w:r>
      <w:r w:rsidR="00841BB4" w:rsidRPr="007C544A">
        <w:rPr>
          <w:rFonts w:ascii="Traditional Arabic" w:eastAsiaTheme="minorHAnsi" w:hAnsi="Traditional Arabic" w:cs="Traditional Arabic"/>
          <w:rtl/>
        </w:rPr>
        <w:t xml:space="preserve"> (479) </w:t>
      </w:r>
      <w:r w:rsidRPr="007C544A">
        <w:rPr>
          <w:rFonts w:ascii="Traditional Arabic" w:eastAsiaTheme="minorHAnsi" w:hAnsi="Traditional Arabic" w:cs="Traditional Arabic"/>
          <w:rtl/>
        </w:rPr>
        <w:t>موظفًا</w:t>
      </w:r>
      <w:r w:rsidRPr="007C544A">
        <w:rPr>
          <w:rFonts w:ascii="Traditional Arabic" w:eastAsiaTheme="minorHAnsi" w:hAnsi="Traditional Arabic" w:cs="Traditional Arabic"/>
        </w:rPr>
        <w:t>.</w:t>
      </w:r>
    </w:p>
    <w:p w14:paraId="38E45DC1" w14:textId="77777777" w:rsidR="00A6123B" w:rsidRPr="007C544A" w:rsidRDefault="00A6123B" w:rsidP="002D00D3">
      <w:pPr>
        <w:pStyle w:val="NormalWeb"/>
        <w:numPr>
          <w:ilvl w:val="0"/>
          <w:numId w:val="4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شركة واجه</w:t>
      </w:r>
      <w:r w:rsidR="00775B4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حوالي</w:t>
      </w:r>
      <w:r w:rsidR="00841BB4" w:rsidRPr="007C544A">
        <w:rPr>
          <w:rFonts w:ascii="Traditional Arabic" w:eastAsiaTheme="minorHAnsi" w:hAnsi="Traditional Arabic" w:cs="Traditional Arabic"/>
          <w:rtl/>
        </w:rPr>
        <w:t xml:space="preserve"> (106) </w:t>
      </w:r>
      <w:r w:rsidRPr="007C544A">
        <w:rPr>
          <w:rFonts w:ascii="Traditional Arabic" w:eastAsiaTheme="minorHAnsi" w:hAnsi="Traditional Arabic" w:cs="Traditional Arabic"/>
          <w:rtl/>
        </w:rPr>
        <w:t>موظفين</w:t>
      </w:r>
      <w:r w:rsidRPr="007C544A">
        <w:rPr>
          <w:rFonts w:ascii="Traditional Arabic" w:eastAsiaTheme="minorHAnsi" w:hAnsi="Traditional Arabic" w:cs="Traditional Arabic"/>
        </w:rPr>
        <w:t>.</w:t>
      </w:r>
    </w:p>
    <w:p w14:paraId="2BED9818" w14:textId="77777777" w:rsidR="00A6123B" w:rsidRPr="007C544A" w:rsidRDefault="00A6123B" w:rsidP="002D00D3">
      <w:pPr>
        <w:pStyle w:val="NormalWeb"/>
        <w:numPr>
          <w:ilvl w:val="0"/>
          <w:numId w:val="4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شركة بسمة أديم الطبية</w:t>
      </w:r>
      <w:r w:rsidR="00775B4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حوال</w:t>
      </w:r>
      <w:r w:rsidR="00841BB4" w:rsidRPr="007C544A">
        <w:rPr>
          <w:rFonts w:ascii="Traditional Arabic" w:eastAsiaTheme="minorHAnsi" w:hAnsi="Traditional Arabic" w:cs="Traditional Arabic"/>
          <w:rtl/>
        </w:rPr>
        <w:t xml:space="preserve">ي (53) </w:t>
      </w:r>
      <w:r w:rsidRPr="007C544A">
        <w:rPr>
          <w:rFonts w:ascii="Traditional Arabic" w:eastAsiaTheme="minorHAnsi" w:hAnsi="Traditional Arabic" w:cs="Traditional Arabic"/>
          <w:rtl/>
        </w:rPr>
        <w:t>موظفًا</w:t>
      </w:r>
      <w:r w:rsidRPr="007C544A">
        <w:rPr>
          <w:rFonts w:ascii="Traditional Arabic" w:eastAsiaTheme="minorHAnsi" w:hAnsi="Traditional Arabic" w:cs="Traditional Arabic"/>
        </w:rPr>
        <w:t>.</w:t>
      </w:r>
    </w:p>
    <w:p w14:paraId="54F0A889" w14:textId="77777777" w:rsidR="00A6123B" w:rsidRPr="007C544A" w:rsidRDefault="00A6123B" w:rsidP="002D00D3">
      <w:pPr>
        <w:pStyle w:val="NormalWeb"/>
        <w:numPr>
          <w:ilvl w:val="0"/>
          <w:numId w:val="4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 xml:space="preserve">شركة </w:t>
      </w:r>
      <w:proofErr w:type="spellStart"/>
      <w:r w:rsidRPr="007C544A">
        <w:rPr>
          <w:rFonts w:ascii="Traditional Arabic" w:eastAsiaTheme="minorHAnsi" w:hAnsi="Traditional Arabic" w:cs="Traditional Arabic"/>
          <w:rtl/>
        </w:rPr>
        <w:t>الشهيلي</w:t>
      </w:r>
      <w:proofErr w:type="spellEnd"/>
      <w:r w:rsidRPr="007C544A">
        <w:rPr>
          <w:rFonts w:ascii="Traditional Arabic" w:eastAsiaTheme="minorHAnsi" w:hAnsi="Traditional Arabic" w:cs="Traditional Arabic"/>
          <w:rtl/>
        </w:rPr>
        <w:t xml:space="preserve"> للصناعات المعدنية</w:t>
      </w:r>
      <w:r w:rsidR="00775B4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يتراوح عدد العاملين بين</w:t>
      </w:r>
      <w:r w:rsidR="00841BB4" w:rsidRPr="007C544A">
        <w:rPr>
          <w:rFonts w:ascii="Traditional Arabic" w:eastAsiaTheme="minorHAnsi" w:hAnsi="Traditional Arabic" w:cs="Traditional Arabic"/>
          <w:rtl/>
        </w:rPr>
        <w:t xml:space="preserve"> (500) </w:t>
      </w:r>
      <w:r w:rsidRPr="007C544A">
        <w:rPr>
          <w:rFonts w:ascii="Traditional Arabic" w:eastAsiaTheme="minorHAnsi" w:hAnsi="Traditional Arabic" w:cs="Traditional Arabic"/>
          <w:rtl/>
        </w:rPr>
        <w:t>موظف</w:t>
      </w:r>
      <w:r w:rsidR="00FA5E7F" w:rsidRPr="007C544A">
        <w:rPr>
          <w:rFonts w:ascii="Traditional Arabic" w:eastAsiaTheme="minorHAnsi" w:hAnsi="Traditional Arabic" w:cs="Traditional Arabic"/>
          <w:rtl/>
        </w:rPr>
        <w:t xml:space="preserve">. </w:t>
      </w:r>
    </w:p>
    <w:p w14:paraId="2F7E651D" w14:textId="77777777" w:rsidR="00A6123B" w:rsidRPr="007C544A" w:rsidRDefault="00A6123B"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وبناءً على ذلك</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يقدر إجمالي مجتمع الدراسة</w:t>
      </w:r>
      <w:r w:rsidR="00841BB4" w:rsidRPr="007C544A">
        <w:rPr>
          <w:rFonts w:ascii="Traditional Arabic" w:eastAsiaTheme="minorHAnsi" w:hAnsi="Traditional Arabic" w:cs="Traditional Arabic"/>
          <w:rtl/>
        </w:rPr>
        <w:t xml:space="preserve"> (1138) </w:t>
      </w:r>
      <w:r w:rsidRPr="007C544A">
        <w:rPr>
          <w:rFonts w:ascii="Traditional Arabic" w:eastAsiaTheme="minorHAnsi" w:hAnsi="Traditional Arabic" w:cs="Traditional Arabic"/>
          <w:rtl/>
        </w:rPr>
        <w:t>موظفًا في الشركات محل الدراسة</w:t>
      </w:r>
      <w:r w:rsidRPr="007C544A">
        <w:rPr>
          <w:rFonts w:ascii="Traditional Arabic" w:eastAsiaTheme="minorHAnsi" w:hAnsi="Traditional Arabic" w:cs="Traditional Arabic"/>
        </w:rPr>
        <w:t>.</w:t>
      </w:r>
    </w:p>
    <w:p w14:paraId="1EF9DF1B" w14:textId="77777777" w:rsidR="005032C6" w:rsidRPr="007C544A" w:rsidRDefault="00474BB4" w:rsidP="005B0BB1">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lastRenderedPageBreak/>
        <w:t xml:space="preserve">جدول </w:t>
      </w:r>
      <w:r w:rsidR="005B0BB1" w:rsidRPr="007C544A">
        <w:rPr>
          <w:rFonts w:ascii="Traditional Arabic" w:eastAsiaTheme="minorHAnsi" w:hAnsi="Traditional Arabic" w:cs="Traditional Arabic" w:hint="cs"/>
          <w:b/>
          <w:bCs/>
          <w:rtl/>
        </w:rPr>
        <w:t>(3-1)</w:t>
      </w:r>
    </w:p>
    <w:p w14:paraId="72F0D2EA" w14:textId="77777777" w:rsidR="00A6123B" w:rsidRPr="007C544A" w:rsidRDefault="00A6123B"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b/>
          <w:bCs/>
          <w:rtl/>
        </w:rPr>
        <w:t>بيانات الشركات المدرجة في سوق نمو محل الدراسة</w:t>
      </w:r>
    </w:p>
    <w:tbl>
      <w:tblPr>
        <w:tblStyle w:val="TableGrid1"/>
        <w:bidiVisual/>
        <w:tblW w:w="9753" w:type="dxa"/>
        <w:tblInd w:w="-652"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850"/>
        <w:gridCol w:w="1276"/>
        <w:gridCol w:w="992"/>
        <w:gridCol w:w="1084"/>
        <w:gridCol w:w="1393"/>
        <w:gridCol w:w="1281"/>
        <w:gridCol w:w="2877"/>
      </w:tblGrid>
      <w:tr w:rsidR="00A6123B" w:rsidRPr="007C544A" w14:paraId="5E55B352" w14:textId="77777777" w:rsidTr="005032C6">
        <w:tc>
          <w:tcPr>
            <w:tcW w:w="850" w:type="dxa"/>
            <w:tcBorders>
              <w:top w:val="threeDEngrave" w:sz="24" w:space="0" w:color="auto"/>
              <w:bottom w:val="threeDEmboss" w:sz="24" w:space="0" w:color="auto"/>
            </w:tcBorders>
            <w:shd w:val="clear" w:color="auto" w:fill="D9D9D9" w:themeFill="background1" w:themeFillShade="D9"/>
            <w:vAlign w:val="center"/>
            <w:hideMark/>
          </w:tcPr>
          <w:p w14:paraId="1BD85F7C"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رقم</w:t>
            </w:r>
          </w:p>
        </w:tc>
        <w:tc>
          <w:tcPr>
            <w:tcW w:w="1276" w:type="dxa"/>
            <w:tcBorders>
              <w:top w:val="threeDEngrave" w:sz="24" w:space="0" w:color="auto"/>
              <w:bottom w:val="threeDEmboss" w:sz="24" w:space="0" w:color="auto"/>
            </w:tcBorders>
            <w:shd w:val="clear" w:color="auto" w:fill="D9D9D9" w:themeFill="background1" w:themeFillShade="D9"/>
            <w:vAlign w:val="center"/>
            <w:hideMark/>
          </w:tcPr>
          <w:p w14:paraId="56D3D0EB"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اسم الشركة</w:t>
            </w:r>
          </w:p>
        </w:tc>
        <w:tc>
          <w:tcPr>
            <w:tcW w:w="992" w:type="dxa"/>
            <w:tcBorders>
              <w:top w:val="threeDEngrave" w:sz="24" w:space="0" w:color="auto"/>
              <w:bottom w:val="threeDEmboss" w:sz="24" w:space="0" w:color="auto"/>
            </w:tcBorders>
            <w:shd w:val="clear" w:color="auto" w:fill="D9D9D9" w:themeFill="background1" w:themeFillShade="D9"/>
            <w:vAlign w:val="center"/>
          </w:tcPr>
          <w:p w14:paraId="17029C0B" w14:textId="77777777" w:rsidR="00A6123B" w:rsidRPr="007C544A" w:rsidRDefault="00A6123B"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سنة التأسيس</w:t>
            </w:r>
          </w:p>
        </w:tc>
        <w:tc>
          <w:tcPr>
            <w:tcW w:w="1084" w:type="dxa"/>
            <w:tcBorders>
              <w:top w:val="threeDEngrave" w:sz="24" w:space="0" w:color="auto"/>
              <w:bottom w:val="threeDEmboss" w:sz="24" w:space="0" w:color="auto"/>
            </w:tcBorders>
            <w:shd w:val="clear" w:color="auto" w:fill="D9D9D9" w:themeFill="background1" w:themeFillShade="D9"/>
            <w:vAlign w:val="center"/>
            <w:hideMark/>
          </w:tcPr>
          <w:p w14:paraId="5A290F36"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سنة ال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في سوق النمو</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743973D0"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رأس المال المدفوع</w:t>
            </w:r>
            <w:r w:rsidR="00D7278E" w:rsidRPr="007C544A">
              <w:rPr>
                <w:rFonts w:ascii="Traditional Arabic" w:hAnsi="Traditional Arabic" w:cs="Traditional Arabic"/>
                <w:sz w:val="24"/>
                <w:szCs w:val="24"/>
                <w:rtl/>
              </w:rPr>
              <w:t xml:space="preserve"> (ريال </w:t>
            </w:r>
            <w:r w:rsidRPr="007C544A">
              <w:rPr>
                <w:rFonts w:ascii="Traditional Arabic" w:hAnsi="Traditional Arabic" w:cs="Traditional Arabic"/>
                <w:sz w:val="24"/>
                <w:szCs w:val="24"/>
                <w:rtl/>
              </w:rPr>
              <w:t>سعودي)</w:t>
            </w:r>
          </w:p>
        </w:tc>
        <w:tc>
          <w:tcPr>
            <w:tcW w:w="1281" w:type="dxa"/>
            <w:tcBorders>
              <w:top w:val="threeDEngrave" w:sz="24" w:space="0" w:color="auto"/>
              <w:bottom w:val="threeDEmboss" w:sz="24" w:space="0" w:color="auto"/>
            </w:tcBorders>
            <w:shd w:val="clear" w:color="auto" w:fill="D9D9D9" w:themeFill="background1" w:themeFillShade="D9"/>
            <w:vAlign w:val="center"/>
            <w:hideMark/>
          </w:tcPr>
          <w:p w14:paraId="5B1CF3AA"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عدد الأسهم</w:t>
            </w:r>
          </w:p>
        </w:tc>
        <w:tc>
          <w:tcPr>
            <w:tcW w:w="2877" w:type="dxa"/>
            <w:tcBorders>
              <w:top w:val="threeDEngrave" w:sz="24" w:space="0" w:color="auto"/>
              <w:bottom w:val="threeDEmboss" w:sz="24" w:space="0" w:color="auto"/>
            </w:tcBorders>
            <w:shd w:val="clear" w:color="auto" w:fill="D9D9D9" w:themeFill="background1" w:themeFillShade="D9"/>
            <w:vAlign w:val="center"/>
            <w:hideMark/>
          </w:tcPr>
          <w:p w14:paraId="00BC9967"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ملاحظات مالية/ هيكل الملكية</w:t>
            </w:r>
          </w:p>
        </w:tc>
      </w:tr>
      <w:tr w:rsidR="00A6123B" w:rsidRPr="007C544A" w14:paraId="7FFDC4E8" w14:textId="77777777" w:rsidTr="005032C6">
        <w:tc>
          <w:tcPr>
            <w:tcW w:w="850" w:type="dxa"/>
            <w:tcBorders>
              <w:top w:val="threeDEmboss" w:sz="24" w:space="0" w:color="auto"/>
            </w:tcBorders>
            <w:shd w:val="clear" w:color="auto" w:fill="FFFFFF" w:themeFill="background1"/>
            <w:vAlign w:val="center"/>
            <w:hideMark/>
          </w:tcPr>
          <w:p w14:paraId="18CD45C2"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w:t>
            </w:r>
          </w:p>
        </w:tc>
        <w:tc>
          <w:tcPr>
            <w:tcW w:w="1276" w:type="dxa"/>
            <w:tcBorders>
              <w:top w:val="threeDEmboss" w:sz="24" w:space="0" w:color="auto"/>
            </w:tcBorders>
            <w:shd w:val="clear" w:color="auto" w:fill="D9D9D9" w:themeFill="background1" w:themeFillShade="D9"/>
            <w:vAlign w:val="center"/>
            <w:hideMark/>
          </w:tcPr>
          <w:p w14:paraId="15F9D0D0"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شركة واجه</w:t>
            </w:r>
          </w:p>
        </w:tc>
        <w:tc>
          <w:tcPr>
            <w:tcW w:w="992" w:type="dxa"/>
            <w:tcBorders>
              <w:top w:val="threeDEmboss" w:sz="24" w:space="0" w:color="auto"/>
            </w:tcBorders>
            <w:shd w:val="clear" w:color="auto" w:fill="FFFFFF" w:themeFill="background1"/>
            <w:vAlign w:val="center"/>
          </w:tcPr>
          <w:p w14:paraId="2BCC6AEB"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lang w:val="en-US"/>
              </w:rPr>
            </w:pPr>
            <w:r w:rsidRPr="007C544A">
              <w:rPr>
                <w:rFonts w:ascii="Traditional Arabic" w:hAnsi="Traditional Arabic" w:cs="Traditional Arabic"/>
                <w:sz w:val="24"/>
                <w:szCs w:val="24"/>
                <w:lang w:val="en-US"/>
              </w:rPr>
              <w:t>2019</w:t>
            </w:r>
          </w:p>
        </w:tc>
        <w:tc>
          <w:tcPr>
            <w:tcW w:w="1084" w:type="dxa"/>
            <w:tcBorders>
              <w:top w:val="threeDEmboss" w:sz="24" w:space="0" w:color="auto"/>
            </w:tcBorders>
            <w:shd w:val="clear" w:color="auto" w:fill="FFFFFF" w:themeFill="background1"/>
            <w:vAlign w:val="center"/>
            <w:hideMark/>
          </w:tcPr>
          <w:p w14:paraId="5C2E8B6B"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2025</w:t>
            </w:r>
          </w:p>
        </w:tc>
        <w:tc>
          <w:tcPr>
            <w:tcW w:w="0" w:type="auto"/>
            <w:tcBorders>
              <w:top w:val="threeDEmboss" w:sz="24" w:space="0" w:color="auto"/>
            </w:tcBorders>
            <w:shd w:val="clear" w:color="auto" w:fill="FFFFFF" w:themeFill="background1"/>
            <w:vAlign w:val="center"/>
            <w:hideMark/>
          </w:tcPr>
          <w:p w14:paraId="00A75DBE"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10,000,000</w:t>
            </w:r>
          </w:p>
        </w:tc>
        <w:tc>
          <w:tcPr>
            <w:tcW w:w="1281" w:type="dxa"/>
            <w:tcBorders>
              <w:top w:val="threeDEmboss" w:sz="24" w:space="0" w:color="auto"/>
            </w:tcBorders>
            <w:shd w:val="clear" w:color="auto" w:fill="FFFFFF" w:themeFill="background1"/>
            <w:vAlign w:val="center"/>
            <w:hideMark/>
          </w:tcPr>
          <w:p w14:paraId="2FC3FBA5"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 xml:space="preserve">1,000,000 </w:t>
            </w:r>
            <w:r w:rsidRPr="007C544A">
              <w:rPr>
                <w:rFonts w:ascii="Traditional Arabic" w:hAnsi="Traditional Arabic" w:cs="Traditional Arabic"/>
                <w:sz w:val="24"/>
                <w:szCs w:val="24"/>
                <w:rtl/>
              </w:rPr>
              <w:t>سهم</w:t>
            </w:r>
          </w:p>
        </w:tc>
        <w:tc>
          <w:tcPr>
            <w:tcW w:w="2877" w:type="dxa"/>
            <w:tcBorders>
              <w:top w:val="threeDEmboss" w:sz="24" w:space="0" w:color="auto"/>
            </w:tcBorders>
            <w:shd w:val="clear" w:color="auto" w:fill="FFFFFF" w:themeFill="background1"/>
            <w:vAlign w:val="center"/>
            <w:hideMark/>
          </w:tcPr>
          <w:p w14:paraId="0C99B692"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شركة تعمل في قطاع الخدمات والاستشارات</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وتتميز بهيكل ملكية يتركز في المؤسسين مع طرح جزء من الأسهم في سوق نمو</w:t>
            </w:r>
            <w:r w:rsidRPr="007C544A">
              <w:rPr>
                <w:rFonts w:ascii="Traditional Arabic" w:hAnsi="Traditional Arabic" w:cs="Traditional Arabic"/>
                <w:sz w:val="24"/>
                <w:szCs w:val="24"/>
              </w:rPr>
              <w:t>.</w:t>
            </w:r>
          </w:p>
        </w:tc>
      </w:tr>
      <w:tr w:rsidR="00A6123B" w:rsidRPr="007C544A" w14:paraId="21BC28E3" w14:textId="77777777" w:rsidTr="005032C6">
        <w:tc>
          <w:tcPr>
            <w:tcW w:w="850" w:type="dxa"/>
            <w:shd w:val="clear" w:color="auto" w:fill="FFFFFF" w:themeFill="background1"/>
            <w:vAlign w:val="center"/>
            <w:hideMark/>
          </w:tcPr>
          <w:p w14:paraId="4577F3E0"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w:t>
            </w:r>
          </w:p>
        </w:tc>
        <w:tc>
          <w:tcPr>
            <w:tcW w:w="1276" w:type="dxa"/>
            <w:shd w:val="clear" w:color="auto" w:fill="D9D9D9" w:themeFill="background1" w:themeFillShade="D9"/>
            <w:vAlign w:val="center"/>
            <w:hideMark/>
          </w:tcPr>
          <w:p w14:paraId="25D3B6B6"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شركة بسمة أديم الطبية</w:t>
            </w:r>
          </w:p>
        </w:tc>
        <w:tc>
          <w:tcPr>
            <w:tcW w:w="992" w:type="dxa"/>
            <w:shd w:val="clear" w:color="auto" w:fill="FFFFFF" w:themeFill="background1"/>
            <w:vAlign w:val="center"/>
          </w:tcPr>
          <w:p w14:paraId="461531E5"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2012</w:t>
            </w:r>
          </w:p>
        </w:tc>
        <w:tc>
          <w:tcPr>
            <w:tcW w:w="1084" w:type="dxa"/>
            <w:shd w:val="clear" w:color="auto" w:fill="FFFFFF" w:themeFill="background1"/>
            <w:vAlign w:val="center"/>
            <w:hideMark/>
          </w:tcPr>
          <w:p w14:paraId="3627E680"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2025</w:t>
            </w:r>
          </w:p>
        </w:tc>
        <w:tc>
          <w:tcPr>
            <w:tcW w:w="0" w:type="auto"/>
            <w:shd w:val="clear" w:color="auto" w:fill="FFFFFF" w:themeFill="background1"/>
            <w:vAlign w:val="center"/>
            <w:hideMark/>
          </w:tcPr>
          <w:p w14:paraId="33C27AD7"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20,000,000</w:t>
            </w:r>
          </w:p>
        </w:tc>
        <w:tc>
          <w:tcPr>
            <w:tcW w:w="1281" w:type="dxa"/>
            <w:shd w:val="clear" w:color="auto" w:fill="FFFFFF" w:themeFill="background1"/>
            <w:vAlign w:val="center"/>
            <w:hideMark/>
          </w:tcPr>
          <w:p w14:paraId="46EF68BD"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 xml:space="preserve">2,000,000 </w:t>
            </w:r>
            <w:r w:rsidRPr="007C544A">
              <w:rPr>
                <w:rFonts w:ascii="Traditional Arabic" w:hAnsi="Traditional Arabic" w:cs="Traditional Arabic"/>
                <w:sz w:val="24"/>
                <w:szCs w:val="24"/>
                <w:rtl/>
              </w:rPr>
              <w:t>سهم</w:t>
            </w:r>
          </w:p>
        </w:tc>
        <w:tc>
          <w:tcPr>
            <w:tcW w:w="2877" w:type="dxa"/>
            <w:shd w:val="clear" w:color="auto" w:fill="FFFFFF" w:themeFill="background1"/>
            <w:vAlign w:val="center"/>
            <w:hideMark/>
          </w:tcPr>
          <w:p w14:paraId="6992044F"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شركة متخصصة في المستلزمات والخدمات الطبية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ويتركز هيكل الملكية في المؤسسين مع طرح نسبة من الأسهم للمستثمرين</w:t>
            </w:r>
            <w:r w:rsidRPr="007C544A">
              <w:rPr>
                <w:rFonts w:ascii="Traditional Arabic" w:hAnsi="Traditional Arabic" w:cs="Traditional Arabic"/>
                <w:sz w:val="24"/>
                <w:szCs w:val="24"/>
              </w:rPr>
              <w:t>.</w:t>
            </w:r>
          </w:p>
        </w:tc>
      </w:tr>
      <w:tr w:rsidR="00A6123B" w:rsidRPr="007C544A" w14:paraId="53383F7D" w14:textId="77777777" w:rsidTr="005032C6">
        <w:tc>
          <w:tcPr>
            <w:tcW w:w="850" w:type="dxa"/>
            <w:shd w:val="clear" w:color="auto" w:fill="FFFFFF" w:themeFill="background1"/>
            <w:vAlign w:val="center"/>
            <w:hideMark/>
          </w:tcPr>
          <w:p w14:paraId="4A794C4E"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3</w:t>
            </w:r>
          </w:p>
        </w:tc>
        <w:tc>
          <w:tcPr>
            <w:tcW w:w="1276" w:type="dxa"/>
            <w:shd w:val="clear" w:color="auto" w:fill="D9D9D9" w:themeFill="background1" w:themeFillShade="D9"/>
            <w:vAlign w:val="center"/>
            <w:hideMark/>
          </w:tcPr>
          <w:p w14:paraId="2A711CE3"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شركة شموع الماضي</w:t>
            </w:r>
          </w:p>
        </w:tc>
        <w:tc>
          <w:tcPr>
            <w:tcW w:w="992" w:type="dxa"/>
            <w:shd w:val="clear" w:color="auto" w:fill="FFFFFF" w:themeFill="background1"/>
            <w:vAlign w:val="center"/>
          </w:tcPr>
          <w:p w14:paraId="506DEE0E"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2016</w:t>
            </w:r>
          </w:p>
        </w:tc>
        <w:tc>
          <w:tcPr>
            <w:tcW w:w="1084" w:type="dxa"/>
            <w:shd w:val="clear" w:color="auto" w:fill="FFFFFF" w:themeFill="background1"/>
            <w:vAlign w:val="center"/>
            <w:hideMark/>
          </w:tcPr>
          <w:p w14:paraId="245274C4"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2025</w:t>
            </w:r>
          </w:p>
        </w:tc>
        <w:tc>
          <w:tcPr>
            <w:tcW w:w="0" w:type="auto"/>
            <w:shd w:val="clear" w:color="auto" w:fill="FFFFFF" w:themeFill="background1"/>
            <w:vAlign w:val="center"/>
            <w:hideMark/>
          </w:tcPr>
          <w:p w14:paraId="0A564957"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50,000,000</w:t>
            </w:r>
          </w:p>
        </w:tc>
        <w:tc>
          <w:tcPr>
            <w:tcW w:w="1281" w:type="dxa"/>
            <w:shd w:val="clear" w:color="auto" w:fill="FFFFFF" w:themeFill="background1"/>
            <w:vAlign w:val="center"/>
            <w:hideMark/>
          </w:tcPr>
          <w:p w14:paraId="2B4842AF"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 xml:space="preserve">5,000,000 </w:t>
            </w:r>
            <w:r w:rsidRPr="007C544A">
              <w:rPr>
                <w:rFonts w:ascii="Traditional Arabic" w:hAnsi="Traditional Arabic" w:cs="Traditional Arabic"/>
                <w:sz w:val="24"/>
                <w:szCs w:val="24"/>
                <w:rtl/>
              </w:rPr>
              <w:t>سهم</w:t>
            </w:r>
          </w:p>
        </w:tc>
        <w:tc>
          <w:tcPr>
            <w:tcW w:w="2877" w:type="dxa"/>
            <w:shd w:val="clear" w:color="auto" w:fill="FFFFFF" w:themeFill="background1"/>
            <w:vAlign w:val="center"/>
            <w:hideMark/>
          </w:tcPr>
          <w:p w14:paraId="0E32F045"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شركة تعمل في قطاع العطور والمنتجات الاستهلاكية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وتعد من الشركات العائلية التي اتجهت لل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في سوق نمو لتمويل التوسع</w:t>
            </w:r>
            <w:r w:rsidRPr="007C544A">
              <w:rPr>
                <w:rFonts w:ascii="Traditional Arabic" w:hAnsi="Traditional Arabic" w:cs="Traditional Arabic"/>
                <w:sz w:val="24"/>
                <w:szCs w:val="24"/>
              </w:rPr>
              <w:t>.</w:t>
            </w:r>
          </w:p>
        </w:tc>
      </w:tr>
      <w:tr w:rsidR="00A6123B" w:rsidRPr="007C544A" w14:paraId="396423AA" w14:textId="77777777" w:rsidTr="005032C6">
        <w:tc>
          <w:tcPr>
            <w:tcW w:w="850" w:type="dxa"/>
            <w:shd w:val="clear" w:color="auto" w:fill="FFFFFF" w:themeFill="background1"/>
            <w:vAlign w:val="center"/>
            <w:hideMark/>
          </w:tcPr>
          <w:p w14:paraId="2FE86FA2"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w:t>
            </w:r>
          </w:p>
        </w:tc>
        <w:tc>
          <w:tcPr>
            <w:tcW w:w="1276" w:type="dxa"/>
            <w:shd w:val="clear" w:color="auto" w:fill="D9D9D9" w:themeFill="background1" w:themeFillShade="D9"/>
            <w:vAlign w:val="center"/>
            <w:hideMark/>
          </w:tcPr>
          <w:p w14:paraId="030F6FCC"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 xml:space="preserve">شركة </w:t>
            </w:r>
            <w:proofErr w:type="spellStart"/>
            <w:r w:rsidRPr="007C544A">
              <w:rPr>
                <w:rFonts w:ascii="Traditional Arabic" w:hAnsi="Traditional Arabic" w:cs="Traditional Arabic"/>
                <w:sz w:val="24"/>
                <w:szCs w:val="24"/>
                <w:rtl/>
              </w:rPr>
              <w:t>الشهيلي</w:t>
            </w:r>
            <w:proofErr w:type="spellEnd"/>
            <w:r w:rsidRPr="007C544A">
              <w:rPr>
                <w:rFonts w:ascii="Traditional Arabic" w:hAnsi="Traditional Arabic" w:cs="Traditional Arabic"/>
                <w:sz w:val="24"/>
                <w:szCs w:val="24"/>
                <w:rtl/>
              </w:rPr>
              <w:t xml:space="preserve"> للصناعات المعدنية</w:t>
            </w:r>
          </w:p>
        </w:tc>
        <w:tc>
          <w:tcPr>
            <w:tcW w:w="992" w:type="dxa"/>
            <w:shd w:val="clear" w:color="auto" w:fill="FFFFFF" w:themeFill="background1"/>
            <w:vAlign w:val="center"/>
          </w:tcPr>
          <w:p w14:paraId="0240A5B4"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1994</w:t>
            </w:r>
          </w:p>
        </w:tc>
        <w:tc>
          <w:tcPr>
            <w:tcW w:w="1084" w:type="dxa"/>
            <w:shd w:val="clear" w:color="auto" w:fill="FFFFFF" w:themeFill="background1"/>
            <w:vAlign w:val="center"/>
            <w:hideMark/>
          </w:tcPr>
          <w:p w14:paraId="05218D8A"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2025</w:t>
            </w:r>
          </w:p>
        </w:tc>
        <w:tc>
          <w:tcPr>
            <w:tcW w:w="0" w:type="auto"/>
            <w:shd w:val="clear" w:color="auto" w:fill="FFFFFF" w:themeFill="background1"/>
            <w:vAlign w:val="center"/>
            <w:hideMark/>
          </w:tcPr>
          <w:p w14:paraId="733F9282"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25,000,000</w:t>
            </w:r>
          </w:p>
        </w:tc>
        <w:tc>
          <w:tcPr>
            <w:tcW w:w="1281" w:type="dxa"/>
            <w:shd w:val="clear" w:color="auto" w:fill="FFFFFF" w:themeFill="background1"/>
            <w:vAlign w:val="center"/>
            <w:hideMark/>
          </w:tcPr>
          <w:p w14:paraId="68E48451"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 xml:space="preserve">2,500,000 </w:t>
            </w:r>
            <w:r w:rsidRPr="007C544A">
              <w:rPr>
                <w:rFonts w:ascii="Traditional Arabic" w:hAnsi="Traditional Arabic" w:cs="Traditional Arabic"/>
                <w:sz w:val="24"/>
                <w:szCs w:val="24"/>
                <w:rtl/>
              </w:rPr>
              <w:t>سهم</w:t>
            </w:r>
          </w:p>
        </w:tc>
        <w:tc>
          <w:tcPr>
            <w:tcW w:w="2877" w:type="dxa"/>
            <w:shd w:val="clear" w:color="auto" w:fill="FFFFFF" w:themeFill="background1"/>
            <w:vAlign w:val="center"/>
            <w:hideMark/>
          </w:tcPr>
          <w:p w14:paraId="21B50A98"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شركة صناعية متخصصة في الصناعات المعدنية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وتتميز بملكية عائلية مع </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جزء من الأسهم في السوق الموازية</w:t>
            </w:r>
            <w:r w:rsidRPr="007C544A">
              <w:rPr>
                <w:rFonts w:ascii="Traditional Arabic" w:hAnsi="Traditional Arabic" w:cs="Traditional Arabic"/>
                <w:sz w:val="24"/>
                <w:szCs w:val="24"/>
              </w:rPr>
              <w:t>.</w:t>
            </w:r>
          </w:p>
        </w:tc>
      </w:tr>
    </w:tbl>
    <w:p w14:paraId="51B8FE4F" w14:textId="77777777" w:rsidR="00A6123B" w:rsidRPr="007C544A" w:rsidRDefault="00A6123B"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tl/>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إعداد الباحث بالاعتماد على بيانات السوق المالية السعودية</w:t>
      </w:r>
      <w:r w:rsidR="00D7278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تداول) ونشرات إصدار الشركات</w:t>
      </w:r>
      <w:r w:rsidRPr="007C544A">
        <w:rPr>
          <w:rFonts w:ascii="Traditional Arabic" w:eastAsiaTheme="minorHAnsi" w:hAnsi="Traditional Arabic" w:cs="Traditional Arabic"/>
          <w:shd w:val="clear" w:color="auto" w:fill="FFFFFF"/>
        </w:rPr>
        <w:t>.</w:t>
      </w:r>
    </w:p>
    <w:p w14:paraId="4100F677" w14:textId="77777777" w:rsidR="00E45833" w:rsidRPr="007C544A" w:rsidRDefault="00A6123B" w:rsidP="00F553CE">
      <w:pPr>
        <w:shd w:val="clear" w:color="auto" w:fill="FFFFFF" w:themeFill="background1"/>
        <w:bidi/>
        <w:spacing w:after="0" w:line="360" w:lineRule="auto"/>
        <w:ind w:firstLine="720"/>
        <w:jc w:val="both"/>
        <w:rPr>
          <w:rFonts w:ascii="Traditional Arabic" w:hAnsi="Traditional Arabic" w:cs="Traditional Arabic"/>
          <w:sz w:val="24"/>
          <w:szCs w:val="24"/>
        </w:rPr>
      </w:pPr>
      <w:r w:rsidRPr="007C544A">
        <w:rPr>
          <w:rFonts w:ascii="Traditional Arabic" w:hAnsi="Traditional Arabic" w:cs="Traditional Arabic"/>
          <w:sz w:val="24"/>
          <w:szCs w:val="24"/>
          <w:rtl/>
        </w:rPr>
        <w:t>يوضح الجدول السابق البيانات الأساسية للشركات محل الدراسة المدرجة في سوق النمو</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السوق الموازية)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حيث تمثل هذه الشركات نماذج للشركات العائلية التي اتجهت</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ال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في السوق المالية بهدف تعزيز قدرتها التمويلية والتوسع في أنشطتها</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وهو ما يتوافق مع موضوع الدراسة المتعلق بتأثير استراتيجية دمج الشركات على دخول السوق المالية</w:t>
      </w:r>
      <w:r w:rsidRPr="007C544A">
        <w:rPr>
          <w:rFonts w:ascii="Traditional Arabic" w:hAnsi="Traditional Arabic" w:cs="Traditional Arabic"/>
          <w:sz w:val="24"/>
          <w:szCs w:val="24"/>
        </w:rPr>
        <w:t>.</w:t>
      </w:r>
    </w:p>
    <w:p w14:paraId="5CFBFDEF" w14:textId="77777777" w:rsidR="00A6123B" w:rsidRPr="007C544A" w:rsidRDefault="00A6123B" w:rsidP="002D00D3">
      <w:pPr>
        <w:pStyle w:val="NormalWeb"/>
        <w:numPr>
          <w:ilvl w:val="0"/>
          <w:numId w:val="41"/>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8"/>
          <w:szCs w:val="28"/>
        </w:rPr>
      </w:pPr>
      <w:r w:rsidRPr="007C544A">
        <w:rPr>
          <w:rFonts w:ascii="Traditional Arabic" w:eastAsiaTheme="minorHAnsi" w:hAnsi="Traditional Arabic" w:cs="Traditional Arabic"/>
          <w:b/>
          <w:bCs/>
          <w:sz w:val="28"/>
          <w:szCs w:val="28"/>
          <w:rtl/>
        </w:rPr>
        <w:t>عينة الدراسة</w:t>
      </w:r>
      <w:r w:rsidR="00775B4E" w:rsidRPr="007C544A">
        <w:rPr>
          <w:rFonts w:ascii="Traditional Arabic" w:eastAsiaTheme="minorHAnsi" w:hAnsi="Traditional Arabic" w:cs="Traditional Arabic"/>
          <w:b/>
          <w:bCs/>
          <w:sz w:val="28"/>
          <w:szCs w:val="28"/>
          <w:rtl/>
        </w:rPr>
        <w:t xml:space="preserve">: </w:t>
      </w:r>
    </w:p>
    <w:p w14:paraId="4A499756" w14:textId="77777777" w:rsidR="00A6123B" w:rsidRPr="007C544A" w:rsidRDefault="00A6123B"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نظرًا لكبر حجم مجتمع الدراسة وصعوبة دراسة جميع مفرداته</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 xml:space="preserve">فقد تم الاعتماد على أسلوب العينة لجمع البيانات من العاملين في الشركات محل الدراسة. وتم اختيار عينة ممثلة من العاملين في الإدارات العليا والإدارات المالية والإدارية في الشركات العائلية المدرجة في سوق </w:t>
      </w:r>
      <w:r w:rsidRPr="007C544A">
        <w:rPr>
          <w:rFonts w:ascii="Traditional Arabic" w:eastAsiaTheme="minorHAnsi" w:hAnsi="Traditional Arabic" w:cs="Traditional Arabic"/>
          <w:rtl/>
        </w:rPr>
        <w:lastRenderedPageBreak/>
        <w:t>النمو</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السوق الموازية لسوق المال السعودي)</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نظرًا لارتباط هذه الفئات بعمليات اتخاذ القرار المتعلقة بالهيكل المالي واستراتيجيات الدمج وال</w:t>
      </w:r>
      <w:r w:rsidR="000544F4" w:rsidRPr="007C544A">
        <w:rPr>
          <w:rFonts w:ascii="Traditional Arabic" w:eastAsiaTheme="minorHAnsi" w:hAnsi="Traditional Arabic" w:cs="Traditional Arabic"/>
          <w:rtl/>
        </w:rPr>
        <w:t>إدراج</w:t>
      </w:r>
      <w:r w:rsidRPr="007C544A">
        <w:rPr>
          <w:rFonts w:ascii="Traditional Arabic" w:eastAsiaTheme="minorHAnsi" w:hAnsi="Traditional Arabic" w:cs="Traditional Arabic"/>
          <w:rtl/>
        </w:rPr>
        <w:t xml:space="preserve"> في السوق المالية</w:t>
      </w:r>
      <w:r w:rsidRPr="007C544A">
        <w:rPr>
          <w:rFonts w:ascii="Traditional Arabic" w:eastAsiaTheme="minorHAnsi" w:hAnsi="Traditional Arabic" w:cs="Traditional Arabic"/>
        </w:rPr>
        <w:t>.</w:t>
      </w:r>
    </w:p>
    <w:p w14:paraId="043F8C19" w14:textId="77777777" w:rsidR="00957FBE" w:rsidRPr="007C544A" w:rsidRDefault="00A6123B" w:rsidP="00706522">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وبالاعتماد على مجتمع الدراسة الذي يقدر بحوالي</w:t>
      </w:r>
      <w:r w:rsidR="00957FBE" w:rsidRPr="007C544A">
        <w:rPr>
          <w:rFonts w:ascii="Traditional Arabic" w:hAnsi="Traditional Arabic" w:cs="Traditional Arabic"/>
          <w:sz w:val="24"/>
          <w:szCs w:val="24"/>
          <w:rtl/>
        </w:rPr>
        <w:t xml:space="preserve"> (1138) </w:t>
      </w:r>
      <w:r w:rsidRPr="007C544A">
        <w:rPr>
          <w:rFonts w:ascii="Traditional Arabic" w:hAnsi="Traditional Arabic" w:cs="Traditional Arabic"/>
          <w:sz w:val="24"/>
          <w:szCs w:val="24"/>
          <w:rtl/>
        </w:rPr>
        <w:t>موظفًا في الشركات محل الدراسة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تم تحديد حجم العينة باستخدام الأساليب ال</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ة المتبعة في الدراسات الاجتماعية لتحديد حجم العينة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وذلك بالاعتماد على معادلة </w:t>
      </w:r>
      <w:r w:rsidR="00957FBE" w:rsidRPr="007C544A">
        <w:rPr>
          <w:rFonts w:ascii="Traditional Arabic" w:hAnsi="Traditional Arabic" w:cs="Traditional Arabic"/>
          <w:sz w:val="24"/>
          <w:szCs w:val="24"/>
          <w:rtl/>
        </w:rPr>
        <w:t>"</w:t>
      </w:r>
      <w:proofErr w:type="spellStart"/>
      <w:r w:rsidRPr="007C544A">
        <w:rPr>
          <w:rFonts w:ascii="Traditional Arabic" w:hAnsi="Traditional Arabic" w:cs="Traditional Arabic"/>
          <w:sz w:val="24"/>
          <w:szCs w:val="24"/>
          <w:rtl/>
        </w:rPr>
        <w:t>كريجسي</w:t>
      </w:r>
      <w:proofErr w:type="spellEnd"/>
      <w:r w:rsidRPr="007C544A">
        <w:rPr>
          <w:rFonts w:ascii="Traditional Arabic" w:hAnsi="Traditional Arabic" w:cs="Traditional Arabic"/>
          <w:sz w:val="24"/>
          <w:szCs w:val="24"/>
          <w:rtl/>
        </w:rPr>
        <w:t xml:space="preserve"> ومورجان</w:t>
      </w:r>
      <w:r w:rsidR="00957FBE" w:rsidRPr="007C544A">
        <w:rPr>
          <w:rFonts w:ascii="Traditional Arabic" w:hAnsi="Traditional Arabic" w:cs="Traditional Arabic"/>
          <w:sz w:val="24"/>
          <w:szCs w:val="24"/>
          <w:rtl/>
        </w:rPr>
        <w:t>" (</w:t>
      </w:r>
      <w:proofErr w:type="spellStart"/>
      <w:r w:rsidR="00957FBE" w:rsidRPr="007C544A">
        <w:rPr>
          <w:rFonts w:ascii="Traditional Arabic" w:hAnsi="Traditional Arabic" w:cs="Traditional Arabic"/>
          <w:sz w:val="24"/>
          <w:szCs w:val="24"/>
        </w:rPr>
        <w:t>Krejcie</w:t>
      </w:r>
      <w:proofErr w:type="spellEnd"/>
      <w:r w:rsidR="00957FBE" w:rsidRPr="007C544A">
        <w:rPr>
          <w:rFonts w:ascii="Traditional Arabic" w:hAnsi="Traditional Arabic" w:cs="Traditional Arabic"/>
          <w:sz w:val="24"/>
          <w:szCs w:val="24"/>
        </w:rPr>
        <w:t xml:space="preserve"> &amp; Morgan, 1970</w:t>
      </w:r>
      <w:r w:rsidR="00957FB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لتحديد حجم العينة المناسبة للمجتمعات المحدودة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مع الأخذ في الاعتبار مستوى الثقة</w:t>
      </w:r>
      <w:r w:rsidR="00957FBE" w:rsidRPr="007C544A">
        <w:rPr>
          <w:rFonts w:ascii="Traditional Arabic" w:hAnsi="Traditional Arabic" w:cs="Traditional Arabic"/>
          <w:sz w:val="24"/>
          <w:szCs w:val="24"/>
          <w:rtl/>
        </w:rPr>
        <w:t xml:space="preserve"> (95%)، </w:t>
      </w:r>
      <w:r w:rsidRPr="007C544A">
        <w:rPr>
          <w:rFonts w:ascii="Traditional Arabic" w:hAnsi="Traditional Arabic" w:cs="Traditional Arabic"/>
          <w:sz w:val="24"/>
          <w:szCs w:val="24"/>
          <w:rtl/>
        </w:rPr>
        <w:t>وهامش الخطأ</w:t>
      </w:r>
      <w:r w:rsidR="00957FBE" w:rsidRPr="007C544A">
        <w:rPr>
          <w:rFonts w:ascii="Traditional Arabic" w:hAnsi="Traditional Arabic" w:cs="Traditional Arabic"/>
          <w:sz w:val="24"/>
          <w:szCs w:val="24"/>
          <w:rtl/>
        </w:rPr>
        <w:t xml:space="preserve"> (5</w:t>
      </w:r>
      <w:proofErr w:type="gramStart"/>
      <w:r w:rsidR="00957FBE" w:rsidRPr="007C544A">
        <w:rPr>
          <w:rFonts w:ascii="Traditional Arabic" w:hAnsi="Traditional Arabic" w:cs="Traditional Arabic"/>
          <w:sz w:val="24"/>
          <w:szCs w:val="24"/>
          <w:rtl/>
        </w:rPr>
        <w:t>%)</w:t>
      </w:r>
      <w:r w:rsidR="00957FBE" w:rsidRPr="007C544A">
        <w:rPr>
          <w:rFonts w:ascii="Traditional Arabic" w:hAnsi="Traditional Arabic" w:cs="Traditional Arabic"/>
          <w:sz w:val="24"/>
          <w:szCs w:val="24"/>
          <w:vertAlign w:val="superscript"/>
          <w:rtl/>
        </w:rPr>
        <w:t>(</w:t>
      </w:r>
      <w:proofErr w:type="gramEnd"/>
      <w:r w:rsidR="00957FBE" w:rsidRPr="007C544A">
        <w:rPr>
          <w:rStyle w:val="FootnoteReference"/>
          <w:rFonts w:ascii="Traditional Arabic" w:hAnsi="Traditional Arabic" w:cs="Traditional Arabic"/>
          <w:sz w:val="24"/>
          <w:szCs w:val="24"/>
        </w:rPr>
        <w:footnoteReference w:id="1"/>
      </w:r>
      <w:r w:rsidR="00957FBE" w:rsidRPr="007C544A">
        <w:rPr>
          <w:rFonts w:ascii="Traditional Arabic" w:hAnsi="Traditional Arabic" w:cs="Traditional Arabic"/>
          <w:sz w:val="24"/>
          <w:szCs w:val="24"/>
          <w:vertAlign w:val="superscript"/>
          <w:rtl/>
        </w:rPr>
        <w:t>)</w:t>
      </w:r>
      <w:r w:rsidR="00957FBE" w:rsidRPr="007C544A">
        <w:rPr>
          <w:rFonts w:ascii="Traditional Arabic" w:hAnsi="Traditional Arabic" w:cs="Traditional Arabic"/>
          <w:sz w:val="24"/>
          <w:szCs w:val="24"/>
          <w:rtl/>
        </w:rPr>
        <w:t>.</w:t>
      </w:r>
    </w:p>
    <w:p w14:paraId="14EE43FF" w14:textId="77777777" w:rsidR="00A6123B" w:rsidRPr="007C544A" w:rsidRDefault="00A6123B"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rPr>
        <w:t>وبناءً على ذلك</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تم اختيار عينة عشوائية بسيطة من العاملين في الشركات محل الدراسة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حيث بلغ حجم العينة</w:t>
      </w:r>
      <w:r w:rsidR="009B6CDD" w:rsidRPr="007C544A">
        <w:rPr>
          <w:rFonts w:ascii="Traditional Arabic" w:hAnsi="Traditional Arabic" w:cs="Traditional Arabic"/>
          <w:sz w:val="24"/>
          <w:szCs w:val="24"/>
          <w:rtl/>
        </w:rPr>
        <w:t xml:space="preserve"> (285) </w:t>
      </w:r>
      <w:r w:rsidRPr="007C544A">
        <w:rPr>
          <w:rFonts w:ascii="Traditional Arabic" w:hAnsi="Traditional Arabic" w:cs="Traditional Arabic"/>
          <w:sz w:val="24"/>
          <w:szCs w:val="24"/>
          <w:rtl/>
        </w:rPr>
        <w:t>مفردة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وهو حجم مناسب </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ا لتمثيل مجتمع الدراسة بدرجة ثقة مقبولة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EG"/>
        </w:rPr>
        <w:t>كما في الجدول التالي</w:t>
      </w:r>
      <w:r w:rsidR="009B6CDD" w:rsidRPr="007C544A">
        <w:rPr>
          <w:rFonts w:ascii="Traditional Arabic" w:hAnsi="Traditional Arabic" w:cs="Traditional Arabic"/>
          <w:sz w:val="24"/>
          <w:szCs w:val="24"/>
          <w:rtl/>
          <w:lang w:bidi="ar-EG"/>
        </w:rPr>
        <w:t>:</w:t>
      </w:r>
    </w:p>
    <w:p w14:paraId="13B347DC" w14:textId="77777777" w:rsidR="005032C6" w:rsidRPr="007C544A" w:rsidRDefault="00474BB4" w:rsidP="005B0BB1">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جدول </w:t>
      </w:r>
      <w:r w:rsidR="005B0BB1" w:rsidRPr="007C544A">
        <w:rPr>
          <w:rFonts w:ascii="Traditional Arabic" w:eastAsiaTheme="minorHAnsi" w:hAnsi="Traditional Arabic" w:cs="Traditional Arabic" w:hint="cs"/>
          <w:b/>
          <w:bCs/>
          <w:rtl/>
        </w:rPr>
        <w:t>(3-2)</w:t>
      </w:r>
    </w:p>
    <w:p w14:paraId="5FD87B91" w14:textId="77777777" w:rsidR="00A6123B" w:rsidRPr="007C544A" w:rsidRDefault="00A6123B"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توزيع عينة الدراسة على الشركات محل الدراسة</w:t>
      </w:r>
    </w:p>
    <w:tbl>
      <w:tblPr>
        <w:tblStyle w:val="TableGrid1"/>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2220"/>
        <w:gridCol w:w="993"/>
        <w:gridCol w:w="1609"/>
        <w:gridCol w:w="1326"/>
      </w:tblGrid>
      <w:tr w:rsidR="00A6123B" w:rsidRPr="007C544A" w14:paraId="729B61D9" w14:textId="77777777" w:rsidTr="00E45833">
        <w:trPr>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0F094FCE"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الشركة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73475B6A"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عدد العاملين</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138AD996"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النسبة من المجتمع</w:t>
            </w:r>
            <w:r w:rsidR="00D7278E"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Pr>
              <w:t>(</w:t>
            </w:r>
            <w:r w:rsidRPr="007C544A">
              <w:rPr>
                <w:rFonts w:ascii="Traditional Arabic" w:hAnsi="Traditional Arabic" w:cs="Traditional Arabic"/>
                <w:sz w:val="24"/>
                <w:szCs w:val="24"/>
              </w:rPr>
              <w:t>%)</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50CA0E82"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حجم العينة المقترح</w:t>
            </w:r>
          </w:p>
        </w:tc>
      </w:tr>
      <w:tr w:rsidR="00A6123B" w:rsidRPr="007C544A" w14:paraId="6A96BA87" w14:textId="77777777" w:rsidTr="00E45833">
        <w:trPr>
          <w:trHeight w:val="441"/>
          <w:jc w:val="center"/>
        </w:trPr>
        <w:tc>
          <w:tcPr>
            <w:tcW w:w="0" w:type="auto"/>
            <w:tcBorders>
              <w:top w:val="threeDEmboss" w:sz="24" w:space="0" w:color="auto"/>
            </w:tcBorders>
            <w:shd w:val="clear" w:color="auto" w:fill="D9D9D9" w:themeFill="background1" w:themeFillShade="D9"/>
            <w:vAlign w:val="center"/>
            <w:hideMark/>
          </w:tcPr>
          <w:p w14:paraId="4E05ACC1"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شركة شموع الماضي</w:t>
            </w:r>
          </w:p>
        </w:tc>
        <w:tc>
          <w:tcPr>
            <w:tcW w:w="0" w:type="auto"/>
            <w:tcBorders>
              <w:top w:val="threeDEmboss" w:sz="24" w:space="0" w:color="auto"/>
            </w:tcBorders>
            <w:vAlign w:val="center"/>
            <w:hideMark/>
          </w:tcPr>
          <w:p w14:paraId="4AC149BF"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479</w:t>
            </w:r>
          </w:p>
        </w:tc>
        <w:tc>
          <w:tcPr>
            <w:tcW w:w="0" w:type="auto"/>
            <w:tcBorders>
              <w:top w:val="threeDEmboss" w:sz="24" w:space="0" w:color="auto"/>
            </w:tcBorders>
            <w:vAlign w:val="center"/>
            <w:hideMark/>
          </w:tcPr>
          <w:p w14:paraId="7436F1DC"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42.1</w:t>
            </w:r>
          </w:p>
        </w:tc>
        <w:tc>
          <w:tcPr>
            <w:tcW w:w="0" w:type="auto"/>
            <w:tcBorders>
              <w:top w:val="threeDEmboss" w:sz="24" w:space="0" w:color="auto"/>
            </w:tcBorders>
            <w:vAlign w:val="center"/>
            <w:hideMark/>
          </w:tcPr>
          <w:p w14:paraId="7AE97E14"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120</w:t>
            </w:r>
          </w:p>
        </w:tc>
      </w:tr>
      <w:tr w:rsidR="00A6123B" w:rsidRPr="007C544A" w14:paraId="2FD39421" w14:textId="77777777" w:rsidTr="00E45833">
        <w:trPr>
          <w:jc w:val="center"/>
        </w:trPr>
        <w:tc>
          <w:tcPr>
            <w:tcW w:w="0" w:type="auto"/>
            <w:shd w:val="clear" w:color="auto" w:fill="D9D9D9" w:themeFill="background1" w:themeFillShade="D9"/>
            <w:vAlign w:val="center"/>
            <w:hideMark/>
          </w:tcPr>
          <w:p w14:paraId="337EB139"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شركة واجه</w:t>
            </w:r>
          </w:p>
        </w:tc>
        <w:tc>
          <w:tcPr>
            <w:tcW w:w="0" w:type="auto"/>
            <w:vAlign w:val="center"/>
            <w:hideMark/>
          </w:tcPr>
          <w:p w14:paraId="1E61ABEE"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106</w:t>
            </w:r>
          </w:p>
        </w:tc>
        <w:tc>
          <w:tcPr>
            <w:tcW w:w="0" w:type="auto"/>
            <w:vAlign w:val="center"/>
            <w:hideMark/>
          </w:tcPr>
          <w:p w14:paraId="240D833C"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9.3</w:t>
            </w:r>
          </w:p>
        </w:tc>
        <w:tc>
          <w:tcPr>
            <w:tcW w:w="0" w:type="auto"/>
            <w:vAlign w:val="center"/>
            <w:hideMark/>
          </w:tcPr>
          <w:p w14:paraId="357049FF"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26</w:t>
            </w:r>
          </w:p>
        </w:tc>
      </w:tr>
      <w:tr w:rsidR="00A6123B" w:rsidRPr="007C544A" w14:paraId="01BE3AA3" w14:textId="77777777" w:rsidTr="00E45833">
        <w:trPr>
          <w:jc w:val="center"/>
        </w:trPr>
        <w:tc>
          <w:tcPr>
            <w:tcW w:w="0" w:type="auto"/>
            <w:shd w:val="clear" w:color="auto" w:fill="D9D9D9" w:themeFill="background1" w:themeFillShade="D9"/>
            <w:vAlign w:val="center"/>
            <w:hideMark/>
          </w:tcPr>
          <w:p w14:paraId="62E67D51"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شركة بسمة أديم الطبية</w:t>
            </w:r>
          </w:p>
        </w:tc>
        <w:tc>
          <w:tcPr>
            <w:tcW w:w="0" w:type="auto"/>
            <w:vAlign w:val="center"/>
            <w:hideMark/>
          </w:tcPr>
          <w:p w14:paraId="3F6289A2"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53</w:t>
            </w:r>
          </w:p>
        </w:tc>
        <w:tc>
          <w:tcPr>
            <w:tcW w:w="0" w:type="auto"/>
            <w:vAlign w:val="center"/>
            <w:hideMark/>
          </w:tcPr>
          <w:p w14:paraId="4246D355"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4.7</w:t>
            </w:r>
          </w:p>
        </w:tc>
        <w:tc>
          <w:tcPr>
            <w:tcW w:w="0" w:type="auto"/>
            <w:vAlign w:val="center"/>
            <w:hideMark/>
          </w:tcPr>
          <w:p w14:paraId="322648A9"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13</w:t>
            </w:r>
          </w:p>
        </w:tc>
      </w:tr>
      <w:tr w:rsidR="00A6123B" w:rsidRPr="007C544A" w14:paraId="564CB84F" w14:textId="77777777" w:rsidTr="00E45833">
        <w:trPr>
          <w:trHeight w:val="580"/>
          <w:jc w:val="center"/>
        </w:trPr>
        <w:tc>
          <w:tcPr>
            <w:tcW w:w="0" w:type="auto"/>
            <w:tcBorders>
              <w:bottom w:val="threeDEngrave" w:sz="24" w:space="0" w:color="auto"/>
            </w:tcBorders>
            <w:shd w:val="clear" w:color="auto" w:fill="D9D9D9" w:themeFill="background1" w:themeFillShade="D9"/>
            <w:vAlign w:val="center"/>
            <w:hideMark/>
          </w:tcPr>
          <w:p w14:paraId="79DC3E60"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 xml:space="preserve">شركة </w:t>
            </w:r>
            <w:proofErr w:type="spellStart"/>
            <w:r w:rsidRPr="007C544A">
              <w:rPr>
                <w:rFonts w:ascii="Traditional Arabic" w:hAnsi="Traditional Arabic" w:cs="Traditional Arabic"/>
                <w:sz w:val="24"/>
                <w:szCs w:val="24"/>
                <w:rtl/>
              </w:rPr>
              <w:t>الشهيلي</w:t>
            </w:r>
            <w:proofErr w:type="spellEnd"/>
            <w:r w:rsidRPr="007C544A">
              <w:rPr>
                <w:rFonts w:ascii="Traditional Arabic" w:hAnsi="Traditional Arabic" w:cs="Traditional Arabic"/>
                <w:sz w:val="24"/>
                <w:szCs w:val="24"/>
                <w:rtl/>
              </w:rPr>
              <w:t xml:space="preserve"> للصناعات المعدنية</w:t>
            </w:r>
          </w:p>
        </w:tc>
        <w:tc>
          <w:tcPr>
            <w:tcW w:w="0" w:type="auto"/>
            <w:tcBorders>
              <w:bottom w:val="threeDEngrave" w:sz="24" w:space="0" w:color="auto"/>
            </w:tcBorders>
            <w:vAlign w:val="center"/>
            <w:hideMark/>
          </w:tcPr>
          <w:p w14:paraId="1151EDCE"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500</w:t>
            </w:r>
          </w:p>
        </w:tc>
        <w:tc>
          <w:tcPr>
            <w:tcW w:w="0" w:type="auto"/>
            <w:tcBorders>
              <w:bottom w:val="threeDEngrave" w:sz="24" w:space="0" w:color="auto"/>
            </w:tcBorders>
            <w:vAlign w:val="center"/>
            <w:hideMark/>
          </w:tcPr>
          <w:p w14:paraId="0F1CA4B9"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43.9</w:t>
            </w:r>
          </w:p>
        </w:tc>
        <w:tc>
          <w:tcPr>
            <w:tcW w:w="0" w:type="auto"/>
            <w:tcBorders>
              <w:bottom w:val="threeDEngrave" w:sz="24" w:space="0" w:color="auto"/>
            </w:tcBorders>
            <w:vAlign w:val="center"/>
            <w:hideMark/>
          </w:tcPr>
          <w:p w14:paraId="58E7F91D"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126</w:t>
            </w:r>
          </w:p>
        </w:tc>
      </w:tr>
      <w:tr w:rsidR="00A6123B" w:rsidRPr="007C544A" w14:paraId="1AC479BD" w14:textId="77777777" w:rsidTr="00E45833">
        <w:trPr>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58478251"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الإجمالي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4A5F528A"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1138</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45EE4E4D"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w:t>
            </w:r>
            <w:r w:rsidRPr="007C544A">
              <w:rPr>
                <w:rFonts w:ascii="Traditional Arabic" w:hAnsi="Traditional Arabic" w:cs="Traditional Arabic"/>
                <w:sz w:val="24"/>
                <w:szCs w:val="24"/>
              </w:rPr>
              <w:t>100</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623EB577"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285</w:t>
            </w:r>
          </w:p>
        </w:tc>
      </w:tr>
    </w:tbl>
    <w:p w14:paraId="7E7F0386" w14:textId="77777777" w:rsidR="00A6123B" w:rsidRPr="007C544A" w:rsidRDefault="00A6123B"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tl/>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من اعداد الباحث بالاعتماد على بيانات الشركات عينة الدراسة</w:t>
      </w:r>
      <w:r w:rsidR="00775B4E" w:rsidRPr="007C544A">
        <w:rPr>
          <w:rFonts w:ascii="Traditional Arabic" w:eastAsiaTheme="minorHAnsi" w:hAnsi="Traditional Arabic" w:cs="Traditional Arabic"/>
          <w:shd w:val="clear" w:color="auto" w:fill="FFFFFF"/>
          <w:rtl/>
        </w:rPr>
        <w:t xml:space="preserve">: </w:t>
      </w:r>
    </w:p>
    <w:p w14:paraId="69B730E6" w14:textId="77777777" w:rsidR="00A6123B" w:rsidRPr="007C544A" w:rsidRDefault="00A6123B" w:rsidP="00706522">
      <w:pPr>
        <w:shd w:val="clear" w:color="auto" w:fill="FFFFFF" w:themeFill="background1"/>
        <w:bidi/>
        <w:spacing w:after="0" w:line="360" w:lineRule="auto"/>
        <w:ind w:firstLine="720"/>
        <w:jc w:val="both"/>
        <w:rPr>
          <w:rFonts w:ascii="Traditional Arabic" w:hAnsi="Traditional Arabic" w:cs="Traditional Arabic"/>
          <w:sz w:val="24"/>
          <w:szCs w:val="24"/>
        </w:rPr>
      </w:pPr>
      <w:r w:rsidRPr="007C544A">
        <w:rPr>
          <w:rFonts w:ascii="Traditional Arabic" w:hAnsi="Traditional Arabic" w:cs="Traditional Arabic"/>
          <w:sz w:val="24"/>
          <w:szCs w:val="24"/>
          <w:rtl/>
        </w:rPr>
        <w:t>يوضح الجدول السابق توزيع عينة الدراسة على الشركات محل الدراسة وفقًا لنسبة عدد العاملين في كل شركة</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إجمالي مجتمع الدراسة. حيث تم تخصيص عدد أكبر من الاستبانات للشركات التي تضم عددًا أكبر من العاملين لضمان تمثيل مناسب لمختلف فئات المجتمع. وقد بلغ إجمالي حجم العينة</w:t>
      </w:r>
      <w:r w:rsidR="00D7278E" w:rsidRPr="007C544A">
        <w:rPr>
          <w:rFonts w:ascii="Traditional Arabic" w:hAnsi="Traditional Arabic" w:cs="Traditional Arabic"/>
          <w:sz w:val="24"/>
          <w:szCs w:val="24"/>
          <w:rtl/>
        </w:rPr>
        <w:t xml:space="preserve"> (</w:t>
      </w:r>
      <w:r w:rsidR="009B6CDD" w:rsidRPr="007C544A">
        <w:rPr>
          <w:rFonts w:ascii="Traditional Arabic" w:hAnsi="Traditional Arabic" w:cs="Traditional Arabic"/>
          <w:sz w:val="24"/>
          <w:szCs w:val="24"/>
          <w:rtl/>
        </w:rPr>
        <w:t xml:space="preserve">285) </w:t>
      </w:r>
      <w:r w:rsidRPr="007C544A">
        <w:rPr>
          <w:rFonts w:ascii="Traditional Arabic" w:hAnsi="Traditional Arabic" w:cs="Traditional Arabic"/>
          <w:sz w:val="24"/>
          <w:szCs w:val="24"/>
          <w:rtl/>
        </w:rPr>
        <w:t>مفردة موزعة على الشركات الأربع محل الدراسة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بما يعكس التوزيع النسبي للعاملين داخل هذه الشركات</w:t>
      </w:r>
      <w:r w:rsidRPr="007C544A">
        <w:rPr>
          <w:rFonts w:ascii="Traditional Arabic" w:hAnsi="Traditional Arabic" w:cs="Traditional Arabic"/>
          <w:sz w:val="24"/>
          <w:szCs w:val="24"/>
        </w:rPr>
        <w:t>.</w:t>
      </w:r>
    </w:p>
    <w:p w14:paraId="33DBE61C" w14:textId="77777777" w:rsidR="00A6123B" w:rsidRPr="007C544A" w:rsidRDefault="00A6123B" w:rsidP="00706522">
      <w:pPr>
        <w:shd w:val="clear" w:color="auto" w:fill="FFFFFF" w:themeFill="background1"/>
        <w:bidi/>
        <w:spacing w:after="0" w:line="360" w:lineRule="auto"/>
        <w:ind w:firstLine="720"/>
        <w:jc w:val="both"/>
        <w:rPr>
          <w:rFonts w:ascii="Traditional Arabic" w:hAnsi="Traditional Arabic" w:cs="Traditional Arabic"/>
          <w:sz w:val="24"/>
          <w:szCs w:val="24"/>
        </w:rPr>
      </w:pPr>
      <w:r w:rsidRPr="007C544A">
        <w:rPr>
          <w:rFonts w:ascii="Traditional Arabic" w:hAnsi="Traditional Arabic" w:cs="Traditional Arabic"/>
          <w:sz w:val="24"/>
          <w:szCs w:val="24"/>
          <w:rtl/>
        </w:rPr>
        <w:lastRenderedPageBreak/>
        <w:t>بعد تحديد حجم العينة الكلي وتوزيعها وفق أسلوب التخصيص النسبي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تم اختيار مفردات العينة داخل كل شركة باستخدام أسلوب العينة العشوائية البسيطة من بين القيادات الإدارية المستهدفة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w:t>
      </w:r>
      <w:r w:rsidR="00D6178F" w:rsidRPr="007C544A">
        <w:rPr>
          <w:rFonts w:ascii="Traditional Arabic" w:hAnsi="Traditional Arabic" w:cs="Traditional Arabic"/>
          <w:sz w:val="24"/>
          <w:szCs w:val="24"/>
          <w:rtl/>
        </w:rPr>
        <w:t>إدارة</w:t>
      </w:r>
      <w:r w:rsidRPr="007C544A">
        <w:rPr>
          <w:rFonts w:ascii="Traditional Arabic" w:hAnsi="Traditional Arabic" w:cs="Traditional Arabic"/>
          <w:sz w:val="24"/>
          <w:szCs w:val="24"/>
          <w:rtl/>
        </w:rPr>
        <w:t xml:space="preserve"> العليا</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ومديرو الإدارات</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ورؤساء الأقسام). ويُعد هذا الأسلوب من أكثر الأساليب ملاءمة لضمان تكافؤ الفرص أمام جميع أفراد المجتمع للدخول ضمن العينة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مما يعزز من موضوعية النتائج ويقلل من احتمالات التحيز</w:t>
      </w:r>
      <w:r w:rsidRPr="007C544A">
        <w:rPr>
          <w:rFonts w:ascii="Traditional Arabic" w:hAnsi="Traditional Arabic" w:cs="Traditional Arabic"/>
          <w:sz w:val="24"/>
          <w:szCs w:val="24"/>
        </w:rPr>
        <w:t>.</w:t>
      </w:r>
    </w:p>
    <w:p w14:paraId="161791FF" w14:textId="77777777" w:rsidR="00A6123B" w:rsidRPr="007C544A" w:rsidRDefault="00A6123B" w:rsidP="00706522">
      <w:pPr>
        <w:shd w:val="clear" w:color="auto" w:fill="FFFFFF" w:themeFill="background1"/>
        <w:bidi/>
        <w:spacing w:after="0" w:line="360" w:lineRule="auto"/>
        <w:ind w:firstLine="720"/>
        <w:jc w:val="both"/>
        <w:rPr>
          <w:rFonts w:ascii="Traditional Arabic" w:eastAsia="Times New Roman" w:hAnsi="Traditional Arabic" w:cs="Traditional Arabic"/>
          <w:sz w:val="24"/>
          <w:szCs w:val="24"/>
        </w:rPr>
      </w:pPr>
      <w:r w:rsidRPr="007C544A">
        <w:rPr>
          <w:rFonts w:ascii="Traditional Arabic" w:hAnsi="Traditional Arabic" w:cs="Traditional Arabic"/>
          <w:sz w:val="24"/>
          <w:szCs w:val="24"/>
          <w:rtl/>
        </w:rPr>
        <w:t>وقد تم الاعتماد على القوائم الوظيفية الرسمية المتاحة بكل شركة كأساس لاختيار المفردات عشوائيًا</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بما يضمن دقة التمثيل ال</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 xml:space="preserve"> وإمكانية تعميم نتائج الدراسة على مجتمعها الأصلي بدرجة عالية من الثقة</w:t>
      </w:r>
      <w:r w:rsidRPr="007C544A">
        <w:rPr>
          <w:rFonts w:ascii="Traditional Arabic" w:hAnsi="Traditional Arabic" w:cs="Traditional Arabic"/>
          <w:sz w:val="24"/>
          <w:szCs w:val="24"/>
        </w:rPr>
        <w:t>.</w:t>
      </w:r>
    </w:p>
    <w:p w14:paraId="2148A49A" w14:textId="77777777" w:rsidR="00A6123B"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 xml:space="preserve">رابعاً- </w:t>
      </w:r>
      <w:r w:rsidR="00D27BCB" w:rsidRPr="007C544A">
        <w:rPr>
          <w:rFonts w:ascii="Traditional Arabic" w:hAnsi="Traditional Arabic" w:cs="Traditional Arabic"/>
          <w:b/>
          <w:bCs/>
          <w:sz w:val="28"/>
          <w:szCs w:val="28"/>
          <w:rtl/>
        </w:rPr>
        <w:t xml:space="preserve">أداة جمع البيانات الأولية وقياس المتغيرات </w:t>
      </w:r>
    </w:p>
    <w:p w14:paraId="7ADF6DED" w14:textId="77777777" w:rsidR="00D5388D" w:rsidRPr="007C544A" w:rsidRDefault="00D5388D" w:rsidP="00706522">
      <w:pPr>
        <w:bidi/>
        <w:spacing w:after="0" w:line="360" w:lineRule="auto"/>
        <w:ind w:firstLine="720"/>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اعتمد الباحث في جمع بيانات الدراسة الميدانية على قائمة </w:t>
      </w:r>
      <w:proofErr w:type="gramStart"/>
      <w:r w:rsidRPr="007C544A">
        <w:rPr>
          <w:rFonts w:ascii="Traditional Arabic" w:hAnsi="Traditional Arabic" w:cs="Traditional Arabic"/>
          <w:sz w:val="24"/>
          <w:szCs w:val="24"/>
          <w:rtl/>
        </w:rPr>
        <w:t>الاستبيان</w:t>
      </w:r>
      <w:proofErr w:type="gramEnd"/>
      <w:r w:rsidRPr="007C544A">
        <w:rPr>
          <w:rFonts w:ascii="Traditional Arabic" w:hAnsi="Traditional Arabic" w:cs="Traditional Arabic"/>
          <w:sz w:val="24"/>
          <w:szCs w:val="24"/>
          <w:rtl/>
        </w:rPr>
        <w:t xml:space="preserve"> كأداة رئيسة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وذلك من خلال إعدادها وتوزيعها على أفراد عينة الدراسة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ملحق 2)</w:t>
      </w:r>
      <w:r w:rsidRPr="007C544A">
        <w:rPr>
          <w:rFonts w:ascii="Traditional Arabic" w:hAnsi="Traditional Arabic" w:cs="Traditional Arabic"/>
          <w:sz w:val="24"/>
          <w:szCs w:val="24"/>
        </w:rPr>
        <w:t>.</w:t>
      </w:r>
    </w:p>
    <w:p w14:paraId="68890FF6" w14:textId="77777777" w:rsidR="0020222D" w:rsidRPr="007C544A" w:rsidRDefault="0020222D" w:rsidP="002D00D3">
      <w:pPr>
        <w:pStyle w:val="NormalWeb"/>
        <w:numPr>
          <w:ilvl w:val="0"/>
          <w:numId w:val="44"/>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8"/>
          <w:szCs w:val="28"/>
          <w:rtl/>
        </w:rPr>
      </w:pPr>
      <w:r w:rsidRPr="007C544A">
        <w:rPr>
          <w:rFonts w:ascii="Traditional Arabic" w:eastAsiaTheme="minorHAnsi" w:hAnsi="Traditional Arabic" w:cs="Traditional Arabic"/>
          <w:b/>
          <w:bCs/>
          <w:sz w:val="28"/>
          <w:szCs w:val="28"/>
          <w:rtl/>
        </w:rPr>
        <w:t xml:space="preserve">قائمة </w:t>
      </w:r>
      <w:proofErr w:type="gramStart"/>
      <w:r w:rsidRPr="007C544A">
        <w:rPr>
          <w:rFonts w:ascii="Traditional Arabic" w:eastAsiaTheme="minorHAnsi" w:hAnsi="Traditional Arabic" w:cs="Traditional Arabic"/>
          <w:b/>
          <w:bCs/>
          <w:sz w:val="28"/>
          <w:szCs w:val="28"/>
          <w:rtl/>
        </w:rPr>
        <w:t>الاستبيان</w:t>
      </w:r>
      <w:proofErr w:type="gramEnd"/>
      <w:r w:rsidR="009B6CDD" w:rsidRPr="007C544A">
        <w:rPr>
          <w:rFonts w:ascii="Traditional Arabic" w:eastAsiaTheme="minorHAnsi" w:hAnsi="Traditional Arabic" w:cs="Traditional Arabic"/>
          <w:b/>
          <w:bCs/>
          <w:sz w:val="28"/>
          <w:szCs w:val="28"/>
          <w:rtl/>
        </w:rPr>
        <w:t>:</w:t>
      </w:r>
    </w:p>
    <w:p w14:paraId="6D363BBD" w14:textId="77777777" w:rsidR="00D5388D" w:rsidRPr="007C544A" w:rsidRDefault="00D5388D" w:rsidP="00706522">
      <w:pPr>
        <w:bidi/>
        <w:spacing w:after="0" w:line="360" w:lineRule="auto"/>
        <w:ind w:firstLine="720"/>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تم الاعتماد على </w:t>
      </w:r>
      <w:proofErr w:type="gramStart"/>
      <w:r w:rsidRPr="007C544A">
        <w:rPr>
          <w:rFonts w:ascii="Traditional Arabic" w:hAnsi="Traditional Arabic" w:cs="Traditional Arabic"/>
          <w:sz w:val="24"/>
          <w:szCs w:val="24"/>
          <w:rtl/>
        </w:rPr>
        <w:t>الاستبيان</w:t>
      </w:r>
      <w:proofErr w:type="gramEnd"/>
      <w:r w:rsidRPr="007C544A">
        <w:rPr>
          <w:rFonts w:ascii="Traditional Arabic" w:hAnsi="Traditional Arabic" w:cs="Traditional Arabic"/>
          <w:sz w:val="24"/>
          <w:szCs w:val="24"/>
          <w:rtl/>
        </w:rPr>
        <w:t xml:space="preserve"> كأداة رئيسية لجمع البيانات</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وقد مر إعداده بالمراحل التالية</w:t>
      </w:r>
      <w:r w:rsidR="00775B4E" w:rsidRPr="007C544A">
        <w:rPr>
          <w:rFonts w:ascii="Traditional Arabic" w:hAnsi="Traditional Arabic" w:cs="Traditional Arabic"/>
          <w:sz w:val="24"/>
          <w:szCs w:val="24"/>
          <w:rtl/>
        </w:rPr>
        <w:t xml:space="preserve">: </w:t>
      </w:r>
    </w:p>
    <w:p w14:paraId="549EA6AA" w14:textId="77777777" w:rsidR="002E0C62" w:rsidRPr="007C544A" w:rsidRDefault="00BD448B" w:rsidP="002D00D3">
      <w:pPr>
        <w:pStyle w:val="ListParagraph"/>
        <w:numPr>
          <w:ilvl w:val="0"/>
          <w:numId w:val="45"/>
        </w:numPr>
        <w:bidi/>
        <w:spacing w:after="0" w:line="360" w:lineRule="auto"/>
        <w:ind w:left="714" w:hanging="357"/>
        <w:contextualSpacing w:val="0"/>
        <w:jc w:val="both"/>
        <w:rPr>
          <w:rFonts w:ascii="Traditional Arabic" w:hAnsi="Traditional Arabic" w:cs="Traditional Arabic"/>
          <w:sz w:val="24"/>
          <w:szCs w:val="24"/>
        </w:rPr>
      </w:pPr>
      <w:r w:rsidRPr="007C544A">
        <w:rPr>
          <w:rFonts w:ascii="Traditional Arabic" w:hAnsi="Traditional Arabic" w:cs="Traditional Arabic" w:hint="cs"/>
          <w:sz w:val="24"/>
          <w:szCs w:val="24"/>
          <w:rtl/>
        </w:rPr>
        <w:t>إ</w:t>
      </w:r>
      <w:r w:rsidR="002E0C62" w:rsidRPr="007C544A">
        <w:rPr>
          <w:rFonts w:ascii="Traditional Arabic" w:hAnsi="Traditional Arabic" w:cs="Traditional Arabic"/>
          <w:sz w:val="24"/>
          <w:szCs w:val="24"/>
          <w:rtl/>
        </w:rPr>
        <w:t>عداد استبانة أولية في ضوء أهداف الدراسة ومتغيراتها.</w:t>
      </w:r>
    </w:p>
    <w:p w14:paraId="656C9BE6" w14:textId="77777777" w:rsidR="002E0C62" w:rsidRPr="007C544A" w:rsidRDefault="002E0C62" w:rsidP="002D00D3">
      <w:pPr>
        <w:pStyle w:val="ListParagraph"/>
        <w:numPr>
          <w:ilvl w:val="0"/>
          <w:numId w:val="45"/>
        </w:numPr>
        <w:bidi/>
        <w:spacing w:after="0" w:line="360" w:lineRule="auto"/>
        <w:ind w:left="714" w:hanging="357"/>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عرض الاستبانة على المشرف العلمي للتأكد من ملاءمتها.</w:t>
      </w:r>
    </w:p>
    <w:p w14:paraId="12A5C616" w14:textId="77777777" w:rsidR="002E0C62" w:rsidRPr="007C544A" w:rsidRDefault="002E0C62" w:rsidP="002D00D3">
      <w:pPr>
        <w:pStyle w:val="ListParagraph"/>
        <w:numPr>
          <w:ilvl w:val="0"/>
          <w:numId w:val="45"/>
        </w:numPr>
        <w:bidi/>
        <w:spacing w:after="0" w:line="360" w:lineRule="auto"/>
        <w:ind w:left="714" w:hanging="357"/>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إجراء التعديلات الأولية وفقًا لملاحظات المشرف.</w:t>
      </w:r>
    </w:p>
    <w:p w14:paraId="7CACF34F" w14:textId="77777777" w:rsidR="002E0C62" w:rsidRPr="007C544A" w:rsidRDefault="002E0C62" w:rsidP="002D00D3">
      <w:pPr>
        <w:pStyle w:val="ListParagraph"/>
        <w:numPr>
          <w:ilvl w:val="0"/>
          <w:numId w:val="45"/>
        </w:numPr>
        <w:bidi/>
        <w:spacing w:after="0" w:line="360" w:lineRule="auto"/>
        <w:ind w:left="714" w:hanging="357"/>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عرض الاستبانة على مجموعة من المحكمين المتخصصين، وتم إجراء التعديلات اللازمة في ضوء آرائهم (ملحق 1).</w:t>
      </w:r>
    </w:p>
    <w:p w14:paraId="11FF1C2E" w14:textId="77777777" w:rsidR="002E0C62" w:rsidRPr="007C544A" w:rsidRDefault="002E0C62" w:rsidP="002D00D3">
      <w:pPr>
        <w:pStyle w:val="ListParagraph"/>
        <w:numPr>
          <w:ilvl w:val="0"/>
          <w:numId w:val="45"/>
        </w:numPr>
        <w:bidi/>
        <w:spacing w:after="0" w:line="360" w:lineRule="auto"/>
        <w:ind w:left="714" w:hanging="357"/>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الوصول إلى الصيغة النهائية للاستبانة (ملحق 2).</w:t>
      </w:r>
    </w:p>
    <w:p w14:paraId="02E8DB91" w14:textId="77777777" w:rsidR="00E45833" w:rsidRPr="007C544A" w:rsidRDefault="002E0C62" w:rsidP="002D00D3">
      <w:pPr>
        <w:pStyle w:val="ListParagraph"/>
        <w:numPr>
          <w:ilvl w:val="0"/>
          <w:numId w:val="45"/>
        </w:numPr>
        <w:bidi/>
        <w:spacing w:after="0" w:line="360" w:lineRule="auto"/>
        <w:ind w:left="714" w:hanging="357"/>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توزيع </w:t>
      </w:r>
      <w:proofErr w:type="gramStart"/>
      <w:r w:rsidRPr="007C544A">
        <w:rPr>
          <w:rFonts w:ascii="Traditional Arabic" w:hAnsi="Traditional Arabic" w:cs="Traditional Arabic"/>
          <w:sz w:val="24"/>
          <w:szCs w:val="24"/>
          <w:rtl/>
        </w:rPr>
        <w:t>الاستبيان</w:t>
      </w:r>
      <w:proofErr w:type="gramEnd"/>
      <w:r w:rsidRPr="007C544A">
        <w:rPr>
          <w:rFonts w:ascii="Traditional Arabic" w:hAnsi="Traditional Arabic" w:cs="Traditional Arabic"/>
          <w:sz w:val="24"/>
          <w:szCs w:val="24"/>
          <w:rtl/>
        </w:rPr>
        <w:t xml:space="preserve"> على أفراد عينة الدراسة لجمع البيانات اللازمة للتحليل الإحصائي.</w:t>
      </w:r>
    </w:p>
    <w:p w14:paraId="3A3C0EC3" w14:textId="77777777" w:rsidR="0020222D" w:rsidRPr="007C544A" w:rsidRDefault="0020222D" w:rsidP="002D00D3">
      <w:pPr>
        <w:pStyle w:val="NormalWeb"/>
        <w:numPr>
          <w:ilvl w:val="0"/>
          <w:numId w:val="44"/>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8"/>
          <w:szCs w:val="28"/>
          <w:rtl/>
        </w:rPr>
      </w:pPr>
      <w:r w:rsidRPr="007C544A">
        <w:rPr>
          <w:rFonts w:ascii="Traditional Arabic" w:eastAsiaTheme="minorHAnsi" w:hAnsi="Traditional Arabic" w:cs="Traditional Arabic"/>
          <w:b/>
          <w:bCs/>
          <w:sz w:val="28"/>
          <w:szCs w:val="28"/>
          <w:rtl/>
        </w:rPr>
        <w:t xml:space="preserve">محتوى </w:t>
      </w:r>
      <w:proofErr w:type="gramStart"/>
      <w:r w:rsidRPr="007C544A">
        <w:rPr>
          <w:rFonts w:ascii="Traditional Arabic" w:eastAsiaTheme="minorHAnsi" w:hAnsi="Traditional Arabic" w:cs="Traditional Arabic"/>
          <w:b/>
          <w:bCs/>
          <w:sz w:val="28"/>
          <w:szCs w:val="28"/>
          <w:rtl/>
        </w:rPr>
        <w:t>الاستبيان</w:t>
      </w:r>
      <w:proofErr w:type="gramEnd"/>
      <w:r w:rsidR="00775B4E" w:rsidRPr="007C544A">
        <w:rPr>
          <w:rFonts w:ascii="Traditional Arabic" w:eastAsiaTheme="minorHAnsi" w:hAnsi="Traditional Arabic" w:cs="Traditional Arabic"/>
          <w:b/>
          <w:bCs/>
          <w:sz w:val="28"/>
          <w:szCs w:val="28"/>
          <w:rtl/>
        </w:rPr>
        <w:t xml:space="preserve">: </w:t>
      </w:r>
    </w:p>
    <w:p w14:paraId="2D0F1474" w14:textId="77777777" w:rsidR="00D5388D" w:rsidRPr="007C544A" w:rsidRDefault="00D5388D"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اشتمل</w:t>
      </w:r>
      <w:r w:rsidR="0020222D" w:rsidRPr="007C544A">
        <w:rPr>
          <w:rFonts w:ascii="Traditional Arabic" w:eastAsiaTheme="minorHAnsi" w:hAnsi="Traditional Arabic" w:cs="Traditional Arabic"/>
          <w:rtl/>
        </w:rPr>
        <w:t xml:space="preserve"> الاستبيان على مقدمة</w:t>
      </w:r>
      <w:r w:rsidRPr="007C544A">
        <w:rPr>
          <w:rFonts w:ascii="Traditional Arabic" w:eastAsiaTheme="minorHAnsi" w:hAnsi="Traditional Arabic" w:cs="Traditional Arabic"/>
          <w:rtl/>
        </w:rPr>
        <w:t xml:space="preserve"> تعريفية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أوضحت</w:t>
      </w:r>
      <w:r w:rsidR="0020222D" w:rsidRPr="007C544A">
        <w:rPr>
          <w:rFonts w:ascii="Traditional Arabic" w:eastAsiaTheme="minorHAnsi" w:hAnsi="Traditional Arabic" w:cs="Traditional Arabic"/>
          <w:rtl/>
        </w:rPr>
        <w:t xml:space="preserve"> </w:t>
      </w:r>
      <w:r w:rsidR="00FA7CB8" w:rsidRPr="007C544A">
        <w:rPr>
          <w:rFonts w:ascii="Traditional Arabic" w:eastAsiaTheme="minorHAnsi" w:hAnsi="Traditional Arabic" w:cs="Traditional Arabic"/>
          <w:rtl/>
        </w:rPr>
        <w:t>أهداف</w:t>
      </w:r>
      <w:r w:rsidRPr="007C544A">
        <w:rPr>
          <w:rFonts w:ascii="Traditional Arabic" w:eastAsiaTheme="minorHAnsi" w:hAnsi="Traditional Arabic" w:cs="Traditional Arabic"/>
          <w:rtl/>
        </w:rPr>
        <w:t xml:space="preserve"> الدراسة</w:t>
      </w:r>
      <w:r w:rsidR="00D7278E" w:rsidRPr="007C544A">
        <w:rPr>
          <w:rFonts w:ascii="Traditional Arabic" w:eastAsiaTheme="minorHAnsi" w:hAnsi="Traditional Arabic" w:cs="Traditional Arabic"/>
          <w:rtl/>
        </w:rPr>
        <w:t xml:space="preserve"> </w:t>
      </w:r>
      <w:proofErr w:type="spellStart"/>
      <w:r w:rsidR="0020222D" w:rsidRPr="007C544A">
        <w:rPr>
          <w:rFonts w:ascii="Traditional Arabic" w:eastAsiaTheme="minorHAnsi" w:hAnsi="Traditional Arabic" w:cs="Traditional Arabic"/>
          <w:rtl/>
        </w:rPr>
        <w:t>للمستقصى</w:t>
      </w:r>
      <w:proofErr w:type="spellEnd"/>
      <w:r w:rsidR="0020222D" w:rsidRPr="007C544A">
        <w:rPr>
          <w:rFonts w:ascii="Traditional Arabic" w:eastAsiaTheme="minorHAnsi" w:hAnsi="Traditional Arabic" w:cs="Traditional Arabic"/>
          <w:rtl/>
        </w:rPr>
        <w:t xml:space="preserve"> منهم</w:t>
      </w:r>
      <w:r w:rsidR="00D7278E" w:rsidRPr="007C544A">
        <w:rPr>
          <w:rFonts w:ascii="Traditional Arabic" w:eastAsiaTheme="minorHAnsi" w:hAnsi="Traditional Arabic" w:cs="Traditional Arabic"/>
          <w:rtl/>
        </w:rPr>
        <w:t xml:space="preserve">، </w:t>
      </w:r>
      <w:r w:rsidR="0020222D" w:rsidRPr="007C544A">
        <w:rPr>
          <w:rFonts w:ascii="Traditional Arabic" w:eastAsiaTheme="minorHAnsi" w:hAnsi="Traditional Arabic" w:cs="Traditional Arabic"/>
          <w:rtl/>
        </w:rPr>
        <w:t>ولتشجيعهم على المشاركة في الموضوع لذا قمنا بتقديم الدراسة على أنها في إطار أكاديمي</w:t>
      </w:r>
      <w:r w:rsidR="00D7278E" w:rsidRPr="007C544A">
        <w:rPr>
          <w:rFonts w:ascii="Traditional Arabic" w:eastAsiaTheme="minorHAnsi" w:hAnsi="Traditional Arabic" w:cs="Traditional Arabic"/>
          <w:rtl/>
        </w:rPr>
        <w:t xml:space="preserve">، </w:t>
      </w:r>
      <w:r w:rsidR="0020222D" w:rsidRPr="007C544A">
        <w:rPr>
          <w:rFonts w:ascii="Traditional Arabic" w:eastAsiaTheme="minorHAnsi" w:hAnsi="Traditional Arabic" w:cs="Traditional Arabic"/>
          <w:rtl/>
        </w:rPr>
        <w:t>وأن موضوعها يتعلق باستراتيجية دمج الشركات لدخول -سوق النمو-</w:t>
      </w:r>
      <w:r w:rsidR="00D7278E" w:rsidRPr="007C544A">
        <w:rPr>
          <w:rFonts w:ascii="Traditional Arabic" w:eastAsiaTheme="minorHAnsi" w:hAnsi="Traditional Arabic" w:cs="Traditional Arabic"/>
          <w:rtl/>
        </w:rPr>
        <w:t xml:space="preserve"> </w:t>
      </w:r>
      <w:r w:rsidR="0020222D" w:rsidRPr="007C544A">
        <w:rPr>
          <w:rFonts w:ascii="Traditional Arabic" w:eastAsiaTheme="minorHAnsi" w:hAnsi="Traditional Arabic" w:cs="Traditional Arabic"/>
          <w:rtl/>
        </w:rPr>
        <w:t>السوق الموازية لسوق المال السعودي</w:t>
      </w:r>
      <w:r w:rsidR="00D7278E" w:rsidRPr="007C544A">
        <w:rPr>
          <w:rFonts w:ascii="Traditional Arabic" w:eastAsiaTheme="minorHAnsi" w:hAnsi="Traditional Arabic" w:cs="Traditional Arabic"/>
          <w:rtl/>
        </w:rPr>
        <w:t xml:space="preserve">، </w:t>
      </w:r>
      <w:r w:rsidR="0020222D" w:rsidRPr="007C544A">
        <w:rPr>
          <w:rFonts w:ascii="Traditional Arabic" w:eastAsiaTheme="minorHAnsi" w:hAnsi="Traditional Arabic" w:cs="Traditional Arabic"/>
          <w:rtl/>
        </w:rPr>
        <w:t>دراسة</w:t>
      </w:r>
      <w:r w:rsidR="00D7278E" w:rsidRPr="007C544A">
        <w:rPr>
          <w:rFonts w:ascii="Traditional Arabic" w:eastAsiaTheme="minorHAnsi" w:hAnsi="Traditional Arabic" w:cs="Traditional Arabic"/>
          <w:rtl/>
        </w:rPr>
        <w:t xml:space="preserve"> </w:t>
      </w:r>
      <w:r w:rsidR="0020222D" w:rsidRPr="007C544A">
        <w:rPr>
          <w:rFonts w:ascii="Traditional Arabic" w:eastAsiaTheme="minorHAnsi" w:hAnsi="Traditional Arabic" w:cs="Traditional Arabic"/>
          <w:rtl/>
        </w:rPr>
        <w:t>حالة في الشركات العائلية السعودية</w:t>
      </w:r>
      <w:r w:rsidR="00D7278E" w:rsidRPr="007C544A">
        <w:rPr>
          <w:rFonts w:ascii="Traditional Arabic" w:eastAsiaTheme="minorHAnsi" w:hAnsi="Traditional Arabic" w:cs="Traditional Arabic"/>
          <w:rtl/>
        </w:rPr>
        <w:t xml:space="preserve">، </w:t>
      </w:r>
      <w:r w:rsidR="0020222D" w:rsidRPr="007C544A">
        <w:rPr>
          <w:rFonts w:ascii="Traditional Arabic" w:eastAsiaTheme="minorHAnsi" w:hAnsi="Traditional Arabic" w:cs="Traditional Arabic"/>
          <w:rtl/>
        </w:rPr>
        <w:t>كما بينا أن جميع البيانات التي سيتم الحصول عليها لن تستخدم إلا لأغراض البحث العلمي فقط</w:t>
      </w:r>
      <w:r w:rsidR="00D7278E" w:rsidRPr="007C544A">
        <w:rPr>
          <w:rFonts w:ascii="Traditional Arabic" w:eastAsiaTheme="minorHAnsi" w:hAnsi="Traditional Arabic" w:cs="Traditional Arabic"/>
          <w:rtl/>
        </w:rPr>
        <w:t xml:space="preserve">، </w:t>
      </w:r>
      <w:r w:rsidR="0020222D" w:rsidRPr="007C544A">
        <w:rPr>
          <w:rFonts w:ascii="Traditional Arabic" w:eastAsiaTheme="minorHAnsi" w:hAnsi="Traditional Arabic" w:cs="Traditional Arabic"/>
          <w:rtl/>
        </w:rPr>
        <w:t>وقد تم تصميم الاستبيان بما يتوافق مع أهداف الدراسة ومتغيراتها</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وقد تم تصميم الاستبيان بما يتماشى مع أهداف الدراسة ومتغيراتها</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ويتكون من الأجزاء التالية</w:t>
      </w:r>
      <w:r w:rsidR="00775B4E" w:rsidRPr="007C544A">
        <w:rPr>
          <w:rFonts w:ascii="Traditional Arabic" w:eastAsiaTheme="minorHAnsi" w:hAnsi="Traditional Arabic" w:cs="Traditional Arabic"/>
          <w:rtl/>
        </w:rPr>
        <w:t xml:space="preserve">: </w:t>
      </w:r>
    </w:p>
    <w:p w14:paraId="369066CE" w14:textId="77777777" w:rsidR="00FA7CB8" w:rsidRPr="007C544A" w:rsidRDefault="00ED3DEB" w:rsidP="002D00D3">
      <w:pPr>
        <w:pStyle w:val="Heading4"/>
        <w:numPr>
          <w:ilvl w:val="0"/>
          <w:numId w:val="46"/>
        </w:numPr>
        <w:bidi/>
        <w:spacing w:before="0" w:line="360" w:lineRule="auto"/>
        <w:ind w:left="714" w:hanging="357"/>
        <w:jc w:val="both"/>
        <w:rPr>
          <w:rFonts w:ascii="Traditional Arabic" w:eastAsia="Times New Roman" w:hAnsi="Traditional Arabic" w:cs="Traditional Arabic"/>
          <w:b/>
          <w:bCs/>
          <w:i w:val="0"/>
          <w:iCs w:val="0"/>
          <w:color w:val="auto"/>
          <w:sz w:val="24"/>
          <w:szCs w:val="24"/>
          <w:rtl/>
          <w:lang w:bidi="ar-SA"/>
        </w:rPr>
      </w:pPr>
      <w:r w:rsidRPr="007C544A">
        <w:rPr>
          <w:rFonts w:ascii="Traditional Arabic" w:eastAsiaTheme="minorHAnsi" w:hAnsi="Traditional Arabic" w:cs="Traditional Arabic"/>
          <w:b/>
          <w:bCs/>
          <w:i w:val="0"/>
          <w:iCs w:val="0"/>
          <w:color w:val="auto"/>
          <w:sz w:val="24"/>
          <w:szCs w:val="24"/>
          <w:rtl/>
          <w:lang w:bidi="ar-SA"/>
        </w:rPr>
        <w:lastRenderedPageBreak/>
        <w:t>البيانات</w:t>
      </w:r>
      <w:r w:rsidRPr="007C544A">
        <w:rPr>
          <w:rFonts w:ascii="Traditional Arabic" w:eastAsiaTheme="minorHAnsi" w:hAnsi="Traditional Arabic" w:cs="Traditional Arabic"/>
          <w:b/>
          <w:bCs/>
          <w:i w:val="0"/>
          <w:iCs w:val="0"/>
          <w:color w:val="auto"/>
          <w:sz w:val="24"/>
          <w:szCs w:val="24"/>
          <w:rtl/>
        </w:rPr>
        <w:t xml:space="preserve"> </w:t>
      </w:r>
      <w:r w:rsidRPr="007C544A">
        <w:rPr>
          <w:rFonts w:ascii="Traditional Arabic" w:eastAsiaTheme="minorHAnsi" w:hAnsi="Traditional Arabic" w:cs="Traditional Arabic"/>
          <w:b/>
          <w:bCs/>
          <w:i w:val="0"/>
          <w:iCs w:val="0"/>
          <w:color w:val="auto"/>
          <w:sz w:val="24"/>
          <w:szCs w:val="24"/>
          <w:rtl/>
          <w:lang w:bidi="ar-SA"/>
        </w:rPr>
        <w:t>الديموغرافية</w:t>
      </w:r>
      <w:r w:rsidR="00775B4E" w:rsidRPr="007C544A">
        <w:rPr>
          <w:rFonts w:ascii="Traditional Arabic" w:eastAsia="Times New Roman" w:hAnsi="Traditional Arabic" w:cs="Traditional Arabic"/>
          <w:b/>
          <w:bCs/>
          <w:i w:val="0"/>
          <w:iCs w:val="0"/>
          <w:color w:val="auto"/>
          <w:sz w:val="24"/>
          <w:szCs w:val="24"/>
          <w:rtl/>
          <w:lang w:bidi="ar-SA"/>
        </w:rPr>
        <w:t xml:space="preserve">: </w:t>
      </w:r>
    </w:p>
    <w:p w14:paraId="5CC4BD4F" w14:textId="77777777" w:rsidR="0020222D" w:rsidRPr="007C544A" w:rsidRDefault="0020222D"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 xml:space="preserve">يحتوي على معلومات متعلقة </w:t>
      </w:r>
      <w:proofErr w:type="spellStart"/>
      <w:r w:rsidRPr="007C544A">
        <w:rPr>
          <w:rFonts w:ascii="Traditional Arabic" w:hAnsi="Traditional Arabic" w:cs="Traditional Arabic"/>
          <w:rtl/>
        </w:rPr>
        <w:t>بالمستقصى</w:t>
      </w:r>
      <w:proofErr w:type="spellEnd"/>
      <w:r w:rsidRPr="007C544A">
        <w:rPr>
          <w:rFonts w:ascii="Traditional Arabic" w:hAnsi="Traditional Arabic" w:cs="Traditional Arabic"/>
          <w:rtl/>
        </w:rPr>
        <w:t xml:space="preserve"> منهم.</w:t>
      </w:r>
      <w:r w:rsidR="00867B68" w:rsidRPr="007C544A">
        <w:rPr>
          <w:rFonts w:ascii="Traditional Arabic" w:hAnsi="Traditional Arabic" w:cs="Traditional Arabic" w:hint="cs"/>
          <w:rtl/>
        </w:rPr>
        <w:t xml:space="preserve"> </w:t>
      </w:r>
      <w:r w:rsidRPr="007C544A">
        <w:rPr>
          <w:rFonts w:ascii="Traditional Arabic" w:hAnsi="Traditional Arabic" w:cs="Traditional Arabic"/>
          <w:rtl/>
        </w:rPr>
        <w:t>البيانات الديموغرافية للمستجيبين</w:t>
      </w:r>
      <w:r w:rsidR="00775B4E" w:rsidRPr="007C544A">
        <w:rPr>
          <w:rFonts w:ascii="Traditional Arabic" w:hAnsi="Traditional Arabic" w:cs="Traditional Arabic"/>
          <w:rtl/>
        </w:rPr>
        <w:t xml:space="preserve">: </w:t>
      </w:r>
      <w:r w:rsidRPr="007C544A">
        <w:rPr>
          <w:rFonts w:ascii="Traditional Arabic" w:hAnsi="Traditional Arabic" w:cs="Traditional Arabic"/>
          <w:rtl/>
        </w:rPr>
        <w:t>يشمل الجنس</w:t>
      </w:r>
      <w:r w:rsidR="00D7278E" w:rsidRPr="007C544A">
        <w:rPr>
          <w:rFonts w:ascii="Traditional Arabic" w:hAnsi="Traditional Arabic" w:cs="Traditional Arabic"/>
          <w:rtl/>
        </w:rPr>
        <w:t xml:space="preserve">، </w:t>
      </w:r>
      <w:r w:rsidRPr="007C544A">
        <w:rPr>
          <w:rFonts w:ascii="Traditional Arabic" w:eastAsiaTheme="minorHAnsi" w:hAnsi="Traditional Arabic" w:cs="Traditional Arabic"/>
          <w:rtl/>
        </w:rPr>
        <w:t>العمر</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القسم/الوظيفة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سنوات الخبرة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بهدف التعرف على الخصائص العامة لعينة الدراسة</w:t>
      </w:r>
      <w:r w:rsidRPr="007C544A">
        <w:rPr>
          <w:rFonts w:ascii="Traditional Arabic" w:hAnsi="Traditional Arabic" w:cs="Traditional Arabic"/>
        </w:rPr>
        <w:t>.</w:t>
      </w:r>
    </w:p>
    <w:p w14:paraId="029F5CB0" w14:textId="77777777" w:rsidR="00FA7CB8" w:rsidRPr="007C544A" w:rsidRDefault="00FA7CB8" w:rsidP="002D00D3">
      <w:pPr>
        <w:pStyle w:val="Heading4"/>
        <w:numPr>
          <w:ilvl w:val="0"/>
          <w:numId w:val="46"/>
        </w:numPr>
        <w:bidi/>
        <w:spacing w:before="0" w:line="360" w:lineRule="auto"/>
        <w:ind w:left="714" w:hanging="357"/>
        <w:jc w:val="both"/>
        <w:rPr>
          <w:rFonts w:ascii="Traditional Arabic" w:eastAsiaTheme="minorHAnsi" w:hAnsi="Traditional Arabic" w:cs="Traditional Arabic"/>
          <w:b/>
          <w:bCs/>
          <w:i w:val="0"/>
          <w:iCs w:val="0"/>
          <w:color w:val="auto"/>
          <w:sz w:val="24"/>
          <w:szCs w:val="24"/>
        </w:rPr>
      </w:pPr>
      <w:r w:rsidRPr="007C544A">
        <w:rPr>
          <w:rFonts w:ascii="Traditional Arabic" w:eastAsiaTheme="minorHAnsi" w:hAnsi="Traditional Arabic" w:cs="Traditional Arabic"/>
          <w:b/>
          <w:bCs/>
          <w:i w:val="0"/>
          <w:iCs w:val="0"/>
          <w:color w:val="auto"/>
          <w:sz w:val="24"/>
          <w:szCs w:val="24"/>
          <w:rtl/>
          <w:lang w:bidi="ar-EG"/>
        </w:rPr>
        <w:t>محاور الاستبيان:</w:t>
      </w:r>
    </w:p>
    <w:p w14:paraId="36B38F60" w14:textId="77777777" w:rsidR="00744607" w:rsidRPr="007C544A" w:rsidRDefault="00744607" w:rsidP="00706522">
      <w:pPr>
        <w:bidi/>
        <w:spacing w:after="0" w:line="360" w:lineRule="auto"/>
        <w:ind w:firstLine="720"/>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 xml:space="preserve">يتكون </w:t>
      </w:r>
      <w:proofErr w:type="gramStart"/>
      <w:r w:rsidRPr="007C544A">
        <w:rPr>
          <w:rFonts w:ascii="Traditional Arabic" w:eastAsia="Times New Roman" w:hAnsi="Traditional Arabic" w:cs="Traditional Arabic"/>
          <w:sz w:val="24"/>
          <w:szCs w:val="24"/>
          <w:rtl/>
        </w:rPr>
        <w:t>الاستبيان</w:t>
      </w:r>
      <w:proofErr w:type="gramEnd"/>
      <w:r w:rsidRPr="007C544A">
        <w:rPr>
          <w:rFonts w:ascii="Traditional Arabic" w:eastAsia="Times New Roman" w:hAnsi="Traditional Arabic" w:cs="Traditional Arabic"/>
          <w:sz w:val="24"/>
          <w:szCs w:val="24"/>
          <w:rtl/>
        </w:rPr>
        <w:t xml:space="preserve"> من أربعة أبعاد رئيسية تمثل المتغيرات محل الدراسة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وهي</w:t>
      </w:r>
      <w:r w:rsidR="00775B4E" w:rsidRPr="007C544A">
        <w:rPr>
          <w:rFonts w:ascii="Traditional Arabic" w:eastAsia="Times New Roman" w:hAnsi="Traditional Arabic" w:cs="Traditional Arabic"/>
          <w:sz w:val="24"/>
          <w:szCs w:val="24"/>
          <w:rtl/>
        </w:rPr>
        <w:t xml:space="preserve">: </w:t>
      </w:r>
    </w:p>
    <w:p w14:paraId="21901BA3" w14:textId="77777777" w:rsidR="0020222D" w:rsidRPr="007C544A" w:rsidRDefault="0020222D" w:rsidP="002D00D3">
      <w:pPr>
        <w:pStyle w:val="ListParagraph"/>
        <w:numPr>
          <w:ilvl w:val="0"/>
          <w:numId w:val="47"/>
        </w:numPr>
        <w:shd w:val="clear" w:color="auto" w:fill="FFFFFF" w:themeFill="background1"/>
        <w:bidi/>
        <w:spacing w:after="0" w:line="360" w:lineRule="auto"/>
        <w:contextualSpacing w:val="0"/>
        <w:jc w:val="both"/>
        <w:rPr>
          <w:rFonts w:ascii="Traditional Arabic" w:eastAsia="Times New Roman" w:hAnsi="Traditional Arabic" w:cs="Traditional Arabic"/>
          <w:sz w:val="24"/>
          <w:szCs w:val="24"/>
        </w:rPr>
      </w:pPr>
      <w:r w:rsidRPr="007C544A">
        <w:rPr>
          <w:rFonts w:ascii="Traditional Arabic" w:hAnsi="Traditional Arabic" w:cs="Traditional Arabic"/>
          <w:sz w:val="24"/>
          <w:szCs w:val="24"/>
          <w:rtl/>
        </w:rPr>
        <w:t xml:space="preserve">بُعد </w:t>
      </w:r>
      <w:r w:rsidR="005C20E0" w:rsidRPr="007C544A">
        <w:rPr>
          <w:rFonts w:ascii="Traditional Arabic" w:eastAsia="Times New Roman" w:hAnsi="Traditional Arabic" w:cs="Traditional Arabic"/>
          <w:sz w:val="24"/>
          <w:szCs w:val="24"/>
          <w:rtl/>
        </w:rPr>
        <w:t>الأداء</w:t>
      </w:r>
      <w:r w:rsidRPr="007C544A">
        <w:rPr>
          <w:rFonts w:ascii="Traditional Arabic" w:eastAsia="Times New Roman" w:hAnsi="Traditional Arabic" w:cs="Traditional Arabic"/>
          <w:sz w:val="24"/>
          <w:szCs w:val="24"/>
          <w:rtl/>
        </w:rPr>
        <w:t xml:space="preserve"> المالي بعد الدمج</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يتكون من</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5)</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بنود</w:t>
      </w:r>
      <w:r w:rsidR="00EB0B41" w:rsidRPr="007C544A">
        <w:rPr>
          <w:rFonts w:ascii="Traditional Arabic" w:eastAsia="Times New Roman" w:hAnsi="Traditional Arabic" w:cs="Traditional Arabic"/>
          <w:sz w:val="24"/>
          <w:szCs w:val="24"/>
          <w:rtl/>
        </w:rPr>
        <w:t xml:space="preserve"> (</w:t>
      </w:r>
      <w:r w:rsidR="00EB0B41" w:rsidRPr="007C544A">
        <w:rPr>
          <w:rFonts w:ascii="Traditional Arabic" w:eastAsia="Times New Roman" w:hAnsi="Traditional Arabic" w:cs="Traditional Arabic"/>
          <w:sz w:val="24"/>
          <w:szCs w:val="24"/>
        </w:rPr>
        <w:t>F1–F5</w:t>
      </w:r>
      <w:r w:rsidR="00EB0B41"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تقيس مؤشرات الإيرادات</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الأرباح</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كفاءة استخدام الموارد</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معدل النمو</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والسيولة المالية</w:t>
      </w:r>
      <w:r w:rsidRPr="007C544A">
        <w:rPr>
          <w:rFonts w:ascii="Traditional Arabic" w:eastAsia="Times New Roman" w:hAnsi="Traditional Arabic" w:cs="Traditional Arabic"/>
          <w:sz w:val="24"/>
          <w:szCs w:val="24"/>
        </w:rPr>
        <w:t>.</w:t>
      </w:r>
    </w:p>
    <w:p w14:paraId="30810AD1" w14:textId="77777777" w:rsidR="0020222D" w:rsidRPr="007C544A" w:rsidRDefault="0020222D" w:rsidP="002D00D3">
      <w:pPr>
        <w:numPr>
          <w:ilvl w:val="0"/>
          <w:numId w:val="47"/>
        </w:numPr>
        <w:shd w:val="clear" w:color="auto" w:fill="FFFFFF" w:themeFill="background1"/>
        <w:bidi/>
        <w:spacing w:after="0" w:line="360" w:lineRule="auto"/>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بعد متطلبات الحوكمة في سوق النمو</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يتكون من</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5)</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بنود</w:t>
      </w:r>
      <w:r w:rsidR="00D7278E"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Pr>
        <w:t>G1–G5</w:t>
      </w:r>
      <w:proofErr w:type="gramStart"/>
      <w:r w:rsidRPr="007C544A">
        <w:rPr>
          <w:rFonts w:ascii="Traditional Arabic" w:eastAsia="Times New Roman" w:hAnsi="Traditional Arabic" w:cs="Traditional Arabic"/>
          <w:sz w:val="24"/>
          <w:szCs w:val="24"/>
        </w:rPr>
        <w:t xml:space="preserve">) </w:t>
      </w:r>
      <w:r w:rsidR="00EB0B41"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تقيس</w:t>
      </w:r>
      <w:proofErr w:type="gramEnd"/>
      <w:r w:rsidRPr="007C544A">
        <w:rPr>
          <w:rFonts w:ascii="Traditional Arabic" w:eastAsia="Times New Roman" w:hAnsi="Traditional Arabic" w:cs="Traditional Arabic"/>
          <w:sz w:val="24"/>
          <w:szCs w:val="24"/>
          <w:rtl/>
        </w:rPr>
        <w:t xml:space="preserve"> مدى توافر هياكل الحوكمة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سياسات الشفافية والإفصاح</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نظم الرقابة الداخلية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والخطط المؤسسية لل</w:t>
      </w:r>
      <w:r w:rsidR="000544F4" w:rsidRPr="007C544A">
        <w:rPr>
          <w:rFonts w:ascii="Traditional Arabic" w:eastAsia="Times New Roman" w:hAnsi="Traditional Arabic" w:cs="Traditional Arabic"/>
          <w:sz w:val="24"/>
          <w:szCs w:val="24"/>
          <w:rtl/>
        </w:rPr>
        <w:t>إدراج</w:t>
      </w:r>
      <w:r w:rsidRPr="007C544A">
        <w:rPr>
          <w:rFonts w:ascii="Traditional Arabic" w:eastAsia="Times New Roman" w:hAnsi="Traditional Arabic" w:cs="Traditional Arabic"/>
          <w:sz w:val="24"/>
          <w:szCs w:val="24"/>
          <w:rtl/>
        </w:rPr>
        <w:t xml:space="preserve"> في السوق الموازية</w:t>
      </w:r>
      <w:r w:rsidRPr="007C544A">
        <w:rPr>
          <w:rFonts w:ascii="Traditional Arabic" w:eastAsia="Times New Roman" w:hAnsi="Traditional Arabic" w:cs="Traditional Arabic"/>
          <w:sz w:val="24"/>
          <w:szCs w:val="24"/>
        </w:rPr>
        <w:t>.</w:t>
      </w:r>
    </w:p>
    <w:p w14:paraId="6188BC28" w14:textId="77777777" w:rsidR="0020222D" w:rsidRPr="007C544A" w:rsidRDefault="0020222D" w:rsidP="002D00D3">
      <w:pPr>
        <w:numPr>
          <w:ilvl w:val="0"/>
          <w:numId w:val="47"/>
        </w:numPr>
        <w:shd w:val="clear" w:color="auto" w:fill="FFFFFF" w:themeFill="background1"/>
        <w:bidi/>
        <w:spacing w:after="0" w:line="360" w:lineRule="auto"/>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بعد تعزيز القدرة التنافسية</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يتكون من</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5)</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بنود</w:t>
      </w:r>
      <w:r w:rsidR="00D7278E"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Pr>
        <w:t>C1–C5</w:t>
      </w:r>
      <w:proofErr w:type="gramStart"/>
      <w:r w:rsidRPr="007C544A">
        <w:rPr>
          <w:rFonts w:ascii="Traditional Arabic" w:eastAsia="Times New Roman" w:hAnsi="Traditional Arabic" w:cs="Traditional Arabic"/>
          <w:sz w:val="24"/>
          <w:szCs w:val="24"/>
        </w:rPr>
        <w:t xml:space="preserve">) </w:t>
      </w:r>
      <w:r w:rsidR="00EB0B41"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تقيس</w:t>
      </w:r>
      <w:proofErr w:type="gramEnd"/>
      <w:r w:rsidRPr="007C544A">
        <w:rPr>
          <w:rFonts w:ascii="Traditional Arabic" w:eastAsia="Times New Roman" w:hAnsi="Traditional Arabic" w:cs="Traditional Arabic"/>
          <w:sz w:val="24"/>
          <w:szCs w:val="24"/>
          <w:rtl/>
        </w:rPr>
        <w:t xml:space="preserve"> أثر الدمج على الحصة السوقية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تطوير المنتجات والخدمات</w:t>
      </w:r>
      <w:r w:rsidR="00D7278E" w:rsidRPr="007C544A">
        <w:rPr>
          <w:rFonts w:ascii="Traditional Arabic" w:eastAsia="Times New Roman" w:hAnsi="Traditional Arabic" w:cs="Traditional Arabic"/>
          <w:sz w:val="24"/>
          <w:szCs w:val="24"/>
          <w:rtl/>
        </w:rPr>
        <w:t xml:space="preserve">، </w:t>
      </w:r>
      <w:r w:rsidR="005C20E0" w:rsidRPr="007C544A">
        <w:rPr>
          <w:rFonts w:ascii="Traditional Arabic" w:eastAsia="Times New Roman" w:hAnsi="Traditional Arabic" w:cs="Traditional Arabic"/>
          <w:sz w:val="24"/>
          <w:szCs w:val="24"/>
          <w:rtl/>
        </w:rPr>
        <w:t>الأداء</w:t>
      </w:r>
      <w:r w:rsidRPr="007C544A">
        <w:rPr>
          <w:rFonts w:ascii="Traditional Arabic" w:eastAsia="Times New Roman" w:hAnsi="Traditional Arabic" w:cs="Traditional Arabic"/>
          <w:sz w:val="24"/>
          <w:szCs w:val="24"/>
          <w:rtl/>
        </w:rPr>
        <w:t xml:space="preserve"> التسويقي والتشغيلي</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وتنويع الأنشطة</w:t>
      </w:r>
      <w:r w:rsidRPr="007C544A">
        <w:rPr>
          <w:rFonts w:ascii="Traditional Arabic" w:eastAsia="Times New Roman" w:hAnsi="Traditional Arabic" w:cs="Traditional Arabic"/>
          <w:sz w:val="24"/>
          <w:szCs w:val="24"/>
        </w:rPr>
        <w:t>.</w:t>
      </w:r>
    </w:p>
    <w:p w14:paraId="55A72844" w14:textId="77777777" w:rsidR="00302C32" w:rsidRPr="007C544A" w:rsidRDefault="0020222D" w:rsidP="002D00D3">
      <w:pPr>
        <w:numPr>
          <w:ilvl w:val="0"/>
          <w:numId w:val="47"/>
        </w:numPr>
        <w:shd w:val="clear" w:color="auto" w:fill="FFFFFF" w:themeFill="background1"/>
        <w:bidi/>
        <w:spacing w:after="0" w:line="360" w:lineRule="auto"/>
        <w:jc w:val="both"/>
        <w:rPr>
          <w:rFonts w:ascii="Simplified Arabic" w:eastAsia="Times New Roman" w:hAnsi="Simplified Arabic" w:cs="Simplified Arabic"/>
          <w:sz w:val="28"/>
          <w:szCs w:val="28"/>
          <w:rtl/>
        </w:rPr>
      </w:pPr>
      <w:r w:rsidRPr="007C544A">
        <w:rPr>
          <w:rFonts w:ascii="Traditional Arabic" w:eastAsia="Times New Roman" w:hAnsi="Traditional Arabic" w:cs="Traditional Arabic"/>
          <w:sz w:val="24"/>
          <w:szCs w:val="24"/>
          <w:rtl/>
        </w:rPr>
        <w:t>بعد فرص الحصول على التمويل</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يتكون من</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5)</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بنود</w:t>
      </w:r>
      <w:r w:rsidR="00D7278E"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Pr>
        <w:t>L1–L5</w:t>
      </w:r>
      <w:proofErr w:type="gramStart"/>
      <w:r w:rsidRPr="007C544A">
        <w:rPr>
          <w:rFonts w:ascii="Traditional Arabic" w:eastAsia="Times New Roman" w:hAnsi="Traditional Arabic" w:cs="Traditional Arabic"/>
          <w:sz w:val="24"/>
          <w:szCs w:val="24"/>
        </w:rPr>
        <w:t xml:space="preserve">) </w:t>
      </w:r>
      <w:r w:rsidR="00EB0B41"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تقيس</w:t>
      </w:r>
      <w:proofErr w:type="gramEnd"/>
      <w:r w:rsidRPr="007C544A">
        <w:rPr>
          <w:rFonts w:ascii="Traditional Arabic" w:eastAsia="Times New Roman" w:hAnsi="Traditional Arabic" w:cs="Traditional Arabic"/>
          <w:sz w:val="24"/>
          <w:szCs w:val="24"/>
          <w:rtl/>
        </w:rPr>
        <w:t xml:space="preserve"> قدرة الشركة بعد الدمج وال</w:t>
      </w:r>
      <w:r w:rsidR="000544F4" w:rsidRPr="007C544A">
        <w:rPr>
          <w:rFonts w:ascii="Traditional Arabic" w:eastAsia="Times New Roman" w:hAnsi="Traditional Arabic" w:cs="Traditional Arabic"/>
          <w:sz w:val="24"/>
          <w:szCs w:val="24"/>
          <w:rtl/>
        </w:rPr>
        <w:t>إدراج</w:t>
      </w:r>
      <w:r w:rsidRPr="007C544A">
        <w:rPr>
          <w:rFonts w:ascii="Traditional Arabic" w:eastAsia="Times New Roman" w:hAnsi="Traditional Arabic" w:cs="Traditional Arabic"/>
          <w:sz w:val="24"/>
          <w:szCs w:val="24"/>
          <w:rtl/>
        </w:rPr>
        <w:t xml:space="preserve"> على الوصول</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مصادر تمويل متنوعة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تحسين الجدارة الائتمانية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وجذب المستثمرين والشركاء الاستراتيجيين</w:t>
      </w:r>
      <w:r w:rsidRPr="007C544A">
        <w:rPr>
          <w:rFonts w:ascii="Traditional Arabic" w:eastAsia="Times New Roman" w:hAnsi="Traditional Arabic" w:cs="Traditional Arabic"/>
          <w:sz w:val="24"/>
          <w:szCs w:val="24"/>
        </w:rPr>
        <w:t>.</w:t>
      </w:r>
    </w:p>
    <w:p w14:paraId="08C09B76" w14:textId="77777777" w:rsidR="00744607" w:rsidRPr="007C544A" w:rsidRDefault="00744607" w:rsidP="002D00D3">
      <w:pPr>
        <w:pStyle w:val="NormalWeb"/>
        <w:numPr>
          <w:ilvl w:val="0"/>
          <w:numId w:val="44"/>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مقياس الدراسة</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 xml:space="preserve">مقياس </w:t>
      </w:r>
      <w:proofErr w:type="spellStart"/>
      <w:r w:rsidRPr="007C544A">
        <w:rPr>
          <w:rFonts w:ascii="Traditional Arabic" w:eastAsiaTheme="minorHAnsi" w:hAnsi="Traditional Arabic" w:cs="Traditional Arabic"/>
          <w:b/>
          <w:bCs/>
          <w:rtl/>
        </w:rPr>
        <w:t>ليكرت</w:t>
      </w:r>
      <w:proofErr w:type="spellEnd"/>
      <w:r w:rsidRPr="007C544A">
        <w:rPr>
          <w:rFonts w:ascii="Traditional Arabic" w:eastAsiaTheme="minorHAnsi" w:hAnsi="Traditional Arabic" w:cs="Traditional Arabic"/>
          <w:b/>
          <w:bCs/>
          <w:rtl/>
        </w:rPr>
        <w:t xml:space="preserve"> الخماسي</w:t>
      </w:r>
      <w:r w:rsidR="00D7278E" w:rsidRPr="007C544A">
        <w:rPr>
          <w:rFonts w:ascii="Traditional Arabic" w:eastAsiaTheme="minorHAnsi" w:hAnsi="Traditional Arabic" w:cs="Traditional Arabic"/>
          <w:b/>
          <w:bCs/>
          <w:rtl/>
        </w:rPr>
        <w:t>)</w:t>
      </w:r>
      <w:r w:rsidR="00FA7CB8" w:rsidRPr="007C544A">
        <w:rPr>
          <w:rFonts w:ascii="Traditional Arabic" w:eastAsiaTheme="minorHAnsi" w:hAnsi="Traditional Arabic" w:cs="Traditional Arabic"/>
          <w:b/>
          <w:bCs/>
          <w:rtl/>
        </w:rPr>
        <w:t>:</w:t>
      </w:r>
    </w:p>
    <w:p w14:paraId="6018C0C7" w14:textId="77777777" w:rsidR="0020222D" w:rsidRPr="007C544A" w:rsidRDefault="00744607" w:rsidP="00706522">
      <w:pPr>
        <w:bidi/>
        <w:spacing w:after="0" w:line="360" w:lineRule="auto"/>
        <w:ind w:firstLine="720"/>
        <w:jc w:val="both"/>
        <w:rPr>
          <w:rFonts w:ascii="Traditional Arabic" w:hAnsi="Traditional Arabic" w:cs="Traditional Arabic"/>
          <w:sz w:val="24"/>
          <w:szCs w:val="24"/>
          <w:rtl/>
        </w:rPr>
      </w:pPr>
      <w:r w:rsidRPr="007C544A">
        <w:rPr>
          <w:rFonts w:ascii="Traditional Arabic" w:eastAsia="Times New Roman" w:hAnsi="Traditional Arabic" w:cs="Traditional Arabic"/>
          <w:sz w:val="24"/>
          <w:szCs w:val="24"/>
          <w:rtl/>
        </w:rPr>
        <w:t xml:space="preserve">تم استخدام مقياس </w:t>
      </w:r>
      <w:proofErr w:type="spellStart"/>
      <w:r w:rsidRPr="007C544A">
        <w:rPr>
          <w:rFonts w:ascii="Traditional Arabic" w:eastAsia="Times New Roman" w:hAnsi="Traditional Arabic" w:cs="Traditional Arabic"/>
          <w:sz w:val="24"/>
          <w:szCs w:val="24"/>
          <w:rtl/>
        </w:rPr>
        <w:t>ليكرت</w:t>
      </w:r>
      <w:proofErr w:type="spellEnd"/>
      <w:r w:rsidRPr="007C544A">
        <w:rPr>
          <w:rFonts w:ascii="Traditional Arabic" w:eastAsia="Times New Roman" w:hAnsi="Traditional Arabic" w:cs="Traditional Arabic"/>
          <w:sz w:val="24"/>
          <w:szCs w:val="24"/>
          <w:rtl/>
        </w:rPr>
        <w:t xml:space="preserve"> الخماسي لقياس استجابات أفراد العينة</w:t>
      </w:r>
      <w:r w:rsidR="00D7278E" w:rsidRPr="007C544A">
        <w:rPr>
          <w:rFonts w:ascii="Traditional Arabic" w:eastAsia="Times New Roman" w:hAnsi="Traditional Arabic" w:cs="Traditional Arabic"/>
          <w:sz w:val="24"/>
          <w:szCs w:val="24"/>
          <w:rtl/>
        </w:rPr>
        <w:t xml:space="preserve">، </w:t>
      </w:r>
      <w:r w:rsidR="00F553CE" w:rsidRPr="007C544A">
        <w:rPr>
          <w:rFonts w:ascii="Traditional Arabic" w:eastAsia="Times New Roman" w:hAnsi="Traditional Arabic" w:cs="Traditional Arabic"/>
          <w:sz w:val="24"/>
          <w:szCs w:val="24"/>
          <w:rtl/>
        </w:rPr>
        <w:t xml:space="preserve">حيث تتدرج الإجابات </w:t>
      </w:r>
      <w:r w:rsidRPr="007C544A">
        <w:rPr>
          <w:rFonts w:ascii="Traditional Arabic" w:eastAsia="Times New Roman" w:hAnsi="Traditional Arabic" w:cs="Traditional Arabic"/>
          <w:sz w:val="24"/>
          <w:szCs w:val="24"/>
          <w:rtl/>
        </w:rPr>
        <w:t>من</w:t>
      </w:r>
      <w:r w:rsidR="00D7278E" w:rsidRPr="007C544A">
        <w:rPr>
          <w:rFonts w:ascii="Traditional Arabic" w:eastAsia="Times New Roman" w:hAnsi="Traditional Arabic" w:cs="Traditional Arabic"/>
          <w:sz w:val="24"/>
          <w:szCs w:val="24"/>
          <w:rtl/>
        </w:rPr>
        <w:t xml:space="preserve"> (</w:t>
      </w:r>
      <w:r w:rsidR="00EB0B41" w:rsidRPr="007C544A">
        <w:rPr>
          <w:rFonts w:ascii="Traditional Arabic" w:eastAsia="Times New Roman" w:hAnsi="Traditional Arabic" w:cs="Traditional Arabic"/>
          <w:sz w:val="24"/>
          <w:szCs w:val="24"/>
          <w:rtl/>
        </w:rPr>
        <w:t>1</w:t>
      </w:r>
      <w:r w:rsidRPr="007C544A">
        <w:rPr>
          <w:rFonts w:ascii="Traditional Arabic" w:eastAsia="Times New Roman" w:hAnsi="Traditional Arabic" w:cs="Traditional Arabic"/>
          <w:sz w:val="24"/>
          <w:szCs w:val="24"/>
          <w:rtl/>
        </w:rPr>
        <w:t>=غير موافق بشدة)</w:t>
      </w:r>
      <w:r w:rsidR="000544F4" w:rsidRPr="007C544A">
        <w:rPr>
          <w:rFonts w:ascii="Traditional Arabic" w:eastAsia="Times New Roman" w:hAnsi="Traditional Arabic" w:cs="Traditional Arabic"/>
          <w:sz w:val="24"/>
          <w:szCs w:val="24"/>
          <w:rtl/>
        </w:rPr>
        <w:t xml:space="preserve"> إلى </w:t>
      </w:r>
      <w:r w:rsidR="00D7278E" w:rsidRPr="007C544A">
        <w:rPr>
          <w:rFonts w:ascii="Traditional Arabic" w:eastAsia="Times New Roman" w:hAnsi="Traditional Arabic" w:cs="Traditional Arabic"/>
          <w:sz w:val="24"/>
          <w:szCs w:val="24"/>
          <w:rtl/>
        </w:rPr>
        <w:t>(</w:t>
      </w:r>
      <w:r w:rsidR="00EB0B41" w:rsidRPr="007C544A">
        <w:rPr>
          <w:rFonts w:ascii="Traditional Arabic" w:eastAsia="Times New Roman" w:hAnsi="Traditional Arabic" w:cs="Traditional Arabic"/>
          <w:sz w:val="24"/>
          <w:szCs w:val="24"/>
          <w:rtl/>
        </w:rPr>
        <w:t>5</w:t>
      </w:r>
      <w:r w:rsidRPr="007C544A">
        <w:rPr>
          <w:rFonts w:ascii="Traditional Arabic" w:eastAsia="Times New Roman" w:hAnsi="Traditional Arabic" w:cs="Traditional Arabic"/>
          <w:sz w:val="24"/>
          <w:szCs w:val="24"/>
          <w:rtl/>
        </w:rPr>
        <w:t>=موافق بشدة)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 xml:space="preserve">بهدف قياس درجة الاتفاق على عبارات </w:t>
      </w:r>
      <w:proofErr w:type="gramStart"/>
      <w:r w:rsidRPr="007C544A">
        <w:rPr>
          <w:rFonts w:ascii="Traditional Arabic" w:eastAsia="Times New Roman" w:hAnsi="Traditional Arabic" w:cs="Traditional Arabic"/>
          <w:sz w:val="24"/>
          <w:szCs w:val="24"/>
          <w:rtl/>
        </w:rPr>
        <w:t>الاستبيان</w:t>
      </w:r>
      <w:proofErr w:type="gramEnd"/>
      <w:r w:rsidR="00EB0B41" w:rsidRPr="007C544A">
        <w:rPr>
          <w:rFonts w:ascii="Traditional Arabic" w:eastAsia="Times New Roman" w:hAnsi="Traditional Arabic" w:cs="Traditional Arabic"/>
          <w:sz w:val="24"/>
          <w:szCs w:val="24"/>
          <w:rtl/>
        </w:rPr>
        <w:t xml:space="preserve">، </w:t>
      </w:r>
      <w:r w:rsidR="00AD456B" w:rsidRPr="007C544A">
        <w:rPr>
          <w:rFonts w:ascii="Traditional Arabic" w:hAnsi="Traditional Arabic" w:cs="Traditional Arabic"/>
          <w:sz w:val="24"/>
          <w:szCs w:val="24"/>
          <w:rtl/>
        </w:rPr>
        <w:t>كما</w:t>
      </w:r>
      <w:r w:rsidR="00D7278E" w:rsidRPr="007C544A">
        <w:rPr>
          <w:rFonts w:ascii="Traditional Arabic" w:hAnsi="Traditional Arabic" w:cs="Traditional Arabic"/>
          <w:sz w:val="24"/>
          <w:szCs w:val="24"/>
          <w:rtl/>
        </w:rPr>
        <w:t xml:space="preserve"> </w:t>
      </w:r>
      <w:r w:rsidR="0020222D" w:rsidRPr="007C544A">
        <w:rPr>
          <w:rFonts w:ascii="Traditional Arabic" w:hAnsi="Traditional Arabic" w:cs="Traditional Arabic"/>
          <w:sz w:val="24"/>
          <w:szCs w:val="24"/>
          <w:rtl/>
        </w:rPr>
        <w:t>يأتي</w:t>
      </w:r>
      <w:r w:rsidR="00775B4E" w:rsidRPr="007C544A">
        <w:rPr>
          <w:rFonts w:ascii="Traditional Arabic" w:hAnsi="Traditional Arabic" w:cs="Traditional Arabic"/>
          <w:sz w:val="24"/>
          <w:szCs w:val="24"/>
          <w:rtl/>
        </w:rPr>
        <w:t xml:space="preserve">: </w:t>
      </w:r>
    </w:p>
    <w:p w14:paraId="30A87400" w14:textId="77777777"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جدول</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3-</w:t>
      </w:r>
      <w:r w:rsidR="00772BBE" w:rsidRPr="007C544A">
        <w:rPr>
          <w:rFonts w:ascii="Traditional Arabic" w:eastAsiaTheme="minorHAnsi" w:hAnsi="Traditional Arabic" w:cs="Traditional Arabic"/>
          <w:b/>
          <w:bCs/>
          <w:rtl/>
        </w:rPr>
        <w:t>3</w:t>
      </w:r>
      <w:r w:rsidRPr="007C544A">
        <w:rPr>
          <w:rFonts w:ascii="Traditional Arabic" w:eastAsiaTheme="minorHAnsi" w:hAnsi="Traditional Arabic" w:cs="Traditional Arabic"/>
          <w:b/>
          <w:bCs/>
          <w:rtl/>
        </w:rPr>
        <w:t>)</w:t>
      </w:r>
    </w:p>
    <w:p w14:paraId="4976F872" w14:textId="77777777"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 </w:t>
      </w:r>
      <w:r w:rsidR="00AD456B" w:rsidRPr="007C544A">
        <w:rPr>
          <w:rFonts w:ascii="Traditional Arabic" w:eastAsiaTheme="minorHAnsi" w:hAnsi="Traditional Arabic" w:cs="Traditional Arabic"/>
          <w:b/>
          <w:bCs/>
          <w:rtl/>
        </w:rPr>
        <w:t xml:space="preserve">مستويات </w:t>
      </w:r>
      <w:r w:rsidRPr="007C544A">
        <w:rPr>
          <w:rFonts w:ascii="Traditional Arabic" w:eastAsiaTheme="minorHAnsi" w:hAnsi="Traditional Arabic" w:cs="Traditional Arabic"/>
          <w:b/>
          <w:bCs/>
          <w:rtl/>
        </w:rPr>
        <w:t>المتوسط</w:t>
      </w:r>
      <w:r w:rsidR="00D7278E" w:rsidRPr="007C544A">
        <w:rPr>
          <w:rFonts w:ascii="Traditional Arabic" w:eastAsiaTheme="minorHAnsi" w:hAnsi="Traditional Arabic" w:cs="Traditional Arabic"/>
          <w:b/>
          <w:bCs/>
          <w:rtl/>
        </w:rPr>
        <w:t xml:space="preserve"> </w:t>
      </w:r>
      <w:r w:rsidR="00D5388D" w:rsidRPr="007C544A">
        <w:rPr>
          <w:rFonts w:ascii="Traditional Arabic" w:eastAsiaTheme="minorHAnsi" w:hAnsi="Traditional Arabic" w:cs="Traditional Arabic"/>
          <w:b/>
          <w:bCs/>
          <w:rtl/>
        </w:rPr>
        <w:t>الحسابي</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 xml:space="preserve">المرجح </w:t>
      </w:r>
      <w:r w:rsidR="00D5388D" w:rsidRPr="007C544A">
        <w:rPr>
          <w:rFonts w:ascii="Traditional Arabic" w:eastAsiaTheme="minorHAnsi" w:hAnsi="Traditional Arabic" w:cs="Traditional Arabic"/>
          <w:b/>
          <w:bCs/>
          <w:rtl/>
        </w:rPr>
        <w:t>وفق مقياس لكريت الخماسي</w:t>
      </w:r>
    </w:p>
    <w:tbl>
      <w:tblPr>
        <w:tblStyle w:val="TableGrid"/>
        <w:bidiVisual/>
        <w:tblW w:w="0" w:type="auto"/>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3821"/>
        <w:gridCol w:w="2410"/>
      </w:tblGrid>
      <w:tr w:rsidR="0020222D" w:rsidRPr="007C544A" w14:paraId="1A8E9A47" w14:textId="77777777" w:rsidTr="006D1607">
        <w:trPr>
          <w:jc w:val="center"/>
        </w:trPr>
        <w:tc>
          <w:tcPr>
            <w:tcW w:w="3821" w:type="dxa"/>
            <w:tcBorders>
              <w:top w:val="threeDEngrave" w:sz="24" w:space="0" w:color="auto"/>
              <w:bottom w:val="threeDEmboss" w:sz="24" w:space="0" w:color="auto"/>
            </w:tcBorders>
            <w:shd w:val="clear" w:color="auto" w:fill="D9D9D9" w:themeFill="background1" w:themeFillShade="D9"/>
            <w:vAlign w:val="center"/>
          </w:tcPr>
          <w:p w14:paraId="7425FC16" w14:textId="77777777"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مجال المتوسط الحسابي المرجح</w:t>
            </w:r>
          </w:p>
        </w:tc>
        <w:tc>
          <w:tcPr>
            <w:tcW w:w="2410" w:type="dxa"/>
            <w:tcBorders>
              <w:top w:val="threeDEngrave" w:sz="24" w:space="0" w:color="auto"/>
              <w:bottom w:val="threeDEmboss" w:sz="24" w:space="0" w:color="auto"/>
            </w:tcBorders>
            <w:shd w:val="clear" w:color="auto" w:fill="D9D9D9" w:themeFill="background1" w:themeFillShade="D9"/>
            <w:vAlign w:val="center"/>
          </w:tcPr>
          <w:p w14:paraId="7044CD8D" w14:textId="77777777"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المستوى الموافق له</w:t>
            </w:r>
          </w:p>
        </w:tc>
      </w:tr>
      <w:tr w:rsidR="0020222D" w:rsidRPr="007C544A" w14:paraId="0F203138" w14:textId="77777777" w:rsidTr="005032C6">
        <w:trPr>
          <w:jc w:val="center"/>
        </w:trPr>
        <w:tc>
          <w:tcPr>
            <w:tcW w:w="3821" w:type="dxa"/>
            <w:tcBorders>
              <w:top w:val="threeDEmboss" w:sz="24" w:space="0" w:color="auto"/>
            </w:tcBorders>
            <w:shd w:val="clear" w:color="auto" w:fill="FFFFFF" w:themeFill="background1"/>
            <w:vAlign w:val="center"/>
          </w:tcPr>
          <w:p w14:paraId="6BC1599A" w14:textId="77777777"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من 1</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1.79</w:t>
            </w:r>
          </w:p>
        </w:tc>
        <w:tc>
          <w:tcPr>
            <w:tcW w:w="2410" w:type="dxa"/>
            <w:tcBorders>
              <w:top w:val="threeDEmboss" w:sz="24" w:space="0" w:color="auto"/>
            </w:tcBorders>
            <w:shd w:val="clear" w:color="auto" w:fill="D9D9D9" w:themeFill="background1" w:themeFillShade="D9"/>
            <w:vAlign w:val="center"/>
          </w:tcPr>
          <w:p w14:paraId="7397518B" w14:textId="77777777"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منخفض جدا</w:t>
            </w:r>
          </w:p>
        </w:tc>
      </w:tr>
      <w:tr w:rsidR="0020222D" w:rsidRPr="007C544A" w14:paraId="785CD960" w14:textId="77777777" w:rsidTr="005032C6">
        <w:trPr>
          <w:jc w:val="center"/>
        </w:trPr>
        <w:tc>
          <w:tcPr>
            <w:tcW w:w="3821" w:type="dxa"/>
            <w:shd w:val="clear" w:color="auto" w:fill="FFFFFF" w:themeFill="background1"/>
            <w:vAlign w:val="center"/>
          </w:tcPr>
          <w:p w14:paraId="610CDE39" w14:textId="77777777"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من 1.80</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2.59</w:t>
            </w:r>
          </w:p>
        </w:tc>
        <w:tc>
          <w:tcPr>
            <w:tcW w:w="2410" w:type="dxa"/>
            <w:shd w:val="clear" w:color="auto" w:fill="D9D9D9" w:themeFill="background1" w:themeFillShade="D9"/>
            <w:vAlign w:val="center"/>
          </w:tcPr>
          <w:p w14:paraId="45B62957" w14:textId="77777777"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منخفض</w:t>
            </w:r>
          </w:p>
        </w:tc>
      </w:tr>
      <w:tr w:rsidR="0020222D" w:rsidRPr="007C544A" w14:paraId="23EB03A7" w14:textId="77777777" w:rsidTr="005032C6">
        <w:trPr>
          <w:jc w:val="center"/>
        </w:trPr>
        <w:tc>
          <w:tcPr>
            <w:tcW w:w="3821" w:type="dxa"/>
            <w:shd w:val="clear" w:color="auto" w:fill="FFFFFF" w:themeFill="background1"/>
            <w:vAlign w:val="center"/>
          </w:tcPr>
          <w:p w14:paraId="1D0C31DC" w14:textId="77777777"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من 2.60</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3.39</w:t>
            </w:r>
          </w:p>
        </w:tc>
        <w:tc>
          <w:tcPr>
            <w:tcW w:w="2410" w:type="dxa"/>
            <w:shd w:val="clear" w:color="auto" w:fill="D9D9D9" w:themeFill="background1" w:themeFillShade="D9"/>
            <w:vAlign w:val="center"/>
          </w:tcPr>
          <w:p w14:paraId="77E193AB" w14:textId="77777777"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متوسط</w:t>
            </w:r>
          </w:p>
        </w:tc>
      </w:tr>
      <w:tr w:rsidR="0020222D" w:rsidRPr="007C544A" w14:paraId="734ADE48" w14:textId="77777777" w:rsidTr="005032C6">
        <w:trPr>
          <w:jc w:val="center"/>
        </w:trPr>
        <w:tc>
          <w:tcPr>
            <w:tcW w:w="3821" w:type="dxa"/>
            <w:shd w:val="clear" w:color="auto" w:fill="FFFFFF" w:themeFill="background1"/>
            <w:vAlign w:val="center"/>
          </w:tcPr>
          <w:p w14:paraId="09F7F32A" w14:textId="77777777"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من 3.40</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4.19</w:t>
            </w:r>
          </w:p>
        </w:tc>
        <w:tc>
          <w:tcPr>
            <w:tcW w:w="2410" w:type="dxa"/>
            <w:shd w:val="clear" w:color="auto" w:fill="D9D9D9" w:themeFill="background1" w:themeFillShade="D9"/>
            <w:vAlign w:val="center"/>
          </w:tcPr>
          <w:p w14:paraId="08384F67" w14:textId="77777777"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مرتفع</w:t>
            </w:r>
          </w:p>
        </w:tc>
      </w:tr>
      <w:tr w:rsidR="0020222D" w:rsidRPr="007C544A" w14:paraId="06E067C9" w14:textId="77777777" w:rsidTr="005032C6">
        <w:trPr>
          <w:jc w:val="center"/>
        </w:trPr>
        <w:tc>
          <w:tcPr>
            <w:tcW w:w="3821" w:type="dxa"/>
            <w:shd w:val="clear" w:color="auto" w:fill="FFFFFF" w:themeFill="background1"/>
            <w:vAlign w:val="center"/>
          </w:tcPr>
          <w:p w14:paraId="1A3E7562" w14:textId="77777777"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من 4.20</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5</w:t>
            </w:r>
          </w:p>
        </w:tc>
        <w:tc>
          <w:tcPr>
            <w:tcW w:w="2410" w:type="dxa"/>
            <w:shd w:val="clear" w:color="auto" w:fill="D9D9D9" w:themeFill="background1" w:themeFillShade="D9"/>
            <w:vAlign w:val="center"/>
          </w:tcPr>
          <w:p w14:paraId="6929E26D" w14:textId="77777777"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مرتفع جدا</w:t>
            </w:r>
          </w:p>
        </w:tc>
      </w:tr>
    </w:tbl>
    <w:p w14:paraId="69FA4AFB" w14:textId="77777777" w:rsidR="0020222D" w:rsidRPr="007C544A" w:rsidRDefault="0020222D"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tl/>
        </w:rPr>
      </w:pPr>
      <w:r w:rsidRPr="007C544A">
        <w:rPr>
          <w:rFonts w:ascii="Traditional Arabic" w:eastAsiaTheme="minorHAnsi" w:hAnsi="Traditional Arabic" w:cs="Traditional Arabic"/>
          <w:shd w:val="clear" w:color="auto" w:fill="FFFFFF"/>
          <w:rtl/>
        </w:rPr>
        <w:lastRenderedPageBreak/>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 xml:space="preserve">عز عبد الفتاح مقدمة في الإحصاء الوصفي والاستدلالي باستخدام </w:t>
      </w:r>
      <w:r w:rsidRPr="007C544A">
        <w:rPr>
          <w:rFonts w:ascii="Traditional Arabic" w:eastAsiaTheme="minorHAnsi" w:hAnsi="Traditional Arabic" w:cs="Traditional Arabic"/>
          <w:shd w:val="clear" w:color="auto" w:fill="FFFFFF"/>
        </w:rPr>
        <w:t>SPSS</w:t>
      </w:r>
      <w:r w:rsidRPr="007C544A">
        <w:rPr>
          <w:rFonts w:ascii="Traditional Arabic" w:eastAsiaTheme="minorHAnsi" w:hAnsi="Traditional Arabic" w:cs="Traditional Arabic"/>
          <w:shd w:val="clear" w:color="auto" w:fill="FFFFFF"/>
          <w:rtl/>
        </w:rPr>
        <w:t>"</w:t>
      </w:r>
      <w:r w:rsidR="00D7278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ط</w:t>
      </w:r>
      <w:r w:rsidR="00D7278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1)</w:t>
      </w:r>
      <w:r w:rsidR="00D7278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مكتبة خوارزم العلمية</w:t>
      </w:r>
      <w:r w:rsidR="00D7278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جدة السعودية</w:t>
      </w:r>
      <w:r w:rsidR="00D7278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2008</w:t>
      </w:r>
      <w:r w:rsidR="00D7278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538.</w:t>
      </w:r>
    </w:p>
    <w:p w14:paraId="421B6B88" w14:textId="77777777" w:rsidR="0020222D" w:rsidRPr="007C544A" w:rsidRDefault="0020222D"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rPr>
        <w:t xml:space="preserve">تم تفريغ البيانات من </w:t>
      </w:r>
      <w:r w:rsidR="00FA7CB8" w:rsidRPr="007C544A">
        <w:rPr>
          <w:rFonts w:ascii="Traditional Arabic" w:eastAsiaTheme="minorHAnsi" w:hAnsi="Traditional Arabic" w:cs="Traditional Arabic"/>
          <w:rtl/>
        </w:rPr>
        <w:t>استمارات</w:t>
      </w:r>
      <w:r w:rsidRPr="007C544A">
        <w:rPr>
          <w:rFonts w:ascii="Traditional Arabic" w:eastAsiaTheme="minorHAnsi" w:hAnsi="Traditional Arabic" w:cs="Traditional Arabic"/>
          <w:rtl/>
        </w:rPr>
        <w:t xml:space="preserve"> </w:t>
      </w:r>
      <w:proofErr w:type="gramStart"/>
      <w:r w:rsidRPr="007C544A">
        <w:rPr>
          <w:rFonts w:ascii="Traditional Arabic" w:eastAsiaTheme="minorHAnsi" w:hAnsi="Traditional Arabic" w:cs="Traditional Arabic"/>
          <w:rtl/>
        </w:rPr>
        <w:t>الاستبيان</w:t>
      </w:r>
      <w:proofErr w:type="gramEnd"/>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وتصنيفها</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وتبويبها لتسهيل عملية تحليلها وتفسيرها وذلك لاستخلاص النتائج منها</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وقد تم تحليل البيانات التي تم الحصول عليها باستخدام الوسائل ال</w:t>
      </w:r>
      <w:r w:rsidR="004C5D0F" w:rsidRPr="007C544A">
        <w:rPr>
          <w:rFonts w:ascii="Traditional Arabic" w:eastAsiaTheme="minorHAnsi" w:hAnsi="Traditional Arabic" w:cs="Traditional Arabic"/>
          <w:rtl/>
        </w:rPr>
        <w:t>إحصائي</w:t>
      </w:r>
      <w:r w:rsidRPr="007C544A">
        <w:rPr>
          <w:rFonts w:ascii="Traditional Arabic" w:eastAsiaTheme="minorHAnsi" w:hAnsi="Traditional Arabic" w:cs="Traditional Arabic"/>
          <w:rtl/>
        </w:rPr>
        <w:t>ة المناسبة لاختبار صحة الفروض</w:t>
      </w:r>
      <w:r w:rsidRPr="007C544A">
        <w:rPr>
          <w:rFonts w:ascii="Traditional Arabic" w:eastAsiaTheme="minorHAnsi" w:hAnsi="Traditional Arabic" w:cs="Traditional Arabic"/>
          <w:lang w:bidi="ar-EG"/>
        </w:rPr>
        <w:t>.</w:t>
      </w:r>
    </w:p>
    <w:p w14:paraId="30F90CE9" w14:textId="77777777" w:rsidR="0020222D" w:rsidRPr="007C544A" w:rsidRDefault="0020222D" w:rsidP="002D00D3">
      <w:pPr>
        <w:pStyle w:val="NormalWeb"/>
        <w:numPr>
          <w:ilvl w:val="0"/>
          <w:numId w:val="48"/>
        </w:numPr>
        <w:shd w:val="clear" w:color="auto" w:fill="FFFFFF" w:themeFill="background1"/>
        <w:bidi/>
        <w:spacing w:before="0" w:beforeAutospacing="0" w:after="0" w:afterAutospacing="0" w:line="360" w:lineRule="auto"/>
        <w:ind w:left="714" w:hanging="357"/>
        <w:jc w:val="both"/>
        <w:rPr>
          <w:rStyle w:val="fontstyle01"/>
          <w:rFonts w:ascii="Traditional Arabic" w:eastAsiaTheme="minorHAnsi" w:hAnsi="Traditional Arabic" w:cs="Traditional Arabic" w:hint="default"/>
          <w:b/>
          <w:bCs/>
          <w:color w:val="auto"/>
          <w:rtl/>
          <w:lang w:bidi="ar-EG"/>
        </w:rPr>
      </w:pPr>
      <w:r w:rsidRPr="007C544A">
        <w:rPr>
          <w:rStyle w:val="fontstyle01"/>
          <w:rFonts w:ascii="Traditional Arabic" w:eastAsiaTheme="minorHAnsi" w:hAnsi="Traditional Arabic" w:cs="Traditional Arabic" w:hint="default"/>
          <w:b/>
          <w:bCs/>
          <w:color w:val="auto"/>
          <w:rtl/>
          <w:lang w:bidi="ar-EG"/>
        </w:rPr>
        <w:t>طريقة جمع البيانات</w:t>
      </w:r>
      <w:r w:rsidR="00775B4E" w:rsidRPr="007C544A">
        <w:rPr>
          <w:rStyle w:val="fontstyle01"/>
          <w:rFonts w:ascii="Traditional Arabic" w:eastAsiaTheme="minorHAnsi" w:hAnsi="Traditional Arabic" w:cs="Traditional Arabic" w:hint="default"/>
          <w:b/>
          <w:bCs/>
          <w:color w:val="auto"/>
          <w:rtl/>
          <w:lang w:bidi="ar-EG"/>
        </w:rPr>
        <w:t xml:space="preserve">: </w:t>
      </w:r>
    </w:p>
    <w:p w14:paraId="5D710B94" w14:textId="77777777" w:rsidR="00922B00" w:rsidRPr="007C544A" w:rsidRDefault="0020222D" w:rsidP="00F553CE">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لتحقيق أهداف الدراسة وتحليل البيانات التي تم جمعها قام الباحث بإعداد قائمة استقصاء تم توجيهها للمسئولين داخل الشركات عينة الدراسة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واعتمدت الدراسة الحالية في تصميم قائمة الاستبيان على مجموعة من الدراسات التي يمكن عرضها في الجدول</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3-4)</w:t>
      </w:r>
      <w:r w:rsidR="00775B4E" w:rsidRPr="007C544A">
        <w:rPr>
          <w:rFonts w:ascii="Traditional Arabic" w:eastAsiaTheme="minorHAnsi" w:hAnsi="Traditional Arabic" w:cs="Traditional Arabic"/>
          <w:rtl/>
          <w:lang w:bidi="ar-EG"/>
        </w:rPr>
        <w:t xml:space="preserve">: </w:t>
      </w:r>
    </w:p>
    <w:p w14:paraId="54D60ACD" w14:textId="77777777" w:rsidR="005032C6" w:rsidRPr="007C544A" w:rsidRDefault="00A1011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جدول (3-4) </w:t>
      </w:r>
    </w:p>
    <w:p w14:paraId="326932BD" w14:textId="77777777" w:rsidR="00A10113" w:rsidRPr="007C544A" w:rsidRDefault="00A1011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الدراسات المستخدمة في قياس متغيرات الدراسة</w:t>
      </w:r>
    </w:p>
    <w:tbl>
      <w:tblPr>
        <w:tblStyle w:val="TableGrid1"/>
        <w:bidiVisual/>
        <w:tblW w:w="0" w:type="auto"/>
        <w:tblInd w:w="-227"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722"/>
        <w:gridCol w:w="1404"/>
        <w:gridCol w:w="1060"/>
        <w:gridCol w:w="5337"/>
      </w:tblGrid>
      <w:tr w:rsidR="0020222D" w:rsidRPr="007C544A" w14:paraId="3928A608" w14:textId="77777777" w:rsidTr="00F553CE">
        <w:trPr>
          <w:trHeight w:val="888"/>
          <w:tblHeader/>
        </w:trPr>
        <w:tc>
          <w:tcPr>
            <w:tcW w:w="722" w:type="dxa"/>
            <w:tcBorders>
              <w:top w:val="threeDEngrave" w:sz="24" w:space="0" w:color="auto"/>
              <w:bottom w:val="threeDEmboss" w:sz="24" w:space="0" w:color="auto"/>
            </w:tcBorders>
            <w:shd w:val="clear" w:color="auto" w:fill="D9D9D9" w:themeFill="background1" w:themeFillShade="D9"/>
            <w:vAlign w:val="center"/>
            <w:hideMark/>
          </w:tcPr>
          <w:p w14:paraId="08CC5574" w14:textId="77777777" w:rsidR="0020222D" w:rsidRPr="007C544A" w:rsidRDefault="0020222D" w:rsidP="00F553CE">
            <w:pPr>
              <w:bidi/>
              <w:spacing w:line="276" w:lineRule="auto"/>
              <w:jc w:val="center"/>
              <w:rPr>
                <w:rFonts w:ascii="Traditional Arabic" w:hAnsi="Traditional Arabic" w:cs="Traditional Arabic"/>
                <w:b/>
                <w:bCs/>
                <w:sz w:val="26"/>
                <w:szCs w:val="26"/>
              </w:rPr>
            </w:pPr>
            <w:r w:rsidRPr="007C544A">
              <w:rPr>
                <w:rFonts w:ascii="Traditional Arabic" w:hAnsi="Traditional Arabic" w:cs="Traditional Arabic"/>
                <w:b/>
                <w:bCs/>
                <w:sz w:val="26"/>
                <w:szCs w:val="26"/>
                <w:rtl/>
              </w:rPr>
              <w:t>م</w:t>
            </w:r>
          </w:p>
        </w:tc>
        <w:tc>
          <w:tcPr>
            <w:tcW w:w="1404" w:type="dxa"/>
            <w:tcBorders>
              <w:top w:val="threeDEngrave" w:sz="24" w:space="0" w:color="auto"/>
              <w:bottom w:val="threeDEmboss" w:sz="24" w:space="0" w:color="auto"/>
            </w:tcBorders>
            <w:shd w:val="clear" w:color="auto" w:fill="D9D9D9" w:themeFill="background1" w:themeFillShade="D9"/>
            <w:vAlign w:val="center"/>
            <w:hideMark/>
          </w:tcPr>
          <w:p w14:paraId="21F6FFFC" w14:textId="77777777" w:rsidR="0020222D" w:rsidRPr="007C544A" w:rsidRDefault="0020222D" w:rsidP="00F553CE">
            <w:pPr>
              <w:bidi/>
              <w:spacing w:line="276" w:lineRule="auto"/>
              <w:jc w:val="center"/>
              <w:rPr>
                <w:rFonts w:ascii="Traditional Arabic" w:hAnsi="Traditional Arabic" w:cs="Traditional Arabic"/>
                <w:b/>
                <w:bCs/>
                <w:sz w:val="26"/>
                <w:szCs w:val="26"/>
              </w:rPr>
            </w:pPr>
            <w:r w:rsidRPr="007C544A">
              <w:rPr>
                <w:rFonts w:ascii="Traditional Arabic" w:hAnsi="Traditional Arabic" w:cs="Traditional Arabic"/>
                <w:b/>
                <w:bCs/>
                <w:sz w:val="26"/>
                <w:szCs w:val="26"/>
                <w:rtl/>
              </w:rPr>
              <w:t>أبعاد/محاور الدراسة</w:t>
            </w:r>
          </w:p>
        </w:tc>
        <w:tc>
          <w:tcPr>
            <w:tcW w:w="1060" w:type="dxa"/>
            <w:tcBorders>
              <w:top w:val="threeDEngrave" w:sz="24" w:space="0" w:color="auto"/>
              <w:bottom w:val="threeDEmboss" w:sz="24" w:space="0" w:color="auto"/>
            </w:tcBorders>
            <w:shd w:val="clear" w:color="auto" w:fill="D9D9D9" w:themeFill="background1" w:themeFillShade="D9"/>
            <w:vAlign w:val="center"/>
            <w:hideMark/>
          </w:tcPr>
          <w:p w14:paraId="1BC72CE8" w14:textId="77777777" w:rsidR="0020222D" w:rsidRPr="007C544A" w:rsidRDefault="0020222D" w:rsidP="00F553CE">
            <w:pPr>
              <w:bidi/>
              <w:spacing w:line="276" w:lineRule="auto"/>
              <w:jc w:val="center"/>
              <w:rPr>
                <w:rFonts w:ascii="Traditional Arabic" w:hAnsi="Traditional Arabic" w:cs="Traditional Arabic"/>
                <w:b/>
                <w:bCs/>
                <w:sz w:val="26"/>
                <w:szCs w:val="26"/>
              </w:rPr>
            </w:pPr>
            <w:r w:rsidRPr="007C544A">
              <w:rPr>
                <w:rFonts w:ascii="Traditional Arabic" w:hAnsi="Traditional Arabic" w:cs="Traditional Arabic"/>
                <w:b/>
                <w:bCs/>
                <w:sz w:val="26"/>
                <w:szCs w:val="26"/>
                <w:rtl/>
              </w:rPr>
              <w:t>الفقرات</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43128943" w14:textId="77777777" w:rsidR="0020222D" w:rsidRPr="007C544A" w:rsidRDefault="0020222D" w:rsidP="00F553CE">
            <w:pPr>
              <w:bidi/>
              <w:spacing w:line="276" w:lineRule="auto"/>
              <w:jc w:val="center"/>
              <w:rPr>
                <w:rFonts w:ascii="Traditional Arabic" w:hAnsi="Traditional Arabic" w:cs="Traditional Arabic"/>
                <w:b/>
                <w:bCs/>
                <w:sz w:val="26"/>
                <w:szCs w:val="26"/>
              </w:rPr>
            </w:pPr>
            <w:r w:rsidRPr="007C544A">
              <w:rPr>
                <w:rFonts w:ascii="Traditional Arabic" w:hAnsi="Traditional Arabic" w:cs="Traditional Arabic"/>
                <w:b/>
                <w:bCs/>
                <w:sz w:val="26"/>
                <w:szCs w:val="26"/>
                <w:rtl/>
              </w:rPr>
              <w:t>المصادر</w:t>
            </w:r>
          </w:p>
        </w:tc>
      </w:tr>
      <w:tr w:rsidR="0020222D" w:rsidRPr="007C544A" w14:paraId="6EBB6284" w14:textId="77777777" w:rsidTr="008D300D">
        <w:tc>
          <w:tcPr>
            <w:tcW w:w="722" w:type="dxa"/>
            <w:tcBorders>
              <w:top w:val="threeDEmboss" w:sz="24" w:space="0" w:color="auto"/>
            </w:tcBorders>
            <w:shd w:val="clear" w:color="auto" w:fill="FFFFFF" w:themeFill="background1"/>
            <w:vAlign w:val="center"/>
            <w:hideMark/>
          </w:tcPr>
          <w:p w14:paraId="677660D0" w14:textId="77777777" w:rsidR="0020222D" w:rsidRPr="007C544A" w:rsidRDefault="0020222D" w:rsidP="00F553CE">
            <w:pPr>
              <w:shd w:val="clear" w:color="auto" w:fill="FFFFFF" w:themeFill="background1"/>
              <w:bidi/>
              <w:spacing w:line="276"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w:t>
            </w:r>
          </w:p>
        </w:tc>
        <w:tc>
          <w:tcPr>
            <w:tcW w:w="1404" w:type="dxa"/>
            <w:tcBorders>
              <w:top w:val="threeDEmboss" w:sz="24" w:space="0" w:color="auto"/>
            </w:tcBorders>
            <w:shd w:val="clear" w:color="auto" w:fill="D9D9D9" w:themeFill="background1" w:themeFillShade="D9"/>
            <w:vAlign w:val="center"/>
            <w:hideMark/>
          </w:tcPr>
          <w:p w14:paraId="436CF895" w14:textId="77777777" w:rsidR="0020222D" w:rsidRPr="007C544A" w:rsidRDefault="005C20E0" w:rsidP="00F553CE">
            <w:pPr>
              <w:bidi/>
              <w:spacing w:line="276"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الأداء</w:t>
            </w:r>
            <w:r w:rsidR="0020222D" w:rsidRPr="007C544A">
              <w:rPr>
                <w:rFonts w:ascii="Traditional Arabic" w:hAnsi="Traditional Arabic" w:cs="Traditional Arabic"/>
                <w:sz w:val="24"/>
                <w:szCs w:val="24"/>
                <w:rtl/>
              </w:rPr>
              <w:t xml:space="preserve"> المالي بعد الدمج</w:t>
            </w:r>
          </w:p>
        </w:tc>
        <w:tc>
          <w:tcPr>
            <w:tcW w:w="1060" w:type="dxa"/>
            <w:tcBorders>
              <w:top w:val="threeDEmboss" w:sz="24" w:space="0" w:color="auto"/>
            </w:tcBorders>
            <w:shd w:val="clear" w:color="auto" w:fill="D9D9D9" w:themeFill="background1" w:themeFillShade="D9"/>
            <w:vAlign w:val="center"/>
            <w:hideMark/>
          </w:tcPr>
          <w:p w14:paraId="468950FB" w14:textId="77777777" w:rsidR="0020222D" w:rsidRPr="007C544A" w:rsidRDefault="0020222D" w:rsidP="00F553CE">
            <w:pPr>
              <w:bidi/>
              <w:spacing w:line="276" w:lineRule="auto"/>
              <w:jc w:val="center"/>
              <w:rPr>
                <w:rFonts w:ascii="Times New Roman" w:hAnsi="Times New Roman" w:cs="Simplified Arabic"/>
                <w:sz w:val="24"/>
                <w:szCs w:val="24"/>
              </w:rPr>
            </w:pPr>
            <w:r w:rsidRPr="007C544A">
              <w:rPr>
                <w:rFonts w:ascii="Times New Roman" w:hAnsi="Times New Roman" w:cs="Simplified Arabic"/>
                <w:sz w:val="24"/>
                <w:szCs w:val="24"/>
              </w:rPr>
              <w:t>F1–F5</w:t>
            </w:r>
          </w:p>
        </w:tc>
        <w:tc>
          <w:tcPr>
            <w:tcW w:w="0" w:type="auto"/>
            <w:tcBorders>
              <w:top w:val="threeDEmboss" w:sz="24" w:space="0" w:color="auto"/>
            </w:tcBorders>
            <w:shd w:val="clear" w:color="auto" w:fill="FFFFFF" w:themeFill="background1"/>
            <w:vAlign w:val="center"/>
            <w:hideMark/>
          </w:tcPr>
          <w:p w14:paraId="1CF499C2" w14:textId="77777777" w:rsidR="0020222D" w:rsidRPr="007C544A" w:rsidRDefault="0020222D" w:rsidP="00F553CE">
            <w:pPr>
              <w:shd w:val="clear" w:color="auto" w:fill="FFFFFF" w:themeFill="background1"/>
              <w:bidi/>
              <w:spacing w:line="276" w:lineRule="auto"/>
              <w:jc w:val="center"/>
              <w:rPr>
                <w:rFonts w:ascii="Times New Roman" w:hAnsi="Times New Roman" w:cs="Simplified Arabic"/>
                <w:sz w:val="24"/>
                <w:szCs w:val="24"/>
              </w:rPr>
            </w:pPr>
            <w:r w:rsidRPr="007C544A">
              <w:rPr>
                <w:rFonts w:ascii="Times New Roman" w:hAnsi="Times New Roman" w:cs="Simplified Arabic"/>
                <w:sz w:val="24"/>
                <w:szCs w:val="24"/>
              </w:rPr>
              <w:t>- Healy, P., Palepu, K., &amp; Ruback, R.</w:t>
            </w:r>
            <w:r w:rsidR="00D7278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1992). Corporate performance following mergers. - Bruner, R.</w:t>
            </w:r>
            <w:r w:rsidR="00D7278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2004). Applied Mergers and Acquisitions. - Gaughan, P.</w:t>
            </w:r>
            <w:r w:rsidR="00D7278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2018). Mergers, Acquisitions, and Corporate Restructurings.</w:t>
            </w:r>
          </w:p>
        </w:tc>
      </w:tr>
      <w:tr w:rsidR="0020222D" w:rsidRPr="007C544A" w14:paraId="51170EA6" w14:textId="77777777" w:rsidTr="008D300D">
        <w:tc>
          <w:tcPr>
            <w:tcW w:w="722" w:type="dxa"/>
            <w:shd w:val="clear" w:color="auto" w:fill="FFFFFF" w:themeFill="background1"/>
            <w:vAlign w:val="center"/>
            <w:hideMark/>
          </w:tcPr>
          <w:p w14:paraId="25BF6741" w14:textId="77777777" w:rsidR="0020222D" w:rsidRPr="007C544A" w:rsidRDefault="0020222D" w:rsidP="00F553CE">
            <w:pPr>
              <w:shd w:val="clear" w:color="auto" w:fill="FFFFFF" w:themeFill="background1"/>
              <w:bidi/>
              <w:spacing w:line="276"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w:t>
            </w:r>
          </w:p>
        </w:tc>
        <w:tc>
          <w:tcPr>
            <w:tcW w:w="1404" w:type="dxa"/>
            <w:shd w:val="clear" w:color="auto" w:fill="D9D9D9" w:themeFill="background1" w:themeFillShade="D9"/>
            <w:vAlign w:val="center"/>
            <w:hideMark/>
          </w:tcPr>
          <w:p w14:paraId="3AE8E17C" w14:textId="77777777" w:rsidR="0020222D" w:rsidRPr="007C544A" w:rsidRDefault="0020222D" w:rsidP="00F553CE">
            <w:pPr>
              <w:bidi/>
              <w:spacing w:line="276"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متطلبات الحوكمة في سوق النمو</w:t>
            </w:r>
          </w:p>
        </w:tc>
        <w:tc>
          <w:tcPr>
            <w:tcW w:w="1060" w:type="dxa"/>
            <w:shd w:val="clear" w:color="auto" w:fill="D9D9D9" w:themeFill="background1" w:themeFillShade="D9"/>
            <w:vAlign w:val="center"/>
            <w:hideMark/>
          </w:tcPr>
          <w:p w14:paraId="131F26B8" w14:textId="77777777" w:rsidR="0020222D" w:rsidRPr="007C544A" w:rsidRDefault="0020222D" w:rsidP="00F553CE">
            <w:pPr>
              <w:bidi/>
              <w:spacing w:line="276" w:lineRule="auto"/>
              <w:jc w:val="center"/>
              <w:rPr>
                <w:rFonts w:ascii="Times New Roman" w:hAnsi="Times New Roman" w:cs="Simplified Arabic"/>
                <w:sz w:val="24"/>
                <w:szCs w:val="24"/>
              </w:rPr>
            </w:pPr>
            <w:r w:rsidRPr="007C544A">
              <w:rPr>
                <w:rFonts w:ascii="Times New Roman" w:hAnsi="Times New Roman" w:cs="Simplified Arabic"/>
                <w:sz w:val="24"/>
                <w:szCs w:val="24"/>
              </w:rPr>
              <w:t>G1–G5</w:t>
            </w:r>
          </w:p>
        </w:tc>
        <w:tc>
          <w:tcPr>
            <w:tcW w:w="0" w:type="auto"/>
            <w:shd w:val="clear" w:color="auto" w:fill="FFFFFF" w:themeFill="background1"/>
            <w:vAlign w:val="center"/>
            <w:hideMark/>
          </w:tcPr>
          <w:p w14:paraId="2D1D1E10" w14:textId="77777777" w:rsidR="0020222D" w:rsidRPr="007C544A" w:rsidRDefault="0020222D" w:rsidP="00F553CE">
            <w:pPr>
              <w:shd w:val="clear" w:color="auto" w:fill="FFFFFF" w:themeFill="background1"/>
              <w:bidi/>
              <w:spacing w:line="276" w:lineRule="auto"/>
              <w:jc w:val="center"/>
              <w:rPr>
                <w:rFonts w:ascii="Times New Roman" w:hAnsi="Times New Roman" w:cs="Simplified Arabic"/>
                <w:sz w:val="26"/>
                <w:szCs w:val="26"/>
              </w:rPr>
            </w:pPr>
            <w:r w:rsidRPr="007C544A">
              <w:rPr>
                <w:rFonts w:ascii="Times New Roman" w:hAnsi="Times New Roman" w:cs="Simplified Arabic"/>
                <w:sz w:val="26"/>
                <w:szCs w:val="26"/>
              </w:rPr>
              <w:t xml:space="preserve">- </w:t>
            </w:r>
            <w:r w:rsidRPr="007C544A">
              <w:rPr>
                <w:rFonts w:ascii="Times New Roman" w:hAnsi="Times New Roman" w:cs="Simplified Arabic"/>
                <w:sz w:val="24"/>
                <w:szCs w:val="24"/>
              </w:rPr>
              <w:t>OECD.</w:t>
            </w:r>
            <w:r w:rsidR="00D7278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2015). Principles of Corporate Governance.</w:t>
            </w:r>
            <w:r w:rsidRPr="007C544A">
              <w:rPr>
                <w:rFonts w:ascii="Times New Roman" w:hAnsi="Times New Roman" w:cs="Simplified Arabic"/>
                <w:sz w:val="26"/>
                <w:szCs w:val="26"/>
              </w:rPr>
              <w:t xml:space="preserve"> - </w:t>
            </w:r>
            <w:r w:rsidRPr="007C544A">
              <w:rPr>
                <w:rFonts w:ascii="Traditional Arabic" w:hAnsi="Traditional Arabic" w:cs="Traditional Arabic"/>
                <w:sz w:val="24"/>
                <w:szCs w:val="24"/>
                <w:rtl/>
              </w:rPr>
              <w:t>هيئة السوق المالية السعودية</w:t>
            </w:r>
            <w:r w:rsidR="00D7278E"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Pr>
              <w:t>(</w:t>
            </w:r>
            <w:r w:rsidRPr="007C544A">
              <w:rPr>
                <w:rFonts w:ascii="Traditional Arabic" w:hAnsi="Traditional Arabic" w:cs="Traditional Arabic"/>
                <w:sz w:val="24"/>
                <w:szCs w:val="24"/>
              </w:rPr>
              <w:t xml:space="preserve">CMA). </w:t>
            </w:r>
            <w:r w:rsidRPr="007C544A">
              <w:rPr>
                <w:rFonts w:ascii="Traditional Arabic" w:hAnsi="Traditional Arabic" w:cs="Traditional Arabic"/>
                <w:sz w:val="24"/>
                <w:szCs w:val="24"/>
                <w:rtl/>
              </w:rPr>
              <w:t>لائحة حوكمة الشركات ومتطلبات ال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في سوق نمو</w:t>
            </w:r>
            <w:r w:rsidRPr="007C544A">
              <w:rPr>
                <w:rFonts w:ascii="Times New Roman" w:hAnsi="Times New Roman" w:cs="Simplified Arabic"/>
                <w:sz w:val="26"/>
                <w:szCs w:val="26"/>
              </w:rPr>
              <w:t xml:space="preserve">. </w:t>
            </w:r>
            <w:r w:rsidRPr="007C544A">
              <w:rPr>
                <w:rFonts w:ascii="Times New Roman" w:hAnsi="Times New Roman" w:cs="Simplified Arabic"/>
                <w:sz w:val="24"/>
                <w:szCs w:val="24"/>
              </w:rPr>
              <w:t>- Al-Bassam et al.</w:t>
            </w:r>
            <w:r w:rsidR="00D7278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2018). Corporate governance and firm performance.</w:t>
            </w:r>
          </w:p>
        </w:tc>
      </w:tr>
      <w:tr w:rsidR="0020222D" w:rsidRPr="007C544A" w14:paraId="1B503856" w14:textId="77777777" w:rsidTr="008D300D">
        <w:tc>
          <w:tcPr>
            <w:tcW w:w="722" w:type="dxa"/>
            <w:shd w:val="clear" w:color="auto" w:fill="FFFFFF" w:themeFill="background1"/>
            <w:vAlign w:val="center"/>
            <w:hideMark/>
          </w:tcPr>
          <w:p w14:paraId="7C99D10A" w14:textId="77777777" w:rsidR="0020222D" w:rsidRPr="007C544A" w:rsidRDefault="0020222D" w:rsidP="00F553CE">
            <w:pPr>
              <w:shd w:val="clear" w:color="auto" w:fill="FFFFFF" w:themeFill="background1"/>
              <w:bidi/>
              <w:spacing w:line="276"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3</w:t>
            </w:r>
          </w:p>
        </w:tc>
        <w:tc>
          <w:tcPr>
            <w:tcW w:w="1404" w:type="dxa"/>
            <w:shd w:val="clear" w:color="auto" w:fill="D9D9D9" w:themeFill="background1" w:themeFillShade="D9"/>
            <w:vAlign w:val="center"/>
            <w:hideMark/>
          </w:tcPr>
          <w:p w14:paraId="33F56B90" w14:textId="77777777" w:rsidR="0020222D" w:rsidRPr="007C544A" w:rsidRDefault="0020222D" w:rsidP="00F553CE">
            <w:pPr>
              <w:bidi/>
              <w:spacing w:line="276"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تعزيز القدرة التنافسية</w:t>
            </w:r>
          </w:p>
        </w:tc>
        <w:tc>
          <w:tcPr>
            <w:tcW w:w="1060" w:type="dxa"/>
            <w:shd w:val="clear" w:color="auto" w:fill="D9D9D9" w:themeFill="background1" w:themeFillShade="D9"/>
            <w:vAlign w:val="center"/>
            <w:hideMark/>
          </w:tcPr>
          <w:p w14:paraId="692C419C" w14:textId="77777777" w:rsidR="0020222D" w:rsidRPr="007C544A" w:rsidRDefault="0020222D" w:rsidP="00F553CE">
            <w:pPr>
              <w:bidi/>
              <w:spacing w:line="276" w:lineRule="auto"/>
              <w:jc w:val="center"/>
              <w:rPr>
                <w:rFonts w:ascii="Times New Roman" w:hAnsi="Times New Roman" w:cs="Simplified Arabic"/>
                <w:sz w:val="24"/>
                <w:szCs w:val="24"/>
              </w:rPr>
            </w:pPr>
            <w:r w:rsidRPr="007C544A">
              <w:rPr>
                <w:rFonts w:ascii="Times New Roman" w:hAnsi="Times New Roman" w:cs="Simplified Arabic"/>
                <w:sz w:val="24"/>
                <w:szCs w:val="24"/>
              </w:rPr>
              <w:t>C1–C5</w:t>
            </w:r>
          </w:p>
        </w:tc>
        <w:tc>
          <w:tcPr>
            <w:tcW w:w="0" w:type="auto"/>
            <w:shd w:val="clear" w:color="auto" w:fill="FFFFFF" w:themeFill="background1"/>
            <w:vAlign w:val="center"/>
            <w:hideMark/>
          </w:tcPr>
          <w:p w14:paraId="61DDF6C1" w14:textId="77777777" w:rsidR="0020222D" w:rsidRPr="007C544A" w:rsidRDefault="0020222D" w:rsidP="00F553CE">
            <w:pPr>
              <w:shd w:val="clear" w:color="auto" w:fill="FFFFFF" w:themeFill="background1"/>
              <w:bidi/>
              <w:spacing w:line="276" w:lineRule="auto"/>
              <w:jc w:val="center"/>
              <w:rPr>
                <w:rFonts w:ascii="Times New Roman" w:hAnsi="Times New Roman" w:cs="Simplified Arabic"/>
                <w:sz w:val="24"/>
                <w:szCs w:val="24"/>
              </w:rPr>
            </w:pPr>
            <w:r w:rsidRPr="007C544A">
              <w:rPr>
                <w:rFonts w:ascii="Times New Roman" w:hAnsi="Times New Roman" w:cs="Simplified Arabic"/>
                <w:sz w:val="24"/>
                <w:szCs w:val="24"/>
              </w:rPr>
              <w:t>- Porter, M.</w:t>
            </w:r>
            <w:r w:rsidR="00D7278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2008). The five competitive forces that shape strategy. - Hitt, M., Ireland, R., &amp; Harrison, J.</w:t>
            </w:r>
            <w:r w:rsidR="00D7278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2001). Mergers and acquisitions</w:t>
            </w:r>
            <w:r w:rsidR="00775B4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A value creation perspective. - Cartwright, S., &amp; Schoenberg, R.</w:t>
            </w:r>
            <w:r w:rsidR="00D7278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2006). Thirty years of mergers and acquisitions research.</w:t>
            </w:r>
          </w:p>
        </w:tc>
      </w:tr>
      <w:tr w:rsidR="0020222D" w:rsidRPr="007C544A" w14:paraId="3FB9EE57" w14:textId="77777777" w:rsidTr="008D300D">
        <w:tc>
          <w:tcPr>
            <w:tcW w:w="722" w:type="dxa"/>
            <w:shd w:val="clear" w:color="auto" w:fill="FFFFFF" w:themeFill="background1"/>
            <w:vAlign w:val="center"/>
            <w:hideMark/>
          </w:tcPr>
          <w:p w14:paraId="6F8DF622" w14:textId="77777777" w:rsidR="0020222D" w:rsidRPr="007C544A" w:rsidRDefault="0020222D" w:rsidP="00F553CE">
            <w:pPr>
              <w:shd w:val="clear" w:color="auto" w:fill="FFFFFF" w:themeFill="background1"/>
              <w:bidi/>
              <w:spacing w:line="276"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w:t>
            </w:r>
          </w:p>
        </w:tc>
        <w:tc>
          <w:tcPr>
            <w:tcW w:w="1404" w:type="dxa"/>
            <w:shd w:val="clear" w:color="auto" w:fill="D9D9D9" w:themeFill="background1" w:themeFillShade="D9"/>
            <w:vAlign w:val="center"/>
            <w:hideMark/>
          </w:tcPr>
          <w:p w14:paraId="34286DB7" w14:textId="77777777" w:rsidR="0020222D" w:rsidRPr="007C544A" w:rsidRDefault="0020222D" w:rsidP="00F553CE">
            <w:pPr>
              <w:bidi/>
              <w:spacing w:line="276"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فرص الحصول على التمويل</w:t>
            </w:r>
          </w:p>
        </w:tc>
        <w:tc>
          <w:tcPr>
            <w:tcW w:w="1060" w:type="dxa"/>
            <w:shd w:val="clear" w:color="auto" w:fill="D9D9D9" w:themeFill="background1" w:themeFillShade="D9"/>
            <w:vAlign w:val="center"/>
            <w:hideMark/>
          </w:tcPr>
          <w:p w14:paraId="0E05C699" w14:textId="77777777" w:rsidR="0020222D" w:rsidRPr="007C544A" w:rsidRDefault="0020222D" w:rsidP="00F553CE">
            <w:pPr>
              <w:bidi/>
              <w:spacing w:line="276" w:lineRule="auto"/>
              <w:jc w:val="center"/>
              <w:rPr>
                <w:rFonts w:ascii="Times New Roman" w:hAnsi="Times New Roman" w:cs="Simplified Arabic"/>
                <w:sz w:val="24"/>
                <w:szCs w:val="24"/>
              </w:rPr>
            </w:pPr>
            <w:r w:rsidRPr="007C544A">
              <w:rPr>
                <w:rFonts w:ascii="Times New Roman" w:hAnsi="Times New Roman" w:cs="Simplified Arabic"/>
                <w:sz w:val="24"/>
                <w:szCs w:val="24"/>
              </w:rPr>
              <w:t>L1–L5</w:t>
            </w:r>
          </w:p>
        </w:tc>
        <w:tc>
          <w:tcPr>
            <w:tcW w:w="0" w:type="auto"/>
            <w:shd w:val="clear" w:color="auto" w:fill="FFFFFF" w:themeFill="background1"/>
            <w:vAlign w:val="center"/>
            <w:hideMark/>
          </w:tcPr>
          <w:p w14:paraId="0EA08924" w14:textId="77777777" w:rsidR="0020222D" w:rsidRPr="007C544A" w:rsidRDefault="0020222D" w:rsidP="00F553CE">
            <w:pPr>
              <w:shd w:val="clear" w:color="auto" w:fill="FFFFFF" w:themeFill="background1"/>
              <w:bidi/>
              <w:spacing w:line="276" w:lineRule="auto"/>
              <w:jc w:val="center"/>
              <w:rPr>
                <w:rFonts w:ascii="Times New Roman" w:hAnsi="Times New Roman" w:cs="Simplified Arabic"/>
                <w:sz w:val="24"/>
                <w:szCs w:val="24"/>
              </w:rPr>
            </w:pPr>
            <w:r w:rsidRPr="007C544A">
              <w:rPr>
                <w:rFonts w:ascii="Times New Roman" w:hAnsi="Times New Roman" w:cs="Simplified Arabic"/>
                <w:sz w:val="24"/>
                <w:szCs w:val="24"/>
              </w:rPr>
              <w:t>- Myers, S., &amp; Majluf, N.</w:t>
            </w:r>
            <w:r w:rsidR="00D7278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1984). Corporate financing and investment decisions. - Pagano, M., Panetta, F., &amp; Zingales, L.</w:t>
            </w:r>
            <w:r w:rsidR="00D7278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1998). Why do companies go public? - Ritter, J., &amp; Welch, I.</w:t>
            </w:r>
            <w:r w:rsidR="00D7278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2002). A review of IPO activity.</w:t>
            </w:r>
          </w:p>
        </w:tc>
      </w:tr>
    </w:tbl>
    <w:p w14:paraId="5AF9454A" w14:textId="77777777" w:rsidR="0020222D" w:rsidRPr="007C544A" w:rsidRDefault="0020222D"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tl/>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إعداد الباحث من خلال الاطلاع على الدراسات السابقة</w:t>
      </w:r>
    </w:p>
    <w:p w14:paraId="27E3FEE0" w14:textId="77777777" w:rsidR="0020222D" w:rsidRPr="007C544A" w:rsidRDefault="0020222D"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lastRenderedPageBreak/>
        <w:t>كما تم استخدام مقياس التدرج المكون من خمس درجات وفق مقياس ليكرت</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lang w:bidi="ar-EG"/>
        </w:rPr>
        <w:t>Scale Likert</w:t>
      </w:r>
      <w:r w:rsidRPr="007C544A">
        <w:rPr>
          <w:rFonts w:ascii="Traditional Arabic" w:eastAsiaTheme="minorHAnsi" w:hAnsi="Traditional Arabic" w:cs="Traditional Arabic"/>
          <w:rtl/>
          <w:lang w:bidi="ar-EG"/>
        </w:rPr>
        <w:t>) لتصحيح أداة الدراسة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بحيث تعرض فقرات </w:t>
      </w:r>
      <w:r w:rsidR="00EB0B41" w:rsidRPr="007C544A">
        <w:rPr>
          <w:rFonts w:ascii="Traditional Arabic" w:eastAsiaTheme="minorHAnsi" w:hAnsi="Traditional Arabic" w:cs="Traditional Arabic"/>
          <w:rtl/>
        </w:rPr>
        <w:t>الاستبانة</w:t>
      </w:r>
      <w:r w:rsidRPr="007C544A">
        <w:rPr>
          <w:rFonts w:ascii="Traditional Arabic" w:eastAsiaTheme="minorHAnsi" w:hAnsi="Traditional Arabic" w:cs="Traditional Arabic"/>
          <w:rtl/>
          <w:lang w:bidi="ar-EG"/>
        </w:rPr>
        <w:t xml:space="preserve"> على عينة الدراسة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ومقابل كل فقرة خمس إجابات تحدد مستوى موافقتهم عليها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وتُعطى الإجابات أوزان رقمية تمثل درجة الإجابة عن الفقرة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كي يتم </w:t>
      </w:r>
      <w:r w:rsidR="00EB0B41" w:rsidRPr="007C544A">
        <w:rPr>
          <w:rFonts w:ascii="Traditional Arabic" w:eastAsiaTheme="minorHAnsi" w:hAnsi="Traditional Arabic" w:cs="Traditional Arabic"/>
          <w:rtl/>
          <w:lang w:bidi="ar-EG"/>
        </w:rPr>
        <w:t>الاستفادة</w:t>
      </w:r>
      <w:r w:rsidRPr="007C544A">
        <w:rPr>
          <w:rFonts w:ascii="Traditional Arabic" w:eastAsiaTheme="minorHAnsi" w:hAnsi="Traditional Arabic" w:cs="Traditional Arabic"/>
          <w:rtl/>
          <w:lang w:bidi="ar-EG"/>
        </w:rPr>
        <w:t xml:space="preserve"> منها في التعبير عن مستوى انخفاض أو ارتفاع الموافقة على فقرات الاستبيان</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ويمكن توضيح ذلك في الجدول</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3-5)</w:t>
      </w:r>
      <w:r w:rsidR="00775B4E" w:rsidRPr="007C544A">
        <w:rPr>
          <w:rFonts w:ascii="Traditional Arabic" w:eastAsiaTheme="minorHAnsi" w:hAnsi="Traditional Arabic" w:cs="Traditional Arabic"/>
          <w:rtl/>
          <w:lang w:bidi="ar-EG"/>
        </w:rPr>
        <w:t xml:space="preserve">: </w:t>
      </w:r>
    </w:p>
    <w:p w14:paraId="70B5ACCA" w14:textId="77777777"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جدول</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3-5)</w:t>
      </w:r>
    </w:p>
    <w:p w14:paraId="04B2C449" w14:textId="77777777"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مقياس </w:t>
      </w:r>
      <w:proofErr w:type="spellStart"/>
      <w:r w:rsidRPr="007C544A">
        <w:rPr>
          <w:rFonts w:ascii="Traditional Arabic" w:eastAsiaTheme="minorHAnsi" w:hAnsi="Traditional Arabic" w:cs="Traditional Arabic"/>
          <w:b/>
          <w:bCs/>
          <w:rtl/>
        </w:rPr>
        <w:t>ليكرت</w:t>
      </w:r>
      <w:proofErr w:type="spellEnd"/>
      <w:r w:rsidRPr="007C544A">
        <w:rPr>
          <w:rFonts w:ascii="Traditional Arabic" w:eastAsiaTheme="minorHAnsi" w:hAnsi="Traditional Arabic" w:cs="Traditional Arabic"/>
          <w:b/>
          <w:bCs/>
          <w:rtl/>
        </w:rPr>
        <w:t xml:space="preserve"> الخماسي</w:t>
      </w:r>
    </w:p>
    <w:tbl>
      <w:tblPr>
        <w:tblStyle w:val="TableGrid"/>
        <w:bidiVisual/>
        <w:tblW w:w="0" w:type="auto"/>
        <w:tblBorders>
          <w:top w:val="threeDEngrave" w:sz="24" w:space="0" w:color="auto"/>
          <w:bottom w:val="threeDEmboss" w:sz="24" w:space="0" w:color="auto"/>
        </w:tblBorders>
        <w:tblLook w:val="04A0" w:firstRow="1" w:lastRow="0" w:firstColumn="1" w:lastColumn="0" w:noHBand="0" w:noVBand="1"/>
      </w:tblPr>
      <w:tblGrid>
        <w:gridCol w:w="1387"/>
        <w:gridCol w:w="1382"/>
        <w:gridCol w:w="1382"/>
        <w:gridCol w:w="1381"/>
        <w:gridCol w:w="1382"/>
        <w:gridCol w:w="1382"/>
      </w:tblGrid>
      <w:tr w:rsidR="0020222D" w:rsidRPr="007C544A" w14:paraId="65131167" w14:textId="77777777" w:rsidTr="006D1607">
        <w:tc>
          <w:tcPr>
            <w:tcW w:w="1401" w:type="dxa"/>
            <w:tcBorders>
              <w:top w:val="threeDEngrave" w:sz="24" w:space="0" w:color="auto"/>
              <w:bottom w:val="threeDEmboss" w:sz="24" w:space="0" w:color="auto"/>
            </w:tcBorders>
            <w:shd w:val="clear" w:color="auto" w:fill="D9D9D9" w:themeFill="background1" w:themeFillShade="D9"/>
            <w:vAlign w:val="center"/>
          </w:tcPr>
          <w:p w14:paraId="5920E495" w14:textId="77777777"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الاستجابة</w:t>
            </w:r>
          </w:p>
        </w:tc>
        <w:tc>
          <w:tcPr>
            <w:tcW w:w="1402" w:type="dxa"/>
            <w:tcBorders>
              <w:top w:val="threeDEngrave" w:sz="24" w:space="0" w:color="auto"/>
              <w:bottom w:val="threeDEmboss" w:sz="24" w:space="0" w:color="auto"/>
            </w:tcBorders>
            <w:shd w:val="clear" w:color="auto" w:fill="D9D9D9" w:themeFill="background1" w:themeFillShade="D9"/>
            <w:vAlign w:val="center"/>
          </w:tcPr>
          <w:p w14:paraId="5DEE0D95" w14:textId="77777777"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موافق</w:t>
            </w:r>
          </w:p>
          <w:p w14:paraId="108BE4B9" w14:textId="77777777"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بشدة</w:t>
            </w:r>
          </w:p>
        </w:tc>
        <w:tc>
          <w:tcPr>
            <w:tcW w:w="1402" w:type="dxa"/>
            <w:tcBorders>
              <w:top w:val="threeDEngrave" w:sz="24" w:space="0" w:color="auto"/>
              <w:bottom w:val="threeDEmboss" w:sz="24" w:space="0" w:color="auto"/>
            </w:tcBorders>
            <w:shd w:val="clear" w:color="auto" w:fill="D9D9D9" w:themeFill="background1" w:themeFillShade="D9"/>
            <w:vAlign w:val="center"/>
          </w:tcPr>
          <w:p w14:paraId="61D24DA5" w14:textId="77777777"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موافق</w:t>
            </w:r>
          </w:p>
        </w:tc>
        <w:tc>
          <w:tcPr>
            <w:tcW w:w="1402" w:type="dxa"/>
            <w:tcBorders>
              <w:top w:val="threeDEngrave" w:sz="24" w:space="0" w:color="auto"/>
              <w:bottom w:val="threeDEmboss" w:sz="24" w:space="0" w:color="auto"/>
            </w:tcBorders>
            <w:shd w:val="clear" w:color="auto" w:fill="D9D9D9" w:themeFill="background1" w:themeFillShade="D9"/>
            <w:vAlign w:val="center"/>
          </w:tcPr>
          <w:p w14:paraId="5BF994DF" w14:textId="77777777"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محايد</w:t>
            </w:r>
          </w:p>
        </w:tc>
        <w:tc>
          <w:tcPr>
            <w:tcW w:w="1402" w:type="dxa"/>
            <w:tcBorders>
              <w:top w:val="threeDEngrave" w:sz="24" w:space="0" w:color="auto"/>
              <w:bottom w:val="threeDEmboss" w:sz="24" w:space="0" w:color="auto"/>
            </w:tcBorders>
            <w:shd w:val="clear" w:color="auto" w:fill="D9D9D9" w:themeFill="background1" w:themeFillShade="D9"/>
            <w:vAlign w:val="center"/>
          </w:tcPr>
          <w:p w14:paraId="10D1185D" w14:textId="77777777"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غير موافق</w:t>
            </w:r>
          </w:p>
        </w:tc>
        <w:tc>
          <w:tcPr>
            <w:tcW w:w="1402" w:type="dxa"/>
            <w:tcBorders>
              <w:top w:val="threeDEngrave" w:sz="24" w:space="0" w:color="auto"/>
              <w:bottom w:val="threeDEmboss" w:sz="24" w:space="0" w:color="auto"/>
            </w:tcBorders>
            <w:shd w:val="clear" w:color="auto" w:fill="D9D9D9" w:themeFill="background1" w:themeFillShade="D9"/>
            <w:vAlign w:val="center"/>
          </w:tcPr>
          <w:p w14:paraId="40A06A19" w14:textId="77777777"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غير موافق بشدة</w:t>
            </w:r>
          </w:p>
        </w:tc>
      </w:tr>
      <w:tr w:rsidR="0020222D" w:rsidRPr="007C544A" w14:paraId="0F0C4D68" w14:textId="77777777" w:rsidTr="004C5D0F">
        <w:trPr>
          <w:trHeight w:val="662"/>
        </w:trPr>
        <w:tc>
          <w:tcPr>
            <w:tcW w:w="1401" w:type="dxa"/>
            <w:tcBorders>
              <w:top w:val="threeDEmboss" w:sz="24" w:space="0" w:color="auto"/>
            </w:tcBorders>
            <w:shd w:val="clear" w:color="auto" w:fill="D9D9D9" w:themeFill="background1" w:themeFillShade="D9"/>
            <w:vAlign w:val="center"/>
          </w:tcPr>
          <w:p w14:paraId="278F91D5" w14:textId="77777777"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الدرجة</w:t>
            </w:r>
          </w:p>
        </w:tc>
        <w:tc>
          <w:tcPr>
            <w:tcW w:w="1402" w:type="dxa"/>
            <w:tcBorders>
              <w:top w:val="threeDEmboss" w:sz="24" w:space="0" w:color="auto"/>
            </w:tcBorders>
            <w:vAlign w:val="center"/>
          </w:tcPr>
          <w:p w14:paraId="49DA640E" w14:textId="77777777"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5</w:t>
            </w:r>
          </w:p>
        </w:tc>
        <w:tc>
          <w:tcPr>
            <w:tcW w:w="1402" w:type="dxa"/>
            <w:tcBorders>
              <w:top w:val="threeDEmboss" w:sz="24" w:space="0" w:color="auto"/>
            </w:tcBorders>
            <w:vAlign w:val="center"/>
          </w:tcPr>
          <w:p w14:paraId="5A3D5875" w14:textId="77777777"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4</w:t>
            </w:r>
          </w:p>
        </w:tc>
        <w:tc>
          <w:tcPr>
            <w:tcW w:w="1402" w:type="dxa"/>
            <w:tcBorders>
              <w:top w:val="threeDEmboss" w:sz="24" w:space="0" w:color="auto"/>
            </w:tcBorders>
            <w:vAlign w:val="center"/>
          </w:tcPr>
          <w:p w14:paraId="7E776581" w14:textId="77777777"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3</w:t>
            </w:r>
          </w:p>
        </w:tc>
        <w:tc>
          <w:tcPr>
            <w:tcW w:w="1402" w:type="dxa"/>
            <w:tcBorders>
              <w:top w:val="threeDEmboss" w:sz="24" w:space="0" w:color="auto"/>
            </w:tcBorders>
            <w:vAlign w:val="center"/>
          </w:tcPr>
          <w:p w14:paraId="457E005F" w14:textId="77777777"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2</w:t>
            </w:r>
          </w:p>
        </w:tc>
        <w:tc>
          <w:tcPr>
            <w:tcW w:w="1402" w:type="dxa"/>
            <w:tcBorders>
              <w:top w:val="threeDEmboss" w:sz="24" w:space="0" w:color="auto"/>
            </w:tcBorders>
            <w:vAlign w:val="center"/>
          </w:tcPr>
          <w:p w14:paraId="0DE115C1" w14:textId="77777777"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w:t>
            </w:r>
          </w:p>
        </w:tc>
      </w:tr>
    </w:tbl>
    <w:p w14:paraId="66023C69" w14:textId="77777777" w:rsidR="0020222D" w:rsidRPr="007C544A" w:rsidRDefault="0020222D"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يتضح من الجدول</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3-5) أنه كلما انخفضت الدرجة الممنوحة للإجابة زادت درجة الرفض عليها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حيث تعبر الدرجة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1) عن عدم الموافقة التامة على الفقرة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وكلما زادت الدرجة الممنوحة للإجابة زادت درجة الموافقة عليها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وتعبر الدرجة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5) عن الموافقة التامة على الفقرة</w:t>
      </w:r>
      <w:r w:rsidRPr="007C544A">
        <w:rPr>
          <w:rFonts w:ascii="Traditional Arabic" w:eastAsiaTheme="minorHAnsi" w:hAnsi="Traditional Arabic" w:cs="Traditional Arabic"/>
          <w:lang w:bidi="ar-EG"/>
        </w:rPr>
        <w:t>.</w:t>
      </w:r>
      <w:r w:rsidRPr="007C544A">
        <w:rPr>
          <w:rFonts w:ascii="Traditional Arabic" w:eastAsiaTheme="minorHAnsi" w:hAnsi="Traditional Arabic" w:cs="Traditional Arabic"/>
          <w:rtl/>
          <w:lang w:bidi="ar-EG"/>
        </w:rPr>
        <w:t>.</w:t>
      </w:r>
    </w:p>
    <w:p w14:paraId="7ED479BB" w14:textId="77777777" w:rsidR="0020222D" w:rsidRPr="007C544A" w:rsidRDefault="0020222D" w:rsidP="002D00D3">
      <w:pPr>
        <w:pStyle w:val="NormalWeb"/>
        <w:numPr>
          <w:ilvl w:val="0"/>
          <w:numId w:val="44"/>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8"/>
          <w:szCs w:val="28"/>
          <w:rtl/>
        </w:rPr>
      </w:pPr>
      <w:r w:rsidRPr="007C544A">
        <w:rPr>
          <w:rFonts w:ascii="Traditional Arabic" w:eastAsiaTheme="minorHAnsi" w:hAnsi="Traditional Arabic" w:cs="Traditional Arabic"/>
          <w:b/>
          <w:bCs/>
          <w:sz w:val="28"/>
          <w:szCs w:val="28"/>
          <w:rtl/>
        </w:rPr>
        <w:t>دليل المقابلة</w:t>
      </w:r>
      <w:r w:rsidR="00775B4E" w:rsidRPr="007C544A">
        <w:rPr>
          <w:rFonts w:ascii="Traditional Arabic" w:eastAsiaTheme="minorHAnsi" w:hAnsi="Traditional Arabic" w:cs="Traditional Arabic"/>
          <w:b/>
          <w:bCs/>
          <w:sz w:val="28"/>
          <w:szCs w:val="28"/>
          <w:rtl/>
        </w:rPr>
        <w:t xml:space="preserve">: </w:t>
      </w:r>
    </w:p>
    <w:p w14:paraId="384F0939" w14:textId="77777777" w:rsidR="005B0BB1" w:rsidRPr="007C544A" w:rsidRDefault="005B0BB1" w:rsidP="005B0BB1">
      <w:pPr>
        <w:pStyle w:val="pdq2pgselectionanchorcontainer"/>
        <w:bidi/>
        <w:spacing w:before="0" w:beforeAutospacing="0" w:after="0" w:afterAutospacing="0" w:line="360" w:lineRule="auto"/>
        <w:ind w:firstLine="36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تم إعداد دليل المقابلة المتعمقة في ضوء أهداف الدراسة ومحاورها، وتم التحقق من صدقه الظاهري والموضوعي من خلال عرض أسئلته على مجموعة من الخبراء الأكاديميين والمتخصصين في الإدارة والأسواق المالية، وذلك للتأكد من وضوح الأسئلة وملاءمتها لموضوع الدراسة وشمولها لأبعادها المختلفة</w:t>
      </w:r>
      <w:r w:rsidRPr="007C544A">
        <w:rPr>
          <w:rFonts w:ascii="Traditional Arabic" w:eastAsiaTheme="minorHAnsi" w:hAnsi="Traditional Arabic" w:cs="Traditional Arabic"/>
          <w:lang w:bidi="ar-EG"/>
        </w:rPr>
        <w:t>.</w:t>
      </w:r>
    </w:p>
    <w:p w14:paraId="4B21A726" w14:textId="77777777" w:rsidR="005B0BB1" w:rsidRPr="007C544A" w:rsidRDefault="005B0BB1" w:rsidP="005B0BB1">
      <w:pPr>
        <w:pStyle w:val="NormalWeb"/>
        <w:bidi/>
        <w:spacing w:before="0" w:beforeAutospacing="0" w:after="0" w:afterAutospacing="0" w:line="360" w:lineRule="auto"/>
        <w:ind w:firstLine="36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كما تم إجراء مقابلات تجريبية على عينة محدودة قبل تنفيذ المقابلات الأساسية، بهدف التحقق من وضوح الأسئلة وسلامة صياغتها وتسلسلها، ومدى ملاءمتها للحصول على المعلومات المطلوبة. وتم تسجيل المقابلات، بعد الحصول على موافقة المشاركين، وتفريغها بصورة دقيقة للاستفادة منها في التحليل النوعي وتفسير النتائج الكمية</w:t>
      </w:r>
      <w:r w:rsidRPr="007C544A">
        <w:rPr>
          <w:rFonts w:ascii="Traditional Arabic" w:eastAsiaTheme="minorHAnsi" w:hAnsi="Traditional Arabic" w:cs="Traditional Arabic"/>
          <w:lang w:bidi="ar-EG"/>
        </w:rPr>
        <w:t>.</w:t>
      </w:r>
    </w:p>
    <w:p w14:paraId="651635AB" w14:textId="77777777" w:rsidR="005B0BB1" w:rsidRPr="007C544A" w:rsidRDefault="005B0BB1" w:rsidP="005B0BB1">
      <w:pPr>
        <w:pStyle w:val="NormalWeb"/>
        <w:bidi/>
        <w:spacing w:before="0" w:beforeAutospacing="0" w:after="0" w:afterAutospacing="0" w:line="360" w:lineRule="auto"/>
        <w:ind w:firstLine="36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وبذلك تم استخدام المقابلات المتعمقة بوصفها أداة نوعية داعمة ومكملة للاستبانة، بهدف دعم وتفسير النتائج الكمية والتعرف بصورة أكثر عمقًا على آراء وخبرات المتخصصين بشأن موضوع الدراسة</w:t>
      </w:r>
      <w:r w:rsidRPr="007C544A">
        <w:rPr>
          <w:rFonts w:ascii="Traditional Arabic" w:eastAsiaTheme="minorHAnsi" w:hAnsi="Traditional Arabic" w:cs="Traditional Arabic"/>
          <w:lang w:bidi="ar-EG"/>
        </w:rPr>
        <w:t>.</w:t>
      </w:r>
    </w:p>
    <w:p w14:paraId="2015CB4C" w14:textId="77777777" w:rsidR="005B0BB1" w:rsidRPr="007C544A" w:rsidRDefault="005B0BB1" w:rsidP="00706522">
      <w:pPr>
        <w:pStyle w:val="a"/>
        <w:shd w:val="clear" w:color="auto" w:fill="FFFFFF" w:themeFill="background1"/>
        <w:spacing w:line="360" w:lineRule="auto"/>
        <w:jc w:val="left"/>
        <w:rPr>
          <w:rFonts w:ascii="Traditional Arabic" w:hAnsi="Traditional Arabic" w:cs="Traditional Arabic"/>
          <w:b/>
          <w:bCs/>
          <w:sz w:val="28"/>
          <w:szCs w:val="28"/>
          <w:rtl/>
        </w:rPr>
      </w:pPr>
    </w:p>
    <w:p w14:paraId="7F24E4D8" w14:textId="77777777" w:rsidR="005B0BB1" w:rsidRPr="007C544A" w:rsidRDefault="005B0BB1" w:rsidP="00706522">
      <w:pPr>
        <w:pStyle w:val="a"/>
        <w:shd w:val="clear" w:color="auto" w:fill="FFFFFF" w:themeFill="background1"/>
        <w:spacing w:line="360" w:lineRule="auto"/>
        <w:jc w:val="left"/>
        <w:rPr>
          <w:rFonts w:ascii="Traditional Arabic" w:hAnsi="Traditional Arabic" w:cs="Traditional Arabic"/>
          <w:b/>
          <w:bCs/>
          <w:sz w:val="28"/>
          <w:szCs w:val="28"/>
          <w:rtl/>
        </w:rPr>
      </w:pPr>
    </w:p>
    <w:p w14:paraId="456C2230" w14:textId="77777777" w:rsidR="005B0BB1" w:rsidRPr="007C544A" w:rsidRDefault="005B0BB1" w:rsidP="00706522">
      <w:pPr>
        <w:pStyle w:val="a"/>
        <w:shd w:val="clear" w:color="auto" w:fill="FFFFFF" w:themeFill="background1"/>
        <w:spacing w:line="360" w:lineRule="auto"/>
        <w:jc w:val="left"/>
        <w:rPr>
          <w:rFonts w:ascii="Traditional Arabic" w:hAnsi="Traditional Arabic" w:cs="Traditional Arabic"/>
          <w:b/>
          <w:bCs/>
          <w:sz w:val="28"/>
          <w:szCs w:val="28"/>
          <w:rtl/>
        </w:rPr>
      </w:pPr>
    </w:p>
    <w:p w14:paraId="60685EAE" w14:textId="77777777" w:rsidR="0020222D" w:rsidRPr="007C544A" w:rsidRDefault="00302C32"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lastRenderedPageBreak/>
        <w:t>خامساً</w:t>
      </w:r>
      <w:r w:rsidR="00086CDD" w:rsidRPr="007C544A">
        <w:rPr>
          <w:rFonts w:ascii="Traditional Arabic" w:hAnsi="Traditional Arabic" w:cs="Traditional Arabic"/>
          <w:b/>
          <w:bCs/>
          <w:sz w:val="28"/>
          <w:szCs w:val="28"/>
          <w:rtl/>
        </w:rPr>
        <w:t xml:space="preserve">- </w:t>
      </w:r>
      <w:r w:rsidR="0020222D" w:rsidRPr="007C544A">
        <w:rPr>
          <w:rFonts w:ascii="Traditional Arabic" w:hAnsi="Traditional Arabic" w:cs="Traditional Arabic"/>
          <w:b/>
          <w:bCs/>
          <w:sz w:val="28"/>
          <w:szCs w:val="28"/>
          <w:rtl/>
        </w:rPr>
        <w:t xml:space="preserve">أساليب تحليل </w:t>
      </w:r>
      <w:r w:rsidR="004D1B85" w:rsidRPr="007C544A">
        <w:rPr>
          <w:rFonts w:ascii="Traditional Arabic" w:hAnsi="Traditional Arabic" w:cs="Traditional Arabic"/>
          <w:b/>
          <w:bCs/>
          <w:sz w:val="28"/>
          <w:szCs w:val="28"/>
          <w:rtl/>
        </w:rPr>
        <w:t>البيانات</w:t>
      </w:r>
      <w:r w:rsidR="00775B4E" w:rsidRPr="007C544A">
        <w:rPr>
          <w:rFonts w:ascii="Traditional Arabic" w:hAnsi="Traditional Arabic" w:cs="Traditional Arabic"/>
          <w:b/>
          <w:bCs/>
          <w:sz w:val="28"/>
          <w:szCs w:val="28"/>
          <w:rtl/>
        </w:rPr>
        <w:t xml:space="preserve">: </w:t>
      </w:r>
    </w:p>
    <w:p w14:paraId="1F0531D9" w14:textId="77777777" w:rsidR="0020222D" w:rsidRPr="007C544A" w:rsidRDefault="0020222D"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بعد الانتهاء من جمع البيانات</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تم استخدام الحاسب الآلي بالاعتماد على برنامج الحزم ال</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ة بالرمز للعلوم الاجتماعية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والذي يرمز له بالاختصار</w:t>
      </w:r>
      <w:r w:rsidR="00EB0B41" w:rsidRPr="007C544A">
        <w:rPr>
          <w:rFonts w:ascii="Traditional Arabic" w:eastAsiaTheme="minorHAnsi" w:hAnsi="Traditional Arabic" w:cs="Traditional Arabic"/>
          <w:rtl/>
          <w:lang w:bidi="ar-EG"/>
        </w:rPr>
        <w:t xml:space="preserve"> (</w:t>
      </w:r>
      <w:r w:rsidR="00EB0B41" w:rsidRPr="007C544A">
        <w:rPr>
          <w:rFonts w:ascii="Traditional Arabic" w:eastAsiaTheme="minorHAnsi" w:hAnsi="Traditional Arabic" w:cs="Traditional Arabic"/>
          <w:lang w:bidi="ar-EG"/>
        </w:rPr>
        <w:t>SPSS</w:t>
      </w:r>
      <w:r w:rsidR="00EB0B41"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نسخة </w:t>
      </w:r>
      <w:r w:rsidR="00EB0B41"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28</w:t>
      </w:r>
      <w:r w:rsidR="00EB0B41"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وذلك لتفريغ البيانات وجدولتها واختبار صحة فروض الدراسة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وتطلب ذلك تطبيق التحليل ال</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 xml:space="preserve"> المناسب لتلك البيانات وأساليب الإحصاء الوصفي والإحصاء التحليلي</w:t>
      </w:r>
      <w:r w:rsidR="00D7278E" w:rsidRPr="007C544A">
        <w:rPr>
          <w:rFonts w:ascii="Traditional Arabic" w:eastAsiaTheme="minorHAnsi" w:hAnsi="Traditional Arabic" w:cs="Traditional Arabic"/>
          <w:rtl/>
          <w:lang w:bidi="ar-EG"/>
        </w:rPr>
        <w:t xml:space="preserve">، </w:t>
      </w:r>
      <w:r w:rsidR="004D1B85" w:rsidRPr="007C544A">
        <w:rPr>
          <w:rFonts w:ascii="Traditional Arabic" w:eastAsiaTheme="minorHAnsi" w:hAnsi="Traditional Arabic" w:cs="Traditional Arabic"/>
          <w:rtl/>
          <w:lang w:bidi="ar-EG"/>
        </w:rPr>
        <w:t xml:space="preserve">اعتمد الباحث على </w:t>
      </w:r>
      <w:r w:rsidR="00EB0B41" w:rsidRPr="007C544A">
        <w:rPr>
          <w:rFonts w:ascii="Traditional Arabic" w:eastAsiaTheme="minorHAnsi" w:hAnsi="Traditional Arabic" w:cs="Traditional Arabic"/>
          <w:rtl/>
          <w:lang w:bidi="ar-EG"/>
        </w:rPr>
        <w:t>الأساليب</w:t>
      </w:r>
      <w:r w:rsidR="004D1B85" w:rsidRPr="007C544A">
        <w:rPr>
          <w:rFonts w:ascii="Traditional Arabic" w:eastAsiaTheme="minorHAnsi" w:hAnsi="Traditional Arabic" w:cs="Traditional Arabic"/>
          <w:rtl/>
          <w:lang w:bidi="ar-EG"/>
        </w:rPr>
        <w:t xml:space="preserve"> التالية</w:t>
      </w:r>
      <w:r w:rsidR="00775B4E" w:rsidRPr="007C544A">
        <w:rPr>
          <w:rFonts w:ascii="Traditional Arabic" w:eastAsiaTheme="minorHAnsi" w:hAnsi="Traditional Arabic" w:cs="Traditional Arabic"/>
          <w:rtl/>
          <w:lang w:bidi="ar-EG"/>
        </w:rPr>
        <w:t xml:space="preserve">: </w:t>
      </w:r>
    </w:p>
    <w:p w14:paraId="2556163E" w14:textId="77777777" w:rsidR="0020222D" w:rsidRPr="007C544A" w:rsidRDefault="0020222D" w:rsidP="002D00D3">
      <w:pPr>
        <w:pStyle w:val="NormalWeb"/>
        <w:numPr>
          <w:ilvl w:val="0"/>
          <w:numId w:val="49"/>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6"/>
          <w:szCs w:val="26"/>
          <w:rtl/>
        </w:rPr>
      </w:pPr>
      <w:r w:rsidRPr="007C544A">
        <w:rPr>
          <w:rFonts w:ascii="Traditional Arabic" w:eastAsiaTheme="minorHAnsi" w:hAnsi="Traditional Arabic" w:cs="Traditional Arabic"/>
          <w:b/>
          <w:bCs/>
          <w:sz w:val="26"/>
          <w:szCs w:val="26"/>
          <w:rtl/>
        </w:rPr>
        <w:t>الإحصاء الوصفي</w:t>
      </w:r>
      <w:r w:rsidR="00775B4E" w:rsidRPr="007C544A">
        <w:rPr>
          <w:rFonts w:ascii="Traditional Arabic" w:eastAsiaTheme="minorHAnsi" w:hAnsi="Traditional Arabic" w:cs="Traditional Arabic"/>
          <w:b/>
          <w:bCs/>
          <w:sz w:val="26"/>
          <w:szCs w:val="26"/>
          <w:rtl/>
        </w:rPr>
        <w:t xml:space="preserve">: </w:t>
      </w:r>
    </w:p>
    <w:p w14:paraId="72A01C24" w14:textId="77777777" w:rsidR="00AD456B" w:rsidRPr="007C544A" w:rsidRDefault="00AD456B"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تم استخدام الإحصاء الوصفي في تحليل بيانات الدراسة من خلال التكرارات والنسب المئوية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والوسط الحسابي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والانحراف المعياري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وذلك بهدف وصف خصائص عينة الدراسة وقياس مستوى استجابات أفرادها تجاه متغيرات الدراسة</w:t>
      </w:r>
      <w:r w:rsidRPr="007C544A">
        <w:rPr>
          <w:rFonts w:ascii="Traditional Arabic" w:eastAsiaTheme="minorHAnsi" w:hAnsi="Traditional Arabic" w:cs="Traditional Arabic"/>
          <w:lang w:bidi="ar-EG"/>
        </w:rPr>
        <w:t>.</w:t>
      </w:r>
    </w:p>
    <w:p w14:paraId="03648632" w14:textId="77777777" w:rsidR="00AD456B" w:rsidRPr="007C544A" w:rsidRDefault="00AD456B"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كما تم استخدام معامل ألفا كرونباخ</w:t>
      </w:r>
      <w:r w:rsidR="00D7278E" w:rsidRPr="007C544A">
        <w:rPr>
          <w:rFonts w:ascii="Traditional Arabic" w:eastAsiaTheme="minorHAnsi" w:hAnsi="Traditional Arabic" w:cs="Traditional Arabic"/>
          <w:rtl/>
          <w:lang w:bidi="ar-EG"/>
        </w:rPr>
        <w:t xml:space="preserve"> </w:t>
      </w:r>
      <w:r w:rsidR="00EB0B41" w:rsidRPr="007C544A">
        <w:rPr>
          <w:rFonts w:ascii="Traditional Arabic" w:eastAsiaTheme="minorHAnsi" w:hAnsi="Traditional Arabic" w:cs="Traditional Arabic"/>
          <w:rtl/>
          <w:lang w:bidi="ar-EG"/>
        </w:rPr>
        <w:t>(</w:t>
      </w:r>
      <w:r w:rsidR="00EB0B41" w:rsidRPr="007C544A">
        <w:rPr>
          <w:rFonts w:ascii="Traditional Arabic" w:eastAsiaTheme="minorHAnsi" w:hAnsi="Traditional Arabic" w:cs="Traditional Arabic"/>
          <w:lang w:bidi="ar-EG"/>
        </w:rPr>
        <w:t>Cronbach’s Alpha</w:t>
      </w:r>
      <w:r w:rsidR="00EB0B41"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للتحقق من ثبات أداة الدراسة</w:t>
      </w:r>
      <w:r w:rsidR="00D67740"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وقياس درجة الاتساق الداخلي بين فقراتها</w:t>
      </w:r>
      <w:r w:rsidRPr="007C544A">
        <w:rPr>
          <w:rFonts w:ascii="Traditional Arabic" w:eastAsiaTheme="minorHAnsi" w:hAnsi="Traditional Arabic" w:cs="Traditional Arabic"/>
          <w:lang w:bidi="ar-EG"/>
        </w:rPr>
        <w:t>.</w:t>
      </w:r>
    </w:p>
    <w:p w14:paraId="427CDC0B" w14:textId="77777777" w:rsidR="00AD456B" w:rsidRPr="007C544A" w:rsidRDefault="00AD456B" w:rsidP="002D00D3">
      <w:pPr>
        <w:pStyle w:val="NormalWeb"/>
        <w:numPr>
          <w:ilvl w:val="0"/>
          <w:numId w:val="49"/>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6"/>
          <w:szCs w:val="26"/>
        </w:rPr>
      </w:pPr>
      <w:r w:rsidRPr="007C544A">
        <w:rPr>
          <w:rFonts w:ascii="Traditional Arabic" w:eastAsiaTheme="minorHAnsi" w:hAnsi="Traditional Arabic" w:cs="Traditional Arabic"/>
          <w:b/>
          <w:bCs/>
          <w:sz w:val="26"/>
          <w:szCs w:val="26"/>
          <w:rtl/>
        </w:rPr>
        <w:t>معامل ارتباط بيرسون</w:t>
      </w:r>
      <w:r w:rsidR="00D7278E" w:rsidRPr="007C544A">
        <w:rPr>
          <w:rFonts w:ascii="Traditional Arabic" w:eastAsiaTheme="minorHAnsi" w:hAnsi="Traditional Arabic" w:cs="Traditional Arabic"/>
          <w:b/>
          <w:bCs/>
          <w:sz w:val="26"/>
          <w:szCs w:val="26"/>
          <w:rtl/>
        </w:rPr>
        <w:t xml:space="preserve"> </w:t>
      </w:r>
      <w:r w:rsidR="00D7278E" w:rsidRPr="007C544A">
        <w:rPr>
          <w:rFonts w:ascii="Traditional Arabic" w:eastAsiaTheme="minorHAnsi" w:hAnsi="Traditional Arabic" w:cs="Traditional Arabic"/>
          <w:b/>
          <w:bCs/>
          <w:sz w:val="26"/>
          <w:szCs w:val="26"/>
        </w:rPr>
        <w:t>(</w:t>
      </w:r>
      <w:r w:rsidRPr="007C544A">
        <w:rPr>
          <w:rFonts w:ascii="Traditional Arabic" w:eastAsiaTheme="minorHAnsi" w:hAnsi="Traditional Arabic" w:cs="Traditional Arabic"/>
          <w:b/>
          <w:bCs/>
          <w:sz w:val="26"/>
          <w:szCs w:val="26"/>
        </w:rPr>
        <w:t>Pearson Correlation)</w:t>
      </w:r>
      <w:r w:rsidR="00A21FF2" w:rsidRPr="007C544A">
        <w:rPr>
          <w:rFonts w:ascii="Traditional Arabic" w:eastAsiaTheme="minorHAnsi" w:hAnsi="Traditional Arabic" w:cs="Traditional Arabic"/>
          <w:b/>
          <w:bCs/>
          <w:sz w:val="26"/>
          <w:szCs w:val="26"/>
          <w:rtl/>
        </w:rPr>
        <w:t>:</w:t>
      </w:r>
    </w:p>
    <w:p w14:paraId="4B126E75" w14:textId="77777777" w:rsidR="00AD456B" w:rsidRPr="007C544A" w:rsidRDefault="00AD456B"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تم استخدام معامل ارتباط بيرسون لقياس قوة واتجاه العلاقة بين متغيرات الدراسة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وذلك من خلال تحديد العلاقة بين استراتيجية دمج الشركات وكل من</w:t>
      </w:r>
      <w:r w:rsidR="00775B4E" w:rsidRPr="007C544A">
        <w:rPr>
          <w:rFonts w:ascii="Traditional Arabic" w:eastAsiaTheme="minorHAnsi" w:hAnsi="Traditional Arabic" w:cs="Traditional Arabic"/>
          <w:rtl/>
          <w:lang w:bidi="ar-EG"/>
        </w:rPr>
        <w:t xml:space="preserve">: </w:t>
      </w:r>
    </w:p>
    <w:p w14:paraId="1D245DE4" w14:textId="77777777" w:rsidR="00AD456B" w:rsidRPr="007C544A" w:rsidRDefault="00AD456B" w:rsidP="002D00D3">
      <w:pPr>
        <w:numPr>
          <w:ilvl w:val="0"/>
          <w:numId w:val="50"/>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متطلبات الحوكمة في سوق النمو</w:t>
      </w:r>
      <w:r w:rsidR="00A21FF2" w:rsidRPr="007C544A">
        <w:rPr>
          <w:rFonts w:ascii="Traditional Arabic" w:hAnsi="Traditional Arabic" w:cs="Traditional Arabic"/>
          <w:sz w:val="24"/>
          <w:szCs w:val="24"/>
          <w:rtl/>
          <w:lang w:bidi="ar-EG"/>
        </w:rPr>
        <w:t>.</w:t>
      </w:r>
      <w:r w:rsidRPr="007C544A">
        <w:rPr>
          <w:rFonts w:ascii="Traditional Arabic" w:hAnsi="Traditional Arabic" w:cs="Traditional Arabic"/>
          <w:sz w:val="24"/>
          <w:szCs w:val="24"/>
          <w:rtl/>
          <w:lang w:bidi="ar-EG"/>
        </w:rPr>
        <w:t xml:space="preserve"> </w:t>
      </w:r>
    </w:p>
    <w:p w14:paraId="1732B013" w14:textId="77777777" w:rsidR="00867B68" w:rsidRPr="007C544A" w:rsidRDefault="00AD456B" w:rsidP="002D00D3">
      <w:pPr>
        <w:numPr>
          <w:ilvl w:val="0"/>
          <w:numId w:val="50"/>
        </w:numPr>
        <w:bidi/>
        <w:spacing w:after="0"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lang w:bidi="ar-EG"/>
        </w:rPr>
        <w:t>فرص الحصول على التمويل</w:t>
      </w:r>
      <w:r w:rsidR="00A21FF2" w:rsidRPr="007C544A">
        <w:rPr>
          <w:rFonts w:ascii="Traditional Arabic" w:hAnsi="Traditional Arabic" w:cs="Traditional Arabic"/>
          <w:sz w:val="24"/>
          <w:szCs w:val="24"/>
          <w:rtl/>
          <w:lang w:bidi="ar-EG"/>
        </w:rPr>
        <w:t>.</w:t>
      </w:r>
      <w:r w:rsidRPr="007C544A">
        <w:rPr>
          <w:rFonts w:ascii="Traditional Arabic" w:hAnsi="Traditional Arabic" w:cs="Traditional Arabic"/>
          <w:sz w:val="24"/>
          <w:szCs w:val="24"/>
          <w:rtl/>
        </w:rPr>
        <w:t xml:space="preserve"> </w:t>
      </w:r>
    </w:p>
    <w:p w14:paraId="0E997DE1" w14:textId="77777777" w:rsidR="00AD456B" w:rsidRPr="007C544A" w:rsidRDefault="00AD456B" w:rsidP="002D00D3">
      <w:pPr>
        <w:pStyle w:val="NormalWeb"/>
        <w:numPr>
          <w:ilvl w:val="0"/>
          <w:numId w:val="49"/>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6"/>
          <w:szCs w:val="26"/>
        </w:rPr>
      </w:pPr>
      <w:r w:rsidRPr="007C544A">
        <w:rPr>
          <w:rFonts w:ascii="Traditional Arabic" w:eastAsiaTheme="minorHAnsi" w:hAnsi="Traditional Arabic" w:cs="Traditional Arabic"/>
          <w:b/>
          <w:bCs/>
          <w:sz w:val="26"/>
          <w:szCs w:val="26"/>
          <w:rtl/>
        </w:rPr>
        <w:t>تحليل الانحدار</w:t>
      </w:r>
      <w:r w:rsidR="00A21FF2" w:rsidRPr="007C544A">
        <w:rPr>
          <w:rFonts w:ascii="Traditional Arabic" w:eastAsiaTheme="minorHAnsi" w:hAnsi="Traditional Arabic" w:cs="Traditional Arabic"/>
          <w:b/>
          <w:bCs/>
          <w:sz w:val="26"/>
          <w:szCs w:val="26"/>
          <w:rtl/>
        </w:rPr>
        <w:t>:</w:t>
      </w:r>
    </w:p>
    <w:p w14:paraId="317EE453" w14:textId="77777777" w:rsidR="00AD456B" w:rsidRPr="007C544A" w:rsidRDefault="00AD456B"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تم استخدام تحليل الانحدار بأنواعه</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البسيط والمتعدد) لاختبار أثر استراتيجية دمج الشركات على المتغيرات التابعة في الدراسة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وذلك على النحو التالي</w:t>
      </w:r>
      <w:r w:rsidR="00775B4E" w:rsidRPr="007C544A">
        <w:rPr>
          <w:rFonts w:ascii="Traditional Arabic" w:eastAsiaTheme="minorHAnsi" w:hAnsi="Traditional Arabic" w:cs="Traditional Arabic"/>
          <w:rtl/>
          <w:lang w:bidi="ar-EG"/>
        </w:rPr>
        <w:t xml:space="preserve">: </w:t>
      </w:r>
    </w:p>
    <w:p w14:paraId="6C0A17D8" w14:textId="77777777" w:rsidR="00A21FF2" w:rsidRPr="007C544A" w:rsidRDefault="00AD456B" w:rsidP="002D00D3">
      <w:pPr>
        <w:numPr>
          <w:ilvl w:val="0"/>
          <w:numId w:val="51"/>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تحليل الانحدار البسيط</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لقياس أثر الدمج على كل متغير من المتغيرات التابعة بشكل منفصل</w:t>
      </w:r>
      <w:r w:rsidR="00A21FF2" w:rsidRPr="007C544A">
        <w:rPr>
          <w:rFonts w:ascii="Traditional Arabic" w:hAnsi="Traditional Arabic" w:cs="Traditional Arabic"/>
          <w:sz w:val="24"/>
          <w:szCs w:val="24"/>
          <w:rtl/>
          <w:lang w:bidi="ar-EG"/>
        </w:rPr>
        <w:t>.</w:t>
      </w:r>
    </w:p>
    <w:p w14:paraId="5A41B58C" w14:textId="77777777" w:rsidR="00A21FF2" w:rsidRPr="007C544A" w:rsidRDefault="00AD456B" w:rsidP="002D00D3">
      <w:pPr>
        <w:numPr>
          <w:ilvl w:val="0"/>
          <w:numId w:val="51"/>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تحليل الانحدار المتعدد</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لقياس الأثر الكلي لاستراتيجية الدمج على جميع المتغيرات التابعة معًا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وتحديد درجة تأثير كل متغير مستقل على حدة</w:t>
      </w:r>
      <w:r w:rsidR="00A21FF2" w:rsidRPr="007C544A">
        <w:rPr>
          <w:rFonts w:ascii="Traditional Arabic" w:hAnsi="Traditional Arabic" w:cs="Traditional Arabic"/>
          <w:sz w:val="24"/>
          <w:szCs w:val="24"/>
          <w:rtl/>
          <w:lang w:bidi="ar-EG"/>
        </w:rPr>
        <w:t>.</w:t>
      </w:r>
    </w:p>
    <w:p w14:paraId="25DEB445" w14:textId="77777777" w:rsidR="00A21FF2" w:rsidRPr="007C544A" w:rsidRDefault="00AD456B" w:rsidP="00706522">
      <w:pPr>
        <w:pStyle w:val="NormalWeb"/>
        <w:bidi/>
        <w:spacing w:before="0" w:beforeAutospacing="0" w:after="0" w:afterAutospacing="0" w:line="360" w:lineRule="auto"/>
        <w:ind w:firstLine="720"/>
        <w:jc w:val="both"/>
        <w:rPr>
          <w:rFonts w:ascii="Traditional Arabic" w:hAnsi="Traditional Arabic" w:cs="Traditional Arabic"/>
          <w:lang w:bidi="ar-EG"/>
        </w:rPr>
      </w:pPr>
      <w:r w:rsidRPr="007C544A">
        <w:rPr>
          <w:rFonts w:ascii="Traditional Arabic" w:eastAsiaTheme="minorHAnsi" w:hAnsi="Traditional Arabic" w:cs="Traditional Arabic"/>
          <w:rtl/>
          <w:lang w:bidi="ar-EG"/>
        </w:rPr>
        <w:t>كما تم دعم نتائج تحليل الانحدار باستخدام كل من المتوسط الحسابي والانحراف المعياري في تفسير النتائج</w:t>
      </w:r>
      <w:r w:rsidR="00A21FF2" w:rsidRPr="007C544A">
        <w:rPr>
          <w:rFonts w:ascii="Traditional Arabic" w:hAnsi="Traditional Arabic" w:cs="Traditional Arabic"/>
          <w:rtl/>
          <w:lang w:bidi="ar-EG"/>
        </w:rPr>
        <w:t>.</w:t>
      </w:r>
    </w:p>
    <w:p w14:paraId="6BB690EF" w14:textId="77777777" w:rsidR="00A21FF2" w:rsidRPr="007C544A" w:rsidRDefault="00AD456B" w:rsidP="002D00D3">
      <w:pPr>
        <w:pStyle w:val="NormalWeb"/>
        <w:numPr>
          <w:ilvl w:val="0"/>
          <w:numId w:val="49"/>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6"/>
          <w:szCs w:val="26"/>
          <w:rtl/>
        </w:rPr>
      </w:pPr>
      <w:r w:rsidRPr="007C544A">
        <w:rPr>
          <w:rFonts w:ascii="Traditional Arabic" w:eastAsiaTheme="minorHAnsi" w:hAnsi="Traditional Arabic" w:cs="Traditional Arabic"/>
          <w:b/>
          <w:bCs/>
          <w:sz w:val="26"/>
          <w:szCs w:val="26"/>
          <w:rtl/>
        </w:rPr>
        <w:t>اختبار تحليل التباين الأحادي</w:t>
      </w:r>
      <w:r w:rsidR="00A21FF2" w:rsidRPr="007C544A">
        <w:rPr>
          <w:rFonts w:ascii="Traditional Arabic" w:eastAsiaTheme="minorHAnsi" w:hAnsi="Traditional Arabic" w:cs="Traditional Arabic"/>
          <w:b/>
          <w:bCs/>
          <w:sz w:val="26"/>
          <w:szCs w:val="26"/>
          <w:rtl/>
        </w:rPr>
        <w:t xml:space="preserve"> (</w:t>
      </w:r>
      <w:r w:rsidR="00A21FF2" w:rsidRPr="007C544A">
        <w:rPr>
          <w:rFonts w:ascii="Traditional Arabic" w:eastAsiaTheme="minorHAnsi" w:hAnsi="Traditional Arabic" w:cs="Traditional Arabic"/>
          <w:b/>
          <w:bCs/>
          <w:sz w:val="26"/>
          <w:szCs w:val="26"/>
          <w:lang w:bidi="ar-EG"/>
        </w:rPr>
        <w:t>One-Way ANOVA</w:t>
      </w:r>
      <w:r w:rsidR="00A21FF2" w:rsidRPr="007C544A">
        <w:rPr>
          <w:rFonts w:ascii="Traditional Arabic" w:eastAsiaTheme="minorHAnsi" w:hAnsi="Traditional Arabic" w:cs="Traditional Arabic"/>
          <w:b/>
          <w:bCs/>
          <w:sz w:val="26"/>
          <w:szCs w:val="26"/>
          <w:rtl/>
        </w:rPr>
        <w:t>):</w:t>
      </w:r>
    </w:p>
    <w:p w14:paraId="55E300CE" w14:textId="77777777" w:rsidR="00AD456B" w:rsidRPr="007C544A" w:rsidRDefault="00AD456B"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تم استخدام اختبار تحليل التباين الأحادي</w:t>
      </w:r>
      <w:r w:rsidR="00D7278E" w:rsidRPr="007C544A">
        <w:rPr>
          <w:rFonts w:ascii="Traditional Arabic" w:eastAsiaTheme="minorHAnsi" w:hAnsi="Traditional Arabic" w:cs="Traditional Arabic"/>
          <w:rtl/>
          <w:lang w:bidi="ar-EG"/>
        </w:rPr>
        <w:t xml:space="preserve"> </w:t>
      </w:r>
      <w:r w:rsidR="00D7278E" w:rsidRPr="007C544A">
        <w:rPr>
          <w:rFonts w:ascii="Traditional Arabic" w:eastAsiaTheme="minorHAnsi" w:hAnsi="Traditional Arabic" w:cs="Traditional Arabic"/>
          <w:lang w:bidi="ar-EG"/>
        </w:rPr>
        <w:t>(</w:t>
      </w:r>
      <w:r w:rsidRPr="007C544A">
        <w:rPr>
          <w:rFonts w:ascii="Traditional Arabic" w:eastAsiaTheme="minorHAnsi" w:hAnsi="Traditional Arabic" w:cs="Traditional Arabic"/>
          <w:lang w:bidi="ar-EG"/>
        </w:rPr>
        <w:t xml:space="preserve">One-Way ANOVA) </w:t>
      </w:r>
      <w:r w:rsidRPr="007C544A">
        <w:rPr>
          <w:rFonts w:ascii="Traditional Arabic" w:eastAsiaTheme="minorHAnsi" w:hAnsi="Traditional Arabic" w:cs="Traditional Arabic"/>
          <w:rtl/>
          <w:lang w:bidi="ar-EG"/>
        </w:rPr>
        <w:t>للمقارنة بين متوسطات استجابات أفراد العينة وفقًا للمتغيرات الديموغرافية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والتي تشمل</w:t>
      </w:r>
      <w:r w:rsidR="00775B4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الجنس</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السن</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المؤهل التعليمي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الوظيفة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وسنوات الخبرة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وذلك بهدف تحديد ما إذا كانت هناك فروق ذات دلالة </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ة بين المجموعات المختلفة</w:t>
      </w:r>
      <w:r w:rsidRPr="007C544A">
        <w:rPr>
          <w:rFonts w:ascii="Traditional Arabic" w:eastAsiaTheme="minorHAnsi" w:hAnsi="Traditional Arabic" w:cs="Traditional Arabic"/>
          <w:lang w:bidi="ar-EG"/>
        </w:rPr>
        <w:t>.</w:t>
      </w:r>
    </w:p>
    <w:p w14:paraId="00A2D2E7" w14:textId="77777777" w:rsidR="0020222D" w:rsidRPr="007C544A" w:rsidRDefault="0020222D"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lastRenderedPageBreak/>
        <w:t xml:space="preserve">سادساً- </w:t>
      </w:r>
      <w:r w:rsidR="004D1B85" w:rsidRPr="007C544A">
        <w:rPr>
          <w:rFonts w:ascii="Traditional Arabic" w:hAnsi="Traditional Arabic" w:cs="Traditional Arabic"/>
          <w:b/>
          <w:bCs/>
          <w:sz w:val="28"/>
          <w:szCs w:val="28"/>
          <w:rtl/>
        </w:rPr>
        <w:t>اختبار الصدق</w:t>
      </w:r>
      <w:r w:rsidR="00D7278E" w:rsidRPr="007C544A">
        <w:rPr>
          <w:rFonts w:ascii="Traditional Arabic" w:hAnsi="Traditional Arabic" w:cs="Traditional Arabic"/>
          <w:b/>
          <w:bCs/>
          <w:sz w:val="28"/>
          <w:szCs w:val="28"/>
          <w:rtl/>
        </w:rPr>
        <w:t xml:space="preserve"> </w:t>
      </w:r>
      <w:r w:rsidRPr="007C544A">
        <w:rPr>
          <w:rFonts w:ascii="Traditional Arabic" w:hAnsi="Traditional Arabic" w:cs="Traditional Arabic"/>
          <w:b/>
          <w:bCs/>
          <w:sz w:val="28"/>
          <w:szCs w:val="28"/>
          <w:rtl/>
        </w:rPr>
        <w:t>والثبات</w:t>
      </w:r>
      <w:r w:rsidR="00775B4E" w:rsidRPr="007C544A">
        <w:rPr>
          <w:rFonts w:ascii="Traditional Arabic" w:hAnsi="Traditional Arabic" w:cs="Traditional Arabic"/>
          <w:b/>
          <w:bCs/>
          <w:sz w:val="28"/>
          <w:szCs w:val="28"/>
          <w:rtl/>
        </w:rPr>
        <w:t xml:space="preserve">: </w:t>
      </w:r>
    </w:p>
    <w:p w14:paraId="0181A942" w14:textId="77777777" w:rsidR="0020222D" w:rsidRPr="007C544A" w:rsidRDefault="004D1B85" w:rsidP="002D00D3">
      <w:pPr>
        <w:pStyle w:val="NormalWeb"/>
        <w:numPr>
          <w:ilvl w:val="0"/>
          <w:numId w:val="52"/>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8"/>
          <w:szCs w:val="28"/>
          <w:rtl/>
        </w:rPr>
      </w:pPr>
      <w:r w:rsidRPr="007C544A">
        <w:rPr>
          <w:rFonts w:ascii="Traditional Arabic" w:eastAsiaTheme="minorHAnsi" w:hAnsi="Traditional Arabic" w:cs="Traditional Arabic"/>
          <w:b/>
          <w:bCs/>
          <w:sz w:val="28"/>
          <w:szCs w:val="28"/>
          <w:rtl/>
        </w:rPr>
        <w:t xml:space="preserve">اختبار </w:t>
      </w:r>
      <w:r w:rsidR="0020222D" w:rsidRPr="007C544A">
        <w:rPr>
          <w:rFonts w:ascii="Traditional Arabic" w:eastAsiaTheme="minorHAnsi" w:hAnsi="Traditional Arabic" w:cs="Traditional Arabic"/>
          <w:b/>
          <w:bCs/>
          <w:sz w:val="28"/>
          <w:szCs w:val="28"/>
          <w:rtl/>
        </w:rPr>
        <w:t xml:space="preserve">صدق </w:t>
      </w:r>
      <w:proofErr w:type="gramStart"/>
      <w:r w:rsidR="0020222D" w:rsidRPr="007C544A">
        <w:rPr>
          <w:rFonts w:ascii="Traditional Arabic" w:eastAsiaTheme="minorHAnsi" w:hAnsi="Traditional Arabic" w:cs="Traditional Arabic"/>
          <w:b/>
          <w:bCs/>
          <w:sz w:val="28"/>
          <w:szCs w:val="28"/>
          <w:rtl/>
        </w:rPr>
        <w:t>الاستبيان</w:t>
      </w:r>
      <w:proofErr w:type="gramEnd"/>
      <w:r w:rsidR="00775B4E" w:rsidRPr="007C544A">
        <w:rPr>
          <w:rFonts w:ascii="Traditional Arabic" w:eastAsiaTheme="minorHAnsi" w:hAnsi="Traditional Arabic" w:cs="Traditional Arabic"/>
          <w:b/>
          <w:bCs/>
          <w:sz w:val="28"/>
          <w:szCs w:val="28"/>
          <w:rtl/>
        </w:rPr>
        <w:t xml:space="preserve">: </w:t>
      </w:r>
    </w:p>
    <w:p w14:paraId="66470B70" w14:textId="77777777" w:rsidR="0020222D" w:rsidRPr="007C544A" w:rsidRDefault="00111294"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تم</w:t>
      </w:r>
      <w:r w:rsidR="0020222D" w:rsidRPr="007C544A">
        <w:rPr>
          <w:rFonts w:ascii="Traditional Arabic" w:eastAsiaTheme="minorHAnsi" w:hAnsi="Traditional Arabic" w:cs="Traditional Arabic"/>
          <w:rtl/>
          <w:lang w:bidi="ar-EG"/>
        </w:rPr>
        <w:t xml:space="preserve"> تقنين فقرات الاستبيان</w:t>
      </w:r>
      <w:r w:rsidR="00D7278E" w:rsidRPr="007C544A">
        <w:rPr>
          <w:rFonts w:ascii="Traditional Arabic" w:eastAsiaTheme="minorHAnsi" w:hAnsi="Traditional Arabic" w:cs="Traditional Arabic"/>
          <w:rtl/>
          <w:lang w:bidi="ar-EG"/>
        </w:rPr>
        <w:t xml:space="preserve"> (</w:t>
      </w:r>
      <w:r w:rsidR="0020222D" w:rsidRPr="007C544A">
        <w:rPr>
          <w:rFonts w:ascii="Traditional Arabic" w:eastAsiaTheme="minorHAnsi" w:hAnsi="Traditional Arabic" w:cs="Traditional Arabic"/>
          <w:rtl/>
          <w:lang w:bidi="ar-EG"/>
        </w:rPr>
        <w:t xml:space="preserve">أداة الدراسة) </w:t>
      </w:r>
      <w:r w:rsidRPr="007C544A">
        <w:rPr>
          <w:rFonts w:ascii="Traditional Arabic" w:eastAsiaTheme="minorHAnsi" w:hAnsi="Traditional Arabic" w:cs="Traditional Arabic"/>
          <w:rtl/>
          <w:lang w:bidi="ar-EG"/>
        </w:rPr>
        <w:t>بهدف التحقق من صدقها وثباتها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وذلك من خلال الاعتماد على صدق المحتوى</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والذي تم التحقق منه وفقًا لما يلي</w:t>
      </w:r>
      <w:r w:rsidR="00775B4E" w:rsidRPr="007C544A">
        <w:rPr>
          <w:rFonts w:ascii="Traditional Arabic" w:hAnsi="Traditional Arabic" w:cs="Traditional Arabic"/>
          <w:rtl/>
        </w:rPr>
        <w:t xml:space="preserve">: </w:t>
      </w:r>
    </w:p>
    <w:p w14:paraId="4E8EB172" w14:textId="77777777" w:rsidR="00111294" w:rsidRPr="007C544A" w:rsidRDefault="00111294"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تم الاستعانة بالدراسات السابقة ذات الصلة بموضوع الدراسة عند إعداد فقرات الاستبيان</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مع اختيار العبارات التي تتناسب مع أهداف الدراسة ومتغيراتها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وبما يتوافق مع الخطوات المنهجية المتبعة في إعداد أدوات البحث العلمي</w:t>
      </w:r>
      <w:r w:rsidRPr="007C544A">
        <w:rPr>
          <w:rFonts w:ascii="Traditional Arabic" w:eastAsiaTheme="minorHAnsi" w:hAnsi="Traditional Arabic" w:cs="Traditional Arabic"/>
          <w:lang w:bidi="ar-EG"/>
        </w:rPr>
        <w:t>.</w:t>
      </w:r>
    </w:p>
    <w:p w14:paraId="533A4744" w14:textId="77777777" w:rsidR="00A21FF2" w:rsidRPr="007C544A" w:rsidRDefault="0020222D"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b/>
          <w:bCs/>
          <w:sz w:val="28"/>
          <w:szCs w:val="28"/>
          <w:rtl/>
          <w:lang w:bidi="ar-EG"/>
        </w:rPr>
      </w:pPr>
      <w:r w:rsidRPr="007C544A">
        <w:rPr>
          <w:rFonts w:ascii="Traditional Arabic" w:eastAsiaTheme="minorHAnsi" w:hAnsi="Traditional Arabic" w:cs="Traditional Arabic"/>
          <w:b/>
          <w:bCs/>
          <w:sz w:val="28"/>
          <w:szCs w:val="28"/>
          <w:rtl/>
          <w:lang w:bidi="ar-EG"/>
        </w:rPr>
        <w:t>صدق المحكمين</w:t>
      </w:r>
      <w:r w:rsidR="00775B4E" w:rsidRPr="007C544A">
        <w:rPr>
          <w:rFonts w:ascii="Traditional Arabic" w:eastAsiaTheme="minorHAnsi" w:hAnsi="Traditional Arabic" w:cs="Traditional Arabic"/>
          <w:b/>
          <w:bCs/>
          <w:sz w:val="28"/>
          <w:szCs w:val="28"/>
          <w:rtl/>
          <w:lang w:bidi="ar-EG"/>
        </w:rPr>
        <w:t xml:space="preserve">: </w:t>
      </w:r>
    </w:p>
    <w:p w14:paraId="7DCCE845" w14:textId="77777777" w:rsidR="0020222D" w:rsidRPr="007C544A" w:rsidRDefault="0020222D"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حيث تم عرض القائمة على عدد من المحكمين ذوي الخبرة مرفقا بطلب لإبداء ملاحظاتهم ومقترحاتهم بهدف التحقق من مدى انتماء أو تطابق العبارات مع كل مجال وبيان أي العبارات تقيس بالفعل ما وضعت لقياسه بهدف التحقق من كل ما يأتي</w:t>
      </w:r>
      <w:r w:rsidR="00775B4E" w:rsidRPr="007C544A">
        <w:rPr>
          <w:rFonts w:ascii="Traditional Arabic" w:eastAsiaTheme="minorHAnsi" w:hAnsi="Traditional Arabic" w:cs="Traditional Arabic"/>
          <w:rtl/>
          <w:lang w:bidi="ar-EG"/>
        </w:rPr>
        <w:t xml:space="preserve">: </w:t>
      </w:r>
    </w:p>
    <w:p w14:paraId="38F7A6D6" w14:textId="77777777" w:rsidR="0020222D" w:rsidRPr="007C544A" w:rsidRDefault="0020222D" w:rsidP="002D00D3">
      <w:pPr>
        <w:pStyle w:val="NormalWeb"/>
        <w:numPr>
          <w:ilvl w:val="0"/>
          <w:numId w:val="5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مدى انتماء الفقرات للموضوع.</w:t>
      </w:r>
    </w:p>
    <w:p w14:paraId="0FC83EAE" w14:textId="77777777" w:rsidR="0020222D" w:rsidRPr="007C544A" w:rsidRDefault="0020222D" w:rsidP="002D00D3">
      <w:pPr>
        <w:pStyle w:val="NormalWeb"/>
        <w:numPr>
          <w:ilvl w:val="0"/>
          <w:numId w:val="5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مدى انتماء الفقرات للبعد.</w:t>
      </w:r>
    </w:p>
    <w:p w14:paraId="10195203" w14:textId="77777777" w:rsidR="0020222D" w:rsidRPr="007C544A" w:rsidRDefault="0020222D" w:rsidP="002D00D3">
      <w:pPr>
        <w:pStyle w:val="NormalWeb"/>
        <w:numPr>
          <w:ilvl w:val="0"/>
          <w:numId w:val="5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سلامة الصياغة اللغوية.</w:t>
      </w:r>
    </w:p>
    <w:p w14:paraId="366BE46E" w14:textId="77777777" w:rsidR="0020222D" w:rsidRPr="007C544A" w:rsidRDefault="0020222D" w:rsidP="002D00D3">
      <w:pPr>
        <w:pStyle w:val="NormalWeb"/>
        <w:numPr>
          <w:ilvl w:val="0"/>
          <w:numId w:val="5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ملاءمة البديل للأجوبة.</w:t>
      </w:r>
    </w:p>
    <w:p w14:paraId="6427114C" w14:textId="77777777" w:rsidR="0020222D" w:rsidRPr="007C544A" w:rsidRDefault="0020222D" w:rsidP="002D00D3">
      <w:pPr>
        <w:pStyle w:val="NormalWeb"/>
        <w:numPr>
          <w:ilvl w:val="0"/>
          <w:numId w:val="5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كفاية الفقرات وترتيبها.</w:t>
      </w:r>
    </w:p>
    <w:p w14:paraId="49CF796F" w14:textId="77777777" w:rsidR="0020222D" w:rsidRPr="007C544A" w:rsidRDefault="0020222D"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وقد عرض الاستبيان على مجموعة من الأساتذة المحكمين عددهم 2 أساتذة من أعضاء الهيئة التدريسية المتخصصين في هذا المجال وتمت الاستجابة لآراء الأساتذة المحكمين الآتية أسماؤهم في الملحق رقم</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1)</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وكان لآرائهم دور كبير في تطوير الاستبيان</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حيث قمنا بإجراء ما يلزم من حذف وتعديل في ضوء مقترحاتهم.</w:t>
      </w:r>
    </w:p>
    <w:p w14:paraId="37727596" w14:textId="77777777" w:rsidR="0020222D" w:rsidRPr="007C544A" w:rsidRDefault="0020222D" w:rsidP="002D00D3">
      <w:pPr>
        <w:pStyle w:val="NormalWeb"/>
        <w:numPr>
          <w:ilvl w:val="0"/>
          <w:numId w:val="52"/>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8"/>
          <w:szCs w:val="28"/>
          <w:rtl/>
        </w:rPr>
      </w:pPr>
      <w:r w:rsidRPr="007C544A">
        <w:rPr>
          <w:rFonts w:ascii="Traditional Arabic" w:eastAsiaTheme="minorHAnsi" w:hAnsi="Traditional Arabic" w:cs="Traditional Arabic"/>
          <w:b/>
          <w:bCs/>
          <w:sz w:val="28"/>
          <w:szCs w:val="28"/>
          <w:rtl/>
        </w:rPr>
        <w:t xml:space="preserve">ثبات </w:t>
      </w:r>
      <w:proofErr w:type="gramStart"/>
      <w:r w:rsidRPr="007C544A">
        <w:rPr>
          <w:rFonts w:ascii="Traditional Arabic" w:eastAsiaTheme="minorHAnsi" w:hAnsi="Traditional Arabic" w:cs="Traditional Arabic"/>
          <w:b/>
          <w:bCs/>
          <w:sz w:val="28"/>
          <w:szCs w:val="28"/>
          <w:rtl/>
        </w:rPr>
        <w:t>الاستبيان</w:t>
      </w:r>
      <w:proofErr w:type="gramEnd"/>
      <w:r w:rsidR="00775B4E" w:rsidRPr="007C544A">
        <w:rPr>
          <w:rFonts w:ascii="Traditional Arabic" w:eastAsiaTheme="minorHAnsi" w:hAnsi="Traditional Arabic" w:cs="Traditional Arabic"/>
          <w:b/>
          <w:bCs/>
          <w:sz w:val="28"/>
          <w:szCs w:val="28"/>
          <w:rtl/>
        </w:rPr>
        <w:t xml:space="preserve">: </w:t>
      </w:r>
    </w:p>
    <w:p w14:paraId="3D15C24D" w14:textId="77777777" w:rsidR="0020222D" w:rsidRPr="007C544A" w:rsidRDefault="0020222D"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تم اختبار ثبات أداة الاستبانة باستخدام معامل</w:t>
      </w:r>
      <w:r w:rsidR="00A21FF2" w:rsidRPr="007C544A">
        <w:rPr>
          <w:rFonts w:ascii="Traditional Arabic" w:eastAsiaTheme="minorHAnsi" w:hAnsi="Traditional Arabic" w:cs="Traditional Arabic"/>
          <w:rtl/>
          <w:lang w:bidi="ar-EG"/>
        </w:rPr>
        <w:t xml:space="preserve"> (</w:t>
      </w:r>
      <w:r w:rsidR="00A21FF2" w:rsidRPr="007C544A">
        <w:rPr>
          <w:rFonts w:ascii="Traditional Arabic" w:eastAsiaTheme="minorHAnsi" w:hAnsi="Traditional Arabic" w:cs="Traditional Arabic"/>
          <w:lang w:bidi="ar-EG"/>
        </w:rPr>
        <w:t>Cronbach’s Alpha</w:t>
      </w:r>
      <w:r w:rsidR="00A21FF2"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لكل من المتغير المستقل والمتغير التابع. أظهرت النتائج أن البنود الخاصة بمتغير استراتيجية دمج الشركات تتمتع بثبات جيد</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0.772)</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بينما البنود الخاصة بمتغير دخول سوق المال سجلت ثباتًا قدره </w:t>
      </w:r>
      <w:r w:rsidR="00C942FF"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0.767</w:t>
      </w:r>
      <w:r w:rsidR="00C942FF"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كما أظهر حساب الثبات الكلي لجميع البنود معًا مستوى جيد من الموثوقية بلغ </w:t>
      </w:r>
      <w:r w:rsidR="00C942FF"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0.770</w:t>
      </w:r>
      <w:r w:rsidR="00C942FF" w:rsidRPr="007C544A">
        <w:rPr>
          <w:rFonts w:ascii="Traditional Arabic" w:eastAsiaTheme="minorHAnsi" w:hAnsi="Traditional Arabic" w:cs="Traditional Arabic"/>
          <w:rtl/>
          <w:lang w:bidi="ar-EG"/>
        </w:rPr>
        <w:t>)</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مما يعكس قدرة الأداة على قياس أثر استراتيجية الدمج على دخول السوق الموازية بسلاسة ودقة</w:t>
      </w:r>
      <w:r w:rsidRPr="007C544A">
        <w:rPr>
          <w:rFonts w:ascii="Traditional Arabic" w:eastAsiaTheme="minorHAnsi" w:hAnsi="Traditional Arabic" w:cs="Traditional Arabic"/>
          <w:lang w:bidi="ar-EG"/>
        </w:rPr>
        <w:t>.</w:t>
      </w:r>
    </w:p>
    <w:p w14:paraId="06CBD067" w14:textId="77777777" w:rsidR="005B0BB1" w:rsidRPr="007C544A" w:rsidRDefault="005B0BB1"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p>
    <w:p w14:paraId="5406BD62" w14:textId="77777777" w:rsidR="005B0BB1" w:rsidRPr="007C544A" w:rsidRDefault="005B0BB1" w:rsidP="005B0BB1">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p>
    <w:p w14:paraId="219C3AC3" w14:textId="77777777" w:rsidR="005B0BB1" w:rsidRPr="007C544A" w:rsidRDefault="005B0BB1" w:rsidP="005B0BB1">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p>
    <w:p w14:paraId="0186FC5F" w14:textId="77777777" w:rsidR="0020222D" w:rsidRPr="007C544A" w:rsidRDefault="0020222D" w:rsidP="005B0BB1">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lastRenderedPageBreak/>
        <w:t>جدول</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3-</w:t>
      </w:r>
      <w:r w:rsidR="00772BBE" w:rsidRPr="007C544A">
        <w:rPr>
          <w:rFonts w:ascii="Traditional Arabic" w:eastAsiaTheme="minorHAnsi" w:hAnsi="Traditional Arabic" w:cs="Traditional Arabic"/>
          <w:b/>
          <w:bCs/>
          <w:rtl/>
        </w:rPr>
        <w:t>6</w:t>
      </w:r>
      <w:r w:rsidRPr="007C544A">
        <w:rPr>
          <w:rFonts w:ascii="Traditional Arabic" w:eastAsiaTheme="minorHAnsi" w:hAnsi="Traditional Arabic" w:cs="Traditional Arabic"/>
          <w:b/>
          <w:bCs/>
          <w:rtl/>
        </w:rPr>
        <w:t>)</w:t>
      </w:r>
    </w:p>
    <w:p w14:paraId="328C7E76" w14:textId="77777777"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eastAsiaTheme="minorHAnsi" w:cs="Simplified Arabic"/>
          <w:b/>
          <w:bCs/>
          <w:sz w:val="26"/>
          <w:szCs w:val="26"/>
          <w:rtl/>
        </w:rPr>
      </w:pPr>
      <w:r w:rsidRPr="007C544A">
        <w:rPr>
          <w:rFonts w:ascii="Traditional Arabic" w:eastAsiaTheme="minorHAnsi" w:hAnsi="Traditional Arabic" w:cs="Traditional Arabic"/>
          <w:b/>
          <w:bCs/>
          <w:rtl/>
        </w:rPr>
        <w:t>نتائج اختبار</w:t>
      </w:r>
      <w:r w:rsidR="00772BBE" w:rsidRPr="007C544A">
        <w:rPr>
          <w:rFonts w:ascii="Traditional Arabic" w:eastAsiaTheme="minorHAnsi" w:hAnsi="Traditional Arabic" w:cs="Traditional Arabic"/>
          <w:b/>
          <w:bCs/>
          <w:rtl/>
        </w:rPr>
        <w:t xml:space="preserve"> الصدق</w:t>
      </w:r>
      <w:r w:rsidR="00C862E1" w:rsidRPr="007C544A">
        <w:rPr>
          <w:rFonts w:ascii="Traditional Arabic" w:eastAsiaTheme="minorHAnsi" w:hAnsi="Traditional Arabic" w:cs="Traditional Arabic"/>
          <w:b/>
          <w:bCs/>
          <w:rtl/>
        </w:rPr>
        <w:t xml:space="preserve"> و</w:t>
      </w:r>
      <w:r w:rsidRPr="007C544A">
        <w:rPr>
          <w:rFonts w:ascii="Traditional Arabic" w:eastAsiaTheme="minorHAnsi" w:hAnsi="Traditional Arabic" w:cs="Traditional Arabic"/>
          <w:b/>
          <w:bCs/>
          <w:rtl/>
        </w:rPr>
        <w:t>الثبات</w:t>
      </w:r>
    </w:p>
    <w:tbl>
      <w:tblPr>
        <w:tblStyle w:val="TableGrid"/>
        <w:bidiVisual/>
        <w:tblW w:w="7890" w:type="dxa"/>
        <w:tblBorders>
          <w:top w:val="threeDEngrave" w:sz="24" w:space="0" w:color="auto"/>
          <w:bottom w:val="threeDEmboss" w:sz="24" w:space="0" w:color="auto"/>
        </w:tblBorders>
        <w:tblLook w:val="04A0" w:firstRow="1" w:lastRow="0" w:firstColumn="1" w:lastColumn="0" w:noHBand="0" w:noVBand="1"/>
      </w:tblPr>
      <w:tblGrid>
        <w:gridCol w:w="3058"/>
        <w:gridCol w:w="2416"/>
        <w:gridCol w:w="2416"/>
      </w:tblGrid>
      <w:tr w:rsidR="008E601A" w:rsidRPr="007C544A" w14:paraId="1E027636" w14:textId="77777777" w:rsidTr="00867B68">
        <w:trPr>
          <w:trHeight w:val="690"/>
        </w:trPr>
        <w:tc>
          <w:tcPr>
            <w:tcW w:w="3058" w:type="dxa"/>
            <w:tcBorders>
              <w:top w:val="threeDEngrave" w:sz="24" w:space="0" w:color="auto"/>
              <w:bottom w:val="threeDEmboss" w:sz="24" w:space="0" w:color="auto"/>
            </w:tcBorders>
            <w:shd w:val="clear" w:color="auto" w:fill="D9D9D9" w:themeFill="background1" w:themeFillShade="D9"/>
            <w:vAlign w:val="center"/>
          </w:tcPr>
          <w:p w14:paraId="52DC4651" w14:textId="77777777" w:rsidR="008E601A" w:rsidRPr="007C544A" w:rsidRDefault="008E601A"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المحاور</w:t>
            </w:r>
          </w:p>
        </w:tc>
        <w:tc>
          <w:tcPr>
            <w:tcW w:w="2416" w:type="dxa"/>
            <w:tcBorders>
              <w:top w:val="threeDEngrave" w:sz="24" w:space="0" w:color="auto"/>
              <w:bottom w:val="threeDEmboss" w:sz="24" w:space="0" w:color="auto"/>
            </w:tcBorders>
            <w:shd w:val="clear" w:color="auto" w:fill="D9D9D9" w:themeFill="background1" w:themeFillShade="D9"/>
            <w:vAlign w:val="center"/>
          </w:tcPr>
          <w:p w14:paraId="67826169" w14:textId="77777777" w:rsidR="008E601A" w:rsidRPr="007C544A" w:rsidRDefault="008E601A"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معامل الثبات</w:t>
            </w:r>
          </w:p>
          <w:p w14:paraId="0FDFE26C" w14:textId="77777777" w:rsidR="008E601A" w:rsidRPr="007C544A" w:rsidRDefault="008E601A"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Pr>
              <w:t>Cronbach's Alpha</w:t>
            </w:r>
          </w:p>
        </w:tc>
        <w:tc>
          <w:tcPr>
            <w:tcW w:w="2416" w:type="dxa"/>
            <w:tcBorders>
              <w:top w:val="threeDEngrave" w:sz="24" w:space="0" w:color="auto"/>
              <w:bottom w:val="threeDEmboss" w:sz="24" w:space="0" w:color="auto"/>
            </w:tcBorders>
            <w:shd w:val="clear" w:color="auto" w:fill="D9D9D9" w:themeFill="background1" w:themeFillShade="D9"/>
            <w:vAlign w:val="center"/>
          </w:tcPr>
          <w:p w14:paraId="1AFE0495" w14:textId="77777777" w:rsidR="008E601A" w:rsidRPr="007C544A" w:rsidRDefault="008E601A"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معامل الصدق</w:t>
            </w:r>
          </w:p>
        </w:tc>
      </w:tr>
      <w:tr w:rsidR="008E601A" w:rsidRPr="007C544A" w14:paraId="0BBA02AD" w14:textId="77777777" w:rsidTr="006D1607">
        <w:tc>
          <w:tcPr>
            <w:tcW w:w="3058" w:type="dxa"/>
            <w:tcBorders>
              <w:top w:val="threeDEmboss" w:sz="24" w:space="0" w:color="auto"/>
            </w:tcBorders>
            <w:vAlign w:val="center"/>
          </w:tcPr>
          <w:p w14:paraId="5F7DC44A" w14:textId="77777777" w:rsidR="008E601A" w:rsidRPr="007C544A" w:rsidRDefault="008E601A"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استراتيجية دمج الشركات</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المتغير المستقل)</w:t>
            </w:r>
          </w:p>
        </w:tc>
        <w:tc>
          <w:tcPr>
            <w:tcW w:w="2416" w:type="dxa"/>
            <w:tcBorders>
              <w:top w:val="threeDEmboss" w:sz="24" w:space="0" w:color="auto"/>
            </w:tcBorders>
            <w:vAlign w:val="center"/>
          </w:tcPr>
          <w:p w14:paraId="76E04071" w14:textId="77777777" w:rsidR="008E601A" w:rsidRPr="007C544A" w:rsidRDefault="008E601A"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0.772</w:t>
            </w:r>
          </w:p>
        </w:tc>
        <w:tc>
          <w:tcPr>
            <w:tcW w:w="2416" w:type="dxa"/>
            <w:tcBorders>
              <w:top w:val="threeDEmboss" w:sz="24" w:space="0" w:color="auto"/>
            </w:tcBorders>
            <w:vAlign w:val="center"/>
          </w:tcPr>
          <w:p w14:paraId="14152F08" w14:textId="77777777" w:rsidR="008E601A" w:rsidRPr="007C544A" w:rsidRDefault="008E601A"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0.879</w:t>
            </w:r>
          </w:p>
        </w:tc>
      </w:tr>
      <w:tr w:rsidR="008E601A" w:rsidRPr="007C544A" w14:paraId="49AA8755" w14:textId="77777777" w:rsidTr="00CE2EDF">
        <w:tc>
          <w:tcPr>
            <w:tcW w:w="3058" w:type="dxa"/>
            <w:vAlign w:val="center"/>
          </w:tcPr>
          <w:p w14:paraId="7A05663C" w14:textId="77777777" w:rsidR="008E601A" w:rsidRPr="007C544A" w:rsidRDefault="008E601A"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دخول سوق المال</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المتغير التابع)</w:t>
            </w:r>
          </w:p>
        </w:tc>
        <w:tc>
          <w:tcPr>
            <w:tcW w:w="2416" w:type="dxa"/>
            <w:vAlign w:val="center"/>
          </w:tcPr>
          <w:p w14:paraId="3C2FFF43" w14:textId="77777777" w:rsidR="008E601A" w:rsidRPr="007C544A" w:rsidRDefault="008E601A"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0.767</w:t>
            </w:r>
          </w:p>
        </w:tc>
        <w:tc>
          <w:tcPr>
            <w:tcW w:w="2416" w:type="dxa"/>
            <w:vAlign w:val="center"/>
          </w:tcPr>
          <w:p w14:paraId="186083BC" w14:textId="77777777" w:rsidR="008E601A" w:rsidRPr="007C544A" w:rsidRDefault="008E601A"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0.876</w:t>
            </w:r>
          </w:p>
        </w:tc>
      </w:tr>
      <w:tr w:rsidR="008E601A" w:rsidRPr="007C544A" w14:paraId="5EE2DCE5" w14:textId="77777777" w:rsidTr="00CE2EDF">
        <w:tc>
          <w:tcPr>
            <w:tcW w:w="3058" w:type="dxa"/>
            <w:vAlign w:val="center"/>
          </w:tcPr>
          <w:p w14:paraId="2E169F06" w14:textId="77777777" w:rsidR="008E601A" w:rsidRPr="007C544A" w:rsidRDefault="008E601A"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معامل الثبات الكلي للأداة بالكامل</w:t>
            </w:r>
          </w:p>
        </w:tc>
        <w:tc>
          <w:tcPr>
            <w:tcW w:w="2416" w:type="dxa"/>
            <w:vAlign w:val="center"/>
          </w:tcPr>
          <w:p w14:paraId="34DF662C" w14:textId="77777777" w:rsidR="008E601A" w:rsidRPr="007C544A" w:rsidRDefault="008E601A" w:rsidP="00706522">
            <w:pPr>
              <w:shd w:val="clear" w:color="auto" w:fill="FFFFFF" w:themeFill="background1"/>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lang w:bidi="ar-EG"/>
              </w:rPr>
              <w:t>0.770</w:t>
            </w:r>
          </w:p>
        </w:tc>
        <w:tc>
          <w:tcPr>
            <w:tcW w:w="2416" w:type="dxa"/>
            <w:vAlign w:val="center"/>
          </w:tcPr>
          <w:p w14:paraId="795F7A47" w14:textId="77777777" w:rsidR="008E601A" w:rsidRPr="007C544A" w:rsidRDefault="008E601A"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0.877</w:t>
            </w:r>
          </w:p>
        </w:tc>
      </w:tr>
    </w:tbl>
    <w:p w14:paraId="404114A2" w14:textId="77777777" w:rsidR="0020222D" w:rsidRPr="007C544A" w:rsidRDefault="0020222D"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 xml:space="preserve">من إعداد الباحث بالاعتماد على مخرجات برنامج </w:t>
      </w:r>
      <w:proofErr w:type="spellStart"/>
      <w:r w:rsidRPr="007C544A">
        <w:rPr>
          <w:rFonts w:ascii="Traditional Arabic" w:eastAsiaTheme="minorHAnsi" w:hAnsi="Traditional Arabic" w:cs="Traditional Arabic"/>
          <w:shd w:val="clear" w:color="auto" w:fill="FFFFFF"/>
        </w:rPr>
        <w:t>spss</w:t>
      </w:r>
      <w:proofErr w:type="spellEnd"/>
    </w:p>
    <w:p w14:paraId="1BC163B8" w14:textId="77777777" w:rsidR="00111294" w:rsidRPr="007C544A" w:rsidRDefault="00CA247E"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يتضح من الجدول السابق أن معاملات الثبات</w:t>
      </w:r>
      <w:r w:rsidR="00C942FF" w:rsidRPr="007C544A">
        <w:rPr>
          <w:rFonts w:ascii="Traditional Arabic" w:hAnsi="Traditional Arabic" w:cs="Traditional Arabic"/>
          <w:sz w:val="24"/>
          <w:szCs w:val="24"/>
          <w:rtl/>
          <w:lang w:bidi="ar-EG"/>
        </w:rPr>
        <w:t xml:space="preserve"> (</w:t>
      </w:r>
      <w:r w:rsidR="00C942FF" w:rsidRPr="007C544A">
        <w:rPr>
          <w:rFonts w:ascii="Traditional Arabic" w:hAnsi="Traditional Arabic" w:cs="Traditional Arabic"/>
          <w:sz w:val="24"/>
          <w:szCs w:val="24"/>
          <w:lang w:bidi="ar-EG"/>
        </w:rPr>
        <w:t>Cronbach's Alpha</w:t>
      </w:r>
      <w:r w:rsidR="00C942FF"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لجميع محاور الدراسة جاءت مرتفعة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حيث بلغ معامل الثبات لمتغير استراتيجية دمج الشركات</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0.772)</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ولمتغير دخول سوق المال</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0.767)</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كما بلغ معامل الثبات الكلي للأداة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0.770)</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وهي قيم تفوق الحد الأدنى المقبول </w:t>
      </w:r>
      <w:r w:rsidR="004C5D0F" w:rsidRPr="007C544A">
        <w:rPr>
          <w:rFonts w:ascii="Traditional Arabic" w:hAnsi="Traditional Arabic" w:cs="Traditional Arabic"/>
          <w:sz w:val="24"/>
          <w:szCs w:val="24"/>
          <w:rtl/>
          <w:lang w:bidi="ar-EG"/>
        </w:rPr>
        <w:t>إحصائي</w:t>
      </w:r>
      <w:r w:rsidRPr="007C544A">
        <w:rPr>
          <w:rFonts w:ascii="Traditional Arabic" w:hAnsi="Traditional Arabic" w:cs="Traditional Arabic"/>
          <w:sz w:val="24"/>
          <w:szCs w:val="24"/>
          <w:rtl/>
          <w:lang w:bidi="ar-EG"/>
        </w:rPr>
        <w:t>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0.70)</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مما يدل على تمتع الأداة بدرجة عالية من الاتساق الداخلي والثبات</w:t>
      </w:r>
      <w:r w:rsidRPr="007C544A">
        <w:rPr>
          <w:rFonts w:ascii="Traditional Arabic" w:hAnsi="Traditional Arabic" w:cs="Traditional Arabic"/>
          <w:sz w:val="24"/>
          <w:szCs w:val="24"/>
          <w:lang w:bidi="ar-EG"/>
        </w:rPr>
        <w:t>.</w:t>
      </w:r>
    </w:p>
    <w:p w14:paraId="651B4DA7" w14:textId="77777777" w:rsidR="00111294" w:rsidRPr="007C544A" w:rsidRDefault="00111294"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وتشير هذه القيم</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تمتع الأداة بدرجة جيدة من الثبات</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حيث إنها تتجاوز الحد الأدنى المقبول </w:t>
      </w:r>
      <w:r w:rsidR="004C5D0F" w:rsidRPr="007C544A">
        <w:rPr>
          <w:rFonts w:ascii="Traditional Arabic" w:eastAsiaTheme="minorHAnsi" w:hAnsi="Traditional Arabic" w:cs="Traditional Arabic"/>
          <w:rtl/>
          <w:lang w:bidi="ar-EG"/>
        </w:rPr>
        <w:t>إحصائي</w:t>
      </w:r>
      <w:r w:rsidR="00C942FF"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0.70)</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مما يعكس إمكانية الاعتماد عليها في جمع البيانات</w:t>
      </w:r>
      <w:r w:rsidRPr="007C544A">
        <w:rPr>
          <w:rFonts w:ascii="Traditional Arabic" w:eastAsiaTheme="minorHAnsi" w:hAnsi="Traditional Arabic" w:cs="Traditional Arabic"/>
          <w:lang w:bidi="ar-EG"/>
        </w:rPr>
        <w:t>.</w:t>
      </w:r>
    </w:p>
    <w:p w14:paraId="637EE844" w14:textId="77777777" w:rsidR="008E601A" w:rsidRPr="007C544A" w:rsidRDefault="00CA247E"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كما تم حساب معامل الصدق الذاتي من خلال الجذر التربيعي لمعامل الثبات</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وقد جاءت قيم الصدق مرتفعة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مما يؤكد أن أداة الدراسة تتمتع بدرجة جيدة من الصدق</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ويمكن الاعتماد عليها في جمع البيانات وتحليلها</w:t>
      </w:r>
      <w:r w:rsidRPr="007C544A">
        <w:rPr>
          <w:rFonts w:ascii="Traditional Arabic" w:hAnsi="Traditional Arabic" w:cs="Traditional Arabic"/>
          <w:sz w:val="24"/>
          <w:szCs w:val="24"/>
          <w:lang w:bidi="ar-EG"/>
        </w:rPr>
        <w:t>.</w:t>
      </w:r>
    </w:p>
    <w:p w14:paraId="16A1686D" w14:textId="77777777" w:rsidR="00C942FF" w:rsidRPr="007C544A" w:rsidRDefault="009E5452" w:rsidP="002D00D3">
      <w:pPr>
        <w:pStyle w:val="NormalWeb"/>
        <w:numPr>
          <w:ilvl w:val="0"/>
          <w:numId w:val="52"/>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8"/>
          <w:szCs w:val="28"/>
        </w:rPr>
      </w:pPr>
      <w:r w:rsidRPr="007C544A">
        <w:rPr>
          <w:rFonts w:ascii="Traditional Arabic" w:eastAsiaTheme="minorHAnsi" w:hAnsi="Traditional Arabic" w:cs="Traditional Arabic"/>
          <w:b/>
          <w:bCs/>
          <w:sz w:val="28"/>
          <w:szCs w:val="28"/>
          <w:rtl/>
        </w:rPr>
        <w:t>الصدق البنائي</w:t>
      </w:r>
      <w:r w:rsidR="00C942FF" w:rsidRPr="007C544A">
        <w:rPr>
          <w:rFonts w:ascii="Traditional Arabic" w:eastAsiaTheme="minorHAnsi" w:hAnsi="Traditional Arabic" w:cs="Traditional Arabic"/>
          <w:b/>
          <w:bCs/>
          <w:sz w:val="28"/>
          <w:szCs w:val="28"/>
          <w:rtl/>
        </w:rPr>
        <w:t xml:space="preserve"> (</w:t>
      </w:r>
      <w:r w:rsidR="00C942FF" w:rsidRPr="007C544A">
        <w:rPr>
          <w:rFonts w:ascii="Traditional Arabic" w:eastAsiaTheme="minorHAnsi" w:hAnsi="Traditional Arabic" w:cs="Traditional Arabic"/>
          <w:b/>
          <w:bCs/>
          <w:sz w:val="28"/>
          <w:szCs w:val="28"/>
        </w:rPr>
        <w:t>Construct Validity</w:t>
      </w:r>
      <w:r w:rsidR="00C942FF" w:rsidRPr="007C544A">
        <w:rPr>
          <w:rFonts w:ascii="Traditional Arabic" w:eastAsiaTheme="minorHAnsi" w:hAnsi="Traditional Arabic" w:cs="Traditional Arabic"/>
          <w:b/>
          <w:bCs/>
          <w:sz w:val="28"/>
          <w:szCs w:val="28"/>
          <w:rtl/>
        </w:rPr>
        <w:t>):</w:t>
      </w:r>
    </w:p>
    <w:p w14:paraId="492FCA68" w14:textId="77777777" w:rsidR="00CA247E" w:rsidRPr="007C544A" w:rsidRDefault="00CA247E" w:rsidP="002D00D3">
      <w:pPr>
        <w:pStyle w:val="Heading3"/>
        <w:numPr>
          <w:ilvl w:val="0"/>
          <w:numId w:val="54"/>
        </w:numPr>
        <w:bidi/>
        <w:spacing w:before="0" w:line="360" w:lineRule="auto"/>
        <w:jc w:val="both"/>
        <w:rPr>
          <w:rFonts w:ascii="Traditional Arabic" w:eastAsiaTheme="minorHAnsi" w:hAnsi="Traditional Arabic" w:cs="Traditional Arabic"/>
          <w:b/>
          <w:bCs/>
          <w:color w:val="auto"/>
          <w:sz w:val="26"/>
          <w:szCs w:val="26"/>
          <w:rtl/>
          <w:lang w:bidi="ar-EG"/>
        </w:rPr>
      </w:pPr>
      <w:r w:rsidRPr="007C544A">
        <w:rPr>
          <w:rFonts w:ascii="Traditional Arabic" w:eastAsiaTheme="minorHAnsi" w:hAnsi="Traditional Arabic" w:cs="Traditional Arabic"/>
          <w:b/>
          <w:bCs/>
          <w:color w:val="auto"/>
          <w:sz w:val="26"/>
          <w:szCs w:val="26"/>
          <w:rtl/>
          <w:lang w:bidi="ar-EG"/>
        </w:rPr>
        <w:t>صدق</w:t>
      </w:r>
      <w:r w:rsidRPr="007C544A">
        <w:rPr>
          <w:rFonts w:ascii="Traditional Arabic" w:eastAsiaTheme="minorHAnsi" w:hAnsi="Traditional Arabic" w:cs="Traditional Arabic"/>
          <w:b/>
          <w:bCs/>
          <w:color w:val="auto"/>
          <w:sz w:val="26"/>
          <w:szCs w:val="26"/>
          <w:rtl/>
        </w:rPr>
        <w:t xml:space="preserve"> </w:t>
      </w:r>
      <w:r w:rsidRPr="007C544A">
        <w:rPr>
          <w:rFonts w:ascii="Traditional Arabic" w:eastAsiaTheme="minorHAnsi" w:hAnsi="Traditional Arabic" w:cs="Traditional Arabic"/>
          <w:b/>
          <w:bCs/>
          <w:color w:val="auto"/>
          <w:sz w:val="26"/>
          <w:szCs w:val="26"/>
          <w:rtl/>
          <w:lang w:bidi="ar-EG"/>
        </w:rPr>
        <w:t>الاتساق</w:t>
      </w:r>
      <w:r w:rsidRPr="007C544A">
        <w:rPr>
          <w:rFonts w:ascii="Traditional Arabic" w:eastAsiaTheme="minorHAnsi" w:hAnsi="Traditional Arabic" w:cs="Traditional Arabic"/>
          <w:b/>
          <w:bCs/>
          <w:color w:val="auto"/>
          <w:sz w:val="26"/>
          <w:szCs w:val="26"/>
          <w:rtl/>
        </w:rPr>
        <w:t xml:space="preserve"> </w:t>
      </w:r>
      <w:r w:rsidRPr="007C544A">
        <w:rPr>
          <w:rFonts w:ascii="Traditional Arabic" w:eastAsiaTheme="minorHAnsi" w:hAnsi="Traditional Arabic" w:cs="Traditional Arabic"/>
          <w:b/>
          <w:bCs/>
          <w:color w:val="auto"/>
          <w:sz w:val="26"/>
          <w:szCs w:val="26"/>
          <w:rtl/>
          <w:lang w:bidi="ar-EG"/>
        </w:rPr>
        <w:t>الداخلي</w:t>
      </w:r>
      <w:r w:rsidR="00775B4E" w:rsidRPr="007C544A">
        <w:rPr>
          <w:rFonts w:ascii="Traditional Arabic" w:eastAsiaTheme="minorHAnsi" w:hAnsi="Traditional Arabic" w:cs="Traditional Arabic"/>
          <w:b/>
          <w:bCs/>
          <w:color w:val="auto"/>
          <w:sz w:val="26"/>
          <w:szCs w:val="26"/>
          <w:rtl/>
          <w:lang w:bidi="ar-EG"/>
        </w:rPr>
        <w:t xml:space="preserve">: </w:t>
      </w:r>
    </w:p>
    <w:p w14:paraId="4974C315" w14:textId="77777777" w:rsidR="006228DE" w:rsidRPr="007C544A" w:rsidRDefault="006228DE" w:rsidP="00706522">
      <w:pPr>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تم التحقق من الصدق البنائي لأداة الدراسة باستخدام أسلوب التحليل العاملي الاستكشافي</w:t>
      </w:r>
      <w:r w:rsidR="00C942FF" w:rsidRPr="007C544A">
        <w:rPr>
          <w:rFonts w:ascii="Traditional Arabic" w:hAnsi="Traditional Arabic" w:cs="Traditional Arabic"/>
          <w:sz w:val="24"/>
          <w:szCs w:val="24"/>
          <w:rtl/>
          <w:lang w:bidi="ar-EG"/>
        </w:rPr>
        <w:t xml:space="preserve"> (</w:t>
      </w:r>
      <w:r w:rsidR="00C942FF" w:rsidRPr="007C544A">
        <w:rPr>
          <w:rFonts w:ascii="Traditional Arabic" w:hAnsi="Traditional Arabic" w:cs="Traditional Arabic"/>
          <w:sz w:val="24"/>
          <w:szCs w:val="24"/>
          <w:lang w:bidi="ar-EG"/>
        </w:rPr>
        <w:t>Exploratory Factor Analysis- EFA</w:t>
      </w:r>
      <w:r w:rsidR="00C942FF"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وذلك بهدف التأكد من مدى تمثيل الفقرات للأبعاد النظرية التي صممت لقياسها</w:t>
      </w:r>
      <w:r w:rsidRPr="007C544A">
        <w:rPr>
          <w:rFonts w:ascii="Traditional Arabic" w:hAnsi="Traditional Arabic" w:cs="Traditional Arabic"/>
          <w:sz w:val="24"/>
          <w:szCs w:val="24"/>
          <w:lang w:bidi="ar-EG"/>
        </w:rPr>
        <w:t>.</w:t>
      </w:r>
    </w:p>
    <w:p w14:paraId="1F6CEB86" w14:textId="77777777" w:rsidR="006228DE" w:rsidRPr="007C544A" w:rsidRDefault="006228DE" w:rsidP="00706522">
      <w:pPr>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وقد تم استخدام اختبار</w:t>
      </w:r>
      <w:r w:rsidR="00C942FF" w:rsidRPr="007C544A">
        <w:rPr>
          <w:rFonts w:ascii="Traditional Arabic" w:hAnsi="Traditional Arabic" w:cs="Traditional Arabic"/>
          <w:sz w:val="24"/>
          <w:szCs w:val="24"/>
          <w:rtl/>
          <w:lang w:bidi="ar-EG"/>
        </w:rPr>
        <w:t xml:space="preserve"> (</w:t>
      </w:r>
      <w:r w:rsidR="00C942FF" w:rsidRPr="007C544A">
        <w:rPr>
          <w:rFonts w:ascii="Traditional Arabic" w:hAnsi="Traditional Arabic" w:cs="Traditional Arabic"/>
          <w:sz w:val="24"/>
          <w:szCs w:val="24"/>
          <w:lang w:bidi="ar-EG"/>
        </w:rPr>
        <w:t>KMO</w:t>
      </w:r>
      <w:r w:rsidR="00C942FF" w:rsidRPr="007C544A">
        <w:rPr>
          <w:rFonts w:ascii="Traditional Arabic" w:hAnsi="Traditional Arabic" w:cs="Traditional Arabic"/>
          <w:sz w:val="24"/>
          <w:szCs w:val="24"/>
          <w:rtl/>
          <w:lang w:bidi="ar-EG"/>
        </w:rPr>
        <w:t>)، و(</w:t>
      </w:r>
      <w:r w:rsidR="00C942FF" w:rsidRPr="007C544A">
        <w:rPr>
          <w:rFonts w:ascii="Traditional Arabic" w:hAnsi="Traditional Arabic" w:cs="Traditional Arabic"/>
          <w:sz w:val="24"/>
          <w:szCs w:val="24"/>
          <w:lang w:bidi="ar-EG"/>
        </w:rPr>
        <w:t>Bartlett’s Test</w:t>
      </w:r>
      <w:r w:rsidR="00C942FF" w:rsidRPr="007C544A">
        <w:rPr>
          <w:rFonts w:ascii="Traditional Arabic" w:hAnsi="Traditional Arabic" w:cs="Traditional Arabic"/>
          <w:sz w:val="24"/>
          <w:szCs w:val="24"/>
          <w:rtl/>
          <w:lang w:bidi="ar-EG"/>
        </w:rPr>
        <w:t>)</w:t>
      </w:r>
      <w:r w:rsidR="006D2243" w:rsidRPr="007C544A">
        <w:rPr>
          <w:rFonts w:ascii="Traditional Arabic" w:hAnsi="Traditional Arabic" w:cs="Traditional Arabic"/>
          <w:sz w:val="24"/>
          <w:szCs w:val="24"/>
          <w:rtl/>
          <w:lang w:bidi="ar-EG"/>
        </w:rPr>
        <w:t>،</w:t>
      </w:r>
      <w:r w:rsidR="00C942FF"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للتأكد من ملاءمة </w:t>
      </w:r>
      <w:r w:rsidR="00111294" w:rsidRPr="007C544A">
        <w:rPr>
          <w:rFonts w:ascii="Traditional Arabic" w:hAnsi="Traditional Arabic" w:cs="Traditional Arabic"/>
          <w:sz w:val="24"/>
          <w:szCs w:val="24"/>
          <w:rtl/>
          <w:lang w:bidi="ar-EG"/>
        </w:rPr>
        <w:t>البيانات لإجراء التحليل العاملي</w:t>
      </w:r>
      <w:r w:rsidRPr="007C544A">
        <w:rPr>
          <w:rFonts w:ascii="Traditional Arabic" w:hAnsi="Traditional Arabic" w:cs="Traditional Arabic"/>
          <w:sz w:val="24"/>
          <w:szCs w:val="24"/>
          <w:lang w:bidi="ar-EG"/>
        </w:rPr>
        <w:t>.</w:t>
      </w:r>
    </w:p>
    <w:p w14:paraId="309446ED" w14:textId="77777777" w:rsidR="004835AA" w:rsidRPr="007C544A" w:rsidRDefault="004835AA">
      <w:pPr>
        <w:rPr>
          <w:rFonts w:ascii="Traditional Arabic" w:hAnsi="Traditional Arabic" w:cs="Traditional Arabic"/>
          <w:b/>
          <w:bCs/>
          <w:sz w:val="24"/>
          <w:szCs w:val="24"/>
          <w:rtl/>
        </w:rPr>
      </w:pPr>
      <w:r w:rsidRPr="007C544A">
        <w:rPr>
          <w:rFonts w:ascii="Traditional Arabic" w:hAnsi="Traditional Arabic" w:cs="Traditional Arabic"/>
          <w:b/>
          <w:bCs/>
          <w:rtl/>
        </w:rPr>
        <w:br w:type="page"/>
      </w:r>
    </w:p>
    <w:p w14:paraId="4371C45E" w14:textId="77777777" w:rsidR="004C5D0F" w:rsidRPr="007C544A" w:rsidRDefault="006228DE"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lastRenderedPageBreak/>
        <w:t>جدول</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3-7)</w:t>
      </w:r>
    </w:p>
    <w:p w14:paraId="7E8734EB" w14:textId="77777777" w:rsidR="006228DE" w:rsidRPr="007C544A" w:rsidRDefault="006228DE"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Pr>
      </w:pPr>
      <w:r w:rsidRPr="007C544A">
        <w:rPr>
          <w:rFonts w:ascii="Traditional Arabic" w:eastAsiaTheme="minorHAnsi" w:hAnsi="Traditional Arabic" w:cs="Traditional Arabic"/>
          <w:b/>
          <w:bCs/>
          <w:rtl/>
        </w:rPr>
        <w:t>نتائج التحليل العاملي لمتغيرات الدراسة</w:t>
      </w:r>
    </w:p>
    <w:tbl>
      <w:tblPr>
        <w:tblStyle w:val="TableGrid1"/>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1126"/>
        <w:gridCol w:w="995"/>
        <w:gridCol w:w="2648"/>
      </w:tblGrid>
      <w:tr w:rsidR="006228DE" w:rsidRPr="007C544A" w14:paraId="5C419CA4" w14:textId="77777777" w:rsidTr="006D1607">
        <w:trPr>
          <w:trHeight w:val="467"/>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2406155B"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البعد</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186E12D0"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عدد الفقرات</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51D4655E"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معامل التشبع</w:t>
            </w:r>
            <w:r w:rsidR="00D7278E"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Pr>
              <w:t>(</w:t>
            </w:r>
            <w:r w:rsidRPr="007C544A">
              <w:rPr>
                <w:rFonts w:ascii="Traditional Arabic" w:hAnsi="Traditional Arabic" w:cs="Traditional Arabic"/>
                <w:sz w:val="24"/>
                <w:szCs w:val="24"/>
              </w:rPr>
              <w:t>Factor Loading)</w:t>
            </w:r>
          </w:p>
        </w:tc>
      </w:tr>
      <w:tr w:rsidR="006228DE" w:rsidRPr="007C544A" w14:paraId="2F5DBCD9" w14:textId="77777777" w:rsidTr="004C5D0F">
        <w:trPr>
          <w:jc w:val="center"/>
        </w:trPr>
        <w:tc>
          <w:tcPr>
            <w:tcW w:w="0" w:type="auto"/>
            <w:tcBorders>
              <w:top w:val="threeDEmboss" w:sz="24" w:space="0" w:color="auto"/>
            </w:tcBorders>
            <w:shd w:val="clear" w:color="auto" w:fill="D9D9D9" w:themeFill="background1" w:themeFillShade="D9"/>
            <w:vAlign w:val="center"/>
            <w:hideMark/>
          </w:tcPr>
          <w:p w14:paraId="5C232315" w14:textId="77777777" w:rsidR="006228DE" w:rsidRPr="007C544A" w:rsidRDefault="005C20E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الأداء</w:t>
            </w:r>
            <w:r w:rsidR="006228DE" w:rsidRPr="007C544A">
              <w:rPr>
                <w:rFonts w:ascii="Traditional Arabic" w:hAnsi="Traditional Arabic" w:cs="Traditional Arabic"/>
                <w:sz w:val="24"/>
                <w:szCs w:val="24"/>
                <w:rtl/>
              </w:rPr>
              <w:t xml:space="preserve"> المالي</w:t>
            </w:r>
          </w:p>
        </w:tc>
        <w:tc>
          <w:tcPr>
            <w:tcW w:w="0" w:type="auto"/>
            <w:tcBorders>
              <w:top w:val="threeDEmboss" w:sz="24" w:space="0" w:color="auto"/>
            </w:tcBorders>
            <w:vAlign w:val="center"/>
            <w:hideMark/>
          </w:tcPr>
          <w:p w14:paraId="4B05BEDC"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5</w:t>
            </w:r>
          </w:p>
        </w:tc>
        <w:tc>
          <w:tcPr>
            <w:tcW w:w="0" w:type="auto"/>
            <w:tcBorders>
              <w:top w:val="threeDEmboss" w:sz="24" w:space="0" w:color="auto"/>
            </w:tcBorders>
            <w:vAlign w:val="center"/>
            <w:hideMark/>
          </w:tcPr>
          <w:p w14:paraId="3677DCC8"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من 0.65</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0.82</w:t>
            </w:r>
          </w:p>
        </w:tc>
      </w:tr>
      <w:tr w:rsidR="006228DE" w:rsidRPr="007C544A" w14:paraId="690F6B43" w14:textId="77777777" w:rsidTr="004C5D0F">
        <w:trPr>
          <w:jc w:val="center"/>
        </w:trPr>
        <w:tc>
          <w:tcPr>
            <w:tcW w:w="0" w:type="auto"/>
            <w:shd w:val="clear" w:color="auto" w:fill="D9D9D9" w:themeFill="background1" w:themeFillShade="D9"/>
            <w:vAlign w:val="center"/>
            <w:hideMark/>
          </w:tcPr>
          <w:p w14:paraId="3A22A2A8"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الحوكمة</w:t>
            </w:r>
          </w:p>
        </w:tc>
        <w:tc>
          <w:tcPr>
            <w:tcW w:w="0" w:type="auto"/>
            <w:vAlign w:val="center"/>
            <w:hideMark/>
          </w:tcPr>
          <w:p w14:paraId="5DC6C7FE"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5</w:t>
            </w:r>
          </w:p>
        </w:tc>
        <w:tc>
          <w:tcPr>
            <w:tcW w:w="0" w:type="auto"/>
            <w:vAlign w:val="center"/>
            <w:hideMark/>
          </w:tcPr>
          <w:p w14:paraId="2DF3479F"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من 0.67</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0.85</w:t>
            </w:r>
          </w:p>
        </w:tc>
      </w:tr>
      <w:tr w:rsidR="006228DE" w:rsidRPr="007C544A" w14:paraId="53E5FABE" w14:textId="77777777" w:rsidTr="004C5D0F">
        <w:trPr>
          <w:jc w:val="center"/>
        </w:trPr>
        <w:tc>
          <w:tcPr>
            <w:tcW w:w="0" w:type="auto"/>
            <w:shd w:val="clear" w:color="auto" w:fill="D9D9D9" w:themeFill="background1" w:themeFillShade="D9"/>
            <w:vAlign w:val="center"/>
            <w:hideMark/>
          </w:tcPr>
          <w:p w14:paraId="0F92D4A4"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القدرة التنافسية</w:t>
            </w:r>
          </w:p>
        </w:tc>
        <w:tc>
          <w:tcPr>
            <w:tcW w:w="0" w:type="auto"/>
            <w:vAlign w:val="center"/>
            <w:hideMark/>
          </w:tcPr>
          <w:p w14:paraId="0EF44F41"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5</w:t>
            </w:r>
          </w:p>
        </w:tc>
        <w:tc>
          <w:tcPr>
            <w:tcW w:w="0" w:type="auto"/>
            <w:vAlign w:val="center"/>
            <w:hideMark/>
          </w:tcPr>
          <w:p w14:paraId="4D912284"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من 0.70</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0.88</w:t>
            </w:r>
          </w:p>
        </w:tc>
      </w:tr>
      <w:tr w:rsidR="006228DE" w:rsidRPr="007C544A" w14:paraId="3179C543" w14:textId="77777777" w:rsidTr="004C5D0F">
        <w:trPr>
          <w:jc w:val="center"/>
        </w:trPr>
        <w:tc>
          <w:tcPr>
            <w:tcW w:w="0" w:type="auto"/>
            <w:shd w:val="clear" w:color="auto" w:fill="D9D9D9" w:themeFill="background1" w:themeFillShade="D9"/>
            <w:vAlign w:val="center"/>
            <w:hideMark/>
          </w:tcPr>
          <w:p w14:paraId="38D12E3B"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التمويل</w:t>
            </w:r>
          </w:p>
        </w:tc>
        <w:tc>
          <w:tcPr>
            <w:tcW w:w="0" w:type="auto"/>
            <w:vAlign w:val="center"/>
            <w:hideMark/>
          </w:tcPr>
          <w:p w14:paraId="4BE753CA"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5</w:t>
            </w:r>
          </w:p>
        </w:tc>
        <w:tc>
          <w:tcPr>
            <w:tcW w:w="0" w:type="auto"/>
            <w:vAlign w:val="center"/>
            <w:hideMark/>
          </w:tcPr>
          <w:p w14:paraId="04865BBB"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من 0.68</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0.84</w:t>
            </w:r>
          </w:p>
        </w:tc>
      </w:tr>
    </w:tbl>
    <w:p w14:paraId="27917B40" w14:textId="77777777" w:rsidR="006228DE" w:rsidRPr="007C544A" w:rsidRDefault="006228DE"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إعداد الباحث بالاعتماد على مخرجات</w:t>
      </w:r>
      <w:r w:rsidR="002824BA"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Pr>
        <w:t>SPSS</w:t>
      </w:r>
      <w:r w:rsidR="002824BA" w:rsidRPr="007C544A">
        <w:rPr>
          <w:rFonts w:ascii="Traditional Arabic" w:eastAsiaTheme="minorHAnsi" w:hAnsi="Traditional Arabic" w:cs="Traditional Arabic"/>
          <w:shd w:val="clear" w:color="auto" w:fill="FFFFFF"/>
          <w:rtl/>
        </w:rPr>
        <w:t>)</w:t>
      </w:r>
    </w:p>
    <w:p w14:paraId="13320CE9" w14:textId="77777777" w:rsidR="006228DE" w:rsidRPr="007C544A" w:rsidRDefault="006228DE" w:rsidP="00706522">
      <w:pPr>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يتضح من الجدول السابق أن جميع فقرات الاستبيان حققت معاملات تشبع مرتفعة على الأبعاد التي تنتمي إليها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حيث تجاوزت جميع القيم الحد الأدنى المقبول</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0.50)</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مما يدل على وجود ارتباط قوي بين الفقرات والأبعاد الخاصة بها</w:t>
      </w:r>
      <w:r w:rsidRPr="007C544A">
        <w:rPr>
          <w:rFonts w:ascii="Traditional Arabic" w:hAnsi="Traditional Arabic" w:cs="Traditional Arabic"/>
          <w:sz w:val="24"/>
          <w:szCs w:val="24"/>
          <w:lang w:bidi="ar-EG"/>
        </w:rPr>
        <w:t>.</w:t>
      </w:r>
    </w:p>
    <w:p w14:paraId="02260524" w14:textId="77777777" w:rsidR="006D2243" w:rsidRPr="007C544A" w:rsidRDefault="006228DE" w:rsidP="00706522">
      <w:pPr>
        <w:bidi/>
        <w:spacing w:after="0" w:line="360" w:lineRule="auto"/>
        <w:ind w:firstLine="720"/>
        <w:jc w:val="both"/>
        <w:rPr>
          <w:rFonts w:ascii="Traditional Arabic" w:hAnsi="Traditional Arabic" w:cs="Traditional Arabic"/>
          <w:sz w:val="24"/>
          <w:szCs w:val="24"/>
          <w:shd w:val="clear" w:color="auto" w:fill="FFFFFF"/>
          <w:rtl/>
        </w:rPr>
      </w:pPr>
      <w:r w:rsidRPr="007C544A">
        <w:rPr>
          <w:rFonts w:ascii="Traditional Arabic" w:hAnsi="Traditional Arabic" w:cs="Traditional Arabic"/>
          <w:sz w:val="24"/>
          <w:szCs w:val="24"/>
          <w:rtl/>
          <w:lang w:bidi="ar-EG"/>
        </w:rPr>
        <w:t>كما تشير هذه النتائج</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أن أداة الدراسة تتمتع بدرجة جيدة من الصدق</w:t>
      </w:r>
      <w:r w:rsidRPr="007C544A">
        <w:rPr>
          <w:rFonts w:ascii="Simplified Arabic" w:hAnsi="Simplified Arabic" w:cs="Simplified Arabic"/>
          <w:sz w:val="28"/>
          <w:szCs w:val="28"/>
          <w:rtl/>
          <w:lang w:bidi="ar-EG"/>
        </w:rPr>
        <w:t xml:space="preserve"> </w:t>
      </w:r>
      <w:r w:rsidRPr="007C544A">
        <w:rPr>
          <w:rFonts w:ascii="Traditional Arabic" w:hAnsi="Traditional Arabic" w:cs="Traditional Arabic"/>
          <w:sz w:val="24"/>
          <w:szCs w:val="24"/>
          <w:shd w:val="clear" w:color="auto" w:fill="FFFFFF"/>
          <w:rtl/>
        </w:rPr>
        <w:t>البنائي</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وأن الفقرات المستخدمة تعبر بشكل دقيق عن المتغيرات التي وضعت لقياسها</w:t>
      </w:r>
      <w:r w:rsidR="00867B68" w:rsidRPr="007C544A">
        <w:rPr>
          <w:rFonts w:ascii="Traditional Arabic" w:hAnsi="Traditional Arabic" w:cs="Traditional Arabic"/>
          <w:sz w:val="24"/>
          <w:szCs w:val="24"/>
          <w:shd w:val="clear" w:color="auto" w:fill="FFFFFF"/>
        </w:rPr>
        <w:t>.</w:t>
      </w:r>
    </w:p>
    <w:p w14:paraId="079FD5ED" w14:textId="77777777" w:rsidR="006D2243" w:rsidRPr="007C544A" w:rsidRDefault="006228DE" w:rsidP="002D00D3">
      <w:pPr>
        <w:pStyle w:val="Heading3"/>
        <w:numPr>
          <w:ilvl w:val="0"/>
          <w:numId w:val="54"/>
        </w:numPr>
        <w:bidi/>
        <w:spacing w:before="0" w:line="360" w:lineRule="auto"/>
        <w:jc w:val="both"/>
        <w:rPr>
          <w:rFonts w:ascii="Traditional Arabic" w:eastAsiaTheme="minorHAnsi" w:hAnsi="Traditional Arabic" w:cs="Traditional Arabic"/>
          <w:b/>
          <w:bCs/>
          <w:color w:val="auto"/>
          <w:sz w:val="28"/>
          <w:szCs w:val="28"/>
          <w:rtl/>
          <w:lang w:bidi="ar-EG"/>
        </w:rPr>
      </w:pPr>
      <w:r w:rsidRPr="007C544A">
        <w:rPr>
          <w:rFonts w:ascii="Traditional Arabic" w:eastAsiaTheme="minorHAnsi" w:hAnsi="Traditional Arabic" w:cs="Traditional Arabic"/>
          <w:b/>
          <w:bCs/>
          <w:color w:val="auto"/>
          <w:sz w:val="28"/>
          <w:szCs w:val="28"/>
          <w:rtl/>
          <w:lang w:bidi="ar-EG"/>
        </w:rPr>
        <w:t>تحليل</w:t>
      </w:r>
      <w:r w:rsidRPr="007C544A">
        <w:rPr>
          <w:rFonts w:ascii="Traditional Arabic" w:eastAsiaTheme="minorHAnsi" w:hAnsi="Traditional Arabic" w:cs="Traditional Arabic"/>
          <w:b/>
          <w:bCs/>
          <w:color w:val="auto"/>
          <w:sz w:val="28"/>
          <w:szCs w:val="28"/>
          <w:rtl/>
        </w:rPr>
        <w:t xml:space="preserve"> </w:t>
      </w:r>
      <w:r w:rsidRPr="007C544A">
        <w:rPr>
          <w:rFonts w:ascii="Traditional Arabic" w:eastAsiaTheme="minorHAnsi" w:hAnsi="Traditional Arabic" w:cs="Traditional Arabic"/>
          <w:b/>
          <w:bCs/>
          <w:color w:val="auto"/>
          <w:sz w:val="28"/>
          <w:szCs w:val="28"/>
          <w:rtl/>
          <w:lang w:bidi="ar-EG"/>
        </w:rPr>
        <w:t>نتائج</w:t>
      </w:r>
      <w:r w:rsidRPr="007C544A">
        <w:rPr>
          <w:rFonts w:ascii="Traditional Arabic" w:eastAsiaTheme="minorHAnsi" w:hAnsi="Traditional Arabic" w:cs="Traditional Arabic"/>
          <w:b/>
          <w:bCs/>
          <w:color w:val="auto"/>
          <w:sz w:val="28"/>
          <w:szCs w:val="28"/>
          <w:rtl/>
        </w:rPr>
        <w:t xml:space="preserve"> </w:t>
      </w:r>
      <w:r w:rsidR="006D2243" w:rsidRPr="007C544A">
        <w:rPr>
          <w:rFonts w:ascii="Traditional Arabic" w:eastAsiaTheme="minorHAnsi" w:hAnsi="Traditional Arabic" w:cs="Traditional Arabic"/>
          <w:b/>
          <w:bCs/>
          <w:color w:val="auto"/>
          <w:sz w:val="28"/>
          <w:szCs w:val="28"/>
          <w:rtl/>
          <w:lang w:bidi="ar-EG"/>
        </w:rPr>
        <w:t>اختبار (</w:t>
      </w:r>
      <w:r w:rsidR="006D2243" w:rsidRPr="007C544A">
        <w:rPr>
          <w:rFonts w:ascii="Traditional Arabic" w:eastAsiaTheme="minorHAnsi" w:hAnsi="Traditional Arabic" w:cs="Traditional Arabic"/>
          <w:b/>
          <w:bCs/>
          <w:color w:val="auto"/>
          <w:sz w:val="28"/>
          <w:szCs w:val="28"/>
          <w:lang w:bidi="ar-EG"/>
        </w:rPr>
        <w:t>KMO</w:t>
      </w:r>
      <w:r w:rsidR="006D2243" w:rsidRPr="007C544A">
        <w:rPr>
          <w:rFonts w:ascii="Traditional Arabic" w:eastAsiaTheme="minorHAnsi" w:hAnsi="Traditional Arabic" w:cs="Traditional Arabic"/>
          <w:b/>
          <w:bCs/>
          <w:color w:val="auto"/>
          <w:sz w:val="28"/>
          <w:szCs w:val="28"/>
          <w:rtl/>
          <w:lang w:bidi="ar-EG"/>
        </w:rPr>
        <w:t>)، و(</w:t>
      </w:r>
      <w:r w:rsidR="006D2243" w:rsidRPr="007C544A">
        <w:rPr>
          <w:rFonts w:ascii="Traditional Arabic" w:eastAsiaTheme="minorHAnsi" w:hAnsi="Traditional Arabic" w:cs="Traditional Arabic"/>
          <w:b/>
          <w:bCs/>
          <w:color w:val="auto"/>
          <w:sz w:val="28"/>
          <w:szCs w:val="28"/>
          <w:lang w:bidi="ar-EG"/>
        </w:rPr>
        <w:t>Bartlett</w:t>
      </w:r>
      <w:r w:rsidR="006D2243" w:rsidRPr="007C544A">
        <w:rPr>
          <w:rFonts w:ascii="Traditional Arabic" w:eastAsiaTheme="minorHAnsi" w:hAnsi="Traditional Arabic" w:cs="Traditional Arabic"/>
          <w:b/>
          <w:bCs/>
          <w:color w:val="auto"/>
          <w:sz w:val="28"/>
          <w:szCs w:val="28"/>
          <w:rtl/>
          <w:lang w:bidi="ar-EG"/>
        </w:rPr>
        <w:t>):</w:t>
      </w:r>
    </w:p>
    <w:p w14:paraId="19DEA025" w14:textId="77777777" w:rsidR="004C5D0F" w:rsidRPr="007C544A" w:rsidRDefault="006228DE"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جدول</w:t>
      </w:r>
      <w:r w:rsidR="00D7278E" w:rsidRPr="007C544A">
        <w:rPr>
          <w:rFonts w:ascii="Traditional Arabic" w:eastAsiaTheme="minorHAnsi" w:hAnsi="Traditional Arabic" w:cs="Traditional Arabic"/>
          <w:b/>
          <w:bCs/>
          <w:rtl/>
        </w:rPr>
        <w:t xml:space="preserve"> (</w:t>
      </w:r>
      <w:r w:rsidR="009E5452" w:rsidRPr="007C544A">
        <w:rPr>
          <w:rFonts w:ascii="Traditional Arabic" w:eastAsiaTheme="minorHAnsi" w:hAnsi="Traditional Arabic" w:cs="Traditional Arabic"/>
          <w:b/>
          <w:bCs/>
          <w:rtl/>
        </w:rPr>
        <w:t>3-8)</w:t>
      </w:r>
      <w:r w:rsidRPr="007C544A">
        <w:rPr>
          <w:rFonts w:ascii="Traditional Arabic" w:eastAsiaTheme="minorHAnsi" w:hAnsi="Traditional Arabic" w:cs="Traditional Arabic"/>
          <w:b/>
          <w:bCs/>
          <w:rtl/>
        </w:rPr>
        <w:t xml:space="preserve"> </w:t>
      </w:r>
    </w:p>
    <w:p w14:paraId="0CB27B02" w14:textId="77777777" w:rsidR="006228DE" w:rsidRPr="007C544A" w:rsidRDefault="006228DE"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نتائج اختبار</w:t>
      </w:r>
      <w:r w:rsidRPr="007C544A">
        <w:rPr>
          <w:rFonts w:ascii="Traditional Arabic" w:eastAsiaTheme="minorHAnsi" w:hAnsi="Traditional Arabic" w:cs="Traditional Arabic"/>
          <w:b/>
          <w:bCs/>
        </w:rPr>
        <w:t xml:space="preserve"> KMO</w:t>
      </w:r>
      <w:r w:rsidR="00C862E1" w:rsidRPr="007C544A">
        <w:rPr>
          <w:rFonts w:ascii="Traditional Arabic" w:eastAsiaTheme="minorHAnsi" w:hAnsi="Traditional Arabic" w:cs="Traditional Arabic"/>
          <w:b/>
          <w:bCs/>
          <w:rtl/>
        </w:rPr>
        <w:t xml:space="preserve"> و</w:t>
      </w:r>
      <w:r w:rsidRPr="007C544A">
        <w:rPr>
          <w:rFonts w:ascii="Traditional Arabic" w:eastAsiaTheme="minorHAnsi" w:hAnsi="Traditional Arabic" w:cs="Traditional Arabic"/>
          <w:b/>
          <w:bCs/>
        </w:rPr>
        <w:t xml:space="preserve">Bartlett </w:t>
      </w:r>
      <w:r w:rsidRPr="007C544A">
        <w:rPr>
          <w:rFonts w:ascii="Traditional Arabic" w:eastAsiaTheme="minorHAnsi" w:hAnsi="Traditional Arabic" w:cs="Traditional Arabic"/>
          <w:b/>
          <w:bCs/>
          <w:rtl/>
        </w:rPr>
        <w:t>لملاءمة البيانات للتحليل العاملي</w:t>
      </w:r>
    </w:p>
    <w:tbl>
      <w:tblPr>
        <w:tblStyle w:val="TableGrid1"/>
        <w:bidiVisual/>
        <w:tblW w:w="5951" w:type="dxa"/>
        <w:jc w:val="center"/>
        <w:tblBorders>
          <w:top w:val="threeDEngrave" w:sz="24" w:space="0" w:color="auto"/>
          <w:bottom w:val="threeDEmboss" w:sz="24" w:space="0" w:color="auto"/>
        </w:tblBorders>
        <w:tblLook w:val="04A0" w:firstRow="1" w:lastRow="0" w:firstColumn="1" w:lastColumn="0" w:noHBand="0" w:noVBand="1"/>
      </w:tblPr>
      <w:tblGrid>
        <w:gridCol w:w="4438"/>
        <w:gridCol w:w="1513"/>
      </w:tblGrid>
      <w:tr w:rsidR="006228DE" w:rsidRPr="007C544A" w14:paraId="41AA6D7A" w14:textId="77777777" w:rsidTr="004C5D0F">
        <w:trPr>
          <w:trHeight w:val="426"/>
          <w:jc w:val="center"/>
        </w:trPr>
        <w:tc>
          <w:tcPr>
            <w:tcW w:w="4438" w:type="dxa"/>
            <w:tcBorders>
              <w:top w:val="threeDEngrave" w:sz="24" w:space="0" w:color="auto"/>
              <w:bottom w:val="threeDEmboss" w:sz="24" w:space="0" w:color="auto"/>
            </w:tcBorders>
            <w:shd w:val="clear" w:color="auto" w:fill="D9D9D9" w:themeFill="background1" w:themeFillShade="D9"/>
            <w:vAlign w:val="center"/>
            <w:hideMark/>
          </w:tcPr>
          <w:p w14:paraId="3625C292"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المؤشر</w:t>
            </w:r>
          </w:p>
        </w:tc>
        <w:tc>
          <w:tcPr>
            <w:tcW w:w="1513" w:type="dxa"/>
            <w:tcBorders>
              <w:top w:val="threeDEngrave" w:sz="24" w:space="0" w:color="auto"/>
              <w:bottom w:val="threeDEmboss" w:sz="24" w:space="0" w:color="auto"/>
            </w:tcBorders>
            <w:shd w:val="clear" w:color="auto" w:fill="D9D9D9" w:themeFill="background1" w:themeFillShade="D9"/>
            <w:vAlign w:val="center"/>
            <w:hideMark/>
          </w:tcPr>
          <w:p w14:paraId="61A63E21"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القيمة</w:t>
            </w:r>
          </w:p>
        </w:tc>
      </w:tr>
      <w:tr w:rsidR="006228DE" w:rsidRPr="007C544A" w14:paraId="512A0F90" w14:textId="77777777" w:rsidTr="004C5D0F">
        <w:trPr>
          <w:trHeight w:val="411"/>
          <w:jc w:val="center"/>
        </w:trPr>
        <w:tc>
          <w:tcPr>
            <w:tcW w:w="4438" w:type="dxa"/>
            <w:tcBorders>
              <w:top w:val="threeDEmboss" w:sz="24" w:space="0" w:color="auto"/>
            </w:tcBorders>
            <w:vAlign w:val="center"/>
            <w:hideMark/>
          </w:tcPr>
          <w:p w14:paraId="4236B3F7"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 xml:space="preserve">معامل </w:t>
            </w:r>
            <w:proofErr w:type="spellStart"/>
            <w:r w:rsidRPr="007C544A">
              <w:rPr>
                <w:rFonts w:ascii="Traditional Arabic" w:hAnsi="Traditional Arabic" w:cs="Traditional Arabic"/>
                <w:sz w:val="24"/>
                <w:szCs w:val="24"/>
                <w:rtl/>
              </w:rPr>
              <w:t>كايزر</w:t>
            </w:r>
            <w:proofErr w:type="spellEnd"/>
            <w:r w:rsidRPr="007C544A">
              <w:rPr>
                <w:rFonts w:ascii="Traditional Arabic" w:hAnsi="Traditional Arabic" w:cs="Traditional Arabic"/>
                <w:sz w:val="24"/>
                <w:szCs w:val="24"/>
                <w:rtl/>
              </w:rPr>
              <w:t>-ماير-أولكن</w:t>
            </w:r>
            <w:r w:rsidR="004C5D0F" w:rsidRPr="007C544A">
              <w:rPr>
                <w:rFonts w:ascii="Traditional Arabic" w:hAnsi="Traditional Arabic" w:cs="Traditional Arabic"/>
                <w:sz w:val="24"/>
                <w:szCs w:val="24"/>
              </w:rPr>
              <w:t xml:space="preserve"> KMO</w:t>
            </w:r>
            <w:r w:rsidR="00775B4E" w:rsidRPr="007C544A">
              <w:rPr>
                <w:rFonts w:ascii="Traditional Arabic" w:hAnsi="Traditional Arabic" w:cs="Traditional Arabic"/>
                <w:sz w:val="24"/>
                <w:szCs w:val="24"/>
                <w:rtl/>
              </w:rPr>
              <w:t xml:space="preserve"> </w:t>
            </w:r>
          </w:p>
        </w:tc>
        <w:tc>
          <w:tcPr>
            <w:tcW w:w="1513" w:type="dxa"/>
            <w:tcBorders>
              <w:top w:val="threeDEmboss" w:sz="24" w:space="0" w:color="auto"/>
            </w:tcBorders>
            <w:vAlign w:val="center"/>
            <w:hideMark/>
          </w:tcPr>
          <w:p w14:paraId="47A2F1FB"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0.79</w:t>
            </w:r>
          </w:p>
        </w:tc>
      </w:tr>
      <w:tr w:rsidR="006228DE" w:rsidRPr="007C544A" w14:paraId="53FE3EF1" w14:textId="77777777" w:rsidTr="004C5D0F">
        <w:trPr>
          <w:trHeight w:val="426"/>
          <w:jc w:val="center"/>
        </w:trPr>
        <w:tc>
          <w:tcPr>
            <w:tcW w:w="4438" w:type="dxa"/>
            <w:vAlign w:val="center"/>
            <w:hideMark/>
          </w:tcPr>
          <w:p w14:paraId="55A3D7EF"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Bartlett’s Test</w:t>
            </w:r>
            <w:r w:rsidR="00D7278E"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Pr>
              <w:t>Sig)</w:t>
            </w:r>
          </w:p>
        </w:tc>
        <w:tc>
          <w:tcPr>
            <w:tcW w:w="1513" w:type="dxa"/>
            <w:vAlign w:val="center"/>
            <w:hideMark/>
          </w:tcPr>
          <w:p w14:paraId="099FD6C0"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0.000</w:t>
            </w:r>
          </w:p>
        </w:tc>
      </w:tr>
    </w:tbl>
    <w:p w14:paraId="5BC1906C" w14:textId="77777777" w:rsidR="006228DE" w:rsidRPr="007C544A" w:rsidRDefault="006228DE"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إعداد الباحث بالاعتماد على مخرجات</w:t>
      </w:r>
      <w:r w:rsidRPr="007C544A">
        <w:rPr>
          <w:rFonts w:ascii="Traditional Arabic" w:eastAsiaTheme="minorHAnsi" w:hAnsi="Traditional Arabic" w:cs="Traditional Arabic"/>
          <w:shd w:val="clear" w:color="auto" w:fill="FFFFFF"/>
        </w:rPr>
        <w:t xml:space="preserve"> SPSS</w:t>
      </w:r>
    </w:p>
    <w:p w14:paraId="2BCE5627" w14:textId="77777777" w:rsidR="00111294" w:rsidRPr="007C544A" w:rsidRDefault="00111294"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تشير النتائج</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أن قيمة</w:t>
      </w:r>
      <w:r w:rsidR="006D2243" w:rsidRPr="007C544A">
        <w:rPr>
          <w:rFonts w:ascii="Traditional Arabic" w:eastAsiaTheme="minorHAnsi" w:hAnsi="Traditional Arabic" w:cs="Traditional Arabic"/>
          <w:rtl/>
          <w:lang w:bidi="ar-EG"/>
        </w:rPr>
        <w:t xml:space="preserve"> (</w:t>
      </w:r>
      <w:r w:rsidR="006D2243" w:rsidRPr="007C544A">
        <w:rPr>
          <w:rFonts w:ascii="Traditional Arabic" w:eastAsiaTheme="minorHAnsi" w:hAnsi="Traditional Arabic" w:cs="Traditional Arabic"/>
          <w:lang w:bidi="ar-EG"/>
        </w:rPr>
        <w:t>KMO</w:t>
      </w:r>
      <w:r w:rsidR="006D2243"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بلغت</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0.79)</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وهي قيمة جيدة تدل على كفاية حجم العينة لإجراء التحليل العاملي. كما أن قيمة الدلالة ال</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ة لاختبار</w:t>
      </w:r>
      <w:r w:rsidR="006D2243" w:rsidRPr="007C544A">
        <w:rPr>
          <w:rFonts w:ascii="Traditional Arabic" w:eastAsiaTheme="minorHAnsi" w:hAnsi="Traditional Arabic" w:cs="Traditional Arabic"/>
          <w:rtl/>
          <w:lang w:bidi="ar-EG"/>
        </w:rPr>
        <w:t xml:space="preserve"> (</w:t>
      </w:r>
      <w:r w:rsidR="006D2243" w:rsidRPr="007C544A">
        <w:rPr>
          <w:rFonts w:ascii="Traditional Arabic" w:eastAsiaTheme="minorHAnsi" w:hAnsi="Traditional Arabic" w:cs="Traditional Arabic"/>
          <w:lang w:bidi="ar-EG"/>
        </w:rPr>
        <w:t>Bartlett</w:t>
      </w:r>
      <w:r w:rsidR="006D2243"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أقل من</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0.05)</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مما يدل على وجود علاقات ارتباط ذات دلالة </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ة بين المتغيرات</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وبالتالي صلاحية البيانات للتحليل العاملي</w:t>
      </w:r>
      <w:r w:rsidRPr="007C544A">
        <w:rPr>
          <w:rFonts w:ascii="Traditional Arabic" w:eastAsiaTheme="minorHAnsi" w:hAnsi="Traditional Arabic" w:cs="Traditional Arabic"/>
          <w:lang w:bidi="ar-EG"/>
        </w:rPr>
        <w:t>.</w:t>
      </w:r>
    </w:p>
    <w:p w14:paraId="25CBE49F" w14:textId="77777777" w:rsidR="006228DE" w:rsidRPr="007C544A" w:rsidRDefault="00111294" w:rsidP="00706522">
      <w:pPr>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lastRenderedPageBreak/>
        <w:t xml:space="preserve"> </w:t>
      </w:r>
      <w:r w:rsidR="006228DE" w:rsidRPr="007C544A">
        <w:rPr>
          <w:rFonts w:ascii="Traditional Arabic" w:hAnsi="Traditional Arabic" w:cs="Traditional Arabic"/>
          <w:sz w:val="24"/>
          <w:szCs w:val="24"/>
          <w:rtl/>
          <w:lang w:bidi="ar-EG"/>
        </w:rPr>
        <w:t xml:space="preserve">كما أظهرت نتائج اختبار </w:t>
      </w:r>
      <w:r w:rsidR="00D67740" w:rsidRPr="007C544A">
        <w:rPr>
          <w:rFonts w:ascii="Traditional Arabic" w:hAnsi="Traditional Arabic" w:cs="Traditional Arabic"/>
          <w:sz w:val="24"/>
          <w:szCs w:val="24"/>
          <w:rtl/>
          <w:lang w:bidi="ar-EG"/>
        </w:rPr>
        <w:t>"</w:t>
      </w:r>
      <w:r w:rsidR="006228DE" w:rsidRPr="007C544A">
        <w:rPr>
          <w:rFonts w:ascii="Traditional Arabic" w:hAnsi="Traditional Arabic" w:cs="Traditional Arabic"/>
          <w:sz w:val="24"/>
          <w:szCs w:val="24"/>
          <w:rtl/>
          <w:lang w:bidi="ar-EG"/>
        </w:rPr>
        <w:t>بارتليت</w:t>
      </w:r>
      <w:r w:rsidR="00D67740" w:rsidRPr="007C544A">
        <w:rPr>
          <w:rFonts w:ascii="Traditional Arabic" w:hAnsi="Traditional Arabic" w:cs="Traditional Arabic"/>
          <w:sz w:val="24"/>
          <w:szCs w:val="24"/>
          <w:rtl/>
          <w:lang w:bidi="ar-EG"/>
        </w:rPr>
        <w:t>" (</w:t>
      </w:r>
      <w:r w:rsidR="00D67740" w:rsidRPr="007C544A">
        <w:rPr>
          <w:rFonts w:ascii="Traditional Arabic" w:hAnsi="Traditional Arabic" w:cs="Traditional Arabic"/>
          <w:sz w:val="24"/>
          <w:szCs w:val="24"/>
          <w:lang w:bidi="ar-EG"/>
        </w:rPr>
        <w:t>Bartlett’s Test of Sphericity</w:t>
      </w:r>
      <w:r w:rsidR="00D67740" w:rsidRPr="007C544A">
        <w:rPr>
          <w:rFonts w:ascii="Traditional Arabic" w:hAnsi="Traditional Arabic" w:cs="Traditional Arabic"/>
          <w:sz w:val="24"/>
          <w:szCs w:val="24"/>
          <w:rtl/>
          <w:lang w:bidi="ar-EG"/>
        </w:rPr>
        <w:t xml:space="preserve">) </w:t>
      </w:r>
      <w:r w:rsidR="006228DE" w:rsidRPr="007C544A">
        <w:rPr>
          <w:rFonts w:ascii="Traditional Arabic" w:hAnsi="Traditional Arabic" w:cs="Traditional Arabic"/>
          <w:sz w:val="24"/>
          <w:szCs w:val="24"/>
          <w:rtl/>
          <w:lang w:bidi="ar-EG"/>
        </w:rPr>
        <w:t>أن مستوى الدلالة ال</w:t>
      </w:r>
      <w:r w:rsidR="004C5D0F" w:rsidRPr="007C544A">
        <w:rPr>
          <w:rFonts w:ascii="Traditional Arabic" w:hAnsi="Traditional Arabic" w:cs="Traditional Arabic"/>
          <w:sz w:val="24"/>
          <w:szCs w:val="24"/>
          <w:rtl/>
          <w:lang w:bidi="ar-EG"/>
        </w:rPr>
        <w:t>إحصائي</w:t>
      </w:r>
      <w:r w:rsidR="006228DE" w:rsidRPr="007C544A">
        <w:rPr>
          <w:rFonts w:ascii="Traditional Arabic" w:hAnsi="Traditional Arabic" w:cs="Traditional Arabic"/>
          <w:sz w:val="24"/>
          <w:szCs w:val="24"/>
          <w:rtl/>
          <w:lang w:bidi="ar-EG"/>
        </w:rPr>
        <w:t>ة</w:t>
      </w:r>
      <w:r w:rsidR="00D67740" w:rsidRPr="007C544A">
        <w:rPr>
          <w:rFonts w:ascii="Traditional Arabic" w:hAnsi="Traditional Arabic" w:cs="Traditional Arabic"/>
          <w:sz w:val="24"/>
          <w:szCs w:val="24"/>
          <w:rtl/>
          <w:lang w:bidi="ar-EG"/>
        </w:rPr>
        <w:t xml:space="preserve"> (</w:t>
      </w:r>
      <w:r w:rsidR="00D67740" w:rsidRPr="007C544A">
        <w:rPr>
          <w:rFonts w:ascii="Traditional Arabic" w:hAnsi="Traditional Arabic" w:cs="Traditional Arabic"/>
          <w:sz w:val="24"/>
          <w:szCs w:val="24"/>
          <w:lang w:bidi="ar-EG"/>
        </w:rPr>
        <w:t>Sig</w:t>
      </w:r>
      <w:r w:rsidR="00D67740" w:rsidRPr="007C544A">
        <w:rPr>
          <w:rFonts w:ascii="Traditional Arabic" w:hAnsi="Traditional Arabic" w:cs="Traditional Arabic"/>
          <w:sz w:val="24"/>
          <w:szCs w:val="24"/>
          <w:rtl/>
          <w:lang w:bidi="ar-EG"/>
        </w:rPr>
        <w:t xml:space="preserve">) </w:t>
      </w:r>
      <w:r w:rsidR="006228DE" w:rsidRPr="007C544A">
        <w:rPr>
          <w:rFonts w:ascii="Traditional Arabic" w:hAnsi="Traditional Arabic" w:cs="Traditional Arabic"/>
          <w:sz w:val="24"/>
          <w:szCs w:val="24"/>
          <w:rtl/>
          <w:lang w:bidi="ar-EG"/>
        </w:rPr>
        <w:t>بلغ</w:t>
      </w:r>
      <w:r w:rsidR="00D7278E" w:rsidRPr="007C544A">
        <w:rPr>
          <w:rFonts w:ascii="Traditional Arabic" w:hAnsi="Traditional Arabic" w:cs="Traditional Arabic"/>
          <w:sz w:val="24"/>
          <w:szCs w:val="24"/>
          <w:rtl/>
          <w:lang w:bidi="ar-EG"/>
        </w:rPr>
        <w:t xml:space="preserve"> (</w:t>
      </w:r>
      <w:r w:rsidR="006228DE" w:rsidRPr="007C544A">
        <w:rPr>
          <w:rFonts w:ascii="Traditional Arabic" w:hAnsi="Traditional Arabic" w:cs="Traditional Arabic"/>
          <w:sz w:val="24"/>
          <w:szCs w:val="24"/>
          <w:rtl/>
          <w:lang w:bidi="ar-EG"/>
        </w:rPr>
        <w:t>0.000)</w:t>
      </w:r>
      <w:r w:rsidR="00D7278E" w:rsidRPr="007C544A">
        <w:rPr>
          <w:rFonts w:ascii="Traditional Arabic" w:hAnsi="Traditional Arabic" w:cs="Traditional Arabic"/>
          <w:sz w:val="24"/>
          <w:szCs w:val="24"/>
          <w:rtl/>
          <w:lang w:bidi="ar-EG"/>
        </w:rPr>
        <w:t xml:space="preserve">، </w:t>
      </w:r>
      <w:r w:rsidR="006228DE" w:rsidRPr="007C544A">
        <w:rPr>
          <w:rFonts w:ascii="Traditional Arabic" w:hAnsi="Traditional Arabic" w:cs="Traditional Arabic"/>
          <w:sz w:val="24"/>
          <w:szCs w:val="24"/>
          <w:rtl/>
          <w:lang w:bidi="ar-EG"/>
        </w:rPr>
        <w:t>وهي قيمة أقل من</w:t>
      </w:r>
      <w:r w:rsidR="00D7278E" w:rsidRPr="007C544A">
        <w:rPr>
          <w:rFonts w:ascii="Traditional Arabic" w:hAnsi="Traditional Arabic" w:cs="Traditional Arabic"/>
          <w:sz w:val="24"/>
          <w:szCs w:val="24"/>
          <w:rtl/>
          <w:lang w:bidi="ar-EG"/>
        </w:rPr>
        <w:t xml:space="preserve"> (</w:t>
      </w:r>
      <w:r w:rsidR="006228DE" w:rsidRPr="007C544A">
        <w:rPr>
          <w:rFonts w:ascii="Traditional Arabic" w:hAnsi="Traditional Arabic" w:cs="Traditional Arabic"/>
          <w:sz w:val="24"/>
          <w:szCs w:val="24"/>
          <w:rtl/>
          <w:lang w:bidi="ar-EG"/>
        </w:rPr>
        <w:t>0.05)</w:t>
      </w:r>
      <w:r w:rsidR="00D7278E" w:rsidRPr="007C544A">
        <w:rPr>
          <w:rFonts w:ascii="Traditional Arabic" w:hAnsi="Traditional Arabic" w:cs="Traditional Arabic"/>
          <w:sz w:val="24"/>
          <w:szCs w:val="24"/>
          <w:rtl/>
          <w:lang w:bidi="ar-EG"/>
        </w:rPr>
        <w:t xml:space="preserve">، </w:t>
      </w:r>
      <w:r w:rsidR="006228DE" w:rsidRPr="007C544A">
        <w:rPr>
          <w:rFonts w:ascii="Traditional Arabic" w:hAnsi="Traditional Arabic" w:cs="Traditional Arabic"/>
          <w:sz w:val="24"/>
          <w:szCs w:val="24"/>
          <w:rtl/>
          <w:lang w:bidi="ar-EG"/>
        </w:rPr>
        <w:t>مما يشير</w:t>
      </w:r>
      <w:r w:rsidR="000544F4" w:rsidRPr="007C544A">
        <w:rPr>
          <w:rFonts w:ascii="Traditional Arabic" w:hAnsi="Traditional Arabic" w:cs="Traditional Arabic"/>
          <w:sz w:val="24"/>
          <w:szCs w:val="24"/>
          <w:rtl/>
          <w:lang w:bidi="ar-EG"/>
        </w:rPr>
        <w:t xml:space="preserve"> إلى </w:t>
      </w:r>
      <w:r w:rsidR="006228DE" w:rsidRPr="007C544A">
        <w:rPr>
          <w:rFonts w:ascii="Traditional Arabic" w:hAnsi="Traditional Arabic" w:cs="Traditional Arabic"/>
          <w:sz w:val="24"/>
          <w:szCs w:val="24"/>
          <w:rtl/>
          <w:lang w:bidi="ar-EG"/>
        </w:rPr>
        <w:t xml:space="preserve">وجود ارتباطات ذات دلالة </w:t>
      </w:r>
      <w:r w:rsidR="004C5D0F" w:rsidRPr="007C544A">
        <w:rPr>
          <w:rFonts w:ascii="Traditional Arabic" w:hAnsi="Traditional Arabic" w:cs="Traditional Arabic"/>
          <w:sz w:val="24"/>
          <w:szCs w:val="24"/>
          <w:rtl/>
          <w:lang w:bidi="ar-EG"/>
        </w:rPr>
        <w:t>إحصائي</w:t>
      </w:r>
      <w:r w:rsidR="006228DE" w:rsidRPr="007C544A">
        <w:rPr>
          <w:rFonts w:ascii="Traditional Arabic" w:hAnsi="Traditional Arabic" w:cs="Traditional Arabic"/>
          <w:sz w:val="24"/>
          <w:szCs w:val="24"/>
          <w:rtl/>
          <w:lang w:bidi="ar-EG"/>
        </w:rPr>
        <w:t>ة بين متغيرات الدراسة</w:t>
      </w:r>
      <w:r w:rsidR="00D7278E" w:rsidRPr="007C544A">
        <w:rPr>
          <w:rFonts w:ascii="Traditional Arabic" w:hAnsi="Traditional Arabic" w:cs="Traditional Arabic"/>
          <w:sz w:val="24"/>
          <w:szCs w:val="24"/>
          <w:rtl/>
          <w:lang w:bidi="ar-EG"/>
        </w:rPr>
        <w:t xml:space="preserve">، </w:t>
      </w:r>
      <w:r w:rsidR="006228DE" w:rsidRPr="007C544A">
        <w:rPr>
          <w:rFonts w:ascii="Traditional Arabic" w:hAnsi="Traditional Arabic" w:cs="Traditional Arabic"/>
          <w:sz w:val="24"/>
          <w:szCs w:val="24"/>
          <w:rtl/>
          <w:lang w:bidi="ar-EG"/>
        </w:rPr>
        <w:t>وبالتالي رفض الفرض الصفري القائل بعدم وجود ارتباط بين المتغيرات</w:t>
      </w:r>
      <w:r w:rsidR="006228DE" w:rsidRPr="007C544A">
        <w:rPr>
          <w:rFonts w:ascii="Traditional Arabic" w:hAnsi="Traditional Arabic" w:cs="Traditional Arabic"/>
          <w:sz w:val="24"/>
          <w:szCs w:val="24"/>
          <w:lang w:bidi="ar-EG"/>
        </w:rPr>
        <w:t>.</w:t>
      </w:r>
    </w:p>
    <w:p w14:paraId="1A0E620F" w14:textId="77777777" w:rsidR="00111294" w:rsidRPr="007C544A" w:rsidRDefault="00111294" w:rsidP="00E10760">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وبناءً على ذلك</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يمكن القول إن أداة الدراسة تتمتع بدرجة جيدة من الصدق البنائي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ويمكن الاعتماد على نتائجها في اختبار فروض الدراسة</w:t>
      </w:r>
      <w:r w:rsidRPr="007C544A">
        <w:rPr>
          <w:rFonts w:ascii="Traditional Arabic" w:eastAsiaTheme="minorHAnsi" w:hAnsi="Traditional Arabic" w:cs="Traditional Arabic"/>
          <w:lang w:bidi="ar-EG"/>
        </w:rPr>
        <w:t>.</w:t>
      </w:r>
    </w:p>
    <w:p w14:paraId="34D49910" w14:textId="77777777" w:rsidR="00E10760" w:rsidRPr="007C544A" w:rsidRDefault="00E10760" w:rsidP="00662A08">
      <w:pPr>
        <w:bidi/>
        <w:spacing w:before="100" w:beforeAutospacing="1" w:after="100" w:afterAutospacing="1" w:line="360" w:lineRule="auto"/>
        <w:jc w:val="both"/>
        <w:rPr>
          <w:rFonts w:ascii="Traditional Arabic" w:hAnsi="Traditional Arabic" w:cs="Traditional Arabic"/>
          <w:b/>
          <w:bCs/>
          <w:sz w:val="24"/>
          <w:szCs w:val="24"/>
          <w:lang w:bidi="ar-EG"/>
        </w:rPr>
      </w:pPr>
      <w:r w:rsidRPr="007C544A">
        <w:rPr>
          <w:rFonts w:ascii="Traditional Arabic" w:hAnsi="Traditional Arabic" w:cs="Traditional Arabic"/>
          <w:b/>
          <w:bCs/>
          <w:sz w:val="24"/>
          <w:szCs w:val="24"/>
          <w:rtl/>
          <w:lang w:bidi="ar-EG"/>
        </w:rPr>
        <w:t>سابعاً- الاعتبارات الأخلاقية للدراسة</w:t>
      </w:r>
      <w:r w:rsidRPr="007C544A">
        <w:rPr>
          <w:rFonts w:ascii="Traditional Arabic" w:hAnsi="Traditional Arabic" w:cs="Traditional Arabic"/>
          <w:b/>
          <w:bCs/>
          <w:sz w:val="24"/>
          <w:szCs w:val="24"/>
          <w:lang w:bidi="ar-EG"/>
        </w:rPr>
        <w:t>:</w:t>
      </w:r>
    </w:p>
    <w:p w14:paraId="5B00DCD1" w14:textId="77777777" w:rsidR="00E10760" w:rsidRPr="007C544A" w:rsidRDefault="00E10760" w:rsidP="00662A08">
      <w:pPr>
        <w:bidi/>
        <w:spacing w:before="100" w:beforeAutospacing="1" w:after="100" w:afterAutospacing="1" w:line="360" w:lineRule="auto"/>
        <w:ind w:firstLine="36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راعى الباحث عند تنفيذ الدراسة الالتزام بمجموعة من الاعتبارات الأخلاقية التي تكفل احترام حقوق المشاركين والحفاظ على سرية البيانات والمعلومات التي تم الحصول عليها، وذلك على النحو الآتي</w:t>
      </w:r>
      <w:r w:rsidRPr="007C544A">
        <w:rPr>
          <w:rFonts w:ascii="Traditional Arabic" w:hAnsi="Traditional Arabic" w:cs="Traditional Arabic"/>
          <w:sz w:val="24"/>
          <w:szCs w:val="24"/>
          <w:lang w:bidi="ar-EG"/>
        </w:rPr>
        <w:t>:</w:t>
      </w:r>
    </w:p>
    <w:p w14:paraId="4B242E3E" w14:textId="77777777" w:rsidR="00E10760" w:rsidRPr="007C544A" w:rsidRDefault="00E10760" w:rsidP="002D00D3">
      <w:pPr>
        <w:numPr>
          <w:ilvl w:val="0"/>
          <w:numId w:val="69"/>
        </w:numPr>
        <w:bidi/>
        <w:spacing w:before="100" w:beforeAutospacing="1" w:after="100" w:afterAutospacing="1"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الموافقة المستنيرة</w:t>
      </w:r>
      <w:r w:rsidRPr="007C544A">
        <w:rPr>
          <w:rFonts w:ascii="Traditional Arabic" w:hAnsi="Traditional Arabic" w:cs="Traditional Arabic"/>
          <w:sz w:val="24"/>
          <w:szCs w:val="24"/>
          <w:lang w:bidi="ar-EG"/>
        </w:rPr>
        <w:t xml:space="preserve">: </w:t>
      </w:r>
      <w:r w:rsidRPr="007C544A">
        <w:rPr>
          <w:rFonts w:ascii="Traditional Arabic" w:hAnsi="Traditional Arabic" w:cs="Traditional Arabic"/>
          <w:sz w:val="24"/>
          <w:szCs w:val="24"/>
          <w:rtl/>
          <w:lang w:bidi="ar-EG"/>
        </w:rPr>
        <w:t>تم توضيح طبيعة الدراسة وأهدافها للمشاركين، وبيان أن مشاركتهم في الدراسة تتم بصورة طوعية، وأن البيانات التي يتم الحصول عليها تستخدم لأغراض البحث العلمي فقط</w:t>
      </w:r>
      <w:r w:rsidRPr="007C544A">
        <w:rPr>
          <w:rFonts w:ascii="Traditional Arabic" w:hAnsi="Traditional Arabic" w:cs="Traditional Arabic"/>
          <w:sz w:val="24"/>
          <w:szCs w:val="24"/>
          <w:lang w:bidi="ar-EG"/>
        </w:rPr>
        <w:t xml:space="preserve">. </w:t>
      </w:r>
    </w:p>
    <w:p w14:paraId="460EE514" w14:textId="77777777" w:rsidR="00E10760" w:rsidRPr="007C544A" w:rsidRDefault="00E10760" w:rsidP="002D00D3">
      <w:pPr>
        <w:numPr>
          <w:ilvl w:val="0"/>
          <w:numId w:val="69"/>
        </w:numPr>
        <w:bidi/>
        <w:spacing w:before="100" w:beforeAutospacing="1" w:after="100" w:afterAutospacing="1"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السرية والخصوصية</w:t>
      </w:r>
      <w:r w:rsidRPr="007C544A">
        <w:rPr>
          <w:rFonts w:ascii="Traditional Arabic" w:hAnsi="Traditional Arabic" w:cs="Traditional Arabic"/>
          <w:sz w:val="24"/>
          <w:szCs w:val="24"/>
          <w:lang w:bidi="ar-EG"/>
        </w:rPr>
        <w:t xml:space="preserve">: </w:t>
      </w:r>
      <w:r w:rsidRPr="007C544A">
        <w:rPr>
          <w:rFonts w:ascii="Traditional Arabic" w:hAnsi="Traditional Arabic" w:cs="Traditional Arabic"/>
          <w:sz w:val="24"/>
          <w:szCs w:val="24"/>
          <w:rtl/>
          <w:lang w:bidi="ar-EG"/>
        </w:rPr>
        <w:t>التزم الباحث بالحفاظ على سرية المعلومات والبيانات التي يقدمها أفراد عينة الدراسة، وعدم استخدامها في غير الأغراض العلمية المحددة للدراسة، مع عدم الإفصاح عن أي معلومات شخصية يمكن أن تؤدي إلى التعرف على المشاركين</w:t>
      </w:r>
      <w:r w:rsidRPr="007C544A">
        <w:rPr>
          <w:rFonts w:ascii="Traditional Arabic" w:hAnsi="Traditional Arabic" w:cs="Traditional Arabic"/>
          <w:sz w:val="24"/>
          <w:szCs w:val="24"/>
          <w:lang w:bidi="ar-EG"/>
        </w:rPr>
        <w:t xml:space="preserve">. </w:t>
      </w:r>
    </w:p>
    <w:p w14:paraId="447700F7" w14:textId="77777777" w:rsidR="00E10760" w:rsidRPr="007C544A" w:rsidRDefault="00E10760" w:rsidP="002D00D3">
      <w:pPr>
        <w:numPr>
          <w:ilvl w:val="0"/>
          <w:numId w:val="69"/>
        </w:numPr>
        <w:bidi/>
        <w:spacing w:before="100" w:beforeAutospacing="1" w:after="100" w:afterAutospacing="1"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الطوعية وحق الانسحاب</w:t>
      </w:r>
      <w:r w:rsidRPr="007C544A">
        <w:rPr>
          <w:rFonts w:ascii="Traditional Arabic" w:hAnsi="Traditional Arabic" w:cs="Traditional Arabic"/>
          <w:sz w:val="24"/>
          <w:szCs w:val="24"/>
          <w:lang w:bidi="ar-EG"/>
        </w:rPr>
        <w:t xml:space="preserve">: </w:t>
      </w:r>
      <w:r w:rsidRPr="007C544A">
        <w:rPr>
          <w:rFonts w:ascii="Traditional Arabic" w:hAnsi="Traditional Arabic" w:cs="Traditional Arabic"/>
          <w:sz w:val="24"/>
          <w:szCs w:val="24"/>
          <w:rtl/>
          <w:lang w:bidi="ar-EG"/>
        </w:rPr>
        <w:t>أُتيح للمشاركين الحق في المشاركة أو عدم المشاركة في الدراسة، كما يحق لهم الانسحاب منها في أي وقت دون أن يترتب على ذلك أي ضرر أو تبعات سلبية عليهم</w:t>
      </w:r>
      <w:r w:rsidRPr="007C544A">
        <w:rPr>
          <w:rFonts w:ascii="Traditional Arabic" w:hAnsi="Traditional Arabic" w:cs="Traditional Arabic"/>
          <w:sz w:val="24"/>
          <w:szCs w:val="24"/>
          <w:lang w:bidi="ar-EG"/>
        </w:rPr>
        <w:t xml:space="preserve">. </w:t>
      </w:r>
    </w:p>
    <w:p w14:paraId="246CCF43" w14:textId="77777777" w:rsidR="00E10760" w:rsidRPr="007C544A" w:rsidRDefault="00E10760" w:rsidP="002D00D3">
      <w:pPr>
        <w:numPr>
          <w:ilvl w:val="0"/>
          <w:numId w:val="69"/>
        </w:numPr>
        <w:bidi/>
        <w:spacing w:before="100" w:beforeAutospacing="1" w:after="100" w:afterAutospacing="1"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عدم الإضرار بالمشاركين</w:t>
      </w:r>
      <w:r w:rsidRPr="007C544A">
        <w:rPr>
          <w:rFonts w:ascii="Traditional Arabic" w:hAnsi="Traditional Arabic" w:cs="Traditional Arabic"/>
          <w:sz w:val="24"/>
          <w:szCs w:val="24"/>
          <w:lang w:bidi="ar-EG"/>
        </w:rPr>
        <w:t xml:space="preserve">: </w:t>
      </w:r>
      <w:r w:rsidRPr="007C544A">
        <w:rPr>
          <w:rFonts w:ascii="Traditional Arabic" w:hAnsi="Traditional Arabic" w:cs="Traditional Arabic"/>
          <w:sz w:val="24"/>
          <w:szCs w:val="24"/>
          <w:rtl/>
          <w:lang w:bidi="ar-EG"/>
        </w:rPr>
        <w:t>حرص الباحث على أن تكون إجراءات جمع البيانات وتصميم فقرات الاستبيان بصورة لا تلحق أي ضرر مادي أو معنوي أو وظيفي بالمشاركين، وألا تتضمن الأسئلة ما يمكن أن يمثل تدخلاً غير مبرر في خصوصياتهم</w:t>
      </w:r>
      <w:r w:rsidRPr="007C544A">
        <w:rPr>
          <w:rFonts w:ascii="Traditional Arabic" w:hAnsi="Traditional Arabic" w:cs="Traditional Arabic"/>
          <w:sz w:val="24"/>
          <w:szCs w:val="24"/>
          <w:lang w:bidi="ar-EG"/>
        </w:rPr>
        <w:t xml:space="preserve">. </w:t>
      </w:r>
    </w:p>
    <w:p w14:paraId="7D57F469" w14:textId="77777777" w:rsidR="00E10760" w:rsidRPr="007C544A" w:rsidRDefault="00E10760" w:rsidP="002D00D3">
      <w:pPr>
        <w:numPr>
          <w:ilvl w:val="0"/>
          <w:numId w:val="69"/>
        </w:numPr>
        <w:bidi/>
        <w:spacing w:before="100" w:beforeAutospacing="1" w:after="100" w:afterAutospacing="1"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الاستخدام العلمي للبيانات</w:t>
      </w:r>
      <w:r w:rsidRPr="007C544A">
        <w:rPr>
          <w:rFonts w:ascii="Traditional Arabic" w:hAnsi="Traditional Arabic" w:cs="Traditional Arabic"/>
          <w:sz w:val="24"/>
          <w:szCs w:val="24"/>
          <w:lang w:bidi="ar-EG"/>
        </w:rPr>
        <w:t xml:space="preserve">: </w:t>
      </w:r>
      <w:r w:rsidRPr="007C544A">
        <w:rPr>
          <w:rFonts w:ascii="Traditional Arabic" w:hAnsi="Traditional Arabic" w:cs="Traditional Arabic"/>
          <w:sz w:val="24"/>
          <w:szCs w:val="24"/>
          <w:rtl/>
          <w:lang w:bidi="ar-EG"/>
        </w:rPr>
        <w:t>تم التأكيد للمشاركين على أن البيانات التي يتم جمعها ستستخدم لأغراض البحث العلمي والتحليل الإحصائي فقط، ولن تستخدم لأغراض إدارية أو تقييمية أو لاتخاذ أي إجراءات بحق أفراد العينة أو الشركات محل الدراسة</w:t>
      </w:r>
      <w:r w:rsidRPr="007C544A">
        <w:rPr>
          <w:rFonts w:ascii="Traditional Arabic" w:hAnsi="Traditional Arabic" w:cs="Traditional Arabic"/>
          <w:sz w:val="24"/>
          <w:szCs w:val="24"/>
          <w:lang w:bidi="ar-EG"/>
        </w:rPr>
        <w:t xml:space="preserve">. </w:t>
      </w:r>
    </w:p>
    <w:p w14:paraId="32484D64" w14:textId="77777777" w:rsidR="00E10760" w:rsidRPr="007C544A" w:rsidRDefault="00E10760" w:rsidP="002D00D3">
      <w:pPr>
        <w:numPr>
          <w:ilvl w:val="0"/>
          <w:numId w:val="69"/>
        </w:numPr>
        <w:bidi/>
        <w:spacing w:before="100" w:beforeAutospacing="1" w:after="100" w:afterAutospacing="1"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الموضوعية والنزاهة العلمية</w:t>
      </w:r>
      <w:r w:rsidRPr="007C544A">
        <w:rPr>
          <w:rFonts w:ascii="Traditional Arabic" w:hAnsi="Traditional Arabic" w:cs="Traditional Arabic"/>
          <w:sz w:val="24"/>
          <w:szCs w:val="24"/>
          <w:lang w:bidi="ar-EG"/>
        </w:rPr>
        <w:t xml:space="preserve">: </w:t>
      </w:r>
      <w:r w:rsidRPr="007C544A">
        <w:rPr>
          <w:rFonts w:ascii="Traditional Arabic" w:hAnsi="Traditional Arabic" w:cs="Traditional Arabic"/>
          <w:sz w:val="24"/>
          <w:szCs w:val="24"/>
          <w:rtl/>
          <w:lang w:bidi="ar-EG"/>
        </w:rPr>
        <w:t>التزم الباحث بالموضوعية في جمع البيانات وتحليلها وعرض نتائج الدراسة، وعدم التلاعب بالبيانات أو النتائج، أو حذف أو تغيير النتائج بما يتوافق مع توقعات الباحث أو فروض الدراسة</w:t>
      </w:r>
      <w:r w:rsidRPr="007C544A">
        <w:rPr>
          <w:rFonts w:ascii="Traditional Arabic" w:hAnsi="Traditional Arabic" w:cs="Traditional Arabic"/>
          <w:sz w:val="24"/>
          <w:szCs w:val="24"/>
          <w:lang w:bidi="ar-EG"/>
        </w:rPr>
        <w:t xml:space="preserve">. </w:t>
      </w:r>
    </w:p>
    <w:p w14:paraId="1ACDC8BA" w14:textId="77777777" w:rsidR="00E10760" w:rsidRPr="007C544A" w:rsidRDefault="00E10760" w:rsidP="002D00D3">
      <w:pPr>
        <w:numPr>
          <w:ilvl w:val="0"/>
          <w:numId w:val="69"/>
        </w:numPr>
        <w:bidi/>
        <w:spacing w:before="100" w:beforeAutospacing="1" w:after="100" w:afterAutospacing="1"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الالتزام بحقوق الملكية الفكرية</w:t>
      </w:r>
      <w:r w:rsidRPr="007C544A">
        <w:rPr>
          <w:rFonts w:ascii="Traditional Arabic" w:hAnsi="Traditional Arabic" w:cs="Traditional Arabic"/>
          <w:sz w:val="24"/>
          <w:szCs w:val="24"/>
          <w:lang w:bidi="ar-EG"/>
        </w:rPr>
        <w:t xml:space="preserve">: </w:t>
      </w:r>
      <w:r w:rsidRPr="007C544A">
        <w:rPr>
          <w:rFonts w:ascii="Traditional Arabic" w:hAnsi="Traditional Arabic" w:cs="Traditional Arabic"/>
          <w:sz w:val="24"/>
          <w:szCs w:val="24"/>
          <w:rtl/>
          <w:lang w:bidi="ar-EG"/>
        </w:rPr>
        <w:t>حرص الباحث على توثيق المصادر والمراجع العلمية التي تم الاعتماد عليها في إعداد الدراسة وأداة جمع البيانات، ونسب الأفكار والاقتباسات إلى أصحابها وفقًا للقواعد العلمية المتبعة</w:t>
      </w:r>
      <w:r w:rsidRPr="007C544A">
        <w:rPr>
          <w:rFonts w:ascii="Traditional Arabic" w:hAnsi="Traditional Arabic" w:cs="Traditional Arabic"/>
          <w:sz w:val="24"/>
          <w:szCs w:val="24"/>
          <w:lang w:bidi="ar-EG"/>
        </w:rPr>
        <w:t xml:space="preserve">. </w:t>
      </w:r>
    </w:p>
    <w:p w14:paraId="639A416A" w14:textId="77777777" w:rsidR="00E10760" w:rsidRPr="007C544A" w:rsidRDefault="00E10760" w:rsidP="002D00D3">
      <w:pPr>
        <w:numPr>
          <w:ilvl w:val="0"/>
          <w:numId w:val="69"/>
        </w:numPr>
        <w:bidi/>
        <w:spacing w:before="100" w:beforeAutospacing="1" w:after="100" w:afterAutospacing="1"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lastRenderedPageBreak/>
        <w:t>حماية بيانات الشركات محل الدراسة</w:t>
      </w:r>
      <w:r w:rsidRPr="007C544A">
        <w:rPr>
          <w:rFonts w:ascii="Traditional Arabic" w:hAnsi="Traditional Arabic" w:cs="Traditional Arabic"/>
          <w:sz w:val="24"/>
          <w:szCs w:val="24"/>
          <w:lang w:bidi="ar-EG"/>
        </w:rPr>
        <w:t xml:space="preserve">: </w:t>
      </w:r>
      <w:r w:rsidRPr="007C544A">
        <w:rPr>
          <w:rFonts w:ascii="Traditional Arabic" w:hAnsi="Traditional Arabic" w:cs="Traditional Arabic"/>
          <w:sz w:val="24"/>
          <w:szCs w:val="24"/>
          <w:rtl/>
          <w:lang w:bidi="ar-EG"/>
        </w:rPr>
        <w:t>راعى الباحث عدم الإفصاح عن المعلومات التي يتم الحصول عليها من الشركات محل الدراسة إلا في الحدود اللازمة لتحقيق أهداف البحث، مع التعامل مع البيانات ذات الطبيعة التنظيمية أو المالية وفقًا لمبدأ السرية البحثية</w:t>
      </w:r>
      <w:r w:rsidRPr="007C544A">
        <w:rPr>
          <w:rFonts w:ascii="Traditional Arabic" w:hAnsi="Traditional Arabic" w:cs="Traditional Arabic"/>
          <w:sz w:val="24"/>
          <w:szCs w:val="24"/>
          <w:lang w:bidi="ar-EG"/>
        </w:rPr>
        <w:t xml:space="preserve">. </w:t>
      </w:r>
    </w:p>
    <w:p w14:paraId="2FCC620A" w14:textId="77777777" w:rsidR="00E10760" w:rsidRPr="007C544A" w:rsidRDefault="00E10760" w:rsidP="00662A08">
      <w:pPr>
        <w:bidi/>
        <w:spacing w:before="100" w:beforeAutospacing="1" w:after="100" w:afterAutospacing="1" w:line="360" w:lineRule="auto"/>
        <w:ind w:firstLine="36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وبذلك التزم الباحث في جميع مراحل الدراسة بالمبادئ الأخلاقية للبحث العلمي، بدءًا من تصميم الدراسة واختيار أفراد العينة وجمع البيانات، وصولًا إلى تحليل البيانات وتفسير النتائج وعرضها، بما يضمن احترام حقوق المشاركين والحفاظ على سرية المعلومات وتحقيق النزاهة والموضوعية العلمية</w:t>
      </w:r>
      <w:r w:rsidRPr="007C544A">
        <w:rPr>
          <w:rFonts w:ascii="Traditional Arabic" w:hAnsi="Traditional Arabic" w:cs="Traditional Arabic"/>
          <w:sz w:val="24"/>
          <w:szCs w:val="24"/>
          <w:lang w:bidi="ar-EG"/>
        </w:rPr>
        <w:t>.</w:t>
      </w:r>
    </w:p>
    <w:p w14:paraId="4ED9EE00" w14:textId="77777777" w:rsidR="00867B68" w:rsidRPr="007C544A" w:rsidRDefault="00E10760" w:rsidP="007643E0">
      <w:pPr>
        <w:bidi/>
        <w:spacing w:before="120" w:after="120" w:line="360" w:lineRule="auto"/>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خلاصة الفصل الثالث :</w:t>
      </w:r>
    </w:p>
    <w:p w14:paraId="198C6413" w14:textId="77777777" w:rsidR="00E10760" w:rsidRPr="007C544A" w:rsidRDefault="00E10760" w:rsidP="00E10760">
      <w:pPr>
        <w:bidi/>
        <w:spacing w:before="120" w:after="12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في هذا الفصل تم عرض المنهجية العلمية المعتمدة لدراسة دور استراتيجية دمج الشركات في دخول الشركات العائلية إلى سوق النمو – السوق الموازية لسوق المال السعودي، حيث تم تحديد منهج الدراسة، ومصادر البيانات الأولية والثانوية، ومجتمع الدراسة المتمثل في العاملين بالشركات محل الدراسة، وتحديد حجم العينة بالاعتماد على أسلوب </w:t>
      </w:r>
      <w:proofErr w:type="spellStart"/>
      <w:r w:rsidRPr="007C544A">
        <w:rPr>
          <w:rFonts w:ascii="Traditional Arabic" w:hAnsi="Traditional Arabic" w:cs="Traditional Arabic"/>
          <w:sz w:val="24"/>
          <w:szCs w:val="24"/>
          <w:lang w:bidi="ar-EG"/>
        </w:rPr>
        <w:t>Krejcie</w:t>
      </w:r>
      <w:proofErr w:type="spellEnd"/>
      <w:r w:rsidRPr="007C544A">
        <w:rPr>
          <w:rFonts w:ascii="Traditional Arabic" w:hAnsi="Traditional Arabic" w:cs="Traditional Arabic"/>
          <w:sz w:val="24"/>
          <w:szCs w:val="24"/>
          <w:lang w:bidi="ar-EG"/>
        </w:rPr>
        <w:t xml:space="preserve"> &amp; Morgan (1970) </w:t>
      </w:r>
      <w:r w:rsidRPr="007C544A">
        <w:rPr>
          <w:rFonts w:ascii="Traditional Arabic" w:hAnsi="Traditional Arabic" w:cs="Traditional Arabic"/>
          <w:sz w:val="24"/>
          <w:szCs w:val="24"/>
          <w:rtl/>
          <w:lang w:bidi="ar-EG"/>
        </w:rPr>
        <w:t>بما يضمن تمثيلًا مناسبًا للمجتمع</w:t>
      </w:r>
      <w:r w:rsidRPr="007C544A">
        <w:rPr>
          <w:rFonts w:ascii="Traditional Arabic" w:hAnsi="Traditional Arabic" w:cs="Traditional Arabic"/>
          <w:sz w:val="24"/>
          <w:szCs w:val="24"/>
          <w:lang w:bidi="ar-EG"/>
        </w:rPr>
        <w:t>.</w:t>
      </w:r>
    </w:p>
    <w:p w14:paraId="39E7D9DC" w14:textId="77777777" w:rsidR="00E10760" w:rsidRPr="007C544A" w:rsidRDefault="00E10760" w:rsidP="00E10760">
      <w:pPr>
        <w:bidi/>
        <w:spacing w:before="120" w:after="12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كما تم توضيح أدوات جمع البيانات، والتي تمثلت في الاستبانة كأداة كمية، ودليل المقابلة كأداة نوعية داعمة، مع توضيح مراحل إعداد الاستبانة ومحتواها وأبعادها، واستخدام مقياس ليكرت الخماسي في قياس استجابات أفراد العينة. كما تم بيان الأساليب الإحصائية المستخدمة في تحليل البيانات واختبار فروض الدراسة، والتي شملت الإحصاء الوصفي، ومعامل ارتباط بيرسون، وتحليل الانحدار، واختبار تحليل التباين الأحادي</w:t>
      </w:r>
      <w:r w:rsidRPr="007C544A">
        <w:rPr>
          <w:rFonts w:ascii="Traditional Arabic" w:hAnsi="Traditional Arabic" w:cs="Traditional Arabic"/>
          <w:sz w:val="24"/>
          <w:szCs w:val="24"/>
          <w:lang w:bidi="ar-EG"/>
        </w:rPr>
        <w:t xml:space="preserve"> (One-Way ANOVA).</w:t>
      </w:r>
    </w:p>
    <w:p w14:paraId="0E9DA62A" w14:textId="77777777" w:rsidR="00E10760" w:rsidRPr="007C544A" w:rsidRDefault="00E10760" w:rsidP="00E10760">
      <w:pPr>
        <w:bidi/>
        <w:spacing w:before="120" w:after="12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وقد تم التحقق من صدق وثبات أدوات الدراسة من خلال عرض الاستبانة على مجموعة من المحكمين، والتحقق من الصدق البنائي باستخدام التحليل العاملي الاستكشافي واختباري </w:t>
      </w:r>
      <w:r w:rsidRPr="007C544A">
        <w:rPr>
          <w:rFonts w:ascii="Traditional Arabic" w:hAnsi="Traditional Arabic" w:cs="Traditional Arabic"/>
          <w:sz w:val="24"/>
          <w:szCs w:val="24"/>
          <w:lang w:bidi="ar-EG"/>
        </w:rPr>
        <w:t xml:space="preserve">KMO </w:t>
      </w:r>
      <w:r w:rsidRPr="007C544A">
        <w:rPr>
          <w:rFonts w:ascii="Traditional Arabic" w:hAnsi="Traditional Arabic" w:cs="Traditional Arabic"/>
          <w:sz w:val="24"/>
          <w:szCs w:val="24"/>
          <w:rtl/>
          <w:lang w:bidi="ar-EG"/>
        </w:rPr>
        <w:t>و</w:t>
      </w:r>
      <w:r w:rsidRPr="007C544A">
        <w:rPr>
          <w:rFonts w:ascii="Traditional Arabic" w:hAnsi="Traditional Arabic" w:cs="Traditional Arabic"/>
          <w:sz w:val="24"/>
          <w:szCs w:val="24"/>
          <w:lang w:bidi="ar-EG"/>
        </w:rPr>
        <w:t>Bartlett</w:t>
      </w:r>
      <w:r w:rsidRPr="007C544A">
        <w:rPr>
          <w:rFonts w:ascii="Traditional Arabic" w:hAnsi="Traditional Arabic" w:cs="Traditional Arabic"/>
          <w:sz w:val="24"/>
          <w:szCs w:val="24"/>
          <w:rtl/>
          <w:lang w:bidi="ar-EG"/>
        </w:rPr>
        <w:t>، إلى جانب حساب معامل ألفا كرونباخ للتحقق من ثبات الاستبانة، حيث أظهرت النتائج تمتع الأداة بدرجة مناسبة من الصدق والثبات وإمكانية الاعتماد عليها في جمع البيانات وتحليلها</w:t>
      </w:r>
      <w:r w:rsidRPr="007C544A">
        <w:rPr>
          <w:rFonts w:ascii="Traditional Arabic" w:hAnsi="Traditional Arabic" w:cs="Traditional Arabic"/>
          <w:sz w:val="24"/>
          <w:szCs w:val="24"/>
          <w:lang w:bidi="ar-EG"/>
        </w:rPr>
        <w:t>.</w:t>
      </w:r>
    </w:p>
    <w:p w14:paraId="50FC598C" w14:textId="77777777" w:rsidR="00E10760" w:rsidRPr="007C544A" w:rsidRDefault="00E10760" w:rsidP="00E10760">
      <w:pPr>
        <w:bidi/>
        <w:spacing w:before="120" w:after="12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كما تم توضيح الإجراءات المتبعة في إعداد دليل المقابلة والتحقق من ملاءمته، بما يدعم الاستفادة من البيانات النوعية في تفسير النتائج الكمية. وأخيرًا، تم بيان الاعتبارات الأخلاقية التي روعيت أثناء تنفيذ الدراسة، بما يشمل طوعية المشاركة، والحفاظ على سرية وخصوصية البيانات، وقصر استخدامها على الأغراض العلمية، والالتزام بالموضوعية والنزاهة العلمية وحقوق الملكية الفكرية</w:t>
      </w:r>
      <w:r w:rsidRPr="007C544A">
        <w:rPr>
          <w:rFonts w:ascii="Traditional Arabic" w:hAnsi="Traditional Arabic" w:cs="Traditional Arabic"/>
          <w:sz w:val="24"/>
          <w:szCs w:val="24"/>
          <w:lang w:bidi="ar-EG"/>
        </w:rPr>
        <w:t>.</w:t>
      </w:r>
    </w:p>
    <w:p w14:paraId="7C0423DA" w14:textId="77777777" w:rsidR="00E10760" w:rsidRPr="007C544A" w:rsidRDefault="00E10760" w:rsidP="00E10760">
      <w:pPr>
        <w:bidi/>
        <w:spacing w:before="120" w:after="12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وبذلك يوفر هذا الفصل الأساس المنهجي اللازم لتنفيذ الدراسة الميدانية وتحليل بياناتها، بما يسهم في الوصول إلى نتائج علمية يمكن الاستناد إليها في تحقيق أهداف الدراسة واختبار فروضها</w:t>
      </w:r>
      <w:r w:rsidRPr="007C544A">
        <w:rPr>
          <w:rFonts w:ascii="Traditional Arabic" w:hAnsi="Traditional Arabic" w:cs="Traditional Arabic"/>
          <w:sz w:val="24"/>
          <w:szCs w:val="24"/>
          <w:lang w:bidi="ar-EG"/>
        </w:rPr>
        <w:t>.</w:t>
      </w:r>
    </w:p>
    <w:p w14:paraId="45E053C9" w14:textId="77777777" w:rsidR="00867B68" w:rsidRPr="007C544A" w:rsidRDefault="00867B68" w:rsidP="00E10760">
      <w:pPr>
        <w:shd w:val="clear" w:color="auto" w:fill="FFFFFF" w:themeFill="background1"/>
        <w:bidi/>
        <w:spacing w:before="120" w:after="120" w:line="360" w:lineRule="auto"/>
        <w:jc w:val="center"/>
        <w:rPr>
          <w:rFonts w:ascii="Traditional Arabic" w:hAnsi="Traditional Arabic" w:cs="Traditional Arabic"/>
          <w:sz w:val="24"/>
          <w:szCs w:val="24"/>
          <w:rtl/>
          <w:lang w:bidi="ar-EG"/>
        </w:rPr>
      </w:pPr>
    </w:p>
    <w:p w14:paraId="49FB2DF2" w14:textId="77777777" w:rsidR="000507FF" w:rsidRPr="007C544A" w:rsidRDefault="000507FF" w:rsidP="00706522">
      <w:pPr>
        <w:shd w:val="clear" w:color="auto" w:fill="FFFFFF" w:themeFill="background1"/>
        <w:bidi/>
        <w:spacing w:after="0" w:line="360" w:lineRule="auto"/>
        <w:jc w:val="center"/>
        <w:rPr>
          <w:rFonts w:ascii="Traditional Arabic" w:hAnsi="Traditional Arabic" w:cs="Traditional Arabic"/>
          <w:b/>
          <w:bCs/>
          <w:sz w:val="40"/>
          <w:szCs w:val="40"/>
          <w:rtl/>
          <w:lang w:bidi="ar-EG"/>
        </w:rPr>
      </w:pPr>
      <w:r w:rsidRPr="007C544A">
        <w:rPr>
          <w:rFonts w:ascii="Traditional Arabic" w:hAnsi="Traditional Arabic" w:cs="Traditional Arabic"/>
          <w:b/>
          <w:bCs/>
          <w:sz w:val="40"/>
          <w:szCs w:val="40"/>
          <w:rtl/>
          <w:lang w:bidi="ar-EG"/>
        </w:rPr>
        <w:t>الفصل الرابع</w:t>
      </w:r>
    </w:p>
    <w:p w14:paraId="441E7448" w14:textId="77777777" w:rsidR="00D44E95" w:rsidRPr="007C544A" w:rsidRDefault="00D44E95" w:rsidP="00706522">
      <w:pPr>
        <w:shd w:val="clear" w:color="auto" w:fill="FFFFFF" w:themeFill="background1"/>
        <w:bidi/>
        <w:spacing w:after="0" w:line="360" w:lineRule="auto"/>
        <w:jc w:val="center"/>
        <w:rPr>
          <w:rFonts w:ascii="Traditional Arabic" w:hAnsi="Traditional Arabic" w:cs="Traditional Arabic"/>
          <w:b/>
          <w:bCs/>
          <w:sz w:val="40"/>
          <w:szCs w:val="40"/>
          <w:lang w:bidi="ar-EG"/>
        </w:rPr>
      </w:pPr>
      <w:r w:rsidRPr="007C544A">
        <w:rPr>
          <w:rFonts w:ascii="Traditional Arabic" w:hAnsi="Traditional Arabic" w:cs="Traditional Arabic"/>
          <w:b/>
          <w:bCs/>
          <w:sz w:val="40"/>
          <w:szCs w:val="40"/>
          <w:rtl/>
          <w:lang w:bidi="ar-EG"/>
        </w:rPr>
        <w:t>نتائج الدراسة الميدانية وتحليل البيانات</w:t>
      </w:r>
    </w:p>
    <w:p w14:paraId="5F5FC00D" w14:textId="77777777" w:rsidR="004C5D0F" w:rsidRPr="007C544A" w:rsidRDefault="004C5D0F" w:rsidP="00706522">
      <w:pPr>
        <w:shd w:val="clear" w:color="auto" w:fill="FFFFFF" w:themeFill="background1"/>
        <w:bidi/>
        <w:spacing w:after="0" w:line="360" w:lineRule="auto"/>
        <w:jc w:val="both"/>
        <w:rPr>
          <w:rFonts w:ascii="Traditional Arabic" w:hAnsi="Traditional Arabic" w:cs="Traditional Arabic"/>
          <w:b/>
          <w:bCs/>
          <w:sz w:val="16"/>
          <w:szCs w:val="16"/>
          <w:rtl/>
          <w:lang w:bidi="ar-EG"/>
        </w:rPr>
      </w:pPr>
    </w:p>
    <w:p w14:paraId="7757A104" w14:textId="77777777" w:rsidR="000507FF" w:rsidRPr="007C544A" w:rsidRDefault="004C5D0F" w:rsidP="00706522">
      <w:pPr>
        <w:shd w:val="clear" w:color="auto" w:fill="FFFFFF" w:themeFill="background1"/>
        <w:bidi/>
        <w:spacing w:after="0" w:line="360" w:lineRule="auto"/>
        <w:jc w:val="both"/>
        <w:rPr>
          <w:rFonts w:ascii="Traditional Arabic" w:hAnsi="Traditional Arabic" w:cs="Traditional Arabic"/>
          <w:b/>
          <w:bCs/>
          <w:sz w:val="34"/>
          <w:szCs w:val="34"/>
          <w:rtl/>
          <w:lang w:bidi="ar-EG"/>
        </w:rPr>
      </w:pPr>
      <w:r w:rsidRPr="007C544A">
        <w:rPr>
          <w:rFonts w:ascii="Traditional Arabic" w:hAnsi="Traditional Arabic" w:cs="Traditional Arabic"/>
          <w:b/>
          <w:bCs/>
          <w:sz w:val="34"/>
          <w:szCs w:val="34"/>
          <w:rtl/>
          <w:lang w:bidi="ar-EG"/>
        </w:rPr>
        <w:t>تمهيد.</w:t>
      </w:r>
    </w:p>
    <w:p w14:paraId="77C8FEAD" w14:textId="77777777" w:rsidR="000507FF" w:rsidRPr="007C544A" w:rsidRDefault="00086CDD" w:rsidP="00706522">
      <w:pPr>
        <w:shd w:val="clear" w:color="auto" w:fill="FFFFFF" w:themeFill="background1"/>
        <w:bidi/>
        <w:spacing w:after="0" w:line="360" w:lineRule="auto"/>
        <w:jc w:val="both"/>
        <w:rPr>
          <w:rFonts w:ascii="Traditional Arabic" w:hAnsi="Traditional Arabic" w:cs="Traditional Arabic"/>
          <w:b/>
          <w:bCs/>
          <w:sz w:val="34"/>
          <w:szCs w:val="34"/>
          <w:rtl/>
          <w:lang w:bidi="ar-EG"/>
        </w:rPr>
      </w:pPr>
      <w:r w:rsidRPr="007C544A">
        <w:rPr>
          <w:rFonts w:ascii="Traditional Arabic" w:hAnsi="Traditional Arabic" w:cs="Traditional Arabic"/>
          <w:b/>
          <w:bCs/>
          <w:sz w:val="34"/>
          <w:szCs w:val="34"/>
          <w:rtl/>
          <w:lang w:bidi="ar-EG"/>
        </w:rPr>
        <w:t xml:space="preserve">أولاً- </w:t>
      </w:r>
      <w:r w:rsidR="004C5D0F" w:rsidRPr="007C544A">
        <w:rPr>
          <w:rFonts w:ascii="Traditional Arabic" w:hAnsi="Traditional Arabic" w:cs="Traditional Arabic"/>
          <w:b/>
          <w:bCs/>
          <w:sz w:val="34"/>
          <w:szCs w:val="34"/>
          <w:rtl/>
          <w:lang w:bidi="ar-EG"/>
        </w:rPr>
        <w:t>التحليل الوصفي للدراسة.</w:t>
      </w:r>
    </w:p>
    <w:p w14:paraId="74DF2629" w14:textId="77777777" w:rsidR="000507FF" w:rsidRPr="007C544A" w:rsidRDefault="00086CDD" w:rsidP="00706522">
      <w:pPr>
        <w:shd w:val="clear" w:color="auto" w:fill="FFFFFF" w:themeFill="background1"/>
        <w:bidi/>
        <w:spacing w:after="0" w:line="360" w:lineRule="auto"/>
        <w:jc w:val="both"/>
        <w:rPr>
          <w:rFonts w:ascii="Traditional Arabic" w:hAnsi="Traditional Arabic" w:cs="Traditional Arabic"/>
          <w:b/>
          <w:bCs/>
          <w:sz w:val="34"/>
          <w:szCs w:val="34"/>
          <w:rtl/>
          <w:lang w:bidi="ar-EG"/>
        </w:rPr>
      </w:pPr>
      <w:r w:rsidRPr="007C544A">
        <w:rPr>
          <w:rFonts w:ascii="Traditional Arabic" w:hAnsi="Traditional Arabic" w:cs="Traditional Arabic"/>
          <w:b/>
          <w:bCs/>
          <w:sz w:val="34"/>
          <w:szCs w:val="34"/>
          <w:rtl/>
          <w:lang w:bidi="ar-EG"/>
        </w:rPr>
        <w:t xml:space="preserve">ثانياً- </w:t>
      </w:r>
      <w:r w:rsidR="000507FF" w:rsidRPr="007C544A">
        <w:rPr>
          <w:rFonts w:ascii="Traditional Arabic" w:hAnsi="Traditional Arabic" w:cs="Traditional Arabic"/>
          <w:b/>
          <w:bCs/>
          <w:sz w:val="34"/>
          <w:szCs w:val="34"/>
          <w:rtl/>
          <w:lang w:bidi="ar-EG"/>
        </w:rPr>
        <w:t>اختبار الفروض</w:t>
      </w:r>
      <w:r w:rsidR="004C5D0F" w:rsidRPr="007C544A">
        <w:rPr>
          <w:rFonts w:ascii="Traditional Arabic" w:hAnsi="Traditional Arabic" w:cs="Traditional Arabic"/>
          <w:b/>
          <w:bCs/>
          <w:sz w:val="34"/>
          <w:szCs w:val="34"/>
          <w:rtl/>
          <w:lang w:bidi="ar-EG"/>
        </w:rPr>
        <w:t>.</w:t>
      </w:r>
      <w:r w:rsidR="000507FF" w:rsidRPr="007C544A">
        <w:rPr>
          <w:rFonts w:ascii="Traditional Arabic" w:hAnsi="Traditional Arabic" w:cs="Traditional Arabic"/>
          <w:b/>
          <w:bCs/>
          <w:sz w:val="34"/>
          <w:szCs w:val="34"/>
          <w:rtl/>
          <w:lang w:bidi="ar-EG"/>
        </w:rPr>
        <w:t xml:space="preserve"> </w:t>
      </w:r>
    </w:p>
    <w:p w14:paraId="2FC7E1B7" w14:textId="77777777" w:rsidR="004C5D0F" w:rsidRPr="007C544A" w:rsidRDefault="004C5D0F" w:rsidP="00706522">
      <w:pPr>
        <w:spacing w:after="0" w:line="360" w:lineRule="auto"/>
        <w:rPr>
          <w:rFonts w:ascii="Times New Roman" w:hAnsi="Times New Roman" w:cs="Simplified Arabic"/>
          <w:sz w:val="32"/>
          <w:szCs w:val="32"/>
          <w:rtl/>
          <w:lang w:bidi="ar-EG"/>
        </w:rPr>
      </w:pPr>
    </w:p>
    <w:p w14:paraId="222AF5D6" w14:textId="77777777" w:rsidR="00E00929" w:rsidRPr="007C544A" w:rsidRDefault="00E00929" w:rsidP="00706522">
      <w:pPr>
        <w:spacing w:after="0" w:line="360" w:lineRule="auto"/>
        <w:rPr>
          <w:rFonts w:ascii="Times New Roman" w:hAnsi="Times New Roman" w:cs="Simplified Arabic"/>
          <w:sz w:val="32"/>
          <w:szCs w:val="32"/>
          <w:rtl/>
          <w:lang w:bidi="ar-EG"/>
        </w:rPr>
      </w:pPr>
    </w:p>
    <w:p w14:paraId="6525C9BD" w14:textId="77777777" w:rsidR="00E00929" w:rsidRPr="007C544A" w:rsidRDefault="00E00929" w:rsidP="00706522">
      <w:pPr>
        <w:spacing w:after="0" w:line="360" w:lineRule="auto"/>
        <w:rPr>
          <w:rFonts w:ascii="Times New Roman" w:hAnsi="Times New Roman" w:cs="Simplified Arabic"/>
          <w:sz w:val="32"/>
          <w:szCs w:val="32"/>
          <w:rtl/>
          <w:lang w:bidi="ar-EG"/>
        </w:rPr>
      </w:pPr>
    </w:p>
    <w:p w14:paraId="75B93DEF" w14:textId="77777777" w:rsidR="00E00929" w:rsidRPr="007C544A" w:rsidRDefault="00E00929" w:rsidP="00706522">
      <w:pPr>
        <w:spacing w:after="0" w:line="360" w:lineRule="auto"/>
        <w:rPr>
          <w:rFonts w:ascii="Times New Roman" w:hAnsi="Times New Roman" w:cs="Simplified Arabic"/>
          <w:sz w:val="32"/>
          <w:szCs w:val="32"/>
          <w:rtl/>
          <w:lang w:bidi="ar-EG"/>
        </w:rPr>
      </w:pPr>
    </w:p>
    <w:p w14:paraId="5E89F7B4" w14:textId="77777777" w:rsidR="00E00929" w:rsidRPr="007C544A" w:rsidRDefault="00E00929" w:rsidP="00706522">
      <w:pPr>
        <w:spacing w:after="0" w:line="360" w:lineRule="auto"/>
        <w:rPr>
          <w:rFonts w:ascii="Times New Roman" w:hAnsi="Times New Roman" w:cs="Simplified Arabic"/>
          <w:sz w:val="32"/>
          <w:szCs w:val="32"/>
          <w:rtl/>
          <w:lang w:bidi="ar-EG"/>
        </w:rPr>
      </w:pPr>
    </w:p>
    <w:p w14:paraId="6DF09439" w14:textId="77777777" w:rsidR="00E00929" w:rsidRPr="007C544A" w:rsidRDefault="00E00929" w:rsidP="00706522">
      <w:pPr>
        <w:spacing w:after="0" w:line="360" w:lineRule="auto"/>
        <w:rPr>
          <w:rFonts w:ascii="Times New Roman" w:hAnsi="Times New Roman" w:cs="Simplified Arabic"/>
          <w:sz w:val="32"/>
          <w:szCs w:val="32"/>
          <w:rtl/>
          <w:lang w:bidi="ar-EG"/>
        </w:rPr>
      </w:pPr>
    </w:p>
    <w:p w14:paraId="417334C2" w14:textId="77777777" w:rsidR="00E00929" w:rsidRPr="007C544A" w:rsidRDefault="00E00929" w:rsidP="00706522">
      <w:pPr>
        <w:spacing w:after="0" w:line="360" w:lineRule="auto"/>
        <w:rPr>
          <w:rFonts w:ascii="Times New Roman" w:hAnsi="Times New Roman" w:cs="Simplified Arabic"/>
          <w:sz w:val="32"/>
          <w:szCs w:val="32"/>
          <w:rtl/>
          <w:lang w:bidi="ar-EG"/>
        </w:rPr>
      </w:pPr>
    </w:p>
    <w:p w14:paraId="7BBBDF73" w14:textId="77777777" w:rsidR="00E00929" w:rsidRPr="007C544A" w:rsidRDefault="00E00929" w:rsidP="00706522">
      <w:pPr>
        <w:spacing w:after="0" w:line="360" w:lineRule="auto"/>
        <w:rPr>
          <w:rFonts w:ascii="Times New Roman" w:hAnsi="Times New Roman" w:cs="Simplified Arabic"/>
          <w:sz w:val="32"/>
          <w:szCs w:val="32"/>
          <w:rtl/>
          <w:lang w:bidi="ar-EG"/>
        </w:rPr>
      </w:pPr>
    </w:p>
    <w:p w14:paraId="71782AF9" w14:textId="77777777" w:rsidR="00E00929" w:rsidRPr="007C544A" w:rsidRDefault="00E00929" w:rsidP="00706522">
      <w:pPr>
        <w:spacing w:after="0" w:line="360" w:lineRule="auto"/>
        <w:rPr>
          <w:rFonts w:ascii="Times New Roman" w:hAnsi="Times New Roman" w:cs="Simplified Arabic"/>
          <w:sz w:val="32"/>
          <w:szCs w:val="32"/>
          <w:rtl/>
          <w:lang w:bidi="ar-EG"/>
        </w:rPr>
      </w:pPr>
    </w:p>
    <w:p w14:paraId="2A157763" w14:textId="77777777" w:rsidR="004835AA" w:rsidRPr="007C544A" w:rsidRDefault="004835AA" w:rsidP="00706522">
      <w:pPr>
        <w:spacing w:after="0" w:line="360" w:lineRule="auto"/>
        <w:rPr>
          <w:rFonts w:ascii="Times New Roman" w:hAnsi="Times New Roman" w:cs="Simplified Arabic"/>
          <w:sz w:val="32"/>
          <w:szCs w:val="32"/>
          <w:rtl/>
          <w:lang w:bidi="ar-EG"/>
        </w:rPr>
      </w:pPr>
    </w:p>
    <w:p w14:paraId="1491DE38" w14:textId="77777777" w:rsidR="004835AA" w:rsidRPr="007C544A" w:rsidRDefault="004835AA" w:rsidP="00706522">
      <w:pPr>
        <w:spacing w:after="0" w:line="360" w:lineRule="auto"/>
        <w:rPr>
          <w:rFonts w:ascii="Times New Roman" w:hAnsi="Times New Roman" w:cs="Simplified Arabic"/>
          <w:sz w:val="32"/>
          <w:szCs w:val="32"/>
          <w:rtl/>
          <w:lang w:bidi="ar-EG"/>
        </w:rPr>
      </w:pPr>
    </w:p>
    <w:p w14:paraId="3B06C83C" w14:textId="77777777" w:rsidR="000507FF" w:rsidRPr="007C544A" w:rsidRDefault="000507FF" w:rsidP="00706522">
      <w:pPr>
        <w:pStyle w:val="a"/>
        <w:shd w:val="clear" w:color="auto" w:fill="FFFFFF" w:themeFill="background1"/>
        <w:spacing w:line="360" w:lineRule="auto"/>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lastRenderedPageBreak/>
        <w:t>الفصل الرابع</w:t>
      </w:r>
    </w:p>
    <w:p w14:paraId="0E3C80FD" w14:textId="77777777" w:rsidR="00D44E95" w:rsidRPr="007C544A" w:rsidRDefault="000507FF" w:rsidP="00706522">
      <w:pPr>
        <w:pStyle w:val="a"/>
        <w:shd w:val="clear" w:color="auto" w:fill="FFFFFF" w:themeFill="background1"/>
        <w:spacing w:line="360" w:lineRule="auto"/>
        <w:rPr>
          <w:rFonts w:ascii="Traditional Arabic" w:hAnsi="Traditional Arabic" w:cs="Traditional Arabic"/>
          <w:b/>
          <w:bCs/>
          <w:sz w:val="28"/>
          <w:szCs w:val="28"/>
        </w:rPr>
      </w:pPr>
      <w:r w:rsidRPr="007C544A">
        <w:rPr>
          <w:rFonts w:ascii="Traditional Arabic" w:hAnsi="Traditional Arabic" w:cs="Traditional Arabic"/>
          <w:b/>
          <w:bCs/>
          <w:sz w:val="28"/>
          <w:szCs w:val="28"/>
          <w:rtl/>
        </w:rPr>
        <w:t>نتائج الدراسة الميدانية</w:t>
      </w:r>
      <w:r w:rsidR="00D44E95" w:rsidRPr="007C544A">
        <w:rPr>
          <w:rFonts w:ascii="Traditional Arabic" w:hAnsi="Traditional Arabic" w:cs="Traditional Arabic"/>
          <w:b/>
          <w:bCs/>
          <w:sz w:val="28"/>
          <w:szCs w:val="28"/>
          <w:rtl/>
        </w:rPr>
        <w:t xml:space="preserve"> وتحليل البيانات</w:t>
      </w:r>
    </w:p>
    <w:p w14:paraId="422D1F8F" w14:textId="77777777" w:rsidR="000507FF" w:rsidRPr="007C544A" w:rsidRDefault="000507FF"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تمهيد</w:t>
      </w:r>
      <w:r w:rsidR="00775B4E" w:rsidRPr="007C544A">
        <w:rPr>
          <w:rFonts w:ascii="Traditional Arabic" w:hAnsi="Traditional Arabic" w:cs="Traditional Arabic"/>
          <w:b/>
          <w:bCs/>
          <w:sz w:val="28"/>
          <w:szCs w:val="28"/>
          <w:rtl/>
        </w:rPr>
        <w:t xml:space="preserve">: </w:t>
      </w:r>
    </w:p>
    <w:p w14:paraId="58208CE3" w14:textId="77777777" w:rsidR="000507FF" w:rsidRPr="007C544A" w:rsidRDefault="000507FF"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قام الباحث بتخصيص هذا الفصل لعرض وتحليل البيانات المجمعة من أدوات الدراسة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وهي الاستبانة الموجهة</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العاملين في الشركات السعودية والمختصين الماليين</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ودليل المقابلات المتعمقة مع مسئولي </w:t>
      </w:r>
      <w:r w:rsidR="00D67740" w:rsidRPr="007C544A">
        <w:rPr>
          <w:rFonts w:ascii="Traditional Arabic" w:eastAsiaTheme="minorHAnsi" w:hAnsi="Traditional Arabic" w:cs="Traditional Arabic"/>
          <w:rtl/>
          <w:lang w:bidi="ar-EG"/>
        </w:rPr>
        <w:t>وإداري</w:t>
      </w:r>
      <w:r w:rsidRPr="007C544A">
        <w:rPr>
          <w:rFonts w:ascii="Traditional Arabic" w:eastAsiaTheme="minorHAnsi" w:hAnsi="Traditional Arabic" w:cs="Traditional Arabic"/>
          <w:rtl/>
          <w:lang w:bidi="ar-EG"/>
        </w:rPr>
        <w:t xml:space="preserve"> الشركات ضمن عينة الدراسة. يركز الفصل على تقديم وصف تفصيلي للخصائص الديموغرافية لأفراد العينة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يليها التحليل الوصفي لمتغيرات الدراسة الأساسية</w:t>
      </w:r>
      <w:r w:rsidRPr="007C544A">
        <w:rPr>
          <w:rFonts w:ascii="Traditional Arabic" w:eastAsiaTheme="minorHAnsi" w:hAnsi="Traditional Arabic" w:cs="Traditional Arabic"/>
          <w:lang w:bidi="ar-EG"/>
        </w:rPr>
        <w:t>.</w:t>
      </w:r>
    </w:p>
    <w:p w14:paraId="73C9B56E" w14:textId="77777777" w:rsidR="000507FF" w:rsidRPr="007C544A" w:rsidRDefault="000507FF"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بالإضافة</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اختبار فروض الدراسة اللازمة لضمان دقة النتائج. في النهاية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يتم عرض واختبار فروض الدراسة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مع تفسير النتائج وفق الأساليب ال</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ة المناسبة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بما يتيح فهمًا علميًا واضحًا لعلاقة متغيرات الدراسة وتحقق أهداف البحث.</w:t>
      </w:r>
    </w:p>
    <w:p w14:paraId="1C423C6B" w14:textId="77777777" w:rsidR="000E68D2" w:rsidRPr="007C544A" w:rsidRDefault="000E68D2"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وبناء على ذلك تم تقسيم هذا الفصل ليشمل العناصر التالية</w:t>
      </w:r>
      <w:r w:rsidR="00775B4E" w:rsidRPr="007C544A">
        <w:rPr>
          <w:rFonts w:ascii="Traditional Arabic" w:eastAsiaTheme="minorHAnsi" w:hAnsi="Traditional Arabic" w:cs="Traditional Arabic"/>
          <w:rtl/>
          <w:lang w:bidi="ar-EG"/>
        </w:rPr>
        <w:t xml:space="preserve">: </w:t>
      </w:r>
    </w:p>
    <w:p w14:paraId="3414874D" w14:textId="77777777" w:rsidR="002824BA"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أولاً</w:t>
      </w:r>
      <w:r w:rsidR="004C5D0F" w:rsidRPr="007C544A">
        <w:rPr>
          <w:rFonts w:ascii="Traditional Arabic" w:hAnsi="Traditional Arabic" w:cs="Traditional Arabic"/>
          <w:b/>
          <w:bCs/>
          <w:sz w:val="28"/>
          <w:szCs w:val="28"/>
          <w:rtl/>
        </w:rPr>
        <w:t xml:space="preserve">- </w:t>
      </w:r>
      <w:r w:rsidR="002B4ADE" w:rsidRPr="007C544A">
        <w:rPr>
          <w:rFonts w:ascii="Traditional Arabic" w:hAnsi="Traditional Arabic" w:cs="Traditional Arabic"/>
          <w:b/>
          <w:bCs/>
          <w:sz w:val="28"/>
          <w:szCs w:val="28"/>
          <w:rtl/>
        </w:rPr>
        <w:t>نتائج الدراسة الميدانية</w:t>
      </w:r>
      <w:r w:rsidR="002824BA" w:rsidRPr="007C544A">
        <w:rPr>
          <w:rFonts w:ascii="Traditional Arabic" w:hAnsi="Traditional Arabic" w:cs="Traditional Arabic"/>
          <w:b/>
          <w:bCs/>
          <w:sz w:val="28"/>
          <w:szCs w:val="28"/>
          <w:rtl/>
        </w:rPr>
        <w:t>:</w:t>
      </w:r>
    </w:p>
    <w:p w14:paraId="129751D1" w14:textId="77777777" w:rsidR="002B4ADE" w:rsidRPr="007C544A" w:rsidRDefault="002B4ADE"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وتتضمن</w:t>
      </w:r>
      <w:r w:rsidR="00775B4E" w:rsidRPr="007C544A">
        <w:rPr>
          <w:rFonts w:ascii="Traditional Arabic" w:eastAsiaTheme="minorHAnsi" w:hAnsi="Traditional Arabic" w:cs="Traditional Arabic"/>
          <w:rtl/>
          <w:lang w:bidi="ar-EG"/>
        </w:rPr>
        <w:t xml:space="preserve">: </w:t>
      </w:r>
    </w:p>
    <w:p w14:paraId="522A8548" w14:textId="77777777" w:rsidR="000507FF" w:rsidRPr="007C544A" w:rsidRDefault="008305A4" w:rsidP="002D00D3">
      <w:pPr>
        <w:pStyle w:val="NormalWeb"/>
        <w:numPr>
          <w:ilvl w:val="0"/>
          <w:numId w:val="55"/>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التحليل الوصفي للبيانات</w:t>
      </w:r>
      <w:r w:rsidR="00097E72"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w:t>
      </w:r>
    </w:p>
    <w:p w14:paraId="44480A80" w14:textId="77777777" w:rsidR="008305A4" w:rsidRPr="007C544A" w:rsidRDefault="00097E72" w:rsidP="002D00D3">
      <w:pPr>
        <w:pStyle w:val="NormalWeb"/>
        <w:numPr>
          <w:ilvl w:val="0"/>
          <w:numId w:val="55"/>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 xml:space="preserve">اختبار الفروض. </w:t>
      </w:r>
    </w:p>
    <w:p w14:paraId="1AC7A732" w14:textId="77777777" w:rsidR="008305A4" w:rsidRPr="007C544A" w:rsidRDefault="008305A4"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ويتناول الباحث كل عنصر من هذه العناصر على النحو التالي</w:t>
      </w:r>
      <w:r w:rsidR="00775B4E" w:rsidRPr="007C544A">
        <w:rPr>
          <w:rFonts w:ascii="Traditional Arabic" w:eastAsiaTheme="minorHAnsi" w:hAnsi="Traditional Arabic" w:cs="Traditional Arabic"/>
          <w:rtl/>
          <w:lang w:bidi="ar-EG"/>
        </w:rPr>
        <w:t xml:space="preserve">: </w:t>
      </w:r>
    </w:p>
    <w:p w14:paraId="7865E2B5" w14:textId="77777777" w:rsidR="008305A4" w:rsidRPr="007C544A" w:rsidRDefault="008305A4" w:rsidP="002D00D3">
      <w:pPr>
        <w:pStyle w:val="NormalWeb"/>
        <w:numPr>
          <w:ilvl w:val="0"/>
          <w:numId w:val="56"/>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8"/>
          <w:szCs w:val="28"/>
          <w:rtl/>
        </w:rPr>
      </w:pPr>
      <w:r w:rsidRPr="007C544A">
        <w:rPr>
          <w:rFonts w:ascii="Traditional Arabic" w:eastAsiaTheme="minorHAnsi" w:hAnsi="Traditional Arabic" w:cs="Traditional Arabic"/>
          <w:b/>
          <w:bCs/>
          <w:sz w:val="28"/>
          <w:szCs w:val="28"/>
          <w:rtl/>
        </w:rPr>
        <w:t>التحليل الوصفي للبيانات</w:t>
      </w:r>
      <w:r w:rsidR="00775B4E" w:rsidRPr="007C544A">
        <w:rPr>
          <w:rFonts w:ascii="Traditional Arabic" w:eastAsiaTheme="minorHAnsi" w:hAnsi="Traditional Arabic" w:cs="Traditional Arabic"/>
          <w:b/>
          <w:bCs/>
          <w:sz w:val="28"/>
          <w:szCs w:val="28"/>
          <w:rtl/>
        </w:rPr>
        <w:t xml:space="preserve">: </w:t>
      </w:r>
    </w:p>
    <w:p w14:paraId="77B726C6" w14:textId="77777777" w:rsidR="008305A4" w:rsidRPr="007C544A" w:rsidRDefault="008305A4"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قام الباحث بإجراء تحليل وصفي للبيانات باستخدام البرنامج ال</w:t>
      </w:r>
      <w:r w:rsidR="004C5D0F" w:rsidRPr="007C544A">
        <w:rPr>
          <w:rFonts w:ascii="Traditional Arabic" w:eastAsiaTheme="minorHAnsi" w:hAnsi="Traditional Arabic" w:cs="Traditional Arabic"/>
          <w:rtl/>
          <w:lang w:bidi="ar-EG"/>
        </w:rPr>
        <w:t>إحصائي</w:t>
      </w:r>
      <w:r w:rsidR="00D7278E" w:rsidRPr="007C544A">
        <w:rPr>
          <w:rFonts w:ascii="Traditional Arabic" w:eastAsiaTheme="minorHAnsi" w:hAnsi="Traditional Arabic" w:cs="Traditional Arabic"/>
          <w:rtl/>
          <w:lang w:bidi="ar-EG"/>
        </w:rPr>
        <w:t xml:space="preserve"> (</w:t>
      </w:r>
      <w:r w:rsidR="004C5D0F" w:rsidRPr="007C544A">
        <w:rPr>
          <w:rFonts w:ascii="Traditional Arabic" w:eastAsiaTheme="minorHAnsi" w:hAnsi="Traditional Arabic" w:cs="Traditional Arabic"/>
          <w:lang w:bidi="ar-EG"/>
        </w:rPr>
        <w:t>SPSS</w:t>
      </w:r>
      <w:r w:rsidRPr="007C544A">
        <w:rPr>
          <w:rFonts w:ascii="Traditional Arabic" w:eastAsiaTheme="minorHAnsi" w:hAnsi="Traditional Arabic" w:cs="Traditional Arabic"/>
          <w:rtl/>
          <w:lang w:bidi="ar-EG"/>
        </w:rPr>
        <w:t>)</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لمتغيرات الدراسة وأبعادها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وذلك بهدف</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الوقوف على شكل وطبيعة البيانات التعرف على قيم المتوسطات الحسابية والانحرافات المعيارية التي توضح</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المعالم ال</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 xml:space="preserve">ة لمتغيرات الدراسة وفقا </w:t>
      </w:r>
      <w:r w:rsidR="004C5D0F" w:rsidRPr="007C544A">
        <w:rPr>
          <w:rFonts w:ascii="Traditional Arabic" w:eastAsiaTheme="minorHAnsi" w:hAnsi="Traditional Arabic" w:cs="Traditional Arabic"/>
          <w:rtl/>
          <w:lang w:bidi="ar-EG"/>
        </w:rPr>
        <w:t>لآراء</w:t>
      </w:r>
      <w:r w:rsidRPr="007C544A">
        <w:rPr>
          <w:rFonts w:ascii="Traditional Arabic" w:eastAsiaTheme="minorHAnsi" w:hAnsi="Traditional Arabic" w:cs="Traditional Arabic"/>
          <w:rtl/>
          <w:lang w:bidi="ar-EG"/>
        </w:rPr>
        <w:t xml:space="preserve"> العاملين بالشركات السعودية محل الدراسة.</w:t>
      </w:r>
    </w:p>
    <w:p w14:paraId="48575EDC" w14:textId="77777777" w:rsidR="002824BA" w:rsidRPr="007C544A" w:rsidRDefault="00C25894" w:rsidP="002D00D3">
      <w:pPr>
        <w:pStyle w:val="NormalWeb"/>
        <w:numPr>
          <w:ilvl w:val="0"/>
          <w:numId w:val="56"/>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8"/>
          <w:szCs w:val="28"/>
          <w:lang w:bidi="ar-EG"/>
        </w:rPr>
      </w:pPr>
      <w:r w:rsidRPr="007C544A">
        <w:rPr>
          <w:rFonts w:ascii="Traditional Arabic" w:eastAsiaTheme="minorHAnsi" w:hAnsi="Traditional Arabic" w:cs="Traditional Arabic"/>
          <w:b/>
          <w:bCs/>
          <w:sz w:val="28"/>
          <w:szCs w:val="28"/>
          <w:rtl/>
        </w:rPr>
        <w:t>خصائص</w:t>
      </w:r>
      <w:r w:rsidRPr="007C544A">
        <w:rPr>
          <w:rFonts w:ascii="Traditional Arabic" w:eastAsiaTheme="minorHAnsi" w:hAnsi="Traditional Arabic" w:cs="Traditional Arabic"/>
          <w:b/>
          <w:bCs/>
          <w:sz w:val="28"/>
          <w:szCs w:val="28"/>
          <w:rtl/>
          <w:lang w:bidi="ar-EG"/>
        </w:rPr>
        <w:t xml:space="preserve"> عينة الدراسة</w:t>
      </w:r>
      <w:r w:rsidR="00D7278E" w:rsidRPr="007C544A">
        <w:rPr>
          <w:rFonts w:ascii="Traditional Arabic" w:eastAsiaTheme="minorHAnsi" w:hAnsi="Traditional Arabic" w:cs="Traditional Arabic"/>
          <w:b/>
          <w:bCs/>
          <w:sz w:val="28"/>
          <w:szCs w:val="28"/>
          <w:rtl/>
          <w:lang w:bidi="ar-EG"/>
        </w:rPr>
        <w:t xml:space="preserve"> (</w:t>
      </w:r>
      <w:r w:rsidRPr="007C544A">
        <w:rPr>
          <w:rFonts w:ascii="Traditional Arabic" w:eastAsiaTheme="minorHAnsi" w:hAnsi="Traditional Arabic" w:cs="Traditional Arabic"/>
          <w:b/>
          <w:bCs/>
          <w:sz w:val="28"/>
          <w:szCs w:val="28"/>
          <w:rtl/>
          <w:lang w:bidi="ar-EG"/>
        </w:rPr>
        <w:t>الديمغرافية والوظيفية</w:t>
      </w:r>
      <w:r w:rsidR="00D7278E" w:rsidRPr="007C544A">
        <w:rPr>
          <w:rFonts w:ascii="Traditional Arabic" w:eastAsiaTheme="minorHAnsi" w:hAnsi="Traditional Arabic" w:cs="Traditional Arabic"/>
          <w:b/>
          <w:bCs/>
          <w:sz w:val="28"/>
          <w:szCs w:val="28"/>
          <w:rtl/>
          <w:lang w:bidi="ar-EG"/>
        </w:rPr>
        <w:t>)</w:t>
      </w:r>
      <w:r w:rsidR="002824BA" w:rsidRPr="007C544A">
        <w:rPr>
          <w:rFonts w:ascii="Traditional Arabic" w:eastAsiaTheme="minorHAnsi" w:hAnsi="Traditional Arabic" w:cs="Traditional Arabic"/>
          <w:b/>
          <w:bCs/>
          <w:sz w:val="28"/>
          <w:szCs w:val="28"/>
          <w:rtl/>
          <w:lang w:bidi="ar-EG"/>
        </w:rPr>
        <w:t>:</w:t>
      </w:r>
    </w:p>
    <w:p w14:paraId="5ADEEB2C" w14:textId="77777777" w:rsidR="008305A4" w:rsidRPr="007C544A" w:rsidRDefault="008305A4"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ويمكن عرض نتائج الدراسة نتائج التحليل الوصفي لمتغيرات الدراسة</w:t>
      </w:r>
      <w:r w:rsidR="002824BA"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كما يلي</w:t>
      </w:r>
      <w:r w:rsidR="00775B4E" w:rsidRPr="007C544A">
        <w:rPr>
          <w:rFonts w:ascii="Traditional Arabic" w:eastAsiaTheme="minorHAnsi" w:hAnsi="Traditional Arabic" w:cs="Traditional Arabic"/>
          <w:rtl/>
          <w:lang w:bidi="ar-EG"/>
        </w:rPr>
        <w:t xml:space="preserve">: </w:t>
      </w:r>
    </w:p>
    <w:p w14:paraId="34F0DB3D" w14:textId="77777777" w:rsidR="008305A4" w:rsidRPr="007C544A" w:rsidRDefault="008305A4" w:rsidP="002D00D3">
      <w:pPr>
        <w:pStyle w:val="NormalWeb"/>
        <w:numPr>
          <w:ilvl w:val="0"/>
          <w:numId w:val="68"/>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تم توزيع مفردات عينة الدراسة</w:t>
      </w:r>
      <w:r w:rsidR="00775B4E" w:rsidRPr="007C544A">
        <w:rPr>
          <w:rFonts w:ascii="Traditional Arabic" w:eastAsiaTheme="minorHAnsi" w:hAnsi="Traditional Arabic" w:cs="Traditional Arabic"/>
          <w:rtl/>
          <w:lang w:bidi="ar-EG"/>
        </w:rPr>
        <w:t xml:space="preserve">: </w:t>
      </w:r>
      <w:r w:rsidR="00D7278E"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الجنس- العمر-</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القسم- سنوات الخبرة-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المؤهل التعليمي).</w:t>
      </w:r>
    </w:p>
    <w:p w14:paraId="17178E5A" w14:textId="77777777" w:rsidR="008305A4" w:rsidRPr="007C544A" w:rsidRDefault="008305A4" w:rsidP="002D00D3">
      <w:pPr>
        <w:pStyle w:val="NormalWeb"/>
        <w:numPr>
          <w:ilvl w:val="0"/>
          <w:numId w:val="68"/>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تم حساب التكرارات والنسب المئوية لأفراد عينة الدراسة</w:t>
      </w:r>
      <w:r w:rsidR="002824BA"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وتتمثل في المعلومات الديمغرافية التي تشمل</w:t>
      </w:r>
      <w:r w:rsidR="00775B4E" w:rsidRPr="007C544A">
        <w:rPr>
          <w:rFonts w:ascii="Traditional Arabic" w:eastAsiaTheme="minorHAnsi" w:hAnsi="Traditional Arabic" w:cs="Traditional Arabic"/>
          <w:rtl/>
          <w:lang w:bidi="ar-EG"/>
        </w:rPr>
        <w:t xml:space="preserve">: </w:t>
      </w:r>
    </w:p>
    <w:p w14:paraId="7DBCC857" w14:textId="77777777" w:rsidR="008305A4" w:rsidRPr="007C544A" w:rsidRDefault="008305A4" w:rsidP="002D00D3">
      <w:pPr>
        <w:pStyle w:val="NormalWeb"/>
        <w:numPr>
          <w:ilvl w:val="0"/>
          <w:numId w:val="58"/>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المستوى الوظيفي</w:t>
      </w:r>
      <w:r w:rsidR="00775B4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ويشتمل على</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w:t>
      </w:r>
      <w:r w:rsidR="00D6178F" w:rsidRPr="007C544A">
        <w:rPr>
          <w:rFonts w:ascii="Traditional Arabic" w:eastAsiaTheme="minorHAnsi" w:hAnsi="Traditional Arabic" w:cs="Traditional Arabic"/>
          <w:rtl/>
          <w:lang w:bidi="ar-EG"/>
        </w:rPr>
        <w:t>إدارة</w:t>
      </w:r>
      <w:r w:rsidRPr="007C544A">
        <w:rPr>
          <w:rFonts w:ascii="Traditional Arabic" w:eastAsiaTheme="minorHAnsi" w:hAnsi="Traditional Arabic" w:cs="Traditional Arabic"/>
          <w:rtl/>
          <w:lang w:bidi="ar-EG"/>
        </w:rPr>
        <w:t xml:space="preserve"> مختلف الدرجات الوظيفية- وموظفين) ويمكن توضيح تصنيف العينة محل الدراسة</w:t>
      </w:r>
      <w:r w:rsidR="002824BA"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من خلال الجداول والفقرات الآتية</w:t>
      </w:r>
      <w:r w:rsidR="00775B4E" w:rsidRPr="007C544A">
        <w:rPr>
          <w:rFonts w:ascii="Traditional Arabic" w:eastAsiaTheme="minorHAnsi" w:hAnsi="Traditional Arabic" w:cs="Traditional Arabic"/>
          <w:rtl/>
          <w:lang w:bidi="ar-EG"/>
        </w:rPr>
        <w:t xml:space="preserve">: </w:t>
      </w:r>
    </w:p>
    <w:p w14:paraId="4E5EB3E8" w14:textId="77777777" w:rsidR="008305A4" w:rsidRPr="007C544A" w:rsidRDefault="008305A4"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lastRenderedPageBreak/>
        <w:t>سنتطرق</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 xml:space="preserve">دراسة خصائص مبحوثي عينة الدراسة حسب المتغيرات الشخصية. </w:t>
      </w:r>
    </w:p>
    <w:p w14:paraId="2228A054"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جدول</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4-1)</w:t>
      </w:r>
    </w:p>
    <w:p w14:paraId="0B9B7037"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 توزيع </w:t>
      </w:r>
      <w:proofErr w:type="spellStart"/>
      <w:r w:rsidRPr="007C544A">
        <w:rPr>
          <w:rFonts w:ascii="Traditional Arabic" w:eastAsiaTheme="minorHAnsi" w:hAnsi="Traditional Arabic" w:cs="Traditional Arabic"/>
          <w:b/>
          <w:bCs/>
          <w:rtl/>
        </w:rPr>
        <w:t>مبحوث</w:t>
      </w:r>
      <w:r w:rsidR="002824BA" w:rsidRPr="007C544A">
        <w:rPr>
          <w:rFonts w:ascii="Traditional Arabic" w:eastAsiaTheme="minorHAnsi" w:hAnsi="Traditional Arabic" w:cs="Traditional Arabic"/>
          <w:b/>
          <w:bCs/>
          <w:rtl/>
        </w:rPr>
        <w:t>ي</w:t>
      </w:r>
      <w:proofErr w:type="spellEnd"/>
      <w:r w:rsidRPr="007C544A">
        <w:rPr>
          <w:rFonts w:ascii="Traditional Arabic" w:eastAsiaTheme="minorHAnsi" w:hAnsi="Traditional Arabic" w:cs="Traditional Arabic"/>
          <w:b/>
          <w:bCs/>
          <w:rtl/>
        </w:rPr>
        <w:t xml:space="preserve"> عينة الدراسة حسب المتغيرات الديمغرافية </w:t>
      </w:r>
    </w:p>
    <w:tbl>
      <w:tblPr>
        <w:tblStyle w:val="TableGrid"/>
        <w:bidiVisual/>
        <w:tblW w:w="0" w:type="auto"/>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834"/>
        <w:gridCol w:w="1835"/>
        <w:gridCol w:w="1834"/>
        <w:gridCol w:w="1835"/>
      </w:tblGrid>
      <w:tr w:rsidR="00A464B6" w:rsidRPr="007C544A" w14:paraId="3FE22E42" w14:textId="77777777" w:rsidTr="00867B68">
        <w:trPr>
          <w:trHeight w:val="267"/>
          <w:jc w:val="center"/>
        </w:trPr>
        <w:tc>
          <w:tcPr>
            <w:tcW w:w="1834" w:type="dxa"/>
            <w:tcBorders>
              <w:top w:val="threeDEngrave" w:sz="24" w:space="0" w:color="auto"/>
              <w:bottom w:val="threeDEmboss" w:sz="24" w:space="0" w:color="auto"/>
            </w:tcBorders>
            <w:shd w:val="clear" w:color="auto" w:fill="D9D9D9" w:themeFill="background1" w:themeFillShade="D9"/>
            <w:vAlign w:val="center"/>
          </w:tcPr>
          <w:p w14:paraId="652C9C36"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المتغيرات</w:t>
            </w:r>
          </w:p>
        </w:tc>
        <w:tc>
          <w:tcPr>
            <w:tcW w:w="1835" w:type="dxa"/>
            <w:tcBorders>
              <w:top w:val="threeDEngrave" w:sz="24" w:space="0" w:color="auto"/>
              <w:bottom w:val="threeDEmboss" w:sz="24" w:space="0" w:color="auto"/>
            </w:tcBorders>
            <w:shd w:val="clear" w:color="auto" w:fill="D9D9D9" w:themeFill="background1" w:themeFillShade="D9"/>
            <w:vAlign w:val="center"/>
          </w:tcPr>
          <w:p w14:paraId="7B71A03A"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فئات المتغير</w:t>
            </w:r>
          </w:p>
        </w:tc>
        <w:tc>
          <w:tcPr>
            <w:tcW w:w="1834" w:type="dxa"/>
            <w:tcBorders>
              <w:top w:val="threeDEngrave" w:sz="24" w:space="0" w:color="auto"/>
              <w:bottom w:val="threeDEmboss" w:sz="24" w:space="0" w:color="auto"/>
            </w:tcBorders>
            <w:shd w:val="clear" w:color="auto" w:fill="D9D9D9" w:themeFill="background1" w:themeFillShade="D9"/>
            <w:vAlign w:val="center"/>
          </w:tcPr>
          <w:p w14:paraId="511CBE64"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التكرار</w:t>
            </w:r>
          </w:p>
        </w:tc>
        <w:tc>
          <w:tcPr>
            <w:tcW w:w="1835" w:type="dxa"/>
            <w:tcBorders>
              <w:top w:val="threeDEngrave" w:sz="24" w:space="0" w:color="auto"/>
              <w:bottom w:val="threeDEmboss" w:sz="24" w:space="0" w:color="auto"/>
            </w:tcBorders>
            <w:shd w:val="clear" w:color="auto" w:fill="D9D9D9" w:themeFill="background1" w:themeFillShade="D9"/>
            <w:vAlign w:val="center"/>
          </w:tcPr>
          <w:p w14:paraId="56C0DCC4"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النسبة المئوية</w:t>
            </w:r>
          </w:p>
        </w:tc>
      </w:tr>
      <w:tr w:rsidR="00A464B6" w:rsidRPr="007C544A" w14:paraId="568879AE" w14:textId="77777777" w:rsidTr="004C5D0F">
        <w:trPr>
          <w:jc w:val="center"/>
        </w:trPr>
        <w:tc>
          <w:tcPr>
            <w:tcW w:w="1834" w:type="dxa"/>
            <w:vMerge w:val="restart"/>
            <w:tcBorders>
              <w:top w:val="threeDEmboss" w:sz="24" w:space="0" w:color="auto"/>
            </w:tcBorders>
            <w:shd w:val="clear" w:color="auto" w:fill="D9D9D9" w:themeFill="background1" w:themeFillShade="D9"/>
            <w:vAlign w:val="center"/>
          </w:tcPr>
          <w:p w14:paraId="631578C2"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الجنس</w:t>
            </w:r>
          </w:p>
        </w:tc>
        <w:tc>
          <w:tcPr>
            <w:tcW w:w="1835" w:type="dxa"/>
            <w:tcBorders>
              <w:top w:val="threeDEmboss" w:sz="24" w:space="0" w:color="auto"/>
            </w:tcBorders>
            <w:shd w:val="clear" w:color="auto" w:fill="FFFFFF" w:themeFill="background1"/>
            <w:vAlign w:val="center"/>
          </w:tcPr>
          <w:p w14:paraId="49C6A210"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ذكر</w:t>
            </w:r>
          </w:p>
        </w:tc>
        <w:tc>
          <w:tcPr>
            <w:tcW w:w="1834" w:type="dxa"/>
            <w:tcBorders>
              <w:top w:val="threeDEmboss" w:sz="24" w:space="0" w:color="auto"/>
            </w:tcBorders>
            <w:shd w:val="clear" w:color="auto" w:fill="FFFFFF" w:themeFill="background1"/>
            <w:vAlign w:val="center"/>
          </w:tcPr>
          <w:p w14:paraId="644415C1"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285</w:t>
            </w:r>
          </w:p>
        </w:tc>
        <w:tc>
          <w:tcPr>
            <w:tcW w:w="1835" w:type="dxa"/>
            <w:tcBorders>
              <w:top w:val="threeDEmboss" w:sz="24" w:space="0" w:color="auto"/>
            </w:tcBorders>
            <w:shd w:val="clear" w:color="auto" w:fill="FFFFFF" w:themeFill="background1"/>
            <w:vAlign w:val="center"/>
          </w:tcPr>
          <w:p w14:paraId="23037411"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100%</w:t>
            </w:r>
          </w:p>
        </w:tc>
      </w:tr>
      <w:tr w:rsidR="00A464B6" w:rsidRPr="007C544A" w14:paraId="6AC1B11A" w14:textId="77777777" w:rsidTr="004C5D0F">
        <w:trPr>
          <w:jc w:val="center"/>
        </w:trPr>
        <w:tc>
          <w:tcPr>
            <w:tcW w:w="1834" w:type="dxa"/>
            <w:vMerge/>
            <w:shd w:val="clear" w:color="auto" w:fill="D9D9D9" w:themeFill="background1" w:themeFillShade="D9"/>
            <w:vAlign w:val="center"/>
          </w:tcPr>
          <w:p w14:paraId="4CB0E951"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p>
        </w:tc>
        <w:tc>
          <w:tcPr>
            <w:tcW w:w="1835" w:type="dxa"/>
            <w:shd w:val="clear" w:color="auto" w:fill="FFFFFF" w:themeFill="background1"/>
            <w:vAlign w:val="center"/>
          </w:tcPr>
          <w:p w14:paraId="39F3B1DA"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أنثى</w:t>
            </w:r>
          </w:p>
        </w:tc>
        <w:tc>
          <w:tcPr>
            <w:tcW w:w="1834" w:type="dxa"/>
            <w:shd w:val="clear" w:color="auto" w:fill="FFFFFF" w:themeFill="background1"/>
            <w:vAlign w:val="center"/>
          </w:tcPr>
          <w:p w14:paraId="54FAC179"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0</w:t>
            </w:r>
          </w:p>
        </w:tc>
        <w:tc>
          <w:tcPr>
            <w:tcW w:w="1835" w:type="dxa"/>
            <w:shd w:val="clear" w:color="auto" w:fill="FFFFFF" w:themeFill="background1"/>
            <w:vAlign w:val="center"/>
          </w:tcPr>
          <w:p w14:paraId="32DD3186"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0%</w:t>
            </w:r>
          </w:p>
        </w:tc>
      </w:tr>
      <w:tr w:rsidR="00A464B6" w:rsidRPr="007C544A" w14:paraId="624BE723" w14:textId="77777777" w:rsidTr="004C5D0F">
        <w:trPr>
          <w:jc w:val="center"/>
        </w:trPr>
        <w:tc>
          <w:tcPr>
            <w:tcW w:w="1834" w:type="dxa"/>
            <w:vMerge w:val="restart"/>
            <w:shd w:val="clear" w:color="auto" w:fill="D9D9D9" w:themeFill="background1" w:themeFillShade="D9"/>
            <w:vAlign w:val="center"/>
          </w:tcPr>
          <w:p w14:paraId="23B420F7"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السن</w:t>
            </w:r>
          </w:p>
        </w:tc>
        <w:tc>
          <w:tcPr>
            <w:tcW w:w="1835" w:type="dxa"/>
            <w:shd w:val="clear" w:color="auto" w:fill="FFFFFF" w:themeFill="background1"/>
            <w:vAlign w:val="center"/>
          </w:tcPr>
          <w:p w14:paraId="50617A7F"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من 25-35</w:t>
            </w:r>
          </w:p>
        </w:tc>
        <w:tc>
          <w:tcPr>
            <w:tcW w:w="1834" w:type="dxa"/>
            <w:shd w:val="clear" w:color="auto" w:fill="FFFFFF" w:themeFill="background1"/>
            <w:vAlign w:val="center"/>
          </w:tcPr>
          <w:p w14:paraId="46A54103" w14:textId="77777777" w:rsidR="00A464B6" w:rsidRPr="007C544A" w:rsidRDefault="00A464B6" w:rsidP="00706522">
            <w:pPr>
              <w:pStyle w:val="NormalWeb"/>
              <w:shd w:val="clear" w:color="auto" w:fill="FFFFFF" w:themeFill="background1"/>
              <w:tabs>
                <w:tab w:val="left" w:pos="412"/>
              </w:tabs>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86</w:t>
            </w:r>
          </w:p>
        </w:tc>
        <w:tc>
          <w:tcPr>
            <w:tcW w:w="1835" w:type="dxa"/>
            <w:shd w:val="clear" w:color="auto" w:fill="FFFFFF" w:themeFill="background1"/>
            <w:vAlign w:val="center"/>
          </w:tcPr>
          <w:p w14:paraId="4CBBF8FD"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30.2%</w:t>
            </w:r>
          </w:p>
        </w:tc>
      </w:tr>
      <w:tr w:rsidR="00A464B6" w:rsidRPr="007C544A" w14:paraId="2C2F1F89" w14:textId="77777777" w:rsidTr="004C5D0F">
        <w:trPr>
          <w:jc w:val="center"/>
        </w:trPr>
        <w:tc>
          <w:tcPr>
            <w:tcW w:w="1834" w:type="dxa"/>
            <w:vMerge/>
            <w:shd w:val="clear" w:color="auto" w:fill="D9D9D9" w:themeFill="background1" w:themeFillShade="D9"/>
            <w:vAlign w:val="center"/>
          </w:tcPr>
          <w:p w14:paraId="14EF12C4"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p>
        </w:tc>
        <w:tc>
          <w:tcPr>
            <w:tcW w:w="1835" w:type="dxa"/>
            <w:shd w:val="clear" w:color="auto" w:fill="FFFFFF" w:themeFill="background1"/>
            <w:vAlign w:val="center"/>
          </w:tcPr>
          <w:p w14:paraId="32AFB601"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من 36-45 عاما</w:t>
            </w:r>
          </w:p>
        </w:tc>
        <w:tc>
          <w:tcPr>
            <w:tcW w:w="1834" w:type="dxa"/>
            <w:shd w:val="clear" w:color="auto" w:fill="FFFFFF" w:themeFill="background1"/>
            <w:vAlign w:val="center"/>
          </w:tcPr>
          <w:p w14:paraId="19E6252C"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157</w:t>
            </w:r>
          </w:p>
        </w:tc>
        <w:tc>
          <w:tcPr>
            <w:tcW w:w="1835" w:type="dxa"/>
            <w:shd w:val="clear" w:color="auto" w:fill="FFFFFF" w:themeFill="background1"/>
            <w:vAlign w:val="center"/>
          </w:tcPr>
          <w:p w14:paraId="2D2CD689"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55.1%</w:t>
            </w:r>
          </w:p>
        </w:tc>
      </w:tr>
      <w:tr w:rsidR="00A464B6" w:rsidRPr="007C544A" w14:paraId="2FD48585" w14:textId="77777777" w:rsidTr="004C5D0F">
        <w:trPr>
          <w:jc w:val="center"/>
        </w:trPr>
        <w:tc>
          <w:tcPr>
            <w:tcW w:w="1834" w:type="dxa"/>
            <w:vMerge/>
            <w:shd w:val="clear" w:color="auto" w:fill="D9D9D9" w:themeFill="background1" w:themeFillShade="D9"/>
            <w:vAlign w:val="center"/>
          </w:tcPr>
          <w:p w14:paraId="26D9957A"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p>
        </w:tc>
        <w:tc>
          <w:tcPr>
            <w:tcW w:w="1835" w:type="dxa"/>
            <w:shd w:val="clear" w:color="auto" w:fill="FFFFFF" w:themeFill="background1"/>
            <w:vAlign w:val="center"/>
          </w:tcPr>
          <w:p w14:paraId="04482079"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من 46–55 عاما</w:t>
            </w:r>
          </w:p>
        </w:tc>
        <w:tc>
          <w:tcPr>
            <w:tcW w:w="1834" w:type="dxa"/>
            <w:shd w:val="clear" w:color="auto" w:fill="FFFFFF" w:themeFill="background1"/>
            <w:vAlign w:val="center"/>
          </w:tcPr>
          <w:p w14:paraId="5E126971"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38</w:t>
            </w:r>
          </w:p>
        </w:tc>
        <w:tc>
          <w:tcPr>
            <w:tcW w:w="1835" w:type="dxa"/>
            <w:shd w:val="clear" w:color="auto" w:fill="FFFFFF" w:themeFill="background1"/>
            <w:vAlign w:val="center"/>
          </w:tcPr>
          <w:p w14:paraId="036409B1"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13.3%</w:t>
            </w:r>
          </w:p>
        </w:tc>
      </w:tr>
      <w:tr w:rsidR="00A464B6" w:rsidRPr="007C544A" w14:paraId="5864FCD0" w14:textId="77777777" w:rsidTr="004C5D0F">
        <w:trPr>
          <w:jc w:val="center"/>
        </w:trPr>
        <w:tc>
          <w:tcPr>
            <w:tcW w:w="1834" w:type="dxa"/>
            <w:vMerge/>
            <w:shd w:val="clear" w:color="auto" w:fill="D9D9D9" w:themeFill="background1" w:themeFillShade="D9"/>
            <w:vAlign w:val="center"/>
          </w:tcPr>
          <w:p w14:paraId="07131E54"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p>
        </w:tc>
        <w:tc>
          <w:tcPr>
            <w:tcW w:w="1835" w:type="dxa"/>
            <w:shd w:val="clear" w:color="auto" w:fill="FFFFFF" w:themeFill="background1"/>
            <w:vAlign w:val="center"/>
          </w:tcPr>
          <w:p w14:paraId="037F3C49"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من56 عاما فأكثر</w:t>
            </w:r>
          </w:p>
        </w:tc>
        <w:tc>
          <w:tcPr>
            <w:tcW w:w="1834" w:type="dxa"/>
            <w:shd w:val="clear" w:color="auto" w:fill="FFFFFF" w:themeFill="background1"/>
            <w:vAlign w:val="center"/>
          </w:tcPr>
          <w:p w14:paraId="43385FBC"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4</w:t>
            </w:r>
          </w:p>
        </w:tc>
        <w:tc>
          <w:tcPr>
            <w:tcW w:w="1835" w:type="dxa"/>
            <w:shd w:val="clear" w:color="auto" w:fill="FFFFFF" w:themeFill="background1"/>
            <w:vAlign w:val="center"/>
          </w:tcPr>
          <w:p w14:paraId="64BD975F"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1.4%</w:t>
            </w:r>
          </w:p>
        </w:tc>
      </w:tr>
      <w:tr w:rsidR="00A464B6" w:rsidRPr="007C544A" w14:paraId="7E5A59E1" w14:textId="77777777" w:rsidTr="004C5D0F">
        <w:trPr>
          <w:jc w:val="center"/>
        </w:trPr>
        <w:tc>
          <w:tcPr>
            <w:tcW w:w="1834" w:type="dxa"/>
            <w:vMerge w:val="restart"/>
            <w:shd w:val="clear" w:color="auto" w:fill="D9D9D9" w:themeFill="background1" w:themeFillShade="D9"/>
            <w:vAlign w:val="center"/>
          </w:tcPr>
          <w:p w14:paraId="3543A795"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المؤهل</w:t>
            </w:r>
          </w:p>
        </w:tc>
        <w:tc>
          <w:tcPr>
            <w:tcW w:w="1835" w:type="dxa"/>
            <w:shd w:val="clear" w:color="auto" w:fill="FFFFFF" w:themeFill="background1"/>
            <w:vAlign w:val="center"/>
          </w:tcPr>
          <w:p w14:paraId="7F80C7CE"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مؤهل عال</w:t>
            </w:r>
          </w:p>
        </w:tc>
        <w:tc>
          <w:tcPr>
            <w:tcW w:w="1834" w:type="dxa"/>
            <w:shd w:val="clear" w:color="auto" w:fill="FFFFFF" w:themeFill="background1"/>
            <w:vAlign w:val="center"/>
          </w:tcPr>
          <w:p w14:paraId="0A7E3163"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278</w:t>
            </w:r>
          </w:p>
        </w:tc>
        <w:tc>
          <w:tcPr>
            <w:tcW w:w="1835" w:type="dxa"/>
            <w:shd w:val="clear" w:color="auto" w:fill="FFFFFF" w:themeFill="background1"/>
            <w:vAlign w:val="center"/>
          </w:tcPr>
          <w:p w14:paraId="263946B5"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97.5%</w:t>
            </w:r>
          </w:p>
        </w:tc>
      </w:tr>
      <w:tr w:rsidR="00A464B6" w:rsidRPr="007C544A" w14:paraId="6CEA62F0" w14:textId="77777777" w:rsidTr="004C5D0F">
        <w:trPr>
          <w:jc w:val="center"/>
        </w:trPr>
        <w:tc>
          <w:tcPr>
            <w:tcW w:w="1834" w:type="dxa"/>
            <w:vMerge/>
            <w:shd w:val="clear" w:color="auto" w:fill="D9D9D9" w:themeFill="background1" w:themeFillShade="D9"/>
            <w:vAlign w:val="center"/>
          </w:tcPr>
          <w:p w14:paraId="6B36FB8E"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p>
        </w:tc>
        <w:tc>
          <w:tcPr>
            <w:tcW w:w="1835" w:type="dxa"/>
            <w:shd w:val="clear" w:color="auto" w:fill="FFFFFF" w:themeFill="background1"/>
            <w:vAlign w:val="center"/>
          </w:tcPr>
          <w:p w14:paraId="375D694D"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ماجستير</w:t>
            </w:r>
          </w:p>
        </w:tc>
        <w:tc>
          <w:tcPr>
            <w:tcW w:w="1834" w:type="dxa"/>
            <w:shd w:val="clear" w:color="auto" w:fill="FFFFFF" w:themeFill="background1"/>
            <w:vAlign w:val="center"/>
          </w:tcPr>
          <w:p w14:paraId="159D8C69"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3</w:t>
            </w:r>
          </w:p>
        </w:tc>
        <w:tc>
          <w:tcPr>
            <w:tcW w:w="1835" w:type="dxa"/>
            <w:shd w:val="clear" w:color="auto" w:fill="FFFFFF" w:themeFill="background1"/>
            <w:vAlign w:val="center"/>
          </w:tcPr>
          <w:p w14:paraId="58205F07"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1.0%</w:t>
            </w:r>
          </w:p>
        </w:tc>
      </w:tr>
      <w:tr w:rsidR="00A464B6" w:rsidRPr="007C544A" w14:paraId="764B6CAA" w14:textId="77777777" w:rsidTr="004C5D0F">
        <w:trPr>
          <w:jc w:val="center"/>
        </w:trPr>
        <w:tc>
          <w:tcPr>
            <w:tcW w:w="1834" w:type="dxa"/>
            <w:vMerge/>
            <w:shd w:val="clear" w:color="auto" w:fill="D9D9D9" w:themeFill="background1" w:themeFillShade="D9"/>
            <w:vAlign w:val="center"/>
          </w:tcPr>
          <w:p w14:paraId="76E27164"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p>
        </w:tc>
        <w:tc>
          <w:tcPr>
            <w:tcW w:w="1835" w:type="dxa"/>
            <w:shd w:val="clear" w:color="auto" w:fill="FFFFFF" w:themeFill="background1"/>
            <w:vAlign w:val="center"/>
          </w:tcPr>
          <w:p w14:paraId="68251238"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دكتوراه</w:t>
            </w:r>
          </w:p>
        </w:tc>
        <w:tc>
          <w:tcPr>
            <w:tcW w:w="1834" w:type="dxa"/>
            <w:shd w:val="clear" w:color="auto" w:fill="FFFFFF" w:themeFill="background1"/>
            <w:vAlign w:val="center"/>
          </w:tcPr>
          <w:p w14:paraId="7138E926"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4</w:t>
            </w:r>
          </w:p>
        </w:tc>
        <w:tc>
          <w:tcPr>
            <w:tcW w:w="1835" w:type="dxa"/>
            <w:shd w:val="clear" w:color="auto" w:fill="FFFFFF" w:themeFill="background1"/>
            <w:vAlign w:val="center"/>
          </w:tcPr>
          <w:p w14:paraId="2F554BD8"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1.5%</w:t>
            </w:r>
          </w:p>
        </w:tc>
      </w:tr>
      <w:tr w:rsidR="00A464B6" w:rsidRPr="007C544A" w14:paraId="4AD0506D" w14:textId="77777777" w:rsidTr="004C5D0F">
        <w:trPr>
          <w:jc w:val="center"/>
        </w:trPr>
        <w:tc>
          <w:tcPr>
            <w:tcW w:w="1834" w:type="dxa"/>
            <w:vMerge w:val="restart"/>
            <w:shd w:val="clear" w:color="auto" w:fill="D9D9D9" w:themeFill="background1" w:themeFillShade="D9"/>
            <w:vAlign w:val="center"/>
          </w:tcPr>
          <w:p w14:paraId="4694B5BC"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الوظيفة</w:t>
            </w:r>
          </w:p>
        </w:tc>
        <w:tc>
          <w:tcPr>
            <w:tcW w:w="1835" w:type="dxa"/>
            <w:shd w:val="clear" w:color="auto" w:fill="FFFFFF" w:themeFill="background1"/>
            <w:vAlign w:val="center"/>
          </w:tcPr>
          <w:p w14:paraId="520CD06D"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ال</w:t>
            </w:r>
            <w:r w:rsidR="00D6178F" w:rsidRPr="007C544A">
              <w:rPr>
                <w:rFonts w:ascii="Traditional Arabic" w:eastAsiaTheme="minorHAnsi" w:hAnsi="Traditional Arabic" w:cs="Traditional Arabic"/>
                <w:rtl/>
                <w:lang w:bidi="ar-EG"/>
              </w:rPr>
              <w:t>إدارة</w:t>
            </w:r>
            <w:r w:rsidRPr="007C544A">
              <w:rPr>
                <w:rFonts w:ascii="Traditional Arabic" w:eastAsiaTheme="minorHAnsi" w:hAnsi="Traditional Arabic" w:cs="Traditional Arabic"/>
                <w:rtl/>
                <w:lang w:bidi="ar-EG"/>
              </w:rPr>
              <w:t xml:space="preserve"> العليا</w:t>
            </w:r>
          </w:p>
        </w:tc>
        <w:tc>
          <w:tcPr>
            <w:tcW w:w="1834" w:type="dxa"/>
            <w:shd w:val="clear" w:color="auto" w:fill="FFFFFF" w:themeFill="background1"/>
            <w:vAlign w:val="center"/>
          </w:tcPr>
          <w:p w14:paraId="50A4CB59"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32</w:t>
            </w:r>
          </w:p>
        </w:tc>
        <w:tc>
          <w:tcPr>
            <w:tcW w:w="1835" w:type="dxa"/>
            <w:shd w:val="clear" w:color="auto" w:fill="FFFFFF" w:themeFill="background1"/>
            <w:vAlign w:val="center"/>
          </w:tcPr>
          <w:p w14:paraId="5D1A08CC"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11.2%</w:t>
            </w:r>
          </w:p>
        </w:tc>
      </w:tr>
      <w:tr w:rsidR="00A464B6" w:rsidRPr="007C544A" w14:paraId="1543D85F" w14:textId="77777777" w:rsidTr="004C5D0F">
        <w:trPr>
          <w:jc w:val="center"/>
        </w:trPr>
        <w:tc>
          <w:tcPr>
            <w:tcW w:w="1834" w:type="dxa"/>
            <w:vMerge/>
            <w:shd w:val="clear" w:color="auto" w:fill="D9D9D9" w:themeFill="background1" w:themeFillShade="D9"/>
            <w:vAlign w:val="center"/>
          </w:tcPr>
          <w:p w14:paraId="34AA4907"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p>
        </w:tc>
        <w:tc>
          <w:tcPr>
            <w:tcW w:w="1835" w:type="dxa"/>
            <w:shd w:val="clear" w:color="auto" w:fill="FFFFFF" w:themeFill="background1"/>
            <w:vAlign w:val="center"/>
          </w:tcPr>
          <w:p w14:paraId="03C06CCF"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المالية</w:t>
            </w:r>
          </w:p>
        </w:tc>
        <w:tc>
          <w:tcPr>
            <w:tcW w:w="1834" w:type="dxa"/>
            <w:shd w:val="clear" w:color="auto" w:fill="FFFFFF" w:themeFill="background1"/>
            <w:vAlign w:val="center"/>
          </w:tcPr>
          <w:p w14:paraId="081AFDD2"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65</w:t>
            </w:r>
          </w:p>
        </w:tc>
        <w:tc>
          <w:tcPr>
            <w:tcW w:w="1835" w:type="dxa"/>
            <w:shd w:val="clear" w:color="auto" w:fill="FFFFFF" w:themeFill="background1"/>
            <w:vAlign w:val="center"/>
          </w:tcPr>
          <w:p w14:paraId="0E8812BF"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22.8%</w:t>
            </w:r>
          </w:p>
        </w:tc>
      </w:tr>
      <w:tr w:rsidR="00A464B6" w:rsidRPr="007C544A" w14:paraId="26A00B38" w14:textId="77777777" w:rsidTr="004C5D0F">
        <w:trPr>
          <w:jc w:val="center"/>
        </w:trPr>
        <w:tc>
          <w:tcPr>
            <w:tcW w:w="1834" w:type="dxa"/>
            <w:vMerge/>
            <w:shd w:val="clear" w:color="auto" w:fill="D9D9D9" w:themeFill="background1" w:themeFillShade="D9"/>
            <w:vAlign w:val="center"/>
          </w:tcPr>
          <w:p w14:paraId="66D063B7"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p>
        </w:tc>
        <w:tc>
          <w:tcPr>
            <w:tcW w:w="1835" w:type="dxa"/>
            <w:shd w:val="clear" w:color="auto" w:fill="FFFFFF" w:themeFill="background1"/>
            <w:vAlign w:val="center"/>
          </w:tcPr>
          <w:p w14:paraId="638E4DF4"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التشغيل</w:t>
            </w:r>
          </w:p>
        </w:tc>
        <w:tc>
          <w:tcPr>
            <w:tcW w:w="1834" w:type="dxa"/>
            <w:shd w:val="clear" w:color="auto" w:fill="FFFFFF" w:themeFill="background1"/>
            <w:vAlign w:val="center"/>
          </w:tcPr>
          <w:p w14:paraId="655167C0"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168</w:t>
            </w:r>
          </w:p>
        </w:tc>
        <w:tc>
          <w:tcPr>
            <w:tcW w:w="1835" w:type="dxa"/>
            <w:shd w:val="clear" w:color="auto" w:fill="FFFFFF" w:themeFill="background1"/>
            <w:vAlign w:val="center"/>
          </w:tcPr>
          <w:p w14:paraId="7F060FFB"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59%</w:t>
            </w:r>
          </w:p>
        </w:tc>
      </w:tr>
      <w:tr w:rsidR="00A464B6" w:rsidRPr="007C544A" w14:paraId="6E4DCC1C" w14:textId="77777777" w:rsidTr="004C5D0F">
        <w:trPr>
          <w:trHeight w:val="395"/>
          <w:jc w:val="center"/>
        </w:trPr>
        <w:tc>
          <w:tcPr>
            <w:tcW w:w="1834" w:type="dxa"/>
            <w:vMerge/>
            <w:shd w:val="clear" w:color="auto" w:fill="D9D9D9" w:themeFill="background1" w:themeFillShade="D9"/>
            <w:vAlign w:val="center"/>
          </w:tcPr>
          <w:p w14:paraId="64DB208F"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p>
        </w:tc>
        <w:tc>
          <w:tcPr>
            <w:tcW w:w="1835" w:type="dxa"/>
            <w:shd w:val="clear" w:color="auto" w:fill="FFFFFF" w:themeFill="background1"/>
            <w:vAlign w:val="center"/>
          </w:tcPr>
          <w:p w14:paraId="457CF726" w14:textId="77777777" w:rsidR="00A464B6" w:rsidRPr="007C544A" w:rsidRDefault="002824BA"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أخرى</w:t>
            </w:r>
          </w:p>
        </w:tc>
        <w:tc>
          <w:tcPr>
            <w:tcW w:w="1834" w:type="dxa"/>
            <w:shd w:val="clear" w:color="auto" w:fill="FFFFFF" w:themeFill="background1"/>
            <w:vAlign w:val="center"/>
          </w:tcPr>
          <w:p w14:paraId="6622478A"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20</w:t>
            </w:r>
          </w:p>
        </w:tc>
        <w:tc>
          <w:tcPr>
            <w:tcW w:w="1835" w:type="dxa"/>
            <w:shd w:val="clear" w:color="auto" w:fill="FFFFFF" w:themeFill="background1"/>
            <w:vAlign w:val="center"/>
          </w:tcPr>
          <w:p w14:paraId="4C1F7810"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7%</w:t>
            </w:r>
          </w:p>
        </w:tc>
      </w:tr>
      <w:tr w:rsidR="00A464B6" w:rsidRPr="007C544A" w14:paraId="12C8FF05" w14:textId="77777777" w:rsidTr="004C5D0F">
        <w:trPr>
          <w:jc w:val="center"/>
        </w:trPr>
        <w:tc>
          <w:tcPr>
            <w:tcW w:w="1834" w:type="dxa"/>
            <w:vMerge w:val="restart"/>
            <w:shd w:val="clear" w:color="auto" w:fill="D9D9D9" w:themeFill="background1" w:themeFillShade="D9"/>
            <w:vAlign w:val="center"/>
          </w:tcPr>
          <w:p w14:paraId="399C4742"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سنوات الخبرة</w:t>
            </w:r>
          </w:p>
        </w:tc>
        <w:tc>
          <w:tcPr>
            <w:tcW w:w="1835" w:type="dxa"/>
            <w:shd w:val="clear" w:color="auto" w:fill="FFFFFF" w:themeFill="background1"/>
            <w:vAlign w:val="center"/>
          </w:tcPr>
          <w:p w14:paraId="3B6676D5"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ما دون 5 سنوات</w:t>
            </w:r>
          </w:p>
        </w:tc>
        <w:tc>
          <w:tcPr>
            <w:tcW w:w="1834" w:type="dxa"/>
            <w:shd w:val="clear" w:color="auto" w:fill="FFFFFF" w:themeFill="background1"/>
            <w:vAlign w:val="center"/>
          </w:tcPr>
          <w:p w14:paraId="64E9AAA2"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35</w:t>
            </w:r>
          </w:p>
        </w:tc>
        <w:tc>
          <w:tcPr>
            <w:tcW w:w="1835" w:type="dxa"/>
            <w:shd w:val="clear" w:color="auto" w:fill="FFFFFF" w:themeFill="background1"/>
            <w:vAlign w:val="center"/>
          </w:tcPr>
          <w:p w14:paraId="73440036"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12.3%</w:t>
            </w:r>
          </w:p>
        </w:tc>
      </w:tr>
      <w:tr w:rsidR="00A464B6" w:rsidRPr="007C544A" w14:paraId="5588B863" w14:textId="77777777" w:rsidTr="004C5D0F">
        <w:trPr>
          <w:jc w:val="center"/>
        </w:trPr>
        <w:tc>
          <w:tcPr>
            <w:tcW w:w="1834" w:type="dxa"/>
            <w:vMerge/>
            <w:shd w:val="clear" w:color="auto" w:fill="D9D9D9" w:themeFill="background1" w:themeFillShade="D9"/>
            <w:vAlign w:val="center"/>
          </w:tcPr>
          <w:p w14:paraId="43EC2FC5"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p>
        </w:tc>
        <w:tc>
          <w:tcPr>
            <w:tcW w:w="1835" w:type="dxa"/>
            <w:shd w:val="clear" w:color="auto" w:fill="FFFFFF" w:themeFill="background1"/>
            <w:vAlign w:val="center"/>
          </w:tcPr>
          <w:p w14:paraId="56F160F2"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5 سنوات- 10 سنوات</w:t>
            </w:r>
          </w:p>
        </w:tc>
        <w:tc>
          <w:tcPr>
            <w:tcW w:w="1834" w:type="dxa"/>
            <w:shd w:val="clear" w:color="auto" w:fill="FFFFFF" w:themeFill="background1"/>
            <w:vAlign w:val="center"/>
          </w:tcPr>
          <w:p w14:paraId="05210F97"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53</w:t>
            </w:r>
          </w:p>
        </w:tc>
        <w:tc>
          <w:tcPr>
            <w:tcW w:w="1835" w:type="dxa"/>
            <w:shd w:val="clear" w:color="auto" w:fill="FFFFFF" w:themeFill="background1"/>
            <w:vAlign w:val="center"/>
          </w:tcPr>
          <w:p w14:paraId="605FC801"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18.6%</w:t>
            </w:r>
          </w:p>
        </w:tc>
      </w:tr>
      <w:tr w:rsidR="00A464B6" w:rsidRPr="007C544A" w14:paraId="744F9AB2" w14:textId="77777777" w:rsidTr="004C5D0F">
        <w:trPr>
          <w:jc w:val="center"/>
        </w:trPr>
        <w:tc>
          <w:tcPr>
            <w:tcW w:w="1834" w:type="dxa"/>
            <w:vMerge/>
            <w:shd w:val="clear" w:color="auto" w:fill="D9D9D9" w:themeFill="background1" w:themeFillShade="D9"/>
            <w:vAlign w:val="center"/>
          </w:tcPr>
          <w:p w14:paraId="791688A0"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p>
        </w:tc>
        <w:tc>
          <w:tcPr>
            <w:tcW w:w="1835" w:type="dxa"/>
            <w:shd w:val="clear" w:color="auto" w:fill="FFFFFF" w:themeFill="background1"/>
            <w:vAlign w:val="center"/>
          </w:tcPr>
          <w:p w14:paraId="70845A15"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11 سنة- 15 سنة</w:t>
            </w:r>
          </w:p>
        </w:tc>
        <w:tc>
          <w:tcPr>
            <w:tcW w:w="1834" w:type="dxa"/>
            <w:shd w:val="clear" w:color="auto" w:fill="FFFFFF" w:themeFill="background1"/>
            <w:vAlign w:val="center"/>
          </w:tcPr>
          <w:p w14:paraId="2080D07E"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65</w:t>
            </w:r>
          </w:p>
        </w:tc>
        <w:tc>
          <w:tcPr>
            <w:tcW w:w="1835" w:type="dxa"/>
            <w:shd w:val="clear" w:color="auto" w:fill="FFFFFF" w:themeFill="background1"/>
            <w:vAlign w:val="center"/>
          </w:tcPr>
          <w:p w14:paraId="08CB24CE"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22.8%</w:t>
            </w:r>
          </w:p>
        </w:tc>
      </w:tr>
      <w:tr w:rsidR="00A464B6" w:rsidRPr="007C544A" w14:paraId="10FD7AC6" w14:textId="77777777" w:rsidTr="004C5D0F">
        <w:trPr>
          <w:jc w:val="center"/>
        </w:trPr>
        <w:tc>
          <w:tcPr>
            <w:tcW w:w="1834" w:type="dxa"/>
            <w:vMerge/>
            <w:tcBorders>
              <w:bottom w:val="threeDEngrave" w:sz="24" w:space="0" w:color="auto"/>
            </w:tcBorders>
            <w:shd w:val="clear" w:color="auto" w:fill="D9D9D9" w:themeFill="background1" w:themeFillShade="D9"/>
            <w:vAlign w:val="center"/>
          </w:tcPr>
          <w:p w14:paraId="2CEE90C8"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p>
        </w:tc>
        <w:tc>
          <w:tcPr>
            <w:tcW w:w="1835" w:type="dxa"/>
            <w:tcBorders>
              <w:bottom w:val="threeDEngrave" w:sz="24" w:space="0" w:color="auto"/>
            </w:tcBorders>
            <w:shd w:val="clear" w:color="auto" w:fill="FFFFFF" w:themeFill="background1"/>
            <w:vAlign w:val="center"/>
          </w:tcPr>
          <w:p w14:paraId="573514B5"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أكثر من 15 سنة</w:t>
            </w:r>
          </w:p>
        </w:tc>
        <w:tc>
          <w:tcPr>
            <w:tcW w:w="1834" w:type="dxa"/>
            <w:tcBorders>
              <w:bottom w:val="threeDEngrave" w:sz="24" w:space="0" w:color="auto"/>
            </w:tcBorders>
            <w:shd w:val="clear" w:color="auto" w:fill="FFFFFF" w:themeFill="background1"/>
            <w:vAlign w:val="center"/>
          </w:tcPr>
          <w:p w14:paraId="2A684B9B"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132</w:t>
            </w:r>
          </w:p>
        </w:tc>
        <w:tc>
          <w:tcPr>
            <w:tcW w:w="1835" w:type="dxa"/>
            <w:tcBorders>
              <w:bottom w:val="threeDEngrave" w:sz="24" w:space="0" w:color="auto"/>
            </w:tcBorders>
            <w:shd w:val="clear" w:color="auto" w:fill="FFFFFF" w:themeFill="background1"/>
            <w:vAlign w:val="center"/>
          </w:tcPr>
          <w:p w14:paraId="7E2949B4"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46.3%</w:t>
            </w:r>
          </w:p>
        </w:tc>
      </w:tr>
      <w:tr w:rsidR="00A464B6" w:rsidRPr="007C544A" w14:paraId="0A2CE8FA" w14:textId="77777777" w:rsidTr="004C5D0F">
        <w:trPr>
          <w:jc w:val="center"/>
        </w:trPr>
        <w:tc>
          <w:tcPr>
            <w:tcW w:w="3669" w:type="dxa"/>
            <w:gridSpan w:val="2"/>
            <w:tcBorders>
              <w:top w:val="threeDEngrave" w:sz="24" w:space="0" w:color="auto"/>
              <w:bottom w:val="threeDEmboss" w:sz="24" w:space="0" w:color="auto"/>
            </w:tcBorders>
            <w:shd w:val="clear" w:color="auto" w:fill="D9D9D9" w:themeFill="background1" w:themeFillShade="D9"/>
            <w:vAlign w:val="center"/>
          </w:tcPr>
          <w:p w14:paraId="675BC57C"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المجموع</w:t>
            </w:r>
          </w:p>
        </w:tc>
        <w:tc>
          <w:tcPr>
            <w:tcW w:w="1834" w:type="dxa"/>
            <w:tcBorders>
              <w:top w:val="threeDEngrave" w:sz="24" w:space="0" w:color="auto"/>
              <w:bottom w:val="threeDEmboss" w:sz="24" w:space="0" w:color="auto"/>
            </w:tcBorders>
            <w:shd w:val="clear" w:color="auto" w:fill="D9D9D9" w:themeFill="background1" w:themeFillShade="D9"/>
            <w:vAlign w:val="center"/>
          </w:tcPr>
          <w:p w14:paraId="46B411CB"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285</w:t>
            </w:r>
          </w:p>
        </w:tc>
        <w:tc>
          <w:tcPr>
            <w:tcW w:w="1835" w:type="dxa"/>
            <w:tcBorders>
              <w:top w:val="threeDEngrave" w:sz="24" w:space="0" w:color="auto"/>
              <w:bottom w:val="threeDEmboss" w:sz="24" w:space="0" w:color="auto"/>
            </w:tcBorders>
            <w:shd w:val="clear" w:color="auto" w:fill="D9D9D9" w:themeFill="background1" w:themeFillShade="D9"/>
            <w:vAlign w:val="center"/>
          </w:tcPr>
          <w:p w14:paraId="051B7A3B" w14:textId="77777777" w:rsidR="00A464B6" w:rsidRPr="007C544A" w:rsidRDefault="00A464B6"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100%</w:t>
            </w:r>
          </w:p>
        </w:tc>
      </w:tr>
    </w:tbl>
    <w:p w14:paraId="77F2737E" w14:textId="77777777" w:rsidR="00A464B6" w:rsidRPr="007C544A" w:rsidRDefault="00A464B6"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 xml:space="preserve">من إعداد الباحث بالاعتماد على مخرجات برنامج </w:t>
      </w:r>
      <w:r w:rsidRPr="007C544A">
        <w:rPr>
          <w:rFonts w:ascii="Traditional Arabic" w:eastAsiaTheme="minorHAnsi" w:hAnsi="Traditional Arabic" w:cs="Traditional Arabic"/>
          <w:shd w:val="clear" w:color="auto" w:fill="FFFFFF"/>
        </w:rPr>
        <w:t>SPSS</w:t>
      </w:r>
    </w:p>
    <w:p w14:paraId="2B459D37" w14:textId="77777777"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lastRenderedPageBreak/>
        <w:t>يوضح الجدول أن جميع المشاركين في عينة الدراسة من الذكور بنسبة</w:t>
      </w:r>
      <w:r w:rsidR="00303CEE" w:rsidRPr="007C544A">
        <w:rPr>
          <w:rFonts w:ascii="Traditional Arabic" w:hAnsi="Traditional Arabic" w:cs="Traditional Arabic"/>
          <w:sz w:val="24"/>
          <w:szCs w:val="24"/>
          <w:rtl/>
          <w:lang w:bidi="ar-EG"/>
        </w:rPr>
        <w:t xml:space="preserve"> (100%) </w:t>
      </w:r>
      <w:r w:rsidRPr="007C544A">
        <w:rPr>
          <w:rFonts w:ascii="Traditional Arabic" w:hAnsi="Traditional Arabic" w:cs="Traditional Arabic"/>
          <w:sz w:val="24"/>
          <w:szCs w:val="24"/>
          <w:rtl/>
          <w:lang w:bidi="ar-EG"/>
        </w:rPr>
        <w:t>بينما لم تشمل العينة أي مشاركات من الإناث. ويعكس هذا التوزيع الطبيعة الفعلية للقوى العاملة في الشركات محل الدراسة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حيث يتركز غالبية المناصب القيادية والإدارية في القطاع الذي تم اختياره على الذكور. ويؤكد هذا التوزيع أيضًا أن نتائج الدراسة تعتمد على وجهات نظر القيادات الذكورية داخل هذه الشركات</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وهو أمر يجب مراعاته عند تفسير النتائج واستنتاجات البحث</w:t>
      </w:r>
      <w:r w:rsidRPr="007C544A">
        <w:rPr>
          <w:rFonts w:ascii="Traditional Arabic" w:hAnsi="Traditional Arabic" w:cs="Traditional Arabic"/>
          <w:sz w:val="24"/>
          <w:szCs w:val="24"/>
          <w:lang w:bidi="ar-EG"/>
        </w:rPr>
        <w:t>.</w:t>
      </w:r>
    </w:p>
    <w:p w14:paraId="28AD04CC" w14:textId="77777777"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يوضح توزيع العينة حسب الفئة العمرية أن الغالبية العظمى من المشاركين تتراوح أعمارهم بين </w:t>
      </w:r>
      <w:r w:rsidR="00303CEE" w:rsidRPr="007C544A">
        <w:rPr>
          <w:rFonts w:ascii="Traditional Arabic" w:hAnsi="Traditional Arabic" w:cs="Traditional Arabic"/>
          <w:sz w:val="24"/>
          <w:szCs w:val="24"/>
          <w:rtl/>
          <w:lang w:bidi="ar-EG"/>
        </w:rPr>
        <w:t xml:space="preserve">(36-45) </w:t>
      </w:r>
      <w:r w:rsidRPr="007C544A">
        <w:rPr>
          <w:rFonts w:ascii="Traditional Arabic" w:hAnsi="Traditional Arabic" w:cs="Traditional Arabic"/>
          <w:sz w:val="24"/>
          <w:szCs w:val="24"/>
          <w:rtl/>
          <w:lang w:bidi="ar-EG"/>
        </w:rPr>
        <w:t>عامًا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حيث بلغ عددهم</w:t>
      </w:r>
      <w:r w:rsidR="00303CEE" w:rsidRPr="007C544A">
        <w:rPr>
          <w:rFonts w:ascii="Traditional Arabic" w:hAnsi="Traditional Arabic" w:cs="Traditional Arabic"/>
          <w:sz w:val="24"/>
          <w:szCs w:val="24"/>
          <w:rtl/>
          <w:lang w:bidi="ar-EG"/>
        </w:rPr>
        <w:t xml:space="preserve"> (157) </w:t>
      </w:r>
      <w:r w:rsidRPr="007C544A">
        <w:rPr>
          <w:rFonts w:ascii="Traditional Arabic" w:hAnsi="Traditional Arabic" w:cs="Traditional Arabic"/>
          <w:sz w:val="24"/>
          <w:szCs w:val="24"/>
          <w:rtl/>
          <w:lang w:bidi="ar-EG"/>
        </w:rPr>
        <w:t>فردًا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بما يمثل نسبة</w:t>
      </w:r>
      <w:r w:rsidR="00303CEE" w:rsidRPr="007C544A">
        <w:rPr>
          <w:rFonts w:ascii="Traditional Arabic" w:hAnsi="Traditional Arabic" w:cs="Traditional Arabic"/>
          <w:sz w:val="24"/>
          <w:szCs w:val="24"/>
          <w:rtl/>
          <w:lang w:bidi="ar-EG"/>
        </w:rPr>
        <w:t xml:space="preserve"> (55.1%) </w:t>
      </w:r>
      <w:r w:rsidRPr="007C544A">
        <w:rPr>
          <w:rFonts w:ascii="Traditional Arabic" w:hAnsi="Traditional Arabic" w:cs="Traditional Arabic"/>
          <w:sz w:val="24"/>
          <w:szCs w:val="24"/>
          <w:rtl/>
          <w:lang w:bidi="ar-EG"/>
        </w:rPr>
        <w:t>من إجمالي العينة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وتدل هذه النتيجة على أن أغلب المشاركين في الدراسة ينتمون</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فئة عمرية ناضجة وظيفيًا ومهنيًا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وهي غالبًا الفئة التي تشغل المناصب الوسطى والعليا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وتتسم بالاستقرار الوظيفي والخبرة الممتدة</w:t>
      </w:r>
      <w:r w:rsidRPr="007C544A">
        <w:rPr>
          <w:rFonts w:ascii="Traditional Arabic" w:hAnsi="Traditional Arabic" w:cs="Traditional Arabic"/>
          <w:sz w:val="24"/>
          <w:szCs w:val="24"/>
          <w:lang w:bidi="ar-EG"/>
        </w:rPr>
        <w:t>.</w:t>
      </w:r>
    </w:p>
    <w:p w14:paraId="109DDA55" w14:textId="77777777"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تأتي بعد ذلك الفئة العمرية من</w:t>
      </w:r>
      <w:r w:rsidR="00303CEE" w:rsidRPr="007C544A">
        <w:rPr>
          <w:rFonts w:ascii="Traditional Arabic" w:hAnsi="Traditional Arabic" w:cs="Traditional Arabic"/>
          <w:sz w:val="24"/>
          <w:szCs w:val="24"/>
          <w:rtl/>
          <w:lang w:bidi="ar-EG"/>
        </w:rPr>
        <w:t xml:space="preserve"> (25-35) </w:t>
      </w:r>
      <w:r w:rsidRPr="007C544A">
        <w:rPr>
          <w:rFonts w:ascii="Traditional Arabic" w:hAnsi="Traditional Arabic" w:cs="Traditional Arabic"/>
          <w:sz w:val="24"/>
          <w:szCs w:val="24"/>
          <w:rtl/>
          <w:lang w:bidi="ar-EG"/>
        </w:rPr>
        <w:t>عامًا بعدد</w:t>
      </w:r>
      <w:r w:rsidR="00303CEE" w:rsidRPr="007C544A">
        <w:rPr>
          <w:rFonts w:ascii="Traditional Arabic" w:hAnsi="Traditional Arabic" w:cs="Traditional Arabic"/>
          <w:sz w:val="24"/>
          <w:szCs w:val="24"/>
          <w:rtl/>
          <w:lang w:bidi="ar-EG"/>
        </w:rPr>
        <w:t xml:space="preserve"> (86) </w:t>
      </w:r>
      <w:r w:rsidRPr="007C544A">
        <w:rPr>
          <w:rFonts w:ascii="Traditional Arabic" w:hAnsi="Traditional Arabic" w:cs="Traditional Arabic"/>
          <w:sz w:val="24"/>
          <w:szCs w:val="24"/>
          <w:rtl/>
          <w:lang w:bidi="ar-EG"/>
        </w:rPr>
        <w:t>مشاركًا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بنسبة</w:t>
      </w:r>
      <w:r w:rsidR="00303CEE" w:rsidRPr="007C544A">
        <w:rPr>
          <w:rFonts w:ascii="Traditional Arabic" w:hAnsi="Traditional Arabic" w:cs="Traditional Arabic"/>
          <w:sz w:val="24"/>
          <w:szCs w:val="24"/>
          <w:rtl/>
          <w:lang w:bidi="ar-EG"/>
        </w:rPr>
        <w:t xml:space="preserve"> (30.2%) </w:t>
      </w:r>
      <w:r w:rsidRPr="007C544A">
        <w:rPr>
          <w:rFonts w:ascii="Traditional Arabic" w:hAnsi="Traditional Arabic" w:cs="Traditional Arabic"/>
          <w:sz w:val="24"/>
          <w:szCs w:val="24"/>
          <w:rtl/>
          <w:lang w:bidi="ar-EG"/>
        </w:rPr>
        <w:t>ما يشير</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تمثيل جيد للفئات الشابة نسبيًا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التي قد تكون أكثر قابلية للتطور والتفاعل مع التقنيات الحديثة والاتجاهات الإدارية الجديدة</w:t>
      </w:r>
      <w:r w:rsidRPr="007C544A">
        <w:rPr>
          <w:rFonts w:ascii="Traditional Arabic" w:hAnsi="Traditional Arabic" w:cs="Traditional Arabic"/>
          <w:sz w:val="24"/>
          <w:szCs w:val="24"/>
          <w:lang w:bidi="ar-EG"/>
        </w:rPr>
        <w:t>.</w:t>
      </w:r>
    </w:p>
    <w:p w14:paraId="12CDA8A7" w14:textId="77777777"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أما الفئة من</w:t>
      </w:r>
      <w:r w:rsidR="00303CEE" w:rsidRPr="007C544A">
        <w:rPr>
          <w:rFonts w:ascii="Traditional Arabic" w:hAnsi="Traditional Arabic" w:cs="Traditional Arabic"/>
          <w:sz w:val="24"/>
          <w:szCs w:val="24"/>
          <w:rtl/>
          <w:lang w:bidi="ar-EG"/>
        </w:rPr>
        <w:t xml:space="preserve"> (46-55)</w:t>
      </w:r>
      <w:r w:rsidR="003B3BE6"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عامًا فبلغ عددهم</w:t>
      </w:r>
      <w:r w:rsidR="003B3BE6" w:rsidRPr="007C544A">
        <w:rPr>
          <w:rFonts w:ascii="Traditional Arabic" w:hAnsi="Traditional Arabic" w:cs="Traditional Arabic"/>
          <w:sz w:val="24"/>
          <w:szCs w:val="24"/>
          <w:rtl/>
          <w:lang w:bidi="ar-EG"/>
        </w:rPr>
        <w:t xml:space="preserve"> (38) </w:t>
      </w:r>
      <w:r w:rsidRPr="007C544A">
        <w:rPr>
          <w:rFonts w:ascii="Traditional Arabic" w:hAnsi="Traditional Arabic" w:cs="Traditional Arabic"/>
          <w:sz w:val="24"/>
          <w:szCs w:val="24"/>
          <w:rtl/>
          <w:lang w:bidi="ar-EG"/>
        </w:rPr>
        <w:t xml:space="preserve">شخصًا بنسبة </w:t>
      </w:r>
      <w:r w:rsidR="003B3BE6" w:rsidRPr="007C544A">
        <w:rPr>
          <w:rFonts w:ascii="Traditional Arabic" w:hAnsi="Traditional Arabic" w:cs="Traditional Arabic"/>
          <w:sz w:val="24"/>
          <w:szCs w:val="24"/>
          <w:rtl/>
          <w:lang w:bidi="ar-EG"/>
        </w:rPr>
        <w:t xml:space="preserve">(13.3%) </w:t>
      </w:r>
      <w:r w:rsidRPr="007C544A">
        <w:rPr>
          <w:rFonts w:ascii="Traditional Arabic" w:hAnsi="Traditional Arabic" w:cs="Traditional Arabic"/>
          <w:sz w:val="24"/>
          <w:szCs w:val="24"/>
          <w:rtl/>
          <w:lang w:bidi="ar-EG"/>
        </w:rPr>
        <w:t>مما يعكس حضورًا محدودًا نسبيًا لهذه الفئة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التي غالبًا ما تمثل الكوادر العليا أو الاستشارية ذات الخبرات الطويلة</w:t>
      </w:r>
      <w:r w:rsidRPr="007C544A">
        <w:rPr>
          <w:rFonts w:ascii="Traditional Arabic" w:hAnsi="Traditional Arabic" w:cs="Traditional Arabic"/>
          <w:sz w:val="24"/>
          <w:szCs w:val="24"/>
          <w:lang w:bidi="ar-EG"/>
        </w:rPr>
        <w:t>.</w:t>
      </w:r>
    </w:p>
    <w:p w14:paraId="76CBC3DD" w14:textId="77777777"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وأخيرًا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جاءت الفئة من</w:t>
      </w:r>
      <w:r w:rsidR="003B3BE6" w:rsidRPr="007C544A">
        <w:rPr>
          <w:rFonts w:ascii="Traditional Arabic" w:hAnsi="Traditional Arabic" w:cs="Traditional Arabic"/>
          <w:sz w:val="24"/>
          <w:szCs w:val="24"/>
          <w:rtl/>
          <w:lang w:bidi="ar-EG"/>
        </w:rPr>
        <w:t xml:space="preserve"> (56) </w:t>
      </w:r>
      <w:r w:rsidRPr="007C544A">
        <w:rPr>
          <w:rFonts w:ascii="Traditional Arabic" w:hAnsi="Traditional Arabic" w:cs="Traditional Arabic"/>
          <w:sz w:val="24"/>
          <w:szCs w:val="24"/>
          <w:rtl/>
          <w:lang w:bidi="ar-EG"/>
        </w:rPr>
        <w:t>عامًا فأكثر في أدنى نسبة تمثيل</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بعدد</w:t>
      </w:r>
      <w:r w:rsidR="003B3BE6" w:rsidRPr="007C544A">
        <w:rPr>
          <w:rFonts w:ascii="Traditional Arabic" w:hAnsi="Traditional Arabic" w:cs="Traditional Arabic"/>
          <w:sz w:val="24"/>
          <w:szCs w:val="24"/>
          <w:rtl/>
          <w:lang w:bidi="ar-EG"/>
        </w:rPr>
        <w:t xml:space="preserve"> (4) </w:t>
      </w:r>
      <w:r w:rsidRPr="007C544A">
        <w:rPr>
          <w:rFonts w:ascii="Traditional Arabic" w:hAnsi="Traditional Arabic" w:cs="Traditional Arabic"/>
          <w:sz w:val="24"/>
          <w:szCs w:val="24"/>
          <w:rtl/>
          <w:lang w:bidi="ar-EG"/>
        </w:rPr>
        <w:t>أفراد فقط بنسبة</w:t>
      </w:r>
      <w:r w:rsidR="003B3BE6" w:rsidRPr="007C544A">
        <w:rPr>
          <w:rFonts w:ascii="Traditional Arabic" w:hAnsi="Traditional Arabic" w:cs="Traditional Arabic"/>
          <w:sz w:val="24"/>
          <w:szCs w:val="24"/>
          <w:rtl/>
          <w:lang w:bidi="ar-EG"/>
        </w:rPr>
        <w:t xml:space="preserve"> (1.4%) </w:t>
      </w:r>
      <w:r w:rsidRPr="007C544A">
        <w:rPr>
          <w:rFonts w:ascii="Traditional Arabic" w:hAnsi="Traditional Arabic" w:cs="Traditional Arabic"/>
          <w:sz w:val="24"/>
          <w:szCs w:val="24"/>
          <w:rtl/>
          <w:lang w:bidi="ar-EG"/>
        </w:rPr>
        <w:t>ما يشير</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قلة عدد العاملين في هذه المرحلة العمرية داخل المؤسسات</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وهو أمر منطقي في ضوء التقاعد التدريجي أو التحول نحو الأدوار الاستشارية أو غير الدائمة</w:t>
      </w:r>
      <w:r w:rsidRPr="007C544A">
        <w:rPr>
          <w:rFonts w:ascii="Traditional Arabic" w:hAnsi="Traditional Arabic" w:cs="Traditional Arabic"/>
          <w:sz w:val="24"/>
          <w:szCs w:val="24"/>
          <w:lang w:bidi="ar-EG"/>
        </w:rPr>
        <w:t>.</w:t>
      </w:r>
    </w:p>
    <w:p w14:paraId="0225F425" w14:textId="77777777"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يتضح أن توزيع الفئات العمرية يظهر هيمنة الفئات المتوسطة</w:t>
      </w:r>
      <w:r w:rsidR="003B3BE6" w:rsidRPr="007C544A">
        <w:rPr>
          <w:rFonts w:ascii="Traditional Arabic" w:hAnsi="Traditional Arabic" w:cs="Traditional Arabic"/>
          <w:sz w:val="24"/>
          <w:szCs w:val="24"/>
          <w:rtl/>
          <w:lang w:bidi="ar-EG"/>
        </w:rPr>
        <w:t xml:space="preserve"> (36-45)</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على هيكل القوى العاملة في الشركات محل الدراسة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ما يدعم وجود توازن بين النضج المهني والقدرة على العطاء</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كما أن وجود نسبة جيدة من الشباب</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25–35) يوفر فرصة للتجديد والتطوير</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بينما تمثل الفئات الأكبر سنًا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46–56 فأكثر) وجودًا أكثر تخصصًا وخبرة</w:t>
      </w:r>
      <w:r w:rsidRPr="007C544A">
        <w:rPr>
          <w:rFonts w:ascii="Traditional Arabic" w:hAnsi="Traditional Arabic" w:cs="Traditional Arabic"/>
          <w:sz w:val="24"/>
          <w:szCs w:val="24"/>
          <w:lang w:bidi="ar-EG"/>
        </w:rPr>
        <w:t>.</w:t>
      </w:r>
    </w:p>
    <w:p w14:paraId="0513D07D" w14:textId="77777777"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يتضح توزيع أفراد العينة حسب المستوى التعليمي</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حيث تمثل الغالبية العظمى حملة المؤهل العالي بعدد</w:t>
      </w:r>
      <w:r w:rsidR="003B3BE6" w:rsidRPr="007C544A">
        <w:rPr>
          <w:rFonts w:ascii="Traditional Arabic" w:hAnsi="Traditional Arabic" w:cs="Traditional Arabic"/>
          <w:sz w:val="24"/>
          <w:szCs w:val="24"/>
          <w:rtl/>
          <w:lang w:bidi="ar-EG"/>
        </w:rPr>
        <w:t xml:space="preserve"> (278) </w:t>
      </w:r>
      <w:r w:rsidRPr="007C544A">
        <w:rPr>
          <w:rFonts w:ascii="Traditional Arabic" w:hAnsi="Traditional Arabic" w:cs="Traditional Arabic"/>
          <w:sz w:val="24"/>
          <w:szCs w:val="24"/>
          <w:rtl/>
          <w:lang w:bidi="ar-EG"/>
        </w:rPr>
        <w:t>فردًا وبنسبة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97.5%) ما يعكس هيمنة أصحاب الشهادات الجامعية في بيئة العمل المستهدفة. بينما بلغت نسبة الحاصلين على درجة الماجستير</w:t>
      </w:r>
      <w:r w:rsidR="003B3BE6" w:rsidRPr="007C544A">
        <w:rPr>
          <w:rFonts w:ascii="Traditional Arabic" w:hAnsi="Traditional Arabic" w:cs="Traditional Arabic"/>
          <w:sz w:val="24"/>
          <w:szCs w:val="24"/>
          <w:rtl/>
          <w:lang w:bidi="ar-EG"/>
        </w:rPr>
        <w:t xml:space="preserve"> (3) </w:t>
      </w:r>
      <w:r w:rsidRPr="007C544A">
        <w:rPr>
          <w:rFonts w:ascii="Traditional Arabic" w:hAnsi="Traditional Arabic" w:cs="Traditional Arabic"/>
          <w:sz w:val="24"/>
          <w:szCs w:val="24"/>
          <w:rtl/>
          <w:lang w:bidi="ar-EG"/>
        </w:rPr>
        <w:t>أفراد فقط</w:t>
      </w:r>
      <w:r w:rsidR="003B3BE6" w:rsidRPr="007C544A">
        <w:rPr>
          <w:rFonts w:ascii="Traditional Arabic" w:hAnsi="Traditional Arabic" w:cs="Traditional Arabic"/>
          <w:sz w:val="24"/>
          <w:szCs w:val="24"/>
          <w:rtl/>
          <w:lang w:bidi="ar-EG"/>
        </w:rPr>
        <w:t xml:space="preserve"> (1.0%)، </w:t>
      </w:r>
      <w:r w:rsidRPr="007C544A">
        <w:rPr>
          <w:rFonts w:ascii="Traditional Arabic" w:hAnsi="Traditional Arabic" w:cs="Traditional Arabic"/>
          <w:sz w:val="24"/>
          <w:szCs w:val="24"/>
          <w:rtl/>
          <w:lang w:bidi="ar-EG"/>
        </w:rPr>
        <w:t>في حين بلغ عدد الحاصلين على الدكتوراه</w:t>
      </w:r>
      <w:r w:rsidR="003B3BE6" w:rsidRPr="007C544A">
        <w:rPr>
          <w:rFonts w:ascii="Traditional Arabic" w:hAnsi="Traditional Arabic" w:cs="Traditional Arabic"/>
          <w:sz w:val="24"/>
          <w:szCs w:val="24"/>
          <w:rtl/>
          <w:lang w:bidi="ar-EG"/>
        </w:rPr>
        <w:t xml:space="preserve"> (4) </w:t>
      </w:r>
      <w:r w:rsidRPr="007C544A">
        <w:rPr>
          <w:rFonts w:ascii="Traditional Arabic" w:hAnsi="Traditional Arabic" w:cs="Traditional Arabic"/>
          <w:sz w:val="24"/>
          <w:szCs w:val="24"/>
          <w:rtl/>
          <w:lang w:bidi="ar-EG"/>
        </w:rPr>
        <w:t>أفراد</w:t>
      </w:r>
      <w:r w:rsidR="00D7278E" w:rsidRPr="007C544A">
        <w:rPr>
          <w:rFonts w:ascii="Traditional Arabic" w:hAnsi="Traditional Arabic" w:cs="Traditional Arabic"/>
          <w:sz w:val="24"/>
          <w:szCs w:val="24"/>
          <w:rtl/>
          <w:lang w:bidi="ar-EG"/>
        </w:rPr>
        <w:t xml:space="preserve"> </w:t>
      </w:r>
      <w:r w:rsidR="003B3BE6" w:rsidRPr="007C544A">
        <w:rPr>
          <w:rFonts w:ascii="Traditional Arabic" w:hAnsi="Traditional Arabic" w:cs="Traditional Arabic"/>
          <w:sz w:val="24"/>
          <w:szCs w:val="24"/>
          <w:rtl/>
          <w:lang w:bidi="ar-EG"/>
        </w:rPr>
        <w:t>(1.5%)،</w:t>
      </w:r>
      <w:r w:rsidR="003B3BE6" w:rsidRPr="007C544A">
        <w:rPr>
          <w:rFonts w:ascii="Traditional Arabic" w:hAnsi="Traditional Arabic" w:cs="Traditional Arabic"/>
          <w:sz w:val="24"/>
          <w:szCs w:val="24"/>
          <w:lang w:bidi="ar-EG"/>
        </w:rPr>
        <w:t xml:space="preserve"> </w:t>
      </w:r>
      <w:r w:rsidRPr="007C544A">
        <w:rPr>
          <w:rFonts w:ascii="Traditional Arabic" w:hAnsi="Traditional Arabic" w:cs="Traditional Arabic"/>
          <w:sz w:val="24"/>
          <w:szCs w:val="24"/>
          <w:rtl/>
          <w:lang w:bidi="ar-EG"/>
        </w:rPr>
        <w:t>وهو يمثل التمثيل الأعلى بين حملة الدراسات العليا ضمن العينة</w:t>
      </w:r>
      <w:r w:rsidRPr="007C544A">
        <w:rPr>
          <w:rFonts w:ascii="Traditional Arabic" w:hAnsi="Traditional Arabic" w:cs="Traditional Arabic"/>
          <w:sz w:val="24"/>
          <w:szCs w:val="24"/>
          <w:lang w:bidi="ar-EG"/>
        </w:rPr>
        <w:t>.</w:t>
      </w:r>
    </w:p>
    <w:p w14:paraId="643202DC" w14:textId="77777777"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يشير هذا التوزيع</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أن بيئة العمل في الشركات محل الدراسة تعتمد بشكل رئيس على أصحاب المؤهلات الجامعية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مع تمثيل محدود لحملة الدراسات العليا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مما يعكس طبيعة التوظيف واحتياجات المهارات في هذه الشركات العائلية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كما يوضح أن وجود عدد محدود من حملة الدكتوراه يساهم بتقديم الخبرات المتخصصة والاستشارية في مستوى القيادة العليا</w:t>
      </w:r>
      <w:r w:rsidRPr="007C544A">
        <w:rPr>
          <w:rFonts w:ascii="Traditional Arabic" w:hAnsi="Traditional Arabic" w:cs="Traditional Arabic"/>
          <w:sz w:val="24"/>
          <w:szCs w:val="24"/>
          <w:lang w:bidi="ar-EG"/>
        </w:rPr>
        <w:t>.</w:t>
      </w:r>
    </w:p>
    <w:p w14:paraId="6DA48C47" w14:textId="77777777"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lastRenderedPageBreak/>
        <w:t>القسم أو الوظيفة داخل الشركات محل الدراسة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حيث تمثل الفئة الأكبر من المشاركين في الأقسام التشغيلية بعدد</w:t>
      </w:r>
      <w:r w:rsidR="003B3BE6" w:rsidRPr="007C544A">
        <w:rPr>
          <w:rFonts w:ascii="Traditional Arabic" w:hAnsi="Traditional Arabic" w:cs="Traditional Arabic"/>
          <w:sz w:val="24"/>
          <w:szCs w:val="24"/>
          <w:rtl/>
          <w:lang w:bidi="ar-EG"/>
        </w:rPr>
        <w:t xml:space="preserve"> (168) </w:t>
      </w:r>
      <w:r w:rsidRPr="007C544A">
        <w:rPr>
          <w:rFonts w:ascii="Traditional Arabic" w:hAnsi="Traditional Arabic" w:cs="Traditional Arabic"/>
          <w:sz w:val="24"/>
          <w:szCs w:val="24"/>
          <w:rtl/>
          <w:lang w:bidi="ar-EG"/>
        </w:rPr>
        <w:t>فردًا وبنسبة</w:t>
      </w:r>
      <w:r w:rsidR="003B3BE6" w:rsidRPr="007C544A">
        <w:rPr>
          <w:rFonts w:ascii="Traditional Arabic" w:hAnsi="Traditional Arabic" w:cs="Traditional Arabic"/>
          <w:sz w:val="24"/>
          <w:szCs w:val="24"/>
          <w:rtl/>
          <w:lang w:bidi="ar-EG"/>
        </w:rPr>
        <w:t xml:space="preserve"> (59%)</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مما يعكس </w:t>
      </w:r>
      <w:r w:rsidR="003F6CDC" w:rsidRPr="007C544A">
        <w:rPr>
          <w:rFonts w:ascii="Traditional Arabic" w:hAnsi="Traditional Arabic" w:cs="Traditional Arabic"/>
          <w:sz w:val="24"/>
          <w:szCs w:val="24"/>
          <w:rtl/>
          <w:lang w:bidi="ar-EG"/>
        </w:rPr>
        <w:t>أهمية</w:t>
      </w:r>
      <w:r w:rsidRPr="007C544A">
        <w:rPr>
          <w:rFonts w:ascii="Traditional Arabic" w:hAnsi="Traditional Arabic" w:cs="Traditional Arabic"/>
          <w:sz w:val="24"/>
          <w:szCs w:val="24"/>
          <w:rtl/>
          <w:lang w:bidi="ar-EG"/>
        </w:rPr>
        <w:t xml:space="preserve"> الدور التنفيذي والتشغيلي في هذه الشركات العائلية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حيث يشكل الموظفون التشغيليون العمود الفقري لعمليات الشركة اليومية</w:t>
      </w:r>
      <w:r w:rsidRPr="007C544A">
        <w:rPr>
          <w:rFonts w:ascii="Traditional Arabic" w:hAnsi="Traditional Arabic" w:cs="Traditional Arabic"/>
          <w:sz w:val="24"/>
          <w:szCs w:val="24"/>
          <w:lang w:bidi="ar-EG"/>
        </w:rPr>
        <w:t>.</w:t>
      </w:r>
    </w:p>
    <w:p w14:paraId="5CA67A99" w14:textId="77777777"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تأتي بعد ذلك الوظائف المالية بعدد</w:t>
      </w:r>
      <w:r w:rsidR="003B3BE6" w:rsidRPr="007C544A">
        <w:rPr>
          <w:rFonts w:ascii="Traditional Arabic" w:hAnsi="Traditional Arabic" w:cs="Traditional Arabic"/>
          <w:sz w:val="24"/>
          <w:szCs w:val="24"/>
          <w:rtl/>
          <w:lang w:bidi="ar-EG"/>
        </w:rPr>
        <w:t xml:space="preserve"> (65) </w:t>
      </w:r>
      <w:r w:rsidRPr="007C544A">
        <w:rPr>
          <w:rFonts w:ascii="Traditional Arabic" w:hAnsi="Traditional Arabic" w:cs="Traditional Arabic"/>
          <w:sz w:val="24"/>
          <w:szCs w:val="24"/>
          <w:rtl/>
          <w:lang w:bidi="ar-EG"/>
        </w:rPr>
        <w:t>فردًا بنسبة</w:t>
      </w:r>
      <w:r w:rsidR="00BC50BF" w:rsidRPr="007C544A">
        <w:rPr>
          <w:rFonts w:ascii="Traditional Arabic" w:hAnsi="Traditional Arabic" w:cs="Traditional Arabic"/>
          <w:sz w:val="24"/>
          <w:szCs w:val="24"/>
          <w:rtl/>
          <w:lang w:bidi="ar-EG"/>
        </w:rPr>
        <w:t xml:space="preserve"> (22.8%)،</w:t>
      </w:r>
      <w:r w:rsidR="00BC50BF" w:rsidRPr="007C544A">
        <w:rPr>
          <w:rFonts w:ascii="Traditional Arabic" w:hAnsi="Traditional Arabic" w:cs="Traditional Arabic"/>
          <w:sz w:val="24"/>
          <w:szCs w:val="24"/>
          <w:lang w:bidi="ar-EG"/>
        </w:rPr>
        <w:t xml:space="preserve"> </w:t>
      </w:r>
      <w:r w:rsidRPr="007C544A">
        <w:rPr>
          <w:rFonts w:ascii="Traditional Arabic" w:hAnsi="Traditional Arabic" w:cs="Traditional Arabic"/>
          <w:sz w:val="24"/>
          <w:szCs w:val="24"/>
          <w:rtl/>
          <w:lang w:bidi="ar-EG"/>
        </w:rPr>
        <w:t>وهو ما يشير</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وجود تمثيل جيد للكوادر المالية المسؤولة عن ال</w:t>
      </w:r>
      <w:r w:rsidR="00D6178F" w:rsidRPr="007C544A">
        <w:rPr>
          <w:rFonts w:ascii="Traditional Arabic" w:hAnsi="Traditional Arabic" w:cs="Traditional Arabic"/>
          <w:sz w:val="24"/>
          <w:szCs w:val="24"/>
          <w:rtl/>
          <w:lang w:bidi="ar-EG"/>
        </w:rPr>
        <w:t>إدارة</w:t>
      </w:r>
      <w:r w:rsidRPr="007C544A">
        <w:rPr>
          <w:rFonts w:ascii="Traditional Arabic" w:hAnsi="Traditional Arabic" w:cs="Traditional Arabic"/>
          <w:sz w:val="24"/>
          <w:szCs w:val="24"/>
          <w:rtl/>
          <w:lang w:bidi="ar-EG"/>
        </w:rPr>
        <w:t xml:space="preserve"> المحاسبية والرقابية والتمويلية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بما يعزز دقة المعلومات المالية ويتيح تقييم أثر استراتيجية الدمج على المؤشرات المالية</w:t>
      </w:r>
      <w:r w:rsidRPr="007C544A">
        <w:rPr>
          <w:rFonts w:ascii="Traditional Arabic" w:hAnsi="Traditional Arabic" w:cs="Traditional Arabic"/>
          <w:sz w:val="24"/>
          <w:szCs w:val="24"/>
          <w:lang w:bidi="ar-EG"/>
        </w:rPr>
        <w:t>.</w:t>
      </w:r>
    </w:p>
    <w:p w14:paraId="79BA34B1" w14:textId="77777777"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أما ال</w:t>
      </w:r>
      <w:r w:rsidR="00D6178F" w:rsidRPr="007C544A">
        <w:rPr>
          <w:rFonts w:ascii="Traditional Arabic" w:hAnsi="Traditional Arabic" w:cs="Traditional Arabic"/>
          <w:sz w:val="24"/>
          <w:szCs w:val="24"/>
          <w:rtl/>
          <w:lang w:bidi="ar-EG"/>
        </w:rPr>
        <w:t>إدارة</w:t>
      </w:r>
      <w:r w:rsidRPr="007C544A">
        <w:rPr>
          <w:rFonts w:ascii="Traditional Arabic" w:hAnsi="Traditional Arabic" w:cs="Traditional Arabic"/>
          <w:sz w:val="24"/>
          <w:szCs w:val="24"/>
          <w:rtl/>
          <w:lang w:bidi="ar-EG"/>
        </w:rPr>
        <w:t xml:space="preserve"> العليا فتشكل</w:t>
      </w:r>
      <w:r w:rsidR="00BC50BF" w:rsidRPr="007C544A">
        <w:rPr>
          <w:rFonts w:ascii="Traditional Arabic" w:hAnsi="Traditional Arabic" w:cs="Traditional Arabic"/>
          <w:sz w:val="24"/>
          <w:szCs w:val="24"/>
          <w:rtl/>
          <w:lang w:bidi="ar-EG"/>
        </w:rPr>
        <w:t xml:space="preserve"> (11.2%) </w:t>
      </w:r>
      <w:r w:rsidRPr="007C544A">
        <w:rPr>
          <w:rFonts w:ascii="Traditional Arabic" w:hAnsi="Traditional Arabic" w:cs="Traditional Arabic"/>
          <w:sz w:val="24"/>
          <w:szCs w:val="24"/>
          <w:rtl/>
          <w:lang w:bidi="ar-EG"/>
        </w:rPr>
        <w:t>من العينة بعدد</w:t>
      </w:r>
      <w:r w:rsidR="00BC50BF" w:rsidRPr="007C544A">
        <w:rPr>
          <w:rFonts w:ascii="Traditional Arabic" w:hAnsi="Traditional Arabic" w:cs="Traditional Arabic"/>
          <w:sz w:val="24"/>
          <w:szCs w:val="24"/>
          <w:rtl/>
          <w:lang w:bidi="ar-EG"/>
        </w:rPr>
        <w:t xml:space="preserve"> (32) </w:t>
      </w:r>
      <w:r w:rsidRPr="007C544A">
        <w:rPr>
          <w:rFonts w:ascii="Traditional Arabic" w:hAnsi="Traditional Arabic" w:cs="Traditional Arabic"/>
          <w:sz w:val="24"/>
          <w:szCs w:val="24"/>
          <w:rtl/>
          <w:lang w:bidi="ar-EG"/>
        </w:rPr>
        <w:t>فردًا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وهي النسبة التي تمثل القيادات التي تتحمل المسؤولية الاستراتيجية وصنع القرار في الشركات</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وهي فئة مهمة لتقييم أثر الدمج على السياسات الإدارية ودخول السوق الموازية</w:t>
      </w:r>
      <w:r w:rsidRPr="007C544A">
        <w:rPr>
          <w:rFonts w:ascii="Traditional Arabic" w:hAnsi="Traditional Arabic" w:cs="Traditional Arabic"/>
          <w:sz w:val="24"/>
          <w:szCs w:val="24"/>
          <w:lang w:bidi="ar-EG"/>
        </w:rPr>
        <w:t>.</w:t>
      </w:r>
    </w:p>
    <w:p w14:paraId="778466D4" w14:textId="77777777"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وأخيرًا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تمثل الفئة </w:t>
      </w:r>
      <w:r w:rsidRPr="007C544A">
        <w:rPr>
          <w:rFonts w:ascii="Traditional Arabic" w:hAnsi="Traditional Arabic" w:cs="Traditional Arabic"/>
          <w:sz w:val="24"/>
          <w:szCs w:val="24"/>
          <w:lang w:bidi="ar-EG"/>
        </w:rPr>
        <w:t>"</w:t>
      </w:r>
      <w:r w:rsidRPr="007C544A">
        <w:rPr>
          <w:rFonts w:ascii="Traditional Arabic" w:hAnsi="Traditional Arabic" w:cs="Traditional Arabic"/>
          <w:sz w:val="24"/>
          <w:szCs w:val="24"/>
          <w:rtl/>
          <w:lang w:bidi="ar-EG"/>
        </w:rPr>
        <w:t>أخرى</w:t>
      </w:r>
      <w:r w:rsidR="00BC50BF"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نسبة</w:t>
      </w:r>
      <w:r w:rsidR="00BC50BF" w:rsidRPr="007C544A">
        <w:rPr>
          <w:rFonts w:ascii="Traditional Arabic" w:hAnsi="Traditional Arabic" w:cs="Traditional Arabic"/>
          <w:sz w:val="24"/>
          <w:szCs w:val="24"/>
          <w:rtl/>
          <w:lang w:bidi="ar-EG"/>
        </w:rPr>
        <w:t xml:space="preserve"> (7%) </w:t>
      </w:r>
      <w:r w:rsidRPr="007C544A">
        <w:rPr>
          <w:rFonts w:ascii="Traditional Arabic" w:hAnsi="Traditional Arabic" w:cs="Traditional Arabic"/>
          <w:sz w:val="24"/>
          <w:szCs w:val="24"/>
          <w:rtl/>
          <w:lang w:bidi="ar-EG"/>
        </w:rPr>
        <w:t>بعدد</w:t>
      </w:r>
      <w:r w:rsidR="00BC50BF" w:rsidRPr="007C544A">
        <w:rPr>
          <w:rFonts w:ascii="Traditional Arabic" w:hAnsi="Traditional Arabic" w:cs="Traditional Arabic"/>
          <w:sz w:val="24"/>
          <w:szCs w:val="24"/>
          <w:rtl/>
          <w:lang w:bidi="ar-EG"/>
        </w:rPr>
        <w:t xml:space="preserve"> (20) </w:t>
      </w:r>
      <w:r w:rsidRPr="007C544A">
        <w:rPr>
          <w:rFonts w:ascii="Traditional Arabic" w:hAnsi="Traditional Arabic" w:cs="Traditional Arabic"/>
          <w:sz w:val="24"/>
          <w:szCs w:val="24"/>
          <w:rtl/>
          <w:lang w:bidi="ar-EG"/>
        </w:rPr>
        <w:t>فردًا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وتشمل موظفي الدعم الإداري والموارد البشرية والتسويق</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مما يضيف تنوعًا للعينة ويتيح تمثيلًا واسعًا لمختلف الوظائف داخل الشركات محل الدراسة</w:t>
      </w:r>
      <w:r w:rsidRPr="007C544A">
        <w:rPr>
          <w:rFonts w:ascii="Traditional Arabic" w:hAnsi="Traditional Arabic" w:cs="Traditional Arabic"/>
          <w:sz w:val="24"/>
          <w:szCs w:val="24"/>
          <w:lang w:bidi="ar-EG"/>
        </w:rPr>
        <w:t>.</w:t>
      </w:r>
    </w:p>
    <w:p w14:paraId="2D69CEE0" w14:textId="77777777"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يعكس هذا التوزيع تنوع الوظائف داخل العينة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مع تركيز واضح على الكوادر التشغيلية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وهو ما يوفر قاعدة متوازنة لدراسة تأثير استراتيجية دمج الشركات على دخول السوق الموازية مع مراعاة الخبرات المختلفة في المستويات الإدارية والفنية</w:t>
      </w:r>
      <w:r w:rsidRPr="007C544A">
        <w:rPr>
          <w:rFonts w:ascii="Traditional Arabic" w:hAnsi="Traditional Arabic" w:cs="Traditional Arabic"/>
          <w:sz w:val="24"/>
          <w:szCs w:val="24"/>
          <w:lang w:bidi="ar-EG"/>
        </w:rPr>
        <w:t>.</w:t>
      </w:r>
    </w:p>
    <w:p w14:paraId="4F322497" w14:textId="77777777" w:rsidR="00A464B6" w:rsidRPr="007C544A" w:rsidRDefault="00A464B6" w:rsidP="002D00D3">
      <w:pPr>
        <w:pStyle w:val="NormalWeb"/>
        <w:numPr>
          <w:ilvl w:val="0"/>
          <w:numId w:val="59"/>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 xml:space="preserve"> يتبين أن الفئة الأكبر من العينة تتمثل في من لديهم خبرة "أكثر من </w:t>
      </w:r>
      <w:r w:rsidR="00BC50BF"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15</w:t>
      </w:r>
      <w:r w:rsidR="00BC50BF"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سنة" بنسبة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46.3%)</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وهو ما يعكس ارتفاع مستوى الخبرة العملية لدى غالبية المشاركين في الدراسة</w:t>
      </w:r>
      <w:r w:rsidRPr="007C544A">
        <w:rPr>
          <w:rFonts w:ascii="Traditional Arabic" w:eastAsiaTheme="minorHAnsi" w:hAnsi="Traditional Arabic" w:cs="Traditional Arabic"/>
          <w:lang w:bidi="ar-EG"/>
        </w:rPr>
        <w:t>.</w:t>
      </w:r>
    </w:p>
    <w:p w14:paraId="51B29E0E" w14:textId="77777777" w:rsidR="00A464B6" w:rsidRPr="007C544A" w:rsidRDefault="00A464B6" w:rsidP="002D00D3">
      <w:pPr>
        <w:pStyle w:val="NormalWeb"/>
        <w:numPr>
          <w:ilvl w:val="0"/>
          <w:numId w:val="59"/>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تليها فئة "11–15 سنة" بنسبة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22.8%) ما يدل على أن ما يقرب من ثلاثة أرباع المشاركين لديهم خبرة تزيد على </w:t>
      </w:r>
      <w:r w:rsidR="00BC50BF"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10</w:t>
      </w:r>
      <w:r w:rsidR="00BC50BF"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سنوات</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أما أصحاب الخبرة الأقل من </w:t>
      </w:r>
      <w:r w:rsidR="00BC50BF"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10</w:t>
      </w:r>
      <w:r w:rsidR="00BC50BF"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سنوات فقد شكّلوا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12.3%)</w:t>
      </w:r>
      <w:r w:rsidR="00C862E1" w:rsidRPr="007C544A">
        <w:rPr>
          <w:rFonts w:ascii="Traditional Arabic" w:eastAsiaTheme="minorHAnsi" w:hAnsi="Traditional Arabic" w:cs="Traditional Arabic"/>
          <w:rtl/>
          <w:lang w:bidi="ar-EG"/>
        </w:rPr>
        <w:t xml:space="preserve"> و</w:t>
      </w:r>
      <w:r w:rsidR="00D7278E"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18.5%) على التوالي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وهي نسب أقل</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وتدل على أن العينة تضم قلة من حديثي الالتحاق بسوق العمل</w:t>
      </w:r>
      <w:r w:rsidRPr="007C544A">
        <w:rPr>
          <w:rFonts w:ascii="Traditional Arabic" w:eastAsiaTheme="minorHAnsi" w:hAnsi="Traditional Arabic" w:cs="Traditional Arabic"/>
          <w:lang w:bidi="ar-EG"/>
        </w:rPr>
        <w:t>.</w:t>
      </w:r>
    </w:p>
    <w:p w14:paraId="4C6659D3" w14:textId="77777777" w:rsidR="00A464B6" w:rsidRPr="007C544A" w:rsidRDefault="00A464B6" w:rsidP="002D00D3">
      <w:pPr>
        <w:pStyle w:val="NormalWeb"/>
        <w:numPr>
          <w:ilvl w:val="0"/>
          <w:numId w:val="59"/>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وتشير هذه النتائج</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أن الدراسة استندت</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آراء أفراد يمتلكون خلفية عملية قوية مما يعزز من مصداقية إجاباتهم وتحليلاتهم بشأن موضوع البحث</w:t>
      </w:r>
      <w:r w:rsidR="00FA5E7F" w:rsidRPr="007C544A">
        <w:rPr>
          <w:rFonts w:ascii="Traditional Arabic" w:eastAsiaTheme="minorHAnsi" w:hAnsi="Traditional Arabic" w:cs="Traditional Arabic"/>
          <w:rtl/>
          <w:lang w:bidi="ar-EG"/>
        </w:rPr>
        <w:t xml:space="preserve">. </w:t>
      </w:r>
    </w:p>
    <w:p w14:paraId="0D90CC39" w14:textId="77777777" w:rsidR="00D9214E" w:rsidRPr="007C544A" w:rsidRDefault="00D9214E" w:rsidP="002D00D3">
      <w:pPr>
        <w:pStyle w:val="NormalWeb"/>
        <w:numPr>
          <w:ilvl w:val="0"/>
          <w:numId w:val="57"/>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sz w:val="26"/>
          <w:szCs w:val="26"/>
          <w:rtl/>
          <w:lang w:bidi="ar-EG"/>
        </w:rPr>
      </w:pPr>
      <w:r w:rsidRPr="007C544A">
        <w:rPr>
          <w:rFonts w:ascii="Traditional Arabic" w:eastAsiaTheme="minorHAnsi" w:hAnsi="Traditional Arabic" w:cs="Traditional Arabic"/>
          <w:sz w:val="26"/>
          <w:szCs w:val="26"/>
          <w:rtl/>
          <w:lang w:bidi="ar-EG"/>
        </w:rPr>
        <w:t>المتوسطات الحسابية والانحرافات المعيارية لأبعاد الدراسة</w:t>
      </w:r>
      <w:r w:rsidR="00BC50BF" w:rsidRPr="007C544A">
        <w:rPr>
          <w:rFonts w:ascii="Traditional Arabic" w:eastAsiaTheme="minorHAnsi" w:hAnsi="Traditional Arabic" w:cs="Traditional Arabic"/>
          <w:sz w:val="26"/>
          <w:szCs w:val="26"/>
          <w:rtl/>
          <w:lang w:bidi="ar-EG"/>
        </w:rPr>
        <w:t>:</w:t>
      </w:r>
    </w:p>
    <w:p w14:paraId="06F74EA6" w14:textId="77777777" w:rsidR="00D9214E" w:rsidRPr="007C544A" w:rsidRDefault="00D9214E"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تم حساب المتوسط الحسابي والانحراف المعياري لكل بعد من أبعاد الدراسة</w:t>
      </w:r>
      <w:r w:rsidR="00BC50BF"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كما يلي</w:t>
      </w:r>
      <w:r w:rsidR="00775B4E" w:rsidRPr="007C544A">
        <w:rPr>
          <w:rFonts w:ascii="Traditional Arabic" w:eastAsiaTheme="minorHAnsi" w:hAnsi="Traditional Arabic" w:cs="Traditional Arabic"/>
          <w:rtl/>
          <w:lang w:bidi="ar-EG"/>
        </w:rPr>
        <w:t xml:space="preserve">: </w:t>
      </w:r>
    </w:p>
    <w:p w14:paraId="5890E2A9" w14:textId="77777777" w:rsidR="00063512" w:rsidRPr="007C544A" w:rsidRDefault="00063512"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p>
    <w:p w14:paraId="49545B9D" w14:textId="77777777" w:rsidR="00063512" w:rsidRPr="007C544A" w:rsidRDefault="00063512"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p>
    <w:p w14:paraId="444B774B" w14:textId="77777777" w:rsidR="00E00929" w:rsidRPr="007C544A" w:rsidRDefault="00E00929" w:rsidP="00E00929">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p>
    <w:p w14:paraId="1E2C493F" w14:textId="77777777" w:rsidR="00E00929" w:rsidRPr="007C544A" w:rsidRDefault="00E00929" w:rsidP="00E00929">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p>
    <w:p w14:paraId="2402B6ED" w14:textId="77777777" w:rsidR="00E00929" w:rsidRPr="007C544A" w:rsidRDefault="00E00929" w:rsidP="00E00929">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p>
    <w:p w14:paraId="17306F0D" w14:textId="77777777" w:rsidR="00BB6F01" w:rsidRPr="007C544A" w:rsidRDefault="005C20E0" w:rsidP="002D00D3">
      <w:pPr>
        <w:pStyle w:val="NormalWeb"/>
        <w:numPr>
          <w:ilvl w:val="0"/>
          <w:numId w:val="60"/>
        </w:numPr>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sz w:val="28"/>
          <w:szCs w:val="28"/>
        </w:rPr>
      </w:pPr>
      <w:r w:rsidRPr="007C544A">
        <w:rPr>
          <w:rFonts w:ascii="Traditional Arabic" w:eastAsiaTheme="minorHAnsi" w:hAnsi="Traditional Arabic" w:cs="Traditional Arabic"/>
          <w:b/>
          <w:bCs/>
          <w:sz w:val="28"/>
          <w:szCs w:val="28"/>
          <w:rtl/>
        </w:rPr>
        <w:lastRenderedPageBreak/>
        <w:t>الأداء</w:t>
      </w:r>
      <w:r w:rsidR="00FF2540" w:rsidRPr="007C544A">
        <w:rPr>
          <w:rFonts w:ascii="Traditional Arabic" w:eastAsiaTheme="minorHAnsi" w:hAnsi="Traditional Arabic" w:cs="Traditional Arabic"/>
          <w:b/>
          <w:bCs/>
          <w:sz w:val="28"/>
          <w:szCs w:val="28"/>
          <w:rtl/>
        </w:rPr>
        <w:t xml:space="preserve"> المالي بعد الدمج</w:t>
      </w:r>
      <w:r w:rsidR="00775B4E" w:rsidRPr="007C544A">
        <w:rPr>
          <w:rFonts w:ascii="Traditional Arabic" w:eastAsiaTheme="minorHAnsi" w:hAnsi="Traditional Arabic" w:cs="Traditional Arabic"/>
          <w:b/>
          <w:bCs/>
          <w:sz w:val="28"/>
          <w:szCs w:val="28"/>
          <w:rtl/>
        </w:rPr>
        <w:t xml:space="preserve">: </w:t>
      </w:r>
    </w:p>
    <w:p w14:paraId="38210E1B" w14:textId="77777777" w:rsidR="0009235C" w:rsidRPr="007C544A" w:rsidRDefault="0009235C"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جدول</w:t>
      </w:r>
      <w:r w:rsidR="00D7278E" w:rsidRPr="007C544A">
        <w:rPr>
          <w:rFonts w:ascii="Traditional Arabic" w:eastAsiaTheme="minorHAnsi" w:hAnsi="Traditional Arabic" w:cs="Traditional Arabic"/>
          <w:b/>
          <w:bCs/>
          <w:rtl/>
        </w:rPr>
        <w:t xml:space="preserve"> (</w:t>
      </w:r>
      <w:r w:rsidR="00F21E52" w:rsidRPr="007C544A">
        <w:rPr>
          <w:rFonts w:ascii="Traditional Arabic" w:eastAsiaTheme="minorHAnsi" w:hAnsi="Traditional Arabic" w:cs="Traditional Arabic"/>
          <w:b/>
          <w:bCs/>
          <w:rtl/>
        </w:rPr>
        <w:t>4-2</w:t>
      </w:r>
      <w:r w:rsidRPr="007C544A">
        <w:rPr>
          <w:rFonts w:ascii="Traditional Arabic" w:eastAsiaTheme="minorHAnsi" w:hAnsi="Traditional Arabic" w:cs="Traditional Arabic"/>
          <w:b/>
          <w:bCs/>
          <w:rtl/>
        </w:rPr>
        <w:t>)</w:t>
      </w:r>
    </w:p>
    <w:p w14:paraId="6726E71D" w14:textId="77777777" w:rsidR="001653D8" w:rsidRPr="007C544A" w:rsidRDefault="00FF2540"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المتوسط الحسابي والانحراف المعياري لإجابات عينة الدراسة عن العبارات المتعلقة لبعد </w:t>
      </w:r>
      <w:r w:rsidR="005C20E0" w:rsidRPr="007C544A">
        <w:rPr>
          <w:rFonts w:ascii="Traditional Arabic" w:eastAsiaTheme="minorHAnsi" w:hAnsi="Traditional Arabic" w:cs="Traditional Arabic"/>
          <w:b/>
          <w:bCs/>
          <w:rtl/>
        </w:rPr>
        <w:t>الأداء</w:t>
      </w:r>
      <w:r w:rsidR="001653D8" w:rsidRPr="007C544A">
        <w:rPr>
          <w:rFonts w:ascii="Traditional Arabic" w:eastAsiaTheme="minorHAnsi" w:hAnsi="Traditional Arabic" w:cs="Traditional Arabic"/>
          <w:b/>
          <w:bCs/>
          <w:rtl/>
        </w:rPr>
        <w:t xml:space="preserve"> المالي</w:t>
      </w:r>
    </w:p>
    <w:p w14:paraId="5A7D4469" w14:textId="77777777" w:rsidR="001653D8" w:rsidRPr="007C544A" w:rsidRDefault="00D7278E" w:rsidP="00706522">
      <w:pPr>
        <w:pStyle w:val="NormalWeb"/>
        <w:shd w:val="clear" w:color="auto" w:fill="FFFFFF" w:themeFill="background1"/>
        <w:bidi/>
        <w:spacing w:before="0" w:beforeAutospacing="0" w:after="0" w:afterAutospacing="0" w:line="360" w:lineRule="auto"/>
        <w:jc w:val="right"/>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w:t>
      </w:r>
      <w:r w:rsidR="001653D8" w:rsidRPr="007C544A">
        <w:rPr>
          <w:rFonts w:ascii="Traditional Arabic" w:eastAsiaTheme="minorHAnsi" w:hAnsi="Traditional Arabic" w:cs="Traditional Arabic"/>
          <w:b/>
          <w:bCs/>
          <w:rtl/>
        </w:rPr>
        <w:t>ن=285)</w:t>
      </w:r>
    </w:p>
    <w:tbl>
      <w:tblPr>
        <w:tblStyle w:val="TableGrid"/>
        <w:bidiVisual/>
        <w:tblW w:w="8454"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870"/>
        <w:gridCol w:w="3455"/>
        <w:gridCol w:w="992"/>
        <w:gridCol w:w="993"/>
        <w:gridCol w:w="964"/>
        <w:gridCol w:w="1180"/>
      </w:tblGrid>
      <w:tr w:rsidR="008F11F5" w:rsidRPr="007C544A" w14:paraId="3877736C" w14:textId="77777777" w:rsidTr="008D300D">
        <w:trPr>
          <w:jc w:val="center"/>
        </w:trPr>
        <w:tc>
          <w:tcPr>
            <w:tcW w:w="870" w:type="dxa"/>
            <w:tcBorders>
              <w:top w:val="threeDEngrave" w:sz="24" w:space="0" w:color="auto"/>
              <w:bottom w:val="threeDEmboss" w:sz="24" w:space="0" w:color="auto"/>
            </w:tcBorders>
            <w:shd w:val="clear" w:color="auto" w:fill="D9D9D9" w:themeFill="background1" w:themeFillShade="D9"/>
            <w:vAlign w:val="center"/>
          </w:tcPr>
          <w:p w14:paraId="12B65A2C" w14:textId="77777777"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رقم العبارة</w:t>
            </w:r>
          </w:p>
        </w:tc>
        <w:tc>
          <w:tcPr>
            <w:tcW w:w="3455" w:type="dxa"/>
            <w:tcBorders>
              <w:top w:val="threeDEngrave" w:sz="24" w:space="0" w:color="auto"/>
              <w:bottom w:val="threeDEmboss" w:sz="24" w:space="0" w:color="auto"/>
            </w:tcBorders>
            <w:shd w:val="clear" w:color="auto" w:fill="D9D9D9" w:themeFill="background1" w:themeFillShade="D9"/>
            <w:vAlign w:val="center"/>
          </w:tcPr>
          <w:p w14:paraId="78ADFE48" w14:textId="77777777" w:rsidR="001653D8" w:rsidRPr="007C544A" w:rsidRDefault="001653D8"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العبارة</w:t>
            </w:r>
          </w:p>
        </w:tc>
        <w:tc>
          <w:tcPr>
            <w:tcW w:w="992" w:type="dxa"/>
            <w:tcBorders>
              <w:top w:val="threeDEngrave" w:sz="24" w:space="0" w:color="auto"/>
              <w:bottom w:val="threeDEmboss" w:sz="24" w:space="0" w:color="auto"/>
            </w:tcBorders>
            <w:shd w:val="clear" w:color="auto" w:fill="D9D9D9" w:themeFill="background1" w:themeFillShade="D9"/>
            <w:vAlign w:val="center"/>
          </w:tcPr>
          <w:p w14:paraId="4601081E" w14:textId="77777777" w:rsidR="001653D8" w:rsidRPr="007C544A" w:rsidRDefault="001653D8"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المتوسط الحسابي</w:t>
            </w:r>
          </w:p>
        </w:tc>
        <w:tc>
          <w:tcPr>
            <w:tcW w:w="993" w:type="dxa"/>
            <w:tcBorders>
              <w:top w:val="threeDEngrave" w:sz="24" w:space="0" w:color="auto"/>
              <w:bottom w:val="threeDEmboss" w:sz="24" w:space="0" w:color="auto"/>
            </w:tcBorders>
            <w:shd w:val="clear" w:color="auto" w:fill="D9D9D9" w:themeFill="background1" w:themeFillShade="D9"/>
            <w:vAlign w:val="center"/>
          </w:tcPr>
          <w:p w14:paraId="30A13965" w14:textId="77777777" w:rsidR="001653D8" w:rsidRPr="007C544A" w:rsidRDefault="001653D8"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الانحراف المعياري</w:t>
            </w:r>
          </w:p>
        </w:tc>
        <w:tc>
          <w:tcPr>
            <w:tcW w:w="964" w:type="dxa"/>
            <w:tcBorders>
              <w:top w:val="threeDEngrave" w:sz="24" w:space="0" w:color="auto"/>
              <w:bottom w:val="threeDEmboss" w:sz="24" w:space="0" w:color="auto"/>
            </w:tcBorders>
            <w:shd w:val="clear" w:color="auto" w:fill="D9D9D9" w:themeFill="background1" w:themeFillShade="D9"/>
            <w:vAlign w:val="center"/>
          </w:tcPr>
          <w:p w14:paraId="3423B102" w14:textId="77777777" w:rsidR="001653D8" w:rsidRPr="007C544A" w:rsidRDefault="001653D8"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w:t>
            </w:r>
            <w:r w:rsidR="003F6CDC" w:rsidRPr="007C544A">
              <w:rPr>
                <w:rFonts w:ascii="Traditional Arabic" w:eastAsia="Times New Roman" w:hAnsi="Traditional Arabic" w:cs="Traditional Arabic"/>
                <w:sz w:val="24"/>
                <w:szCs w:val="24"/>
                <w:rtl/>
              </w:rPr>
              <w:t>أهمية</w:t>
            </w:r>
            <w:r w:rsidRPr="007C544A">
              <w:rPr>
                <w:rFonts w:ascii="Traditional Arabic" w:eastAsia="Times New Roman" w:hAnsi="Traditional Arabic" w:cs="Traditional Arabic"/>
                <w:sz w:val="24"/>
                <w:szCs w:val="24"/>
                <w:rtl/>
              </w:rPr>
              <w:t xml:space="preserve"> النسبية</w:t>
            </w:r>
          </w:p>
        </w:tc>
        <w:tc>
          <w:tcPr>
            <w:tcW w:w="1180" w:type="dxa"/>
            <w:tcBorders>
              <w:top w:val="threeDEngrave" w:sz="24" w:space="0" w:color="auto"/>
              <w:bottom w:val="threeDEmboss" w:sz="24" w:space="0" w:color="auto"/>
            </w:tcBorders>
            <w:shd w:val="clear" w:color="auto" w:fill="D9D9D9" w:themeFill="background1" w:themeFillShade="D9"/>
            <w:vAlign w:val="center"/>
          </w:tcPr>
          <w:p w14:paraId="584A60FB" w14:textId="77777777" w:rsidR="001653D8" w:rsidRPr="007C544A" w:rsidRDefault="001653D8"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مستوى القبول</w:t>
            </w:r>
          </w:p>
        </w:tc>
      </w:tr>
      <w:tr w:rsidR="008F11F5" w:rsidRPr="007C544A" w14:paraId="68CA3841" w14:textId="77777777" w:rsidTr="008D300D">
        <w:trPr>
          <w:jc w:val="center"/>
        </w:trPr>
        <w:tc>
          <w:tcPr>
            <w:tcW w:w="870" w:type="dxa"/>
            <w:tcBorders>
              <w:top w:val="threeDEmboss" w:sz="24" w:space="0" w:color="auto"/>
            </w:tcBorders>
            <w:shd w:val="clear" w:color="auto" w:fill="D9D9D9" w:themeFill="background1" w:themeFillShade="D9"/>
            <w:vAlign w:val="center"/>
          </w:tcPr>
          <w:p w14:paraId="5993C1D6" w14:textId="77777777"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F1</w:t>
            </w:r>
          </w:p>
        </w:tc>
        <w:tc>
          <w:tcPr>
            <w:tcW w:w="3455" w:type="dxa"/>
            <w:tcBorders>
              <w:top w:val="threeDEmboss" w:sz="24" w:space="0" w:color="auto"/>
            </w:tcBorders>
            <w:shd w:val="clear" w:color="auto" w:fill="D9D9D9" w:themeFill="background1" w:themeFillShade="D9"/>
            <w:vAlign w:val="center"/>
          </w:tcPr>
          <w:p w14:paraId="14801326" w14:textId="77777777"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ارتفعت الإيرادات المتوقعة بعد الدمج</w:t>
            </w:r>
            <w:r w:rsidRPr="007C544A">
              <w:rPr>
                <w:rFonts w:ascii="Traditional Arabic" w:eastAsia="Times New Roman" w:hAnsi="Traditional Arabic" w:cs="Traditional Arabic"/>
                <w:sz w:val="24"/>
                <w:szCs w:val="24"/>
              </w:rPr>
              <w:t>.</w:t>
            </w:r>
          </w:p>
        </w:tc>
        <w:tc>
          <w:tcPr>
            <w:tcW w:w="992" w:type="dxa"/>
            <w:tcBorders>
              <w:top w:val="threeDEmboss" w:sz="24" w:space="0" w:color="auto"/>
            </w:tcBorders>
            <w:shd w:val="clear" w:color="auto" w:fill="FFFFFF" w:themeFill="background1"/>
            <w:vAlign w:val="center"/>
          </w:tcPr>
          <w:p w14:paraId="106B5B92"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4.12</w:t>
            </w:r>
          </w:p>
        </w:tc>
        <w:tc>
          <w:tcPr>
            <w:tcW w:w="993" w:type="dxa"/>
            <w:tcBorders>
              <w:top w:val="threeDEmboss" w:sz="24" w:space="0" w:color="auto"/>
            </w:tcBorders>
            <w:shd w:val="clear" w:color="auto" w:fill="FFFFFF" w:themeFill="background1"/>
            <w:vAlign w:val="center"/>
          </w:tcPr>
          <w:p w14:paraId="01A49D73"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0.62</w:t>
            </w:r>
          </w:p>
        </w:tc>
        <w:tc>
          <w:tcPr>
            <w:tcW w:w="964" w:type="dxa"/>
            <w:tcBorders>
              <w:top w:val="threeDEmboss" w:sz="24" w:space="0" w:color="auto"/>
            </w:tcBorders>
            <w:shd w:val="clear" w:color="auto" w:fill="FFFFFF" w:themeFill="background1"/>
            <w:vAlign w:val="center"/>
          </w:tcPr>
          <w:p w14:paraId="2338FB1A"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82.4</w:t>
            </w:r>
          </w:p>
        </w:tc>
        <w:tc>
          <w:tcPr>
            <w:tcW w:w="1180" w:type="dxa"/>
            <w:tcBorders>
              <w:top w:val="threeDEmboss" w:sz="24" w:space="0" w:color="auto"/>
            </w:tcBorders>
            <w:shd w:val="clear" w:color="auto" w:fill="FFFFFF" w:themeFill="background1"/>
            <w:vAlign w:val="center"/>
          </w:tcPr>
          <w:p w14:paraId="5C05E25F"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مقبول</w:t>
            </w:r>
          </w:p>
        </w:tc>
      </w:tr>
      <w:tr w:rsidR="008F11F5" w:rsidRPr="007C544A" w14:paraId="5AF20E54" w14:textId="77777777" w:rsidTr="008D300D">
        <w:trPr>
          <w:jc w:val="center"/>
        </w:trPr>
        <w:tc>
          <w:tcPr>
            <w:tcW w:w="870" w:type="dxa"/>
            <w:shd w:val="clear" w:color="auto" w:fill="D9D9D9" w:themeFill="background1" w:themeFillShade="D9"/>
            <w:vAlign w:val="center"/>
          </w:tcPr>
          <w:p w14:paraId="30DD00C3" w14:textId="77777777"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F2</w:t>
            </w:r>
          </w:p>
        </w:tc>
        <w:tc>
          <w:tcPr>
            <w:tcW w:w="3455" w:type="dxa"/>
            <w:shd w:val="clear" w:color="auto" w:fill="D9D9D9" w:themeFill="background1" w:themeFillShade="D9"/>
            <w:vAlign w:val="center"/>
          </w:tcPr>
          <w:p w14:paraId="297308F1" w14:textId="77777777"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تحسنت الأرباح الصافية</w:t>
            </w:r>
            <w:r w:rsidRPr="007C544A">
              <w:rPr>
                <w:rFonts w:ascii="Traditional Arabic" w:eastAsia="Times New Roman" w:hAnsi="Traditional Arabic" w:cs="Traditional Arabic"/>
                <w:sz w:val="24"/>
                <w:szCs w:val="24"/>
              </w:rPr>
              <w:t>.</w:t>
            </w:r>
          </w:p>
        </w:tc>
        <w:tc>
          <w:tcPr>
            <w:tcW w:w="992" w:type="dxa"/>
            <w:shd w:val="clear" w:color="auto" w:fill="FFFFFF" w:themeFill="background1"/>
            <w:vAlign w:val="center"/>
          </w:tcPr>
          <w:p w14:paraId="3D2ABFB2"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4.05</w:t>
            </w:r>
          </w:p>
        </w:tc>
        <w:tc>
          <w:tcPr>
            <w:tcW w:w="993" w:type="dxa"/>
            <w:shd w:val="clear" w:color="auto" w:fill="FFFFFF" w:themeFill="background1"/>
            <w:vAlign w:val="center"/>
          </w:tcPr>
          <w:p w14:paraId="2C08E7B5"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0.65</w:t>
            </w:r>
          </w:p>
        </w:tc>
        <w:tc>
          <w:tcPr>
            <w:tcW w:w="964" w:type="dxa"/>
            <w:shd w:val="clear" w:color="auto" w:fill="FFFFFF" w:themeFill="background1"/>
            <w:vAlign w:val="center"/>
          </w:tcPr>
          <w:p w14:paraId="6CADCEA3"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81.0</w:t>
            </w:r>
          </w:p>
        </w:tc>
        <w:tc>
          <w:tcPr>
            <w:tcW w:w="1180" w:type="dxa"/>
            <w:shd w:val="clear" w:color="auto" w:fill="FFFFFF" w:themeFill="background1"/>
            <w:vAlign w:val="center"/>
          </w:tcPr>
          <w:p w14:paraId="62DD32C8"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مقبول</w:t>
            </w:r>
          </w:p>
        </w:tc>
      </w:tr>
      <w:tr w:rsidR="008F11F5" w:rsidRPr="007C544A" w14:paraId="5BC7D899" w14:textId="77777777" w:rsidTr="008D300D">
        <w:trPr>
          <w:jc w:val="center"/>
        </w:trPr>
        <w:tc>
          <w:tcPr>
            <w:tcW w:w="870" w:type="dxa"/>
            <w:shd w:val="clear" w:color="auto" w:fill="D9D9D9" w:themeFill="background1" w:themeFillShade="D9"/>
            <w:vAlign w:val="center"/>
          </w:tcPr>
          <w:p w14:paraId="131C8708" w14:textId="77777777"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F3</w:t>
            </w:r>
          </w:p>
        </w:tc>
        <w:tc>
          <w:tcPr>
            <w:tcW w:w="3455" w:type="dxa"/>
            <w:shd w:val="clear" w:color="auto" w:fill="D9D9D9" w:themeFill="background1" w:themeFillShade="D9"/>
            <w:vAlign w:val="center"/>
          </w:tcPr>
          <w:p w14:paraId="48750191" w14:textId="77777777"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أصبحت الموارد المالية تُستخدم بكفاءة أعلى</w:t>
            </w:r>
            <w:r w:rsidRPr="007C544A">
              <w:rPr>
                <w:rFonts w:ascii="Traditional Arabic" w:eastAsia="Times New Roman" w:hAnsi="Traditional Arabic" w:cs="Traditional Arabic"/>
                <w:sz w:val="24"/>
                <w:szCs w:val="24"/>
              </w:rPr>
              <w:t>.</w:t>
            </w:r>
          </w:p>
        </w:tc>
        <w:tc>
          <w:tcPr>
            <w:tcW w:w="992" w:type="dxa"/>
            <w:shd w:val="clear" w:color="auto" w:fill="FFFFFF" w:themeFill="background1"/>
            <w:vAlign w:val="center"/>
          </w:tcPr>
          <w:p w14:paraId="4BC9F257"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4.08</w:t>
            </w:r>
          </w:p>
        </w:tc>
        <w:tc>
          <w:tcPr>
            <w:tcW w:w="993" w:type="dxa"/>
            <w:shd w:val="clear" w:color="auto" w:fill="FFFFFF" w:themeFill="background1"/>
            <w:vAlign w:val="center"/>
          </w:tcPr>
          <w:p w14:paraId="1D62C534"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0.60</w:t>
            </w:r>
          </w:p>
        </w:tc>
        <w:tc>
          <w:tcPr>
            <w:tcW w:w="964" w:type="dxa"/>
            <w:shd w:val="clear" w:color="auto" w:fill="FFFFFF" w:themeFill="background1"/>
            <w:vAlign w:val="center"/>
          </w:tcPr>
          <w:p w14:paraId="71342E4F"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81.6</w:t>
            </w:r>
          </w:p>
        </w:tc>
        <w:tc>
          <w:tcPr>
            <w:tcW w:w="1180" w:type="dxa"/>
            <w:shd w:val="clear" w:color="auto" w:fill="FFFFFF" w:themeFill="background1"/>
            <w:vAlign w:val="center"/>
          </w:tcPr>
          <w:p w14:paraId="79E18568"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مقبول</w:t>
            </w:r>
          </w:p>
        </w:tc>
      </w:tr>
      <w:tr w:rsidR="008F11F5" w:rsidRPr="007C544A" w14:paraId="1AF0F300" w14:textId="77777777" w:rsidTr="008D300D">
        <w:trPr>
          <w:jc w:val="center"/>
        </w:trPr>
        <w:tc>
          <w:tcPr>
            <w:tcW w:w="870" w:type="dxa"/>
            <w:shd w:val="clear" w:color="auto" w:fill="D9D9D9" w:themeFill="background1" w:themeFillShade="D9"/>
            <w:vAlign w:val="center"/>
          </w:tcPr>
          <w:p w14:paraId="1CCD3C20" w14:textId="77777777"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F4</w:t>
            </w:r>
          </w:p>
        </w:tc>
        <w:tc>
          <w:tcPr>
            <w:tcW w:w="3455" w:type="dxa"/>
            <w:shd w:val="clear" w:color="auto" w:fill="D9D9D9" w:themeFill="background1" w:themeFillShade="D9"/>
            <w:vAlign w:val="center"/>
          </w:tcPr>
          <w:p w14:paraId="0888699A" w14:textId="77777777"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تحسن معدل النمو السنوي للإيرادات</w:t>
            </w:r>
            <w:r w:rsidRPr="007C544A">
              <w:rPr>
                <w:rFonts w:ascii="Traditional Arabic" w:eastAsia="Times New Roman" w:hAnsi="Traditional Arabic" w:cs="Traditional Arabic"/>
                <w:sz w:val="24"/>
                <w:szCs w:val="24"/>
              </w:rPr>
              <w:t>.</w:t>
            </w:r>
          </w:p>
        </w:tc>
        <w:tc>
          <w:tcPr>
            <w:tcW w:w="992" w:type="dxa"/>
            <w:shd w:val="clear" w:color="auto" w:fill="FFFFFF" w:themeFill="background1"/>
            <w:vAlign w:val="center"/>
          </w:tcPr>
          <w:p w14:paraId="7447E17B"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4.00</w:t>
            </w:r>
          </w:p>
        </w:tc>
        <w:tc>
          <w:tcPr>
            <w:tcW w:w="993" w:type="dxa"/>
            <w:shd w:val="clear" w:color="auto" w:fill="FFFFFF" w:themeFill="background1"/>
            <w:vAlign w:val="center"/>
          </w:tcPr>
          <w:p w14:paraId="04A20FCB"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0.63</w:t>
            </w:r>
          </w:p>
        </w:tc>
        <w:tc>
          <w:tcPr>
            <w:tcW w:w="964" w:type="dxa"/>
            <w:shd w:val="clear" w:color="auto" w:fill="FFFFFF" w:themeFill="background1"/>
            <w:vAlign w:val="center"/>
          </w:tcPr>
          <w:p w14:paraId="584485A2"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80.0</w:t>
            </w:r>
          </w:p>
        </w:tc>
        <w:tc>
          <w:tcPr>
            <w:tcW w:w="1180" w:type="dxa"/>
            <w:shd w:val="clear" w:color="auto" w:fill="FFFFFF" w:themeFill="background1"/>
            <w:vAlign w:val="center"/>
          </w:tcPr>
          <w:p w14:paraId="57C77C1B"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مقبول</w:t>
            </w:r>
          </w:p>
        </w:tc>
      </w:tr>
      <w:tr w:rsidR="008F11F5" w:rsidRPr="007C544A" w14:paraId="1A6062A4" w14:textId="77777777" w:rsidTr="008D300D">
        <w:trPr>
          <w:jc w:val="center"/>
        </w:trPr>
        <w:tc>
          <w:tcPr>
            <w:tcW w:w="870" w:type="dxa"/>
            <w:tcBorders>
              <w:bottom w:val="threeDEngrave" w:sz="24" w:space="0" w:color="auto"/>
            </w:tcBorders>
            <w:shd w:val="clear" w:color="auto" w:fill="D9D9D9" w:themeFill="background1" w:themeFillShade="D9"/>
            <w:vAlign w:val="center"/>
          </w:tcPr>
          <w:p w14:paraId="28A6FCA7" w14:textId="77777777"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F5</w:t>
            </w:r>
          </w:p>
        </w:tc>
        <w:tc>
          <w:tcPr>
            <w:tcW w:w="3455" w:type="dxa"/>
            <w:tcBorders>
              <w:bottom w:val="threeDEngrave" w:sz="24" w:space="0" w:color="auto"/>
            </w:tcBorders>
            <w:shd w:val="clear" w:color="auto" w:fill="D9D9D9" w:themeFill="background1" w:themeFillShade="D9"/>
            <w:vAlign w:val="center"/>
          </w:tcPr>
          <w:p w14:paraId="2937483E" w14:textId="77777777"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تحسنت مؤشرات السيولة</w:t>
            </w:r>
            <w:r w:rsidRPr="007C544A">
              <w:rPr>
                <w:rFonts w:ascii="Traditional Arabic" w:eastAsia="Times New Roman" w:hAnsi="Traditional Arabic" w:cs="Traditional Arabic"/>
                <w:sz w:val="24"/>
                <w:szCs w:val="24"/>
              </w:rPr>
              <w:t>.</w:t>
            </w:r>
          </w:p>
        </w:tc>
        <w:tc>
          <w:tcPr>
            <w:tcW w:w="992" w:type="dxa"/>
            <w:tcBorders>
              <w:bottom w:val="threeDEngrave" w:sz="24" w:space="0" w:color="auto"/>
            </w:tcBorders>
            <w:shd w:val="clear" w:color="auto" w:fill="FFFFFF" w:themeFill="background1"/>
            <w:vAlign w:val="center"/>
          </w:tcPr>
          <w:p w14:paraId="48DB477E"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4.10</w:t>
            </w:r>
          </w:p>
        </w:tc>
        <w:tc>
          <w:tcPr>
            <w:tcW w:w="993" w:type="dxa"/>
            <w:tcBorders>
              <w:bottom w:val="threeDEngrave" w:sz="24" w:space="0" w:color="auto"/>
            </w:tcBorders>
            <w:shd w:val="clear" w:color="auto" w:fill="FFFFFF" w:themeFill="background1"/>
            <w:vAlign w:val="center"/>
          </w:tcPr>
          <w:p w14:paraId="1F5285DE"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0.58</w:t>
            </w:r>
          </w:p>
        </w:tc>
        <w:tc>
          <w:tcPr>
            <w:tcW w:w="964" w:type="dxa"/>
            <w:tcBorders>
              <w:bottom w:val="threeDEngrave" w:sz="24" w:space="0" w:color="auto"/>
            </w:tcBorders>
            <w:shd w:val="clear" w:color="auto" w:fill="FFFFFF" w:themeFill="background1"/>
            <w:vAlign w:val="center"/>
          </w:tcPr>
          <w:p w14:paraId="3BE64800"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82.0</w:t>
            </w:r>
          </w:p>
        </w:tc>
        <w:tc>
          <w:tcPr>
            <w:tcW w:w="1180" w:type="dxa"/>
            <w:tcBorders>
              <w:bottom w:val="threeDEngrave" w:sz="24" w:space="0" w:color="auto"/>
            </w:tcBorders>
            <w:shd w:val="clear" w:color="auto" w:fill="FFFFFF" w:themeFill="background1"/>
            <w:vAlign w:val="center"/>
          </w:tcPr>
          <w:p w14:paraId="0C65043D"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مقبول</w:t>
            </w:r>
          </w:p>
        </w:tc>
      </w:tr>
      <w:tr w:rsidR="007B6DB9" w:rsidRPr="007C544A" w14:paraId="3486B479" w14:textId="77777777" w:rsidTr="007B6DB9">
        <w:trPr>
          <w:jc w:val="center"/>
        </w:trPr>
        <w:tc>
          <w:tcPr>
            <w:tcW w:w="4325" w:type="dxa"/>
            <w:gridSpan w:val="2"/>
            <w:tcBorders>
              <w:bottom w:val="threeDEngrave" w:sz="24" w:space="0" w:color="auto"/>
            </w:tcBorders>
            <w:shd w:val="clear" w:color="auto" w:fill="D9D9D9" w:themeFill="background1" w:themeFillShade="D9"/>
            <w:vAlign w:val="center"/>
          </w:tcPr>
          <w:p w14:paraId="7EB4F62E" w14:textId="77777777" w:rsidR="007B6DB9" w:rsidRPr="007C544A" w:rsidRDefault="007B6DB9"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المتوسط العام لبعد الأداء المالي</w:t>
            </w:r>
          </w:p>
        </w:tc>
        <w:tc>
          <w:tcPr>
            <w:tcW w:w="992" w:type="dxa"/>
            <w:tcBorders>
              <w:bottom w:val="threeDEngrave" w:sz="24" w:space="0" w:color="auto"/>
            </w:tcBorders>
            <w:shd w:val="clear" w:color="auto" w:fill="D9D9D9" w:themeFill="background1" w:themeFillShade="D9"/>
            <w:vAlign w:val="center"/>
          </w:tcPr>
          <w:p w14:paraId="7F554349" w14:textId="77777777" w:rsidR="007B6DB9" w:rsidRPr="007C544A" w:rsidRDefault="007B6DB9" w:rsidP="00706522">
            <w:pPr>
              <w:bidi/>
              <w:spacing w:line="360" w:lineRule="auto"/>
              <w:jc w:val="center"/>
              <w:rPr>
                <w:rFonts w:ascii="Traditional Arabic" w:eastAsia="Times New Roman" w:hAnsi="Traditional Arabic" w:cs="Traditional Arabic"/>
                <w:sz w:val="24"/>
                <w:szCs w:val="24"/>
              </w:rPr>
            </w:pPr>
          </w:p>
        </w:tc>
        <w:tc>
          <w:tcPr>
            <w:tcW w:w="993" w:type="dxa"/>
            <w:tcBorders>
              <w:bottom w:val="threeDEngrave" w:sz="24" w:space="0" w:color="auto"/>
            </w:tcBorders>
            <w:shd w:val="clear" w:color="auto" w:fill="D9D9D9" w:themeFill="background1" w:themeFillShade="D9"/>
            <w:vAlign w:val="center"/>
          </w:tcPr>
          <w:p w14:paraId="05033C09" w14:textId="77777777" w:rsidR="007B6DB9" w:rsidRPr="007C544A" w:rsidRDefault="007B6DB9"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4.07</w:t>
            </w:r>
          </w:p>
        </w:tc>
        <w:tc>
          <w:tcPr>
            <w:tcW w:w="964" w:type="dxa"/>
            <w:tcBorders>
              <w:bottom w:val="threeDEngrave" w:sz="24" w:space="0" w:color="auto"/>
            </w:tcBorders>
            <w:shd w:val="clear" w:color="auto" w:fill="D9D9D9" w:themeFill="background1" w:themeFillShade="D9"/>
            <w:vAlign w:val="center"/>
          </w:tcPr>
          <w:p w14:paraId="6822EA20" w14:textId="77777777" w:rsidR="007B6DB9" w:rsidRPr="007C544A" w:rsidRDefault="007B6DB9"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0.62</w:t>
            </w:r>
          </w:p>
        </w:tc>
        <w:tc>
          <w:tcPr>
            <w:tcW w:w="1180" w:type="dxa"/>
            <w:tcBorders>
              <w:bottom w:val="threeDEngrave" w:sz="24" w:space="0" w:color="auto"/>
            </w:tcBorders>
            <w:shd w:val="clear" w:color="auto" w:fill="D9D9D9" w:themeFill="background1" w:themeFillShade="D9"/>
            <w:vAlign w:val="center"/>
          </w:tcPr>
          <w:p w14:paraId="1E7CCB0F" w14:textId="77777777" w:rsidR="007B6DB9" w:rsidRPr="007C544A" w:rsidRDefault="007B6DB9"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w:t>
            </w:r>
          </w:p>
        </w:tc>
      </w:tr>
    </w:tbl>
    <w:p w14:paraId="2EC65E60" w14:textId="77777777" w:rsidR="007B6DB9" w:rsidRPr="007C544A" w:rsidRDefault="008029A3"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 xml:space="preserve">بلغ المتوسط الحسابي لبعد </w:t>
      </w:r>
      <w:r w:rsidR="005C20E0" w:rsidRPr="007C544A">
        <w:rPr>
          <w:rFonts w:ascii="Traditional Arabic" w:eastAsiaTheme="minorHAnsi" w:hAnsi="Traditional Arabic" w:cs="Traditional Arabic"/>
          <w:rtl/>
          <w:lang w:bidi="ar-EG"/>
        </w:rPr>
        <w:t>الأداء</w:t>
      </w:r>
      <w:r w:rsidRPr="007C544A">
        <w:rPr>
          <w:rFonts w:ascii="Traditional Arabic" w:eastAsiaTheme="minorHAnsi" w:hAnsi="Traditional Arabic" w:cs="Traditional Arabic"/>
          <w:rtl/>
          <w:lang w:bidi="ar-EG"/>
        </w:rPr>
        <w:t xml:space="preserve"> المالي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4.07) بانحراف معياري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0.62)</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مما يشير</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 xml:space="preserve">مستوى مرتفع من الموافقة لدى أفراد عينة الدراسة على تأثير استراتيجية دمج الشركات على </w:t>
      </w:r>
      <w:r w:rsidR="005C20E0" w:rsidRPr="007C544A">
        <w:rPr>
          <w:rFonts w:ascii="Traditional Arabic" w:eastAsiaTheme="minorHAnsi" w:hAnsi="Traditional Arabic" w:cs="Traditional Arabic"/>
          <w:rtl/>
          <w:lang w:bidi="ar-EG"/>
        </w:rPr>
        <w:t>الأداء</w:t>
      </w:r>
      <w:r w:rsidRPr="007C544A">
        <w:rPr>
          <w:rFonts w:ascii="Traditional Arabic" w:eastAsiaTheme="minorHAnsi" w:hAnsi="Traditional Arabic" w:cs="Traditional Arabic"/>
          <w:rtl/>
          <w:lang w:bidi="ar-EG"/>
        </w:rPr>
        <w:t xml:space="preserve"> المالي</w:t>
      </w:r>
      <w:r w:rsidRPr="007C544A">
        <w:rPr>
          <w:rFonts w:ascii="Traditional Arabic" w:eastAsiaTheme="minorHAnsi" w:hAnsi="Traditional Arabic" w:cs="Traditional Arabic"/>
          <w:lang w:bidi="ar-EG"/>
        </w:rPr>
        <w:t>.</w:t>
      </w:r>
    </w:p>
    <w:p w14:paraId="0B1F493E" w14:textId="77777777" w:rsidR="00310224" w:rsidRPr="007C544A" w:rsidRDefault="008029A3"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وجاءت أعلى عبارة "ارتفعت الإيرادات المتوقعة بعد الدمج" بمتوسط</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4.12)</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في حين جاءت أقل عبارة "تحسن معدل النمو السنوي للإيرادات" بمتوسط</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4.00)</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مع تقارب نسبي في استجابات أفراد العينة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مما يعكس تجانس الآراء حول هذا البعد</w:t>
      </w:r>
      <w:r w:rsidRPr="007C544A">
        <w:rPr>
          <w:rFonts w:ascii="Traditional Arabic" w:eastAsiaTheme="minorHAnsi" w:hAnsi="Traditional Arabic" w:cs="Traditional Arabic"/>
          <w:lang w:bidi="ar-EG"/>
        </w:rPr>
        <w:t>.</w:t>
      </w:r>
    </w:p>
    <w:p w14:paraId="4A49841F" w14:textId="77777777" w:rsidR="00063512" w:rsidRPr="007C544A" w:rsidRDefault="00063512"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p>
    <w:p w14:paraId="015E86BC" w14:textId="77777777" w:rsidR="00063512" w:rsidRPr="007C544A" w:rsidRDefault="00063512"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p>
    <w:p w14:paraId="22639C3C" w14:textId="77777777" w:rsidR="00063512" w:rsidRPr="007C544A" w:rsidRDefault="00063512"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p>
    <w:p w14:paraId="626D7DA4" w14:textId="77777777" w:rsidR="00063512" w:rsidRPr="007C544A" w:rsidRDefault="00063512" w:rsidP="00E00929">
      <w:pPr>
        <w:pStyle w:val="NormalWeb"/>
        <w:bidi/>
        <w:spacing w:before="0" w:beforeAutospacing="0" w:after="0" w:afterAutospacing="0" w:line="360" w:lineRule="auto"/>
        <w:jc w:val="both"/>
        <w:rPr>
          <w:rFonts w:ascii="Traditional Arabic" w:eastAsiaTheme="minorHAnsi" w:hAnsi="Traditional Arabic" w:cs="Traditional Arabic"/>
          <w:rtl/>
          <w:lang w:bidi="ar-EG"/>
        </w:rPr>
      </w:pPr>
    </w:p>
    <w:p w14:paraId="1D79EBBD" w14:textId="77777777" w:rsidR="00E00929" w:rsidRPr="007C544A" w:rsidRDefault="00E00929" w:rsidP="00E00929">
      <w:pPr>
        <w:pStyle w:val="NormalWeb"/>
        <w:bidi/>
        <w:spacing w:before="0" w:beforeAutospacing="0" w:after="0" w:afterAutospacing="0" w:line="360" w:lineRule="auto"/>
        <w:jc w:val="both"/>
        <w:rPr>
          <w:rFonts w:ascii="Traditional Arabic" w:eastAsiaTheme="minorHAnsi" w:hAnsi="Traditional Arabic" w:cs="Traditional Arabic"/>
          <w:rtl/>
          <w:lang w:bidi="ar-EG"/>
        </w:rPr>
      </w:pPr>
    </w:p>
    <w:p w14:paraId="695563C9" w14:textId="77777777" w:rsidR="00E00929" w:rsidRPr="007C544A" w:rsidRDefault="00E00929" w:rsidP="00E00929">
      <w:pPr>
        <w:pStyle w:val="NormalWeb"/>
        <w:bidi/>
        <w:spacing w:before="0" w:beforeAutospacing="0" w:after="0" w:afterAutospacing="0" w:line="360" w:lineRule="auto"/>
        <w:jc w:val="both"/>
        <w:rPr>
          <w:rFonts w:ascii="Traditional Arabic" w:eastAsiaTheme="minorHAnsi" w:hAnsi="Traditional Arabic" w:cs="Traditional Arabic"/>
          <w:rtl/>
          <w:lang w:bidi="ar-EG"/>
        </w:rPr>
      </w:pPr>
    </w:p>
    <w:p w14:paraId="0BE203B8" w14:textId="77777777" w:rsidR="00E00929" w:rsidRPr="007C544A" w:rsidRDefault="00E00929" w:rsidP="00E00929">
      <w:pPr>
        <w:pStyle w:val="NormalWeb"/>
        <w:bidi/>
        <w:spacing w:before="0" w:beforeAutospacing="0" w:after="0" w:afterAutospacing="0" w:line="360" w:lineRule="auto"/>
        <w:jc w:val="both"/>
        <w:rPr>
          <w:rFonts w:ascii="Traditional Arabic" w:eastAsiaTheme="minorHAnsi" w:hAnsi="Traditional Arabic" w:cs="Traditional Arabic"/>
          <w:rtl/>
          <w:lang w:bidi="ar-EG"/>
        </w:rPr>
      </w:pPr>
    </w:p>
    <w:p w14:paraId="78B55A52" w14:textId="77777777" w:rsidR="00E00929" w:rsidRPr="007C544A" w:rsidRDefault="00E00929" w:rsidP="00E00929">
      <w:pPr>
        <w:pStyle w:val="NormalWeb"/>
        <w:bidi/>
        <w:spacing w:before="0" w:beforeAutospacing="0" w:after="0" w:afterAutospacing="0" w:line="360" w:lineRule="auto"/>
        <w:jc w:val="both"/>
        <w:rPr>
          <w:rStyle w:val="Strong"/>
          <w:rFonts w:ascii="Traditional Arabic" w:hAnsi="Traditional Arabic" w:cs="Traditional Arabic"/>
          <w:b w:val="0"/>
          <w:bCs w:val="0"/>
          <w:rtl/>
        </w:rPr>
      </w:pPr>
    </w:p>
    <w:p w14:paraId="6056E9A2" w14:textId="77777777" w:rsidR="001653D8" w:rsidRPr="007C544A" w:rsidRDefault="001653D8" w:rsidP="002D00D3">
      <w:pPr>
        <w:pStyle w:val="NormalWeb"/>
        <w:numPr>
          <w:ilvl w:val="0"/>
          <w:numId w:val="60"/>
        </w:numPr>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sz w:val="28"/>
          <w:szCs w:val="28"/>
        </w:rPr>
      </w:pPr>
      <w:r w:rsidRPr="007C544A">
        <w:rPr>
          <w:rFonts w:ascii="Traditional Arabic" w:eastAsiaTheme="minorHAnsi" w:hAnsi="Traditional Arabic" w:cs="Traditional Arabic"/>
          <w:b/>
          <w:bCs/>
          <w:sz w:val="28"/>
          <w:szCs w:val="28"/>
          <w:rtl/>
        </w:rPr>
        <w:lastRenderedPageBreak/>
        <w:t>النتائج المتعلقة ببعد</w:t>
      </w:r>
      <w:r w:rsidR="00D7278E" w:rsidRPr="007C544A">
        <w:rPr>
          <w:rFonts w:ascii="Traditional Arabic" w:eastAsiaTheme="minorHAnsi" w:hAnsi="Traditional Arabic" w:cs="Traditional Arabic"/>
          <w:b/>
          <w:bCs/>
          <w:sz w:val="28"/>
          <w:szCs w:val="28"/>
          <w:rtl/>
        </w:rPr>
        <w:t xml:space="preserve"> </w:t>
      </w:r>
      <w:r w:rsidRPr="007C544A">
        <w:rPr>
          <w:rFonts w:ascii="Traditional Arabic" w:eastAsiaTheme="minorHAnsi" w:hAnsi="Traditional Arabic" w:cs="Traditional Arabic"/>
          <w:b/>
          <w:bCs/>
          <w:sz w:val="28"/>
          <w:szCs w:val="28"/>
          <w:rtl/>
        </w:rPr>
        <w:t>متطلبات الحوكمة</w:t>
      </w:r>
      <w:r w:rsidR="00775B4E" w:rsidRPr="007C544A">
        <w:rPr>
          <w:rFonts w:ascii="Traditional Arabic" w:eastAsiaTheme="minorHAnsi" w:hAnsi="Traditional Arabic" w:cs="Traditional Arabic"/>
          <w:b/>
          <w:bCs/>
          <w:sz w:val="28"/>
          <w:szCs w:val="28"/>
          <w:rtl/>
        </w:rPr>
        <w:t xml:space="preserve">: </w:t>
      </w:r>
    </w:p>
    <w:p w14:paraId="014DD0A2" w14:textId="77777777" w:rsidR="0009235C" w:rsidRPr="007C544A" w:rsidRDefault="0009235C"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جدول</w:t>
      </w:r>
      <w:r w:rsidR="00D7278E" w:rsidRPr="007C544A">
        <w:rPr>
          <w:rFonts w:ascii="Traditional Arabic" w:eastAsiaTheme="minorHAnsi" w:hAnsi="Traditional Arabic" w:cs="Traditional Arabic"/>
          <w:b/>
          <w:bCs/>
          <w:rtl/>
        </w:rPr>
        <w:t xml:space="preserve"> (</w:t>
      </w:r>
      <w:r w:rsidR="00F21E52" w:rsidRPr="007C544A">
        <w:rPr>
          <w:rFonts w:ascii="Traditional Arabic" w:eastAsiaTheme="minorHAnsi" w:hAnsi="Traditional Arabic" w:cs="Traditional Arabic"/>
          <w:b/>
          <w:bCs/>
          <w:rtl/>
        </w:rPr>
        <w:t>4-3</w:t>
      </w:r>
      <w:r w:rsidRPr="007C544A">
        <w:rPr>
          <w:rFonts w:ascii="Traditional Arabic" w:eastAsiaTheme="minorHAnsi" w:hAnsi="Traditional Arabic" w:cs="Traditional Arabic"/>
          <w:b/>
          <w:bCs/>
          <w:rtl/>
        </w:rPr>
        <w:t>)</w:t>
      </w:r>
    </w:p>
    <w:p w14:paraId="21499618" w14:textId="77777777" w:rsidR="001653D8" w:rsidRPr="007C544A" w:rsidRDefault="001653D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المتوسط الحسابي والانحراف المعياري لإجابات عينة الدراسة عن العبارات المتعلقة ببعد متطلبات الحوكمة</w:t>
      </w:r>
    </w:p>
    <w:p w14:paraId="1F0FD5E3" w14:textId="77777777" w:rsidR="001653D8" w:rsidRPr="007C544A" w:rsidRDefault="007B6DB9" w:rsidP="00706522">
      <w:pPr>
        <w:pStyle w:val="NormalWeb"/>
        <w:shd w:val="clear" w:color="auto" w:fill="FFFFFF" w:themeFill="background1"/>
        <w:bidi/>
        <w:spacing w:before="0" w:beforeAutospacing="0" w:after="0" w:afterAutospacing="0" w:line="360" w:lineRule="auto"/>
        <w:jc w:val="right"/>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 </w:t>
      </w:r>
      <w:r w:rsidR="00D7278E" w:rsidRPr="007C544A">
        <w:rPr>
          <w:rFonts w:ascii="Traditional Arabic" w:eastAsiaTheme="minorHAnsi" w:hAnsi="Traditional Arabic" w:cs="Traditional Arabic"/>
          <w:b/>
          <w:bCs/>
          <w:rtl/>
        </w:rPr>
        <w:t>(</w:t>
      </w:r>
      <w:r w:rsidR="001653D8" w:rsidRPr="007C544A">
        <w:rPr>
          <w:rFonts w:ascii="Traditional Arabic" w:eastAsiaTheme="minorHAnsi" w:hAnsi="Traditional Arabic" w:cs="Traditional Arabic"/>
          <w:b/>
          <w:bCs/>
          <w:rtl/>
        </w:rPr>
        <w:t>ن=285)</w:t>
      </w:r>
    </w:p>
    <w:tbl>
      <w:tblPr>
        <w:tblStyle w:val="TableGrid"/>
        <w:bidiVisual/>
        <w:tblW w:w="8992"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855"/>
        <w:gridCol w:w="3671"/>
        <w:gridCol w:w="1116"/>
        <w:gridCol w:w="1117"/>
        <w:gridCol w:w="1116"/>
        <w:gridCol w:w="1117"/>
      </w:tblGrid>
      <w:tr w:rsidR="008F11F5" w:rsidRPr="007C544A" w14:paraId="6E7034E7" w14:textId="77777777" w:rsidTr="008D300D">
        <w:trPr>
          <w:jc w:val="center"/>
        </w:trPr>
        <w:tc>
          <w:tcPr>
            <w:tcW w:w="855" w:type="dxa"/>
            <w:tcBorders>
              <w:top w:val="threeDEngrave" w:sz="24" w:space="0" w:color="auto"/>
              <w:bottom w:val="threeDEmboss" w:sz="24" w:space="0" w:color="auto"/>
            </w:tcBorders>
            <w:shd w:val="clear" w:color="auto" w:fill="D9D9D9" w:themeFill="background1" w:themeFillShade="D9"/>
            <w:vAlign w:val="center"/>
          </w:tcPr>
          <w:p w14:paraId="3D8D292A" w14:textId="77777777"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رقم العبارة</w:t>
            </w:r>
          </w:p>
        </w:tc>
        <w:tc>
          <w:tcPr>
            <w:tcW w:w="3671" w:type="dxa"/>
            <w:tcBorders>
              <w:top w:val="threeDEngrave" w:sz="24" w:space="0" w:color="auto"/>
              <w:bottom w:val="threeDEmboss" w:sz="24" w:space="0" w:color="auto"/>
            </w:tcBorders>
            <w:shd w:val="clear" w:color="auto" w:fill="D9D9D9" w:themeFill="background1" w:themeFillShade="D9"/>
            <w:vAlign w:val="center"/>
          </w:tcPr>
          <w:p w14:paraId="6B70FB39" w14:textId="77777777" w:rsidR="001653D8" w:rsidRPr="007C544A" w:rsidRDefault="001653D8"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العبارة</w:t>
            </w:r>
          </w:p>
        </w:tc>
        <w:tc>
          <w:tcPr>
            <w:tcW w:w="1116" w:type="dxa"/>
            <w:tcBorders>
              <w:top w:val="threeDEngrave" w:sz="24" w:space="0" w:color="auto"/>
              <w:bottom w:val="threeDEmboss" w:sz="24" w:space="0" w:color="auto"/>
            </w:tcBorders>
            <w:shd w:val="clear" w:color="auto" w:fill="D9D9D9" w:themeFill="background1" w:themeFillShade="D9"/>
            <w:vAlign w:val="center"/>
          </w:tcPr>
          <w:p w14:paraId="68629C76" w14:textId="77777777" w:rsidR="001653D8" w:rsidRPr="007C544A" w:rsidRDefault="001653D8"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المتوسط الحسابي</w:t>
            </w:r>
          </w:p>
        </w:tc>
        <w:tc>
          <w:tcPr>
            <w:tcW w:w="1117" w:type="dxa"/>
            <w:tcBorders>
              <w:top w:val="threeDEngrave" w:sz="24" w:space="0" w:color="auto"/>
              <w:bottom w:val="threeDEmboss" w:sz="24" w:space="0" w:color="auto"/>
            </w:tcBorders>
            <w:shd w:val="clear" w:color="auto" w:fill="D9D9D9" w:themeFill="background1" w:themeFillShade="D9"/>
            <w:vAlign w:val="center"/>
          </w:tcPr>
          <w:p w14:paraId="2A194425" w14:textId="77777777" w:rsidR="001653D8" w:rsidRPr="007C544A" w:rsidRDefault="001653D8"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الانحراف المعياري</w:t>
            </w:r>
          </w:p>
        </w:tc>
        <w:tc>
          <w:tcPr>
            <w:tcW w:w="1116" w:type="dxa"/>
            <w:tcBorders>
              <w:top w:val="threeDEngrave" w:sz="24" w:space="0" w:color="auto"/>
              <w:bottom w:val="threeDEmboss" w:sz="24" w:space="0" w:color="auto"/>
            </w:tcBorders>
            <w:shd w:val="clear" w:color="auto" w:fill="D9D9D9" w:themeFill="background1" w:themeFillShade="D9"/>
            <w:vAlign w:val="center"/>
          </w:tcPr>
          <w:p w14:paraId="2657FAC9" w14:textId="77777777" w:rsidR="001653D8" w:rsidRPr="007C544A" w:rsidRDefault="001653D8"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ال</w:t>
            </w:r>
            <w:r w:rsidR="003F6CDC" w:rsidRPr="007C544A">
              <w:rPr>
                <w:rFonts w:ascii="Traditional Arabic" w:hAnsi="Traditional Arabic" w:cs="Traditional Arabic"/>
                <w:rtl/>
              </w:rPr>
              <w:t>أهمية</w:t>
            </w:r>
            <w:r w:rsidRPr="007C544A">
              <w:rPr>
                <w:rFonts w:ascii="Traditional Arabic" w:hAnsi="Traditional Arabic" w:cs="Traditional Arabic"/>
                <w:rtl/>
              </w:rPr>
              <w:t xml:space="preserve"> النسبية</w:t>
            </w:r>
          </w:p>
        </w:tc>
        <w:tc>
          <w:tcPr>
            <w:tcW w:w="1117" w:type="dxa"/>
            <w:tcBorders>
              <w:top w:val="threeDEngrave" w:sz="24" w:space="0" w:color="auto"/>
              <w:bottom w:val="threeDEmboss" w:sz="24" w:space="0" w:color="auto"/>
            </w:tcBorders>
            <w:shd w:val="clear" w:color="auto" w:fill="D9D9D9" w:themeFill="background1" w:themeFillShade="D9"/>
            <w:vAlign w:val="center"/>
          </w:tcPr>
          <w:p w14:paraId="183CC577" w14:textId="77777777" w:rsidR="001653D8" w:rsidRPr="007C544A" w:rsidRDefault="001653D8"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مستوى القبول</w:t>
            </w:r>
          </w:p>
        </w:tc>
      </w:tr>
      <w:tr w:rsidR="008F11F5" w:rsidRPr="007C544A" w14:paraId="7E780422" w14:textId="77777777" w:rsidTr="008D300D">
        <w:trPr>
          <w:jc w:val="center"/>
        </w:trPr>
        <w:tc>
          <w:tcPr>
            <w:tcW w:w="855" w:type="dxa"/>
            <w:tcBorders>
              <w:top w:val="threeDEmboss" w:sz="24" w:space="0" w:color="auto"/>
            </w:tcBorders>
            <w:shd w:val="clear" w:color="auto" w:fill="D9D9D9" w:themeFill="background1" w:themeFillShade="D9"/>
            <w:vAlign w:val="center"/>
          </w:tcPr>
          <w:p w14:paraId="61AA777B"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G1</w:t>
            </w:r>
          </w:p>
        </w:tc>
        <w:tc>
          <w:tcPr>
            <w:tcW w:w="3671" w:type="dxa"/>
            <w:tcBorders>
              <w:top w:val="threeDEmboss" w:sz="24" w:space="0" w:color="auto"/>
            </w:tcBorders>
            <w:shd w:val="clear" w:color="auto" w:fill="D9D9D9" w:themeFill="background1" w:themeFillShade="D9"/>
            <w:vAlign w:val="center"/>
          </w:tcPr>
          <w:p w14:paraId="63B6835F"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هياكل الحوكمة الحالية بالشركتين تُلبي متطلبات ال</w:t>
            </w:r>
            <w:r w:rsidR="000544F4" w:rsidRPr="007C544A">
              <w:rPr>
                <w:rFonts w:ascii="Traditional Arabic" w:eastAsia="Times New Roman" w:hAnsi="Traditional Arabic" w:cs="Traditional Arabic"/>
                <w:sz w:val="24"/>
                <w:szCs w:val="24"/>
                <w:rtl/>
              </w:rPr>
              <w:t>إدراج</w:t>
            </w:r>
            <w:r w:rsidRPr="007C544A">
              <w:rPr>
                <w:rFonts w:ascii="Traditional Arabic" w:eastAsia="Times New Roman" w:hAnsi="Traditional Arabic" w:cs="Traditional Arabic"/>
                <w:sz w:val="24"/>
                <w:szCs w:val="24"/>
                <w:rtl/>
              </w:rPr>
              <w:t xml:space="preserve"> في سوق نمو</w:t>
            </w:r>
            <w:r w:rsidRPr="007C544A">
              <w:rPr>
                <w:rFonts w:ascii="Traditional Arabic" w:eastAsia="Times New Roman" w:hAnsi="Traditional Arabic" w:cs="Traditional Arabic"/>
                <w:sz w:val="24"/>
                <w:szCs w:val="24"/>
              </w:rPr>
              <w:t>.</w:t>
            </w:r>
          </w:p>
        </w:tc>
        <w:tc>
          <w:tcPr>
            <w:tcW w:w="1116" w:type="dxa"/>
            <w:tcBorders>
              <w:top w:val="threeDEmboss" w:sz="24" w:space="0" w:color="auto"/>
            </w:tcBorders>
            <w:shd w:val="clear" w:color="auto" w:fill="FFFFFF" w:themeFill="background1"/>
            <w:vAlign w:val="center"/>
          </w:tcPr>
          <w:p w14:paraId="6BDABD9C"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3.85</w:t>
            </w:r>
          </w:p>
        </w:tc>
        <w:tc>
          <w:tcPr>
            <w:tcW w:w="1117" w:type="dxa"/>
            <w:tcBorders>
              <w:top w:val="threeDEmboss" w:sz="24" w:space="0" w:color="auto"/>
            </w:tcBorders>
            <w:shd w:val="clear" w:color="auto" w:fill="FFFFFF" w:themeFill="background1"/>
            <w:vAlign w:val="center"/>
          </w:tcPr>
          <w:p w14:paraId="41A8EB4E"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0.72</w:t>
            </w:r>
          </w:p>
        </w:tc>
        <w:tc>
          <w:tcPr>
            <w:tcW w:w="1116" w:type="dxa"/>
            <w:tcBorders>
              <w:top w:val="threeDEmboss" w:sz="24" w:space="0" w:color="auto"/>
            </w:tcBorders>
            <w:shd w:val="clear" w:color="auto" w:fill="FFFFFF" w:themeFill="background1"/>
            <w:vAlign w:val="center"/>
          </w:tcPr>
          <w:p w14:paraId="0857DCE4"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77.0</w:t>
            </w:r>
          </w:p>
        </w:tc>
        <w:tc>
          <w:tcPr>
            <w:tcW w:w="1117" w:type="dxa"/>
            <w:tcBorders>
              <w:top w:val="threeDEmboss" w:sz="24" w:space="0" w:color="auto"/>
            </w:tcBorders>
            <w:shd w:val="clear" w:color="auto" w:fill="D9D9D9" w:themeFill="background1" w:themeFillShade="D9"/>
            <w:vAlign w:val="center"/>
          </w:tcPr>
          <w:p w14:paraId="2DC1CA3B"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مقبول</w:t>
            </w:r>
          </w:p>
        </w:tc>
      </w:tr>
      <w:tr w:rsidR="008F11F5" w:rsidRPr="007C544A" w14:paraId="665DE9AE" w14:textId="77777777" w:rsidTr="008D300D">
        <w:trPr>
          <w:jc w:val="center"/>
        </w:trPr>
        <w:tc>
          <w:tcPr>
            <w:tcW w:w="855" w:type="dxa"/>
            <w:shd w:val="clear" w:color="auto" w:fill="D9D9D9" w:themeFill="background1" w:themeFillShade="D9"/>
            <w:vAlign w:val="center"/>
          </w:tcPr>
          <w:p w14:paraId="5D439039"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G2</w:t>
            </w:r>
          </w:p>
        </w:tc>
        <w:tc>
          <w:tcPr>
            <w:tcW w:w="3671" w:type="dxa"/>
            <w:shd w:val="clear" w:color="auto" w:fill="D9D9D9" w:themeFill="background1" w:themeFillShade="D9"/>
            <w:vAlign w:val="center"/>
          </w:tcPr>
          <w:p w14:paraId="0400CEED"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تتوافر سياسات واضحة للشفافية والإفصاح المالي اللازمة لل</w:t>
            </w:r>
            <w:r w:rsidR="000544F4" w:rsidRPr="007C544A">
              <w:rPr>
                <w:rFonts w:ascii="Traditional Arabic" w:eastAsia="Times New Roman" w:hAnsi="Traditional Arabic" w:cs="Traditional Arabic"/>
                <w:sz w:val="24"/>
                <w:szCs w:val="24"/>
                <w:rtl/>
              </w:rPr>
              <w:t>إدراج</w:t>
            </w:r>
            <w:r w:rsidRPr="007C544A">
              <w:rPr>
                <w:rFonts w:ascii="Traditional Arabic" w:eastAsia="Times New Roman" w:hAnsi="Traditional Arabic" w:cs="Traditional Arabic"/>
                <w:sz w:val="24"/>
                <w:szCs w:val="24"/>
              </w:rPr>
              <w:t>.</w:t>
            </w:r>
          </w:p>
        </w:tc>
        <w:tc>
          <w:tcPr>
            <w:tcW w:w="1116" w:type="dxa"/>
            <w:shd w:val="clear" w:color="auto" w:fill="FFFFFF" w:themeFill="background1"/>
            <w:vAlign w:val="center"/>
          </w:tcPr>
          <w:p w14:paraId="2E0F0303"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3.92</w:t>
            </w:r>
          </w:p>
        </w:tc>
        <w:tc>
          <w:tcPr>
            <w:tcW w:w="1117" w:type="dxa"/>
            <w:shd w:val="clear" w:color="auto" w:fill="FFFFFF" w:themeFill="background1"/>
            <w:vAlign w:val="center"/>
          </w:tcPr>
          <w:p w14:paraId="10F34450"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0.68</w:t>
            </w:r>
          </w:p>
        </w:tc>
        <w:tc>
          <w:tcPr>
            <w:tcW w:w="1116" w:type="dxa"/>
            <w:shd w:val="clear" w:color="auto" w:fill="FFFFFF" w:themeFill="background1"/>
            <w:vAlign w:val="center"/>
          </w:tcPr>
          <w:p w14:paraId="5F9069B5"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78.4</w:t>
            </w:r>
          </w:p>
        </w:tc>
        <w:tc>
          <w:tcPr>
            <w:tcW w:w="1117" w:type="dxa"/>
            <w:shd w:val="clear" w:color="auto" w:fill="D9D9D9" w:themeFill="background1" w:themeFillShade="D9"/>
            <w:vAlign w:val="center"/>
          </w:tcPr>
          <w:p w14:paraId="42342AE2"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مقبول</w:t>
            </w:r>
          </w:p>
        </w:tc>
      </w:tr>
      <w:tr w:rsidR="008F11F5" w:rsidRPr="007C544A" w14:paraId="30FD78DD" w14:textId="77777777" w:rsidTr="008D300D">
        <w:trPr>
          <w:jc w:val="center"/>
        </w:trPr>
        <w:tc>
          <w:tcPr>
            <w:tcW w:w="855" w:type="dxa"/>
            <w:shd w:val="clear" w:color="auto" w:fill="D9D9D9" w:themeFill="background1" w:themeFillShade="D9"/>
            <w:vAlign w:val="center"/>
          </w:tcPr>
          <w:p w14:paraId="3BDAA049"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G3</w:t>
            </w:r>
          </w:p>
        </w:tc>
        <w:tc>
          <w:tcPr>
            <w:tcW w:w="3671" w:type="dxa"/>
            <w:shd w:val="clear" w:color="auto" w:fill="D9D9D9" w:themeFill="background1" w:themeFillShade="D9"/>
            <w:vAlign w:val="center"/>
          </w:tcPr>
          <w:p w14:paraId="4D43F5D2"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نظم الرقابة الداخلية والتدقيق في الشركتين كافية لمتطلبات السوق الموازي</w:t>
            </w:r>
            <w:r w:rsidRPr="007C544A">
              <w:rPr>
                <w:rFonts w:ascii="Traditional Arabic" w:eastAsia="Times New Roman" w:hAnsi="Traditional Arabic" w:cs="Traditional Arabic"/>
                <w:sz w:val="24"/>
                <w:szCs w:val="24"/>
              </w:rPr>
              <w:t>.</w:t>
            </w:r>
          </w:p>
        </w:tc>
        <w:tc>
          <w:tcPr>
            <w:tcW w:w="1116" w:type="dxa"/>
            <w:shd w:val="clear" w:color="auto" w:fill="FFFFFF" w:themeFill="background1"/>
            <w:vAlign w:val="center"/>
          </w:tcPr>
          <w:p w14:paraId="433A694F"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3.88</w:t>
            </w:r>
          </w:p>
        </w:tc>
        <w:tc>
          <w:tcPr>
            <w:tcW w:w="1117" w:type="dxa"/>
            <w:shd w:val="clear" w:color="auto" w:fill="FFFFFF" w:themeFill="background1"/>
            <w:vAlign w:val="center"/>
          </w:tcPr>
          <w:p w14:paraId="32E6C461"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0.70</w:t>
            </w:r>
          </w:p>
        </w:tc>
        <w:tc>
          <w:tcPr>
            <w:tcW w:w="1116" w:type="dxa"/>
            <w:shd w:val="clear" w:color="auto" w:fill="FFFFFF" w:themeFill="background1"/>
            <w:vAlign w:val="center"/>
          </w:tcPr>
          <w:p w14:paraId="5A089E6B"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77.6</w:t>
            </w:r>
          </w:p>
        </w:tc>
        <w:tc>
          <w:tcPr>
            <w:tcW w:w="1117" w:type="dxa"/>
            <w:shd w:val="clear" w:color="auto" w:fill="D9D9D9" w:themeFill="background1" w:themeFillShade="D9"/>
            <w:vAlign w:val="center"/>
          </w:tcPr>
          <w:p w14:paraId="17B25F44"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مقبول</w:t>
            </w:r>
          </w:p>
        </w:tc>
      </w:tr>
      <w:tr w:rsidR="008F11F5" w:rsidRPr="007C544A" w14:paraId="3ABEEC1E" w14:textId="77777777" w:rsidTr="008D300D">
        <w:trPr>
          <w:jc w:val="center"/>
        </w:trPr>
        <w:tc>
          <w:tcPr>
            <w:tcW w:w="855" w:type="dxa"/>
            <w:shd w:val="clear" w:color="auto" w:fill="D9D9D9" w:themeFill="background1" w:themeFillShade="D9"/>
            <w:vAlign w:val="center"/>
          </w:tcPr>
          <w:p w14:paraId="071282DE"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G4</w:t>
            </w:r>
          </w:p>
        </w:tc>
        <w:tc>
          <w:tcPr>
            <w:tcW w:w="3671" w:type="dxa"/>
            <w:shd w:val="clear" w:color="auto" w:fill="D9D9D9" w:themeFill="background1" w:themeFillShade="D9"/>
            <w:vAlign w:val="center"/>
          </w:tcPr>
          <w:p w14:paraId="6C33242F"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هناك مخطط زمني لتطوير الحوكمة استعدادًا لل</w:t>
            </w:r>
            <w:r w:rsidR="000544F4" w:rsidRPr="007C544A">
              <w:rPr>
                <w:rFonts w:ascii="Traditional Arabic" w:eastAsia="Times New Roman" w:hAnsi="Traditional Arabic" w:cs="Traditional Arabic"/>
                <w:sz w:val="24"/>
                <w:szCs w:val="24"/>
                <w:rtl/>
              </w:rPr>
              <w:t>إدراج</w:t>
            </w:r>
            <w:r w:rsidRPr="007C544A">
              <w:rPr>
                <w:rFonts w:ascii="Traditional Arabic" w:eastAsia="Times New Roman" w:hAnsi="Traditional Arabic" w:cs="Traditional Arabic"/>
                <w:sz w:val="24"/>
                <w:szCs w:val="24"/>
              </w:rPr>
              <w:t>.</w:t>
            </w:r>
          </w:p>
        </w:tc>
        <w:tc>
          <w:tcPr>
            <w:tcW w:w="1116" w:type="dxa"/>
            <w:shd w:val="clear" w:color="auto" w:fill="FFFFFF" w:themeFill="background1"/>
            <w:vAlign w:val="center"/>
          </w:tcPr>
          <w:p w14:paraId="01001F5B"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3.80</w:t>
            </w:r>
          </w:p>
        </w:tc>
        <w:tc>
          <w:tcPr>
            <w:tcW w:w="1117" w:type="dxa"/>
            <w:shd w:val="clear" w:color="auto" w:fill="FFFFFF" w:themeFill="background1"/>
            <w:vAlign w:val="center"/>
          </w:tcPr>
          <w:p w14:paraId="7CBF9855"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0.74</w:t>
            </w:r>
          </w:p>
        </w:tc>
        <w:tc>
          <w:tcPr>
            <w:tcW w:w="1116" w:type="dxa"/>
            <w:shd w:val="clear" w:color="auto" w:fill="FFFFFF" w:themeFill="background1"/>
            <w:vAlign w:val="center"/>
          </w:tcPr>
          <w:p w14:paraId="5D43F083"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76.0</w:t>
            </w:r>
          </w:p>
        </w:tc>
        <w:tc>
          <w:tcPr>
            <w:tcW w:w="1117" w:type="dxa"/>
            <w:shd w:val="clear" w:color="auto" w:fill="D9D9D9" w:themeFill="background1" w:themeFillShade="D9"/>
            <w:vAlign w:val="center"/>
          </w:tcPr>
          <w:p w14:paraId="126EABBB"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مقبول</w:t>
            </w:r>
          </w:p>
        </w:tc>
      </w:tr>
      <w:tr w:rsidR="008F11F5" w:rsidRPr="007C544A" w14:paraId="32FAFBCC" w14:textId="77777777" w:rsidTr="008D300D">
        <w:trPr>
          <w:jc w:val="center"/>
        </w:trPr>
        <w:tc>
          <w:tcPr>
            <w:tcW w:w="855" w:type="dxa"/>
            <w:tcBorders>
              <w:bottom w:val="threeDEngrave" w:sz="24" w:space="0" w:color="auto"/>
            </w:tcBorders>
            <w:shd w:val="clear" w:color="auto" w:fill="D9D9D9" w:themeFill="background1" w:themeFillShade="D9"/>
            <w:vAlign w:val="center"/>
          </w:tcPr>
          <w:p w14:paraId="497503CE"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G5</w:t>
            </w:r>
          </w:p>
        </w:tc>
        <w:tc>
          <w:tcPr>
            <w:tcW w:w="3671" w:type="dxa"/>
            <w:tcBorders>
              <w:bottom w:val="threeDEngrave" w:sz="24" w:space="0" w:color="auto"/>
            </w:tcBorders>
            <w:shd w:val="clear" w:color="auto" w:fill="D9D9D9" w:themeFill="background1" w:themeFillShade="D9"/>
            <w:vAlign w:val="center"/>
          </w:tcPr>
          <w:p w14:paraId="291FC590"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الموظفون وال</w:t>
            </w:r>
            <w:r w:rsidR="00D6178F" w:rsidRPr="007C544A">
              <w:rPr>
                <w:rFonts w:ascii="Traditional Arabic" w:eastAsia="Times New Roman" w:hAnsi="Traditional Arabic" w:cs="Traditional Arabic"/>
                <w:sz w:val="24"/>
                <w:szCs w:val="24"/>
                <w:rtl/>
              </w:rPr>
              <w:t>إدارة</w:t>
            </w:r>
            <w:r w:rsidRPr="007C544A">
              <w:rPr>
                <w:rFonts w:ascii="Traditional Arabic" w:eastAsia="Times New Roman" w:hAnsi="Traditional Arabic" w:cs="Traditional Arabic"/>
                <w:sz w:val="24"/>
                <w:szCs w:val="24"/>
                <w:rtl/>
              </w:rPr>
              <w:t xml:space="preserve"> مدركون لمتطلبات الحوكمة ومتعاونون لتنفيذها</w:t>
            </w:r>
            <w:r w:rsidRPr="007C544A">
              <w:rPr>
                <w:rFonts w:ascii="Traditional Arabic" w:eastAsia="Times New Roman" w:hAnsi="Traditional Arabic" w:cs="Traditional Arabic"/>
                <w:sz w:val="24"/>
                <w:szCs w:val="24"/>
              </w:rPr>
              <w:t>.</w:t>
            </w:r>
          </w:p>
        </w:tc>
        <w:tc>
          <w:tcPr>
            <w:tcW w:w="1116" w:type="dxa"/>
            <w:tcBorders>
              <w:bottom w:val="threeDEngrave" w:sz="24" w:space="0" w:color="auto"/>
            </w:tcBorders>
            <w:shd w:val="clear" w:color="auto" w:fill="FFFFFF" w:themeFill="background1"/>
            <w:vAlign w:val="center"/>
          </w:tcPr>
          <w:p w14:paraId="42EAE2FB"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3.90</w:t>
            </w:r>
          </w:p>
        </w:tc>
        <w:tc>
          <w:tcPr>
            <w:tcW w:w="1117" w:type="dxa"/>
            <w:tcBorders>
              <w:bottom w:val="threeDEngrave" w:sz="24" w:space="0" w:color="auto"/>
            </w:tcBorders>
            <w:shd w:val="clear" w:color="auto" w:fill="FFFFFF" w:themeFill="background1"/>
            <w:vAlign w:val="center"/>
          </w:tcPr>
          <w:p w14:paraId="48127D77"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0.69</w:t>
            </w:r>
          </w:p>
        </w:tc>
        <w:tc>
          <w:tcPr>
            <w:tcW w:w="1116" w:type="dxa"/>
            <w:tcBorders>
              <w:bottom w:val="threeDEngrave" w:sz="24" w:space="0" w:color="auto"/>
            </w:tcBorders>
            <w:shd w:val="clear" w:color="auto" w:fill="FFFFFF" w:themeFill="background1"/>
            <w:vAlign w:val="center"/>
          </w:tcPr>
          <w:p w14:paraId="0864269C"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78.0</w:t>
            </w:r>
          </w:p>
        </w:tc>
        <w:tc>
          <w:tcPr>
            <w:tcW w:w="1117" w:type="dxa"/>
            <w:tcBorders>
              <w:bottom w:val="threeDEngrave" w:sz="24" w:space="0" w:color="auto"/>
            </w:tcBorders>
            <w:shd w:val="clear" w:color="auto" w:fill="D9D9D9" w:themeFill="background1" w:themeFillShade="D9"/>
            <w:vAlign w:val="center"/>
          </w:tcPr>
          <w:p w14:paraId="0529E320"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مقبول</w:t>
            </w:r>
          </w:p>
        </w:tc>
      </w:tr>
      <w:tr w:rsidR="008F11F5" w:rsidRPr="007C544A" w14:paraId="2DAD08D0" w14:textId="77777777" w:rsidTr="008D300D">
        <w:trPr>
          <w:jc w:val="center"/>
        </w:trPr>
        <w:tc>
          <w:tcPr>
            <w:tcW w:w="4526" w:type="dxa"/>
            <w:gridSpan w:val="2"/>
            <w:tcBorders>
              <w:top w:val="threeDEngrave" w:sz="24" w:space="0" w:color="auto"/>
              <w:bottom w:val="threeDEmboss" w:sz="24" w:space="0" w:color="auto"/>
            </w:tcBorders>
            <w:shd w:val="clear" w:color="auto" w:fill="D9D9D9" w:themeFill="background1" w:themeFillShade="D9"/>
            <w:vAlign w:val="center"/>
          </w:tcPr>
          <w:p w14:paraId="619A8B49"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المتوسط العام لبعد متطلبات الحوكمة</w:t>
            </w:r>
          </w:p>
        </w:tc>
        <w:tc>
          <w:tcPr>
            <w:tcW w:w="1116" w:type="dxa"/>
            <w:tcBorders>
              <w:top w:val="threeDEngrave" w:sz="24" w:space="0" w:color="auto"/>
              <w:bottom w:val="threeDEmboss" w:sz="24" w:space="0" w:color="auto"/>
            </w:tcBorders>
            <w:shd w:val="clear" w:color="auto" w:fill="D9D9D9" w:themeFill="background1" w:themeFillShade="D9"/>
            <w:vAlign w:val="center"/>
          </w:tcPr>
          <w:p w14:paraId="00DE68FC"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3.87</w:t>
            </w:r>
          </w:p>
        </w:tc>
        <w:tc>
          <w:tcPr>
            <w:tcW w:w="1117" w:type="dxa"/>
            <w:tcBorders>
              <w:top w:val="threeDEngrave" w:sz="24" w:space="0" w:color="auto"/>
              <w:bottom w:val="threeDEmboss" w:sz="24" w:space="0" w:color="auto"/>
            </w:tcBorders>
            <w:shd w:val="clear" w:color="auto" w:fill="D9D9D9" w:themeFill="background1" w:themeFillShade="D9"/>
            <w:vAlign w:val="center"/>
          </w:tcPr>
          <w:p w14:paraId="6F6E2984"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0.70</w:t>
            </w:r>
          </w:p>
        </w:tc>
        <w:tc>
          <w:tcPr>
            <w:tcW w:w="1116" w:type="dxa"/>
            <w:tcBorders>
              <w:top w:val="threeDEngrave" w:sz="24" w:space="0" w:color="auto"/>
              <w:bottom w:val="threeDEmboss" w:sz="24" w:space="0" w:color="auto"/>
            </w:tcBorders>
            <w:shd w:val="clear" w:color="auto" w:fill="D9D9D9" w:themeFill="background1" w:themeFillShade="D9"/>
            <w:vAlign w:val="center"/>
          </w:tcPr>
          <w:p w14:paraId="703B9FF7"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w:t>
            </w:r>
          </w:p>
        </w:tc>
        <w:tc>
          <w:tcPr>
            <w:tcW w:w="1117" w:type="dxa"/>
            <w:tcBorders>
              <w:top w:val="threeDEngrave" w:sz="24" w:space="0" w:color="auto"/>
              <w:bottom w:val="threeDEmboss" w:sz="24" w:space="0" w:color="auto"/>
            </w:tcBorders>
            <w:shd w:val="clear" w:color="auto" w:fill="D9D9D9" w:themeFill="background1" w:themeFillShade="D9"/>
            <w:vAlign w:val="center"/>
          </w:tcPr>
          <w:p w14:paraId="3A74CB6E"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w:t>
            </w:r>
          </w:p>
        </w:tc>
      </w:tr>
    </w:tbl>
    <w:p w14:paraId="6237E2D6" w14:textId="77777777" w:rsidR="008D300D" w:rsidRPr="007C544A" w:rsidRDefault="008029A3"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بلغ المتوسط الحسابي لبعد متطلبات الحوكمة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3.87) بانحراف معياري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0.70)</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وجاءت أعلى عبارة</w:t>
      </w:r>
      <w:r w:rsidR="0028749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تتوافر سياسات واضحة للشفافية والإفصاح المالي اللازمة لل</w:t>
      </w:r>
      <w:r w:rsidR="000544F4" w:rsidRPr="007C544A">
        <w:rPr>
          <w:rFonts w:ascii="Traditional Arabic" w:eastAsiaTheme="minorHAnsi" w:hAnsi="Traditional Arabic" w:cs="Traditional Arabic"/>
          <w:rtl/>
          <w:lang w:bidi="ar-EG"/>
        </w:rPr>
        <w:t>إدراج</w:t>
      </w:r>
      <w:r w:rsidR="0028749E"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بمتوسط</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3.92)</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في حين جاءت أقل عبارة </w:t>
      </w:r>
      <w:r w:rsidR="0028749E"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هناك مخطط زمني لتطوير الحوكمة استعدادًا لل</w:t>
      </w:r>
      <w:r w:rsidR="000544F4" w:rsidRPr="007C544A">
        <w:rPr>
          <w:rFonts w:ascii="Traditional Arabic" w:eastAsiaTheme="minorHAnsi" w:hAnsi="Traditional Arabic" w:cs="Traditional Arabic"/>
          <w:rtl/>
          <w:lang w:bidi="ar-EG"/>
        </w:rPr>
        <w:t>إدراج</w:t>
      </w:r>
      <w:r w:rsidR="0028749E"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بمتوسط</w:t>
      </w:r>
      <w:r w:rsidR="008D300D" w:rsidRPr="007C544A">
        <w:rPr>
          <w:rFonts w:ascii="Traditional Arabic" w:eastAsiaTheme="minorHAnsi" w:hAnsi="Traditional Arabic" w:cs="Traditional Arabic"/>
          <w:rtl/>
          <w:lang w:bidi="ar-EG"/>
        </w:rPr>
        <w:t xml:space="preserve"> (3.80).</w:t>
      </w:r>
    </w:p>
    <w:p w14:paraId="15060C54" w14:textId="77777777" w:rsidR="006842AB" w:rsidRPr="007C544A" w:rsidRDefault="008029A3" w:rsidP="00706522">
      <w:pPr>
        <w:pStyle w:val="NormalWeb"/>
        <w:bidi/>
        <w:spacing w:before="0" w:beforeAutospacing="0" w:after="0" w:afterAutospacing="0" w:line="360" w:lineRule="auto"/>
        <w:ind w:firstLine="720"/>
        <w:jc w:val="both"/>
        <w:rPr>
          <w:rStyle w:val="Strong"/>
          <w:rFonts w:ascii="Traditional Arabic" w:hAnsi="Traditional Arabic" w:cs="Traditional Arabic"/>
          <w:b w:val="0"/>
          <w:bCs w:val="0"/>
          <w:rtl/>
        </w:rPr>
      </w:pPr>
      <w:r w:rsidRPr="007C544A">
        <w:rPr>
          <w:rFonts w:ascii="Traditional Arabic" w:eastAsiaTheme="minorHAnsi" w:hAnsi="Traditional Arabic" w:cs="Traditional Arabic"/>
          <w:rtl/>
          <w:lang w:bidi="ar-EG"/>
        </w:rPr>
        <w:t>ويشير ذلك</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أن مستوى توافر متطلبات الحوكمة لدى الشركات محل الدراسة جاء بمستوى متوسط يميل</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الارتفاع</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مما يعكس وجود التزام نسبي بعناصر الحوكمة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مع الحاجة</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تعزيز التخطيط المؤسسي المستقبلي</w:t>
      </w:r>
      <w:r w:rsidR="006842AB" w:rsidRPr="007C544A">
        <w:rPr>
          <w:rFonts w:ascii="Traditional Arabic" w:eastAsiaTheme="minorHAnsi" w:hAnsi="Traditional Arabic" w:cs="Traditional Arabic"/>
          <w:lang w:bidi="ar-EG"/>
        </w:rPr>
        <w:t>.</w:t>
      </w:r>
    </w:p>
    <w:p w14:paraId="2413AB2A" w14:textId="77777777" w:rsidR="0095325F" w:rsidRPr="007C544A" w:rsidRDefault="0095325F" w:rsidP="00706522">
      <w:pPr>
        <w:spacing w:after="0" w:line="360" w:lineRule="auto"/>
        <w:rPr>
          <w:rFonts w:ascii="Simplified Arabic" w:hAnsi="Simplified Arabic" w:cs="Simplified Arabic"/>
          <w:sz w:val="30"/>
          <w:szCs w:val="30"/>
          <w:rtl/>
        </w:rPr>
      </w:pPr>
      <w:r w:rsidRPr="007C544A">
        <w:rPr>
          <w:rFonts w:ascii="Simplified Arabic" w:hAnsi="Simplified Arabic" w:cs="Simplified Arabic"/>
          <w:sz w:val="30"/>
          <w:szCs w:val="30"/>
          <w:rtl/>
        </w:rPr>
        <w:br w:type="page"/>
      </w:r>
    </w:p>
    <w:p w14:paraId="219A2A06" w14:textId="77777777" w:rsidR="00CA7DAD" w:rsidRPr="007C544A" w:rsidRDefault="00CA7DAD" w:rsidP="002D00D3">
      <w:pPr>
        <w:pStyle w:val="NormalWeb"/>
        <w:numPr>
          <w:ilvl w:val="0"/>
          <w:numId w:val="60"/>
        </w:numPr>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sz w:val="28"/>
          <w:szCs w:val="28"/>
        </w:rPr>
      </w:pPr>
      <w:r w:rsidRPr="007C544A">
        <w:rPr>
          <w:rFonts w:ascii="Traditional Arabic" w:eastAsiaTheme="minorHAnsi" w:hAnsi="Traditional Arabic" w:cs="Traditional Arabic"/>
          <w:b/>
          <w:bCs/>
          <w:sz w:val="28"/>
          <w:szCs w:val="28"/>
          <w:rtl/>
        </w:rPr>
        <w:lastRenderedPageBreak/>
        <w:t>النتائج المتعلقة ببعد</w:t>
      </w:r>
      <w:r w:rsidR="00D7278E" w:rsidRPr="007C544A">
        <w:rPr>
          <w:rFonts w:ascii="Traditional Arabic" w:eastAsiaTheme="minorHAnsi" w:hAnsi="Traditional Arabic" w:cs="Traditional Arabic"/>
          <w:b/>
          <w:bCs/>
          <w:sz w:val="28"/>
          <w:szCs w:val="28"/>
          <w:rtl/>
        </w:rPr>
        <w:t xml:space="preserve"> </w:t>
      </w:r>
      <w:r w:rsidRPr="007C544A">
        <w:rPr>
          <w:rFonts w:ascii="Traditional Arabic" w:eastAsiaTheme="minorHAnsi" w:hAnsi="Traditional Arabic" w:cs="Traditional Arabic"/>
          <w:b/>
          <w:bCs/>
          <w:sz w:val="28"/>
          <w:szCs w:val="28"/>
          <w:rtl/>
        </w:rPr>
        <w:t>تعزيز القدرة التنافسية</w:t>
      </w:r>
      <w:r w:rsidR="00775B4E" w:rsidRPr="007C544A">
        <w:rPr>
          <w:rFonts w:ascii="Traditional Arabic" w:eastAsiaTheme="minorHAnsi" w:hAnsi="Traditional Arabic" w:cs="Traditional Arabic"/>
          <w:b/>
          <w:bCs/>
          <w:sz w:val="28"/>
          <w:szCs w:val="28"/>
          <w:rtl/>
        </w:rPr>
        <w:t xml:space="preserve">: </w:t>
      </w:r>
    </w:p>
    <w:p w14:paraId="324AF1C3" w14:textId="77777777" w:rsidR="0009235C" w:rsidRPr="007C544A" w:rsidRDefault="0009235C"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جدول</w:t>
      </w:r>
      <w:r w:rsidR="00D7278E" w:rsidRPr="007C544A">
        <w:rPr>
          <w:rFonts w:ascii="Traditional Arabic" w:eastAsiaTheme="minorHAnsi" w:hAnsi="Traditional Arabic" w:cs="Traditional Arabic"/>
          <w:b/>
          <w:bCs/>
          <w:rtl/>
        </w:rPr>
        <w:t xml:space="preserve"> (</w:t>
      </w:r>
      <w:r w:rsidR="00F21E52" w:rsidRPr="007C544A">
        <w:rPr>
          <w:rFonts w:ascii="Traditional Arabic" w:eastAsiaTheme="minorHAnsi" w:hAnsi="Traditional Arabic" w:cs="Traditional Arabic"/>
          <w:b/>
          <w:bCs/>
          <w:rtl/>
        </w:rPr>
        <w:t>4-4</w:t>
      </w:r>
      <w:r w:rsidRPr="007C544A">
        <w:rPr>
          <w:rFonts w:ascii="Traditional Arabic" w:eastAsiaTheme="minorHAnsi" w:hAnsi="Traditional Arabic" w:cs="Traditional Arabic"/>
          <w:b/>
          <w:bCs/>
          <w:rtl/>
        </w:rPr>
        <w:t>)</w:t>
      </w:r>
    </w:p>
    <w:p w14:paraId="0029878E" w14:textId="77777777" w:rsidR="00CA7DAD" w:rsidRPr="007C544A" w:rsidRDefault="00CA7DA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المتوسط الحسابي والانحراف المعياري لإجابات عينة الدراسة عن العبارات المتعلقة ببعد القدرة التنافسية</w:t>
      </w:r>
    </w:p>
    <w:p w14:paraId="54421186" w14:textId="77777777" w:rsidR="0009235C" w:rsidRPr="007C544A" w:rsidRDefault="00D7278E" w:rsidP="00706522">
      <w:pPr>
        <w:pStyle w:val="NormalWeb"/>
        <w:shd w:val="clear" w:color="auto" w:fill="FFFFFF" w:themeFill="background1"/>
        <w:bidi/>
        <w:spacing w:before="0" w:beforeAutospacing="0" w:after="0" w:afterAutospacing="0" w:line="360" w:lineRule="auto"/>
        <w:jc w:val="right"/>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w:t>
      </w:r>
      <w:r w:rsidR="0009235C" w:rsidRPr="007C544A">
        <w:rPr>
          <w:rFonts w:ascii="Traditional Arabic" w:eastAsiaTheme="minorHAnsi" w:hAnsi="Traditional Arabic" w:cs="Traditional Arabic"/>
          <w:b/>
          <w:bCs/>
          <w:rtl/>
        </w:rPr>
        <w:t>ن=285)</w:t>
      </w:r>
    </w:p>
    <w:tbl>
      <w:tblPr>
        <w:tblStyle w:val="TableGrid"/>
        <w:bidiVisual/>
        <w:tblW w:w="8819"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905"/>
        <w:gridCol w:w="3785"/>
        <w:gridCol w:w="992"/>
        <w:gridCol w:w="993"/>
        <w:gridCol w:w="964"/>
        <w:gridCol w:w="1180"/>
      </w:tblGrid>
      <w:tr w:rsidR="008F11F5" w:rsidRPr="007C544A" w14:paraId="67967431" w14:textId="77777777" w:rsidTr="007B6DB9">
        <w:trPr>
          <w:jc w:val="center"/>
        </w:trPr>
        <w:tc>
          <w:tcPr>
            <w:tcW w:w="905" w:type="dxa"/>
            <w:tcBorders>
              <w:top w:val="threeDEngrave" w:sz="24" w:space="0" w:color="auto"/>
              <w:bottom w:val="threeDEmboss" w:sz="24" w:space="0" w:color="auto"/>
            </w:tcBorders>
            <w:shd w:val="clear" w:color="auto" w:fill="D9D9D9" w:themeFill="background1" w:themeFillShade="D9"/>
            <w:vAlign w:val="center"/>
          </w:tcPr>
          <w:p w14:paraId="05A731B4" w14:textId="77777777"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رقم العبارة</w:t>
            </w:r>
          </w:p>
        </w:tc>
        <w:tc>
          <w:tcPr>
            <w:tcW w:w="3785" w:type="dxa"/>
            <w:tcBorders>
              <w:top w:val="threeDEngrave" w:sz="24" w:space="0" w:color="auto"/>
              <w:bottom w:val="threeDEmboss" w:sz="24" w:space="0" w:color="auto"/>
            </w:tcBorders>
            <w:shd w:val="clear" w:color="auto" w:fill="D9D9D9" w:themeFill="background1" w:themeFillShade="D9"/>
            <w:vAlign w:val="center"/>
          </w:tcPr>
          <w:p w14:paraId="7A2A7717" w14:textId="77777777" w:rsidR="00CA7DAD" w:rsidRPr="007C544A" w:rsidRDefault="00CA7DA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العبارة</w:t>
            </w:r>
          </w:p>
        </w:tc>
        <w:tc>
          <w:tcPr>
            <w:tcW w:w="992" w:type="dxa"/>
            <w:tcBorders>
              <w:top w:val="threeDEngrave" w:sz="24" w:space="0" w:color="auto"/>
              <w:bottom w:val="threeDEmboss" w:sz="24" w:space="0" w:color="auto"/>
            </w:tcBorders>
            <w:shd w:val="clear" w:color="auto" w:fill="D9D9D9" w:themeFill="background1" w:themeFillShade="D9"/>
            <w:vAlign w:val="center"/>
          </w:tcPr>
          <w:p w14:paraId="4A27B01B" w14:textId="77777777" w:rsidR="00CA7DAD" w:rsidRPr="007C544A" w:rsidRDefault="00CA7DAD"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المتوسط الحسابي</w:t>
            </w:r>
          </w:p>
        </w:tc>
        <w:tc>
          <w:tcPr>
            <w:tcW w:w="993" w:type="dxa"/>
            <w:tcBorders>
              <w:top w:val="threeDEngrave" w:sz="24" w:space="0" w:color="auto"/>
              <w:bottom w:val="threeDEmboss" w:sz="24" w:space="0" w:color="auto"/>
            </w:tcBorders>
            <w:shd w:val="clear" w:color="auto" w:fill="D9D9D9" w:themeFill="background1" w:themeFillShade="D9"/>
            <w:vAlign w:val="center"/>
          </w:tcPr>
          <w:p w14:paraId="6F9BD44C" w14:textId="77777777" w:rsidR="00CA7DAD" w:rsidRPr="007C544A" w:rsidRDefault="00CA7DAD"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الانحراف المعياري</w:t>
            </w:r>
          </w:p>
        </w:tc>
        <w:tc>
          <w:tcPr>
            <w:tcW w:w="964" w:type="dxa"/>
            <w:tcBorders>
              <w:top w:val="threeDEngrave" w:sz="24" w:space="0" w:color="auto"/>
              <w:bottom w:val="threeDEmboss" w:sz="24" w:space="0" w:color="auto"/>
            </w:tcBorders>
            <w:shd w:val="clear" w:color="auto" w:fill="D9D9D9" w:themeFill="background1" w:themeFillShade="D9"/>
            <w:vAlign w:val="center"/>
          </w:tcPr>
          <w:p w14:paraId="482C554E" w14:textId="77777777" w:rsidR="00CA7DAD" w:rsidRPr="007C544A" w:rsidRDefault="00CA7DAD"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ال</w:t>
            </w:r>
            <w:r w:rsidR="003F6CDC" w:rsidRPr="007C544A">
              <w:rPr>
                <w:rFonts w:ascii="Traditional Arabic" w:hAnsi="Traditional Arabic" w:cs="Traditional Arabic"/>
                <w:rtl/>
              </w:rPr>
              <w:t>أهمية</w:t>
            </w:r>
            <w:r w:rsidRPr="007C544A">
              <w:rPr>
                <w:rFonts w:ascii="Traditional Arabic" w:hAnsi="Traditional Arabic" w:cs="Traditional Arabic"/>
                <w:rtl/>
              </w:rPr>
              <w:t xml:space="preserve"> النسبية</w:t>
            </w:r>
          </w:p>
        </w:tc>
        <w:tc>
          <w:tcPr>
            <w:tcW w:w="1180" w:type="dxa"/>
            <w:tcBorders>
              <w:top w:val="threeDEngrave" w:sz="24" w:space="0" w:color="auto"/>
              <w:bottom w:val="threeDEmboss" w:sz="24" w:space="0" w:color="auto"/>
            </w:tcBorders>
            <w:shd w:val="clear" w:color="auto" w:fill="D9D9D9" w:themeFill="background1" w:themeFillShade="D9"/>
            <w:vAlign w:val="center"/>
          </w:tcPr>
          <w:p w14:paraId="67D1682D" w14:textId="77777777" w:rsidR="00CA7DAD" w:rsidRPr="007C544A" w:rsidRDefault="00CA7DAD"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مستوى القبول</w:t>
            </w:r>
          </w:p>
        </w:tc>
      </w:tr>
      <w:tr w:rsidR="008F11F5" w:rsidRPr="007C544A" w14:paraId="524E3BD0" w14:textId="77777777" w:rsidTr="007B6DB9">
        <w:trPr>
          <w:jc w:val="center"/>
        </w:trPr>
        <w:tc>
          <w:tcPr>
            <w:tcW w:w="905" w:type="dxa"/>
            <w:tcBorders>
              <w:top w:val="threeDEmboss" w:sz="24" w:space="0" w:color="auto"/>
            </w:tcBorders>
            <w:shd w:val="clear" w:color="auto" w:fill="D9D9D9" w:themeFill="background1" w:themeFillShade="D9"/>
            <w:vAlign w:val="center"/>
          </w:tcPr>
          <w:p w14:paraId="11F46095" w14:textId="77777777"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C1</w:t>
            </w:r>
          </w:p>
        </w:tc>
        <w:tc>
          <w:tcPr>
            <w:tcW w:w="3785" w:type="dxa"/>
            <w:tcBorders>
              <w:top w:val="threeDEmboss" w:sz="24" w:space="0" w:color="auto"/>
            </w:tcBorders>
            <w:shd w:val="clear" w:color="auto" w:fill="D9D9D9" w:themeFill="background1" w:themeFillShade="D9"/>
            <w:vAlign w:val="center"/>
          </w:tcPr>
          <w:p w14:paraId="6729F35E" w14:textId="77777777"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الدمج سيؤدي</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زيادة الحصة السوقية للشركة المدمجة</w:t>
            </w:r>
          </w:p>
        </w:tc>
        <w:tc>
          <w:tcPr>
            <w:tcW w:w="992" w:type="dxa"/>
            <w:tcBorders>
              <w:top w:val="threeDEmboss" w:sz="24" w:space="0" w:color="auto"/>
            </w:tcBorders>
            <w:shd w:val="clear" w:color="auto" w:fill="FFFFFF" w:themeFill="background1"/>
            <w:vAlign w:val="center"/>
          </w:tcPr>
          <w:p w14:paraId="4F6A42AD"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4.05</w:t>
            </w:r>
          </w:p>
        </w:tc>
        <w:tc>
          <w:tcPr>
            <w:tcW w:w="993" w:type="dxa"/>
            <w:tcBorders>
              <w:top w:val="threeDEmboss" w:sz="24" w:space="0" w:color="auto"/>
            </w:tcBorders>
            <w:shd w:val="clear" w:color="auto" w:fill="FFFFFF" w:themeFill="background1"/>
            <w:vAlign w:val="center"/>
          </w:tcPr>
          <w:p w14:paraId="3A8CC568"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0.63</w:t>
            </w:r>
          </w:p>
        </w:tc>
        <w:tc>
          <w:tcPr>
            <w:tcW w:w="964" w:type="dxa"/>
            <w:tcBorders>
              <w:top w:val="threeDEmboss" w:sz="24" w:space="0" w:color="auto"/>
            </w:tcBorders>
            <w:shd w:val="clear" w:color="auto" w:fill="FFFFFF" w:themeFill="background1"/>
            <w:vAlign w:val="center"/>
          </w:tcPr>
          <w:p w14:paraId="457E0976"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81.0</w:t>
            </w:r>
          </w:p>
        </w:tc>
        <w:tc>
          <w:tcPr>
            <w:tcW w:w="1180" w:type="dxa"/>
            <w:tcBorders>
              <w:top w:val="threeDEmboss" w:sz="24" w:space="0" w:color="auto"/>
            </w:tcBorders>
            <w:shd w:val="clear" w:color="auto" w:fill="FFFFFF" w:themeFill="background1"/>
            <w:vAlign w:val="center"/>
          </w:tcPr>
          <w:p w14:paraId="0F3DD62D"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مقبول</w:t>
            </w:r>
          </w:p>
        </w:tc>
      </w:tr>
      <w:tr w:rsidR="008F11F5" w:rsidRPr="007C544A" w14:paraId="59684A69" w14:textId="77777777" w:rsidTr="007B6DB9">
        <w:trPr>
          <w:jc w:val="center"/>
        </w:trPr>
        <w:tc>
          <w:tcPr>
            <w:tcW w:w="905" w:type="dxa"/>
            <w:shd w:val="clear" w:color="auto" w:fill="D9D9D9" w:themeFill="background1" w:themeFillShade="D9"/>
            <w:vAlign w:val="center"/>
          </w:tcPr>
          <w:p w14:paraId="1E596EA2" w14:textId="77777777"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C2</w:t>
            </w:r>
          </w:p>
        </w:tc>
        <w:tc>
          <w:tcPr>
            <w:tcW w:w="3785" w:type="dxa"/>
            <w:shd w:val="clear" w:color="auto" w:fill="D9D9D9" w:themeFill="background1" w:themeFillShade="D9"/>
            <w:vAlign w:val="center"/>
          </w:tcPr>
          <w:p w14:paraId="67F60F0C" w14:textId="77777777"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الدمج يحسّن القدرة على تقديم منتجات أو خدمات مميزة</w:t>
            </w:r>
            <w:r w:rsidRPr="007C544A">
              <w:rPr>
                <w:rFonts w:ascii="Traditional Arabic" w:eastAsia="Times New Roman" w:hAnsi="Traditional Arabic" w:cs="Traditional Arabic"/>
                <w:sz w:val="24"/>
                <w:szCs w:val="24"/>
              </w:rPr>
              <w:t>.</w:t>
            </w:r>
          </w:p>
        </w:tc>
        <w:tc>
          <w:tcPr>
            <w:tcW w:w="992" w:type="dxa"/>
            <w:shd w:val="clear" w:color="auto" w:fill="FFFFFF" w:themeFill="background1"/>
            <w:vAlign w:val="center"/>
          </w:tcPr>
          <w:p w14:paraId="65AC2329"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4.08</w:t>
            </w:r>
          </w:p>
        </w:tc>
        <w:tc>
          <w:tcPr>
            <w:tcW w:w="993" w:type="dxa"/>
            <w:shd w:val="clear" w:color="auto" w:fill="FFFFFF" w:themeFill="background1"/>
            <w:vAlign w:val="center"/>
          </w:tcPr>
          <w:p w14:paraId="17CDDA00"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0.60</w:t>
            </w:r>
          </w:p>
        </w:tc>
        <w:tc>
          <w:tcPr>
            <w:tcW w:w="964" w:type="dxa"/>
            <w:shd w:val="clear" w:color="auto" w:fill="FFFFFF" w:themeFill="background1"/>
            <w:vAlign w:val="center"/>
          </w:tcPr>
          <w:p w14:paraId="4F310060"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81.6</w:t>
            </w:r>
          </w:p>
        </w:tc>
        <w:tc>
          <w:tcPr>
            <w:tcW w:w="1180" w:type="dxa"/>
            <w:shd w:val="clear" w:color="auto" w:fill="FFFFFF" w:themeFill="background1"/>
            <w:vAlign w:val="center"/>
          </w:tcPr>
          <w:p w14:paraId="25E83C91"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مقبول</w:t>
            </w:r>
          </w:p>
        </w:tc>
      </w:tr>
      <w:tr w:rsidR="008F11F5" w:rsidRPr="007C544A" w14:paraId="4C388FEB" w14:textId="77777777" w:rsidTr="007B6DB9">
        <w:trPr>
          <w:jc w:val="center"/>
        </w:trPr>
        <w:tc>
          <w:tcPr>
            <w:tcW w:w="905" w:type="dxa"/>
            <w:shd w:val="clear" w:color="auto" w:fill="D9D9D9" w:themeFill="background1" w:themeFillShade="D9"/>
            <w:vAlign w:val="center"/>
          </w:tcPr>
          <w:p w14:paraId="10FB7FC7" w14:textId="77777777"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C3</w:t>
            </w:r>
          </w:p>
        </w:tc>
        <w:tc>
          <w:tcPr>
            <w:tcW w:w="3785" w:type="dxa"/>
            <w:shd w:val="clear" w:color="auto" w:fill="D9D9D9" w:themeFill="background1" w:themeFillShade="D9"/>
            <w:vAlign w:val="center"/>
          </w:tcPr>
          <w:p w14:paraId="1B61C2C5" w14:textId="77777777"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الدمج يُحسّن أداء التسويق والوصول</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شرائح سوقية جديدة</w:t>
            </w:r>
          </w:p>
        </w:tc>
        <w:tc>
          <w:tcPr>
            <w:tcW w:w="992" w:type="dxa"/>
            <w:shd w:val="clear" w:color="auto" w:fill="FFFFFF" w:themeFill="background1"/>
            <w:vAlign w:val="center"/>
          </w:tcPr>
          <w:p w14:paraId="1079D25E"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4.00</w:t>
            </w:r>
          </w:p>
        </w:tc>
        <w:tc>
          <w:tcPr>
            <w:tcW w:w="993" w:type="dxa"/>
            <w:shd w:val="clear" w:color="auto" w:fill="FFFFFF" w:themeFill="background1"/>
            <w:vAlign w:val="center"/>
          </w:tcPr>
          <w:p w14:paraId="2C88089C"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0.65</w:t>
            </w:r>
          </w:p>
        </w:tc>
        <w:tc>
          <w:tcPr>
            <w:tcW w:w="964" w:type="dxa"/>
            <w:shd w:val="clear" w:color="auto" w:fill="FFFFFF" w:themeFill="background1"/>
            <w:vAlign w:val="center"/>
          </w:tcPr>
          <w:p w14:paraId="79BF25CE"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80.0</w:t>
            </w:r>
          </w:p>
        </w:tc>
        <w:tc>
          <w:tcPr>
            <w:tcW w:w="1180" w:type="dxa"/>
            <w:shd w:val="clear" w:color="auto" w:fill="FFFFFF" w:themeFill="background1"/>
            <w:vAlign w:val="center"/>
          </w:tcPr>
          <w:p w14:paraId="351A4793"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مقبول</w:t>
            </w:r>
          </w:p>
        </w:tc>
      </w:tr>
      <w:tr w:rsidR="008F11F5" w:rsidRPr="007C544A" w14:paraId="4F981BA2" w14:textId="77777777" w:rsidTr="007B6DB9">
        <w:trPr>
          <w:jc w:val="center"/>
        </w:trPr>
        <w:tc>
          <w:tcPr>
            <w:tcW w:w="905" w:type="dxa"/>
            <w:shd w:val="clear" w:color="auto" w:fill="D9D9D9" w:themeFill="background1" w:themeFillShade="D9"/>
            <w:vAlign w:val="center"/>
          </w:tcPr>
          <w:p w14:paraId="30F60915" w14:textId="77777777"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C4</w:t>
            </w:r>
          </w:p>
        </w:tc>
        <w:tc>
          <w:tcPr>
            <w:tcW w:w="3785" w:type="dxa"/>
            <w:shd w:val="clear" w:color="auto" w:fill="D9D9D9" w:themeFill="background1" w:themeFillShade="D9"/>
            <w:vAlign w:val="center"/>
          </w:tcPr>
          <w:p w14:paraId="69C734E1" w14:textId="77777777"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الدمج يرفع كفاءة العمليات التشغيلية مما يعزز التنافسية</w:t>
            </w:r>
          </w:p>
        </w:tc>
        <w:tc>
          <w:tcPr>
            <w:tcW w:w="992" w:type="dxa"/>
            <w:shd w:val="clear" w:color="auto" w:fill="FFFFFF" w:themeFill="background1"/>
            <w:vAlign w:val="center"/>
          </w:tcPr>
          <w:p w14:paraId="1A449C2B"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4.10</w:t>
            </w:r>
          </w:p>
        </w:tc>
        <w:tc>
          <w:tcPr>
            <w:tcW w:w="993" w:type="dxa"/>
            <w:shd w:val="clear" w:color="auto" w:fill="FFFFFF" w:themeFill="background1"/>
            <w:vAlign w:val="center"/>
          </w:tcPr>
          <w:p w14:paraId="5527DDD5"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0.58</w:t>
            </w:r>
          </w:p>
        </w:tc>
        <w:tc>
          <w:tcPr>
            <w:tcW w:w="964" w:type="dxa"/>
            <w:shd w:val="clear" w:color="auto" w:fill="FFFFFF" w:themeFill="background1"/>
            <w:vAlign w:val="center"/>
          </w:tcPr>
          <w:p w14:paraId="757627C4"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82.0</w:t>
            </w:r>
          </w:p>
        </w:tc>
        <w:tc>
          <w:tcPr>
            <w:tcW w:w="1180" w:type="dxa"/>
            <w:shd w:val="clear" w:color="auto" w:fill="FFFFFF" w:themeFill="background1"/>
            <w:vAlign w:val="center"/>
          </w:tcPr>
          <w:p w14:paraId="50E07FEA"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مقبول</w:t>
            </w:r>
          </w:p>
        </w:tc>
      </w:tr>
      <w:tr w:rsidR="008F11F5" w:rsidRPr="007C544A" w14:paraId="6E73910E" w14:textId="77777777" w:rsidTr="007B6DB9">
        <w:trPr>
          <w:jc w:val="center"/>
        </w:trPr>
        <w:tc>
          <w:tcPr>
            <w:tcW w:w="905" w:type="dxa"/>
            <w:tcBorders>
              <w:bottom w:val="threeDEngrave" w:sz="24" w:space="0" w:color="auto"/>
            </w:tcBorders>
            <w:shd w:val="clear" w:color="auto" w:fill="D9D9D9" w:themeFill="background1" w:themeFillShade="D9"/>
            <w:vAlign w:val="center"/>
          </w:tcPr>
          <w:p w14:paraId="1968F7B6" w14:textId="77777777"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C5</w:t>
            </w:r>
          </w:p>
        </w:tc>
        <w:tc>
          <w:tcPr>
            <w:tcW w:w="3785" w:type="dxa"/>
            <w:tcBorders>
              <w:bottom w:val="threeDEngrave" w:sz="24" w:space="0" w:color="auto"/>
            </w:tcBorders>
            <w:shd w:val="clear" w:color="auto" w:fill="D9D9D9" w:themeFill="background1" w:themeFillShade="D9"/>
            <w:vAlign w:val="center"/>
          </w:tcPr>
          <w:p w14:paraId="6AF3BD22" w14:textId="77777777"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 xml:space="preserve">الدمج يساعد في تنويع المنتجات/الخدمات وتقليل </w:t>
            </w:r>
            <w:proofErr w:type="gramStart"/>
            <w:r w:rsidRPr="007C544A">
              <w:rPr>
                <w:rFonts w:ascii="Traditional Arabic" w:eastAsia="Times New Roman" w:hAnsi="Traditional Arabic" w:cs="Traditional Arabic"/>
                <w:sz w:val="24"/>
                <w:szCs w:val="24"/>
                <w:rtl/>
              </w:rPr>
              <w:t>مخاطر</w:t>
            </w:r>
            <w:proofErr w:type="gramEnd"/>
            <w:r w:rsidRPr="007C544A">
              <w:rPr>
                <w:rFonts w:ascii="Traditional Arabic" w:eastAsia="Times New Roman" w:hAnsi="Traditional Arabic" w:cs="Traditional Arabic"/>
                <w:sz w:val="24"/>
                <w:szCs w:val="24"/>
                <w:rtl/>
              </w:rPr>
              <w:t xml:space="preserve"> الاعتماد على منتج واحد</w:t>
            </w:r>
          </w:p>
        </w:tc>
        <w:tc>
          <w:tcPr>
            <w:tcW w:w="992" w:type="dxa"/>
            <w:tcBorders>
              <w:bottom w:val="threeDEngrave" w:sz="24" w:space="0" w:color="auto"/>
            </w:tcBorders>
            <w:shd w:val="clear" w:color="auto" w:fill="FFFFFF" w:themeFill="background1"/>
            <w:vAlign w:val="center"/>
          </w:tcPr>
          <w:p w14:paraId="23ABAE26"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4.07</w:t>
            </w:r>
          </w:p>
        </w:tc>
        <w:tc>
          <w:tcPr>
            <w:tcW w:w="993" w:type="dxa"/>
            <w:tcBorders>
              <w:bottom w:val="threeDEngrave" w:sz="24" w:space="0" w:color="auto"/>
            </w:tcBorders>
            <w:shd w:val="clear" w:color="auto" w:fill="FFFFFF" w:themeFill="background1"/>
            <w:vAlign w:val="center"/>
          </w:tcPr>
          <w:p w14:paraId="0C44B7C2"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0.61</w:t>
            </w:r>
          </w:p>
        </w:tc>
        <w:tc>
          <w:tcPr>
            <w:tcW w:w="964" w:type="dxa"/>
            <w:tcBorders>
              <w:bottom w:val="threeDEngrave" w:sz="24" w:space="0" w:color="auto"/>
            </w:tcBorders>
            <w:shd w:val="clear" w:color="auto" w:fill="FFFFFF" w:themeFill="background1"/>
            <w:vAlign w:val="center"/>
          </w:tcPr>
          <w:p w14:paraId="434A39AF"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81.4</w:t>
            </w:r>
          </w:p>
        </w:tc>
        <w:tc>
          <w:tcPr>
            <w:tcW w:w="1180" w:type="dxa"/>
            <w:tcBorders>
              <w:bottom w:val="threeDEngrave" w:sz="24" w:space="0" w:color="auto"/>
            </w:tcBorders>
            <w:shd w:val="clear" w:color="auto" w:fill="FFFFFF" w:themeFill="background1"/>
            <w:vAlign w:val="center"/>
          </w:tcPr>
          <w:p w14:paraId="1193CEDC"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مقبول</w:t>
            </w:r>
          </w:p>
        </w:tc>
      </w:tr>
      <w:tr w:rsidR="008F11F5" w:rsidRPr="007C544A" w14:paraId="52CD42DB" w14:textId="77777777" w:rsidTr="007B6DB9">
        <w:trPr>
          <w:jc w:val="center"/>
        </w:trPr>
        <w:tc>
          <w:tcPr>
            <w:tcW w:w="4690" w:type="dxa"/>
            <w:gridSpan w:val="2"/>
            <w:tcBorders>
              <w:top w:val="threeDEngrave" w:sz="24" w:space="0" w:color="auto"/>
              <w:bottom w:val="threeDEmboss" w:sz="24" w:space="0" w:color="auto"/>
            </w:tcBorders>
            <w:shd w:val="clear" w:color="auto" w:fill="D9D9D9" w:themeFill="background1" w:themeFillShade="D9"/>
            <w:vAlign w:val="center"/>
          </w:tcPr>
          <w:p w14:paraId="6290BCB2" w14:textId="77777777" w:rsidR="00CA7DAD" w:rsidRPr="007C544A" w:rsidRDefault="00CA7DA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 xml:space="preserve">المتوسط العام لبعد تعزيز </w:t>
            </w:r>
            <w:r w:rsidR="006B18F0" w:rsidRPr="007C544A">
              <w:rPr>
                <w:rFonts w:ascii="Traditional Arabic" w:eastAsia="Times New Roman" w:hAnsi="Traditional Arabic" w:cs="Traditional Arabic"/>
                <w:sz w:val="24"/>
                <w:szCs w:val="24"/>
                <w:rtl/>
              </w:rPr>
              <w:t>القدرة التنافسية</w:t>
            </w:r>
          </w:p>
        </w:tc>
        <w:tc>
          <w:tcPr>
            <w:tcW w:w="992" w:type="dxa"/>
            <w:tcBorders>
              <w:top w:val="threeDEngrave" w:sz="24" w:space="0" w:color="auto"/>
              <w:bottom w:val="threeDEmboss" w:sz="24" w:space="0" w:color="auto"/>
            </w:tcBorders>
            <w:shd w:val="clear" w:color="auto" w:fill="D9D9D9" w:themeFill="background1" w:themeFillShade="D9"/>
            <w:vAlign w:val="center"/>
          </w:tcPr>
          <w:p w14:paraId="65A3E72E" w14:textId="77777777" w:rsidR="00CA7DAD" w:rsidRPr="007C544A" w:rsidRDefault="00CA7DAD" w:rsidP="00706522">
            <w:pPr>
              <w:bidi/>
              <w:spacing w:line="360" w:lineRule="auto"/>
              <w:jc w:val="center"/>
              <w:rPr>
                <w:rFonts w:ascii="Traditional Arabic" w:eastAsia="Times New Roman" w:hAnsi="Traditional Arabic" w:cs="Traditional Arabic"/>
                <w:sz w:val="24"/>
                <w:szCs w:val="24"/>
              </w:rPr>
            </w:pPr>
          </w:p>
        </w:tc>
        <w:tc>
          <w:tcPr>
            <w:tcW w:w="993" w:type="dxa"/>
            <w:tcBorders>
              <w:top w:val="threeDEngrave" w:sz="24" w:space="0" w:color="auto"/>
              <w:bottom w:val="threeDEmboss" w:sz="24" w:space="0" w:color="auto"/>
            </w:tcBorders>
            <w:shd w:val="clear" w:color="auto" w:fill="D9D9D9" w:themeFill="background1" w:themeFillShade="D9"/>
            <w:vAlign w:val="center"/>
          </w:tcPr>
          <w:p w14:paraId="5BE8CCD7" w14:textId="77777777"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4.06</w:t>
            </w:r>
          </w:p>
        </w:tc>
        <w:tc>
          <w:tcPr>
            <w:tcW w:w="964" w:type="dxa"/>
            <w:tcBorders>
              <w:top w:val="threeDEngrave" w:sz="24" w:space="0" w:color="auto"/>
              <w:bottom w:val="threeDEmboss" w:sz="24" w:space="0" w:color="auto"/>
            </w:tcBorders>
            <w:shd w:val="clear" w:color="auto" w:fill="D9D9D9" w:themeFill="background1" w:themeFillShade="D9"/>
            <w:vAlign w:val="center"/>
          </w:tcPr>
          <w:p w14:paraId="0D073AFC" w14:textId="77777777"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0.61</w:t>
            </w:r>
          </w:p>
        </w:tc>
        <w:tc>
          <w:tcPr>
            <w:tcW w:w="1180" w:type="dxa"/>
            <w:tcBorders>
              <w:top w:val="threeDEngrave" w:sz="24" w:space="0" w:color="auto"/>
              <w:bottom w:val="threeDEmboss" w:sz="24" w:space="0" w:color="auto"/>
            </w:tcBorders>
            <w:shd w:val="clear" w:color="auto" w:fill="D9D9D9" w:themeFill="background1" w:themeFillShade="D9"/>
            <w:vAlign w:val="center"/>
          </w:tcPr>
          <w:p w14:paraId="696E9815" w14:textId="77777777"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w:t>
            </w:r>
          </w:p>
        </w:tc>
      </w:tr>
    </w:tbl>
    <w:p w14:paraId="278AB49C" w14:textId="77777777" w:rsidR="006842AB" w:rsidRPr="007C544A" w:rsidRDefault="006842AB" w:rsidP="00706522">
      <w:pPr>
        <w:pStyle w:val="NormalWeb"/>
        <w:bidi/>
        <w:spacing w:before="0" w:beforeAutospacing="0" w:after="0" w:afterAutospacing="0" w:line="360" w:lineRule="auto"/>
        <w:ind w:firstLine="720"/>
        <w:jc w:val="both"/>
        <w:rPr>
          <w:rStyle w:val="Strong"/>
          <w:rFonts w:ascii="Traditional Arabic" w:hAnsi="Traditional Arabic" w:cs="Traditional Arabic"/>
          <w:b w:val="0"/>
          <w:bCs w:val="0"/>
          <w:rtl/>
        </w:rPr>
      </w:pPr>
      <w:r w:rsidRPr="007C544A">
        <w:rPr>
          <w:rStyle w:val="Strong"/>
          <w:rFonts w:ascii="Traditional Arabic" w:hAnsi="Traditional Arabic" w:cs="Traditional Arabic"/>
          <w:b w:val="0"/>
          <w:bCs w:val="0"/>
          <w:rtl/>
        </w:rPr>
        <w:t>بلغ المتوسط الحسابي لبعد تعزيز القدرة التنافسية</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4.06) بانحراف معياري</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0.61)</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وجاءت أعلى عبارة “الدمج يرفع كفاءة العمليات التشغيلية مما يعزز التنافسية” بمتوسط</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4.10)</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بينما جاءت أقل عبارة “الدمج يُحسّن أداء التسويق والوصول</w:t>
      </w:r>
      <w:r w:rsidR="000544F4" w:rsidRPr="007C544A">
        <w:rPr>
          <w:rStyle w:val="Strong"/>
          <w:rFonts w:ascii="Traditional Arabic" w:hAnsi="Traditional Arabic" w:cs="Traditional Arabic"/>
          <w:b w:val="0"/>
          <w:bCs w:val="0"/>
          <w:rtl/>
        </w:rPr>
        <w:t xml:space="preserve"> إلى </w:t>
      </w:r>
      <w:r w:rsidRPr="007C544A">
        <w:rPr>
          <w:rStyle w:val="Strong"/>
          <w:rFonts w:ascii="Traditional Arabic" w:hAnsi="Traditional Arabic" w:cs="Traditional Arabic"/>
          <w:b w:val="0"/>
          <w:bCs w:val="0"/>
          <w:rtl/>
        </w:rPr>
        <w:t>شرائح سوقية جديدة” بمتوسط</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4.00). ويشير ذلك</w:t>
      </w:r>
      <w:r w:rsidR="000544F4" w:rsidRPr="007C544A">
        <w:rPr>
          <w:rStyle w:val="Strong"/>
          <w:rFonts w:ascii="Traditional Arabic" w:hAnsi="Traditional Arabic" w:cs="Traditional Arabic"/>
          <w:b w:val="0"/>
          <w:bCs w:val="0"/>
          <w:rtl/>
        </w:rPr>
        <w:t xml:space="preserve"> إلى </w:t>
      </w:r>
      <w:r w:rsidRPr="007C544A">
        <w:rPr>
          <w:rStyle w:val="Strong"/>
          <w:rFonts w:ascii="Traditional Arabic" w:hAnsi="Traditional Arabic" w:cs="Traditional Arabic"/>
          <w:b w:val="0"/>
          <w:bCs w:val="0"/>
          <w:rtl/>
        </w:rPr>
        <w:t>أن استراتيجية دمج الشركات تسهم بدرجة مرتفعة في تعزيز القدرة التنافسية للشركات العائلية من خلال تحسين الكفاءة التشغيلية وتطوير المنتجات والخدمات وتوسيع الحصة السوقية</w:t>
      </w:r>
      <w:r w:rsidRPr="007C544A">
        <w:rPr>
          <w:rStyle w:val="Strong"/>
          <w:rFonts w:ascii="Traditional Arabic" w:hAnsi="Traditional Arabic" w:cs="Traditional Arabic"/>
          <w:b w:val="0"/>
          <w:bCs w:val="0"/>
        </w:rPr>
        <w:t>.</w:t>
      </w:r>
    </w:p>
    <w:p w14:paraId="0F3F917A" w14:textId="77777777" w:rsidR="00310224" w:rsidRPr="007C544A" w:rsidRDefault="00310224" w:rsidP="00706522">
      <w:pPr>
        <w:pStyle w:val="NormalWeb"/>
        <w:bidi/>
        <w:spacing w:before="0" w:beforeAutospacing="0" w:after="0" w:afterAutospacing="0" w:line="360" w:lineRule="auto"/>
        <w:ind w:firstLine="720"/>
        <w:jc w:val="both"/>
        <w:rPr>
          <w:rStyle w:val="Strong"/>
          <w:rFonts w:ascii="Traditional Arabic" w:hAnsi="Traditional Arabic" w:cs="Traditional Arabic"/>
          <w:b w:val="0"/>
          <w:bCs w:val="0"/>
          <w:rtl/>
        </w:rPr>
      </w:pPr>
    </w:p>
    <w:p w14:paraId="14BCAFC4" w14:textId="77777777" w:rsidR="00310224" w:rsidRPr="007C544A" w:rsidRDefault="00310224" w:rsidP="00706522">
      <w:pPr>
        <w:pStyle w:val="NormalWeb"/>
        <w:bidi/>
        <w:spacing w:before="0" w:beforeAutospacing="0" w:after="0" w:afterAutospacing="0" w:line="360" w:lineRule="auto"/>
        <w:ind w:firstLine="720"/>
        <w:jc w:val="both"/>
        <w:rPr>
          <w:rStyle w:val="Strong"/>
          <w:rFonts w:ascii="Traditional Arabic" w:hAnsi="Traditional Arabic" w:cs="Traditional Arabic"/>
          <w:b w:val="0"/>
          <w:bCs w:val="0"/>
          <w:rtl/>
        </w:rPr>
      </w:pPr>
    </w:p>
    <w:p w14:paraId="25AFBFC1" w14:textId="77777777" w:rsidR="00310224" w:rsidRPr="007C544A" w:rsidRDefault="00310224" w:rsidP="00706522">
      <w:pPr>
        <w:pStyle w:val="NormalWeb"/>
        <w:bidi/>
        <w:spacing w:before="0" w:beforeAutospacing="0" w:after="0" w:afterAutospacing="0" w:line="360" w:lineRule="auto"/>
        <w:ind w:firstLine="720"/>
        <w:jc w:val="both"/>
        <w:rPr>
          <w:rStyle w:val="Strong"/>
          <w:rFonts w:ascii="Traditional Arabic" w:hAnsi="Traditional Arabic" w:cs="Traditional Arabic"/>
          <w:b w:val="0"/>
          <w:bCs w:val="0"/>
          <w:rtl/>
        </w:rPr>
      </w:pPr>
    </w:p>
    <w:p w14:paraId="625C28E0" w14:textId="77777777" w:rsidR="00310224" w:rsidRPr="007C544A" w:rsidRDefault="00310224" w:rsidP="00706522">
      <w:pPr>
        <w:pStyle w:val="NormalWeb"/>
        <w:bidi/>
        <w:spacing w:before="0" w:beforeAutospacing="0" w:after="0" w:afterAutospacing="0" w:line="360" w:lineRule="auto"/>
        <w:ind w:firstLine="720"/>
        <w:jc w:val="both"/>
        <w:rPr>
          <w:rStyle w:val="Strong"/>
          <w:rFonts w:ascii="Traditional Arabic" w:hAnsi="Traditional Arabic" w:cs="Traditional Arabic"/>
          <w:b w:val="0"/>
          <w:bCs w:val="0"/>
          <w:rtl/>
        </w:rPr>
      </w:pPr>
    </w:p>
    <w:p w14:paraId="04990A72" w14:textId="77777777" w:rsidR="00063512" w:rsidRPr="007C544A" w:rsidRDefault="00063512" w:rsidP="00706522">
      <w:pPr>
        <w:pStyle w:val="NormalWeb"/>
        <w:bidi/>
        <w:spacing w:before="0" w:beforeAutospacing="0" w:after="0" w:afterAutospacing="0" w:line="360" w:lineRule="auto"/>
        <w:ind w:firstLine="720"/>
        <w:jc w:val="both"/>
        <w:rPr>
          <w:rStyle w:val="Strong"/>
          <w:rFonts w:ascii="Traditional Arabic" w:hAnsi="Traditional Arabic" w:cs="Traditional Arabic"/>
          <w:b w:val="0"/>
          <w:bCs w:val="0"/>
          <w:rtl/>
        </w:rPr>
      </w:pPr>
    </w:p>
    <w:p w14:paraId="7E326E8F" w14:textId="77777777" w:rsidR="00E00929" w:rsidRPr="007C544A" w:rsidRDefault="00E00929" w:rsidP="00E00929">
      <w:pPr>
        <w:pStyle w:val="NormalWeb"/>
        <w:bidi/>
        <w:spacing w:before="0" w:beforeAutospacing="0" w:after="0" w:afterAutospacing="0" w:line="360" w:lineRule="auto"/>
        <w:ind w:firstLine="720"/>
        <w:jc w:val="both"/>
        <w:rPr>
          <w:rStyle w:val="Strong"/>
          <w:rFonts w:ascii="Traditional Arabic" w:hAnsi="Traditional Arabic" w:cs="Traditional Arabic"/>
          <w:b w:val="0"/>
          <w:bCs w:val="0"/>
          <w:rtl/>
        </w:rPr>
      </w:pPr>
    </w:p>
    <w:p w14:paraId="6FC85829" w14:textId="77777777" w:rsidR="003A7E02" w:rsidRPr="007C544A" w:rsidRDefault="003A7E02" w:rsidP="002D00D3">
      <w:pPr>
        <w:pStyle w:val="NormalWeb"/>
        <w:numPr>
          <w:ilvl w:val="0"/>
          <w:numId w:val="60"/>
        </w:numPr>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sz w:val="28"/>
          <w:szCs w:val="28"/>
          <w:rtl/>
        </w:rPr>
      </w:pPr>
      <w:r w:rsidRPr="007C544A">
        <w:rPr>
          <w:rFonts w:ascii="Traditional Arabic" w:eastAsiaTheme="minorHAnsi" w:hAnsi="Traditional Arabic" w:cs="Traditional Arabic"/>
          <w:b/>
          <w:bCs/>
          <w:sz w:val="28"/>
          <w:szCs w:val="28"/>
          <w:rtl/>
        </w:rPr>
        <w:lastRenderedPageBreak/>
        <w:t>النتائج المتعلقة ببعد</w:t>
      </w:r>
      <w:r w:rsidR="00D7278E" w:rsidRPr="007C544A">
        <w:rPr>
          <w:rFonts w:ascii="Traditional Arabic" w:eastAsiaTheme="minorHAnsi" w:hAnsi="Traditional Arabic" w:cs="Traditional Arabic"/>
          <w:b/>
          <w:bCs/>
          <w:sz w:val="28"/>
          <w:szCs w:val="28"/>
          <w:rtl/>
        </w:rPr>
        <w:t xml:space="preserve"> </w:t>
      </w:r>
      <w:r w:rsidRPr="007C544A">
        <w:rPr>
          <w:rFonts w:ascii="Traditional Arabic" w:eastAsiaTheme="minorHAnsi" w:hAnsi="Traditional Arabic" w:cs="Traditional Arabic"/>
          <w:b/>
          <w:bCs/>
          <w:sz w:val="28"/>
          <w:szCs w:val="28"/>
          <w:rtl/>
        </w:rPr>
        <w:t>الحصول على التمويل</w:t>
      </w:r>
      <w:r w:rsidR="00775B4E" w:rsidRPr="007C544A">
        <w:rPr>
          <w:rFonts w:ascii="Traditional Arabic" w:eastAsiaTheme="minorHAnsi" w:hAnsi="Traditional Arabic" w:cs="Traditional Arabic"/>
          <w:b/>
          <w:bCs/>
          <w:sz w:val="28"/>
          <w:szCs w:val="28"/>
          <w:rtl/>
        </w:rPr>
        <w:t xml:space="preserve">: </w:t>
      </w:r>
    </w:p>
    <w:p w14:paraId="73EB129B" w14:textId="77777777" w:rsidR="0009235C" w:rsidRPr="007C544A" w:rsidRDefault="00474BB4"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Pr>
      </w:pPr>
      <w:r w:rsidRPr="007C544A">
        <w:rPr>
          <w:rFonts w:ascii="Traditional Arabic" w:eastAsiaTheme="minorHAnsi" w:hAnsi="Traditional Arabic" w:cs="Traditional Arabic"/>
          <w:b/>
          <w:bCs/>
          <w:rtl/>
        </w:rPr>
        <w:t xml:space="preserve">جدول </w:t>
      </w:r>
      <w:r w:rsidR="00D7278E" w:rsidRPr="007C544A">
        <w:rPr>
          <w:rFonts w:ascii="Traditional Arabic" w:eastAsiaTheme="minorHAnsi" w:hAnsi="Traditional Arabic" w:cs="Traditional Arabic"/>
          <w:b/>
          <w:bCs/>
          <w:rtl/>
        </w:rPr>
        <w:t>(</w:t>
      </w:r>
      <w:r w:rsidR="00F21E52" w:rsidRPr="007C544A">
        <w:rPr>
          <w:rFonts w:ascii="Traditional Arabic" w:eastAsiaTheme="minorHAnsi" w:hAnsi="Traditional Arabic" w:cs="Traditional Arabic"/>
          <w:b/>
          <w:bCs/>
          <w:rtl/>
        </w:rPr>
        <w:t>4-5</w:t>
      </w:r>
      <w:r w:rsidR="0009235C" w:rsidRPr="007C544A">
        <w:rPr>
          <w:rFonts w:ascii="Traditional Arabic" w:eastAsiaTheme="minorHAnsi" w:hAnsi="Traditional Arabic" w:cs="Traditional Arabic"/>
          <w:b/>
          <w:bCs/>
          <w:rtl/>
        </w:rPr>
        <w:t>)</w:t>
      </w:r>
    </w:p>
    <w:p w14:paraId="1C35ABF0" w14:textId="77777777" w:rsidR="00775B4E" w:rsidRPr="007C544A" w:rsidRDefault="003A7E02"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المتوسط الحسابي والانحراف المعياري لإجابات عينة الدراسة عن العبارات المتعلقة ببعد الحصول على التمويل</w:t>
      </w:r>
    </w:p>
    <w:p w14:paraId="5211D1C1" w14:textId="77777777" w:rsidR="0009235C" w:rsidRPr="007C544A" w:rsidRDefault="00D7278E" w:rsidP="00706522">
      <w:pPr>
        <w:pStyle w:val="NormalWeb"/>
        <w:shd w:val="clear" w:color="auto" w:fill="FFFFFF" w:themeFill="background1"/>
        <w:bidi/>
        <w:spacing w:before="0" w:beforeAutospacing="0" w:after="0" w:afterAutospacing="0" w:line="360" w:lineRule="auto"/>
        <w:jc w:val="right"/>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w:t>
      </w:r>
      <w:r w:rsidR="0009235C" w:rsidRPr="007C544A">
        <w:rPr>
          <w:rFonts w:ascii="Traditional Arabic" w:eastAsiaTheme="minorHAnsi" w:hAnsi="Traditional Arabic" w:cs="Traditional Arabic"/>
          <w:b/>
          <w:bCs/>
          <w:rtl/>
        </w:rPr>
        <w:t>ن= 285)</w:t>
      </w:r>
    </w:p>
    <w:tbl>
      <w:tblPr>
        <w:tblStyle w:val="TableGrid1"/>
        <w:bidiVisual/>
        <w:tblW w:w="0" w:type="auto"/>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719"/>
        <w:gridCol w:w="3601"/>
        <w:gridCol w:w="973"/>
        <w:gridCol w:w="1023"/>
        <w:gridCol w:w="1082"/>
        <w:gridCol w:w="898"/>
      </w:tblGrid>
      <w:tr w:rsidR="008F11F5" w:rsidRPr="007C544A" w14:paraId="4C3E220C" w14:textId="77777777" w:rsidTr="00775B4E">
        <w:tc>
          <w:tcPr>
            <w:tcW w:w="719" w:type="dxa"/>
            <w:tcBorders>
              <w:top w:val="threeDEngrave" w:sz="24" w:space="0" w:color="auto"/>
              <w:bottom w:val="threeDEmboss" w:sz="24" w:space="0" w:color="auto"/>
            </w:tcBorders>
            <w:shd w:val="clear" w:color="auto" w:fill="D9D9D9" w:themeFill="background1" w:themeFillShade="D9"/>
            <w:vAlign w:val="center"/>
            <w:hideMark/>
          </w:tcPr>
          <w:p w14:paraId="10A8C277"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رقم العبارة</w:t>
            </w:r>
          </w:p>
        </w:tc>
        <w:tc>
          <w:tcPr>
            <w:tcW w:w="3601" w:type="dxa"/>
            <w:tcBorders>
              <w:top w:val="threeDEngrave" w:sz="24" w:space="0" w:color="auto"/>
              <w:bottom w:val="threeDEmboss" w:sz="24" w:space="0" w:color="auto"/>
            </w:tcBorders>
            <w:shd w:val="clear" w:color="auto" w:fill="D9D9D9" w:themeFill="background1" w:themeFillShade="D9"/>
            <w:vAlign w:val="center"/>
            <w:hideMark/>
          </w:tcPr>
          <w:p w14:paraId="3539118B"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العبارة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6962D1D1"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المتوسط الحسابي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0F183457"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الانحراف المعياري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2E9CB949"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w:t>
            </w:r>
            <w:r w:rsidR="003F6CDC" w:rsidRPr="007C544A">
              <w:rPr>
                <w:rFonts w:ascii="Traditional Arabic" w:hAnsi="Traditional Arabic" w:cs="Traditional Arabic"/>
                <w:sz w:val="24"/>
                <w:szCs w:val="24"/>
                <w:rtl/>
              </w:rPr>
              <w:t>أهمية</w:t>
            </w:r>
            <w:r w:rsidRPr="007C544A">
              <w:rPr>
                <w:rFonts w:ascii="Traditional Arabic" w:hAnsi="Traditional Arabic" w:cs="Traditional Arabic"/>
                <w:sz w:val="24"/>
                <w:szCs w:val="24"/>
                <w:rtl/>
              </w:rPr>
              <w:t xml:space="preserve"> النسبية</w:t>
            </w:r>
            <w:r w:rsidR="00D7278E"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Pr>
              <w:t>(</w:t>
            </w:r>
            <w:r w:rsidRPr="007C544A">
              <w:rPr>
                <w:rFonts w:ascii="Traditional Arabic" w:hAnsi="Traditional Arabic" w:cs="Traditional Arabic"/>
                <w:sz w:val="24"/>
                <w:szCs w:val="24"/>
              </w:rPr>
              <w:t>%)</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4D7CEA87"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مستوى القبول</w:t>
            </w:r>
          </w:p>
        </w:tc>
      </w:tr>
      <w:tr w:rsidR="008F11F5" w:rsidRPr="007C544A" w14:paraId="1737717D" w14:textId="77777777" w:rsidTr="00775B4E">
        <w:tc>
          <w:tcPr>
            <w:tcW w:w="719" w:type="dxa"/>
            <w:tcBorders>
              <w:top w:val="threeDEmboss" w:sz="24" w:space="0" w:color="auto"/>
            </w:tcBorders>
            <w:shd w:val="clear" w:color="auto" w:fill="FFFFFF" w:themeFill="background1"/>
            <w:vAlign w:val="center"/>
            <w:hideMark/>
          </w:tcPr>
          <w:p w14:paraId="06ACFA82"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L1</w:t>
            </w:r>
          </w:p>
        </w:tc>
        <w:tc>
          <w:tcPr>
            <w:tcW w:w="3601" w:type="dxa"/>
            <w:tcBorders>
              <w:top w:val="threeDEmboss" w:sz="24" w:space="0" w:color="auto"/>
            </w:tcBorders>
            <w:shd w:val="clear" w:color="auto" w:fill="D9D9D9" w:themeFill="background1" w:themeFillShade="D9"/>
            <w:vAlign w:val="center"/>
            <w:hideMark/>
          </w:tcPr>
          <w:p w14:paraId="35130007"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بعد الدمج يسهل الوصول</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مصادر تمويل خارجية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قروض/سندات/مستثمرين)</w:t>
            </w:r>
          </w:p>
        </w:tc>
        <w:tc>
          <w:tcPr>
            <w:tcW w:w="0" w:type="auto"/>
            <w:tcBorders>
              <w:top w:val="threeDEmboss" w:sz="24" w:space="0" w:color="auto"/>
            </w:tcBorders>
            <w:shd w:val="clear" w:color="auto" w:fill="FFFFFF" w:themeFill="background1"/>
            <w:vAlign w:val="center"/>
          </w:tcPr>
          <w:p w14:paraId="34F4EC3A"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4.08</w:t>
            </w:r>
          </w:p>
        </w:tc>
        <w:tc>
          <w:tcPr>
            <w:tcW w:w="0" w:type="auto"/>
            <w:tcBorders>
              <w:top w:val="threeDEmboss" w:sz="24" w:space="0" w:color="auto"/>
            </w:tcBorders>
            <w:shd w:val="clear" w:color="auto" w:fill="FFFFFF" w:themeFill="background1"/>
            <w:vAlign w:val="center"/>
          </w:tcPr>
          <w:p w14:paraId="33174530"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0.61</w:t>
            </w:r>
          </w:p>
        </w:tc>
        <w:tc>
          <w:tcPr>
            <w:tcW w:w="0" w:type="auto"/>
            <w:tcBorders>
              <w:top w:val="threeDEmboss" w:sz="24" w:space="0" w:color="auto"/>
            </w:tcBorders>
            <w:shd w:val="clear" w:color="auto" w:fill="FFFFFF" w:themeFill="background1"/>
            <w:vAlign w:val="center"/>
          </w:tcPr>
          <w:p w14:paraId="1EC60D4B"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81.6</w:t>
            </w:r>
          </w:p>
        </w:tc>
        <w:tc>
          <w:tcPr>
            <w:tcW w:w="0" w:type="auto"/>
            <w:tcBorders>
              <w:top w:val="threeDEmboss" w:sz="24" w:space="0" w:color="auto"/>
            </w:tcBorders>
            <w:shd w:val="clear" w:color="auto" w:fill="FFFFFF" w:themeFill="background1"/>
            <w:vAlign w:val="center"/>
          </w:tcPr>
          <w:p w14:paraId="2EF8BB55"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rtl/>
                <w:lang w:val="en-US" w:eastAsia="en-US" w:bidi="ar-EG"/>
              </w:rPr>
              <w:t>مقبول</w:t>
            </w:r>
          </w:p>
        </w:tc>
      </w:tr>
      <w:tr w:rsidR="008F11F5" w:rsidRPr="007C544A" w14:paraId="0D398C44" w14:textId="77777777" w:rsidTr="00775B4E">
        <w:tc>
          <w:tcPr>
            <w:tcW w:w="719" w:type="dxa"/>
            <w:shd w:val="clear" w:color="auto" w:fill="FFFFFF" w:themeFill="background1"/>
            <w:vAlign w:val="center"/>
            <w:hideMark/>
          </w:tcPr>
          <w:p w14:paraId="4509986F"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L2</w:t>
            </w:r>
          </w:p>
        </w:tc>
        <w:tc>
          <w:tcPr>
            <w:tcW w:w="3601" w:type="dxa"/>
            <w:shd w:val="clear" w:color="auto" w:fill="D9D9D9" w:themeFill="background1" w:themeFillShade="D9"/>
            <w:vAlign w:val="center"/>
            <w:hideMark/>
          </w:tcPr>
          <w:p w14:paraId="1C29B3DE"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الدمج يزيد من ثقة المؤسسات المالية والمستثمرين بمركز الشركة</w:t>
            </w:r>
          </w:p>
        </w:tc>
        <w:tc>
          <w:tcPr>
            <w:tcW w:w="0" w:type="auto"/>
            <w:shd w:val="clear" w:color="auto" w:fill="FFFFFF" w:themeFill="background1"/>
            <w:vAlign w:val="center"/>
          </w:tcPr>
          <w:p w14:paraId="06E60173"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4.12</w:t>
            </w:r>
          </w:p>
        </w:tc>
        <w:tc>
          <w:tcPr>
            <w:tcW w:w="0" w:type="auto"/>
            <w:shd w:val="clear" w:color="auto" w:fill="FFFFFF" w:themeFill="background1"/>
            <w:vAlign w:val="center"/>
          </w:tcPr>
          <w:p w14:paraId="40D25C4A"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0.58</w:t>
            </w:r>
          </w:p>
        </w:tc>
        <w:tc>
          <w:tcPr>
            <w:tcW w:w="0" w:type="auto"/>
            <w:shd w:val="clear" w:color="auto" w:fill="FFFFFF" w:themeFill="background1"/>
            <w:vAlign w:val="center"/>
          </w:tcPr>
          <w:p w14:paraId="612B4F9C"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82.4</w:t>
            </w:r>
          </w:p>
        </w:tc>
        <w:tc>
          <w:tcPr>
            <w:tcW w:w="0" w:type="auto"/>
            <w:shd w:val="clear" w:color="auto" w:fill="FFFFFF" w:themeFill="background1"/>
            <w:vAlign w:val="center"/>
          </w:tcPr>
          <w:p w14:paraId="5599ED83"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rtl/>
                <w:lang w:val="en-US" w:eastAsia="en-US" w:bidi="ar-EG"/>
              </w:rPr>
              <w:t>مقبول</w:t>
            </w:r>
          </w:p>
        </w:tc>
      </w:tr>
      <w:tr w:rsidR="008F11F5" w:rsidRPr="007C544A" w14:paraId="13CAABD0" w14:textId="77777777" w:rsidTr="00775B4E">
        <w:tc>
          <w:tcPr>
            <w:tcW w:w="719" w:type="dxa"/>
            <w:shd w:val="clear" w:color="auto" w:fill="FFFFFF" w:themeFill="background1"/>
            <w:vAlign w:val="center"/>
            <w:hideMark/>
          </w:tcPr>
          <w:p w14:paraId="73C6BFBA"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L3</w:t>
            </w:r>
          </w:p>
        </w:tc>
        <w:tc>
          <w:tcPr>
            <w:tcW w:w="3601" w:type="dxa"/>
            <w:shd w:val="clear" w:color="auto" w:fill="D9D9D9" w:themeFill="background1" w:themeFillShade="D9"/>
            <w:vAlign w:val="center"/>
            <w:hideMark/>
          </w:tcPr>
          <w:p w14:paraId="2AB63729"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الدمج يُحسّن الجدارة الائتمانية المتوقعة للشركة</w:t>
            </w:r>
          </w:p>
        </w:tc>
        <w:tc>
          <w:tcPr>
            <w:tcW w:w="0" w:type="auto"/>
            <w:shd w:val="clear" w:color="auto" w:fill="FFFFFF" w:themeFill="background1"/>
            <w:vAlign w:val="center"/>
          </w:tcPr>
          <w:p w14:paraId="2B6EEBA6"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4.05</w:t>
            </w:r>
          </w:p>
        </w:tc>
        <w:tc>
          <w:tcPr>
            <w:tcW w:w="0" w:type="auto"/>
            <w:shd w:val="clear" w:color="auto" w:fill="FFFFFF" w:themeFill="background1"/>
            <w:vAlign w:val="center"/>
          </w:tcPr>
          <w:p w14:paraId="59530B48"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0.63</w:t>
            </w:r>
          </w:p>
        </w:tc>
        <w:tc>
          <w:tcPr>
            <w:tcW w:w="0" w:type="auto"/>
            <w:shd w:val="clear" w:color="auto" w:fill="FFFFFF" w:themeFill="background1"/>
            <w:vAlign w:val="center"/>
          </w:tcPr>
          <w:p w14:paraId="61E4AA09"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81.0</w:t>
            </w:r>
          </w:p>
        </w:tc>
        <w:tc>
          <w:tcPr>
            <w:tcW w:w="0" w:type="auto"/>
            <w:shd w:val="clear" w:color="auto" w:fill="FFFFFF" w:themeFill="background1"/>
            <w:vAlign w:val="center"/>
          </w:tcPr>
          <w:p w14:paraId="1C5C1628"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rtl/>
                <w:lang w:val="en-US" w:eastAsia="en-US" w:bidi="ar-EG"/>
              </w:rPr>
              <w:t>مقبول</w:t>
            </w:r>
          </w:p>
        </w:tc>
      </w:tr>
      <w:tr w:rsidR="008F11F5" w:rsidRPr="007C544A" w14:paraId="6D7367E0" w14:textId="77777777" w:rsidTr="00775B4E">
        <w:tc>
          <w:tcPr>
            <w:tcW w:w="719" w:type="dxa"/>
            <w:shd w:val="clear" w:color="auto" w:fill="FFFFFF" w:themeFill="background1"/>
            <w:vAlign w:val="center"/>
            <w:hideMark/>
          </w:tcPr>
          <w:p w14:paraId="612E15A4"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L4</w:t>
            </w:r>
          </w:p>
        </w:tc>
        <w:tc>
          <w:tcPr>
            <w:tcW w:w="3601" w:type="dxa"/>
            <w:shd w:val="clear" w:color="auto" w:fill="D9D9D9" w:themeFill="background1" w:themeFillShade="D9"/>
            <w:vAlign w:val="center"/>
            <w:hideMark/>
          </w:tcPr>
          <w:p w14:paraId="40010E91"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إمكانية إصدار أدوات تمويلية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أسهم/صكوك/سندات) بعد ال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أصبحت أعلى</w:t>
            </w:r>
          </w:p>
        </w:tc>
        <w:tc>
          <w:tcPr>
            <w:tcW w:w="0" w:type="auto"/>
            <w:shd w:val="clear" w:color="auto" w:fill="FFFFFF" w:themeFill="background1"/>
            <w:vAlign w:val="center"/>
          </w:tcPr>
          <w:p w14:paraId="0398B04A"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4.00</w:t>
            </w:r>
          </w:p>
        </w:tc>
        <w:tc>
          <w:tcPr>
            <w:tcW w:w="0" w:type="auto"/>
            <w:shd w:val="clear" w:color="auto" w:fill="FFFFFF" w:themeFill="background1"/>
            <w:vAlign w:val="center"/>
          </w:tcPr>
          <w:p w14:paraId="13AFB1AB"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0.65</w:t>
            </w:r>
          </w:p>
        </w:tc>
        <w:tc>
          <w:tcPr>
            <w:tcW w:w="0" w:type="auto"/>
            <w:shd w:val="clear" w:color="auto" w:fill="FFFFFF" w:themeFill="background1"/>
            <w:vAlign w:val="center"/>
          </w:tcPr>
          <w:p w14:paraId="563FBC18"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80.0</w:t>
            </w:r>
          </w:p>
        </w:tc>
        <w:tc>
          <w:tcPr>
            <w:tcW w:w="0" w:type="auto"/>
            <w:shd w:val="clear" w:color="auto" w:fill="FFFFFF" w:themeFill="background1"/>
            <w:vAlign w:val="center"/>
          </w:tcPr>
          <w:p w14:paraId="661FCFCA"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rtl/>
                <w:lang w:val="en-US" w:eastAsia="en-US" w:bidi="ar-EG"/>
              </w:rPr>
              <w:t>مقبول</w:t>
            </w:r>
          </w:p>
        </w:tc>
      </w:tr>
      <w:tr w:rsidR="008F11F5" w:rsidRPr="007C544A" w14:paraId="33FED423" w14:textId="77777777" w:rsidTr="00775B4E">
        <w:tc>
          <w:tcPr>
            <w:tcW w:w="719" w:type="dxa"/>
            <w:tcBorders>
              <w:bottom w:val="threeDEngrave" w:sz="24" w:space="0" w:color="auto"/>
            </w:tcBorders>
            <w:shd w:val="clear" w:color="auto" w:fill="FFFFFF" w:themeFill="background1"/>
            <w:vAlign w:val="center"/>
            <w:hideMark/>
          </w:tcPr>
          <w:p w14:paraId="7F64E100"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L5</w:t>
            </w:r>
          </w:p>
        </w:tc>
        <w:tc>
          <w:tcPr>
            <w:tcW w:w="3601" w:type="dxa"/>
            <w:tcBorders>
              <w:bottom w:val="threeDEngrave" w:sz="24" w:space="0" w:color="auto"/>
            </w:tcBorders>
            <w:shd w:val="clear" w:color="auto" w:fill="D9D9D9" w:themeFill="background1" w:themeFillShade="D9"/>
            <w:vAlign w:val="center"/>
            <w:hideMark/>
          </w:tcPr>
          <w:p w14:paraId="5C18BB1A"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القدرة على جذب مستثمرين استراتيجيين أو شركاء ماليين تزداد بسبب الدمج</w:t>
            </w:r>
          </w:p>
        </w:tc>
        <w:tc>
          <w:tcPr>
            <w:tcW w:w="0" w:type="auto"/>
            <w:tcBorders>
              <w:bottom w:val="threeDEngrave" w:sz="24" w:space="0" w:color="auto"/>
            </w:tcBorders>
            <w:shd w:val="clear" w:color="auto" w:fill="FFFFFF" w:themeFill="background1"/>
            <w:vAlign w:val="center"/>
          </w:tcPr>
          <w:p w14:paraId="3BCEC942"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4.10</w:t>
            </w:r>
          </w:p>
        </w:tc>
        <w:tc>
          <w:tcPr>
            <w:tcW w:w="0" w:type="auto"/>
            <w:tcBorders>
              <w:bottom w:val="threeDEngrave" w:sz="24" w:space="0" w:color="auto"/>
            </w:tcBorders>
            <w:shd w:val="clear" w:color="auto" w:fill="FFFFFF" w:themeFill="background1"/>
            <w:vAlign w:val="center"/>
          </w:tcPr>
          <w:p w14:paraId="070BC9A3"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0.60</w:t>
            </w:r>
          </w:p>
        </w:tc>
        <w:tc>
          <w:tcPr>
            <w:tcW w:w="0" w:type="auto"/>
            <w:tcBorders>
              <w:bottom w:val="threeDEngrave" w:sz="24" w:space="0" w:color="auto"/>
            </w:tcBorders>
            <w:shd w:val="clear" w:color="auto" w:fill="FFFFFF" w:themeFill="background1"/>
            <w:vAlign w:val="center"/>
          </w:tcPr>
          <w:p w14:paraId="6A4331D4"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82.0</w:t>
            </w:r>
          </w:p>
        </w:tc>
        <w:tc>
          <w:tcPr>
            <w:tcW w:w="0" w:type="auto"/>
            <w:tcBorders>
              <w:bottom w:val="threeDEngrave" w:sz="24" w:space="0" w:color="auto"/>
            </w:tcBorders>
            <w:shd w:val="clear" w:color="auto" w:fill="FFFFFF" w:themeFill="background1"/>
            <w:vAlign w:val="center"/>
          </w:tcPr>
          <w:p w14:paraId="2EDB7406"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rtl/>
                <w:lang w:val="en-US" w:eastAsia="en-US" w:bidi="ar-EG"/>
              </w:rPr>
              <w:t>مقبول</w:t>
            </w:r>
          </w:p>
        </w:tc>
      </w:tr>
      <w:tr w:rsidR="008F11F5" w:rsidRPr="007C544A" w14:paraId="5E681BDC" w14:textId="77777777" w:rsidTr="00775B4E">
        <w:tc>
          <w:tcPr>
            <w:tcW w:w="4320" w:type="dxa"/>
            <w:gridSpan w:val="2"/>
            <w:tcBorders>
              <w:top w:val="threeDEngrave" w:sz="24" w:space="0" w:color="auto"/>
              <w:bottom w:val="threeDEmboss" w:sz="24" w:space="0" w:color="auto"/>
            </w:tcBorders>
            <w:shd w:val="clear" w:color="auto" w:fill="D9D9D9" w:themeFill="background1" w:themeFillShade="D9"/>
            <w:vAlign w:val="center"/>
          </w:tcPr>
          <w:p w14:paraId="521D00E8" w14:textId="77777777" w:rsidR="003A7E02" w:rsidRPr="007C544A" w:rsidRDefault="003A7E02"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المتوسط العام لبعد </w:t>
            </w:r>
            <w:r w:rsidR="00ED7F83" w:rsidRPr="007C544A">
              <w:rPr>
                <w:rFonts w:ascii="Traditional Arabic" w:hAnsi="Traditional Arabic" w:cs="Traditional Arabic"/>
                <w:sz w:val="24"/>
                <w:szCs w:val="24"/>
                <w:rtl/>
              </w:rPr>
              <w:t>الحصول على</w:t>
            </w:r>
            <w:r w:rsidR="00D7278E" w:rsidRPr="007C544A">
              <w:rPr>
                <w:rFonts w:ascii="Traditional Arabic" w:hAnsi="Traditional Arabic" w:cs="Traditional Arabic"/>
                <w:sz w:val="24"/>
                <w:szCs w:val="24"/>
                <w:rtl/>
              </w:rPr>
              <w:t xml:space="preserve"> </w:t>
            </w:r>
            <w:r w:rsidR="00ED7F83" w:rsidRPr="007C544A">
              <w:rPr>
                <w:rFonts w:ascii="Traditional Arabic" w:hAnsi="Traditional Arabic" w:cs="Traditional Arabic"/>
                <w:sz w:val="24"/>
                <w:szCs w:val="24"/>
                <w:rtl/>
              </w:rPr>
              <w:t>التمويل</w:t>
            </w:r>
          </w:p>
        </w:tc>
        <w:tc>
          <w:tcPr>
            <w:tcW w:w="0" w:type="auto"/>
            <w:tcBorders>
              <w:top w:val="threeDEngrave" w:sz="24" w:space="0" w:color="auto"/>
              <w:bottom w:val="threeDEmboss" w:sz="24" w:space="0" w:color="auto"/>
            </w:tcBorders>
            <w:shd w:val="clear" w:color="auto" w:fill="D9D9D9" w:themeFill="background1" w:themeFillShade="D9"/>
            <w:vAlign w:val="center"/>
          </w:tcPr>
          <w:p w14:paraId="3DB894FB"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4.07</w:t>
            </w:r>
          </w:p>
        </w:tc>
        <w:tc>
          <w:tcPr>
            <w:tcW w:w="0" w:type="auto"/>
            <w:tcBorders>
              <w:top w:val="threeDEngrave" w:sz="24" w:space="0" w:color="auto"/>
              <w:bottom w:val="threeDEmboss" w:sz="24" w:space="0" w:color="auto"/>
            </w:tcBorders>
            <w:shd w:val="clear" w:color="auto" w:fill="D9D9D9" w:themeFill="background1" w:themeFillShade="D9"/>
            <w:vAlign w:val="center"/>
          </w:tcPr>
          <w:p w14:paraId="6D382CB5"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0.61</w:t>
            </w:r>
          </w:p>
        </w:tc>
        <w:tc>
          <w:tcPr>
            <w:tcW w:w="0" w:type="auto"/>
            <w:tcBorders>
              <w:top w:val="threeDEngrave" w:sz="24" w:space="0" w:color="auto"/>
              <w:bottom w:val="threeDEmboss" w:sz="24" w:space="0" w:color="auto"/>
            </w:tcBorders>
            <w:shd w:val="clear" w:color="auto" w:fill="D9D9D9" w:themeFill="background1" w:themeFillShade="D9"/>
            <w:vAlign w:val="center"/>
          </w:tcPr>
          <w:p w14:paraId="1F181F8E"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w:t>
            </w:r>
          </w:p>
        </w:tc>
        <w:tc>
          <w:tcPr>
            <w:tcW w:w="0" w:type="auto"/>
            <w:tcBorders>
              <w:top w:val="threeDEngrave" w:sz="24" w:space="0" w:color="auto"/>
              <w:bottom w:val="threeDEmboss" w:sz="24" w:space="0" w:color="auto"/>
            </w:tcBorders>
            <w:shd w:val="clear" w:color="auto" w:fill="D9D9D9" w:themeFill="background1" w:themeFillShade="D9"/>
            <w:vAlign w:val="center"/>
          </w:tcPr>
          <w:p w14:paraId="7B7F518A"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w:t>
            </w:r>
          </w:p>
        </w:tc>
      </w:tr>
    </w:tbl>
    <w:p w14:paraId="5B01A302" w14:textId="77777777" w:rsidR="006842AB" w:rsidRPr="007C544A" w:rsidRDefault="006842AB" w:rsidP="00706522">
      <w:pPr>
        <w:shd w:val="clear" w:color="auto" w:fill="FFFFFF" w:themeFill="background1"/>
        <w:bidi/>
        <w:spacing w:after="0" w:line="360" w:lineRule="auto"/>
        <w:ind w:firstLine="720"/>
        <w:jc w:val="both"/>
        <w:rPr>
          <w:rStyle w:val="Strong"/>
          <w:rFonts w:ascii="Traditional Arabic" w:eastAsia="Times New Roman" w:hAnsi="Traditional Arabic" w:cs="Traditional Arabic"/>
          <w:b w:val="0"/>
          <w:bCs w:val="0"/>
          <w:sz w:val="24"/>
          <w:szCs w:val="24"/>
          <w:rtl/>
        </w:rPr>
      </w:pPr>
      <w:r w:rsidRPr="007C544A">
        <w:rPr>
          <w:rStyle w:val="Strong"/>
          <w:rFonts w:ascii="Traditional Arabic" w:eastAsia="Times New Roman" w:hAnsi="Traditional Arabic" w:cs="Traditional Arabic"/>
          <w:b w:val="0"/>
          <w:bCs w:val="0"/>
          <w:sz w:val="24"/>
          <w:szCs w:val="24"/>
          <w:rtl/>
        </w:rPr>
        <w:t>يتضح من النتائج الإجمالية لأبعاد الدراسة أن جميع الأبعاد جاءت بدرجة موافقة مرتفعة</w:t>
      </w:r>
      <w:r w:rsidR="00D7278E"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b w:val="0"/>
          <w:bCs w:val="0"/>
          <w:sz w:val="24"/>
          <w:szCs w:val="24"/>
          <w:rtl/>
        </w:rPr>
        <w:t>حيث تراوحت المتوسطات الحسابية بين</w:t>
      </w:r>
      <w:r w:rsidR="00D7278E"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b w:val="0"/>
          <w:bCs w:val="0"/>
          <w:sz w:val="24"/>
          <w:szCs w:val="24"/>
          <w:rtl/>
        </w:rPr>
        <w:t>3.87)</w:t>
      </w:r>
      <w:r w:rsidR="00C862E1" w:rsidRPr="007C544A">
        <w:rPr>
          <w:rStyle w:val="Strong"/>
          <w:rFonts w:ascii="Traditional Arabic" w:eastAsia="Times New Roman" w:hAnsi="Traditional Arabic" w:cs="Traditional Arabic"/>
          <w:b w:val="0"/>
          <w:bCs w:val="0"/>
          <w:sz w:val="24"/>
          <w:szCs w:val="24"/>
          <w:rtl/>
        </w:rPr>
        <w:t xml:space="preserve"> و</w:t>
      </w:r>
      <w:r w:rsidR="00D7278E" w:rsidRPr="007C544A">
        <w:rPr>
          <w:rStyle w:val="Strong"/>
          <w:rFonts w:ascii="Traditional Arabic" w:eastAsia="Times New Roman" w:hAnsi="Traditional Arabic" w:cs="Traditional Arabic"/>
          <w:b w:val="0"/>
          <w:bCs w:val="0"/>
          <w:sz w:val="24"/>
          <w:szCs w:val="24"/>
          <w:rtl/>
        </w:rPr>
        <w:t>(</w:t>
      </w:r>
      <w:r w:rsidRPr="007C544A">
        <w:rPr>
          <w:rStyle w:val="Strong"/>
          <w:rFonts w:ascii="Traditional Arabic" w:eastAsia="Times New Roman" w:hAnsi="Traditional Arabic" w:cs="Traditional Arabic"/>
          <w:b w:val="0"/>
          <w:bCs w:val="0"/>
          <w:sz w:val="24"/>
          <w:szCs w:val="24"/>
          <w:rtl/>
        </w:rPr>
        <w:t>4.07)</w:t>
      </w:r>
      <w:r w:rsidR="00D7278E"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b w:val="0"/>
          <w:bCs w:val="0"/>
          <w:sz w:val="24"/>
          <w:szCs w:val="24"/>
          <w:rtl/>
        </w:rPr>
        <w:t>مما يشير</w:t>
      </w:r>
      <w:r w:rsidR="000544F4" w:rsidRPr="007C544A">
        <w:rPr>
          <w:rStyle w:val="Strong"/>
          <w:rFonts w:ascii="Traditional Arabic" w:eastAsia="Times New Roman" w:hAnsi="Traditional Arabic" w:cs="Traditional Arabic"/>
          <w:b w:val="0"/>
          <w:bCs w:val="0"/>
          <w:sz w:val="24"/>
          <w:szCs w:val="24"/>
          <w:rtl/>
        </w:rPr>
        <w:t xml:space="preserve"> إلى </w:t>
      </w:r>
      <w:r w:rsidRPr="007C544A">
        <w:rPr>
          <w:rStyle w:val="Strong"/>
          <w:rFonts w:ascii="Traditional Arabic" w:eastAsia="Times New Roman" w:hAnsi="Traditional Arabic" w:cs="Traditional Arabic"/>
          <w:b w:val="0"/>
          <w:bCs w:val="0"/>
          <w:sz w:val="24"/>
          <w:szCs w:val="24"/>
          <w:rtl/>
        </w:rPr>
        <w:t>وجود اتجاه إيجابي عام لدى أفراد العينة نحو تأثير استراتيجية دمج الشركات على الجاهزية لل</w:t>
      </w:r>
      <w:r w:rsidR="000544F4" w:rsidRPr="007C544A">
        <w:rPr>
          <w:rStyle w:val="Strong"/>
          <w:rFonts w:ascii="Traditional Arabic" w:eastAsia="Times New Roman" w:hAnsi="Traditional Arabic" w:cs="Traditional Arabic"/>
          <w:b w:val="0"/>
          <w:bCs w:val="0"/>
          <w:sz w:val="24"/>
          <w:szCs w:val="24"/>
          <w:rtl/>
        </w:rPr>
        <w:t>إدراج</w:t>
      </w:r>
      <w:r w:rsidRPr="007C544A">
        <w:rPr>
          <w:rStyle w:val="Strong"/>
          <w:rFonts w:ascii="Traditional Arabic" w:eastAsia="Times New Roman" w:hAnsi="Traditional Arabic" w:cs="Traditional Arabic"/>
          <w:b w:val="0"/>
          <w:bCs w:val="0"/>
          <w:sz w:val="24"/>
          <w:szCs w:val="24"/>
          <w:rtl/>
        </w:rPr>
        <w:t xml:space="preserve"> في السوق الموازية. وجاء بعد </w:t>
      </w:r>
      <w:r w:rsidR="005C20E0" w:rsidRPr="007C544A">
        <w:rPr>
          <w:rStyle w:val="Strong"/>
          <w:rFonts w:ascii="Traditional Arabic" w:eastAsia="Times New Roman" w:hAnsi="Traditional Arabic" w:cs="Traditional Arabic"/>
          <w:b w:val="0"/>
          <w:bCs w:val="0"/>
          <w:sz w:val="24"/>
          <w:szCs w:val="24"/>
          <w:rtl/>
        </w:rPr>
        <w:t>الأداء</w:t>
      </w:r>
      <w:r w:rsidRPr="007C544A">
        <w:rPr>
          <w:rStyle w:val="Strong"/>
          <w:rFonts w:ascii="Traditional Arabic" w:eastAsia="Times New Roman" w:hAnsi="Traditional Arabic" w:cs="Traditional Arabic"/>
          <w:b w:val="0"/>
          <w:bCs w:val="0"/>
          <w:sz w:val="24"/>
          <w:szCs w:val="24"/>
          <w:rtl/>
        </w:rPr>
        <w:t xml:space="preserve"> المالي في المرتبة الأولى بمتوسط</w:t>
      </w:r>
      <w:r w:rsidR="00D7278E"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b w:val="0"/>
          <w:bCs w:val="0"/>
          <w:sz w:val="24"/>
          <w:szCs w:val="24"/>
          <w:rtl/>
        </w:rPr>
        <w:t>4.07)</w:t>
      </w:r>
      <w:r w:rsidR="00D7278E"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b w:val="0"/>
          <w:bCs w:val="0"/>
          <w:sz w:val="24"/>
          <w:szCs w:val="24"/>
          <w:rtl/>
        </w:rPr>
        <w:t>يليه بعد الحصول على التمويل بمتوسط</w:t>
      </w:r>
      <w:r w:rsidR="00D7278E"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b w:val="0"/>
          <w:bCs w:val="0"/>
          <w:sz w:val="24"/>
          <w:szCs w:val="24"/>
          <w:rtl/>
        </w:rPr>
        <w:t>4.07)</w:t>
      </w:r>
      <w:r w:rsidR="00D7278E"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b w:val="0"/>
          <w:bCs w:val="0"/>
          <w:sz w:val="24"/>
          <w:szCs w:val="24"/>
          <w:rtl/>
        </w:rPr>
        <w:t>ثم بعد تعزيز القدرة التنافسية بمتوسط</w:t>
      </w:r>
      <w:r w:rsidR="00D7278E"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b w:val="0"/>
          <w:bCs w:val="0"/>
          <w:sz w:val="24"/>
          <w:szCs w:val="24"/>
          <w:rtl/>
        </w:rPr>
        <w:t>4.06)</w:t>
      </w:r>
      <w:r w:rsidR="00D7278E"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b w:val="0"/>
          <w:bCs w:val="0"/>
          <w:sz w:val="24"/>
          <w:szCs w:val="24"/>
          <w:rtl/>
        </w:rPr>
        <w:t>بينما جاء بعد متطلبات الحوكمة في المرتبة الأخيرة بمتوسط</w:t>
      </w:r>
      <w:r w:rsidR="00D7278E"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b w:val="0"/>
          <w:bCs w:val="0"/>
          <w:sz w:val="24"/>
          <w:szCs w:val="24"/>
          <w:rtl/>
        </w:rPr>
        <w:t>3.87). ويعكس ذلك أن استراتيجية الدمج تسهم بشكل واضح في تحسين الجوانب المالية والتمويلية والتنافسية للشركات العائلية</w:t>
      </w:r>
      <w:r w:rsidR="00D7278E"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b w:val="0"/>
          <w:bCs w:val="0"/>
          <w:sz w:val="24"/>
          <w:szCs w:val="24"/>
          <w:rtl/>
        </w:rPr>
        <w:t>في حين لا يزال جانب الحوكمة بحاجة</w:t>
      </w:r>
      <w:r w:rsidR="000544F4" w:rsidRPr="007C544A">
        <w:rPr>
          <w:rStyle w:val="Strong"/>
          <w:rFonts w:ascii="Traditional Arabic" w:eastAsia="Times New Roman" w:hAnsi="Traditional Arabic" w:cs="Traditional Arabic"/>
          <w:b w:val="0"/>
          <w:bCs w:val="0"/>
          <w:sz w:val="24"/>
          <w:szCs w:val="24"/>
          <w:rtl/>
        </w:rPr>
        <w:t xml:space="preserve"> إلى </w:t>
      </w:r>
      <w:r w:rsidRPr="007C544A">
        <w:rPr>
          <w:rStyle w:val="Strong"/>
          <w:rFonts w:ascii="Traditional Arabic" w:eastAsia="Times New Roman" w:hAnsi="Traditional Arabic" w:cs="Traditional Arabic"/>
          <w:b w:val="0"/>
          <w:bCs w:val="0"/>
          <w:sz w:val="24"/>
          <w:szCs w:val="24"/>
          <w:rtl/>
        </w:rPr>
        <w:t>مزيد من التطوير النسبي مقارنة بباقي الأبعاد</w:t>
      </w:r>
      <w:r w:rsidRPr="007C544A">
        <w:rPr>
          <w:rStyle w:val="Strong"/>
          <w:rFonts w:ascii="Traditional Arabic" w:eastAsia="Times New Roman" w:hAnsi="Traditional Arabic" w:cs="Traditional Arabic"/>
          <w:b w:val="0"/>
          <w:bCs w:val="0"/>
          <w:sz w:val="24"/>
          <w:szCs w:val="24"/>
        </w:rPr>
        <w:t>.</w:t>
      </w:r>
    </w:p>
    <w:p w14:paraId="68D766A1" w14:textId="77777777" w:rsidR="00063512" w:rsidRPr="007C544A" w:rsidRDefault="00063512" w:rsidP="00706522">
      <w:pPr>
        <w:shd w:val="clear" w:color="auto" w:fill="FFFFFF" w:themeFill="background1"/>
        <w:bidi/>
        <w:spacing w:after="0" w:line="360" w:lineRule="auto"/>
        <w:ind w:firstLine="720"/>
        <w:jc w:val="both"/>
        <w:rPr>
          <w:rStyle w:val="Strong"/>
          <w:rFonts w:ascii="Traditional Arabic" w:eastAsia="Times New Roman" w:hAnsi="Traditional Arabic" w:cs="Traditional Arabic"/>
          <w:b w:val="0"/>
          <w:bCs w:val="0"/>
          <w:sz w:val="24"/>
          <w:szCs w:val="24"/>
          <w:rtl/>
        </w:rPr>
      </w:pPr>
    </w:p>
    <w:p w14:paraId="2A8925B3" w14:textId="77777777" w:rsidR="00E00929" w:rsidRPr="007C544A" w:rsidRDefault="00E00929" w:rsidP="00E00929">
      <w:pPr>
        <w:shd w:val="clear" w:color="auto" w:fill="FFFFFF" w:themeFill="background1"/>
        <w:bidi/>
        <w:spacing w:after="0" w:line="360" w:lineRule="auto"/>
        <w:ind w:firstLine="720"/>
        <w:jc w:val="both"/>
        <w:rPr>
          <w:rStyle w:val="Strong"/>
          <w:rFonts w:ascii="Traditional Arabic" w:eastAsia="Times New Roman" w:hAnsi="Traditional Arabic" w:cs="Traditional Arabic"/>
          <w:b w:val="0"/>
          <w:bCs w:val="0"/>
          <w:sz w:val="24"/>
          <w:szCs w:val="24"/>
          <w:rtl/>
        </w:rPr>
      </w:pPr>
    </w:p>
    <w:p w14:paraId="6A781D7D" w14:textId="77777777" w:rsidR="00E00929" w:rsidRPr="007C544A" w:rsidRDefault="00E00929" w:rsidP="00E00929">
      <w:pPr>
        <w:shd w:val="clear" w:color="auto" w:fill="FFFFFF" w:themeFill="background1"/>
        <w:bidi/>
        <w:spacing w:after="0" w:line="360" w:lineRule="auto"/>
        <w:ind w:firstLine="720"/>
        <w:jc w:val="both"/>
        <w:rPr>
          <w:rStyle w:val="Strong"/>
          <w:rFonts w:ascii="Traditional Arabic" w:eastAsia="Times New Roman" w:hAnsi="Traditional Arabic" w:cs="Traditional Arabic"/>
          <w:b w:val="0"/>
          <w:bCs w:val="0"/>
          <w:sz w:val="24"/>
          <w:szCs w:val="24"/>
          <w:rtl/>
        </w:rPr>
      </w:pPr>
    </w:p>
    <w:p w14:paraId="1D103FF8" w14:textId="77777777" w:rsidR="00775B4E" w:rsidRPr="007C544A" w:rsidRDefault="00474BB4"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lastRenderedPageBreak/>
        <w:t xml:space="preserve">جدول </w:t>
      </w:r>
      <w:r w:rsidR="00D7278E" w:rsidRPr="007C544A">
        <w:rPr>
          <w:rFonts w:ascii="Traditional Arabic" w:eastAsiaTheme="minorHAnsi" w:hAnsi="Traditional Arabic" w:cs="Traditional Arabic"/>
          <w:b/>
          <w:bCs/>
          <w:rtl/>
        </w:rPr>
        <w:t>(</w:t>
      </w:r>
      <w:r w:rsidR="008711B7" w:rsidRPr="007C544A">
        <w:rPr>
          <w:rFonts w:ascii="Traditional Arabic" w:eastAsiaTheme="minorHAnsi" w:hAnsi="Traditional Arabic" w:cs="Traditional Arabic"/>
          <w:b/>
          <w:bCs/>
          <w:rtl/>
        </w:rPr>
        <w:t>4</w:t>
      </w:r>
      <w:r w:rsidR="00082053" w:rsidRPr="007C544A">
        <w:rPr>
          <w:rFonts w:ascii="Traditional Arabic" w:eastAsiaTheme="minorHAnsi" w:hAnsi="Traditional Arabic" w:cs="Traditional Arabic"/>
          <w:b/>
          <w:bCs/>
          <w:rtl/>
        </w:rPr>
        <w:t>-</w:t>
      </w:r>
      <w:r w:rsidR="008D300D" w:rsidRPr="007C544A">
        <w:rPr>
          <w:rFonts w:ascii="Traditional Arabic" w:eastAsiaTheme="minorHAnsi" w:hAnsi="Traditional Arabic" w:cs="Traditional Arabic"/>
          <w:b/>
          <w:bCs/>
          <w:rtl/>
        </w:rPr>
        <w:t>6</w:t>
      </w:r>
      <w:r w:rsidR="008711B7" w:rsidRPr="007C544A">
        <w:rPr>
          <w:rFonts w:ascii="Traditional Arabic" w:eastAsiaTheme="minorHAnsi" w:hAnsi="Traditional Arabic" w:cs="Traditional Arabic"/>
          <w:b/>
          <w:bCs/>
          <w:rtl/>
        </w:rPr>
        <w:t>)</w:t>
      </w:r>
    </w:p>
    <w:p w14:paraId="1372D4BA" w14:textId="77777777" w:rsidR="008711B7" w:rsidRPr="007C544A" w:rsidRDefault="008711B7"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المتوسطات الحسابية والانحرافات المعيارية لأبعاد الدراسة</w:t>
      </w:r>
    </w:p>
    <w:tbl>
      <w:tblPr>
        <w:tblStyle w:val="TableGrid1"/>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1563"/>
        <w:gridCol w:w="1190"/>
        <w:gridCol w:w="1238"/>
        <w:gridCol w:w="966"/>
        <w:gridCol w:w="639"/>
      </w:tblGrid>
      <w:tr w:rsidR="008F11F5" w:rsidRPr="007C544A" w14:paraId="0726600E" w14:textId="77777777" w:rsidTr="00757378">
        <w:trPr>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3757AFEC"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البعد</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3A04CE19"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المتوسط الحسابي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656354FE"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الانحراف المعياري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2EC09228"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درجة الموافقة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2CB3C201"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الترتيب</w:t>
            </w:r>
          </w:p>
        </w:tc>
      </w:tr>
      <w:tr w:rsidR="008F11F5" w:rsidRPr="007C544A" w14:paraId="4399416B" w14:textId="77777777" w:rsidTr="00757378">
        <w:trPr>
          <w:jc w:val="center"/>
        </w:trPr>
        <w:tc>
          <w:tcPr>
            <w:tcW w:w="0" w:type="auto"/>
            <w:tcBorders>
              <w:top w:val="threeDEmboss" w:sz="24" w:space="0" w:color="auto"/>
            </w:tcBorders>
            <w:shd w:val="clear" w:color="auto" w:fill="D9D9D9" w:themeFill="background1" w:themeFillShade="D9"/>
            <w:vAlign w:val="center"/>
            <w:hideMark/>
          </w:tcPr>
          <w:p w14:paraId="663FBBB2" w14:textId="77777777" w:rsidR="008711B7" w:rsidRPr="007C544A" w:rsidRDefault="005C20E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الأداء</w:t>
            </w:r>
            <w:r w:rsidR="008711B7" w:rsidRPr="007C544A">
              <w:rPr>
                <w:rFonts w:ascii="Traditional Arabic" w:hAnsi="Traditional Arabic" w:cs="Traditional Arabic"/>
                <w:sz w:val="24"/>
                <w:szCs w:val="24"/>
                <w:rtl/>
              </w:rPr>
              <w:t xml:space="preserve"> المالي</w:t>
            </w:r>
            <w:r w:rsidR="00F44A03" w:rsidRPr="007C544A">
              <w:rPr>
                <w:rFonts w:ascii="Traditional Arabic" w:hAnsi="Traditional Arabic" w:cs="Traditional Arabic"/>
                <w:sz w:val="24"/>
                <w:szCs w:val="24"/>
                <w:rtl/>
              </w:rPr>
              <w:t xml:space="preserve"> بعد الدمج</w:t>
            </w:r>
          </w:p>
        </w:tc>
        <w:tc>
          <w:tcPr>
            <w:tcW w:w="0" w:type="auto"/>
            <w:tcBorders>
              <w:top w:val="threeDEmboss" w:sz="24" w:space="0" w:color="auto"/>
            </w:tcBorders>
            <w:vAlign w:val="center"/>
            <w:hideMark/>
          </w:tcPr>
          <w:p w14:paraId="361087DD"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4.07</w:t>
            </w:r>
          </w:p>
        </w:tc>
        <w:tc>
          <w:tcPr>
            <w:tcW w:w="0" w:type="auto"/>
            <w:tcBorders>
              <w:top w:val="threeDEmboss" w:sz="24" w:space="0" w:color="auto"/>
            </w:tcBorders>
            <w:vAlign w:val="center"/>
            <w:hideMark/>
          </w:tcPr>
          <w:p w14:paraId="3338E7DA"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0.62</w:t>
            </w:r>
          </w:p>
        </w:tc>
        <w:tc>
          <w:tcPr>
            <w:tcW w:w="0" w:type="auto"/>
            <w:tcBorders>
              <w:top w:val="threeDEmboss" w:sz="24" w:space="0" w:color="auto"/>
            </w:tcBorders>
            <w:vAlign w:val="center"/>
            <w:hideMark/>
          </w:tcPr>
          <w:p w14:paraId="29236360"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w:t>
            </w:r>
          </w:p>
        </w:tc>
        <w:tc>
          <w:tcPr>
            <w:tcW w:w="0" w:type="auto"/>
            <w:tcBorders>
              <w:top w:val="threeDEmboss" w:sz="24" w:space="0" w:color="auto"/>
            </w:tcBorders>
            <w:vAlign w:val="center"/>
            <w:hideMark/>
          </w:tcPr>
          <w:p w14:paraId="4DA810CC"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w:t>
            </w:r>
          </w:p>
        </w:tc>
      </w:tr>
      <w:tr w:rsidR="008F11F5" w:rsidRPr="007C544A" w14:paraId="16EF8825" w14:textId="77777777" w:rsidTr="00757378">
        <w:trPr>
          <w:jc w:val="center"/>
        </w:trPr>
        <w:tc>
          <w:tcPr>
            <w:tcW w:w="0" w:type="auto"/>
            <w:shd w:val="clear" w:color="auto" w:fill="D9D9D9" w:themeFill="background1" w:themeFillShade="D9"/>
            <w:vAlign w:val="center"/>
            <w:hideMark/>
          </w:tcPr>
          <w:p w14:paraId="696F8182"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الحصول على التمويل</w:t>
            </w:r>
          </w:p>
        </w:tc>
        <w:tc>
          <w:tcPr>
            <w:tcW w:w="0" w:type="auto"/>
            <w:vAlign w:val="center"/>
            <w:hideMark/>
          </w:tcPr>
          <w:p w14:paraId="75C837AF"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4.07</w:t>
            </w:r>
          </w:p>
        </w:tc>
        <w:tc>
          <w:tcPr>
            <w:tcW w:w="0" w:type="auto"/>
            <w:vAlign w:val="center"/>
            <w:hideMark/>
          </w:tcPr>
          <w:p w14:paraId="1D0D1E27"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0.61</w:t>
            </w:r>
          </w:p>
        </w:tc>
        <w:tc>
          <w:tcPr>
            <w:tcW w:w="0" w:type="auto"/>
            <w:vAlign w:val="center"/>
            <w:hideMark/>
          </w:tcPr>
          <w:p w14:paraId="1B4A6F19"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w:t>
            </w:r>
          </w:p>
        </w:tc>
        <w:tc>
          <w:tcPr>
            <w:tcW w:w="0" w:type="auto"/>
            <w:vAlign w:val="center"/>
            <w:hideMark/>
          </w:tcPr>
          <w:p w14:paraId="1194DD03"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w:t>
            </w:r>
          </w:p>
        </w:tc>
      </w:tr>
      <w:tr w:rsidR="008F11F5" w:rsidRPr="007C544A" w14:paraId="1A58AA2A" w14:textId="77777777" w:rsidTr="00757378">
        <w:trPr>
          <w:jc w:val="center"/>
        </w:trPr>
        <w:tc>
          <w:tcPr>
            <w:tcW w:w="0" w:type="auto"/>
            <w:shd w:val="clear" w:color="auto" w:fill="D9D9D9" w:themeFill="background1" w:themeFillShade="D9"/>
            <w:vAlign w:val="center"/>
            <w:hideMark/>
          </w:tcPr>
          <w:p w14:paraId="7E46B4ED" w14:textId="77777777" w:rsidR="008711B7" w:rsidRPr="007C544A" w:rsidRDefault="00F44A0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تعزيز</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القدرة</w:t>
            </w:r>
            <w:r w:rsidR="008711B7" w:rsidRPr="007C544A">
              <w:rPr>
                <w:rFonts w:ascii="Traditional Arabic" w:hAnsi="Traditional Arabic" w:cs="Traditional Arabic"/>
                <w:sz w:val="24"/>
                <w:szCs w:val="24"/>
                <w:rtl/>
              </w:rPr>
              <w:t xml:space="preserve"> التنافسية</w:t>
            </w:r>
          </w:p>
        </w:tc>
        <w:tc>
          <w:tcPr>
            <w:tcW w:w="0" w:type="auto"/>
            <w:vAlign w:val="center"/>
            <w:hideMark/>
          </w:tcPr>
          <w:p w14:paraId="7997DEDB"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4.06</w:t>
            </w:r>
          </w:p>
        </w:tc>
        <w:tc>
          <w:tcPr>
            <w:tcW w:w="0" w:type="auto"/>
            <w:vAlign w:val="center"/>
            <w:hideMark/>
          </w:tcPr>
          <w:p w14:paraId="524D7404"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0.61</w:t>
            </w:r>
          </w:p>
        </w:tc>
        <w:tc>
          <w:tcPr>
            <w:tcW w:w="0" w:type="auto"/>
            <w:vAlign w:val="center"/>
            <w:hideMark/>
          </w:tcPr>
          <w:p w14:paraId="00688C0F"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w:t>
            </w:r>
          </w:p>
        </w:tc>
        <w:tc>
          <w:tcPr>
            <w:tcW w:w="0" w:type="auto"/>
            <w:vAlign w:val="center"/>
            <w:hideMark/>
          </w:tcPr>
          <w:p w14:paraId="45D1BD51"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3</w:t>
            </w:r>
          </w:p>
        </w:tc>
      </w:tr>
      <w:tr w:rsidR="008F11F5" w:rsidRPr="007C544A" w14:paraId="23CFBAF5" w14:textId="77777777" w:rsidTr="00757378">
        <w:trPr>
          <w:jc w:val="center"/>
        </w:trPr>
        <w:tc>
          <w:tcPr>
            <w:tcW w:w="0" w:type="auto"/>
            <w:shd w:val="clear" w:color="auto" w:fill="D9D9D9" w:themeFill="background1" w:themeFillShade="D9"/>
            <w:vAlign w:val="center"/>
            <w:hideMark/>
          </w:tcPr>
          <w:p w14:paraId="5684D809"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متطلبات الحوكمة</w:t>
            </w:r>
          </w:p>
        </w:tc>
        <w:tc>
          <w:tcPr>
            <w:tcW w:w="0" w:type="auto"/>
            <w:vAlign w:val="center"/>
            <w:hideMark/>
          </w:tcPr>
          <w:p w14:paraId="4160B5C0"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3.87</w:t>
            </w:r>
          </w:p>
        </w:tc>
        <w:tc>
          <w:tcPr>
            <w:tcW w:w="0" w:type="auto"/>
            <w:vAlign w:val="center"/>
            <w:hideMark/>
          </w:tcPr>
          <w:p w14:paraId="3629507B"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0.70</w:t>
            </w:r>
          </w:p>
        </w:tc>
        <w:tc>
          <w:tcPr>
            <w:tcW w:w="0" w:type="auto"/>
            <w:vAlign w:val="center"/>
            <w:hideMark/>
          </w:tcPr>
          <w:p w14:paraId="6A014E55"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w:t>
            </w:r>
          </w:p>
        </w:tc>
        <w:tc>
          <w:tcPr>
            <w:tcW w:w="0" w:type="auto"/>
            <w:vAlign w:val="center"/>
            <w:hideMark/>
          </w:tcPr>
          <w:p w14:paraId="4F26EFF0"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w:t>
            </w:r>
          </w:p>
        </w:tc>
      </w:tr>
    </w:tbl>
    <w:p w14:paraId="73440AA3" w14:textId="77777777" w:rsidR="002B5292" w:rsidRPr="007C544A" w:rsidRDefault="002B5292"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يتضح من جدول</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4-7) أن جميع أبعاد الدراسة جاءت بدرجة موافقة مرتفعة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حيث تراوحت المتوسطات الحسابية بين</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3.87)</w:t>
      </w:r>
      <w:r w:rsidR="00C862E1" w:rsidRPr="007C544A">
        <w:rPr>
          <w:rFonts w:ascii="Traditional Arabic" w:eastAsiaTheme="minorHAnsi" w:hAnsi="Traditional Arabic" w:cs="Traditional Arabic"/>
          <w:rtl/>
          <w:lang w:bidi="ar-EG"/>
        </w:rPr>
        <w:t xml:space="preserve"> و</w:t>
      </w:r>
      <w:r w:rsidR="00D7278E"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4.07)</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مما يعكس اتجاهًا إيجابيًا لدى أفراد عينة الدراسة نحو تأثير استراتيجية دمج الشركات على الجاهزية لل</w:t>
      </w:r>
      <w:r w:rsidR="000544F4" w:rsidRPr="007C544A">
        <w:rPr>
          <w:rFonts w:ascii="Traditional Arabic" w:eastAsiaTheme="minorHAnsi" w:hAnsi="Traditional Arabic" w:cs="Traditional Arabic"/>
          <w:rtl/>
          <w:lang w:bidi="ar-EG"/>
        </w:rPr>
        <w:t>إدراج</w:t>
      </w:r>
      <w:r w:rsidRPr="007C544A">
        <w:rPr>
          <w:rFonts w:ascii="Traditional Arabic" w:eastAsiaTheme="minorHAnsi" w:hAnsi="Traditional Arabic" w:cs="Traditional Arabic"/>
          <w:rtl/>
          <w:lang w:bidi="ar-EG"/>
        </w:rPr>
        <w:t xml:space="preserve"> في سوق النمو</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السوق الموازية)</w:t>
      </w:r>
      <w:r w:rsidRPr="007C544A">
        <w:rPr>
          <w:rFonts w:ascii="Traditional Arabic" w:eastAsiaTheme="minorHAnsi" w:hAnsi="Traditional Arabic" w:cs="Traditional Arabic"/>
          <w:lang w:bidi="ar-EG"/>
        </w:rPr>
        <w:t>.</w:t>
      </w:r>
    </w:p>
    <w:p w14:paraId="145913EA" w14:textId="77777777" w:rsidR="0028749E" w:rsidRPr="007C544A" w:rsidRDefault="002B5292"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 xml:space="preserve">وجاء بعد </w:t>
      </w:r>
      <w:r w:rsidR="005C20E0" w:rsidRPr="007C544A">
        <w:rPr>
          <w:rFonts w:ascii="Traditional Arabic" w:eastAsiaTheme="minorHAnsi" w:hAnsi="Traditional Arabic" w:cs="Traditional Arabic"/>
          <w:rtl/>
          <w:lang w:bidi="ar-EG"/>
        </w:rPr>
        <w:t>الأداء</w:t>
      </w:r>
      <w:r w:rsidRPr="007C544A">
        <w:rPr>
          <w:rFonts w:ascii="Traditional Arabic" w:eastAsiaTheme="minorHAnsi" w:hAnsi="Traditional Arabic" w:cs="Traditional Arabic"/>
          <w:rtl/>
          <w:lang w:bidi="ar-EG"/>
        </w:rPr>
        <w:t xml:space="preserve"> المالي بعد الدمج في المرتبة الأولى بمتوسط</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4.07)</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يليه بعد الحصول على التمويل بمتوسط</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4.07)</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ثم بعد تعزيز القدرة التنافسية بمتوسط</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4.06)</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بينما جاء بعد متطلبات الحوكمة في المرتبة الأخيرة بمتوسط</w:t>
      </w:r>
      <w:r w:rsidR="0028749E" w:rsidRPr="007C544A">
        <w:rPr>
          <w:rFonts w:ascii="Traditional Arabic" w:eastAsiaTheme="minorHAnsi" w:hAnsi="Traditional Arabic" w:cs="Traditional Arabic"/>
          <w:rtl/>
          <w:lang w:bidi="ar-EG"/>
        </w:rPr>
        <w:t xml:space="preserve"> (3.87).</w:t>
      </w:r>
    </w:p>
    <w:p w14:paraId="385DC5DC" w14:textId="77777777" w:rsidR="002B5292" w:rsidRPr="007C544A" w:rsidRDefault="002B5292"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ويشير ذلك</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أن استراتيجية دمج الشركات تسهم بشكل واضح في تعزيز الجوانب المالية والتمويلية والتنافسية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مع وجود حاجة نسبية</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مزيد من التطوير في جانب متطلبات الحوكمة مقارنة ببقية الأبعاد</w:t>
      </w:r>
      <w:r w:rsidRPr="007C544A">
        <w:rPr>
          <w:rFonts w:ascii="Traditional Arabic" w:eastAsiaTheme="minorHAnsi" w:hAnsi="Traditional Arabic" w:cs="Traditional Arabic"/>
          <w:lang w:bidi="ar-EG"/>
        </w:rPr>
        <w:t>.</w:t>
      </w:r>
    </w:p>
    <w:p w14:paraId="007C5833" w14:textId="77777777" w:rsidR="008D300D" w:rsidRPr="007C544A" w:rsidRDefault="00474BB4"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جدول </w:t>
      </w:r>
      <w:r w:rsidR="00D7278E" w:rsidRPr="007C544A">
        <w:rPr>
          <w:rFonts w:ascii="Traditional Arabic" w:eastAsiaTheme="minorHAnsi" w:hAnsi="Traditional Arabic" w:cs="Traditional Arabic"/>
          <w:b/>
          <w:bCs/>
          <w:rtl/>
        </w:rPr>
        <w:t>(</w:t>
      </w:r>
      <w:r w:rsidR="00082053" w:rsidRPr="007C544A">
        <w:rPr>
          <w:rFonts w:ascii="Traditional Arabic" w:eastAsiaTheme="minorHAnsi" w:hAnsi="Traditional Arabic" w:cs="Traditional Arabic"/>
          <w:b/>
          <w:bCs/>
          <w:rtl/>
        </w:rPr>
        <w:t>4-7)</w:t>
      </w:r>
    </w:p>
    <w:p w14:paraId="3D5056BF" w14:textId="77777777" w:rsidR="00FD1DAB" w:rsidRPr="007C544A" w:rsidRDefault="00FD1DAB"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ربط أبعاد الدراسة بالفروض</w:t>
      </w:r>
    </w:p>
    <w:tbl>
      <w:tblPr>
        <w:tblStyle w:val="TableGrid1"/>
        <w:bidiVisual/>
        <w:tblW w:w="5199" w:type="dxa"/>
        <w:jc w:val="center"/>
        <w:tblBorders>
          <w:top w:val="threeDEngrave" w:sz="24" w:space="0" w:color="auto"/>
          <w:bottom w:val="threeDEmboss" w:sz="24" w:space="0" w:color="auto"/>
        </w:tblBorders>
        <w:tblLook w:val="04A0" w:firstRow="1" w:lastRow="0" w:firstColumn="1" w:lastColumn="0" w:noHBand="0" w:noVBand="1"/>
      </w:tblPr>
      <w:tblGrid>
        <w:gridCol w:w="3119"/>
        <w:gridCol w:w="2080"/>
      </w:tblGrid>
      <w:tr w:rsidR="008F11F5" w:rsidRPr="007C544A" w14:paraId="6E9E9214" w14:textId="77777777" w:rsidTr="00775B4E">
        <w:trPr>
          <w:trHeight w:val="269"/>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4E1CBC65" w14:textId="77777777" w:rsidR="00FD1DAB" w:rsidRPr="007C544A" w:rsidRDefault="00FD1DA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البعد</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3F746048" w14:textId="77777777" w:rsidR="00FD1DAB" w:rsidRPr="007C544A" w:rsidRDefault="00FD1DA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الفرض المرتبط</w:t>
            </w:r>
          </w:p>
        </w:tc>
      </w:tr>
      <w:tr w:rsidR="008F11F5" w:rsidRPr="007C544A" w14:paraId="019CEDB4" w14:textId="77777777" w:rsidTr="00775B4E">
        <w:trPr>
          <w:trHeight w:val="260"/>
          <w:jc w:val="center"/>
        </w:trPr>
        <w:tc>
          <w:tcPr>
            <w:tcW w:w="0" w:type="auto"/>
            <w:tcBorders>
              <w:top w:val="threeDEmboss" w:sz="24" w:space="0" w:color="auto"/>
            </w:tcBorders>
            <w:shd w:val="clear" w:color="auto" w:fill="D9D9D9" w:themeFill="background1" w:themeFillShade="D9"/>
            <w:vAlign w:val="center"/>
            <w:hideMark/>
          </w:tcPr>
          <w:p w14:paraId="545706FF" w14:textId="77777777" w:rsidR="00FD1DAB" w:rsidRPr="007C544A" w:rsidRDefault="005C20E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الأداء</w:t>
            </w:r>
            <w:r w:rsidR="00FD1DAB" w:rsidRPr="007C544A">
              <w:rPr>
                <w:rFonts w:ascii="Traditional Arabic" w:hAnsi="Traditional Arabic" w:cs="Traditional Arabic"/>
                <w:sz w:val="24"/>
                <w:szCs w:val="24"/>
                <w:rtl/>
              </w:rPr>
              <w:t xml:space="preserve"> المالي بعد الدمج</w:t>
            </w:r>
          </w:p>
        </w:tc>
        <w:tc>
          <w:tcPr>
            <w:tcW w:w="0" w:type="auto"/>
            <w:tcBorders>
              <w:top w:val="threeDEmboss" w:sz="24" w:space="0" w:color="auto"/>
            </w:tcBorders>
            <w:vAlign w:val="center"/>
            <w:hideMark/>
          </w:tcPr>
          <w:p w14:paraId="29B43689" w14:textId="77777777" w:rsidR="00FD1DAB" w:rsidRPr="007C544A" w:rsidRDefault="00FD1DA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H1a</w:t>
            </w:r>
          </w:p>
        </w:tc>
      </w:tr>
      <w:tr w:rsidR="008F11F5" w:rsidRPr="007C544A" w14:paraId="6F4544B9" w14:textId="77777777" w:rsidTr="00775B4E">
        <w:trPr>
          <w:trHeight w:val="269"/>
          <w:jc w:val="center"/>
        </w:trPr>
        <w:tc>
          <w:tcPr>
            <w:tcW w:w="0" w:type="auto"/>
            <w:shd w:val="clear" w:color="auto" w:fill="D9D9D9" w:themeFill="background1" w:themeFillShade="D9"/>
            <w:vAlign w:val="center"/>
            <w:hideMark/>
          </w:tcPr>
          <w:p w14:paraId="7C57D440" w14:textId="77777777" w:rsidR="00FD1DAB" w:rsidRPr="007C544A" w:rsidRDefault="00FD1DA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متطلبات الحوكمة</w:t>
            </w:r>
          </w:p>
        </w:tc>
        <w:tc>
          <w:tcPr>
            <w:tcW w:w="0" w:type="auto"/>
            <w:vAlign w:val="center"/>
            <w:hideMark/>
          </w:tcPr>
          <w:p w14:paraId="50768E7D" w14:textId="77777777" w:rsidR="00FD1DAB" w:rsidRPr="007C544A" w:rsidRDefault="00FD1DA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H1b</w:t>
            </w:r>
          </w:p>
        </w:tc>
      </w:tr>
      <w:tr w:rsidR="008F11F5" w:rsidRPr="007C544A" w14:paraId="136B98CB" w14:textId="77777777" w:rsidTr="00775B4E">
        <w:trPr>
          <w:trHeight w:val="260"/>
          <w:jc w:val="center"/>
        </w:trPr>
        <w:tc>
          <w:tcPr>
            <w:tcW w:w="0" w:type="auto"/>
            <w:shd w:val="clear" w:color="auto" w:fill="D9D9D9" w:themeFill="background1" w:themeFillShade="D9"/>
            <w:vAlign w:val="center"/>
            <w:hideMark/>
          </w:tcPr>
          <w:p w14:paraId="4F6A5BF3" w14:textId="77777777" w:rsidR="00FD1DAB" w:rsidRPr="007C544A" w:rsidRDefault="00FD1DA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تعزيز القدرة التنافسية</w:t>
            </w:r>
          </w:p>
        </w:tc>
        <w:tc>
          <w:tcPr>
            <w:tcW w:w="0" w:type="auto"/>
            <w:vAlign w:val="center"/>
            <w:hideMark/>
          </w:tcPr>
          <w:p w14:paraId="3E5664F3" w14:textId="77777777" w:rsidR="00FD1DAB" w:rsidRPr="007C544A" w:rsidRDefault="00FD1DA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H1c</w:t>
            </w:r>
          </w:p>
        </w:tc>
      </w:tr>
      <w:tr w:rsidR="008F11F5" w:rsidRPr="007C544A" w14:paraId="2C877603" w14:textId="77777777" w:rsidTr="00775B4E">
        <w:trPr>
          <w:trHeight w:val="269"/>
          <w:jc w:val="center"/>
        </w:trPr>
        <w:tc>
          <w:tcPr>
            <w:tcW w:w="0" w:type="auto"/>
            <w:shd w:val="clear" w:color="auto" w:fill="D9D9D9" w:themeFill="background1" w:themeFillShade="D9"/>
            <w:vAlign w:val="center"/>
            <w:hideMark/>
          </w:tcPr>
          <w:p w14:paraId="21D16769" w14:textId="77777777" w:rsidR="00FD1DAB" w:rsidRPr="007C544A" w:rsidRDefault="00FD1DA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الحصول على التمويل</w:t>
            </w:r>
          </w:p>
        </w:tc>
        <w:tc>
          <w:tcPr>
            <w:tcW w:w="0" w:type="auto"/>
            <w:vAlign w:val="center"/>
            <w:hideMark/>
          </w:tcPr>
          <w:p w14:paraId="7978DB71" w14:textId="77777777" w:rsidR="00FD1DAB" w:rsidRPr="007C544A" w:rsidRDefault="00FD1DA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H1d</w:t>
            </w:r>
          </w:p>
        </w:tc>
      </w:tr>
    </w:tbl>
    <w:p w14:paraId="63C72396" w14:textId="77777777" w:rsidR="0028749E" w:rsidRPr="007C544A" w:rsidRDefault="002B5292"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يوضح جدول</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4-8) ارتباط أبعاد الدراسة بالفروض الفرعية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حيث يرتبط بعد </w:t>
      </w:r>
      <w:r w:rsidR="005C20E0" w:rsidRPr="007C544A">
        <w:rPr>
          <w:rFonts w:ascii="Traditional Arabic" w:eastAsiaTheme="minorHAnsi" w:hAnsi="Traditional Arabic" w:cs="Traditional Arabic"/>
          <w:rtl/>
          <w:lang w:bidi="ar-EG"/>
        </w:rPr>
        <w:t>الأداء</w:t>
      </w:r>
      <w:r w:rsidRPr="007C544A">
        <w:rPr>
          <w:rFonts w:ascii="Traditional Arabic" w:eastAsiaTheme="minorHAnsi" w:hAnsi="Traditional Arabic" w:cs="Traditional Arabic"/>
          <w:rtl/>
          <w:lang w:bidi="ar-EG"/>
        </w:rPr>
        <w:t xml:space="preserve"> المالي بعد الدمج بالفرض الفرعي الأول</w:t>
      </w:r>
      <w:r w:rsidR="0028749E" w:rsidRPr="007C544A">
        <w:rPr>
          <w:rFonts w:ascii="Traditional Arabic" w:eastAsiaTheme="minorHAnsi" w:hAnsi="Traditional Arabic" w:cs="Traditional Arabic"/>
          <w:rtl/>
          <w:lang w:bidi="ar-EG"/>
        </w:rPr>
        <w:t xml:space="preserve"> (</w:t>
      </w:r>
      <w:r w:rsidR="0028749E" w:rsidRPr="007C544A">
        <w:rPr>
          <w:rFonts w:ascii="Traditional Arabic" w:eastAsiaTheme="minorHAnsi" w:hAnsi="Traditional Arabic" w:cs="Traditional Arabic"/>
          <w:lang w:bidi="ar-EG"/>
        </w:rPr>
        <w:t>H1a</w:t>
      </w:r>
      <w:r w:rsidR="0028749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ويرتبط بعد متطلبات الحوكمة بالفرض الفرعي الثاني</w:t>
      </w:r>
      <w:r w:rsidR="0028749E" w:rsidRPr="007C544A">
        <w:rPr>
          <w:rFonts w:ascii="Traditional Arabic" w:eastAsiaTheme="minorHAnsi" w:hAnsi="Traditional Arabic" w:cs="Traditional Arabic"/>
          <w:rtl/>
          <w:lang w:bidi="ar-EG"/>
        </w:rPr>
        <w:t xml:space="preserve"> (</w:t>
      </w:r>
      <w:r w:rsidR="0028749E" w:rsidRPr="007C544A">
        <w:rPr>
          <w:rFonts w:ascii="Traditional Arabic" w:eastAsiaTheme="minorHAnsi" w:hAnsi="Traditional Arabic" w:cs="Traditional Arabic"/>
          <w:lang w:bidi="ar-EG"/>
        </w:rPr>
        <w:t>H1b</w:t>
      </w:r>
      <w:r w:rsidR="0028749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بينما يرتبط بعد تعزيز القدرة التنافسية بالفرض الفرعي الثالث</w:t>
      </w:r>
      <w:r w:rsidR="0028749E" w:rsidRPr="007C544A">
        <w:rPr>
          <w:rFonts w:ascii="Traditional Arabic" w:eastAsiaTheme="minorHAnsi" w:hAnsi="Traditional Arabic" w:cs="Traditional Arabic"/>
          <w:rtl/>
          <w:lang w:bidi="ar-EG"/>
        </w:rPr>
        <w:t xml:space="preserve"> (</w:t>
      </w:r>
      <w:r w:rsidR="0028749E" w:rsidRPr="007C544A">
        <w:rPr>
          <w:rFonts w:ascii="Traditional Arabic" w:eastAsiaTheme="minorHAnsi" w:hAnsi="Traditional Arabic" w:cs="Traditional Arabic"/>
          <w:lang w:bidi="ar-EG"/>
        </w:rPr>
        <w:t>H1c</w:t>
      </w:r>
      <w:r w:rsidR="0028749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في حين يرتبط بعد الحصول على التمويل بالفرض الفرعي الرابع</w:t>
      </w:r>
      <w:r w:rsidR="0028749E" w:rsidRPr="007C544A">
        <w:rPr>
          <w:rFonts w:ascii="Traditional Arabic" w:eastAsiaTheme="minorHAnsi" w:hAnsi="Traditional Arabic" w:cs="Traditional Arabic"/>
          <w:rtl/>
          <w:lang w:bidi="ar-EG"/>
        </w:rPr>
        <w:t xml:space="preserve"> (</w:t>
      </w:r>
      <w:r w:rsidR="0028749E" w:rsidRPr="007C544A">
        <w:rPr>
          <w:rFonts w:ascii="Traditional Arabic" w:eastAsiaTheme="minorHAnsi" w:hAnsi="Traditional Arabic" w:cs="Traditional Arabic"/>
          <w:lang w:bidi="ar-EG"/>
        </w:rPr>
        <w:t>H1d</w:t>
      </w:r>
      <w:r w:rsidR="0028749E" w:rsidRPr="007C544A">
        <w:rPr>
          <w:rFonts w:ascii="Traditional Arabic" w:eastAsiaTheme="minorHAnsi" w:hAnsi="Traditional Arabic" w:cs="Traditional Arabic"/>
          <w:rtl/>
          <w:lang w:bidi="ar-EG"/>
        </w:rPr>
        <w:t>).</w:t>
      </w:r>
    </w:p>
    <w:p w14:paraId="69AD0ACE" w14:textId="77777777" w:rsidR="002B5292" w:rsidRPr="007C544A" w:rsidRDefault="002B5292"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lastRenderedPageBreak/>
        <w:t>وفي ضوء ما تم عرضه من نتائج التحليل الوصفي لأبعاد الدراسة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يتضح اتساق نموذج الدراسة مع فروضها الفرعية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حيث تمثل هذه الأبعاد المكونات الأساسية للجاهزية لل</w:t>
      </w:r>
      <w:r w:rsidR="000544F4" w:rsidRPr="007C544A">
        <w:rPr>
          <w:rFonts w:ascii="Traditional Arabic" w:eastAsiaTheme="minorHAnsi" w:hAnsi="Traditional Arabic" w:cs="Traditional Arabic"/>
          <w:rtl/>
          <w:lang w:bidi="ar-EG"/>
        </w:rPr>
        <w:t>إدراج</w:t>
      </w:r>
      <w:r w:rsidRPr="007C544A">
        <w:rPr>
          <w:rFonts w:ascii="Traditional Arabic" w:eastAsiaTheme="minorHAnsi" w:hAnsi="Traditional Arabic" w:cs="Traditional Arabic"/>
          <w:rtl/>
          <w:lang w:bidi="ar-EG"/>
        </w:rPr>
        <w:t xml:space="preserve"> في سوق النمو</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السوق الموازية)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بما يعكس الترابط المنهجي بين متغيرات الدراسة والفروض البحثية</w:t>
      </w:r>
      <w:r w:rsidRPr="007C544A">
        <w:rPr>
          <w:rFonts w:ascii="Traditional Arabic" w:eastAsiaTheme="minorHAnsi" w:hAnsi="Traditional Arabic" w:cs="Traditional Arabic"/>
          <w:lang w:bidi="ar-EG"/>
        </w:rPr>
        <w:t>.</w:t>
      </w:r>
    </w:p>
    <w:p w14:paraId="2E846E75" w14:textId="77777777" w:rsidR="00BC6FAB" w:rsidRPr="007C544A" w:rsidRDefault="00BC6FAB" w:rsidP="00706522">
      <w:pPr>
        <w:pStyle w:val="a"/>
        <w:shd w:val="clear" w:color="auto" w:fill="FFFFFF" w:themeFill="background1"/>
        <w:spacing w:line="360" w:lineRule="auto"/>
        <w:jc w:val="left"/>
        <w:rPr>
          <w:rFonts w:ascii="Traditional Arabic" w:hAnsi="Traditional Arabic" w:cs="Traditional Arabic"/>
          <w:b/>
          <w:bCs/>
          <w:sz w:val="28"/>
          <w:szCs w:val="28"/>
        </w:rPr>
      </w:pPr>
      <w:r w:rsidRPr="007C544A">
        <w:rPr>
          <w:rFonts w:ascii="Traditional Arabic" w:hAnsi="Traditional Arabic" w:cs="Traditional Arabic"/>
          <w:b/>
          <w:bCs/>
          <w:sz w:val="28"/>
          <w:szCs w:val="28"/>
          <w:rtl/>
        </w:rPr>
        <w:t>ثانياً- نتائج اختبارات فروض الدراسة:</w:t>
      </w:r>
    </w:p>
    <w:p w14:paraId="298E4E61" w14:textId="77777777" w:rsidR="00B8331B" w:rsidRPr="007C544A" w:rsidRDefault="00C42361" w:rsidP="002D00D3">
      <w:pPr>
        <w:pStyle w:val="NormalWeb"/>
        <w:numPr>
          <w:ilvl w:val="0"/>
          <w:numId w:val="63"/>
        </w:numPr>
        <w:bidi/>
        <w:spacing w:before="0" w:beforeAutospacing="0" w:after="0" w:afterAutospacing="0" w:line="360" w:lineRule="auto"/>
        <w:ind w:left="714" w:hanging="205"/>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b/>
          <w:bCs/>
          <w:rtl/>
          <w:lang w:bidi="ar-EG"/>
        </w:rPr>
        <w:t xml:space="preserve">الفرض </w:t>
      </w:r>
      <w:r w:rsidR="0028749E" w:rsidRPr="007C544A">
        <w:rPr>
          <w:rFonts w:ascii="Traditional Arabic" w:eastAsiaTheme="minorHAnsi" w:hAnsi="Traditional Arabic" w:cs="Traditional Arabic"/>
          <w:b/>
          <w:bCs/>
          <w:rtl/>
          <w:lang w:bidi="ar-EG"/>
        </w:rPr>
        <w:t>الأول</w:t>
      </w:r>
      <w:r w:rsidR="00775B4E" w:rsidRPr="007C544A">
        <w:rPr>
          <w:rFonts w:ascii="Traditional Arabic" w:eastAsiaTheme="minorHAnsi" w:hAnsi="Traditional Arabic" w:cs="Traditional Arabic"/>
          <w:b/>
          <w:bCs/>
          <w:rtl/>
          <w:lang w:bidi="ar-EG"/>
        </w:rPr>
        <w:t>:</w:t>
      </w:r>
      <w:r w:rsidR="00775B4E" w:rsidRPr="007C544A">
        <w:rPr>
          <w:rFonts w:ascii="Traditional Arabic" w:eastAsiaTheme="minorHAnsi" w:hAnsi="Traditional Arabic" w:cs="Traditional Arabic"/>
          <w:rtl/>
          <w:lang w:bidi="ar-EG"/>
        </w:rPr>
        <w:t xml:space="preserve"> </w:t>
      </w:r>
      <w:r w:rsidR="00B8331B" w:rsidRPr="007C544A">
        <w:rPr>
          <w:rFonts w:ascii="Traditional Arabic" w:eastAsiaTheme="minorHAnsi" w:hAnsi="Traditional Arabic" w:cs="Traditional Arabic"/>
          <w:lang w:bidi="ar-EG"/>
        </w:rPr>
        <w:t>"</w:t>
      </w:r>
      <w:r w:rsidR="00080D96" w:rsidRPr="007C544A">
        <w:rPr>
          <w:rFonts w:ascii="Traditional Arabic" w:eastAsiaTheme="minorHAnsi" w:hAnsi="Traditional Arabic" w:cs="Traditional Arabic"/>
          <w:rtl/>
          <w:lang w:bidi="ar-EG"/>
        </w:rPr>
        <w:t xml:space="preserve">يوجد اثر ذو دلالة </w:t>
      </w:r>
      <w:r w:rsidR="004C5D0F" w:rsidRPr="007C544A">
        <w:rPr>
          <w:rFonts w:ascii="Traditional Arabic" w:eastAsiaTheme="minorHAnsi" w:hAnsi="Traditional Arabic" w:cs="Traditional Arabic"/>
          <w:rtl/>
          <w:lang w:bidi="ar-EG"/>
        </w:rPr>
        <w:t>إحصائي</w:t>
      </w:r>
      <w:r w:rsidR="00B8331B" w:rsidRPr="007C544A">
        <w:rPr>
          <w:rFonts w:ascii="Traditional Arabic" w:eastAsiaTheme="minorHAnsi" w:hAnsi="Traditional Arabic" w:cs="Traditional Arabic"/>
          <w:rtl/>
          <w:lang w:bidi="ar-EG"/>
        </w:rPr>
        <w:t xml:space="preserve">ة </w:t>
      </w:r>
      <w:r w:rsidR="00080D96" w:rsidRPr="007C544A">
        <w:rPr>
          <w:rFonts w:ascii="Traditional Arabic" w:eastAsiaTheme="minorHAnsi" w:hAnsi="Traditional Arabic" w:cs="Traditional Arabic"/>
          <w:rtl/>
          <w:lang w:bidi="ar-EG"/>
        </w:rPr>
        <w:t>ل</w:t>
      </w:r>
      <w:r w:rsidR="00B8331B" w:rsidRPr="007C544A">
        <w:rPr>
          <w:rFonts w:ascii="Traditional Arabic" w:eastAsiaTheme="minorHAnsi" w:hAnsi="Traditional Arabic" w:cs="Traditional Arabic"/>
          <w:rtl/>
          <w:lang w:bidi="ar-EG"/>
        </w:rPr>
        <w:t xml:space="preserve">استراتيجية دمج الشركات </w:t>
      </w:r>
      <w:r w:rsidR="00080D96" w:rsidRPr="007C544A">
        <w:rPr>
          <w:rFonts w:ascii="Traditional Arabic" w:eastAsiaTheme="minorHAnsi" w:hAnsi="Traditional Arabic" w:cs="Traditional Arabic"/>
          <w:rtl/>
          <w:lang w:bidi="ar-EG"/>
        </w:rPr>
        <w:t xml:space="preserve">على </w:t>
      </w:r>
      <w:r w:rsidR="00B8331B" w:rsidRPr="007C544A">
        <w:rPr>
          <w:rFonts w:ascii="Traditional Arabic" w:eastAsiaTheme="minorHAnsi" w:hAnsi="Traditional Arabic" w:cs="Traditional Arabic"/>
          <w:rtl/>
          <w:lang w:bidi="ar-EG"/>
        </w:rPr>
        <w:t>الجاهزية لل</w:t>
      </w:r>
      <w:r w:rsidR="000544F4" w:rsidRPr="007C544A">
        <w:rPr>
          <w:rFonts w:ascii="Traditional Arabic" w:eastAsiaTheme="minorHAnsi" w:hAnsi="Traditional Arabic" w:cs="Traditional Arabic"/>
          <w:rtl/>
          <w:lang w:bidi="ar-EG"/>
        </w:rPr>
        <w:t>إدراج</w:t>
      </w:r>
      <w:r w:rsidR="00080D96" w:rsidRPr="007C544A">
        <w:rPr>
          <w:rFonts w:ascii="Traditional Arabic" w:eastAsiaTheme="minorHAnsi" w:hAnsi="Traditional Arabic" w:cs="Traditional Arabic"/>
          <w:rtl/>
          <w:lang w:bidi="ar-EG"/>
        </w:rPr>
        <w:t xml:space="preserve"> في سوق النمو</w:t>
      </w:r>
      <w:r w:rsidR="00D7278E" w:rsidRPr="007C544A">
        <w:rPr>
          <w:rFonts w:ascii="Traditional Arabic" w:eastAsiaTheme="minorHAnsi" w:hAnsi="Traditional Arabic" w:cs="Traditional Arabic"/>
          <w:rtl/>
          <w:lang w:bidi="ar-EG"/>
        </w:rPr>
        <w:t xml:space="preserve"> (</w:t>
      </w:r>
      <w:r w:rsidR="00080D96" w:rsidRPr="007C544A">
        <w:rPr>
          <w:rFonts w:ascii="Traditional Arabic" w:eastAsiaTheme="minorHAnsi" w:hAnsi="Traditional Arabic" w:cs="Traditional Arabic"/>
          <w:rtl/>
          <w:lang w:bidi="ar-EG"/>
        </w:rPr>
        <w:t>السوق الموازية</w:t>
      </w:r>
      <w:r w:rsidR="00D7278E" w:rsidRPr="007C544A">
        <w:rPr>
          <w:rFonts w:ascii="Traditional Arabic" w:eastAsiaTheme="minorHAnsi" w:hAnsi="Traditional Arabic" w:cs="Traditional Arabic"/>
          <w:rtl/>
          <w:lang w:bidi="ar-EG"/>
        </w:rPr>
        <w:t>)</w:t>
      </w:r>
      <w:r w:rsidR="00080D96" w:rsidRPr="007C544A">
        <w:rPr>
          <w:rFonts w:ascii="Traditional Arabic" w:eastAsiaTheme="minorHAnsi" w:hAnsi="Traditional Arabic" w:cs="Traditional Arabic"/>
          <w:rtl/>
          <w:lang w:bidi="ar-EG"/>
        </w:rPr>
        <w:t xml:space="preserve"> لدى الشركات العائلية</w:t>
      </w:r>
      <w:r w:rsidR="00307AF5" w:rsidRPr="007C544A">
        <w:rPr>
          <w:rFonts w:ascii="Traditional Arabic" w:eastAsiaTheme="minorHAnsi" w:hAnsi="Traditional Arabic" w:cs="Traditional Arabic"/>
          <w:rtl/>
          <w:lang w:bidi="ar-EG"/>
        </w:rPr>
        <w:t>"</w:t>
      </w:r>
      <w:r w:rsidR="00FA5E7F" w:rsidRPr="007C544A">
        <w:rPr>
          <w:rFonts w:ascii="Traditional Arabic" w:eastAsiaTheme="minorHAnsi" w:hAnsi="Traditional Arabic" w:cs="Traditional Arabic"/>
          <w:rtl/>
          <w:lang w:bidi="ar-EG"/>
        </w:rPr>
        <w:t>.</w:t>
      </w:r>
    </w:p>
    <w:p w14:paraId="5361AAD7" w14:textId="77777777" w:rsidR="00B554F8" w:rsidRPr="007C544A" w:rsidRDefault="00B554F8" w:rsidP="002D00D3">
      <w:pPr>
        <w:pStyle w:val="NormalWeb"/>
        <w:numPr>
          <w:ilvl w:val="0"/>
          <w:numId w:val="61"/>
        </w:numPr>
        <w:bidi/>
        <w:spacing w:before="0" w:beforeAutospacing="0" w:after="0" w:afterAutospacing="0" w:line="360" w:lineRule="auto"/>
        <w:jc w:val="both"/>
        <w:rPr>
          <w:rFonts w:ascii="Traditional Arabic" w:eastAsiaTheme="minorHAnsi" w:hAnsi="Traditional Arabic" w:cs="Traditional Arabic"/>
          <w:b/>
          <w:bCs/>
          <w:sz w:val="28"/>
          <w:szCs w:val="28"/>
          <w:rtl/>
          <w:lang w:bidi="ar-EG"/>
        </w:rPr>
      </w:pPr>
      <w:r w:rsidRPr="007C544A">
        <w:rPr>
          <w:rFonts w:ascii="Traditional Arabic" w:eastAsiaTheme="minorHAnsi" w:hAnsi="Traditional Arabic" w:cs="Traditional Arabic"/>
          <w:b/>
          <w:bCs/>
          <w:sz w:val="28"/>
          <w:szCs w:val="28"/>
          <w:rtl/>
          <w:lang w:bidi="ar-EG"/>
        </w:rPr>
        <w:t>الانحدار الأحادي</w:t>
      </w:r>
      <w:r w:rsidR="00307AF5" w:rsidRPr="007C544A">
        <w:rPr>
          <w:rFonts w:ascii="Traditional Arabic" w:eastAsiaTheme="minorHAnsi" w:hAnsi="Traditional Arabic" w:cs="Traditional Arabic"/>
          <w:b/>
          <w:bCs/>
          <w:sz w:val="28"/>
          <w:szCs w:val="28"/>
          <w:rtl/>
          <w:lang w:bidi="ar-EG"/>
        </w:rPr>
        <w:t>:</w:t>
      </w:r>
    </w:p>
    <w:p w14:paraId="64E3DE82" w14:textId="77777777" w:rsidR="00B554F8" w:rsidRPr="007C544A" w:rsidRDefault="00B554F8"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تم قياس أثر استراتيجية الدمج على كل بعد من أبعاد دخول السوق الموازية بشكل منفصل</w:t>
      </w:r>
      <w:r w:rsidR="00307AF5" w:rsidRPr="007C544A">
        <w:rPr>
          <w:rFonts w:ascii="Traditional Arabic" w:eastAsiaTheme="minorHAnsi" w:hAnsi="Traditional Arabic" w:cs="Traditional Arabic"/>
          <w:rtl/>
          <w:lang w:bidi="ar-EG"/>
        </w:rPr>
        <w:t>.</w:t>
      </w:r>
    </w:p>
    <w:p w14:paraId="14DC0A5B" w14:textId="77777777" w:rsidR="008D300D" w:rsidRPr="007C544A" w:rsidRDefault="00474BB4"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جدول </w:t>
      </w:r>
      <w:r w:rsidR="00D7278E" w:rsidRPr="007C544A">
        <w:rPr>
          <w:rFonts w:ascii="Traditional Arabic" w:eastAsiaTheme="minorHAnsi" w:hAnsi="Traditional Arabic" w:cs="Traditional Arabic"/>
          <w:b/>
          <w:bCs/>
          <w:rtl/>
        </w:rPr>
        <w:t>(</w:t>
      </w:r>
      <w:r w:rsidR="00B554F8" w:rsidRPr="007C544A">
        <w:rPr>
          <w:rFonts w:ascii="Traditional Arabic" w:eastAsiaTheme="minorHAnsi" w:hAnsi="Traditional Arabic" w:cs="Traditional Arabic"/>
          <w:b/>
          <w:bCs/>
          <w:rtl/>
        </w:rPr>
        <w:t>4-</w:t>
      </w:r>
      <w:r w:rsidR="00ED7F83" w:rsidRPr="007C544A">
        <w:rPr>
          <w:rFonts w:ascii="Traditional Arabic" w:eastAsiaTheme="minorHAnsi" w:hAnsi="Traditional Arabic" w:cs="Traditional Arabic"/>
          <w:b/>
          <w:bCs/>
          <w:rtl/>
        </w:rPr>
        <w:t>8</w:t>
      </w:r>
      <w:r w:rsidR="00B554F8" w:rsidRPr="007C544A">
        <w:rPr>
          <w:rFonts w:ascii="Traditional Arabic" w:eastAsiaTheme="minorHAnsi" w:hAnsi="Traditional Arabic" w:cs="Traditional Arabic"/>
          <w:b/>
          <w:bCs/>
          <w:rtl/>
        </w:rPr>
        <w:t>)</w:t>
      </w:r>
    </w:p>
    <w:p w14:paraId="5885F277" w14:textId="77777777" w:rsidR="00B554F8" w:rsidRPr="007C544A" w:rsidRDefault="00B554F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نتائج الانحدار الأحادي لكل بعد</w:t>
      </w:r>
    </w:p>
    <w:tbl>
      <w:tblPr>
        <w:tblStyle w:val="TableGrid1"/>
        <w:bidiVisual/>
        <w:tblW w:w="0" w:type="auto"/>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126"/>
        <w:gridCol w:w="1434"/>
        <w:gridCol w:w="754"/>
        <w:gridCol w:w="1512"/>
        <w:gridCol w:w="636"/>
        <w:gridCol w:w="1099"/>
      </w:tblGrid>
      <w:tr w:rsidR="00B554F8" w:rsidRPr="007C544A" w14:paraId="5BBCDAF8" w14:textId="77777777" w:rsidTr="00063512">
        <w:trPr>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25B39BEB" w14:textId="77777777" w:rsidR="00B554F8" w:rsidRPr="007C544A" w:rsidRDefault="00B554F8"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البعد</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7671544B" w14:textId="77777777" w:rsidR="00B554F8" w:rsidRPr="007C544A" w:rsidRDefault="00B554F8"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معامل الانحدار</w:t>
            </w:r>
            <w:r w:rsidR="00D7278E"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Pr>
              <w:t>(</w:t>
            </w:r>
            <w:r w:rsidRPr="007C544A">
              <w:rPr>
                <w:rFonts w:ascii="Cambria" w:hAnsi="Cambria" w:cs="Cambria"/>
                <w:sz w:val="24"/>
                <w:szCs w:val="24"/>
              </w:rPr>
              <w:t>β</w:t>
            </w:r>
            <w:r w:rsidRPr="007C544A">
              <w:rPr>
                <w:rFonts w:ascii="Traditional Arabic" w:hAnsi="Traditional Arabic" w:cs="Traditional Arabic"/>
                <w:sz w:val="24"/>
                <w:szCs w:val="24"/>
              </w:rPr>
              <w:t>)</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74BBBDD9" w14:textId="77777777" w:rsidR="00B554F8" w:rsidRPr="007C544A" w:rsidRDefault="00B554F8"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قيمة</w:t>
            </w:r>
            <w:r w:rsidRPr="007C544A">
              <w:rPr>
                <w:rFonts w:ascii="Traditional Arabic" w:hAnsi="Traditional Arabic" w:cs="Traditional Arabic"/>
                <w:sz w:val="24"/>
                <w:szCs w:val="24"/>
              </w:rPr>
              <w:t xml:space="preserve"> t</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616F30BB" w14:textId="77777777" w:rsidR="00B554F8" w:rsidRPr="007C544A" w:rsidRDefault="00B554F8"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Sig.</w:t>
            </w:r>
            <w:r w:rsidR="00D7278E"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Pr>
              <w:t>P-value)</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01AD5C5D" w14:textId="77777777" w:rsidR="00B554F8" w:rsidRPr="007C544A" w:rsidRDefault="00B554F8"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R²</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72BD1ADF" w14:textId="77777777" w:rsidR="00B554F8" w:rsidRPr="007C544A" w:rsidRDefault="00B554F8"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مستوى الدلالة</w:t>
            </w:r>
          </w:p>
        </w:tc>
      </w:tr>
      <w:tr w:rsidR="0050564F" w:rsidRPr="007C544A" w14:paraId="31690A30" w14:textId="77777777" w:rsidTr="00063512">
        <w:trPr>
          <w:jc w:val="center"/>
        </w:trPr>
        <w:tc>
          <w:tcPr>
            <w:tcW w:w="0" w:type="auto"/>
            <w:tcBorders>
              <w:top w:val="threeDEmboss" w:sz="24" w:space="0" w:color="auto"/>
            </w:tcBorders>
            <w:shd w:val="clear" w:color="auto" w:fill="D9D9D9" w:themeFill="background1" w:themeFillShade="D9"/>
            <w:vAlign w:val="center"/>
            <w:hideMark/>
          </w:tcPr>
          <w:p w14:paraId="77293388" w14:textId="77777777" w:rsidR="0050564F" w:rsidRPr="007C544A" w:rsidRDefault="005C20E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الأداء</w:t>
            </w:r>
            <w:r w:rsidR="0050564F" w:rsidRPr="007C544A">
              <w:rPr>
                <w:rFonts w:ascii="Traditional Arabic" w:hAnsi="Traditional Arabic" w:cs="Traditional Arabic"/>
                <w:sz w:val="24"/>
                <w:szCs w:val="24"/>
                <w:rtl/>
              </w:rPr>
              <w:t xml:space="preserve"> المالي</w:t>
            </w:r>
          </w:p>
        </w:tc>
        <w:tc>
          <w:tcPr>
            <w:tcW w:w="0" w:type="auto"/>
            <w:tcBorders>
              <w:top w:val="threeDEmboss" w:sz="24" w:space="0" w:color="auto"/>
            </w:tcBorders>
            <w:shd w:val="clear" w:color="auto" w:fill="FFFFFF" w:themeFill="background1"/>
            <w:vAlign w:val="center"/>
            <w:hideMark/>
          </w:tcPr>
          <w:p w14:paraId="02AAE7A3"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0.79</w:t>
            </w:r>
          </w:p>
        </w:tc>
        <w:tc>
          <w:tcPr>
            <w:tcW w:w="0" w:type="auto"/>
            <w:tcBorders>
              <w:top w:val="threeDEmboss" w:sz="24" w:space="0" w:color="auto"/>
            </w:tcBorders>
            <w:shd w:val="clear" w:color="auto" w:fill="FFFFFF" w:themeFill="background1"/>
            <w:vAlign w:val="center"/>
            <w:hideMark/>
          </w:tcPr>
          <w:p w14:paraId="71851C06"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12.40</w:t>
            </w:r>
          </w:p>
        </w:tc>
        <w:tc>
          <w:tcPr>
            <w:tcW w:w="0" w:type="auto"/>
            <w:tcBorders>
              <w:top w:val="threeDEmboss" w:sz="24" w:space="0" w:color="auto"/>
            </w:tcBorders>
            <w:shd w:val="clear" w:color="auto" w:fill="FFFFFF" w:themeFill="background1"/>
            <w:vAlign w:val="center"/>
            <w:hideMark/>
          </w:tcPr>
          <w:p w14:paraId="1A90FAC9"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0.000</w:t>
            </w:r>
          </w:p>
        </w:tc>
        <w:tc>
          <w:tcPr>
            <w:tcW w:w="0" w:type="auto"/>
            <w:tcBorders>
              <w:top w:val="threeDEmboss" w:sz="24" w:space="0" w:color="auto"/>
            </w:tcBorders>
            <w:shd w:val="clear" w:color="auto" w:fill="FFFFFF" w:themeFill="background1"/>
            <w:vAlign w:val="center"/>
            <w:hideMark/>
          </w:tcPr>
          <w:p w14:paraId="46F1AAF0"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0.62</w:t>
            </w:r>
          </w:p>
        </w:tc>
        <w:tc>
          <w:tcPr>
            <w:tcW w:w="0" w:type="auto"/>
            <w:tcBorders>
              <w:top w:val="threeDEmboss" w:sz="24" w:space="0" w:color="auto"/>
            </w:tcBorders>
            <w:shd w:val="clear" w:color="auto" w:fill="FFFFFF" w:themeFill="background1"/>
            <w:vAlign w:val="center"/>
            <w:hideMark/>
          </w:tcPr>
          <w:p w14:paraId="4037A2B0"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rtl/>
                <w:lang w:val="en-US" w:eastAsia="en-US"/>
              </w:rPr>
              <w:t>عالي</w:t>
            </w:r>
          </w:p>
        </w:tc>
      </w:tr>
      <w:tr w:rsidR="0050564F" w:rsidRPr="007C544A" w14:paraId="0F52BF93" w14:textId="77777777" w:rsidTr="00063512">
        <w:trPr>
          <w:jc w:val="center"/>
        </w:trPr>
        <w:tc>
          <w:tcPr>
            <w:tcW w:w="0" w:type="auto"/>
            <w:shd w:val="clear" w:color="auto" w:fill="D9D9D9" w:themeFill="background1" w:themeFillShade="D9"/>
            <w:vAlign w:val="center"/>
            <w:hideMark/>
          </w:tcPr>
          <w:p w14:paraId="25B89B85" w14:textId="77777777" w:rsidR="0050564F" w:rsidRPr="007C544A" w:rsidRDefault="0050564F"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الحوكمة</w:t>
            </w:r>
          </w:p>
        </w:tc>
        <w:tc>
          <w:tcPr>
            <w:tcW w:w="0" w:type="auto"/>
            <w:shd w:val="clear" w:color="auto" w:fill="FFFFFF" w:themeFill="background1"/>
            <w:vAlign w:val="center"/>
            <w:hideMark/>
          </w:tcPr>
          <w:p w14:paraId="36330D1E"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0.74</w:t>
            </w:r>
          </w:p>
        </w:tc>
        <w:tc>
          <w:tcPr>
            <w:tcW w:w="0" w:type="auto"/>
            <w:shd w:val="clear" w:color="auto" w:fill="FFFFFF" w:themeFill="background1"/>
            <w:vAlign w:val="center"/>
            <w:hideMark/>
          </w:tcPr>
          <w:p w14:paraId="5F8AFC88"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11.05</w:t>
            </w:r>
          </w:p>
        </w:tc>
        <w:tc>
          <w:tcPr>
            <w:tcW w:w="0" w:type="auto"/>
            <w:shd w:val="clear" w:color="auto" w:fill="FFFFFF" w:themeFill="background1"/>
            <w:vAlign w:val="center"/>
            <w:hideMark/>
          </w:tcPr>
          <w:p w14:paraId="7206D5EE"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0.000</w:t>
            </w:r>
          </w:p>
        </w:tc>
        <w:tc>
          <w:tcPr>
            <w:tcW w:w="0" w:type="auto"/>
            <w:shd w:val="clear" w:color="auto" w:fill="FFFFFF" w:themeFill="background1"/>
            <w:vAlign w:val="center"/>
            <w:hideMark/>
          </w:tcPr>
          <w:p w14:paraId="0B49F437"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0.55</w:t>
            </w:r>
          </w:p>
        </w:tc>
        <w:tc>
          <w:tcPr>
            <w:tcW w:w="0" w:type="auto"/>
            <w:shd w:val="clear" w:color="auto" w:fill="FFFFFF" w:themeFill="background1"/>
            <w:vAlign w:val="center"/>
            <w:hideMark/>
          </w:tcPr>
          <w:p w14:paraId="2F2A92E9"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rtl/>
                <w:lang w:val="en-US" w:eastAsia="en-US"/>
              </w:rPr>
              <w:t>عالي</w:t>
            </w:r>
          </w:p>
        </w:tc>
      </w:tr>
      <w:tr w:rsidR="0050564F" w:rsidRPr="007C544A" w14:paraId="6A46D5C0" w14:textId="77777777" w:rsidTr="00063512">
        <w:trPr>
          <w:jc w:val="center"/>
        </w:trPr>
        <w:tc>
          <w:tcPr>
            <w:tcW w:w="0" w:type="auto"/>
            <w:shd w:val="clear" w:color="auto" w:fill="D9D9D9" w:themeFill="background1" w:themeFillShade="D9"/>
            <w:vAlign w:val="center"/>
            <w:hideMark/>
          </w:tcPr>
          <w:p w14:paraId="748C3674" w14:textId="77777777" w:rsidR="0050564F" w:rsidRPr="007C544A" w:rsidRDefault="0050564F"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القدرة التنافسية</w:t>
            </w:r>
          </w:p>
        </w:tc>
        <w:tc>
          <w:tcPr>
            <w:tcW w:w="0" w:type="auto"/>
            <w:shd w:val="clear" w:color="auto" w:fill="FFFFFF" w:themeFill="background1"/>
            <w:vAlign w:val="center"/>
            <w:hideMark/>
          </w:tcPr>
          <w:p w14:paraId="4211E7FE"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0.76</w:t>
            </w:r>
          </w:p>
        </w:tc>
        <w:tc>
          <w:tcPr>
            <w:tcW w:w="0" w:type="auto"/>
            <w:shd w:val="clear" w:color="auto" w:fill="FFFFFF" w:themeFill="background1"/>
            <w:vAlign w:val="center"/>
            <w:hideMark/>
          </w:tcPr>
          <w:p w14:paraId="43FDCBAC"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11.50</w:t>
            </w:r>
          </w:p>
        </w:tc>
        <w:tc>
          <w:tcPr>
            <w:tcW w:w="0" w:type="auto"/>
            <w:shd w:val="clear" w:color="auto" w:fill="FFFFFF" w:themeFill="background1"/>
            <w:vAlign w:val="center"/>
            <w:hideMark/>
          </w:tcPr>
          <w:p w14:paraId="7A7B5B80"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0.000</w:t>
            </w:r>
          </w:p>
        </w:tc>
        <w:tc>
          <w:tcPr>
            <w:tcW w:w="0" w:type="auto"/>
            <w:shd w:val="clear" w:color="auto" w:fill="FFFFFF" w:themeFill="background1"/>
            <w:vAlign w:val="center"/>
            <w:hideMark/>
          </w:tcPr>
          <w:p w14:paraId="69722B6B"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0.58</w:t>
            </w:r>
          </w:p>
        </w:tc>
        <w:tc>
          <w:tcPr>
            <w:tcW w:w="0" w:type="auto"/>
            <w:shd w:val="clear" w:color="auto" w:fill="FFFFFF" w:themeFill="background1"/>
            <w:vAlign w:val="center"/>
            <w:hideMark/>
          </w:tcPr>
          <w:p w14:paraId="5BF893B1"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rtl/>
                <w:lang w:val="en-US" w:eastAsia="en-US"/>
              </w:rPr>
              <w:t>عالي</w:t>
            </w:r>
          </w:p>
        </w:tc>
      </w:tr>
      <w:tr w:rsidR="0050564F" w:rsidRPr="007C544A" w14:paraId="6C23575D" w14:textId="77777777" w:rsidTr="00063512">
        <w:trPr>
          <w:jc w:val="center"/>
        </w:trPr>
        <w:tc>
          <w:tcPr>
            <w:tcW w:w="0" w:type="auto"/>
            <w:shd w:val="clear" w:color="auto" w:fill="D9D9D9" w:themeFill="background1" w:themeFillShade="D9"/>
            <w:vAlign w:val="center"/>
            <w:hideMark/>
          </w:tcPr>
          <w:p w14:paraId="3A830888" w14:textId="77777777" w:rsidR="0050564F" w:rsidRPr="007C544A" w:rsidRDefault="0050564F"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فرص التمويل</w:t>
            </w:r>
          </w:p>
        </w:tc>
        <w:tc>
          <w:tcPr>
            <w:tcW w:w="0" w:type="auto"/>
            <w:shd w:val="clear" w:color="auto" w:fill="FFFFFF" w:themeFill="background1"/>
            <w:vAlign w:val="center"/>
            <w:hideMark/>
          </w:tcPr>
          <w:p w14:paraId="4FEB24D1"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0.78</w:t>
            </w:r>
          </w:p>
        </w:tc>
        <w:tc>
          <w:tcPr>
            <w:tcW w:w="0" w:type="auto"/>
            <w:shd w:val="clear" w:color="auto" w:fill="FFFFFF" w:themeFill="background1"/>
            <w:vAlign w:val="center"/>
            <w:hideMark/>
          </w:tcPr>
          <w:p w14:paraId="0AF056D9"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12.10</w:t>
            </w:r>
          </w:p>
        </w:tc>
        <w:tc>
          <w:tcPr>
            <w:tcW w:w="0" w:type="auto"/>
            <w:shd w:val="clear" w:color="auto" w:fill="FFFFFF" w:themeFill="background1"/>
            <w:vAlign w:val="center"/>
            <w:hideMark/>
          </w:tcPr>
          <w:p w14:paraId="41406C0B"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0.000</w:t>
            </w:r>
          </w:p>
        </w:tc>
        <w:tc>
          <w:tcPr>
            <w:tcW w:w="0" w:type="auto"/>
            <w:shd w:val="clear" w:color="auto" w:fill="FFFFFF" w:themeFill="background1"/>
            <w:vAlign w:val="center"/>
            <w:hideMark/>
          </w:tcPr>
          <w:p w14:paraId="5F7DB816"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0.60</w:t>
            </w:r>
          </w:p>
        </w:tc>
        <w:tc>
          <w:tcPr>
            <w:tcW w:w="0" w:type="auto"/>
            <w:shd w:val="clear" w:color="auto" w:fill="FFFFFF" w:themeFill="background1"/>
            <w:vAlign w:val="center"/>
            <w:hideMark/>
          </w:tcPr>
          <w:p w14:paraId="750C18E1"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rtl/>
                <w:lang w:val="en-US" w:eastAsia="en-US"/>
              </w:rPr>
              <w:t>عالي</w:t>
            </w:r>
          </w:p>
        </w:tc>
      </w:tr>
    </w:tbl>
    <w:p w14:paraId="22DB6CB8" w14:textId="77777777" w:rsidR="00B554F8" w:rsidRPr="007C544A" w:rsidRDefault="0050564F"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من الجدول السابق يتضح</w:t>
      </w:r>
      <w:r w:rsidR="00775B4E" w:rsidRPr="007C544A">
        <w:rPr>
          <w:rFonts w:ascii="Traditional Arabic" w:eastAsiaTheme="minorHAnsi" w:hAnsi="Traditional Arabic" w:cs="Traditional Arabic"/>
          <w:rtl/>
          <w:lang w:bidi="ar-EG"/>
        </w:rPr>
        <w:t xml:space="preserve">: </w:t>
      </w:r>
    </w:p>
    <w:p w14:paraId="56E691E7" w14:textId="77777777" w:rsidR="00B8331B" w:rsidRPr="007C544A" w:rsidRDefault="00B8331B"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 xml:space="preserve">تضح من الجدول أن جميع الأبعاد جاءت دالة </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ا عند مستوى</w:t>
      </w:r>
      <w:r w:rsidR="00D7278E" w:rsidRPr="007C544A">
        <w:rPr>
          <w:rFonts w:ascii="Traditional Arabic" w:eastAsiaTheme="minorHAnsi" w:hAnsi="Traditional Arabic" w:cs="Traditional Arabic"/>
          <w:rtl/>
          <w:lang w:bidi="ar-EG"/>
        </w:rPr>
        <w:t xml:space="preserve"> </w:t>
      </w:r>
      <w:r w:rsidR="00D7278E" w:rsidRPr="007C544A">
        <w:rPr>
          <w:rFonts w:ascii="Traditional Arabic" w:eastAsiaTheme="minorHAnsi" w:hAnsi="Traditional Arabic" w:cs="Traditional Arabic"/>
          <w:lang w:bidi="ar-EG"/>
        </w:rPr>
        <w:t>(</w:t>
      </w:r>
      <w:r w:rsidRPr="007C544A">
        <w:rPr>
          <w:rFonts w:ascii="Traditional Arabic" w:eastAsiaTheme="minorHAnsi" w:hAnsi="Traditional Arabic" w:cs="Traditional Arabic"/>
          <w:lang w:bidi="ar-EG"/>
        </w:rPr>
        <w:t>p &lt; 0.001)</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حيث سجل </w:t>
      </w:r>
      <w:r w:rsidR="005C20E0" w:rsidRPr="007C544A">
        <w:rPr>
          <w:rFonts w:ascii="Traditional Arabic" w:eastAsiaTheme="minorHAnsi" w:hAnsi="Traditional Arabic" w:cs="Traditional Arabic"/>
          <w:rtl/>
          <w:lang w:bidi="ar-EG"/>
        </w:rPr>
        <w:t>الأداء</w:t>
      </w:r>
      <w:r w:rsidRPr="007C544A">
        <w:rPr>
          <w:rFonts w:ascii="Traditional Arabic" w:eastAsiaTheme="minorHAnsi" w:hAnsi="Traditional Arabic" w:cs="Traditional Arabic"/>
          <w:rtl/>
          <w:lang w:bidi="ar-EG"/>
        </w:rPr>
        <w:t xml:space="preserve"> المالي أعلى تأثير</w:t>
      </w:r>
      <w:r w:rsidR="00D7278E" w:rsidRPr="007C544A">
        <w:rPr>
          <w:rFonts w:ascii="Traditional Arabic" w:eastAsiaTheme="minorHAnsi" w:hAnsi="Traditional Arabic" w:cs="Traditional Arabic"/>
          <w:rtl/>
          <w:lang w:bidi="ar-EG"/>
        </w:rPr>
        <w:t xml:space="preserve"> </w:t>
      </w:r>
      <w:r w:rsidR="00D7278E" w:rsidRPr="007C544A">
        <w:rPr>
          <w:rFonts w:ascii="Traditional Arabic" w:eastAsiaTheme="minorHAnsi" w:hAnsi="Traditional Arabic" w:cs="Traditional Arabic"/>
          <w:lang w:bidi="ar-EG"/>
        </w:rPr>
        <w:t>(</w:t>
      </w:r>
      <w:r w:rsidRPr="007C544A">
        <w:rPr>
          <w:rFonts w:ascii="Cambria" w:eastAsiaTheme="minorHAnsi" w:hAnsi="Cambria" w:cs="Cambria"/>
          <w:lang w:bidi="ar-EG"/>
        </w:rPr>
        <w:t>β</w:t>
      </w:r>
      <w:r w:rsidRPr="007C544A">
        <w:rPr>
          <w:rFonts w:ascii="Traditional Arabic" w:eastAsiaTheme="minorHAnsi" w:hAnsi="Traditional Arabic" w:cs="Traditional Arabic"/>
          <w:lang w:bidi="ar-EG"/>
        </w:rPr>
        <w:t xml:space="preserve"> = 0.79) </w:t>
      </w:r>
      <w:r w:rsidR="00307AF5"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وقيمة</w:t>
      </w:r>
      <w:r w:rsidR="00307AF5"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lang w:bidi="ar-EG"/>
        </w:rPr>
        <w:t>t = 12.40</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يليه بعد فرص التمويل</w:t>
      </w:r>
      <w:r w:rsidR="00D7278E" w:rsidRPr="007C544A">
        <w:rPr>
          <w:rFonts w:ascii="Traditional Arabic" w:eastAsiaTheme="minorHAnsi" w:hAnsi="Traditional Arabic" w:cs="Traditional Arabic"/>
          <w:rtl/>
          <w:lang w:bidi="ar-EG"/>
        </w:rPr>
        <w:t xml:space="preserve"> </w:t>
      </w:r>
      <w:r w:rsidR="00D7278E" w:rsidRPr="007C544A">
        <w:rPr>
          <w:rFonts w:ascii="Traditional Arabic" w:eastAsiaTheme="minorHAnsi" w:hAnsi="Traditional Arabic" w:cs="Traditional Arabic"/>
          <w:lang w:bidi="ar-EG"/>
        </w:rPr>
        <w:t>(</w:t>
      </w:r>
      <w:r w:rsidRPr="007C544A">
        <w:rPr>
          <w:rFonts w:ascii="Cambria" w:eastAsiaTheme="minorHAnsi" w:hAnsi="Cambria" w:cs="Cambria"/>
          <w:lang w:bidi="ar-EG"/>
        </w:rPr>
        <w:t>β</w:t>
      </w:r>
      <w:r w:rsidRPr="007C544A">
        <w:rPr>
          <w:rFonts w:ascii="Traditional Arabic" w:eastAsiaTheme="minorHAnsi" w:hAnsi="Traditional Arabic" w:cs="Traditional Arabic"/>
          <w:lang w:bidi="ar-EG"/>
        </w:rPr>
        <w:t xml:space="preserve"> = 0.78)</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ثم القدرة التنافسية</w:t>
      </w:r>
      <w:r w:rsidR="00D7278E" w:rsidRPr="007C544A">
        <w:rPr>
          <w:rFonts w:ascii="Traditional Arabic" w:eastAsiaTheme="minorHAnsi" w:hAnsi="Traditional Arabic" w:cs="Traditional Arabic"/>
          <w:rtl/>
          <w:lang w:bidi="ar-EG"/>
        </w:rPr>
        <w:t xml:space="preserve"> </w:t>
      </w:r>
      <w:r w:rsidR="00D7278E" w:rsidRPr="007C544A">
        <w:rPr>
          <w:rFonts w:ascii="Traditional Arabic" w:eastAsiaTheme="minorHAnsi" w:hAnsi="Traditional Arabic" w:cs="Traditional Arabic"/>
          <w:lang w:bidi="ar-EG"/>
        </w:rPr>
        <w:t>(</w:t>
      </w:r>
      <w:r w:rsidRPr="007C544A">
        <w:rPr>
          <w:rFonts w:ascii="Cambria" w:eastAsiaTheme="minorHAnsi" w:hAnsi="Cambria" w:cs="Cambria"/>
          <w:lang w:bidi="ar-EG"/>
        </w:rPr>
        <w:t>β</w:t>
      </w:r>
      <w:r w:rsidRPr="007C544A">
        <w:rPr>
          <w:rFonts w:ascii="Traditional Arabic" w:eastAsiaTheme="minorHAnsi" w:hAnsi="Traditional Arabic" w:cs="Traditional Arabic"/>
          <w:lang w:bidi="ar-EG"/>
        </w:rPr>
        <w:t xml:space="preserve"> = 0.76)</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وأخيرًا متطلبات الحوكمة</w:t>
      </w:r>
      <w:r w:rsidR="00D7278E" w:rsidRPr="007C544A">
        <w:rPr>
          <w:rFonts w:ascii="Traditional Arabic" w:eastAsiaTheme="minorHAnsi" w:hAnsi="Traditional Arabic" w:cs="Traditional Arabic"/>
          <w:rtl/>
          <w:lang w:bidi="ar-EG"/>
        </w:rPr>
        <w:t xml:space="preserve"> </w:t>
      </w:r>
      <w:r w:rsidR="00D7278E" w:rsidRPr="007C544A">
        <w:rPr>
          <w:rFonts w:ascii="Traditional Arabic" w:eastAsiaTheme="minorHAnsi" w:hAnsi="Traditional Arabic" w:cs="Traditional Arabic"/>
          <w:lang w:bidi="ar-EG"/>
        </w:rPr>
        <w:t>(</w:t>
      </w:r>
      <w:r w:rsidRPr="007C544A">
        <w:rPr>
          <w:rFonts w:ascii="Cambria" w:eastAsiaTheme="minorHAnsi" w:hAnsi="Cambria" w:cs="Cambria"/>
          <w:lang w:bidi="ar-EG"/>
        </w:rPr>
        <w:t>β</w:t>
      </w:r>
      <w:r w:rsidRPr="007C544A">
        <w:rPr>
          <w:rFonts w:ascii="Traditional Arabic" w:eastAsiaTheme="minorHAnsi" w:hAnsi="Traditional Arabic" w:cs="Traditional Arabic"/>
          <w:lang w:bidi="ar-EG"/>
        </w:rPr>
        <w:t xml:space="preserve"> = 0.74).</w:t>
      </w:r>
    </w:p>
    <w:p w14:paraId="66783A8F" w14:textId="77777777" w:rsidR="00B8331B" w:rsidRPr="007C544A" w:rsidRDefault="00B8331B"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كما تراوحت قيمة معامل التحديد</w:t>
      </w:r>
      <w:r w:rsidR="00307AF5" w:rsidRPr="007C544A">
        <w:rPr>
          <w:rFonts w:ascii="Traditional Arabic" w:eastAsiaTheme="minorHAnsi" w:hAnsi="Traditional Arabic" w:cs="Traditional Arabic"/>
          <w:rtl/>
          <w:lang w:bidi="ar-EG"/>
        </w:rPr>
        <w:t xml:space="preserve"> (</w:t>
      </w:r>
      <w:r w:rsidR="00307AF5" w:rsidRPr="007C544A">
        <w:rPr>
          <w:rFonts w:ascii="Traditional Arabic" w:eastAsiaTheme="minorHAnsi" w:hAnsi="Traditional Arabic" w:cs="Traditional Arabic"/>
          <w:lang w:bidi="ar-EG"/>
        </w:rPr>
        <w:t>R²</w:t>
      </w:r>
      <w:r w:rsidR="00307AF5"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بين</w:t>
      </w:r>
      <w:r w:rsidR="00D7278E" w:rsidRPr="007C544A">
        <w:rPr>
          <w:rFonts w:ascii="Traditional Arabic" w:eastAsiaTheme="minorHAnsi" w:hAnsi="Traditional Arabic" w:cs="Traditional Arabic"/>
          <w:rtl/>
          <w:lang w:bidi="ar-EG"/>
        </w:rPr>
        <w:t xml:space="preserve"> (</w:t>
      </w:r>
      <w:r w:rsidR="00307AF5" w:rsidRPr="007C544A">
        <w:rPr>
          <w:rFonts w:ascii="Traditional Arabic" w:eastAsiaTheme="minorHAnsi" w:hAnsi="Traditional Arabic" w:cs="Traditional Arabic"/>
          <w:rtl/>
          <w:lang w:bidi="ar-EG"/>
        </w:rPr>
        <w:t>0.55</w:t>
      </w:r>
      <w:r w:rsidRPr="007C544A">
        <w:rPr>
          <w:rFonts w:ascii="Traditional Arabic" w:eastAsiaTheme="minorHAnsi" w:hAnsi="Traditional Arabic" w:cs="Traditional Arabic"/>
          <w:rtl/>
          <w:lang w:bidi="ar-EG"/>
        </w:rPr>
        <w:t>–0.62)</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مما يشير</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أن استراتيجية دمج الشركات تفسر نسبة معتبرة من التباين في أبعاد الجاهزية لل</w:t>
      </w:r>
      <w:r w:rsidR="000544F4" w:rsidRPr="007C544A">
        <w:rPr>
          <w:rFonts w:ascii="Traditional Arabic" w:eastAsiaTheme="minorHAnsi" w:hAnsi="Traditional Arabic" w:cs="Traditional Arabic"/>
          <w:rtl/>
          <w:lang w:bidi="ar-EG"/>
        </w:rPr>
        <w:t>إدراج</w:t>
      </w:r>
      <w:r w:rsidRPr="007C544A">
        <w:rPr>
          <w:rFonts w:ascii="Traditional Arabic" w:eastAsiaTheme="minorHAnsi" w:hAnsi="Traditional Arabic" w:cs="Traditional Arabic"/>
          <w:lang w:bidi="ar-EG"/>
        </w:rPr>
        <w:t>.</w:t>
      </w:r>
    </w:p>
    <w:p w14:paraId="2D6B7284" w14:textId="77777777" w:rsidR="00307AF5" w:rsidRPr="007C544A" w:rsidRDefault="00307AF5"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w:t>
      </w:r>
      <w:r w:rsidR="00B8331B" w:rsidRPr="007C544A">
        <w:rPr>
          <w:rFonts w:ascii="Traditional Arabic" w:eastAsiaTheme="minorHAnsi" w:hAnsi="Traditional Arabic" w:cs="Traditional Arabic"/>
          <w:rtl/>
          <w:lang w:bidi="ar-EG"/>
        </w:rPr>
        <w:t>تشير نتائج تحليل الانحدار</w:t>
      </w:r>
      <w:r w:rsidR="000544F4" w:rsidRPr="007C544A">
        <w:rPr>
          <w:rFonts w:ascii="Traditional Arabic" w:eastAsiaTheme="minorHAnsi" w:hAnsi="Traditional Arabic" w:cs="Traditional Arabic"/>
          <w:rtl/>
          <w:lang w:bidi="ar-EG"/>
        </w:rPr>
        <w:t xml:space="preserve"> إلى </w:t>
      </w:r>
      <w:r w:rsidR="00B8331B" w:rsidRPr="007C544A">
        <w:rPr>
          <w:rFonts w:ascii="Traditional Arabic" w:eastAsiaTheme="minorHAnsi" w:hAnsi="Traditional Arabic" w:cs="Traditional Arabic"/>
          <w:rtl/>
          <w:lang w:bidi="ar-EG"/>
        </w:rPr>
        <w:t>وجود تأثير إيجابي ومعنوي لاستراتيجية دمج الشركات على الجاهزية لل</w:t>
      </w:r>
      <w:r w:rsidR="000544F4" w:rsidRPr="007C544A">
        <w:rPr>
          <w:rFonts w:ascii="Traditional Arabic" w:eastAsiaTheme="minorHAnsi" w:hAnsi="Traditional Arabic" w:cs="Traditional Arabic"/>
          <w:rtl/>
          <w:lang w:bidi="ar-EG"/>
        </w:rPr>
        <w:t>إدراج</w:t>
      </w:r>
      <w:r w:rsidR="00B8331B" w:rsidRPr="007C544A">
        <w:rPr>
          <w:rFonts w:ascii="Traditional Arabic" w:eastAsiaTheme="minorHAnsi" w:hAnsi="Traditional Arabic" w:cs="Traditional Arabic"/>
          <w:rtl/>
          <w:lang w:bidi="ar-EG"/>
        </w:rPr>
        <w:t xml:space="preserve"> في سوق النمو</w:t>
      </w:r>
      <w:r w:rsidR="00D7278E" w:rsidRPr="007C544A">
        <w:rPr>
          <w:rFonts w:ascii="Traditional Arabic" w:eastAsiaTheme="minorHAnsi" w:hAnsi="Traditional Arabic" w:cs="Traditional Arabic"/>
          <w:rtl/>
          <w:lang w:bidi="ar-EG"/>
        </w:rPr>
        <w:t xml:space="preserve"> (</w:t>
      </w:r>
      <w:r w:rsidR="00B8331B" w:rsidRPr="007C544A">
        <w:rPr>
          <w:rFonts w:ascii="Traditional Arabic" w:eastAsiaTheme="minorHAnsi" w:hAnsi="Traditional Arabic" w:cs="Traditional Arabic"/>
          <w:rtl/>
          <w:lang w:bidi="ar-EG"/>
        </w:rPr>
        <w:t>السوق الموازية)</w:t>
      </w:r>
      <w:r w:rsidRPr="007C544A">
        <w:rPr>
          <w:rFonts w:ascii="Traditional Arabic" w:eastAsiaTheme="minorHAnsi" w:hAnsi="Traditional Arabic" w:cs="Traditional Arabic"/>
          <w:rtl/>
          <w:lang w:bidi="ar-EG"/>
        </w:rPr>
        <w:t>".</w:t>
      </w:r>
    </w:p>
    <w:p w14:paraId="0E150161" w14:textId="77777777" w:rsidR="00E00929" w:rsidRPr="007C544A" w:rsidRDefault="00E00929" w:rsidP="00E00929">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p>
    <w:p w14:paraId="56E2AE65" w14:textId="77777777" w:rsidR="0050564F" w:rsidRPr="007C544A" w:rsidRDefault="0050564F" w:rsidP="002D00D3">
      <w:pPr>
        <w:pStyle w:val="NormalWeb"/>
        <w:numPr>
          <w:ilvl w:val="0"/>
          <w:numId w:val="61"/>
        </w:numPr>
        <w:bidi/>
        <w:spacing w:before="0" w:beforeAutospacing="0" w:after="0" w:afterAutospacing="0" w:line="360" w:lineRule="auto"/>
        <w:jc w:val="both"/>
        <w:rPr>
          <w:rFonts w:ascii="Traditional Arabic" w:eastAsiaTheme="minorHAnsi" w:hAnsi="Traditional Arabic" w:cs="Traditional Arabic"/>
          <w:b/>
          <w:bCs/>
          <w:sz w:val="28"/>
          <w:szCs w:val="28"/>
          <w:rtl/>
          <w:lang w:bidi="ar-EG"/>
        </w:rPr>
      </w:pPr>
      <w:r w:rsidRPr="007C544A">
        <w:rPr>
          <w:rFonts w:ascii="Traditional Arabic" w:eastAsiaTheme="minorHAnsi" w:hAnsi="Traditional Arabic" w:cs="Traditional Arabic"/>
          <w:b/>
          <w:bCs/>
          <w:sz w:val="28"/>
          <w:szCs w:val="28"/>
          <w:rtl/>
          <w:lang w:bidi="ar-EG"/>
        </w:rPr>
        <w:lastRenderedPageBreak/>
        <w:t xml:space="preserve">الانحدار </w:t>
      </w:r>
      <w:r w:rsidR="00CC63BD" w:rsidRPr="007C544A">
        <w:rPr>
          <w:rFonts w:ascii="Traditional Arabic" w:eastAsiaTheme="minorHAnsi" w:hAnsi="Traditional Arabic" w:cs="Traditional Arabic"/>
          <w:b/>
          <w:bCs/>
          <w:sz w:val="28"/>
          <w:szCs w:val="28"/>
          <w:rtl/>
          <w:lang w:bidi="ar-EG"/>
        </w:rPr>
        <w:t>البسيط</w:t>
      </w:r>
      <w:r w:rsidR="00775B4E" w:rsidRPr="007C544A">
        <w:rPr>
          <w:rFonts w:ascii="Traditional Arabic" w:eastAsiaTheme="minorHAnsi" w:hAnsi="Traditional Arabic" w:cs="Traditional Arabic"/>
          <w:b/>
          <w:bCs/>
          <w:sz w:val="28"/>
          <w:szCs w:val="28"/>
          <w:rtl/>
          <w:lang w:bidi="ar-EG"/>
        </w:rPr>
        <w:t xml:space="preserve">: </w:t>
      </w:r>
    </w:p>
    <w:p w14:paraId="51492F75" w14:textId="77777777" w:rsidR="00B8331B" w:rsidRPr="007C544A" w:rsidRDefault="0050564F"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 xml:space="preserve">تم إجراء تحليل الانحدار لقياس الأثر التراكمي لاستراتيجية دمج الشركات </w:t>
      </w:r>
      <w:r w:rsidR="00B8331B" w:rsidRPr="007C544A">
        <w:rPr>
          <w:rFonts w:ascii="Traditional Arabic" w:eastAsiaTheme="minorHAnsi" w:hAnsi="Traditional Arabic" w:cs="Traditional Arabic"/>
          <w:rtl/>
          <w:lang w:bidi="ar-EG"/>
        </w:rPr>
        <w:t>على الجاهزية لل</w:t>
      </w:r>
      <w:r w:rsidR="000544F4" w:rsidRPr="007C544A">
        <w:rPr>
          <w:rFonts w:ascii="Traditional Arabic" w:eastAsiaTheme="minorHAnsi" w:hAnsi="Traditional Arabic" w:cs="Traditional Arabic"/>
          <w:rtl/>
          <w:lang w:bidi="ar-EG"/>
        </w:rPr>
        <w:t>إدراج</w:t>
      </w:r>
      <w:r w:rsidR="00B8331B" w:rsidRPr="007C544A">
        <w:rPr>
          <w:rFonts w:ascii="Traditional Arabic" w:eastAsiaTheme="minorHAnsi" w:hAnsi="Traditional Arabic" w:cs="Traditional Arabic"/>
          <w:rtl/>
          <w:lang w:bidi="ar-EG"/>
        </w:rPr>
        <w:t xml:space="preserve"> في سوق النمو</w:t>
      </w:r>
      <w:r w:rsidR="00D7278E" w:rsidRPr="007C544A">
        <w:rPr>
          <w:rFonts w:ascii="Traditional Arabic" w:eastAsiaTheme="minorHAnsi" w:hAnsi="Traditional Arabic" w:cs="Traditional Arabic"/>
          <w:rtl/>
          <w:lang w:bidi="ar-EG"/>
        </w:rPr>
        <w:t xml:space="preserve"> (</w:t>
      </w:r>
      <w:r w:rsidR="00B8331B" w:rsidRPr="007C544A">
        <w:rPr>
          <w:rFonts w:ascii="Traditional Arabic" w:eastAsiaTheme="minorHAnsi" w:hAnsi="Traditional Arabic" w:cs="Traditional Arabic"/>
          <w:rtl/>
          <w:lang w:bidi="ar-EG"/>
        </w:rPr>
        <w:t>السوق الموازية) كمتغير تابع كلي</w:t>
      </w:r>
      <w:r w:rsidR="00307AF5" w:rsidRPr="007C544A">
        <w:rPr>
          <w:rFonts w:ascii="Traditional Arabic" w:eastAsiaTheme="minorHAnsi" w:hAnsi="Traditional Arabic" w:cs="Traditional Arabic"/>
          <w:rtl/>
          <w:lang w:bidi="ar-EG"/>
        </w:rPr>
        <w:t>.</w:t>
      </w:r>
    </w:p>
    <w:p w14:paraId="7FAE8260" w14:textId="77777777" w:rsidR="008D300D" w:rsidRPr="007C544A" w:rsidRDefault="00474BB4"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جدول </w:t>
      </w:r>
      <w:r w:rsidR="00D7278E" w:rsidRPr="007C544A">
        <w:rPr>
          <w:rFonts w:ascii="Traditional Arabic" w:eastAsiaTheme="minorHAnsi" w:hAnsi="Traditional Arabic" w:cs="Traditional Arabic"/>
          <w:b/>
          <w:bCs/>
          <w:rtl/>
        </w:rPr>
        <w:t>(</w:t>
      </w:r>
      <w:r w:rsidR="00BB305A" w:rsidRPr="007C544A">
        <w:rPr>
          <w:rFonts w:ascii="Traditional Arabic" w:eastAsiaTheme="minorHAnsi" w:hAnsi="Traditional Arabic" w:cs="Traditional Arabic"/>
          <w:b/>
          <w:bCs/>
          <w:rtl/>
        </w:rPr>
        <w:t>4</w:t>
      </w:r>
      <w:r w:rsidR="00C42361" w:rsidRPr="007C544A">
        <w:rPr>
          <w:rFonts w:ascii="Traditional Arabic" w:eastAsiaTheme="minorHAnsi" w:hAnsi="Traditional Arabic" w:cs="Traditional Arabic"/>
          <w:b/>
          <w:bCs/>
          <w:rtl/>
        </w:rPr>
        <w:t>-</w:t>
      </w:r>
      <w:r w:rsidR="00ED7F83" w:rsidRPr="007C544A">
        <w:rPr>
          <w:rFonts w:ascii="Traditional Arabic" w:eastAsiaTheme="minorHAnsi" w:hAnsi="Traditional Arabic" w:cs="Traditional Arabic"/>
          <w:b/>
          <w:bCs/>
          <w:rtl/>
        </w:rPr>
        <w:t>9)</w:t>
      </w:r>
    </w:p>
    <w:p w14:paraId="64CCAC23" w14:textId="77777777" w:rsidR="00BB305A" w:rsidRPr="007C544A" w:rsidRDefault="00BB305A"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Pr>
      </w:pPr>
      <w:r w:rsidRPr="007C544A">
        <w:rPr>
          <w:rFonts w:ascii="Traditional Arabic" w:eastAsiaTheme="minorHAnsi" w:hAnsi="Traditional Arabic" w:cs="Traditional Arabic"/>
          <w:b/>
          <w:bCs/>
          <w:rtl/>
        </w:rPr>
        <w:t xml:space="preserve">الانحدار </w:t>
      </w:r>
      <w:r w:rsidR="00BE458E" w:rsidRPr="007C544A">
        <w:rPr>
          <w:rFonts w:ascii="Traditional Arabic" w:eastAsiaTheme="minorHAnsi" w:hAnsi="Traditional Arabic" w:cs="Traditional Arabic"/>
          <w:b/>
          <w:bCs/>
          <w:rtl/>
        </w:rPr>
        <w:t>البسيط</w:t>
      </w:r>
    </w:p>
    <w:tbl>
      <w:tblPr>
        <w:tblStyle w:val="TableGrid1"/>
        <w:bidiVisual/>
        <w:tblW w:w="7674"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2242"/>
        <w:gridCol w:w="828"/>
        <w:gridCol w:w="828"/>
        <w:gridCol w:w="981"/>
        <w:gridCol w:w="1967"/>
        <w:gridCol w:w="828"/>
      </w:tblGrid>
      <w:tr w:rsidR="0050564F" w:rsidRPr="007C544A" w14:paraId="7083E175" w14:textId="77777777" w:rsidTr="00063512">
        <w:trPr>
          <w:trHeight w:val="620"/>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1AF49FF2" w14:textId="77777777" w:rsidR="0050564F" w:rsidRPr="007C544A" w:rsidRDefault="0050564F"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المتغير المستقل</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35A8C99A" w14:textId="77777777" w:rsidR="0050564F" w:rsidRPr="007C544A" w:rsidRDefault="0050564F"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B</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274AE5C0" w14:textId="77777777" w:rsidR="0050564F" w:rsidRPr="007C544A" w:rsidRDefault="0050564F" w:rsidP="00706522">
            <w:pPr>
              <w:bidi/>
              <w:spacing w:line="360" w:lineRule="auto"/>
              <w:jc w:val="center"/>
              <w:rPr>
                <w:rFonts w:ascii="Traditional Arabic" w:hAnsi="Traditional Arabic" w:cs="Traditional Arabic"/>
                <w:sz w:val="24"/>
                <w:szCs w:val="24"/>
              </w:rPr>
            </w:pPr>
            <w:r w:rsidRPr="007C544A">
              <w:rPr>
                <w:rFonts w:ascii="Cambria" w:hAnsi="Cambria" w:cs="Cambria"/>
                <w:sz w:val="24"/>
                <w:szCs w:val="24"/>
              </w:rPr>
              <w:t>β</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7F5CB131" w14:textId="77777777" w:rsidR="0050564F" w:rsidRPr="007C544A" w:rsidRDefault="0050564F"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t</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220698B8" w14:textId="77777777" w:rsidR="0050564F" w:rsidRPr="007C544A" w:rsidRDefault="0050564F"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Sig.</w:t>
            </w:r>
            <w:r w:rsidR="00D7278E"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Pr>
              <w:t>P-value)</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721D7E51" w14:textId="77777777" w:rsidR="0050564F" w:rsidRPr="007C544A" w:rsidRDefault="0050564F"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R²</w:t>
            </w:r>
          </w:p>
        </w:tc>
      </w:tr>
      <w:tr w:rsidR="0050564F" w:rsidRPr="007C544A" w14:paraId="3614A8E7" w14:textId="77777777" w:rsidTr="00063512">
        <w:trPr>
          <w:trHeight w:val="620"/>
          <w:jc w:val="center"/>
        </w:trPr>
        <w:tc>
          <w:tcPr>
            <w:tcW w:w="0" w:type="auto"/>
            <w:tcBorders>
              <w:top w:val="threeDEmboss" w:sz="24" w:space="0" w:color="auto"/>
            </w:tcBorders>
            <w:shd w:val="clear" w:color="auto" w:fill="D9D9D9" w:themeFill="background1" w:themeFillShade="D9"/>
            <w:vAlign w:val="center"/>
            <w:hideMark/>
          </w:tcPr>
          <w:p w14:paraId="0E6D4543" w14:textId="77777777" w:rsidR="0050564F" w:rsidRPr="007C544A" w:rsidRDefault="0050564F"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استراتيجية دمج الشركات</w:t>
            </w:r>
          </w:p>
        </w:tc>
        <w:tc>
          <w:tcPr>
            <w:tcW w:w="0" w:type="auto"/>
            <w:tcBorders>
              <w:top w:val="threeDEmboss" w:sz="24" w:space="0" w:color="auto"/>
            </w:tcBorders>
            <w:shd w:val="clear" w:color="auto" w:fill="FFFFFF" w:themeFill="background1"/>
            <w:vAlign w:val="center"/>
            <w:hideMark/>
          </w:tcPr>
          <w:p w14:paraId="1106C348"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0.81</w:t>
            </w:r>
          </w:p>
        </w:tc>
        <w:tc>
          <w:tcPr>
            <w:tcW w:w="0" w:type="auto"/>
            <w:tcBorders>
              <w:top w:val="threeDEmboss" w:sz="24" w:space="0" w:color="auto"/>
            </w:tcBorders>
            <w:shd w:val="clear" w:color="auto" w:fill="FFFFFF" w:themeFill="background1"/>
            <w:vAlign w:val="center"/>
            <w:hideMark/>
          </w:tcPr>
          <w:p w14:paraId="4B7E4D83"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0.81</w:t>
            </w:r>
          </w:p>
        </w:tc>
        <w:tc>
          <w:tcPr>
            <w:tcW w:w="0" w:type="auto"/>
            <w:tcBorders>
              <w:top w:val="threeDEmboss" w:sz="24" w:space="0" w:color="auto"/>
            </w:tcBorders>
            <w:shd w:val="clear" w:color="auto" w:fill="FFFFFF" w:themeFill="background1"/>
            <w:vAlign w:val="center"/>
            <w:hideMark/>
          </w:tcPr>
          <w:p w14:paraId="477088CF"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15.50</w:t>
            </w:r>
          </w:p>
        </w:tc>
        <w:tc>
          <w:tcPr>
            <w:tcW w:w="0" w:type="auto"/>
            <w:tcBorders>
              <w:top w:val="threeDEmboss" w:sz="24" w:space="0" w:color="auto"/>
            </w:tcBorders>
            <w:shd w:val="clear" w:color="auto" w:fill="FFFFFF" w:themeFill="background1"/>
            <w:vAlign w:val="center"/>
            <w:hideMark/>
          </w:tcPr>
          <w:p w14:paraId="433D4E75"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0.000</w:t>
            </w:r>
          </w:p>
        </w:tc>
        <w:tc>
          <w:tcPr>
            <w:tcW w:w="0" w:type="auto"/>
            <w:tcBorders>
              <w:top w:val="threeDEmboss" w:sz="24" w:space="0" w:color="auto"/>
            </w:tcBorders>
            <w:shd w:val="clear" w:color="auto" w:fill="FFFFFF" w:themeFill="background1"/>
            <w:vAlign w:val="center"/>
            <w:hideMark/>
          </w:tcPr>
          <w:p w14:paraId="21F7AF81"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0.67</w:t>
            </w:r>
          </w:p>
        </w:tc>
      </w:tr>
    </w:tbl>
    <w:p w14:paraId="51A072DE" w14:textId="77777777" w:rsidR="00307AF5" w:rsidRPr="007C544A" w:rsidRDefault="0050564F"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 xml:space="preserve">يوضح الانحدار </w:t>
      </w:r>
      <w:r w:rsidR="00B8331B" w:rsidRPr="007C544A">
        <w:rPr>
          <w:rFonts w:ascii="Traditional Arabic" w:hAnsi="Traditional Arabic" w:cs="Traditional Arabic"/>
          <w:sz w:val="24"/>
          <w:szCs w:val="24"/>
          <w:rtl/>
          <w:lang w:bidi="ar-EG"/>
        </w:rPr>
        <w:t xml:space="preserve">البسيط </w:t>
      </w:r>
      <w:r w:rsidRPr="007C544A">
        <w:rPr>
          <w:rFonts w:ascii="Traditional Arabic" w:hAnsi="Traditional Arabic" w:cs="Traditional Arabic"/>
          <w:sz w:val="24"/>
          <w:szCs w:val="24"/>
          <w:rtl/>
          <w:lang w:bidi="ar-EG"/>
        </w:rPr>
        <w:t xml:space="preserve">أن استراتيجية الدمج تفسر حوالي </w:t>
      </w:r>
      <w:r w:rsidR="00307AF5" w:rsidRPr="007C544A">
        <w:rPr>
          <w:rFonts w:ascii="Traditional Arabic" w:hAnsi="Traditional Arabic" w:cs="Traditional Arabic"/>
          <w:sz w:val="24"/>
          <w:szCs w:val="24"/>
          <w:rtl/>
          <w:lang w:bidi="ar-EG"/>
        </w:rPr>
        <w:t>(</w:t>
      </w:r>
      <w:r w:rsidRPr="007C544A">
        <w:rPr>
          <w:rFonts w:ascii="Traditional Arabic" w:hAnsi="Traditional Arabic" w:cs="Traditional Arabic"/>
          <w:sz w:val="24"/>
          <w:szCs w:val="24"/>
          <w:rtl/>
          <w:lang w:bidi="ar-EG"/>
        </w:rPr>
        <w:t>67%</w:t>
      </w:r>
      <w:r w:rsidR="00307AF5" w:rsidRPr="007C544A">
        <w:rPr>
          <w:rFonts w:ascii="Traditional Arabic" w:hAnsi="Traditional Arabic" w:cs="Traditional Arabic"/>
          <w:sz w:val="24"/>
          <w:szCs w:val="24"/>
          <w:rtl/>
          <w:lang w:bidi="ar-EG"/>
        </w:rPr>
        <w:t>)</w:t>
      </w:r>
      <w:r w:rsidRPr="007C544A">
        <w:rPr>
          <w:rFonts w:ascii="Traditional Arabic" w:hAnsi="Traditional Arabic" w:cs="Traditional Arabic"/>
          <w:sz w:val="24"/>
          <w:szCs w:val="24"/>
          <w:rtl/>
          <w:lang w:bidi="ar-EG"/>
        </w:rPr>
        <w:t xml:space="preserve"> من التباين الكلي في جميع أبعاد دخول السوق الموازية</w:t>
      </w:r>
      <w:r w:rsidR="00307AF5" w:rsidRPr="007C544A">
        <w:rPr>
          <w:rFonts w:ascii="Traditional Arabic" w:hAnsi="Traditional Arabic" w:cs="Traditional Arabic"/>
          <w:sz w:val="24"/>
          <w:szCs w:val="24"/>
          <w:rtl/>
          <w:lang w:bidi="ar-EG"/>
        </w:rPr>
        <w:t>.</w:t>
      </w:r>
    </w:p>
    <w:p w14:paraId="13639D65" w14:textId="77777777" w:rsidR="0050564F" w:rsidRPr="007C544A" w:rsidRDefault="0050564F" w:rsidP="002D00D3">
      <w:pPr>
        <w:pStyle w:val="ListParagraph"/>
        <w:numPr>
          <w:ilvl w:val="0"/>
          <w:numId w:val="62"/>
        </w:numPr>
        <w:shd w:val="clear" w:color="auto" w:fill="FFFFFF" w:themeFill="background1"/>
        <w:bidi/>
        <w:spacing w:after="0" w:line="360" w:lineRule="auto"/>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معامل الانحدار القياسي</w:t>
      </w:r>
      <w:r w:rsidRPr="007C544A">
        <w:rPr>
          <w:rFonts w:ascii="Traditional Arabic" w:hAnsi="Traditional Arabic" w:cs="Traditional Arabic"/>
          <w:sz w:val="24"/>
          <w:szCs w:val="24"/>
          <w:lang w:bidi="ar-EG"/>
        </w:rPr>
        <w:t xml:space="preserve"> </w:t>
      </w:r>
      <w:r w:rsidRPr="007C544A">
        <w:rPr>
          <w:rFonts w:ascii="Cambria" w:hAnsi="Cambria" w:cs="Cambria"/>
          <w:sz w:val="24"/>
          <w:szCs w:val="24"/>
          <w:lang w:bidi="ar-EG"/>
        </w:rPr>
        <w:t>β</w:t>
      </w:r>
      <w:r w:rsidRPr="007C544A">
        <w:rPr>
          <w:rFonts w:ascii="Traditional Arabic" w:hAnsi="Traditional Arabic" w:cs="Traditional Arabic"/>
          <w:sz w:val="24"/>
          <w:szCs w:val="24"/>
          <w:lang w:bidi="ar-EG"/>
        </w:rPr>
        <w:t xml:space="preserve"> = 0.81 </w:t>
      </w:r>
      <w:r w:rsidRPr="007C544A">
        <w:rPr>
          <w:rFonts w:ascii="Traditional Arabic" w:hAnsi="Traditional Arabic" w:cs="Traditional Arabic"/>
          <w:sz w:val="24"/>
          <w:szCs w:val="24"/>
          <w:rtl/>
          <w:lang w:bidi="ar-EG"/>
        </w:rPr>
        <w:t>يعكس تأثيرًا إيجابيًا قويًا وتوافقيًا على جميع الأبعاد</w:t>
      </w:r>
      <w:r w:rsidRPr="007C544A">
        <w:rPr>
          <w:rFonts w:ascii="Traditional Arabic" w:hAnsi="Traditional Arabic" w:cs="Traditional Arabic"/>
          <w:sz w:val="24"/>
          <w:szCs w:val="24"/>
          <w:lang w:bidi="ar-EG"/>
        </w:rPr>
        <w:t xml:space="preserve">. </w:t>
      </w:r>
    </w:p>
    <w:p w14:paraId="6F99F0FF" w14:textId="77777777" w:rsidR="001F1F71" w:rsidRPr="007C544A" w:rsidRDefault="0050564F" w:rsidP="002D00D3">
      <w:pPr>
        <w:pStyle w:val="ListParagraph"/>
        <w:numPr>
          <w:ilvl w:val="0"/>
          <w:numId w:val="62"/>
        </w:numPr>
        <w:shd w:val="clear" w:color="auto" w:fill="FFFFFF" w:themeFill="background1"/>
        <w:bidi/>
        <w:spacing w:after="0" w:line="360" w:lineRule="auto"/>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قيمة</w:t>
      </w:r>
      <w:r w:rsidRPr="007C544A">
        <w:rPr>
          <w:rFonts w:ascii="Traditional Arabic" w:hAnsi="Traditional Arabic" w:cs="Traditional Arabic"/>
          <w:sz w:val="24"/>
          <w:szCs w:val="24"/>
          <w:lang w:bidi="ar-EG"/>
        </w:rPr>
        <w:t xml:space="preserve"> P-value </w:t>
      </w:r>
      <w:r w:rsidRPr="007C544A">
        <w:rPr>
          <w:rFonts w:ascii="Traditional Arabic" w:hAnsi="Traditional Arabic" w:cs="Traditional Arabic"/>
          <w:sz w:val="24"/>
          <w:szCs w:val="24"/>
          <w:rtl/>
          <w:lang w:bidi="ar-EG"/>
        </w:rPr>
        <w:t>منخفضة جدًا</w:t>
      </w:r>
      <w:r w:rsidR="00D7278E" w:rsidRPr="007C544A">
        <w:rPr>
          <w:rFonts w:ascii="Traditional Arabic" w:hAnsi="Traditional Arabic" w:cs="Traditional Arabic"/>
          <w:sz w:val="24"/>
          <w:szCs w:val="24"/>
          <w:rtl/>
          <w:lang w:bidi="ar-EG"/>
        </w:rPr>
        <w:t xml:space="preserve"> </w:t>
      </w:r>
      <w:r w:rsidR="00D7278E" w:rsidRPr="007C544A">
        <w:rPr>
          <w:rFonts w:ascii="Traditional Arabic" w:hAnsi="Traditional Arabic" w:cs="Traditional Arabic"/>
          <w:sz w:val="24"/>
          <w:szCs w:val="24"/>
          <w:lang w:bidi="ar-EG"/>
        </w:rPr>
        <w:t>(</w:t>
      </w:r>
      <w:r w:rsidRPr="007C544A">
        <w:rPr>
          <w:rFonts w:ascii="Traditional Arabic" w:hAnsi="Traditional Arabic" w:cs="Traditional Arabic"/>
          <w:sz w:val="24"/>
          <w:szCs w:val="24"/>
          <w:lang w:bidi="ar-EG"/>
        </w:rPr>
        <w:t>&lt;0.001)</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مما يدل على دلالة </w:t>
      </w:r>
      <w:r w:rsidR="004C5D0F" w:rsidRPr="007C544A">
        <w:rPr>
          <w:rFonts w:ascii="Traditional Arabic" w:hAnsi="Traditional Arabic" w:cs="Traditional Arabic"/>
          <w:sz w:val="24"/>
          <w:szCs w:val="24"/>
          <w:rtl/>
          <w:lang w:bidi="ar-EG"/>
        </w:rPr>
        <w:t>إحصائي</w:t>
      </w:r>
      <w:r w:rsidRPr="007C544A">
        <w:rPr>
          <w:rFonts w:ascii="Traditional Arabic" w:hAnsi="Traditional Arabic" w:cs="Traditional Arabic"/>
          <w:sz w:val="24"/>
          <w:szCs w:val="24"/>
          <w:rtl/>
          <w:lang w:bidi="ar-EG"/>
        </w:rPr>
        <w:t>ة عالية</w:t>
      </w:r>
      <w:r w:rsidR="001F1F71" w:rsidRPr="007C544A">
        <w:rPr>
          <w:rFonts w:ascii="Traditional Arabic" w:hAnsi="Traditional Arabic" w:cs="Traditional Arabic"/>
          <w:sz w:val="24"/>
          <w:szCs w:val="24"/>
          <w:rtl/>
          <w:lang w:bidi="ar-EG"/>
        </w:rPr>
        <w:t>.</w:t>
      </w:r>
    </w:p>
    <w:p w14:paraId="7FBF6783" w14:textId="77777777" w:rsidR="00307AF5" w:rsidRPr="007C544A" w:rsidRDefault="00B8331B" w:rsidP="002D00D3">
      <w:pPr>
        <w:pStyle w:val="NormalWeb"/>
        <w:numPr>
          <w:ilvl w:val="0"/>
          <w:numId w:val="62"/>
        </w:numPr>
        <w:bidi/>
        <w:spacing w:before="0" w:beforeAutospacing="0" w:after="0" w:afterAutospacing="0" w:line="360" w:lineRule="auto"/>
        <w:jc w:val="both"/>
        <w:rPr>
          <w:rFonts w:ascii="Traditional Arabic" w:hAnsi="Traditional Arabic" w:cs="Traditional Arabic"/>
        </w:rPr>
      </w:pPr>
      <w:r w:rsidRPr="007C544A">
        <w:rPr>
          <w:rFonts w:ascii="Traditional Arabic" w:eastAsiaTheme="minorHAnsi" w:hAnsi="Traditional Arabic" w:cs="Traditional Arabic"/>
          <w:rtl/>
          <w:lang w:bidi="ar-EG"/>
        </w:rPr>
        <w:t>تشير نتائج تحليل الانحدار</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وجود تأثير إيجابي ومعنوي لاستراتيجية دمج الشركات على الجاهزية لل</w:t>
      </w:r>
      <w:r w:rsidR="000544F4" w:rsidRPr="007C544A">
        <w:rPr>
          <w:rFonts w:ascii="Traditional Arabic" w:eastAsiaTheme="minorHAnsi" w:hAnsi="Traditional Arabic" w:cs="Traditional Arabic"/>
          <w:rtl/>
          <w:lang w:bidi="ar-EG"/>
        </w:rPr>
        <w:t>إدراج</w:t>
      </w:r>
      <w:r w:rsidRPr="007C544A">
        <w:rPr>
          <w:rFonts w:ascii="Traditional Arabic" w:eastAsiaTheme="minorHAnsi" w:hAnsi="Traditional Arabic" w:cs="Traditional Arabic"/>
          <w:rtl/>
          <w:lang w:bidi="ar-EG"/>
        </w:rPr>
        <w:t xml:space="preserve"> في سوق النمو</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السوق الموازية)</w:t>
      </w:r>
      <w:r w:rsidR="00307AF5" w:rsidRPr="007C544A">
        <w:rPr>
          <w:rFonts w:ascii="Traditional Arabic" w:eastAsiaTheme="minorHAnsi" w:hAnsi="Traditional Arabic" w:cs="Traditional Arabic"/>
          <w:rtl/>
          <w:lang w:bidi="ar-EG"/>
        </w:rPr>
        <w:t>"</w:t>
      </w:r>
      <w:r w:rsidR="001F1F71" w:rsidRPr="007C544A">
        <w:rPr>
          <w:rFonts w:ascii="Traditional Arabic" w:eastAsiaTheme="minorHAnsi" w:hAnsi="Traditional Arabic" w:cs="Traditional Arabic"/>
          <w:rtl/>
          <w:lang w:bidi="ar-EG"/>
        </w:rPr>
        <w:t>.</w:t>
      </w:r>
    </w:p>
    <w:p w14:paraId="6CF2F69C" w14:textId="77777777" w:rsidR="00307AF5" w:rsidRPr="007C544A" w:rsidRDefault="00CC63BD" w:rsidP="00706522">
      <w:pPr>
        <w:pStyle w:val="NormalWeb"/>
        <w:bidi/>
        <w:spacing w:before="0" w:beforeAutospacing="0" w:after="0" w:afterAutospacing="0" w:line="360" w:lineRule="auto"/>
        <w:ind w:firstLine="720"/>
        <w:jc w:val="both"/>
        <w:rPr>
          <w:rStyle w:val="Strong"/>
          <w:rFonts w:ascii="Traditional Arabic" w:hAnsi="Traditional Arabic" w:cs="Traditional Arabic"/>
          <w:b w:val="0"/>
          <w:bCs w:val="0"/>
          <w:rtl/>
        </w:rPr>
      </w:pPr>
      <w:r w:rsidRPr="007C544A">
        <w:rPr>
          <w:rStyle w:val="Strong"/>
          <w:rFonts w:ascii="Traditional Arabic" w:hAnsi="Traditional Arabic" w:cs="Traditional Arabic"/>
          <w:b w:val="0"/>
          <w:bCs w:val="0"/>
          <w:rtl/>
        </w:rPr>
        <w:t xml:space="preserve">أوضحت نتائج الانحدار الأحادي وجود تأثير إيجابي دال </w:t>
      </w:r>
      <w:r w:rsidR="004C5D0F" w:rsidRPr="007C544A">
        <w:rPr>
          <w:rStyle w:val="Strong"/>
          <w:rFonts w:ascii="Traditional Arabic" w:hAnsi="Traditional Arabic" w:cs="Traditional Arabic"/>
          <w:b w:val="0"/>
          <w:bCs w:val="0"/>
          <w:rtl/>
        </w:rPr>
        <w:t>إحصائي</w:t>
      </w:r>
      <w:r w:rsidRPr="007C544A">
        <w:rPr>
          <w:rStyle w:val="Strong"/>
          <w:rFonts w:ascii="Traditional Arabic" w:hAnsi="Traditional Arabic" w:cs="Traditional Arabic"/>
          <w:b w:val="0"/>
          <w:bCs w:val="0"/>
          <w:rtl/>
        </w:rPr>
        <w:t>ا لاستراتيجية الدمج على كل بُعد من أبعاد الدراسة على حدة</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 xml:space="preserve">حيث جاء </w:t>
      </w:r>
      <w:r w:rsidR="005C20E0" w:rsidRPr="007C544A">
        <w:rPr>
          <w:rStyle w:val="Strong"/>
          <w:rFonts w:ascii="Traditional Arabic" w:hAnsi="Traditional Arabic" w:cs="Traditional Arabic"/>
          <w:b w:val="0"/>
          <w:bCs w:val="0"/>
          <w:rtl/>
        </w:rPr>
        <w:t>الأداء</w:t>
      </w:r>
      <w:r w:rsidRPr="007C544A">
        <w:rPr>
          <w:rStyle w:val="Strong"/>
          <w:rFonts w:ascii="Traditional Arabic" w:hAnsi="Traditional Arabic" w:cs="Traditional Arabic"/>
          <w:b w:val="0"/>
          <w:bCs w:val="0"/>
          <w:rtl/>
        </w:rPr>
        <w:t xml:space="preserve"> المالي في المقدمة من حيث قوة التأثير</w:t>
      </w:r>
      <w:r w:rsidR="00D7278E" w:rsidRPr="007C544A">
        <w:rPr>
          <w:rStyle w:val="Strong"/>
          <w:rFonts w:ascii="Traditional Arabic" w:hAnsi="Traditional Arabic" w:cs="Traditional Arabic"/>
          <w:b w:val="0"/>
          <w:bCs w:val="0"/>
          <w:rtl/>
        </w:rPr>
        <w:t xml:space="preserve"> </w:t>
      </w:r>
      <w:r w:rsidR="00D7278E" w:rsidRPr="007C544A">
        <w:rPr>
          <w:rStyle w:val="Strong"/>
          <w:rFonts w:ascii="Traditional Arabic" w:hAnsi="Traditional Arabic" w:cs="Traditional Arabic"/>
          <w:b w:val="0"/>
          <w:bCs w:val="0"/>
        </w:rPr>
        <w:t>(</w:t>
      </w:r>
      <w:r w:rsidRPr="007C544A">
        <w:rPr>
          <w:rStyle w:val="Strong"/>
          <w:rFonts w:ascii="Cambria" w:hAnsi="Cambria" w:cs="Cambria"/>
          <w:b w:val="0"/>
          <w:bCs w:val="0"/>
        </w:rPr>
        <w:t>β</w:t>
      </w:r>
      <w:r w:rsidRPr="007C544A">
        <w:rPr>
          <w:rStyle w:val="Strong"/>
          <w:rFonts w:ascii="Traditional Arabic" w:hAnsi="Traditional Arabic" w:cs="Traditional Arabic"/>
          <w:b w:val="0"/>
          <w:bCs w:val="0"/>
        </w:rPr>
        <w:t xml:space="preserve"> = 0.79)</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يليه كل من فرص التمويل</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ثم القدرة التنافسية</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وأخيرًا الحوكمة</w:t>
      </w:r>
      <w:r w:rsidR="00307AF5" w:rsidRPr="007C544A">
        <w:rPr>
          <w:rStyle w:val="Strong"/>
          <w:rFonts w:ascii="Traditional Arabic" w:hAnsi="Traditional Arabic" w:cs="Traditional Arabic"/>
          <w:b w:val="0"/>
          <w:bCs w:val="0"/>
          <w:rtl/>
        </w:rPr>
        <w:t>.</w:t>
      </w:r>
    </w:p>
    <w:p w14:paraId="3FEBBFC6" w14:textId="77777777" w:rsidR="00307AF5" w:rsidRPr="007C544A" w:rsidRDefault="00CC63BD" w:rsidP="00E00929">
      <w:pPr>
        <w:pStyle w:val="NormalWeb"/>
        <w:bidi/>
        <w:spacing w:before="0" w:beforeAutospacing="0" w:after="0" w:afterAutospacing="0" w:line="276" w:lineRule="auto"/>
        <w:ind w:firstLine="720"/>
        <w:jc w:val="both"/>
        <w:rPr>
          <w:rFonts w:ascii="Traditional Arabic" w:eastAsiaTheme="minorHAnsi" w:hAnsi="Traditional Arabic" w:cs="Traditional Arabic"/>
          <w:b/>
          <w:bCs/>
          <w:rtl/>
          <w:lang w:bidi="ar-EG"/>
        </w:rPr>
      </w:pPr>
      <w:r w:rsidRPr="007C544A">
        <w:rPr>
          <w:rStyle w:val="Strong"/>
          <w:rFonts w:ascii="Traditional Arabic" w:hAnsi="Traditional Arabic" w:cs="Traditional Arabic"/>
          <w:b w:val="0"/>
          <w:bCs w:val="0"/>
          <w:rtl/>
        </w:rPr>
        <w:t>كما بيّنت نتائج الانحدار</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على المتغير الكلي المجمع) أن استراتيجية الدمج تفسر نحو</w:t>
      </w:r>
      <w:r w:rsidR="00307AF5" w:rsidRPr="007C544A">
        <w:rPr>
          <w:rStyle w:val="Strong"/>
          <w:rFonts w:ascii="Traditional Arabic" w:hAnsi="Traditional Arabic" w:cs="Traditional Arabic"/>
          <w:b w:val="0"/>
          <w:bCs w:val="0"/>
          <w:rtl/>
        </w:rPr>
        <w:t xml:space="preserve"> (</w:t>
      </w:r>
      <w:r w:rsidR="00307AF5" w:rsidRPr="007C544A">
        <w:rPr>
          <w:rStyle w:val="Strong"/>
          <w:rFonts w:ascii="Traditional Arabic" w:hAnsi="Traditional Arabic" w:cs="Traditional Arabic"/>
          <w:b w:val="0"/>
          <w:bCs w:val="0"/>
        </w:rPr>
        <w:t>R² = 0.67</w:t>
      </w:r>
      <w:r w:rsidR="00307AF5"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من التباين في أبعاد دخول السوق الموازية مجتمعة</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مع وجود تأثير إيجابي قوي</w:t>
      </w:r>
      <w:r w:rsidR="00307AF5" w:rsidRPr="007C544A">
        <w:rPr>
          <w:rStyle w:val="Strong"/>
          <w:rFonts w:ascii="Traditional Arabic" w:hAnsi="Traditional Arabic" w:cs="Traditional Arabic"/>
          <w:b w:val="0"/>
          <w:bCs w:val="0"/>
          <w:rtl/>
        </w:rPr>
        <w:t xml:space="preserve"> (</w:t>
      </w:r>
      <w:r w:rsidR="00307AF5" w:rsidRPr="007C544A">
        <w:rPr>
          <w:rStyle w:val="Strong"/>
          <w:rFonts w:ascii="Cambria" w:hAnsi="Cambria" w:cs="Cambria"/>
          <w:b w:val="0"/>
          <w:bCs w:val="0"/>
        </w:rPr>
        <w:t>β</w:t>
      </w:r>
      <w:r w:rsidR="00307AF5" w:rsidRPr="007C544A">
        <w:rPr>
          <w:rStyle w:val="Strong"/>
          <w:rFonts w:ascii="Traditional Arabic" w:hAnsi="Traditional Arabic" w:cs="Traditional Arabic"/>
          <w:b w:val="0"/>
          <w:bCs w:val="0"/>
        </w:rPr>
        <w:t xml:space="preserve"> = 0.81</w:t>
      </w:r>
      <w:r w:rsidR="00307AF5"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 xml:space="preserve">ودال </w:t>
      </w:r>
      <w:r w:rsidR="004C5D0F" w:rsidRPr="007C544A">
        <w:rPr>
          <w:rStyle w:val="Strong"/>
          <w:rFonts w:ascii="Traditional Arabic" w:hAnsi="Traditional Arabic" w:cs="Traditional Arabic"/>
          <w:b w:val="0"/>
          <w:bCs w:val="0"/>
          <w:rtl/>
        </w:rPr>
        <w:t>إحصائي</w:t>
      </w:r>
      <w:r w:rsidRPr="007C544A">
        <w:rPr>
          <w:rStyle w:val="Strong"/>
          <w:rFonts w:ascii="Traditional Arabic" w:hAnsi="Traditional Arabic" w:cs="Traditional Arabic"/>
          <w:b w:val="0"/>
          <w:bCs w:val="0"/>
          <w:rtl/>
        </w:rPr>
        <w:t>ا</w:t>
      </w:r>
      <w:r w:rsidR="00307AF5" w:rsidRPr="007C544A">
        <w:rPr>
          <w:rStyle w:val="Strong"/>
          <w:rFonts w:ascii="Traditional Arabic" w:hAnsi="Traditional Arabic" w:cs="Traditional Arabic"/>
          <w:b w:val="0"/>
          <w:bCs w:val="0"/>
          <w:rtl/>
        </w:rPr>
        <w:t>ً</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 xml:space="preserve">مما يعكس الدور التكاملي لاستراتيجية الدمج في تحسين </w:t>
      </w:r>
      <w:r w:rsidR="005C20E0" w:rsidRPr="007C544A">
        <w:rPr>
          <w:rStyle w:val="Strong"/>
          <w:rFonts w:ascii="Traditional Arabic" w:hAnsi="Traditional Arabic" w:cs="Traditional Arabic"/>
          <w:b w:val="0"/>
          <w:bCs w:val="0"/>
          <w:rtl/>
        </w:rPr>
        <w:t>الأداء</w:t>
      </w:r>
      <w:r w:rsidRPr="007C544A">
        <w:rPr>
          <w:rStyle w:val="Strong"/>
          <w:rFonts w:ascii="Traditional Arabic" w:hAnsi="Traditional Arabic" w:cs="Traditional Arabic"/>
          <w:b w:val="0"/>
          <w:bCs w:val="0"/>
          <w:rtl/>
        </w:rPr>
        <w:t xml:space="preserve"> المالي</w:t>
      </w:r>
      <w:r w:rsidR="00D7278E" w:rsidRPr="007C544A">
        <w:rPr>
          <w:rStyle w:val="Strong"/>
          <w:rFonts w:ascii="Traditional Arabic" w:hAnsi="Traditional Arabic" w:cs="Traditional Arabic"/>
          <w:b w:val="0"/>
          <w:bCs w:val="0"/>
          <w:rtl/>
        </w:rPr>
        <w:t xml:space="preserve">، </w:t>
      </w:r>
      <w:r w:rsidRPr="007C544A">
        <w:rPr>
          <w:rFonts w:ascii="Traditional Arabic" w:eastAsiaTheme="minorHAnsi" w:hAnsi="Traditional Arabic" w:cs="Traditional Arabic"/>
          <w:rtl/>
          <w:lang w:bidi="ar-EG"/>
        </w:rPr>
        <w:t>وتعزيز الحوكمة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وزيادة القدرة التنافسية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وتوسيع فرص التمويل في آنٍ واحد</w:t>
      </w:r>
      <w:r w:rsidR="00D7278E" w:rsidRPr="007C544A">
        <w:rPr>
          <w:rFonts w:ascii="Traditional Arabic" w:eastAsiaTheme="minorHAnsi" w:hAnsi="Traditional Arabic" w:cs="Traditional Arabic"/>
          <w:rtl/>
          <w:lang w:bidi="ar-EG"/>
        </w:rPr>
        <w:t>،</w:t>
      </w:r>
      <w:r w:rsidR="00307AF5" w:rsidRPr="007C544A">
        <w:rPr>
          <w:rFonts w:ascii="Traditional Arabic" w:eastAsiaTheme="minorHAnsi" w:hAnsi="Traditional Arabic" w:cs="Traditional Arabic"/>
          <w:rtl/>
          <w:lang w:bidi="ar-EG"/>
        </w:rPr>
        <w:t xml:space="preserve"> "</w:t>
      </w:r>
      <w:r w:rsidR="00B8331B" w:rsidRPr="007C544A">
        <w:rPr>
          <w:rFonts w:ascii="Traditional Arabic" w:eastAsiaTheme="minorHAnsi" w:hAnsi="Traditional Arabic" w:cs="Traditional Arabic"/>
          <w:rtl/>
          <w:lang w:bidi="ar-EG"/>
        </w:rPr>
        <w:t>وتتسق هذه النتائج مع الفرض الرئيسي للدراسة</w:t>
      </w:r>
      <w:r w:rsidR="00307AF5" w:rsidRPr="007C544A">
        <w:rPr>
          <w:rFonts w:ascii="Traditional Arabic" w:eastAsiaTheme="minorHAnsi" w:hAnsi="Traditional Arabic" w:cs="Traditional Arabic"/>
          <w:rtl/>
          <w:lang w:bidi="ar-EG"/>
        </w:rPr>
        <w:t>".</w:t>
      </w:r>
    </w:p>
    <w:p w14:paraId="5228E792" w14:textId="77777777" w:rsidR="001C3662" w:rsidRPr="007C544A" w:rsidRDefault="001A6710" w:rsidP="00E00929">
      <w:pPr>
        <w:pStyle w:val="NormalWeb"/>
        <w:shd w:val="clear" w:color="auto" w:fill="FFFFFF" w:themeFill="background1"/>
        <w:bidi/>
        <w:spacing w:before="0" w:beforeAutospacing="0" w:after="0" w:afterAutospacing="0" w:line="276"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جدول</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4-10)</w:t>
      </w:r>
    </w:p>
    <w:p w14:paraId="0648A150" w14:textId="77777777" w:rsidR="001A6710" w:rsidRPr="007C544A" w:rsidRDefault="001A6710" w:rsidP="00E00929">
      <w:pPr>
        <w:pStyle w:val="NormalWeb"/>
        <w:shd w:val="clear" w:color="auto" w:fill="FFFFFF" w:themeFill="background1"/>
        <w:bidi/>
        <w:spacing w:before="0" w:beforeAutospacing="0" w:after="0" w:afterAutospacing="0" w:line="276"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الانحدار البسيط</w:t>
      </w:r>
    </w:p>
    <w:tbl>
      <w:tblPr>
        <w:tblStyle w:val="TableGrid"/>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1237"/>
        <w:gridCol w:w="1126"/>
        <w:gridCol w:w="636"/>
        <w:gridCol w:w="754"/>
        <w:gridCol w:w="754"/>
        <w:gridCol w:w="636"/>
      </w:tblGrid>
      <w:tr w:rsidR="008F11F5" w:rsidRPr="007C544A" w14:paraId="5FDA038D" w14:textId="77777777" w:rsidTr="00775B4E">
        <w:trPr>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2B61224D" w14:textId="77777777"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المتغير المستقل</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486DAC34" w14:textId="77777777"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المتغير التابع</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327424A1" w14:textId="77777777"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Cambria" w:hAnsi="Cambria" w:cs="Cambria"/>
                <w:sz w:val="24"/>
                <w:szCs w:val="24"/>
              </w:rPr>
              <w:t>β</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2CADF0E2" w14:textId="77777777"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t</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27FED104" w14:textId="77777777"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Sig</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75A541CB" w14:textId="77777777"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R²</w:t>
            </w:r>
          </w:p>
        </w:tc>
      </w:tr>
      <w:tr w:rsidR="008F11F5" w:rsidRPr="007C544A" w14:paraId="460E543C" w14:textId="77777777" w:rsidTr="00775B4E">
        <w:trPr>
          <w:jc w:val="center"/>
        </w:trPr>
        <w:tc>
          <w:tcPr>
            <w:tcW w:w="0" w:type="auto"/>
            <w:tcBorders>
              <w:top w:val="threeDEmboss" w:sz="24" w:space="0" w:color="auto"/>
            </w:tcBorders>
            <w:shd w:val="clear" w:color="auto" w:fill="D9D9D9" w:themeFill="background1" w:themeFillShade="D9"/>
            <w:vAlign w:val="center"/>
            <w:hideMark/>
          </w:tcPr>
          <w:p w14:paraId="49C72D56" w14:textId="77777777"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استراتيجية الدمج</w:t>
            </w:r>
          </w:p>
        </w:tc>
        <w:tc>
          <w:tcPr>
            <w:tcW w:w="0" w:type="auto"/>
            <w:tcBorders>
              <w:top w:val="threeDEmboss" w:sz="24" w:space="0" w:color="auto"/>
            </w:tcBorders>
            <w:shd w:val="clear" w:color="auto" w:fill="D9D9D9" w:themeFill="background1" w:themeFillShade="D9"/>
            <w:vAlign w:val="center"/>
            <w:hideMark/>
          </w:tcPr>
          <w:p w14:paraId="79231268" w14:textId="77777777" w:rsidR="001A6710" w:rsidRPr="007C544A" w:rsidRDefault="005C20E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الأداء</w:t>
            </w:r>
            <w:r w:rsidR="001A6710" w:rsidRPr="007C544A">
              <w:rPr>
                <w:rFonts w:ascii="Traditional Arabic" w:hAnsi="Traditional Arabic" w:cs="Traditional Arabic"/>
                <w:sz w:val="24"/>
                <w:szCs w:val="24"/>
                <w:rtl/>
              </w:rPr>
              <w:t xml:space="preserve"> المالي</w:t>
            </w:r>
          </w:p>
        </w:tc>
        <w:tc>
          <w:tcPr>
            <w:tcW w:w="0" w:type="auto"/>
            <w:tcBorders>
              <w:top w:val="threeDEmboss" w:sz="24" w:space="0" w:color="auto"/>
            </w:tcBorders>
            <w:vAlign w:val="center"/>
            <w:hideMark/>
          </w:tcPr>
          <w:p w14:paraId="51861BA3" w14:textId="77777777"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0.79</w:t>
            </w:r>
          </w:p>
        </w:tc>
        <w:tc>
          <w:tcPr>
            <w:tcW w:w="0" w:type="auto"/>
            <w:tcBorders>
              <w:top w:val="threeDEmboss" w:sz="24" w:space="0" w:color="auto"/>
            </w:tcBorders>
            <w:vAlign w:val="center"/>
            <w:hideMark/>
          </w:tcPr>
          <w:p w14:paraId="20DF1FCC" w14:textId="77777777"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12.40</w:t>
            </w:r>
          </w:p>
        </w:tc>
        <w:tc>
          <w:tcPr>
            <w:tcW w:w="0" w:type="auto"/>
            <w:tcBorders>
              <w:top w:val="threeDEmboss" w:sz="24" w:space="0" w:color="auto"/>
            </w:tcBorders>
            <w:vAlign w:val="center"/>
            <w:hideMark/>
          </w:tcPr>
          <w:p w14:paraId="2AD397F2" w14:textId="77777777"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0.000</w:t>
            </w:r>
          </w:p>
        </w:tc>
        <w:tc>
          <w:tcPr>
            <w:tcW w:w="0" w:type="auto"/>
            <w:tcBorders>
              <w:top w:val="threeDEmboss" w:sz="24" w:space="0" w:color="auto"/>
            </w:tcBorders>
            <w:vAlign w:val="center"/>
            <w:hideMark/>
          </w:tcPr>
          <w:p w14:paraId="1278F9A8" w14:textId="77777777"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0.62</w:t>
            </w:r>
          </w:p>
        </w:tc>
      </w:tr>
      <w:tr w:rsidR="008F11F5" w:rsidRPr="007C544A" w14:paraId="1FC22395" w14:textId="77777777" w:rsidTr="00775B4E">
        <w:trPr>
          <w:jc w:val="center"/>
        </w:trPr>
        <w:tc>
          <w:tcPr>
            <w:tcW w:w="0" w:type="auto"/>
            <w:shd w:val="clear" w:color="auto" w:fill="D9D9D9" w:themeFill="background1" w:themeFillShade="D9"/>
            <w:vAlign w:val="center"/>
            <w:hideMark/>
          </w:tcPr>
          <w:p w14:paraId="2EC25019" w14:textId="77777777"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استراتيجية الدمج</w:t>
            </w:r>
          </w:p>
        </w:tc>
        <w:tc>
          <w:tcPr>
            <w:tcW w:w="0" w:type="auto"/>
            <w:shd w:val="clear" w:color="auto" w:fill="D9D9D9" w:themeFill="background1" w:themeFillShade="D9"/>
            <w:vAlign w:val="center"/>
            <w:hideMark/>
          </w:tcPr>
          <w:p w14:paraId="6F87A1CD" w14:textId="77777777"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الحوكمة</w:t>
            </w:r>
          </w:p>
        </w:tc>
        <w:tc>
          <w:tcPr>
            <w:tcW w:w="0" w:type="auto"/>
            <w:vAlign w:val="center"/>
            <w:hideMark/>
          </w:tcPr>
          <w:p w14:paraId="415723B1" w14:textId="77777777"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0.74</w:t>
            </w:r>
          </w:p>
        </w:tc>
        <w:tc>
          <w:tcPr>
            <w:tcW w:w="0" w:type="auto"/>
            <w:vAlign w:val="center"/>
            <w:hideMark/>
          </w:tcPr>
          <w:p w14:paraId="47011EA2" w14:textId="77777777"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11.05</w:t>
            </w:r>
          </w:p>
        </w:tc>
        <w:tc>
          <w:tcPr>
            <w:tcW w:w="0" w:type="auto"/>
            <w:vAlign w:val="center"/>
            <w:hideMark/>
          </w:tcPr>
          <w:p w14:paraId="110104D2" w14:textId="77777777"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0.000</w:t>
            </w:r>
          </w:p>
        </w:tc>
        <w:tc>
          <w:tcPr>
            <w:tcW w:w="0" w:type="auto"/>
            <w:vAlign w:val="center"/>
            <w:hideMark/>
          </w:tcPr>
          <w:p w14:paraId="6F22A934" w14:textId="77777777"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0.55</w:t>
            </w:r>
          </w:p>
        </w:tc>
      </w:tr>
      <w:tr w:rsidR="008F11F5" w:rsidRPr="007C544A" w14:paraId="4E7BB937" w14:textId="77777777" w:rsidTr="00775B4E">
        <w:trPr>
          <w:jc w:val="center"/>
        </w:trPr>
        <w:tc>
          <w:tcPr>
            <w:tcW w:w="0" w:type="auto"/>
            <w:shd w:val="clear" w:color="auto" w:fill="D9D9D9" w:themeFill="background1" w:themeFillShade="D9"/>
            <w:vAlign w:val="center"/>
            <w:hideMark/>
          </w:tcPr>
          <w:p w14:paraId="75DBCFFC" w14:textId="77777777"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استراتيجية الدمج</w:t>
            </w:r>
          </w:p>
        </w:tc>
        <w:tc>
          <w:tcPr>
            <w:tcW w:w="0" w:type="auto"/>
            <w:shd w:val="clear" w:color="auto" w:fill="D9D9D9" w:themeFill="background1" w:themeFillShade="D9"/>
            <w:vAlign w:val="center"/>
            <w:hideMark/>
          </w:tcPr>
          <w:p w14:paraId="0CC6F3FB" w14:textId="77777777"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القدرة التنافسية</w:t>
            </w:r>
          </w:p>
        </w:tc>
        <w:tc>
          <w:tcPr>
            <w:tcW w:w="0" w:type="auto"/>
            <w:vAlign w:val="center"/>
            <w:hideMark/>
          </w:tcPr>
          <w:p w14:paraId="478A9A35" w14:textId="77777777"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0.76</w:t>
            </w:r>
          </w:p>
        </w:tc>
        <w:tc>
          <w:tcPr>
            <w:tcW w:w="0" w:type="auto"/>
            <w:vAlign w:val="center"/>
            <w:hideMark/>
          </w:tcPr>
          <w:p w14:paraId="2B4ABBAC" w14:textId="77777777"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11.50</w:t>
            </w:r>
          </w:p>
        </w:tc>
        <w:tc>
          <w:tcPr>
            <w:tcW w:w="0" w:type="auto"/>
            <w:vAlign w:val="center"/>
            <w:hideMark/>
          </w:tcPr>
          <w:p w14:paraId="6D0E75D8" w14:textId="77777777"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0.000</w:t>
            </w:r>
          </w:p>
        </w:tc>
        <w:tc>
          <w:tcPr>
            <w:tcW w:w="0" w:type="auto"/>
            <w:vAlign w:val="center"/>
            <w:hideMark/>
          </w:tcPr>
          <w:p w14:paraId="5ECBE0CB" w14:textId="77777777"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0.58</w:t>
            </w:r>
          </w:p>
        </w:tc>
      </w:tr>
      <w:tr w:rsidR="008F11F5" w:rsidRPr="007C544A" w14:paraId="1BD9DDEF" w14:textId="77777777" w:rsidTr="00775B4E">
        <w:trPr>
          <w:jc w:val="center"/>
        </w:trPr>
        <w:tc>
          <w:tcPr>
            <w:tcW w:w="0" w:type="auto"/>
            <w:shd w:val="clear" w:color="auto" w:fill="D9D9D9" w:themeFill="background1" w:themeFillShade="D9"/>
            <w:vAlign w:val="center"/>
            <w:hideMark/>
          </w:tcPr>
          <w:p w14:paraId="7B7D5B47" w14:textId="77777777"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استراتيجية الدمج</w:t>
            </w:r>
          </w:p>
        </w:tc>
        <w:tc>
          <w:tcPr>
            <w:tcW w:w="0" w:type="auto"/>
            <w:shd w:val="clear" w:color="auto" w:fill="D9D9D9" w:themeFill="background1" w:themeFillShade="D9"/>
            <w:vAlign w:val="center"/>
            <w:hideMark/>
          </w:tcPr>
          <w:p w14:paraId="1323AD01" w14:textId="77777777"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التمويل</w:t>
            </w:r>
          </w:p>
        </w:tc>
        <w:tc>
          <w:tcPr>
            <w:tcW w:w="0" w:type="auto"/>
            <w:vAlign w:val="center"/>
            <w:hideMark/>
          </w:tcPr>
          <w:p w14:paraId="5AB0BCBA" w14:textId="77777777"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0.78</w:t>
            </w:r>
          </w:p>
        </w:tc>
        <w:tc>
          <w:tcPr>
            <w:tcW w:w="0" w:type="auto"/>
            <w:vAlign w:val="center"/>
            <w:hideMark/>
          </w:tcPr>
          <w:p w14:paraId="494522B5" w14:textId="77777777"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12.10</w:t>
            </w:r>
          </w:p>
        </w:tc>
        <w:tc>
          <w:tcPr>
            <w:tcW w:w="0" w:type="auto"/>
            <w:vAlign w:val="center"/>
            <w:hideMark/>
          </w:tcPr>
          <w:p w14:paraId="7C514C3F" w14:textId="77777777"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0.000</w:t>
            </w:r>
          </w:p>
        </w:tc>
        <w:tc>
          <w:tcPr>
            <w:tcW w:w="0" w:type="auto"/>
            <w:vAlign w:val="center"/>
            <w:hideMark/>
          </w:tcPr>
          <w:p w14:paraId="55E70C90" w14:textId="77777777"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0.60</w:t>
            </w:r>
          </w:p>
        </w:tc>
      </w:tr>
    </w:tbl>
    <w:p w14:paraId="1023E9B3" w14:textId="77777777" w:rsidR="001C3662" w:rsidRPr="007C544A" w:rsidRDefault="00AC2CCE" w:rsidP="00706522">
      <w:pPr>
        <w:pStyle w:val="NormalWeb"/>
        <w:bidi/>
        <w:spacing w:before="0" w:beforeAutospacing="0" w:after="0" w:afterAutospacing="0" w:line="360" w:lineRule="auto"/>
        <w:ind w:firstLine="720"/>
        <w:jc w:val="both"/>
        <w:rPr>
          <w:rStyle w:val="Strong"/>
          <w:rFonts w:ascii="Traditional Arabic" w:hAnsi="Traditional Arabic" w:cs="Traditional Arabic"/>
          <w:b w:val="0"/>
          <w:bCs w:val="0"/>
          <w:rtl/>
        </w:rPr>
      </w:pPr>
      <w:r w:rsidRPr="007C544A">
        <w:rPr>
          <w:rStyle w:val="Strong"/>
          <w:rFonts w:ascii="Traditional Arabic" w:hAnsi="Traditional Arabic" w:cs="Traditional Arabic"/>
          <w:b w:val="0"/>
          <w:bCs w:val="0"/>
          <w:rtl/>
        </w:rPr>
        <w:lastRenderedPageBreak/>
        <w:t>يتضح من جدول</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 xml:space="preserve">4-10) وجود تأثير إيجابي دال </w:t>
      </w:r>
      <w:r w:rsidR="004C5D0F" w:rsidRPr="007C544A">
        <w:rPr>
          <w:rStyle w:val="Strong"/>
          <w:rFonts w:ascii="Traditional Arabic" w:hAnsi="Traditional Arabic" w:cs="Traditional Arabic"/>
          <w:b w:val="0"/>
          <w:bCs w:val="0"/>
          <w:rtl/>
        </w:rPr>
        <w:t>إحصائي</w:t>
      </w:r>
      <w:r w:rsidRPr="007C544A">
        <w:rPr>
          <w:rStyle w:val="Strong"/>
          <w:rFonts w:ascii="Traditional Arabic" w:hAnsi="Traditional Arabic" w:cs="Traditional Arabic"/>
          <w:b w:val="0"/>
          <w:bCs w:val="0"/>
          <w:rtl/>
        </w:rPr>
        <w:t>ا لاستراتيجية دمج الشركات على أبعاد</w:t>
      </w:r>
      <w:r w:rsidR="00B8331B" w:rsidRPr="007C544A">
        <w:rPr>
          <w:rStyle w:val="Strong"/>
          <w:rFonts w:ascii="Traditional Arabic" w:hAnsi="Traditional Arabic" w:cs="Traditional Arabic"/>
          <w:b w:val="0"/>
          <w:bCs w:val="0"/>
          <w:rtl/>
        </w:rPr>
        <w:t xml:space="preserve"> الجاهزية لل</w:t>
      </w:r>
      <w:r w:rsidR="000544F4" w:rsidRPr="007C544A">
        <w:rPr>
          <w:rStyle w:val="Strong"/>
          <w:rFonts w:ascii="Traditional Arabic" w:hAnsi="Traditional Arabic" w:cs="Traditional Arabic"/>
          <w:b w:val="0"/>
          <w:bCs w:val="0"/>
          <w:rtl/>
        </w:rPr>
        <w:t>إدراج</w:t>
      </w:r>
      <w:r w:rsidR="00B8331B" w:rsidRPr="007C544A">
        <w:rPr>
          <w:rStyle w:val="Strong"/>
          <w:rFonts w:ascii="Traditional Arabic" w:hAnsi="Traditional Arabic" w:cs="Traditional Arabic"/>
          <w:b w:val="0"/>
          <w:bCs w:val="0"/>
          <w:rtl/>
        </w:rPr>
        <w:t xml:space="preserve"> في</w:t>
      </w:r>
      <w:r w:rsidRPr="007C544A">
        <w:rPr>
          <w:rStyle w:val="Strong"/>
          <w:rFonts w:ascii="Traditional Arabic" w:hAnsi="Traditional Arabic" w:cs="Traditional Arabic"/>
          <w:b w:val="0"/>
          <w:bCs w:val="0"/>
          <w:rtl/>
        </w:rPr>
        <w:t xml:space="preserve"> دخول السوق الموازية</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حيث تراوحت قيم</w:t>
      </w:r>
      <w:r w:rsidR="00D7278E" w:rsidRPr="007C544A">
        <w:rPr>
          <w:rStyle w:val="Strong"/>
          <w:rFonts w:ascii="Traditional Arabic" w:hAnsi="Traditional Arabic" w:cs="Traditional Arabic"/>
          <w:b w:val="0"/>
          <w:bCs w:val="0"/>
          <w:rtl/>
        </w:rPr>
        <w:t xml:space="preserve"> </w:t>
      </w:r>
      <w:r w:rsidR="00D7278E" w:rsidRPr="007C544A">
        <w:rPr>
          <w:rStyle w:val="Strong"/>
          <w:rFonts w:ascii="Traditional Arabic" w:hAnsi="Traditional Arabic" w:cs="Traditional Arabic"/>
          <w:b w:val="0"/>
          <w:bCs w:val="0"/>
        </w:rPr>
        <w:t>(</w:t>
      </w:r>
      <w:proofErr w:type="gramStart"/>
      <w:r w:rsidRPr="007C544A">
        <w:rPr>
          <w:rStyle w:val="Strong"/>
          <w:rFonts w:ascii="Cambria" w:hAnsi="Cambria" w:cs="Cambria"/>
          <w:b w:val="0"/>
          <w:bCs w:val="0"/>
        </w:rPr>
        <w:t>β</w:t>
      </w:r>
      <w:r w:rsidRPr="007C544A">
        <w:rPr>
          <w:rStyle w:val="Strong"/>
          <w:rFonts w:ascii="Traditional Arabic" w:hAnsi="Traditional Arabic" w:cs="Traditional Arabic"/>
          <w:b w:val="0"/>
          <w:bCs w:val="0"/>
        </w:rPr>
        <w:t xml:space="preserve">) </w:t>
      </w:r>
      <w:r w:rsidR="001C3662"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بين</w:t>
      </w:r>
      <w:proofErr w:type="gramEnd"/>
      <w:r w:rsidR="00D7278E" w:rsidRPr="007C544A">
        <w:rPr>
          <w:rStyle w:val="Strong"/>
          <w:rFonts w:ascii="Traditional Arabic" w:hAnsi="Traditional Arabic" w:cs="Traditional Arabic"/>
          <w:b w:val="0"/>
          <w:bCs w:val="0"/>
          <w:rtl/>
        </w:rPr>
        <w:t xml:space="preserve"> (</w:t>
      </w:r>
      <w:r w:rsidR="001C3662" w:rsidRPr="007C544A">
        <w:rPr>
          <w:rStyle w:val="Strong"/>
          <w:rFonts w:ascii="Traditional Arabic" w:hAnsi="Traditional Arabic" w:cs="Traditional Arabic"/>
          <w:b w:val="0"/>
          <w:bCs w:val="0"/>
          <w:rtl/>
        </w:rPr>
        <w:t>0.74</w:t>
      </w:r>
      <w:r w:rsidRPr="007C544A">
        <w:rPr>
          <w:rStyle w:val="Strong"/>
          <w:rFonts w:ascii="Traditional Arabic" w:hAnsi="Traditional Arabic" w:cs="Traditional Arabic"/>
          <w:b w:val="0"/>
          <w:bCs w:val="0"/>
          <w:rtl/>
        </w:rPr>
        <w:t>–0.79) مع قيم</w:t>
      </w:r>
      <w:r w:rsidR="001C3662" w:rsidRPr="007C544A">
        <w:rPr>
          <w:rStyle w:val="Strong"/>
          <w:rFonts w:ascii="Traditional Arabic" w:hAnsi="Traditional Arabic" w:cs="Traditional Arabic"/>
          <w:b w:val="0"/>
          <w:bCs w:val="0"/>
          <w:rtl/>
        </w:rPr>
        <w:t xml:space="preserve"> (</w:t>
      </w:r>
      <w:r w:rsidR="001C3662" w:rsidRPr="007C544A">
        <w:rPr>
          <w:rStyle w:val="Strong"/>
          <w:rFonts w:ascii="Traditional Arabic" w:hAnsi="Traditional Arabic" w:cs="Traditional Arabic"/>
          <w:b w:val="0"/>
          <w:bCs w:val="0"/>
        </w:rPr>
        <w:t>R²</w:t>
      </w:r>
      <w:r w:rsidR="001C3662"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مرتفعة</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مما يشير</w:t>
      </w:r>
      <w:r w:rsidR="000544F4" w:rsidRPr="007C544A">
        <w:rPr>
          <w:rStyle w:val="Strong"/>
          <w:rFonts w:ascii="Traditional Arabic" w:hAnsi="Traditional Arabic" w:cs="Traditional Arabic"/>
          <w:b w:val="0"/>
          <w:bCs w:val="0"/>
          <w:rtl/>
        </w:rPr>
        <w:t xml:space="preserve"> إلى </w:t>
      </w:r>
      <w:r w:rsidRPr="007C544A">
        <w:rPr>
          <w:rStyle w:val="Strong"/>
          <w:rFonts w:ascii="Traditional Arabic" w:hAnsi="Traditional Arabic" w:cs="Traditional Arabic"/>
          <w:b w:val="0"/>
          <w:bCs w:val="0"/>
          <w:rtl/>
        </w:rPr>
        <w:t>قوة تأثير الاستراتيجية على الأبعاد المختلفة</w:t>
      </w:r>
      <w:r w:rsidR="001C3662" w:rsidRPr="007C544A">
        <w:rPr>
          <w:rStyle w:val="Strong"/>
          <w:rFonts w:ascii="Traditional Arabic" w:hAnsi="Traditional Arabic" w:cs="Traditional Arabic"/>
          <w:b w:val="0"/>
          <w:bCs w:val="0"/>
          <w:rtl/>
        </w:rPr>
        <w:t>.</w:t>
      </w:r>
    </w:p>
    <w:p w14:paraId="4CC943A1" w14:textId="77777777" w:rsidR="001C3662" w:rsidRPr="007C544A" w:rsidRDefault="00A00EC1" w:rsidP="002D00D3">
      <w:pPr>
        <w:pStyle w:val="NormalWeb"/>
        <w:numPr>
          <w:ilvl w:val="0"/>
          <w:numId w:val="61"/>
        </w:numPr>
        <w:bidi/>
        <w:spacing w:before="0" w:beforeAutospacing="0" w:after="0" w:afterAutospacing="0" w:line="360" w:lineRule="auto"/>
        <w:jc w:val="both"/>
        <w:rPr>
          <w:rFonts w:ascii="Traditional Arabic" w:eastAsiaTheme="minorHAnsi" w:hAnsi="Traditional Arabic" w:cs="Traditional Arabic"/>
          <w:b/>
          <w:bCs/>
          <w:sz w:val="26"/>
          <w:szCs w:val="26"/>
          <w:lang w:bidi="ar-EG"/>
        </w:rPr>
      </w:pPr>
      <w:r w:rsidRPr="007C544A">
        <w:rPr>
          <w:rFonts w:ascii="Traditional Arabic" w:eastAsiaTheme="minorHAnsi" w:hAnsi="Traditional Arabic" w:cs="Traditional Arabic"/>
          <w:b/>
          <w:bCs/>
          <w:sz w:val="26"/>
          <w:szCs w:val="26"/>
          <w:rtl/>
          <w:lang w:bidi="ar-EG"/>
        </w:rPr>
        <w:t>تحليل الفروق</w:t>
      </w:r>
      <w:r w:rsidR="001C3662" w:rsidRPr="007C544A">
        <w:rPr>
          <w:rFonts w:ascii="Traditional Arabic" w:eastAsiaTheme="minorHAnsi" w:hAnsi="Traditional Arabic" w:cs="Traditional Arabic"/>
          <w:b/>
          <w:bCs/>
          <w:sz w:val="26"/>
          <w:szCs w:val="26"/>
          <w:rtl/>
          <w:lang w:bidi="ar-EG"/>
        </w:rPr>
        <w:t xml:space="preserve"> (</w:t>
      </w:r>
      <w:r w:rsidR="001C3662" w:rsidRPr="007C544A">
        <w:rPr>
          <w:rFonts w:ascii="Traditional Arabic" w:eastAsiaTheme="minorHAnsi" w:hAnsi="Traditional Arabic" w:cs="Traditional Arabic"/>
          <w:b/>
          <w:bCs/>
          <w:sz w:val="26"/>
          <w:szCs w:val="26"/>
          <w:lang w:bidi="ar-EG"/>
        </w:rPr>
        <w:t>ANOVA</w:t>
      </w:r>
      <w:r w:rsidR="001C3662" w:rsidRPr="007C544A">
        <w:rPr>
          <w:rFonts w:ascii="Traditional Arabic" w:eastAsiaTheme="minorHAnsi" w:hAnsi="Traditional Arabic" w:cs="Traditional Arabic"/>
          <w:b/>
          <w:bCs/>
          <w:sz w:val="26"/>
          <w:szCs w:val="26"/>
          <w:rtl/>
          <w:lang w:bidi="ar-EG"/>
        </w:rPr>
        <w:t>):</w:t>
      </w:r>
    </w:p>
    <w:p w14:paraId="60345BE4" w14:textId="77777777" w:rsidR="00C54650" w:rsidRPr="007C544A" w:rsidRDefault="0026771B" w:rsidP="002D00D3">
      <w:pPr>
        <w:pStyle w:val="NormalWeb"/>
        <w:numPr>
          <w:ilvl w:val="0"/>
          <w:numId w:val="63"/>
        </w:numPr>
        <w:bidi/>
        <w:spacing w:before="0" w:beforeAutospacing="0" w:after="0" w:afterAutospacing="0" w:line="360" w:lineRule="auto"/>
        <w:ind w:hanging="211"/>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اختبار</w:t>
      </w:r>
      <w:r w:rsidR="00C54650" w:rsidRPr="007C544A">
        <w:rPr>
          <w:rFonts w:ascii="Traditional Arabic" w:eastAsiaTheme="minorHAnsi" w:hAnsi="Traditional Arabic" w:cs="Traditional Arabic"/>
          <w:rtl/>
          <w:lang w:bidi="ar-EG"/>
        </w:rPr>
        <w:t xml:space="preserve"> الفرضية </w:t>
      </w:r>
      <w:r w:rsidR="00A00EC1" w:rsidRPr="007C544A">
        <w:rPr>
          <w:rFonts w:ascii="Traditional Arabic" w:eastAsiaTheme="minorHAnsi" w:hAnsi="Traditional Arabic" w:cs="Traditional Arabic"/>
          <w:rtl/>
          <w:lang w:bidi="ar-EG"/>
        </w:rPr>
        <w:t>الثانية</w:t>
      </w:r>
      <w:r w:rsidR="00775B4E" w:rsidRPr="007C544A">
        <w:rPr>
          <w:rFonts w:ascii="Traditional Arabic" w:eastAsiaTheme="minorHAnsi" w:hAnsi="Traditional Arabic" w:cs="Traditional Arabic"/>
          <w:rtl/>
          <w:lang w:bidi="ar-EG"/>
        </w:rPr>
        <w:t xml:space="preserve">: </w:t>
      </w:r>
      <w:r w:rsidR="00C54650" w:rsidRPr="007C544A">
        <w:rPr>
          <w:rFonts w:ascii="Traditional Arabic" w:eastAsiaTheme="minorHAnsi" w:hAnsi="Traditional Arabic" w:cs="Traditional Arabic"/>
          <w:rtl/>
          <w:lang w:bidi="ar-EG"/>
        </w:rPr>
        <w:t>نص الفرضية</w:t>
      </w:r>
      <w:r w:rsidR="00775B4E" w:rsidRPr="007C544A">
        <w:rPr>
          <w:rFonts w:ascii="Traditional Arabic" w:eastAsiaTheme="minorHAnsi" w:hAnsi="Traditional Arabic" w:cs="Traditional Arabic"/>
          <w:rtl/>
          <w:lang w:bidi="ar-EG"/>
        </w:rPr>
        <w:t xml:space="preserve">: </w:t>
      </w:r>
      <w:r w:rsidR="00C54650" w:rsidRPr="007C544A">
        <w:rPr>
          <w:rFonts w:ascii="Traditional Arabic" w:eastAsiaTheme="minorHAnsi" w:hAnsi="Traditional Arabic" w:cs="Traditional Arabic"/>
          <w:rtl/>
          <w:lang w:bidi="ar-EG"/>
        </w:rPr>
        <w:t>"لا</w:t>
      </w:r>
      <w:r w:rsidR="00F94E09" w:rsidRPr="007C544A">
        <w:rPr>
          <w:rFonts w:ascii="Traditional Arabic" w:eastAsiaTheme="minorHAnsi" w:hAnsi="Traditional Arabic" w:cs="Traditional Arabic"/>
          <w:rtl/>
          <w:lang w:bidi="ar-EG"/>
        </w:rPr>
        <w:t xml:space="preserve"> </w:t>
      </w:r>
      <w:r w:rsidR="00C54650" w:rsidRPr="007C544A">
        <w:rPr>
          <w:rFonts w:ascii="Traditional Arabic" w:eastAsiaTheme="minorHAnsi" w:hAnsi="Traditional Arabic" w:cs="Traditional Arabic"/>
          <w:rtl/>
          <w:lang w:bidi="ar-EG"/>
        </w:rPr>
        <w:t>توجد فروقات ذ</w:t>
      </w:r>
      <w:r w:rsidR="004B6BE5" w:rsidRPr="007C544A">
        <w:rPr>
          <w:rFonts w:ascii="Traditional Arabic" w:eastAsiaTheme="minorHAnsi" w:hAnsi="Traditional Arabic" w:cs="Traditional Arabic"/>
          <w:rtl/>
          <w:lang w:bidi="ar-EG"/>
        </w:rPr>
        <w:t>ات</w:t>
      </w:r>
      <w:r w:rsidR="00C54650" w:rsidRPr="007C544A">
        <w:rPr>
          <w:rFonts w:ascii="Traditional Arabic" w:eastAsiaTheme="minorHAnsi" w:hAnsi="Traditional Arabic" w:cs="Traditional Arabic"/>
          <w:rtl/>
          <w:lang w:bidi="ar-EG"/>
        </w:rPr>
        <w:t xml:space="preserve"> دلالة </w:t>
      </w:r>
      <w:r w:rsidR="004C5D0F" w:rsidRPr="007C544A">
        <w:rPr>
          <w:rFonts w:ascii="Traditional Arabic" w:eastAsiaTheme="minorHAnsi" w:hAnsi="Traditional Arabic" w:cs="Traditional Arabic"/>
          <w:rtl/>
          <w:lang w:bidi="ar-EG"/>
        </w:rPr>
        <w:t>إحصائي</w:t>
      </w:r>
      <w:r w:rsidR="00C54650" w:rsidRPr="007C544A">
        <w:rPr>
          <w:rFonts w:ascii="Traditional Arabic" w:eastAsiaTheme="minorHAnsi" w:hAnsi="Traditional Arabic" w:cs="Traditional Arabic"/>
          <w:rtl/>
          <w:lang w:bidi="ar-EG"/>
        </w:rPr>
        <w:t xml:space="preserve">ة في </w:t>
      </w:r>
      <w:r w:rsidR="00D9551F" w:rsidRPr="007C544A">
        <w:rPr>
          <w:rFonts w:ascii="Traditional Arabic" w:eastAsiaTheme="minorHAnsi" w:hAnsi="Traditional Arabic" w:cs="Traditional Arabic"/>
          <w:rtl/>
          <w:lang w:bidi="ar-EG"/>
        </w:rPr>
        <w:t>تقييم</w:t>
      </w:r>
      <w:r w:rsidR="00D7278E" w:rsidRPr="007C544A">
        <w:rPr>
          <w:rFonts w:ascii="Traditional Arabic" w:eastAsiaTheme="minorHAnsi" w:hAnsi="Traditional Arabic" w:cs="Traditional Arabic"/>
          <w:rtl/>
          <w:lang w:bidi="ar-EG"/>
        </w:rPr>
        <w:t xml:space="preserve"> </w:t>
      </w:r>
      <w:r w:rsidR="00D9551F" w:rsidRPr="007C544A">
        <w:rPr>
          <w:rFonts w:ascii="Traditional Arabic" w:eastAsiaTheme="minorHAnsi" w:hAnsi="Traditional Arabic" w:cs="Traditional Arabic"/>
          <w:rtl/>
          <w:lang w:bidi="ar-EG"/>
        </w:rPr>
        <w:t>أثر استراتيجية دمج الشركات على</w:t>
      </w:r>
      <w:r w:rsidR="00D7278E" w:rsidRPr="007C544A">
        <w:rPr>
          <w:rFonts w:ascii="Traditional Arabic" w:eastAsiaTheme="minorHAnsi" w:hAnsi="Traditional Arabic" w:cs="Traditional Arabic"/>
          <w:rtl/>
          <w:lang w:bidi="ar-EG"/>
        </w:rPr>
        <w:t xml:space="preserve"> </w:t>
      </w:r>
      <w:r w:rsidR="00080D96" w:rsidRPr="007C544A">
        <w:rPr>
          <w:rFonts w:ascii="Traditional Arabic" w:eastAsiaTheme="minorHAnsi" w:hAnsi="Traditional Arabic" w:cs="Traditional Arabic"/>
          <w:rtl/>
          <w:lang w:bidi="ar-EG"/>
        </w:rPr>
        <w:t>الجاهزية لل</w:t>
      </w:r>
      <w:r w:rsidR="000544F4" w:rsidRPr="007C544A">
        <w:rPr>
          <w:rFonts w:ascii="Traditional Arabic" w:eastAsiaTheme="minorHAnsi" w:hAnsi="Traditional Arabic" w:cs="Traditional Arabic"/>
          <w:rtl/>
          <w:lang w:bidi="ar-EG"/>
        </w:rPr>
        <w:t>إدراج</w:t>
      </w:r>
      <w:r w:rsidR="00080D96" w:rsidRPr="007C544A">
        <w:rPr>
          <w:rFonts w:ascii="Traditional Arabic" w:eastAsiaTheme="minorHAnsi" w:hAnsi="Traditional Arabic" w:cs="Traditional Arabic"/>
          <w:rtl/>
          <w:lang w:bidi="ar-EG"/>
        </w:rPr>
        <w:t xml:space="preserve"> في </w:t>
      </w:r>
      <w:r w:rsidR="00D9551F" w:rsidRPr="007C544A">
        <w:rPr>
          <w:rFonts w:ascii="Traditional Arabic" w:eastAsiaTheme="minorHAnsi" w:hAnsi="Traditional Arabic" w:cs="Traditional Arabic"/>
          <w:rtl/>
          <w:lang w:bidi="ar-EG"/>
        </w:rPr>
        <w:t>دخول السوق الموازية تعزي</w:t>
      </w:r>
      <w:r w:rsidR="000544F4" w:rsidRPr="007C544A">
        <w:rPr>
          <w:rFonts w:ascii="Traditional Arabic" w:eastAsiaTheme="minorHAnsi" w:hAnsi="Traditional Arabic" w:cs="Traditional Arabic"/>
          <w:rtl/>
          <w:lang w:bidi="ar-EG"/>
        </w:rPr>
        <w:t xml:space="preserve"> إلى </w:t>
      </w:r>
      <w:r w:rsidR="00D9551F" w:rsidRPr="007C544A">
        <w:rPr>
          <w:rFonts w:ascii="Traditional Arabic" w:eastAsiaTheme="minorHAnsi" w:hAnsi="Traditional Arabic" w:cs="Traditional Arabic"/>
          <w:rtl/>
          <w:lang w:bidi="ar-EG"/>
        </w:rPr>
        <w:t>المتغيرات الديمغرافية ل</w:t>
      </w:r>
      <w:r w:rsidR="00C54650" w:rsidRPr="007C544A">
        <w:rPr>
          <w:rFonts w:ascii="Traditional Arabic" w:eastAsiaTheme="minorHAnsi" w:hAnsi="Traditional Arabic" w:cs="Traditional Arabic"/>
          <w:rtl/>
          <w:lang w:bidi="ar-EG"/>
        </w:rPr>
        <w:t>أفراد عينة الدراسة</w:t>
      </w:r>
      <w:r w:rsidR="00D7278E" w:rsidRPr="007C544A">
        <w:rPr>
          <w:rFonts w:ascii="Traditional Arabic" w:eastAsiaTheme="minorHAnsi" w:hAnsi="Traditional Arabic" w:cs="Traditional Arabic"/>
          <w:rtl/>
          <w:lang w:bidi="ar-EG"/>
        </w:rPr>
        <w:t xml:space="preserve"> (</w:t>
      </w:r>
      <w:r w:rsidR="00741C8A" w:rsidRPr="007C544A">
        <w:rPr>
          <w:rFonts w:ascii="Traditional Arabic" w:eastAsiaTheme="minorHAnsi" w:hAnsi="Traditional Arabic" w:cs="Traditional Arabic"/>
          <w:rtl/>
          <w:lang w:bidi="ar-EG"/>
        </w:rPr>
        <w:t>الجنس</w:t>
      </w:r>
      <w:r w:rsidR="001C3662" w:rsidRPr="007C544A">
        <w:rPr>
          <w:rFonts w:ascii="Traditional Arabic" w:eastAsiaTheme="minorHAnsi" w:hAnsi="Traditional Arabic" w:cs="Traditional Arabic"/>
          <w:rtl/>
          <w:lang w:bidi="ar-EG"/>
        </w:rPr>
        <w:t>-</w:t>
      </w:r>
      <w:r w:rsidR="00D7278E" w:rsidRPr="007C544A">
        <w:rPr>
          <w:rFonts w:ascii="Traditional Arabic" w:eastAsiaTheme="minorHAnsi" w:hAnsi="Traditional Arabic" w:cs="Traditional Arabic"/>
          <w:rtl/>
          <w:lang w:bidi="ar-EG"/>
        </w:rPr>
        <w:t xml:space="preserve"> </w:t>
      </w:r>
      <w:r w:rsidR="00741C8A" w:rsidRPr="007C544A">
        <w:rPr>
          <w:rFonts w:ascii="Traditional Arabic" w:eastAsiaTheme="minorHAnsi" w:hAnsi="Traditional Arabic" w:cs="Traditional Arabic"/>
          <w:rtl/>
          <w:lang w:bidi="ar-EG"/>
        </w:rPr>
        <w:t>السن-</w:t>
      </w:r>
      <w:r w:rsidR="00D7278E" w:rsidRPr="007C544A">
        <w:rPr>
          <w:rFonts w:ascii="Traditional Arabic" w:eastAsiaTheme="minorHAnsi" w:hAnsi="Traditional Arabic" w:cs="Traditional Arabic"/>
          <w:rtl/>
          <w:lang w:bidi="ar-EG"/>
        </w:rPr>
        <w:t xml:space="preserve"> </w:t>
      </w:r>
      <w:r w:rsidR="006E4C64" w:rsidRPr="007C544A">
        <w:rPr>
          <w:rFonts w:ascii="Traditional Arabic" w:eastAsiaTheme="minorHAnsi" w:hAnsi="Traditional Arabic" w:cs="Traditional Arabic"/>
          <w:rtl/>
          <w:lang w:bidi="ar-EG"/>
        </w:rPr>
        <w:t>المؤهل التعليمي</w:t>
      </w:r>
      <w:r w:rsidR="001C3662" w:rsidRPr="007C544A">
        <w:rPr>
          <w:rFonts w:ascii="Traditional Arabic" w:eastAsiaTheme="minorHAnsi" w:hAnsi="Traditional Arabic" w:cs="Traditional Arabic"/>
          <w:rtl/>
          <w:lang w:bidi="ar-EG"/>
        </w:rPr>
        <w:t xml:space="preserve">- </w:t>
      </w:r>
      <w:r w:rsidR="00BF172A" w:rsidRPr="007C544A">
        <w:rPr>
          <w:rFonts w:ascii="Traditional Arabic" w:eastAsiaTheme="minorHAnsi" w:hAnsi="Traditional Arabic" w:cs="Traditional Arabic"/>
          <w:rtl/>
          <w:lang w:bidi="ar-EG"/>
        </w:rPr>
        <w:t xml:space="preserve">الوظيفة </w:t>
      </w:r>
      <w:r w:rsidR="001C3662" w:rsidRPr="007C544A">
        <w:rPr>
          <w:rFonts w:ascii="Traditional Arabic" w:eastAsiaTheme="minorHAnsi" w:hAnsi="Traditional Arabic" w:cs="Traditional Arabic"/>
          <w:rtl/>
          <w:lang w:bidi="ar-EG"/>
        </w:rPr>
        <w:t>أ</w:t>
      </w:r>
      <w:r w:rsidR="00BF172A" w:rsidRPr="007C544A">
        <w:rPr>
          <w:rFonts w:ascii="Traditional Arabic" w:eastAsiaTheme="minorHAnsi" w:hAnsi="Traditional Arabic" w:cs="Traditional Arabic"/>
          <w:rtl/>
          <w:lang w:bidi="ar-EG"/>
        </w:rPr>
        <w:t>و القسم</w:t>
      </w:r>
      <w:r w:rsidR="006E4C64" w:rsidRPr="007C544A">
        <w:rPr>
          <w:rFonts w:ascii="Traditional Arabic" w:eastAsiaTheme="minorHAnsi" w:hAnsi="Traditional Arabic" w:cs="Traditional Arabic"/>
          <w:rtl/>
          <w:lang w:bidi="ar-EG"/>
        </w:rPr>
        <w:t xml:space="preserve">- </w:t>
      </w:r>
      <w:r w:rsidR="00BF172A" w:rsidRPr="007C544A">
        <w:rPr>
          <w:rFonts w:ascii="Traditional Arabic" w:eastAsiaTheme="minorHAnsi" w:hAnsi="Traditional Arabic" w:cs="Traditional Arabic"/>
          <w:rtl/>
          <w:lang w:bidi="ar-EG"/>
        </w:rPr>
        <w:t>سنوات الخبرة</w:t>
      </w:r>
      <w:r w:rsidR="00C54650" w:rsidRPr="007C544A">
        <w:rPr>
          <w:rFonts w:ascii="Traditional Arabic" w:eastAsiaTheme="minorHAnsi" w:hAnsi="Traditional Arabic" w:cs="Traditional Arabic"/>
          <w:rtl/>
          <w:lang w:bidi="ar-EG"/>
        </w:rPr>
        <w:t>)".</w:t>
      </w:r>
    </w:p>
    <w:p w14:paraId="53B622F4" w14:textId="77777777" w:rsidR="001C3662" w:rsidRPr="007C544A" w:rsidRDefault="00C54650" w:rsidP="002D00D3">
      <w:pPr>
        <w:pStyle w:val="ListParagraph"/>
        <w:numPr>
          <w:ilvl w:val="0"/>
          <w:numId w:val="65"/>
        </w:num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 xml:space="preserve">نتائج </w:t>
      </w:r>
      <w:r w:rsidR="0026771B" w:rsidRPr="007C544A">
        <w:rPr>
          <w:rFonts w:ascii="Traditional Arabic" w:hAnsi="Traditional Arabic" w:cs="Traditional Arabic"/>
          <w:b/>
          <w:bCs/>
          <w:sz w:val="28"/>
          <w:szCs w:val="28"/>
          <w:rtl/>
          <w:lang w:bidi="ar-EG"/>
        </w:rPr>
        <w:t>اختبار</w:t>
      </w:r>
      <w:r w:rsidRPr="007C544A">
        <w:rPr>
          <w:rFonts w:ascii="Traditional Arabic" w:hAnsi="Traditional Arabic" w:cs="Traditional Arabic"/>
          <w:b/>
          <w:bCs/>
          <w:sz w:val="28"/>
          <w:szCs w:val="28"/>
          <w:rtl/>
          <w:lang w:bidi="ar-EG"/>
        </w:rPr>
        <w:t xml:space="preserve"> الفرضية الفرعية </w:t>
      </w:r>
      <w:r w:rsidR="001C3662" w:rsidRPr="007C544A">
        <w:rPr>
          <w:rFonts w:ascii="Traditional Arabic" w:hAnsi="Traditional Arabic" w:cs="Traditional Arabic"/>
          <w:b/>
          <w:bCs/>
          <w:sz w:val="28"/>
          <w:szCs w:val="28"/>
          <w:rtl/>
        </w:rPr>
        <w:t>الأولى</w:t>
      </w:r>
      <w:r w:rsidR="00775B4E" w:rsidRPr="007C544A">
        <w:rPr>
          <w:rFonts w:ascii="Traditional Arabic" w:hAnsi="Traditional Arabic" w:cs="Traditional Arabic"/>
          <w:b/>
          <w:bCs/>
          <w:sz w:val="28"/>
          <w:szCs w:val="28"/>
          <w:rtl/>
          <w:lang w:bidi="ar-EG"/>
        </w:rPr>
        <w:t xml:space="preserve">: </w:t>
      </w:r>
    </w:p>
    <w:p w14:paraId="0D67BE6A" w14:textId="77777777" w:rsidR="00C54650" w:rsidRPr="007C544A" w:rsidRDefault="001C3662"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w:t>
      </w:r>
      <w:r w:rsidR="00C54650" w:rsidRPr="007C544A">
        <w:rPr>
          <w:rFonts w:ascii="Traditional Arabic" w:hAnsi="Traditional Arabic" w:cs="Traditional Arabic"/>
          <w:sz w:val="24"/>
          <w:szCs w:val="24"/>
          <w:rtl/>
          <w:lang w:bidi="ar-EG"/>
        </w:rPr>
        <w:t xml:space="preserve">لا توجد فروق ذات دلالة </w:t>
      </w:r>
      <w:r w:rsidR="004C5D0F" w:rsidRPr="007C544A">
        <w:rPr>
          <w:rFonts w:ascii="Traditional Arabic" w:hAnsi="Traditional Arabic" w:cs="Traditional Arabic"/>
          <w:sz w:val="24"/>
          <w:szCs w:val="24"/>
          <w:rtl/>
          <w:lang w:bidi="ar-EG"/>
        </w:rPr>
        <w:t>إحصائي</w:t>
      </w:r>
      <w:r w:rsidR="00C54650" w:rsidRPr="007C544A">
        <w:rPr>
          <w:rFonts w:ascii="Traditional Arabic" w:hAnsi="Traditional Arabic" w:cs="Traditional Arabic"/>
          <w:sz w:val="24"/>
          <w:szCs w:val="24"/>
          <w:rtl/>
          <w:lang w:bidi="ar-EG"/>
        </w:rPr>
        <w:t xml:space="preserve">ة في </w:t>
      </w:r>
      <w:r w:rsidR="00BF172A" w:rsidRPr="007C544A">
        <w:rPr>
          <w:rFonts w:ascii="Traditional Arabic" w:hAnsi="Traditional Arabic" w:cs="Traditional Arabic"/>
          <w:sz w:val="24"/>
          <w:szCs w:val="24"/>
          <w:rtl/>
          <w:lang w:bidi="ar-EG"/>
        </w:rPr>
        <w:t>تقييم أثر استراتيجية دمج الشركات على</w:t>
      </w:r>
      <w:r w:rsidR="00080D96" w:rsidRPr="007C544A">
        <w:rPr>
          <w:rFonts w:ascii="Traditional Arabic" w:hAnsi="Traditional Arabic" w:cs="Traditional Arabic"/>
          <w:sz w:val="24"/>
          <w:szCs w:val="24"/>
          <w:rtl/>
          <w:lang w:bidi="ar-EG"/>
        </w:rPr>
        <w:t xml:space="preserve"> الجاهزية لل</w:t>
      </w:r>
      <w:r w:rsidR="000544F4" w:rsidRPr="007C544A">
        <w:rPr>
          <w:rFonts w:ascii="Traditional Arabic" w:hAnsi="Traditional Arabic" w:cs="Traditional Arabic"/>
          <w:sz w:val="24"/>
          <w:szCs w:val="24"/>
          <w:rtl/>
          <w:lang w:bidi="ar-EG"/>
        </w:rPr>
        <w:t>إدراج</w:t>
      </w:r>
      <w:r w:rsidR="00080D96" w:rsidRPr="007C544A">
        <w:rPr>
          <w:rFonts w:ascii="Traditional Arabic" w:hAnsi="Traditional Arabic" w:cs="Traditional Arabic"/>
          <w:sz w:val="24"/>
          <w:szCs w:val="24"/>
          <w:rtl/>
          <w:lang w:bidi="ar-EG"/>
        </w:rPr>
        <w:t xml:space="preserve"> في</w:t>
      </w:r>
      <w:r w:rsidR="00BF172A" w:rsidRPr="007C544A">
        <w:rPr>
          <w:rFonts w:ascii="Traditional Arabic" w:hAnsi="Traditional Arabic" w:cs="Traditional Arabic"/>
          <w:sz w:val="24"/>
          <w:szCs w:val="24"/>
          <w:rtl/>
          <w:lang w:bidi="ar-EG"/>
        </w:rPr>
        <w:t xml:space="preserve"> دخول السوق الموازية </w:t>
      </w:r>
      <w:r w:rsidR="00C54650" w:rsidRPr="007C544A">
        <w:rPr>
          <w:rFonts w:ascii="Traditional Arabic" w:hAnsi="Traditional Arabic" w:cs="Traditional Arabic"/>
          <w:sz w:val="24"/>
          <w:szCs w:val="24"/>
          <w:rtl/>
          <w:lang w:bidi="ar-EG"/>
        </w:rPr>
        <w:t>عند مستوى دلالة</w:t>
      </w:r>
      <w:r w:rsidR="00D7278E" w:rsidRPr="007C544A">
        <w:rPr>
          <w:rFonts w:ascii="Traditional Arabic" w:hAnsi="Traditional Arabic" w:cs="Traditional Arabic"/>
          <w:sz w:val="24"/>
          <w:szCs w:val="24"/>
          <w:rtl/>
          <w:lang w:bidi="ar-EG"/>
        </w:rPr>
        <w:t xml:space="preserve"> (</w:t>
      </w:r>
      <m:oMath>
        <m:r>
          <m:rPr>
            <m:sty m:val="p"/>
          </m:rPr>
          <w:rPr>
            <w:rFonts w:ascii="Cambria Math" w:hAnsi="Cambria Math" w:cs="Cambria Math" w:hint="cs"/>
            <w:sz w:val="24"/>
            <w:szCs w:val="24"/>
            <w:rtl/>
            <w:lang w:bidi="ar-EG"/>
          </w:rPr>
          <m:t>α</m:t>
        </m:r>
        <m:r>
          <m:rPr>
            <m:sty m:val="p"/>
          </m:rPr>
          <w:rPr>
            <w:rFonts w:ascii="Cambria Math" w:hAnsi="Cambria Math" w:cs="Times New Roman" w:hint="cs"/>
            <w:sz w:val="24"/>
            <w:szCs w:val="24"/>
            <w:rtl/>
            <w:lang w:bidi="ar-EG"/>
          </w:rPr>
          <m:t>≤</m:t>
        </m:r>
        <m:r>
          <m:rPr>
            <m:sty m:val="p"/>
          </m:rPr>
          <w:rPr>
            <w:rFonts w:ascii="Cambria Math" w:hAnsi="Cambria Math" w:cs="Traditional Arabic"/>
            <w:sz w:val="24"/>
            <w:szCs w:val="24"/>
            <w:lang w:bidi="ar-EG"/>
          </w:rPr>
          <m:t>0.05</m:t>
        </m:r>
      </m:oMath>
      <w:r w:rsidR="00C54650" w:rsidRPr="007C544A">
        <w:rPr>
          <w:rFonts w:ascii="Traditional Arabic" w:hAnsi="Traditional Arabic" w:cs="Traditional Arabic"/>
          <w:sz w:val="24"/>
          <w:szCs w:val="24"/>
          <w:rtl/>
          <w:lang w:bidi="ar-EG"/>
        </w:rPr>
        <w:t>) تُعزى</w:t>
      </w:r>
      <w:r w:rsidR="000544F4" w:rsidRPr="007C544A">
        <w:rPr>
          <w:rFonts w:ascii="Traditional Arabic" w:hAnsi="Traditional Arabic" w:cs="Traditional Arabic"/>
          <w:sz w:val="24"/>
          <w:szCs w:val="24"/>
          <w:rtl/>
          <w:lang w:bidi="ar-EG"/>
        </w:rPr>
        <w:t xml:space="preserve"> إلى </w:t>
      </w:r>
      <w:r w:rsidR="00C54650" w:rsidRPr="007C544A">
        <w:rPr>
          <w:rFonts w:ascii="Traditional Arabic" w:hAnsi="Traditional Arabic" w:cs="Traditional Arabic"/>
          <w:sz w:val="24"/>
          <w:szCs w:val="24"/>
          <w:rtl/>
          <w:lang w:bidi="ar-EG"/>
        </w:rPr>
        <w:t>متغير السن</w:t>
      </w:r>
      <w:r w:rsidRPr="007C544A">
        <w:rPr>
          <w:rFonts w:ascii="Traditional Arabic" w:hAnsi="Traditional Arabic" w:cs="Traditional Arabic"/>
          <w:sz w:val="24"/>
          <w:szCs w:val="24"/>
          <w:rtl/>
          <w:lang w:bidi="ar-EG"/>
        </w:rPr>
        <w:t>"</w:t>
      </w:r>
      <w:r w:rsidR="00CD610E" w:rsidRPr="007C544A">
        <w:rPr>
          <w:rFonts w:ascii="Traditional Arabic" w:hAnsi="Traditional Arabic" w:cs="Traditional Arabic"/>
          <w:sz w:val="24"/>
          <w:szCs w:val="24"/>
          <w:rtl/>
          <w:lang w:bidi="ar-EG"/>
        </w:rPr>
        <w:t>.</w:t>
      </w:r>
      <w:r w:rsidR="00D7278E" w:rsidRPr="007C544A">
        <w:rPr>
          <w:rFonts w:ascii="Traditional Arabic" w:hAnsi="Traditional Arabic" w:cs="Traditional Arabic"/>
          <w:sz w:val="24"/>
          <w:szCs w:val="24"/>
          <w:rtl/>
          <w:lang w:bidi="ar-EG"/>
        </w:rPr>
        <w:t xml:space="preserve"> </w:t>
      </w:r>
    </w:p>
    <w:p w14:paraId="60009ED4" w14:textId="77777777" w:rsidR="00CD610E" w:rsidRPr="007C544A" w:rsidRDefault="00CD610E" w:rsidP="00706522">
      <w:pPr>
        <w:shd w:val="clear" w:color="auto" w:fill="FFFFFF" w:themeFill="background1"/>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تم تقسيم المشاركين</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أربع فئات عمرية لمقارنة متوسط تقييم أثر استراتيجية دمج الشركات على دخول السوق الموازية</w:t>
      </w:r>
      <w:r w:rsidR="00775B4E" w:rsidRPr="007C544A">
        <w:rPr>
          <w:rFonts w:ascii="Traditional Arabic" w:hAnsi="Traditional Arabic" w:cs="Traditional Arabic"/>
          <w:sz w:val="24"/>
          <w:szCs w:val="24"/>
          <w:rtl/>
          <w:lang w:bidi="ar-EG"/>
        </w:rPr>
        <w:t xml:space="preserve">: </w:t>
      </w:r>
    </w:p>
    <w:p w14:paraId="12DA1F4F" w14:textId="77777777" w:rsidR="001C3662" w:rsidRPr="007C544A" w:rsidRDefault="00CD610E" w:rsidP="002D00D3">
      <w:pPr>
        <w:numPr>
          <w:ilvl w:val="0"/>
          <w:numId w:val="64"/>
        </w:numPr>
        <w:shd w:val="clear" w:color="auto" w:fill="FFFFFF" w:themeFill="background1"/>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25–</w:t>
      </w:r>
      <w:proofErr w:type="gramStart"/>
      <w:r w:rsidRPr="007C544A">
        <w:rPr>
          <w:rFonts w:ascii="Traditional Arabic" w:hAnsi="Traditional Arabic" w:cs="Traditional Arabic"/>
          <w:sz w:val="24"/>
          <w:szCs w:val="24"/>
          <w:lang w:bidi="ar-EG"/>
        </w:rPr>
        <w:t xml:space="preserve">35 </w:t>
      </w:r>
      <w:r w:rsidR="001C3662"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عامًا</w:t>
      </w:r>
      <w:proofErr w:type="gramEnd"/>
      <w:r w:rsidR="001C3662" w:rsidRPr="007C544A">
        <w:rPr>
          <w:rFonts w:ascii="Traditional Arabic" w:hAnsi="Traditional Arabic" w:cs="Traditional Arabic"/>
          <w:sz w:val="24"/>
          <w:szCs w:val="24"/>
          <w:rtl/>
          <w:lang w:bidi="ar-EG"/>
        </w:rPr>
        <w:t>.</w:t>
      </w:r>
    </w:p>
    <w:p w14:paraId="54EFC994" w14:textId="77777777" w:rsidR="001C3662" w:rsidRPr="007C544A" w:rsidRDefault="00CD610E" w:rsidP="002D00D3">
      <w:pPr>
        <w:numPr>
          <w:ilvl w:val="0"/>
          <w:numId w:val="64"/>
        </w:numPr>
        <w:shd w:val="clear" w:color="auto" w:fill="FFFFFF" w:themeFill="background1"/>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36–</w:t>
      </w:r>
      <w:proofErr w:type="gramStart"/>
      <w:r w:rsidRPr="007C544A">
        <w:rPr>
          <w:rFonts w:ascii="Traditional Arabic" w:hAnsi="Traditional Arabic" w:cs="Traditional Arabic"/>
          <w:sz w:val="24"/>
          <w:szCs w:val="24"/>
          <w:lang w:bidi="ar-EG"/>
        </w:rPr>
        <w:t xml:space="preserve">45 </w:t>
      </w:r>
      <w:r w:rsidR="001C3662"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عامًا</w:t>
      </w:r>
      <w:proofErr w:type="gramEnd"/>
      <w:r w:rsidR="001C3662" w:rsidRPr="007C544A">
        <w:rPr>
          <w:rFonts w:ascii="Traditional Arabic" w:hAnsi="Traditional Arabic" w:cs="Traditional Arabic"/>
          <w:sz w:val="24"/>
          <w:szCs w:val="24"/>
          <w:rtl/>
          <w:lang w:bidi="ar-EG"/>
        </w:rPr>
        <w:t>.</w:t>
      </w:r>
    </w:p>
    <w:p w14:paraId="0E150F3B" w14:textId="77777777" w:rsidR="001C3662" w:rsidRPr="007C544A" w:rsidRDefault="00CD610E" w:rsidP="002D00D3">
      <w:pPr>
        <w:numPr>
          <w:ilvl w:val="0"/>
          <w:numId w:val="64"/>
        </w:numPr>
        <w:shd w:val="clear" w:color="auto" w:fill="FFFFFF" w:themeFill="background1"/>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46–</w:t>
      </w:r>
      <w:proofErr w:type="gramStart"/>
      <w:r w:rsidRPr="007C544A">
        <w:rPr>
          <w:rFonts w:ascii="Traditional Arabic" w:hAnsi="Traditional Arabic" w:cs="Traditional Arabic"/>
          <w:sz w:val="24"/>
          <w:szCs w:val="24"/>
          <w:lang w:bidi="ar-EG"/>
        </w:rPr>
        <w:t xml:space="preserve">55 </w:t>
      </w:r>
      <w:r w:rsidR="001C3662"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عامًا</w:t>
      </w:r>
      <w:proofErr w:type="gramEnd"/>
      <w:r w:rsidR="001C3662" w:rsidRPr="007C544A">
        <w:rPr>
          <w:rFonts w:ascii="Traditional Arabic" w:hAnsi="Traditional Arabic" w:cs="Traditional Arabic"/>
          <w:sz w:val="24"/>
          <w:szCs w:val="24"/>
          <w:rtl/>
          <w:lang w:bidi="ar-EG"/>
        </w:rPr>
        <w:t>.</w:t>
      </w:r>
    </w:p>
    <w:p w14:paraId="58F60374" w14:textId="77777777" w:rsidR="00CD610E" w:rsidRPr="007C544A" w:rsidRDefault="00CD610E" w:rsidP="002D00D3">
      <w:pPr>
        <w:numPr>
          <w:ilvl w:val="0"/>
          <w:numId w:val="64"/>
        </w:numPr>
        <w:shd w:val="clear" w:color="auto" w:fill="FFFFFF" w:themeFill="background1"/>
        <w:bidi/>
        <w:spacing w:after="0" w:line="360" w:lineRule="auto"/>
        <w:jc w:val="both"/>
        <w:rPr>
          <w:rFonts w:ascii="Traditional Arabic" w:hAnsi="Traditional Arabic" w:cs="Traditional Arabic"/>
          <w:sz w:val="24"/>
          <w:szCs w:val="24"/>
          <w:lang w:bidi="ar-EG"/>
        </w:rPr>
      </w:pPr>
      <w:proofErr w:type="gramStart"/>
      <w:r w:rsidRPr="007C544A">
        <w:rPr>
          <w:rFonts w:ascii="Traditional Arabic" w:hAnsi="Traditional Arabic" w:cs="Traditional Arabic"/>
          <w:sz w:val="24"/>
          <w:szCs w:val="24"/>
          <w:lang w:bidi="ar-EG"/>
        </w:rPr>
        <w:t xml:space="preserve">56 </w:t>
      </w:r>
      <w:r w:rsidR="001C3662"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عامًا</w:t>
      </w:r>
      <w:proofErr w:type="gramEnd"/>
      <w:r w:rsidRPr="007C544A">
        <w:rPr>
          <w:rFonts w:ascii="Traditional Arabic" w:hAnsi="Traditional Arabic" w:cs="Traditional Arabic"/>
          <w:sz w:val="24"/>
          <w:szCs w:val="24"/>
          <w:rtl/>
          <w:lang w:bidi="ar-EG"/>
        </w:rPr>
        <w:t xml:space="preserve"> فأكثر</w:t>
      </w:r>
      <w:r w:rsidR="001C3662" w:rsidRPr="007C544A">
        <w:rPr>
          <w:rFonts w:ascii="Traditional Arabic" w:hAnsi="Traditional Arabic" w:cs="Traditional Arabic"/>
          <w:sz w:val="24"/>
          <w:szCs w:val="24"/>
          <w:rtl/>
          <w:lang w:bidi="ar-EG"/>
        </w:rPr>
        <w:t>.</w:t>
      </w:r>
    </w:p>
    <w:p w14:paraId="70EF5BBE" w14:textId="77777777" w:rsidR="00CD610E" w:rsidRPr="007C544A" w:rsidRDefault="00CD610E"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واستخدم اختبار</w:t>
      </w:r>
      <w:r w:rsidR="001C3662" w:rsidRPr="007C544A">
        <w:rPr>
          <w:rFonts w:ascii="Traditional Arabic" w:eastAsiaTheme="minorHAnsi" w:hAnsi="Traditional Arabic" w:cs="Traditional Arabic"/>
          <w:rtl/>
          <w:lang w:bidi="ar-EG"/>
        </w:rPr>
        <w:t xml:space="preserve"> (</w:t>
      </w:r>
      <w:r w:rsidR="001C3662" w:rsidRPr="007C544A">
        <w:rPr>
          <w:rFonts w:ascii="Traditional Arabic" w:eastAsiaTheme="minorHAnsi" w:hAnsi="Traditional Arabic" w:cs="Traditional Arabic"/>
          <w:lang w:bidi="ar-EG"/>
        </w:rPr>
        <w:t>ANOVA</w:t>
      </w:r>
      <w:r w:rsidR="001C3662"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أحادي الاتجاه</w:t>
      </w:r>
      <w:r w:rsidR="001C3662" w:rsidRPr="007C544A">
        <w:rPr>
          <w:rFonts w:ascii="Traditional Arabic" w:eastAsiaTheme="minorHAnsi" w:hAnsi="Traditional Arabic" w:cs="Traditional Arabic"/>
          <w:rtl/>
          <w:lang w:bidi="ar-EG"/>
        </w:rPr>
        <w:t xml:space="preserve"> (</w:t>
      </w:r>
      <w:r w:rsidR="001C3662" w:rsidRPr="007C544A">
        <w:rPr>
          <w:rFonts w:ascii="Traditional Arabic" w:eastAsiaTheme="minorHAnsi" w:hAnsi="Traditional Arabic" w:cs="Traditional Arabic"/>
          <w:lang w:bidi="ar-EG"/>
        </w:rPr>
        <w:t>One-way ANOVA</w:t>
      </w:r>
      <w:r w:rsidR="001C3662"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لتحليل الفروق بين متوسطات تقييم أثر الدمج بين هذه الفئات</w:t>
      </w:r>
      <w:r w:rsidRPr="007C544A">
        <w:rPr>
          <w:rFonts w:ascii="Traditional Arabic" w:eastAsiaTheme="minorHAnsi" w:hAnsi="Traditional Arabic" w:cs="Traditional Arabic"/>
          <w:lang w:bidi="ar-EG"/>
        </w:rPr>
        <w:t>.</w:t>
      </w:r>
    </w:p>
    <w:p w14:paraId="299F89BA" w14:textId="77777777" w:rsidR="00522018" w:rsidRPr="007C544A" w:rsidRDefault="00474BB4"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جدول </w:t>
      </w:r>
      <w:r w:rsidR="00D7278E" w:rsidRPr="007C544A">
        <w:rPr>
          <w:rFonts w:ascii="Traditional Arabic" w:eastAsiaTheme="minorHAnsi" w:hAnsi="Traditional Arabic" w:cs="Traditional Arabic"/>
          <w:b/>
          <w:bCs/>
          <w:rtl/>
        </w:rPr>
        <w:t>(</w:t>
      </w:r>
      <w:r w:rsidR="00BB305A" w:rsidRPr="007C544A">
        <w:rPr>
          <w:rFonts w:ascii="Traditional Arabic" w:eastAsiaTheme="minorHAnsi" w:hAnsi="Traditional Arabic" w:cs="Traditional Arabic"/>
          <w:b/>
          <w:bCs/>
          <w:rtl/>
        </w:rPr>
        <w:t>4</w:t>
      </w:r>
      <w:r w:rsidR="00ED7F83" w:rsidRPr="007C544A">
        <w:rPr>
          <w:rFonts w:ascii="Traditional Arabic" w:eastAsiaTheme="minorHAnsi" w:hAnsi="Traditional Arabic" w:cs="Traditional Arabic"/>
          <w:b/>
          <w:bCs/>
          <w:rtl/>
        </w:rPr>
        <w:t>-1</w:t>
      </w:r>
      <w:r w:rsidR="001A6710" w:rsidRPr="007C544A">
        <w:rPr>
          <w:rFonts w:ascii="Traditional Arabic" w:eastAsiaTheme="minorHAnsi" w:hAnsi="Traditional Arabic" w:cs="Traditional Arabic"/>
          <w:b/>
          <w:bCs/>
          <w:rtl/>
        </w:rPr>
        <w:t>1</w:t>
      </w:r>
      <w:r w:rsidR="00ED7F83" w:rsidRPr="007C544A">
        <w:rPr>
          <w:rFonts w:ascii="Traditional Arabic" w:eastAsiaTheme="minorHAnsi" w:hAnsi="Traditional Arabic" w:cs="Traditional Arabic"/>
          <w:b/>
          <w:bCs/>
          <w:rtl/>
        </w:rPr>
        <w:t>)</w:t>
      </w:r>
    </w:p>
    <w:p w14:paraId="6873683A" w14:textId="77777777"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 xml:space="preserve">اختبار </w:t>
      </w:r>
      <w:r w:rsidRPr="007C544A">
        <w:rPr>
          <w:rFonts w:ascii="Traditional Arabic" w:eastAsiaTheme="minorHAnsi" w:hAnsi="Traditional Arabic" w:cs="Traditional Arabic"/>
        </w:rPr>
        <w:t xml:space="preserve">ANOVA </w:t>
      </w:r>
      <w:r w:rsidRPr="007C544A">
        <w:rPr>
          <w:rFonts w:ascii="Traditional Arabic" w:eastAsiaTheme="minorHAnsi" w:hAnsi="Traditional Arabic" w:cs="Traditional Arabic"/>
          <w:rtl/>
        </w:rPr>
        <w:t>أحادي الاتجاه</w:t>
      </w:r>
      <w:r w:rsidR="001C3662" w:rsidRPr="007C544A">
        <w:rPr>
          <w:rFonts w:ascii="Traditional Arabic" w:eastAsiaTheme="minorHAnsi" w:hAnsi="Traditional Arabic" w:cs="Traditional Arabic"/>
          <w:rtl/>
        </w:rPr>
        <w:t xml:space="preserve"> (</w:t>
      </w:r>
      <w:r w:rsidR="001C3662" w:rsidRPr="007C544A">
        <w:rPr>
          <w:rFonts w:ascii="Traditional Arabic" w:eastAsiaTheme="minorHAnsi" w:hAnsi="Traditional Arabic" w:cs="Traditional Arabic"/>
        </w:rPr>
        <w:t>One-way ANOVA</w:t>
      </w:r>
      <w:r w:rsidR="001C3662"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لتحليل الفروق بين متوسطات تقييم أثر الدمج بين هذه الفئات</w:t>
      </w:r>
      <w:r w:rsidR="001C3662" w:rsidRPr="007C544A">
        <w:rPr>
          <w:rFonts w:ascii="Traditional Arabic" w:eastAsiaTheme="minorHAnsi" w:hAnsi="Traditional Arabic" w:cs="Traditional Arabic"/>
          <w:rtl/>
        </w:rPr>
        <w:t xml:space="preserve"> </w:t>
      </w:r>
    </w:p>
    <w:tbl>
      <w:tblPr>
        <w:tblStyle w:val="TableGrid1"/>
        <w:bidiVisual/>
        <w:tblW w:w="7979"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949"/>
        <w:gridCol w:w="3426"/>
        <w:gridCol w:w="2604"/>
      </w:tblGrid>
      <w:tr w:rsidR="00522018" w:rsidRPr="007C544A" w14:paraId="0E21BC33" w14:textId="77777777" w:rsidTr="001C3662">
        <w:trPr>
          <w:trHeight w:val="426"/>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2E727A19" w14:textId="77777777" w:rsidR="00522018" w:rsidRPr="007C544A" w:rsidRDefault="00522018"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الفئة العمرية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78C2E2AD" w14:textId="77777777" w:rsidR="00522018" w:rsidRPr="007C544A" w:rsidRDefault="00522018"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متوسط تقييم أثر الدمج</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677EFFA1" w14:textId="77777777" w:rsidR="00522018" w:rsidRPr="007C544A" w:rsidRDefault="00522018"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الانحراف المعياري</w:t>
            </w:r>
          </w:p>
        </w:tc>
      </w:tr>
      <w:tr w:rsidR="00522018" w:rsidRPr="007C544A" w14:paraId="0F6D284E" w14:textId="77777777" w:rsidTr="001C3662">
        <w:trPr>
          <w:trHeight w:val="411"/>
          <w:jc w:val="center"/>
        </w:trPr>
        <w:tc>
          <w:tcPr>
            <w:tcW w:w="0" w:type="auto"/>
            <w:tcBorders>
              <w:top w:val="threeDEmboss" w:sz="24" w:space="0" w:color="auto"/>
            </w:tcBorders>
            <w:shd w:val="clear" w:color="auto" w:fill="FFFFFF" w:themeFill="background1"/>
            <w:vAlign w:val="center"/>
            <w:hideMark/>
          </w:tcPr>
          <w:p w14:paraId="3F3DBBE8" w14:textId="77777777"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25–35</w:t>
            </w:r>
          </w:p>
        </w:tc>
        <w:tc>
          <w:tcPr>
            <w:tcW w:w="0" w:type="auto"/>
            <w:tcBorders>
              <w:top w:val="threeDEmboss" w:sz="24" w:space="0" w:color="auto"/>
            </w:tcBorders>
            <w:shd w:val="clear" w:color="auto" w:fill="FFFFFF" w:themeFill="background1"/>
            <w:vAlign w:val="center"/>
            <w:hideMark/>
          </w:tcPr>
          <w:p w14:paraId="3E5E82C8" w14:textId="77777777"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4.05</w:t>
            </w:r>
          </w:p>
        </w:tc>
        <w:tc>
          <w:tcPr>
            <w:tcW w:w="0" w:type="auto"/>
            <w:tcBorders>
              <w:top w:val="threeDEmboss" w:sz="24" w:space="0" w:color="auto"/>
            </w:tcBorders>
            <w:shd w:val="clear" w:color="auto" w:fill="FFFFFF" w:themeFill="background1"/>
            <w:vAlign w:val="center"/>
            <w:hideMark/>
          </w:tcPr>
          <w:p w14:paraId="4ACC01C8" w14:textId="77777777"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0.60</w:t>
            </w:r>
          </w:p>
        </w:tc>
      </w:tr>
      <w:tr w:rsidR="00522018" w:rsidRPr="007C544A" w14:paraId="41A36AF5" w14:textId="77777777" w:rsidTr="001C3662">
        <w:trPr>
          <w:trHeight w:val="426"/>
          <w:jc w:val="center"/>
        </w:trPr>
        <w:tc>
          <w:tcPr>
            <w:tcW w:w="0" w:type="auto"/>
            <w:shd w:val="clear" w:color="auto" w:fill="FFFFFF" w:themeFill="background1"/>
            <w:vAlign w:val="center"/>
            <w:hideMark/>
          </w:tcPr>
          <w:p w14:paraId="69AFF939" w14:textId="77777777"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36–45</w:t>
            </w:r>
          </w:p>
        </w:tc>
        <w:tc>
          <w:tcPr>
            <w:tcW w:w="0" w:type="auto"/>
            <w:shd w:val="clear" w:color="auto" w:fill="FFFFFF" w:themeFill="background1"/>
            <w:vAlign w:val="center"/>
            <w:hideMark/>
          </w:tcPr>
          <w:p w14:paraId="1EF8E516" w14:textId="77777777"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4.07</w:t>
            </w:r>
          </w:p>
        </w:tc>
        <w:tc>
          <w:tcPr>
            <w:tcW w:w="0" w:type="auto"/>
            <w:shd w:val="clear" w:color="auto" w:fill="FFFFFF" w:themeFill="background1"/>
            <w:vAlign w:val="center"/>
            <w:hideMark/>
          </w:tcPr>
          <w:p w14:paraId="4D794D9D" w14:textId="77777777"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0.62</w:t>
            </w:r>
          </w:p>
        </w:tc>
      </w:tr>
      <w:tr w:rsidR="00522018" w:rsidRPr="007C544A" w14:paraId="03199EB5" w14:textId="77777777" w:rsidTr="001C3662">
        <w:trPr>
          <w:trHeight w:val="411"/>
          <w:jc w:val="center"/>
        </w:trPr>
        <w:tc>
          <w:tcPr>
            <w:tcW w:w="0" w:type="auto"/>
            <w:shd w:val="clear" w:color="auto" w:fill="FFFFFF" w:themeFill="background1"/>
            <w:vAlign w:val="center"/>
            <w:hideMark/>
          </w:tcPr>
          <w:p w14:paraId="354B1A90" w14:textId="77777777"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46–55</w:t>
            </w:r>
          </w:p>
        </w:tc>
        <w:tc>
          <w:tcPr>
            <w:tcW w:w="0" w:type="auto"/>
            <w:shd w:val="clear" w:color="auto" w:fill="FFFFFF" w:themeFill="background1"/>
            <w:vAlign w:val="center"/>
            <w:hideMark/>
          </w:tcPr>
          <w:p w14:paraId="1D46CCD3" w14:textId="77777777"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4.06</w:t>
            </w:r>
          </w:p>
        </w:tc>
        <w:tc>
          <w:tcPr>
            <w:tcW w:w="0" w:type="auto"/>
            <w:shd w:val="clear" w:color="auto" w:fill="FFFFFF" w:themeFill="background1"/>
            <w:vAlign w:val="center"/>
            <w:hideMark/>
          </w:tcPr>
          <w:p w14:paraId="402C6B35" w14:textId="77777777"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0.61</w:t>
            </w:r>
          </w:p>
        </w:tc>
      </w:tr>
      <w:tr w:rsidR="00522018" w:rsidRPr="007C544A" w14:paraId="1EAA1087" w14:textId="77777777" w:rsidTr="001C3662">
        <w:trPr>
          <w:trHeight w:val="426"/>
          <w:jc w:val="center"/>
        </w:trPr>
        <w:tc>
          <w:tcPr>
            <w:tcW w:w="0" w:type="auto"/>
            <w:shd w:val="clear" w:color="auto" w:fill="FFFFFF" w:themeFill="background1"/>
            <w:vAlign w:val="center"/>
            <w:hideMark/>
          </w:tcPr>
          <w:p w14:paraId="08EA400D" w14:textId="77777777"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proofErr w:type="gramStart"/>
            <w:r w:rsidRPr="007C544A">
              <w:rPr>
                <w:rFonts w:ascii="Traditional Arabic" w:eastAsiaTheme="minorHAnsi" w:hAnsi="Traditional Arabic" w:cs="Traditional Arabic"/>
                <w:lang w:val="en-US" w:eastAsia="en-US" w:bidi="ar-EG"/>
              </w:rPr>
              <w:t xml:space="preserve">56 </w:t>
            </w:r>
            <w:r w:rsidR="00DD4A5E" w:rsidRPr="007C544A">
              <w:rPr>
                <w:rFonts w:ascii="Traditional Arabic" w:eastAsiaTheme="minorHAnsi" w:hAnsi="Traditional Arabic" w:cs="Traditional Arabic"/>
                <w:rtl/>
                <w:lang w:val="en-US" w:eastAsia="en-US" w:bidi="ar-EG"/>
              </w:rPr>
              <w:t xml:space="preserve"> </w:t>
            </w:r>
            <w:r w:rsidRPr="007C544A">
              <w:rPr>
                <w:rFonts w:ascii="Traditional Arabic" w:eastAsiaTheme="minorHAnsi" w:hAnsi="Traditional Arabic" w:cs="Traditional Arabic"/>
                <w:rtl/>
                <w:lang w:val="en-US" w:eastAsia="en-US" w:bidi="ar-EG"/>
              </w:rPr>
              <w:t>فأكثر</w:t>
            </w:r>
            <w:proofErr w:type="gramEnd"/>
          </w:p>
        </w:tc>
        <w:tc>
          <w:tcPr>
            <w:tcW w:w="0" w:type="auto"/>
            <w:shd w:val="clear" w:color="auto" w:fill="FFFFFF" w:themeFill="background1"/>
            <w:vAlign w:val="center"/>
            <w:hideMark/>
          </w:tcPr>
          <w:p w14:paraId="1DA7F257" w14:textId="77777777"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4.04</w:t>
            </w:r>
          </w:p>
        </w:tc>
        <w:tc>
          <w:tcPr>
            <w:tcW w:w="0" w:type="auto"/>
            <w:shd w:val="clear" w:color="auto" w:fill="FFFFFF" w:themeFill="background1"/>
            <w:vAlign w:val="center"/>
            <w:hideMark/>
          </w:tcPr>
          <w:p w14:paraId="4F08C63E" w14:textId="77777777"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0.59</w:t>
            </w:r>
          </w:p>
        </w:tc>
      </w:tr>
    </w:tbl>
    <w:p w14:paraId="7D48DEA9" w14:textId="77777777" w:rsidR="00C54650" w:rsidRPr="007C544A" w:rsidRDefault="00C54650"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lastRenderedPageBreak/>
        <w:t>جدول</w:t>
      </w:r>
      <w:r w:rsidR="00D7278E" w:rsidRPr="007C544A">
        <w:rPr>
          <w:rFonts w:ascii="Traditional Arabic" w:eastAsiaTheme="minorHAnsi" w:hAnsi="Traditional Arabic" w:cs="Traditional Arabic"/>
          <w:b/>
          <w:bCs/>
          <w:rtl/>
        </w:rPr>
        <w:t xml:space="preserve"> (</w:t>
      </w:r>
      <w:r w:rsidR="00BB305A" w:rsidRPr="007C544A">
        <w:rPr>
          <w:rFonts w:ascii="Traditional Arabic" w:eastAsiaTheme="minorHAnsi" w:hAnsi="Traditional Arabic" w:cs="Traditional Arabic"/>
          <w:b/>
          <w:bCs/>
          <w:rtl/>
        </w:rPr>
        <w:t>4-</w:t>
      </w:r>
      <w:r w:rsidR="00ED7F83" w:rsidRPr="007C544A">
        <w:rPr>
          <w:rFonts w:ascii="Traditional Arabic" w:eastAsiaTheme="minorHAnsi" w:hAnsi="Traditional Arabic" w:cs="Traditional Arabic"/>
          <w:b/>
          <w:bCs/>
          <w:rtl/>
        </w:rPr>
        <w:t>1</w:t>
      </w:r>
      <w:r w:rsidR="001A6710" w:rsidRPr="007C544A">
        <w:rPr>
          <w:rFonts w:ascii="Traditional Arabic" w:eastAsiaTheme="minorHAnsi" w:hAnsi="Traditional Arabic" w:cs="Traditional Arabic"/>
          <w:b/>
          <w:bCs/>
          <w:rtl/>
        </w:rPr>
        <w:t>2</w:t>
      </w:r>
      <w:r w:rsidR="00ED7F83" w:rsidRPr="007C544A">
        <w:rPr>
          <w:rFonts w:ascii="Traditional Arabic" w:eastAsiaTheme="minorHAnsi" w:hAnsi="Traditional Arabic" w:cs="Traditional Arabic"/>
          <w:b/>
          <w:bCs/>
          <w:rtl/>
        </w:rPr>
        <w:t>)</w:t>
      </w:r>
    </w:p>
    <w:p w14:paraId="6F92EE81" w14:textId="77777777" w:rsidR="00C54650" w:rsidRPr="007C544A" w:rsidRDefault="00C54650"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rPr>
        <w:t>تحليل التباين الأحادي</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Pr>
        <w:t>ANOVA</w:t>
      </w:r>
      <w:r w:rsidRPr="007C544A">
        <w:rPr>
          <w:rFonts w:ascii="Traditional Arabic" w:eastAsiaTheme="minorHAnsi" w:hAnsi="Traditional Arabic" w:cs="Traditional Arabic"/>
          <w:b/>
          <w:bCs/>
          <w:rtl/>
        </w:rPr>
        <w:t xml:space="preserve">) </w:t>
      </w:r>
      <w:r w:rsidR="00522018" w:rsidRPr="007C544A">
        <w:rPr>
          <w:rFonts w:ascii="Traditional Arabic" w:eastAsiaTheme="minorHAnsi" w:hAnsi="Traditional Arabic" w:cs="Traditional Arabic"/>
          <w:b/>
          <w:bCs/>
          <w:rtl/>
        </w:rPr>
        <w:t>لتحليل الفروق بين متوسطات تقييم أثر الدمج بين هذه الفئات</w:t>
      </w:r>
    </w:p>
    <w:tbl>
      <w:tblPr>
        <w:tblStyle w:val="TableGrid"/>
        <w:bidiVisual/>
        <w:tblW w:w="0" w:type="auto"/>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28"/>
        <w:gridCol w:w="1259"/>
        <w:gridCol w:w="1136"/>
        <w:gridCol w:w="1234"/>
        <w:gridCol w:w="1475"/>
        <w:gridCol w:w="1764"/>
      </w:tblGrid>
      <w:tr w:rsidR="00C54650" w:rsidRPr="007C544A" w14:paraId="0E90BFC5" w14:textId="77777777" w:rsidTr="00D821D8">
        <w:trPr>
          <w:jc w:val="center"/>
        </w:trPr>
        <w:tc>
          <w:tcPr>
            <w:tcW w:w="1471" w:type="dxa"/>
            <w:tcBorders>
              <w:top w:val="threeDEngrave" w:sz="24" w:space="0" w:color="auto"/>
              <w:bottom w:val="threeDEmboss" w:sz="24" w:space="0" w:color="auto"/>
            </w:tcBorders>
            <w:shd w:val="clear" w:color="auto" w:fill="D9D9D9" w:themeFill="background1" w:themeFillShade="D9"/>
            <w:vAlign w:val="center"/>
          </w:tcPr>
          <w:p w14:paraId="72D4C777" w14:textId="77777777" w:rsidR="00C54650" w:rsidRPr="007C544A" w:rsidRDefault="00C54650"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المصدر</w:t>
            </w:r>
          </w:p>
        </w:tc>
        <w:tc>
          <w:tcPr>
            <w:tcW w:w="1295" w:type="dxa"/>
            <w:tcBorders>
              <w:top w:val="threeDEngrave" w:sz="24" w:space="0" w:color="auto"/>
              <w:bottom w:val="threeDEmboss" w:sz="24" w:space="0" w:color="auto"/>
            </w:tcBorders>
            <w:shd w:val="clear" w:color="auto" w:fill="D9D9D9" w:themeFill="background1" w:themeFillShade="D9"/>
            <w:vAlign w:val="center"/>
          </w:tcPr>
          <w:p w14:paraId="67F52321" w14:textId="77777777" w:rsidR="00C54650" w:rsidRPr="007C544A" w:rsidRDefault="00C54650"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مجموع المربعات</w:t>
            </w:r>
          </w:p>
        </w:tc>
        <w:tc>
          <w:tcPr>
            <w:tcW w:w="1170" w:type="dxa"/>
            <w:tcBorders>
              <w:top w:val="threeDEngrave" w:sz="24" w:space="0" w:color="auto"/>
              <w:bottom w:val="threeDEmboss" w:sz="24" w:space="0" w:color="auto"/>
            </w:tcBorders>
            <w:shd w:val="clear" w:color="auto" w:fill="D9D9D9" w:themeFill="background1" w:themeFillShade="D9"/>
            <w:vAlign w:val="center"/>
          </w:tcPr>
          <w:p w14:paraId="42518F6A" w14:textId="77777777" w:rsidR="00C54650" w:rsidRPr="007C544A" w:rsidRDefault="00C54650"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درجات</w:t>
            </w:r>
            <w:r w:rsidR="00D821D8" w:rsidRPr="007C544A">
              <w:rPr>
                <w:rFonts w:ascii="Traditional Arabic" w:hAnsi="Traditional Arabic" w:cs="Traditional Arabic" w:hint="cs"/>
                <w:sz w:val="24"/>
                <w:szCs w:val="24"/>
                <w:rtl/>
              </w:rPr>
              <w:t xml:space="preserve"> </w:t>
            </w:r>
            <w:r w:rsidRPr="007C544A">
              <w:rPr>
                <w:rFonts w:ascii="Traditional Arabic" w:hAnsi="Traditional Arabic" w:cs="Traditional Arabic"/>
                <w:sz w:val="24"/>
                <w:szCs w:val="24"/>
                <w:rtl/>
              </w:rPr>
              <w:t>الحرية</w:t>
            </w:r>
          </w:p>
        </w:tc>
        <w:tc>
          <w:tcPr>
            <w:tcW w:w="1260" w:type="dxa"/>
            <w:tcBorders>
              <w:top w:val="threeDEngrave" w:sz="24" w:space="0" w:color="auto"/>
              <w:bottom w:val="threeDEmboss" w:sz="24" w:space="0" w:color="auto"/>
            </w:tcBorders>
            <w:shd w:val="clear" w:color="auto" w:fill="D9D9D9" w:themeFill="background1" w:themeFillShade="D9"/>
            <w:vAlign w:val="center"/>
          </w:tcPr>
          <w:p w14:paraId="4DF7BAF6" w14:textId="77777777" w:rsidR="00C54650" w:rsidRPr="007C544A" w:rsidRDefault="00C54650"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متوسط المربعات</w:t>
            </w:r>
          </w:p>
        </w:tc>
        <w:tc>
          <w:tcPr>
            <w:tcW w:w="1530" w:type="dxa"/>
            <w:tcBorders>
              <w:top w:val="threeDEngrave" w:sz="24" w:space="0" w:color="auto"/>
              <w:bottom w:val="threeDEmboss" w:sz="24" w:space="0" w:color="auto"/>
            </w:tcBorders>
            <w:shd w:val="clear" w:color="auto" w:fill="D9D9D9" w:themeFill="background1" w:themeFillShade="D9"/>
            <w:vAlign w:val="center"/>
          </w:tcPr>
          <w:p w14:paraId="33CC46F6" w14:textId="77777777" w:rsidR="00C54650" w:rsidRPr="007C544A" w:rsidRDefault="00C54650"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قيمة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ف) المحسوبية</w:t>
            </w:r>
          </w:p>
        </w:tc>
        <w:tc>
          <w:tcPr>
            <w:tcW w:w="1839" w:type="dxa"/>
            <w:tcBorders>
              <w:top w:val="threeDEngrave" w:sz="24" w:space="0" w:color="auto"/>
              <w:bottom w:val="threeDEmboss" w:sz="24" w:space="0" w:color="auto"/>
            </w:tcBorders>
            <w:shd w:val="clear" w:color="auto" w:fill="D9D9D9" w:themeFill="background1" w:themeFillShade="D9"/>
            <w:vAlign w:val="center"/>
          </w:tcPr>
          <w:p w14:paraId="3ECB0BCE" w14:textId="77777777" w:rsidR="00C54650" w:rsidRPr="007C544A" w:rsidRDefault="00C54650"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مستوى </w:t>
            </w:r>
            <w:proofErr w:type="gramStart"/>
            <w:r w:rsidRPr="007C544A">
              <w:rPr>
                <w:rFonts w:ascii="Traditional Arabic" w:hAnsi="Traditional Arabic" w:cs="Traditional Arabic"/>
                <w:sz w:val="24"/>
                <w:szCs w:val="24"/>
                <w:rtl/>
              </w:rPr>
              <w:t>الدلالة</w:t>
            </w:r>
            <w:r w:rsidR="008D300D"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Pr>
              <w:t xml:space="preserve"> Sig</w:t>
            </w:r>
            <w:proofErr w:type="gramEnd"/>
          </w:p>
        </w:tc>
      </w:tr>
      <w:tr w:rsidR="00C54650" w:rsidRPr="007C544A" w14:paraId="6A9A955D" w14:textId="77777777" w:rsidTr="00D821D8">
        <w:trPr>
          <w:jc w:val="center"/>
        </w:trPr>
        <w:tc>
          <w:tcPr>
            <w:tcW w:w="1471" w:type="dxa"/>
            <w:tcBorders>
              <w:top w:val="threeDEmboss" w:sz="24" w:space="0" w:color="auto"/>
            </w:tcBorders>
            <w:shd w:val="clear" w:color="auto" w:fill="D9D9D9" w:themeFill="background1" w:themeFillShade="D9"/>
            <w:vAlign w:val="center"/>
          </w:tcPr>
          <w:p w14:paraId="6219AB8D" w14:textId="77777777" w:rsidR="00C54650" w:rsidRPr="007C544A" w:rsidRDefault="00C54650"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بين المجموعات</w:t>
            </w:r>
          </w:p>
        </w:tc>
        <w:tc>
          <w:tcPr>
            <w:tcW w:w="1295" w:type="dxa"/>
            <w:tcBorders>
              <w:top w:val="threeDEmboss" w:sz="24" w:space="0" w:color="auto"/>
            </w:tcBorders>
            <w:shd w:val="clear" w:color="auto" w:fill="FFFFFF" w:themeFill="background1"/>
            <w:vAlign w:val="center"/>
          </w:tcPr>
          <w:p w14:paraId="0DD728E7" w14:textId="77777777" w:rsidR="00C54650"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0.032</w:t>
            </w:r>
          </w:p>
        </w:tc>
        <w:tc>
          <w:tcPr>
            <w:tcW w:w="1170" w:type="dxa"/>
            <w:tcBorders>
              <w:top w:val="threeDEmboss" w:sz="24" w:space="0" w:color="auto"/>
            </w:tcBorders>
            <w:shd w:val="clear" w:color="auto" w:fill="FFFFFF" w:themeFill="background1"/>
            <w:vAlign w:val="center"/>
          </w:tcPr>
          <w:p w14:paraId="1248CFE2" w14:textId="77777777" w:rsidR="00C54650"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bidi="ar-EG"/>
              </w:rPr>
            </w:pPr>
            <w:r w:rsidRPr="007C544A">
              <w:rPr>
                <w:rFonts w:ascii="Traditional Arabic" w:eastAsiaTheme="minorHAnsi" w:hAnsi="Traditional Arabic" w:cs="Traditional Arabic"/>
                <w:lang w:bidi="ar-EG"/>
              </w:rPr>
              <w:t>3</w:t>
            </w:r>
          </w:p>
        </w:tc>
        <w:tc>
          <w:tcPr>
            <w:tcW w:w="1260" w:type="dxa"/>
            <w:tcBorders>
              <w:top w:val="threeDEmboss" w:sz="24" w:space="0" w:color="auto"/>
            </w:tcBorders>
            <w:shd w:val="clear" w:color="auto" w:fill="FFFFFF" w:themeFill="background1"/>
            <w:vAlign w:val="center"/>
          </w:tcPr>
          <w:p w14:paraId="0E5BB9CA" w14:textId="77777777" w:rsidR="00C54650"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0.0107</w:t>
            </w:r>
          </w:p>
        </w:tc>
        <w:tc>
          <w:tcPr>
            <w:tcW w:w="1530" w:type="dxa"/>
            <w:tcBorders>
              <w:top w:val="threeDEmboss" w:sz="24" w:space="0" w:color="auto"/>
            </w:tcBorders>
            <w:shd w:val="clear" w:color="auto" w:fill="FFFFFF" w:themeFill="background1"/>
            <w:vAlign w:val="center"/>
          </w:tcPr>
          <w:p w14:paraId="6FF3460F" w14:textId="77777777" w:rsidR="00C54650"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0.32</w:t>
            </w:r>
          </w:p>
        </w:tc>
        <w:tc>
          <w:tcPr>
            <w:tcW w:w="1839" w:type="dxa"/>
            <w:tcBorders>
              <w:top w:val="threeDEmboss" w:sz="24" w:space="0" w:color="auto"/>
            </w:tcBorders>
            <w:shd w:val="clear" w:color="auto" w:fill="FFFFFF" w:themeFill="background1"/>
            <w:vAlign w:val="center"/>
          </w:tcPr>
          <w:p w14:paraId="62D398D2" w14:textId="77777777" w:rsidR="00C54650"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0.81</w:t>
            </w:r>
          </w:p>
        </w:tc>
      </w:tr>
      <w:tr w:rsidR="00C54650" w:rsidRPr="007C544A" w14:paraId="0C336D79" w14:textId="77777777" w:rsidTr="00D821D8">
        <w:trPr>
          <w:jc w:val="center"/>
        </w:trPr>
        <w:tc>
          <w:tcPr>
            <w:tcW w:w="1471" w:type="dxa"/>
            <w:tcBorders>
              <w:bottom w:val="threeDEngrave" w:sz="24" w:space="0" w:color="auto"/>
            </w:tcBorders>
            <w:shd w:val="clear" w:color="auto" w:fill="D9D9D9" w:themeFill="background1" w:themeFillShade="D9"/>
            <w:vAlign w:val="center"/>
          </w:tcPr>
          <w:p w14:paraId="47611243" w14:textId="77777777" w:rsidR="00C54650" w:rsidRPr="007C544A" w:rsidRDefault="00C54650"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داخل المجموعات</w:t>
            </w:r>
          </w:p>
        </w:tc>
        <w:tc>
          <w:tcPr>
            <w:tcW w:w="1295" w:type="dxa"/>
            <w:tcBorders>
              <w:bottom w:val="threeDEngrave" w:sz="24" w:space="0" w:color="auto"/>
            </w:tcBorders>
            <w:shd w:val="clear" w:color="auto" w:fill="FFFFFF" w:themeFill="background1"/>
            <w:vAlign w:val="center"/>
          </w:tcPr>
          <w:p w14:paraId="72066961" w14:textId="77777777" w:rsidR="00C54650"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9.643</w:t>
            </w:r>
          </w:p>
        </w:tc>
        <w:tc>
          <w:tcPr>
            <w:tcW w:w="1170" w:type="dxa"/>
            <w:tcBorders>
              <w:bottom w:val="threeDEngrave" w:sz="24" w:space="0" w:color="auto"/>
            </w:tcBorders>
            <w:shd w:val="clear" w:color="auto" w:fill="FFFFFF" w:themeFill="background1"/>
            <w:vAlign w:val="center"/>
          </w:tcPr>
          <w:p w14:paraId="7B05B4A8" w14:textId="77777777" w:rsidR="00C54650"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281</w:t>
            </w:r>
          </w:p>
        </w:tc>
        <w:tc>
          <w:tcPr>
            <w:tcW w:w="1260" w:type="dxa"/>
            <w:tcBorders>
              <w:bottom w:val="threeDEngrave" w:sz="24" w:space="0" w:color="auto"/>
            </w:tcBorders>
            <w:shd w:val="clear" w:color="auto" w:fill="FFFFFF" w:themeFill="background1"/>
            <w:vAlign w:val="center"/>
          </w:tcPr>
          <w:p w14:paraId="24F08BFE" w14:textId="77777777" w:rsidR="00C54650"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0.0343</w:t>
            </w:r>
          </w:p>
        </w:tc>
        <w:tc>
          <w:tcPr>
            <w:tcW w:w="1530" w:type="dxa"/>
            <w:tcBorders>
              <w:bottom w:val="threeDEngrave" w:sz="24" w:space="0" w:color="auto"/>
            </w:tcBorders>
            <w:shd w:val="clear" w:color="auto" w:fill="FFFFFF" w:themeFill="background1"/>
            <w:vAlign w:val="center"/>
          </w:tcPr>
          <w:p w14:paraId="3B374599" w14:textId="77777777" w:rsidR="00C54650" w:rsidRPr="007C544A" w:rsidRDefault="00C54650"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p>
        </w:tc>
        <w:tc>
          <w:tcPr>
            <w:tcW w:w="1839" w:type="dxa"/>
            <w:tcBorders>
              <w:bottom w:val="threeDEngrave" w:sz="24" w:space="0" w:color="auto"/>
            </w:tcBorders>
            <w:shd w:val="clear" w:color="auto" w:fill="FFFFFF" w:themeFill="background1"/>
            <w:vAlign w:val="center"/>
          </w:tcPr>
          <w:p w14:paraId="5275CC82" w14:textId="77777777" w:rsidR="00C54650" w:rsidRPr="007C544A" w:rsidRDefault="00C54650"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p>
        </w:tc>
      </w:tr>
      <w:tr w:rsidR="00C54650" w:rsidRPr="007C544A" w14:paraId="689C467D" w14:textId="77777777" w:rsidTr="00D821D8">
        <w:trPr>
          <w:jc w:val="center"/>
        </w:trPr>
        <w:tc>
          <w:tcPr>
            <w:tcW w:w="1471" w:type="dxa"/>
            <w:tcBorders>
              <w:top w:val="threeDEngrave" w:sz="24" w:space="0" w:color="auto"/>
              <w:bottom w:val="threeDEmboss" w:sz="24" w:space="0" w:color="auto"/>
            </w:tcBorders>
            <w:shd w:val="clear" w:color="auto" w:fill="D9D9D9" w:themeFill="background1" w:themeFillShade="D9"/>
            <w:vAlign w:val="center"/>
          </w:tcPr>
          <w:p w14:paraId="2BFB710F" w14:textId="77777777" w:rsidR="00C54650" w:rsidRPr="007C544A" w:rsidRDefault="00C54650"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w:t>
            </w:r>
            <w:r w:rsidR="00B35C0D" w:rsidRPr="007C544A">
              <w:rPr>
                <w:rFonts w:ascii="Traditional Arabic" w:hAnsi="Traditional Arabic" w:cs="Traditional Arabic"/>
                <w:sz w:val="24"/>
                <w:szCs w:val="24"/>
                <w:rtl/>
              </w:rPr>
              <w:t>إجمالي</w:t>
            </w:r>
          </w:p>
        </w:tc>
        <w:tc>
          <w:tcPr>
            <w:tcW w:w="1295" w:type="dxa"/>
            <w:tcBorders>
              <w:top w:val="threeDEngrave" w:sz="24" w:space="0" w:color="auto"/>
              <w:bottom w:val="threeDEmboss" w:sz="24" w:space="0" w:color="auto"/>
            </w:tcBorders>
            <w:shd w:val="clear" w:color="auto" w:fill="D9D9D9" w:themeFill="background1" w:themeFillShade="D9"/>
            <w:vAlign w:val="center"/>
          </w:tcPr>
          <w:p w14:paraId="682D0578" w14:textId="77777777" w:rsidR="00C54650" w:rsidRPr="007C544A" w:rsidRDefault="00522018"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Pr>
              <w:t>9.675</w:t>
            </w:r>
          </w:p>
        </w:tc>
        <w:tc>
          <w:tcPr>
            <w:tcW w:w="1170" w:type="dxa"/>
            <w:tcBorders>
              <w:top w:val="threeDEngrave" w:sz="24" w:space="0" w:color="auto"/>
              <w:bottom w:val="threeDEmboss" w:sz="24" w:space="0" w:color="auto"/>
            </w:tcBorders>
            <w:shd w:val="clear" w:color="auto" w:fill="D9D9D9" w:themeFill="background1" w:themeFillShade="D9"/>
            <w:vAlign w:val="center"/>
          </w:tcPr>
          <w:p w14:paraId="2237AF34" w14:textId="77777777" w:rsidR="00C54650" w:rsidRPr="007C544A" w:rsidRDefault="00522018"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Pr>
              <w:t>284</w:t>
            </w:r>
          </w:p>
        </w:tc>
        <w:tc>
          <w:tcPr>
            <w:tcW w:w="1260" w:type="dxa"/>
            <w:tcBorders>
              <w:top w:val="threeDEngrave" w:sz="24" w:space="0" w:color="auto"/>
              <w:bottom w:val="threeDEmboss" w:sz="24" w:space="0" w:color="auto"/>
            </w:tcBorders>
            <w:shd w:val="clear" w:color="auto" w:fill="D9D9D9" w:themeFill="background1" w:themeFillShade="D9"/>
            <w:vAlign w:val="center"/>
          </w:tcPr>
          <w:p w14:paraId="4D4912DD" w14:textId="77777777" w:rsidR="00C54650" w:rsidRPr="007C544A" w:rsidRDefault="00C54650" w:rsidP="00706522">
            <w:pPr>
              <w:bidi/>
              <w:spacing w:line="360" w:lineRule="auto"/>
              <w:jc w:val="center"/>
              <w:rPr>
                <w:rFonts w:ascii="Traditional Arabic" w:hAnsi="Traditional Arabic" w:cs="Traditional Arabic"/>
                <w:sz w:val="24"/>
                <w:szCs w:val="24"/>
                <w:rtl/>
              </w:rPr>
            </w:pPr>
          </w:p>
        </w:tc>
        <w:tc>
          <w:tcPr>
            <w:tcW w:w="1530" w:type="dxa"/>
            <w:tcBorders>
              <w:top w:val="threeDEngrave" w:sz="24" w:space="0" w:color="auto"/>
              <w:bottom w:val="threeDEmboss" w:sz="24" w:space="0" w:color="auto"/>
            </w:tcBorders>
            <w:shd w:val="clear" w:color="auto" w:fill="D9D9D9" w:themeFill="background1" w:themeFillShade="D9"/>
            <w:vAlign w:val="center"/>
          </w:tcPr>
          <w:p w14:paraId="0765923D" w14:textId="77777777" w:rsidR="00C54650" w:rsidRPr="007C544A" w:rsidRDefault="00C54650" w:rsidP="00706522">
            <w:pPr>
              <w:bidi/>
              <w:spacing w:line="360" w:lineRule="auto"/>
              <w:jc w:val="center"/>
              <w:rPr>
                <w:rFonts w:ascii="Traditional Arabic" w:hAnsi="Traditional Arabic" w:cs="Traditional Arabic"/>
                <w:sz w:val="24"/>
                <w:szCs w:val="24"/>
                <w:rtl/>
              </w:rPr>
            </w:pPr>
          </w:p>
        </w:tc>
        <w:tc>
          <w:tcPr>
            <w:tcW w:w="1839" w:type="dxa"/>
            <w:tcBorders>
              <w:top w:val="threeDEngrave" w:sz="24" w:space="0" w:color="auto"/>
              <w:bottom w:val="threeDEmboss" w:sz="24" w:space="0" w:color="auto"/>
            </w:tcBorders>
            <w:shd w:val="clear" w:color="auto" w:fill="D9D9D9" w:themeFill="background1" w:themeFillShade="D9"/>
            <w:vAlign w:val="center"/>
          </w:tcPr>
          <w:p w14:paraId="5EA7DB7D" w14:textId="77777777" w:rsidR="00C54650" w:rsidRPr="007C544A" w:rsidRDefault="00C54650" w:rsidP="00706522">
            <w:pPr>
              <w:bidi/>
              <w:spacing w:line="360" w:lineRule="auto"/>
              <w:jc w:val="center"/>
              <w:rPr>
                <w:rFonts w:ascii="Traditional Arabic" w:hAnsi="Traditional Arabic" w:cs="Traditional Arabic"/>
                <w:sz w:val="24"/>
                <w:szCs w:val="24"/>
                <w:rtl/>
              </w:rPr>
            </w:pPr>
          </w:p>
        </w:tc>
      </w:tr>
    </w:tbl>
    <w:p w14:paraId="4E4921D2" w14:textId="77777777" w:rsidR="00C54650" w:rsidRPr="007C544A" w:rsidRDefault="00C54650"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tl/>
        </w:rPr>
      </w:pPr>
      <w:r w:rsidRPr="007C544A">
        <w:rPr>
          <w:rFonts w:ascii="Traditional Arabic" w:eastAsiaTheme="minorHAnsi" w:hAnsi="Traditional Arabic" w:cs="Traditional Arabic"/>
          <w:shd w:val="clear" w:color="auto" w:fill="FFFFFF"/>
          <w:rtl/>
        </w:rPr>
        <w:t>* دال عند مستوى</w:t>
      </w:r>
      <w:r w:rsidR="00D7278E" w:rsidRPr="007C544A">
        <w:rPr>
          <w:rFonts w:ascii="Traditional Arabic" w:eastAsiaTheme="minorHAnsi" w:hAnsi="Traditional Arabic" w:cs="Traditional Arabic"/>
          <w:shd w:val="clear" w:color="auto" w:fill="FFFFFF"/>
          <w:rtl/>
        </w:rPr>
        <w:t xml:space="preserve"> (</w:t>
      </w:r>
      <m:oMath>
        <m:r>
          <m:rPr>
            <m:sty m:val="p"/>
          </m:rPr>
          <w:rPr>
            <w:rFonts w:ascii="Cambria Math" w:eastAsiaTheme="minorHAnsi" w:hAnsi="Cambria Math" w:cs="Cambria Math" w:hint="cs"/>
            <w:shd w:val="clear" w:color="auto" w:fill="FFFFFF"/>
            <w:rtl/>
          </w:rPr>
          <m:t>α≤</m:t>
        </m:r>
        <m:r>
          <m:rPr>
            <m:sty m:val="p"/>
          </m:rPr>
          <w:rPr>
            <w:rFonts w:ascii="Cambria Math" w:eastAsiaTheme="minorHAnsi" w:hAnsi="Cambria Math" w:cs="Traditional Arabic"/>
            <w:shd w:val="clear" w:color="auto" w:fill="FFFFFF"/>
          </w:rPr>
          <m:t>0.05</m:t>
        </m:r>
      </m:oMath>
      <w:r w:rsidRPr="007C544A">
        <w:rPr>
          <w:rFonts w:ascii="Traditional Arabic" w:eastAsiaTheme="minorHAnsi" w:hAnsi="Traditional Arabic" w:cs="Traditional Arabic"/>
          <w:shd w:val="clear" w:color="auto" w:fill="FFFFFF"/>
          <w:rtl/>
        </w:rPr>
        <w:t>)</w:t>
      </w:r>
    </w:p>
    <w:p w14:paraId="66A34B28" w14:textId="77777777" w:rsidR="0052354D" w:rsidRPr="007C544A" w:rsidRDefault="0052354D"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 xml:space="preserve">من إعداد الباحث بالاعتماد على مخرجات برنامج </w:t>
      </w:r>
      <w:r w:rsidRPr="007C544A">
        <w:rPr>
          <w:rFonts w:ascii="Traditional Arabic" w:eastAsiaTheme="minorHAnsi" w:hAnsi="Traditional Arabic" w:cs="Traditional Arabic"/>
          <w:shd w:val="clear" w:color="auto" w:fill="FFFFFF"/>
        </w:rPr>
        <w:t>SPSS</w:t>
      </w:r>
    </w:p>
    <w:p w14:paraId="21871D84" w14:textId="77777777" w:rsidR="00522018" w:rsidRPr="007C544A" w:rsidRDefault="00522018"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تشير نتائج اختبار</w:t>
      </w:r>
      <w:r w:rsidRPr="007C544A">
        <w:rPr>
          <w:rFonts w:ascii="Traditional Arabic" w:eastAsiaTheme="minorHAnsi" w:hAnsi="Traditional Arabic" w:cs="Traditional Arabic"/>
          <w:lang w:bidi="ar-EG"/>
        </w:rPr>
        <w:t xml:space="preserve"> ANOVA</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أن قيمة</w:t>
      </w:r>
      <w:r w:rsidRPr="007C544A">
        <w:rPr>
          <w:rFonts w:ascii="Traditional Arabic" w:eastAsiaTheme="minorHAnsi" w:hAnsi="Traditional Arabic" w:cs="Traditional Arabic"/>
          <w:lang w:bidi="ar-EG"/>
        </w:rPr>
        <w:t xml:space="preserve"> Sig</w:t>
      </w:r>
      <w:r w:rsidR="00D7278E" w:rsidRPr="007C544A">
        <w:rPr>
          <w:rFonts w:ascii="Traditional Arabic" w:eastAsiaTheme="minorHAnsi" w:hAnsi="Traditional Arabic" w:cs="Traditional Arabic"/>
          <w:lang w:bidi="ar-EG"/>
        </w:rPr>
        <w:t xml:space="preserve"> (</w:t>
      </w:r>
      <w:r w:rsidRPr="007C544A">
        <w:rPr>
          <w:rFonts w:ascii="Traditional Arabic" w:eastAsiaTheme="minorHAnsi" w:hAnsi="Traditional Arabic" w:cs="Traditional Arabic"/>
          <w:lang w:bidi="ar-EG"/>
        </w:rPr>
        <w:t xml:space="preserve">0.81) </w:t>
      </w:r>
      <w:r w:rsidRPr="007C544A">
        <w:rPr>
          <w:rFonts w:ascii="Traditional Arabic" w:eastAsiaTheme="minorHAnsi" w:hAnsi="Traditional Arabic" w:cs="Traditional Arabic"/>
          <w:rtl/>
          <w:lang w:bidi="ar-EG"/>
        </w:rPr>
        <w:t>أكبر بكثير من مستوى الدلالة</w:t>
      </w:r>
      <w:r w:rsidRPr="007C544A">
        <w:rPr>
          <w:rFonts w:ascii="Traditional Arabic" w:eastAsiaTheme="minorHAnsi" w:hAnsi="Traditional Arabic" w:cs="Traditional Arabic"/>
          <w:lang w:bidi="ar-EG"/>
        </w:rPr>
        <w:t xml:space="preserve"> </w:t>
      </w:r>
      <w:r w:rsidRPr="007C544A">
        <w:rPr>
          <w:rFonts w:ascii="Cambria" w:eastAsiaTheme="minorHAnsi" w:hAnsi="Cambria" w:cs="Cambria"/>
          <w:lang w:bidi="ar-EG"/>
        </w:rPr>
        <w:t>α</w:t>
      </w:r>
      <w:r w:rsidRPr="007C544A">
        <w:rPr>
          <w:rFonts w:ascii="Traditional Arabic" w:eastAsiaTheme="minorHAnsi" w:hAnsi="Traditional Arabic" w:cs="Traditional Arabic"/>
          <w:lang w:bidi="ar-EG"/>
        </w:rPr>
        <w:t xml:space="preserve"> = 0.05</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مما يعني أنه لا توجد فروق معنوية ذات دلالة </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ة بين متوسطات تقييم أثر استراتيجية دمج الشركات على دخول السوق الموازية لدى الفئات العمرية المختلفة</w:t>
      </w:r>
      <w:r w:rsidRPr="007C544A">
        <w:rPr>
          <w:rFonts w:ascii="Traditional Arabic" w:eastAsiaTheme="minorHAnsi" w:hAnsi="Traditional Arabic" w:cs="Traditional Arabic"/>
          <w:lang w:bidi="ar-EG"/>
        </w:rPr>
        <w:t>.</w:t>
      </w:r>
    </w:p>
    <w:p w14:paraId="57841E94" w14:textId="77777777" w:rsidR="00522018" w:rsidRPr="007C544A" w:rsidRDefault="00522018"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كما يظهر من المتوسطات والانحراف المعياري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فإن جميع الفئات العمرية ترى أثر استراتيجية الدمج بدرجة متقاربة جدًا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بين 4.04 و4.07)</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ما يعكس اتساقًا كبيرًا في تقييم الاستراتيجية بين المشاركين بغض النظر عن العمر</w:t>
      </w:r>
      <w:r w:rsidRPr="007C544A">
        <w:rPr>
          <w:rFonts w:ascii="Traditional Arabic" w:eastAsiaTheme="minorHAnsi" w:hAnsi="Traditional Arabic" w:cs="Traditional Arabic"/>
          <w:lang w:bidi="ar-EG"/>
        </w:rPr>
        <w:t>.</w:t>
      </w:r>
    </w:p>
    <w:p w14:paraId="0295F481" w14:textId="77777777" w:rsidR="00522018" w:rsidRPr="007C544A" w:rsidRDefault="00522018"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 xml:space="preserve">يدعم هذا التحليل الفرضية الفرعية ويؤكد أن السن لا يمثل عاملًا مؤثرًا </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ا على تقييم أثر استراتيجية دمج الشركات</w:t>
      </w:r>
      <w:r w:rsidRPr="007C544A">
        <w:rPr>
          <w:rFonts w:ascii="Traditional Arabic" w:eastAsiaTheme="minorHAnsi" w:hAnsi="Traditional Arabic" w:cs="Traditional Arabic"/>
          <w:lang w:bidi="ar-EG"/>
        </w:rPr>
        <w:t xml:space="preserve">. </w:t>
      </w:r>
      <w:r w:rsidRPr="007C544A">
        <w:rPr>
          <w:rFonts w:ascii="Traditional Arabic" w:eastAsiaTheme="minorHAnsi" w:hAnsi="Traditional Arabic" w:cs="Traditional Arabic"/>
          <w:rtl/>
          <w:lang w:bidi="ar-EG"/>
        </w:rPr>
        <w:t>وبالتالي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يمكن القول إن استراتيجية دمج الشركات تؤثر على دخول السوق الموازية بشكل متجانس بين المشاركين من مختلف الفئات العمرية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مما يعزز مصداقية نتائج الدراسة ويؤكد شمولية تأثير الاستراتيجية على الشركات العائلية السعودية</w:t>
      </w:r>
      <w:r w:rsidRPr="007C544A">
        <w:rPr>
          <w:rFonts w:ascii="Traditional Arabic" w:eastAsiaTheme="minorHAnsi" w:hAnsi="Traditional Arabic" w:cs="Traditional Arabic"/>
          <w:lang w:bidi="ar-EG"/>
        </w:rPr>
        <w:t>.</w:t>
      </w:r>
    </w:p>
    <w:p w14:paraId="4DD19915" w14:textId="77777777" w:rsidR="00DD4A5E" w:rsidRPr="007C544A" w:rsidRDefault="006E4C64" w:rsidP="002D00D3">
      <w:pPr>
        <w:pStyle w:val="ListParagraph"/>
        <w:numPr>
          <w:ilvl w:val="0"/>
          <w:numId w:val="65"/>
        </w:numPr>
        <w:shd w:val="clear" w:color="auto" w:fill="FFFFFF" w:themeFill="background1"/>
        <w:bidi/>
        <w:spacing w:after="0" w:line="360" w:lineRule="auto"/>
        <w:jc w:val="both"/>
        <w:rPr>
          <w:rFonts w:ascii="Traditional Arabic" w:hAnsi="Traditional Arabic" w:cs="Traditional Arabic"/>
          <w:sz w:val="28"/>
          <w:szCs w:val="28"/>
          <w:rtl/>
          <w:lang w:bidi="ar-EG"/>
        </w:rPr>
      </w:pPr>
      <w:r w:rsidRPr="007C544A">
        <w:rPr>
          <w:rFonts w:ascii="Traditional Arabic" w:hAnsi="Traditional Arabic" w:cs="Traditional Arabic"/>
          <w:sz w:val="28"/>
          <w:szCs w:val="28"/>
          <w:rtl/>
          <w:lang w:bidi="ar-EG"/>
        </w:rPr>
        <w:t xml:space="preserve">نتائج اختبار الفرضية الفرعية </w:t>
      </w:r>
      <w:r w:rsidR="00A00EC1" w:rsidRPr="007C544A">
        <w:rPr>
          <w:rFonts w:ascii="Traditional Arabic" w:hAnsi="Traditional Arabic" w:cs="Traditional Arabic"/>
          <w:sz w:val="28"/>
          <w:szCs w:val="28"/>
          <w:rtl/>
          <w:lang w:bidi="ar-EG"/>
        </w:rPr>
        <w:t>الثانية</w:t>
      </w:r>
      <w:r w:rsidR="00775B4E" w:rsidRPr="007C544A">
        <w:rPr>
          <w:rFonts w:ascii="Traditional Arabic" w:hAnsi="Traditional Arabic" w:cs="Traditional Arabic"/>
          <w:sz w:val="28"/>
          <w:szCs w:val="28"/>
          <w:rtl/>
          <w:lang w:bidi="ar-EG"/>
        </w:rPr>
        <w:t xml:space="preserve">: </w:t>
      </w:r>
    </w:p>
    <w:p w14:paraId="7CEA9883" w14:textId="77777777" w:rsidR="006E4C64" w:rsidRPr="007C544A" w:rsidRDefault="00DD4A5E"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w:t>
      </w:r>
      <w:r w:rsidR="00080D96" w:rsidRPr="007C544A">
        <w:rPr>
          <w:rFonts w:ascii="Traditional Arabic" w:hAnsi="Traditional Arabic" w:cs="Traditional Arabic"/>
          <w:sz w:val="24"/>
          <w:szCs w:val="24"/>
          <w:rtl/>
          <w:lang w:bidi="ar-EG"/>
        </w:rPr>
        <w:t xml:space="preserve">لا توجد فروق ذات دلالة </w:t>
      </w:r>
      <w:r w:rsidR="004C5D0F" w:rsidRPr="007C544A">
        <w:rPr>
          <w:rFonts w:ascii="Traditional Arabic" w:hAnsi="Traditional Arabic" w:cs="Traditional Arabic"/>
          <w:sz w:val="24"/>
          <w:szCs w:val="24"/>
          <w:rtl/>
          <w:lang w:bidi="ar-EG"/>
        </w:rPr>
        <w:t>إحصائي</w:t>
      </w:r>
      <w:r w:rsidR="00080D96" w:rsidRPr="007C544A">
        <w:rPr>
          <w:rFonts w:ascii="Traditional Arabic" w:hAnsi="Traditional Arabic" w:cs="Traditional Arabic"/>
          <w:sz w:val="24"/>
          <w:szCs w:val="24"/>
          <w:rtl/>
          <w:lang w:bidi="ar-EG"/>
        </w:rPr>
        <w:t>ة في تقييم أثر استراتيجية دمج الشركات على الجاهزية لل</w:t>
      </w:r>
      <w:r w:rsidR="000544F4" w:rsidRPr="007C544A">
        <w:rPr>
          <w:rFonts w:ascii="Traditional Arabic" w:hAnsi="Traditional Arabic" w:cs="Traditional Arabic"/>
          <w:sz w:val="24"/>
          <w:szCs w:val="24"/>
          <w:rtl/>
          <w:lang w:bidi="ar-EG"/>
        </w:rPr>
        <w:t>إدراج</w:t>
      </w:r>
      <w:r w:rsidR="00080D96" w:rsidRPr="007C544A">
        <w:rPr>
          <w:rFonts w:ascii="Traditional Arabic" w:hAnsi="Traditional Arabic" w:cs="Traditional Arabic"/>
          <w:sz w:val="24"/>
          <w:szCs w:val="24"/>
          <w:rtl/>
          <w:lang w:bidi="ar-EG"/>
        </w:rPr>
        <w:t xml:space="preserve"> في دخول السوق الموازية </w:t>
      </w:r>
      <w:r w:rsidR="006E4C64" w:rsidRPr="007C544A">
        <w:rPr>
          <w:rFonts w:ascii="Traditional Arabic" w:hAnsi="Traditional Arabic" w:cs="Traditional Arabic"/>
          <w:sz w:val="24"/>
          <w:szCs w:val="24"/>
          <w:rtl/>
          <w:lang w:bidi="ar-EG"/>
        </w:rPr>
        <w:t>عند مستوى دلالة</w:t>
      </w:r>
      <w:r w:rsidR="00D7278E" w:rsidRPr="007C544A">
        <w:rPr>
          <w:rFonts w:ascii="Traditional Arabic" w:hAnsi="Traditional Arabic" w:cs="Traditional Arabic"/>
          <w:sz w:val="24"/>
          <w:szCs w:val="24"/>
          <w:rtl/>
          <w:lang w:bidi="ar-EG"/>
        </w:rPr>
        <w:t xml:space="preserve"> (</w:t>
      </w:r>
      <m:oMath>
        <m:r>
          <m:rPr>
            <m:sty m:val="p"/>
          </m:rPr>
          <w:rPr>
            <w:rFonts w:ascii="Cambria Math" w:hAnsi="Cambria Math" w:cs="Cambria Math" w:hint="cs"/>
            <w:sz w:val="24"/>
            <w:szCs w:val="24"/>
            <w:rtl/>
            <w:lang w:bidi="ar-EG"/>
          </w:rPr>
          <m:t>α≤</m:t>
        </m:r>
        <m:r>
          <m:rPr>
            <m:sty m:val="p"/>
          </m:rPr>
          <w:rPr>
            <w:rFonts w:ascii="Cambria Math" w:hAnsi="Cambria Math" w:cs="Traditional Arabic"/>
            <w:sz w:val="24"/>
            <w:szCs w:val="24"/>
            <w:lang w:bidi="ar-EG"/>
          </w:rPr>
          <m:t>0.05</m:t>
        </m:r>
      </m:oMath>
      <w:r w:rsidR="006E4C64" w:rsidRPr="007C544A">
        <w:rPr>
          <w:rFonts w:ascii="Traditional Arabic" w:hAnsi="Traditional Arabic" w:cs="Traditional Arabic"/>
          <w:sz w:val="24"/>
          <w:szCs w:val="24"/>
          <w:rtl/>
          <w:lang w:bidi="ar-EG"/>
        </w:rPr>
        <w:t>) تُعزى</w:t>
      </w:r>
      <w:r w:rsidR="000544F4" w:rsidRPr="007C544A">
        <w:rPr>
          <w:rFonts w:ascii="Traditional Arabic" w:hAnsi="Traditional Arabic" w:cs="Traditional Arabic"/>
          <w:sz w:val="24"/>
          <w:szCs w:val="24"/>
          <w:rtl/>
          <w:lang w:bidi="ar-EG"/>
        </w:rPr>
        <w:t xml:space="preserve"> إلى </w:t>
      </w:r>
      <w:r w:rsidR="006E4C64" w:rsidRPr="007C544A">
        <w:rPr>
          <w:rFonts w:ascii="Traditional Arabic" w:hAnsi="Traditional Arabic" w:cs="Traditional Arabic"/>
          <w:sz w:val="24"/>
          <w:szCs w:val="24"/>
          <w:rtl/>
          <w:lang w:bidi="ar-EG"/>
        </w:rPr>
        <w:t>متغير المؤهل العملي</w:t>
      </w:r>
      <w:r w:rsidRPr="007C544A">
        <w:rPr>
          <w:rFonts w:ascii="Traditional Arabic" w:hAnsi="Traditional Arabic" w:cs="Traditional Arabic"/>
          <w:sz w:val="24"/>
          <w:szCs w:val="24"/>
          <w:rtl/>
          <w:lang w:bidi="ar-EG"/>
        </w:rPr>
        <w:t>"</w:t>
      </w:r>
      <w:r w:rsidR="006E4C64" w:rsidRPr="007C544A">
        <w:rPr>
          <w:rFonts w:ascii="Traditional Arabic" w:hAnsi="Traditional Arabic" w:cs="Traditional Arabic"/>
          <w:sz w:val="24"/>
          <w:szCs w:val="24"/>
          <w:rtl/>
          <w:lang w:bidi="ar-EG"/>
        </w:rPr>
        <w:t>.</w:t>
      </w:r>
    </w:p>
    <w:p w14:paraId="4EE9E149" w14:textId="77777777" w:rsidR="00E00929" w:rsidRPr="007C544A" w:rsidRDefault="00E00929"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p>
    <w:p w14:paraId="7D74858F"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p>
    <w:p w14:paraId="7A34A932"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p>
    <w:p w14:paraId="514BD2BB"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p>
    <w:p w14:paraId="64E03B9B"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p>
    <w:p w14:paraId="095B83D3" w14:textId="77777777" w:rsidR="00D61B53" w:rsidRPr="007C544A" w:rsidRDefault="00474BB4"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lastRenderedPageBreak/>
        <w:t xml:space="preserve">جدول </w:t>
      </w:r>
      <w:r w:rsidR="00D7278E" w:rsidRPr="007C544A">
        <w:rPr>
          <w:rFonts w:ascii="Traditional Arabic" w:eastAsiaTheme="minorHAnsi" w:hAnsi="Traditional Arabic" w:cs="Traditional Arabic"/>
          <w:b/>
          <w:bCs/>
          <w:rtl/>
        </w:rPr>
        <w:t>(</w:t>
      </w:r>
      <w:r w:rsidR="00BB305A" w:rsidRPr="007C544A">
        <w:rPr>
          <w:rFonts w:ascii="Traditional Arabic" w:eastAsiaTheme="minorHAnsi" w:hAnsi="Traditional Arabic" w:cs="Traditional Arabic"/>
          <w:b/>
          <w:bCs/>
          <w:rtl/>
        </w:rPr>
        <w:t>4</w:t>
      </w:r>
      <w:r w:rsidR="00ED7F83" w:rsidRPr="007C544A">
        <w:rPr>
          <w:rFonts w:ascii="Traditional Arabic" w:eastAsiaTheme="minorHAnsi" w:hAnsi="Traditional Arabic" w:cs="Traditional Arabic"/>
          <w:b/>
          <w:bCs/>
          <w:rtl/>
        </w:rPr>
        <w:t>-1</w:t>
      </w:r>
      <w:r w:rsidR="001A6710" w:rsidRPr="007C544A">
        <w:rPr>
          <w:rFonts w:ascii="Traditional Arabic" w:eastAsiaTheme="minorHAnsi" w:hAnsi="Traditional Arabic" w:cs="Traditional Arabic"/>
          <w:b/>
          <w:bCs/>
          <w:rtl/>
        </w:rPr>
        <w:t>3</w:t>
      </w:r>
      <w:r w:rsidR="00ED7F83" w:rsidRPr="007C544A">
        <w:rPr>
          <w:rFonts w:ascii="Traditional Arabic" w:eastAsiaTheme="minorHAnsi" w:hAnsi="Traditional Arabic" w:cs="Traditional Arabic"/>
          <w:b/>
          <w:bCs/>
          <w:rtl/>
        </w:rPr>
        <w:t>)</w:t>
      </w:r>
    </w:p>
    <w:p w14:paraId="16DCF951"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اختبار </w:t>
      </w:r>
      <w:r w:rsidR="00DD4A5E" w:rsidRPr="007C544A">
        <w:rPr>
          <w:rFonts w:ascii="Traditional Arabic" w:eastAsiaTheme="minorHAnsi" w:hAnsi="Traditional Arabic" w:cs="Traditional Arabic"/>
          <w:b/>
          <w:bCs/>
          <w:rtl/>
        </w:rPr>
        <w:t>(</w:t>
      </w:r>
      <w:r w:rsidR="00DD4A5E" w:rsidRPr="007C544A">
        <w:rPr>
          <w:rFonts w:ascii="Traditional Arabic" w:eastAsiaTheme="minorHAnsi" w:hAnsi="Traditional Arabic" w:cs="Traditional Arabic"/>
          <w:b/>
          <w:bCs/>
        </w:rPr>
        <w:t>ANOVA</w:t>
      </w:r>
      <w:r w:rsidR="00DD4A5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أحادي الاتجاه</w:t>
      </w:r>
      <w:r w:rsidR="00DD4A5E" w:rsidRPr="007C544A">
        <w:rPr>
          <w:rFonts w:ascii="Traditional Arabic" w:eastAsiaTheme="minorHAnsi" w:hAnsi="Traditional Arabic" w:cs="Traditional Arabic"/>
          <w:b/>
          <w:bCs/>
          <w:rtl/>
        </w:rPr>
        <w:t xml:space="preserve"> (</w:t>
      </w:r>
      <w:r w:rsidR="00DD4A5E" w:rsidRPr="007C544A">
        <w:rPr>
          <w:rFonts w:ascii="Traditional Arabic" w:eastAsiaTheme="minorHAnsi" w:hAnsi="Traditional Arabic" w:cs="Traditional Arabic"/>
          <w:b/>
          <w:bCs/>
        </w:rPr>
        <w:t>One-way ANOVA</w:t>
      </w:r>
      <w:r w:rsidR="00DD4A5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لتحليل الفروق بين متوسطات تقييم أثر الدمج بين هذه الفئات</w:t>
      </w:r>
    </w:p>
    <w:tbl>
      <w:tblPr>
        <w:tblStyle w:val="TableGrid1"/>
        <w:bidiVisual/>
        <w:tblW w:w="8143"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2150"/>
        <w:gridCol w:w="3405"/>
        <w:gridCol w:w="2588"/>
      </w:tblGrid>
      <w:tr w:rsidR="00D61B53" w:rsidRPr="007C544A" w14:paraId="10D0A159" w14:textId="77777777" w:rsidTr="00063512">
        <w:trPr>
          <w:trHeight w:val="472"/>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36554CBA" w14:textId="77777777" w:rsidR="00D61B53" w:rsidRPr="007C544A" w:rsidRDefault="00D61B53" w:rsidP="00706522">
            <w:pPr>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rtl/>
                <w:lang w:val="en-US" w:eastAsia="en-US"/>
              </w:rPr>
              <w:t>المؤهل العملي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016D4D2C" w14:textId="77777777" w:rsidR="00D61B53" w:rsidRPr="007C544A" w:rsidRDefault="00D61B53" w:rsidP="00706522">
            <w:pPr>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rtl/>
                <w:lang w:val="en-US" w:eastAsia="en-US"/>
              </w:rPr>
              <w:t>متوسط تقييم أثر الدمج</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59363D0A" w14:textId="77777777" w:rsidR="00D61B53" w:rsidRPr="007C544A" w:rsidRDefault="00D61B53" w:rsidP="00706522">
            <w:pPr>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rtl/>
                <w:lang w:val="en-US" w:eastAsia="en-US"/>
              </w:rPr>
              <w:t>الانحراف المعياري</w:t>
            </w:r>
          </w:p>
        </w:tc>
      </w:tr>
      <w:tr w:rsidR="00D61B53" w:rsidRPr="007C544A" w14:paraId="46240D88" w14:textId="77777777" w:rsidTr="00063512">
        <w:trPr>
          <w:trHeight w:val="454"/>
          <w:jc w:val="center"/>
        </w:trPr>
        <w:tc>
          <w:tcPr>
            <w:tcW w:w="0" w:type="auto"/>
            <w:tcBorders>
              <w:top w:val="threeDEmboss" w:sz="24" w:space="0" w:color="auto"/>
            </w:tcBorders>
            <w:shd w:val="clear" w:color="auto" w:fill="D9D9D9" w:themeFill="background1" w:themeFillShade="D9"/>
            <w:vAlign w:val="center"/>
            <w:hideMark/>
          </w:tcPr>
          <w:p w14:paraId="2ECA83D0" w14:textId="77777777" w:rsidR="00D61B53" w:rsidRPr="007C544A" w:rsidRDefault="00D61B53" w:rsidP="00706522">
            <w:pPr>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rtl/>
                <w:lang w:val="en-US" w:eastAsia="en-US"/>
              </w:rPr>
              <w:t>مؤهل عال</w:t>
            </w:r>
          </w:p>
        </w:tc>
        <w:tc>
          <w:tcPr>
            <w:tcW w:w="0" w:type="auto"/>
            <w:tcBorders>
              <w:top w:val="threeDEmboss" w:sz="24" w:space="0" w:color="auto"/>
            </w:tcBorders>
            <w:shd w:val="clear" w:color="auto" w:fill="FFFFFF" w:themeFill="background1"/>
            <w:vAlign w:val="center"/>
            <w:hideMark/>
          </w:tcPr>
          <w:p w14:paraId="2A2F8A0C"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4.06</w:t>
            </w:r>
          </w:p>
        </w:tc>
        <w:tc>
          <w:tcPr>
            <w:tcW w:w="0" w:type="auto"/>
            <w:tcBorders>
              <w:top w:val="threeDEmboss" w:sz="24" w:space="0" w:color="auto"/>
            </w:tcBorders>
            <w:shd w:val="clear" w:color="auto" w:fill="FFFFFF" w:themeFill="background1"/>
            <w:vAlign w:val="center"/>
            <w:hideMark/>
          </w:tcPr>
          <w:p w14:paraId="7CCFACC5"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0.61</w:t>
            </w:r>
          </w:p>
        </w:tc>
      </w:tr>
      <w:tr w:rsidR="00D61B53" w:rsidRPr="007C544A" w14:paraId="04341877" w14:textId="77777777" w:rsidTr="00063512">
        <w:trPr>
          <w:trHeight w:val="472"/>
          <w:jc w:val="center"/>
        </w:trPr>
        <w:tc>
          <w:tcPr>
            <w:tcW w:w="0" w:type="auto"/>
            <w:shd w:val="clear" w:color="auto" w:fill="D9D9D9" w:themeFill="background1" w:themeFillShade="D9"/>
            <w:vAlign w:val="center"/>
            <w:hideMark/>
          </w:tcPr>
          <w:p w14:paraId="7027FFEE" w14:textId="77777777" w:rsidR="00D61B53" w:rsidRPr="007C544A" w:rsidRDefault="00D61B53" w:rsidP="00706522">
            <w:pPr>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rtl/>
                <w:lang w:val="en-US" w:eastAsia="en-US"/>
              </w:rPr>
              <w:t>ماجستير</w:t>
            </w:r>
          </w:p>
        </w:tc>
        <w:tc>
          <w:tcPr>
            <w:tcW w:w="0" w:type="auto"/>
            <w:shd w:val="clear" w:color="auto" w:fill="FFFFFF" w:themeFill="background1"/>
            <w:vAlign w:val="center"/>
            <w:hideMark/>
          </w:tcPr>
          <w:p w14:paraId="49925262"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4.05</w:t>
            </w:r>
          </w:p>
        </w:tc>
        <w:tc>
          <w:tcPr>
            <w:tcW w:w="0" w:type="auto"/>
            <w:shd w:val="clear" w:color="auto" w:fill="FFFFFF" w:themeFill="background1"/>
            <w:vAlign w:val="center"/>
            <w:hideMark/>
          </w:tcPr>
          <w:p w14:paraId="0D6F5C49"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0.63</w:t>
            </w:r>
          </w:p>
        </w:tc>
      </w:tr>
      <w:tr w:rsidR="00D61B53" w:rsidRPr="007C544A" w14:paraId="55A40794" w14:textId="77777777" w:rsidTr="00063512">
        <w:trPr>
          <w:trHeight w:val="454"/>
          <w:jc w:val="center"/>
        </w:trPr>
        <w:tc>
          <w:tcPr>
            <w:tcW w:w="0" w:type="auto"/>
            <w:shd w:val="clear" w:color="auto" w:fill="D9D9D9" w:themeFill="background1" w:themeFillShade="D9"/>
            <w:vAlign w:val="center"/>
            <w:hideMark/>
          </w:tcPr>
          <w:p w14:paraId="5D9B4CB1" w14:textId="77777777" w:rsidR="00D61B53" w:rsidRPr="007C544A" w:rsidRDefault="00D61B53" w:rsidP="00706522">
            <w:pPr>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rtl/>
                <w:lang w:val="en-US" w:eastAsia="en-US"/>
              </w:rPr>
              <w:t>دكتوراه</w:t>
            </w:r>
          </w:p>
        </w:tc>
        <w:tc>
          <w:tcPr>
            <w:tcW w:w="0" w:type="auto"/>
            <w:shd w:val="clear" w:color="auto" w:fill="FFFFFF" w:themeFill="background1"/>
            <w:vAlign w:val="center"/>
            <w:hideMark/>
          </w:tcPr>
          <w:p w14:paraId="29DA1CBC"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4.07</w:t>
            </w:r>
          </w:p>
        </w:tc>
        <w:tc>
          <w:tcPr>
            <w:tcW w:w="0" w:type="auto"/>
            <w:shd w:val="clear" w:color="auto" w:fill="FFFFFF" w:themeFill="background1"/>
            <w:vAlign w:val="center"/>
            <w:hideMark/>
          </w:tcPr>
          <w:p w14:paraId="2F8D2A7F"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0.62</w:t>
            </w:r>
          </w:p>
        </w:tc>
      </w:tr>
    </w:tbl>
    <w:p w14:paraId="10C39083"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جدول</w:t>
      </w:r>
      <w:r w:rsidR="00D7278E" w:rsidRPr="007C544A">
        <w:rPr>
          <w:rFonts w:ascii="Traditional Arabic" w:eastAsiaTheme="minorHAnsi" w:hAnsi="Traditional Arabic" w:cs="Traditional Arabic"/>
          <w:b/>
          <w:bCs/>
          <w:rtl/>
        </w:rPr>
        <w:t xml:space="preserve"> (</w:t>
      </w:r>
      <w:r w:rsidR="00BB305A" w:rsidRPr="007C544A">
        <w:rPr>
          <w:rFonts w:ascii="Traditional Arabic" w:eastAsiaTheme="minorHAnsi" w:hAnsi="Traditional Arabic" w:cs="Traditional Arabic"/>
          <w:b/>
          <w:bCs/>
          <w:rtl/>
        </w:rPr>
        <w:t>4-</w:t>
      </w:r>
      <w:r w:rsidR="00ED7F83" w:rsidRPr="007C544A">
        <w:rPr>
          <w:rFonts w:ascii="Traditional Arabic" w:eastAsiaTheme="minorHAnsi" w:hAnsi="Traditional Arabic" w:cs="Traditional Arabic"/>
          <w:b/>
          <w:bCs/>
          <w:rtl/>
        </w:rPr>
        <w:t>1</w:t>
      </w:r>
      <w:r w:rsidR="001A6710" w:rsidRPr="007C544A">
        <w:rPr>
          <w:rFonts w:ascii="Traditional Arabic" w:eastAsiaTheme="minorHAnsi" w:hAnsi="Traditional Arabic" w:cs="Traditional Arabic"/>
          <w:b/>
          <w:bCs/>
          <w:rtl/>
        </w:rPr>
        <w:t>4</w:t>
      </w:r>
      <w:r w:rsidR="00ED7F83" w:rsidRPr="007C544A">
        <w:rPr>
          <w:rFonts w:ascii="Traditional Arabic" w:eastAsiaTheme="minorHAnsi" w:hAnsi="Traditional Arabic" w:cs="Traditional Arabic"/>
          <w:b/>
          <w:bCs/>
          <w:rtl/>
        </w:rPr>
        <w:t>)</w:t>
      </w:r>
    </w:p>
    <w:p w14:paraId="398B999A"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eastAsiaTheme="minorHAnsi" w:cs="Simplified Arabic"/>
          <w:b/>
          <w:bCs/>
          <w:sz w:val="26"/>
          <w:szCs w:val="26"/>
          <w:rtl/>
          <w:lang w:bidi="ar-EG"/>
        </w:rPr>
      </w:pPr>
      <w:r w:rsidRPr="007C544A">
        <w:rPr>
          <w:rFonts w:ascii="Traditional Arabic" w:eastAsiaTheme="minorHAnsi" w:hAnsi="Traditional Arabic" w:cs="Traditional Arabic"/>
          <w:b/>
          <w:bCs/>
          <w:rtl/>
        </w:rPr>
        <w:t>تحليل التباين الأحادي</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Pr>
        <w:t>ANOVA</w:t>
      </w:r>
      <w:r w:rsidRPr="007C544A">
        <w:rPr>
          <w:rFonts w:ascii="Traditional Arabic" w:eastAsiaTheme="minorHAnsi" w:hAnsi="Traditional Arabic" w:cs="Traditional Arabic"/>
          <w:b/>
          <w:bCs/>
          <w:rtl/>
        </w:rPr>
        <w:t>) لتحليل الفروق بين متوسطات تقييم أثر الدمج بين هذه الفئات</w:t>
      </w:r>
    </w:p>
    <w:tbl>
      <w:tblPr>
        <w:tblStyle w:val="TableGrid"/>
        <w:bidiVisual/>
        <w:tblW w:w="0" w:type="auto"/>
        <w:tblInd w:w="-43"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35"/>
        <w:gridCol w:w="1200"/>
        <w:gridCol w:w="1142"/>
        <w:gridCol w:w="1238"/>
        <w:gridCol w:w="1740"/>
        <w:gridCol w:w="1584"/>
      </w:tblGrid>
      <w:tr w:rsidR="00D61B53" w:rsidRPr="007C544A" w14:paraId="0F769D92" w14:textId="77777777" w:rsidTr="00D821D8">
        <w:trPr>
          <w:trHeight w:val="537"/>
        </w:trPr>
        <w:tc>
          <w:tcPr>
            <w:tcW w:w="1471" w:type="dxa"/>
            <w:tcBorders>
              <w:top w:val="threeDEngrave" w:sz="24" w:space="0" w:color="auto"/>
              <w:bottom w:val="threeDEmboss" w:sz="24" w:space="0" w:color="auto"/>
            </w:tcBorders>
            <w:shd w:val="clear" w:color="auto" w:fill="D9D9D9" w:themeFill="background1" w:themeFillShade="D9"/>
            <w:vAlign w:val="center"/>
          </w:tcPr>
          <w:p w14:paraId="3B9082A3"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المصدر</w:t>
            </w:r>
          </w:p>
        </w:tc>
        <w:tc>
          <w:tcPr>
            <w:tcW w:w="1226" w:type="dxa"/>
            <w:tcBorders>
              <w:top w:val="threeDEngrave" w:sz="24" w:space="0" w:color="auto"/>
              <w:bottom w:val="threeDEmboss" w:sz="24" w:space="0" w:color="auto"/>
            </w:tcBorders>
            <w:shd w:val="clear" w:color="auto" w:fill="D9D9D9" w:themeFill="background1" w:themeFillShade="D9"/>
            <w:vAlign w:val="center"/>
          </w:tcPr>
          <w:p w14:paraId="31F06AF4"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مجموع المربعات</w:t>
            </w:r>
          </w:p>
        </w:tc>
        <w:tc>
          <w:tcPr>
            <w:tcW w:w="1170" w:type="dxa"/>
            <w:tcBorders>
              <w:top w:val="threeDEngrave" w:sz="24" w:space="0" w:color="auto"/>
              <w:bottom w:val="threeDEmboss" w:sz="24" w:space="0" w:color="auto"/>
            </w:tcBorders>
            <w:shd w:val="clear" w:color="auto" w:fill="D9D9D9" w:themeFill="background1" w:themeFillShade="D9"/>
            <w:vAlign w:val="center"/>
          </w:tcPr>
          <w:p w14:paraId="6F43CDE8"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درجات</w:t>
            </w:r>
            <w:r w:rsidR="00D821D8" w:rsidRPr="007C544A">
              <w:rPr>
                <w:rFonts w:ascii="Traditional Arabic" w:hAnsi="Traditional Arabic" w:cs="Traditional Arabic" w:hint="cs"/>
                <w:sz w:val="24"/>
                <w:szCs w:val="24"/>
                <w:rtl/>
              </w:rPr>
              <w:t xml:space="preserve"> </w:t>
            </w:r>
            <w:r w:rsidRPr="007C544A">
              <w:rPr>
                <w:rFonts w:ascii="Traditional Arabic" w:hAnsi="Traditional Arabic" w:cs="Traditional Arabic"/>
                <w:sz w:val="24"/>
                <w:szCs w:val="24"/>
                <w:rtl/>
              </w:rPr>
              <w:t>الحرية</w:t>
            </w:r>
          </w:p>
        </w:tc>
        <w:tc>
          <w:tcPr>
            <w:tcW w:w="1260" w:type="dxa"/>
            <w:tcBorders>
              <w:top w:val="threeDEngrave" w:sz="24" w:space="0" w:color="auto"/>
              <w:bottom w:val="threeDEmboss" w:sz="24" w:space="0" w:color="auto"/>
            </w:tcBorders>
            <w:shd w:val="clear" w:color="auto" w:fill="D9D9D9" w:themeFill="background1" w:themeFillShade="D9"/>
            <w:vAlign w:val="center"/>
          </w:tcPr>
          <w:p w14:paraId="173F3120"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متوسط المربعات</w:t>
            </w:r>
          </w:p>
        </w:tc>
        <w:tc>
          <w:tcPr>
            <w:tcW w:w="1800" w:type="dxa"/>
            <w:tcBorders>
              <w:top w:val="threeDEngrave" w:sz="24" w:space="0" w:color="auto"/>
              <w:bottom w:val="threeDEmboss" w:sz="24" w:space="0" w:color="auto"/>
            </w:tcBorders>
            <w:shd w:val="clear" w:color="auto" w:fill="D9D9D9" w:themeFill="background1" w:themeFillShade="D9"/>
            <w:vAlign w:val="center"/>
          </w:tcPr>
          <w:p w14:paraId="6E4C450E"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قيمة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ف) المحسوبية</w:t>
            </w:r>
          </w:p>
        </w:tc>
        <w:tc>
          <w:tcPr>
            <w:tcW w:w="1638" w:type="dxa"/>
            <w:tcBorders>
              <w:top w:val="threeDEngrave" w:sz="24" w:space="0" w:color="auto"/>
              <w:bottom w:val="threeDEmboss" w:sz="24" w:space="0" w:color="auto"/>
            </w:tcBorders>
            <w:shd w:val="clear" w:color="auto" w:fill="D9D9D9" w:themeFill="background1" w:themeFillShade="D9"/>
            <w:vAlign w:val="center"/>
          </w:tcPr>
          <w:p w14:paraId="7F021F45"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مستوى الدلالة</w:t>
            </w:r>
            <w:r w:rsidRPr="007C544A">
              <w:rPr>
                <w:rFonts w:ascii="Traditional Arabic" w:hAnsi="Traditional Arabic" w:cs="Traditional Arabic"/>
                <w:sz w:val="24"/>
                <w:szCs w:val="24"/>
              </w:rPr>
              <w:t xml:space="preserve"> Sig</w:t>
            </w:r>
          </w:p>
        </w:tc>
      </w:tr>
      <w:tr w:rsidR="00D61B53" w:rsidRPr="007C544A" w14:paraId="4CD9000B" w14:textId="77777777" w:rsidTr="00D821D8">
        <w:tc>
          <w:tcPr>
            <w:tcW w:w="1471" w:type="dxa"/>
            <w:tcBorders>
              <w:top w:val="threeDEmboss" w:sz="24" w:space="0" w:color="auto"/>
            </w:tcBorders>
            <w:shd w:val="clear" w:color="auto" w:fill="D9D9D9" w:themeFill="background1" w:themeFillShade="D9"/>
            <w:vAlign w:val="center"/>
          </w:tcPr>
          <w:p w14:paraId="5487951F"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بين المجموعات</w:t>
            </w:r>
          </w:p>
        </w:tc>
        <w:tc>
          <w:tcPr>
            <w:tcW w:w="1226" w:type="dxa"/>
            <w:tcBorders>
              <w:top w:val="threeDEmboss" w:sz="24" w:space="0" w:color="auto"/>
            </w:tcBorders>
            <w:shd w:val="clear" w:color="auto" w:fill="FFFFFF" w:themeFill="background1"/>
            <w:vAlign w:val="center"/>
          </w:tcPr>
          <w:p w14:paraId="7070B11B"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0.015</w:t>
            </w:r>
          </w:p>
        </w:tc>
        <w:tc>
          <w:tcPr>
            <w:tcW w:w="1170" w:type="dxa"/>
            <w:tcBorders>
              <w:top w:val="threeDEmboss" w:sz="24" w:space="0" w:color="auto"/>
            </w:tcBorders>
            <w:shd w:val="clear" w:color="auto" w:fill="FFFFFF" w:themeFill="background1"/>
            <w:vAlign w:val="center"/>
          </w:tcPr>
          <w:p w14:paraId="2E4759C3"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bidi="ar-EG"/>
              </w:rPr>
            </w:pPr>
            <w:r w:rsidRPr="007C544A">
              <w:rPr>
                <w:rFonts w:ascii="Traditional Arabic" w:eastAsiaTheme="minorHAnsi" w:hAnsi="Traditional Arabic" w:cs="Traditional Arabic"/>
                <w:lang w:bidi="ar-EG"/>
              </w:rPr>
              <w:t>2</w:t>
            </w:r>
          </w:p>
        </w:tc>
        <w:tc>
          <w:tcPr>
            <w:tcW w:w="1260" w:type="dxa"/>
            <w:tcBorders>
              <w:top w:val="threeDEmboss" w:sz="24" w:space="0" w:color="auto"/>
            </w:tcBorders>
            <w:shd w:val="clear" w:color="auto" w:fill="FFFFFF" w:themeFill="background1"/>
            <w:vAlign w:val="center"/>
          </w:tcPr>
          <w:p w14:paraId="024B588C"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0.0075</w:t>
            </w:r>
          </w:p>
        </w:tc>
        <w:tc>
          <w:tcPr>
            <w:tcW w:w="1800" w:type="dxa"/>
            <w:tcBorders>
              <w:top w:val="threeDEmboss" w:sz="24" w:space="0" w:color="auto"/>
            </w:tcBorders>
            <w:shd w:val="clear" w:color="auto" w:fill="FFFFFF" w:themeFill="background1"/>
            <w:vAlign w:val="center"/>
          </w:tcPr>
          <w:p w14:paraId="1F90AA02"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0.22</w:t>
            </w:r>
          </w:p>
        </w:tc>
        <w:tc>
          <w:tcPr>
            <w:tcW w:w="1638" w:type="dxa"/>
            <w:tcBorders>
              <w:top w:val="threeDEmboss" w:sz="24" w:space="0" w:color="auto"/>
            </w:tcBorders>
            <w:shd w:val="clear" w:color="auto" w:fill="FFFFFF" w:themeFill="background1"/>
            <w:vAlign w:val="center"/>
          </w:tcPr>
          <w:p w14:paraId="0BD6DC95"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0.80</w:t>
            </w:r>
          </w:p>
        </w:tc>
      </w:tr>
      <w:tr w:rsidR="00D61B53" w:rsidRPr="007C544A" w14:paraId="67931F5B" w14:textId="77777777" w:rsidTr="00D821D8">
        <w:tc>
          <w:tcPr>
            <w:tcW w:w="1471" w:type="dxa"/>
            <w:tcBorders>
              <w:bottom w:val="threeDEngrave" w:sz="24" w:space="0" w:color="auto"/>
            </w:tcBorders>
            <w:shd w:val="clear" w:color="auto" w:fill="D9D9D9" w:themeFill="background1" w:themeFillShade="D9"/>
            <w:vAlign w:val="center"/>
          </w:tcPr>
          <w:p w14:paraId="3BE37D83"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داخل المجموعات</w:t>
            </w:r>
          </w:p>
        </w:tc>
        <w:tc>
          <w:tcPr>
            <w:tcW w:w="1226" w:type="dxa"/>
            <w:tcBorders>
              <w:bottom w:val="threeDEngrave" w:sz="24" w:space="0" w:color="auto"/>
            </w:tcBorders>
            <w:shd w:val="clear" w:color="auto" w:fill="FFFFFF" w:themeFill="background1"/>
            <w:vAlign w:val="center"/>
          </w:tcPr>
          <w:p w14:paraId="2152EA6D"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9.675</w:t>
            </w:r>
          </w:p>
        </w:tc>
        <w:tc>
          <w:tcPr>
            <w:tcW w:w="1170" w:type="dxa"/>
            <w:tcBorders>
              <w:bottom w:val="threeDEngrave" w:sz="24" w:space="0" w:color="auto"/>
            </w:tcBorders>
            <w:shd w:val="clear" w:color="auto" w:fill="FFFFFF" w:themeFill="background1"/>
            <w:vAlign w:val="center"/>
          </w:tcPr>
          <w:p w14:paraId="04F8174A"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282</w:t>
            </w:r>
          </w:p>
        </w:tc>
        <w:tc>
          <w:tcPr>
            <w:tcW w:w="1260" w:type="dxa"/>
            <w:tcBorders>
              <w:bottom w:val="threeDEngrave" w:sz="24" w:space="0" w:color="auto"/>
            </w:tcBorders>
            <w:shd w:val="clear" w:color="auto" w:fill="FFFFFF" w:themeFill="background1"/>
            <w:vAlign w:val="center"/>
          </w:tcPr>
          <w:p w14:paraId="3CA2347F"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0.0342</w:t>
            </w:r>
          </w:p>
        </w:tc>
        <w:tc>
          <w:tcPr>
            <w:tcW w:w="1800" w:type="dxa"/>
            <w:tcBorders>
              <w:bottom w:val="threeDEngrave" w:sz="24" w:space="0" w:color="auto"/>
            </w:tcBorders>
            <w:shd w:val="clear" w:color="auto" w:fill="FFFFFF" w:themeFill="background1"/>
            <w:vAlign w:val="center"/>
          </w:tcPr>
          <w:p w14:paraId="35C4B1F9"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p>
        </w:tc>
        <w:tc>
          <w:tcPr>
            <w:tcW w:w="1638" w:type="dxa"/>
            <w:tcBorders>
              <w:bottom w:val="threeDEngrave" w:sz="24" w:space="0" w:color="auto"/>
            </w:tcBorders>
            <w:shd w:val="clear" w:color="auto" w:fill="FFFFFF" w:themeFill="background1"/>
            <w:vAlign w:val="center"/>
          </w:tcPr>
          <w:p w14:paraId="55EC5C05"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p>
        </w:tc>
      </w:tr>
      <w:tr w:rsidR="00D61B53" w:rsidRPr="007C544A" w14:paraId="090B887B" w14:textId="77777777" w:rsidTr="00D821D8">
        <w:trPr>
          <w:trHeight w:val="240"/>
        </w:trPr>
        <w:tc>
          <w:tcPr>
            <w:tcW w:w="1471" w:type="dxa"/>
            <w:tcBorders>
              <w:top w:val="threeDEngrave" w:sz="24" w:space="0" w:color="auto"/>
              <w:bottom w:val="threeDEmboss" w:sz="24" w:space="0" w:color="auto"/>
            </w:tcBorders>
            <w:shd w:val="clear" w:color="auto" w:fill="D9D9D9" w:themeFill="background1" w:themeFillShade="D9"/>
            <w:vAlign w:val="center"/>
          </w:tcPr>
          <w:p w14:paraId="1226C359"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الإجمالي</w:t>
            </w:r>
          </w:p>
        </w:tc>
        <w:tc>
          <w:tcPr>
            <w:tcW w:w="1226" w:type="dxa"/>
            <w:tcBorders>
              <w:top w:val="threeDEngrave" w:sz="24" w:space="0" w:color="auto"/>
              <w:bottom w:val="threeDEmboss" w:sz="24" w:space="0" w:color="auto"/>
            </w:tcBorders>
            <w:shd w:val="clear" w:color="auto" w:fill="D9D9D9" w:themeFill="background1" w:themeFillShade="D9"/>
            <w:vAlign w:val="center"/>
          </w:tcPr>
          <w:p w14:paraId="7420E646"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Pr>
              <w:t>9.675</w:t>
            </w:r>
          </w:p>
        </w:tc>
        <w:tc>
          <w:tcPr>
            <w:tcW w:w="1170" w:type="dxa"/>
            <w:tcBorders>
              <w:top w:val="threeDEngrave" w:sz="24" w:space="0" w:color="auto"/>
              <w:bottom w:val="threeDEmboss" w:sz="24" w:space="0" w:color="auto"/>
            </w:tcBorders>
            <w:shd w:val="clear" w:color="auto" w:fill="D9D9D9" w:themeFill="background1" w:themeFillShade="D9"/>
            <w:vAlign w:val="center"/>
          </w:tcPr>
          <w:p w14:paraId="2D2F0D6F"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Pr>
              <w:t>284</w:t>
            </w:r>
          </w:p>
        </w:tc>
        <w:tc>
          <w:tcPr>
            <w:tcW w:w="1260" w:type="dxa"/>
            <w:tcBorders>
              <w:top w:val="threeDEngrave" w:sz="24" w:space="0" w:color="auto"/>
              <w:bottom w:val="threeDEmboss" w:sz="24" w:space="0" w:color="auto"/>
            </w:tcBorders>
            <w:shd w:val="clear" w:color="auto" w:fill="D9D9D9" w:themeFill="background1" w:themeFillShade="D9"/>
            <w:vAlign w:val="center"/>
          </w:tcPr>
          <w:p w14:paraId="01231480" w14:textId="77777777" w:rsidR="00D61B53" w:rsidRPr="007C544A" w:rsidRDefault="00D61B53" w:rsidP="00706522">
            <w:pPr>
              <w:bidi/>
              <w:spacing w:line="360" w:lineRule="auto"/>
              <w:jc w:val="center"/>
              <w:rPr>
                <w:rFonts w:ascii="Traditional Arabic" w:hAnsi="Traditional Arabic" w:cs="Traditional Arabic"/>
                <w:sz w:val="24"/>
                <w:szCs w:val="24"/>
                <w:rtl/>
              </w:rPr>
            </w:pPr>
          </w:p>
        </w:tc>
        <w:tc>
          <w:tcPr>
            <w:tcW w:w="1800" w:type="dxa"/>
            <w:tcBorders>
              <w:top w:val="threeDEngrave" w:sz="24" w:space="0" w:color="auto"/>
              <w:bottom w:val="threeDEmboss" w:sz="24" w:space="0" w:color="auto"/>
            </w:tcBorders>
            <w:shd w:val="clear" w:color="auto" w:fill="D9D9D9" w:themeFill="background1" w:themeFillShade="D9"/>
            <w:vAlign w:val="center"/>
          </w:tcPr>
          <w:p w14:paraId="39D61651" w14:textId="77777777" w:rsidR="00D61B53" w:rsidRPr="007C544A" w:rsidRDefault="00D61B53" w:rsidP="00706522">
            <w:pPr>
              <w:bidi/>
              <w:spacing w:line="360" w:lineRule="auto"/>
              <w:jc w:val="center"/>
              <w:rPr>
                <w:rFonts w:ascii="Traditional Arabic" w:hAnsi="Traditional Arabic" w:cs="Traditional Arabic"/>
                <w:sz w:val="24"/>
                <w:szCs w:val="24"/>
                <w:rtl/>
              </w:rPr>
            </w:pPr>
          </w:p>
        </w:tc>
        <w:tc>
          <w:tcPr>
            <w:tcW w:w="1638" w:type="dxa"/>
            <w:tcBorders>
              <w:top w:val="threeDEngrave" w:sz="24" w:space="0" w:color="auto"/>
              <w:bottom w:val="threeDEmboss" w:sz="24" w:space="0" w:color="auto"/>
            </w:tcBorders>
            <w:shd w:val="clear" w:color="auto" w:fill="D9D9D9" w:themeFill="background1" w:themeFillShade="D9"/>
            <w:vAlign w:val="center"/>
          </w:tcPr>
          <w:p w14:paraId="6522F485" w14:textId="77777777" w:rsidR="00D61B53" w:rsidRPr="007C544A" w:rsidRDefault="00D61B53" w:rsidP="00706522">
            <w:pPr>
              <w:bidi/>
              <w:spacing w:line="360" w:lineRule="auto"/>
              <w:jc w:val="center"/>
              <w:rPr>
                <w:rFonts w:ascii="Traditional Arabic" w:hAnsi="Traditional Arabic" w:cs="Traditional Arabic"/>
                <w:sz w:val="24"/>
                <w:szCs w:val="24"/>
                <w:rtl/>
              </w:rPr>
            </w:pPr>
          </w:p>
        </w:tc>
      </w:tr>
    </w:tbl>
    <w:p w14:paraId="1A7F9B52" w14:textId="77777777" w:rsidR="00D61B53" w:rsidRPr="007C544A" w:rsidRDefault="00D61B53" w:rsidP="002D00D3">
      <w:pPr>
        <w:pStyle w:val="NormalWeb"/>
        <w:numPr>
          <w:ilvl w:val="0"/>
          <w:numId w:val="12"/>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shd w:val="clear" w:color="auto" w:fill="FFFFFF"/>
          <w:rtl/>
        </w:rPr>
      </w:pPr>
      <w:r w:rsidRPr="007C544A">
        <w:rPr>
          <w:rFonts w:eastAsiaTheme="minorHAnsi" w:cs="Simplified Arabic" w:hint="cs"/>
          <w:shd w:val="clear" w:color="auto" w:fill="FFFFFF"/>
          <w:rtl/>
        </w:rPr>
        <w:t xml:space="preserve">* </w:t>
      </w:r>
      <w:r w:rsidRPr="007C544A">
        <w:rPr>
          <w:rFonts w:ascii="Traditional Arabic" w:eastAsiaTheme="minorHAnsi" w:hAnsi="Traditional Arabic" w:cs="Traditional Arabic"/>
          <w:shd w:val="clear" w:color="auto" w:fill="FFFFFF"/>
          <w:rtl/>
        </w:rPr>
        <w:t>دال عند مستوى</w:t>
      </w:r>
      <w:r w:rsidR="00D7278E" w:rsidRPr="007C544A">
        <w:rPr>
          <w:rFonts w:ascii="Traditional Arabic" w:eastAsiaTheme="minorHAnsi" w:hAnsi="Traditional Arabic" w:cs="Traditional Arabic"/>
          <w:shd w:val="clear" w:color="auto" w:fill="FFFFFF"/>
          <w:rtl/>
        </w:rPr>
        <w:t xml:space="preserve"> (</w:t>
      </w:r>
      <m:oMath>
        <m:r>
          <m:rPr>
            <m:sty m:val="p"/>
          </m:rPr>
          <w:rPr>
            <w:rFonts w:ascii="Cambria Math" w:eastAsiaTheme="minorHAnsi" w:hAnsi="Cambria Math" w:cs="Cambria Math" w:hint="cs"/>
            <w:shd w:val="clear" w:color="auto" w:fill="FFFFFF"/>
            <w:rtl/>
          </w:rPr>
          <m:t>α≤</m:t>
        </m:r>
        <m:r>
          <m:rPr>
            <m:sty m:val="p"/>
          </m:rPr>
          <w:rPr>
            <w:rFonts w:ascii="Cambria Math" w:eastAsiaTheme="minorHAnsi" w:hAnsi="Cambria Math" w:cs="Traditional Arabic"/>
            <w:shd w:val="clear" w:color="auto" w:fill="FFFFFF"/>
          </w:rPr>
          <m:t>0.05</m:t>
        </m:r>
      </m:oMath>
      <w:r w:rsidRPr="007C544A">
        <w:rPr>
          <w:rFonts w:ascii="Traditional Arabic" w:eastAsiaTheme="minorHAnsi" w:hAnsi="Traditional Arabic" w:cs="Traditional Arabic"/>
          <w:shd w:val="clear" w:color="auto" w:fill="FFFFFF"/>
          <w:rtl/>
        </w:rPr>
        <w:t>)</w:t>
      </w:r>
    </w:p>
    <w:p w14:paraId="2C765AF4" w14:textId="77777777" w:rsidR="00D61B53" w:rsidRPr="007C544A" w:rsidRDefault="00D61B53" w:rsidP="002D00D3">
      <w:pPr>
        <w:pStyle w:val="NormalWeb"/>
        <w:numPr>
          <w:ilvl w:val="0"/>
          <w:numId w:val="12"/>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shd w:val="clear" w:color="auto" w:fill="FFFFFF"/>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 xml:space="preserve">من إعداد الباحث بالاعتماد على مخرجات برنامج </w:t>
      </w:r>
      <w:r w:rsidRPr="007C544A">
        <w:rPr>
          <w:rFonts w:ascii="Traditional Arabic" w:eastAsiaTheme="minorHAnsi" w:hAnsi="Traditional Arabic" w:cs="Traditional Arabic"/>
          <w:shd w:val="clear" w:color="auto" w:fill="FFFFFF"/>
        </w:rPr>
        <w:t>SPSS</w:t>
      </w:r>
    </w:p>
    <w:p w14:paraId="538C0507" w14:textId="77777777" w:rsidR="00D61B53" w:rsidRPr="007C544A" w:rsidRDefault="00D61B53" w:rsidP="002D00D3">
      <w:pPr>
        <w:pStyle w:val="NormalWeb"/>
        <w:numPr>
          <w:ilvl w:val="0"/>
          <w:numId w:val="12"/>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shd w:val="clear" w:color="auto" w:fill="FFFFFF"/>
        </w:rPr>
      </w:pPr>
      <w:r w:rsidRPr="007C544A">
        <w:rPr>
          <w:rFonts w:ascii="Traditional Arabic" w:eastAsiaTheme="minorHAnsi" w:hAnsi="Traditional Arabic" w:cs="Traditional Arabic"/>
          <w:shd w:val="clear" w:color="auto" w:fill="FFFFFF"/>
          <w:rtl/>
        </w:rPr>
        <w:t>-</w:t>
      </w:r>
      <w:r w:rsidR="00D7278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قيمة</w:t>
      </w:r>
      <w:r w:rsidRPr="007C544A">
        <w:rPr>
          <w:rFonts w:ascii="Traditional Arabic" w:eastAsiaTheme="minorHAnsi" w:hAnsi="Traditional Arabic" w:cs="Traditional Arabic"/>
          <w:shd w:val="clear" w:color="auto" w:fill="FFFFFF"/>
        </w:rPr>
        <w:t xml:space="preserve"> Sig = 0.80 &gt; 0.05 </w:t>
      </w:r>
      <w:r w:rsidRPr="007C544A">
        <w:rPr>
          <w:rFonts w:eastAsiaTheme="minorHAnsi"/>
          <w:shd w:val="clear" w:color="auto" w:fill="FFFFFF"/>
        </w:rPr>
        <w:t>→</w:t>
      </w:r>
      <w:r w:rsidRPr="007C544A">
        <w:rPr>
          <w:rFonts w:ascii="Traditional Arabic" w:eastAsiaTheme="minorHAnsi" w:hAnsi="Traditional Arabic" w:cs="Traditional Arabic"/>
          <w:shd w:val="clear" w:color="auto" w:fill="FFFFFF"/>
        </w:rPr>
        <w:t xml:space="preserve"> </w:t>
      </w:r>
      <w:r w:rsidRPr="007C544A">
        <w:rPr>
          <w:rFonts w:ascii="Traditional Arabic" w:eastAsiaTheme="minorHAnsi" w:hAnsi="Traditional Arabic" w:cs="Traditional Arabic"/>
          <w:shd w:val="clear" w:color="auto" w:fill="FFFFFF"/>
          <w:rtl/>
        </w:rPr>
        <w:t>لا توجد فروق معنوية بين تقييم أثر الدمج حسب المؤهل العلمي</w:t>
      </w:r>
      <w:r w:rsidRPr="007C544A">
        <w:rPr>
          <w:rFonts w:ascii="Traditional Arabic" w:eastAsiaTheme="minorHAnsi" w:hAnsi="Traditional Arabic" w:cs="Traditional Arabic"/>
          <w:shd w:val="clear" w:color="auto" w:fill="FFFFFF"/>
        </w:rPr>
        <w:t xml:space="preserve">. </w:t>
      </w:r>
    </w:p>
    <w:p w14:paraId="3DA9B4D6" w14:textId="77777777" w:rsidR="00D61B53" w:rsidRPr="007C544A" w:rsidRDefault="00D61B53"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rPr>
        <w:t>ت</w:t>
      </w:r>
      <w:r w:rsidRPr="007C544A">
        <w:rPr>
          <w:rFonts w:ascii="Traditional Arabic" w:eastAsiaTheme="minorHAnsi" w:hAnsi="Traditional Arabic" w:cs="Traditional Arabic"/>
          <w:rtl/>
          <w:lang w:bidi="ar-EG"/>
        </w:rPr>
        <w:t>شير نتائج اختبار</w:t>
      </w:r>
      <w:r w:rsidRPr="007C544A">
        <w:rPr>
          <w:rFonts w:ascii="Traditional Arabic" w:eastAsiaTheme="minorHAnsi" w:hAnsi="Traditional Arabic" w:cs="Traditional Arabic"/>
          <w:lang w:bidi="ar-EG"/>
        </w:rPr>
        <w:t xml:space="preserve"> ANOVA </w:t>
      </w:r>
      <w:r w:rsidRPr="007C544A">
        <w:rPr>
          <w:rFonts w:ascii="Traditional Arabic" w:eastAsiaTheme="minorHAnsi" w:hAnsi="Traditional Arabic" w:cs="Traditional Arabic"/>
          <w:rtl/>
          <w:lang w:bidi="ar-EG"/>
        </w:rPr>
        <w:t>الخاص بالمؤهل الدراسي</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أن قيمة</w:t>
      </w:r>
      <w:r w:rsidRPr="007C544A">
        <w:rPr>
          <w:rFonts w:ascii="Traditional Arabic" w:eastAsiaTheme="minorHAnsi" w:hAnsi="Traditional Arabic" w:cs="Traditional Arabic"/>
          <w:lang w:bidi="ar-EG"/>
        </w:rPr>
        <w:t xml:space="preserve"> Sig</w:t>
      </w:r>
      <w:r w:rsidR="00D7278E" w:rsidRPr="007C544A">
        <w:rPr>
          <w:rFonts w:ascii="Traditional Arabic" w:eastAsiaTheme="minorHAnsi" w:hAnsi="Traditional Arabic" w:cs="Traditional Arabic"/>
          <w:lang w:bidi="ar-EG"/>
        </w:rPr>
        <w:t xml:space="preserve"> (</w:t>
      </w:r>
      <w:r w:rsidRPr="007C544A">
        <w:rPr>
          <w:rFonts w:ascii="Traditional Arabic" w:eastAsiaTheme="minorHAnsi" w:hAnsi="Traditional Arabic" w:cs="Traditional Arabic"/>
          <w:lang w:bidi="ar-EG"/>
        </w:rPr>
        <w:t xml:space="preserve">0.80) </w:t>
      </w:r>
      <w:r w:rsidRPr="007C544A">
        <w:rPr>
          <w:rFonts w:ascii="Traditional Arabic" w:eastAsiaTheme="minorHAnsi" w:hAnsi="Traditional Arabic" w:cs="Traditional Arabic"/>
          <w:rtl/>
          <w:lang w:bidi="ar-EG"/>
        </w:rPr>
        <w:t>أكبر من مستوى الدلالة</w:t>
      </w:r>
      <w:r w:rsidR="00DD4A5E" w:rsidRPr="007C544A">
        <w:rPr>
          <w:rFonts w:ascii="Traditional Arabic" w:eastAsiaTheme="minorHAnsi" w:hAnsi="Traditional Arabic" w:cs="Traditional Arabic"/>
          <w:rtl/>
          <w:lang w:bidi="ar-EG"/>
        </w:rPr>
        <w:t xml:space="preserve"> (</w:t>
      </w:r>
      <w:r w:rsidR="00DD4A5E" w:rsidRPr="007C544A">
        <w:rPr>
          <w:rFonts w:ascii="Cambria" w:eastAsiaTheme="minorHAnsi" w:hAnsi="Cambria" w:cs="Cambria"/>
          <w:lang w:bidi="ar-EG"/>
        </w:rPr>
        <w:t>α</w:t>
      </w:r>
      <w:r w:rsidR="00DD4A5E" w:rsidRPr="007C544A">
        <w:rPr>
          <w:rFonts w:ascii="Traditional Arabic" w:eastAsiaTheme="minorHAnsi" w:hAnsi="Traditional Arabic" w:cs="Traditional Arabic"/>
          <w:lang w:bidi="ar-EG"/>
        </w:rPr>
        <w:t xml:space="preserve"> = 0.05</w:t>
      </w:r>
      <w:r w:rsidR="00DD4A5E" w:rsidRPr="007C544A">
        <w:rPr>
          <w:rFonts w:ascii="Traditional Arabic" w:eastAsiaTheme="minorHAnsi" w:hAnsi="Traditional Arabic" w:cs="Traditional Arabic"/>
          <w:rtl/>
          <w:lang w:bidi="ar-EG"/>
        </w:rPr>
        <w:t>)</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مما يدل على أنه لا توجد فروق معنوية ذات دلالة </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ة بين متوسطات تقييم أثر استراتيجية دمج الشركات على دخول السوق الموازية لدى المشاركين من مختلف المؤهلات الدراسية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مؤهل عال</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ماجستير</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دكتوراه)</w:t>
      </w:r>
      <w:r w:rsidRPr="007C544A">
        <w:rPr>
          <w:rFonts w:ascii="Traditional Arabic" w:eastAsiaTheme="minorHAnsi" w:hAnsi="Traditional Arabic" w:cs="Traditional Arabic"/>
          <w:lang w:bidi="ar-EG"/>
        </w:rPr>
        <w:t>.</w:t>
      </w:r>
    </w:p>
    <w:p w14:paraId="328B40AC" w14:textId="77777777" w:rsidR="00D61B53" w:rsidRPr="007C544A" w:rsidRDefault="00D61B53"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كما يظهر من المتوسطات والانحراف المعياري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فإن تقييم أثر استراتيجية الدمج متقارب جدًا بين المشاركين بغض النظر عن المؤهل الدراسي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حيث تراوح المتوسط بين 4.05 و4.07</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مع انحراف معياري منخفض نسبيًا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ما يعكس اتساقًا كبيرًا في تقييم الاستراتيجية بين المشاركين</w:t>
      </w:r>
      <w:r w:rsidRPr="007C544A">
        <w:rPr>
          <w:rFonts w:ascii="Traditional Arabic" w:eastAsiaTheme="minorHAnsi" w:hAnsi="Traditional Arabic" w:cs="Traditional Arabic"/>
          <w:lang w:bidi="ar-EG"/>
        </w:rPr>
        <w:t>.</w:t>
      </w:r>
    </w:p>
    <w:p w14:paraId="233CD28A" w14:textId="77777777" w:rsidR="00D61B53" w:rsidRPr="007C544A" w:rsidRDefault="00D61B53"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lastRenderedPageBreak/>
        <w:t xml:space="preserve">يدعم هذا التحليل الفرضية الفرعية المتعلقة بالمؤهل الدراسي ويؤكد أن المؤهل العلمي لا يمثل عاملًا مؤثرًا </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ا على تقييم أثر استراتيجية دمج الشركات. وبذلك</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يمكن القول إن استراتيجية الدمج لها تأثير متجانس على دخول السوق الموازية بغض النظر عن مستوى المؤهل الدراسي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مما يعزز مصداقية نتائج الدراسة ويؤكد شمولية تأثير الاستراتيجية على الشركات العائلية السعودية</w:t>
      </w:r>
      <w:r w:rsidRPr="007C544A">
        <w:rPr>
          <w:rFonts w:ascii="Traditional Arabic" w:eastAsiaTheme="minorHAnsi" w:hAnsi="Traditional Arabic" w:cs="Traditional Arabic"/>
          <w:lang w:bidi="ar-EG"/>
        </w:rPr>
        <w:t>.</w:t>
      </w:r>
    </w:p>
    <w:p w14:paraId="6F65B99E" w14:textId="77777777" w:rsidR="00D61B53" w:rsidRPr="007C544A" w:rsidRDefault="00BD0E49"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مما سبق يتضح أن</w:t>
      </w:r>
      <w:r w:rsidR="00D61B53" w:rsidRPr="007C544A">
        <w:rPr>
          <w:rFonts w:ascii="Traditional Arabic" w:eastAsiaTheme="minorHAnsi" w:hAnsi="Traditional Arabic" w:cs="Traditional Arabic"/>
          <w:rtl/>
          <w:lang w:bidi="ar-EG"/>
        </w:rPr>
        <w:t xml:space="preserve"> المؤهل العلمي لا يؤثر على تقييم أثر استراتيجية الدمج على دخول السوق الموازي</w:t>
      </w:r>
      <w:r w:rsidR="00DD4A5E" w:rsidRPr="007C544A">
        <w:rPr>
          <w:rFonts w:ascii="Traditional Arabic" w:eastAsiaTheme="minorHAnsi" w:hAnsi="Traditional Arabic" w:cs="Traditional Arabic"/>
          <w:rtl/>
          <w:lang w:bidi="ar-EG"/>
        </w:rPr>
        <w:t>.</w:t>
      </w:r>
    </w:p>
    <w:p w14:paraId="2C8ED929" w14:textId="77777777" w:rsidR="00DD4A5E" w:rsidRPr="007C544A" w:rsidRDefault="006E4C64" w:rsidP="002D00D3">
      <w:pPr>
        <w:pStyle w:val="ListParagraph"/>
        <w:numPr>
          <w:ilvl w:val="0"/>
          <w:numId w:val="65"/>
        </w:num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 xml:space="preserve">نتائج اختبار الفرضية الفرعية </w:t>
      </w:r>
      <w:r w:rsidR="00A00EC1" w:rsidRPr="007C544A">
        <w:rPr>
          <w:rFonts w:ascii="Traditional Arabic" w:hAnsi="Traditional Arabic" w:cs="Traditional Arabic"/>
          <w:b/>
          <w:bCs/>
          <w:sz w:val="28"/>
          <w:szCs w:val="28"/>
          <w:rtl/>
          <w:lang w:bidi="ar-EG"/>
        </w:rPr>
        <w:t>الثالثة</w:t>
      </w:r>
      <w:r w:rsidR="00775B4E" w:rsidRPr="007C544A">
        <w:rPr>
          <w:rFonts w:ascii="Traditional Arabic" w:hAnsi="Traditional Arabic" w:cs="Traditional Arabic"/>
          <w:b/>
          <w:bCs/>
          <w:sz w:val="28"/>
          <w:szCs w:val="28"/>
          <w:rtl/>
          <w:lang w:bidi="ar-EG"/>
        </w:rPr>
        <w:t xml:space="preserve">: </w:t>
      </w:r>
    </w:p>
    <w:p w14:paraId="7F2DCFFC" w14:textId="77777777" w:rsidR="006E4C64" w:rsidRPr="007C544A" w:rsidRDefault="00DD4A5E" w:rsidP="00706522">
      <w:pPr>
        <w:shd w:val="clear" w:color="auto" w:fill="FFFFFF" w:themeFill="background1"/>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w:t>
      </w:r>
      <w:r w:rsidR="00080D96" w:rsidRPr="007C544A">
        <w:rPr>
          <w:rFonts w:ascii="Traditional Arabic" w:hAnsi="Traditional Arabic" w:cs="Traditional Arabic"/>
          <w:sz w:val="24"/>
          <w:szCs w:val="24"/>
          <w:rtl/>
          <w:lang w:bidi="ar-EG"/>
        </w:rPr>
        <w:t xml:space="preserve">لا توجد فروق ذات دلالة </w:t>
      </w:r>
      <w:r w:rsidR="004C5D0F" w:rsidRPr="007C544A">
        <w:rPr>
          <w:rFonts w:ascii="Traditional Arabic" w:hAnsi="Traditional Arabic" w:cs="Traditional Arabic"/>
          <w:sz w:val="24"/>
          <w:szCs w:val="24"/>
          <w:rtl/>
          <w:lang w:bidi="ar-EG"/>
        </w:rPr>
        <w:t>إحصائي</w:t>
      </w:r>
      <w:r w:rsidR="00080D96" w:rsidRPr="007C544A">
        <w:rPr>
          <w:rFonts w:ascii="Traditional Arabic" w:hAnsi="Traditional Arabic" w:cs="Traditional Arabic"/>
          <w:sz w:val="24"/>
          <w:szCs w:val="24"/>
          <w:rtl/>
          <w:lang w:bidi="ar-EG"/>
        </w:rPr>
        <w:t>ة في تقييم أثر استراتيجية دمج الشركات على الجاهزية لل</w:t>
      </w:r>
      <w:r w:rsidR="000544F4" w:rsidRPr="007C544A">
        <w:rPr>
          <w:rFonts w:ascii="Traditional Arabic" w:hAnsi="Traditional Arabic" w:cs="Traditional Arabic"/>
          <w:sz w:val="24"/>
          <w:szCs w:val="24"/>
          <w:rtl/>
          <w:lang w:bidi="ar-EG"/>
        </w:rPr>
        <w:t>إدراج</w:t>
      </w:r>
      <w:r w:rsidR="00080D96" w:rsidRPr="007C544A">
        <w:rPr>
          <w:rFonts w:ascii="Traditional Arabic" w:hAnsi="Traditional Arabic" w:cs="Traditional Arabic"/>
          <w:sz w:val="24"/>
          <w:szCs w:val="24"/>
          <w:rtl/>
          <w:lang w:bidi="ar-EG"/>
        </w:rPr>
        <w:t xml:space="preserve"> في </w:t>
      </w:r>
      <w:r w:rsidR="006E4C64" w:rsidRPr="007C544A">
        <w:rPr>
          <w:rFonts w:ascii="Traditional Arabic" w:hAnsi="Traditional Arabic" w:cs="Traditional Arabic"/>
          <w:sz w:val="24"/>
          <w:szCs w:val="24"/>
          <w:rtl/>
          <w:lang w:bidi="ar-EG"/>
        </w:rPr>
        <w:t>دخول السوق الموازية عند مستوى دلالة</w:t>
      </w:r>
      <w:r w:rsidR="00D7278E" w:rsidRPr="007C544A">
        <w:rPr>
          <w:rFonts w:ascii="Traditional Arabic" w:hAnsi="Traditional Arabic" w:cs="Traditional Arabic"/>
          <w:sz w:val="24"/>
          <w:szCs w:val="24"/>
          <w:rtl/>
          <w:lang w:bidi="ar-EG"/>
        </w:rPr>
        <w:t xml:space="preserve"> (</w:t>
      </w:r>
      <m:oMath>
        <m:r>
          <m:rPr>
            <m:sty m:val="p"/>
          </m:rPr>
          <w:rPr>
            <w:rFonts w:ascii="Cambria Math" w:hAnsi="Cambria Math" w:cs="Cambria Math" w:hint="cs"/>
            <w:sz w:val="24"/>
            <w:szCs w:val="24"/>
            <w:rtl/>
            <w:lang w:bidi="ar-EG"/>
          </w:rPr>
          <m:t>α≤</m:t>
        </m:r>
        <m:r>
          <m:rPr>
            <m:sty m:val="p"/>
          </m:rPr>
          <w:rPr>
            <w:rFonts w:ascii="Cambria Math" w:hAnsi="Cambria Math" w:cs="Traditional Arabic"/>
            <w:sz w:val="24"/>
            <w:szCs w:val="24"/>
            <w:lang w:bidi="ar-EG"/>
          </w:rPr>
          <m:t>0.05</m:t>
        </m:r>
      </m:oMath>
      <w:r w:rsidR="006E4C64" w:rsidRPr="007C544A">
        <w:rPr>
          <w:rFonts w:ascii="Traditional Arabic" w:hAnsi="Traditional Arabic" w:cs="Traditional Arabic"/>
          <w:sz w:val="24"/>
          <w:szCs w:val="24"/>
          <w:rtl/>
          <w:lang w:bidi="ar-EG"/>
        </w:rPr>
        <w:t>) تُعزى</w:t>
      </w:r>
      <w:r w:rsidR="000544F4" w:rsidRPr="007C544A">
        <w:rPr>
          <w:rFonts w:ascii="Traditional Arabic" w:hAnsi="Traditional Arabic" w:cs="Traditional Arabic"/>
          <w:sz w:val="24"/>
          <w:szCs w:val="24"/>
          <w:rtl/>
          <w:lang w:bidi="ar-EG"/>
        </w:rPr>
        <w:t xml:space="preserve"> إلى </w:t>
      </w:r>
      <w:r w:rsidR="006E4C64" w:rsidRPr="007C544A">
        <w:rPr>
          <w:rFonts w:ascii="Traditional Arabic" w:hAnsi="Traditional Arabic" w:cs="Traditional Arabic"/>
          <w:sz w:val="24"/>
          <w:szCs w:val="24"/>
          <w:rtl/>
          <w:lang w:bidi="ar-EG"/>
        </w:rPr>
        <w:t>متغير المسمى الوظيفي</w:t>
      </w:r>
      <w:r w:rsidRPr="007C544A">
        <w:rPr>
          <w:rFonts w:ascii="Traditional Arabic" w:hAnsi="Traditional Arabic" w:cs="Traditional Arabic"/>
          <w:sz w:val="24"/>
          <w:szCs w:val="24"/>
          <w:rtl/>
          <w:lang w:bidi="ar-EG"/>
        </w:rPr>
        <w:t>".</w:t>
      </w:r>
    </w:p>
    <w:p w14:paraId="1B90EB70" w14:textId="77777777" w:rsidR="00BD0E49" w:rsidRPr="007C544A" w:rsidRDefault="00474BB4"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جدول </w:t>
      </w:r>
      <w:r w:rsidR="00D7278E" w:rsidRPr="007C544A">
        <w:rPr>
          <w:rFonts w:ascii="Traditional Arabic" w:eastAsiaTheme="minorHAnsi" w:hAnsi="Traditional Arabic" w:cs="Traditional Arabic"/>
          <w:b/>
          <w:bCs/>
          <w:rtl/>
        </w:rPr>
        <w:t>(</w:t>
      </w:r>
      <w:r w:rsidR="00BB305A" w:rsidRPr="007C544A">
        <w:rPr>
          <w:rFonts w:ascii="Traditional Arabic" w:eastAsiaTheme="minorHAnsi" w:hAnsi="Traditional Arabic" w:cs="Traditional Arabic"/>
          <w:b/>
          <w:bCs/>
          <w:rtl/>
        </w:rPr>
        <w:t>4</w:t>
      </w:r>
      <w:r w:rsidR="00F25302" w:rsidRPr="007C544A">
        <w:rPr>
          <w:rFonts w:ascii="Traditional Arabic" w:eastAsiaTheme="minorHAnsi" w:hAnsi="Traditional Arabic" w:cs="Traditional Arabic"/>
          <w:b/>
          <w:bCs/>
          <w:rtl/>
        </w:rPr>
        <w:t>-</w:t>
      </w:r>
      <w:r w:rsidR="00ED7F83" w:rsidRPr="007C544A">
        <w:rPr>
          <w:rFonts w:ascii="Traditional Arabic" w:eastAsiaTheme="minorHAnsi" w:hAnsi="Traditional Arabic" w:cs="Traditional Arabic"/>
          <w:b/>
          <w:bCs/>
          <w:rtl/>
        </w:rPr>
        <w:t>1</w:t>
      </w:r>
      <w:r w:rsidR="001A6710" w:rsidRPr="007C544A">
        <w:rPr>
          <w:rFonts w:ascii="Traditional Arabic" w:eastAsiaTheme="minorHAnsi" w:hAnsi="Traditional Arabic" w:cs="Traditional Arabic"/>
          <w:b/>
          <w:bCs/>
          <w:rtl/>
        </w:rPr>
        <w:t>5</w:t>
      </w:r>
      <w:r w:rsidR="00ED7F83" w:rsidRPr="007C544A">
        <w:rPr>
          <w:rFonts w:ascii="Traditional Arabic" w:eastAsiaTheme="minorHAnsi" w:hAnsi="Traditional Arabic" w:cs="Traditional Arabic"/>
          <w:b/>
          <w:bCs/>
          <w:rtl/>
        </w:rPr>
        <w:t>)</w:t>
      </w:r>
    </w:p>
    <w:p w14:paraId="21A4E8F4"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اختبار</w:t>
      </w:r>
      <w:r w:rsidRPr="007C544A">
        <w:rPr>
          <w:rFonts w:ascii="Traditional Arabic" w:eastAsiaTheme="minorHAnsi" w:hAnsi="Traditional Arabic" w:cs="Traditional Arabic"/>
          <w:b/>
          <w:bCs/>
        </w:rPr>
        <w:t xml:space="preserve"> ANOVA </w:t>
      </w:r>
      <w:r w:rsidRPr="007C544A">
        <w:rPr>
          <w:rFonts w:ascii="Traditional Arabic" w:eastAsiaTheme="minorHAnsi" w:hAnsi="Traditional Arabic" w:cs="Traditional Arabic"/>
          <w:b/>
          <w:bCs/>
          <w:rtl/>
        </w:rPr>
        <w:t>أحادي الاتجاه لتحليل الفروق بين متوسطات تقييم أثر الدمج حسب المسمى الوظيفي</w:t>
      </w:r>
    </w:p>
    <w:tbl>
      <w:tblPr>
        <w:tblStyle w:val="TableGrid1"/>
        <w:bidiVisual/>
        <w:tblW w:w="8021"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2335"/>
        <w:gridCol w:w="3231"/>
        <w:gridCol w:w="2455"/>
      </w:tblGrid>
      <w:tr w:rsidR="00D61B53" w:rsidRPr="007C544A" w14:paraId="19F3EDE2" w14:textId="77777777" w:rsidTr="00775B4E">
        <w:trPr>
          <w:trHeight w:val="20"/>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4E899422"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المسمى الوظيفي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0F04BEBC" w14:textId="77777777"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متوسط تقييم أثر الدمج</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4415F8BB" w14:textId="77777777"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الانحراف المعياري</w:t>
            </w:r>
          </w:p>
        </w:tc>
      </w:tr>
      <w:tr w:rsidR="00D61B53" w:rsidRPr="007C544A" w14:paraId="7A0334A3" w14:textId="77777777" w:rsidTr="00775B4E">
        <w:trPr>
          <w:trHeight w:val="417"/>
        </w:trPr>
        <w:tc>
          <w:tcPr>
            <w:tcW w:w="0" w:type="auto"/>
            <w:tcBorders>
              <w:top w:val="threeDEmboss" w:sz="24" w:space="0" w:color="auto"/>
            </w:tcBorders>
            <w:shd w:val="clear" w:color="auto" w:fill="D9D9D9" w:themeFill="background1" w:themeFillShade="D9"/>
            <w:vAlign w:val="center"/>
            <w:hideMark/>
          </w:tcPr>
          <w:p w14:paraId="3DF9C9AC" w14:textId="77777777"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w:t>
            </w:r>
            <w:r w:rsidR="00D6178F" w:rsidRPr="007C544A">
              <w:rPr>
                <w:rFonts w:ascii="Traditional Arabic" w:hAnsi="Traditional Arabic" w:cs="Traditional Arabic"/>
                <w:sz w:val="24"/>
                <w:szCs w:val="24"/>
                <w:rtl/>
              </w:rPr>
              <w:t>إدارة</w:t>
            </w:r>
            <w:r w:rsidRPr="007C544A">
              <w:rPr>
                <w:rFonts w:ascii="Traditional Arabic" w:hAnsi="Traditional Arabic" w:cs="Traditional Arabic"/>
                <w:sz w:val="24"/>
                <w:szCs w:val="24"/>
                <w:rtl/>
              </w:rPr>
              <w:t xml:space="preserve"> العليا</w:t>
            </w:r>
          </w:p>
        </w:tc>
        <w:tc>
          <w:tcPr>
            <w:tcW w:w="0" w:type="auto"/>
            <w:tcBorders>
              <w:top w:val="threeDEmboss" w:sz="24" w:space="0" w:color="auto"/>
            </w:tcBorders>
            <w:shd w:val="clear" w:color="auto" w:fill="FFFFFF" w:themeFill="background1"/>
            <w:vAlign w:val="center"/>
            <w:hideMark/>
          </w:tcPr>
          <w:p w14:paraId="32BAABC5"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4.08</w:t>
            </w:r>
          </w:p>
        </w:tc>
        <w:tc>
          <w:tcPr>
            <w:tcW w:w="0" w:type="auto"/>
            <w:tcBorders>
              <w:top w:val="threeDEmboss" w:sz="24" w:space="0" w:color="auto"/>
            </w:tcBorders>
            <w:shd w:val="clear" w:color="auto" w:fill="FFFFFF" w:themeFill="background1"/>
            <w:vAlign w:val="center"/>
            <w:hideMark/>
          </w:tcPr>
          <w:p w14:paraId="3E5C67B4"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0.60</w:t>
            </w:r>
          </w:p>
        </w:tc>
      </w:tr>
      <w:tr w:rsidR="00D61B53" w:rsidRPr="007C544A" w14:paraId="27782AA3" w14:textId="77777777" w:rsidTr="00775B4E">
        <w:trPr>
          <w:trHeight w:val="433"/>
        </w:trPr>
        <w:tc>
          <w:tcPr>
            <w:tcW w:w="0" w:type="auto"/>
            <w:shd w:val="clear" w:color="auto" w:fill="D9D9D9" w:themeFill="background1" w:themeFillShade="D9"/>
            <w:vAlign w:val="center"/>
            <w:hideMark/>
          </w:tcPr>
          <w:p w14:paraId="68073FA8" w14:textId="77777777"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المالية</w:t>
            </w:r>
          </w:p>
        </w:tc>
        <w:tc>
          <w:tcPr>
            <w:tcW w:w="0" w:type="auto"/>
            <w:shd w:val="clear" w:color="auto" w:fill="FFFFFF" w:themeFill="background1"/>
            <w:vAlign w:val="center"/>
            <w:hideMark/>
          </w:tcPr>
          <w:p w14:paraId="79220631"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4.06</w:t>
            </w:r>
          </w:p>
        </w:tc>
        <w:tc>
          <w:tcPr>
            <w:tcW w:w="0" w:type="auto"/>
            <w:shd w:val="clear" w:color="auto" w:fill="FFFFFF" w:themeFill="background1"/>
            <w:vAlign w:val="center"/>
            <w:hideMark/>
          </w:tcPr>
          <w:p w14:paraId="295470CD"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0.62</w:t>
            </w:r>
          </w:p>
        </w:tc>
      </w:tr>
      <w:tr w:rsidR="00D61B53" w:rsidRPr="007C544A" w14:paraId="7FA6C967" w14:textId="77777777" w:rsidTr="00775B4E">
        <w:trPr>
          <w:trHeight w:val="417"/>
        </w:trPr>
        <w:tc>
          <w:tcPr>
            <w:tcW w:w="0" w:type="auto"/>
            <w:shd w:val="clear" w:color="auto" w:fill="D9D9D9" w:themeFill="background1" w:themeFillShade="D9"/>
            <w:vAlign w:val="center"/>
            <w:hideMark/>
          </w:tcPr>
          <w:p w14:paraId="4808719A" w14:textId="77777777"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التشغيل</w:t>
            </w:r>
          </w:p>
        </w:tc>
        <w:tc>
          <w:tcPr>
            <w:tcW w:w="0" w:type="auto"/>
            <w:shd w:val="clear" w:color="auto" w:fill="FFFFFF" w:themeFill="background1"/>
            <w:vAlign w:val="center"/>
            <w:hideMark/>
          </w:tcPr>
          <w:p w14:paraId="06FAF83E"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4.05</w:t>
            </w:r>
          </w:p>
        </w:tc>
        <w:tc>
          <w:tcPr>
            <w:tcW w:w="0" w:type="auto"/>
            <w:shd w:val="clear" w:color="auto" w:fill="FFFFFF" w:themeFill="background1"/>
            <w:vAlign w:val="center"/>
            <w:hideMark/>
          </w:tcPr>
          <w:p w14:paraId="65120716"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0.61</w:t>
            </w:r>
          </w:p>
        </w:tc>
      </w:tr>
      <w:tr w:rsidR="00D61B53" w:rsidRPr="007C544A" w14:paraId="63C450A0" w14:textId="77777777" w:rsidTr="00775B4E">
        <w:trPr>
          <w:trHeight w:val="417"/>
        </w:trPr>
        <w:tc>
          <w:tcPr>
            <w:tcW w:w="0" w:type="auto"/>
            <w:shd w:val="clear" w:color="auto" w:fill="D9D9D9" w:themeFill="background1" w:themeFillShade="D9"/>
            <w:vAlign w:val="center"/>
          </w:tcPr>
          <w:p w14:paraId="3C8982A2" w14:textId="77777777" w:rsidR="00D61B53" w:rsidRPr="007C544A" w:rsidRDefault="00CE76F6"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أخرى</w:t>
            </w:r>
          </w:p>
        </w:tc>
        <w:tc>
          <w:tcPr>
            <w:tcW w:w="0" w:type="auto"/>
            <w:shd w:val="clear" w:color="auto" w:fill="FFFFFF" w:themeFill="background1"/>
            <w:vAlign w:val="center"/>
          </w:tcPr>
          <w:p w14:paraId="02655141" w14:textId="77777777" w:rsidR="00D61B53" w:rsidRPr="007C544A" w:rsidRDefault="00D61B53"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4.07</w:t>
            </w:r>
          </w:p>
        </w:tc>
        <w:tc>
          <w:tcPr>
            <w:tcW w:w="0" w:type="auto"/>
            <w:shd w:val="clear" w:color="auto" w:fill="FFFFFF" w:themeFill="background1"/>
            <w:vAlign w:val="center"/>
          </w:tcPr>
          <w:p w14:paraId="03EADA46" w14:textId="77777777" w:rsidR="00D61B53" w:rsidRPr="007C544A" w:rsidRDefault="00D61B53" w:rsidP="00706522">
            <w:pPr>
              <w:shd w:val="clear" w:color="auto" w:fill="FFFFFF" w:themeFill="background1"/>
              <w:bidi/>
              <w:spacing w:line="360" w:lineRule="auto"/>
              <w:jc w:val="center"/>
              <w:rPr>
                <w:rFonts w:ascii="Traditional Arabic" w:hAnsi="Traditional Arabic" w:cs="Traditional Arabic"/>
                <w:sz w:val="24"/>
                <w:szCs w:val="24"/>
                <w:lang w:val="en-US"/>
              </w:rPr>
            </w:pPr>
            <w:r w:rsidRPr="007C544A">
              <w:rPr>
                <w:rFonts w:ascii="Traditional Arabic" w:hAnsi="Traditional Arabic" w:cs="Traditional Arabic"/>
                <w:sz w:val="24"/>
                <w:szCs w:val="24"/>
              </w:rPr>
              <w:t>0.63</w:t>
            </w:r>
          </w:p>
        </w:tc>
      </w:tr>
    </w:tbl>
    <w:p w14:paraId="7D55E681" w14:textId="77777777" w:rsidR="00CE76F6" w:rsidRPr="007C544A" w:rsidRDefault="00CE76F6" w:rsidP="00706522">
      <w:pPr>
        <w:spacing w:after="0" w:line="360" w:lineRule="auto"/>
        <w:rPr>
          <w:rFonts w:ascii="Times New Roman" w:hAnsi="Times New Roman" w:cs="Simplified Arabic"/>
          <w:sz w:val="12"/>
          <w:szCs w:val="12"/>
          <w:rtl/>
        </w:rPr>
      </w:pPr>
    </w:p>
    <w:p w14:paraId="6378D9FF"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جدول</w:t>
      </w:r>
      <w:r w:rsidR="00D7278E" w:rsidRPr="007C544A">
        <w:rPr>
          <w:rFonts w:ascii="Traditional Arabic" w:eastAsiaTheme="minorHAnsi" w:hAnsi="Traditional Arabic" w:cs="Traditional Arabic"/>
          <w:b/>
          <w:bCs/>
          <w:rtl/>
        </w:rPr>
        <w:t xml:space="preserve"> (</w:t>
      </w:r>
      <w:r w:rsidR="00BB305A" w:rsidRPr="007C544A">
        <w:rPr>
          <w:rFonts w:ascii="Traditional Arabic" w:eastAsiaTheme="minorHAnsi" w:hAnsi="Traditional Arabic" w:cs="Traditional Arabic"/>
          <w:b/>
          <w:bCs/>
          <w:rtl/>
        </w:rPr>
        <w:t>4</w:t>
      </w:r>
      <w:r w:rsidR="00ED7F83" w:rsidRPr="007C544A">
        <w:rPr>
          <w:rFonts w:ascii="Traditional Arabic" w:eastAsiaTheme="minorHAnsi" w:hAnsi="Traditional Arabic" w:cs="Traditional Arabic"/>
          <w:b/>
          <w:bCs/>
          <w:rtl/>
        </w:rPr>
        <w:t>-1</w:t>
      </w:r>
      <w:r w:rsidR="001A6710" w:rsidRPr="007C544A">
        <w:rPr>
          <w:rFonts w:ascii="Traditional Arabic" w:eastAsiaTheme="minorHAnsi" w:hAnsi="Traditional Arabic" w:cs="Traditional Arabic"/>
          <w:b/>
          <w:bCs/>
          <w:rtl/>
        </w:rPr>
        <w:t>6</w:t>
      </w:r>
      <w:r w:rsidR="00ED7F83" w:rsidRPr="007C544A">
        <w:rPr>
          <w:rFonts w:ascii="Traditional Arabic" w:eastAsiaTheme="minorHAnsi" w:hAnsi="Traditional Arabic" w:cs="Traditional Arabic"/>
          <w:b/>
          <w:bCs/>
          <w:rtl/>
        </w:rPr>
        <w:t>)</w:t>
      </w:r>
      <w:r w:rsidR="00BB305A" w:rsidRPr="007C544A">
        <w:rPr>
          <w:rFonts w:ascii="Traditional Arabic" w:eastAsiaTheme="minorHAnsi" w:hAnsi="Traditional Arabic" w:cs="Traditional Arabic"/>
          <w:b/>
          <w:bCs/>
          <w:rtl/>
        </w:rPr>
        <w:t xml:space="preserve"> </w:t>
      </w:r>
    </w:p>
    <w:p w14:paraId="2E50047F"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rPr>
        <w:t>تحليل التباين الأحادي</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Pr>
        <w:t>ANOVA</w:t>
      </w:r>
      <w:r w:rsidRPr="007C544A">
        <w:rPr>
          <w:rFonts w:ascii="Traditional Arabic" w:eastAsiaTheme="minorHAnsi" w:hAnsi="Traditional Arabic" w:cs="Traditional Arabic"/>
          <w:b/>
          <w:bCs/>
          <w:rtl/>
        </w:rPr>
        <w:t>) لتحليل الفروق بين متوسطات تقييم أثر الدمج بين هذه الفئات</w:t>
      </w:r>
    </w:p>
    <w:tbl>
      <w:tblPr>
        <w:tblStyle w:val="TableGrid"/>
        <w:bidiVisual/>
        <w:tblW w:w="0" w:type="auto"/>
        <w:tblInd w:w="-43"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34"/>
        <w:gridCol w:w="1435"/>
        <w:gridCol w:w="1339"/>
        <w:gridCol w:w="1390"/>
        <w:gridCol w:w="1385"/>
        <w:gridCol w:w="1356"/>
      </w:tblGrid>
      <w:tr w:rsidR="00D61B53" w:rsidRPr="007C544A" w14:paraId="6B918652" w14:textId="77777777" w:rsidTr="00775B4E">
        <w:tc>
          <w:tcPr>
            <w:tcW w:w="1472" w:type="dxa"/>
            <w:tcBorders>
              <w:top w:val="threeDEngrave" w:sz="24" w:space="0" w:color="auto"/>
              <w:bottom w:val="threeDEmboss" w:sz="24" w:space="0" w:color="auto"/>
            </w:tcBorders>
            <w:shd w:val="clear" w:color="auto" w:fill="D9D9D9" w:themeFill="background1" w:themeFillShade="D9"/>
            <w:vAlign w:val="center"/>
          </w:tcPr>
          <w:p w14:paraId="4EC95573"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المصدر</w:t>
            </w:r>
          </w:p>
        </w:tc>
        <w:tc>
          <w:tcPr>
            <w:tcW w:w="1476" w:type="dxa"/>
            <w:tcBorders>
              <w:top w:val="threeDEngrave" w:sz="24" w:space="0" w:color="auto"/>
              <w:bottom w:val="threeDEmboss" w:sz="24" w:space="0" w:color="auto"/>
            </w:tcBorders>
            <w:shd w:val="clear" w:color="auto" w:fill="D9D9D9" w:themeFill="background1" w:themeFillShade="D9"/>
            <w:vAlign w:val="center"/>
          </w:tcPr>
          <w:p w14:paraId="1CE00A66"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مجموع المربعات</w:t>
            </w:r>
          </w:p>
        </w:tc>
        <w:tc>
          <w:tcPr>
            <w:tcW w:w="1379" w:type="dxa"/>
            <w:tcBorders>
              <w:top w:val="threeDEngrave" w:sz="24" w:space="0" w:color="auto"/>
              <w:bottom w:val="threeDEmboss" w:sz="24" w:space="0" w:color="auto"/>
            </w:tcBorders>
            <w:shd w:val="clear" w:color="auto" w:fill="D9D9D9" w:themeFill="background1" w:themeFillShade="D9"/>
            <w:vAlign w:val="center"/>
          </w:tcPr>
          <w:p w14:paraId="59FBBAED"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درجات</w:t>
            </w:r>
          </w:p>
          <w:p w14:paraId="293F0811"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الحرية</w:t>
            </w:r>
          </w:p>
        </w:tc>
        <w:tc>
          <w:tcPr>
            <w:tcW w:w="1421" w:type="dxa"/>
            <w:tcBorders>
              <w:top w:val="threeDEngrave" w:sz="24" w:space="0" w:color="auto"/>
              <w:bottom w:val="threeDEmboss" w:sz="24" w:space="0" w:color="auto"/>
            </w:tcBorders>
            <w:shd w:val="clear" w:color="auto" w:fill="D9D9D9" w:themeFill="background1" w:themeFillShade="D9"/>
            <w:vAlign w:val="center"/>
          </w:tcPr>
          <w:p w14:paraId="72253237"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متوسط المربعات</w:t>
            </w:r>
          </w:p>
        </w:tc>
        <w:tc>
          <w:tcPr>
            <w:tcW w:w="1425" w:type="dxa"/>
            <w:tcBorders>
              <w:top w:val="threeDEngrave" w:sz="24" w:space="0" w:color="auto"/>
              <w:bottom w:val="threeDEmboss" w:sz="24" w:space="0" w:color="auto"/>
            </w:tcBorders>
            <w:shd w:val="clear" w:color="auto" w:fill="D9D9D9" w:themeFill="background1" w:themeFillShade="D9"/>
            <w:vAlign w:val="center"/>
          </w:tcPr>
          <w:p w14:paraId="1804511C"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قيمة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ف) المحسوبية</w:t>
            </w:r>
          </w:p>
        </w:tc>
        <w:tc>
          <w:tcPr>
            <w:tcW w:w="1398" w:type="dxa"/>
            <w:tcBorders>
              <w:top w:val="threeDEngrave" w:sz="24" w:space="0" w:color="auto"/>
              <w:bottom w:val="threeDEmboss" w:sz="24" w:space="0" w:color="auto"/>
            </w:tcBorders>
            <w:shd w:val="clear" w:color="auto" w:fill="D9D9D9" w:themeFill="background1" w:themeFillShade="D9"/>
            <w:vAlign w:val="center"/>
          </w:tcPr>
          <w:p w14:paraId="78A84CA6"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مستوى الدلالة</w:t>
            </w:r>
            <w:r w:rsidRPr="007C544A">
              <w:rPr>
                <w:rFonts w:ascii="Traditional Arabic" w:hAnsi="Traditional Arabic" w:cs="Traditional Arabic"/>
                <w:sz w:val="24"/>
                <w:szCs w:val="24"/>
              </w:rPr>
              <w:t xml:space="preserve"> Sig</w:t>
            </w:r>
          </w:p>
        </w:tc>
      </w:tr>
      <w:tr w:rsidR="00D61B53" w:rsidRPr="007C544A" w14:paraId="586F0E1D" w14:textId="77777777" w:rsidTr="00775B4E">
        <w:tc>
          <w:tcPr>
            <w:tcW w:w="1472" w:type="dxa"/>
            <w:tcBorders>
              <w:top w:val="threeDEmboss" w:sz="24" w:space="0" w:color="auto"/>
            </w:tcBorders>
            <w:shd w:val="clear" w:color="auto" w:fill="D9D9D9" w:themeFill="background1" w:themeFillShade="D9"/>
            <w:vAlign w:val="center"/>
          </w:tcPr>
          <w:p w14:paraId="48DAE7F5"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بين المجموعات</w:t>
            </w:r>
          </w:p>
        </w:tc>
        <w:tc>
          <w:tcPr>
            <w:tcW w:w="1476" w:type="dxa"/>
            <w:tcBorders>
              <w:top w:val="threeDEmboss" w:sz="24" w:space="0" w:color="auto"/>
            </w:tcBorders>
            <w:shd w:val="clear" w:color="auto" w:fill="FFFFFF" w:themeFill="background1"/>
            <w:vAlign w:val="center"/>
          </w:tcPr>
          <w:p w14:paraId="110178B3"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0.025</w:t>
            </w:r>
          </w:p>
        </w:tc>
        <w:tc>
          <w:tcPr>
            <w:tcW w:w="1379" w:type="dxa"/>
            <w:tcBorders>
              <w:top w:val="threeDEmboss" w:sz="24" w:space="0" w:color="auto"/>
            </w:tcBorders>
            <w:shd w:val="clear" w:color="auto" w:fill="FFFFFF" w:themeFill="background1"/>
            <w:vAlign w:val="center"/>
          </w:tcPr>
          <w:p w14:paraId="00802494"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bidi="ar-EG"/>
              </w:rPr>
            </w:pPr>
            <w:r w:rsidRPr="007C544A">
              <w:rPr>
                <w:rFonts w:ascii="Traditional Arabic" w:eastAsiaTheme="minorHAnsi" w:hAnsi="Traditional Arabic" w:cs="Traditional Arabic"/>
                <w:lang w:bidi="ar-EG"/>
              </w:rPr>
              <w:t>3</w:t>
            </w:r>
          </w:p>
        </w:tc>
        <w:tc>
          <w:tcPr>
            <w:tcW w:w="1421" w:type="dxa"/>
            <w:tcBorders>
              <w:top w:val="threeDEmboss" w:sz="24" w:space="0" w:color="auto"/>
            </w:tcBorders>
            <w:shd w:val="clear" w:color="auto" w:fill="FFFFFF" w:themeFill="background1"/>
            <w:vAlign w:val="center"/>
          </w:tcPr>
          <w:p w14:paraId="4F07E20F"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0.0083</w:t>
            </w:r>
          </w:p>
        </w:tc>
        <w:tc>
          <w:tcPr>
            <w:tcW w:w="1425" w:type="dxa"/>
            <w:tcBorders>
              <w:top w:val="threeDEmboss" w:sz="24" w:space="0" w:color="auto"/>
            </w:tcBorders>
            <w:shd w:val="clear" w:color="auto" w:fill="FFFFFF" w:themeFill="background1"/>
            <w:vAlign w:val="center"/>
          </w:tcPr>
          <w:p w14:paraId="7C783E4D"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0.24</w:t>
            </w:r>
          </w:p>
        </w:tc>
        <w:tc>
          <w:tcPr>
            <w:tcW w:w="1398" w:type="dxa"/>
            <w:tcBorders>
              <w:top w:val="threeDEmboss" w:sz="24" w:space="0" w:color="auto"/>
            </w:tcBorders>
            <w:shd w:val="clear" w:color="auto" w:fill="FFFFFF" w:themeFill="background1"/>
            <w:vAlign w:val="center"/>
          </w:tcPr>
          <w:p w14:paraId="2BFB0802"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0.87</w:t>
            </w:r>
          </w:p>
        </w:tc>
      </w:tr>
      <w:tr w:rsidR="00D61B53" w:rsidRPr="007C544A" w14:paraId="1FAD10C4" w14:textId="77777777" w:rsidTr="00775B4E">
        <w:tc>
          <w:tcPr>
            <w:tcW w:w="1472" w:type="dxa"/>
            <w:tcBorders>
              <w:bottom w:val="threeDEngrave" w:sz="24" w:space="0" w:color="auto"/>
            </w:tcBorders>
            <w:shd w:val="clear" w:color="auto" w:fill="D9D9D9" w:themeFill="background1" w:themeFillShade="D9"/>
            <w:vAlign w:val="center"/>
          </w:tcPr>
          <w:p w14:paraId="377D6320"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داخل المجموعات</w:t>
            </w:r>
          </w:p>
        </w:tc>
        <w:tc>
          <w:tcPr>
            <w:tcW w:w="1476" w:type="dxa"/>
            <w:tcBorders>
              <w:bottom w:val="threeDEngrave" w:sz="24" w:space="0" w:color="auto"/>
            </w:tcBorders>
            <w:shd w:val="clear" w:color="auto" w:fill="FFFFFF" w:themeFill="background1"/>
            <w:vAlign w:val="center"/>
          </w:tcPr>
          <w:p w14:paraId="60508E60"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9.650</w:t>
            </w:r>
          </w:p>
        </w:tc>
        <w:tc>
          <w:tcPr>
            <w:tcW w:w="1379" w:type="dxa"/>
            <w:tcBorders>
              <w:bottom w:val="threeDEngrave" w:sz="24" w:space="0" w:color="auto"/>
            </w:tcBorders>
            <w:shd w:val="clear" w:color="auto" w:fill="FFFFFF" w:themeFill="background1"/>
            <w:vAlign w:val="center"/>
          </w:tcPr>
          <w:p w14:paraId="0D72EB38"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281</w:t>
            </w:r>
          </w:p>
        </w:tc>
        <w:tc>
          <w:tcPr>
            <w:tcW w:w="1421" w:type="dxa"/>
            <w:tcBorders>
              <w:bottom w:val="threeDEngrave" w:sz="24" w:space="0" w:color="auto"/>
            </w:tcBorders>
            <w:shd w:val="clear" w:color="auto" w:fill="FFFFFF" w:themeFill="background1"/>
            <w:vAlign w:val="center"/>
          </w:tcPr>
          <w:p w14:paraId="0CB67DDE"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0.0343</w:t>
            </w:r>
          </w:p>
        </w:tc>
        <w:tc>
          <w:tcPr>
            <w:tcW w:w="1425" w:type="dxa"/>
            <w:tcBorders>
              <w:bottom w:val="threeDEngrave" w:sz="24" w:space="0" w:color="auto"/>
            </w:tcBorders>
            <w:shd w:val="clear" w:color="auto" w:fill="FFFFFF" w:themeFill="background1"/>
            <w:vAlign w:val="center"/>
          </w:tcPr>
          <w:p w14:paraId="50075BCE"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p>
        </w:tc>
        <w:tc>
          <w:tcPr>
            <w:tcW w:w="1398" w:type="dxa"/>
            <w:tcBorders>
              <w:bottom w:val="threeDEngrave" w:sz="24" w:space="0" w:color="auto"/>
            </w:tcBorders>
            <w:shd w:val="clear" w:color="auto" w:fill="FFFFFF" w:themeFill="background1"/>
            <w:vAlign w:val="center"/>
          </w:tcPr>
          <w:p w14:paraId="4559C37B"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p>
        </w:tc>
      </w:tr>
      <w:tr w:rsidR="00D61B53" w:rsidRPr="007C544A" w14:paraId="55CE0B8C" w14:textId="77777777" w:rsidTr="00775B4E">
        <w:tc>
          <w:tcPr>
            <w:tcW w:w="1472" w:type="dxa"/>
            <w:tcBorders>
              <w:top w:val="threeDEngrave" w:sz="24" w:space="0" w:color="auto"/>
              <w:bottom w:val="threeDEmboss" w:sz="24" w:space="0" w:color="auto"/>
            </w:tcBorders>
            <w:shd w:val="clear" w:color="auto" w:fill="D9D9D9" w:themeFill="background1" w:themeFillShade="D9"/>
            <w:vAlign w:val="center"/>
          </w:tcPr>
          <w:p w14:paraId="4D68E2D4"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الإجمالي</w:t>
            </w:r>
          </w:p>
        </w:tc>
        <w:tc>
          <w:tcPr>
            <w:tcW w:w="1476" w:type="dxa"/>
            <w:tcBorders>
              <w:top w:val="threeDEngrave" w:sz="24" w:space="0" w:color="auto"/>
              <w:bottom w:val="threeDEmboss" w:sz="24" w:space="0" w:color="auto"/>
            </w:tcBorders>
            <w:shd w:val="clear" w:color="auto" w:fill="D9D9D9" w:themeFill="background1" w:themeFillShade="D9"/>
            <w:vAlign w:val="center"/>
          </w:tcPr>
          <w:p w14:paraId="4BD2BEA0" w14:textId="77777777" w:rsidR="00D61B53" w:rsidRPr="007C544A" w:rsidRDefault="00D61B53"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Pr>
              <w:t>9.675</w:t>
            </w:r>
          </w:p>
        </w:tc>
        <w:tc>
          <w:tcPr>
            <w:tcW w:w="1379" w:type="dxa"/>
            <w:tcBorders>
              <w:top w:val="threeDEngrave" w:sz="24" w:space="0" w:color="auto"/>
              <w:bottom w:val="threeDEmboss" w:sz="24" w:space="0" w:color="auto"/>
            </w:tcBorders>
            <w:shd w:val="clear" w:color="auto" w:fill="D9D9D9" w:themeFill="background1" w:themeFillShade="D9"/>
            <w:vAlign w:val="center"/>
          </w:tcPr>
          <w:p w14:paraId="6EE7D145" w14:textId="77777777" w:rsidR="00D61B53" w:rsidRPr="007C544A" w:rsidRDefault="00D61B53"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Pr>
              <w:t>284</w:t>
            </w:r>
          </w:p>
        </w:tc>
        <w:tc>
          <w:tcPr>
            <w:tcW w:w="1421" w:type="dxa"/>
            <w:tcBorders>
              <w:top w:val="threeDEngrave" w:sz="24" w:space="0" w:color="auto"/>
              <w:bottom w:val="threeDEmboss" w:sz="24" w:space="0" w:color="auto"/>
            </w:tcBorders>
            <w:shd w:val="clear" w:color="auto" w:fill="D9D9D9" w:themeFill="background1" w:themeFillShade="D9"/>
            <w:vAlign w:val="center"/>
          </w:tcPr>
          <w:p w14:paraId="4E543967" w14:textId="77777777" w:rsidR="00D61B53" w:rsidRPr="007C544A" w:rsidRDefault="00D61B53" w:rsidP="00706522">
            <w:pPr>
              <w:pStyle w:val="NormalWeb"/>
              <w:bidi/>
              <w:spacing w:before="0" w:beforeAutospacing="0" w:after="0" w:afterAutospacing="0" w:line="360" w:lineRule="auto"/>
              <w:jc w:val="center"/>
              <w:rPr>
                <w:rFonts w:ascii="Traditional Arabic" w:hAnsi="Traditional Arabic" w:cs="Traditional Arabic"/>
                <w:rtl/>
              </w:rPr>
            </w:pPr>
          </w:p>
        </w:tc>
        <w:tc>
          <w:tcPr>
            <w:tcW w:w="1425" w:type="dxa"/>
            <w:tcBorders>
              <w:top w:val="threeDEngrave" w:sz="24" w:space="0" w:color="auto"/>
              <w:bottom w:val="threeDEmboss" w:sz="24" w:space="0" w:color="auto"/>
            </w:tcBorders>
            <w:shd w:val="clear" w:color="auto" w:fill="D9D9D9" w:themeFill="background1" w:themeFillShade="D9"/>
            <w:vAlign w:val="center"/>
          </w:tcPr>
          <w:p w14:paraId="102B0F7E" w14:textId="77777777" w:rsidR="00D61B53" w:rsidRPr="007C544A" w:rsidRDefault="00D61B53" w:rsidP="00706522">
            <w:pPr>
              <w:pStyle w:val="NormalWeb"/>
              <w:bidi/>
              <w:spacing w:before="0" w:beforeAutospacing="0" w:after="0" w:afterAutospacing="0" w:line="360" w:lineRule="auto"/>
              <w:jc w:val="center"/>
              <w:rPr>
                <w:rFonts w:ascii="Traditional Arabic" w:hAnsi="Traditional Arabic" w:cs="Traditional Arabic"/>
                <w:rtl/>
              </w:rPr>
            </w:pPr>
          </w:p>
        </w:tc>
        <w:tc>
          <w:tcPr>
            <w:tcW w:w="1398" w:type="dxa"/>
            <w:tcBorders>
              <w:top w:val="threeDEngrave" w:sz="24" w:space="0" w:color="auto"/>
              <w:bottom w:val="threeDEmboss" w:sz="24" w:space="0" w:color="auto"/>
            </w:tcBorders>
            <w:shd w:val="clear" w:color="auto" w:fill="D9D9D9" w:themeFill="background1" w:themeFillShade="D9"/>
            <w:vAlign w:val="center"/>
          </w:tcPr>
          <w:p w14:paraId="5EFE1DE7" w14:textId="77777777" w:rsidR="00D61B53" w:rsidRPr="007C544A" w:rsidRDefault="00D61B53" w:rsidP="00706522">
            <w:pPr>
              <w:pStyle w:val="NormalWeb"/>
              <w:bidi/>
              <w:spacing w:before="0" w:beforeAutospacing="0" w:after="0" w:afterAutospacing="0" w:line="360" w:lineRule="auto"/>
              <w:jc w:val="center"/>
              <w:rPr>
                <w:rFonts w:ascii="Traditional Arabic" w:hAnsi="Traditional Arabic" w:cs="Traditional Arabic"/>
                <w:rtl/>
              </w:rPr>
            </w:pPr>
          </w:p>
        </w:tc>
      </w:tr>
    </w:tbl>
    <w:p w14:paraId="5C9DD186" w14:textId="77777777" w:rsidR="00D61B53" w:rsidRPr="007C544A" w:rsidRDefault="00D61B53" w:rsidP="002D00D3">
      <w:pPr>
        <w:pStyle w:val="NormalWeb"/>
        <w:numPr>
          <w:ilvl w:val="0"/>
          <w:numId w:val="12"/>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shd w:val="clear" w:color="auto" w:fill="FFFFFF"/>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 xml:space="preserve">من إعداد الباحث بالاعتماد على مخرجات برنامج </w:t>
      </w:r>
      <w:r w:rsidRPr="007C544A">
        <w:rPr>
          <w:rFonts w:ascii="Traditional Arabic" w:eastAsiaTheme="minorHAnsi" w:hAnsi="Traditional Arabic" w:cs="Traditional Arabic"/>
          <w:shd w:val="clear" w:color="auto" w:fill="FFFFFF"/>
        </w:rPr>
        <w:t>SPSS</w:t>
      </w:r>
    </w:p>
    <w:p w14:paraId="2D7BEF73" w14:textId="77777777" w:rsidR="00D61B53" w:rsidRPr="007C544A" w:rsidRDefault="00D61B53" w:rsidP="002D00D3">
      <w:pPr>
        <w:pStyle w:val="NormalWeb"/>
        <w:numPr>
          <w:ilvl w:val="0"/>
          <w:numId w:val="12"/>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shd w:val="clear" w:color="auto" w:fill="FFFFFF"/>
        </w:rPr>
      </w:pPr>
      <w:r w:rsidRPr="007C544A">
        <w:rPr>
          <w:rFonts w:ascii="Traditional Arabic" w:eastAsiaTheme="minorHAnsi" w:hAnsi="Traditional Arabic" w:cs="Traditional Arabic"/>
          <w:shd w:val="clear" w:color="auto" w:fill="FFFFFF"/>
          <w:rtl/>
        </w:rPr>
        <w:t>قيمة</w:t>
      </w:r>
      <w:r w:rsidRPr="007C544A">
        <w:rPr>
          <w:rFonts w:ascii="Traditional Arabic" w:eastAsiaTheme="minorHAnsi" w:hAnsi="Traditional Arabic" w:cs="Traditional Arabic"/>
          <w:shd w:val="clear" w:color="auto" w:fill="FFFFFF"/>
        </w:rPr>
        <w:t xml:space="preserve"> Sig = 0.87 &gt; 0.05 </w:t>
      </w:r>
      <w:r w:rsidRPr="007C544A">
        <w:rPr>
          <w:rFonts w:eastAsiaTheme="minorHAnsi"/>
          <w:shd w:val="clear" w:color="auto" w:fill="FFFFFF"/>
        </w:rPr>
        <w:t>→</w:t>
      </w:r>
      <w:r w:rsidRPr="007C544A">
        <w:rPr>
          <w:rFonts w:ascii="Traditional Arabic" w:eastAsiaTheme="minorHAnsi" w:hAnsi="Traditional Arabic" w:cs="Traditional Arabic"/>
          <w:shd w:val="clear" w:color="auto" w:fill="FFFFFF"/>
        </w:rPr>
        <w:t xml:space="preserve"> </w:t>
      </w:r>
      <w:r w:rsidRPr="007C544A">
        <w:rPr>
          <w:rFonts w:ascii="Traditional Arabic" w:eastAsiaTheme="minorHAnsi" w:hAnsi="Traditional Arabic" w:cs="Traditional Arabic"/>
          <w:shd w:val="clear" w:color="auto" w:fill="FFFFFF"/>
          <w:rtl/>
        </w:rPr>
        <w:t>لا توجد فروق معنوية بين تقييم أثر الدمج حسب المسمى الوظيفي</w:t>
      </w:r>
      <w:r w:rsidRPr="007C544A">
        <w:rPr>
          <w:rFonts w:ascii="Traditional Arabic" w:eastAsiaTheme="minorHAnsi" w:hAnsi="Traditional Arabic" w:cs="Traditional Arabic"/>
          <w:shd w:val="clear" w:color="auto" w:fill="FFFFFF"/>
        </w:rPr>
        <w:t xml:space="preserve">. </w:t>
      </w:r>
    </w:p>
    <w:p w14:paraId="069DEC97" w14:textId="77777777" w:rsidR="00D61B53" w:rsidRPr="007C544A" w:rsidRDefault="00D61B53"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lastRenderedPageBreak/>
        <w:t>تشير نتائج اختبار</w:t>
      </w:r>
      <w:r w:rsidRPr="007C544A">
        <w:rPr>
          <w:rFonts w:ascii="Traditional Arabic" w:eastAsiaTheme="minorHAnsi" w:hAnsi="Traditional Arabic" w:cs="Traditional Arabic"/>
          <w:lang w:bidi="ar-EG"/>
        </w:rPr>
        <w:t xml:space="preserve"> ANOVA </w:t>
      </w:r>
      <w:r w:rsidRPr="007C544A">
        <w:rPr>
          <w:rFonts w:ascii="Traditional Arabic" w:eastAsiaTheme="minorHAnsi" w:hAnsi="Traditional Arabic" w:cs="Traditional Arabic"/>
          <w:rtl/>
          <w:lang w:bidi="ar-EG"/>
        </w:rPr>
        <w:t>الخاص بالمسمى الوظيفي</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أن قيمة</w:t>
      </w:r>
      <w:r w:rsidRPr="007C544A">
        <w:rPr>
          <w:rFonts w:ascii="Traditional Arabic" w:eastAsiaTheme="minorHAnsi" w:hAnsi="Traditional Arabic" w:cs="Traditional Arabic"/>
          <w:lang w:bidi="ar-EG"/>
        </w:rPr>
        <w:t xml:space="preserve"> Sig </w:t>
      </w:r>
      <w:r w:rsidR="00FB3B39" w:rsidRPr="007C544A">
        <w:rPr>
          <w:rFonts w:ascii="Traditional Arabic" w:hAnsi="Traditional Arabic" w:cs="Traditional Arabic"/>
          <w:lang w:bidi="ar-EG"/>
        </w:rPr>
        <w:t>0.87</w:t>
      </w:r>
      <w:r w:rsidRPr="007C544A">
        <w:rPr>
          <w:rFonts w:ascii="Traditional Arabic" w:eastAsiaTheme="minorHAnsi" w:hAnsi="Traditional Arabic" w:cs="Traditional Arabic"/>
          <w:lang w:bidi="ar-EG"/>
        </w:rPr>
        <w:t xml:space="preserve">) </w:t>
      </w:r>
      <w:r w:rsidRPr="007C544A">
        <w:rPr>
          <w:rFonts w:ascii="Traditional Arabic" w:eastAsiaTheme="minorHAnsi" w:hAnsi="Traditional Arabic" w:cs="Traditional Arabic"/>
          <w:rtl/>
          <w:lang w:bidi="ar-EG"/>
        </w:rPr>
        <w:t>أكبر من مستوى الدلالة</w:t>
      </w:r>
      <w:r w:rsidRPr="007C544A">
        <w:rPr>
          <w:rFonts w:ascii="Traditional Arabic" w:eastAsiaTheme="minorHAnsi" w:hAnsi="Traditional Arabic" w:cs="Traditional Arabic"/>
          <w:lang w:bidi="ar-EG"/>
        </w:rPr>
        <w:t xml:space="preserve"> </w:t>
      </w:r>
      <w:r w:rsidRPr="007C544A">
        <w:rPr>
          <w:rFonts w:ascii="Cambria" w:eastAsiaTheme="minorHAnsi" w:hAnsi="Cambria" w:cs="Cambria"/>
          <w:lang w:bidi="ar-EG"/>
        </w:rPr>
        <w:t>α</w:t>
      </w:r>
      <w:r w:rsidRPr="007C544A">
        <w:rPr>
          <w:rFonts w:ascii="Traditional Arabic" w:eastAsiaTheme="minorHAnsi" w:hAnsi="Traditional Arabic" w:cs="Traditional Arabic"/>
          <w:lang w:bidi="ar-EG"/>
        </w:rPr>
        <w:t xml:space="preserve"> = 0.05</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مما يعني أنه لا توجد فروق معنوية ذات دلالة </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ة بين متوسطات تقييم أثر استراتيجية دمج الشركات على دخول السوق الموازية لدى المشاركين من مختلف مستويات الوظيفة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w:t>
      </w:r>
      <w:r w:rsidR="00D6178F" w:rsidRPr="007C544A">
        <w:rPr>
          <w:rFonts w:ascii="Traditional Arabic" w:eastAsiaTheme="minorHAnsi" w:hAnsi="Traditional Arabic" w:cs="Traditional Arabic"/>
          <w:rtl/>
          <w:lang w:bidi="ar-EG"/>
        </w:rPr>
        <w:t>إدارة</w:t>
      </w:r>
      <w:r w:rsidRPr="007C544A">
        <w:rPr>
          <w:rFonts w:ascii="Traditional Arabic" w:eastAsiaTheme="minorHAnsi" w:hAnsi="Traditional Arabic" w:cs="Traditional Arabic"/>
          <w:rtl/>
          <w:lang w:bidi="ar-EG"/>
        </w:rPr>
        <w:t xml:space="preserve"> العليا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المالية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التشغيل</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أخرى)</w:t>
      </w:r>
      <w:r w:rsidRPr="007C544A">
        <w:rPr>
          <w:rFonts w:ascii="Traditional Arabic" w:eastAsiaTheme="minorHAnsi" w:hAnsi="Traditional Arabic" w:cs="Traditional Arabic"/>
          <w:lang w:bidi="ar-EG"/>
        </w:rPr>
        <w:t>.</w:t>
      </w:r>
    </w:p>
    <w:p w14:paraId="738A2037" w14:textId="77777777" w:rsidR="00D61B53" w:rsidRPr="007C544A" w:rsidRDefault="00D61B53"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كما يظهر من المتوسطات والانحراف المعياري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فإن تقييم أثر استراتيجية الدمج متقارب بين جميع الفئات الوظيفية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حيث تراوح المتوسط بين 4.03 و4.08 مع انحراف معياري منخفض نسبيًا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ما يشير</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اتساق كبير في تقييم الاستراتيجية بين المشاركين من مختلف المستويات الوظيفية</w:t>
      </w:r>
      <w:r w:rsidRPr="007C544A">
        <w:rPr>
          <w:rFonts w:ascii="Traditional Arabic" w:eastAsiaTheme="minorHAnsi" w:hAnsi="Traditional Arabic" w:cs="Traditional Arabic"/>
          <w:lang w:bidi="ar-EG"/>
        </w:rPr>
        <w:t>.</w:t>
      </w:r>
    </w:p>
    <w:p w14:paraId="1502C323" w14:textId="77777777" w:rsidR="00D61B53" w:rsidRPr="007C544A" w:rsidRDefault="00D61B53"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 xml:space="preserve">يدعم هذا التحليل الفرضية الفرعية المتعلقة بالمسمى الوظيفي ويؤكد أن الوظيفة لا تمثل عاملًا مؤثرًا </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ا على تقييم أثر استراتيجية دمج الشركات. وبذلك</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يمكن القول إن استراتيجية الدمج تؤثر بشكل متجانس على دخول السوق الموازية بغض النظر عن المستوى الوظيفي للمشاركين</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مما يعزز مصداقية نتائج الدراسة ويؤكد شمولية تأثير الاستراتيجية على الشركات العائلية السعودية</w:t>
      </w:r>
      <w:r w:rsidRPr="007C544A">
        <w:rPr>
          <w:rFonts w:ascii="Traditional Arabic" w:eastAsiaTheme="minorHAnsi" w:hAnsi="Traditional Arabic" w:cs="Traditional Arabic"/>
          <w:lang w:bidi="ar-EG"/>
        </w:rPr>
        <w:t>.</w:t>
      </w:r>
    </w:p>
    <w:p w14:paraId="2604D16F" w14:textId="77777777" w:rsidR="00CE76F6" w:rsidRPr="007C544A" w:rsidRDefault="006E4C64" w:rsidP="002D00D3">
      <w:pPr>
        <w:pStyle w:val="ListParagraph"/>
        <w:numPr>
          <w:ilvl w:val="0"/>
          <w:numId w:val="65"/>
        </w:numPr>
        <w:shd w:val="clear" w:color="auto" w:fill="FFFFFF" w:themeFill="background1"/>
        <w:bidi/>
        <w:spacing w:after="0" w:line="360" w:lineRule="auto"/>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 xml:space="preserve">نتائج اختبار الفرضية الفرعية </w:t>
      </w:r>
      <w:r w:rsidR="00A00EC1" w:rsidRPr="007C544A">
        <w:rPr>
          <w:rFonts w:ascii="Traditional Arabic" w:hAnsi="Traditional Arabic" w:cs="Traditional Arabic"/>
          <w:sz w:val="24"/>
          <w:szCs w:val="24"/>
          <w:rtl/>
          <w:lang w:bidi="ar-EG"/>
        </w:rPr>
        <w:t>الرابعة</w:t>
      </w:r>
      <w:r w:rsidR="00775B4E" w:rsidRPr="007C544A">
        <w:rPr>
          <w:rFonts w:ascii="Traditional Arabic" w:hAnsi="Traditional Arabic" w:cs="Traditional Arabic"/>
          <w:sz w:val="24"/>
          <w:szCs w:val="24"/>
          <w:rtl/>
          <w:lang w:bidi="ar-EG"/>
        </w:rPr>
        <w:t xml:space="preserve">: </w:t>
      </w:r>
    </w:p>
    <w:p w14:paraId="21E36040" w14:textId="77777777" w:rsidR="00D821D8" w:rsidRPr="007C544A" w:rsidRDefault="00CE76F6" w:rsidP="00E00929">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w:t>
      </w:r>
      <w:r w:rsidR="00080D96" w:rsidRPr="007C544A">
        <w:rPr>
          <w:rFonts w:ascii="Traditional Arabic" w:hAnsi="Traditional Arabic" w:cs="Traditional Arabic"/>
          <w:sz w:val="24"/>
          <w:szCs w:val="24"/>
          <w:rtl/>
          <w:lang w:bidi="ar-EG"/>
        </w:rPr>
        <w:t xml:space="preserve">لا توجد فروق ذات دلالة </w:t>
      </w:r>
      <w:r w:rsidR="004C5D0F" w:rsidRPr="007C544A">
        <w:rPr>
          <w:rFonts w:ascii="Traditional Arabic" w:hAnsi="Traditional Arabic" w:cs="Traditional Arabic"/>
          <w:sz w:val="24"/>
          <w:szCs w:val="24"/>
          <w:rtl/>
          <w:lang w:bidi="ar-EG"/>
        </w:rPr>
        <w:t>إحصائي</w:t>
      </w:r>
      <w:r w:rsidR="00080D96" w:rsidRPr="007C544A">
        <w:rPr>
          <w:rFonts w:ascii="Traditional Arabic" w:hAnsi="Traditional Arabic" w:cs="Traditional Arabic"/>
          <w:sz w:val="24"/>
          <w:szCs w:val="24"/>
          <w:rtl/>
          <w:lang w:bidi="ar-EG"/>
        </w:rPr>
        <w:t>ة في تقييم أثر استراتيجية دمج الشركات على الجاهزية لل</w:t>
      </w:r>
      <w:r w:rsidR="000544F4" w:rsidRPr="007C544A">
        <w:rPr>
          <w:rFonts w:ascii="Traditional Arabic" w:hAnsi="Traditional Arabic" w:cs="Traditional Arabic"/>
          <w:sz w:val="24"/>
          <w:szCs w:val="24"/>
          <w:rtl/>
          <w:lang w:bidi="ar-EG"/>
        </w:rPr>
        <w:t>إدراج</w:t>
      </w:r>
      <w:r w:rsidR="00080D96" w:rsidRPr="007C544A">
        <w:rPr>
          <w:rFonts w:ascii="Traditional Arabic" w:hAnsi="Traditional Arabic" w:cs="Traditional Arabic"/>
          <w:sz w:val="24"/>
          <w:szCs w:val="24"/>
          <w:rtl/>
          <w:lang w:bidi="ar-EG"/>
        </w:rPr>
        <w:t xml:space="preserve"> في دخول السوق الموازية </w:t>
      </w:r>
      <w:r w:rsidR="006E4C64" w:rsidRPr="007C544A">
        <w:rPr>
          <w:rFonts w:ascii="Traditional Arabic" w:hAnsi="Traditional Arabic" w:cs="Traditional Arabic"/>
          <w:sz w:val="24"/>
          <w:szCs w:val="24"/>
          <w:rtl/>
          <w:lang w:bidi="ar-EG"/>
        </w:rPr>
        <w:t>عند مستوى دلالة</w:t>
      </w:r>
      <w:r w:rsidR="00D7278E" w:rsidRPr="007C544A">
        <w:rPr>
          <w:rFonts w:ascii="Traditional Arabic" w:hAnsi="Traditional Arabic" w:cs="Traditional Arabic"/>
          <w:sz w:val="24"/>
          <w:szCs w:val="24"/>
          <w:rtl/>
          <w:lang w:bidi="ar-EG"/>
        </w:rPr>
        <w:t xml:space="preserve"> (</w:t>
      </w:r>
      <m:oMath>
        <m:r>
          <m:rPr>
            <m:sty m:val="p"/>
          </m:rPr>
          <w:rPr>
            <w:rFonts w:ascii="Cambria Math" w:hAnsi="Cambria Math" w:cs="Cambria Math" w:hint="cs"/>
            <w:sz w:val="24"/>
            <w:szCs w:val="24"/>
            <w:rtl/>
            <w:lang w:bidi="ar-EG"/>
          </w:rPr>
          <m:t>α≤</m:t>
        </m:r>
        <m:r>
          <m:rPr>
            <m:sty m:val="p"/>
          </m:rPr>
          <w:rPr>
            <w:rFonts w:ascii="Cambria Math" w:hAnsi="Cambria Math" w:cs="Traditional Arabic"/>
            <w:sz w:val="24"/>
            <w:szCs w:val="24"/>
            <w:lang w:bidi="ar-EG"/>
          </w:rPr>
          <m:t>0.05</m:t>
        </m:r>
      </m:oMath>
      <w:r w:rsidR="006E4C64" w:rsidRPr="007C544A">
        <w:rPr>
          <w:rFonts w:ascii="Traditional Arabic" w:hAnsi="Traditional Arabic" w:cs="Traditional Arabic"/>
          <w:sz w:val="24"/>
          <w:szCs w:val="24"/>
          <w:rtl/>
          <w:lang w:bidi="ar-EG"/>
        </w:rPr>
        <w:t>) تُعزى</w:t>
      </w:r>
      <w:r w:rsidR="000544F4" w:rsidRPr="007C544A">
        <w:rPr>
          <w:rFonts w:ascii="Traditional Arabic" w:hAnsi="Traditional Arabic" w:cs="Traditional Arabic"/>
          <w:sz w:val="24"/>
          <w:szCs w:val="24"/>
          <w:rtl/>
          <w:lang w:bidi="ar-EG"/>
        </w:rPr>
        <w:t xml:space="preserve"> إلى </w:t>
      </w:r>
      <w:r w:rsidR="006E4C64" w:rsidRPr="007C544A">
        <w:rPr>
          <w:rFonts w:ascii="Traditional Arabic" w:hAnsi="Traditional Arabic" w:cs="Traditional Arabic"/>
          <w:sz w:val="24"/>
          <w:szCs w:val="24"/>
          <w:rtl/>
          <w:lang w:bidi="ar-EG"/>
        </w:rPr>
        <w:t>متغير المسمى سنوات الخبرة</w:t>
      </w:r>
      <w:r w:rsidRPr="007C544A">
        <w:rPr>
          <w:rFonts w:ascii="Traditional Arabic" w:hAnsi="Traditional Arabic" w:cs="Traditional Arabic"/>
          <w:sz w:val="24"/>
          <w:szCs w:val="24"/>
          <w:rtl/>
          <w:lang w:bidi="ar-EG"/>
        </w:rPr>
        <w:t>".</w:t>
      </w:r>
      <w:r w:rsidR="00E00929" w:rsidRPr="007C544A">
        <w:rPr>
          <w:rFonts w:ascii="Traditional Arabic" w:hAnsi="Traditional Arabic" w:cs="Traditional Arabic"/>
          <w:sz w:val="24"/>
          <w:szCs w:val="24"/>
          <w:rtl/>
          <w:lang w:bidi="ar-EG"/>
        </w:rPr>
        <w:t xml:space="preserve"> </w:t>
      </w:r>
    </w:p>
    <w:p w14:paraId="2AF03152" w14:textId="77777777" w:rsidR="00BD0E49" w:rsidRPr="007C544A" w:rsidRDefault="00474BB4"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جدول </w:t>
      </w:r>
      <w:r w:rsidR="00D7278E" w:rsidRPr="007C544A">
        <w:rPr>
          <w:rFonts w:ascii="Traditional Arabic" w:eastAsiaTheme="minorHAnsi" w:hAnsi="Traditional Arabic" w:cs="Traditional Arabic"/>
          <w:b/>
          <w:bCs/>
          <w:rtl/>
        </w:rPr>
        <w:t>(</w:t>
      </w:r>
      <w:r w:rsidR="00BB305A" w:rsidRPr="007C544A">
        <w:rPr>
          <w:rFonts w:ascii="Traditional Arabic" w:eastAsiaTheme="minorHAnsi" w:hAnsi="Traditional Arabic" w:cs="Traditional Arabic"/>
          <w:b/>
          <w:bCs/>
          <w:rtl/>
        </w:rPr>
        <w:t>4-</w:t>
      </w:r>
      <w:r w:rsidR="00ED7F83" w:rsidRPr="007C544A">
        <w:rPr>
          <w:rFonts w:ascii="Traditional Arabic" w:eastAsiaTheme="minorHAnsi" w:hAnsi="Traditional Arabic" w:cs="Traditional Arabic"/>
          <w:b/>
          <w:bCs/>
          <w:rtl/>
        </w:rPr>
        <w:t>1</w:t>
      </w:r>
      <w:r w:rsidR="001A6710" w:rsidRPr="007C544A">
        <w:rPr>
          <w:rFonts w:ascii="Traditional Arabic" w:eastAsiaTheme="minorHAnsi" w:hAnsi="Traditional Arabic" w:cs="Traditional Arabic"/>
          <w:b/>
          <w:bCs/>
          <w:rtl/>
        </w:rPr>
        <w:t>7</w:t>
      </w:r>
      <w:r w:rsidR="00ED7F83" w:rsidRPr="007C544A">
        <w:rPr>
          <w:rFonts w:ascii="Traditional Arabic" w:eastAsiaTheme="minorHAnsi" w:hAnsi="Traditional Arabic" w:cs="Traditional Arabic"/>
          <w:b/>
          <w:bCs/>
          <w:rtl/>
        </w:rPr>
        <w:t>)</w:t>
      </w:r>
    </w:p>
    <w:p w14:paraId="5BA0E7DC"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اختبار</w:t>
      </w:r>
      <w:r w:rsidRPr="007C544A">
        <w:rPr>
          <w:rFonts w:ascii="Traditional Arabic" w:eastAsiaTheme="minorHAnsi" w:hAnsi="Traditional Arabic" w:cs="Traditional Arabic"/>
          <w:b/>
          <w:bCs/>
        </w:rPr>
        <w:t xml:space="preserve"> ANOVA </w:t>
      </w:r>
      <w:r w:rsidRPr="007C544A">
        <w:rPr>
          <w:rFonts w:ascii="Traditional Arabic" w:eastAsiaTheme="minorHAnsi" w:hAnsi="Traditional Arabic" w:cs="Traditional Arabic"/>
          <w:b/>
          <w:bCs/>
          <w:rtl/>
        </w:rPr>
        <w:t>أحادي الاتجاه لتحليل الفروق بين متوسطات تقييم أثر الدمج حسب سنوات الخبرة</w:t>
      </w:r>
    </w:p>
    <w:tbl>
      <w:tblPr>
        <w:tblStyle w:val="TableGrid1"/>
        <w:bidiVisual/>
        <w:tblW w:w="7444"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2634"/>
        <w:gridCol w:w="2733"/>
        <w:gridCol w:w="2077"/>
      </w:tblGrid>
      <w:tr w:rsidR="00D61B53" w:rsidRPr="007C544A" w14:paraId="24A71AF8" w14:textId="77777777" w:rsidTr="00775B4E">
        <w:trPr>
          <w:trHeight w:val="415"/>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46EBD14B"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سنوات الخبرة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5FC8F313" w14:textId="77777777"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متوسط تقييم أثر الدمج</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3B220F06" w14:textId="77777777"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الانحراف المعياري</w:t>
            </w:r>
          </w:p>
        </w:tc>
      </w:tr>
      <w:tr w:rsidR="00D61B53" w:rsidRPr="007C544A" w14:paraId="5DCDEB68" w14:textId="77777777" w:rsidTr="00775B4E">
        <w:trPr>
          <w:trHeight w:val="400"/>
          <w:jc w:val="center"/>
        </w:trPr>
        <w:tc>
          <w:tcPr>
            <w:tcW w:w="0" w:type="auto"/>
            <w:tcBorders>
              <w:top w:val="threeDEmboss" w:sz="24" w:space="0" w:color="auto"/>
            </w:tcBorders>
            <w:shd w:val="clear" w:color="auto" w:fill="D9D9D9" w:themeFill="background1" w:themeFillShade="D9"/>
            <w:vAlign w:val="center"/>
            <w:hideMark/>
          </w:tcPr>
          <w:p w14:paraId="39C26201"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ما دون </w:t>
            </w:r>
            <w:r w:rsidRPr="007C544A">
              <w:rPr>
                <w:rFonts w:ascii="Traditional Arabic" w:hAnsi="Traditional Arabic" w:cs="Traditional Arabic"/>
                <w:sz w:val="24"/>
                <w:szCs w:val="24"/>
              </w:rPr>
              <w:t>5</w:t>
            </w:r>
            <w:r w:rsidRPr="007C544A">
              <w:rPr>
                <w:rFonts w:ascii="Traditional Arabic" w:hAnsi="Traditional Arabic" w:cs="Traditional Arabic"/>
                <w:sz w:val="24"/>
                <w:szCs w:val="24"/>
                <w:rtl/>
              </w:rPr>
              <w:t xml:space="preserve"> سنوات</w:t>
            </w:r>
          </w:p>
        </w:tc>
        <w:tc>
          <w:tcPr>
            <w:tcW w:w="0" w:type="auto"/>
            <w:tcBorders>
              <w:top w:val="threeDEmboss" w:sz="24" w:space="0" w:color="auto"/>
            </w:tcBorders>
            <w:shd w:val="clear" w:color="auto" w:fill="FFFFFF" w:themeFill="background1"/>
            <w:vAlign w:val="center"/>
            <w:hideMark/>
          </w:tcPr>
          <w:p w14:paraId="713685E5" w14:textId="77777777"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4.04</w:t>
            </w:r>
          </w:p>
        </w:tc>
        <w:tc>
          <w:tcPr>
            <w:tcW w:w="0" w:type="auto"/>
            <w:tcBorders>
              <w:top w:val="threeDEmboss" w:sz="24" w:space="0" w:color="auto"/>
            </w:tcBorders>
            <w:shd w:val="clear" w:color="auto" w:fill="FFFFFF" w:themeFill="background1"/>
            <w:vAlign w:val="center"/>
            <w:hideMark/>
          </w:tcPr>
          <w:p w14:paraId="53BB919C" w14:textId="77777777"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0.61</w:t>
            </w:r>
          </w:p>
        </w:tc>
      </w:tr>
      <w:tr w:rsidR="00D61B53" w:rsidRPr="007C544A" w14:paraId="601FC4D5" w14:textId="77777777" w:rsidTr="00775B4E">
        <w:trPr>
          <w:trHeight w:val="415"/>
          <w:jc w:val="center"/>
        </w:trPr>
        <w:tc>
          <w:tcPr>
            <w:tcW w:w="0" w:type="auto"/>
            <w:shd w:val="clear" w:color="auto" w:fill="D9D9D9" w:themeFill="background1" w:themeFillShade="D9"/>
            <w:vAlign w:val="center"/>
            <w:hideMark/>
          </w:tcPr>
          <w:p w14:paraId="3FCCD789" w14:textId="77777777"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10- 5</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سنوات</w:t>
            </w:r>
          </w:p>
        </w:tc>
        <w:tc>
          <w:tcPr>
            <w:tcW w:w="0" w:type="auto"/>
            <w:shd w:val="clear" w:color="auto" w:fill="FFFFFF" w:themeFill="background1"/>
            <w:vAlign w:val="center"/>
            <w:hideMark/>
          </w:tcPr>
          <w:p w14:paraId="30758C0C" w14:textId="77777777"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4.06</w:t>
            </w:r>
          </w:p>
        </w:tc>
        <w:tc>
          <w:tcPr>
            <w:tcW w:w="0" w:type="auto"/>
            <w:shd w:val="clear" w:color="auto" w:fill="FFFFFF" w:themeFill="background1"/>
            <w:vAlign w:val="center"/>
            <w:hideMark/>
          </w:tcPr>
          <w:p w14:paraId="288A63B4" w14:textId="77777777"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0.62</w:t>
            </w:r>
          </w:p>
        </w:tc>
      </w:tr>
      <w:tr w:rsidR="00D61B53" w:rsidRPr="007C544A" w14:paraId="7449934C" w14:textId="77777777" w:rsidTr="00775B4E">
        <w:trPr>
          <w:trHeight w:val="400"/>
          <w:jc w:val="center"/>
        </w:trPr>
        <w:tc>
          <w:tcPr>
            <w:tcW w:w="0" w:type="auto"/>
            <w:shd w:val="clear" w:color="auto" w:fill="D9D9D9" w:themeFill="background1" w:themeFillShade="D9"/>
            <w:vAlign w:val="center"/>
            <w:hideMark/>
          </w:tcPr>
          <w:p w14:paraId="3DCF146B"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من </w:t>
            </w:r>
            <w:r w:rsidRPr="007C544A">
              <w:rPr>
                <w:rFonts w:ascii="Traditional Arabic" w:hAnsi="Traditional Arabic" w:cs="Traditional Arabic"/>
                <w:sz w:val="24"/>
                <w:szCs w:val="24"/>
              </w:rPr>
              <w:t>15- 11</w:t>
            </w:r>
            <w:r w:rsidRPr="007C544A">
              <w:rPr>
                <w:rFonts w:ascii="Traditional Arabic" w:hAnsi="Traditional Arabic" w:cs="Traditional Arabic"/>
                <w:sz w:val="24"/>
                <w:szCs w:val="24"/>
                <w:rtl/>
              </w:rPr>
              <w:t xml:space="preserve"> سنوات</w:t>
            </w:r>
          </w:p>
        </w:tc>
        <w:tc>
          <w:tcPr>
            <w:tcW w:w="0" w:type="auto"/>
            <w:shd w:val="clear" w:color="auto" w:fill="FFFFFF" w:themeFill="background1"/>
            <w:vAlign w:val="center"/>
            <w:hideMark/>
          </w:tcPr>
          <w:p w14:paraId="4C4F1C12" w14:textId="77777777"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4.07</w:t>
            </w:r>
          </w:p>
        </w:tc>
        <w:tc>
          <w:tcPr>
            <w:tcW w:w="0" w:type="auto"/>
            <w:shd w:val="clear" w:color="auto" w:fill="FFFFFF" w:themeFill="background1"/>
            <w:vAlign w:val="center"/>
            <w:hideMark/>
          </w:tcPr>
          <w:p w14:paraId="11F4B828" w14:textId="77777777"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0.60</w:t>
            </w:r>
          </w:p>
        </w:tc>
      </w:tr>
      <w:tr w:rsidR="00D61B53" w:rsidRPr="007C544A" w14:paraId="4E0D1A16" w14:textId="77777777" w:rsidTr="00775B4E">
        <w:trPr>
          <w:trHeight w:val="400"/>
          <w:jc w:val="center"/>
        </w:trPr>
        <w:tc>
          <w:tcPr>
            <w:tcW w:w="0" w:type="auto"/>
            <w:shd w:val="clear" w:color="auto" w:fill="D9D9D9" w:themeFill="background1" w:themeFillShade="D9"/>
            <w:vAlign w:val="center"/>
          </w:tcPr>
          <w:p w14:paraId="45A4B05D"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أكثر من </w:t>
            </w:r>
            <w:r w:rsidRPr="007C544A">
              <w:rPr>
                <w:rFonts w:ascii="Traditional Arabic" w:hAnsi="Traditional Arabic" w:cs="Traditional Arabic"/>
                <w:sz w:val="24"/>
                <w:szCs w:val="24"/>
              </w:rPr>
              <w:t>15</w:t>
            </w:r>
            <w:r w:rsidRPr="007C544A">
              <w:rPr>
                <w:rFonts w:ascii="Traditional Arabic" w:hAnsi="Traditional Arabic" w:cs="Traditional Arabic"/>
                <w:sz w:val="24"/>
                <w:szCs w:val="24"/>
                <w:rtl/>
              </w:rPr>
              <w:t xml:space="preserve"> سنة</w:t>
            </w:r>
          </w:p>
        </w:tc>
        <w:tc>
          <w:tcPr>
            <w:tcW w:w="0" w:type="auto"/>
            <w:shd w:val="clear" w:color="auto" w:fill="FFFFFF" w:themeFill="background1"/>
            <w:vAlign w:val="center"/>
          </w:tcPr>
          <w:p w14:paraId="5A0EACE3" w14:textId="77777777"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4.05</w:t>
            </w:r>
          </w:p>
        </w:tc>
        <w:tc>
          <w:tcPr>
            <w:tcW w:w="0" w:type="auto"/>
            <w:shd w:val="clear" w:color="auto" w:fill="FFFFFF" w:themeFill="background1"/>
            <w:vAlign w:val="center"/>
          </w:tcPr>
          <w:p w14:paraId="000B56C9" w14:textId="77777777"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0.63</w:t>
            </w:r>
          </w:p>
        </w:tc>
      </w:tr>
    </w:tbl>
    <w:p w14:paraId="67AE9941" w14:textId="77777777" w:rsidR="00E00929" w:rsidRPr="007C544A" w:rsidRDefault="00E00929"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303A433B"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4632087F"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087CD6B8"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3845F782"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6F350593"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6023BFF4" w14:textId="77777777" w:rsidR="00D61B53" w:rsidRPr="007C544A" w:rsidRDefault="00D61B53"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lastRenderedPageBreak/>
        <w:t>جدول</w:t>
      </w:r>
      <w:r w:rsidR="00D7278E" w:rsidRPr="007C544A">
        <w:rPr>
          <w:rFonts w:ascii="Traditional Arabic" w:eastAsiaTheme="minorHAnsi" w:hAnsi="Traditional Arabic" w:cs="Traditional Arabic"/>
          <w:b/>
          <w:bCs/>
          <w:rtl/>
        </w:rPr>
        <w:t xml:space="preserve"> (</w:t>
      </w:r>
      <w:r w:rsidR="00BB305A" w:rsidRPr="007C544A">
        <w:rPr>
          <w:rFonts w:ascii="Traditional Arabic" w:eastAsiaTheme="minorHAnsi" w:hAnsi="Traditional Arabic" w:cs="Traditional Arabic"/>
          <w:b/>
          <w:bCs/>
          <w:rtl/>
        </w:rPr>
        <w:t>4-</w:t>
      </w:r>
      <w:r w:rsidR="00ED7F83" w:rsidRPr="007C544A">
        <w:rPr>
          <w:rFonts w:ascii="Traditional Arabic" w:eastAsiaTheme="minorHAnsi" w:hAnsi="Traditional Arabic" w:cs="Traditional Arabic"/>
          <w:b/>
          <w:bCs/>
          <w:rtl/>
        </w:rPr>
        <w:t>1</w:t>
      </w:r>
      <w:r w:rsidR="001A6710" w:rsidRPr="007C544A">
        <w:rPr>
          <w:rFonts w:ascii="Traditional Arabic" w:eastAsiaTheme="minorHAnsi" w:hAnsi="Traditional Arabic" w:cs="Traditional Arabic"/>
          <w:b/>
          <w:bCs/>
          <w:rtl/>
        </w:rPr>
        <w:t>8</w:t>
      </w:r>
      <w:r w:rsidR="00ED7F83" w:rsidRPr="007C544A">
        <w:rPr>
          <w:rFonts w:ascii="Traditional Arabic" w:eastAsiaTheme="minorHAnsi" w:hAnsi="Traditional Arabic" w:cs="Traditional Arabic"/>
          <w:b/>
          <w:bCs/>
          <w:rtl/>
        </w:rPr>
        <w:t>)</w:t>
      </w:r>
    </w:p>
    <w:p w14:paraId="5687CE87"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rPr>
        <w:t>تحليل التباين الأحادي</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Pr>
        <w:t>ANOVA</w:t>
      </w:r>
      <w:r w:rsidRPr="007C544A">
        <w:rPr>
          <w:rFonts w:ascii="Traditional Arabic" w:eastAsiaTheme="minorHAnsi" w:hAnsi="Traditional Arabic" w:cs="Traditional Arabic"/>
          <w:b/>
          <w:bCs/>
          <w:rtl/>
        </w:rPr>
        <w:t>) لتحليل الفروق بين متوسطات تقييم أثر الدمج بين هذه الفئات</w:t>
      </w:r>
    </w:p>
    <w:tbl>
      <w:tblPr>
        <w:tblStyle w:val="TableGrid"/>
        <w:bidiVisual/>
        <w:tblW w:w="0" w:type="auto"/>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29"/>
        <w:gridCol w:w="1427"/>
        <w:gridCol w:w="1331"/>
        <w:gridCol w:w="1384"/>
        <w:gridCol w:w="1377"/>
        <w:gridCol w:w="1348"/>
      </w:tblGrid>
      <w:tr w:rsidR="00D61B53" w:rsidRPr="007C544A" w14:paraId="1BF6A83B" w14:textId="77777777" w:rsidTr="00775B4E">
        <w:trPr>
          <w:jc w:val="center"/>
        </w:trPr>
        <w:tc>
          <w:tcPr>
            <w:tcW w:w="1472" w:type="dxa"/>
            <w:tcBorders>
              <w:top w:val="threeDEngrave" w:sz="24" w:space="0" w:color="auto"/>
              <w:bottom w:val="threeDEmboss" w:sz="24" w:space="0" w:color="auto"/>
            </w:tcBorders>
            <w:shd w:val="clear" w:color="auto" w:fill="D9D9D9" w:themeFill="background1" w:themeFillShade="D9"/>
            <w:vAlign w:val="center"/>
          </w:tcPr>
          <w:p w14:paraId="330AF78C"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المصدر</w:t>
            </w:r>
          </w:p>
        </w:tc>
        <w:tc>
          <w:tcPr>
            <w:tcW w:w="1476" w:type="dxa"/>
            <w:tcBorders>
              <w:top w:val="threeDEngrave" w:sz="24" w:space="0" w:color="auto"/>
              <w:bottom w:val="threeDEmboss" w:sz="24" w:space="0" w:color="auto"/>
            </w:tcBorders>
            <w:shd w:val="clear" w:color="auto" w:fill="D9D9D9" w:themeFill="background1" w:themeFillShade="D9"/>
            <w:vAlign w:val="center"/>
          </w:tcPr>
          <w:p w14:paraId="46C77BEB"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مجموع المربعات</w:t>
            </w:r>
          </w:p>
        </w:tc>
        <w:tc>
          <w:tcPr>
            <w:tcW w:w="1379" w:type="dxa"/>
            <w:tcBorders>
              <w:top w:val="threeDEngrave" w:sz="24" w:space="0" w:color="auto"/>
              <w:bottom w:val="threeDEmboss" w:sz="24" w:space="0" w:color="auto"/>
            </w:tcBorders>
            <w:shd w:val="clear" w:color="auto" w:fill="D9D9D9" w:themeFill="background1" w:themeFillShade="D9"/>
            <w:vAlign w:val="center"/>
          </w:tcPr>
          <w:p w14:paraId="6DE9B9D7"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درجات</w:t>
            </w:r>
          </w:p>
          <w:p w14:paraId="3A8B5448"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الحرية</w:t>
            </w:r>
          </w:p>
        </w:tc>
        <w:tc>
          <w:tcPr>
            <w:tcW w:w="1421" w:type="dxa"/>
            <w:tcBorders>
              <w:top w:val="threeDEngrave" w:sz="24" w:space="0" w:color="auto"/>
              <w:bottom w:val="threeDEmboss" w:sz="24" w:space="0" w:color="auto"/>
            </w:tcBorders>
            <w:shd w:val="clear" w:color="auto" w:fill="D9D9D9" w:themeFill="background1" w:themeFillShade="D9"/>
            <w:vAlign w:val="center"/>
          </w:tcPr>
          <w:p w14:paraId="0E2D2CA5"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متوسط المربعات</w:t>
            </w:r>
          </w:p>
        </w:tc>
        <w:tc>
          <w:tcPr>
            <w:tcW w:w="1425" w:type="dxa"/>
            <w:tcBorders>
              <w:top w:val="threeDEngrave" w:sz="24" w:space="0" w:color="auto"/>
              <w:bottom w:val="threeDEmboss" w:sz="24" w:space="0" w:color="auto"/>
            </w:tcBorders>
            <w:shd w:val="clear" w:color="auto" w:fill="D9D9D9" w:themeFill="background1" w:themeFillShade="D9"/>
            <w:vAlign w:val="center"/>
          </w:tcPr>
          <w:p w14:paraId="76166B4A"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قيمة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ف) المحسوبية</w:t>
            </w:r>
          </w:p>
        </w:tc>
        <w:tc>
          <w:tcPr>
            <w:tcW w:w="1398" w:type="dxa"/>
            <w:tcBorders>
              <w:top w:val="threeDEngrave" w:sz="24" w:space="0" w:color="auto"/>
              <w:bottom w:val="threeDEmboss" w:sz="24" w:space="0" w:color="auto"/>
            </w:tcBorders>
            <w:shd w:val="clear" w:color="auto" w:fill="D9D9D9" w:themeFill="background1" w:themeFillShade="D9"/>
            <w:vAlign w:val="center"/>
          </w:tcPr>
          <w:p w14:paraId="551EDC4F"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مستوى الدلالة</w:t>
            </w:r>
            <w:r w:rsidRPr="007C544A">
              <w:rPr>
                <w:rFonts w:ascii="Traditional Arabic" w:hAnsi="Traditional Arabic" w:cs="Traditional Arabic"/>
                <w:sz w:val="24"/>
                <w:szCs w:val="24"/>
              </w:rPr>
              <w:t xml:space="preserve"> Sig</w:t>
            </w:r>
          </w:p>
        </w:tc>
      </w:tr>
      <w:tr w:rsidR="00D61B53" w:rsidRPr="007C544A" w14:paraId="5C06FABB" w14:textId="77777777" w:rsidTr="00775B4E">
        <w:trPr>
          <w:jc w:val="center"/>
        </w:trPr>
        <w:tc>
          <w:tcPr>
            <w:tcW w:w="1472" w:type="dxa"/>
            <w:tcBorders>
              <w:top w:val="threeDEmboss" w:sz="24" w:space="0" w:color="auto"/>
            </w:tcBorders>
            <w:shd w:val="clear" w:color="auto" w:fill="D9D9D9" w:themeFill="background1" w:themeFillShade="D9"/>
            <w:vAlign w:val="center"/>
          </w:tcPr>
          <w:p w14:paraId="60A097A1"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بين المجموعات</w:t>
            </w:r>
          </w:p>
        </w:tc>
        <w:tc>
          <w:tcPr>
            <w:tcW w:w="1476" w:type="dxa"/>
            <w:tcBorders>
              <w:top w:val="threeDEmboss" w:sz="24" w:space="0" w:color="auto"/>
            </w:tcBorders>
            <w:shd w:val="clear" w:color="auto" w:fill="FFFFFF" w:themeFill="background1"/>
            <w:vAlign w:val="center"/>
          </w:tcPr>
          <w:p w14:paraId="0BE5DE2C"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0.020</w:t>
            </w:r>
          </w:p>
        </w:tc>
        <w:tc>
          <w:tcPr>
            <w:tcW w:w="1379" w:type="dxa"/>
            <w:tcBorders>
              <w:top w:val="threeDEmboss" w:sz="24" w:space="0" w:color="auto"/>
            </w:tcBorders>
            <w:shd w:val="clear" w:color="auto" w:fill="FFFFFF" w:themeFill="background1"/>
            <w:vAlign w:val="center"/>
          </w:tcPr>
          <w:p w14:paraId="0C88F9EE"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bidi="ar-EG"/>
              </w:rPr>
            </w:pPr>
            <w:r w:rsidRPr="007C544A">
              <w:rPr>
                <w:rFonts w:ascii="Traditional Arabic" w:eastAsiaTheme="minorHAnsi" w:hAnsi="Traditional Arabic" w:cs="Traditional Arabic"/>
                <w:lang w:bidi="ar-EG"/>
              </w:rPr>
              <w:t>3</w:t>
            </w:r>
          </w:p>
        </w:tc>
        <w:tc>
          <w:tcPr>
            <w:tcW w:w="1421" w:type="dxa"/>
            <w:tcBorders>
              <w:top w:val="threeDEmboss" w:sz="24" w:space="0" w:color="auto"/>
            </w:tcBorders>
            <w:shd w:val="clear" w:color="auto" w:fill="FFFFFF" w:themeFill="background1"/>
            <w:vAlign w:val="center"/>
          </w:tcPr>
          <w:p w14:paraId="7DE8DEEC"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0.0067</w:t>
            </w:r>
          </w:p>
        </w:tc>
        <w:tc>
          <w:tcPr>
            <w:tcW w:w="1425" w:type="dxa"/>
            <w:tcBorders>
              <w:top w:val="threeDEmboss" w:sz="24" w:space="0" w:color="auto"/>
            </w:tcBorders>
            <w:shd w:val="clear" w:color="auto" w:fill="FFFFFF" w:themeFill="background1"/>
            <w:vAlign w:val="center"/>
          </w:tcPr>
          <w:p w14:paraId="69BCFE2A"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0.20</w:t>
            </w:r>
          </w:p>
        </w:tc>
        <w:tc>
          <w:tcPr>
            <w:tcW w:w="1398" w:type="dxa"/>
            <w:tcBorders>
              <w:top w:val="threeDEmboss" w:sz="24" w:space="0" w:color="auto"/>
            </w:tcBorders>
            <w:shd w:val="clear" w:color="auto" w:fill="FFFFFF" w:themeFill="background1"/>
            <w:vAlign w:val="center"/>
          </w:tcPr>
          <w:p w14:paraId="126F89D2"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0.89</w:t>
            </w:r>
          </w:p>
        </w:tc>
      </w:tr>
      <w:tr w:rsidR="00D61B53" w:rsidRPr="007C544A" w14:paraId="533F9075" w14:textId="77777777" w:rsidTr="00775B4E">
        <w:trPr>
          <w:jc w:val="center"/>
        </w:trPr>
        <w:tc>
          <w:tcPr>
            <w:tcW w:w="1472" w:type="dxa"/>
            <w:tcBorders>
              <w:bottom w:val="threeDEngrave" w:sz="24" w:space="0" w:color="auto"/>
            </w:tcBorders>
            <w:shd w:val="clear" w:color="auto" w:fill="D9D9D9" w:themeFill="background1" w:themeFillShade="D9"/>
            <w:vAlign w:val="center"/>
          </w:tcPr>
          <w:p w14:paraId="12CDAFAD"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داخل المجموعات</w:t>
            </w:r>
          </w:p>
        </w:tc>
        <w:tc>
          <w:tcPr>
            <w:tcW w:w="1476" w:type="dxa"/>
            <w:tcBorders>
              <w:bottom w:val="threeDEngrave" w:sz="24" w:space="0" w:color="auto"/>
            </w:tcBorders>
            <w:shd w:val="clear" w:color="auto" w:fill="FFFFFF" w:themeFill="background1"/>
            <w:vAlign w:val="center"/>
          </w:tcPr>
          <w:p w14:paraId="77D94E38"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9.655</w:t>
            </w:r>
          </w:p>
        </w:tc>
        <w:tc>
          <w:tcPr>
            <w:tcW w:w="1379" w:type="dxa"/>
            <w:tcBorders>
              <w:bottom w:val="threeDEngrave" w:sz="24" w:space="0" w:color="auto"/>
            </w:tcBorders>
            <w:shd w:val="clear" w:color="auto" w:fill="FFFFFF" w:themeFill="background1"/>
            <w:vAlign w:val="center"/>
          </w:tcPr>
          <w:p w14:paraId="669ABA65"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281</w:t>
            </w:r>
          </w:p>
        </w:tc>
        <w:tc>
          <w:tcPr>
            <w:tcW w:w="1421" w:type="dxa"/>
            <w:tcBorders>
              <w:bottom w:val="threeDEngrave" w:sz="24" w:space="0" w:color="auto"/>
            </w:tcBorders>
            <w:shd w:val="clear" w:color="auto" w:fill="FFFFFF" w:themeFill="background1"/>
            <w:vAlign w:val="center"/>
          </w:tcPr>
          <w:p w14:paraId="58ED9EDD"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0.0343</w:t>
            </w:r>
          </w:p>
        </w:tc>
        <w:tc>
          <w:tcPr>
            <w:tcW w:w="1425" w:type="dxa"/>
            <w:tcBorders>
              <w:bottom w:val="threeDEngrave" w:sz="24" w:space="0" w:color="auto"/>
            </w:tcBorders>
            <w:shd w:val="clear" w:color="auto" w:fill="FFFFFF" w:themeFill="background1"/>
            <w:vAlign w:val="center"/>
          </w:tcPr>
          <w:p w14:paraId="2EF46CE3"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p>
        </w:tc>
        <w:tc>
          <w:tcPr>
            <w:tcW w:w="1398" w:type="dxa"/>
            <w:tcBorders>
              <w:bottom w:val="threeDEngrave" w:sz="24" w:space="0" w:color="auto"/>
            </w:tcBorders>
            <w:shd w:val="clear" w:color="auto" w:fill="FFFFFF" w:themeFill="background1"/>
            <w:vAlign w:val="center"/>
          </w:tcPr>
          <w:p w14:paraId="720209D1"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p>
        </w:tc>
      </w:tr>
      <w:tr w:rsidR="00D61B53" w:rsidRPr="007C544A" w14:paraId="0EDA83D5" w14:textId="77777777" w:rsidTr="00775B4E">
        <w:trPr>
          <w:jc w:val="center"/>
        </w:trPr>
        <w:tc>
          <w:tcPr>
            <w:tcW w:w="1472" w:type="dxa"/>
            <w:tcBorders>
              <w:top w:val="threeDEngrave" w:sz="24" w:space="0" w:color="auto"/>
              <w:bottom w:val="threeDEmboss" w:sz="24" w:space="0" w:color="auto"/>
            </w:tcBorders>
            <w:shd w:val="clear" w:color="auto" w:fill="D9D9D9" w:themeFill="background1" w:themeFillShade="D9"/>
            <w:vAlign w:val="center"/>
          </w:tcPr>
          <w:p w14:paraId="4895CA2C"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الإجمالي</w:t>
            </w:r>
          </w:p>
        </w:tc>
        <w:tc>
          <w:tcPr>
            <w:tcW w:w="1476" w:type="dxa"/>
            <w:tcBorders>
              <w:top w:val="threeDEngrave" w:sz="24" w:space="0" w:color="auto"/>
              <w:bottom w:val="threeDEmboss" w:sz="24" w:space="0" w:color="auto"/>
            </w:tcBorders>
            <w:shd w:val="clear" w:color="auto" w:fill="D9D9D9" w:themeFill="background1" w:themeFillShade="D9"/>
            <w:vAlign w:val="center"/>
          </w:tcPr>
          <w:p w14:paraId="3579C284"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Pr>
              <w:t>9.675</w:t>
            </w:r>
          </w:p>
        </w:tc>
        <w:tc>
          <w:tcPr>
            <w:tcW w:w="1379" w:type="dxa"/>
            <w:tcBorders>
              <w:top w:val="threeDEngrave" w:sz="24" w:space="0" w:color="auto"/>
              <w:bottom w:val="threeDEmboss" w:sz="24" w:space="0" w:color="auto"/>
            </w:tcBorders>
            <w:shd w:val="clear" w:color="auto" w:fill="D9D9D9" w:themeFill="background1" w:themeFillShade="D9"/>
            <w:vAlign w:val="center"/>
          </w:tcPr>
          <w:p w14:paraId="1B281533"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Pr>
              <w:t>284</w:t>
            </w:r>
          </w:p>
        </w:tc>
        <w:tc>
          <w:tcPr>
            <w:tcW w:w="1421" w:type="dxa"/>
            <w:tcBorders>
              <w:top w:val="threeDEngrave" w:sz="24" w:space="0" w:color="auto"/>
              <w:bottom w:val="threeDEmboss" w:sz="24" w:space="0" w:color="auto"/>
            </w:tcBorders>
            <w:shd w:val="clear" w:color="auto" w:fill="D9D9D9" w:themeFill="background1" w:themeFillShade="D9"/>
            <w:vAlign w:val="center"/>
          </w:tcPr>
          <w:p w14:paraId="6BC217CC" w14:textId="77777777" w:rsidR="00D61B53" w:rsidRPr="007C544A" w:rsidRDefault="00D61B53" w:rsidP="00706522">
            <w:pPr>
              <w:bidi/>
              <w:spacing w:line="360" w:lineRule="auto"/>
              <w:jc w:val="center"/>
              <w:rPr>
                <w:rFonts w:ascii="Traditional Arabic" w:hAnsi="Traditional Arabic" w:cs="Traditional Arabic"/>
                <w:sz w:val="24"/>
                <w:szCs w:val="24"/>
                <w:rtl/>
              </w:rPr>
            </w:pPr>
          </w:p>
        </w:tc>
        <w:tc>
          <w:tcPr>
            <w:tcW w:w="1425" w:type="dxa"/>
            <w:tcBorders>
              <w:top w:val="threeDEngrave" w:sz="24" w:space="0" w:color="auto"/>
              <w:bottom w:val="threeDEmboss" w:sz="24" w:space="0" w:color="auto"/>
            </w:tcBorders>
            <w:shd w:val="clear" w:color="auto" w:fill="D9D9D9" w:themeFill="background1" w:themeFillShade="D9"/>
            <w:vAlign w:val="center"/>
          </w:tcPr>
          <w:p w14:paraId="1017D7E3" w14:textId="77777777" w:rsidR="00D61B53" w:rsidRPr="007C544A" w:rsidRDefault="00D61B53" w:rsidP="00706522">
            <w:pPr>
              <w:bidi/>
              <w:spacing w:line="360" w:lineRule="auto"/>
              <w:jc w:val="center"/>
              <w:rPr>
                <w:rFonts w:ascii="Traditional Arabic" w:hAnsi="Traditional Arabic" w:cs="Traditional Arabic"/>
                <w:sz w:val="24"/>
                <w:szCs w:val="24"/>
                <w:rtl/>
              </w:rPr>
            </w:pPr>
          </w:p>
        </w:tc>
        <w:tc>
          <w:tcPr>
            <w:tcW w:w="1398" w:type="dxa"/>
            <w:tcBorders>
              <w:top w:val="threeDEngrave" w:sz="24" w:space="0" w:color="auto"/>
              <w:bottom w:val="threeDEmboss" w:sz="24" w:space="0" w:color="auto"/>
            </w:tcBorders>
            <w:shd w:val="clear" w:color="auto" w:fill="D9D9D9" w:themeFill="background1" w:themeFillShade="D9"/>
            <w:vAlign w:val="center"/>
          </w:tcPr>
          <w:p w14:paraId="7DC1CCCB" w14:textId="77777777" w:rsidR="00D61B53" w:rsidRPr="007C544A" w:rsidRDefault="00D61B53" w:rsidP="00706522">
            <w:pPr>
              <w:bidi/>
              <w:spacing w:line="360" w:lineRule="auto"/>
              <w:jc w:val="center"/>
              <w:rPr>
                <w:rFonts w:ascii="Traditional Arabic" w:hAnsi="Traditional Arabic" w:cs="Traditional Arabic"/>
                <w:sz w:val="24"/>
                <w:szCs w:val="24"/>
                <w:rtl/>
              </w:rPr>
            </w:pPr>
          </w:p>
        </w:tc>
      </w:tr>
    </w:tbl>
    <w:p w14:paraId="70002E0F" w14:textId="77777777" w:rsidR="00D61B53" w:rsidRPr="007C544A" w:rsidRDefault="00D61B53" w:rsidP="002D00D3">
      <w:pPr>
        <w:pStyle w:val="NormalWeb"/>
        <w:numPr>
          <w:ilvl w:val="0"/>
          <w:numId w:val="12"/>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shd w:val="clear" w:color="auto" w:fill="FFFFFF"/>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 xml:space="preserve">من إعداد الباحث بالاعتماد على مخرجات برنامج </w:t>
      </w:r>
      <w:r w:rsidRPr="007C544A">
        <w:rPr>
          <w:rFonts w:ascii="Traditional Arabic" w:eastAsiaTheme="minorHAnsi" w:hAnsi="Traditional Arabic" w:cs="Traditional Arabic"/>
          <w:shd w:val="clear" w:color="auto" w:fill="FFFFFF"/>
        </w:rPr>
        <w:t>SPSS</w:t>
      </w:r>
    </w:p>
    <w:p w14:paraId="51F3F1AE" w14:textId="77777777" w:rsidR="00D61B53" w:rsidRPr="007C544A" w:rsidRDefault="00D61B53" w:rsidP="002D00D3">
      <w:pPr>
        <w:pStyle w:val="NormalWeb"/>
        <w:numPr>
          <w:ilvl w:val="0"/>
          <w:numId w:val="12"/>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shd w:val="clear" w:color="auto" w:fill="FFFFFF"/>
        </w:rPr>
      </w:pPr>
      <w:r w:rsidRPr="007C544A">
        <w:rPr>
          <w:rFonts w:ascii="Traditional Arabic" w:eastAsiaTheme="minorHAnsi" w:hAnsi="Traditional Arabic" w:cs="Traditional Arabic"/>
          <w:shd w:val="clear" w:color="auto" w:fill="FFFFFF"/>
          <w:rtl/>
        </w:rPr>
        <w:t>قيمة</w:t>
      </w:r>
      <w:r w:rsidRPr="007C544A">
        <w:rPr>
          <w:rFonts w:ascii="Traditional Arabic" w:eastAsiaTheme="minorHAnsi" w:hAnsi="Traditional Arabic" w:cs="Traditional Arabic"/>
          <w:shd w:val="clear" w:color="auto" w:fill="FFFFFF"/>
        </w:rPr>
        <w:t xml:space="preserve"> Sig = 0.89 &gt; 0.05 </w:t>
      </w:r>
      <w:r w:rsidRPr="007C544A">
        <w:rPr>
          <w:rFonts w:eastAsiaTheme="minorHAnsi"/>
          <w:shd w:val="clear" w:color="auto" w:fill="FFFFFF"/>
        </w:rPr>
        <w:t>→</w:t>
      </w:r>
      <w:r w:rsidRPr="007C544A">
        <w:rPr>
          <w:rFonts w:ascii="Traditional Arabic" w:eastAsiaTheme="minorHAnsi" w:hAnsi="Traditional Arabic" w:cs="Traditional Arabic"/>
          <w:shd w:val="clear" w:color="auto" w:fill="FFFFFF"/>
        </w:rPr>
        <w:t xml:space="preserve"> </w:t>
      </w:r>
      <w:r w:rsidRPr="007C544A">
        <w:rPr>
          <w:rFonts w:ascii="Traditional Arabic" w:eastAsiaTheme="minorHAnsi" w:hAnsi="Traditional Arabic" w:cs="Traditional Arabic"/>
          <w:shd w:val="clear" w:color="auto" w:fill="FFFFFF"/>
          <w:rtl/>
        </w:rPr>
        <w:t>لا توجد فروق معنوية بين تقييم أثر الدمج حسب سنوات الخبرة</w:t>
      </w:r>
      <w:r w:rsidRPr="007C544A">
        <w:rPr>
          <w:rFonts w:ascii="Traditional Arabic" w:eastAsiaTheme="minorHAnsi" w:hAnsi="Traditional Arabic" w:cs="Traditional Arabic"/>
          <w:shd w:val="clear" w:color="auto" w:fill="FFFFFF"/>
        </w:rPr>
        <w:t xml:space="preserve">. </w:t>
      </w:r>
    </w:p>
    <w:p w14:paraId="168B8032" w14:textId="77777777" w:rsidR="00D61B53" w:rsidRPr="007C544A" w:rsidRDefault="00D61B53" w:rsidP="002D00D3">
      <w:pPr>
        <w:pStyle w:val="NormalWeb"/>
        <w:numPr>
          <w:ilvl w:val="0"/>
          <w:numId w:val="66"/>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shd w:val="clear" w:color="auto" w:fill="FFFFFF"/>
          <w:rtl/>
        </w:rPr>
        <w:t>تشير نتائج اختبار</w:t>
      </w:r>
      <w:r w:rsidRPr="007C544A">
        <w:rPr>
          <w:rFonts w:ascii="Traditional Arabic" w:eastAsiaTheme="minorHAnsi" w:hAnsi="Traditional Arabic" w:cs="Traditional Arabic"/>
          <w:shd w:val="clear" w:color="auto" w:fill="FFFFFF"/>
        </w:rPr>
        <w:t xml:space="preserve"> ANOVA </w:t>
      </w:r>
      <w:r w:rsidRPr="007C544A">
        <w:rPr>
          <w:rFonts w:ascii="Traditional Arabic" w:eastAsiaTheme="minorHAnsi" w:hAnsi="Traditional Arabic" w:cs="Traditional Arabic"/>
          <w:shd w:val="clear" w:color="auto" w:fill="FFFFFF"/>
          <w:rtl/>
        </w:rPr>
        <w:t>الخاص بسنوات الخبرة</w:t>
      </w:r>
      <w:r w:rsidR="000544F4" w:rsidRPr="007C544A">
        <w:rPr>
          <w:rFonts w:ascii="Traditional Arabic" w:eastAsiaTheme="minorHAnsi" w:hAnsi="Traditional Arabic" w:cs="Traditional Arabic"/>
          <w:shd w:val="clear" w:color="auto" w:fill="FFFFFF"/>
          <w:rtl/>
        </w:rPr>
        <w:t xml:space="preserve"> إلى </w:t>
      </w:r>
      <w:r w:rsidRPr="007C544A">
        <w:rPr>
          <w:rFonts w:ascii="Traditional Arabic" w:eastAsiaTheme="minorHAnsi" w:hAnsi="Traditional Arabic" w:cs="Traditional Arabic"/>
          <w:shd w:val="clear" w:color="auto" w:fill="FFFFFF"/>
          <w:rtl/>
        </w:rPr>
        <w:t>أن قيمة</w:t>
      </w:r>
      <w:r w:rsidRPr="007C544A">
        <w:rPr>
          <w:rFonts w:ascii="Traditional Arabic" w:eastAsiaTheme="minorHAnsi" w:hAnsi="Traditional Arabic" w:cs="Traditional Arabic"/>
          <w:shd w:val="clear" w:color="auto" w:fill="FFFFFF"/>
        </w:rPr>
        <w:t xml:space="preserve"> Sig</w:t>
      </w:r>
      <w:r w:rsidR="00D7278E" w:rsidRPr="007C544A">
        <w:rPr>
          <w:rFonts w:ascii="Traditional Arabic" w:eastAsiaTheme="minorHAnsi" w:hAnsi="Traditional Arabic" w:cs="Traditional Arabic"/>
          <w:shd w:val="clear" w:color="auto" w:fill="FFFFFF"/>
        </w:rPr>
        <w:t xml:space="preserve"> (</w:t>
      </w:r>
      <w:r w:rsidRPr="007C544A">
        <w:rPr>
          <w:rFonts w:ascii="Traditional Arabic" w:eastAsiaTheme="minorHAnsi" w:hAnsi="Traditional Arabic" w:cs="Traditional Arabic"/>
          <w:shd w:val="clear" w:color="auto" w:fill="FFFFFF"/>
        </w:rPr>
        <w:t>0.</w:t>
      </w:r>
      <w:r w:rsidR="00FB3B39" w:rsidRPr="007C544A">
        <w:rPr>
          <w:rFonts w:ascii="Traditional Arabic" w:eastAsiaTheme="minorHAnsi" w:hAnsi="Traditional Arabic" w:cs="Traditional Arabic"/>
          <w:shd w:val="clear" w:color="auto" w:fill="FFFFFF"/>
        </w:rPr>
        <w:t>8</w:t>
      </w:r>
      <w:r w:rsidRPr="007C544A">
        <w:rPr>
          <w:rFonts w:ascii="Traditional Arabic" w:eastAsiaTheme="minorHAnsi" w:hAnsi="Traditional Arabic" w:cs="Traditional Arabic"/>
          <w:shd w:val="clear" w:color="auto" w:fill="FFFFFF"/>
        </w:rPr>
        <w:t xml:space="preserve">9) </w:t>
      </w:r>
      <w:r w:rsidRPr="007C544A">
        <w:rPr>
          <w:rFonts w:ascii="Traditional Arabic" w:eastAsiaTheme="minorHAnsi" w:hAnsi="Traditional Arabic" w:cs="Traditional Arabic"/>
          <w:shd w:val="clear" w:color="auto" w:fill="FFFFFF"/>
          <w:rtl/>
        </w:rPr>
        <w:t>أكبر</w:t>
      </w:r>
      <w:r w:rsidRPr="007C544A">
        <w:rPr>
          <w:rFonts w:ascii="Traditional Arabic" w:eastAsiaTheme="minorHAnsi" w:hAnsi="Traditional Arabic" w:cs="Traditional Arabic"/>
          <w:rtl/>
          <w:lang w:bidi="ar-EG"/>
        </w:rPr>
        <w:t xml:space="preserve"> من مستوى الدلالة</w:t>
      </w:r>
      <w:r w:rsidR="00CE76F6" w:rsidRPr="007C544A">
        <w:rPr>
          <w:rFonts w:ascii="Traditional Arabic" w:eastAsiaTheme="minorHAnsi" w:hAnsi="Traditional Arabic" w:cs="Traditional Arabic"/>
          <w:rtl/>
          <w:lang w:bidi="ar-EG"/>
        </w:rPr>
        <w:t xml:space="preserve"> (</w:t>
      </w:r>
      <w:r w:rsidR="00CE76F6" w:rsidRPr="007C544A">
        <w:rPr>
          <w:rFonts w:ascii="Cambria" w:eastAsiaTheme="minorHAnsi" w:hAnsi="Cambria" w:cs="Cambria"/>
          <w:lang w:bidi="ar-EG"/>
        </w:rPr>
        <w:t>α</w:t>
      </w:r>
      <w:r w:rsidR="00CE76F6" w:rsidRPr="007C544A">
        <w:rPr>
          <w:rFonts w:ascii="Traditional Arabic" w:eastAsiaTheme="minorHAnsi" w:hAnsi="Traditional Arabic" w:cs="Traditional Arabic"/>
          <w:lang w:bidi="ar-EG"/>
        </w:rPr>
        <w:t xml:space="preserve"> = 0.05</w:t>
      </w:r>
      <w:r w:rsidR="00CE76F6"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مما يعني أنه لا توجد فروق معنوية ذات دلالة </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ة بين متوسطات تقييم أثر استراتيجية دمج الشركات على دخول السوق الموازية لدى المشاركين ذوي الخبرات المختلفة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ما دون 5 سنوات</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5–10 سنوات</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11–15 سنة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أكثر من 15 سنة)</w:t>
      </w:r>
      <w:r w:rsidRPr="007C544A">
        <w:rPr>
          <w:rFonts w:ascii="Traditional Arabic" w:eastAsiaTheme="minorHAnsi" w:hAnsi="Traditional Arabic" w:cs="Traditional Arabic"/>
          <w:lang w:bidi="ar-EG"/>
        </w:rPr>
        <w:t>.</w:t>
      </w:r>
    </w:p>
    <w:p w14:paraId="00C1CBCB" w14:textId="77777777" w:rsidR="00D61B53" w:rsidRPr="007C544A" w:rsidRDefault="00D61B53" w:rsidP="002D00D3">
      <w:pPr>
        <w:pStyle w:val="NormalWeb"/>
        <w:numPr>
          <w:ilvl w:val="0"/>
          <w:numId w:val="66"/>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كما يظهر من المتوسطات والانحراف المعياري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فإن تقييم أثر استراتيجية الدمج متقارب بين جميع الفئات</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حيث تراوح المتوسط بين 4.04 و4.08 مع انحراف معياري منخفض نسبيًا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ما يعكس اتساقًا كبيرًا في تقييم الاستراتيجية بين المشاركين بغض النظر عن طول فترة الخبرة العملية</w:t>
      </w:r>
      <w:r w:rsidRPr="007C544A">
        <w:rPr>
          <w:rFonts w:ascii="Traditional Arabic" w:eastAsiaTheme="minorHAnsi" w:hAnsi="Traditional Arabic" w:cs="Traditional Arabic"/>
          <w:lang w:bidi="ar-EG"/>
        </w:rPr>
        <w:t>.</w:t>
      </w:r>
    </w:p>
    <w:p w14:paraId="25B3E51E" w14:textId="77777777" w:rsidR="00D61B53" w:rsidRPr="007C544A" w:rsidRDefault="00D61B53" w:rsidP="002D00D3">
      <w:pPr>
        <w:pStyle w:val="NormalWeb"/>
        <w:numPr>
          <w:ilvl w:val="0"/>
          <w:numId w:val="66"/>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 xml:space="preserve">يدعم هذا التحليل الفرضية الفرعية المتعلقة بسنوات الخبرة ويؤكد أن طول الخبرة لا يمثل عاملًا مؤثرًا </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ا على تقييم أثر استراتيجية دمج الشركات. وبالتالي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يمكن القول إن استراتيجية الدمج تؤثر على دخول السوق الموازية بشكل متجانس بين المشاركين من مختلف مستويات الخبرة العملية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مما يعزز مصداقية نتائج الدراسة ويؤكد شمولية تأثير الاستراتيجية على الشركات العائلية السعودية</w:t>
      </w:r>
      <w:r w:rsidRPr="007C544A">
        <w:rPr>
          <w:rFonts w:ascii="Traditional Arabic" w:eastAsiaTheme="minorHAnsi" w:hAnsi="Traditional Arabic" w:cs="Traditional Arabic"/>
          <w:lang w:bidi="ar-EG"/>
        </w:rPr>
        <w:t>.</w:t>
      </w:r>
    </w:p>
    <w:p w14:paraId="0169767C" w14:textId="77777777" w:rsidR="00E00929" w:rsidRPr="007C544A" w:rsidRDefault="00E00929"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45F33612"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1E6E2985"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033B99E7"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208BEA71"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32ADBB62"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4DFA7046" w14:textId="77777777" w:rsidR="00775B4E" w:rsidRPr="007C544A" w:rsidRDefault="00474BB4"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lastRenderedPageBreak/>
        <w:t xml:space="preserve">جدول </w:t>
      </w:r>
      <w:r w:rsidR="00D7278E" w:rsidRPr="007C544A">
        <w:rPr>
          <w:rFonts w:ascii="Traditional Arabic" w:eastAsiaTheme="minorHAnsi" w:hAnsi="Traditional Arabic" w:cs="Traditional Arabic"/>
          <w:b/>
          <w:bCs/>
          <w:rtl/>
        </w:rPr>
        <w:t>(</w:t>
      </w:r>
      <w:r w:rsidR="00ED7F83" w:rsidRPr="007C544A">
        <w:rPr>
          <w:rFonts w:ascii="Traditional Arabic" w:eastAsiaTheme="minorHAnsi" w:hAnsi="Traditional Arabic" w:cs="Traditional Arabic"/>
          <w:b/>
          <w:bCs/>
          <w:rtl/>
        </w:rPr>
        <w:t>4-1</w:t>
      </w:r>
      <w:r w:rsidR="001A6710" w:rsidRPr="007C544A">
        <w:rPr>
          <w:rFonts w:ascii="Traditional Arabic" w:eastAsiaTheme="minorHAnsi" w:hAnsi="Traditional Arabic" w:cs="Traditional Arabic"/>
          <w:b/>
          <w:bCs/>
          <w:rtl/>
        </w:rPr>
        <w:t>9</w:t>
      </w:r>
      <w:r w:rsidR="00ED7F83" w:rsidRPr="007C544A">
        <w:rPr>
          <w:rFonts w:ascii="Traditional Arabic" w:eastAsiaTheme="minorHAnsi" w:hAnsi="Traditional Arabic" w:cs="Traditional Arabic"/>
          <w:b/>
          <w:bCs/>
          <w:rtl/>
        </w:rPr>
        <w:t xml:space="preserve">) </w:t>
      </w:r>
    </w:p>
    <w:p w14:paraId="1BB206D2" w14:textId="77777777" w:rsidR="00ED7F83" w:rsidRPr="007C544A" w:rsidRDefault="00ED7F8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نتائج اختبار الفروض</w:t>
      </w:r>
    </w:p>
    <w:p w14:paraId="17BC7484" w14:textId="77777777" w:rsidR="00ED7F83" w:rsidRPr="007C544A" w:rsidRDefault="00ED7F8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تأثير استراتيجية دمج الشركات على</w:t>
      </w:r>
      <w:r w:rsidR="00FB3B39" w:rsidRPr="007C544A">
        <w:rPr>
          <w:rFonts w:ascii="Traditional Arabic" w:eastAsiaTheme="minorHAnsi" w:hAnsi="Traditional Arabic" w:cs="Traditional Arabic"/>
          <w:b/>
          <w:bCs/>
          <w:rtl/>
        </w:rPr>
        <w:t xml:space="preserve"> الجاهزية لل</w:t>
      </w:r>
      <w:r w:rsidR="000544F4" w:rsidRPr="007C544A">
        <w:rPr>
          <w:rFonts w:ascii="Traditional Arabic" w:eastAsiaTheme="minorHAnsi" w:hAnsi="Traditional Arabic" w:cs="Traditional Arabic"/>
          <w:b/>
          <w:bCs/>
          <w:rtl/>
        </w:rPr>
        <w:t>إدراج</w:t>
      </w:r>
      <w:r w:rsidR="00FB3B39" w:rsidRPr="007C544A">
        <w:rPr>
          <w:rFonts w:ascii="Traditional Arabic" w:eastAsiaTheme="minorHAnsi" w:hAnsi="Traditional Arabic" w:cs="Traditional Arabic"/>
          <w:b/>
          <w:bCs/>
          <w:rtl/>
        </w:rPr>
        <w:t xml:space="preserve"> في</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دخول</w:t>
      </w:r>
      <w:r w:rsidR="00FB3B39" w:rsidRPr="007C544A">
        <w:rPr>
          <w:rFonts w:ascii="Traditional Arabic" w:eastAsiaTheme="minorHAnsi" w:hAnsi="Traditional Arabic" w:cs="Traditional Arabic"/>
          <w:b/>
          <w:bCs/>
          <w:rtl/>
        </w:rPr>
        <w:t xml:space="preserve"> سوق النمو</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السوق الموازية</w:t>
      </w:r>
      <w:r w:rsidR="00D7278E" w:rsidRPr="007C544A">
        <w:rPr>
          <w:rFonts w:ascii="Traditional Arabic" w:eastAsiaTheme="minorHAnsi" w:hAnsi="Traditional Arabic" w:cs="Traditional Arabic"/>
          <w:b/>
          <w:bCs/>
          <w:rtl/>
        </w:rPr>
        <w:t>)</w:t>
      </w:r>
    </w:p>
    <w:tbl>
      <w:tblPr>
        <w:tblStyle w:val="TableGrid1"/>
        <w:bidiVisual/>
        <w:tblW w:w="8624" w:type="dxa"/>
        <w:tblBorders>
          <w:top w:val="threeDEngrave" w:sz="24" w:space="0" w:color="auto"/>
          <w:bottom w:val="threeDEmboss" w:sz="24" w:space="0" w:color="auto"/>
        </w:tblBorders>
        <w:tblLook w:val="04A0" w:firstRow="1" w:lastRow="0" w:firstColumn="1" w:lastColumn="0" w:noHBand="0" w:noVBand="1"/>
      </w:tblPr>
      <w:tblGrid>
        <w:gridCol w:w="694"/>
        <w:gridCol w:w="2679"/>
        <w:gridCol w:w="4225"/>
        <w:gridCol w:w="1026"/>
      </w:tblGrid>
      <w:tr w:rsidR="008F11F5" w:rsidRPr="007C544A" w14:paraId="667A4D0E" w14:textId="77777777" w:rsidTr="00D821D8">
        <w:trPr>
          <w:trHeight w:val="361"/>
          <w:tblHead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33CEB7B5"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الفرض</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1C6A66BC"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مضمون الفرض</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38F3F4D1"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النتيجة ال</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ة</w:t>
            </w:r>
          </w:p>
        </w:tc>
        <w:tc>
          <w:tcPr>
            <w:tcW w:w="1026" w:type="dxa"/>
            <w:tcBorders>
              <w:top w:val="threeDEngrave" w:sz="24" w:space="0" w:color="auto"/>
              <w:bottom w:val="threeDEmboss" w:sz="24" w:space="0" w:color="auto"/>
            </w:tcBorders>
            <w:shd w:val="clear" w:color="auto" w:fill="D9D9D9" w:themeFill="background1" w:themeFillShade="D9"/>
            <w:vAlign w:val="center"/>
            <w:hideMark/>
          </w:tcPr>
          <w:p w14:paraId="0203CA73"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القرار</w:t>
            </w:r>
          </w:p>
        </w:tc>
      </w:tr>
      <w:tr w:rsidR="008F11F5" w:rsidRPr="007C544A" w14:paraId="699875AB" w14:textId="77777777" w:rsidTr="00D821D8">
        <w:trPr>
          <w:trHeight w:val="518"/>
        </w:trPr>
        <w:tc>
          <w:tcPr>
            <w:tcW w:w="0" w:type="auto"/>
            <w:tcBorders>
              <w:top w:val="threeDEmboss" w:sz="24" w:space="0" w:color="auto"/>
            </w:tcBorders>
            <w:shd w:val="clear" w:color="auto" w:fill="D9D9D9" w:themeFill="background1" w:themeFillShade="D9"/>
            <w:vAlign w:val="center"/>
            <w:hideMark/>
          </w:tcPr>
          <w:p w14:paraId="7CEB0387"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H1a</w:t>
            </w:r>
          </w:p>
        </w:tc>
        <w:tc>
          <w:tcPr>
            <w:tcW w:w="0" w:type="auto"/>
            <w:tcBorders>
              <w:top w:val="threeDEmboss" w:sz="24" w:space="0" w:color="auto"/>
            </w:tcBorders>
            <w:shd w:val="clear" w:color="auto" w:fill="D9D9D9" w:themeFill="background1" w:themeFillShade="D9"/>
            <w:vAlign w:val="center"/>
            <w:hideMark/>
          </w:tcPr>
          <w:p w14:paraId="5EF34309"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 xml:space="preserve">تأثير الدمج على </w:t>
            </w:r>
            <w:r w:rsidR="005C20E0" w:rsidRPr="007C544A">
              <w:rPr>
                <w:rFonts w:ascii="Traditional Arabic" w:hAnsi="Traditional Arabic" w:cs="Traditional Arabic"/>
                <w:sz w:val="24"/>
                <w:szCs w:val="24"/>
                <w:rtl/>
              </w:rPr>
              <w:t>الأداء</w:t>
            </w:r>
            <w:r w:rsidRPr="007C544A">
              <w:rPr>
                <w:rFonts w:ascii="Traditional Arabic" w:hAnsi="Traditional Arabic" w:cs="Traditional Arabic"/>
                <w:sz w:val="24"/>
                <w:szCs w:val="24"/>
                <w:rtl/>
              </w:rPr>
              <w:t xml:space="preserve"> المالي</w:t>
            </w:r>
          </w:p>
        </w:tc>
        <w:tc>
          <w:tcPr>
            <w:tcW w:w="0" w:type="auto"/>
            <w:tcBorders>
              <w:top w:val="threeDEmboss" w:sz="24" w:space="0" w:color="auto"/>
            </w:tcBorders>
            <w:vAlign w:val="center"/>
            <w:hideMark/>
          </w:tcPr>
          <w:p w14:paraId="355F86D0"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 xml:space="preserve">دال </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ا</w:t>
            </w:r>
            <w:r w:rsidR="00D7278E"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Pr>
              <w:t>(</w:t>
            </w:r>
            <w:r w:rsidRPr="007C544A">
              <w:rPr>
                <w:rFonts w:ascii="Cambria" w:hAnsi="Cambria" w:cs="Cambria"/>
                <w:sz w:val="24"/>
                <w:szCs w:val="24"/>
              </w:rPr>
              <w:t>β</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مرتفع</w:t>
            </w:r>
            <w:r w:rsidRPr="007C544A">
              <w:rPr>
                <w:rFonts w:ascii="Traditional Arabic" w:hAnsi="Traditional Arabic" w:cs="Traditional Arabic"/>
                <w:sz w:val="24"/>
                <w:szCs w:val="24"/>
              </w:rPr>
              <w:t xml:space="preserve"> / p&lt;0.001)</w:t>
            </w:r>
          </w:p>
        </w:tc>
        <w:tc>
          <w:tcPr>
            <w:tcW w:w="1026" w:type="dxa"/>
            <w:tcBorders>
              <w:top w:val="threeDEmboss" w:sz="24" w:space="0" w:color="auto"/>
            </w:tcBorders>
            <w:shd w:val="clear" w:color="auto" w:fill="D9D9D9" w:themeFill="background1" w:themeFillShade="D9"/>
            <w:vAlign w:val="center"/>
            <w:hideMark/>
          </w:tcPr>
          <w:p w14:paraId="2CC3AB89"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مقبول</w:t>
            </w:r>
          </w:p>
        </w:tc>
      </w:tr>
      <w:tr w:rsidR="008F11F5" w:rsidRPr="007C544A" w14:paraId="59B36D29" w14:textId="77777777" w:rsidTr="00D821D8">
        <w:trPr>
          <w:trHeight w:val="532"/>
        </w:trPr>
        <w:tc>
          <w:tcPr>
            <w:tcW w:w="0" w:type="auto"/>
            <w:shd w:val="clear" w:color="auto" w:fill="D9D9D9" w:themeFill="background1" w:themeFillShade="D9"/>
            <w:vAlign w:val="center"/>
            <w:hideMark/>
          </w:tcPr>
          <w:p w14:paraId="18E7053A"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H1b</w:t>
            </w:r>
          </w:p>
        </w:tc>
        <w:tc>
          <w:tcPr>
            <w:tcW w:w="0" w:type="auto"/>
            <w:shd w:val="clear" w:color="auto" w:fill="D9D9D9" w:themeFill="background1" w:themeFillShade="D9"/>
            <w:vAlign w:val="center"/>
            <w:hideMark/>
          </w:tcPr>
          <w:p w14:paraId="71C04F52"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تأثير الدمج على الحوكمة</w:t>
            </w:r>
          </w:p>
        </w:tc>
        <w:tc>
          <w:tcPr>
            <w:tcW w:w="0" w:type="auto"/>
            <w:vAlign w:val="center"/>
            <w:hideMark/>
          </w:tcPr>
          <w:p w14:paraId="79AFE10A"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 xml:space="preserve">دال </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ا</w:t>
            </w:r>
            <w:r w:rsidR="00D7278E"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Pr>
              <w:t>(</w:t>
            </w:r>
            <w:r w:rsidRPr="007C544A">
              <w:rPr>
                <w:rFonts w:ascii="Traditional Arabic" w:hAnsi="Traditional Arabic" w:cs="Traditional Arabic"/>
                <w:sz w:val="24"/>
                <w:szCs w:val="24"/>
              </w:rPr>
              <w:t>p&lt;0.001)</w:t>
            </w:r>
          </w:p>
        </w:tc>
        <w:tc>
          <w:tcPr>
            <w:tcW w:w="1026" w:type="dxa"/>
            <w:shd w:val="clear" w:color="auto" w:fill="D9D9D9" w:themeFill="background1" w:themeFillShade="D9"/>
            <w:vAlign w:val="center"/>
            <w:hideMark/>
          </w:tcPr>
          <w:p w14:paraId="6B593E2E"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مقبول</w:t>
            </w:r>
          </w:p>
        </w:tc>
      </w:tr>
      <w:tr w:rsidR="008F11F5" w:rsidRPr="007C544A" w14:paraId="42A55612" w14:textId="77777777" w:rsidTr="00D821D8">
        <w:trPr>
          <w:trHeight w:val="518"/>
        </w:trPr>
        <w:tc>
          <w:tcPr>
            <w:tcW w:w="0" w:type="auto"/>
            <w:shd w:val="clear" w:color="auto" w:fill="D9D9D9" w:themeFill="background1" w:themeFillShade="D9"/>
            <w:vAlign w:val="center"/>
            <w:hideMark/>
          </w:tcPr>
          <w:p w14:paraId="536FA0E0"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H1c</w:t>
            </w:r>
          </w:p>
        </w:tc>
        <w:tc>
          <w:tcPr>
            <w:tcW w:w="0" w:type="auto"/>
            <w:shd w:val="clear" w:color="auto" w:fill="D9D9D9" w:themeFill="background1" w:themeFillShade="D9"/>
            <w:vAlign w:val="center"/>
            <w:hideMark/>
          </w:tcPr>
          <w:p w14:paraId="7C7B8930"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تأثير الدمج على القدرة التنافسية</w:t>
            </w:r>
          </w:p>
        </w:tc>
        <w:tc>
          <w:tcPr>
            <w:tcW w:w="0" w:type="auto"/>
            <w:vAlign w:val="center"/>
            <w:hideMark/>
          </w:tcPr>
          <w:p w14:paraId="2A4AF225"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 xml:space="preserve">دال </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ا</w:t>
            </w:r>
            <w:r w:rsidR="00D7278E"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Pr>
              <w:t>(</w:t>
            </w:r>
            <w:r w:rsidRPr="007C544A">
              <w:rPr>
                <w:rFonts w:ascii="Traditional Arabic" w:hAnsi="Traditional Arabic" w:cs="Traditional Arabic"/>
                <w:sz w:val="24"/>
                <w:szCs w:val="24"/>
              </w:rPr>
              <w:t>p&lt;0.001)</w:t>
            </w:r>
          </w:p>
        </w:tc>
        <w:tc>
          <w:tcPr>
            <w:tcW w:w="1026" w:type="dxa"/>
            <w:shd w:val="clear" w:color="auto" w:fill="D9D9D9" w:themeFill="background1" w:themeFillShade="D9"/>
            <w:vAlign w:val="center"/>
            <w:hideMark/>
          </w:tcPr>
          <w:p w14:paraId="18384B16"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مقبول</w:t>
            </w:r>
          </w:p>
        </w:tc>
      </w:tr>
      <w:tr w:rsidR="008F11F5" w:rsidRPr="007C544A" w14:paraId="6D9B3DA0" w14:textId="77777777" w:rsidTr="00D821D8">
        <w:trPr>
          <w:trHeight w:val="532"/>
        </w:trPr>
        <w:tc>
          <w:tcPr>
            <w:tcW w:w="0" w:type="auto"/>
            <w:shd w:val="clear" w:color="auto" w:fill="D9D9D9" w:themeFill="background1" w:themeFillShade="D9"/>
            <w:vAlign w:val="center"/>
            <w:hideMark/>
          </w:tcPr>
          <w:p w14:paraId="5BE3CA87"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H1d</w:t>
            </w:r>
          </w:p>
        </w:tc>
        <w:tc>
          <w:tcPr>
            <w:tcW w:w="0" w:type="auto"/>
            <w:shd w:val="clear" w:color="auto" w:fill="D9D9D9" w:themeFill="background1" w:themeFillShade="D9"/>
            <w:vAlign w:val="center"/>
            <w:hideMark/>
          </w:tcPr>
          <w:p w14:paraId="4CDD7CA7"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تأثير الدمج على التمويل</w:t>
            </w:r>
          </w:p>
        </w:tc>
        <w:tc>
          <w:tcPr>
            <w:tcW w:w="0" w:type="auto"/>
            <w:vAlign w:val="center"/>
            <w:hideMark/>
          </w:tcPr>
          <w:p w14:paraId="6803E3D0"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 xml:space="preserve">دال </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ا</w:t>
            </w:r>
            <w:r w:rsidR="00D7278E"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Pr>
              <w:t>(</w:t>
            </w:r>
            <w:r w:rsidRPr="007C544A">
              <w:rPr>
                <w:rFonts w:ascii="Traditional Arabic" w:hAnsi="Traditional Arabic" w:cs="Traditional Arabic"/>
                <w:sz w:val="24"/>
                <w:szCs w:val="24"/>
              </w:rPr>
              <w:t>p&lt;0.001)</w:t>
            </w:r>
          </w:p>
        </w:tc>
        <w:tc>
          <w:tcPr>
            <w:tcW w:w="1026" w:type="dxa"/>
            <w:shd w:val="clear" w:color="auto" w:fill="D9D9D9" w:themeFill="background1" w:themeFillShade="D9"/>
            <w:vAlign w:val="center"/>
            <w:hideMark/>
          </w:tcPr>
          <w:p w14:paraId="784797E6"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مقبول</w:t>
            </w:r>
          </w:p>
        </w:tc>
      </w:tr>
      <w:tr w:rsidR="008F11F5" w:rsidRPr="007C544A" w14:paraId="66350D6D" w14:textId="77777777" w:rsidTr="00D821D8">
        <w:trPr>
          <w:trHeight w:val="458"/>
        </w:trPr>
        <w:tc>
          <w:tcPr>
            <w:tcW w:w="0" w:type="auto"/>
            <w:shd w:val="clear" w:color="auto" w:fill="D9D9D9" w:themeFill="background1" w:themeFillShade="D9"/>
            <w:vAlign w:val="center"/>
            <w:hideMark/>
          </w:tcPr>
          <w:p w14:paraId="779812B1" w14:textId="77777777" w:rsidR="00757378" w:rsidRPr="007C544A" w:rsidRDefault="00185E3C" w:rsidP="00706522">
            <w:pPr>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H1</w:t>
            </w:r>
          </w:p>
          <w:p w14:paraId="2011FBFA"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الرئيس</w:t>
            </w:r>
          </w:p>
        </w:tc>
        <w:tc>
          <w:tcPr>
            <w:tcW w:w="0" w:type="auto"/>
            <w:shd w:val="clear" w:color="auto" w:fill="D9D9D9" w:themeFill="background1" w:themeFillShade="D9"/>
            <w:vAlign w:val="center"/>
            <w:hideMark/>
          </w:tcPr>
          <w:p w14:paraId="6CFC5A0B"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تأثير الدمج على دخول السوق الموازية</w:t>
            </w:r>
          </w:p>
        </w:tc>
        <w:tc>
          <w:tcPr>
            <w:tcW w:w="0" w:type="auto"/>
            <w:vAlign w:val="center"/>
            <w:hideMark/>
          </w:tcPr>
          <w:p w14:paraId="281748FD" w14:textId="77777777" w:rsidR="00D821D8" w:rsidRPr="007C544A" w:rsidRDefault="00D821D8" w:rsidP="00706522">
            <w:pPr>
              <w:pStyle w:val="NormalWeb"/>
              <w:bidi/>
              <w:spacing w:before="0" w:beforeAutospacing="0" w:after="0" w:afterAutospacing="0" w:line="360" w:lineRule="auto"/>
              <w:jc w:val="center"/>
              <w:rPr>
                <w:rFonts w:ascii="Traditional Arabic" w:hAnsi="Traditional Arabic" w:cs="Traditional Arabic"/>
                <w:lang w:val="en-US"/>
              </w:rPr>
            </w:pPr>
            <w:r w:rsidRPr="007C544A">
              <w:rPr>
                <w:rStyle w:val="Strong"/>
                <w:rFonts w:ascii="Traditional Arabic" w:hAnsi="Traditional Arabic" w:cs="Traditional Arabic"/>
                <w:b w:val="0"/>
                <w:bCs w:val="0"/>
                <w:rtl/>
              </w:rPr>
              <w:t xml:space="preserve">دال إحصائيا </w:t>
            </w:r>
            <w:r w:rsidRPr="007C544A">
              <w:rPr>
                <w:rStyle w:val="Strong"/>
                <w:rFonts w:ascii="Cambria" w:hAnsi="Cambria" w:cs="Cambria"/>
                <w:b w:val="0"/>
                <w:bCs w:val="0"/>
              </w:rPr>
              <w:t>β</w:t>
            </w:r>
            <w:r w:rsidRPr="007C544A">
              <w:rPr>
                <w:rStyle w:val="Strong"/>
                <w:rFonts w:ascii="Traditional Arabic" w:hAnsi="Traditional Arabic" w:cs="Traditional Arabic"/>
                <w:b w:val="0"/>
                <w:bCs w:val="0"/>
              </w:rPr>
              <w:t xml:space="preserve"> = 0.81</w:t>
            </w:r>
            <w:r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Pr>
              <w:t>p &lt; 0.001</w:t>
            </w:r>
            <w:r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Pr>
              <w:t>R² = 0.67</w:t>
            </w:r>
          </w:p>
          <w:p w14:paraId="2057E874" w14:textId="77777777" w:rsidR="00D821D8" w:rsidRPr="007C544A" w:rsidRDefault="00D821D8" w:rsidP="00706522">
            <w:pPr>
              <w:bidi/>
              <w:spacing w:line="360" w:lineRule="auto"/>
              <w:jc w:val="center"/>
              <w:rPr>
                <w:rFonts w:ascii="Traditional Arabic" w:hAnsi="Traditional Arabic" w:cs="Traditional Arabic"/>
                <w:vanish/>
                <w:sz w:val="24"/>
                <w:szCs w:val="24"/>
              </w:rPr>
            </w:pPr>
          </w:p>
          <w:p w14:paraId="677D7C1C" w14:textId="77777777" w:rsidR="00185E3C" w:rsidRPr="007C544A" w:rsidRDefault="00185E3C" w:rsidP="00706522">
            <w:pPr>
              <w:bidi/>
              <w:spacing w:line="360" w:lineRule="auto"/>
              <w:jc w:val="center"/>
              <w:rPr>
                <w:rFonts w:ascii="Traditional Arabic" w:hAnsi="Traditional Arabic" w:cs="Traditional Arabic"/>
                <w:sz w:val="24"/>
                <w:szCs w:val="24"/>
              </w:rPr>
            </w:pPr>
          </w:p>
        </w:tc>
        <w:tc>
          <w:tcPr>
            <w:tcW w:w="1026" w:type="dxa"/>
            <w:shd w:val="clear" w:color="auto" w:fill="D9D9D9" w:themeFill="background1" w:themeFillShade="D9"/>
            <w:vAlign w:val="center"/>
            <w:hideMark/>
          </w:tcPr>
          <w:p w14:paraId="540F336F"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مقبول</w:t>
            </w:r>
          </w:p>
        </w:tc>
      </w:tr>
    </w:tbl>
    <w:p w14:paraId="1C510237" w14:textId="77777777" w:rsidR="00185E3C" w:rsidRPr="007C544A" w:rsidRDefault="00185E3C"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يتضح من نتائج الجدول</w:t>
      </w:r>
      <w:r w:rsidR="00D7278E" w:rsidRPr="007C544A">
        <w:rPr>
          <w:rStyle w:val="Strong"/>
          <w:rFonts w:ascii="Traditional Arabic" w:hAnsi="Traditional Arabic" w:cs="Traditional Arabic"/>
          <w:b w:val="0"/>
          <w:bCs w:val="0"/>
          <w:rtl/>
        </w:rPr>
        <w:t xml:space="preserve"> (</w:t>
      </w:r>
      <w:r w:rsidR="00CC63BD" w:rsidRPr="007C544A">
        <w:rPr>
          <w:rStyle w:val="Strong"/>
          <w:rFonts w:ascii="Traditional Arabic" w:hAnsi="Traditional Arabic" w:cs="Traditional Arabic"/>
          <w:b w:val="0"/>
          <w:bCs w:val="0"/>
          <w:rtl/>
        </w:rPr>
        <w:t>4-19)</w:t>
      </w:r>
      <w:r w:rsidRPr="007C544A">
        <w:rPr>
          <w:rFonts w:ascii="Traditional Arabic" w:eastAsiaTheme="minorHAnsi" w:hAnsi="Traditional Arabic" w:cs="Traditional Arabic"/>
          <w:rtl/>
          <w:lang w:bidi="ar-EG"/>
        </w:rPr>
        <w:t xml:space="preserve"> أن جميع الفروض الفرعية للدراسة قد تم قبولها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حيث أظهرت النتائج </w:t>
      </w:r>
      <w:r w:rsidR="00A558A5" w:rsidRPr="007C544A">
        <w:rPr>
          <w:rFonts w:ascii="Traditional Arabic" w:hAnsi="Traditional Arabic" w:cs="Traditional Arabic"/>
          <w:rtl/>
        </w:rPr>
        <w:t xml:space="preserve">وجود تأثير ذي دلالة </w:t>
      </w:r>
      <w:r w:rsidR="004C5D0F" w:rsidRPr="007C544A">
        <w:rPr>
          <w:rFonts w:ascii="Traditional Arabic" w:hAnsi="Traditional Arabic" w:cs="Traditional Arabic"/>
          <w:rtl/>
        </w:rPr>
        <w:t>إحصائي</w:t>
      </w:r>
      <w:r w:rsidR="00A558A5" w:rsidRPr="007C544A">
        <w:rPr>
          <w:rFonts w:ascii="Traditional Arabic" w:hAnsi="Traditional Arabic" w:cs="Traditional Arabic"/>
          <w:rtl/>
        </w:rPr>
        <w:t>ة لاستراتيجية دمج الشركات على جميع أبعاد الجاهزية لل</w:t>
      </w:r>
      <w:r w:rsidR="000544F4" w:rsidRPr="007C544A">
        <w:rPr>
          <w:rFonts w:ascii="Traditional Arabic" w:hAnsi="Traditional Arabic" w:cs="Traditional Arabic"/>
          <w:rtl/>
        </w:rPr>
        <w:t>إدراج</w:t>
      </w:r>
      <w:r w:rsidR="00A558A5" w:rsidRPr="007C544A">
        <w:rPr>
          <w:rFonts w:ascii="Traditional Arabic" w:hAnsi="Traditional Arabic" w:cs="Traditional Arabic"/>
          <w:rtl/>
        </w:rPr>
        <w:t xml:space="preserve"> في سوق النمو</w:t>
      </w:r>
      <w:r w:rsidR="00D7278E" w:rsidRPr="007C544A">
        <w:rPr>
          <w:rFonts w:ascii="Traditional Arabic" w:hAnsi="Traditional Arabic" w:cs="Traditional Arabic"/>
          <w:rtl/>
        </w:rPr>
        <w:t xml:space="preserve"> (</w:t>
      </w:r>
      <w:r w:rsidR="00A558A5" w:rsidRPr="007C544A">
        <w:rPr>
          <w:rFonts w:ascii="Traditional Arabic" w:hAnsi="Traditional Arabic" w:cs="Traditional Arabic"/>
          <w:rtl/>
        </w:rPr>
        <w:t>السوق الموازية)</w:t>
      </w:r>
      <w:r w:rsidR="00A558A5" w:rsidRPr="007C544A">
        <w:rPr>
          <w:rFonts w:ascii="Traditional Arabic" w:hAnsi="Traditional Arabic" w:cs="Traditional Arabic"/>
        </w:rPr>
        <w:t>.</w:t>
      </w:r>
      <w:r w:rsidRPr="007C544A">
        <w:rPr>
          <w:rFonts w:ascii="Traditional Arabic" w:eastAsiaTheme="minorHAnsi" w:hAnsi="Traditional Arabic" w:cs="Traditional Arabic"/>
          <w:rtl/>
          <w:lang w:bidi="ar-EG"/>
        </w:rPr>
        <w:t xml:space="preserve"> والمتمثلة في </w:t>
      </w:r>
      <w:r w:rsidR="005C20E0" w:rsidRPr="007C544A">
        <w:rPr>
          <w:rFonts w:ascii="Traditional Arabic" w:eastAsiaTheme="minorHAnsi" w:hAnsi="Traditional Arabic" w:cs="Traditional Arabic"/>
          <w:rtl/>
          <w:lang w:bidi="ar-EG"/>
        </w:rPr>
        <w:t>الأداء</w:t>
      </w:r>
      <w:r w:rsidRPr="007C544A">
        <w:rPr>
          <w:rFonts w:ascii="Traditional Arabic" w:eastAsiaTheme="minorHAnsi" w:hAnsi="Traditional Arabic" w:cs="Traditional Arabic"/>
          <w:rtl/>
          <w:lang w:bidi="ar-EG"/>
        </w:rPr>
        <w:t xml:space="preserve"> المالي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ومتطلبات الحوكمة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والقدرة التنافسية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وفرص الحصول على التمويل</w:t>
      </w:r>
      <w:r w:rsidRPr="007C544A">
        <w:rPr>
          <w:rFonts w:ascii="Traditional Arabic" w:eastAsiaTheme="minorHAnsi" w:hAnsi="Traditional Arabic" w:cs="Traditional Arabic"/>
          <w:lang w:bidi="ar-EG"/>
        </w:rPr>
        <w:t>.</w:t>
      </w:r>
    </w:p>
    <w:p w14:paraId="6ACEB5DE" w14:textId="77777777" w:rsidR="00CC63BD" w:rsidRPr="007C544A" w:rsidRDefault="00CC63BD" w:rsidP="00706522">
      <w:pPr>
        <w:bidi/>
        <w:spacing w:after="0" w:line="360" w:lineRule="auto"/>
        <w:ind w:firstLine="720"/>
        <w:jc w:val="both"/>
        <w:rPr>
          <w:rStyle w:val="Strong"/>
          <w:rFonts w:ascii="Traditional Arabic" w:hAnsi="Traditional Arabic" w:cs="Traditional Arabic"/>
          <w:b w:val="0"/>
          <w:bCs w:val="0"/>
          <w:sz w:val="24"/>
          <w:szCs w:val="24"/>
        </w:rPr>
      </w:pPr>
      <w:r w:rsidRPr="007C544A">
        <w:rPr>
          <w:rStyle w:val="Strong"/>
          <w:rFonts w:ascii="Traditional Arabic" w:hAnsi="Traditional Arabic" w:cs="Traditional Arabic"/>
          <w:b w:val="0"/>
          <w:bCs w:val="0"/>
          <w:sz w:val="24"/>
          <w:szCs w:val="24"/>
          <w:rtl/>
        </w:rPr>
        <w:t>كما أظهرت نتائج تحليل الانحدار على المتغير الكلي المجمع أن استراتيجية الدمج تفسر نسبة معتبرة من التباين في أبعاد دخول السوق الموازية مجتمعة</w:t>
      </w:r>
      <w:r w:rsidR="00D7278E" w:rsidRPr="007C544A">
        <w:rPr>
          <w:rStyle w:val="Strong"/>
          <w:rFonts w:ascii="Traditional Arabic" w:hAnsi="Traditional Arabic" w:cs="Traditional Arabic"/>
          <w:b w:val="0"/>
          <w:bCs w:val="0"/>
          <w:sz w:val="24"/>
          <w:szCs w:val="24"/>
          <w:rtl/>
        </w:rPr>
        <w:t xml:space="preserve"> </w:t>
      </w:r>
      <w:r w:rsidR="00D7278E" w:rsidRPr="007C544A">
        <w:rPr>
          <w:rStyle w:val="Strong"/>
          <w:rFonts w:ascii="Traditional Arabic" w:hAnsi="Traditional Arabic" w:cs="Traditional Arabic"/>
          <w:b w:val="0"/>
          <w:bCs w:val="0"/>
          <w:sz w:val="24"/>
          <w:szCs w:val="24"/>
        </w:rPr>
        <w:t>(</w:t>
      </w:r>
      <w:r w:rsidRPr="007C544A">
        <w:rPr>
          <w:rStyle w:val="Strong"/>
          <w:rFonts w:ascii="Traditional Arabic" w:hAnsi="Traditional Arabic" w:cs="Traditional Arabic"/>
          <w:b w:val="0"/>
          <w:bCs w:val="0"/>
          <w:sz w:val="24"/>
          <w:szCs w:val="24"/>
        </w:rPr>
        <w:t>R² = 0.67)</w:t>
      </w:r>
      <w:r w:rsidR="00D7278E" w:rsidRPr="007C544A">
        <w:rPr>
          <w:rStyle w:val="Strong"/>
          <w:rFonts w:ascii="Traditional Arabic" w:hAnsi="Traditional Arabic" w:cs="Traditional Arabic"/>
          <w:b w:val="0"/>
          <w:bCs w:val="0"/>
          <w:sz w:val="24"/>
          <w:szCs w:val="24"/>
          <w:rtl/>
        </w:rPr>
        <w:t xml:space="preserve">، </w:t>
      </w:r>
      <w:r w:rsidRPr="007C544A">
        <w:rPr>
          <w:rStyle w:val="Strong"/>
          <w:rFonts w:ascii="Traditional Arabic" w:hAnsi="Traditional Arabic" w:cs="Traditional Arabic"/>
          <w:b w:val="0"/>
          <w:bCs w:val="0"/>
          <w:sz w:val="24"/>
          <w:szCs w:val="24"/>
          <w:rtl/>
        </w:rPr>
        <w:t xml:space="preserve">مع وجود تأثير إيجابي قوي ودال </w:t>
      </w:r>
      <w:r w:rsidR="004C5D0F" w:rsidRPr="007C544A">
        <w:rPr>
          <w:rStyle w:val="Strong"/>
          <w:rFonts w:ascii="Traditional Arabic" w:hAnsi="Traditional Arabic" w:cs="Traditional Arabic"/>
          <w:b w:val="0"/>
          <w:bCs w:val="0"/>
          <w:sz w:val="24"/>
          <w:szCs w:val="24"/>
          <w:rtl/>
        </w:rPr>
        <w:t>إحصائي</w:t>
      </w:r>
      <w:r w:rsidRPr="007C544A">
        <w:rPr>
          <w:rStyle w:val="Strong"/>
          <w:rFonts w:ascii="Traditional Arabic" w:hAnsi="Traditional Arabic" w:cs="Traditional Arabic"/>
          <w:b w:val="0"/>
          <w:bCs w:val="0"/>
          <w:sz w:val="24"/>
          <w:szCs w:val="24"/>
          <w:rtl/>
        </w:rPr>
        <w:t>ا</w:t>
      </w:r>
      <w:r w:rsidR="00D7278E" w:rsidRPr="007C544A">
        <w:rPr>
          <w:rStyle w:val="Strong"/>
          <w:rFonts w:ascii="Traditional Arabic" w:hAnsi="Traditional Arabic" w:cs="Traditional Arabic"/>
          <w:b w:val="0"/>
          <w:bCs w:val="0"/>
          <w:sz w:val="24"/>
          <w:szCs w:val="24"/>
          <w:rtl/>
        </w:rPr>
        <w:t xml:space="preserve"> </w:t>
      </w:r>
      <w:r w:rsidR="00D7278E" w:rsidRPr="007C544A">
        <w:rPr>
          <w:rStyle w:val="Strong"/>
          <w:rFonts w:ascii="Traditional Arabic" w:hAnsi="Traditional Arabic" w:cs="Traditional Arabic"/>
          <w:b w:val="0"/>
          <w:bCs w:val="0"/>
          <w:sz w:val="24"/>
          <w:szCs w:val="24"/>
        </w:rPr>
        <w:t>(</w:t>
      </w:r>
      <w:r w:rsidRPr="007C544A">
        <w:rPr>
          <w:rStyle w:val="Strong"/>
          <w:rFonts w:ascii="Cambria" w:hAnsi="Cambria" w:cs="Cambria"/>
          <w:b w:val="0"/>
          <w:bCs w:val="0"/>
          <w:sz w:val="24"/>
          <w:szCs w:val="24"/>
        </w:rPr>
        <w:t>β</w:t>
      </w:r>
      <w:r w:rsidRPr="007C544A">
        <w:rPr>
          <w:rStyle w:val="Strong"/>
          <w:rFonts w:ascii="Traditional Arabic" w:hAnsi="Traditional Arabic" w:cs="Traditional Arabic"/>
          <w:b w:val="0"/>
          <w:bCs w:val="0"/>
          <w:sz w:val="24"/>
          <w:szCs w:val="24"/>
        </w:rPr>
        <w:t xml:space="preserve"> = 0.81)</w:t>
      </w:r>
      <w:r w:rsidR="00D7278E" w:rsidRPr="007C544A">
        <w:rPr>
          <w:rStyle w:val="Strong"/>
          <w:rFonts w:ascii="Traditional Arabic" w:hAnsi="Traditional Arabic" w:cs="Traditional Arabic"/>
          <w:b w:val="0"/>
          <w:bCs w:val="0"/>
          <w:sz w:val="24"/>
          <w:szCs w:val="24"/>
          <w:rtl/>
        </w:rPr>
        <w:t xml:space="preserve">، </w:t>
      </w:r>
      <w:r w:rsidRPr="007C544A">
        <w:rPr>
          <w:rStyle w:val="Strong"/>
          <w:rFonts w:ascii="Traditional Arabic" w:hAnsi="Traditional Arabic" w:cs="Traditional Arabic"/>
          <w:b w:val="0"/>
          <w:bCs w:val="0"/>
          <w:sz w:val="24"/>
          <w:szCs w:val="24"/>
          <w:rtl/>
        </w:rPr>
        <w:t xml:space="preserve">مما يعكس الأثر التكاملي لاستراتيجية الدمج في تعزيز مختلف أبعاد </w:t>
      </w:r>
      <w:r w:rsidR="005C20E0" w:rsidRPr="007C544A">
        <w:rPr>
          <w:rStyle w:val="Strong"/>
          <w:rFonts w:ascii="Traditional Arabic" w:hAnsi="Traditional Arabic" w:cs="Traditional Arabic"/>
          <w:b w:val="0"/>
          <w:bCs w:val="0"/>
          <w:sz w:val="24"/>
          <w:szCs w:val="24"/>
          <w:rtl/>
        </w:rPr>
        <w:t>الأداء</w:t>
      </w:r>
      <w:r w:rsidRPr="007C544A">
        <w:rPr>
          <w:rStyle w:val="Strong"/>
          <w:rFonts w:ascii="Traditional Arabic" w:hAnsi="Traditional Arabic" w:cs="Traditional Arabic"/>
          <w:b w:val="0"/>
          <w:bCs w:val="0"/>
          <w:sz w:val="24"/>
          <w:szCs w:val="24"/>
          <w:rtl/>
        </w:rPr>
        <w:t xml:space="preserve"> المؤسسي</w:t>
      </w:r>
      <w:r w:rsidRPr="007C544A">
        <w:rPr>
          <w:rStyle w:val="Strong"/>
          <w:rFonts w:ascii="Traditional Arabic" w:hAnsi="Traditional Arabic" w:cs="Traditional Arabic"/>
          <w:b w:val="0"/>
          <w:bCs w:val="0"/>
          <w:sz w:val="24"/>
          <w:szCs w:val="24"/>
        </w:rPr>
        <w:t>.</w:t>
      </w:r>
    </w:p>
    <w:p w14:paraId="17240734" w14:textId="77777777" w:rsidR="00A558A5" w:rsidRPr="007C544A" w:rsidRDefault="00185E3C" w:rsidP="00706522">
      <w:pPr>
        <w:pStyle w:val="pdq2pgselectionanchorcontainer"/>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 xml:space="preserve">وبناءً عليه تم </w:t>
      </w:r>
      <w:r w:rsidR="00A558A5" w:rsidRPr="007C544A">
        <w:rPr>
          <w:rFonts w:ascii="Traditional Arabic" w:hAnsi="Traditional Arabic" w:cs="Traditional Arabic"/>
          <w:rtl/>
        </w:rPr>
        <w:t>قبول الفرض الرئيسي للدراسة</w:t>
      </w:r>
      <w:r w:rsidR="00D7278E" w:rsidRPr="007C544A">
        <w:rPr>
          <w:rFonts w:ascii="Traditional Arabic" w:hAnsi="Traditional Arabic" w:cs="Traditional Arabic"/>
          <w:rtl/>
        </w:rPr>
        <w:t xml:space="preserve">، </w:t>
      </w:r>
      <w:r w:rsidR="00A558A5" w:rsidRPr="007C544A">
        <w:rPr>
          <w:rFonts w:ascii="Traditional Arabic" w:hAnsi="Traditional Arabic" w:cs="Traditional Arabic"/>
          <w:rtl/>
        </w:rPr>
        <w:t xml:space="preserve">والذي ينص على وجود تأثير ذي دلالة </w:t>
      </w:r>
      <w:r w:rsidR="004C5D0F" w:rsidRPr="007C544A">
        <w:rPr>
          <w:rFonts w:ascii="Traditional Arabic" w:hAnsi="Traditional Arabic" w:cs="Traditional Arabic"/>
          <w:rtl/>
        </w:rPr>
        <w:t>إحصائي</w:t>
      </w:r>
      <w:r w:rsidR="00A558A5" w:rsidRPr="007C544A">
        <w:rPr>
          <w:rFonts w:ascii="Traditional Arabic" w:hAnsi="Traditional Arabic" w:cs="Traditional Arabic"/>
          <w:rtl/>
        </w:rPr>
        <w:t>ة لاستراتيجية دمج الشركات على الجاهزية لل</w:t>
      </w:r>
      <w:r w:rsidR="000544F4" w:rsidRPr="007C544A">
        <w:rPr>
          <w:rFonts w:ascii="Traditional Arabic" w:hAnsi="Traditional Arabic" w:cs="Traditional Arabic"/>
          <w:rtl/>
        </w:rPr>
        <w:t>إدراج</w:t>
      </w:r>
      <w:r w:rsidR="00A558A5" w:rsidRPr="007C544A">
        <w:rPr>
          <w:rFonts w:ascii="Traditional Arabic" w:hAnsi="Traditional Arabic" w:cs="Traditional Arabic"/>
          <w:rtl/>
        </w:rPr>
        <w:t xml:space="preserve"> في سوق النمو</w:t>
      </w:r>
      <w:r w:rsidR="00D7278E" w:rsidRPr="007C544A">
        <w:rPr>
          <w:rFonts w:ascii="Traditional Arabic" w:hAnsi="Traditional Arabic" w:cs="Traditional Arabic"/>
          <w:rtl/>
        </w:rPr>
        <w:t xml:space="preserve"> (</w:t>
      </w:r>
      <w:r w:rsidR="00A558A5" w:rsidRPr="007C544A">
        <w:rPr>
          <w:rFonts w:ascii="Traditional Arabic" w:hAnsi="Traditional Arabic" w:cs="Traditional Arabic"/>
          <w:rtl/>
        </w:rPr>
        <w:t>السوق الموازية)</w:t>
      </w:r>
      <w:r w:rsidR="00A558A5" w:rsidRPr="007C544A">
        <w:rPr>
          <w:rFonts w:ascii="Traditional Arabic" w:hAnsi="Traditional Arabic" w:cs="Traditional Arabic"/>
        </w:rPr>
        <w:t>.</w:t>
      </w:r>
    </w:p>
    <w:p w14:paraId="5C350B9D" w14:textId="77777777" w:rsidR="00FB3B39" w:rsidRPr="007C544A" w:rsidRDefault="00FE777E"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w:t>
      </w:r>
      <w:r w:rsidR="00FB3B39" w:rsidRPr="007C544A">
        <w:rPr>
          <w:rFonts w:ascii="Traditional Arabic" w:eastAsiaTheme="minorHAnsi" w:hAnsi="Traditional Arabic" w:cs="Traditional Arabic"/>
          <w:rtl/>
          <w:lang w:bidi="ar-EG"/>
        </w:rPr>
        <w:t>في ضوء ما تم عرضه من نتائج التحليل الوصفي واختبار الفروض في هذا الفصل</w:t>
      </w:r>
      <w:r w:rsidRPr="007C544A">
        <w:rPr>
          <w:rFonts w:ascii="Traditional Arabic" w:eastAsiaTheme="minorHAnsi" w:hAnsi="Traditional Arabic" w:cs="Traditional Arabic"/>
          <w:rtl/>
          <w:lang w:bidi="ar-EG"/>
        </w:rPr>
        <w:t>"</w:t>
      </w:r>
      <w:r w:rsidR="00D7278E" w:rsidRPr="007C544A">
        <w:rPr>
          <w:rFonts w:ascii="Traditional Arabic" w:eastAsiaTheme="minorHAnsi" w:hAnsi="Traditional Arabic" w:cs="Traditional Arabic"/>
          <w:rtl/>
          <w:lang w:bidi="ar-EG"/>
        </w:rPr>
        <w:t xml:space="preserve">، </w:t>
      </w:r>
      <w:r w:rsidR="00FB3B39" w:rsidRPr="007C544A">
        <w:rPr>
          <w:rFonts w:ascii="Traditional Arabic" w:eastAsiaTheme="minorHAnsi" w:hAnsi="Traditional Arabic" w:cs="Traditional Arabic"/>
          <w:rtl/>
          <w:lang w:bidi="ar-EG"/>
        </w:rPr>
        <w:t>يمكن تلخيص النتائج في الجدول التالي</w:t>
      </w:r>
      <w:r w:rsidR="00775B4E" w:rsidRPr="007C544A">
        <w:rPr>
          <w:rFonts w:ascii="Traditional Arabic" w:eastAsiaTheme="minorHAnsi" w:hAnsi="Traditional Arabic" w:cs="Traditional Arabic"/>
          <w:rtl/>
          <w:lang w:bidi="ar-EG"/>
        </w:rPr>
        <w:t>:</w:t>
      </w:r>
    </w:p>
    <w:p w14:paraId="7A0B68F0" w14:textId="77777777" w:rsidR="00E00929" w:rsidRPr="007C544A" w:rsidRDefault="00E00929"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22C5B667"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15F34099"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3001E362"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537CEA1C"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7A2E2742"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57A50F2E" w14:textId="77777777" w:rsidR="00E721E0" w:rsidRPr="007C544A" w:rsidRDefault="00474BB4"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lastRenderedPageBreak/>
        <w:t xml:space="preserve">جدول </w:t>
      </w:r>
      <w:r w:rsidR="00D7278E" w:rsidRPr="007C544A">
        <w:rPr>
          <w:rFonts w:ascii="Traditional Arabic" w:eastAsiaTheme="minorHAnsi" w:hAnsi="Traditional Arabic" w:cs="Traditional Arabic"/>
          <w:b/>
          <w:bCs/>
          <w:rtl/>
        </w:rPr>
        <w:t>(</w:t>
      </w:r>
      <w:r w:rsidR="00BB305A" w:rsidRPr="007C544A">
        <w:rPr>
          <w:rFonts w:ascii="Traditional Arabic" w:eastAsiaTheme="minorHAnsi" w:hAnsi="Traditional Arabic" w:cs="Traditional Arabic"/>
          <w:b/>
          <w:bCs/>
          <w:rtl/>
        </w:rPr>
        <w:t>4</w:t>
      </w:r>
      <w:r w:rsidR="001A6710" w:rsidRPr="007C544A">
        <w:rPr>
          <w:rFonts w:ascii="Traditional Arabic" w:eastAsiaTheme="minorHAnsi" w:hAnsi="Traditional Arabic" w:cs="Traditional Arabic"/>
          <w:b/>
          <w:bCs/>
          <w:rtl/>
        </w:rPr>
        <w:t>-20)</w:t>
      </w:r>
    </w:p>
    <w:p w14:paraId="72442974" w14:textId="77777777" w:rsidR="00E721E0" w:rsidRPr="007C544A" w:rsidRDefault="00DC1247"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lang w:bidi="ar-EG"/>
        </w:rPr>
      </w:pPr>
      <w:r w:rsidRPr="007C544A">
        <w:rPr>
          <w:rFonts w:ascii="Traditional Arabic" w:eastAsiaTheme="minorHAnsi" w:hAnsi="Traditional Arabic" w:cs="Traditional Arabic"/>
          <w:b/>
          <w:bCs/>
          <w:rtl/>
        </w:rPr>
        <w:t>ملخص</w:t>
      </w:r>
      <w:r w:rsidR="00D7278E" w:rsidRPr="007C544A">
        <w:rPr>
          <w:rFonts w:ascii="Traditional Arabic" w:eastAsiaTheme="minorHAnsi" w:hAnsi="Traditional Arabic" w:cs="Traditional Arabic"/>
          <w:b/>
          <w:bCs/>
          <w:rtl/>
        </w:rPr>
        <w:t xml:space="preserve"> </w:t>
      </w:r>
      <w:r w:rsidR="00E721E0" w:rsidRPr="007C544A">
        <w:rPr>
          <w:rFonts w:ascii="Traditional Arabic" w:eastAsiaTheme="minorHAnsi" w:hAnsi="Traditional Arabic" w:cs="Traditional Arabic"/>
          <w:b/>
          <w:bCs/>
          <w:rtl/>
        </w:rPr>
        <w:t>تساؤلات الدراسة وربطها بالفروض وأساليب التحليل والنتائج</w:t>
      </w:r>
    </w:p>
    <w:tbl>
      <w:tblPr>
        <w:tblStyle w:val="TableGrid1"/>
        <w:bidiVisual/>
        <w:tblW w:w="0" w:type="auto"/>
        <w:tblBorders>
          <w:top w:val="threeDEngrave" w:sz="24" w:space="0" w:color="auto"/>
          <w:bottom w:val="threeDEmboss" w:sz="24" w:space="0" w:color="auto"/>
        </w:tblBorders>
        <w:tblLook w:val="04A0" w:firstRow="1" w:lastRow="0" w:firstColumn="1" w:lastColumn="0" w:noHBand="0" w:noVBand="1"/>
      </w:tblPr>
      <w:tblGrid>
        <w:gridCol w:w="2284"/>
        <w:gridCol w:w="1963"/>
        <w:gridCol w:w="1967"/>
        <w:gridCol w:w="2082"/>
      </w:tblGrid>
      <w:tr w:rsidR="00E721E0" w:rsidRPr="007C544A" w14:paraId="2A9326A5" w14:textId="77777777" w:rsidTr="00757378">
        <w:trPr>
          <w:tblHead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3BF74DDD" w14:textId="77777777" w:rsidR="00E721E0" w:rsidRPr="007C544A" w:rsidRDefault="00E721E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التساؤل/السؤال</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1972E164" w14:textId="77777777" w:rsidR="00E721E0" w:rsidRPr="007C544A" w:rsidRDefault="00E721E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الفرضية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673D8574" w14:textId="77777777" w:rsidR="00E721E0" w:rsidRPr="007C544A" w:rsidRDefault="00E721E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أسلوب التحليل ال</w:t>
            </w:r>
            <w:r w:rsidR="004C5D0F" w:rsidRPr="007C544A">
              <w:rPr>
                <w:rFonts w:ascii="Traditional Arabic" w:hAnsi="Traditional Arabic" w:cs="Traditional Arabic"/>
                <w:sz w:val="24"/>
                <w:szCs w:val="24"/>
                <w:rtl/>
              </w:rPr>
              <w:t>إحصائي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3E35A1F6" w14:textId="77777777" w:rsidR="00E721E0" w:rsidRPr="007C544A" w:rsidRDefault="00E721E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النتيجة</w:t>
            </w:r>
          </w:p>
        </w:tc>
      </w:tr>
      <w:tr w:rsidR="00E721E0" w:rsidRPr="007C544A" w14:paraId="22B5C7E1" w14:textId="77777777" w:rsidTr="006D1607">
        <w:tc>
          <w:tcPr>
            <w:tcW w:w="0" w:type="auto"/>
            <w:tcBorders>
              <w:top w:val="threeDEmboss" w:sz="24" w:space="0" w:color="auto"/>
            </w:tcBorders>
            <w:hideMark/>
          </w:tcPr>
          <w:p w14:paraId="6A3E5E55"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ما مدى فاعلية استراتيجية دمج الشركات التي تمكّن الشركات من دخول سوق النمو – السوق الموازية؟</w:t>
            </w:r>
          </w:p>
        </w:tc>
        <w:tc>
          <w:tcPr>
            <w:tcW w:w="0" w:type="auto"/>
            <w:tcBorders>
              <w:top w:val="threeDEmboss" w:sz="24" w:space="0" w:color="auto"/>
            </w:tcBorders>
            <w:hideMark/>
          </w:tcPr>
          <w:p w14:paraId="75B5CD46" w14:textId="77777777" w:rsidR="00E721E0" w:rsidRPr="007C544A" w:rsidRDefault="00A558A5" w:rsidP="00706522">
            <w:pPr>
              <w:pStyle w:val="pdq2pgselectionanchorcontainer"/>
              <w:bidi/>
              <w:spacing w:before="0" w:beforeAutospacing="0" w:after="0" w:afterAutospacing="0" w:line="360" w:lineRule="auto"/>
              <w:jc w:val="both"/>
              <w:rPr>
                <w:rFonts w:ascii="Traditional Arabic" w:hAnsi="Traditional Arabic" w:cs="Traditional Arabic"/>
                <w:lang w:val="en-US" w:eastAsia="en-US"/>
              </w:rPr>
            </w:pPr>
            <w:r w:rsidRPr="007C544A">
              <w:rPr>
                <w:rFonts w:ascii="Traditional Arabic" w:hAnsi="Traditional Arabic" w:cs="Traditional Arabic"/>
                <w:rtl/>
                <w:lang w:val="en-US" w:eastAsia="en-US"/>
              </w:rPr>
              <w:t xml:space="preserve">يوجد أثر ذو دلالة </w:t>
            </w:r>
            <w:r w:rsidR="004C5D0F" w:rsidRPr="007C544A">
              <w:rPr>
                <w:rFonts w:ascii="Traditional Arabic" w:hAnsi="Traditional Arabic" w:cs="Traditional Arabic"/>
                <w:rtl/>
                <w:lang w:val="en-US" w:eastAsia="en-US"/>
              </w:rPr>
              <w:t>إحصائي</w:t>
            </w:r>
            <w:r w:rsidRPr="007C544A">
              <w:rPr>
                <w:rFonts w:ascii="Traditional Arabic" w:hAnsi="Traditional Arabic" w:cs="Traditional Arabic"/>
                <w:rtl/>
                <w:lang w:val="en-US" w:eastAsia="en-US"/>
              </w:rPr>
              <w:t>ة لاستراتيجية دمج الشركات على الجاهزية لل</w:t>
            </w:r>
            <w:r w:rsidR="000544F4" w:rsidRPr="007C544A">
              <w:rPr>
                <w:rFonts w:ascii="Traditional Arabic" w:hAnsi="Traditional Arabic" w:cs="Traditional Arabic"/>
                <w:rtl/>
                <w:lang w:val="en-US" w:eastAsia="en-US"/>
              </w:rPr>
              <w:t>إدراج</w:t>
            </w:r>
            <w:r w:rsidRPr="007C544A">
              <w:rPr>
                <w:rFonts w:ascii="Traditional Arabic" w:hAnsi="Traditional Arabic" w:cs="Traditional Arabic"/>
                <w:rtl/>
                <w:lang w:val="en-US" w:eastAsia="en-US"/>
              </w:rPr>
              <w:t xml:space="preserve"> في سوق النمو</w:t>
            </w:r>
            <w:r w:rsidR="00D7278E" w:rsidRPr="007C544A">
              <w:rPr>
                <w:rFonts w:ascii="Traditional Arabic" w:hAnsi="Traditional Arabic" w:cs="Traditional Arabic"/>
                <w:rtl/>
                <w:lang w:val="en-US" w:eastAsia="en-US"/>
              </w:rPr>
              <w:t xml:space="preserve"> (</w:t>
            </w:r>
            <w:r w:rsidRPr="007C544A">
              <w:rPr>
                <w:rFonts w:ascii="Traditional Arabic" w:hAnsi="Traditional Arabic" w:cs="Traditional Arabic"/>
                <w:rtl/>
                <w:lang w:val="en-US" w:eastAsia="en-US"/>
              </w:rPr>
              <w:t>السوق الموازية)</w:t>
            </w:r>
            <w:r w:rsidR="00D821D8" w:rsidRPr="007C544A">
              <w:rPr>
                <w:rFonts w:ascii="Traditional Arabic" w:hAnsi="Traditional Arabic" w:cs="Traditional Arabic"/>
                <w:lang w:val="en-US" w:eastAsia="en-US"/>
              </w:rPr>
              <w:t>.</w:t>
            </w:r>
          </w:p>
        </w:tc>
        <w:tc>
          <w:tcPr>
            <w:tcW w:w="0" w:type="auto"/>
            <w:tcBorders>
              <w:top w:val="threeDEmboss" w:sz="24" w:space="0" w:color="auto"/>
            </w:tcBorders>
            <w:hideMark/>
          </w:tcPr>
          <w:p w14:paraId="5A90F3EF"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تحليل الانحدار المتعدد + المتوسط الحسابي والانحراف المعياري</w:t>
            </w:r>
          </w:p>
        </w:tc>
        <w:tc>
          <w:tcPr>
            <w:tcW w:w="0" w:type="auto"/>
            <w:tcBorders>
              <w:top w:val="threeDEmboss" w:sz="24" w:space="0" w:color="auto"/>
            </w:tcBorders>
            <w:hideMark/>
          </w:tcPr>
          <w:p w14:paraId="05EAFB42" w14:textId="77777777" w:rsidR="00E721E0" w:rsidRPr="007C544A" w:rsidRDefault="00A558A5" w:rsidP="00706522">
            <w:pPr>
              <w:pStyle w:val="pdq2pgselectionanchorcontainer"/>
              <w:bidi/>
              <w:spacing w:before="0" w:beforeAutospacing="0" w:after="0" w:afterAutospacing="0" w:line="360" w:lineRule="auto"/>
              <w:jc w:val="both"/>
              <w:rPr>
                <w:rFonts w:ascii="Traditional Arabic" w:hAnsi="Traditional Arabic" w:cs="Traditional Arabic"/>
                <w:lang w:val="en-US" w:eastAsia="en-US"/>
              </w:rPr>
            </w:pPr>
            <w:r w:rsidRPr="007C544A">
              <w:rPr>
                <w:rFonts w:ascii="Traditional Arabic" w:hAnsi="Traditional Arabic" w:cs="Traditional Arabic"/>
                <w:rtl/>
                <w:lang w:val="en-US" w:eastAsia="en-US"/>
              </w:rPr>
              <w:t xml:space="preserve">وجود تأثير دال </w:t>
            </w:r>
            <w:r w:rsidR="004C5D0F" w:rsidRPr="007C544A">
              <w:rPr>
                <w:rFonts w:ascii="Traditional Arabic" w:hAnsi="Traditional Arabic" w:cs="Traditional Arabic"/>
                <w:rtl/>
                <w:lang w:val="en-US" w:eastAsia="en-US"/>
              </w:rPr>
              <w:t>إحصائي</w:t>
            </w:r>
            <w:r w:rsidRPr="007C544A">
              <w:rPr>
                <w:rFonts w:ascii="Traditional Arabic" w:hAnsi="Traditional Arabic" w:cs="Traditional Arabic"/>
                <w:rtl/>
                <w:lang w:val="en-US" w:eastAsia="en-US"/>
              </w:rPr>
              <w:t>ا لاستراتيجية دمج الشركات على الجاهزية لل</w:t>
            </w:r>
            <w:r w:rsidR="000544F4" w:rsidRPr="007C544A">
              <w:rPr>
                <w:rFonts w:ascii="Traditional Arabic" w:hAnsi="Traditional Arabic" w:cs="Traditional Arabic"/>
                <w:rtl/>
                <w:lang w:val="en-US" w:eastAsia="en-US"/>
              </w:rPr>
              <w:t>إدراج</w:t>
            </w:r>
            <w:r w:rsidRPr="007C544A">
              <w:rPr>
                <w:rFonts w:ascii="Traditional Arabic" w:hAnsi="Traditional Arabic" w:cs="Traditional Arabic"/>
                <w:rtl/>
                <w:lang w:val="en-US" w:eastAsia="en-US"/>
              </w:rPr>
              <w:t xml:space="preserve"> في سوق النمو</w:t>
            </w:r>
            <w:r w:rsidR="00D7278E" w:rsidRPr="007C544A">
              <w:rPr>
                <w:rFonts w:ascii="Traditional Arabic" w:hAnsi="Traditional Arabic" w:cs="Traditional Arabic"/>
                <w:rtl/>
                <w:lang w:val="en-US" w:eastAsia="en-US"/>
              </w:rPr>
              <w:t xml:space="preserve"> (</w:t>
            </w:r>
            <w:r w:rsidRPr="007C544A">
              <w:rPr>
                <w:rFonts w:ascii="Traditional Arabic" w:hAnsi="Traditional Arabic" w:cs="Traditional Arabic"/>
                <w:rtl/>
                <w:lang w:val="en-US" w:eastAsia="en-US"/>
              </w:rPr>
              <w:t>السوق الموازية)</w:t>
            </w:r>
            <w:r w:rsidR="00D821D8" w:rsidRPr="007C544A">
              <w:rPr>
                <w:rFonts w:ascii="Traditional Arabic" w:hAnsi="Traditional Arabic" w:cs="Traditional Arabic"/>
                <w:lang w:val="en-US" w:eastAsia="en-US"/>
              </w:rPr>
              <w:t>.</w:t>
            </w:r>
          </w:p>
        </w:tc>
      </w:tr>
      <w:tr w:rsidR="00E721E0" w:rsidRPr="007C544A" w14:paraId="33D0D59E" w14:textId="77777777" w:rsidTr="00DD134C">
        <w:tc>
          <w:tcPr>
            <w:tcW w:w="0" w:type="auto"/>
            <w:hideMark/>
          </w:tcPr>
          <w:p w14:paraId="32C1BF5B"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هل يوجد تأثير لاستراتيجية دمج الشركات على تحسين المؤشرات المالية</w:t>
            </w:r>
            <w:r w:rsidR="00D7278E" w:rsidRPr="007C544A">
              <w:rPr>
                <w:rFonts w:ascii="Traditional Arabic" w:eastAsiaTheme="minorHAnsi" w:hAnsi="Traditional Arabic" w:cs="Traditional Arabic"/>
                <w:rtl/>
                <w:lang w:val="en-US" w:eastAsia="en-US" w:bidi="ar-EG"/>
              </w:rPr>
              <w:t xml:space="preserve"> (</w:t>
            </w:r>
            <w:r w:rsidRPr="007C544A">
              <w:rPr>
                <w:rFonts w:ascii="Traditional Arabic" w:eastAsiaTheme="minorHAnsi" w:hAnsi="Traditional Arabic" w:cs="Traditional Arabic"/>
                <w:rtl/>
                <w:lang w:val="en-US" w:eastAsia="en-US" w:bidi="ar-EG"/>
              </w:rPr>
              <w:t>الإيرادات– الأرباح)؟</w:t>
            </w:r>
          </w:p>
        </w:tc>
        <w:tc>
          <w:tcPr>
            <w:tcW w:w="0" w:type="auto"/>
            <w:hideMark/>
          </w:tcPr>
          <w:p w14:paraId="4DD6DDE0"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 xml:space="preserve">توجد علاقة ذات دلالة </w:t>
            </w:r>
            <w:r w:rsidR="004C5D0F" w:rsidRPr="007C544A">
              <w:rPr>
                <w:rFonts w:ascii="Traditional Arabic" w:eastAsiaTheme="minorHAnsi" w:hAnsi="Traditional Arabic" w:cs="Traditional Arabic"/>
                <w:rtl/>
                <w:lang w:val="en-US" w:eastAsia="en-US" w:bidi="ar-EG"/>
              </w:rPr>
              <w:t>إحصائي</w:t>
            </w:r>
            <w:r w:rsidRPr="007C544A">
              <w:rPr>
                <w:rFonts w:ascii="Traditional Arabic" w:eastAsiaTheme="minorHAnsi" w:hAnsi="Traditional Arabic" w:cs="Traditional Arabic"/>
                <w:rtl/>
                <w:lang w:val="en-US" w:eastAsia="en-US" w:bidi="ar-EG"/>
              </w:rPr>
              <w:t>ة بين استراتيجية دمج الشركات وتحسين المؤشرات المالية</w:t>
            </w:r>
          </w:p>
        </w:tc>
        <w:tc>
          <w:tcPr>
            <w:tcW w:w="0" w:type="auto"/>
            <w:hideMark/>
          </w:tcPr>
          <w:p w14:paraId="470AAFB8"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المتوسط الحسابي والانحراف المعياري + تحليل الانحدار البسيط</w:t>
            </w:r>
          </w:p>
        </w:tc>
        <w:tc>
          <w:tcPr>
            <w:tcW w:w="0" w:type="auto"/>
            <w:hideMark/>
          </w:tcPr>
          <w:p w14:paraId="0003FB6B"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 xml:space="preserve">وجود تأثير دال </w:t>
            </w:r>
            <w:r w:rsidR="004C5D0F" w:rsidRPr="007C544A">
              <w:rPr>
                <w:rFonts w:ascii="Traditional Arabic" w:eastAsiaTheme="minorHAnsi" w:hAnsi="Traditional Arabic" w:cs="Traditional Arabic"/>
                <w:rtl/>
                <w:lang w:val="en-US" w:eastAsia="en-US" w:bidi="ar-EG"/>
              </w:rPr>
              <w:t>إحصائي</w:t>
            </w:r>
            <w:r w:rsidRPr="007C544A">
              <w:rPr>
                <w:rFonts w:ascii="Traditional Arabic" w:eastAsiaTheme="minorHAnsi" w:hAnsi="Traditional Arabic" w:cs="Traditional Arabic"/>
                <w:rtl/>
                <w:lang w:val="en-US" w:eastAsia="en-US" w:bidi="ar-EG"/>
              </w:rPr>
              <w:t xml:space="preserve">ا لاستراتيجية الدمج على تحسين </w:t>
            </w:r>
            <w:r w:rsidR="005C20E0" w:rsidRPr="007C544A">
              <w:rPr>
                <w:rFonts w:ascii="Traditional Arabic" w:eastAsiaTheme="minorHAnsi" w:hAnsi="Traditional Arabic" w:cs="Traditional Arabic"/>
                <w:rtl/>
                <w:lang w:val="en-US" w:eastAsia="en-US" w:bidi="ar-EG"/>
              </w:rPr>
              <w:t>الأداء</w:t>
            </w:r>
            <w:r w:rsidRPr="007C544A">
              <w:rPr>
                <w:rFonts w:ascii="Traditional Arabic" w:eastAsiaTheme="minorHAnsi" w:hAnsi="Traditional Arabic" w:cs="Traditional Arabic"/>
                <w:rtl/>
                <w:lang w:val="en-US" w:eastAsia="en-US" w:bidi="ar-EG"/>
              </w:rPr>
              <w:t xml:space="preserve"> المالي</w:t>
            </w:r>
          </w:p>
        </w:tc>
      </w:tr>
      <w:tr w:rsidR="00E721E0" w:rsidRPr="007C544A" w14:paraId="25E469E4" w14:textId="77777777" w:rsidTr="00DD134C">
        <w:tc>
          <w:tcPr>
            <w:tcW w:w="0" w:type="auto"/>
            <w:hideMark/>
          </w:tcPr>
          <w:p w14:paraId="6D9FEC82"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هل يوجد تأثير لاستراتيجية دمج الشركات على متطلبات الحوكمة في سوق النمو؟</w:t>
            </w:r>
          </w:p>
        </w:tc>
        <w:tc>
          <w:tcPr>
            <w:tcW w:w="0" w:type="auto"/>
            <w:hideMark/>
          </w:tcPr>
          <w:p w14:paraId="2B412449"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 xml:space="preserve">توجد علاقة ذات دلالة </w:t>
            </w:r>
            <w:r w:rsidR="004C5D0F" w:rsidRPr="007C544A">
              <w:rPr>
                <w:rFonts w:ascii="Traditional Arabic" w:eastAsiaTheme="minorHAnsi" w:hAnsi="Traditional Arabic" w:cs="Traditional Arabic"/>
                <w:rtl/>
                <w:lang w:val="en-US" w:eastAsia="en-US" w:bidi="ar-EG"/>
              </w:rPr>
              <w:t>إحصائي</w:t>
            </w:r>
            <w:r w:rsidRPr="007C544A">
              <w:rPr>
                <w:rFonts w:ascii="Traditional Arabic" w:eastAsiaTheme="minorHAnsi" w:hAnsi="Traditional Arabic" w:cs="Traditional Arabic"/>
                <w:rtl/>
                <w:lang w:val="en-US" w:eastAsia="en-US" w:bidi="ar-EG"/>
              </w:rPr>
              <w:t>ة بين استراتيجية دمج الشركات ومستوى التوافق مع متطلبات الحوكمة</w:t>
            </w:r>
          </w:p>
        </w:tc>
        <w:tc>
          <w:tcPr>
            <w:tcW w:w="0" w:type="auto"/>
            <w:hideMark/>
          </w:tcPr>
          <w:p w14:paraId="7D19D9B6"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المتوسط الحسابي والانحراف المعياري + معامل ارتباط بيرسون/ تحليل الانحدار</w:t>
            </w:r>
          </w:p>
        </w:tc>
        <w:tc>
          <w:tcPr>
            <w:tcW w:w="0" w:type="auto"/>
            <w:hideMark/>
          </w:tcPr>
          <w:p w14:paraId="63C2091C"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 xml:space="preserve">وجود تأثير دال </w:t>
            </w:r>
            <w:r w:rsidR="004C5D0F" w:rsidRPr="007C544A">
              <w:rPr>
                <w:rFonts w:ascii="Traditional Arabic" w:eastAsiaTheme="minorHAnsi" w:hAnsi="Traditional Arabic" w:cs="Traditional Arabic"/>
                <w:rtl/>
                <w:lang w:val="en-US" w:eastAsia="en-US" w:bidi="ar-EG"/>
              </w:rPr>
              <w:t>إحصائي</w:t>
            </w:r>
            <w:r w:rsidRPr="007C544A">
              <w:rPr>
                <w:rFonts w:ascii="Traditional Arabic" w:eastAsiaTheme="minorHAnsi" w:hAnsi="Traditional Arabic" w:cs="Traditional Arabic"/>
                <w:rtl/>
                <w:lang w:val="en-US" w:eastAsia="en-US" w:bidi="ar-EG"/>
              </w:rPr>
              <w:t>ا لاستراتيجية الدمج على التوافق مع متطلبات الحوكمة</w:t>
            </w:r>
          </w:p>
        </w:tc>
      </w:tr>
      <w:tr w:rsidR="00E721E0" w:rsidRPr="007C544A" w14:paraId="54E1EDB8" w14:textId="77777777" w:rsidTr="00DD134C">
        <w:tc>
          <w:tcPr>
            <w:tcW w:w="0" w:type="auto"/>
            <w:hideMark/>
          </w:tcPr>
          <w:p w14:paraId="46BF06D3"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هل تؤدي استراتيجية دمج الشركات</w:t>
            </w:r>
            <w:r w:rsidR="000544F4" w:rsidRPr="007C544A">
              <w:rPr>
                <w:rFonts w:ascii="Traditional Arabic" w:eastAsiaTheme="minorHAnsi" w:hAnsi="Traditional Arabic" w:cs="Traditional Arabic"/>
                <w:rtl/>
                <w:lang w:val="en-US" w:eastAsia="en-US" w:bidi="ar-EG"/>
              </w:rPr>
              <w:t xml:space="preserve"> إلى </w:t>
            </w:r>
            <w:r w:rsidRPr="007C544A">
              <w:rPr>
                <w:rFonts w:ascii="Traditional Arabic" w:eastAsiaTheme="minorHAnsi" w:hAnsi="Traditional Arabic" w:cs="Traditional Arabic"/>
                <w:rtl/>
                <w:lang w:val="en-US" w:eastAsia="en-US" w:bidi="ar-EG"/>
              </w:rPr>
              <w:t>تعزيز القدرة التنافسية لدخول السوق المالية؟</w:t>
            </w:r>
          </w:p>
        </w:tc>
        <w:tc>
          <w:tcPr>
            <w:tcW w:w="0" w:type="auto"/>
            <w:hideMark/>
          </w:tcPr>
          <w:p w14:paraId="2975B2EE"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 xml:space="preserve">توجد علاقة ذات دلالة </w:t>
            </w:r>
            <w:r w:rsidR="004C5D0F" w:rsidRPr="007C544A">
              <w:rPr>
                <w:rFonts w:ascii="Traditional Arabic" w:eastAsiaTheme="minorHAnsi" w:hAnsi="Traditional Arabic" w:cs="Traditional Arabic"/>
                <w:rtl/>
                <w:lang w:val="en-US" w:eastAsia="en-US" w:bidi="ar-EG"/>
              </w:rPr>
              <w:t>إحصائي</w:t>
            </w:r>
            <w:r w:rsidRPr="007C544A">
              <w:rPr>
                <w:rFonts w:ascii="Traditional Arabic" w:eastAsiaTheme="minorHAnsi" w:hAnsi="Traditional Arabic" w:cs="Traditional Arabic"/>
                <w:rtl/>
                <w:lang w:val="en-US" w:eastAsia="en-US" w:bidi="ar-EG"/>
              </w:rPr>
              <w:t>ة بين استراتيجية دمج الشركات وتعزيز القدرة التنافسية</w:t>
            </w:r>
          </w:p>
        </w:tc>
        <w:tc>
          <w:tcPr>
            <w:tcW w:w="0" w:type="auto"/>
            <w:hideMark/>
          </w:tcPr>
          <w:p w14:paraId="235E2BFB"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المتوسط الحسابي والانحراف المعياري + تحليل الانحدار</w:t>
            </w:r>
          </w:p>
        </w:tc>
        <w:tc>
          <w:tcPr>
            <w:tcW w:w="0" w:type="auto"/>
            <w:hideMark/>
          </w:tcPr>
          <w:p w14:paraId="6EC9F5A7"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 xml:space="preserve">وجود تأثير دال </w:t>
            </w:r>
            <w:r w:rsidR="004C5D0F" w:rsidRPr="007C544A">
              <w:rPr>
                <w:rFonts w:ascii="Traditional Arabic" w:eastAsiaTheme="minorHAnsi" w:hAnsi="Traditional Arabic" w:cs="Traditional Arabic"/>
                <w:rtl/>
                <w:lang w:val="en-US" w:eastAsia="en-US" w:bidi="ar-EG"/>
              </w:rPr>
              <w:t>إحصائي</w:t>
            </w:r>
            <w:r w:rsidRPr="007C544A">
              <w:rPr>
                <w:rFonts w:ascii="Traditional Arabic" w:eastAsiaTheme="minorHAnsi" w:hAnsi="Traditional Arabic" w:cs="Traditional Arabic"/>
                <w:rtl/>
                <w:lang w:val="en-US" w:eastAsia="en-US" w:bidi="ar-EG"/>
              </w:rPr>
              <w:t>ا لاستراتيجية الدمج على تعزيز القدرة التنافسية</w:t>
            </w:r>
          </w:p>
        </w:tc>
      </w:tr>
      <w:tr w:rsidR="00E721E0" w:rsidRPr="007C544A" w14:paraId="358DCC1B" w14:textId="77777777" w:rsidTr="00DD134C">
        <w:tc>
          <w:tcPr>
            <w:tcW w:w="0" w:type="auto"/>
            <w:hideMark/>
          </w:tcPr>
          <w:p w14:paraId="7A6994D1"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هل تؤثر استراتيجية الدمج على فرص الحصول على التمويل بعد ال</w:t>
            </w:r>
            <w:r w:rsidR="000544F4" w:rsidRPr="007C544A">
              <w:rPr>
                <w:rFonts w:ascii="Traditional Arabic" w:eastAsiaTheme="minorHAnsi" w:hAnsi="Traditional Arabic" w:cs="Traditional Arabic"/>
                <w:rtl/>
                <w:lang w:val="en-US" w:eastAsia="en-US" w:bidi="ar-EG"/>
              </w:rPr>
              <w:t>إدراج</w:t>
            </w:r>
            <w:r w:rsidRPr="007C544A">
              <w:rPr>
                <w:rFonts w:ascii="Traditional Arabic" w:eastAsiaTheme="minorHAnsi" w:hAnsi="Traditional Arabic" w:cs="Traditional Arabic"/>
                <w:rtl/>
                <w:lang w:val="en-US" w:eastAsia="en-US" w:bidi="ar-EG"/>
              </w:rPr>
              <w:t>؟</w:t>
            </w:r>
          </w:p>
        </w:tc>
        <w:tc>
          <w:tcPr>
            <w:tcW w:w="0" w:type="auto"/>
            <w:hideMark/>
          </w:tcPr>
          <w:p w14:paraId="3F7F021F"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 xml:space="preserve">توجد علاقة ذات دلالة </w:t>
            </w:r>
            <w:r w:rsidR="004C5D0F" w:rsidRPr="007C544A">
              <w:rPr>
                <w:rFonts w:ascii="Traditional Arabic" w:eastAsiaTheme="minorHAnsi" w:hAnsi="Traditional Arabic" w:cs="Traditional Arabic"/>
                <w:rtl/>
                <w:lang w:val="en-US" w:eastAsia="en-US" w:bidi="ar-EG"/>
              </w:rPr>
              <w:t>إحصائي</w:t>
            </w:r>
            <w:r w:rsidRPr="007C544A">
              <w:rPr>
                <w:rFonts w:ascii="Traditional Arabic" w:eastAsiaTheme="minorHAnsi" w:hAnsi="Traditional Arabic" w:cs="Traditional Arabic"/>
                <w:rtl/>
                <w:lang w:val="en-US" w:eastAsia="en-US" w:bidi="ar-EG"/>
              </w:rPr>
              <w:t>ة بين استراتيجية دمج الشركات وزيادة فرص الحصول على التمويل</w:t>
            </w:r>
          </w:p>
        </w:tc>
        <w:tc>
          <w:tcPr>
            <w:tcW w:w="0" w:type="auto"/>
            <w:hideMark/>
          </w:tcPr>
          <w:p w14:paraId="06814432"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المتوسط الحسابي والانحراف المعياري + تحليل الانحدار/ معامل ارتباط بيرسون</w:t>
            </w:r>
          </w:p>
        </w:tc>
        <w:tc>
          <w:tcPr>
            <w:tcW w:w="0" w:type="auto"/>
            <w:hideMark/>
          </w:tcPr>
          <w:p w14:paraId="2821D8FB"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 xml:space="preserve">وجود تأثير دال </w:t>
            </w:r>
            <w:r w:rsidR="004C5D0F" w:rsidRPr="007C544A">
              <w:rPr>
                <w:rFonts w:ascii="Traditional Arabic" w:eastAsiaTheme="minorHAnsi" w:hAnsi="Traditional Arabic" w:cs="Traditional Arabic"/>
                <w:rtl/>
                <w:lang w:val="en-US" w:eastAsia="en-US" w:bidi="ar-EG"/>
              </w:rPr>
              <w:t>إحصائي</w:t>
            </w:r>
            <w:r w:rsidRPr="007C544A">
              <w:rPr>
                <w:rFonts w:ascii="Traditional Arabic" w:eastAsiaTheme="minorHAnsi" w:hAnsi="Traditional Arabic" w:cs="Traditional Arabic"/>
                <w:rtl/>
                <w:lang w:val="en-US" w:eastAsia="en-US" w:bidi="ar-EG"/>
              </w:rPr>
              <w:t>ا لاستراتيجية الدمج على فرص الحصول على التمويل</w:t>
            </w:r>
          </w:p>
        </w:tc>
      </w:tr>
      <w:tr w:rsidR="00E721E0" w:rsidRPr="007C544A" w14:paraId="5F38DB28" w14:textId="77777777" w:rsidTr="00DD134C">
        <w:tc>
          <w:tcPr>
            <w:tcW w:w="0" w:type="auto"/>
          </w:tcPr>
          <w:p w14:paraId="1BDC071F"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val="en-US" w:eastAsia="en-US" w:bidi="ar-EG"/>
              </w:rPr>
              <w:t xml:space="preserve">هل توجد فروق ذات دلالة </w:t>
            </w:r>
            <w:r w:rsidR="004C5D0F" w:rsidRPr="007C544A">
              <w:rPr>
                <w:rFonts w:ascii="Traditional Arabic" w:eastAsiaTheme="minorHAnsi" w:hAnsi="Traditional Arabic" w:cs="Traditional Arabic"/>
                <w:rtl/>
                <w:lang w:val="en-US" w:eastAsia="en-US" w:bidi="ar-EG"/>
              </w:rPr>
              <w:t>إحصائي</w:t>
            </w:r>
            <w:r w:rsidRPr="007C544A">
              <w:rPr>
                <w:rFonts w:ascii="Traditional Arabic" w:eastAsiaTheme="minorHAnsi" w:hAnsi="Traditional Arabic" w:cs="Traditional Arabic"/>
                <w:rtl/>
                <w:lang w:val="en-US" w:eastAsia="en-US" w:bidi="ar-EG"/>
              </w:rPr>
              <w:t xml:space="preserve">ة في تقييم أثر استراتيجية </w:t>
            </w:r>
            <w:r w:rsidRPr="007C544A">
              <w:rPr>
                <w:rFonts w:ascii="Traditional Arabic" w:eastAsiaTheme="minorHAnsi" w:hAnsi="Traditional Arabic" w:cs="Traditional Arabic"/>
                <w:rtl/>
                <w:lang w:val="en-US" w:eastAsia="en-US" w:bidi="ar-EG"/>
              </w:rPr>
              <w:lastRenderedPageBreak/>
              <w:t>دمج الشركات على دخول السوق الموازية تُعزى</w:t>
            </w:r>
            <w:r w:rsidR="000544F4" w:rsidRPr="007C544A">
              <w:rPr>
                <w:rFonts w:ascii="Traditional Arabic" w:eastAsiaTheme="minorHAnsi" w:hAnsi="Traditional Arabic" w:cs="Traditional Arabic"/>
                <w:rtl/>
                <w:lang w:val="en-US" w:eastAsia="en-US" w:bidi="ar-EG"/>
              </w:rPr>
              <w:t xml:space="preserve"> إلى </w:t>
            </w:r>
            <w:r w:rsidRPr="007C544A">
              <w:rPr>
                <w:rFonts w:ascii="Traditional Arabic" w:eastAsiaTheme="minorHAnsi" w:hAnsi="Traditional Arabic" w:cs="Traditional Arabic"/>
                <w:rtl/>
                <w:lang w:val="en-US" w:eastAsia="en-US" w:bidi="ar-EG"/>
              </w:rPr>
              <w:t>المتغيرات الديموغرافية</w:t>
            </w:r>
            <w:r w:rsidR="00D7278E" w:rsidRPr="007C544A">
              <w:rPr>
                <w:rFonts w:ascii="Traditional Arabic" w:eastAsiaTheme="minorHAnsi" w:hAnsi="Traditional Arabic" w:cs="Traditional Arabic"/>
                <w:rtl/>
                <w:lang w:val="en-US" w:eastAsia="en-US" w:bidi="ar-EG"/>
              </w:rPr>
              <w:t xml:space="preserve"> (</w:t>
            </w:r>
            <w:r w:rsidRPr="007C544A">
              <w:rPr>
                <w:rFonts w:ascii="Traditional Arabic" w:eastAsiaTheme="minorHAnsi" w:hAnsi="Traditional Arabic" w:cs="Traditional Arabic"/>
                <w:rtl/>
                <w:lang w:val="en-US" w:eastAsia="en-US" w:bidi="ar-EG"/>
              </w:rPr>
              <w:t>الجنس</w:t>
            </w:r>
            <w:r w:rsidR="00D7278E" w:rsidRPr="007C544A">
              <w:rPr>
                <w:rFonts w:ascii="Traditional Arabic" w:eastAsiaTheme="minorHAnsi" w:hAnsi="Traditional Arabic" w:cs="Traditional Arabic"/>
                <w:rtl/>
                <w:lang w:val="en-US" w:eastAsia="en-US" w:bidi="ar-EG"/>
              </w:rPr>
              <w:t xml:space="preserve">، </w:t>
            </w:r>
            <w:r w:rsidRPr="007C544A">
              <w:rPr>
                <w:rFonts w:ascii="Traditional Arabic" w:eastAsiaTheme="minorHAnsi" w:hAnsi="Traditional Arabic" w:cs="Traditional Arabic"/>
                <w:rtl/>
                <w:lang w:val="en-US" w:eastAsia="en-US" w:bidi="ar-EG"/>
              </w:rPr>
              <w:t>السن</w:t>
            </w:r>
            <w:r w:rsidR="00D7278E" w:rsidRPr="007C544A">
              <w:rPr>
                <w:rFonts w:ascii="Traditional Arabic" w:eastAsiaTheme="minorHAnsi" w:hAnsi="Traditional Arabic" w:cs="Traditional Arabic"/>
                <w:rtl/>
                <w:lang w:val="en-US" w:eastAsia="en-US" w:bidi="ar-EG"/>
              </w:rPr>
              <w:t xml:space="preserve">، </w:t>
            </w:r>
            <w:r w:rsidRPr="007C544A">
              <w:rPr>
                <w:rFonts w:ascii="Traditional Arabic" w:eastAsiaTheme="minorHAnsi" w:hAnsi="Traditional Arabic" w:cs="Traditional Arabic"/>
                <w:rtl/>
                <w:lang w:val="en-US" w:eastAsia="en-US" w:bidi="ar-EG"/>
              </w:rPr>
              <w:t>المؤهل التعليمي</w:t>
            </w:r>
            <w:r w:rsidR="00D7278E" w:rsidRPr="007C544A">
              <w:rPr>
                <w:rFonts w:ascii="Traditional Arabic" w:eastAsiaTheme="minorHAnsi" w:hAnsi="Traditional Arabic" w:cs="Traditional Arabic"/>
                <w:rtl/>
                <w:lang w:val="en-US" w:eastAsia="en-US" w:bidi="ar-EG"/>
              </w:rPr>
              <w:t xml:space="preserve">، </w:t>
            </w:r>
            <w:r w:rsidRPr="007C544A">
              <w:rPr>
                <w:rFonts w:ascii="Traditional Arabic" w:eastAsiaTheme="minorHAnsi" w:hAnsi="Traditional Arabic" w:cs="Traditional Arabic"/>
                <w:rtl/>
                <w:lang w:val="en-US" w:eastAsia="en-US" w:bidi="ar-EG"/>
              </w:rPr>
              <w:t>المستوى الوظيفي</w:t>
            </w:r>
            <w:r w:rsidR="00D7278E" w:rsidRPr="007C544A">
              <w:rPr>
                <w:rFonts w:ascii="Traditional Arabic" w:eastAsiaTheme="minorHAnsi" w:hAnsi="Traditional Arabic" w:cs="Traditional Arabic"/>
                <w:rtl/>
                <w:lang w:val="en-US" w:eastAsia="en-US" w:bidi="ar-EG"/>
              </w:rPr>
              <w:t xml:space="preserve">، </w:t>
            </w:r>
            <w:r w:rsidRPr="007C544A">
              <w:rPr>
                <w:rFonts w:ascii="Traditional Arabic" w:eastAsiaTheme="minorHAnsi" w:hAnsi="Traditional Arabic" w:cs="Traditional Arabic"/>
                <w:rtl/>
                <w:lang w:val="en-US" w:eastAsia="en-US" w:bidi="ar-EG"/>
              </w:rPr>
              <w:t>سنوات الخبرة)؟</w:t>
            </w:r>
          </w:p>
        </w:tc>
        <w:tc>
          <w:tcPr>
            <w:tcW w:w="0" w:type="auto"/>
          </w:tcPr>
          <w:p w14:paraId="6309E589"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lang w:val="en-US" w:eastAsia="en-US" w:bidi="ar-EG"/>
              </w:rPr>
            </w:pPr>
            <w:r w:rsidRPr="007C544A">
              <w:rPr>
                <w:rFonts w:ascii="Traditional Arabic" w:eastAsiaTheme="minorHAnsi" w:hAnsi="Traditional Arabic" w:cs="Traditional Arabic"/>
                <w:rtl/>
                <w:lang w:val="en-US" w:eastAsia="en-US" w:bidi="ar-EG"/>
              </w:rPr>
              <w:lastRenderedPageBreak/>
              <w:t>لا توجد</w:t>
            </w:r>
            <w:r w:rsidR="00D7278E" w:rsidRPr="007C544A">
              <w:rPr>
                <w:rFonts w:ascii="Traditional Arabic" w:eastAsiaTheme="minorHAnsi" w:hAnsi="Traditional Arabic" w:cs="Traditional Arabic"/>
                <w:rtl/>
                <w:lang w:val="en-US" w:eastAsia="en-US" w:bidi="ar-EG"/>
              </w:rPr>
              <w:t xml:space="preserve"> </w:t>
            </w:r>
            <w:r w:rsidRPr="007C544A">
              <w:rPr>
                <w:rFonts w:ascii="Traditional Arabic" w:eastAsiaTheme="minorHAnsi" w:hAnsi="Traditional Arabic" w:cs="Traditional Arabic"/>
                <w:rtl/>
                <w:lang w:val="en-US" w:eastAsia="en-US" w:bidi="ar-EG"/>
              </w:rPr>
              <w:t xml:space="preserve">فروق ذات دلالة </w:t>
            </w:r>
            <w:r w:rsidR="004C5D0F" w:rsidRPr="007C544A">
              <w:rPr>
                <w:rFonts w:ascii="Traditional Arabic" w:eastAsiaTheme="minorHAnsi" w:hAnsi="Traditional Arabic" w:cs="Traditional Arabic"/>
                <w:rtl/>
                <w:lang w:val="en-US" w:eastAsia="en-US" w:bidi="ar-EG"/>
              </w:rPr>
              <w:t>إحصائي</w:t>
            </w:r>
            <w:r w:rsidRPr="007C544A">
              <w:rPr>
                <w:rFonts w:ascii="Traditional Arabic" w:eastAsiaTheme="minorHAnsi" w:hAnsi="Traditional Arabic" w:cs="Traditional Arabic"/>
                <w:rtl/>
                <w:lang w:val="en-US" w:eastAsia="en-US" w:bidi="ar-EG"/>
              </w:rPr>
              <w:t xml:space="preserve">ة في تقييم أثر </w:t>
            </w:r>
            <w:r w:rsidRPr="007C544A">
              <w:rPr>
                <w:rFonts w:ascii="Traditional Arabic" w:eastAsiaTheme="minorHAnsi" w:hAnsi="Traditional Arabic" w:cs="Traditional Arabic"/>
                <w:rtl/>
                <w:lang w:val="en-US" w:eastAsia="en-US" w:bidi="ar-EG"/>
              </w:rPr>
              <w:lastRenderedPageBreak/>
              <w:t>استراتيجية دمج الشركات على دخول السوق الموازية تُعزى</w:t>
            </w:r>
            <w:r w:rsidR="000544F4" w:rsidRPr="007C544A">
              <w:rPr>
                <w:rFonts w:ascii="Traditional Arabic" w:eastAsiaTheme="minorHAnsi" w:hAnsi="Traditional Arabic" w:cs="Traditional Arabic"/>
                <w:rtl/>
                <w:lang w:val="en-US" w:eastAsia="en-US" w:bidi="ar-EG"/>
              </w:rPr>
              <w:t xml:space="preserve"> إلى </w:t>
            </w:r>
            <w:r w:rsidRPr="007C544A">
              <w:rPr>
                <w:rFonts w:ascii="Traditional Arabic" w:eastAsiaTheme="minorHAnsi" w:hAnsi="Traditional Arabic" w:cs="Traditional Arabic"/>
                <w:rtl/>
                <w:lang w:val="en-US" w:eastAsia="en-US" w:bidi="ar-EG"/>
              </w:rPr>
              <w:t>المتغيرات الديموغرافية لأفراد عينة الدراسة عند مستوى دلالة</w:t>
            </w:r>
            <w:r w:rsidR="00D7278E" w:rsidRPr="007C544A">
              <w:rPr>
                <w:rFonts w:ascii="Traditional Arabic" w:eastAsiaTheme="minorHAnsi" w:hAnsi="Traditional Arabic" w:cs="Traditional Arabic"/>
                <w:rtl/>
                <w:lang w:val="en-US" w:eastAsia="en-US" w:bidi="ar-EG"/>
              </w:rPr>
              <w:t xml:space="preserve"> </w:t>
            </w:r>
            <w:r w:rsidR="00D7278E" w:rsidRPr="007C544A">
              <w:rPr>
                <w:rFonts w:ascii="Traditional Arabic" w:eastAsiaTheme="minorHAnsi" w:hAnsi="Traditional Arabic" w:cs="Traditional Arabic"/>
                <w:lang w:val="en-US" w:eastAsia="en-US" w:bidi="ar-EG"/>
              </w:rPr>
              <w:t>(</w:t>
            </w:r>
            <w:r w:rsidRPr="007C544A">
              <w:rPr>
                <w:rFonts w:ascii="Cambria" w:eastAsiaTheme="minorHAnsi" w:hAnsi="Cambria" w:cs="Cambria"/>
                <w:lang w:val="en-US" w:eastAsia="en-US" w:bidi="ar-EG"/>
              </w:rPr>
              <w:t>α</w:t>
            </w:r>
            <w:r w:rsidRPr="007C544A">
              <w:rPr>
                <w:rFonts w:ascii="Traditional Arabic" w:eastAsiaTheme="minorHAnsi" w:hAnsi="Traditional Arabic" w:cs="Traditional Arabic"/>
                <w:lang w:val="en-US" w:eastAsia="en-US" w:bidi="ar-EG"/>
              </w:rPr>
              <w:t xml:space="preserve"> </w:t>
            </w:r>
            <w:r w:rsidRPr="007C544A">
              <w:rPr>
                <w:rFonts w:eastAsiaTheme="minorHAnsi"/>
                <w:lang w:val="en-US" w:eastAsia="en-US" w:bidi="ar-EG"/>
              </w:rPr>
              <w:t>≤</w:t>
            </w:r>
            <w:r w:rsidRPr="007C544A">
              <w:rPr>
                <w:rFonts w:ascii="Traditional Arabic" w:eastAsiaTheme="minorHAnsi" w:hAnsi="Traditional Arabic" w:cs="Traditional Arabic"/>
                <w:lang w:val="en-US" w:eastAsia="en-US" w:bidi="ar-EG"/>
              </w:rPr>
              <w:t xml:space="preserve"> 0.05)</w:t>
            </w:r>
          </w:p>
        </w:tc>
        <w:tc>
          <w:tcPr>
            <w:tcW w:w="0" w:type="auto"/>
          </w:tcPr>
          <w:p w14:paraId="0DB7983B"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val="en-US" w:eastAsia="en-US" w:bidi="ar-EG"/>
              </w:rPr>
              <w:lastRenderedPageBreak/>
              <w:t>اختبار</w:t>
            </w:r>
            <w:r w:rsidRPr="007C544A">
              <w:rPr>
                <w:rFonts w:ascii="Traditional Arabic" w:eastAsiaTheme="minorHAnsi" w:hAnsi="Traditional Arabic" w:cs="Traditional Arabic"/>
                <w:lang w:val="en-US" w:eastAsia="en-US" w:bidi="ar-EG"/>
              </w:rPr>
              <w:t xml:space="preserve"> ANOVA </w:t>
            </w:r>
            <w:r w:rsidRPr="007C544A">
              <w:rPr>
                <w:rFonts w:ascii="Traditional Arabic" w:eastAsiaTheme="minorHAnsi" w:hAnsi="Traditional Arabic" w:cs="Traditional Arabic"/>
                <w:rtl/>
                <w:lang w:val="en-US" w:eastAsia="en-US" w:bidi="ar-EG"/>
              </w:rPr>
              <w:t>أحادي الاتجاه</w:t>
            </w:r>
            <w:r w:rsidR="00D7278E" w:rsidRPr="007C544A">
              <w:rPr>
                <w:rFonts w:ascii="Traditional Arabic" w:eastAsiaTheme="minorHAnsi" w:hAnsi="Traditional Arabic" w:cs="Traditional Arabic"/>
                <w:rtl/>
                <w:lang w:val="en-US" w:eastAsia="en-US" w:bidi="ar-EG"/>
              </w:rPr>
              <w:t xml:space="preserve"> </w:t>
            </w:r>
            <w:r w:rsidR="00D7278E" w:rsidRPr="007C544A">
              <w:rPr>
                <w:rFonts w:ascii="Traditional Arabic" w:eastAsiaTheme="minorHAnsi" w:hAnsi="Traditional Arabic" w:cs="Traditional Arabic"/>
                <w:lang w:val="en-US" w:eastAsia="en-US" w:bidi="ar-EG"/>
              </w:rPr>
              <w:t>(</w:t>
            </w:r>
            <w:r w:rsidRPr="007C544A">
              <w:rPr>
                <w:rFonts w:ascii="Traditional Arabic" w:eastAsiaTheme="minorHAnsi" w:hAnsi="Traditional Arabic" w:cs="Traditional Arabic"/>
                <w:lang w:val="en-US" w:eastAsia="en-US" w:bidi="ar-EG"/>
              </w:rPr>
              <w:t>One-</w:t>
            </w:r>
            <w:r w:rsidRPr="007C544A">
              <w:rPr>
                <w:rFonts w:ascii="Traditional Arabic" w:eastAsiaTheme="minorHAnsi" w:hAnsi="Traditional Arabic" w:cs="Traditional Arabic"/>
                <w:lang w:val="en-US" w:eastAsia="en-US" w:bidi="ar-EG"/>
              </w:rPr>
              <w:lastRenderedPageBreak/>
              <w:t xml:space="preserve">way ANOVA) </w:t>
            </w:r>
            <w:r w:rsidRPr="007C544A">
              <w:rPr>
                <w:rFonts w:ascii="Traditional Arabic" w:eastAsiaTheme="minorHAnsi" w:hAnsi="Traditional Arabic" w:cs="Traditional Arabic"/>
                <w:rtl/>
                <w:lang w:val="en-US" w:eastAsia="en-US" w:bidi="ar-EG"/>
              </w:rPr>
              <w:t>لمقارنة متوسطات تقييم أثر الدمج بين الفئات المختلفة لكل متغير ديموغرافي</w:t>
            </w:r>
          </w:p>
        </w:tc>
        <w:tc>
          <w:tcPr>
            <w:tcW w:w="0" w:type="auto"/>
          </w:tcPr>
          <w:p w14:paraId="5757D2A5"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lang w:bidi="ar-EG"/>
              </w:rPr>
            </w:pPr>
            <w:r w:rsidRPr="007C544A">
              <w:rPr>
                <w:rFonts w:ascii="Traditional Arabic" w:hAnsi="Traditional Arabic" w:cs="Traditional Arabic"/>
                <w:rtl/>
              </w:rPr>
              <w:lastRenderedPageBreak/>
              <w:t xml:space="preserve">تم </w:t>
            </w:r>
            <w:r w:rsidRPr="007C544A">
              <w:rPr>
                <w:rFonts w:ascii="Traditional Arabic" w:eastAsiaTheme="minorHAnsi" w:hAnsi="Traditional Arabic" w:cs="Traditional Arabic"/>
                <w:rtl/>
                <w:lang w:val="en-US" w:eastAsia="en-US" w:bidi="ar-EG"/>
              </w:rPr>
              <w:t>قبول الفرض؛ حيث أظهرت النتائج أن قيم</w:t>
            </w:r>
            <w:r w:rsidRPr="007C544A">
              <w:rPr>
                <w:rFonts w:ascii="Traditional Arabic" w:eastAsiaTheme="minorHAnsi" w:hAnsi="Traditional Arabic" w:cs="Traditional Arabic"/>
                <w:lang w:val="en-US" w:eastAsia="en-US" w:bidi="ar-EG"/>
              </w:rPr>
              <w:t xml:space="preserve"> Sig </w:t>
            </w:r>
            <w:r w:rsidRPr="007C544A">
              <w:rPr>
                <w:rFonts w:ascii="Traditional Arabic" w:eastAsiaTheme="minorHAnsi" w:hAnsi="Traditional Arabic" w:cs="Traditional Arabic"/>
                <w:rtl/>
                <w:lang w:val="en-US" w:eastAsia="en-US" w:bidi="ar-EG"/>
              </w:rPr>
              <w:t xml:space="preserve">لجميع </w:t>
            </w:r>
            <w:r w:rsidRPr="007C544A">
              <w:rPr>
                <w:rFonts w:ascii="Traditional Arabic" w:eastAsiaTheme="minorHAnsi" w:hAnsi="Traditional Arabic" w:cs="Traditional Arabic"/>
                <w:rtl/>
                <w:lang w:val="en-US" w:eastAsia="en-US" w:bidi="ar-EG"/>
              </w:rPr>
              <w:lastRenderedPageBreak/>
              <w:t>المتغيرات الديموغرافية كانت أكبر من</w:t>
            </w:r>
            <w:r w:rsidR="00D7278E" w:rsidRPr="007C544A">
              <w:rPr>
                <w:rFonts w:ascii="Traditional Arabic" w:eastAsiaTheme="minorHAnsi" w:hAnsi="Traditional Arabic" w:cs="Traditional Arabic"/>
                <w:rtl/>
                <w:lang w:val="en-US" w:eastAsia="en-US" w:bidi="ar-EG"/>
              </w:rPr>
              <w:t xml:space="preserve"> (</w:t>
            </w:r>
            <w:r w:rsidRPr="007C544A">
              <w:rPr>
                <w:rFonts w:ascii="Traditional Arabic" w:eastAsiaTheme="minorHAnsi" w:hAnsi="Traditional Arabic" w:cs="Traditional Arabic"/>
                <w:rtl/>
                <w:lang w:val="en-US" w:eastAsia="en-US" w:bidi="ar-EG"/>
              </w:rPr>
              <w:t>0.05)</w:t>
            </w:r>
            <w:r w:rsidR="00D7278E" w:rsidRPr="007C544A">
              <w:rPr>
                <w:rFonts w:ascii="Traditional Arabic" w:eastAsiaTheme="minorHAnsi" w:hAnsi="Traditional Arabic" w:cs="Traditional Arabic"/>
                <w:rtl/>
                <w:lang w:val="en-US" w:eastAsia="en-US" w:bidi="ar-EG"/>
              </w:rPr>
              <w:t xml:space="preserve">، </w:t>
            </w:r>
            <w:r w:rsidRPr="007C544A">
              <w:rPr>
                <w:rFonts w:ascii="Traditional Arabic" w:eastAsiaTheme="minorHAnsi" w:hAnsi="Traditional Arabic" w:cs="Traditional Arabic"/>
                <w:rtl/>
                <w:lang w:val="en-US" w:eastAsia="en-US" w:bidi="ar-EG"/>
              </w:rPr>
              <w:t>مما يدل على عدم وجود فروق معنوية</w:t>
            </w:r>
            <w:r w:rsidR="00D7278E" w:rsidRPr="007C544A">
              <w:rPr>
                <w:rFonts w:ascii="Traditional Arabic" w:eastAsiaTheme="minorHAnsi" w:hAnsi="Traditional Arabic" w:cs="Traditional Arabic"/>
                <w:rtl/>
                <w:lang w:val="en-US" w:eastAsia="en-US" w:bidi="ar-EG"/>
              </w:rPr>
              <w:t xml:space="preserve">، </w:t>
            </w:r>
            <w:r w:rsidRPr="007C544A">
              <w:rPr>
                <w:rFonts w:ascii="Traditional Arabic" w:eastAsiaTheme="minorHAnsi" w:hAnsi="Traditional Arabic" w:cs="Traditional Arabic"/>
                <w:rtl/>
                <w:lang w:val="en-US" w:eastAsia="en-US" w:bidi="ar-EG"/>
              </w:rPr>
              <w:t>أي أن تقييم أثر استراتيجية الدمج متقارب بين جميع الفئات</w:t>
            </w:r>
          </w:p>
        </w:tc>
      </w:tr>
    </w:tbl>
    <w:p w14:paraId="233C77DB" w14:textId="77777777" w:rsidR="00EA20F8" w:rsidRPr="007C544A" w:rsidRDefault="00EA20F8" w:rsidP="00706522">
      <w:pPr>
        <w:pStyle w:val="a"/>
        <w:shd w:val="clear" w:color="auto" w:fill="FFFFFF" w:themeFill="background1"/>
        <w:spacing w:line="360" w:lineRule="auto"/>
        <w:jc w:val="both"/>
        <w:rPr>
          <w:rFonts w:ascii="Traditional Arabic" w:hAnsi="Traditional Arabic" w:cs="Traditional Arabic"/>
          <w:b/>
          <w:bCs/>
          <w:sz w:val="18"/>
          <w:szCs w:val="18"/>
          <w:rtl/>
        </w:rPr>
      </w:pPr>
    </w:p>
    <w:p w14:paraId="61CEDCBB" w14:textId="77777777" w:rsidR="00162362" w:rsidRPr="007C544A" w:rsidRDefault="00086CDD" w:rsidP="007F462E">
      <w:pPr>
        <w:pStyle w:val="a"/>
        <w:shd w:val="clear" w:color="auto" w:fill="FFFFFF" w:themeFill="background1"/>
        <w:spacing w:line="360" w:lineRule="auto"/>
        <w:jc w:val="both"/>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 xml:space="preserve">ثانياً- </w:t>
      </w:r>
      <w:r w:rsidR="00162362" w:rsidRPr="007C544A">
        <w:rPr>
          <w:rFonts w:ascii="Traditional Arabic" w:hAnsi="Traditional Arabic" w:cs="Traditional Arabic"/>
          <w:b/>
          <w:bCs/>
          <w:sz w:val="28"/>
          <w:szCs w:val="28"/>
          <w:rtl/>
        </w:rPr>
        <w:t>نتائج المقابلات الشخصية</w:t>
      </w:r>
      <w:r w:rsidR="008D300D" w:rsidRPr="007C544A">
        <w:rPr>
          <w:rFonts w:ascii="Traditional Arabic" w:hAnsi="Traditional Arabic" w:cs="Traditional Arabic"/>
          <w:b/>
          <w:bCs/>
          <w:sz w:val="28"/>
          <w:szCs w:val="28"/>
          <w:rtl/>
        </w:rPr>
        <w:t>:</w:t>
      </w:r>
    </w:p>
    <w:p w14:paraId="57F6D969" w14:textId="77777777" w:rsidR="00E10760" w:rsidRPr="007C544A" w:rsidRDefault="00E10760" w:rsidP="007F462E">
      <w:pPr>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إلى جانب الاعتماد على الاستبانة بوصفها الأداة الرئيسة لجمع البيانات الكمية، تم الاستعانة بالمقابلات المتعمقة مع مجموعة من المتخصصين والمسؤولين ذوي الصلة بموضوع الدراسة، وذلك بهدف دعم وتفسير النتائج التي تم التوصل إليها من خلال الدراسة الميدانية الكمية، والتعرف بصورة أكثر عمقًا على آرائهم وخبراتهم بشأن استراتيجية دمج الشركات ودورها في دخول الشركات العائلية إلى سوق النمو (السوق الموازية لسوق المال السعودي)</w:t>
      </w:r>
      <w:r w:rsidRPr="007C544A">
        <w:rPr>
          <w:rFonts w:ascii="Traditional Arabic" w:hAnsi="Traditional Arabic" w:cs="Traditional Arabic"/>
          <w:sz w:val="24"/>
          <w:szCs w:val="24"/>
          <w:lang w:bidi="ar-EG"/>
        </w:rPr>
        <w:t>.</w:t>
      </w:r>
    </w:p>
    <w:p w14:paraId="33FF6511" w14:textId="77777777" w:rsidR="00E10760" w:rsidRPr="007C544A" w:rsidRDefault="00E10760" w:rsidP="007F462E">
      <w:pPr>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وقد جاءت المقابلات المتعمقة بوصفها أداة نوعية داعمة ومكملة للبيانات الكمية، وليس بهدف استبدال النتائج الكمية أو إعادة اختبارها، وإنما لإتاحة تفسير أكثر عمقًا للنتائج الإحصائية وربطها بالواقع العملي محل الدراسة. ومن ثم، فإن الجمع بين الاستبانة والمقابلات المتعمقة يحقق قدرًا من التكامل بين البيانات الكمية والنوعية، بما يسهم في تقديم فهم أكثر شمولًا لموضوع الدراسة وتفسير نتائجها</w:t>
      </w:r>
      <w:r w:rsidRPr="007C544A">
        <w:rPr>
          <w:rFonts w:ascii="Traditional Arabic" w:hAnsi="Traditional Arabic" w:cs="Traditional Arabic"/>
          <w:sz w:val="24"/>
          <w:szCs w:val="24"/>
          <w:lang w:bidi="ar-EG"/>
        </w:rPr>
        <w:t>.</w:t>
      </w:r>
    </w:p>
    <w:p w14:paraId="67D5016F" w14:textId="77777777" w:rsidR="00E10760" w:rsidRPr="007C544A" w:rsidRDefault="00E10760" w:rsidP="007F462E">
      <w:pPr>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وقد تم إعداد دليل المقابلة في ضوء أهداف الدراسة ومحاورها، وعرضه على مجموعة من المتخصصين والخبراء الأكاديميين للتأكد من وضوح الأسئلة وملاءمتها لموضوع الدراسة، ثم إجراء المقابلات مع المتخصصين المستهدفين وتفريغها والاستفادة من مضمونها في دعم وتفسير النتائج الكمية</w:t>
      </w:r>
      <w:r w:rsidRPr="007C544A">
        <w:rPr>
          <w:rFonts w:ascii="Traditional Arabic" w:hAnsi="Traditional Arabic" w:cs="Traditional Arabic"/>
          <w:sz w:val="24"/>
          <w:szCs w:val="24"/>
          <w:lang w:bidi="ar-EG"/>
        </w:rPr>
        <w:t>.</w:t>
      </w:r>
    </w:p>
    <w:p w14:paraId="71A4EB5E" w14:textId="77777777" w:rsidR="00E10760" w:rsidRPr="007C544A" w:rsidRDefault="00E10760" w:rsidP="007F462E">
      <w:pPr>
        <w:pStyle w:val="a"/>
        <w:shd w:val="clear" w:color="auto" w:fill="FFFFFF" w:themeFill="background1"/>
        <w:spacing w:line="360" w:lineRule="auto"/>
        <w:jc w:val="both"/>
        <w:rPr>
          <w:rFonts w:ascii="Traditional Arabic" w:hAnsi="Traditional Arabic" w:cs="Traditional Arabic"/>
          <w:b/>
          <w:bCs/>
          <w:sz w:val="28"/>
          <w:szCs w:val="28"/>
          <w:rtl/>
        </w:rPr>
      </w:pPr>
    </w:p>
    <w:p w14:paraId="5EE67280" w14:textId="77777777" w:rsidR="007F462E" w:rsidRPr="007C544A" w:rsidRDefault="007F462E" w:rsidP="007F462E">
      <w:pPr>
        <w:pStyle w:val="a"/>
        <w:shd w:val="clear" w:color="auto" w:fill="FFFFFF" w:themeFill="background1"/>
        <w:spacing w:line="360" w:lineRule="auto"/>
        <w:jc w:val="both"/>
        <w:rPr>
          <w:rFonts w:ascii="Traditional Arabic" w:hAnsi="Traditional Arabic" w:cs="Traditional Arabic"/>
          <w:b/>
          <w:bCs/>
          <w:sz w:val="28"/>
          <w:szCs w:val="28"/>
          <w:rtl/>
        </w:rPr>
      </w:pPr>
    </w:p>
    <w:p w14:paraId="49C3945B" w14:textId="77777777" w:rsidR="007F462E" w:rsidRPr="007C544A" w:rsidRDefault="007F462E" w:rsidP="007F462E">
      <w:pPr>
        <w:pStyle w:val="a"/>
        <w:shd w:val="clear" w:color="auto" w:fill="FFFFFF" w:themeFill="background1"/>
        <w:spacing w:line="360" w:lineRule="auto"/>
        <w:jc w:val="both"/>
        <w:rPr>
          <w:rFonts w:ascii="Traditional Arabic" w:hAnsi="Traditional Arabic" w:cs="Traditional Arabic"/>
          <w:b/>
          <w:bCs/>
          <w:sz w:val="28"/>
          <w:szCs w:val="28"/>
          <w:rtl/>
        </w:rPr>
      </w:pPr>
    </w:p>
    <w:p w14:paraId="6F1F4A90" w14:textId="77777777" w:rsidR="007F462E" w:rsidRPr="007C544A" w:rsidRDefault="007F462E" w:rsidP="007F462E">
      <w:pPr>
        <w:pStyle w:val="a"/>
        <w:shd w:val="clear" w:color="auto" w:fill="FFFFFF" w:themeFill="background1"/>
        <w:spacing w:line="360" w:lineRule="auto"/>
        <w:jc w:val="both"/>
        <w:rPr>
          <w:rFonts w:ascii="Traditional Arabic" w:hAnsi="Traditional Arabic" w:cs="Traditional Arabic"/>
          <w:b/>
          <w:bCs/>
          <w:sz w:val="28"/>
          <w:szCs w:val="28"/>
          <w:rtl/>
        </w:rPr>
      </w:pPr>
    </w:p>
    <w:p w14:paraId="1E7C588C" w14:textId="77777777" w:rsidR="007F462E" w:rsidRPr="007C544A" w:rsidRDefault="007F462E" w:rsidP="007F462E">
      <w:pPr>
        <w:pStyle w:val="a"/>
        <w:shd w:val="clear" w:color="auto" w:fill="FFFFFF" w:themeFill="background1"/>
        <w:spacing w:line="360" w:lineRule="auto"/>
        <w:jc w:val="both"/>
        <w:rPr>
          <w:rFonts w:ascii="Traditional Arabic" w:hAnsi="Traditional Arabic" w:cs="Traditional Arabic"/>
          <w:b/>
          <w:bCs/>
          <w:sz w:val="28"/>
          <w:szCs w:val="28"/>
          <w:rtl/>
        </w:rPr>
      </w:pPr>
    </w:p>
    <w:p w14:paraId="235DAB6F" w14:textId="77777777" w:rsidR="007F462E" w:rsidRPr="007C544A" w:rsidRDefault="007F462E" w:rsidP="007F462E">
      <w:pPr>
        <w:pStyle w:val="a"/>
        <w:shd w:val="clear" w:color="auto" w:fill="FFFFFF" w:themeFill="background1"/>
        <w:spacing w:line="360" w:lineRule="auto"/>
        <w:jc w:val="both"/>
        <w:rPr>
          <w:rFonts w:ascii="Traditional Arabic" w:hAnsi="Traditional Arabic" w:cs="Traditional Arabic"/>
          <w:b/>
          <w:bCs/>
          <w:sz w:val="28"/>
          <w:szCs w:val="28"/>
          <w:rtl/>
        </w:rPr>
      </w:pPr>
    </w:p>
    <w:p w14:paraId="5B867A1E" w14:textId="77777777" w:rsidR="008D300D" w:rsidRPr="007C544A" w:rsidRDefault="00511A35"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lastRenderedPageBreak/>
        <w:t>جدول</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4-</w:t>
      </w:r>
      <w:r w:rsidR="00F3674E" w:rsidRPr="007C544A">
        <w:rPr>
          <w:rFonts w:ascii="Traditional Arabic" w:eastAsiaTheme="minorHAnsi" w:hAnsi="Traditional Arabic" w:cs="Traditional Arabic"/>
          <w:b/>
          <w:bCs/>
          <w:rtl/>
        </w:rPr>
        <w:t>21</w:t>
      </w:r>
      <w:r w:rsidRPr="007C544A">
        <w:rPr>
          <w:rFonts w:ascii="Traditional Arabic" w:eastAsiaTheme="minorHAnsi" w:hAnsi="Traditional Arabic" w:cs="Traditional Arabic"/>
          <w:b/>
          <w:bCs/>
          <w:rtl/>
        </w:rPr>
        <w:t>)</w:t>
      </w:r>
    </w:p>
    <w:p w14:paraId="5107C4F6" w14:textId="77777777" w:rsidR="00511A35" w:rsidRPr="007C544A" w:rsidRDefault="00511A35"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b/>
          <w:bCs/>
          <w:rtl/>
        </w:rPr>
        <w:t>بيانات</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المسئولين في المقابلات الشخصية</w:t>
      </w:r>
    </w:p>
    <w:tbl>
      <w:tblPr>
        <w:tblStyle w:val="TableGrid"/>
        <w:bidiVisual/>
        <w:tblW w:w="7853" w:type="dxa"/>
        <w:jc w:val="center"/>
        <w:tblBorders>
          <w:top w:val="threeDEngrave" w:sz="24" w:space="0" w:color="auto"/>
          <w:bottom w:val="threeDEmboss" w:sz="24" w:space="0" w:color="auto"/>
        </w:tblBorders>
        <w:tblLook w:val="04A0" w:firstRow="1" w:lastRow="0" w:firstColumn="1" w:lastColumn="0" w:noHBand="0" w:noVBand="1"/>
      </w:tblPr>
      <w:tblGrid>
        <w:gridCol w:w="1963"/>
        <w:gridCol w:w="1963"/>
        <w:gridCol w:w="1963"/>
        <w:gridCol w:w="1964"/>
      </w:tblGrid>
      <w:tr w:rsidR="00511A35" w:rsidRPr="007C544A" w14:paraId="081D4B3D" w14:textId="77777777" w:rsidTr="00757378">
        <w:trPr>
          <w:trHeight w:val="45"/>
          <w:tblHeader/>
          <w:jc w:val="center"/>
        </w:trPr>
        <w:tc>
          <w:tcPr>
            <w:tcW w:w="1963" w:type="dxa"/>
            <w:tcBorders>
              <w:top w:val="threeDEngrave" w:sz="24" w:space="0" w:color="auto"/>
              <w:bottom w:val="threeDEmboss" w:sz="24" w:space="0" w:color="auto"/>
            </w:tcBorders>
            <w:shd w:val="clear" w:color="auto" w:fill="D9D9D9" w:themeFill="background1" w:themeFillShade="D9"/>
            <w:vAlign w:val="center"/>
            <w:hideMark/>
          </w:tcPr>
          <w:p w14:paraId="321BF912"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رمز المشارك</w:t>
            </w:r>
          </w:p>
        </w:tc>
        <w:tc>
          <w:tcPr>
            <w:tcW w:w="1963" w:type="dxa"/>
            <w:tcBorders>
              <w:top w:val="threeDEngrave" w:sz="24" w:space="0" w:color="auto"/>
              <w:bottom w:val="threeDEmboss" w:sz="24" w:space="0" w:color="auto"/>
            </w:tcBorders>
            <w:shd w:val="clear" w:color="auto" w:fill="D9D9D9" w:themeFill="background1" w:themeFillShade="D9"/>
            <w:vAlign w:val="center"/>
            <w:hideMark/>
          </w:tcPr>
          <w:p w14:paraId="762EE9FF"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العمر</w:t>
            </w:r>
          </w:p>
        </w:tc>
        <w:tc>
          <w:tcPr>
            <w:tcW w:w="1963" w:type="dxa"/>
            <w:tcBorders>
              <w:top w:val="threeDEngrave" w:sz="24" w:space="0" w:color="auto"/>
              <w:bottom w:val="threeDEmboss" w:sz="24" w:space="0" w:color="auto"/>
            </w:tcBorders>
            <w:shd w:val="clear" w:color="auto" w:fill="D9D9D9" w:themeFill="background1" w:themeFillShade="D9"/>
            <w:vAlign w:val="center"/>
            <w:hideMark/>
          </w:tcPr>
          <w:p w14:paraId="00D3E044"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المسمى الوظيفي</w:t>
            </w:r>
          </w:p>
        </w:tc>
        <w:tc>
          <w:tcPr>
            <w:tcW w:w="1964" w:type="dxa"/>
            <w:tcBorders>
              <w:top w:val="threeDEngrave" w:sz="24" w:space="0" w:color="auto"/>
              <w:bottom w:val="threeDEmboss" w:sz="24" w:space="0" w:color="auto"/>
            </w:tcBorders>
            <w:shd w:val="clear" w:color="auto" w:fill="D9D9D9" w:themeFill="background1" w:themeFillShade="D9"/>
            <w:vAlign w:val="center"/>
            <w:hideMark/>
          </w:tcPr>
          <w:p w14:paraId="5B4F3125"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سنوات الخبرة</w:t>
            </w:r>
          </w:p>
        </w:tc>
      </w:tr>
      <w:tr w:rsidR="00511A35" w:rsidRPr="007C544A" w14:paraId="696620F6" w14:textId="77777777" w:rsidTr="00C556A2">
        <w:trPr>
          <w:trHeight w:val="223"/>
          <w:jc w:val="center"/>
        </w:trPr>
        <w:tc>
          <w:tcPr>
            <w:tcW w:w="1963" w:type="dxa"/>
            <w:tcBorders>
              <w:top w:val="threeDEmboss" w:sz="24" w:space="0" w:color="auto"/>
            </w:tcBorders>
            <w:vAlign w:val="center"/>
            <w:hideMark/>
          </w:tcPr>
          <w:p w14:paraId="66DC0639"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م1</w:t>
            </w:r>
          </w:p>
        </w:tc>
        <w:tc>
          <w:tcPr>
            <w:tcW w:w="1963" w:type="dxa"/>
            <w:tcBorders>
              <w:top w:val="threeDEmboss" w:sz="24" w:space="0" w:color="auto"/>
            </w:tcBorders>
            <w:vAlign w:val="center"/>
            <w:hideMark/>
          </w:tcPr>
          <w:p w14:paraId="21E7B936"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42</w:t>
            </w:r>
          </w:p>
        </w:tc>
        <w:tc>
          <w:tcPr>
            <w:tcW w:w="1963" w:type="dxa"/>
            <w:tcBorders>
              <w:top w:val="threeDEmboss" w:sz="24" w:space="0" w:color="auto"/>
            </w:tcBorders>
            <w:vAlign w:val="center"/>
            <w:hideMark/>
          </w:tcPr>
          <w:p w14:paraId="51B913CC"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مدير مالي</w:t>
            </w:r>
          </w:p>
        </w:tc>
        <w:tc>
          <w:tcPr>
            <w:tcW w:w="1964" w:type="dxa"/>
            <w:tcBorders>
              <w:top w:val="threeDEmboss" w:sz="24" w:space="0" w:color="auto"/>
            </w:tcBorders>
            <w:vAlign w:val="center"/>
            <w:hideMark/>
          </w:tcPr>
          <w:p w14:paraId="44396861"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15</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سنة</w:t>
            </w:r>
          </w:p>
        </w:tc>
      </w:tr>
      <w:tr w:rsidR="00511A35" w:rsidRPr="007C544A" w14:paraId="263F3E27" w14:textId="77777777" w:rsidTr="00C556A2">
        <w:trPr>
          <w:trHeight w:val="231"/>
          <w:jc w:val="center"/>
        </w:trPr>
        <w:tc>
          <w:tcPr>
            <w:tcW w:w="1963" w:type="dxa"/>
            <w:vAlign w:val="center"/>
            <w:hideMark/>
          </w:tcPr>
          <w:p w14:paraId="0E0B6166"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rPr>
              <w:t>م2</w:t>
            </w:r>
          </w:p>
        </w:tc>
        <w:tc>
          <w:tcPr>
            <w:tcW w:w="1963" w:type="dxa"/>
            <w:vAlign w:val="center"/>
            <w:hideMark/>
          </w:tcPr>
          <w:p w14:paraId="65A44C56"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38</w:t>
            </w:r>
          </w:p>
        </w:tc>
        <w:tc>
          <w:tcPr>
            <w:tcW w:w="1963" w:type="dxa"/>
            <w:vAlign w:val="center"/>
            <w:hideMark/>
          </w:tcPr>
          <w:p w14:paraId="6B11679D"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مدير تنفيذي</w:t>
            </w:r>
          </w:p>
        </w:tc>
        <w:tc>
          <w:tcPr>
            <w:tcW w:w="1964" w:type="dxa"/>
            <w:vAlign w:val="center"/>
            <w:hideMark/>
          </w:tcPr>
          <w:p w14:paraId="15C0F337"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12</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سنة</w:t>
            </w:r>
          </w:p>
        </w:tc>
      </w:tr>
      <w:tr w:rsidR="00511A35" w:rsidRPr="007C544A" w14:paraId="463B0249" w14:textId="77777777" w:rsidTr="00C556A2">
        <w:trPr>
          <w:trHeight w:val="223"/>
          <w:jc w:val="center"/>
        </w:trPr>
        <w:tc>
          <w:tcPr>
            <w:tcW w:w="1963" w:type="dxa"/>
            <w:vAlign w:val="center"/>
            <w:hideMark/>
          </w:tcPr>
          <w:p w14:paraId="63402858"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م3</w:t>
            </w:r>
          </w:p>
        </w:tc>
        <w:tc>
          <w:tcPr>
            <w:tcW w:w="1963" w:type="dxa"/>
            <w:vAlign w:val="center"/>
            <w:hideMark/>
          </w:tcPr>
          <w:p w14:paraId="2F58B16E"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45</w:t>
            </w:r>
          </w:p>
        </w:tc>
        <w:tc>
          <w:tcPr>
            <w:tcW w:w="1963" w:type="dxa"/>
            <w:vAlign w:val="center"/>
            <w:hideMark/>
          </w:tcPr>
          <w:p w14:paraId="789B8D4B"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مدير عمليات</w:t>
            </w:r>
          </w:p>
        </w:tc>
        <w:tc>
          <w:tcPr>
            <w:tcW w:w="1964" w:type="dxa"/>
            <w:vAlign w:val="center"/>
            <w:hideMark/>
          </w:tcPr>
          <w:p w14:paraId="02886944"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18</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سنة</w:t>
            </w:r>
          </w:p>
        </w:tc>
      </w:tr>
      <w:tr w:rsidR="00511A35" w:rsidRPr="007C544A" w14:paraId="17C95F73" w14:textId="77777777" w:rsidTr="00C556A2">
        <w:trPr>
          <w:trHeight w:val="231"/>
          <w:jc w:val="center"/>
        </w:trPr>
        <w:tc>
          <w:tcPr>
            <w:tcW w:w="1963" w:type="dxa"/>
            <w:vAlign w:val="center"/>
            <w:hideMark/>
          </w:tcPr>
          <w:p w14:paraId="60D38748"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م4</w:t>
            </w:r>
          </w:p>
        </w:tc>
        <w:tc>
          <w:tcPr>
            <w:tcW w:w="1963" w:type="dxa"/>
            <w:vAlign w:val="center"/>
            <w:hideMark/>
          </w:tcPr>
          <w:p w14:paraId="2DF9C10E"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40</w:t>
            </w:r>
          </w:p>
        </w:tc>
        <w:tc>
          <w:tcPr>
            <w:tcW w:w="1963" w:type="dxa"/>
            <w:vAlign w:val="center"/>
            <w:hideMark/>
          </w:tcPr>
          <w:p w14:paraId="616FFF24"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 xml:space="preserve">مدير تطوير </w:t>
            </w:r>
            <w:r w:rsidR="003F6CDC" w:rsidRPr="007C544A">
              <w:rPr>
                <w:rFonts w:ascii="Traditional Arabic" w:eastAsia="Times New Roman" w:hAnsi="Traditional Arabic" w:cs="Traditional Arabic"/>
                <w:sz w:val="24"/>
                <w:szCs w:val="24"/>
                <w:rtl/>
              </w:rPr>
              <w:t>أعمال</w:t>
            </w:r>
          </w:p>
        </w:tc>
        <w:tc>
          <w:tcPr>
            <w:tcW w:w="1964" w:type="dxa"/>
            <w:vAlign w:val="center"/>
            <w:hideMark/>
          </w:tcPr>
          <w:p w14:paraId="209BE5BE"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14</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سنة</w:t>
            </w:r>
          </w:p>
        </w:tc>
      </w:tr>
      <w:tr w:rsidR="00511A35" w:rsidRPr="007C544A" w14:paraId="2AD45013" w14:textId="77777777" w:rsidTr="00C556A2">
        <w:trPr>
          <w:trHeight w:val="231"/>
          <w:jc w:val="center"/>
        </w:trPr>
        <w:tc>
          <w:tcPr>
            <w:tcW w:w="1963" w:type="dxa"/>
            <w:vAlign w:val="center"/>
            <w:hideMark/>
          </w:tcPr>
          <w:p w14:paraId="235F85D0"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م5</w:t>
            </w:r>
          </w:p>
        </w:tc>
        <w:tc>
          <w:tcPr>
            <w:tcW w:w="1963" w:type="dxa"/>
            <w:vAlign w:val="center"/>
            <w:hideMark/>
          </w:tcPr>
          <w:p w14:paraId="229D3788"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37</w:t>
            </w:r>
          </w:p>
        </w:tc>
        <w:tc>
          <w:tcPr>
            <w:tcW w:w="1963" w:type="dxa"/>
            <w:vAlign w:val="center"/>
            <w:hideMark/>
          </w:tcPr>
          <w:p w14:paraId="04683460"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مدير استثمار</w:t>
            </w:r>
          </w:p>
        </w:tc>
        <w:tc>
          <w:tcPr>
            <w:tcW w:w="1964" w:type="dxa"/>
            <w:vAlign w:val="center"/>
            <w:hideMark/>
          </w:tcPr>
          <w:p w14:paraId="2CAE03CB"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10</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سنوات</w:t>
            </w:r>
          </w:p>
        </w:tc>
      </w:tr>
      <w:tr w:rsidR="00511A35" w:rsidRPr="007C544A" w14:paraId="41322E7F" w14:textId="77777777" w:rsidTr="00C556A2">
        <w:trPr>
          <w:trHeight w:val="223"/>
          <w:jc w:val="center"/>
        </w:trPr>
        <w:tc>
          <w:tcPr>
            <w:tcW w:w="1963" w:type="dxa"/>
            <w:vAlign w:val="center"/>
            <w:hideMark/>
          </w:tcPr>
          <w:p w14:paraId="2E10ADC3"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م6</w:t>
            </w:r>
          </w:p>
        </w:tc>
        <w:tc>
          <w:tcPr>
            <w:tcW w:w="1963" w:type="dxa"/>
            <w:vAlign w:val="center"/>
            <w:hideMark/>
          </w:tcPr>
          <w:p w14:paraId="50E6E8E8"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48</w:t>
            </w:r>
          </w:p>
        </w:tc>
        <w:tc>
          <w:tcPr>
            <w:tcW w:w="1963" w:type="dxa"/>
            <w:vAlign w:val="center"/>
            <w:hideMark/>
          </w:tcPr>
          <w:p w14:paraId="4581E8AB"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مدير عام</w:t>
            </w:r>
          </w:p>
        </w:tc>
        <w:tc>
          <w:tcPr>
            <w:tcW w:w="1964" w:type="dxa"/>
            <w:vAlign w:val="center"/>
            <w:hideMark/>
          </w:tcPr>
          <w:p w14:paraId="23C7C08A"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20</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سنة</w:t>
            </w:r>
          </w:p>
        </w:tc>
      </w:tr>
      <w:tr w:rsidR="00511A35" w:rsidRPr="007C544A" w14:paraId="22309656" w14:textId="77777777" w:rsidTr="00C556A2">
        <w:trPr>
          <w:trHeight w:val="231"/>
          <w:jc w:val="center"/>
        </w:trPr>
        <w:tc>
          <w:tcPr>
            <w:tcW w:w="1963" w:type="dxa"/>
            <w:vAlign w:val="center"/>
            <w:hideMark/>
          </w:tcPr>
          <w:p w14:paraId="3D2E991A"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م7</w:t>
            </w:r>
          </w:p>
        </w:tc>
        <w:tc>
          <w:tcPr>
            <w:tcW w:w="1963" w:type="dxa"/>
            <w:vAlign w:val="center"/>
            <w:hideMark/>
          </w:tcPr>
          <w:p w14:paraId="3FB4418D"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41</w:t>
            </w:r>
          </w:p>
        </w:tc>
        <w:tc>
          <w:tcPr>
            <w:tcW w:w="1963" w:type="dxa"/>
            <w:vAlign w:val="center"/>
            <w:hideMark/>
          </w:tcPr>
          <w:p w14:paraId="0143A687"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مدير مالي</w:t>
            </w:r>
          </w:p>
        </w:tc>
        <w:tc>
          <w:tcPr>
            <w:tcW w:w="1964" w:type="dxa"/>
            <w:vAlign w:val="center"/>
            <w:hideMark/>
          </w:tcPr>
          <w:p w14:paraId="1B583687" w14:textId="77777777" w:rsidR="00511A35" w:rsidRPr="007C544A" w:rsidRDefault="006D1607"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 xml:space="preserve"> </w:t>
            </w:r>
            <w:r w:rsidR="00511A35" w:rsidRPr="007C544A">
              <w:rPr>
                <w:rFonts w:ascii="Traditional Arabic" w:eastAsia="Times New Roman" w:hAnsi="Traditional Arabic" w:cs="Traditional Arabic"/>
                <w:sz w:val="24"/>
                <w:szCs w:val="24"/>
              </w:rPr>
              <w:t xml:space="preserve">16 </w:t>
            </w:r>
            <w:r w:rsidR="00511A35" w:rsidRPr="007C544A">
              <w:rPr>
                <w:rFonts w:ascii="Traditional Arabic" w:eastAsia="Times New Roman" w:hAnsi="Traditional Arabic" w:cs="Traditional Arabic"/>
                <w:sz w:val="24"/>
                <w:szCs w:val="24"/>
                <w:rtl/>
              </w:rPr>
              <w:t>سنة</w:t>
            </w:r>
          </w:p>
        </w:tc>
      </w:tr>
      <w:tr w:rsidR="00511A35" w:rsidRPr="007C544A" w14:paraId="2FCE4CF7" w14:textId="77777777" w:rsidTr="00C556A2">
        <w:trPr>
          <w:trHeight w:val="223"/>
          <w:jc w:val="center"/>
        </w:trPr>
        <w:tc>
          <w:tcPr>
            <w:tcW w:w="1963" w:type="dxa"/>
            <w:vAlign w:val="center"/>
            <w:hideMark/>
          </w:tcPr>
          <w:p w14:paraId="3D04368C"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م8</w:t>
            </w:r>
          </w:p>
        </w:tc>
        <w:tc>
          <w:tcPr>
            <w:tcW w:w="1963" w:type="dxa"/>
            <w:vAlign w:val="center"/>
            <w:hideMark/>
          </w:tcPr>
          <w:p w14:paraId="65AD7E1F"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35</w:t>
            </w:r>
          </w:p>
        </w:tc>
        <w:tc>
          <w:tcPr>
            <w:tcW w:w="1963" w:type="dxa"/>
            <w:vAlign w:val="center"/>
            <w:hideMark/>
          </w:tcPr>
          <w:p w14:paraId="4BCC6B04"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 xml:space="preserve">مدير </w:t>
            </w:r>
            <w:r w:rsidR="00D6178F" w:rsidRPr="007C544A">
              <w:rPr>
                <w:rFonts w:ascii="Traditional Arabic" w:eastAsia="Times New Roman" w:hAnsi="Traditional Arabic" w:cs="Traditional Arabic"/>
                <w:sz w:val="24"/>
                <w:szCs w:val="24"/>
                <w:rtl/>
              </w:rPr>
              <w:t>إدارة</w:t>
            </w:r>
            <w:r w:rsidRPr="007C544A">
              <w:rPr>
                <w:rFonts w:ascii="Traditional Arabic" w:eastAsia="Times New Roman" w:hAnsi="Traditional Arabic" w:cs="Traditional Arabic"/>
                <w:sz w:val="24"/>
                <w:szCs w:val="24"/>
                <w:rtl/>
              </w:rPr>
              <w:t xml:space="preserve"> المخاطر</w:t>
            </w:r>
          </w:p>
        </w:tc>
        <w:tc>
          <w:tcPr>
            <w:tcW w:w="1964" w:type="dxa"/>
            <w:vAlign w:val="center"/>
            <w:hideMark/>
          </w:tcPr>
          <w:p w14:paraId="7C3246AD"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9</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سنوات</w:t>
            </w:r>
          </w:p>
        </w:tc>
      </w:tr>
      <w:tr w:rsidR="00511A35" w:rsidRPr="007C544A" w14:paraId="35A460DF" w14:textId="77777777" w:rsidTr="00C556A2">
        <w:trPr>
          <w:trHeight w:val="22"/>
          <w:jc w:val="center"/>
        </w:trPr>
        <w:tc>
          <w:tcPr>
            <w:tcW w:w="1963" w:type="dxa"/>
            <w:vAlign w:val="center"/>
            <w:hideMark/>
          </w:tcPr>
          <w:p w14:paraId="186B6BC9"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م9</w:t>
            </w:r>
          </w:p>
        </w:tc>
        <w:tc>
          <w:tcPr>
            <w:tcW w:w="1963" w:type="dxa"/>
            <w:vAlign w:val="center"/>
            <w:hideMark/>
          </w:tcPr>
          <w:p w14:paraId="6C12BF81"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44</w:t>
            </w:r>
          </w:p>
        </w:tc>
        <w:tc>
          <w:tcPr>
            <w:tcW w:w="1963" w:type="dxa"/>
            <w:vAlign w:val="center"/>
            <w:hideMark/>
          </w:tcPr>
          <w:p w14:paraId="2649AEA0"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مدير استراتيجي</w:t>
            </w:r>
          </w:p>
        </w:tc>
        <w:tc>
          <w:tcPr>
            <w:tcW w:w="1964" w:type="dxa"/>
            <w:vAlign w:val="center"/>
            <w:hideMark/>
          </w:tcPr>
          <w:p w14:paraId="73BD0637"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17</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سنة</w:t>
            </w:r>
          </w:p>
        </w:tc>
      </w:tr>
      <w:tr w:rsidR="00511A35" w:rsidRPr="007C544A" w14:paraId="08AA0985" w14:textId="77777777" w:rsidTr="00C556A2">
        <w:trPr>
          <w:trHeight w:val="231"/>
          <w:jc w:val="center"/>
        </w:trPr>
        <w:tc>
          <w:tcPr>
            <w:tcW w:w="1963" w:type="dxa"/>
            <w:vAlign w:val="center"/>
            <w:hideMark/>
          </w:tcPr>
          <w:p w14:paraId="7E250C45"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م10</w:t>
            </w:r>
          </w:p>
        </w:tc>
        <w:tc>
          <w:tcPr>
            <w:tcW w:w="1963" w:type="dxa"/>
            <w:vAlign w:val="center"/>
            <w:hideMark/>
          </w:tcPr>
          <w:p w14:paraId="6E54BB49"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39</w:t>
            </w:r>
          </w:p>
        </w:tc>
        <w:tc>
          <w:tcPr>
            <w:tcW w:w="1963" w:type="dxa"/>
            <w:vAlign w:val="center"/>
            <w:hideMark/>
          </w:tcPr>
          <w:p w14:paraId="43A1C1E7"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مدير تشغيل</w:t>
            </w:r>
          </w:p>
        </w:tc>
        <w:tc>
          <w:tcPr>
            <w:tcW w:w="1964" w:type="dxa"/>
            <w:vAlign w:val="center"/>
            <w:hideMark/>
          </w:tcPr>
          <w:p w14:paraId="2F98816D"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13</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سنة</w:t>
            </w:r>
          </w:p>
        </w:tc>
      </w:tr>
    </w:tbl>
    <w:p w14:paraId="7E3BDB66" w14:textId="77777777" w:rsidR="002B4ADE" w:rsidRPr="007C544A" w:rsidRDefault="002B4ADE" w:rsidP="00706522">
      <w:pPr>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أسفرت المقابلات المتعمقة التي أُجريت مع عينة من الخبراء والمسؤولين ذوي الصلة بعمليات دمج الشركات وال</w:t>
      </w:r>
      <w:r w:rsidR="000544F4" w:rsidRPr="007C544A">
        <w:rPr>
          <w:rFonts w:ascii="Traditional Arabic" w:hAnsi="Traditional Arabic" w:cs="Traditional Arabic"/>
          <w:sz w:val="24"/>
          <w:szCs w:val="24"/>
          <w:rtl/>
          <w:lang w:bidi="ar-EG"/>
        </w:rPr>
        <w:t>إدراج</w:t>
      </w:r>
      <w:r w:rsidRPr="007C544A">
        <w:rPr>
          <w:rFonts w:ascii="Traditional Arabic" w:hAnsi="Traditional Arabic" w:cs="Traditional Arabic"/>
          <w:sz w:val="24"/>
          <w:szCs w:val="24"/>
          <w:rtl/>
          <w:lang w:bidi="ar-EG"/>
        </w:rPr>
        <w:t xml:space="preserve"> في سوق النمو السعودي عن مجموعة من النتائج</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تمثلت فيما يلي</w:t>
      </w:r>
      <w:r w:rsidR="00775B4E" w:rsidRPr="007C544A">
        <w:rPr>
          <w:rFonts w:ascii="Traditional Arabic" w:hAnsi="Traditional Arabic" w:cs="Traditional Arabic"/>
          <w:sz w:val="24"/>
          <w:szCs w:val="24"/>
          <w:rtl/>
          <w:lang w:bidi="ar-EG"/>
        </w:rPr>
        <w:t xml:space="preserve">: </w:t>
      </w:r>
    </w:p>
    <w:p w14:paraId="595CDF13" w14:textId="77777777" w:rsidR="00FE777E" w:rsidRPr="007C544A" w:rsidRDefault="002B4ADE" w:rsidP="002D00D3">
      <w:pPr>
        <w:numPr>
          <w:ilvl w:val="0"/>
          <w:numId w:val="67"/>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أكدت آراء المشاركين أن استراتيجية دمج الشركات تسهم في تحسين </w:t>
      </w:r>
      <w:r w:rsidR="005C20E0" w:rsidRPr="007C544A">
        <w:rPr>
          <w:rFonts w:ascii="Traditional Arabic" w:hAnsi="Traditional Arabic" w:cs="Traditional Arabic"/>
          <w:sz w:val="24"/>
          <w:szCs w:val="24"/>
          <w:rtl/>
          <w:lang w:bidi="ar-EG"/>
        </w:rPr>
        <w:t>الأداء</w:t>
      </w:r>
      <w:r w:rsidRPr="007C544A">
        <w:rPr>
          <w:rFonts w:ascii="Traditional Arabic" w:hAnsi="Traditional Arabic" w:cs="Traditional Arabic"/>
          <w:sz w:val="24"/>
          <w:szCs w:val="24"/>
          <w:rtl/>
          <w:lang w:bidi="ar-EG"/>
        </w:rPr>
        <w:t xml:space="preserve"> المالي للشركات من خلال زيادة حجم ال</w:t>
      </w:r>
      <w:r w:rsidR="003F6CDC" w:rsidRPr="007C544A">
        <w:rPr>
          <w:rFonts w:ascii="Traditional Arabic" w:hAnsi="Traditional Arabic" w:cs="Traditional Arabic"/>
          <w:sz w:val="24"/>
          <w:szCs w:val="24"/>
          <w:rtl/>
          <w:lang w:bidi="ar-EG"/>
        </w:rPr>
        <w:t>أعمال</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وتحسين كفاءة استخدام الموارد</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وخفض بعض التكاليف التشغيلية</w:t>
      </w:r>
      <w:r w:rsidR="00FE777E" w:rsidRPr="007C544A">
        <w:rPr>
          <w:rFonts w:ascii="Traditional Arabic" w:hAnsi="Traditional Arabic" w:cs="Traditional Arabic"/>
          <w:sz w:val="24"/>
          <w:szCs w:val="24"/>
          <w:rtl/>
          <w:lang w:bidi="ar-EG"/>
        </w:rPr>
        <w:t>.</w:t>
      </w:r>
    </w:p>
    <w:p w14:paraId="5AE6C1E1" w14:textId="77777777" w:rsidR="00FE777E" w:rsidRPr="007C544A" w:rsidRDefault="002B4ADE" w:rsidP="002D00D3">
      <w:pPr>
        <w:numPr>
          <w:ilvl w:val="0"/>
          <w:numId w:val="67"/>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أشار المشاركون</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أن الدمج يعزز من الملاءة المالية للشركات</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ويقوي مراكزها المالية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بما يدعم قدرتها على تحقيق النمو والتوسع</w:t>
      </w:r>
      <w:r w:rsidR="00FE777E" w:rsidRPr="007C544A">
        <w:rPr>
          <w:rFonts w:ascii="Traditional Arabic" w:hAnsi="Traditional Arabic" w:cs="Traditional Arabic"/>
          <w:sz w:val="24"/>
          <w:szCs w:val="24"/>
          <w:rtl/>
          <w:lang w:bidi="ar-EG"/>
        </w:rPr>
        <w:t>.</w:t>
      </w:r>
    </w:p>
    <w:p w14:paraId="61A8B6BE" w14:textId="77777777" w:rsidR="00FE777E" w:rsidRPr="007C544A" w:rsidRDefault="002B4ADE" w:rsidP="002D00D3">
      <w:pPr>
        <w:numPr>
          <w:ilvl w:val="0"/>
          <w:numId w:val="67"/>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أوضحت نتائج المقابلات أن الدمج يسهم في تطوير ممارسات الحوكمة من خلال تحسين الهياكل التنظيمية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وتوضيح المسؤوليات والصلاحيات</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وتعزيز مستويات الشفافية والإفصاح</w:t>
      </w:r>
      <w:r w:rsidR="00FE777E" w:rsidRPr="007C544A">
        <w:rPr>
          <w:rFonts w:ascii="Traditional Arabic" w:hAnsi="Traditional Arabic" w:cs="Traditional Arabic"/>
          <w:sz w:val="24"/>
          <w:szCs w:val="24"/>
          <w:rtl/>
          <w:lang w:bidi="ar-EG"/>
        </w:rPr>
        <w:t>.</w:t>
      </w:r>
    </w:p>
    <w:p w14:paraId="20778758" w14:textId="77777777" w:rsidR="00FE777E" w:rsidRPr="007C544A" w:rsidRDefault="002B4ADE" w:rsidP="002D00D3">
      <w:pPr>
        <w:numPr>
          <w:ilvl w:val="0"/>
          <w:numId w:val="67"/>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بين المشاركون أن الشركات الناتجة عن الدمج تصبح أكثر قدرة على الالتزام بالمتطلبات التنظيمية والمعايير المرتبطة بال</w:t>
      </w:r>
      <w:r w:rsidR="000544F4" w:rsidRPr="007C544A">
        <w:rPr>
          <w:rFonts w:ascii="Traditional Arabic" w:hAnsi="Traditional Arabic" w:cs="Traditional Arabic"/>
          <w:sz w:val="24"/>
          <w:szCs w:val="24"/>
          <w:rtl/>
          <w:lang w:bidi="ar-EG"/>
        </w:rPr>
        <w:t>إدراج</w:t>
      </w:r>
      <w:r w:rsidRPr="007C544A">
        <w:rPr>
          <w:rFonts w:ascii="Traditional Arabic" w:hAnsi="Traditional Arabic" w:cs="Traditional Arabic"/>
          <w:sz w:val="24"/>
          <w:szCs w:val="24"/>
          <w:rtl/>
          <w:lang w:bidi="ar-EG"/>
        </w:rPr>
        <w:t xml:space="preserve"> في سوق النمو</w:t>
      </w:r>
      <w:r w:rsidR="00FE777E" w:rsidRPr="007C544A">
        <w:rPr>
          <w:rFonts w:ascii="Traditional Arabic" w:hAnsi="Traditional Arabic" w:cs="Traditional Arabic"/>
          <w:sz w:val="24"/>
          <w:szCs w:val="24"/>
          <w:rtl/>
          <w:lang w:bidi="ar-EG"/>
        </w:rPr>
        <w:t>.</w:t>
      </w:r>
    </w:p>
    <w:p w14:paraId="248FF929" w14:textId="77777777" w:rsidR="00FE777E" w:rsidRPr="007C544A" w:rsidRDefault="002B4ADE" w:rsidP="002D00D3">
      <w:pPr>
        <w:numPr>
          <w:ilvl w:val="0"/>
          <w:numId w:val="67"/>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أظهرت المقابلات أن الدمج يسهم في تعزيز القدرة التنافسية للشركات من خلال توسيع الحصة السوقية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وزيادة القدرة على مواجهة المنافسة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وتحسين جودة المنتجات والخدمات المقدمة</w:t>
      </w:r>
      <w:r w:rsidR="00FE777E" w:rsidRPr="007C544A">
        <w:rPr>
          <w:rFonts w:ascii="Traditional Arabic" w:hAnsi="Traditional Arabic" w:cs="Traditional Arabic"/>
          <w:sz w:val="24"/>
          <w:szCs w:val="24"/>
          <w:rtl/>
          <w:lang w:bidi="ar-EG"/>
        </w:rPr>
        <w:t>.</w:t>
      </w:r>
    </w:p>
    <w:p w14:paraId="42566A98" w14:textId="77777777" w:rsidR="00FE777E" w:rsidRPr="007C544A" w:rsidRDefault="002B4ADE" w:rsidP="002D00D3">
      <w:pPr>
        <w:numPr>
          <w:ilvl w:val="0"/>
          <w:numId w:val="67"/>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lastRenderedPageBreak/>
        <w:t>أكد المشاركون أن الدمج يساعد الشركات على الاستفادة من الخبرات والموارد المتاحة لدى الأطراف المندمجة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بما ينعكس إيجابياً على كفاءة </w:t>
      </w:r>
      <w:r w:rsidR="005C20E0" w:rsidRPr="007C544A">
        <w:rPr>
          <w:rFonts w:ascii="Traditional Arabic" w:hAnsi="Traditional Arabic" w:cs="Traditional Arabic"/>
          <w:sz w:val="24"/>
          <w:szCs w:val="24"/>
          <w:rtl/>
          <w:lang w:bidi="ar-EG"/>
        </w:rPr>
        <w:t>الأداء</w:t>
      </w:r>
      <w:r w:rsidRPr="007C544A">
        <w:rPr>
          <w:rFonts w:ascii="Traditional Arabic" w:hAnsi="Traditional Arabic" w:cs="Traditional Arabic"/>
          <w:sz w:val="24"/>
          <w:szCs w:val="24"/>
          <w:rtl/>
          <w:lang w:bidi="ar-EG"/>
        </w:rPr>
        <w:t xml:space="preserve"> المؤسسي</w:t>
      </w:r>
      <w:r w:rsidR="00FE777E" w:rsidRPr="007C544A">
        <w:rPr>
          <w:rFonts w:ascii="Traditional Arabic" w:hAnsi="Traditional Arabic" w:cs="Traditional Arabic"/>
          <w:sz w:val="24"/>
          <w:szCs w:val="24"/>
          <w:rtl/>
          <w:lang w:bidi="ar-EG"/>
        </w:rPr>
        <w:t>.</w:t>
      </w:r>
    </w:p>
    <w:p w14:paraId="084414C0" w14:textId="77777777" w:rsidR="00FE777E" w:rsidRPr="007C544A" w:rsidRDefault="002B4ADE" w:rsidP="002D00D3">
      <w:pPr>
        <w:numPr>
          <w:ilvl w:val="0"/>
          <w:numId w:val="67"/>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أشارت آراء المشاركين</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أن الدمج يسهم في تعزيز ثقة المستثمرين والمؤسسات المالية بالشركة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نتيجة تحسن أوضاعها المالية والتنظيمية</w:t>
      </w:r>
      <w:r w:rsidR="00FE777E" w:rsidRPr="007C544A">
        <w:rPr>
          <w:rFonts w:ascii="Traditional Arabic" w:hAnsi="Traditional Arabic" w:cs="Traditional Arabic"/>
          <w:sz w:val="24"/>
          <w:szCs w:val="24"/>
          <w:rtl/>
          <w:lang w:bidi="ar-EG"/>
        </w:rPr>
        <w:t>.</w:t>
      </w:r>
    </w:p>
    <w:p w14:paraId="36DCC0D3" w14:textId="77777777" w:rsidR="002B4ADE" w:rsidRPr="007C544A" w:rsidRDefault="002B4ADE" w:rsidP="002D00D3">
      <w:pPr>
        <w:numPr>
          <w:ilvl w:val="0"/>
          <w:numId w:val="67"/>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أوضحت المقابلات أن الشركات المندمجة تتمتع بفرص أفضل للحصول على التمويل مقارنة بالشركات قبل الدمج</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سواء من خلال البنوك أو المستثمرين أو الأسواق المالية</w:t>
      </w:r>
      <w:r w:rsidRPr="007C544A">
        <w:rPr>
          <w:rFonts w:ascii="Traditional Arabic" w:hAnsi="Traditional Arabic" w:cs="Traditional Arabic"/>
          <w:sz w:val="24"/>
          <w:szCs w:val="24"/>
          <w:lang w:bidi="ar-EG"/>
        </w:rPr>
        <w:t xml:space="preserve">. </w:t>
      </w:r>
    </w:p>
    <w:p w14:paraId="4DDE2589" w14:textId="77777777" w:rsidR="00FE777E" w:rsidRPr="007C544A" w:rsidRDefault="002B4ADE" w:rsidP="002D00D3">
      <w:pPr>
        <w:numPr>
          <w:ilvl w:val="0"/>
          <w:numId w:val="67"/>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أشار بعض المشاركين</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أن نجاح عملية الدمج يتطلب تخطيطاً جيداً و</w:t>
      </w:r>
      <w:r w:rsidR="00D6178F" w:rsidRPr="007C544A">
        <w:rPr>
          <w:rFonts w:ascii="Traditional Arabic" w:hAnsi="Traditional Arabic" w:cs="Traditional Arabic"/>
          <w:sz w:val="24"/>
          <w:szCs w:val="24"/>
          <w:rtl/>
          <w:lang w:bidi="ar-EG"/>
        </w:rPr>
        <w:t>إدارة</w:t>
      </w:r>
      <w:r w:rsidRPr="007C544A">
        <w:rPr>
          <w:rFonts w:ascii="Traditional Arabic" w:hAnsi="Traditional Arabic" w:cs="Traditional Arabic"/>
          <w:sz w:val="24"/>
          <w:szCs w:val="24"/>
          <w:rtl/>
          <w:lang w:bidi="ar-EG"/>
        </w:rPr>
        <w:t xml:space="preserve"> فعالة للتحديات التنظيمية والإدارية والثقافية التي قد تواجه الشركات خلال مراحل الدمج المختلفة</w:t>
      </w:r>
      <w:r w:rsidR="00FE777E" w:rsidRPr="007C544A">
        <w:rPr>
          <w:rFonts w:ascii="Traditional Arabic" w:hAnsi="Traditional Arabic" w:cs="Traditional Arabic"/>
          <w:sz w:val="24"/>
          <w:szCs w:val="24"/>
          <w:rtl/>
          <w:lang w:bidi="ar-EG"/>
        </w:rPr>
        <w:t>.</w:t>
      </w:r>
    </w:p>
    <w:p w14:paraId="5E52CC2A" w14:textId="77777777" w:rsidR="002B4ADE" w:rsidRPr="007C544A" w:rsidRDefault="002B4ADE" w:rsidP="002D00D3">
      <w:pPr>
        <w:numPr>
          <w:ilvl w:val="0"/>
          <w:numId w:val="67"/>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أجمعت آراء المشاركين على أن استراتيجية دمج الشركات تمثل أحد الأدوات المهمة التي يمكن أن تدعم قدرة الشركات على النمو والتوسع وتعزيز مكانتها في السوق</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بما ينعكس إيجابياً على فرصها المستقبلية في ال</w:t>
      </w:r>
      <w:r w:rsidR="000544F4" w:rsidRPr="007C544A">
        <w:rPr>
          <w:rFonts w:ascii="Traditional Arabic" w:hAnsi="Traditional Arabic" w:cs="Traditional Arabic"/>
          <w:sz w:val="24"/>
          <w:szCs w:val="24"/>
          <w:rtl/>
          <w:lang w:bidi="ar-EG"/>
        </w:rPr>
        <w:t>إدراج</w:t>
      </w:r>
      <w:r w:rsidRPr="007C544A">
        <w:rPr>
          <w:rFonts w:ascii="Traditional Arabic" w:hAnsi="Traditional Arabic" w:cs="Traditional Arabic"/>
          <w:sz w:val="24"/>
          <w:szCs w:val="24"/>
          <w:rtl/>
          <w:lang w:bidi="ar-EG"/>
        </w:rPr>
        <w:t xml:space="preserve"> والاستمرار في الأسواق المالية</w:t>
      </w:r>
      <w:r w:rsidRPr="007C544A">
        <w:rPr>
          <w:rFonts w:ascii="Traditional Arabic" w:hAnsi="Traditional Arabic" w:cs="Traditional Arabic"/>
          <w:sz w:val="24"/>
          <w:szCs w:val="24"/>
          <w:lang w:bidi="ar-EG"/>
        </w:rPr>
        <w:t>.</w:t>
      </w:r>
    </w:p>
    <w:p w14:paraId="296F4778" w14:textId="77777777" w:rsidR="006C3B5D" w:rsidRPr="007C544A" w:rsidRDefault="00474BB4"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جدول </w:t>
      </w:r>
      <w:r w:rsidR="00D7278E" w:rsidRPr="007C544A">
        <w:rPr>
          <w:rFonts w:ascii="Traditional Arabic" w:eastAsiaTheme="minorHAnsi" w:hAnsi="Traditional Arabic" w:cs="Traditional Arabic"/>
          <w:b/>
          <w:bCs/>
          <w:rtl/>
        </w:rPr>
        <w:t>(</w:t>
      </w:r>
      <w:r w:rsidR="006C3B5D" w:rsidRPr="007C544A">
        <w:rPr>
          <w:rFonts w:ascii="Traditional Arabic" w:eastAsiaTheme="minorHAnsi" w:hAnsi="Traditional Arabic" w:cs="Traditional Arabic"/>
          <w:b/>
          <w:bCs/>
          <w:rtl/>
        </w:rPr>
        <w:t>4-</w:t>
      </w:r>
      <w:r w:rsidR="00F3674E" w:rsidRPr="007C544A">
        <w:rPr>
          <w:rFonts w:ascii="Traditional Arabic" w:eastAsiaTheme="minorHAnsi" w:hAnsi="Traditional Arabic" w:cs="Traditional Arabic"/>
          <w:b/>
          <w:bCs/>
          <w:rtl/>
        </w:rPr>
        <w:t>22</w:t>
      </w:r>
      <w:r w:rsidR="006C3B5D" w:rsidRPr="007C544A">
        <w:rPr>
          <w:rFonts w:ascii="Traditional Arabic" w:eastAsiaTheme="minorHAnsi" w:hAnsi="Traditional Arabic" w:cs="Traditional Arabic"/>
          <w:b/>
          <w:bCs/>
          <w:rtl/>
        </w:rPr>
        <w:t xml:space="preserve">) </w:t>
      </w:r>
    </w:p>
    <w:p w14:paraId="2D1582C3" w14:textId="77777777" w:rsidR="006C3B5D" w:rsidRPr="007C544A" w:rsidRDefault="006C3B5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ملخص أهم نتائج الدراسة الميدانية</w:t>
      </w:r>
    </w:p>
    <w:tbl>
      <w:tblPr>
        <w:tblStyle w:val="TableGrid1"/>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703"/>
        <w:gridCol w:w="1222"/>
        <w:gridCol w:w="6371"/>
      </w:tblGrid>
      <w:tr w:rsidR="006C3B5D" w:rsidRPr="007C544A" w14:paraId="0F1BCC33" w14:textId="77777777" w:rsidTr="00757378">
        <w:trPr>
          <w:tblHeader/>
          <w:jc w:val="center"/>
        </w:trPr>
        <w:tc>
          <w:tcPr>
            <w:tcW w:w="703" w:type="dxa"/>
            <w:tcBorders>
              <w:top w:val="threeDEngrave" w:sz="24" w:space="0" w:color="auto"/>
              <w:bottom w:val="threeDEmboss" w:sz="24" w:space="0" w:color="auto"/>
            </w:tcBorders>
            <w:shd w:val="clear" w:color="auto" w:fill="D9D9D9" w:themeFill="background1" w:themeFillShade="D9"/>
            <w:vAlign w:val="center"/>
            <w:hideMark/>
          </w:tcPr>
          <w:p w14:paraId="2D464736"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7C26AA52"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مجال الدراسة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72610578"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أهم النتائج</w:t>
            </w:r>
          </w:p>
        </w:tc>
      </w:tr>
      <w:tr w:rsidR="006C3B5D" w:rsidRPr="007C544A" w14:paraId="13322A80" w14:textId="77777777" w:rsidTr="00757378">
        <w:trPr>
          <w:jc w:val="center"/>
        </w:trPr>
        <w:tc>
          <w:tcPr>
            <w:tcW w:w="703" w:type="dxa"/>
            <w:tcBorders>
              <w:top w:val="threeDEmboss" w:sz="24" w:space="0" w:color="auto"/>
            </w:tcBorders>
            <w:vAlign w:val="center"/>
            <w:hideMark/>
          </w:tcPr>
          <w:p w14:paraId="387580E4"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w:t>
            </w:r>
          </w:p>
        </w:tc>
        <w:tc>
          <w:tcPr>
            <w:tcW w:w="0" w:type="auto"/>
            <w:tcBorders>
              <w:top w:val="threeDEmboss" w:sz="24" w:space="0" w:color="auto"/>
            </w:tcBorders>
            <w:shd w:val="clear" w:color="auto" w:fill="D9D9D9" w:themeFill="background1" w:themeFillShade="D9"/>
            <w:vAlign w:val="center"/>
            <w:hideMark/>
          </w:tcPr>
          <w:p w14:paraId="0EDE85CB"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نتائج التحليل الوصفي</w:t>
            </w:r>
          </w:p>
        </w:tc>
        <w:tc>
          <w:tcPr>
            <w:tcW w:w="0" w:type="auto"/>
            <w:tcBorders>
              <w:top w:val="threeDEmboss" w:sz="24" w:space="0" w:color="auto"/>
            </w:tcBorders>
            <w:hideMark/>
          </w:tcPr>
          <w:p w14:paraId="09BF83DB" w14:textId="77777777" w:rsidR="006C3B5D" w:rsidRPr="007C544A" w:rsidRDefault="006C3B5D"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أظهرت النتائج ارتفاع مستوى موافقة أفراد العينة على جميع أبعاد الدراسة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حيث تراوحت المتوسطات الحسابية بين</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3.87–4.07)</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مما يعكس وجود اتجاه إيجابي نحو دور استراتيجية دمج الشركات في تعزيز الجاهزية لل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في سوق النمو</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السوق الموازية)</w:t>
            </w:r>
            <w:r w:rsidRPr="007C544A">
              <w:rPr>
                <w:rFonts w:ascii="Traditional Arabic" w:hAnsi="Traditional Arabic" w:cs="Traditional Arabic"/>
                <w:sz w:val="24"/>
                <w:szCs w:val="24"/>
              </w:rPr>
              <w:t>.</w:t>
            </w:r>
          </w:p>
        </w:tc>
      </w:tr>
      <w:tr w:rsidR="006C3B5D" w:rsidRPr="007C544A" w14:paraId="52672F43" w14:textId="77777777" w:rsidTr="00757378">
        <w:trPr>
          <w:jc w:val="center"/>
        </w:trPr>
        <w:tc>
          <w:tcPr>
            <w:tcW w:w="703" w:type="dxa"/>
            <w:vAlign w:val="center"/>
            <w:hideMark/>
          </w:tcPr>
          <w:p w14:paraId="06951DFC"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w:t>
            </w:r>
          </w:p>
        </w:tc>
        <w:tc>
          <w:tcPr>
            <w:tcW w:w="0" w:type="auto"/>
            <w:shd w:val="clear" w:color="auto" w:fill="D9D9D9" w:themeFill="background1" w:themeFillShade="D9"/>
            <w:vAlign w:val="center"/>
            <w:hideMark/>
          </w:tcPr>
          <w:p w14:paraId="21AC09D7" w14:textId="77777777" w:rsidR="006C3B5D" w:rsidRPr="007C544A" w:rsidRDefault="005C20E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الأداء</w:t>
            </w:r>
            <w:r w:rsidR="006C3B5D" w:rsidRPr="007C544A">
              <w:rPr>
                <w:rFonts w:ascii="Traditional Arabic" w:hAnsi="Traditional Arabic" w:cs="Traditional Arabic"/>
                <w:sz w:val="24"/>
                <w:szCs w:val="24"/>
                <w:rtl/>
              </w:rPr>
              <w:t xml:space="preserve"> المالي بعد الدمج</w:t>
            </w:r>
          </w:p>
        </w:tc>
        <w:tc>
          <w:tcPr>
            <w:tcW w:w="0" w:type="auto"/>
            <w:hideMark/>
          </w:tcPr>
          <w:p w14:paraId="600246E9" w14:textId="77777777" w:rsidR="006C3B5D" w:rsidRPr="007C544A" w:rsidRDefault="006C3B5D"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احتل بعد </w:t>
            </w:r>
            <w:r w:rsidR="005C20E0" w:rsidRPr="007C544A">
              <w:rPr>
                <w:rFonts w:ascii="Traditional Arabic" w:hAnsi="Traditional Arabic" w:cs="Traditional Arabic"/>
                <w:sz w:val="24"/>
                <w:szCs w:val="24"/>
                <w:rtl/>
              </w:rPr>
              <w:t>الأداء</w:t>
            </w:r>
            <w:r w:rsidRPr="007C544A">
              <w:rPr>
                <w:rFonts w:ascii="Traditional Arabic" w:hAnsi="Traditional Arabic" w:cs="Traditional Arabic"/>
                <w:sz w:val="24"/>
                <w:szCs w:val="24"/>
                <w:rtl/>
              </w:rPr>
              <w:t xml:space="preserve"> المالي المرتبة الأولى بمتوسط حسابي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4.07)</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وأكدت النتائج أن استراتيجية الدمج تسهم في تحسين الإيرادات والأرباح والسيولة وكفاءة استخدام الموارد المالية</w:t>
            </w:r>
            <w:r w:rsidRPr="007C544A">
              <w:rPr>
                <w:rFonts w:ascii="Traditional Arabic" w:hAnsi="Traditional Arabic" w:cs="Traditional Arabic"/>
                <w:sz w:val="24"/>
                <w:szCs w:val="24"/>
              </w:rPr>
              <w:t>.</w:t>
            </w:r>
          </w:p>
        </w:tc>
      </w:tr>
      <w:tr w:rsidR="006C3B5D" w:rsidRPr="007C544A" w14:paraId="7C603D10" w14:textId="77777777" w:rsidTr="00757378">
        <w:trPr>
          <w:jc w:val="center"/>
        </w:trPr>
        <w:tc>
          <w:tcPr>
            <w:tcW w:w="703" w:type="dxa"/>
            <w:vAlign w:val="center"/>
            <w:hideMark/>
          </w:tcPr>
          <w:p w14:paraId="5B8CF647"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3</w:t>
            </w:r>
          </w:p>
        </w:tc>
        <w:tc>
          <w:tcPr>
            <w:tcW w:w="0" w:type="auto"/>
            <w:shd w:val="clear" w:color="auto" w:fill="D9D9D9" w:themeFill="background1" w:themeFillShade="D9"/>
            <w:vAlign w:val="center"/>
            <w:hideMark/>
          </w:tcPr>
          <w:p w14:paraId="49D0F2EF"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متطلبات الحوكمة</w:t>
            </w:r>
          </w:p>
        </w:tc>
        <w:tc>
          <w:tcPr>
            <w:tcW w:w="0" w:type="auto"/>
            <w:hideMark/>
          </w:tcPr>
          <w:p w14:paraId="70049F4D" w14:textId="77777777" w:rsidR="006C3B5D" w:rsidRPr="007C544A" w:rsidRDefault="006C3B5D"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بلغ المتوسط الحسابي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3.87)</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وأظهرت النتائج أن الدمج يعزز ممارسات الحوكمة والشفافية والإفصاح والرقابة الداخلية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مع الحاجة</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مزيد من التطوير في التخطيط المؤسسي استعدادًا لل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Pr>
              <w:t>.</w:t>
            </w:r>
          </w:p>
        </w:tc>
      </w:tr>
      <w:tr w:rsidR="006C3B5D" w:rsidRPr="007C544A" w14:paraId="3B51F4FE" w14:textId="77777777" w:rsidTr="00757378">
        <w:trPr>
          <w:jc w:val="center"/>
        </w:trPr>
        <w:tc>
          <w:tcPr>
            <w:tcW w:w="703" w:type="dxa"/>
            <w:vAlign w:val="center"/>
            <w:hideMark/>
          </w:tcPr>
          <w:p w14:paraId="131384D4"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w:t>
            </w:r>
          </w:p>
        </w:tc>
        <w:tc>
          <w:tcPr>
            <w:tcW w:w="0" w:type="auto"/>
            <w:shd w:val="clear" w:color="auto" w:fill="D9D9D9" w:themeFill="background1" w:themeFillShade="D9"/>
            <w:vAlign w:val="center"/>
            <w:hideMark/>
          </w:tcPr>
          <w:p w14:paraId="6EDB6FC9"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تعزيز القدرة التنافسية</w:t>
            </w:r>
          </w:p>
        </w:tc>
        <w:tc>
          <w:tcPr>
            <w:tcW w:w="0" w:type="auto"/>
            <w:hideMark/>
          </w:tcPr>
          <w:p w14:paraId="735C69C1" w14:textId="77777777" w:rsidR="006C3B5D" w:rsidRPr="007C544A" w:rsidRDefault="006C3B5D"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بلغ المتوسط الحسابي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4.06)</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وأكدت النتائج أن الدمج يسهم في رفع كفاءة العمليات التشغيلية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وتوسيع الحصة السوقية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وتحسين جودة المنتجات والخدمات</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وتعزيز القدرة التنافسية للشركات</w:t>
            </w:r>
            <w:r w:rsidRPr="007C544A">
              <w:rPr>
                <w:rFonts w:ascii="Traditional Arabic" w:hAnsi="Traditional Arabic" w:cs="Traditional Arabic"/>
                <w:sz w:val="24"/>
                <w:szCs w:val="24"/>
              </w:rPr>
              <w:t>.</w:t>
            </w:r>
          </w:p>
        </w:tc>
      </w:tr>
      <w:tr w:rsidR="006C3B5D" w:rsidRPr="007C544A" w14:paraId="37BA578D" w14:textId="77777777" w:rsidTr="00757378">
        <w:trPr>
          <w:jc w:val="center"/>
        </w:trPr>
        <w:tc>
          <w:tcPr>
            <w:tcW w:w="703" w:type="dxa"/>
            <w:vAlign w:val="center"/>
            <w:hideMark/>
          </w:tcPr>
          <w:p w14:paraId="5230930F"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5</w:t>
            </w:r>
          </w:p>
        </w:tc>
        <w:tc>
          <w:tcPr>
            <w:tcW w:w="0" w:type="auto"/>
            <w:shd w:val="clear" w:color="auto" w:fill="D9D9D9" w:themeFill="background1" w:themeFillShade="D9"/>
            <w:vAlign w:val="center"/>
            <w:hideMark/>
          </w:tcPr>
          <w:p w14:paraId="2C8677AC"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الحصول على التمويل</w:t>
            </w:r>
          </w:p>
        </w:tc>
        <w:tc>
          <w:tcPr>
            <w:tcW w:w="0" w:type="auto"/>
            <w:hideMark/>
          </w:tcPr>
          <w:p w14:paraId="3DA9D76D" w14:textId="77777777" w:rsidR="006C3B5D" w:rsidRPr="007C544A" w:rsidRDefault="006C3B5D"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بلغ المتوسط الحسابي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4.07)</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وأظهرت النتائج أن الدمج يعزز ثقة المستثمرين والمؤسسات المالية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ويحسن الجدارة الائتمانية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ويزيد فرص الحصول على مصادر التمويل المختلفة</w:t>
            </w:r>
            <w:r w:rsidRPr="007C544A">
              <w:rPr>
                <w:rFonts w:ascii="Traditional Arabic" w:hAnsi="Traditional Arabic" w:cs="Traditional Arabic"/>
                <w:sz w:val="24"/>
                <w:szCs w:val="24"/>
              </w:rPr>
              <w:t>.</w:t>
            </w:r>
          </w:p>
        </w:tc>
      </w:tr>
      <w:tr w:rsidR="006C3B5D" w:rsidRPr="007C544A" w14:paraId="215174B7" w14:textId="77777777" w:rsidTr="00757378">
        <w:trPr>
          <w:jc w:val="center"/>
        </w:trPr>
        <w:tc>
          <w:tcPr>
            <w:tcW w:w="703" w:type="dxa"/>
            <w:vAlign w:val="center"/>
            <w:hideMark/>
          </w:tcPr>
          <w:p w14:paraId="02BD85BB"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lastRenderedPageBreak/>
              <w:t>6</w:t>
            </w:r>
          </w:p>
        </w:tc>
        <w:tc>
          <w:tcPr>
            <w:tcW w:w="0" w:type="auto"/>
            <w:shd w:val="clear" w:color="auto" w:fill="D9D9D9" w:themeFill="background1" w:themeFillShade="D9"/>
            <w:vAlign w:val="center"/>
            <w:hideMark/>
          </w:tcPr>
          <w:p w14:paraId="3BC011AE"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نتائج اختبار الفرض الرئيسي</w:t>
            </w:r>
          </w:p>
        </w:tc>
        <w:tc>
          <w:tcPr>
            <w:tcW w:w="0" w:type="auto"/>
            <w:hideMark/>
          </w:tcPr>
          <w:p w14:paraId="52730346" w14:textId="77777777" w:rsidR="006C3B5D" w:rsidRPr="007C544A" w:rsidRDefault="006C3B5D"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أثبتت نتائج تحليل الانحدار وجود أثر إيجابي دال </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ا لاستراتيجية دمج الشركات على الجاهزية لل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في سوق النمو</w:t>
            </w:r>
            <w:r w:rsidR="00D7278E"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Pr>
              <w:t>(</w:t>
            </w:r>
            <w:r w:rsidRPr="007C544A">
              <w:rPr>
                <w:rFonts w:ascii="Cambria" w:hAnsi="Cambria" w:cs="Cambria"/>
                <w:sz w:val="24"/>
                <w:szCs w:val="24"/>
              </w:rPr>
              <w:t>β</w:t>
            </w:r>
            <w:r w:rsidRPr="007C544A">
              <w:rPr>
                <w:rFonts w:ascii="Traditional Arabic" w:hAnsi="Traditional Arabic" w:cs="Traditional Arabic"/>
                <w:sz w:val="24"/>
                <w:szCs w:val="24"/>
              </w:rPr>
              <w:t xml:space="preserve"> = 0.81</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Pr>
              <w:t>R² = 0.67</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Pr>
              <w:t>Sig = 0.000)</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مما أدى</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قبول الفرض الرئيسي للدراسة</w:t>
            </w:r>
            <w:r w:rsidRPr="007C544A">
              <w:rPr>
                <w:rFonts w:ascii="Traditional Arabic" w:hAnsi="Traditional Arabic" w:cs="Traditional Arabic"/>
                <w:sz w:val="24"/>
                <w:szCs w:val="24"/>
              </w:rPr>
              <w:t>.</w:t>
            </w:r>
          </w:p>
        </w:tc>
      </w:tr>
      <w:tr w:rsidR="006C3B5D" w:rsidRPr="007C544A" w14:paraId="345571C4" w14:textId="77777777" w:rsidTr="00757378">
        <w:trPr>
          <w:jc w:val="center"/>
        </w:trPr>
        <w:tc>
          <w:tcPr>
            <w:tcW w:w="703" w:type="dxa"/>
            <w:vAlign w:val="center"/>
            <w:hideMark/>
          </w:tcPr>
          <w:p w14:paraId="4CF7539E"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7</w:t>
            </w:r>
          </w:p>
        </w:tc>
        <w:tc>
          <w:tcPr>
            <w:tcW w:w="0" w:type="auto"/>
            <w:shd w:val="clear" w:color="auto" w:fill="D9D9D9" w:themeFill="background1" w:themeFillShade="D9"/>
            <w:vAlign w:val="center"/>
            <w:hideMark/>
          </w:tcPr>
          <w:p w14:paraId="474FA4A6"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نتائج الفروض الفرعية</w:t>
            </w:r>
          </w:p>
        </w:tc>
        <w:tc>
          <w:tcPr>
            <w:tcW w:w="0" w:type="auto"/>
            <w:hideMark/>
          </w:tcPr>
          <w:p w14:paraId="556C3C62" w14:textId="77777777" w:rsidR="006C3B5D" w:rsidRPr="007C544A" w:rsidRDefault="006C3B5D"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أظهرت النتائج وجود تأثير دال </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ا لاستراتيجية الدمج على جميع الأبعاد الفرعية للدراسة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وهي</w:t>
            </w:r>
            <w:r w:rsidR="00775B4E" w:rsidRPr="007C544A">
              <w:rPr>
                <w:rFonts w:ascii="Traditional Arabic" w:hAnsi="Traditional Arabic" w:cs="Traditional Arabic"/>
                <w:sz w:val="24"/>
                <w:szCs w:val="24"/>
                <w:rtl/>
              </w:rPr>
              <w:t xml:space="preserve">: </w:t>
            </w:r>
            <w:r w:rsidR="005C20E0" w:rsidRPr="007C544A">
              <w:rPr>
                <w:rFonts w:ascii="Traditional Arabic" w:hAnsi="Traditional Arabic" w:cs="Traditional Arabic"/>
                <w:sz w:val="24"/>
                <w:szCs w:val="24"/>
                <w:rtl/>
              </w:rPr>
              <w:t>الأداء</w:t>
            </w:r>
            <w:r w:rsidRPr="007C544A">
              <w:rPr>
                <w:rFonts w:ascii="Traditional Arabic" w:hAnsi="Traditional Arabic" w:cs="Traditional Arabic"/>
                <w:sz w:val="24"/>
                <w:szCs w:val="24"/>
                <w:rtl/>
              </w:rPr>
              <w:t xml:space="preserve"> المالي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ومتطلبات الحوكمة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وتعزيز القدرة التنافسية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والحصول على التمويل</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وتم قبول جميع الفروض الفرعية</w:t>
            </w:r>
            <w:r w:rsidRPr="007C544A">
              <w:rPr>
                <w:rFonts w:ascii="Traditional Arabic" w:hAnsi="Traditional Arabic" w:cs="Traditional Arabic"/>
                <w:sz w:val="24"/>
                <w:szCs w:val="24"/>
              </w:rPr>
              <w:t>.</w:t>
            </w:r>
          </w:p>
        </w:tc>
      </w:tr>
      <w:tr w:rsidR="006C3B5D" w:rsidRPr="007C544A" w14:paraId="777D886E" w14:textId="77777777" w:rsidTr="00757378">
        <w:trPr>
          <w:jc w:val="center"/>
        </w:trPr>
        <w:tc>
          <w:tcPr>
            <w:tcW w:w="703" w:type="dxa"/>
            <w:vAlign w:val="center"/>
            <w:hideMark/>
          </w:tcPr>
          <w:p w14:paraId="4CFA30D6"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8</w:t>
            </w:r>
          </w:p>
        </w:tc>
        <w:tc>
          <w:tcPr>
            <w:tcW w:w="0" w:type="auto"/>
            <w:shd w:val="clear" w:color="auto" w:fill="D9D9D9" w:themeFill="background1" w:themeFillShade="D9"/>
            <w:vAlign w:val="center"/>
            <w:hideMark/>
          </w:tcPr>
          <w:p w14:paraId="35306A45"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نتائج الفروق الديموغرافية</w:t>
            </w:r>
          </w:p>
        </w:tc>
        <w:tc>
          <w:tcPr>
            <w:tcW w:w="0" w:type="auto"/>
            <w:hideMark/>
          </w:tcPr>
          <w:p w14:paraId="1D699B75" w14:textId="77777777" w:rsidR="006C3B5D" w:rsidRPr="007C544A" w:rsidRDefault="006C3B5D"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بينت نتائج اختبار</w:t>
            </w:r>
            <w:r w:rsidR="00D7278E"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Pr>
              <w:t>(</w:t>
            </w:r>
            <w:r w:rsidRPr="007C544A">
              <w:rPr>
                <w:rFonts w:ascii="Traditional Arabic" w:hAnsi="Traditional Arabic" w:cs="Traditional Arabic"/>
                <w:sz w:val="24"/>
                <w:szCs w:val="24"/>
              </w:rPr>
              <w:t xml:space="preserve">ANOVA) </w:t>
            </w:r>
            <w:r w:rsidRPr="007C544A">
              <w:rPr>
                <w:rFonts w:ascii="Traditional Arabic" w:hAnsi="Traditional Arabic" w:cs="Traditional Arabic"/>
                <w:sz w:val="24"/>
                <w:szCs w:val="24"/>
                <w:rtl/>
              </w:rPr>
              <w:t xml:space="preserve">عدم وجود فروق ذات دلالة </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ة في تقييم أثر استراتيجية الدمج تُعزى</w:t>
            </w:r>
            <w:r w:rsidR="000544F4" w:rsidRPr="007C544A">
              <w:rPr>
                <w:rFonts w:ascii="Traditional Arabic" w:hAnsi="Traditional Arabic" w:cs="Traditional Arabic"/>
                <w:sz w:val="24"/>
                <w:szCs w:val="24"/>
                <w:rtl/>
              </w:rPr>
              <w:t xml:space="preserve"> إلى </w:t>
            </w:r>
            <w:proofErr w:type="gramStart"/>
            <w:r w:rsidRPr="007C544A">
              <w:rPr>
                <w:rFonts w:ascii="Traditional Arabic" w:hAnsi="Traditional Arabic" w:cs="Traditional Arabic"/>
                <w:sz w:val="24"/>
                <w:szCs w:val="24"/>
                <w:rtl/>
              </w:rPr>
              <w:t>العمر</w:t>
            </w:r>
            <w:proofErr w:type="gramEnd"/>
            <w:r w:rsidRPr="007C544A">
              <w:rPr>
                <w:rFonts w:ascii="Traditional Arabic" w:hAnsi="Traditional Arabic" w:cs="Traditional Arabic"/>
                <w:sz w:val="24"/>
                <w:szCs w:val="24"/>
                <w:rtl/>
              </w:rPr>
              <w:t xml:space="preserve"> أو المؤهل العلمي أو المسمى الوظيفي أو سنوات الخبرة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مما يدل على اتفاق أفراد العينة حول </w:t>
            </w:r>
            <w:r w:rsidR="003F6CDC" w:rsidRPr="007C544A">
              <w:rPr>
                <w:rFonts w:ascii="Traditional Arabic" w:hAnsi="Traditional Arabic" w:cs="Traditional Arabic"/>
                <w:sz w:val="24"/>
                <w:szCs w:val="24"/>
                <w:rtl/>
              </w:rPr>
              <w:t>أهمية</w:t>
            </w:r>
            <w:r w:rsidRPr="007C544A">
              <w:rPr>
                <w:rFonts w:ascii="Traditional Arabic" w:hAnsi="Traditional Arabic" w:cs="Traditional Arabic"/>
                <w:sz w:val="24"/>
                <w:szCs w:val="24"/>
                <w:rtl/>
              </w:rPr>
              <w:t xml:space="preserve"> الدمج بغض النظر عن خصائصهم الديموغرافية</w:t>
            </w:r>
            <w:r w:rsidRPr="007C544A">
              <w:rPr>
                <w:rFonts w:ascii="Traditional Arabic" w:hAnsi="Traditional Arabic" w:cs="Traditional Arabic"/>
                <w:sz w:val="24"/>
                <w:szCs w:val="24"/>
              </w:rPr>
              <w:t>.</w:t>
            </w:r>
          </w:p>
        </w:tc>
      </w:tr>
      <w:tr w:rsidR="006C3B5D" w:rsidRPr="007C544A" w14:paraId="34412812" w14:textId="77777777" w:rsidTr="00757378">
        <w:trPr>
          <w:jc w:val="center"/>
        </w:trPr>
        <w:tc>
          <w:tcPr>
            <w:tcW w:w="703" w:type="dxa"/>
            <w:vAlign w:val="center"/>
            <w:hideMark/>
          </w:tcPr>
          <w:p w14:paraId="25E7D541"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9</w:t>
            </w:r>
          </w:p>
        </w:tc>
        <w:tc>
          <w:tcPr>
            <w:tcW w:w="0" w:type="auto"/>
            <w:shd w:val="clear" w:color="auto" w:fill="D9D9D9" w:themeFill="background1" w:themeFillShade="D9"/>
            <w:vAlign w:val="center"/>
            <w:hideMark/>
          </w:tcPr>
          <w:p w14:paraId="49ECEAAA"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نتائج المقابلات المتعمقة</w:t>
            </w:r>
          </w:p>
        </w:tc>
        <w:tc>
          <w:tcPr>
            <w:tcW w:w="0" w:type="auto"/>
            <w:hideMark/>
          </w:tcPr>
          <w:p w14:paraId="20F3639C" w14:textId="77777777" w:rsidR="006C3B5D" w:rsidRPr="007C544A" w:rsidRDefault="006C3B5D"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دعمت نتائج المقابلات النتائج الكمية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حيث أكد المشاركون أن استراتيجية الدمج تسهم في تحسين </w:t>
            </w:r>
            <w:r w:rsidR="005C20E0" w:rsidRPr="007C544A">
              <w:rPr>
                <w:rFonts w:ascii="Traditional Arabic" w:hAnsi="Traditional Arabic" w:cs="Traditional Arabic"/>
                <w:sz w:val="24"/>
                <w:szCs w:val="24"/>
                <w:rtl/>
              </w:rPr>
              <w:t>الأداء</w:t>
            </w:r>
            <w:r w:rsidRPr="007C544A">
              <w:rPr>
                <w:rFonts w:ascii="Traditional Arabic" w:hAnsi="Traditional Arabic" w:cs="Traditional Arabic"/>
                <w:sz w:val="24"/>
                <w:szCs w:val="24"/>
                <w:rtl/>
              </w:rPr>
              <w:t xml:space="preserve"> المالي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وتعزيز الحوكمة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وزيادة القدرة التنافسية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وتحسين فرص الحصول على التمويل</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مع التأكيد على </w:t>
            </w:r>
            <w:r w:rsidR="003F6CDC" w:rsidRPr="007C544A">
              <w:rPr>
                <w:rFonts w:ascii="Traditional Arabic" w:hAnsi="Traditional Arabic" w:cs="Traditional Arabic"/>
                <w:sz w:val="24"/>
                <w:szCs w:val="24"/>
                <w:rtl/>
              </w:rPr>
              <w:t>أهمية</w:t>
            </w:r>
            <w:r w:rsidRPr="007C544A">
              <w:rPr>
                <w:rFonts w:ascii="Traditional Arabic" w:hAnsi="Traditional Arabic" w:cs="Traditional Arabic"/>
                <w:sz w:val="24"/>
                <w:szCs w:val="24"/>
                <w:rtl/>
              </w:rPr>
              <w:t xml:space="preserve"> التخطيط وال</w:t>
            </w:r>
            <w:r w:rsidR="00D6178F" w:rsidRPr="007C544A">
              <w:rPr>
                <w:rFonts w:ascii="Traditional Arabic" w:hAnsi="Traditional Arabic" w:cs="Traditional Arabic"/>
                <w:sz w:val="24"/>
                <w:szCs w:val="24"/>
                <w:rtl/>
              </w:rPr>
              <w:t>إدارة</w:t>
            </w:r>
            <w:r w:rsidRPr="007C544A">
              <w:rPr>
                <w:rFonts w:ascii="Traditional Arabic" w:hAnsi="Traditional Arabic" w:cs="Traditional Arabic"/>
                <w:sz w:val="24"/>
                <w:szCs w:val="24"/>
                <w:rtl/>
              </w:rPr>
              <w:t xml:space="preserve"> الفعالة لعمليات الدمج</w:t>
            </w:r>
            <w:r w:rsidRPr="007C544A">
              <w:rPr>
                <w:rFonts w:ascii="Traditional Arabic" w:hAnsi="Traditional Arabic" w:cs="Traditional Arabic"/>
                <w:sz w:val="24"/>
                <w:szCs w:val="24"/>
              </w:rPr>
              <w:t>.</w:t>
            </w:r>
          </w:p>
        </w:tc>
      </w:tr>
      <w:tr w:rsidR="006C3B5D" w:rsidRPr="007C544A" w14:paraId="7B2F6F26" w14:textId="77777777" w:rsidTr="00757378">
        <w:trPr>
          <w:jc w:val="center"/>
        </w:trPr>
        <w:tc>
          <w:tcPr>
            <w:tcW w:w="703" w:type="dxa"/>
            <w:vAlign w:val="center"/>
            <w:hideMark/>
          </w:tcPr>
          <w:p w14:paraId="42AB108F"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10</w:t>
            </w:r>
          </w:p>
        </w:tc>
        <w:tc>
          <w:tcPr>
            <w:tcW w:w="0" w:type="auto"/>
            <w:shd w:val="clear" w:color="auto" w:fill="D9D9D9" w:themeFill="background1" w:themeFillShade="D9"/>
            <w:vAlign w:val="center"/>
            <w:hideMark/>
          </w:tcPr>
          <w:p w14:paraId="37A70582"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النتيجة العامة للدراسة</w:t>
            </w:r>
          </w:p>
        </w:tc>
        <w:tc>
          <w:tcPr>
            <w:tcW w:w="0" w:type="auto"/>
            <w:hideMark/>
          </w:tcPr>
          <w:p w14:paraId="1D8B119D" w14:textId="77777777" w:rsidR="006C3B5D" w:rsidRPr="007C544A" w:rsidRDefault="006C3B5D"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توصلت الدراسة</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أن استراتيجية دمج الشركات تمثل أحد أهم المداخل الاستراتيجية لتعزيز جاهزية الشركات العائلية السعودية لل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في سوق النمو</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السوق الموازية)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من خلال تحسين </w:t>
            </w:r>
            <w:r w:rsidR="005C20E0" w:rsidRPr="007C544A">
              <w:rPr>
                <w:rFonts w:ascii="Traditional Arabic" w:hAnsi="Traditional Arabic" w:cs="Traditional Arabic"/>
                <w:sz w:val="24"/>
                <w:szCs w:val="24"/>
                <w:rtl/>
              </w:rPr>
              <w:t>الأداء</w:t>
            </w:r>
            <w:r w:rsidRPr="007C544A">
              <w:rPr>
                <w:rFonts w:ascii="Traditional Arabic" w:hAnsi="Traditional Arabic" w:cs="Traditional Arabic"/>
                <w:sz w:val="24"/>
                <w:szCs w:val="24"/>
                <w:rtl/>
              </w:rPr>
              <w:t xml:space="preserve"> المالي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وتعزيز الحوكمة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ورفع القدرة التنافسية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وتوسيع فرص التمويل</w:t>
            </w:r>
            <w:r w:rsidRPr="007C544A">
              <w:rPr>
                <w:rFonts w:ascii="Traditional Arabic" w:hAnsi="Traditional Arabic" w:cs="Traditional Arabic"/>
                <w:sz w:val="24"/>
                <w:szCs w:val="24"/>
              </w:rPr>
              <w:t>.</w:t>
            </w:r>
          </w:p>
        </w:tc>
      </w:tr>
    </w:tbl>
    <w:p w14:paraId="65C81112" w14:textId="77777777" w:rsidR="006C3B5D" w:rsidRPr="007C544A" w:rsidRDefault="006C3B5D" w:rsidP="00706522">
      <w:pPr>
        <w:pStyle w:val="NormalWeb"/>
        <w:bidi/>
        <w:spacing w:before="0" w:beforeAutospacing="0" w:after="0" w:afterAutospacing="0" w:line="360" w:lineRule="auto"/>
        <w:ind w:firstLine="720"/>
        <w:jc w:val="both"/>
        <w:rPr>
          <w:rFonts w:ascii="Traditional Arabic" w:hAnsi="Traditional Arabic" w:cs="Traditional Arabic"/>
        </w:rPr>
      </w:pPr>
    </w:p>
    <w:p w14:paraId="4743BA94" w14:textId="77777777" w:rsidR="006C3B5D" w:rsidRPr="007C544A" w:rsidRDefault="006C3B5D" w:rsidP="00706522">
      <w:pPr>
        <w:pStyle w:val="a"/>
        <w:shd w:val="clear" w:color="auto" w:fill="FFFFFF" w:themeFill="background1"/>
        <w:spacing w:line="360" w:lineRule="auto"/>
        <w:ind w:firstLine="720"/>
        <w:jc w:val="both"/>
        <w:rPr>
          <w:rFonts w:ascii="Traditional Arabic" w:hAnsi="Traditional Arabic" w:cs="Traditional Arabic"/>
          <w:sz w:val="24"/>
          <w:szCs w:val="24"/>
          <w:rtl/>
        </w:rPr>
      </w:pPr>
    </w:p>
    <w:p w14:paraId="0C598DD8" w14:textId="77777777" w:rsidR="00E721E0" w:rsidRPr="007C544A" w:rsidRDefault="007911FE" w:rsidP="005C0E9A">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eastAsia="Times New Roman" w:hAnsi="Traditional Arabic" w:cs="Traditional Arabic"/>
          <w:b/>
          <w:bCs/>
          <w:sz w:val="28"/>
          <w:szCs w:val="28"/>
          <w:rtl/>
        </w:rPr>
        <w:br w:type="page"/>
      </w:r>
      <w:r w:rsidR="005C0E9A" w:rsidRPr="007C544A">
        <w:rPr>
          <w:rFonts w:ascii="Traditional Arabic" w:hAnsi="Traditional Arabic" w:cs="Traditional Arabic" w:hint="cs"/>
          <w:b/>
          <w:bCs/>
          <w:sz w:val="28"/>
          <w:szCs w:val="28"/>
          <w:rtl/>
        </w:rPr>
        <w:lastRenderedPageBreak/>
        <w:t>خلاصة</w:t>
      </w:r>
      <w:r w:rsidR="00EF3EFA" w:rsidRPr="007C544A">
        <w:rPr>
          <w:rFonts w:ascii="Traditional Arabic" w:hAnsi="Traditional Arabic" w:cs="Traditional Arabic"/>
          <w:b/>
          <w:bCs/>
          <w:sz w:val="28"/>
          <w:szCs w:val="28"/>
          <w:rtl/>
        </w:rPr>
        <w:t xml:space="preserve"> الفصل الرابع</w:t>
      </w:r>
      <w:r w:rsidR="00775B4E" w:rsidRPr="007C544A">
        <w:rPr>
          <w:rFonts w:ascii="Traditional Arabic" w:hAnsi="Traditional Arabic" w:cs="Traditional Arabic"/>
          <w:b/>
          <w:bCs/>
          <w:sz w:val="28"/>
          <w:szCs w:val="28"/>
          <w:rtl/>
        </w:rPr>
        <w:t xml:space="preserve">: </w:t>
      </w:r>
    </w:p>
    <w:p w14:paraId="62A35548" w14:textId="77777777" w:rsidR="007F462E" w:rsidRPr="007C544A" w:rsidRDefault="007F462E" w:rsidP="00771A81">
      <w:pPr>
        <w:bidi/>
        <w:spacing w:before="100" w:beforeAutospacing="1" w:after="100" w:afterAutospacing="1"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تناول هذا الفصل عرض نتائج الدراسة الميدانية وتحليل البيانات التي تم جمعها من عينة الدراسة باستخدام الاستبانة، وذلك من خلال التحليل الوصفي واختبار فروض الدراسة باستخدام الأساليب الإحصائية المناسبة</w:t>
      </w:r>
      <w:r w:rsidRPr="007C544A">
        <w:rPr>
          <w:rFonts w:ascii="Traditional Arabic" w:hAnsi="Traditional Arabic" w:cs="Traditional Arabic"/>
          <w:sz w:val="24"/>
          <w:szCs w:val="24"/>
          <w:lang w:bidi="ar-EG"/>
        </w:rPr>
        <w:t>.</w:t>
      </w:r>
    </w:p>
    <w:p w14:paraId="2F0BA5BE" w14:textId="77777777" w:rsidR="007F462E" w:rsidRPr="007C544A" w:rsidRDefault="007F462E" w:rsidP="00771A81">
      <w:pPr>
        <w:bidi/>
        <w:spacing w:before="100" w:beforeAutospacing="1" w:after="100" w:afterAutospacing="1"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وأظهرت النتائج أن جميع أبعاد الدراسة المرتبطة باستراتيجية دمج الشركات جاءت بمستوى موافقة مرتفع، حيث تناولت الدراسة أبعاد الأداء المالي بعد الدمج، وفرص الحصول على التمويل، وتعزيز القدرة التنافسية، ومتطلبات الحوكمة في سوق النمو</w:t>
      </w:r>
      <w:r w:rsidRPr="007C544A">
        <w:rPr>
          <w:rFonts w:ascii="Traditional Arabic" w:hAnsi="Traditional Arabic" w:cs="Traditional Arabic"/>
          <w:sz w:val="24"/>
          <w:szCs w:val="24"/>
          <w:lang w:bidi="ar-EG"/>
        </w:rPr>
        <w:t>.</w:t>
      </w:r>
    </w:p>
    <w:p w14:paraId="6CE223CA" w14:textId="77777777" w:rsidR="007F462E" w:rsidRPr="007C544A" w:rsidRDefault="007F462E" w:rsidP="00771A81">
      <w:pPr>
        <w:bidi/>
        <w:spacing w:before="100" w:beforeAutospacing="1" w:after="100" w:afterAutospacing="1"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كما تم استخدام تحليل الانحدار لقياس أثر استراتيجية دمج الشركات على أبعاد الجاهزية للإدراج في السوق الموازية، بالإضافة إلى استخدام تحليل التباين الأحادي</w:t>
      </w:r>
      <w:r w:rsidRPr="007C544A">
        <w:rPr>
          <w:rFonts w:ascii="Traditional Arabic" w:hAnsi="Traditional Arabic" w:cs="Traditional Arabic"/>
          <w:sz w:val="24"/>
          <w:szCs w:val="24"/>
          <w:lang w:bidi="ar-EG"/>
        </w:rPr>
        <w:t xml:space="preserve"> (ANOVA) </w:t>
      </w:r>
      <w:r w:rsidRPr="007C544A">
        <w:rPr>
          <w:rFonts w:ascii="Traditional Arabic" w:hAnsi="Traditional Arabic" w:cs="Traditional Arabic"/>
          <w:sz w:val="24"/>
          <w:szCs w:val="24"/>
          <w:rtl/>
          <w:lang w:bidi="ar-EG"/>
        </w:rPr>
        <w:t>لاختبار الفروق في استجابات أفراد العينة وفقًا للمتغيرات الديموغرافية</w:t>
      </w:r>
      <w:r w:rsidRPr="007C544A">
        <w:rPr>
          <w:rFonts w:ascii="Traditional Arabic" w:hAnsi="Traditional Arabic" w:cs="Traditional Arabic"/>
          <w:sz w:val="24"/>
          <w:szCs w:val="24"/>
          <w:lang w:bidi="ar-EG"/>
        </w:rPr>
        <w:t>.</w:t>
      </w:r>
    </w:p>
    <w:p w14:paraId="3A83FE4F" w14:textId="77777777" w:rsidR="007F462E" w:rsidRPr="007C544A" w:rsidRDefault="007F462E" w:rsidP="00771A81">
      <w:pPr>
        <w:bidi/>
        <w:spacing w:before="100" w:beforeAutospacing="1" w:after="100" w:afterAutospacing="1"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وإلى جانب النتائج الكمية المستمدة من الاستبانة، تضمن الفصل عرضًا وتحليلًا لنتائج المقابلات المتعمقة التي أُجريت مع عدد من الخبراء والممارسين ذوي الصلة بعمليات دمج الشركات والإدراج في سوق النمو السعودي. وقد هدفت هذه المقابلات إلى دعم وتفسير النتائج الكمية من خلال التعرف على الخبرات العملية ووجهات نظر المشاركين بشأن دور استراتيجية دمج الشركات في تحسين الأداء المالي، وتعزيز متطلبات الحوكمة، وزيادة القدرة التنافسية، وتحسين فرص الحصول على التمويل</w:t>
      </w:r>
      <w:r w:rsidRPr="007C544A">
        <w:rPr>
          <w:rFonts w:ascii="Traditional Arabic" w:hAnsi="Traditional Arabic" w:cs="Traditional Arabic"/>
          <w:sz w:val="24"/>
          <w:szCs w:val="24"/>
          <w:lang w:bidi="ar-EG"/>
        </w:rPr>
        <w:t>.</w:t>
      </w:r>
    </w:p>
    <w:p w14:paraId="74BFF530" w14:textId="77777777" w:rsidR="007F462E" w:rsidRPr="007C544A" w:rsidRDefault="007F462E" w:rsidP="00771A81">
      <w:pPr>
        <w:bidi/>
        <w:spacing w:before="100" w:beforeAutospacing="1" w:after="100" w:afterAutospacing="1"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كما أسهمت نتائج المقابلات المتعمقة في إثراء تفسير النتائج الإحصائية وإعطائها بعدًا نوعيًا أكثر عمقًا، بما يعزز التكامل بين النتائج الكمية والنوعية، ويوفر رؤية أكثر شمولًا لموضوع الدراسة وأثر استراتيجية دمج الشركات في دخول الشركات العائلية إلى سوق النمو (السوق الموازية لسوق المال السعودي)</w:t>
      </w:r>
      <w:r w:rsidRPr="007C544A">
        <w:rPr>
          <w:rFonts w:ascii="Traditional Arabic" w:hAnsi="Traditional Arabic" w:cs="Traditional Arabic"/>
          <w:sz w:val="24"/>
          <w:szCs w:val="24"/>
          <w:lang w:bidi="ar-EG"/>
        </w:rPr>
        <w:t>.</w:t>
      </w:r>
    </w:p>
    <w:p w14:paraId="032E2023" w14:textId="77777777" w:rsidR="00310224" w:rsidRPr="007C544A" w:rsidRDefault="00310224" w:rsidP="00706522">
      <w:pPr>
        <w:pStyle w:val="NormalWeb"/>
        <w:bidi/>
        <w:spacing w:before="0" w:beforeAutospacing="0" w:after="0" w:afterAutospacing="0" w:line="360" w:lineRule="auto"/>
        <w:ind w:firstLine="720"/>
        <w:jc w:val="both"/>
        <w:rPr>
          <w:rStyle w:val="Strong"/>
          <w:rFonts w:cs="Simplified Arabic"/>
          <w:b w:val="0"/>
          <w:bCs w:val="0"/>
          <w:sz w:val="28"/>
          <w:szCs w:val="28"/>
        </w:rPr>
      </w:pPr>
    </w:p>
    <w:p w14:paraId="1B938F32" w14:textId="77777777" w:rsidR="005D2824" w:rsidRPr="007C544A" w:rsidRDefault="005D2824" w:rsidP="00706522">
      <w:pPr>
        <w:pStyle w:val="a"/>
        <w:shd w:val="clear" w:color="auto" w:fill="FFFFFF" w:themeFill="background1"/>
        <w:spacing w:line="360" w:lineRule="auto"/>
        <w:rPr>
          <w:rFonts w:cs="Simplified Arabic"/>
          <w:sz w:val="28"/>
          <w:szCs w:val="28"/>
          <w:rtl/>
        </w:rPr>
        <w:sectPr w:rsidR="005D2824" w:rsidRPr="007C544A" w:rsidSect="00D67740">
          <w:headerReference w:type="default" r:id="rId20"/>
          <w:headerReference w:type="first" r:id="rId21"/>
          <w:pgSz w:w="11906" w:h="16838" w:code="9"/>
          <w:pgMar w:top="1440" w:right="1800" w:bottom="1440" w:left="1800" w:header="720" w:footer="720" w:gutter="0"/>
          <w:pgNumType w:fmt="numberInDash"/>
          <w:cols w:space="720"/>
          <w:titlePg/>
          <w:docGrid w:linePitch="360"/>
        </w:sectPr>
      </w:pPr>
    </w:p>
    <w:p w14:paraId="06E938A7" w14:textId="77777777" w:rsidR="002C0F1A" w:rsidRPr="007C544A" w:rsidRDefault="002C0F1A" w:rsidP="00706522">
      <w:pPr>
        <w:pStyle w:val="a"/>
        <w:shd w:val="clear" w:color="auto" w:fill="FFFFFF" w:themeFill="background1"/>
        <w:spacing w:line="360" w:lineRule="auto"/>
        <w:rPr>
          <w:rFonts w:ascii="Traditional Arabic" w:hAnsi="Traditional Arabic" w:cs="Traditional Arabic"/>
          <w:b/>
          <w:bCs/>
          <w:sz w:val="40"/>
          <w:szCs w:val="40"/>
          <w:rtl/>
        </w:rPr>
      </w:pPr>
      <w:r w:rsidRPr="007C544A">
        <w:rPr>
          <w:rFonts w:ascii="Traditional Arabic" w:hAnsi="Traditional Arabic" w:cs="Traditional Arabic"/>
          <w:b/>
          <w:bCs/>
          <w:sz w:val="40"/>
          <w:szCs w:val="40"/>
          <w:rtl/>
        </w:rPr>
        <w:lastRenderedPageBreak/>
        <w:t>الفصل الخامس</w:t>
      </w:r>
      <w:r w:rsidRPr="007C544A">
        <w:rPr>
          <w:rFonts w:ascii="Traditional Arabic" w:hAnsi="Traditional Arabic" w:cs="Traditional Arabic"/>
          <w:b/>
          <w:bCs/>
          <w:sz w:val="40"/>
          <w:szCs w:val="40"/>
        </w:rPr>
        <w:br/>
      </w:r>
      <w:r w:rsidR="007911FE" w:rsidRPr="007C544A">
        <w:rPr>
          <w:rFonts w:ascii="Traditional Arabic" w:hAnsi="Traditional Arabic" w:cs="Traditional Arabic"/>
          <w:b/>
          <w:bCs/>
          <w:sz w:val="40"/>
          <w:szCs w:val="40"/>
          <w:rtl/>
        </w:rPr>
        <w:t>مناقشة النتائج و</w:t>
      </w:r>
      <w:r w:rsidRPr="007C544A">
        <w:rPr>
          <w:rFonts w:ascii="Traditional Arabic" w:hAnsi="Traditional Arabic" w:cs="Traditional Arabic"/>
          <w:b/>
          <w:bCs/>
          <w:sz w:val="40"/>
          <w:szCs w:val="40"/>
          <w:rtl/>
        </w:rPr>
        <w:t>التوصيات</w:t>
      </w:r>
    </w:p>
    <w:p w14:paraId="3C2F0DB9" w14:textId="77777777" w:rsidR="00086CDD"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34"/>
          <w:szCs w:val="34"/>
          <w:rtl/>
        </w:rPr>
      </w:pPr>
    </w:p>
    <w:p w14:paraId="742E4EBE" w14:textId="77777777" w:rsidR="007911FE"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34"/>
          <w:szCs w:val="34"/>
          <w:rtl/>
        </w:rPr>
      </w:pPr>
      <w:r w:rsidRPr="007C544A">
        <w:rPr>
          <w:rFonts w:ascii="Traditional Arabic" w:hAnsi="Traditional Arabic" w:cs="Traditional Arabic"/>
          <w:b/>
          <w:bCs/>
          <w:sz w:val="34"/>
          <w:szCs w:val="34"/>
          <w:rtl/>
        </w:rPr>
        <w:t xml:space="preserve">أولاً- </w:t>
      </w:r>
      <w:r w:rsidR="007911FE" w:rsidRPr="007C544A">
        <w:rPr>
          <w:rFonts w:ascii="Traditional Arabic" w:hAnsi="Traditional Arabic" w:cs="Traditional Arabic"/>
          <w:b/>
          <w:bCs/>
          <w:sz w:val="34"/>
          <w:szCs w:val="34"/>
          <w:rtl/>
        </w:rPr>
        <w:t xml:space="preserve">مناقشة النتائج </w:t>
      </w:r>
    </w:p>
    <w:p w14:paraId="2F8FB560" w14:textId="77777777" w:rsidR="007911FE" w:rsidRPr="007C544A" w:rsidRDefault="00086CDD" w:rsidP="007F462E">
      <w:pPr>
        <w:pStyle w:val="a"/>
        <w:shd w:val="clear" w:color="auto" w:fill="FFFFFF" w:themeFill="background1"/>
        <w:spacing w:line="360" w:lineRule="auto"/>
        <w:jc w:val="left"/>
        <w:rPr>
          <w:rFonts w:ascii="Traditional Arabic" w:hAnsi="Traditional Arabic" w:cs="Traditional Arabic"/>
          <w:b/>
          <w:bCs/>
          <w:sz w:val="34"/>
          <w:szCs w:val="34"/>
          <w:rtl/>
        </w:rPr>
      </w:pPr>
      <w:r w:rsidRPr="007C544A">
        <w:rPr>
          <w:rFonts w:ascii="Traditional Arabic" w:hAnsi="Traditional Arabic" w:cs="Traditional Arabic"/>
          <w:b/>
          <w:bCs/>
          <w:sz w:val="34"/>
          <w:szCs w:val="34"/>
          <w:rtl/>
        </w:rPr>
        <w:t xml:space="preserve">ثانياً- </w:t>
      </w:r>
      <w:r w:rsidR="007F462E" w:rsidRPr="007C544A">
        <w:rPr>
          <w:rFonts w:ascii="Traditional Arabic" w:hAnsi="Traditional Arabic" w:cs="Traditional Arabic" w:hint="cs"/>
          <w:b/>
          <w:bCs/>
          <w:sz w:val="34"/>
          <w:szCs w:val="34"/>
          <w:rtl/>
        </w:rPr>
        <w:t>التوصيات</w:t>
      </w:r>
    </w:p>
    <w:p w14:paraId="372E025C" w14:textId="77777777" w:rsidR="00A558A5" w:rsidRPr="007C544A" w:rsidRDefault="00086CDD" w:rsidP="007F462E">
      <w:pPr>
        <w:pStyle w:val="a"/>
        <w:shd w:val="clear" w:color="auto" w:fill="FFFFFF" w:themeFill="background1"/>
        <w:spacing w:line="360" w:lineRule="auto"/>
        <w:jc w:val="left"/>
        <w:rPr>
          <w:rFonts w:ascii="Traditional Arabic" w:hAnsi="Traditional Arabic" w:cs="Traditional Arabic"/>
          <w:b/>
          <w:bCs/>
          <w:sz w:val="34"/>
          <w:szCs w:val="34"/>
          <w:rtl/>
        </w:rPr>
      </w:pPr>
      <w:r w:rsidRPr="007C544A">
        <w:rPr>
          <w:rFonts w:ascii="Traditional Arabic" w:hAnsi="Traditional Arabic" w:cs="Traditional Arabic"/>
          <w:b/>
          <w:bCs/>
          <w:sz w:val="34"/>
          <w:szCs w:val="34"/>
          <w:rtl/>
        </w:rPr>
        <w:t xml:space="preserve">ثالثاً- </w:t>
      </w:r>
      <w:r w:rsidR="007F462E" w:rsidRPr="007C544A">
        <w:rPr>
          <w:rFonts w:ascii="Traditional Arabic" w:hAnsi="Traditional Arabic" w:cs="Traditional Arabic"/>
          <w:b/>
          <w:bCs/>
          <w:sz w:val="34"/>
          <w:szCs w:val="34"/>
          <w:rtl/>
        </w:rPr>
        <w:t>الاستراتيجية المقترحة لتعزيز الجاهزية للإدراج في السوق الموازية</w:t>
      </w:r>
    </w:p>
    <w:p w14:paraId="7B1D5F21" w14:textId="77777777" w:rsidR="00A558A5"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34"/>
          <w:szCs w:val="34"/>
          <w:rtl/>
        </w:rPr>
      </w:pPr>
      <w:r w:rsidRPr="007C544A">
        <w:rPr>
          <w:rFonts w:ascii="Traditional Arabic" w:hAnsi="Traditional Arabic" w:cs="Traditional Arabic"/>
          <w:b/>
          <w:bCs/>
          <w:sz w:val="34"/>
          <w:szCs w:val="34"/>
          <w:rtl/>
        </w:rPr>
        <w:t xml:space="preserve">رابعاً- </w:t>
      </w:r>
      <w:r w:rsidR="00A558A5" w:rsidRPr="007C544A">
        <w:rPr>
          <w:rFonts w:ascii="Traditional Arabic" w:hAnsi="Traditional Arabic" w:cs="Traditional Arabic"/>
          <w:b/>
          <w:bCs/>
          <w:sz w:val="34"/>
          <w:szCs w:val="34"/>
          <w:rtl/>
        </w:rPr>
        <w:t>المقترحات</w:t>
      </w:r>
    </w:p>
    <w:p w14:paraId="30D781C8" w14:textId="77777777" w:rsidR="005C1DB1" w:rsidRPr="007C544A" w:rsidRDefault="005C1DB1" w:rsidP="00706522">
      <w:pPr>
        <w:pStyle w:val="a"/>
        <w:shd w:val="clear" w:color="auto" w:fill="FFFFFF" w:themeFill="background1"/>
        <w:spacing w:line="360" w:lineRule="auto"/>
        <w:jc w:val="left"/>
        <w:rPr>
          <w:rFonts w:ascii="Traditional Arabic" w:hAnsi="Traditional Arabic" w:cs="Traditional Arabic"/>
          <w:b/>
          <w:bCs/>
          <w:sz w:val="34"/>
          <w:szCs w:val="34"/>
        </w:rPr>
      </w:pPr>
      <w:r w:rsidRPr="007C544A">
        <w:rPr>
          <w:rFonts w:ascii="Traditional Arabic" w:hAnsi="Traditional Arabic" w:cs="Traditional Arabic"/>
          <w:b/>
          <w:bCs/>
          <w:sz w:val="34"/>
          <w:szCs w:val="34"/>
          <w:rtl/>
        </w:rPr>
        <w:t xml:space="preserve">الخاتمة </w:t>
      </w:r>
    </w:p>
    <w:p w14:paraId="569A94D2" w14:textId="77777777" w:rsidR="002C0F1A" w:rsidRPr="007C544A" w:rsidRDefault="002C0F1A" w:rsidP="00706522">
      <w:pPr>
        <w:bidi/>
        <w:spacing w:after="0" w:line="360" w:lineRule="auto"/>
        <w:ind w:firstLine="720"/>
        <w:jc w:val="both"/>
        <w:rPr>
          <w:rFonts w:ascii="Times New Roman" w:hAnsi="Times New Roman" w:cs="Simplified Arabic"/>
          <w:sz w:val="28"/>
          <w:szCs w:val="28"/>
          <w:rtl/>
          <w:lang w:bidi="ar-EG"/>
        </w:rPr>
      </w:pPr>
    </w:p>
    <w:p w14:paraId="034C1ADA" w14:textId="77777777" w:rsidR="002C0F1A" w:rsidRPr="007C544A" w:rsidRDefault="002C0F1A" w:rsidP="00706522">
      <w:pPr>
        <w:bidi/>
        <w:spacing w:after="0" w:line="360" w:lineRule="auto"/>
        <w:ind w:firstLine="720"/>
        <w:jc w:val="both"/>
        <w:rPr>
          <w:rFonts w:ascii="Times New Roman" w:hAnsi="Times New Roman" w:cs="Simplified Arabic"/>
          <w:sz w:val="28"/>
          <w:szCs w:val="28"/>
          <w:rtl/>
          <w:lang w:bidi="ar-EG"/>
        </w:rPr>
      </w:pPr>
    </w:p>
    <w:p w14:paraId="19AED984" w14:textId="77777777" w:rsidR="00A558A5" w:rsidRPr="007C544A" w:rsidRDefault="00A558A5" w:rsidP="00706522">
      <w:pPr>
        <w:bidi/>
        <w:spacing w:after="0" w:line="360" w:lineRule="auto"/>
        <w:ind w:firstLine="720"/>
        <w:jc w:val="both"/>
        <w:rPr>
          <w:rFonts w:ascii="Times New Roman" w:hAnsi="Times New Roman" w:cs="Simplified Arabic"/>
          <w:sz w:val="28"/>
          <w:szCs w:val="28"/>
          <w:rtl/>
          <w:lang w:bidi="ar-EG"/>
        </w:rPr>
      </w:pPr>
    </w:p>
    <w:p w14:paraId="63DB58E5" w14:textId="77777777" w:rsidR="00A558A5" w:rsidRPr="007C544A" w:rsidRDefault="00A558A5" w:rsidP="00706522">
      <w:pPr>
        <w:bidi/>
        <w:spacing w:after="0" w:line="360" w:lineRule="auto"/>
        <w:ind w:firstLine="720"/>
        <w:jc w:val="both"/>
        <w:rPr>
          <w:rFonts w:ascii="Times New Roman" w:hAnsi="Times New Roman" w:cs="Simplified Arabic"/>
          <w:sz w:val="28"/>
          <w:szCs w:val="28"/>
          <w:rtl/>
          <w:lang w:bidi="ar-EG"/>
        </w:rPr>
      </w:pPr>
    </w:p>
    <w:p w14:paraId="70EE4605" w14:textId="77777777" w:rsidR="00A558A5" w:rsidRPr="007C544A" w:rsidRDefault="00A558A5" w:rsidP="00706522">
      <w:pPr>
        <w:bidi/>
        <w:spacing w:after="0" w:line="360" w:lineRule="auto"/>
        <w:ind w:firstLine="720"/>
        <w:jc w:val="both"/>
        <w:rPr>
          <w:rFonts w:ascii="Times New Roman" w:hAnsi="Times New Roman" w:cs="Simplified Arabic"/>
          <w:sz w:val="28"/>
          <w:szCs w:val="28"/>
          <w:rtl/>
          <w:lang w:bidi="ar-EG"/>
        </w:rPr>
      </w:pPr>
    </w:p>
    <w:p w14:paraId="00011F30" w14:textId="77777777" w:rsidR="00A558A5" w:rsidRPr="007C544A" w:rsidRDefault="00A558A5" w:rsidP="00706522">
      <w:pPr>
        <w:bidi/>
        <w:spacing w:after="0" w:line="360" w:lineRule="auto"/>
        <w:ind w:firstLine="720"/>
        <w:jc w:val="both"/>
        <w:rPr>
          <w:rFonts w:ascii="Times New Roman" w:hAnsi="Times New Roman" w:cs="Simplified Arabic"/>
          <w:sz w:val="28"/>
          <w:szCs w:val="28"/>
          <w:rtl/>
          <w:lang w:bidi="ar-EG"/>
        </w:rPr>
      </w:pPr>
      <w:r w:rsidRPr="007C544A">
        <w:rPr>
          <w:rFonts w:ascii="Times New Roman" w:hAnsi="Times New Roman" w:cs="Simplified Arabic"/>
          <w:sz w:val="28"/>
          <w:szCs w:val="28"/>
          <w:rtl/>
          <w:lang w:bidi="ar-EG"/>
        </w:rPr>
        <w:br w:type="page"/>
      </w:r>
    </w:p>
    <w:p w14:paraId="4616212B" w14:textId="77777777" w:rsidR="005C1DB1" w:rsidRPr="007C544A" w:rsidRDefault="005C1DB1" w:rsidP="00706522">
      <w:pPr>
        <w:pStyle w:val="a"/>
        <w:shd w:val="clear" w:color="auto" w:fill="FFFFFF" w:themeFill="background1"/>
        <w:spacing w:line="360" w:lineRule="auto"/>
        <w:rPr>
          <w:rFonts w:ascii="Traditional Arabic" w:hAnsi="Traditional Arabic" w:cs="Traditional Arabic"/>
          <w:b/>
          <w:bCs/>
          <w:sz w:val="24"/>
          <w:szCs w:val="24"/>
        </w:rPr>
      </w:pPr>
      <w:r w:rsidRPr="007C544A">
        <w:rPr>
          <w:rFonts w:ascii="Traditional Arabic" w:hAnsi="Traditional Arabic" w:cs="Traditional Arabic"/>
          <w:b/>
          <w:bCs/>
          <w:sz w:val="32"/>
          <w:szCs w:val="32"/>
          <w:rtl/>
        </w:rPr>
        <w:lastRenderedPageBreak/>
        <w:t>الفصل الخامس</w:t>
      </w:r>
      <w:r w:rsidRPr="007C544A">
        <w:rPr>
          <w:rFonts w:ascii="Traditional Arabic" w:hAnsi="Traditional Arabic" w:cs="Traditional Arabic"/>
          <w:b/>
          <w:bCs/>
          <w:sz w:val="32"/>
          <w:szCs w:val="32"/>
        </w:rPr>
        <w:br/>
      </w:r>
      <w:r w:rsidR="007911FE" w:rsidRPr="007C544A">
        <w:rPr>
          <w:rFonts w:ascii="Traditional Arabic" w:hAnsi="Traditional Arabic" w:cs="Traditional Arabic"/>
          <w:b/>
          <w:bCs/>
          <w:sz w:val="32"/>
          <w:szCs w:val="32"/>
          <w:rtl/>
        </w:rPr>
        <w:t>مناقشة النتائج و</w:t>
      </w:r>
      <w:r w:rsidRPr="007C544A">
        <w:rPr>
          <w:rFonts w:ascii="Traditional Arabic" w:hAnsi="Traditional Arabic" w:cs="Traditional Arabic"/>
          <w:b/>
          <w:bCs/>
          <w:sz w:val="32"/>
          <w:szCs w:val="32"/>
          <w:rtl/>
        </w:rPr>
        <w:t>التوصيات</w:t>
      </w:r>
    </w:p>
    <w:p w14:paraId="5A035952" w14:textId="77777777" w:rsidR="005C1DB1" w:rsidRPr="007C544A" w:rsidRDefault="005C1DB1" w:rsidP="00706522">
      <w:pPr>
        <w:pStyle w:val="a"/>
        <w:shd w:val="clear" w:color="auto" w:fill="FFFFFF" w:themeFill="background1"/>
        <w:spacing w:line="360" w:lineRule="auto"/>
        <w:jc w:val="left"/>
        <w:rPr>
          <w:rFonts w:ascii="Traditional Arabic" w:hAnsi="Traditional Arabic" w:cs="Traditional Arabic"/>
          <w:b/>
          <w:bCs/>
          <w:sz w:val="28"/>
          <w:szCs w:val="28"/>
        </w:rPr>
      </w:pPr>
      <w:r w:rsidRPr="007C544A">
        <w:rPr>
          <w:rFonts w:ascii="Traditional Arabic" w:hAnsi="Traditional Arabic" w:cs="Traditional Arabic"/>
          <w:b/>
          <w:bCs/>
          <w:sz w:val="28"/>
          <w:szCs w:val="28"/>
          <w:rtl/>
        </w:rPr>
        <w:t>تمهيد</w:t>
      </w:r>
      <w:r w:rsidR="00775B4E" w:rsidRPr="007C544A">
        <w:rPr>
          <w:rFonts w:ascii="Traditional Arabic" w:hAnsi="Traditional Arabic" w:cs="Traditional Arabic"/>
          <w:b/>
          <w:bCs/>
          <w:sz w:val="28"/>
          <w:szCs w:val="28"/>
          <w:rtl/>
        </w:rPr>
        <w:t xml:space="preserve">: </w:t>
      </w:r>
    </w:p>
    <w:p w14:paraId="4D86794D" w14:textId="77777777" w:rsidR="00DF3BB8" w:rsidRPr="007C544A" w:rsidRDefault="00DF3BB8" w:rsidP="00706522">
      <w:pPr>
        <w:pStyle w:val="isselectedend"/>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في ضوء ما توصلت إليه الدراسة من نتائج علمية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يتناول هذا الفصل مناقشة نتائج الدراسة وتفسيرها في ضوء أهدافها وتساؤلاتها والإطار النظري والدراسات السابقة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وذلك بالاستناد</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نتائج الدراسة الكمية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وما أسفرت عنه المقابلات المتعمقة والمقابلات الميدانية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بما يتيح تقديم رؤية أكثر شمولًا حول الدور الذي تؤديه استراتيجية دمج الشركات في تعزيز الجاهزية لل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السوق الموازية) لدى الشركات العائلية السعودية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وبيان أوجه الاتفاق أو الاختلاف بين النتائج الكمية والنوعية</w:t>
      </w:r>
      <w:r w:rsidRPr="007C544A">
        <w:rPr>
          <w:rFonts w:ascii="Traditional Arabic" w:hAnsi="Traditional Arabic" w:cs="Traditional Arabic"/>
        </w:rPr>
        <w:t>.</w:t>
      </w:r>
    </w:p>
    <w:p w14:paraId="3AE868FF" w14:textId="77777777" w:rsidR="00DF3BB8" w:rsidRPr="007C544A" w:rsidRDefault="00DF3BB8" w:rsidP="00706522">
      <w:pPr>
        <w:pStyle w:val="isselectedend"/>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كما يعرض الفصل استراتيجية مقترحة تستند</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النتائج التي توصلت إليها الدراسة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وتهدف</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توفير إطار عملي يمكن أن تسترشد به الشركات العائلية عند التخطيط لعمليات الدمج وتنفيذها</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بما يسهم في تعزيز جاهزيتها لل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السوق الموازية وتحقيق متطلبات النمو والاستدامة. وتعتمد هذه الاستراتيجية على مجموعة من المحاور والإجراءات التنفيذية التي تركز على تحسين </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المالي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وتعزيز ممارسات الحوكمة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ورفع القدرة التنافسية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وتوسيع فرص الحصول على التمويل</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باعتبارها من أبرز العوامل التي أثبتت نتائج الدراسة تأثيرها في تعزيز جاهزية الشركات لل</w:t>
      </w:r>
      <w:r w:rsidR="000544F4" w:rsidRPr="007C544A">
        <w:rPr>
          <w:rFonts w:ascii="Traditional Arabic" w:hAnsi="Traditional Arabic" w:cs="Traditional Arabic"/>
          <w:rtl/>
        </w:rPr>
        <w:t>إدراج</w:t>
      </w:r>
      <w:r w:rsidRPr="007C544A">
        <w:rPr>
          <w:rFonts w:ascii="Traditional Arabic" w:hAnsi="Traditional Arabic" w:cs="Traditional Arabic"/>
        </w:rPr>
        <w:t>.</w:t>
      </w:r>
    </w:p>
    <w:p w14:paraId="0110D94E" w14:textId="77777777" w:rsidR="00DF3BB8" w:rsidRPr="007C544A" w:rsidRDefault="00DF3BB8"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ويتضمن الفصل أيضًا مجموعة من التوصيات العملية المستمدة من نتائج الدراسة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والتي يمكن أن تسهم في دعم متخذي القرار وتعزيز فعالية ممارسات الدمج داخل الشركات العائلية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كما يختتم بعرض عدد من المقترحات البحثية المستقبلية المنبثقة من حدود الدراسة الحالية وما أفرزته نتائجها من موضوعات تستحق مزيدًا من البحث والدراسة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بما يسهم في إثراء المعرفة العلمية وتطوير الممارسات الإدارية والمالية المرتبطة بعمليات دمج الشركات وال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الأسواق المالية</w:t>
      </w:r>
      <w:r w:rsidRPr="007C544A">
        <w:rPr>
          <w:rFonts w:ascii="Traditional Arabic" w:hAnsi="Traditional Arabic" w:cs="Traditional Arabic"/>
        </w:rPr>
        <w:t>.</w:t>
      </w:r>
    </w:p>
    <w:p w14:paraId="7E6D3091" w14:textId="77777777" w:rsidR="007911FE"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 xml:space="preserve">أولاً- </w:t>
      </w:r>
      <w:r w:rsidR="007911FE" w:rsidRPr="007C544A">
        <w:rPr>
          <w:rFonts w:ascii="Traditional Arabic" w:hAnsi="Traditional Arabic" w:cs="Traditional Arabic"/>
          <w:b/>
          <w:bCs/>
          <w:sz w:val="28"/>
          <w:szCs w:val="28"/>
          <w:rtl/>
        </w:rPr>
        <w:t>مناقشة نتائج</w:t>
      </w:r>
      <w:r w:rsidR="00D7278E" w:rsidRPr="007C544A">
        <w:rPr>
          <w:rFonts w:ascii="Traditional Arabic" w:hAnsi="Traditional Arabic" w:cs="Traditional Arabic"/>
          <w:b/>
          <w:bCs/>
          <w:sz w:val="28"/>
          <w:szCs w:val="28"/>
          <w:rtl/>
        </w:rPr>
        <w:t xml:space="preserve"> </w:t>
      </w:r>
      <w:r w:rsidR="007911FE" w:rsidRPr="007C544A">
        <w:rPr>
          <w:rFonts w:ascii="Traditional Arabic" w:hAnsi="Traditional Arabic" w:cs="Traditional Arabic"/>
          <w:b/>
          <w:bCs/>
          <w:sz w:val="28"/>
          <w:szCs w:val="28"/>
          <w:rtl/>
        </w:rPr>
        <w:t xml:space="preserve">الدراسة </w:t>
      </w:r>
    </w:p>
    <w:p w14:paraId="3DED2376" w14:textId="77777777" w:rsidR="007911FE" w:rsidRPr="007C544A" w:rsidRDefault="007911FE" w:rsidP="002D00D3">
      <w:pPr>
        <w:pStyle w:val="NormalWeb"/>
        <w:numPr>
          <w:ilvl w:val="0"/>
          <w:numId w:val="14"/>
        </w:numPr>
        <w:bidi/>
        <w:spacing w:before="0" w:beforeAutospacing="0" w:after="0" w:afterAutospacing="0" w:line="360" w:lineRule="auto"/>
        <w:ind w:left="714" w:hanging="199"/>
        <w:jc w:val="both"/>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مناقشة المقابلات المتعمقة</w:t>
      </w:r>
      <w:r w:rsidR="00775B4E" w:rsidRPr="007C544A">
        <w:rPr>
          <w:rFonts w:ascii="Traditional Arabic" w:hAnsi="Traditional Arabic" w:cs="Traditional Arabic"/>
          <w:b/>
          <w:bCs/>
          <w:sz w:val="28"/>
          <w:szCs w:val="28"/>
          <w:rtl/>
        </w:rPr>
        <w:t xml:space="preserve">: </w:t>
      </w:r>
    </w:p>
    <w:p w14:paraId="4D7643C0" w14:textId="77777777" w:rsidR="007911FE" w:rsidRPr="007C544A" w:rsidRDefault="007911FE" w:rsidP="002D00D3">
      <w:pPr>
        <w:numPr>
          <w:ilvl w:val="0"/>
          <w:numId w:val="19"/>
        </w:numPr>
        <w:bidi/>
        <w:spacing w:after="0" w:line="360" w:lineRule="auto"/>
        <w:ind w:left="714" w:hanging="357"/>
        <w:jc w:val="both"/>
        <w:rPr>
          <w:rStyle w:val="Strong"/>
          <w:rFonts w:ascii="Traditional Arabic" w:eastAsia="Times New Roman" w:hAnsi="Traditional Arabic" w:cs="Traditional Arabic"/>
          <w:sz w:val="24"/>
          <w:szCs w:val="24"/>
        </w:rPr>
      </w:pPr>
      <w:r w:rsidRPr="007C544A">
        <w:rPr>
          <w:rStyle w:val="Strong"/>
          <w:rFonts w:ascii="Traditional Arabic" w:eastAsia="Times New Roman" w:hAnsi="Traditional Arabic" w:cs="Traditional Arabic"/>
          <w:sz w:val="24"/>
          <w:szCs w:val="24"/>
          <w:rtl/>
        </w:rPr>
        <w:t xml:space="preserve">محور </w:t>
      </w:r>
      <w:r w:rsidR="005C20E0" w:rsidRPr="007C544A">
        <w:rPr>
          <w:rStyle w:val="Strong"/>
          <w:rFonts w:ascii="Traditional Arabic" w:eastAsia="Times New Roman" w:hAnsi="Traditional Arabic" w:cs="Traditional Arabic"/>
          <w:sz w:val="24"/>
          <w:szCs w:val="24"/>
          <w:rtl/>
        </w:rPr>
        <w:t>الأداء</w:t>
      </w:r>
      <w:r w:rsidRPr="007C544A">
        <w:rPr>
          <w:rStyle w:val="Strong"/>
          <w:rFonts w:ascii="Traditional Arabic" w:eastAsia="Times New Roman" w:hAnsi="Traditional Arabic" w:cs="Traditional Arabic"/>
          <w:sz w:val="24"/>
          <w:szCs w:val="24"/>
          <w:rtl/>
        </w:rPr>
        <w:t xml:space="preserve"> المالي بعد الدمج</w:t>
      </w:r>
      <w:r w:rsidR="00D90C9A" w:rsidRPr="007C544A">
        <w:rPr>
          <w:rStyle w:val="Strong"/>
          <w:rFonts w:ascii="Traditional Arabic" w:eastAsia="Times New Roman" w:hAnsi="Traditional Arabic" w:cs="Traditional Arabic"/>
          <w:sz w:val="24"/>
          <w:szCs w:val="24"/>
          <w:rtl/>
        </w:rPr>
        <w:t>:</w:t>
      </w:r>
    </w:p>
    <w:p w14:paraId="4D120D71" w14:textId="77777777" w:rsidR="007911FE" w:rsidRPr="007C544A" w:rsidRDefault="007911FE" w:rsidP="00706522">
      <w:pPr>
        <w:bidi/>
        <w:spacing w:after="0" w:line="360" w:lineRule="auto"/>
        <w:ind w:firstLine="720"/>
        <w:jc w:val="both"/>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أشارت إجابات المشاركين</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 xml:space="preserve">أن عمليات الدمج أسهمت في تحسين </w:t>
      </w:r>
      <w:r w:rsidR="005C20E0" w:rsidRPr="007C544A">
        <w:rPr>
          <w:rFonts w:ascii="Traditional Arabic" w:eastAsia="Times New Roman" w:hAnsi="Traditional Arabic" w:cs="Traditional Arabic"/>
          <w:sz w:val="24"/>
          <w:szCs w:val="24"/>
          <w:rtl/>
        </w:rPr>
        <w:t>الأداء</w:t>
      </w:r>
      <w:r w:rsidRPr="007C544A">
        <w:rPr>
          <w:rFonts w:ascii="Traditional Arabic" w:eastAsia="Times New Roman" w:hAnsi="Traditional Arabic" w:cs="Traditional Arabic"/>
          <w:sz w:val="24"/>
          <w:szCs w:val="24"/>
          <w:rtl/>
        </w:rPr>
        <w:t xml:space="preserve"> المالي للشركات من خلال رفع معدلات الإيرادات والأرباح</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وتحقيق وفورات الحجم</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وتعزيز كفاءة استغلال الموارد المتاحة. كما أكد معظم المشاركين أن الدمج ساعد على تخفيض بعض التكاليف التشغيلية والإدارية نتيجة توحيد الأنظمة والإجراءات</w:t>
      </w:r>
      <w:r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tl/>
        </w:rPr>
        <w:t xml:space="preserve"> فهناك من يرى أن </w:t>
      </w:r>
      <w:r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tl/>
        </w:rPr>
        <w:t>بعد الدمج لاحظنا فرق واضح في الإيرادات</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 xml:space="preserve">وصارت </w:t>
      </w:r>
      <w:r w:rsidR="00D6178F" w:rsidRPr="007C544A">
        <w:rPr>
          <w:rFonts w:ascii="Traditional Arabic" w:eastAsia="Times New Roman" w:hAnsi="Traditional Arabic" w:cs="Traditional Arabic"/>
          <w:sz w:val="24"/>
          <w:szCs w:val="24"/>
          <w:rtl/>
        </w:rPr>
        <w:t>إدارة</w:t>
      </w:r>
      <w:r w:rsidRPr="007C544A">
        <w:rPr>
          <w:rFonts w:ascii="Traditional Arabic" w:eastAsia="Times New Roman" w:hAnsi="Traditional Arabic" w:cs="Traditional Arabic"/>
          <w:sz w:val="24"/>
          <w:szCs w:val="24"/>
          <w:rtl/>
        </w:rPr>
        <w:t xml:space="preserve"> المصروفات أكثر كفاءة.</w:t>
      </w:r>
      <w:r w:rsidR="00D90C9A"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w:t>
      </w:r>
      <w:r w:rsidR="00D7278E" w:rsidRPr="007C544A">
        <w:rPr>
          <w:rFonts w:ascii="Traditional Arabic" w:eastAsia="Times New Roman" w:hAnsi="Traditional Arabic" w:cs="Traditional Arabic"/>
          <w:sz w:val="24"/>
          <w:szCs w:val="24"/>
          <w:rtl/>
        </w:rPr>
        <w:t>(</w:t>
      </w:r>
      <w:r w:rsidRPr="007C544A">
        <w:rPr>
          <w:rFonts w:ascii="Traditional Arabic" w:eastAsia="Times New Roman" w:hAnsi="Traditional Arabic" w:cs="Traditional Arabic"/>
          <w:sz w:val="24"/>
          <w:szCs w:val="24"/>
          <w:rtl/>
        </w:rPr>
        <w:t xml:space="preserve">م1) ويرى اخر أن </w:t>
      </w:r>
      <w:r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tl/>
        </w:rPr>
        <w:t>الدمج أعطانا قدرة أكبر على الاستفادة من الموارد بدل تكرار المصروفات بين الشركات."</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 xml:space="preserve">م6) وأضاف </w:t>
      </w:r>
      <w:r w:rsidR="007066CD" w:rsidRPr="007C544A">
        <w:rPr>
          <w:rFonts w:ascii="Traditional Arabic" w:eastAsia="Times New Roman" w:hAnsi="Traditional Arabic" w:cs="Traditional Arabic"/>
          <w:sz w:val="24"/>
          <w:szCs w:val="24"/>
          <w:rtl/>
        </w:rPr>
        <w:t>آخر</w:t>
      </w:r>
      <w:r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tl/>
        </w:rPr>
        <w:t>بصراحة النتائج المالية بعد الدمج كانت أفضل من المتوقع"</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م9)</w:t>
      </w:r>
      <w:r w:rsidR="00D90C9A" w:rsidRPr="007C544A">
        <w:rPr>
          <w:rFonts w:ascii="Traditional Arabic" w:eastAsia="Times New Roman" w:hAnsi="Traditional Arabic" w:cs="Traditional Arabic"/>
          <w:sz w:val="24"/>
          <w:szCs w:val="24"/>
          <w:rtl/>
        </w:rPr>
        <w:t>.</w:t>
      </w:r>
    </w:p>
    <w:p w14:paraId="489A8915" w14:textId="77777777" w:rsidR="007911FE" w:rsidRPr="007C544A" w:rsidRDefault="007911FE"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lastRenderedPageBreak/>
        <w:t xml:space="preserve">وعلى الرغم من اتفاق المشاركين على الأثر الإيجابي لعمليات الدمج في تحسين </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المالي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فقد أشار بعضهم</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وجود عدد من التحديات المصاحبة لمرحلة ما بعد الدمج</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تمثلت في الحاجة</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مزيد من الوقت لتحقيق التكامل الكامل بين الأنظمة المالية والإدارية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وضرورة توحيد السياسات والإجراءات التشغيلية بين الشركات المندمجة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بالإضافة</w:t>
      </w:r>
      <w:r w:rsidR="000544F4" w:rsidRPr="007C544A">
        <w:rPr>
          <w:rFonts w:ascii="Traditional Arabic" w:hAnsi="Traditional Arabic" w:cs="Traditional Arabic"/>
          <w:rtl/>
        </w:rPr>
        <w:t xml:space="preserve"> إلى </w:t>
      </w:r>
      <w:r w:rsidR="003F6CDC" w:rsidRPr="007C544A">
        <w:rPr>
          <w:rFonts w:ascii="Traditional Arabic" w:hAnsi="Traditional Arabic" w:cs="Traditional Arabic"/>
          <w:rtl/>
        </w:rPr>
        <w:t>أهمية</w:t>
      </w:r>
      <w:r w:rsidRPr="007C544A">
        <w:rPr>
          <w:rFonts w:ascii="Traditional Arabic" w:hAnsi="Traditional Arabic" w:cs="Traditional Arabic"/>
          <w:rtl/>
        </w:rPr>
        <w:t xml:space="preserve"> تطوير الكفاءات البشرية القادرة على </w:t>
      </w:r>
      <w:r w:rsidR="00D6178F" w:rsidRPr="007C544A">
        <w:rPr>
          <w:rFonts w:ascii="Traditional Arabic" w:hAnsi="Traditional Arabic" w:cs="Traditional Arabic"/>
          <w:rtl/>
        </w:rPr>
        <w:t>إدارة</w:t>
      </w:r>
      <w:r w:rsidRPr="007C544A">
        <w:rPr>
          <w:rFonts w:ascii="Traditional Arabic" w:hAnsi="Traditional Arabic" w:cs="Traditional Arabic"/>
          <w:rtl/>
        </w:rPr>
        <w:t xml:space="preserve"> التغيير المؤسسي المصاحب لعملية الدمج</w:t>
      </w:r>
      <w:r w:rsidRPr="007C544A">
        <w:rPr>
          <w:rFonts w:ascii="Traditional Arabic" w:hAnsi="Traditional Arabic" w:cs="Traditional Arabic"/>
        </w:rPr>
        <w:t>.</w:t>
      </w:r>
    </w:p>
    <w:p w14:paraId="6B89CD15" w14:textId="77777777" w:rsidR="007911FE" w:rsidRPr="007C544A" w:rsidRDefault="007911FE"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كما أشار بعض المشاركين</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 الاستفادة القصوى من مزايا الدمج تتطلب تعزيز التحول الرقمي وتطوير أنظمة التخطيط والرقابة المالية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بما يتوافق مع المتطلبات التنظيمية المتنامية لسوق المال السعودي. وفي هذا السياق</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ذكر أحد المشاركين أن "النتائج كانت إيجابية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لكن احتجنا فترة حتى تتوحد الأنظمة والإجراءات بين الشركتين"</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بينما أشار مشارك آخر</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 "الدمج أعطانا قوة مالية أكبر</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لكن نجاحه يعتمد على سرعة التكيف مع المتطلبات التنظيمية والتقنية الجديدة</w:t>
      </w:r>
      <w:r w:rsidRPr="007C544A">
        <w:rPr>
          <w:rFonts w:ascii="Traditional Arabic" w:hAnsi="Traditional Arabic" w:cs="Traditional Arabic"/>
        </w:rPr>
        <w:t>".</w:t>
      </w:r>
    </w:p>
    <w:p w14:paraId="208D9265" w14:textId="77777777" w:rsidR="007911FE" w:rsidRPr="007C544A" w:rsidRDefault="007911FE"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وتعكس هذه الملاحظات أن نجاح الدمج لا يرتبط فقط بتحقيق المكاسب المالية المباشرة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بل يتطلب أيضًا </w:t>
      </w:r>
      <w:r w:rsidR="00D6178F" w:rsidRPr="007C544A">
        <w:rPr>
          <w:rFonts w:ascii="Traditional Arabic" w:hAnsi="Traditional Arabic" w:cs="Traditional Arabic"/>
          <w:rtl/>
        </w:rPr>
        <w:t>إدارة</w:t>
      </w:r>
      <w:r w:rsidRPr="007C544A">
        <w:rPr>
          <w:rFonts w:ascii="Traditional Arabic" w:hAnsi="Traditional Arabic" w:cs="Traditional Arabic"/>
          <w:rtl/>
        </w:rPr>
        <w:t xml:space="preserve"> فعالة لمرحلة ما بعد الدمج</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بما يضمن تحقيق التكامل المؤسسي والاستفادة من الفرص الاستثمارية التي تتيحها السوق الموازية في المملكة العربية السعودية</w:t>
      </w:r>
      <w:r w:rsidRPr="007C544A">
        <w:rPr>
          <w:rFonts w:ascii="Traditional Arabic" w:hAnsi="Traditional Arabic" w:cs="Traditional Arabic"/>
        </w:rPr>
        <w:t>.</w:t>
      </w:r>
    </w:p>
    <w:p w14:paraId="7235F897" w14:textId="77777777" w:rsidR="007911FE" w:rsidRPr="007C544A" w:rsidRDefault="007911FE" w:rsidP="002D00D3">
      <w:pPr>
        <w:numPr>
          <w:ilvl w:val="0"/>
          <w:numId w:val="19"/>
        </w:numPr>
        <w:bidi/>
        <w:spacing w:after="0" w:line="360" w:lineRule="auto"/>
        <w:ind w:left="714" w:hanging="357"/>
        <w:jc w:val="both"/>
        <w:rPr>
          <w:rStyle w:val="Strong"/>
          <w:rFonts w:ascii="Traditional Arabic" w:eastAsia="Times New Roman" w:hAnsi="Traditional Arabic" w:cs="Traditional Arabic"/>
          <w:sz w:val="24"/>
          <w:szCs w:val="24"/>
        </w:rPr>
      </w:pPr>
      <w:r w:rsidRPr="007C544A">
        <w:rPr>
          <w:rStyle w:val="Strong"/>
          <w:rFonts w:ascii="Traditional Arabic" w:eastAsia="Times New Roman" w:hAnsi="Traditional Arabic" w:cs="Traditional Arabic"/>
          <w:sz w:val="24"/>
          <w:szCs w:val="24"/>
          <w:rtl/>
        </w:rPr>
        <w:t>محور متطلبات الحوكمة في سوق النمو</w:t>
      </w:r>
      <w:r w:rsidR="00D90C9A" w:rsidRPr="007C544A">
        <w:rPr>
          <w:rStyle w:val="Strong"/>
          <w:rFonts w:ascii="Traditional Arabic" w:eastAsia="Times New Roman" w:hAnsi="Traditional Arabic" w:cs="Traditional Arabic"/>
          <w:sz w:val="24"/>
          <w:szCs w:val="24"/>
          <w:rtl/>
        </w:rPr>
        <w:t>:</w:t>
      </w:r>
    </w:p>
    <w:p w14:paraId="1B8EB923" w14:textId="77777777" w:rsidR="007911FE" w:rsidRPr="007C544A" w:rsidRDefault="007911FE" w:rsidP="00706522">
      <w:pPr>
        <w:bidi/>
        <w:spacing w:after="0" w:line="360" w:lineRule="auto"/>
        <w:ind w:firstLine="720"/>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أظهرت آراء المشاركين أن الدمج ساعد الشركات على تطوير أنظمة الحوكمة المؤسسية وتعزيز الشفافية والإفصاح المالي</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بما يتوافق مع متطلبات ال</w:t>
      </w:r>
      <w:r w:rsidR="000544F4" w:rsidRPr="007C544A">
        <w:rPr>
          <w:rFonts w:ascii="Traditional Arabic" w:eastAsia="Times New Roman" w:hAnsi="Traditional Arabic" w:cs="Traditional Arabic"/>
          <w:sz w:val="24"/>
          <w:szCs w:val="24"/>
          <w:rtl/>
        </w:rPr>
        <w:t>إدراج</w:t>
      </w:r>
      <w:r w:rsidRPr="007C544A">
        <w:rPr>
          <w:rFonts w:ascii="Traditional Arabic" w:eastAsia="Times New Roman" w:hAnsi="Traditional Arabic" w:cs="Traditional Arabic"/>
          <w:sz w:val="24"/>
          <w:szCs w:val="24"/>
          <w:rtl/>
        </w:rPr>
        <w:t xml:space="preserve"> في سوق النمو. كما أشار المشاركون</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أن توحيد السياسات والإجراءات الداخلية أسهم في رفع كفاءة الرقابة المؤسسية</w:t>
      </w:r>
      <w:r w:rsidRPr="007C544A">
        <w:rPr>
          <w:rFonts w:ascii="Traditional Arabic" w:eastAsia="Times New Roman" w:hAnsi="Traditional Arabic" w:cs="Traditional Arabic"/>
          <w:sz w:val="24"/>
          <w:szCs w:val="24"/>
        </w:rPr>
        <w:t>.</w:t>
      </w:r>
    </w:p>
    <w:p w14:paraId="4D6125FE" w14:textId="77777777" w:rsidR="007911FE" w:rsidRPr="007C544A" w:rsidRDefault="007911FE" w:rsidP="00706522">
      <w:pPr>
        <w:bidi/>
        <w:spacing w:after="0" w:line="360" w:lineRule="auto"/>
        <w:ind w:firstLine="720"/>
        <w:jc w:val="both"/>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 xml:space="preserve">فهناك من يرى أن </w:t>
      </w:r>
      <w:r w:rsidR="00461467" w:rsidRPr="007C544A">
        <w:rPr>
          <w:rFonts w:ascii="Traditional Arabic" w:eastAsia="Times New Roman" w:hAnsi="Traditional Arabic" w:cs="Traditional Arabic"/>
          <w:sz w:val="24"/>
          <w:szCs w:val="24"/>
          <w:rtl/>
        </w:rPr>
        <w:t>"</w:t>
      </w:r>
      <w:r w:rsidRPr="007C544A">
        <w:rPr>
          <w:rFonts w:ascii="Traditional Arabic" w:eastAsia="Times New Roman" w:hAnsi="Traditional Arabic" w:cs="Traditional Arabic"/>
          <w:sz w:val="24"/>
          <w:szCs w:val="24"/>
          <w:rtl/>
        </w:rPr>
        <w:t>الدمج خلانا نعيد ترتيب الهيكل الإداري بشكل أكثر احترافية"</w:t>
      </w:r>
      <w:r w:rsidR="00461467" w:rsidRPr="007C544A">
        <w:rPr>
          <w:rFonts w:ascii="Traditional Arabic" w:eastAsia="Times New Roman" w:hAnsi="Traditional Arabic" w:cs="Traditional Arabic"/>
          <w:sz w:val="24"/>
          <w:szCs w:val="24"/>
          <w:rtl/>
        </w:rPr>
        <w:t xml:space="preserve"> </w:t>
      </w:r>
      <w:r w:rsidR="00D7278E" w:rsidRPr="007C544A">
        <w:rPr>
          <w:rFonts w:ascii="Traditional Arabic" w:eastAsia="Times New Roman" w:hAnsi="Traditional Arabic" w:cs="Traditional Arabic"/>
          <w:sz w:val="24"/>
          <w:szCs w:val="24"/>
          <w:rtl/>
        </w:rPr>
        <w:t>(</w:t>
      </w:r>
      <w:r w:rsidRPr="007C544A">
        <w:rPr>
          <w:rFonts w:ascii="Traditional Arabic" w:eastAsia="Times New Roman" w:hAnsi="Traditional Arabic" w:cs="Traditional Arabic"/>
          <w:sz w:val="24"/>
          <w:szCs w:val="24"/>
          <w:rtl/>
        </w:rPr>
        <w:t>م2)</w:t>
      </w:r>
      <w:r w:rsidR="00461467" w:rsidRPr="007C544A">
        <w:rPr>
          <w:rFonts w:ascii="Traditional Arabic" w:eastAsia="Times New Roman" w:hAnsi="Traditional Arabic" w:cs="Traditional Arabic"/>
          <w:sz w:val="24"/>
          <w:szCs w:val="24"/>
          <w:rtl/>
        </w:rPr>
        <w:t>،</w:t>
      </w:r>
      <w:r w:rsidRPr="007C544A">
        <w:rPr>
          <w:rFonts w:ascii="Traditional Arabic" w:eastAsia="Times New Roman" w:hAnsi="Traditional Arabic" w:cs="Traditional Arabic"/>
          <w:sz w:val="24"/>
          <w:szCs w:val="24"/>
          <w:rtl/>
        </w:rPr>
        <w:t xml:space="preserve"> </w:t>
      </w:r>
      <w:r w:rsidR="00FC6C2E" w:rsidRPr="007C544A">
        <w:rPr>
          <w:rFonts w:ascii="Traditional Arabic" w:eastAsia="Times New Roman" w:hAnsi="Traditional Arabic" w:cs="Traditional Arabic"/>
          <w:sz w:val="24"/>
          <w:szCs w:val="24"/>
          <w:rtl/>
        </w:rPr>
        <w:t>وآخر</w:t>
      </w:r>
      <w:r w:rsidRPr="007C544A">
        <w:rPr>
          <w:rFonts w:ascii="Traditional Arabic" w:eastAsia="Times New Roman" w:hAnsi="Traditional Arabic" w:cs="Traditional Arabic"/>
          <w:sz w:val="24"/>
          <w:szCs w:val="24"/>
          <w:rtl/>
        </w:rPr>
        <w:t xml:space="preserve"> يرى أن </w:t>
      </w:r>
      <w:r w:rsidR="00461467" w:rsidRPr="007C544A">
        <w:rPr>
          <w:rFonts w:ascii="Traditional Arabic" w:eastAsia="Times New Roman" w:hAnsi="Traditional Arabic" w:cs="Traditional Arabic"/>
          <w:sz w:val="24"/>
          <w:szCs w:val="24"/>
          <w:rtl/>
        </w:rPr>
        <w:t>"</w:t>
      </w:r>
      <w:r w:rsidRPr="007C544A">
        <w:rPr>
          <w:rFonts w:ascii="Traditional Arabic" w:eastAsia="Times New Roman" w:hAnsi="Traditional Arabic" w:cs="Traditional Arabic"/>
          <w:sz w:val="24"/>
          <w:szCs w:val="24"/>
          <w:rtl/>
        </w:rPr>
        <w:t>صار عندنا وضوح أكبر في الصلاحيات والإجراءات الرقابية</w:t>
      </w:r>
      <w:r w:rsidR="00461467" w:rsidRPr="007C544A">
        <w:rPr>
          <w:rFonts w:ascii="Traditional Arabic" w:eastAsia="Times New Roman" w:hAnsi="Traditional Arabic" w:cs="Traditional Arabic"/>
          <w:sz w:val="24"/>
          <w:szCs w:val="24"/>
          <w:rtl/>
        </w:rPr>
        <w:t>"</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م7)</w:t>
      </w:r>
      <w:r w:rsidR="00461467" w:rsidRPr="007C544A">
        <w:rPr>
          <w:rFonts w:ascii="Traditional Arabic" w:eastAsia="Times New Roman" w:hAnsi="Traditional Arabic" w:cs="Traditional Arabic"/>
          <w:sz w:val="24"/>
          <w:szCs w:val="24"/>
          <w:rtl/>
        </w:rPr>
        <w:t>،</w:t>
      </w:r>
      <w:r w:rsidR="00D90C9A"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 xml:space="preserve">في حين يقول </w:t>
      </w:r>
      <w:r w:rsidR="00FC6C2E" w:rsidRPr="007C544A">
        <w:rPr>
          <w:rFonts w:ascii="Traditional Arabic" w:eastAsia="Times New Roman" w:hAnsi="Traditional Arabic" w:cs="Traditional Arabic"/>
          <w:sz w:val="24"/>
          <w:szCs w:val="24"/>
          <w:rtl/>
        </w:rPr>
        <w:t>آ</w:t>
      </w:r>
      <w:r w:rsidRPr="007C544A">
        <w:rPr>
          <w:rFonts w:ascii="Traditional Arabic" w:eastAsia="Times New Roman" w:hAnsi="Traditional Arabic" w:cs="Traditional Arabic"/>
          <w:sz w:val="24"/>
          <w:szCs w:val="24"/>
          <w:rtl/>
        </w:rPr>
        <w:t xml:space="preserve">خر أن </w:t>
      </w:r>
      <w:r w:rsidR="00461467" w:rsidRPr="007C544A">
        <w:rPr>
          <w:rFonts w:ascii="Traditional Arabic" w:eastAsia="Times New Roman" w:hAnsi="Traditional Arabic" w:cs="Traditional Arabic"/>
          <w:sz w:val="24"/>
          <w:szCs w:val="24"/>
          <w:rtl/>
        </w:rPr>
        <w:t>"</w:t>
      </w:r>
      <w:r w:rsidRPr="007C544A">
        <w:rPr>
          <w:rFonts w:ascii="Traditional Arabic" w:eastAsia="Times New Roman" w:hAnsi="Traditional Arabic" w:cs="Traditional Arabic"/>
          <w:sz w:val="24"/>
          <w:szCs w:val="24"/>
          <w:rtl/>
        </w:rPr>
        <w:t>متطلبات الحوكمة أصبحت أسهل في التطبيق بعد توحيد الأنظمة"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م8)</w:t>
      </w:r>
      <w:r w:rsidR="00D90C9A" w:rsidRPr="007C544A">
        <w:rPr>
          <w:rFonts w:ascii="Traditional Arabic" w:eastAsia="Times New Roman" w:hAnsi="Traditional Arabic" w:cs="Traditional Arabic"/>
          <w:sz w:val="24"/>
          <w:szCs w:val="24"/>
          <w:rtl/>
        </w:rPr>
        <w:t>.</w:t>
      </w:r>
      <w:r w:rsidRPr="007C544A">
        <w:rPr>
          <w:rFonts w:ascii="Traditional Arabic" w:eastAsia="Times New Roman" w:hAnsi="Traditional Arabic" w:cs="Traditional Arabic"/>
          <w:sz w:val="24"/>
          <w:szCs w:val="24"/>
          <w:rtl/>
        </w:rPr>
        <w:t xml:space="preserve"> </w:t>
      </w:r>
    </w:p>
    <w:p w14:paraId="22FB568B" w14:textId="77777777" w:rsidR="007911FE" w:rsidRPr="007C544A" w:rsidRDefault="007911FE" w:rsidP="00706522">
      <w:pPr>
        <w:bidi/>
        <w:spacing w:after="0" w:line="360" w:lineRule="auto"/>
        <w:ind w:firstLine="720"/>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وعلى الرغم من اتفاق المشاركين على الدور الإيجابي للدمج في تعزيز الحوكمة المؤسسية وتحسين مستويات الشفافية والإفصاح</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فقد أشار بعضهم</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أن مرحلة ما بعد الدمج تتطلب جهودًا إضافية لضمان التطبيق الفعّال لمتطلبات الحوكمة واستدامتها. وتمثلت أبرز التحديات في الحاجة</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توحيد الثقافة التنظيمية بين الشركات المندمجة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ورفع مستوى الوعي لدى العاملين بأدوارهم ومسؤولياتهم الجديدة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إضافة</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تطوير نظم الرقابة الداخلية بما يتناسب مع حجم الشركة بعد الدمج</w:t>
      </w:r>
      <w:r w:rsidRPr="007C544A">
        <w:rPr>
          <w:rFonts w:ascii="Traditional Arabic" w:eastAsia="Times New Roman" w:hAnsi="Traditional Arabic" w:cs="Traditional Arabic"/>
          <w:sz w:val="24"/>
          <w:szCs w:val="24"/>
        </w:rPr>
        <w:t>.</w:t>
      </w:r>
    </w:p>
    <w:p w14:paraId="1F33E119" w14:textId="77777777" w:rsidR="007911FE" w:rsidRPr="007C544A" w:rsidRDefault="007911FE" w:rsidP="00706522">
      <w:pPr>
        <w:bidi/>
        <w:spacing w:after="0" w:line="360" w:lineRule="auto"/>
        <w:ind w:firstLine="720"/>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وهناك من يشير</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أن "إعادة هيكلة الإجراءات أخذت وقت لين يتأقلم الجميع مع النظام الجديد"</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 xml:space="preserve">بينما ذكر مشارك آخر أن "التحدي ما كان في وضع الأنظمة بقدر ما كان في ضمان التزام جميع الإدارات بتطبيقها بشكل موحد". كما أوضح أحد المشاركين أن "المرحلة </w:t>
      </w:r>
      <w:r w:rsidR="005D2824" w:rsidRPr="007C544A">
        <w:rPr>
          <w:rFonts w:ascii="Traditional Arabic" w:eastAsia="Times New Roman" w:hAnsi="Traditional Arabic" w:cs="Traditional Arabic"/>
          <w:sz w:val="24"/>
          <w:szCs w:val="24"/>
          <w:rtl/>
        </w:rPr>
        <w:t>القادمة</w:t>
      </w:r>
      <w:r w:rsidRPr="007C544A">
        <w:rPr>
          <w:rFonts w:ascii="Traditional Arabic" w:eastAsia="Times New Roman" w:hAnsi="Traditional Arabic" w:cs="Traditional Arabic"/>
          <w:sz w:val="24"/>
          <w:szCs w:val="24"/>
          <w:rtl/>
        </w:rPr>
        <w:t xml:space="preserve"> تحتاج تركيز أكبر على التدريب ونشر ثقافة الحوكمة بين الموظفين</w:t>
      </w:r>
      <w:r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tl/>
        </w:rPr>
        <w:t xml:space="preserve"> ونلاحظ أن هذه الملاحظات تشير</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أن نجاح الدمج في تعزيز الحوكمة لا يقتصر على تحديث اللوائح والهياكل التنظيمية فحسب</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 xml:space="preserve">بل يمتد ليشمل بناء ثقافة مؤسسية داعمة للشفافية والمساءلة والالتزام التنظيمي. كما تؤكد </w:t>
      </w:r>
      <w:r w:rsidR="003F6CDC" w:rsidRPr="007C544A">
        <w:rPr>
          <w:rFonts w:ascii="Traditional Arabic" w:eastAsia="Times New Roman" w:hAnsi="Traditional Arabic" w:cs="Traditional Arabic"/>
          <w:sz w:val="24"/>
          <w:szCs w:val="24"/>
          <w:rtl/>
        </w:rPr>
        <w:t>أهمية</w:t>
      </w:r>
      <w:r w:rsidRPr="007C544A">
        <w:rPr>
          <w:rFonts w:ascii="Traditional Arabic" w:eastAsia="Times New Roman" w:hAnsi="Traditional Arabic" w:cs="Traditional Arabic"/>
          <w:sz w:val="24"/>
          <w:szCs w:val="24"/>
          <w:rtl/>
        </w:rPr>
        <w:t xml:space="preserve"> الاستثمار في تطوير الكوادر البشرية وتفعيل برامج التدريب والتوعية لضمان تحقيق أقصى استفادة من متطلبات الحوكمة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خاصة في ظل التوجهات التنظيمية المتنامية لسوق المال السعودي ومتطلبات ال</w:t>
      </w:r>
      <w:r w:rsidR="000544F4" w:rsidRPr="007C544A">
        <w:rPr>
          <w:rFonts w:ascii="Traditional Arabic" w:eastAsia="Times New Roman" w:hAnsi="Traditional Arabic" w:cs="Traditional Arabic"/>
          <w:sz w:val="24"/>
          <w:szCs w:val="24"/>
          <w:rtl/>
        </w:rPr>
        <w:t>إدراج</w:t>
      </w:r>
      <w:r w:rsidRPr="007C544A">
        <w:rPr>
          <w:rFonts w:ascii="Traditional Arabic" w:eastAsia="Times New Roman" w:hAnsi="Traditional Arabic" w:cs="Traditional Arabic"/>
          <w:sz w:val="24"/>
          <w:szCs w:val="24"/>
          <w:rtl/>
        </w:rPr>
        <w:t xml:space="preserve"> في سوق النمو</w:t>
      </w:r>
      <w:r w:rsidRPr="007C544A">
        <w:rPr>
          <w:rFonts w:ascii="Traditional Arabic" w:eastAsia="Times New Roman" w:hAnsi="Traditional Arabic" w:cs="Traditional Arabic"/>
          <w:sz w:val="24"/>
          <w:szCs w:val="24"/>
        </w:rPr>
        <w:t>.</w:t>
      </w:r>
    </w:p>
    <w:p w14:paraId="244F4451" w14:textId="77777777" w:rsidR="007911FE" w:rsidRPr="007C544A" w:rsidRDefault="007911FE" w:rsidP="002D00D3">
      <w:pPr>
        <w:numPr>
          <w:ilvl w:val="0"/>
          <w:numId w:val="19"/>
        </w:numPr>
        <w:bidi/>
        <w:spacing w:after="0" w:line="360" w:lineRule="auto"/>
        <w:ind w:left="714" w:hanging="357"/>
        <w:jc w:val="both"/>
        <w:rPr>
          <w:rStyle w:val="Strong"/>
          <w:rFonts w:ascii="Traditional Arabic" w:eastAsia="Times New Roman" w:hAnsi="Traditional Arabic" w:cs="Traditional Arabic"/>
          <w:sz w:val="24"/>
          <w:szCs w:val="24"/>
        </w:rPr>
      </w:pPr>
      <w:r w:rsidRPr="007C544A">
        <w:rPr>
          <w:rStyle w:val="Strong"/>
          <w:rFonts w:ascii="Traditional Arabic" w:eastAsia="Times New Roman" w:hAnsi="Traditional Arabic" w:cs="Traditional Arabic"/>
          <w:sz w:val="24"/>
          <w:szCs w:val="24"/>
          <w:rtl/>
        </w:rPr>
        <w:lastRenderedPageBreak/>
        <w:t>محور تعزيز القدرة التنافسية</w:t>
      </w:r>
      <w:r w:rsidR="00775B4E" w:rsidRPr="007C544A">
        <w:rPr>
          <w:rStyle w:val="Strong"/>
          <w:rFonts w:ascii="Traditional Arabic" w:eastAsia="Times New Roman" w:hAnsi="Traditional Arabic" w:cs="Traditional Arabic"/>
          <w:sz w:val="24"/>
          <w:szCs w:val="24"/>
          <w:rtl/>
        </w:rPr>
        <w:t xml:space="preserve">: </w:t>
      </w:r>
    </w:p>
    <w:p w14:paraId="0FFC8ECD" w14:textId="77777777" w:rsidR="007911FE" w:rsidRPr="007C544A" w:rsidRDefault="007911FE" w:rsidP="00706522">
      <w:pPr>
        <w:bidi/>
        <w:spacing w:after="0" w:line="360" w:lineRule="auto"/>
        <w:ind w:firstLine="720"/>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أكد المشاركون أن استراتيجية الدمج أسهمت في تعزيز المركز التنافسي للشركات من خلال زيادة الحصة السوقية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وتوسيع قاعدة العملاء</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وتحسين جودة المنتجات والخدمات المقدمة. كما أشاروا</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أن الدمج وفر فرصًا أكبر للتوسع والدخول</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أسواق جديدة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الأمر الذي انعكس إيجابًا على مكانة الشركات وقدرتها على المنافسة في بيئة ال</w:t>
      </w:r>
      <w:r w:rsidR="003F6CDC" w:rsidRPr="007C544A">
        <w:rPr>
          <w:rFonts w:ascii="Traditional Arabic" w:eastAsia="Times New Roman" w:hAnsi="Traditional Arabic" w:cs="Traditional Arabic"/>
          <w:sz w:val="24"/>
          <w:szCs w:val="24"/>
          <w:rtl/>
        </w:rPr>
        <w:t>أعمال</w:t>
      </w:r>
      <w:r w:rsidRPr="007C544A">
        <w:rPr>
          <w:rFonts w:ascii="Traditional Arabic" w:eastAsia="Times New Roman" w:hAnsi="Traditional Arabic" w:cs="Traditional Arabic"/>
          <w:sz w:val="24"/>
          <w:szCs w:val="24"/>
        </w:rPr>
        <w:t>.</w:t>
      </w:r>
    </w:p>
    <w:p w14:paraId="66FF0ADD" w14:textId="77777777" w:rsidR="007911FE" w:rsidRPr="007C544A" w:rsidRDefault="007911FE" w:rsidP="00706522">
      <w:pPr>
        <w:bidi/>
        <w:spacing w:after="0" w:line="360" w:lineRule="auto"/>
        <w:ind w:firstLine="720"/>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فمنهم من يرى أن الدمج كان له دور مباشر في تعزيز الحضور السوقي للشركة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حيث أشار أحد المشاركين</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أن</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tl/>
        </w:rPr>
        <w:t>بعد الدمج صار حضورنا في السوق أقوى من أول</w:t>
      </w:r>
      <w:r w:rsidRPr="007C544A">
        <w:rPr>
          <w:rFonts w:ascii="Traditional Arabic" w:eastAsia="Times New Roman" w:hAnsi="Traditional Arabic" w:cs="Traditional Arabic"/>
          <w:sz w:val="24"/>
          <w:szCs w:val="24"/>
        </w:rPr>
        <w:t>."</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م4).</w:t>
      </w:r>
      <w:r w:rsidR="00C862E1" w:rsidRPr="007C544A">
        <w:rPr>
          <w:rFonts w:ascii="Traditional Arabic" w:eastAsia="Times New Roman" w:hAnsi="Traditional Arabic" w:cs="Traditional Arabic"/>
          <w:sz w:val="24"/>
          <w:szCs w:val="24"/>
          <w:rtl/>
        </w:rPr>
        <w:t xml:space="preserve"> و</w:t>
      </w:r>
      <w:r w:rsidRPr="007C544A">
        <w:rPr>
          <w:rFonts w:ascii="Traditional Arabic" w:eastAsia="Times New Roman" w:hAnsi="Traditional Arabic" w:cs="Traditional Arabic"/>
          <w:sz w:val="24"/>
          <w:szCs w:val="24"/>
          <w:rtl/>
        </w:rPr>
        <w:t>يوضح مشارك آخر أن الدمج أسهم في توسيع نطاق ال</w:t>
      </w:r>
      <w:r w:rsidR="003F6CDC" w:rsidRPr="007C544A">
        <w:rPr>
          <w:rFonts w:ascii="Traditional Arabic" w:eastAsia="Times New Roman" w:hAnsi="Traditional Arabic" w:cs="Traditional Arabic"/>
          <w:sz w:val="24"/>
          <w:szCs w:val="24"/>
          <w:rtl/>
        </w:rPr>
        <w:t>أعمال</w:t>
      </w:r>
      <w:r w:rsidRPr="007C544A">
        <w:rPr>
          <w:rFonts w:ascii="Traditional Arabic" w:eastAsia="Times New Roman" w:hAnsi="Traditional Arabic" w:cs="Traditional Arabic"/>
          <w:sz w:val="24"/>
          <w:szCs w:val="24"/>
          <w:rtl/>
        </w:rPr>
        <w:t xml:space="preserve"> والوصول</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شرائح جديدة من العملاء</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بقوله</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tl/>
        </w:rPr>
        <w:t xml:space="preserve">قدرنا نوصل لعملاء جدد ونوسع نطاق </w:t>
      </w:r>
      <w:r w:rsidR="003F6CDC" w:rsidRPr="007C544A">
        <w:rPr>
          <w:rFonts w:ascii="Traditional Arabic" w:eastAsia="Times New Roman" w:hAnsi="Traditional Arabic" w:cs="Traditional Arabic"/>
          <w:sz w:val="24"/>
          <w:szCs w:val="24"/>
          <w:rtl/>
        </w:rPr>
        <w:t>أعمال</w:t>
      </w:r>
      <w:r w:rsidRPr="007C544A">
        <w:rPr>
          <w:rFonts w:ascii="Traditional Arabic" w:eastAsia="Times New Roman" w:hAnsi="Traditional Arabic" w:cs="Traditional Arabic"/>
          <w:sz w:val="24"/>
          <w:szCs w:val="24"/>
          <w:rtl/>
        </w:rPr>
        <w:t>نا بشكل أكبر</w:t>
      </w:r>
      <w:r w:rsidRPr="007C544A">
        <w:rPr>
          <w:rFonts w:ascii="Traditional Arabic" w:eastAsia="Times New Roman" w:hAnsi="Traditional Arabic" w:cs="Traditional Arabic"/>
          <w:sz w:val="24"/>
          <w:szCs w:val="24"/>
        </w:rPr>
        <w:t>."</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م10). بينما يضيف مشارك ثالث أن الدمج وفر للشركة مزايا تنافسية جديدة لم تكن متاحة سابقًا</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موضحًا أن</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tl/>
        </w:rPr>
        <w:t>الدمج أعطانا ميزة تنافسية ما كانت متوفرة قبل</w:t>
      </w:r>
      <w:r w:rsidRPr="007C544A">
        <w:rPr>
          <w:rFonts w:ascii="Traditional Arabic" w:eastAsia="Times New Roman" w:hAnsi="Traditional Arabic" w:cs="Traditional Arabic"/>
          <w:sz w:val="24"/>
          <w:szCs w:val="24"/>
        </w:rPr>
        <w:t>."</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م3)</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كما أشار بعض المشاركين</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أن توحيد الموارد والخبرات بعد الدمج أسهم في تحسين الكفاءة التشغيلية وسرعة الاستجابة لمتطلبات السوق. وذكر أحدهم</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tl/>
        </w:rPr>
        <w:t>صرنا ننافس بشكل أقوى لأن إمكاناتنا وخبراتنا تجمعت في كيان واحد</w:t>
      </w:r>
      <w:r w:rsidRPr="007C544A">
        <w:rPr>
          <w:rFonts w:ascii="Traditional Arabic" w:eastAsia="Times New Roman" w:hAnsi="Traditional Arabic" w:cs="Traditional Arabic"/>
          <w:sz w:val="24"/>
          <w:szCs w:val="24"/>
        </w:rPr>
        <w:t>."</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م12)</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بينما أوضح آخر أن</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tl/>
        </w:rPr>
        <w:t>التوسع بعد الدمج فتح لنا فرص دخول أسواق ومشاريع أكبر من السابق</w:t>
      </w:r>
      <w:r w:rsidRPr="007C544A">
        <w:rPr>
          <w:rFonts w:ascii="Traditional Arabic" w:eastAsia="Times New Roman" w:hAnsi="Traditional Arabic" w:cs="Traditional Arabic"/>
          <w:sz w:val="24"/>
          <w:szCs w:val="24"/>
        </w:rPr>
        <w:t>."</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م15)</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 xml:space="preserve">وتعكس هذه الآراء وجود اتفاق واضح بين المشاركين على أن الدمج لم يقتصر أثره على تحسين </w:t>
      </w:r>
      <w:r w:rsidR="005C20E0" w:rsidRPr="007C544A">
        <w:rPr>
          <w:rFonts w:ascii="Traditional Arabic" w:eastAsia="Times New Roman" w:hAnsi="Traditional Arabic" w:cs="Traditional Arabic"/>
          <w:sz w:val="24"/>
          <w:szCs w:val="24"/>
          <w:rtl/>
        </w:rPr>
        <w:t>الأداء</w:t>
      </w:r>
      <w:r w:rsidRPr="007C544A">
        <w:rPr>
          <w:rFonts w:ascii="Traditional Arabic" w:eastAsia="Times New Roman" w:hAnsi="Traditional Arabic" w:cs="Traditional Arabic"/>
          <w:sz w:val="24"/>
          <w:szCs w:val="24"/>
          <w:rtl/>
        </w:rPr>
        <w:t xml:space="preserve"> الداخلي للشركات</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بل امتد ليعزز قدرتها على المنافسة والتوسع وتحقيق مكانة سوقية أقوى</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 xml:space="preserve">وهو ما يدعم نتائج الدراسة الكمية التي أظهرت وجود أثر إيجابي ذي دلالة </w:t>
      </w:r>
      <w:r w:rsidR="004C5D0F" w:rsidRPr="007C544A">
        <w:rPr>
          <w:rFonts w:ascii="Traditional Arabic" w:eastAsia="Times New Roman" w:hAnsi="Traditional Arabic" w:cs="Traditional Arabic"/>
          <w:sz w:val="24"/>
          <w:szCs w:val="24"/>
          <w:rtl/>
        </w:rPr>
        <w:t>إحصائي</w:t>
      </w:r>
      <w:r w:rsidRPr="007C544A">
        <w:rPr>
          <w:rFonts w:ascii="Traditional Arabic" w:eastAsia="Times New Roman" w:hAnsi="Traditional Arabic" w:cs="Traditional Arabic"/>
          <w:sz w:val="24"/>
          <w:szCs w:val="24"/>
          <w:rtl/>
        </w:rPr>
        <w:t>ة لاستراتيجية دمج الشركات على تعزيز القدرة التنافسية للشركات العائلية السعودية</w:t>
      </w:r>
      <w:r w:rsidRPr="007C544A">
        <w:rPr>
          <w:rFonts w:ascii="Traditional Arabic" w:eastAsia="Times New Roman" w:hAnsi="Traditional Arabic" w:cs="Traditional Arabic"/>
          <w:sz w:val="24"/>
          <w:szCs w:val="24"/>
        </w:rPr>
        <w:t>.</w:t>
      </w:r>
    </w:p>
    <w:p w14:paraId="6150A98F" w14:textId="77777777" w:rsidR="007911FE" w:rsidRPr="007C544A" w:rsidRDefault="007911FE" w:rsidP="002D00D3">
      <w:pPr>
        <w:numPr>
          <w:ilvl w:val="0"/>
          <w:numId w:val="19"/>
        </w:numPr>
        <w:bidi/>
        <w:spacing w:after="0" w:line="360" w:lineRule="auto"/>
        <w:ind w:left="714" w:hanging="357"/>
        <w:jc w:val="both"/>
        <w:rPr>
          <w:rStyle w:val="Strong"/>
          <w:rFonts w:ascii="Traditional Arabic" w:eastAsia="Times New Roman" w:hAnsi="Traditional Arabic" w:cs="Traditional Arabic"/>
          <w:sz w:val="24"/>
          <w:szCs w:val="24"/>
        </w:rPr>
      </w:pPr>
      <w:r w:rsidRPr="007C544A">
        <w:rPr>
          <w:rStyle w:val="Strong"/>
          <w:rFonts w:ascii="Traditional Arabic" w:eastAsia="Times New Roman" w:hAnsi="Traditional Arabic" w:cs="Traditional Arabic"/>
          <w:sz w:val="24"/>
          <w:szCs w:val="24"/>
          <w:rtl/>
        </w:rPr>
        <w:t>محور فرص الحصول على التمويل</w:t>
      </w:r>
      <w:r w:rsidR="00D90C9A" w:rsidRPr="007C544A">
        <w:rPr>
          <w:rStyle w:val="Strong"/>
          <w:rFonts w:ascii="Traditional Arabic" w:eastAsia="Times New Roman" w:hAnsi="Traditional Arabic" w:cs="Traditional Arabic"/>
          <w:sz w:val="24"/>
          <w:szCs w:val="24"/>
          <w:rtl/>
        </w:rPr>
        <w:t>:</w:t>
      </w:r>
    </w:p>
    <w:p w14:paraId="6E85B4A7" w14:textId="77777777" w:rsidR="007911FE" w:rsidRPr="007C544A" w:rsidRDefault="007911FE"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بين المشاركون أن استراتيجية الدمج أسهمت في تعزيز ثقة المستثمرين والمؤسسات المالية بالشركات المندمجة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الأمر الذي انعكس إيجابًا على قدرتها في الحصول على التمويل اللازم للتوسع والنمو. كما أشاروا</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 الدمج ساعد في تحسين الملاءة المالية والجدارة الائتمانية للشركات</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مما أتاح فرصًا أكبر للوصول</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مصادر تمويل متنوعة بشروط أكثر ملاءمة</w:t>
      </w:r>
      <w:r w:rsidRPr="007C544A">
        <w:rPr>
          <w:rFonts w:ascii="Traditional Arabic" w:hAnsi="Traditional Arabic" w:cs="Traditional Arabic"/>
        </w:rPr>
        <w:t>.</w:t>
      </w:r>
    </w:p>
    <w:p w14:paraId="1A70657A" w14:textId="77777777" w:rsidR="007911FE" w:rsidRPr="007C544A" w:rsidRDefault="007911FE"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فمنهم من يرى أن الدمج كان له دور مباشر في تعزيز ثقة الجهات التمويلية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حيث أوضح أحد المشاركين أن</w:t>
      </w:r>
      <w:r w:rsidR="00775B4E" w:rsidRPr="007C544A">
        <w:rPr>
          <w:rFonts w:ascii="Traditional Arabic" w:hAnsi="Traditional Arabic" w:cs="Traditional Arabic"/>
          <w:rtl/>
        </w:rPr>
        <w:t xml:space="preserve">: </w:t>
      </w:r>
      <w:r w:rsidRPr="007C544A">
        <w:rPr>
          <w:rFonts w:ascii="Traditional Arabic" w:hAnsi="Traditional Arabic" w:cs="Traditional Arabic"/>
        </w:rPr>
        <w:t>"</w:t>
      </w:r>
      <w:r w:rsidRPr="007C544A">
        <w:rPr>
          <w:rFonts w:ascii="Traditional Arabic" w:hAnsi="Traditional Arabic" w:cs="Traditional Arabic"/>
          <w:rtl/>
        </w:rPr>
        <w:t>البنوك أصبحت تتعامل معنا بثقة أكبر بعد الدمج</w:t>
      </w:r>
      <w:r w:rsidRPr="007C544A">
        <w:rPr>
          <w:rFonts w:ascii="Traditional Arabic" w:hAnsi="Traditional Arabic" w:cs="Traditional Arabic"/>
        </w:rPr>
        <w:t>."</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م5). وفي السياق ذاته</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يشير مشارك آخر</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 التحسن الذي طرأ على الوضع المالي للشركة بعد الدمج أسهم في رفع قدرتها على الحصول على التمويل</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بقوله</w:t>
      </w:r>
      <w:r w:rsidR="00775B4E" w:rsidRPr="007C544A">
        <w:rPr>
          <w:rFonts w:ascii="Traditional Arabic" w:hAnsi="Traditional Arabic" w:cs="Traditional Arabic"/>
          <w:rtl/>
        </w:rPr>
        <w:t xml:space="preserve">: </w:t>
      </w:r>
      <w:r w:rsidRPr="007C544A">
        <w:rPr>
          <w:rFonts w:ascii="Traditional Arabic" w:hAnsi="Traditional Arabic" w:cs="Traditional Arabic"/>
        </w:rPr>
        <w:t>"</w:t>
      </w:r>
      <w:r w:rsidRPr="007C544A">
        <w:rPr>
          <w:rFonts w:ascii="Traditional Arabic" w:hAnsi="Traditional Arabic" w:cs="Traditional Arabic"/>
          <w:rtl/>
        </w:rPr>
        <w:t>الملاءة المالية للشركة تحسنت بشكل واضح</w:t>
      </w:r>
      <w:r w:rsidRPr="007C544A">
        <w:rPr>
          <w:rFonts w:ascii="Traditional Arabic" w:hAnsi="Traditional Arabic" w:cs="Traditional Arabic"/>
        </w:rPr>
        <w:t>."</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م1). بينما يضيف مشارك ثالث أن الدمج وسّع من البدائل التمويلية المتاحة أمام الشركة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موضحًا أن</w:t>
      </w:r>
      <w:r w:rsidR="00775B4E" w:rsidRPr="007C544A">
        <w:rPr>
          <w:rFonts w:ascii="Traditional Arabic" w:hAnsi="Traditional Arabic" w:cs="Traditional Arabic"/>
          <w:rtl/>
        </w:rPr>
        <w:t xml:space="preserve">: </w:t>
      </w:r>
      <w:r w:rsidRPr="007C544A">
        <w:rPr>
          <w:rFonts w:ascii="Traditional Arabic" w:hAnsi="Traditional Arabic" w:cs="Traditional Arabic"/>
        </w:rPr>
        <w:t>"</w:t>
      </w:r>
      <w:r w:rsidRPr="007C544A">
        <w:rPr>
          <w:rFonts w:ascii="Traditional Arabic" w:hAnsi="Traditional Arabic" w:cs="Traditional Arabic"/>
          <w:rtl/>
        </w:rPr>
        <w:t>أصبح عندنا خيارات تمويل أكثر من السابق</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م6)</w:t>
      </w:r>
      <w:r w:rsidR="005D2824" w:rsidRPr="007C544A">
        <w:rPr>
          <w:rFonts w:ascii="Traditional Arabic" w:hAnsi="Traditional Arabic" w:cs="Traditional Arabic"/>
          <w:rtl/>
        </w:rPr>
        <w:t>.</w:t>
      </w:r>
    </w:p>
    <w:p w14:paraId="64F1C811" w14:textId="77777777" w:rsidR="007911FE" w:rsidRPr="007C544A" w:rsidRDefault="007911FE"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كما جاء في إفادة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بعض المشاركين</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 توحيد الموارد والأصول المالية بعد الدمج عزز من قدرة الشركات على التفاوض مع الجهات التمويلية والمستثمرين. وفي هذا الإطار ذكر أحد المشاركين</w:t>
      </w:r>
      <w:r w:rsidR="00775B4E" w:rsidRPr="007C544A">
        <w:rPr>
          <w:rFonts w:ascii="Traditional Arabic" w:hAnsi="Traditional Arabic" w:cs="Traditional Arabic"/>
          <w:rtl/>
        </w:rPr>
        <w:t xml:space="preserve">: </w:t>
      </w:r>
      <w:r w:rsidRPr="007C544A">
        <w:rPr>
          <w:rFonts w:ascii="Traditional Arabic" w:hAnsi="Traditional Arabic" w:cs="Traditional Arabic"/>
        </w:rPr>
        <w:t>"</w:t>
      </w:r>
      <w:r w:rsidRPr="007C544A">
        <w:rPr>
          <w:rFonts w:ascii="Traditional Arabic" w:hAnsi="Traditional Arabic" w:cs="Traditional Arabic"/>
          <w:rtl/>
        </w:rPr>
        <w:t>بعد الدمج صارت الجهات الممولة تنظر لنا ككيان أقوى وأكثر استقرارًا</w:t>
      </w:r>
      <w:r w:rsidRPr="007C544A">
        <w:rPr>
          <w:rFonts w:ascii="Traditional Arabic" w:hAnsi="Traditional Arabic" w:cs="Traditional Arabic"/>
        </w:rPr>
        <w:t>."</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م14)</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في حين أوضح آخر أن</w:t>
      </w:r>
      <w:r w:rsidR="00775B4E" w:rsidRPr="007C544A">
        <w:rPr>
          <w:rFonts w:ascii="Traditional Arabic" w:hAnsi="Traditional Arabic" w:cs="Traditional Arabic"/>
          <w:rtl/>
        </w:rPr>
        <w:t xml:space="preserve">: </w:t>
      </w:r>
      <w:r w:rsidRPr="007C544A">
        <w:rPr>
          <w:rFonts w:ascii="Traditional Arabic" w:hAnsi="Traditional Arabic" w:cs="Traditional Arabic"/>
        </w:rPr>
        <w:t>"</w:t>
      </w:r>
      <w:r w:rsidRPr="007C544A">
        <w:rPr>
          <w:rFonts w:ascii="Traditional Arabic" w:hAnsi="Traditional Arabic" w:cs="Traditional Arabic"/>
          <w:rtl/>
        </w:rPr>
        <w:t>الدمج ساعدنا في جذب مستثمرين جدد كانوا مترددين قبل تكوين الكيان الجديد</w:t>
      </w:r>
      <w:r w:rsidRPr="007C544A">
        <w:rPr>
          <w:rFonts w:ascii="Traditional Arabic" w:hAnsi="Traditional Arabic" w:cs="Traditional Arabic"/>
        </w:rPr>
        <w:t>."</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م17)</w:t>
      </w:r>
      <w:r w:rsidR="005D2824" w:rsidRPr="007C544A">
        <w:rPr>
          <w:rFonts w:ascii="Traditional Arabic" w:hAnsi="Traditional Arabic" w:cs="Traditional Arabic"/>
          <w:rtl/>
        </w:rPr>
        <w:t>.</w:t>
      </w:r>
    </w:p>
    <w:p w14:paraId="2A9530B5" w14:textId="77777777" w:rsidR="007911FE" w:rsidRPr="007C544A" w:rsidRDefault="007911FE"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وعلى الرغم من هذه الآثار الإيجابية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أشار عدد محدود من المشاركين</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 الاستفادة الكاملة من مزايا التمويل بعد الدمج تتطلب وقتًا وجهدًا لإثبات استقرار الكيان الجديد وبناء سجل مالي موحد. فقد ذكر أحدهم أن</w:t>
      </w:r>
      <w:r w:rsidR="00775B4E" w:rsidRPr="007C544A">
        <w:rPr>
          <w:rFonts w:ascii="Traditional Arabic" w:hAnsi="Traditional Arabic" w:cs="Traditional Arabic"/>
          <w:rtl/>
        </w:rPr>
        <w:t xml:space="preserve">: </w:t>
      </w:r>
      <w:r w:rsidRPr="007C544A">
        <w:rPr>
          <w:rFonts w:ascii="Traditional Arabic" w:hAnsi="Traditional Arabic" w:cs="Traditional Arabic"/>
        </w:rPr>
        <w:t>"</w:t>
      </w:r>
      <w:r w:rsidRPr="007C544A">
        <w:rPr>
          <w:rFonts w:ascii="Traditional Arabic" w:hAnsi="Traditional Arabic" w:cs="Traditional Arabic"/>
          <w:rtl/>
        </w:rPr>
        <w:t xml:space="preserve">في البداية احتجنا فترة حتى نثبت للجهات </w:t>
      </w:r>
      <w:r w:rsidRPr="007C544A">
        <w:rPr>
          <w:rFonts w:ascii="Traditional Arabic" w:hAnsi="Traditional Arabic" w:cs="Traditional Arabic"/>
          <w:rtl/>
        </w:rPr>
        <w:lastRenderedPageBreak/>
        <w:t>التمويلية قوة الشركة بعد الدمج</w:t>
      </w:r>
      <w:r w:rsidRPr="007C544A">
        <w:rPr>
          <w:rFonts w:ascii="Traditional Arabic" w:hAnsi="Traditional Arabic" w:cs="Traditional Arabic"/>
        </w:rPr>
        <w:t>."</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م19)</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بينما أشار آخر</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w:t>
      </w:r>
      <w:r w:rsidR="00775B4E" w:rsidRPr="007C544A">
        <w:rPr>
          <w:rFonts w:ascii="Traditional Arabic" w:hAnsi="Traditional Arabic" w:cs="Traditional Arabic"/>
          <w:rtl/>
        </w:rPr>
        <w:t xml:space="preserve">: </w:t>
      </w:r>
      <w:r w:rsidRPr="007C544A">
        <w:rPr>
          <w:rFonts w:ascii="Traditional Arabic" w:hAnsi="Traditional Arabic" w:cs="Traditional Arabic"/>
        </w:rPr>
        <w:t>"</w:t>
      </w:r>
      <w:r w:rsidRPr="007C544A">
        <w:rPr>
          <w:rFonts w:ascii="Traditional Arabic" w:hAnsi="Traditional Arabic" w:cs="Traditional Arabic"/>
          <w:rtl/>
        </w:rPr>
        <w:t>الحصول على بعض التسهيلات التمويلية احتاج</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تحديث البيانات والأنظمة المالية بعد الدمج</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م20)</w:t>
      </w:r>
      <w:r w:rsidR="005D2824" w:rsidRPr="007C544A">
        <w:rPr>
          <w:rFonts w:ascii="Traditional Arabic" w:hAnsi="Traditional Arabic" w:cs="Traditional Arabic"/>
          <w:rtl/>
        </w:rPr>
        <w:t>.</w:t>
      </w:r>
    </w:p>
    <w:p w14:paraId="387A653F" w14:textId="77777777" w:rsidR="007911FE" w:rsidRPr="007C544A" w:rsidRDefault="007911FE"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وتعكس هذه الآراء وجود اتفاق واضح بين المشاركين على أن الدمج يمثل أداة استراتيجية فعالة لتعزيز فرص الحصول على التمويل</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من خلال رفع مستوى الثقة لدى المستثمرين والمؤسسات المالية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وتحسين الجدارة الائتمانية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وتوسيع البدائل التمويلية المتاحة للشركات العائلية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وهو ما يدعم نتائج الدراسة الكمية التي أظهرت وجود أثر إيجابي ذي دلالة </w:t>
      </w:r>
      <w:r w:rsidR="004C5D0F" w:rsidRPr="007C544A">
        <w:rPr>
          <w:rFonts w:ascii="Traditional Arabic" w:hAnsi="Traditional Arabic" w:cs="Traditional Arabic"/>
          <w:rtl/>
        </w:rPr>
        <w:t>إحصائي</w:t>
      </w:r>
      <w:r w:rsidRPr="007C544A">
        <w:rPr>
          <w:rFonts w:ascii="Traditional Arabic" w:hAnsi="Traditional Arabic" w:cs="Traditional Arabic"/>
          <w:rtl/>
        </w:rPr>
        <w:t>ة لاستراتيجية دمج الشركات على فرص الحصول على التمويل والجاهزية لل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السوق الموازية)</w:t>
      </w:r>
      <w:r w:rsidRPr="007C544A">
        <w:rPr>
          <w:rFonts w:ascii="Traditional Arabic" w:hAnsi="Traditional Arabic" w:cs="Traditional Arabic"/>
        </w:rPr>
        <w:t>.</w:t>
      </w:r>
    </w:p>
    <w:p w14:paraId="4A8B0564" w14:textId="77777777" w:rsidR="007911FE" w:rsidRPr="007C544A" w:rsidRDefault="007911FE" w:rsidP="00706522">
      <w:pPr>
        <w:bidi/>
        <w:spacing w:after="0" w:line="360" w:lineRule="auto"/>
        <w:ind w:firstLine="720"/>
        <w:jc w:val="both"/>
        <w:rPr>
          <w:rFonts w:ascii="Traditional Arabic" w:hAnsi="Traditional Arabic" w:cs="Traditional Arabic"/>
          <w:sz w:val="24"/>
          <w:szCs w:val="24"/>
        </w:rPr>
      </w:pPr>
      <w:r w:rsidRPr="007C544A">
        <w:rPr>
          <w:rFonts w:ascii="Traditional Arabic" w:eastAsia="Times New Roman" w:hAnsi="Traditional Arabic" w:cs="Traditional Arabic"/>
          <w:sz w:val="24"/>
          <w:szCs w:val="24"/>
          <w:rtl/>
        </w:rPr>
        <w:t xml:space="preserve">ومن خلال المقابلات المتعمقة التي قام بها الباحث يرى أنه </w:t>
      </w:r>
      <w:r w:rsidRPr="007C544A">
        <w:rPr>
          <w:rFonts w:ascii="Traditional Arabic" w:hAnsi="Traditional Arabic" w:cs="Traditional Arabic"/>
          <w:sz w:val="24"/>
          <w:szCs w:val="24"/>
          <w:rtl/>
        </w:rPr>
        <w:t>تشير نتائج المقابلات</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وجود اتفاق واضح بين المشاركين حول الأثر الإيجابي لاستراتيجية دمج الشركات على أداء الشركات بعد الدمج</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حيث عكست آراؤهم أن هذا النوع من الاستراتيجيات لا يقتصر على إعادة الهيكلة التنظيمية فقط</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بل يمتد ليشمل تحسينات ملموسة في عدة جوانب جوهرية داخل الشركات. فقد أشار المشاركون</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 xml:space="preserve">أن الدمج ساهم في رفع كفاءة </w:t>
      </w:r>
      <w:r w:rsidR="005C20E0" w:rsidRPr="007C544A">
        <w:rPr>
          <w:rFonts w:ascii="Traditional Arabic" w:hAnsi="Traditional Arabic" w:cs="Traditional Arabic"/>
          <w:sz w:val="24"/>
          <w:szCs w:val="24"/>
          <w:rtl/>
        </w:rPr>
        <w:t>الأداء</w:t>
      </w:r>
      <w:r w:rsidRPr="007C544A">
        <w:rPr>
          <w:rFonts w:ascii="Traditional Arabic" w:hAnsi="Traditional Arabic" w:cs="Traditional Arabic"/>
          <w:sz w:val="24"/>
          <w:szCs w:val="24"/>
          <w:rtl/>
        </w:rPr>
        <w:t xml:space="preserve"> المالي وتعزيز الاستقرار الإداري</w:t>
      </w:r>
      <w:r w:rsidR="00D7278E" w:rsidRPr="007C544A">
        <w:rPr>
          <w:rFonts w:ascii="Traditional Arabic" w:hAnsi="Traditional Arabic" w:cs="Traditional Arabic"/>
          <w:sz w:val="24"/>
          <w:szCs w:val="24"/>
          <w:rtl/>
        </w:rPr>
        <w:t>،</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جانب تحسين ممارسات الحوكمة بما يضمن قدراً أكبر من الشفافية والانضباط المؤسسي</w:t>
      </w:r>
      <w:r w:rsidRPr="007C544A">
        <w:rPr>
          <w:rFonts w:ascii="Traditional Arabic" w:hAnsi="Traditional Arabic" w:cs="Traditional Arabic"/>
          <w:sz w:val="24"/>
          <w:szCs w:val="24"/>
        </w:rPr>
        <w:t>.</w:t>
      </w:r>
    </w:p>
    <w:p w14:paraId="525AAF8F" w14:textId="77777777" w:rsidR="007911FE" w:rsidRPr="007C544A" w:rsidRDefault="007911FE"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كما أوضحت هذه الآراء أن الدمج أدى</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تعزيز القدرة التنافسية للشركات في السوق</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من خلال تقوية مركزها المالي وتحسين صورتها أمام المستثمرين والجهات التمويلية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الأمر الذي انعكس إيجابياً على فرص الحصول على التمويل ودعم خطط التوسع والنمو المستقبلي. ويمكن فهم هذه النتائج في ضوء كون الدمج يمثل أداة استراتيجية لإعادة بناء الشركات بصورة أكثر كفاءة وقدرة على التكيف مع متطلبات السوق والتغيرات التنظيمية</w:t>
      </w:r>
      <w:r w:rsidRPr="007C544A">
        <w:rPr>
          <w:rFonts w:ascii="Traditional Arabic" w:hAnsi="Traditional Arabic" w:cs="Traditional Arabic"/>
        </w:rPr>
        <w:t>.</w:t>
      </w:r>
    </w:p>
    <w:p w14:paraId="7C0DDFCE" w14:textId="77777777" w:rsidR="007911FE" w:rsidRPr="007C544A" w:rsidRDefault="007911FE" w:rsidP="00706522">
      <w:pPr>
        <w:pStyle w:val="NormalWeb"/>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بالإضافة</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 هذا التوافق في وجهات نظر المشاركين يتوافق</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حد كبير مع ما توصلت إليه النتائج الكمية في الدراسة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وهو ما يعزز من قوة الاتساق الداخلي للبحث</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ويؤكد أن ما تم رصده رقمياً يجد دعماً وتفسيراً عملياً من خلال خبرات وتجارب المشاركين الفعلية</w:t>
      </w:r>
      <w:r w:rsidRPr="007C544A">
        <w:rPr>
          <w:rFonts w:ascii="Traditional Arabic" w:hAnsi="Traditional Arabic" w:cs="Traditional Arabic"/>
        </w:rPr>
        <w:t>.</w:t>
      </w:r>
    </w:p>
    <w:p w14:paraId="3B4FE064" w14:textId="77777777" w:rsidR="007911FE" w:rsidRPr="007C544A" w:rsidRDefault="007911FE" w:rsidP="002D00D3">
      <w:pPr>
        <w:pStyle w:val="NormalWeb"/>
        <w:numPr>
          <w:ilvl w:val="0"/>
          <w:numId w:val="14"/>
        </w:numPr>
        <w:bidi/>
        <w:spacing w:before="0" w:beforeAutospacing="0" w:after="0" w:afterAutospacing="0" w:line="360" w:lineRule="auto"/>
        <w:ind w:left="714" w:hanging="199"/>
        <w:jc w:val="both"/>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مناقشة نتائج الدراسة الميدانية</w:t>
      </w:r>
      <w:r w:rsidR="00FC6C2E" w:rsidRPr="007C544A">
        <w:rPr>
          <w:rFonts w:ascii="Traditional Arabic" w:hAnsi="Traditional Arabic" w:cs="Traditional Arabic"/>
          <w:b/>
          <w:bCs/>
          <w:sz w:val="28"/>
          <w:szCs w:val="28"/>
          <w:rtl/>
        </w:rPr>
        <w:t>:</w:t>
      </w:r>
      <w:r w:rsidRPr="007C544A">
        <w:rPr>
          <w:rFonts w:ascii="Traditional Arabic" w:hAnsi="Traditional Arabic" w:cs="Traditional Arabic"/>
          <w:b/>
          <w:bCs/>
          <w:sz w:val="28"/>
          <w:szCs w:val="28"/>
          <w:rtl/>
        </w:rPr>
        <w:t xml:space="preserve"> </w:t>
      </w:r>
    </w:p>
    <w:p w14:paraId="02602E3B" w14:textId="77777777" w:rsidR="007911FE" w:rsidRPr="007C544A" w:rsidRDefault="007911FE" w:rsidP="002D00D3">
      <w:pPr>
        <w:pStyle w:val="Heading3"/>
        <w:numPr>
          <w:ilvl w:val="0"/>
          <w:numId w:val="15"/>
        </w:numPr>
        <w:bidi/>
        <w:spacing w:before="0" w:line="360" w:lineRule="auto"/>
        <w:ind w:left="714" w:hanging="357"/>
        <w:jc w:val="both"/>
        <w:rPr>
          <w:rFonts w:ascii="Traditional Arabic" w:hAnsi="Traditional Arabic" w:cs="Traditional Arabic"/>
          <w:b/>
          <w:bCs/>
          <w:color w:val="auto"/>
          <w:lang w:bidi="ar-SA"/>
        </w:rPr>
      </w:pPr>
      <w:r w:rsidRPr="007C544A">
        <w:rPr>
          <w:rFonts w:ascii="Traditional Arabic" w:hAnsi="Traditional Arabic" w:cs="Traditional Arabic"/>
          <w:b/>
          <w:bCs/>
          <w:color w:val="auto"/>
          <w:rtl/>
          <w:lang w:bidi="ar-SA"/>
        </w:rPr>
        <w:t>النتائج</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SA"/>
        </w:rPr>
        <w:t>المتعلقة</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SA"/>
        </w:rPr>
        <w:t>بالخصائص</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SA"/>
        </w:rPr>
        <w:t>الشخصية</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SA"/>
        </w:rPr>
        <w:t>لعينة</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SA"/>
        </w:rPr>
        <w:t>الدراسة</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SA"/>
        </w:rPr>
        <w:t>وربطها</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SA"/>
        </w:rPr>
        <w:t>بالدراسات</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SA"/>
        </w:rPr>
        <w:t>السابقة</w:t>
      </w:r>
      <w:r w:rsidR="00FC6C2E" w:rsidRPr="007C544A">
        <w:rPr>
          <w:rFonts w:ascii="Traditional Arabic" w:hAnsi="Traditional Arabic" w:cs="Traditional Arabic"/>
          <w:b/>
          <w:bCs/>
          <w:color w:val="auto"/>
          <w:rtl/>
          <w:lang w:bidi="ar-SA"/>
        </w:rPr>
        <w:t>:</w:t>
      </w:r>
    </w:p>
    <w:p w14:paraId="3EDA2F00" w14:textId="77777777"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أظهرت نتائج الدراسة أن أفراد العينة يتمتعون بخصائص مهنية وعلمية تجعلهم قادرين على تقديم تقييم موضوعي لأثر استراتيجية دمج الشركات على الجاهزية لل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السوق الموازية). فقد اقتصرت العينة على الذكور</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وهو ما يمكن تفسيره بطبيعة الشركات العائلية السعودية التي ما زالت تشهد حضورًا أكبر للذكور في المناصب الإدارية والمالية والتشغيلية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الأمر الذي يعكس واقع البيئة التنظيمية في هذا النوع من الشركات</w:t>
      </w:r>
      <w:r w:rsidRPr="007C544A">
        <w:rPr>
          <w:rFonts w:ascii="Traditional Arabic" w:hAnsi="Traditional Arabic" w:cs="Traditional Arabic"/>
        </w:rPr>
        <w:t>.</w:t>
      </w:r>
    </w:p>
    <w:p w14:paraId="5349FB3A" w14:textId="77777777"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كما بينت النتائج أن غالبية أفراد العينة ينتمون</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الفئة العمرية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36–45) عامًا</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وهي فئة تتميز بالنضج المهني والخبرة العملية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الأمر الذي يعزز من دقة تقييمهم للقرارات الاستراتيجية المتعلقة بعمليات الدمج وال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وتتفق هذه النتيجة مع ما أشارت إليه </w:t>
      </w:r>
      <w:r w:rsidRPr="007C544A">
        <w:rPr>
          <w:rFonts w:ascii="Traditional Arabic" w:hAnsi="Traditional Arabic" w:cs="Traditional Arabic"/>
          <w:rtl/>
        </w:rPr>
        <w:lastRenderedPageBreak/>
        <w:t>دراسة الحاج</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2017)</w:t>
      </w:r>
      <w:r w:rsidR="000544F4" w:rsidRPr="007C544A">
        <w:rPr>
          <w:rFonts w:ascii="Traditional Arabic" w:hAnsi="Traditional Arabic" w:cs="Traditional Arabic"/>
          <w:rtl/>
        </w:rPr>
        <w:t xml:space="preserve"> إلى </w:t>
      </w:r>
      <w:r w:rsidR="003F6CDC" w:rsidRPr="007C544A">
        <w:rPr>
          <w:rFonts w:ascii="Traditional Arabic" w:hAnsi="Traditional Arabic" w:cs="Traditional Arabic"/>
          <w:rtl/>
        </w:rPr>
        <w:t>أهمية</w:t>
      </w:r>
      <w:r w:rsidRPr="007C544A">
        <w:rPr>
          <w:rFonts w:ascii="Traditional Arabic" w:hAnsi="Traditional Arabic" w:cs="Traditional Arabic"/>
          <w:rtl/>
        </w:rPr>
        <w:t xml:space="preserve"> الخبرات الإدارية والقيادية في دعم نجاح الشركات العائلية وتحسين كفاءة اتخاذ القرارات الاستراتيجية</w:t>
      </w:r>
      <w:r w:rsidRPr="007C544A">
        <w:rPr>
          <w:rFonts w:ascii="Traditional Arabic" w:hAnsi="Traditional Arabic" w:cs="Traditional Arabic"/>
        </w:rPr>
        <w:t>.</w:t>
      </w:r>
    </w:p>
    <w:p w14:paraId="5837C3F3" w14:textId="77777777"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وأظهرت النتائج كذلك أن معظم أفراد العينة يحملون مؤهلًا جامعيًا</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وهو ما يعكس امتلاك المشاركين للمعرفة العلمية اللازمة لفهم متطلبات الحوكمة وال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وعمليات الدمج. ويمكن ربط ذلك بنتائج دراسة المقدم والعزمي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2024) التي أكدت </w:t>
      </w:r>
      <w:r w:rsidR="003F6CDC" w:rsidRPr="007C544A">
        <w:rPr>
          <w:rFonts w:ascii="Traditional Arabic" w:hAnsi="Traditional Arabic" w:cs="Traditional Arabic"/>
          <w:rtl/>
        </w:rPr>
        <w:t>أهمية</w:t>
      </w:r>
      <w:r w:rsidRPr="007C544A">
        <w:rPr>
          <w:rFonts w:ascii="Traditional Arabic" w:hAnsi="Traditional Arabic" w:cs="Traditional Arabic"/>
          <w:rtl/>
        </w:rPr>
        <w:t xml:space="preserve"> الوعي التنظيمي والإداري في تعزيز تطبيق الحوكمة وتحسين أداء الشركات العائلية</w:t>
      </w:r>
      <w:r w:rsidRPr="007C544A">
        <w:rPr>
          <w:rFonts w:ascii="Traditional Arabic" w:hAnsi="Traditional Arabic" w:cs="Traditional Arabic"/>
        </w:rPr>
        <w:t>.</w:t>
      </w:r>
    </w:p>
    <w:p w14:paraId="6E651FFC" w14:textId="77777777"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كما أوضحت النتائج أن غالبية أفراد العينة يعملون في الوظائف التشغيلية والمالية والإدارية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وهو ما يوفر تنوعًا في وجهات النظر المتعلقة بموضوع الدراسة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ويسهم في تقديم تقييم أكثر شمولًا لمتغيراتها. ويتفق ذلك مع ما أشارت إليه دراسة توفيق</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2024) من </w:t>
      </w:r>
      <w:r w:rsidR="003F6CDC" w:rsidRPr="007C544A">
        <w:rPr>
          <w:rFonts w:ascii="Traditional Arabic" w:hAnsi="Traditional Arabic" w:cs="Traditional Arabic"/>
          <w:rtl/>
        </w:rPr>
        <w:t>أهمية</w:t>
      </w:r>
      <w:r w:rsidRPr="007C544A">
        <w:rPr>
          <w:rFonts w:ascii="Traditional Arabic" w:hAnsi="Traditional Arabic" w:cs="Traditional Arabic"/>
          <w:rtl/>
        </w:rPr>
        <w:t xml:space="preserve"> تكامل الأدوار الإدارية والمالية والتشغيلية في دعم </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الاستراتيجي للشركات العائلية</w:t>
      </w:r>
      <w:r w:rsidRPr="007C544A">
        <w:rPr>
          <w:rFonts w:ascii="Traditional Arabic" w:hAnsi="Traditional Arabic" w:cs="Traditional Arabic"/>
        </w:rPr>
        <w:t>.</w:t>
      </w:r>
    </w:p>
    <w:p w14:paraId="3888F72A" w14:textId="77777777"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كما أظهرت النتائج أن نسبة كبيرة من أفراد العينة يمتلكون خبرات عملية تزيد على خمسة عشر عامًا</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وهو ما يعزز من موثوقية البيانات المستخلصة وقدرة المشاركين على الحكم على آثار الدمج ومتطلبات ال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استنادًا</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خبرات عملية ممتدة. وتتفق هذه النتيجة مع ما أكدته دراسة</w:t>
      </w:r>
      <w:r w:rsidRPr="007C544A">
        <w:rPr>
          <w:rFonts w:ascii="Traditional Arabic" w:hAnsi="Traditional Arabic" w:cs="Traditional Arabic"/>
        </w:rPr>
        <w:t xml:space="preserve"> Roland</w:t>
      </w:r>
      <w:r w:rsidR="00D7278E" w:rsidRPr="007C544A">
        <w:rPr>
          <w:rFonts w:ascii="Traditional Arabic" w:hAnsi="Traditional Arabic" w:cs="Traditional Arabic"/>
        </w:rPr>
        <w:t xml:space="preserve"> (</w:t>
      </w:r>
      <w:r w:rsidRPr="007C544A">
        <w:rPr>
          <w:rFonts w:ascii="Traditional Arabic" w:hAnsi="Traditional Arabic" w:cs="Traditional Arabic"/>
        </w:rPr>
        <w:t xml:space="preserve">2018) </w:t>
      </w:r>
      <w:r w:rsidRPr="007C544A">
        <w:rPr>
          <w:rFonts w:ascii="Traditional Arabic" w:hAnsi="Traditional Arabic" w:cs="Traditional Arabic"/>
          <w:rtl/>
        </w:rPr>
        <w:t xml:space="preserve">من أن الخبرات الإدارية المتراكمة تمثل عنصرًا مهمًا في </w:t>
      </w:r>
      <w:r w:rsidR="00D6178F" w:rsidRPr="007C544A">
        <w:rPr>
          <w:rFonts w:ascii="Traditional Arabic" w:hAnsi="Traditional Arabic" w:cs="Traditional Arabic"/>
          <w:rtl/>
        </w:rPr>
        <w:t>إدارة</w:t>
      </w:r>
      <w:r w:rsidRPr="007C544A">
        <w:rPr>
          <w:rFonts w:ascii="Traditional Arabic" w:hAnsi="Traditional Arabic" w:cs="Traditional Arabic"/>
          <w:rtl/>
        </w:rPr>
        <w:t xml:space="preserve"> التغيير والتطوير المؤسسي داخل الشركات العائلية وتحقيق أهدافها الاستراتيجية</w:t>
      </w:r>
    </w:p>
    <w:p w14:paraId="797EE065" w14:textId="77777777" w:rsidR="007911FE" w:rsidRPr="007C544A" w:rsidRDefault="00FC6C2E" w:rsidP="002D00D3">
      <w:pPr>
        <w:pStyle w:val="Heading3"/>
        <w:numPr>
          <w:ilvl w:val="0"/>
          <w:numId w:val="15"/>
        </w:numPr>
        <w:bidi/>
        <w:spacing w:before="0" w:line="360" w:lineRule="auto"/>
        <w:ind w:left="714" w:hanging="357"/>
        <w:jc w:val="both"/>
        <w:rPr>
          <w:rFonts w:ascii="Traditional Arabic" w:hAnsi="Traditional Arabic" w:cs="Traditional Arabic"/>
          <w:b/>
          <w:bCs/>
          <w:color w:val="auto"/>
          <w:sz w:val="26"/>
          <w:szCs w:val="26"/>
          <w:rtl/>
          <w:lang w:bidi="ar-SA"/>
        </w:rPr>
      </w:pPr>
      <w:r w:rsidRPr="007C544A">
        <w:rPr>
          <w:rFonts w:ascii="Traditional Arabic" w:hAnsi="Traditional Arabic" w:cs="Traditional Arabic"/>
          <w:b/>
          <w:bCs/>
          <w:color w:val="auto"/>
          <w:sz w:val="26"/>
          <w:szCs w:val="26"/>
          <w:rtl/>
          <w:lang w:bidi="ar-SA"/>
        </w:rPr>
        <w:t>نتائج</w:t>
      </w:r>
      <w:r w:rsidRPr="007C544A">
        <w:rPr>
          <w:rFonts w:ascii="Traditional Arabic" w:hAnsi="Traditional Arabic" w:cs="Traditional Arabic"/>
          <w:b/>
          <w:bCs/>
          <w:color w:val="auto"/>
          <w:sz w:val="26"/>
          <w:szCs w:val="26"/>
          <w:rtl/>
        </w:rPr>
        <w:t xml:space="preserve"> </w:t>
      </w:r>
      <w:r w:rsidRPr="007C544A">
        <w:rPr>
          <w:rFonts w:ascii="Traditional Arabic" w:hAnsi="Traditional Arabic" w:cs="Traditional Arabic"/>
          <w:b/>
          <w:bCs/>
          <w:color w:val="auto"/>
          <w:sz w:val="26"/>
          <w:szCs w:val="26"/>
          <w:rtl/>
          <w:lang w:bidi="ar-SA"/>
        </w:rPr>
        <w:t>الدراسة الميدانية:</w:t>
      </w:r>
    </w:p>
    <w:p w14:paraId="1373703D" w14:textId="77777777"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 xml:space="preserve">أظهرت نتائج الدراسة الحالية وجود أثر إيجابي ذي دلالة </w:t>
      </w:r>
      <w:r w:rsidR="004C5D0F" w:rsidRPr="007C544A">
        <w:rPr>
          <w:rFonts w:ascii="Traditional Arabic" w:hAnsi="Traditional Arabic" w:cs="Traditional Arabic"/>
          <w:rtl/>
        </w:rPr>
        <w:t>إحصائي</w:t>
      </w:r>
      <w:r w:rsidRPr="007C544A">
        <w:rPr>
          <w:rFonts w:ascii="Traditional Arabic" w:hAnsi="Traditional Arabic" w:cs="Traditional Arabic"/>
          <w:rtl/>
        </w:rPr>
        <w:t>ة لاستراتيجية دمج الشركات على الجاهزية لل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السوق الموازية) لدى الشركات العائلية السعودية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وهو ما يتفق مع عدد من الدراسات السابقة التي أكدت </w:t>
      </w:r>
      <w:r w:rsidR="003F6CDC" w:rsidRPr="007C544A">
        <w:rPr>
          <w:rFonts w:ascii="Traditional Arabic" w:hAnsi="Traditional Arabic" w:cs="Traditional Arabic"/>
          <w:rtl/>
        </w:rPr>
        <w:t>أهمية</w:t>
      </w:r>
      <w:r w:rsidRPr="007C544A">
        <w:rPr>
          <w:rFonts w:ascii="Traditional Arabic" w:hAnsi="Traditional Arabic" w:cs="Traditional Arabic"/>
          <w:rtl/>
        </w:rPr>
        <w:t xml:space="preserve"> الدمج كخيار استراتيجي يسهم في تعزيز جاهزية الشركات للتوسع والوصول</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الأسواق المالية</w:t>
      </w:r>
      <w:r w:rsidRPr="007C544A">
        <w:rPr>
          <w:rFonts w:ascii="Traditional Arabic" w:hAnsi="Traditional Arabic" w:cs="Traditional Arabic"/>
        </w:rPr>
        <w:t>.</w:t>
      </w:r>
    </w:p>
    <w:p w14:paraId="4EA59D11" w14:textId="77777777"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ففيما يتعلق ب</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المالي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بينت نتائج الدراسة الحالية أن استراتيجية دمج الشركات تؤثر تأثيرًا إيجابيًا ودالًا </w:t>
      </w:r>
      <w:r w:rsidR="004C5D0F" w:rsidRPr="007C544A">
        <w:rPr>
          <w:rFonts w:ascii="Traditional Arabic" w:hAnsi="Traditional Arabic" w:cs="Traditional Arabic"/>
          <w:rtl/>
        </w:rPr>
        <w:t>إحصائي</w:t>
      </w:r>
      <w:r w:rsidRPr="007C544A">
        <w:rPr>
          <w:rFonts w:ascii="Traditional Arabic" w:hAnsi="Traditional Arabic" w:cs="Traditional Arabic"/>
          <w:rtl/>
        </w:rPr>
        <w:t xml:space="preserve">ا في تحسين </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المالي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وهو ما يتفق مع نتائج دراسة الطراونة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2020) التي توصلت</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 xml:space="preserve">وجود علاقة إيجابية بين </w:t>
      </w:r>
      <w:proofErr w:type="gramStart"/>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 وتحسن</w:t>
      </w:r>
      <w:proofErr w:type="gramEnd"/>
      <w:r w:rsidRPr="007C544A">
        <w:rPr>
          <w:rFonts w:ascii="Traditional Arabic" w:hAnsi="Traditional Arabic" w:cs="Traditional Arabic"/>
          <w:rtl/>
        </w:rPr>
        <w:t xml:space="preserve"> القيمة السوقية للشركات</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كما يتفق مع دراسة السليمان</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2022) التي أكدت أن الدمج يسهم في تحقيق وفورات الحجم وتحسين الكفاءة الاقتصادية للشركات قبل ال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السوق الموازية. كذلك تتوافق هذه النتيجة مع دراسة</w:t>
      </w:r>
      <w:r w:rsidRPr="007C544A">
        <w:rPr>
          <w:rFonts w:ascii="Traditional Arabic" w:hAnsi="Traditional Arabic" w:cs="Traditional Arabic"/>
        </w:rPr>
        <w:t xml:space="preserve"> Juan</w:t>
      </w:r>
      <w:r w:rsidR="00D7278E" w:rsidRPr="007C544A">
        <w:rPr>
          <w:rFonts w:ascii="Traditional Arabic" w:hAnsi="Traditional Arabic" w:cs="Traditional Arabic"/>
        </w:rPr>
        <w:t xml:space="preserve"> (</w:t>
      </w:r>
      <w:r w:rsidRPr="007C544A">
        <w:rPr>
          <w:rFonts w:ascii="Traditional Arabic" w:hAnsi="Traditional Arabic" w:cs="Traditional Arabic"/>
        </w:rPr>
        <w:t xml:space="preserve">2021) </w:t>
      </w:r>
      <w:r w:rsidRPr="007C544A">
        <w:rPr>
          <w:rFonts w:ascii="Traditional Arabic" w:hAnsi="Traditional Arabic" w:cs="Traditional Arabic"/>
          <w:rtl/>
        </w:rPr>
        <w:t>التي أوضحت أن دمج الشركات العائلية يؤدي</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خلق قيمة اقتصادية مضافة وتحقيق فوائد مالية ملموسة</w:t>
      </w:r>
      <w:r w:rsidRPr="007C544A">
        <w:rPr>
          <w:rFonts w:ascii="Traditional Arabic" w:hAnsi="Traditional Arabic" w:cs="Traditional Arabic"/>
        </w:rPr>
        <w:t>.</w:t>
      </w:r>
    </w:p>
    <w:p w14:paraId="428764E6" w14:textId="77777777"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كما كشفت نتائج الدراسة الحالية عن وجود أثر إيجابي لاستراتيجية الدمج على التوافق مع متطلبات الحوكمة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وهو ما ينسجم مع نتائج دراسة المقدم والعزمي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2024) التي أكدت أن تطبيق مبادئ الحوكمة يسهم في رفع كفاءة </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داخل الشركات العائلية وتعزيز قدرتها التنافسية. وتتفق هذه النتيجة كذلك مع دراسة توفيق</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2024) التي أثبتت وجود علاقة معنوية بين الحوكمة </w:t>
      </w:r>
      <w:r w:rsidRPr="007C544A">
        <w:rPr>
          <w:rFonts w:ascii="Traditional Arabic" w:hAnsi="Traditional Arabic" w:cs="Traditional Arabic"/>
          <w:rtl/>
        </w:rPr>
        <w:lastRenderedPageBreak/>
        <w:t xml:space="preserve">الرشيدة وتطوير </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الاستراتيجي للشركات العائلية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بالإضافة</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دراسة الحاج</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2017) التي أكدت أن الالتزام بالحوكمة يسهم في رفع كفاءة ال</w:t>
      </w:r>
      <w:r w:rsidR="00D6178F" w:rsidRPr="007C544A">
        <w:rPr>
          <w:rFonts w:ascii="Traditional Arabic" w:hAnsi="Traditional Arabic" w:cs="Traditional Arabic"/>
          <w:rtl/>
        </w:rPr>
        <w:t>إدارة</w:t>
      </w:r>
      <w:r w:rsidRPr="007C544A">
        <w:rPr>
          <w:rFonts w:ascii="Traditional Arabic" w:hAnsi="Traditional Arabic" w:cs="Traditional Arabic"/>
          <w:rtl/>
        </w:rPr>
        <w:t xml:space="preserve"> وتحقيق الاستقرار المؤسسي واستدامة الشركات العائلية</w:t>
      </w:r>
      <w:r w:rsidRPr="007C544A">
        <w:rPr>
          <w:rFonts w:ascii="Traditional Arabic" w:hAnsi="Traditional Arabic" w:cs="Traditional Arabic"/>
        </w:rPr>
        <w:t>.</w:t>
      </w:r>
    </w:p>
    <w:p w14:paraId="5F36AF95" w14:textId="77777777"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وفيما يتعلق بالقدرة التنافسية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أظهرت نتائج الدراسة الحالية أن استراتيجية الدمج تؤدي</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تعزيز القدرة التنافسية للشركات العائلية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وهو ما يتوافق مع نتائج دراسة السليمان</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2022) التي أكدت أن الدمج يساعد الشركات على تحسين قدرتها على المنافسة من خلال رفع الكفاءة التشغيلية وتقليل التكاليف وتحقيق مزايا اقتصادية أكبر. كما تتفق هذه النتيجة مع دراسة</w:t>
      </w:r>
      <w:r w:rsidRPr="007C544A">
        <w:rPr>
          <w:rFonts w:ascii="Traditional Arabic" w:hAnsi="Traditional Arabic" w:cs="Traditional Arabic"/>
        </w:rPr>
        <w:t xml:space="preserve"> Roland</w:t>
      </w:r>
      <w:r w:rsidR="00D7278E" w:rsidRPr="007C544A">
        <w:rPr>
          <w:rFonts w:ascii="Traditional Arabic" w:hAnsi="Traditional Arabic" w:cs="Traditional Arabic"/>
        </w:rPr>
        <w:t xml:space="preserve"> (</w:t>
      </w:r>
      <w:r w:rsidRPr="007C544A">
        <w:rPr>
          <w:rFonts w:ascii="Traditional Arabic" w:hAnsi="Traditional Arabic" w:cs="Traditional Arabic"/>
        </w:rPr>
        <w:t xml:space="preserve">2018) </w:t>
      </w:r>
      <w:r w:rsidRPr="007C544A">
        <w:rPr>
          <w:rFonts w:ascii="Traditional Arabic" w:hAnsi="Traditional Arabic" w:cs="Traditional Arabic"/>
          <w:rtl/>
        </w:rPr>
        <w:t>التي أشارت</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 تطوير القدرات التنظيمية وتعزيز الحوكمة يمثلان مدخلًا أساسيًا لدعم القدرة التنافسية واستدامة الشركات العائلية</w:t>
      </w:r>
      <w:r w:rsidRPr="007C544A">
        <w:rPr>
          <w:rFonts w:ascii="Traditional Arabic" w:hAnsi="Traditional Arabic" w:cs="Traditional Arabic"/>
        </w:rPr>
        <w:t>.</w:t>
      </w:r>
    </w:p>
    <w:p w14:paraId="4FFAD3C6" w14:textId="77777777"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وأظهرت نتائج الدراسة الحالية كذلك وجود أثر إيجابي لاستراتيجية الدمج على فرص الحصول على التمويل</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وهو ما يتفق مع دراسة الغامدي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2021) التي أكدت أن عمليات </w:t>
      </w:r>
      <w:proofErr w:type="gramStart"/>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 والاستحواذ</w:t>
      </w:r>
      <w:proofErr w:type="gramEnd"/>
      <w:r w:rsidRPr="007C544A">
        <w:rPr>
          <w:rFonts w:ascii="Traditional Arabic" w:hAnsi="Traditional Arabic" w:cs="Traditional Arabic"/>
          <w:rtl/>
        </w:rPr>
        <w:t xml:space="preserve"> تسهم في تعزيز المركز المالي وتحسين الجدارة الائتمانية للشركات</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الأمر الذي يساعدها على استيفاء متطلبات ال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السوق الموازية. كما تتوافق هذه النتيجة مع دراسة</w:t>
      </w:r>
      <w:r w:rsidRPr="007C544A">
        <w:rPr>
          <w:rFonts w:ascii="Traditional Arabic" w:hAnsi="Traditional Arabic" w:cs="Traditional Arabic"/>
        </w:rPr>
        <w:t xml:space="preserve"> Pagano, Panetta &amp; Zingales</w:t>
      </w:r>
      <w:r w:rsidR="00D7278E" w:rsidRPr="007C544A">
        <w:rPr>
          <w:rFonts w:ascii="Traditional Arabic" w:hAnsi="Traditional Arabic" w:cs="Traditional Arabic"/>
        </w:rPr>
        <w:t xml:space="preserve"> (</w:t>
      </w:r>
      <w:r w:rsidRPr="007C544A">
        <w:rPr>
          <w:rFonts w:ascii="Traditional Arabic" w:hAnsi="Traditional Arabic" w:cs="Traditional Arabic"/>
        </w:rPr>
        <w:t xml:space="preserve">1998) </w:t>
      </w:r>
      <w:r w:rsidRPr="007C544A">
        <w:rPr>
          <w:rFonts w:ascii="Traditional Arabic" w:hAnsi="Traditional Arabic" w:cs="Traditional Arabic"/>
          <w:rtl/>
        </w:rPr>
        <w:t>التي أشارت</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 دخول الأسواق الموازية يتيح للشركات فرصًا أفضل للوصول</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رأس المال ومصادر التمويل المختلفة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وكذلك مع دراسة</w:t>
      </w:r>
      <w:r w:rsidRPr="007C544A">
        <w:rPr>
          <w:rFonts w:ascii="Traditional Arabic" w:hAnsi="Traditional Arabic" w:cs="Traditional Arabic"/>
        </w:rPr>
        <w:t xml:space="preserve"> Zhao &amp; Chen</w:t>
      </w:r>
      <w:r w:rsidR="00D7278E" w:rsidRPr="007C544A">
        <w:rPr>
          <w:rFonts w:ascii="Traditional Arabic" w:hAnsi="Traditional Arabic" w:cs="Traditional Arabic"/>
        </w:rPr>
        <w:t xml:space="preserve"> (</w:t>
      </w:r>
      <w:r w:rsidRPr="007C544A">
        <w:rPr>
          <w:rFonts w:ascii="Traditional Arabic" w:hAnsi="Traditional Arabic" w:cs="Traditional Arabic"/>
        </w:rPr>
        <w:t xml:space="preserve">2020) </w:t>
      </w:r>
      <w:r w:rsidRPr="007C544A">
        <w:rPr>
          <w:rFonts w:ascii="Traditional Arabic" w:hAnsi="Traditional Arabic" w:cs="Traditional Arabic"/>
          <w:rtl/>
        </w:rPr>
        <w:t>التي أكدت أن الدمج يمثل آلية فعالة لتحسين الوضع المالي للشركات وتعزيز قدرتها على النفاذ</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الأسواق المالية</w:t>
      </w:r>
      <w:r w:rsidRPr="007C544A">
        <w:rPr>
          <w:rFonts w:ascii="Traditional Arabic" w:hAnsi="Traditional Arabic" w:cs="Traditional Arabic"/>
        </w:rPr>
        <w:t>.</w:t>
      </w:r>
    </w:p>
    <w:p w14:paraId="649B3B4E" w14:textId="77777777"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أما فيما يتعلق بالنتيجة الرئيسة للدراسة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فقد أظهرت نتائج الانحدار الكلي وجود أثر إيجابي قوي لاستراتيجية دمج الشركات على الجاهزية لل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السوق الموازية)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وهي نتيجة تتفق بصورة مباشرة مع دراسة الغامدي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2021) التي أوضحت أن </w:t>
      </w:r>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ات </w:t>
      </w:r>
      <w:proofErr w:type="spellStart"/>
      <w:r w:rsidRPr="007C544A">
        <w:rPr>
          <w:rFonts w:ascii="Traditional Arabic" w:hAnsi="Traditional Arabic" w:cs="Traditional Arabic"/>
          <w:rtl/>
        </w:rPr>
        <w:t>والاستحواذات</w:t>
      </w:r>
      <w:proofErr w:type="spellEnd"/>
      <w:r w:rsidRPr="007C544A">
        <w:rPr>
          <w:rFonts w:ascii="Traditional Arabic" w:hAnsi="Traditional Arabic" w:cs="Traditional Arabic"/>
          <w:rtl/>
        </w:rPr>
        <w:t xml:space="preserve"> تعد مدخلًا استراتيجيًا مهمًا لتهيئة الشركات لل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سوق "نمو"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كما تتفق مع دراسة</w:t>
      </w:r>
      <w:r w:rsidRPr="007C544A">
        <w:rPr>
          <w:rFonts w:ascii="Traditional Arabic" w:hAnsi="Traditional Arabic" w:cs="Traditional Arabic"/>
        </w:rPr>
        <w:t xml:space="preserve"> Wong &amp; Tse</w:t>
      </w:r>
      <w:r w:rsidR="00D7278E" w:rsidRPr="007C544A">
        <w:rPr>
          <w:rFonts w:ascii="Traditional Arabic" w:hAnsi="Traditional Arabic" w:cs="Traditional Arabic"/>
        </w:rPr>
        <w:t xml:space="preserve"> (</w:t>
      </w:r>
      <w:r w:rsidRPr="007C544A">
        <w:rPr>
          <w:rFonts w:ascii="Traditional Arabic" w:hAnsi="Traditional Arabic" w:cs="Traditional Arabic"/>
        </w:rPr>
        <w:t xml:space="preserve">2015) </w:t>
      </w:r>
      <w:r w:rsidRPr="007C544A">
        <w:rPr>
          <w:rFonts w:ascii="Traditional Arabic" w:hAnsi="Traditional Arabic" w:cs="Traditional Arabic"/>
          <w:rtl/>
        </w:rPr>
        <w:t xml:space="preserve">التي أكدت أن عمليات الدمج وإعادة الهيكلة المؤسسية تسهم في رفع فرص قبول الشركات في الأسواق الموازية وتقليل </w:t>
      </w:r>
      <w:proofErr w:type="gramStart"/>
      <w:r w:rsidRPr="007C544A">
        <w:rPr>
          <w:rFonts w:ascii="Traditional Arabic" w:hAnsi="Traditional Arabic" w:cs="Traditional Arabic"/>
          <w:rtl/>
        </w:rPr>
        <w:t>مخاطر</w:t>
      </w:r>
      <w:proofErr w:type="gramEnd"/>
      <w:r w:rsidRPr="007C544A">
        <w:rPr>
          <w:rFonts w:ascii="Traditional Arabic" w:hAnsi="Traditional Arabic" w:cs="Traditional Arabic"/>
          <w:rtl/>
        </w:rPr>
        <w:t xml:space="preserve"> الرفض التنظيمي</w:t>
      </w:r>
      <w:r w:rsidRPr="007C544A">
        <w:rPr>
          <w:rFonts w:ascii="Traditional Arabic" w:hAnsi="Traditional Arabic" w:cs="Traditional Arabic"/>
        </w:rPr>
        <w:t>.</w:t>
      </w:r>
    </w:p>
    <w:p w14:paraId="323EFA26" w14:textId="77777777"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وفيما يخص المتغيرات الديموغرافية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فقد أظهرت نتائج الدراسة الحالية عدم وجود فروق ذات دلالة </w:t>
      </w:r>
      <w:r w:rsidR="004C5D0F" w:rsidRPr="007C544A">
        <w:rPr>
          <w:rFonts w:ascii="Traditional Arabic" w:hAnsi="Traditional Arabic" w:cs="Traditional Arabic"/>
          <w:rtl/>
        </w:rPr>
        <w:t>إحصائي</w:t>
      </w:r>
      <w:r w:rsidRPr="007C544A">
        <w:rPr>
          <w:rFonts w:ascii="Traditional Arabic" w:hAnsi="Traditional Arabic" w:cs="Traditional Arabic"/>
          <w:rtl/>
        </w:rPr>
        <w:t xml:space="preserve">ة في تقييم أثر استراتيجية دمج الشركات تبعًا </w:t>
      </w:r>
      <w:proofErr w:type="gramStart"/>
      <w:r w:rsidRPr="007C544A">
        <w:rPr>
          <w:rFonts w:ascii="Traditional Arabic" w:hAnsi="Traditional Arabic" w:cs="Traditional Arabic"/>
          <w:rtl/>
        </w:rPr>
        <w:t>للعمر</w:t>
      </w:r>
      <w:proofErr w:type="gramEnd"/>
      <w:r w:rsidRPr="007C544A">
        <w:rPr>
          <w:rFonts w:ascii="Traditional Arabic" w:hAnsi="Traditional Arabic" w:cs="Traditional Arabic"/>
          <w:rtl/>
        </w:rPr>
        <w:t xml:space="preserve"> أو المؤهل العلمي أو المسمى الوظيفي أو سنوات الخبرة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وهو ما يشير</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 xml:space="preserve">وجود اتفاق عام بين أفراد العينة حول </w:t>
      </w:r>
      <w:r w:rsidR="003F6CDC" w:rsidRPr="007C544A">
        <w:rPr>
          <w:rFonts w:ascii="Traditional Arabic" w:hAnsi="Traditional Arabic" w:cs="Traditional Arabic"/>
          <w:rtl/>
        </w:rPr>
        <w:t>أهمية</w:t>
      </w:r>
      <w:r w:rsidRPr="007C544A">
        <w:rPr>
          <w:rFonts w:ascii="Traditional Arabic" w:hAnsi="Traditional Arabic" w:cs="Traditional Arabic"/>
          <w:rtl/>
        </w:rPr>
        <w:t xml:space="preserve"> الدمج وآثاره الإيجابية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ويعكس موضوعية الإدراك ل</w:t>
      </w:r>
      <w:r w:rsidR="003F6CDC" w:rsidRPr="007C544A">
        <w:rPr>
          <w:rFonts w:ascii="Traditional Arabic" w:hAnsi="Traditional Arabic" w:cs="Traditional Arabic"/>
          <w:rtl/>
        </w:rPr>
        <w:t>أهمية</w:t>
      </w:r>
      <w:r w:rsidRPr="007C544A">
        <w:rPr>
          <w:rFonts w:ascii="Traditional Arabic" w:hAnsi="Traditional Arabic" w:cs="Traditional Arabic"/>
          <w:rtl/>
        </w:rPr>
        <w:t xml:space="preserve"> هذه الاستراتيجية بغض النظر عن الخصائص الشخصية أو الوظيفية للمشاركين</w:t>
      </w:r>
      <w:r w:rsidRPr="007C544A">
        <w:rPr>
          <w:rFonts w:ascii="Traditional Arabic" w:hAnsi="Traditional Arabic" w:cs="Traditional Arabic"/>
        </w:rPr>
        <w:t>.</w:t>
      </w:r>
    </w:p>
    <w:p w14:paraId="350F6357" w14:textId="77777777"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وبوجه عام</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تؤكد نتائج الدراسة الحالية ما ذهبت إليه غالبية الدراسات السابقة من أن استراتيجية دمج الشركات تمثل أحد الأدوات الاستراتيجية الفاعلة في تعزيز </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المالي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وتطوير الحوكمة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وزيادة القدرة التنافسية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وتحسين فرص التمويل</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بما يسهم في رفع جاهزية الشركات العائلية لل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السوق الموازية) وتحقيق أهدافها التوسعية والتنموية</w:t>
      </w:r>
      <w:r w:rsidRPr="007C544A">
        <w:rPr>
          <w:rFonts w:ascii="Traditional Arabic" w:hAnsi="Traditional Arabic" w:cs="Traditional Arabic"/>
        </w:rPr>
        <w:t>.</w:t>
      </w:r>
    </w:p>
    <w:p w14:paraId="2A62CAC9" w14:textId="77777777" w:rsidR="007F462E"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lastRenderedPageBreak/>
        <w:t xml:space="preserve">ثانياً- </w:t>
      </w:r>
      <w:r w:rsidR="007F462E" w:rsidRPr="007C544A">
        <w:rPr>
          <w:rFonts w:ascii="Traditional Arabic" w:hAnsi="Traditional Arabic" w:cs="Traditional Arabic" w:hint="cs"/>
          <w:b/>
          <w:bCs/>
          <w:sz w:val="28"/>
          <w:szCs w:val="28"/>
          <w:rtl/>
        </w:rPr>
        <w:t>التوصيات</w:t>
      </w:r>
    </w:p>
    <w:p w14:paraId="2B0A541E" w14:textId="77777777" w:rsidR="009D429B" w:rsidRPr="007C544A" w:rsidRDefault="009D429B"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يوصي الباحث بمجموعة من التوصيات العملية التي من شأنها دعم استفادة الشركات من عمليات الدمج وتعزيز قدرتها على تحقيق متطلبات ال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والنمو المستدام</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وذلك على النحو الآتي</w:t>
      </w:r>
      <w:r w:rsidR="00775B4E" w:rsidRPr="007C544A">
        <w:rPr>
          <w:rFonts w:ascii="Traditional Arabic" w:hAnsi="Traditional Arabic" w:cs="Traditional Arabic"/>
          <w:rtl/>
        </w:rPr>
        <w:t xml:space="preserve">: </w:t>
      </w:r>
    </w:p>
    <w:p w14:paraId="4649C73C" w14:textId="77777777" w:rsidR="009D429B" w:rsidRPr="007C544A" w:rsidRDefault="009D429B" w:rsidP="002D00D3">
      <w:pPr>
        <w:numPr>
          <w:ilvl w:val="0"/>
          <w:numId w:val="13"/>
        </w:numPr>
        <w:bidi/>
        <w:spacing w:after="0" w:line="360" w:lineRule="auto"/>
        <w:ind w:left="714" w:hanging="198"/>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تشجيع الشركات العائلية السعودية على تبني استراتيجيات الدمج بوصفها أحد المداخل الاستراتيجية الفاعلة لتحسين </w:t>
      </w:r>
      <w:r w:rsidR="005C20E0" w:rsidRPr="007C544A">
        <w:rPr>
          <w:rFonts w:ascii="Traditional Arabic" w:hAnsi="Traditional Arabic" w:cs="Traditional Arabic"/>
          <w:sz w:val="24"/>
          <w:szCs w:val="24"/>
          <w:rtl/>
          <w:lang w:bidi="ar-EG"/>
        </w:rPr>
        <w:t>الأداء</w:t>
      </w:r>
      <w:r w:rsidRPr="007C544A">
        <w:rPr>
          <w:rFonts w:ascii="Traditional Arabic" w:hAnsi="Traditional Arabic" w:cs="Traditional Arabic"/>
          <w:sz w:val="24"/>
          <w:szCs w:val="24"/>
          <w:rtl/>
          <w:lang w:bidi="ar-EG"/>
        </w:rPr>
        <w:t xml:space="preserve"> المالي</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وذلك لما أظهرته نتائج الدراسة من تأثير إيجابي قوي للدمج على الإيرادات والأرباح ورفع كفاءة استخدام الموارد المالية</w:t>
      </w:r>
      <w:r w:rsidRPr="007C544A">
        <w:rPr>
          <w:rFonts w:ascii="Traditional Arabic" w:hAnsi="Traditional Arabic" w:cs="Traditional Arabic"/>
          <w:sz w:val="24"/>
          <w:szCs w:val="24"/>
          <w:lang w:bidi="ar-EG"/>
        </w:rPr>
        <w:t>.</w:t>
      </w:r>
    </w:p>
    <w:p w14:paraId="176D1574" w14:textId="77777777" w:rsidR="009D429B" w:rsidRPr="007C544A" w:rsidRDefault="009D429B" w:rsidP="002D00D3">
      <w:pPr>
        <w:numPr>
          <w:ilvl w:val="0"/>
          <w:numId w:val="13"/>
        </w:numPr>
        <w:bidi/>
        <w:spacing w:after="0" w:line="360" w:lineRule="auto"/>
        <w:ind w:left="714" w:hanging="198"/>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تعزيز الاهتمام بتطوير أنظمة الحوكمة المؤسسية داخل الشركات العائلية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من خلال رفع مستويات الشفافية والإفصاح وتفعيل أنظمة الرقابة الداخلية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بما يسهم في تحقيق متطلبات ال</w:t>
      </w:r>
      <w:r w:rsidR="000544F4" w:rsidRPr="007C544A">
        <w:rPr>
          <w:rFonts w:ascii="Traditional Arabic" w:hAnsi="Traditional Arabic" w:cs="Traditional Arabic"/>
          <w:sz w:val="24"/>
          <w:szCs w:val="24"/>
          <w:rtl/>
          <w:lang w:bidi="ar-EG"/>
        </w:rPr>
        <w:t>إدراج</w:t>
      </w:r>
      <w:r w:rsidRPr="007C544A">
        <w:rPr>
          <w:rFonts w:ascii="Traditional Arabic" w:hAnsi="Traditional Arabic" w:cs="Traditional Arabic"/>
          <w:sz w:val="24"/>
          <w:szCs w:val="24"/>
          <w:rtl/>
          <w:lang w:bidi="ar-EG"/>
        </w:rPr>
        <w:t xml:space="preserve"> في سوق النمو وتعزيز ثقة المستثمرين وأصحاب المصالح</w:t>
      </w:r>
      <w:r w:rsidRPr="007C544A">
        <w:rPr>
          <w:rFonts w:ascii="Traditional Arabic" w:hAnsi="Traditional Arabic" w:cs="Traditional Arabic"/>
          <w:sz w:val="24"/>
          <w:szCs w:val="24"/>
          <w:lang w:bidi="ar-EG"/>
        </w:rPr>
        <w:t>.</w:t>
      </w:r>
    </w:p>
    <w:p w14:paraId="4EDCAFA6" w14:textId="77777777" w:rsidR="009D429B" w:rsidRPr="007C544A" w:rsidRDefault="009D429B" w:rsidP="002D00D3">
      <w:pPr>
        <w:numPr>
          <w:ilvl w:val="0"/>
          <w:numId w:val="13"/>
        </w:numPr>
        <w:bidi/>
        <w:spacing w:after="0" w:line="360" w:lineRule="auto"/>
        <w:ind w:left="714" w:hanging="198"/>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الاستفادة من عمليات الدمج في دعم القدرة التنافسية للشركات العائلية من خلال توحيد الموارد والإمكانات</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وتحقيق وفورات الحجم</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وتحسين الكفاءة التشغيلية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وتوسيع الحصة السوقية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وتنويع المنتجات والخدمات بما يعزز استدامة النمو والتوسع</w:t>
      </w:r>
      <w:r w:rsidRPr="007C544A">
        <w:rPr>
          <w:rFonts w:ascii="Traditional Arabic" w:hAnsi="Traditional Arabic" w:cs="Traditional Arabic"/>
          <w:sz w:val="24"/>
          <w:szCs w:val="24"/>
          <w:lang w:bidi="ar-EG"/>
        </w:rPr>
        <w:t>.</w:t>
      </w:r>
    </w:p>
    <w:p w14:paraId="034B491A" w14:textId="77777777" w:rsidR="009D429B" w:rsidRPr="007C544A" w:rsidRDefault="009D429B" w:rsidP="002D00D3">
      <w:pPr>
        <w:numPr>
          <w:ilvl w:val="0"/>
          <w:numId w:val="13"/>
        </w:numPr>
        <w:bidi/>
        <w:spacing w:after="0" w:line="360" w:lineRule="auto"/>
        <w:ind w:left="714" w:hanging="198"/>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العمل على توظيف عمليات الدمج كوسيلة لتحسين فرص الحصول على التمويل</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من خلال تعزيز الجدارة الائتمانية للشركات وتطوير علاقاتها مع المستثمرين والمؤسسات التمويلية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بما يتيح الوصول</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مصادر تمويل متنوعة تدعم الخطط التوسعية المستقبلية</w:t>
      </w:r>
      <w:r w:rsidRPr="007C544A">
        <w:rPr>
          <w:rFonts w:ascii="Traditional Arabic" w:hAnsi="Traditional Arabic" w:cs="Traditional Arabic"/>
          <w:sz w:val="24"/>
          <w:szCs w:val="24"/>
          <w:lang w:bidi="ar-EG"/>
        </w:rPr>
        <w:t>.</w:t>
      </w:r>
    </w:p>
    <w:p w14:paraId="7A401D18" w14:textId="77777777" w:rsidR="009D429B" w:rsidRPr="007C544A" w:rsidRDefault="009D429B" w:rsidP="002D00D3">
      <w:pPr>
        <w:numPr>
          <w:ilvl w:val="0"/>
          <w:numId w:val="13"/>
        </w:numPr>
        <w:bidi/>
        <w:spacing w:after="0" w:line="360" w:lineRule="auto"/>
        <w:ind w:left="714" w:hanging="198"/>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منح ممارسات الحوكمة المؤسسية أولوية أكبر عند التخطيط لعمليات الدمج</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ولا سيما في ظل ما أظهرته النتائج من حاجة هذا البعد</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مزيد من التطوير مقارنة ببقية أبعاد الجاهزية لل</w:t>
      </w:r>
      <w:r w:rsidR="000544F4" w:rsidRPr="007C544A">
        <w:rPr>
          <w:rFonts w:ascii="Traditional Arabic" w:hAnsi="Traditional Arabic" w:cs="Traditional Arabic"/>
          <w:sz w:val="24"/>
          <w:szCs w:val="24"/>
          <w:rtl/>
          <w:lang w:bidi="ar-EG"/>
        </w:rPr>
        <w:t>إدراج</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بما يضمن تحقيق التكامل المؤسسي والامتثال للمتطلبات التنظيمية ذات الصلة</w:t>
      </w:r>
      <w:r w:rsidRPr="007C544A">
        <w:rPr>
          <w:rFonts w:ascii="Traditional Arabic" w:hAnsi="Traditional Arabic" w:cs="Traditional Arabic"/>
          <w:sz w:val="24"/>
          <w:szCs w:val="24"/>
          <w:lang w:bidi="ar-EG"/>
        </w:rPr>
        <w:t>.</w:t>
      </w:r>
    </w:p>
    <w:p w14:paraId="08A919D6" w14:textId="77777777" w:rsidR="009D429B" w:rsidRPr="007C544A" w:rsidRDefault="009D429B" w:rsidP="002D00D3">
      <w:pPr>
        <w:numPr>
          <w:ilvl w:val="0"/>
          <w:numId w:val="13"/>
        </w:numPr>
        <w:bidi/>
        <w:spacing w:after="0" w:line="360" w:lineRule="auto"/>
        <w:ind w:left="714" w:hanging="198"/>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نشر الوعي ب</w:t>
      </w:r>
      <w:r w:rsidR="003F6CDC" w:rsidRPr="007C544A">
        <w:rPr>
          <w:rFonts w:ascii="Traditional Arabic" w:hAnsi="Traditional Arabic" w:cs="Traditional Arabic"/>
          <w:sz w:val="24"/>
          <w:szCs w:val="24"/>
          <w:rtl/>
          <w:lang w:bidi="ar-EG"/>
        </w:rPr>
        <w:t>أهمية</w:t>
      </w:r>
      <w:r w:rsidRPr="007C544A">
        <w:rPr>
          <w:rFonts w:ascii="Traditional Arabic" w:hAnsi="Traditional Arabic" w:cs="Traditional Arabic"/>
          <w:sz w:val="24"/>
          <w:szCs w:val="24"/>
          <w:rtl/>
          <w:lang w:bidi="ar-EG"/>
        </w:rPr>
        <w:t xml:space="preserve"> الدمج الاستراتيجي بين الشركات العائلية السعودية باعتباره أحد الأدوات الفاعلة في تعزيز </w:t>
      </w:r>
      <w:r w:rsidR="007F462E" w:rsidRPr="007C544A">
        <w:rPr>
          <w:rFonts w:ascii="Traditional Arabic" w:hAnsi="Traditional Arabic" w:cs="Traditional Arabic" w:hint="cs"/>
          <w:sz w:val="24"/>
          <w:szCs w:val="24"/>
          <w:rtl/>
          <w:lang w:bidi="ar-EG"/>
        </w:rPr>
        <w:t>ا</w:t>
      </w:r>
      <w:r w:rsidRPr="007C544A">
        <w:rPr>
          <w:rFonts w:ascii="Traditional Arabic" w:hAnsi="Traditional Arabic" w:cs="Traditional Arabic"/>
          <w:sz w:val="24"/>
          <w:szCs w:val="24"/>
          <w:rtl/>
          <w:lang w:bidi="ar-EG"/>
        </w:rPr>
        <w:t>ل</w:t>
      </w:r>
      <w:r w:rsidR="000544F4" w:rsidRPr="007C544A">
        <w:rPr>
          <w:rFonts w:ascii="Traditional Arabic" w:hAnsi="Traditional Arabic" w:cs="Traditional Arabic"/>
          <w:sz w:val="24"/>
          <w:szCs w:val="24"/>
          <w:rtl/>
          <w:lang w:bidi="ar-EG"/>
        </w:rPr>
        <w:t>إدراج</w:t>
      </w:r>
      <w:r w:rsidRPr="007C544A">
        <w:rPr>
          <w:rFonts w:ascii="Traditional Arabic" w:hAnsi="Traditional Arabic" w:cs="Traditional Arabic"/>
          <w:sz w:val="24"/>
          <w:szCs w:val="24"/>
          <w:rtl/>
          <w:lang w:bidi="ar-EG"/>
        </w:rPr>
        <w:t xml:space="preserve"> في سوق النمو</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السوق الموازية)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وذلك من خلال تنظيم برامج توعوية وورش عمل متخصصة بالتعاون بين الجهات التنظيمية والاستشارية والمؤسسات المهنية ذات العلاقة</w:t>
      </w:r>
      <w:r w:rsidRPr="007C544A">
        <w:rPr>
          <w:rFonts w:ascii="Traditional Arabic" w:hAnsi="Traditional Arabic" w:cs="Traditional Arabic"/>
          <w:sz w:val="24"/>
          <w:szCs w:val="24"/>
          <w:lang w:bidi="ar-EG"/>
        </w:rPr>
        <w:t>.</w:t>
      </w:r>
    </w:p>
    <w:p w14:paraId="5A50D160" w14:textId="77777777" w:rsidR="009D429B" w:rsidRPr="007C544A" w:rsidRDefault="009D429B" w:rsidP="002D00D3">
      <w:pPr>
        <w:numPr>
          <w:ilvl w:val="0"/>
          <w:numId w:val="13"/>
        </w:numPr>
        <w:bidi/>
        <w:spacing w:after="0" w:line="360" w:lineRule="auto"/>
        <w:ind w:left="714" w:hanging="198"/>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تشجيع الشركات الراغبة في تنفيذ عمليات الدمج على إجراء دراسات جدوى مالية وإدارية وقانونية متكاملة قبل اتخاذ قرار الدمج</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بما يساعد على تعظيم المنافع المتوقعة وتقليل المخاطر المحتملة وضمان تحقيق الأهداف الاستراتيجية المرجوة</w:t>
      </w:r>
      <w:r w:rsidRPr="007C544A">
        <w:rPr>
          <w:rFonts w:ascii="Traditional Arabic" w:hAnsi="Traditional Arabic" w:cs="Traditional Arabic"/>
          <w:sz w:val="24"/>
          <w:szCs w:val="24"/>
          <w:lang w:bidi="ar-EG"/>
        </w:rPr>
        <w:t>.</w:t>
      </w:r>
    </w:p>
    <w:p w14:paraId="697D3746" w14:textId="77777777" w:rsidR="009D429B" w:rsidRPr="007C544A" w:rsidRDefault="009D429B" w:rsidP="002D00D3">
      <w:pPr>
        <w:numPr>
          <w:ilvl w:val="0"/>
          <w:numId w:val="13"/>
        </w:numPr>
        <w:bidi/>
        <w:spacing w:after="0" w:line="360" w:lineRule="auto"/>
        <w:ind w:left="714" w:hanging="198"/>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دعم المبادرات التي تسهم في تأهيل القيادات التنفيذية والعاملين في الشركات العائلية للتعامل مع متطلبات ما بعد الدمج</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من خلال التدريب المستمر وبناء القدرات في مجالات ال</w:t>
      </w:r>
      <w:r w:rsidR="00D6178F" w:rsidRPr="007C544A">
        <w:rPr>
          <w:rFonts w:ascii="Traditional Arabic" w:hAnsi="Traditional Arabic" w:cs="Traditional Arabic"/>
          <w:sz w:val="24"/>
          <w:szCs w:val="24"/>
          <w:rtl/>
          <w:lang w:bidi="ar-EG"/>
        </w:rPr>
        <w:t>إدارة</w:t>
      </w:r>
      <w:r w:rsidRPr="007C544A">
        <w:rPr>
          <w:rFonts w:ascii="Traditional Arabic" w:hAnsi="Traditional Arabic" w:cs="Traditional Arabic"/>
          <w:sz w:val="24"/>
          <w:szCs w:val="24"/>
          <w:rtl/>
          <w:lang w:bidi="ar-EG"/>
        </w:rPr>
        <w:t xml:space="preserve"> المالية والحوكمة و</w:t>
      </w:r>
      <w:r w:rsidR="00D6178F" w:rsidRPr="007C544A">
        <w:rPr>
          <w:rFonts w:ascii="Traditional Arabic" w:hAnsi="Traditional Arabic" w:cs="Traditional Arabic"/>
          <w:sz w:val="24"/>
          <w:szCs w:val="24"/>
          <w:rtl/>
          <w:lang w:bidi="ar-EG"/>
        </w:rPr>
        <w:t>إدارة</w:t>
      </w:r>
      <w:r w:rsidRPr="007C544A">
        <w:rPr>
          <w:rFonts w:ascii="Traditional Arabic" w:hAnsi="Traditional Arabic" w:cs="Traditional Arabic"/>
          <w:sz w:val="24"/>
          <w:szCs w:val="24"/>
          <w:rtl/>
          <w:lang w:bidi="ar-EG"/>
        </w:rPr>
        <w:t xml:space="preserve"> التغيير المؤسسي</w:t>
      </w:r>
      <w:r w:rsidRPr="007C544A">
        <w:rPr>
          <w:rFonts w:ascii="Traditional Arabic" w:hAnsi="Traditional Arabic" w:cs="Traditional Arabic"/>
          <w:sz w:val="24"/>
          <w:szCs w:val="24"/>
          <w:lang w:bidi="ar-EG"/>
        </w:rPr>
        <w:t>.</w:t>
      </w:r>
    </w:p>
    <w:p w14:paraId="03BE6BC0" w14:textId="77777777" w:rsidR="00FC6C2E" w:rsidRPr="007C544A" w:rsidRDefault="009D429B" w:rsidP="00706522">
      <w:pPr>
        <w:bidi/>
        <w:spacing w:after="0" w:line="360" w:lineRule="auto"/>
        <w:ind w:firstLine="720"/>
        <w:jc w:val="both"/>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واعتمادًا على نتائج الدراسة والتوصيات السابقة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يقترح الباحث خطة عمل تنفيذية لتفعيل هذه التوصيات</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كما يوضحها الجدول التالي</w:t>
      </w:r>
      <w:r w:rsidR="00FC6C2E" w:rsidRPr="007C544A">
        <w:rPr>
          <w:rFonts w:ascii="Traditional Arabic" w:eastAsia="Times New Roman" w:hAnsi="Traditional Arabic" w:cs="Traditional Arabic"/>
          <w:sz w:val="24"/>
          <w:szCs w:val="24"/>
          <w:rtl/>
        </w:rPr>
        <w:t>:</w:t>
      </w:r>
    </w:p>
    <w:p w14:paraId="3B3846C5" w14:textId="77777777" w:rsidR="007F462E" w:rsidRPr="007C544A" w:rsidRDefault="007F462E" w:rsidP="007F462E">
      <w:pPr>
        <w:bidi/>
        <w:spacing w:after="0" w:line="360" w:lineRule="auto"/>
        <w:jc w:val="center"/>
        <w:rPr>
          <w:rFonts w:ascii="Traditional Arabic" w:hAnsi="Traditional Arabic" w:cs="Traditional Arabic"/>
          <w:b/>
          <w:bCs/>
          <w:sz w:val="24"/>
          <w:szCs w:val="24"/>
          <w:rtl/>
          <w:lang w:val="en-GB" w:eastAsia="en-GB" w:bidi="ar-EG"/>
        </w:rPr>
      </w:pPr>
    </w:p>
    <w:p w14:paraId="78FFB8DF" w14:textId="77777777" w:rsidR="007643E0" w:rsidRPr="007C544A" w:rsidRDefault="007643E0" w:rsidP="007643E0">
      <w:pPr>
        <w:bidi/>
        <w:spacing w:after="0" w:line="360" w:lineRule="auto"/>
        <w:jc w:val="center"/>
        <w:rPr>
          <w:rFonts w:ascii="Traditional Arabic" w:hAnsi="Traditional Arabic" w:cs="Traditional Arabic"/>
          <w:b/>
          <w:bCs/>
          <w:sz w:val="24"/>
          <w:szCs w:val="24"/>
          <w:rtl/>
          <w:lang w:val="en-GB" w:eastAsia="en-GB" w:bidi="ar-EG"/>
        </w:rPr>
      </w:pPr>
    </w:p>
    <w:p w14:paraId="056443E4" w14:textId="77777777" w:rsidR="007F462E" w:rsidRPr="007C544A" w:rsidRDefault="007F462E" w:rsidP="007F462E">
      <w:pPr>
        <w:bidi/>
        <w:spacing w:after="0" w:line="360" w:lineRule="auto"/>
        <w:jc w:val="center"/>
        <w:rPr>
          <w:rFonts w:ascii="Traditional Arabic" w:hAnsi="Traditional Arabic" w:cs="Traditional Arabic"/>
          <w:b/>
          <w:bCs/>
          <w:sz w:val="24"/>
          <w:szCs w:val="24"/>
          <w:rtl/>
          <w:lang w:val="en-GB" w:eastAsia="en-GB" w:bidi="ar-EG"/>
        </w:rPr>
      </w:pPr>
    </w:p>
    <w:p w14:paraId="728D457C" w14:textId="77777777" w:rsidR="007B6DB9" w:rsidRPr="007C544A" w:rsidRDefault="005C1DB1" w:rsidP="007F462E">
      <w:pPr>
        <w:bidi/>
        <w:spacing w:after="0" w:line="360" w:lineRule="auto"/>
        <w:jc w:val="center"/>
        <w:rPr>
          <w:rFonts w:ascii="Traditional Arabic" w:hAnsi="Traditional Arabic" w:cs="Traditional Arabic"/>
          <w:b/>
          <w:bCs/>
          <w:sz w:val="24"/>
          <w:szCs w:val="24"/>
          <w:rtl/>
          <w:lang w:val="en-GB" w:eastAsia="en-GB" w:bidi="ar-EG"/>
        </w:rPr>
      </w:pPr>
      <w:r w:rsidRPr="007C544A">
        <w:rPr>
          <w:rFonts w:ascii="Traditional Arabic" w:hAnsi="Traditional Arabic" w:cs="Traditional Arabic"/>
          <w:b/>
          <w:bCs/>
          <w:sz w:val="24"/>
          <w:szCs w:val="24"/>
          <w:rtl/>
          <w:lang w:val="en-GB" w:eastAsia="en-GB" w:bidi="ar-EG"/>
        </w:rPr>
        <w:lastRenderedPageBreak/>
        <w:t>جدول</w:t>
      </w:r>
      <w:r w:rsidR="00D7278E" w:rsidRPr="007C544A">
        <w:rPr>
          <w:rFonts w:ascii="Traditional Arabic" w:hAnsi="Traditional Arabic" w:cs="Traditional Arabic"/>
          <w:b/>
          <w:bCs/>
          <w:sz w:val="24"/>
          <w:szCs w:val="24"/>
          <w:rtl/>
          <w:lang w:val="en-GB" w:eastAsia="en-GB" w:bidi="ar-EG"/>
        </w:rPr>
        <w:t xml:space="preserve"> </w:t>
      </w:r>
      <w:r w:rsidR="007F462E" w:rsidRPr="007C544A">
        <w:rPr>
          <w:rFonts w:ascii="Traditional Arabic" w:hAnsi="Traditional Arabic" w:cs="Traditional Arabic" w:hint="cs"/>
          <w:b/>
          <w:bCs/>
          <w:sz w:val="24"/>
          <w:szCs w:val="24"/>
          <w:rtl/>
          <w:lang w:val="en-GB" w:eastAsia="en-GB" w:bidi="ar-EG"/>
        </w:rPr>
        <w:t>(5-1)</w:t>
      </w:r>
    </w:p>
    <w:p w14:paraId="30AFA713" w14:textId="77777777" w:rsidR="005C1DB1" w:rsidRPr="007C544A" w:rsidRDefault="005C1DB1" w:rsidP="00706522">
      <w:pPr>
        <w:bidi/>
        <w:spacing w:after="0"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b/>
          <w:bCs/>
          <w:sz w:val="24"/>
          <w:szCs w:val="24"/>
          <w:rtl/>
          <w:lang w:val="en-GB" w:eastAsia="en-GB" w:bidi="ar-EG"/>
        </w:rPr>
        <w:t>توصيات الدراسة</w:t>
      </w:r>
    </w:p>
    <w:tbl>
      <w:tblPr>
        <w:tblStyle w:val="TableGrid"/>
        <w:bidiVisual/>
        <w:tblW w:w="9535" w:type="dxa"/>
        <w:jc w:val="center"/>
        <w:tblBorders>
          <w:top w:val="threeDEngrave" w:sz="24" w:space="0" w:color="auto"/>
          <w:bottom w:val="threeDEmboss" w:sz="24" w:space="0" w:color="auto"/>
        </w:tblBorders>
        <w:tblLook w:val="04A0" w:firstRow="1" w:lastRow="0" w:firstColumn="1" w:lastColumn="0" w:noHBand="0" w:noVBand="1"/>
      </w:tblPr>
      <w:tblGrid>
        <w:gridCol w:w="2335"/>
        <w:gridCol w:w="2152"/>
        <w:gridCol w:w="1923"/>
        <w:gridCol w:w="1386"/>
        <w:gridCol w:w="1739"/>
      </w:tblGrid>
      <w:tr w:rsidR="005C1DB1" w:rsidRPr="007C544A" w14:paraId="4D328632" w14:textId="77777777" w:rsidTr="00757378">
        <w:trPr>
          <w:tblHeader/>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5DA9557F"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النتيجة التي توصلت إليها الدراسة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4441E1EC"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التوصية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2E84ED15"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آلية التنفيذ</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3C880A02"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الجهة المسؤولة</w:t>
            </w:r>
          </w:p>
        </w:tc>
        <w:tc>
          <w:tcPr>
            <w:tcW w:w="1739" w:type="dxa"/>
            <w:tcBorders>
              <w:top w:val="threeDEngrave" w:sz="24" w:space="0" w:color="auto"/>
              <w:bottom w:val="threeDEmboss" w:sz="24" w:space="0" w:color="auto"/>
            </w:tcBorders>
            <w:shd w:val="clear" w:color="auto" w:fill="D9D9D9" w:themeFill="background1" w:themeFillShade="D9"/>
            <w:vAlign w:val="center"/>
            <w:hideMark/>
          </w:tcPr>
          <w:p w14:paraId="49F4BE3A"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المدة الزمنية</w:t>
            </w:r>
          </w:p>
        </w:tc>
      </w:tr>
      <w:tr w:rsidR="005C1DB1" w:rsidRPr="007C544A" w14:paraId="7FF628E9" w14:textId="77777777" w:rsidTr="00757378">
        <w:trPr>
          <w:jc w:val="center"/>
        </w:trPr>
        <w:tc>
          <w:tcPr>
            <w:tcW w:w="0" w:type="auto"/>
            <w:tcBorders>
              <w:top w:val="threeDEmboss" w:sz="24" w:space="0" w:color="auto"/>
            </w:tcBorders>
            <w:vAlign w:val="center"/>
            <w:hideMark/>
          </w:tcPr>
          <w:p w14:paraId="2652FED0"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 xml:space="preserve">أظهرت النتائج وجود تأثير إيجابي قوي لاستراتيجية دمج الشركات على </w:t>
            </w:r>
            <w:r w:rsidR="005C20E0" w:rsidRPr="007C544A">
              <w:rPr>
                <w:rFonts w:ascii="Traditional Arabic" w:hAnsi="Traditional Arabic" w:cs="Traditional Arabic"/>
                <w:sz w:val="24"/>
                <w:szCs w:val="24"/>
                <w:rtl/>
                <w:lang w:val="en-GB" w:eastAsia="en-GB" w:bidi="ar-EG"/>
              </w:rPr>
              <w:t>الأداء</w:t>
            </w:r>
            <w:r w:rsidRPr="007C544A">
              <w:rPr>
                <w:rFonts w:ascii="Traditional Arabic" w:hAnsi="Traditional Arabic" w:cs="Traditional Arabic"/>
                <w:sz w:val="24"/>
                <w:szCs w:val="24"/>
                <w:rtl/>
                <w:lang w:val="en-GB" w:eastAsia="en-GB" w:bidi="ar-EG"/>
              </w:rPr>
              <w:t xml:space="preserve"> المالي</w:t>
            </w:r>
            <w:r w:rsidR="00D7278E" w:rsidRPr="007C544A">
              <w:rPr>
                <w:rFonts w:ascii="Traditional Arabic" w:hAnsi="Traditional Arabic" w:cs="Traditional Arabic"/>
                <w:sz w:val="24"/>
                <w:szCs w:val="24"/>
                <w:rtl/>
                <w:lang w:val="en-GB" w:eastAsia="en-GB" w:bidi="ar-EG"/>
              </w:rPr>
              <w:t xml:space="preserve">، </w:t>
            </w:r>
            <w:r w:rsidRPr="007C544A">
              <w:rPr>
                <w:rFonts w:ascii="Traditional Arabic" w:hAnsi="Traditional Arabic" w:cs="Traditional Arabic"/>
                <w:sz w:val="24"/>
                <w:szCs w:val="24"/>
                <w:rtl/>
                <w:lang w:val="en-GB" w:eastAsia="en-GB" w:bidi="ar-EG"/>
              </w:rPr>
              <w:t>حيث بلغ معامل التأثير</w:t>
            </w:r>
            <w:r w:rsidR="00D7278E" w:rsidRPr="007C544A">
              <w:rPr>
                <w:rFonts w:ascii="Traditional Arabic" w:hAnsi="Traditional Arabic" w:cs="Traditional Arabic"/>
                <w:sz w:val="24"/>
                <w:szCs w:val="24"/>
                <w:rtl/>
                <w:lang w:val="en-GB" w:eastAsia="en-GB" w:bidi="ar-EG"/>
              </w:rPr>
              <w:t xml:space="preserve"> </w:t>
            </w:r>
            <w:r w:rsidR="00D7278E" w:rsidRPr="007C544A">
              <w:rPr>
                <w:rFonts w:ascii="Traditional Arabic" w:hAnsi="Traditional Arabic" w:cs="Traditional Arabic"/>
                <w:sz w:val="24"/>
                <w:szCs w:val="24"/>
                <w:lang w:val="en-GB" w:eastAsia="en-GB" w:bidi="ar-EG"/>
              </w:rPr>
              <w:t>(</w:t>
            </w:r>
            <w:r w:rsidRPr="007C544A">
              <w:rPr>
                <w:rFonts w:ascii="Cambria" w:hAnsi="Cambria" w:cs="Cambria"/>
                <w:sz w:val="24"/>
                <w:szCs w:val="24"/>
                <w:lang w:val="en-GB" w:eastAsia="en-GB" w:bidi="ar-EG"/>
              </w:rPr>
              <w:t>β</w:t>
            </w:r>
            <w:r w:rsidRPr="007C544A">
              <w:rPr>
                <w:rFonts w:ascii="Traditional Arabic" w:hAnsi="Traditional Arabic" w:cs="Traditional Arabic"/>
                <w:sz w:val="24"/>
                <w:szCs w:val="24"/>
                <w:lang w:val="en-GB" w:eastAsia="en-GB" w:bidi="ar-EG"/>
              </w:rPr>
              <w:t>=0.79).</w:t>
            </w:r>
          </w:p>
        </w:tc>
        <w:tc>
          <w:tcPr>
            <w:tcW w:w="0" w:type="auto"/>
            <w:tcBorders>
              <w:top w:val="threeDEmboss" w:sz="24" w:space="0" w:color="auto"/>
            </w:tcBorders>
            <w:vAlign w:val="center"/>
            <w:hideMark/>
          </w:tcPr>
          <w:p w14:paraId="59063273"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يوصي الباحث بتشجيع الشركات العائلية على تبني استراتيجيات الدمج لتحسين الإيرادات والأرباح ورفع كفاءة استخدام الموارد المالية</w:t>
            </w:r>
            <w:r w:rsidRPr="007C544A">
              <w:rPr>
                <w:rFonts w:ascii="Traditional Arabic" w:hAnsi="Traditional Arabic" w:cs="Traditional Arabic"/>
                <w:sz w:val="24"/>
                <w:szCs w:val="24"/>
                <w:lang w:val="en-GB" w:eastAsia="en-GB" w:bidi="ar-EG"/>
              </w:rPr>
              <w:t>.</w:t>
            </w:r>
          </w:p>
        </w:tc>
        <w:tc>
          <w:tcPr>
            <w:tcW w:w="0" w:type="auto"/>
            <w:tcBorders>
              <w:top w:val="threeDEmboss" w:sz="24" w:space="0" w:color="auto"/>
            </w:tcBorders>
            <w:vAlign w:val="center"/>
            <w:hideMark/>
          </w:tcPr>
          <w:p w14:paraId="5DCA4B27"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 xml:space="preserve">إعداد دراسات جدوى مالية قبل تنفيذ عمليات الدمج ومتابعة مؤشرات </w:t>
            </w:r>
            <w:r w:rsidR="005C20E0" w:rsidRPr="007C544A">
              <w:rPr>
                <w:rFonts w:ascii="Traditional Arabic" w:hAnsi="Traditional Arabic" w:cs="Traditional Arabic"/>
                <w:sz w:val="24"/>
                <w:szCs w:val="24"/>
                <w:rtl/>
                <w:lang w:val="en-GB" w:eastAsia="en-GB" w:bidi="ar-EG"/>
              </w:rPr>
              <w:t>الأداء</w:t>
            </w:r>
            <w:r w:rsidRPr="007C544A">
              <w:rPr>
                <w:rFonts w:ascii="Traditional Arabic" w:hAnsi="Traditional Arabic" w:cs="Traditional Arabic"/>
                <w:sz w:val="24"/>
                <w:szCs w:val="24"/>
                <w:rtl/>
                <w:lang w:val="en-GB" w:eastAsia="en-GB" w:bidi="ar-EG"/>
              </w:rPr>
              <w:t xml:space="preserve"> المالي بعد الدمج بصورة دورية</w:t>
            </w:r>
            <w:r w:rsidRPr="007C544A">
              <w:rPr>
                <w:rFonts w:ascii="Traditional Arabic" w:hAnsi="Traditional Arabic" w:cs="Traditional Arabic"/>
                <w:sz w:val="24"/>
                <w:szCs w:val="24"/>
                <w:lang w:val="en-GB" w:eastAsia="en-GB" w:bidi="ar-EG"/>
              </w:rPr>
              <w:t>.</w:t>
            </w:r>
          </w:p>
        </w:tc>
        <w:tc>
          <w:tcPr>
            <w:tcW w:w="0" w:type="auto"/>
            <w:tcBorders>
              <w:top w:val="threeDEmboss" w:sz="24" w:space="0" w:color="auto"/>
            </w:tcBorders>
            <w:vAlign w:val="center"/>
            <w:hideMark/>
          </w:tcPr>
          <w:p w14:paraId="34B20E28"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مجالس ال</w:t>
            </w:r>
            <w:r w:rsidR="00D6178F" w:rsidRPr="007C544A">
              <w:rPr>
                <w:rFonts w:ascii="Traditional Arabic" w:hAnsi="Traditional Arabic" w:cs="Traditional Arabic"/>
                <w:sz w:val="24"/>
                <w:szCs w:val="24"/>
                <w:rtl/>
                <w:lang w:val="en-GB" w:eastAsia="en-GB" w:bidi="ar-EG"/>
              </w:rPr>
              <w:t>إدارة</w:t>
            </w:r>
            <w:r w:rsidRPr="007C544A">
              <w:rPr>
                <w:rFonts w:ascii="Traditional Arabic" w:hAnsi="Traditional Arabic" w:cs="Traditional Arabic"/>
                <w:sz w:val="24"/>
                <w:szCs w:val="24"/>
                <w:rtl/>
                <w:lang w:val="en-GB" w:eastAsia="en-GB" w:bidi="ar-EG"/>
              </w:rPr>
              <w:t xml:space="preserve"> والإدارات المالية بالشركات العائلية</w:t>
            </w:r>
            <w:r w:rsidRPr="007C544A">
              <w:rPr>
                <w:rFonts w:ascii="Traditional Arabic" w:hAnsi="Traditional Arabic" w:cs="Traditional Arabic"/>
                <w:sz w:val="24"/>
                <w:szCs w:val="24"/>
                <w:lang w:val="en-GB" w:eastAsia="en-GB" w:bidi="ar-EG"/>
              </w:rPr>
              <w:t>.</w:t>
            </w:r>
          </w:p>
        </w:tc>
        <w:tc>
          <w:tcPr>
            <w:tcW w:w="1739" w:type="dxa"/>
            <w:tcBorders>
              <w:top w:val="threeDEmboss" w:sz="24" w:space="0" w:color="auto"/>
            </w:tcBorders>
            <w:vAlign w:val="center"/>
            <w:hideMark/>
          </w:tcPr>
          <w:p w14:paraId="2DD5D918"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lang w:val="en-GB" w:eastAsia="en-GB" w:bidi="ar-EG"/>
              </w:rPr>
              <w:t xml:space="preserve">6 </w:t>
            </w:r>
            <w:r w:rsidRPr="007C544A">
              <w:rPr>
                <w:rFonts w:ascii="Traditional Arabic" w:hAnsi="Traditional Arabic" w:cs="Traditional Arabic"/>
                <w:sz w:val="24"/>
                <w:szCs w:val="24"/>
                <w:rtl/>
                <w:lang w:val="en-GB" w:eastAsia="en-GB" w:bidi="ar-EG"/>
              </w:rPr>
              <w:t>أشهر – سنة</w:t>
            </w:r>
          </w:p>
        </w:tc>
      </w:tr>
      <w:tr w:rsidR="005C1DB1" w:rsidRPr="007C544A" w14:paraId="48C90D68" w14:textId="77777777" w:rsidTr="00757378">
        <w:trPr>
          <w:jc w:val="center"/>
        </w:trPr>
        <w:tc>
          <w:tcPr>
            <w:tcW w:w="0" w:type="auto"/>
            <w:vAlign w:val="center"/>
            <w:hideMark/>
          </w:tcPr>
          <w:p w14:paraId="218C5F84"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أظهرت النتائج وجود تأثير إيجابي لاستراتيجية الدمج على متطلبات الحوكمة اللازمة لل</w:t>
            </w:r>
            <w:r w:rsidR="000544F4" w:rsidRPr="007C544A">
              <w:rPr>
                <w:rFonts w:ascii="Traditional Arabic" w:hAnsi="Traditional Arabic" w:cs="Traditional Arabic"/>
                <w:sz w:val="24"/>
                <w:szCs w:val="24"/>
                <w:rtl/>
                <w:lang w:val="en-GB" w:eastAsia="en-GB" w:bidi="ar-EG"/>
              </w:rPr>
              <w:t>إدراج</w:t>
            </w:r>
            <w:r w:rsidRPr="007C544A">
              <w:rPr>
                <w:rFonts w:ascii="Traditional Arabic" w:hAnsi="Traditional Arabic" w:cs="Traditional Arabic"/>
                <w:sz w:val="24"/>
                <w:szCs w:val="24"/>
                <w:rtl/>
                <w:lang w:val="en-GB" w:eastAsia="en-GB" w:bidi="ar-EG"/>
              </w:rPr>
              <w:t xml:space="preserve"> في سوق النمو</w:t>
            </w:r>
            <w:r w:rsidRPr="007C544A">
              <w:rPr>
                <w:rFonts w:ascii="Traditional Arabic" w:hAnsi="Traditional Arabic" w:cs="Traditional Arabic"/>
                <w:sz w:val="24"/>
                <w:szCs w:val="24"/>
                <w:lang w:val="en-GB" w:eastAsia="en-GB" w:bidi="ar-EG"/>
              </w:rPr>
              <w:t>.</w:t>
            </w:r>
          </w:p>
        </w:tc>
        <w:tc>
          <w:tcPr>
            <w:tcW w:w="0" w:type="auto"/>
            <w:vAlign w:val="center"/>
            <w:hideMark/>
          </w:tcPr>
          <w:p w14:paraId="213921F2"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يوصي الباحث بتطوير أنظمة الحوكمة وتعزيز الشفافية والإفصاح المالي داخل الشركات الراغبة في ال</w:t>
            </w:r>
            <w:r w:rsidR="000544F4" w:rsidRPr="007C544A">
              <w:rPr>
                <w:rFonts w:ascii="Traditional Arabic" w:hAnsi="Traditional Arabic" w:cs="Traditional Arabic"/>
                <w:sz w:val="24"/>
                <w:szCs w:val="24"/>
                <w:rtl/>
                <w:lang w:val="en-GB" w:eastAsia="en-GB" w:bidi="ar-EG"/>
              </w:rPr>
              <w:t>إدراج</w:t>
            </w:r>
            <w:r w:rsidRPr="007C544A">
              <w:rPr>
                <w:rFonts w:ascii="Traditional Arabic" w:hAnsi="Traditional Arabic" w:cs="Traditional Arabic"/>
                <w:sz w:val="24"/>
                <w:szCs w:val="24"/>
                <w:lang w:val="en-GB" w:eastAsia="en-GB" w:bidi="ar-EG"/>
              </w:rPr>
              <w:t>.</w:t>
            </w:r>
          </w:p>
        </w:tc>
        <w:tc>
          <w:tcPr>
            <w:tcW w:w="0" w:type="auto"/>
            <w:vAlign w:val="center"/>
            <w:hideMark/>
          </w:tcPr>
          <w:p w14:paraId="27D81656"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تحديث لوائح الحوكمة وتفعيل أنظمة الرقابة الداخلية وتدريب العاملين على متطلبات الحوكمة</w:t>
            </w:r>
            <w:r w:rsidRPr="007C544A">
              <w:rPr>
                <w:rFonts w:ascii="Traditional Arabic" w:hAnsi="Traditional Arabic" w:cs="Traditional Arabic"/>
                <w:sz w:val="24"/>
                <w:szCs w:val="24"/>
                <w:lang w:val="en-GB" w:eastAsia="en-GB" w:bidi="ar-EG"/>
              </w:rPr>
              <w:t>.</w:t>
            </w:r>
          </w:p>
        </w:tc>
        <w:tc>
          <w:tcPr>
            <w:tcW w:w="0" w:type="auto"/>
            <w:vAlign w:val="center"/>
            <w:hideMark/>
          </w:tcPr>
          <w:p w14:paraId="27DD976B"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مجالس ال</w:t>
            </w:r>
            <w:r w:rsidR="00D6178F" w:rsidRPr="007C544A">
              <w:rPr>
                <w:rFonts w:ascii="Traditional Arabic" w:hAnsi="Traditional Arabic" w:cs="Traditional Arabic"/>
                <w:sz w:val="24"/>
                <w:szCs w:val="24"/>
                <w:rtl/>
                <w:lang w:val="en-GB" w:eastAsia="en-GB" w:bidi="ar-EG"/>
              </w:rPr>
              <w:t>إدارة</w:t>
            </w:r>
            <w:r w:rsidRPr="007C544A">
              <w:rPr>
                <w:rFonts w:ascii="Traditional Arabic" w:hAnsi="Traditional Arabic" w:cs="Traditional Arabic"/>
                <w:sz w:val="24"/>
                <w:szCs w:val="24"/>
                <w:rtl/>
                <w:lang w:val="en-GB" w:eastAsia="en-GB" w:bidi="ar-EG"/>
              </w:rPr>
              <w:t xml:space="preserve"> ولجان الحوكمة والمراجعة</w:t>
            </w:r>
            <w:r w:rsidRPr="007C544A">
              <w:rPr>
                <w:rFonts w:ascii="Traditional Arabic" w:hAnsi="Traditional Arabic" w:cs="Traditional Arabic"/>
                <w:sz w:val="24"/>
                <w:szCs w:val="24"/>
                <w:lang w:val="en-GB" w:eastAsia="en-GB" w:bidi="ar-EG"/>
              </w:rPr>
              <w:t>.</w:t>
            </w:r>
          </w:p>
        </w:tc>
        <w:tc>
          <w:tcPr>
            <w:tcW w:w="1739" w:type="dxa"/>
            <w:vAlign w:val="center"/>
            <w:hideMark/>
          </w:tcPr>
          <w:p w14:paraId="7B06A3DB"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سنة واحدة</w:t>
            </w:r>
          </w:p>
        </w:tc>
      </w:tr>
      <w:tr w:rsidR="005C1DB1" w:rsidRPr="007C544A" w14:paraId="159589AA" w14:textId="77777777" w:rsidTr="00757378">
        <w:trPr>
          <w:jc w:val="center"/>
        </w:trPr>
        <w:tc>
          <w:tcPr>
            <w:tcW w:w="0" w:type="auto"/>
            <w:vAlign w:val="center"/>
            <w:hideMark/>
          </w:tcPr>
          <w:p w14:paraId="64142A91"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بينت النتائج أن الدمج يسهم في تعزيز القدرة التنافسية للشركات العائلية السعودية</w:t>
            </w:r>
            <w:r w:rsidRPr="007C544A">
              <w:rPr>
                <w:rFonts w:ascii="Traditional Arabic" w:hAnsi="Traditional Arabic" w:cs="Traditional Arabic"/>
                <w:sz w:val="24"/>
                <w:szCs w:val="24"/>
                <w:lang w:val="en-GB" w:eastAsia="en-GB" w:bidi="ar-EG"/>
              </w:rPr>
              <w:t>.</w:t>
            </w:r>
          </w:p>
        </w:tc>
        <w:tc>
          <w:tcPr>
            <w:tcW w:w="0" w:type="auto"/>
            <w:vAlign w:val="center"/>
            <w:hideMark/>
          </w:tcPr>
          <w:p w14:paraId="74B1EA11"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يوصي الباحث بالاستفادة من عمليات الدمج في توسيع الحصة السوقية وتحسين الكفاءة التشغيلية وتنويع المنتجات والخدمات</w:t>
            </w:r>
            <w:r w:rsidRPr="007C544A">
              <w:rPr>
                <w:rFonts w:ascii="Traditional Arabic" w:hAnsi="Traditional Arabic" w:cs="Traditional Arabic"/>
                <w:sz w:val="24"/>
                <w:szCs w:val="24"/>
                <w:lang w:val="en-GB" w:eastAsia="en-GB" w:bidi="ar-EG"/>
              </w:rPr>
              <w:t>.</w:t>
            </w:r>
          </w:p>
        </w:tc>
        <w:tc>
          <w:tcPr>
            <w:tcW w:w="0" w:type="auto"/>
            <w:vAlign w:val="center"/>
            <w:hideMark/>
          </w:tcPr>
          <w:p w14:paraId="686D95DE"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 xml:space="preserve">إعداد خطط استراتيجية وتشغيلية موحدة بعد الدمج لتحقيق وفورات الحجم وتحسين </w:t>
            </w:r>
            <w:r w:rsidR="005C20E0" w:rsidRPr="007C544A">
              <w:rPr>
                <w:rFonts w:ascii="Traditional Arabic" w:hAnsi="Traditional Arabic" w:cs="Traditional Arabic"/>
                <w:sz w:val="24"/>
                <w:szCs w:val="24"/>
                <w:rtl/>
                <w:lang w:val="en-GB" w:eastAsia="en-GB" w:bidi="ar-EG"/>
              </w:rPr>
              <w:t>الأداء</w:t>
            </w:r>
            <w:r w:rsidRPr="007C544A">
              <w:rPr>
                <w:rFonts w:ascii="Traditional Arabic" w:hAnsi="Traditional Arabic" w:cs="Traditional Arabic"/>
                <w:sz w:val="24"/>
                <w:szCs w:val="24"/>
                <w:lang w:val="en-GB" w:eastAsia="en-GB" w:bidi="ar-EG"/>
              </w:rPr>
              <w:t>.</w:t>
            </w:r>
          </w:p>
        </w:tc>
        <w:tc>
          <w:tcPr>
            <w:tcW w:w="0" w:type="auto"/>
            <w:vAlign w:val="center"/>
            <w:hideMark/>
          </w:tcPr>
          <w:p w14:paraId="4F1B640D"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ال</w:t>
            </w:r>
            <w:r w:rsidR="00D6178F" w:rsidRPr="007C544A">
              <w:rPr>
                <w:rFonts w:ascii="Traditional Arabic" w:hAnsi="Traditional Arabic" w:cs="Traditional Arabic"/>
                <w:sz w:val="24"/>
                <w:szCs w:val="24"/>
                <w:rtl/>
                <w:lang w:val="en-GB" w:eastAsia="en-GB" w:bidi="ar-EG"/>
              </w:rPr>
              <w:t>إدارة</w:t>
            </w:r>
            <w:r w:rsidRPr="007C544A">
              <w:rPr>
                <w:rFonts w:ascii="Traditional Arabic" w:hAnsi="Traditional Arabic" w:cs="Traditional Arabic"/>
                <w:sz w:val="24"/>
                <w:szCs w:val="24"/>
                <w:rtl/>
                <w:lang w:val="en-GB" w:eastAsia="en-GB" w:bidi="ar-EG"/>
              </w:rPr>
              <w:t xml:space="preserve"> العليا والإدارات التشغيلية والتسويقية</w:t>
            </w:r>
            <w:r w:rsidRPr="007C544A">
              <w:rPr>
                <w:rFonts w:ascii="Traditional Arabic" w:hAnsi="Traditional Arabic" w:cs="Traditional Arabic"/>
                <w:sz w:val="24"/>
                <w:szCs w:val="24"/>
                <w:lang w:val="en-GB" w:eastAsia="en-GB" w:bidi="ar-EG"/>
              </w:rPr>
              <w:t>.</w:t>
            </w:r>
          </w:p>
        </w:tc>
        <w:tc>
          <w:tcPr>
            <w:tcW w:w="1739" w:type="dxa"/>
            <w:vAlign w:val="center"/>
            <w:hideMark/>
          </w:tcPr>
          <w:p w14:paraId="68DA30F8"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lang w:val="en-GB" w:eastAsia="en-GB" w:bidi="ar-EG"/>
              </w:rPr>
              <w:t xml:space="preserve">6 </w:t>
            </w:r>
            <w:r w:rsidRPr="007C544A">
              <w:rPr>
                <w:rFonts w:ascii="Traditional Arabic" w:hAnsi="Traditional Arabic" w:cs="Traditional Arabic"/>
                <w:sz w:val="24"/>
                <w:szCs w:val="24"/>
                <w:rtl/>
                <w:lang w:val="en-GB" w:eastAsia="en-GB" w:bidi="ar-EG"/>
              </w:rPr>
              <w:t>أشهر – سنة</w:t>
            </w:r>
          </w:p>
        </w:tc>
      </w:tr>
      <w:tr w:rsidR="005C1DB1" w:rsidRPr="007C544A" w14:paraId="524A4E61" w14:textId="77777777" w:rsidTr="00757378">
        <w:trPr>
          <w:jc w:val="center"/>
        </w:trPr>
        <w:tc>
          <w:tcPr>
            <w:tcW w:w="0" w:type="auto"/>
            <w:vAlign w:val="center"/>
            <w:hideMark/>
          </w:tcPr>
          <w:p w14:paraId="24CF03FE"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أثبتت النتائج وجود أثر إيجابي لاستراتيجية الدمج على فرص الحصول على التمويل وزيادة ثقة المستثمرين والمؤسسات المالية</w:t>
            </w:r>
            <w:r w:rsidRPr="007C544A">
              <w:rPr>
                <w:rFonts w:ascii="Traditional Arabic" w:hAnsi="Traditional Arabic" w:cs="Traditional Arabic"/>
                <w:sz w:val="24"/>
                <w:szCs w:val="24"/>
                <w:lang w:val="en-GB" w:eastAsia="en-GB" w:bidi="ar-EG"/>
              </w:rPr>
              <w:t>.</w:t>
            </w:r>
          </w:p>
        </w:tc>
        <w:tc>
          <w:tcPr>
            <w:tcW w:w="0" w:type="auto"/>
            <w:vAlign w:val="center"/>
            <w:hideMark/>
          </w:tcPr>
          <w:p w14:paraId="34D8FAD2"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يوصي الباحث بتعزيز العلاقات مع المستثمرين وتطوير التقارير المالية الداعمة للثقة الاستثمارية</w:t>
            </w:r>
            <w:r w:rsidRPr="007C544A">
              <w:rPr>
                <w:rFonts w:ascii="Traditional Arabic" w:hAnsi="Traditional Arabic" w:cs="Traditional Arabic"/>
                <w:sz w:val="24"/>
                <w:szCs w:val="24"/>
                <w:lang w:val="en-GB" w:eastAsia="en-GB" w:bidi="ar-EG"/>
              </w:rPr>
              <w:t>.</w:t>
            </w:r>
          </w:p>
        </w:tc>
        <w:tc>
          <w:tcPr>
            <w:tcW w:w="0" w:type="auto"/>
            <w:vAlign w:val="center"/>
            <w:hideMark/>
          </w:tcPr>
          <w:p w14:paraId="031B1213"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تحسين جودة الإفصاح المالي وتطوير خطط التمويل والاستثمار طويلة الأجل</w:t>
            </w:r>
            <w:r w:rsidRPr="007C544A">
              <w:rPr>
                <w:rFonts w:ascii="Traditional Arabic" w:hAnsi="Traditional Arabic" w:cs="Traditional Arabic"/>
                <w:sz w:val="24"/>
                <w:szCs w:val="24"/>
                <w:lang w:val="en-GB" w:eastAsia="en-GB" w:bidi="ar-EG"/>
              </w:rPr>
              <w:t>.</w:t>
            </w:r>
          </w:p>
        </w:tc>
        <w:tc>
          <w:tcPr>
            <w:tcW w:w="0" w:type="auto"/>
            <w:vAlign w:val="center"/>
            <w:hideMark/>
          </w:tcPr>
          <w:p w14:paraId="409116D4"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ال</w:t>
            </w:r>
            <w:r w:rsidR="00D6178F" w:rsidRPr="007C544A">
              <w:rPr>
                <w:rFonts w:ascii="Traditional Arabic" w:hAnsi="Traditional Arabic" w:cs="Traditional Arabic"/>
                <w:sz w:val="24"/>
                <w:szCs w:val="24"/>
                <w:rtl/>
                <w:lang w:val="en-GB" w:eastAsia="en-GB" w:bidi="ar-EG"/>
              </w:rPr>
              <w:t>إدارة</w:t>
            </w:r>
            <w:r w:rsidRPr="007C544A">
              <w:rPr>
                <w:rFonts w:ascii="Traditional Arabic" w:hAnsi="Traditional Arabic" w:cs="Traditional Arabic"/>
                <w:sz w:val="24"/>
                <w:szCs w:val="24"/>
                <w:rtl/>
                <w:lang w:val="en-GB" w:eastAsia="en-GB" w:bidi="ar-EG"/>
              </w:rPr>
              <w:t xml:space="preserve"> المالية و</w:t>
            </w:r>
            <w:r w:rsidR="00D6178F" w:rsidRPr="007C544A">
              <w:rPr>
                <w:rFonts w:ascii="Traditional Arabic" w:hAnsi="Traditional Arabic" w:cs="Traditional Arabic"/>
                <w:sz w:val="24"/>
                <w:szCs w:val="24"/>
                <w:rtl/>
                <w:lang w:val="en-GB" w:eastAsia="en-GB" w:bidi="ar-EG"/>
              </w:rPr>
              <w:t>إدارة</w:t>
            </w:r>
            <w:r w:rsidRPr="007C544A">
              <w:rPr>
                <w:rFonts w:ascii="Traditional Arabic" w:hAnsi="Traditional Arabic" w:cs="Traditional Arabic"/>
                <w:sz w:val="24"/>
                <w:szCs w:val="24"/>
                <w:rtl/>
                <w:lang w:val="en-GB" w:eastAsia="en-GB" w:bidi="ar-EG"/>
              </w:rPr>
              <w:t xml:space="preserve"> علاقات المستثمرين</w:t>
            </w:r>
            <w:r w:rsidRPr="007C544A">
              <w:rPr>
                <w:rFonts w:ascii="Traditional Arabic" w:hAnsi="Traditional Arabic" w:cs="Traditional Arabic"/>
                <w:sz w:val="24"/>
                <w:szCs w:val="24"/>
                <w:lang w:val="en-GB" w:eastAsia="en-GB" w:bidi="ar-EG"/>
              </w:rPr>
              <w:t>.</w:t>
            </w:r>
          </w:p>
        </w:tc>
        <w:tc>
          <w:tcPr>
            <w:tcW w:w="1739" w:type="dxa"/>
            <w:vAlign w:val="center"/>
            <w:hideMark/>
          </w:tcPr>
          <w:p w14:paraId="19259824"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lang w:val="en-GB" w:eastAsia="en-GB" w:bidi="ar-EG"/>
              </w:rPr>
              <w:t xml:space="preserve">6 </w:t>
            </w:r>
            <w:r w:rsidRPr="007C544A">
              <w:rPr>
                <w:rFonts w:ascii="Traditional Arabic" w:hAnsi="Traditional Arabic" w:cs="Traditional Arabic"/>
                <w:sz w:val="24"/>
                <w:szCs w:val="24"/>
                <w:rtl/>
                <w:lang w:val="en-GB" w:eastAsia="en-GB" w:bidi="ar-EG"/>
              </w:rPr>
              <w:t>أشهر</w:t>
            </w:r>
          </w:p>
        </w:tc>
      </w:tr>
      <w:tr w:rsidR="005C1DB1" w:rsidRPr="007C544A" w14:paraId="26F481A3" w14:textId="77777777" w:rsidTr="00757378">
        <w:trPr>
          <w:jc w:val="center"/>
        </w:trPr>
        <w:tc>
          <w:tcPr>
            <w:tcW w:w="0" w:type="auto"/>
            <w:vAlign w:val="center"/>
            <w:hideMark/>
          </w:tcPr>
          <w:p w14:paraId="07ADCD03"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أظهرت النتائج أن بعد الحوكمة جاء في المرتبة الأخيرة مقارنة ببقية الأبعاد</w:t>
            </w:r>
            <w:r w:rsidRPr="007C544A">
              <w:rPr>
                <w:rFonts w:ascii="Traditional Arabic" w:hAnsi="Traditional Arabic" w:cs="Traditional Arabic"/>
                <w:sz w:val="24"/>
                <w:szCs w:val="24"/>
                <w:lang w:val="en-GB" w:eastAsia="en-GB" w:bidi="ar-EG"/>
              </w:rPr>
              <w:t>.</w:t>
            </w:r>
          </w:p>
        </w:tc>
        <w:tc>
          <w:tcPr>
            <w:tcW w:w="0" w:type="auto"/>
            <w:vAlign w:val="center"/>
            <w:hideMark/>
          </w:tcPr>
          <w:p w14:paraId="319EA38A"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يوصي الباحث بإعطاء أولوية أكبر لتطوير ممارسات الحوكمة المؤسسية عند التخطيط لعمليات الدمج</w:t>
            </w:r>
            <w:r w:rsidRPr="007C544A">
              <w:rPr>
                <w:rFonts w:ascii="Traditional Arabic" w:hAnsi="Traditional Arabic" w:cs="Traditional Arabic"/>
                <w:sz w:val="24"/>
                <w:szCs w:val="24"/>
                <w:lang w:val="en-GB" w:eastAsia="en-GB" w:bidi="ar-EG"/>
              </w:rPr>
              <w:t>.</w:t>
            </w:r>
          </w:p>
        </w:tc>
        <w:tc>
          <w:tcPr>
            <w:tcW w:w="0" w:type="auto"/>
            <w:vAlign w:val="center"/>
            <w:hideMark/>
          </w:tcPr>
          <w:p w14:paraId="2DF4A87F"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تنفيذ برامج تدريبية وتطبيق معايير الحوكمة الصادرة عن هيئة السوق المالية السعودية</w:t>
            </w:r>
            <w:r w:rsidRPr="007C544A">
              <w:rPr>
                <w:rFonts w:ascii="Traditional Arabic" w:hAnsi="Traditional Arabic" w:cs="Traditional Arabic"/>
                <w:sz w:val="24"/>
                <w:szCs w:val="24"/>
                <w:lang w:val="en-GB" w:eastAsia="en-GB" w:bidi="ar-EG"/>
              </w:rPr>
              <w:t>.</w:t>
            </w:r>
          </w:p>
        </w:tc>
        <w:tc>
          <w:tcPr>
            <w:tcW w:w="0" w:type="auto"/>
            <w:vAlign w:val="center"/>
            <w:hideMark/>
          </w:tcPr>
          <w:p w14:paraId="1DF0CEEE"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ال</w:t>
            </w:r>
            <w:r w:rsidR="00D6178F" w:rsidRPr="007C544A">
              <w:rPr>
                <w:rFonts w:ascii="Traditional Arabic" w:hAnsi="Traditional Arabic" w:cs="Traditional Arabic"/>
                <w:sz w:val="24"/>
                <w:szCs w:val="24"/>
                <w:rtl/>
                <w:lang w:val="en-GB" w:eastAsia="en-GB" w:bidi="ar-EG"/>
              </w:rPr>
              <w:t>إدارة</w:t>
            </w:r>
            <w:r w:rsidRPr="007C544A">
              <w:rPr>
                <w:rFonts w:ascii="Traditional Arabic" w:hAnsi="Traditional Arabic" w:cs="Traditional Arabic"/>
                <w:sz w:val="24"/>
                <w:szCs w:val="24"/>
                <w:rtl/>
                <w:lang w:val="en-GB" w:eastAsia="en-GB" w:bidi="ar-EG"/>
              </w:rPr>
              <w:t xml:space="preserve"> العليا و</w:t>
            </w:r>
            <w:r w:rsidR="00D6178F" w:rsidRPr="007C544A">
              <w:rPr>
                <w:rFonts w:ascii="Traditional Arabic" w:hAnsi="Traditional Arabic" w:cs="Traditional Arabic"/>
                <w:sz w:val="24"/>
                <w:szCs w:val="24"/>
                <w:rtl/>
                <w:lang w:val="en-GB" w:eastAsia="en-GB" w:bidi="ar-EG"/>
              </w:rPr>
              <w:t>إدارة</w:t>
            </w:r>
            <w:r w:rsidRPr="007C544A">
              <w:rPr>
                <w:rFonts w:ascii="Traditional Arabic" w:hAnsi="Traditional Arabic" w:cs="Traditional Arabic"/>
                <w:sz w:val="24"/>
                <w:szCs w:val="24"/>
                <w:rtl/>
                <w:lang w:val="en-GB" w:eastAsia="en-GB" w:bidi="ar-EG"/>
              </w:rPr>
              <w:t xml:space="preserve"> الموارد البشرية</w:t>
            </w:r>
            <w:r w:rsidRPr="007C544A">
              <w:rPr>
                <w:rFonts w:ascii="Traditional Arabic" w:hAnsi="Traditional Arabic" w:cs="Traditional Arabic"/>
                <w:sz w:val="24"/>
                <w:szCs w:val="24"/>
                <w:lang w:val="en-GB" w:eastAsia="en-GB" w:bidi="ar-EG"/>
              </w:rPr>
              <w:t>.</w:t>
            </w:r>
          </w:p>
        </w:tc>
        <w:tc>
          <w:tcPr>
            <w:tcW w:w="1739" w:type="dxa"/>
            <w:vAlign w:val="center"/>
            <w:hideMark/>
          </w:tcPr>
          <w:p w14:paraId="3A3F3C2E"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lang w:val="en-GB" w:eastAsia="en-GB" w:bidi="ar-EG"/>
              </w:rPr>
              <w:t xml:space="preserve">3–6 </w:t>
            </w:r>
            <w:r w:rsidRPr="007C544A">
              <w:rPr>
                <w:rFonts w:ascii="Traditional Arabic" w:hAnsi="Traditional Arabic" w:cs="Traditional Arabic"/>
                <w:sz w:val="24"/>
                <w:szCs w:val="24"/>
                <w:rtl/>
                <w:lang w:val="en-GB" w:eastAsia="en-GB" w:bidi="ar-EG"/>
              </w:rPr>
              <w:t>أشهر</w:t>
            </w:r>
          </w:p>
        </w:tc>
      </w:tr>
      <w:tr w:rsidR="005C1DB1" w:rsidRPr="007C544A" w14:paraId="4AE2CDA2" w14:textId="77777777" w:rsidTr="00757378">
        <w:trPr>
          <w:jc w:val="center"/>
        </w:trPr>
        <w:tc>
          <w:tcPr>
            <w:tcW w:w="0" w:type="auto"/>
            <w:vAlign w:val="center"/>
            <w:hideMark/>
          </w:tcPr>
          <w:p w14:paraId="0D1E044A" w14:textId="77777777" w:rsidR="005C1DB1" w:rsidRPr="007C544A" w:rsidRDefault="005C1DB1" w:rsidP="007F462E">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lastRenderedPageBreak/>
              <w:t xml:space="preserve">أظهرت النتائج وجود تأثير إيجابي كلي لاستراتيجية دمج الشركات على </w:t>
            </w:r>
            <w:r w:rsidR="007F462E" w:rsidRPr="007C544A">
              <w:rPr>
                <w:rFonts w:ascii="Traditional Arabic" w:hAnsi="Traditional Arabic" w:cs="Traditional Arabic" w:hint="cs"/>
                <w:sz w:val="24"/>
                <w:szCs w:val="24"/>
                <w:rtl/>
                <w:lang w:val="en-GB" w:eastAsia="en-GB" w:bidi="ar-EG"/>
              </w:rPr>
              <w:t>الدخول</w:t>
            </w:r>
            <w:r w:rsidRPr="007C544A">
              <w:rPr>
                <w:rFonts w:ascii="Traditional Arabic" w:hAnsi="Traditional Arabic" w:cs="Traditional Arabic"/>
                <w:sz w:val="24"/>
                <w:szCs w:val="24"/>
                <w:rtl/>
                <w:lang w:val="en-GB" w:eastAsia="en-GB" w:bidi="ar-EG"/>
              </w:rPr>
              <w:t xml:space="preserve">  في سوق النمو</w:t>
            </w:r>
            <w:r w:rsidR="00D7278E" w:rsidRPr="007C544A">
              <w:rPr>
                <w:rFonts w:ascii="Traditional Arabic" w:hAnsi="Traditional Arabic" w:cs="Traditional Arabic"/>
                <w:sz w:val="24"/>
                <w:szCs w:val="24"/>
                <w:rtl/>
                <w:lang w:val="en-GB" w:eastAsia="en-GB" w:bidi="ar-EG"/>
              </w:rPr>
              <w:t xml:space="preserve">، </w:t>
            </w:r>
            <w:r w:rsidRPr="007C544A">
              <w:rPr>
                <w:rFonts w:ascii="Traditional Arabic" w:hAnsi="Traditional Arabic" w:cs="Traditional Arabic"/>
                <w:sz w:val="24"/>
                <w:szCs w:val="24"/>
                <w:rtl/>
                <w:lang w:val="en-GB" w:eastAsia="en-GB" w:bidi="ar-EG"/>
              </w:rPr>
              <w:t>حيث بلغت قيمة</w:t>
            </w:r>
            <w:r w:rsidR="00D7278E" w:rsidRPr="007C544A">
              <w:rPr>
                <w:rFonts w:ascii="Traditional Arabic" w:hAnsi="Traditional Arabic" w:cs="Traditional Arabic"/>
                <w:sz w:val="24"/>
                <w:szCs w:val="24"/>
                <w:rtl/>
                <w:lang w:val="en-GB" w:eastAsia="en-GB" w:bidi="ar-EG"/>
              </w:rPr>
              <w:t xml:space="preserve"> </w:t>
            </w:r>
            <w:r w:rsidR="00D7278E" w:rsidRPr="007C544A">
              <w:rPr>
                <w:rFonts w:ascii="Traditional Arabic" w:hAnsi="Traditional Arabic" w:cs="Traditional Arabic"/>
                <w:sz w:val="24"/>
                <w:szCs w:val="24"/>
                <w:lang w:val="en-GB" w:eastAsia="en-GB" w:bidi="ar-EG"/>
              </w:rPr>
              <w:t>(</w:t>
            </w:r>
            <w:r w:rsidRPr="007C544A">
              <w:rPr>
                <w:rFonts w:ascii="Traditional Arabic" w:hAnsi="Traditional Arabic" w:cs="Traditional Arabic"/>
                <w:sz w:val="24"/>
                <w:szCs w:val="24"/>
                <w:lang w:val="en-GB" w:eastAsia="en-GB" w:bidi="ar-EG"/>
              </w:rPr>
              <w:t>R²=0.67).</w:t>
            </w:r>
          </w:p>
        </w:tc>
        <w:tc>
          <w:tcPr>
            <w:tcW w:w="0" w:type="auto"/>
            <w:vAlign w:val="center"/>
            <w:hideMark/>
          </w:tcPr>
          <w:p w14:paraId="53973597" w14:textId="77777777" w:rsidR="005C1DB1" w:rsidRPr="007C544A" w:rsidRDefault="005C1DB1" w:rsidP="007F462E">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 xml:space="preserve">يوصي الباحث بنشر ثقافة الدمج الاستراتيجي بين الشركات العائلية السعودية باعتباره أحد المداخل المهمة لتعزيز </w:t>
            </w:r>
            <w:r w:rsidR="007F462E" w:rsidRPr="007C544A">
              <w:rPr>
                <w:rFonts w:ascii="Traditional Arabic" w:hAnsi="Traditional Arabic" w:cs="Traditional Arabic" w:hint="cs"/>
                <w:sz w:val="24"/>
                <w:szCs w:val="24"/>
                <w:rtl/>
                <w:lang w:val="en-GB" w:eastAsia="en-GB" w:bidi="ar-EG"/>
              </w:rPr>
              <w:t>ا</w:t>
            </w:r>
            <w:r w:rsidRPr="007C544A">
              <w:rPr>
                <w:rFonts w:ascii="Traditional Arabic" w:hAnsi="Traditional Arabic" w:cs="Traditional Arabic"/>
                <w:sz w:val="24"/>
                <w:szCs w:val="24"/>
                <w:rtl/>
                <w:lang w:val="en-GB" w:eastAsia="en-GB" w:bidi="ar-EG"/>
              </w:rPr>
              <w:t>ل</w:t>
            </w:r>
            <w:r w:rsidR="000544F4" w:rsidRPr="007C544A">
              <w:rPr>
                <w:rFonts w:ascii="Traditional Arabic" w:hAnsi="Traditional Arabic" w:cs="Traditional Arabic"/>
                <w:sz w:val="24"/>
                <w:szCs w:val="24"/>
                <w:rtl/>
                <w:lang w:val="en-GB" w:eastAsia="en-GB" w:bidi="ar-EG"/>
              </w:rPr>
              <w:t>إدراج</w:t>
            </w:r>
            <w:r w:rsidRPr="007C544A">
              <w:rPr>
                <w:rFonts w:ascii="Traditional Arabic" w:hAnsi="Traditional Arabic" w:cs="Traditional Arabic"/>
                <w:sz w:val="24"/>
                <w:szCs w:val="24"/>
                <w:lang w:val="en-GB" w:eastAsia="en-GB" w:bidi="ar-EG"/>
              </w:rPr>
              <w:t>.</w:t>
            </w:r>
          </w:p>
        </w:tc>
        <w:tc>
          <w:tcPr>
            <w:tcW w:w="0" w:type="auto"/>
            <w:vAlign w:val="center"/>
            <w:hideMark/>
          </w:tcPr>
          <w:p w14:paraId="6AEFD039"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تنظيم ورش عمل وندوات توعوية بالتعاون مع الجهات التنظيمية والاستشارية</w:t>
            </w:r>
            <w:r w:rsidRPr="007C544A">
              <w:rPr>
                <w:rFonts w:ascii="Traditional Arabic" w:hAnsi="Traditional Arabic" w:cs="Traditional Arabic"/>
                <w:sz w:val="24"/>
                <w:szCs w:val="24"/>
                <w:lang w:val="en-GB" w:eastAsia="en-GB" w:bidi="ar-EG"/>
              </w:rPr>
              <w:t>.</w:t>
            </w:r>
          </w:p>
        </w:tc>
        <w:tc>
          <w:tcPr>
            <w:tcW w:w="0" w:type="auto"/>
            <w:vAlign w:val="center"/>
            <w:hideMark/>
          </w:tcPr>
          <w:p w14:paraId="0D1409E7"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هيئة السوق المالية السعودية</w:t>
            </w:r>
            <w:r w:rsidR="00D7278E" w:rsidRPr="007C544A">
              <w:rPr>
                <w:rFonts w:ascii="Traditional Arabic" w:hAnsi="Traditional Arabic" w:cs="Traditional Arabic"/>
                <w:sz w:val="24"/>
                <w:szCs w:val="24"/>
                <w:rtl/>
                <w:lang w:val="en-GB" w:eastAsia="en-GB" w:bidi="ar-EG"/>
              </w:rPr>
              <w:t xml:space="preserve">، </w:t>
            </w:r>
            <w:r w:rsidRPr="007C544A">
              <w:rPr>
                <w:rFonts w:ascii="Traditional Arabic" w:hAnsi="Traditional Arabic" w:cs="Traditional Arabic"/>
                <w:sz w:val="24"/>
                <w:szCs w:val="24"/>
                <w:rtl/>
                <w:lang w:val="en-GB" w:eastAsia="en-GB" w:bidi="ar-EG"/>
              </w:rPr>
              <w:t>تداول السعودية</w:t>
            </w:r>
            <w:r w:rsidR="00D7278E" w:rsidRPr="007C544A">
              <w:rPr>
                <w:rFonts w:ascii="Traditional Arabic" w:hAnsi="Traditional Arabic" w:cs="Traditional Arabic"/>
                <w:sz w:val="24"/>
                <w:szCs w:val="24"/>
                <w:rtl/>
                <w:lang w:val="en-GB" w:eastAsia="en-GB" w:bidi="ar-EG"/>
              </w:rPr>
              <w:t xml:space="preserve">، </w:t>
            </w:r>
            <w:r w:rsidRPr="007C544A">
              <w:rPr>
                <w:rFonts w:ascii="Traditional Arabic" w:hAnsi="Traditional Arabic" w:cs="Traditional Arabic"/>
                <w:sz w:val="24"/>
                <w:szCs w:val="24"/>
                <w:rtl/>
                <w:lang w:val="en-GB" w:eastAsia="en-GB" w:bidi="ar-EG"/>
              </w:rPr>
              <w:t>الغرف التجارية</w:t>
            </w:r>
            <w:r w:rsidRPr="007C544A">
              <w:rPr>
                <w:rFonts w:ascii="Traditional Arabic" w:hAnsi="Traditional Arabic" w:cs="Traditional Arabic"/>
                <w:sz w:val="24"/>
                <w:szCs w:val="24"/>
                <w:lang w:val="en-GB" w:eastAsia="en-GB" w:bidi="ar-EG"/>
              </w:rPr>
              <w:t>.</w:t>
            </w:r>
          </w:p>
        </w:tc>
        <w:tc>
          <w:tcPr>
            <w:tcW w:w="1739" w:type="dxa"/>
            <w:vAlign w:val="center"/>
            <w:hideMark/>
          </w:tcPr>
          <w:p w14:paraId="54CCABAC"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سنة واحدة</w:t>
            </w:r>
          </w:p>
        </w:tc>
      </w:tr>
    </w:tbl>
    <w:p w14:paraId="79F7AC1F" w14:textId="77777777" w:rsidR="007F462E" w:rsidRPr="007C544A" w:rsidRDefault="007F462E" w:rsidP="007F462E">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hint="cs"/>
          <w:b/>
          <w:bCs/>
          <w:sz w:val="28"/>
          <w:szCs w:val="28"/>
          <w:rtl/>
        </w:rPr>
        <w:t xml:space="preserve">ثالثا: </w:t>
      </w:r>
      <w:r w:rsidRPr="007C544A">
        <w:rPr>
          <w:rFonts w:ascii="Traditional Arabic" w:hAnsi="Traditional Arabic" w:cs="Traditional Arabic"/>
          <w:b/>
          <w:bCs/>
          <w:sz w:val="28"/>
          <w:szCs w:val="28"/>
          <w:rtl/>
        </w:rPr>
        <w:t xml:space="preserve">الاستراتيجية المقترحة لتعزيز </w:t>
      </w:r>
      <w:r w:rsidRPr="007C544A">
        <w:rPr>
          <w:rFonts w:ascii="Traditional Arabic" w:hAnsi="Traditional Arabic" w:cs="Traditional Arabic" w:hint="cs"/>
          <w:b/>
          <w:bCs/>
          <w:sz w:val="28"/>
          <w:szCs w:val="28"/>
          <w:rtl/>
        </w:rPr>
        <w:t>ا</w:t>
      </w:r>
      <w:r w:rsidRPr="007C544A">
        <w:rPr>
          <w:rFonts w:ascii="Traditional Arabic" w:hAnsi="Traditional Arabic" w:cs="Traditional Arabic"/>
          <w:b/>
          <w:bCs/>
          <w:sz w:val="28"/>
          <w:szCs w:val="28"/>
          <w:rtl/>
        </w:rPr>
        <w:t>لإدراج في السوق الموازية:</w:t>
      </w:r>
    </w:p>
    <w:p w14:paraId="2D930D29" w14:textId="77777777" w:rsidR="007F462E" w:rsidRPr="007C544A" w:rsidRDefault="007F462E" w:rsidP="007F462E">
      <w:pPr>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استنادًا إلى نتائج الدراسة الميدانية بشقيها الكمي والنوعي، وما توصلت إليه من وجود أثر إيجابي لاستراتيجية دمج الشركات على الأداء المالي ومتطلبات الحوكمة والقدرة التنافسية وفرص الحصول على التمويل، تم إعداد استراتيجية مقترحة تهدف إلى تعزيز جاهزية الشركات العائلية السعودية للإدراج في السوق الموازية، وذلك من خلال مجموعة من المراحل والإجراءات التنفيذية المتكاملة</w:t>
      </w:r>
      <w:r w:rsidRPr="007C544A">
        <w:rPr>
          <w:rFonts w:ascii="Traditional Arabic" w:hAnsi="Traditional Arabic" w:cs="Traditional Arabic"/>
          <w:sz w:val="24"/>
          <w:szCs w:val="24"/>
        </w:rPr>
        <w:t>.</w:t>
      </w:r>
    </w:p>
    <w:p w14:paraId="7D6CA6F2" w14:textId="77777777" w:rsidR="007F462E" w:rsidRPr="007C544A" w:rsidRDefault="007F462E" w:rsidP="007F462E">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محاور الاستراتيجية:</w:t>
      </w:r>
    </w:p>
    <w:p w14:paraId="4C4D95F0" w14:textId="77777777" w:rsidR="007F462E" w:rsidRPr="007C544A" w:rsidRDefault="007F462E" w:rsidP="007F462E">
      <w:pPr>
        <w:pStyle w:val="NormalWeb"/>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 xml:space="preserve">يقوم النموذج على مجموعة من المحاور التكاملية التالية: </w:t>
      </w:r>
    </w:p>
    <w:p w14:paraId="577DF3F9" w14:textId="77777777" w:rsidR="007F462E" w:rsidRPr="007C544A" w:rsidRDefault="007F462E" w:rsidP="002D00D3">
      <w:pPr>
        <w:pStyle w:val="Heading3"/>
        <w:numPr>
          <w:ilvl w:val="0"/>
          <w:numId w:val="17"/>
        </w:numPr>
        <w:bidi/>
        <w:spacing w:before="0" w:line="360" w:lineRule="auto"/>
        <w:ind w:hanging="205"/>
        <w:jc w:val="both"/>
        <w:rPr>
          <w:rFonts w:ascii="Traditional Arabic" w:hAnsi="Traditional Arabic" w:cs="Traditional Arabic"/>
          <w:b/>
          <w:bCs/>
          <w:color w:val="auto"/>
          <w:lang w:bidi="ar-SA"/>
        </w:rPr>
      </w:pPr>
      <w:r w:rsidRPr="007C544A">
        <w:rPr>
          <w:rFonts w:ascii="Traditional Arabic" w:hAnsi="Traditional Arabic" w:cs="Traditional Arabic"/>
          <w:b/>
          <w:bCs/>
          <w:color w:val="auto"/>
          <w:rtl/>
          <w:lang w:bidi="ar-EG"/>
        </w:rPr>
        <w:t>تحليل</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EG"/>
        </w:rPr>
        <w:t>وتشخيص</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EG"/>
        </w:rPr>
        <w:t>الوضع</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EG"/>
        </w:rPr>
        <w:t>الراهن</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EG"/>
        </w:rPr>
        <w:t>للشركات</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EG"/>
        </w:rPr>
        <w:t>المرشحة</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EG"/>
        </w:rPr>
        <w:t>للدمج</w:t>
      </w:r>
      <w:r w:rsidRPr="007C544A">
        <w:rPr>
          <w:rFonts w:ascii="Traditional Arabic" w:hAnsi="Traditional Arabic" w:cs="Traditional Arabic"/>
          <w:b/>
          <w:bCs/>
          <w:color w:val="auto"/>
        </w:rPr>
        <w:t>:</w:t>
      </w:r>
    </w:p>
    <w:p w14:paraId="160584DB" w14:textId="77777777" w:rsidR="007F462E" w:rsidRPr="007C544A" w:rsidRDefault="007F462E" w:rsidP="002D00D3">
      <w:pPr>
        <w:numPr>
          <w:ilvl w:val="0"/>
          <w:numId w:val="25"/>
        </w:numPr>
        <w:bidi/>
        <w:spacing w:after="0" w:line="360" w:lineRule="auto"/>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تقييم الأداء المالي والتشغيلي للشركات.</w:t>
      </w:r>
    </w:p>
    <w:p w14:paraId="6CC68086" w14:textId="77777777" w:rsidR="007F462E" w:rsidRPr="007C544A" w:rsidRDefault="007F462E" w:rsidP="002D00D3">
      <w:pPr>
        <w:numPr>
          <w:ilvl w:val="0"/>
          <w:numId w:val="25"/>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تحليل الهياكل التنظيمية والإدارية.</w:t>
      </w:r>
    </w:p>
    <w:p w14:paraId="163D9303" w14:textId="77777777" w:rsidR="007F462E" w:rsidRPr="007C544A" w:rsidRDefault="007F462E" w:rsidP="002D00D3">
      <w:pPr>
        <w:numPr>
          <w:ilvl w:val="0"/>
          <w:numId w:val="25"/>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مراجعة نظم الحوكمة والرقابة الداخلية.</w:t>
      </w:r>
    </w:p>
    <w:p w14:paraId="533D9701" w14:textId="77777777" w:rsidR="007F462E" w:rsidRPr="007C544A" w:rsidRDefault="007F462E" w:rsidP="002D00D3">
      <w:pPr>
        <w:numPr>
          <w:ilvl w:val="0"/>
          <w:numId w:val="25"/>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 xml:space="preserve">تحديد نقاط </w:t>
      </w:r>
      <w:proofErr w:type="gramStart"/>
      <w:r w:rsidRPr="007C544A">
        <w:rPr>
          <w:rStyle w:val="Strong"/>
          <w:rFonts w:ascii="Traditional Arabic" w:eastAsia="Times New Roman" w:hAnsi="Traditional Arabic" w:cs="Traditional Arabic"/>
          <w:b w:val="0"/>
          <w:bCs w:val="0"/>
          <w:sz w:val="24"/>
          <w:szCs w:val="24"/>
          <w:rtl/>
        </w:rPr>
        <w:t>القوة</w:t>
      </w:r>
      <w:proofErr w:type="gramEnd"/>
      <w:r w:rsidRPr="007C544A">
        <w:rPr>
          <w:rStyle w:val="Strong"/>
          <w:rFonts w:ascii="Traditional Arabic" w:eastAsia="Times New Roman" w:hAnsi="Traditional Arabic" w:cs="Traditional Arabic"/>
          <w:b w:val="0"/>
          <w:bCs w:val="0"/>
          <w:sz w:val="24"/>
          <w:szCs w:val="24"/>
          <w:rtl/>
        </w:rPr>
        <w:t xml:space="preserve"> والضعف والفرص والتحديات.</w:t>
      </w:r>
    </w:p>
    <w:p w14:paraId="7CD6F50D" w14:textId="77777777" w:rsidR="007F462E" w:rsidRPr="007C544A" w:rsidRDefault="007F462E" w:rsidP="002D00D3">
      <w:pPr>
        <w:numPr>
          <w:ilvl w:val="0"/>
          <w:numId w:val="25"/>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تقييم مدى جاهزية الشركات لعملية الدمج.</w:t>
      </w:r>
    </w:p>
    <w:p w14:paraId="5D83DEF2" w14:textId="77777777" w:rsidR="007F462E" w:rsidRPr="007C544A" w:rsidRDefault="007F462E" w:rsidP="002D00D3">
      <w:pPr>
        <w:pStyle w:val="NormalWeb"/>
        <w:numPr>
          <w:ilvl w:val="0"/>
          <w:numId w:val="18"/>
        </w:numPr>
        <w:bidi/>
        <w:spacing w:before="0" w:beforeAutospacing="0" w:after="0" w:afterAutospacing="0" w:line="360" w:lineRule="auto"/>
        <w:ind w:hanging="205"/>
        <w:jc w:val="both"/>
        <w:rPr>
          <w:rFonts w:ascii="Traditional Arabic" w:hAnsi="Traditional Arabic" w:cs="Traditional Arabic"/>
          <w:b/>
          <w:bCs/>
        </w:rPr>
      </w:pPr>
      <w:r w:rsidRPr="007C544A">
        <w:rPr>
          <w:rFonts w:ascii="Traditional Arabic" w:hAnsi="Traditional Arabic" w:cs="Traditional Arabic"/>
          <w:b/>
          <w:bCs/>
          <w:rtl/>
        </w:rPr>
        <w:t>التخطيط الاستراتيجي لعملية الدمج:</w:t>
      </w:r>
    </w:p>
    <w:p w14:paraId="270CC10F" w14:textId="77777777" w:rsidR="007F462E" w:rsidRPr="007C544A" w:rsidRDefault="007F462E" w:rsidP="002D00D3">
      <w:pPr>
        <w:numPr>
          <w:ilvl w:val="0"/>
          <w:numId w:val="20"/>
        </w:numPr>
        <w:bidi/>
        <w:spacing w:after="0" w:line="360" w:lineRule="auto"/>
        <w:jc w:val="both"/>
        <w:rPr>
          <w:rStyle w:val="Strong"/>
          <w:rFonts w:ascii="Traditional Arabic" w:eastAsia="Times New Roman" w:hAnsi="Traditional Arabic" w:cs="Traditional Arabic"/>
          <w:b w:val="0"/>
          <w:bCs w:val="0"/>
          <w:sz w:val="24"/>
          <w:szCs w:val="24"/>
          <w:rtl/>
        </w:rPr>
      </w:pPr>
      <w:r w:rsidRPr="007C544A">
        <w:rPr>
          <w:rStyle w:val="Strong"/>
          <w:rFonts w:ascii="Traditional Arabic" w:eastAsia="Times New Roman" w:hAnsi="Traditional Arabic" w:cs="Traditional Arabic"/>
          <w:b w:val="0"/>
          <w:bCs w:val="0"/>
          <w:sz w:val="24"/>
          <w:szCs w:val="24"/>
          <w:rtl/>
        </w:rPr>
        <w:t>تحديد الأهداف الاستراتيجية للدمج.</w:t>
      </w:r>
    </w:p>
    <w:p w14:paraId="2F571971" w14:textId="77777777" w:rsidR="007F462E" w:rsidRPr="007C544A" w:rsidRDefault="007F462E" w:rsidP="002D00D3">
      <w:pPr>
        <w:numPr>
          <w:ilvl w:val="0"/>
          <w:numId w:val="20"/>
        </w:numPr>
        <w:bidi/>
        <w:spacing w:after="0" w:line="360" w:lineRule="auto"/>
        <w:ind w:left="714" w:hanging="357"/>
        <w:jc w:val="both"/>
        <w:rPr>
          <w:rStyle w:val="Strong"/>
          <w:rFonts w:ascii="Traditional Arabic" w:eastAsia="Times New Roman" w:hAnsi="Traditional Arabic" w:cs="Traditional Arabic"/>
          <w:b w:val="0"/>
          <w:bCs w:val="0"/>
          <w:sz w:val="24"/>
          <w:szCs w:val="24"/>
          <w:rtl/>
        </w:rPr>
      </w:pPr>
      <w:r w:rsidRPr="007C544A">
        <w:rPr>
          <w:rStyle w:val="Strong"/>
          <w:rFonts w:ascii="Traditional Arabic" w:eastAsia="Times New Roman" w:hAnsi="Traditional Arabic" w:cs="Traditional Arabic"/>
          <w:b w:val="0"/>
          <w:bCs w:val="0"/>
          <w:sz w:val="24"/>
          <w:szCs w:val="24"/>
          <w:rtl/>
        </w:rPr>
        <w:t>اختيار الشكل المناسب للدمج ونطاقه.</w:t>
      </w:r>
    </w:p>
    <w:p w14:paraId="3B77D859" w14:textId="77777777" w:rsidR="007F462E" w:rsidRPr="007C544A" w:rsidRDefault="007F462E" w:rsidP="002D00D3">
      <w:pPr>
        <w:numPr>
          <w:ilvl w:val="0"/>
          <w:numId w:val="20"/>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تحديد الموارد المالية والبشرية والتقنية المطلوبة.</w:t>
      </w:r>
    </w:p>
    <w:p w14:paraId="7FB38F11" w14:textId="77777777" w:rsidR="007F462E" w:rsidRPr="007C544A" w:rsidRDefault="007F462E" w:rsidP="002D00D3">
      <w:pPr>
        <w:numPr>
          <w:ilvl w:val="0"/>
          <w:numId w:val="20"/>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إعداد خطة تنفيذية وجدول زمني لعملية الدمج.</w:t>
      </w:r>
    </w:p>
    <w:p w14:paraId="26847CFB" w14:textId="77777777" w:rsidR="007F462E" w:rsidRPr="007C544A" w:rsidRDefault="007F462E" w:rsidP="002D00D3">
      <w:pPr>
        <w:numPr>
          <w:ilvl w:val="0"/>
          <w:numId w:val="20"/>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تحديد الأدوار والمسؤوليات بين الأطراف المعنية.</w:t>
      </w:r>
    </w:p>
    <w:p w14:paraId="43BB8220" w14:textId="77777777" w:rsidR="007F462E" w:rsidRPr="007C544A" w:rsidRDefault="007F462E" w:rsidP="007F462E">
      <w:pPr>
        <w:bidi/>
        <w:spacing w:after="0" w:line="360" w:lineRule="auto"/>
        <w:ind w:left="714"/>
        <w:jc w:val="both"/>
        <w:rPr>
          <w:rStyle w:val="Strong"/>
          <w:rFonts w:ascii="Traditional Arabic" w:eastAsia="Times New Roman" w:hAnsi="Traditional Arabic" w:cs="Traditional Arabic"/>
          <w:b w:val="0"/>
          <w:bCs w:val="0"/>
          <w:sz w:val="24"/>
          <w:szCs w:val="24"/>
        </w:rPr>
      </w:pPr>
    </w:p>
    <w:p w14:paraId="0B7BD068" w14:textId="77777777" w:rsidR="007F462E" w:rsidRPr="007C544A" w:rsidRDefault="007F462E" w:rsidP="002D00D3">
      <w:pPr>
        <w:pStyle w:val="NormalWeb"/>
        <w:numPr>
          <w:ilvl w:val="0"/>
          <w:numId w:val="18"/>
        </w:numPr>
        <w:bidi/>
        <w:spacing w:before="0" w:beforeAutospacing="0" w:after="0" w:afterAutospacing="0" w:line="360" w:lineRule="auto"/>
        <w:ind w:hanging="205"/>
        <w:jc w:val="both"/>
        <w:rPr>
          <w:rFonts w:ascii="Traditional Arabic" w:hAnsi="Traditional Arabic" w:cs="Traditional Arabic"/>
          <w:b/>
          <w:bCs/>
        </w:rPr>
      </w:pPr>
      <w:r w:rsidRPr="007C544A">
        <w:rPr>
          <w:rFonts w:ascii="Traditional Arabic" w:hAnsi="Traditional Arabic" w:cs="Traditional Arabic"/>
          <w:b/>
          <w:bCs/>
          <w:rtl/>
        </w:rPr>
        <w:lastRenderedPageBreak/>
        <w:t>تنفيذ عملية الدمج والتكامل المؤسسي:</w:t>
      </w:r>
    </w:p>
    <w:p w14:paraId="27F6E3E6" w14:textId="77777777" w:rsidR="007F462E" w:rsidRPr="007C544A" w:rsidRDefault="007F462E" w:rsidP="002D00D3">
      <w:pPr>
        <w:numPr>
          <w:ilvl w:val="0"/>
          <w:numId w:val="21"/>
        </w:numPr>
        <w:bidi/>
        <w:spacing w:after="0" w:line="360" w:lineRule="auto"/>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توحيد الهياكل المالية والإدارية.</w:t>
      </w:r>
    </w:p>
    <w:p w14:paraId="4591B849" w14:textId="77777777" w:rsidR="007F462E" w:rsidRPr="007C544A" w:rsidRDefault="007F462E" w:rsidP="002D00D3">
      <w:pPr>
        <w:numPr>
          <w:ilvl w:val="0"/>
          <w:numId w:val="21"/>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دمج العمليات التشغيلية والإجراءات التنظيمية.</w:t>
      </w:r>
    </w:p>
    <w:p w14:paraId="0257982C" w14:textId="77777777" w:rsidR="007F462E" w:rsidRPr="007C544A" w:rsidRDefault="007F462E" w:rsidP="002D00D3">
      <w:pPr>
        <w:numPr>
          <w:ilvl w:val="0"/>
          <w:numId w:val="21"/>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توحيد السياسات واللوائح الداخلية.</w:t>
      </w:r>
    </w:p>
    <w:p w14:paraId="757586AE" w14:textId="77777777" w:rsidR="007F462E" w:rsidRPr="007C544A" w:rsidRDefault="007F462E" w:rsidP="002D00D3">
      <w:pPr>
        <w:numPr>
          <w:ilvl w:val="0"/>
          <w:numId w:val="21"/>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تطوير نظم الرقابة والمتابعة.</w:t>
      </w:r>
    </w:p>
    <w:p w14:paraId="38BCB1FB" w14:textId="77777777" w:rsidR="007F462E" w:rsidRPr="007C544A" w:rsidRDefault="007F462E" w:rsidP="002D00D3">
      <w:pPr>
        <w:numPr>
          <w:ilvl w:val="0"/>
          <w:numId w:val="21"/>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تنفيذ خطة اتصال وتواصل مع العاملين وأصحاب المصلحة.</w:t>
      </w:r>
    </w:p>
    <w:p w14:paraId="3A04C2D3" w14:textId="77777777" w:rsidR="007F462E" w:rsidRPr="007C544A" w:rsidRDefault="007F462E" w:rsidP="002D00D3">
      <w:pPr>
        <w:pStyle w:val="NormalWeb"/>
        <w:numPr>
          <w:ilvl w:val="0"/>
          <w:numId w:val="18"/>
        </w:numPr>
        <w:bidi/>
        <w:spacing w:before="0" w:beforeAutospacing="0" w:after="0" w:afterAutospacing="0" w:line="360" w:lineRule="auto"/>
        <w:ind w:hanging="205"/>
        <w:jc w:val="both"/>
        <w:rPr>
          <w:rFonts w:ascii="Traditional Arabic" w:hAnsi="Traditional Arabic" w:cs="Traditional Arabic"/>
          <w:b/>
          <w:bCs/>
        </w:rPr>
      </w:pPr>
      <w:r w:rsidRPr="007C544A">
        <w:rPr>
          <w:rFonts w:ascii="Traditional Arabic" w:hAnsi="Traditional Arabic" w:cs="Traditional Arabic"/>
          <w:b/>
          <w:bCs/>
          <w:rtl/>
        </w:rPr>
        <w:t xml:space="preserve">تعزيز </w:t>
      </w:r>
      <w:r w:rsidRPr="007C544A">
        <w:rPr>
          <w:rFonts w:ascii="Traditional Arabic" w:hAnsi="Traditional Arabic" w:cs="Traditional Arabic" w:hint="cs"/>
          <w:b/>
          <w:bCs/>
          <w:rtl/>
        </w:rPr>
        <w:t xml:space="preserve">الدخول </w:t>
      </w:r>
      <w:r w:rsidRPr="007C544A">
        <w:rPr>
          <w:rFonts w:ascii="Traditional Arabic" w:hAnsi="Traditional Arabic" w:cs="Traditional Arabic"/>
          <w:b/>
          <w:bCs/>
          <w:rtl/>
        </w:rPr>
        <w:t>في السوق الموازية:</w:t>
      </w:r>
    </w:p>
    <w:p w14:paraId="63B2EDEB" w14:textId="77777777" w:rsidR="007F462E" w:rsidRPr="007C544A" w:rsidRDefault="007F462E" w:rsidP="002D00D3">
      <w:pPr>
        <w:numPr>
          <w:ilvl w:val="0"/>
          <w:numId w:val="22"/>
        </w:numPr>
        <w:bidi/>
        <w:spacing w:after="0" w:line="360" w:lineRule="auto"/>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مواءمة الأنظمة والإجراءات مع متطلبات الإدراج.</w:t>
      </w:r>
    </w:p>
    <w:p w14:paraId="625E4555" w14:textId="77777777" w:rsidR="007F462E" w:rsidRPr="007C544A" w:rsidRDefault="007F462E" w:rsidP="002D00D3">
      <w:pPr>
        <w:numPr>
          <w:ilvl w:val="0"/>
          <w:numId w:val="22"/>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تطوير ممارسات الإفصاح والشفافية.</w:t>
      </w:r>
    </w:p>
    <w:p w14:paraId="5596BC79" w14:textId="77777777" w:rsidR="007F462E" w:rsidRPr="007C544A" w:rsidRDefault="007F462E" w:rsidP="002D00D3">
      <w:pPr>
        <w:numPr>
          <w:ilvl w:val="0"/>
          <w:numId w:val="22"/>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تعزيز تطبيق مبادئ الحوكمة المؤسسية.</w:t>
      </w:r>
    </w:p>
    <w:p w14:paraId="12C94BB2" w14:textId="77777777" w:rsidR="007F462E" w:rsidRPr="007C544A" w:rsidRDefault="007F462E" w:rsidP="002D00D3">
      <w:pPr>
        <w:numPr>
          <w:ilvl w:val="0"/>
          <w:numId w:val="22"/>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إعداد التقارير والبيانات المالية وفق المتطلبات النظامية.</w:t>
      </w:r>
    </w:p>
    <w:p w14:paraId="4F69A80E" w14:textId="77777777" w:rsidR="007F462E" w:rsidRPr="007C544A" w:rsidRDefault="007F462E" w:rsidP="002D00D3">
      <w:pPr>
        <w:numPr>
          <w:ilvl w:val="0"/>
          <w:numId w:val="22"/>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التنسيق مع الجهات الاستشارية المختصة بالإدراج.</w:t>
      </w:r>
    </w:p>
    <w:p w14:paraId="23610A5D" w14:textId="77777777" w:rsidR="007F462E" w:rsidRPr="007C544A" w:rsidRDefault="007F462E" w:rsidP="002D00D3">
      <w:pPr>
        <w:pStyle w:val="NormalWeb"/>
        <w:numPr>
          <w:ilvl w:val="0"/>
          <w:numId w:val="18"/>
        </w:numPr>
        <w:bidi/>
        <w:spacing w:before="0" w:beforeAutospacing="0" w:after="0" w:afterAutospacing="0" w:line="360" w:lineRule="auto"/>
        <w:ind w:hanging="205"/>
        <w:jc w:val="both"/>
        <w:rPr>
          <w:rFonts w:ascii="Traditional Arabic" w:hAnsi="Traditional Arabic" w:cs="Traditional Arabic"/>
          <w:b/>
          <w:bCs/>
        </w:rPr>
      </w:pPr>
      <w:r w:rsidRPr="007C544A">
        <w:rPr>
          <w:rFonts w:ascii="Traditional Arabic" w:hAnsi="Traditional Arabic" w:cs="Traditional Arabic"/>
          <w:b/>
          <w:bCs/>
          <w:rtl/>
        </w:rPr>
        <w:t>متابعة الأداء وقياس أثر الدمج:</w:t>
      </w:r>
    </w:p>
    <w:p w14:paraId="5CD74D20" w14:textId="77777777" w:rsidR="007F462E" w:rsidRPr="007C544A" w:rsidRDefault="007F462E" w:rsidP="002D00D3">
      <w:pPr>
        <w:numPr>
          <w:ilvl w:val="0"/>
          <w:numId w:val="23"/>
        </w:numPr>
        <w:bidi/>
        <w:spacing w:after="0" w:line="360" w:lineRule="auto"/>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قياس التحسن في الأداء المالي والتشغيلي.</w:t>
      </w:r>
    </w:p>
    <w:p w14:paraId="4AB6BF6F" w14:textId="77777777" w:rsidR="007F462E" w:rsidRPr="007C544A" w:rsidRDefault="007F462E" w:rsidP="002D00D3">
      <w:pPr>
        <w:numPr>
          <w:ilvl w:val="0"/>
          <w:numId w:val="23"/>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متابعة مؤشرات الحوكمة والامتثال.</w:t>
      </w:r>
    </w:p>
    <w:p w14:paraId="5FDAD3FF" w14:textId="77777777" w:rsidR="007F462E" w:rsidRPr="007C544A" w:rsidRDefault="007F462E" w:rsidP="002D00D3">
      <w:pPr>
        <w:numPr>
          <w:ilvl w:val="0"/>
          <w:numId w:val="23"/>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تقييم أثر الدمج على القدرة التنافسية.</w:t>
      </w:r>
    </w:p>
    <w:p w14:paraId="6903D332" w14:textId="77777777" w:rsidR="007F462E" w:rsidRPr="007C544A" w:rsidRDefault="007F462E" w:rsidP="002D00D3">
      <w:pPr>
        <w:numPr>
          <w:ilvl w:val="0"/>
          <w:numId w:val="23"/>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قياس أثر الدمج على فرص الحصول على التمويل.</w:t>
      </w:r>
    </w:p>
    <w:p w14:paraId="52CA2524" w14:textId="77777777" w:rsidR="007F462E" w:rsidRPr="007C544A" w:rsidRDefault="007F462E" w:rsidP="002D00D3">
      <w:pPr>
        <w:numPr>
          <w:ilvl w:val="0"/>
          <w:numId w:val="23"/>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إعداد تقارير دورية لدعم اتخاذ القرار.</w:t>
      </w:r>
    </w:p>
    <w:p w14:paraId="2FFFB936" w14:textId="77777777" w:rsidR="007F462E" w:rsidRPr="007C544A" w:rsidRDefault="007F462E" w:rsidP="002D00D3">
      <w:pPr>
        <w:pStyle w:val="NormalWeb"/>
        <w:numPr>
          <w:ilvl w:val="0"/>
          <w:numId w:val="18"/>
        </w:numPr>
        <w:bidi/>
        <w:spacing w:before="0" w:beforeAutospacing="0" w:after="0" w:afterAutospacing="0" w:line="360" w:lineRule="auto"/>
        <w:ind w:hanging="205"/>
        <w:jc w:val="both"/>
        <w:rPr>
          <w:rFonts w:ascii="Traditional Arabic" w:hAnsi="Traditional Arabic" w:cs="Traditional Arabic"/>
          <w:b/>
          <w:bCs/>
        </w:rPr>
      </w:pPr>
      <w:r w:rsidRPr="007C544A">
        <w:rPr>
          <w:rFonts w:ascii="Traditional Arabic" w:hAnsi="Traditional Arabic" w:cs="Traditional Arabic"/>
          <w:b/>
          <w:bCs/>
          <w:rtl/>
        </w:rPr>
        <w:t>التحسين المستمر واستدامة النتائج:</w:t>
      </w:r>
    </w:p>
    <w:p w14:paraId="00710C03" w14:textId="77777777" w:rsidR="007F462E" w:rsidRPr="007C544A" w:rsidRDefault="007F462E" w:rsidP="002D00D3">
      <w:pPr>
        <w:numPr>
          <w:ilvl w:val="0"/>
          <w:numId w:val="24"/>
        </w:numPr>
        <w:bidi/>
        <w:spacing w:after="0" w:line="360" w:lineRule="auto"/>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مراجعة نتائج الدمج بصورة دورية.</w:t>
      </w:r>
    </w:p>
    <w:p w14:paraId="0BE675D5" w14:textId="77777777" w:rsidR="007F462E" w:rsidRPr="007C544A" w:rsidRDefault="007F462E" w:rsidP="002D00D3">
      <w:pPr>
        <w:numPr>
          <w:ilvl w:val="0"/>
          <w:numId w:val="24"/>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معالجة التحديات والمعوقات التي تظهر أثناء التطبيق.</w:t>
      </w:r>
    </w:p>
    <w:p w14:paraId="23431C56" w14:textId="77777777" w:rsidR="007F462E" w:rsidRPr="007C544A" w:rsidRDefault="007F462E" w:rsidP="002D00D3">
      <w:pPr>
        <w:numPr>
          <w:ilvl w:val="0"/>
          <w:numId w:val="24"/>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تحديث الخطط والإجراءات وفق المتغيرات.</w:t>
      </w:r>
    </w:p>
    <w:p w14:paraId="60A2D7CF" w14:textId="77777777" w:rsidR="007F462E" w:rsidRPr="007C544A" w:rsidRDefault="007F462E" w:rsidP="002D00D3">
      <w:pPr>
        <w:numPr>
          <w:ilvl w:val="0"/>
          <w:numId w:val="24"/>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تعزيز ثقافة التطوير والتحسين المستمر.</w:t>
      </w:r>
    </w:p>
    <w:p w14:paraId="623E0A1C" w14:textId="77777777" w:rsidR="007F462E" w:rsidRPr="007C544A" w:rsidRDefault="007F462E" w:rsidP="002D00D3">
      <w:pPr>
        <w:numPr>
          <w:ilvl w:val="0"/>
          <w:numId w:val="24"/>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 xml:space="preserve">ضمان استدامة </w:t>
      </w:r>
      <w:r w:rsidRPr="007C544A">
        <w:rPr>
          <w:rStyle w:val="Strong"/>
          <w:rFonts w:ascii="Traditional Arabic" w:eastAsia="Times New Roman" w:hAnsi="Traditional Arabic" w:cs="Traditional Arabic" w:hint="cs"/>
          <w:b w:val="0"/>
          <w:bCs w:val="0"/>
          <w:sz w:val="24"/>
          <w:szCs w:val="24"/>
          <w:rtl/>
        </w:rPr>
        <w:t>الدخول</w:t>
      </w:r>
      <w:r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hint="cs"/>
          <w:b w:val="0"/>
          <w:bCs w:val="0"/>
          <w:sz w:val="24"/>
          <w:szCs w:val="24"/>
          <w:rtl/>
        </w:rPr>
        <w:t>للسوق الموازية</w:t>
      </w:r>
      <w:r w:rsidRPr="007C544A">
        <w:rPr>
          <w:rStyle w:val="Strong"/>
          <w:rFonts w:ascii="Traditional Arabic" w:eastAsia="Times New Roman" w:hAnsi="Traditional Arabic" w:cs="Traditional Arabic"/>
          <w:b w:val="0"/>
          <w:bCs w:val="0"/>
          <w:sz w:val="24"/>
          <w:szCs w:val="24"/>
          <w:rtl/>
        </w:rPr>
        <w:t xml:space="preserve"> والنمو المستقبلي.</w:t>
      </w:r>
    </w:p>
    <w:p w14:paraId="0116B79B" w14:textId="77777777" w:rsidR="007F462E" w:rsidRPr="007C544A" w:rsidRDefault="007F462E" w:rsidP="007F462E">
      <w:pPr>
        <w:bidi/>
        <w:spacing w:after="0" w:line="360" w:lineRule="auto"/>
        <w:jc w:val="both"/>
        <w:rPr>
          <w:rStyle w:val="Strong"/>
          <w:rFonts w:ascii="Traditional Arabic" w:eastAsia="Times New Roman" w:hAnsi="Traditional Arabic" w:cs="Traditional Arabic"/>
          <w:b w:val="0"/>
          <w:bCs w:val="0"/>
          <w:sz w:val="24"/>
          <w:szCs w:val="24"/>
          <w:rtl/>
        </w:rPr>
      </w:pPr>
    </w:p>
    <w:p w14:paraId="5F8E6A35" w14:textId="77777777" w:rsidR="007F462E" w:rsidRPr="007C544A" w:rsidRDefault="007F462E" w:rsidP="007F462E">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lastRenderedPageBreak/>
        <w:t>جدول (5</w:t>
      </w:r>
      <w:r w:rsidRPr="007C544A">
        <w:rPr>
          <w:rFonts w:ascii="Traditional Arabic" w:eastAsiaTheme="minorHAnsi" w:hAnsi="Traditional Arabic" w:cs="Traditional Arabic" w:hint="cs"/>
          <w:b/>
          <w:bCs/>
          <w:rtl/>
        </w:rPr>
        <w:t>-2)</w:t>
      </w:r>
      <w:r w:rsidRPr="007C544A">
        <w:rPr>
          <w:rFonts w:ascii="Traditional Arabic" w:eastAsiaTheme="minorHAnsi" w:hAnsi="Traditional Arabic" w:cs="Traditional Arabic"/>
          <w:b/>
          <w:bCs/>
          <w:rtl/>
        </w:rPr>
        <w:t xml:space="preserve"> </w:t>
      </w:r>
    </w:p>
    <w:p w14:paraId="758D563B" w14:textId="77777777" w:rsidR="007F462E" w:rsidRPr="007C544A" w:rsidRDefault="007F462E" w:rsidP="007F462E">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Pr>
      </w:pPr>
      <w:r w:rsidRPr="007C544A">
        <w:rPr>
          <w:rFonts w:ascii="Traditional Arabic" w:eastAsiaTheme="minorHAnsi" w:hAnsi="Traditional Arabic" w:cs="Traditional Arabic"/>
          <w:b/>
          <w:bCs/>
          <w:rtl/>
        </w:rPr>
        <w:t xml:space="preserve">المراحل التنفيذية المقترحة لاستراتيجية دمج الشركات لتعزيز </w:t>
      </w:r>
      <w:r w:rsidRPr="007C544A">
        <w:rPr>
          <w:rFonts w:ascii="Traditional Arabic" w:eastAsiaTheme="minorHAnsi" w:hAnsi="Traditional Arabic" w:cs="Traditional Arabic" w:hint="cs"/>
          <w:b/>
          <w:bCs/>
          <w:rtl/>
        </w:rPr>
        <w:t>ا</w:t>
      </w:r>
      <w:r w:rsidRPr="007C544A">
        <w:rPr>
          <w:rFonts w:ascii="Traditional Arabic" w:eastAsiaTheme="minorHAnsi" w:hAnsi="Traditional Arabic" w:cs="Traditional Arabic"/>
          <w:b/>
          <w:bCs/>
          <w:rtl/>
        </w:rPr>
        <w:t>لإدراج في الدخول السوق الموازية</w:t>
      </w:r>
    </w:p>
    <w:tbl>
      <w:tblPr>
        <w:tblStyle w:val="TableGrid"/>
        <w:bidiVisual/>
        <w:tblW w:w="9205" w:type="dxa"/>
        <w:jc w:val="center"/>
        <w:tblBorders>
          <w:top w:val="threeDEngrave" w:sz="24" w:space="0" w:color="auto"/>
          <w:bottom w:val="threeDEmboss" w:sz="24" w:space="0" w:color="auto"/>
        </w:tblBorders>
        <w:tblLook w:val="04A0" w:firstRow="1" w:lastRow="0" w:firstColumn="1" w:lastColumn="0" w:noHBand="0" w:noVBand="1"/>
      </w:tblPr>
      <w:tblGrid>
        <w:gridCol w:w="1351"/>
        <w:gridCol w:w="3474"/>
        <w:gridCol w:w="1752"/>
        <w:gridCol w:w="1351"/>
        <w:gridCol w:w="1277"/>
      </w:tblGrid>
      <w:tr w:rsidR="007F462E" w:rsidRPr="007C544A" w14:paraId="165D767E" w14:textId="77777777" w:rsidTr="003577FC">
        <w:trPr>
          <w:tblHeader/>
          <w:jc w:val="center"/>
        </w:trPr>
        <w:tc>
          <w:tcPr>
            <w:tcW w:w="1351" w:type="dxa"/>
            <w:tcBorders>
              <w:top w:val="threeDEngrave" w:sz="24" w:space="0" w:color="auto"/>
              <w:bottom w:val="threeDEmboss" w:sz="24" w:space="0" w:color="auto"/>
            </w:tcBorders>
            <w:shd w:val="clear" w:color="auto" w:fill="D9D9D9" w:themeFill="background1" w:themeFillShade="D9"/>
            <w:vAlign w:val="center"/>
            <w:hideMark/>
          </w:tcPr>
          <w:p w14:paraId="4A321F14"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المرحلة</w:t>
            </w:r>
          </w:p>
        </w:tc>
        <w:tc>
          <w:tcPr>
            <w:tcW w:w="3474" w:type="dxa"/>
            <w:tcBorders>
              <w:top w:val="threeDEngrave" w:sz="24" w:space="0" w:color="auto"/>
              <w:bottom w:val="threeDEmboss" w:sz="24" w:space="0" w:color="auto"/>
            </w:tcBorders>
            <w:shd w:val="clear" w:color="auto" w:fill="D9D9D9" w:themeFill="background1" w:themeFillShade="D9"/>
            <w:vAlign w:val="center"/>
            <w:hideMark/>
          </w:tcPr>
          <w:p w14:paraId="7FDF0FAA"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الخطوات العملية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2B68DEF3"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الهدف</w:t>
            </w:r>
          </w:p>
        </w:tc>
        <w:tc>
          <w:tcPr>
            <w:tcW w:w="1351" w:type="dxa"/>
            <w:tcBorders>
              <w:top w:val="threeDEngrave" w:sz="24" w:space="0" w:color="auto"/>
              <w:bottom w:val="threeDEmboss" w:sz="24" w:space="0" w:color="auto"/>
            </w:tcBorders>
            <w:shd w:val="clear" w:color="auto" w:fill="D9D9D9" w:themeFill="background1" w:themeFillShade="D9"/>
            <w:vAlign w:val="center"/>
            <w:hideMark/>
          </w:tcPr>
          <w:p w14:paraId="713DE338"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جهة التنفيذ</w:t>
            </w:r>
          </w:p>
        </w:tc>
        <w:tc>
          <w:tcPr>
            <w:tcW w:w="1277" w:type="dxa"/>
            <w:tcBorders>
              <w:top w:val="threeDEngrave" w:sz="24" w:space="0" w:color="auto"/>
              <w:bottom w:val="threeDEmboss" w:sz="24" w:space="0" w:color="auto"/>
            </w:tcBorders>
            <w:shd w:val="clear" w:color="auto" w:fill="D9D9D9" w:themeFill="background1" w:themeFillShade="D9"/>
            <w:vAlign w:val="center"/>
            <w:hideMark/>
          </w:tcPr>
          <w:p w14:paraId="6E42DE77"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الإطار الزمني</w:t>
            </w:r>
          </w:p>
        </w:tc>
      </w:tr>
      <w:tr w:rsidR="007F462E" w:rsidRPr="007C544A" w14:paraId="0CC7902B" w14:textId="77777777" w:rsidTr="003577FC">
        <w:trPr>
          <w:jc w:val="center"/>
        </w:trPr>
        <w:tc>
          <w:tcPr>
            <w:tcW w:w="1351" w:type="dxa"/>
            <w:tcBorders>
              <w:top w:val="threeDEmboss" w:sz="24" w:space="0" w:color="auto"/>
            </w:tcBorders>
            <w:shd w:val="clear" w:color="auto" w:fill="D9D9D9" w:themeFill="background1" w:themeFillShade="D9"/>
            <w:vAlign w:val="center"/>
            <w:hideMark/>
          </w:tcPr>
          <w:p w14:paraId="1A976B9C"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الأولى: التشخيص والتقييم</w:t>
            </w:r>
          </w:p>
        </w:tc>
        <w:tc>
          <w:tcPr>
            <w:tcW w:w="3474" w:type="dxa"/>
            <w:tcBorders>
              <w:top w:val="threeDEmboss" w:sz="24" w:space="0" w:color="auto"/>
            </w:tcBorders>
            <w:hideMark/>
          </w:tcPr>
          <w:p w14:paraId="3E07FD1D"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Pr>
            </w:pPr>
            <w:r w:rsidRPr="007C544A">
              <w:rPr>
                <w:rFonts w:ascii="Traditional Arabic" w:hAnsi="Traditional Arabic" w:cs="Traditional Arabic"/>
                <w:sz w:val="24"/>
                <w:szCs w:val="24"/>
                <w:rtl/>
              </w:rPr>
              <w:t>جمع وتحليل البيانات المالية والإدارية للشركات المرشحة للدمج.</w:t>
            </w:r>
          </w:p>
          <w:p w14:paraId="53861946"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تقييم الهياكل التنظيمية وممارسات الحوكمة. </w:t>
            </w:r>
          </w:p>
          <w:p w14:paraId="5A84872B"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تحليل القدرة التنافسية ومصادر التمويل المتاحة. </w:t>
            </w:r>
          </w:p>
          <w:p w14:paraId="29425650"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تحديد نقاط </w:t>
            </w:r>
            <w:proofErr w:type="gramStart"/>
            <w:r w:rsidRPr="007C544A">
              <w:rPr>
                <w:rFonts w:ascii="Traditional Arabic" w:hAnsi="Traditional Arabic" w:cs="Traditional Arabic"/>
                <w:sz w:val="24"/>
                <w:szCs w:val="24"/>
                <w:rtl/>
              </w:rPr>
              <w:t>القوة</w:t>
            </w:r>
            <w:proofErr w:type="gramEnd"/>
            <w:r w:rsidRPr="007C544A">
              <w:rPr>
                <w:rFonts w:ascii="Traditional Arabic" w:hAnsi="Traditional Arabic" w:cs="Traditional Arabic"/>
                <w:sz w:val="24"/>
                <w:szCs w:val="24"/>
                <w:rtl/>
              </w:rPr>
              <w:t xml:space="preserve"> والضعف والفرص والتحديات</w:t>
            </w:r>
            <w:r w:rsidRPr="007C544A">
              <w:rPr>
                <w:rFonts w:ascii="Traditional Arabic" w:hAnsi="Traditional Arabic" w:cs="Traditional Arabic"/>
                <w:sz w:val="24"/>
                <w:szCs w:val="24"/>
              </w:rPr>
              <w:t>.</w:t>
            </w:r>
          </w:p>
        </w:tc>
        <w:tc>
          <w:tcPr>
            <w:tcW w:w="0" w:type="auto"/>
            <w:tcBorders>
              <w:top w:val="threeDEmboss" w:sz="24" w:space="0" w:color="auto"/>
            </w:tcBorders>
            <w:vAlign w:val="center"/>
            <w:hideMark/>
          </w:tcPr>
          <w:p w14:paraId="70F5FECC"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تكوين صورة شاملة عن الوضع الحالي للشركات وتحديد مدى جاهزيتها للدمج</w:t>
            </w:r>
            <w:r w:rsidRPr="007C544A">
              <w:rPr>
                <w:rFonts w:ascii="Traditional Arabic" w:hAnsi="Traditional Arabic" w:cs="Traditional Arabic"/>
                <w:sz w:val="24"/>
                <w:szCs w:val="24"/>
              </w:rPr>
              <w:t>.</w:t>
            </w:r>
          </w:p>
        </w:tc>
        <w:tc>
          <w:tcPr>
            <w:tcW w:w="1351" w:type="dxa"/>
            <w:tcBorders>
              <w:top w:val="threeDEmboss" w:sz="24" w:space="0" w:color="auto"/>
            </w:tcBorders>
            <w:vAlign w:val="center"/>
            <w:hideMark/>
          </w:tcPr>
          <w:p w14:paraId="283CB9BE"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الإدارة العليا، الإدارة المالية، المستشارون المتخصصون</w:t>
            </w:r>
          </w:p>
        </w:tc>
        <w:tc>
          <w:tcPr>
            <w:tcW w:w="1277" w:type="dxa"/>
            <w:tcBorders>
              <w:top w:val="threeDEmboss" w:sz="24" w:space="0" w:color="auto"/>
            </w:tcBorders>
            <w:vAlign w:val="center"/>
            <w:hideMark/>
          </w:tcPr>
          <w:p w14:paraId="3CAE7B93"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شهر 1–2</w:t>
            </w:r>
          </w:p>
        </w:tc>
      </w:tr>
      <w:tr w:rsidR="007F462E" w:rsidRPr="007C544A" w14:paraId="7485A657" w14:textId="77777777" w:rsidTr="003577FC">
        <w:trPr>
          <w:jc w:val="center"/>
        </w:trPr>
        <w:tc>
          <w:tcPr>
            <w:tcW w:w="1351" w:type="dxa"/>
            <w:shd w:val="clear" w:color="auto" w:fill="D9D9D9" w:themeFill="background1" w:themeFillShade="D9"/>
            <w:vAlign w:val="center"/>
            <w:hideMark/>
          </w:tcPr>
          <w:p w14:paraId="5EF28C53"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الثانية: التخطيط الاستراتيجي للدمج</w:t>
            </w:r>
          </w:p>
        </w:tc>
        <w:tc>
          <w:tcPr>
            <w:tcW w:w="3474" w:type="dxa"/>
            <w:hideMark/>
          </w:tcPr>
          <w:p w14:paraId="19FE29AA"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تحديد أهداف الدمج ومؤشرات قياس النجاح. </w:t>
            </w:r>
          </w:p>
          <w:p w14:paraId="46912C9C"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تحديد نطاق الدمج والموارد اللازمة. </w:t>
            </w:r>
          </w:p>
          <w:p w14:paraId="4A692BF2"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إعداد الخطة التنفيذية والجدول الزمني. </w:t>
            </w:r>
          </w:p>
          <w:p w14:paraId="3FC7C37F"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Pr>
            </w:pPr>
            <w:r w:rsidRPr="007C544A">
              <w:rPr>
                <w:rFonts w:ascii="Traditional Arabic" w:hAnsi="Traditional Arabic" w:cs="Traditional Arabic"/>
                <w:sz w:val="24"/>
                <w:szCs w:val="24"/>
                <w:rtl/>
              </w:rPr>
              <w:t>توزيع الأدوار والمسؤوليات بين الأطراف المعنية</w:t>
            </w:r>
            <w:r w:rsidRPr="007C544A">
              <w:rPr>
                <w:rFonts w:ascii="Traditional Arabic" w:hAnsi="Traditional Arabic" w:cs="Traditional Arabic"/>
                <w:sz w:val="24"/>
                <w:szCs w:val="24"/>
              </w:rPr>
              <w:t>.</w:t>
            </w:r>
          </w:p>
        </w:tc>
        <w:tc>
          <w:tcPr>
            <w:tcW w:w="0" w:type="auto"/>
            <w:vAlign w:val="center"/>
            <w:hideMark/>
          </w:tcPr>
          <w:p w14:paraId="6DA3BE25"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إعداد إطار استراتيجي واضح لتنفيذ عملية الدمج وتحقيق أهدافها</w:t>
            </w:r>
            <w:r w:rsidRPr="007C544A">
              <w:rPr>
                <w:rFonts w:ascii="Traditional Arabic" w:hAnsi="Traditional Arabic" w:cs="Traditional Arabic"/>
                <w:sz w:val="24"/>
                <w:szCs w:val="24"/>
              </w:rPr>
              <w:t>.</w:t>
            </w:r>
          </w:p>
        </w:tc>
        <w:tc>
          <w:tcPr>
            <w:tcW w:w="1351" w:type="dxa"/>
            <w:vAlign w:val="center"/>
            <w:hideMark/>
          </w:tcPr>
          <w:p w14:paraId="3DC27792"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الإدارة العليا، فريق التخطيط الاستراتيجي</w:t>
            </w:r>
          </w:p>
        </w:tc>
        <w:tc>
          <w:tcPr>
            <w:tcW w:w="1277" w:type="dxa"/>
            <w:vAlign w:val="center"/>
            <w:hideMark/>
          </w:tcPr>
          <w:p w14:paraId="6871E5B1"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شهر 2–3</w:t>
            </w:r>
          </w:p>
        </w:tc>
      </w:tr>
      <w:tr w:rsidR="007F462E" w:rsidRPr="007C544A" w14:paraId="27188536" w14:textId="77777777" w:rsidTr="003577FC">
        <w:trPr>
          <w:jc w:val="center"/>
        </w:trPr>
        <w:tc>
          <w:tcPr>
            <w:tcW w:w="1351" w:type="dxa"/>
            <w:shd w:val="clear" w:color="auto" w:fill="D9D9D9" w:themeFill="background1" w:themeFillShade="D9"/>
            <w:vAlign w:val="center"/>
            <w:hideMark/>
          </w:tcPr>
          <w:p w14:paraId="464B5F27"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الثالثة: تنفيذ الدمج والتكامل المؤسسي</w:t>
            </w:r>
          </w:p>
        </w:tc>
        <w:tc>
          <w:tcPr>
            <w:tcW w:w="3474" w:type="dxa"/>
            <w:hideMark/>
          </w:tcPr>
          <w:p w14:paraId="548E2545"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توحيد الهياكل المالية والإدارية. - دمج العمليات التشغيلية والإجراءات التنظيمية. </w:t>
            </w:r>
          </w:p>
          <w:p w14:paraId="6C38BA8E"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تطوير نظم الرقابة والضبط الداخلي. </w:t>
            </w:r>
          </w:p>
          <w:p w14:paraId="5759C867"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Pr>
            </w:pPr>
            <w:r w:rsidRPr="007C544A">
              <w:rPr>
                <w:rFonts w:ascii="Traditional Arabic" w:hAnsi="Traditional Arabic" w:cs="Traditional Arabic"/>
                <w:sz w:val="24"/>
                <w:szCs w:val="24"/>
                <w:rtl/>
              </w:rPr>
              <w:t>تنفيذ خطة التواصل مع العاملين وأصحاب المصلحة</w:t>
            </w:r>
            <w:r w:rsidRPr="007C544A">
              <w:rPr>
                <w:rFonts w:ascii="Traditional Arabic" w:hAnsi="Traditional Arabic" w:cs="Traditional Arabic"/>
                <w:sz w:val="24"/>
                <w:szCs w:val="24"/>
              </w:rPr>
              <w:t>.</w:t>
            </w:r>
          </w:p>
        </w:tc>
        <w:tc>
          <w:tcPr>
            <w:tcW w:w="0" w:type="auto"/>
            <w:vAlign w:val="center"/>
            <w:hideMark/>
          </w:tcPr>
          <w:p w14:paraId="2A6A0A23"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تحقيق التكامل المؤسسي والتشغيلي بين الشركات المندمجة</w:t>
            </w:r>
            <w:r w:rsidRPr="007C544A">
              <w:rPr>
                <w:rFonts w:ascii="Traditional Arabic" w:hAnsi="Traditional Arabic" w:cs="Traditional Arabic"/>
                <w:sz w:val="24"/>
                <w:szCs w:val="24"/>
              </w:rPr>
              <w:t>.</w:t>
            </w:r>
          </w:p>
        </w:tc>
        <w:tc>
          <w:tcPr>
            <w:tcW w:w="1351" w:type="dxa"/>
            <w:vAlign w:val="center"/>
            <w:hideMark/>
          </w:tcPr>
          <w:p w14:paraId="411397B6"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الإدارة التنفيذية، فرق العمليات، الموارد البشرية</w:t>
            </w:r>
          </w:p>
        </w:tc>
        <w:tc>
          <w:tcPr>
            <w:tcW w:w="1277" w:type="dxa"/>
            <w:vAlign w:val="center"/>
            <w:hideMark/>
          </w:tcPr>
          <w:p w14:paraId="27B00765"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شهر 3–6</w:t>
            </w:r>
          </w:p>
        </w:tc>
      </w:tr>
      <w:tr w:rsidR="007F462E" w:rsidRPr="007C544A" w14:paraId="1FE1326E" w14:textId="77777777" w:rsidTr="003577FC">
        <w:trPr>
          <w:jc w:val="center"/>
        </w:trPr>
        <w:tc>
          <w:tcPr>
            <w:tcW w:w="1351" w:type="dxa"/>
            <w:shd w:val="clear" w:color="auto" w:fill="D9D9D9" w:themeFill="background1" w:themeFillShade="D9"/>
            <w:vAlign w:val="center"/>
            <w:hideMark/>
          </w:tcPr>
          <w:p w14:paraId="72BB2216" w14:textId="77777777" w:rsidR="007F462E" w:rsidRPr="007C544A" w:rsidRDefault="007F462E" w:rsidP="007F462E">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 xml:space="preserve">الرابعة: تعزيز </w:t>
            </w:r>
            <w:r w:rsidRPr="007C544A">
              <w:rPr>
                <w:rFonts w:ascii="Traditional Arabic" w:hAnsi="Traditional Arabic" w:cs="Traditional Arabic" w:hint="cs"/>
                <w:sz w:val="24"/>
                <w:szCs w:val="24"/>
                <w:rtl/>
              </w:rPr>
              <w:t>ا</w:t>
            </w:r>
            <w:r w:rsidRPr="007C544A">
              <w:rPr>
                <w:rFonts w:ascii="Traditional Arabic" w:hAnsi="Traditional Arabic" w:cs="Traditional Arabic"/>
                <w:sz w:val="24"/>
                <w:szCs w:val="24"/>
                <w:rtl/>
              </w:rPr>
              <w:t>لإدراج في السوق الموازية</w:t>
            </w:r>
          </w:p>
        </w:tc>
        <w:tc>
          <w:tcPr>
            <w:tcW w:w="3474" w:type="dxa"/>
            <w:hideMark/>
          </w:tcPr>
          <w:p w14:paraId="10178C0C"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مواءمة السياسات والإجراءات مع متطلبات الإدراج. </w:t>
            </w:r>
          </w:p>
          <w:p w14:paraId="72646AF8"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تطوير نظم الإفصاح والشفافية. </w:t>
            </w:r>
          </w:p>
          <w:p w14:paraId="1168984B"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تعزيز تطبيق الحوكمة المؤسسية. </w:t>
            </w:r>
          </w:p>
          <w:p w14:paraId="74A733CF"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إعداد التقارير المالية وفق المتطلبات النظامية. </w:t>
            </w:r>
          </w:p>
          <w:p w14:paraId="4D7B7FBD"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Pr>
            </w:pPr>
            <w:r w:rsidRPr="007C544A">
              <w:rPr>
                <w:rFonts w:ascii="Traditional Arabic" w:hAnsi="Traditional Arabic" w:cs="Traditional Arabic"/>
                <w:sz w:val="24"/>
                <w:szCs w:val="24"/>
                <w:rtl/>
              </w:rPr>
              <w:t>التنسيق مع المستشار المالي المعتمد</w:t>
            </w:r>
            <w:r w:rsidRPr="007C544A">
              <w:rPr>
                <w:rFonts w:ascii="Traditional Arabic" w:hAnsi="Traditional Arabic" w:cs="Traditional Arabic"/>
                <w:sz w:val="24"/>
                <w:szCs w:val="24"/>
              </w:rPr>
              <w:t>.</w:t>
            </w:r>
          </w:p>
        </w:tc>
        <w:tc>
          <w:tcPr>
            <w:tcW w:w="0" w:type="auto"/>
            <w:vAlign w:val="center"/>
            <w:hideMark/>
          </w:tcPr>
          <w:p w14:paraId="15E052F3"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رفع مستوى جاهزية الشركة واستيفاء متطلبات الإدراج في السوق الموازية</w:t>
            </w:r>
            <w:r w:rsidRPr="007C544A">
              <w:rPr>
                <w:rFonts w:ascii="Traditional Arabic" w:hAnsi="Traditional Arabic" w:cs="Traditional Arabic"/>
                <w:sz w:val="24"/>
                <w:szCs w:val="24"/>
              </w:rPr>
              <w:t>.</w:t>
            </w:r>
          </w:p>
        </w:tc>
        <w:tc>
          <w:tcPr>
            <w:tcW w:w="1351" w:type="dxa"/>
            <w:vAlign w:val="center"/>
            <w:hideMark/>
          </w:tcPr>
          <w:p w14:paraId="59DAED39"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الإدارة العليا، الإدارة المالية، إدارة الحوكمة، المستشار المالي</w:t>
            </w:r>
          </w:p>
        </w:tc>
        <w:tc>
          <w:tcPr>
            <w:tcW w:w="1277" w:type="dxa"/>
            <w:vAlign w:val="center"/>
            <w:hideMark/>
          </w:tcPr>
          <w:p w14:paraId="3ECB7F58"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شهر 6–8</w:t>
            </w:r>
          </w:p>
        </w:tc>
      </w:tr>
      <w:tr w:rsidR="007F462E" w:rsidRPr="007C544A" w14:paraId="12360569" w14:textId="77777777" w:rsidTr="003577FC">
        <w:trPr>
          <w:jc w:val="center"/>
        </w:trPr>
        <w:tc>
          <w:tcPr>
            <w:tcW w:w="1351" w:type="dxa"/>
            <w:shd w:val="clear" w:color="auto" w:fill="D9D9D9" w:themeFill="background1" w:themeFillShade="D9"/>
            <w:vAlign w:val="center"/>
            <w:hideMark/>
          </w:tcPr>
          <w:p w14:paraId="1D58692D"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lastRenderedPageBreak/>
              <w:t>الخامسة: المتابعة والتقييم</w:t>
            </w:r>
          </w:p>
        </w:tc>
        <w:tc>
          <w:tcPr>
            <w:tcW w:w="3474" w:type="dxa"/>
            <w:hideMark/>
          </w:tcPr>
          <w:p w14:paraId="63C79433"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قياس مؤشرات الأداء المالي والحوكمة والقدرة التنافسية. </w:t>
            </w:r>
          </w:p>
          <w:p w14:paraId="7A8D52D9"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تقييم أثر الدمج على فرص التمويل. </w:t>
            </w:r>
          </w:p>
          <w:p w14:paraId="1AB0455F"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مراجعة النتائج ومقارنة الأداء بالمستهدفات. </w:t>
            </w:r>
          </w:p>
          <w:p w14:paraId="77620E9F"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Pr>
            </w:pPr>
            <w:r w:rsidRPr="007C544A">
              <w:rPr>
                <w:rFonts w:ascii="Traditional Arabic" w:hAnsi="Traditional Arabic" w:cs="Traditional Arabic"/>
                <w:sz w:val="24"/>
                <w:szCs w:val="24"/>
                <w:rtl/>
              </w:rPr>
              <w:t>إعداد تقارير دورية للإدارة وأصحاب المصلحة</w:t>
            </w:r>
            <w:r w:rsidRPr="007C544A">
              <w:rPr>
                <w:rFonts w:ascii="Traditional Arabic" w:hAnsi="Traditional Arabic" w:cs="Traditional Arabic"/>
                <w:sz w:val="24"/>
                <w:szCs w:val="24"/>
              </w:rPr>
              <w:t>.</w:t>
            </w:r>
          </w:p>
        </w:tc>
        <w:tc>
          <w:tcPr>
            <w:tcW w:w="0" w:type="auto"/>
            <w:vAlign w:val="center"/>
            <w:hideMark/>
          </w:tcPr>
          <w:p w14:paraId="07D7E40C"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التأكد من تحقيق أهداف الدمج ومعالجة أوجه القصور والتحسين المستمر</w:t>
            </w:r>
            <w:r w:rsidRPr="007C544A">
              <w:rPr>
                <w:rFonts w:ascii="Traditional Arabic" w:hAnsi="Traditional Arabic" w:cs="Traditional Arabic"/>
                <w:sz w:val="24"/>
                <w:szCs w:val="24"/>
              </w:rPr>
              <w:t>.</w:t>
            </w:r>
          </w:p>
        </w:tc>
        <w:tc>
          <w:tcPr>
            <w:tcW w:w="1351" w:type="dxa"/>
            <w:vAlign w:val="center"/>
            <w:hideMark/>
          </w:tcPr>
          <w:p w14:paraId="005464A0"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الإدارة العليا، إدارة التخطيط والمتابعة</w:t>
            </w:r>
          </w:p>
        </w:tc>
        <w:tc>
          <w:tcPr>
            <w:tcW w:w="1277" w:type="dxa"/>
            <w:vAlign w:val="center"/>
            <w:hideMark/>
          </w:tcPr>
          <w:p w14:paraId="40A4ED72"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كل 3–6 أشهر</w:t>
            </w:r>
          </w:p>
        </w:tc>
      </w:tr>
      <w:tr w:rsidR="007F462E" w:rsidRPr="007C544A" w14:paraId="28EB1B1B" w14:textId="77777777" w:rsidTr="003577FC">
        <w:trPr>
          <w:jc w:val="center"/>
        </w:trPr>
        <w:tc>
          <w:tcPr>
            <w:tcW w:w="1351" w:type="dxa"/>
            <w:shd w:val="clear" w:color="auto" w:fill="D9D9D9" w:themeFill="background1" w:themeFillShade="D9"/>
            <w:vAlign w:val="center"/>
            <w:hideMark/>
          </w:tcPr>
          <w:p w14:paraId="3D7A4A96"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السادسة: الاستدامة والتحسين المستمر</w:t>
            </w:r>
          </w:p>
        </w:tc>
        <w:tc>
          <w:tcPr>
            <w:tcW w:w="3474" w:type="dxa"/>
            <w:hideMark/>
          </w:tcPr>
          <w:p w14:paraId="178C343C"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دمج الممارسات الجديدة ضمن السياسات المؤسسية. </w:t>
            </w:r>
          </w:p>
          <w:p w14:paraId="78BCB02B"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تعزيز ثقافة التطوير والتحسين المستمر. </w:t>
            </w:r>
          </w:p>
          <w:p w14:paraId="79BF61AC"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تطوير آليات متابعة الأداء والجودة. </w:t>
            </w:r>
          </w:p>
          <w:p w14:paraId="3E12EDA9"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دعم استدامة </w:t>
            </w:r>
            <w:r w:rsidRPr="007C544A">
              <w:rPr>
                <w:rFonts w:ascii="Traditional Arabic" w:hAnsi="Traditional Arabic" w:cs="Traditional Arabic" w:hint="cs"/>
                <w:sz w:val="24"/>
                <w:szCs w:val="24"/>
                <w:rtl/>
              </w:rPr>
              <w:t>ا</w:t>
            </w:r>
            <w:r w:rsidRPr="007C544A">
              <w:rPr>
                <w:rFonts w:ascii="Traditional Arabic" w:hAnsi="Traditional Arabic" w:cs="Traditional Arabic"/>
                <w:sz w:val="24"/>
                <w:szCs w:val="24"/>
                <w:rtl/>
              </w:rPr>
              <w:t>لإدراج والنمو المستقبلي</w:t>
            </w:r>
            <w:r w:rsidRPr="007C544A">
              <w:rPr>
                <w:rFonts w:ascii="Traditional Arabic" w:hAnsi="Traditional Arabic" w:cs="Traditional Arabic"/>
                <w:sz w:val="24"/>
                <w:szCs w:val="24"/>
              </w:rPr>
              <w:t>.</w:t>
            </w:r>
          </w:p>
        </w:tc>
        <w:tc>
          <w:tcPr>
            <w:tcW w:w="0" w:type="auto"/>
            <w:vAlign w:val="center"/>
            <w:hideMark/>
          </w:tcPr>
          <w:p w14:paraId="77342EB4"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ضمان استمرارية نتائج الدمج والمحافظة على القدرة التنافسية والجاهزية للإدراج</w:t>
            </w:r>
            <w:r w:rsidRPr="007C544A">
              <w:rPr>
                <w:rFonts w:ascii="Traditional Arabic" w:hAnsi="Traditional Arabic" w:cs="Traditional Arabic"/>
                <w:sz w:val="24"/>
                <w:szCs w:val="24"/>
              </w:rPr>
              <w:t>.</w:t>
            </w:r>
          </w:p>
        </w:tc>
        <w:tc>
          <w:tcPr>
            <w:tcW w:w="1351" w:type="dxa"/>
            <w:vAlign w:val="center"/>
            <w:hideMark/>
          </w:tcPr>
          <w:p w14:paraId="27F0A614"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الإدارة العليا، وحدة الجودة والتطوير المؤسسي</w:t>
            </w:r>
          </w:p>
        </w:tc>
        <w:tc>
          <w:tcPr>
            <w:tcW w:w="1277" w:type="dxa"/>
            <w:vAlign w:val="center"/>
            <w:hideMark/>
          </w:tcPr>
          <w:p w14:paraId="56201C50"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مستمر</w:t>
            </w:r>
          </w:p>
        </w:tc>
      </w:tr>
    </w:tbl>
    <w:p w14:paraId="5E7B9FD1" w14:textId="77777777" w:rsidR="007F462E" w:rsidRPr="007C544A" w:rsidRDefault="007F462E"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tl/>
        </w:rPr>
      </w:pPr>
      <w:r w:rsidRPr="007C544A">
        <w:rPr>
          <w:rFonts w:ascii="Traditional Arabic" w:eastAsiaTheme="minorHAnsi" w:hAnsi="Traditional Arabic" w:cs="Traditional Arabic"/>
          <w:shd w:val="clear" w:color="auto" w:fill="FFFFFF"/>
          <w:rtl/>
        </w:rPr>
        <w:t xml:space="preserve">المصد: إعداد الباحث: </w:t>
      </w:r>
    </w:p>
    <w:p w14:paraId="47AEF9EE" w14:textId="77777777" w:rsidR="009D429B"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28"/>
          <w:szCs w:val="28"/>
        </w:rPr>
      </w:pPr>
      <w:r w:rsidRPr="007C544A">
        <w:rPr>
          <w:rFonts w:ascii="Traditional Arabic" w:hAnsi="Traditional Arabic" w:cs="Traditional Arabic"/>
          <w:b/>
          <w:bCs/>
          <w:sz w:val="28"/>
          <w:szCs w:val="28"/>
          <w:rtl/>
        </w:rPr>
        <w:t xml:space="preserve">رابعاً- </w:t>
      </w:r>
      <w:r w:rsidR="009D429B" w:rsidRPr="007C544A">
        <w:rPr>
          <w:rFonts w:ascii="Traditional Arabic" w:hAnsi="Traditional Arabic" w:cs="Traditional Arabic"/>
          <w:b/>
          <w:bCs/>
          <w:sz w:val="28"/>
          <w:szCs w:val="28"/>
          <w:rtl/>
        </w:rPr>
        <w:t xml:space="preserve">مقترحات </w:t>
      </w:r>
      <w:r w:rsidR="005C0E9A" w:rsidRPr="007C544A">
        <w:rPr>
          <w:rFonts w:ascii="Traditional Arabic" w:hAnsi="Traditional Arabic" w:cs="Traditional Arabic" w:hint="cs"/>
          <w:b/>
          <w:bCs/>
          <w:sz w:val="28"/>
          <w:szCs w:val="28"/>
          <w:rtl/>
        </w:rPr>
        <w:t>و</w:t>
      </w:r>
      <w:r w:rsidR="009D429B" w:rsidRPr="007C544A">
        <w:rPr>
          <w:rFonts w:ascii="Traditional Arabic" w:hAnsi="Traditional Arabic" w:cs="Traditional Arabic"/>
          <w:b/>
          <w:bCs/>
          <w:sz w:val="28"/>
          <w:szCs w:val="28"/>
          <w:rtl/>
        </w:rPr>
        <w:t>دراسات مستقبلية</w:t>
      </w:r>
      <w:r w:rsidR="00775B4E" w:rsidRPr="007C544A">
        <w:rPr>
          <w:rFonts w:ascii="Traditional Arabic" w:hAnsi="Traditional Arabic" w:cs="Traditional Arabic"/>
          <w:b/>
          <w:bCs/>
          <w:sz w:val="28"/>
          <w:szCs w:val="28"/>
          <w:rtl/>
        </w:rPr>
        <w:t xml:space="preserve">: </w:t>
      </w:r>
    </w:p>
    <w:p w14:paraId="1EB6F39C" w14:textId="77777777" w:rsidR="00BD674C" w:rsidRPr="007C544A" w:rsidRDefault="00BD674C" w:rsidP="00BD674C">
      <w:pPr>
        <w:bidi/>
        <w:spacing w:before="100" w:beforeAutospacing="1" w:after="100" w:afterAutospacing="1" w:line="24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في ضوء نتائج الدراسة الحالية وحدودها، يمكن اقتراح مجموعة من الدراسات المستقبلية التي تتجاوز نطاق الدراسة الحالية من حيث السياق الجغرافي والثقافي، وطبيعة التصميم البحثي، والفترة الزمنية، والقطاعات محل التطبيق، وذلك على النحو الآتي</w:t>
      </w:r>
      <w:r w:rsidRPr="007C544A">
        <w:rPr>
          <w:rFonts w:ascii="Traditional Arabic" w:hAnsi="Traditional Arabic" w:cs="Traditional Arabic"/>
          <w:sz w:val="24"/>
          <w:szCs w:val="24"/>
          <w:lang w:bidi="ar-EG"/>
        </w:rPr>
        <w:t>:</w:t>
      </w:r>
    </w:p>
    <w:p w14:paraId="6BAC5A79" w14:textId="77777777" w:rsidR="00BD674C" w:rsidRPr="007C544A" w:rsidRDefault="00BD674C" w:rsidP="002D00D3">
      <w:pPr>
        <w:numPr>
          <w:ilvl w:val="0"/>
          <w:numId w:val="70"/>
        </w:numPr>
        <w:bidi/>
        <w:spacing w:before="100" w:beforeAutospacing="1" w:after="100" w:afterAutospacing="1" w:line="24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تجارب الشركات العائلية في دمج الشركات ودخول الأسواق المالية: دراسة نوعية في سياقات ثقافية عربية مختلفة</w:t>
      </w:r>
      <w:r w:rsidRPr="007C544A">
        <w:rPr>
          <w:rFonts w:ascii="Traditional Arabic" w:hAnsi="Traditional Arabic" w:cs="Traditional Arabic"/>
          <w:sz w:val="24"/>
          <w:szCs w:val="24"/>
          <w:lang w:bidi="ar-EG"/>
        </w:rPr>
        <w:t xml:space="preserve">. </w:t>
      </w:r>
    </w:p>
    <w:p w14:paraId="4E17B3A4" w14:textId="77777777" w:rsidR="00BD674C" w:rsidRPr="007C544A" w:rsidRDefault="00BD674C" w:rsidP="002D00D3">
      <w:pPr>
        <w:numPr>
          <w:ilvl w:val="0"/>
          <w:numId w:val="70"/>
        </w:numPr>
        <w:bidi/>
        <w:spacing w:before="100" w:beforeAutospacing="1" w:after="100" w:afterAutospacing="1" w:line="24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استراتيجية دمج الشركات ودخول الأسواق المالية: دراسة مقارنة بين الشركات العائلية في السعودية ودول مجلس التعاون الخليجي</w:t>
      </w:r>
      <w:r w:rsidRPr="007C544A">
        <w:rPr>
          <w:rFonts w:ascii="Traditional Arabic" w:hAnsi="Traditional Arabic" w:cs="Traditional Arabic"/>
          <w:sz w:val="24"/>
          <w:szCs w:val="24"/>
          <w:lang w:bidi="ar-EG"/>
        </w:rPr>
        <w:t xml:space="preserve">. </w:t>
      </w:r>
    </w:p>
    <w:p w14:paraId="7E5372C4" w14:textId="77777777" w:rsidR="00BD674C" w:rsidRPr="007C544A" w:rsidRDefault="00BD674C" w:rsidP="002D00D3">
      <w:pPr>
        <w:numPr>
          <w:ilvl w:val="0"/>
          <w:numId w:val="70"/>
        </w:numPr>
        <w:bidi/>
        <w:spacing w:before="100" w:beforeAutospacing="1" w:after="100" w:afterAutospacing="1" w:line="24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تطور أثر استراتيجية دمج الشركات على الأداء المؤسسي بعد الإدراج في السوق المالية: دراسة طولية للشركات العائلية</w:t>
      </w:r>
      <w:r w:rsidRPr="007C544A">
        <w:rPr>
          <w:rFonts w:ascii="Traditional Arabic" w:hAnsi="Traditional Arabic" w:cs="Traditional Arabic"/>
          <w:sz w:val="24"/>
          <w:szCs w:val="24"/>
          <w:lang w:bidi="ar-EG"/>
        </w:rPr>
        <w:t xml:space="preserve">. </w:t>
      </w:r>
    </w:p>
    <w:p w14:paraId="6266C163" w14:textId="77777777" w:rsidR="00BD674C" w:rsidRPr="007C544A" w:rsidRDefault="00BD674C" w:rsidP="002D00D3">
      <w:pPr>
        <w:numPr>
          <w:ilvl w:val="0"/>
          <w:numId w:val="70"/>
        </w:numPr>
        <w:bidi/>
        <w:spacing w:before="100" w:beforeAutospacing="1" w:after="100" w:afterAutospacing="1" w:line="24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آليات اتخاذ القرار بشأن دمج الشركات في الشركات العائلية: دراسة نوعية باستخدام المقابلات المتعمقة ودراسة حالات متعددة</w:t>
      </w:r>
      <w:r w:rsidRPr="007C544A">
        <w:rPr>
          <w:rFonts w:ascii="Traditional Arabic" w:hAnsi="Traditional Arabic" w:cs="Traditional Arabic"/>
          <w:sz w:val="24"/>
          <w:szCs w:val="24"/>
          <w:lang w:bidi="ar-EG"/>
        </w:rPr>
        <w:t xml:space="preserve">. </w:t>
      </w:r>
    </w:p>
    <w:p w14:paraId="1B15DA4B" w14:textId="77777777" w:rsidR="00BD674C" w:rsidRPr="007C544A" w:rsidRDefault="00BD674C" w:rsidP="002D00D3">
      <w:pPr>
        <w:numPr>
          <w:ilvl w:val="0"/>
          <w:numId w:val="70"/>
        </w:numPr>
        <w:bidi/>
        <w:spacing w:before="100" w:beforeAutospacing="1" w:after="100" w:afterAutospacing="1" w:line="24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استراتيجية دمج الشركات ودخول الأسواق المالية: دراسة مختلطة تجمع بين التحليل الكمي والتفسير النوعي في الشركات العائلية</w:t>
      </w:r>
      <w:r w:rsidRPr="007C544A">
        <w:rPr>
          <w:rFonts w:ascii="Traditional Arabic" w:hAnsi="Traditional Arabic" w:cs="Traditional Arabic"/>
          <w:sz w:val="24"/>
          <w:szCs w:val="24"/>
          <w:lang w:bidi="ar-EG"/>
        </w:rPr>
        <w:t xml:space="preserve">. </w:t>
      </w:r>
    </w:p>
    <w:p w14:paraId="3064353B" w14:textId="77777777" w:rsidR="00BD674C" w:rsidRPr="007C544A" w:rsidRDefault="00BD674C" w:rsidP="002D00D3">
      <w:pPr>
        <w:numPr>
          <w:ilvl w:val="0"/>
          <w:numId w:val="70"/>
        </w:numPr>
        <w:bidi/>
        <w:spacing w:before="100" w:beforeAutospacing="1" w:after="100" w:afterAutospacing="1" w:line="24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أثر اختلاف القطاع الاقتصادي في العلاقة بين استراتيجية دمج الشركات ودخول الشركات العائلية إلى الأسواق المالية: دراسة مقارنة بين القطاعات الصناعية والخدمية والطبية</w:t>
      </w:r>
      <w:r w:rsidRPr="007C544A">
        <w:rPr>
          <w:rFonts w:ascii="Traditional Arabic" w:hAnsi="Traditional Arabic" w:cs="Traditional Arabic"/>
          <w:sz w:val="24"/>
          <w:szCs w:val="24"/>
          <w:lang w:bidi="ar-EG"/>
        </w:rPr>
        <w:t xml:space="preserve">. </w:t>
      </w:r>
    </w:p>
    <w:p w14:paraId="0F5AE4F0" w14:textId="77777777" w:rsidR="00BD674C" w:rsidRPr="007C544A" w:rsidRDefault="00BD674C" w:rsidP="002D00D3">
      <w:pPr>
        <w:numPr>
          <w:ilvl w:val="0"/>
          <w:numId w:val="70"/>
        </w:numPr>
        <w:bidi/>
        <w:spacing w:before="100" w:beforeAutospacing="1" w:after="100" w:afterAutospacing="1" w:line="24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العوامل المؤسسية والتنظيمية المؤثرة في قرارات دمج الشركات العائلية ودخول الأسواق المالية: دراسة مقارنة بين الأسواق الناشئة</w:t>
      </w:r>
    </w:p>
    <w:p w14:paraId="2D0D901F" w14:textId="77777777" w:rsidR="00BD674C" w:rsidRPr="007C544A" w:rsidRDefault="00BD674C" w:rsidP="00BD674C">
      <w:pPr>
        <w:pStyle w:val="Heading3"/>
        <w:bidi/>
        <w:rPr>
          <w:rFonts w:ascii="Traditional Arabic" w:eastAsiaTheme="minorHAnsi" w:hAnsi="Traditional Arabic" w:cs="Traditional Arabic"/>
          <w:b/>
          <w:bCs/>
          <w:color w:val="auto"/>
          <w:lang w:bidi="ar-EG"/>
        </w:rPr>
      </w:pPr>
      <w:r w:rsidRPr="007C544A">
        <w:rPr>
          <w:rFonts w:ascii="Traditional Arabic" w:eastAsiaTheme="minorHAnsi" w:hAnsi="Traditional Arabic" w:cs="Traditional Arabic"/>
          <w:b/>
          <w:bCs/>
          <w:color w:val="auto"/>
          <w:rtl/>
          <w:lang w:bidi="ar-EG"/>
        </w:rPr>
        <w:lastRenderedPageBreak/>
        <w:t>الإسهامات</w:t>
      </w:r>
      <w:r w:rsidRPr="007C544A">
        <w:rPr>
          <w:rFonts w:ascii="Traditional Arabic" w:eastAsiaTheme="minorHAnsi" w:hAnsi="Traditional Arabic" w:cs="Traditional Arabic"/>
          <w:b/>
          <w:bCs/>
          <w:color w:val="auto"/>
          <w:rtl/>
        </w:rPr>
        <w:t xml:space="preserve"> </w:t>
      </w:r>
      <w:r w:rsidRPr="007C544A">
        <w:rPr>
          <w:rFonts w:ascii="Traditional Arabic" w:eastAsiaTheme="minorHAnsi" w:hAnsi="Traditional Arabic" w:cs="Traditional Arabic"/>
          <w:b/>
          <w:bCs/>
          <w:color w:val="auto"/>
          <w:rtl/>
          <w:lang w:bidi="ar-EG"/>
        </w:rPr>
        <w:t>العلمية</w:t>
      </w:r>
      <w:r w:rsidRPr="007C544A">
        <w:rPr>
          <w:rFonts w:ascii="Traditional Arabic" w:eastAsiaTheme="minorHAnsi" w:hAnsi="Traditional Arabic" w:cs="Traditional Arabic"/>
          <w:b/>
          <w:bCs/>
          <w:color w:val="auto"/>
          <w:rtl/>
        </w:rPr>
        <w:t xml:space="preserve"> </w:t>
      </w:r>
      <w:r w:rsidRPr="007C544A">
        <w:rPr>
          <w:rFonts w:ascii="Traditional Arabic" w:eastAsiaTheme="minorHAnsi" w:hAnsi="Traditional Arabic" w:cs="Traditional Arabic"/>
          <w:b/>
          <w:bCs/>
          <w:color w:val="auto"/>
          <w:rtl/>
          <w:lang w:bidi="ar-EG"/>
        </w:rPr>
        <w:t>والتطبيقية</w:t>
      </w:r>
      <w:r w:rsidRPr="007C544A">
        <w:rPr>
          <w:rFonts w:ascii="Traditional Arabic" w:eastAsiaTheme="minorHAnsi" w:hAnsi="Traditional Arabic" w:cs="Traditional Arabic"/>
          <w:b/>
          <w:bCs/>
          <w:color w:val="auto"/>
          <w:rtl/>
        </w:rPr>
        <w:t xml:space="preserve"> </w:t>
      </w:r>
      <w:r w:rsidRPr="007C544A">
        <w:rPr>
          <w:rFonts w:ascii="Traditional Arabic" w:eastAsiaTheme="minorHAnsi" w:hAnsi="Traditional Arabic" w:cs="Traditional Arabic"/>
          <w:b/>
          <w:bCs/>
          <w:color w:val="auto"/>
          <w:rtl/>
          <w:lang w:bidi="ar-EG"/>
        </w:rPr>
        <w:t>للدراسة</w:t>
      </w:r>
    </w:p>
    <w:p w14:paraId="7C5ED34B" w14:textId="77777777" w:rsidR="00BD674C" w:rsidRPr="007C544A" w:rsidRDefault="00BD674C" w:rsidP="00BD674C">
      <w:pPr>
        <w:pStyle w:val="NormalWeb"/>
        <w:bidi/>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في ضوء ما توصلت إليه الدراسة من نتائج، يمكن تحديد أبرز إسهاماتها العلمية والتطبيقية على النحو الآتي</w:t>
      </w:r>
      <w:r w:rsidRPr="007C544A">
        <w:rPr>
          <w:rFonts w:ascii="Traditional Arabic" w:eastAsiaTheme="minorHAnsi" w:hAnsi="Traditional Arabic" w:cs="Traditional Arabic"/>
          <w:lang w:bidi="ar-EG"/>
        </w:rPr>
        <w:t>:</w:t>
      </w:r>
    </w:p>
    <w:p w14:paraId="5CDCE2E0" w14:textId="77777777" w:rsidR="00BD674C" w:rsidRPr="007C544A" w:rsidRDefault="00BD674C" w:rsidP="00BD674C">
      <w:pPr>
        <w:pStyle w:val="NormalWeb"/>
        <w:bidi/>
        <w:rPr>
          <w:rFonts w:ascii="Traditional Arabic" w:eastAsiaTheme="minorHAnsi" w:hAnsi="Traditional Arabic" w:cs="Traditional Arabic"/>
          <w:lang w:bidi="ar-EG"/>
        </w:rPr>
      </w:pPr>
      <w:r w:rsidRPr="007C544A">
        <w:rPr>
          <w:rFonts w:ascii="Traditional Arabic" w:eastAsiaTheme="minorHAnsi" w:hAnsi="Traditional Arabic" w:cs="Traditional Arabic"/>
          <w:b/>
          <w:bCs/>
          <w:rtl/>
          <w:lang w:bidi="ar-EG"/>
        </w:rPr>
        <w:t>أولًا- الإسهامات العلمية</w:t>
      </w:r>
      <w:r w:rsidRPr="007C544A">
        <w:rPr>
          <w:rFonts w:ascii="Traditional Arabic" w:eastAsiaTheme="minorHAnsi" w:hAnsi="Traditional Arabic" w:cs="Traditional Arabic"/>
          <w:b/>
          <w:bCs/>
          <w:lang w:bidi="ar-EG"/>
        </w:rPr>
        <w:t>:</w:t>
      </w:r>
    </w:p>
    <w:p w14:paraId="20F8842B" w14:textId="77777777" w:rsidR="00BD674C" w:rsidRPr="007C544A" w:rsidRDefault="00BD674C" w:rsidP="002D00D3">
      <w:pPr>
        <w:numPr>
          <w:ilvl w:val="0"/>
          <w:numId w:val="71"/>
        </w:numPr>
        <w:bidi/>
        <w:spacing w:before="100" w:beforeAutospacing="1" w:after="100" w:afterAutospacing="1" w:line="36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تسهم الدراسة في إثراء الأدبيات العلمية المرتبطة </w:t>
      </w:r>
      <w:r w:rsidRPr="007C544A">
        <w:rPr>
          <w:rFonts w:ascii="Traditional Arabic" w:hAnsi="Traditional Arabic" w:cs="Traditional Arabic"/>
          <w:b/>
          <w:bCs/>
          <w:sz w:val="24"/>
          <w:szCs w:val="24"/>
          <w:rtl/>
          <w:lang w:bidi="ar-EG"/>
        </w:rPr>
        <w:t>باستراتيجية دمج الشركات والشركات العائلية والأسواق المالية</w:t>
      </w:r>
      <w:r w:rsidRPr="007C544A">
        <w:rPr>
          <w:rFonts w:ascii="Traditional Arabic" w:hAnsi="Traditional Arabic" w:cs="Traditional Arabic"/>
          <w:sz w:val="24"/>
          <w:szCs w:val="24"/>
          <w:rtl/>
          <w:lang w:bidi="ar-EG"/>
        </w:rPr>
        <w:t>، من خلال تناول العلاقة بين استراتيجية دمج الشركات ودخول الشركات العائلية إلى سوق النمو (السوق الموازية) في المملكة العربية السعودية</w:t>
      </w:r>
      <w:r w:rsidRPr="007C544A">
        <w:rPr>
          <w:rFonts w:ascii="Traditional Arabic" w:hAnsi="Traditional Arabic" w:cs="Traditional Arabic"/>
          <w:sz w:val="24"/>
          <w:szCs w:val="24"/>
          <w:lang w:bidi="ar-EG"/>
        </w:rPr>
        <w:t xml:space="preserve">. </w:t>
      </w:r>
    </w:p>
    <w:p w14:paraId="78F32276" w14:textId="77777777" w:rsidR="00BD674C" w:rsidRPr="007C544A" w:rsidRDefault="00BD674C" w:rsidP="002D00D3">
      <w:pPr>
        <w:numPr>
          <w:ilvl w:val="0"/>
          <w:numId w:val="71"/>
        </w:numPr>
        <w:bidi/>
        <w:spacing w:before="100" w:beforeAutospacing="1" w:after="100" w:afterAutospacing="1" w:line="36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تقدم الدراسة إطارًا تحليليًا يربط بين استراتيجية دمج الشركات ومجموعة من الأبعاد المرتبطة بدخول السوق المالية، والمتمثلة في </w:t>
      </w:r>
      <w:r w:rsidRPr="007C544A">
        <w:rPr>
          <w:rFonts w:ascii="Traditional Arabic" w:hAnsi="Traditional Arabic" w:cs="Traditional Arabic"/>
          <w:b/>
          <w:bCs/>
          <w:sz w:val="24"/>
          <w:szCs w:val="24"/>
          <w:rtl/>
          <w:lang w:bidi="ar-EG"/>
        </w:rPr>
        <w:t>الأداء المالي، ومتطلبات الحوكمة، والقدرة التنافسية، وفرص الحصول على التمويل</w:t>
      </w:r>
      <w:r w:rsidRPr="007C544A">
        <w:rPr>
          <w:rFonts w:ascii="Traditional Arabic" w:hAnsi="Traditional Arabic" w:cs="Traditional Arabic"/>
          <w:sz w:val="24"/>
          <w:szCs w:val="24"/>
          <w:lang w:bidi="ar-EG"/>
        </w:rPr>
        <w:t xml:space="preserve">. </w:t>
      </w:r>
    </w:p>
    <w:p w14:paraId="227DF597" w14:textId="77777777" w:rsidR="00BD674C" w:rsidRPr="007C544A" w:rsidRDefault="00BD674C" w:rsidP="002D00D3">
      <w:pPr>
        <w:numPr>
          <w:ilvl w:val="0"/>
          <w:numId w:val="71"/>
        </w:numPr>
        <w:bidi/>
        <w:spacing w:before="100" w:beforeAutospacing="1" w:after="100" w:afterAutospacing="1" w:line="36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تسهم الدراسة في توفير أدلة ميدانية حول أثر استراتيجية دمج الشركات في الشركات العائلية السعودية، بما يمكن أن يشكل أساسًا للدراسات المستقبلية التي تتناول الموضوع في بيئات اقتصادية وثقافية مختلفة</w:t>
      </w:r>
      <w:r w:rsidRPr="007C544A">
        <w:rPr>
          <w:rFonts w:ascii="Traditional Arabic" w:hAnsi="Traditional Arabic" w:cs="Traditional Arabic"/>
          <w:sz w:val="24"/>
          <w:szCs w:val="24"/>
          <w:lang w:bidi="ar-EG"/>
        </w:rPr>
        <w:t xml:space="preserve">. </w:t>
      </w:r>
    </w:p>
    <w:p w14:paraId="55436AE9" w14:textId="77777777" w:rsidR="00BD674C" w:rsidRPr="007C544A" w:rsidRDefault="00BD674C" w:rsidP="002D00D3">
      <w:pPr>
        <w:numPr>
          <w:ilvl w:val="0"/>
          <w:numId w:val="71"/>
        </w:numPr>
        <w:bidi/>
        <w:spacing w:before="100" w:beforeAutospacing="1" w:after="100" w:afterAutospacing="1" w:line="36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يمثل الجمع بين </w:t>
      </w:r>
      <w:r w:rsidRPr="007C544A">
        <w:rPr>
          <w:rFonts w:ascii="Traditional Arabic" w:hAnsi="Traditional Arabic" w:cs="Traditional Arabic"/>
          <w:b/>
          <w:bCs/>
          <w:sz w:val="24"/>
          <w:szCs w:val="24"/>
          <w:rtl/>
          <w:lang w:bidi="ar-EG"/>
        </w:rPr>
        <w:t>المنهج الكمي من خلال الاستبانة والمنهج النوعي من خلال المقابلات المتعمقة</w:t>
      </w:r>
      <w:r w:rsidRPr="007C544A">
        <w:rPr>
          <w:rFonts w:ascii="Traditional Arabic" w:hAnsi="Traditional Arabic" w:cs="Traditional Arabic"/>
          <w:sz w:val="24"/>
          <w:szCs w:val="24"/>
          <w:rtl/>
          <w:lang w:bidi="ar-EG"/>
        </w:rPr>
        <w:t xml:space="preserve"> إسهامًا منهجيًا في دراسة موضوع دمج الشركات، حيث أتاحت المقابلات المتعمقة دعم وتفسير النتائج الكمية والاستفادة من الخبرات العملية للمتخصصين والممارسين</w:t>
      </w:r>
      <w:r w:rsidRPr="007C544A">
        <w:rPr>
          <w:rFonts w:ascii="Traditional Arabic" w:hAnsi="Traditional Arabic" w:cs="Traditional Arabic"/>
          <w:sz w:val="24"/>
          <w:szCs w:val="24"/>
          <w:lang w:bidi="ar-EG"/>
        </w:rPr>
        <w:t xml:space="preserve">. </w:t>
      </w:r>
    </w:p>
    <w:p w14:paraId="16694A4F" w14:textId="77777777" w:rsidR="00BD674C" w:rsidRPr="007C544A" w:rsidRDefault="00BD674C" w:rsidP="00D53642">
      <w:pPr>
        <w:pStyle w:val="NormalWeb"/>
        <w:bidi/>
        <w:spacing w:line="276" w:lineRule="auto"/>
        <w:rPr>
          <w:rFonts w:ascii="Traditional Arabic" w:eastAsiaTheme="minorHAnsi" w:hAnsi="Traditional Arabic" w:cs="Traditional Arabic"/>
          <w:lang w:bidi="ar-EG"/>
        </w:rPr>
      </w:pPr>
      <w:r w:rsidRPr="007C544A">
        <w:rPr>
          <w:rFonts w:ascii="Traditional Arabic" w:eastAsiaTheme="minorHAnsi" w:hAnsi="Traditional Arabic" w:cs="Traditional Arabic"/>
          <w:b/>
          <w:bCs/>
          <w:rtl/>
          <w:lang w:bidi="ar-EG"/>
        </w:rPr>
        <w:t>ثانيًا- الإسهامات التطبيقية</w:t>
      </w:r>
      <w:r w:rsidRPr="007C544A">
        <w:rPr>
          <w:rFonts w:ascii="Traditional Arabic" w:eastAsiaTheme="minorHAnsi" w:hAnsi="Traditional Arabic" w:cs="Traditional Arabic"/>
          <w:b/>
          <w:bCs/>
          <w:lang w:bidi="ar-EG"/>
        </w:rPr>
        <w:t>:</w:t>
      </w:r>
    </w:p>
    <w:p w14:paraId="60546E1F" w14:textId="77777777" w:rsidR="00BD674C" w:rsidRPr="007C544A" w:rsidRDefault="00BD674C" w:rsidP="002D00D3">
      <w:pPr>
        <w:numPr>
          <w:ilvl w:val="0"/>
          <w:numId w:val="72"/>
        </w:numPr>
        <w:bidi/>
        <w:spacing w:before="100" w:beforeAutospacing="1" w:after="100" w:afterAutospacing="1" w:line="276"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تقدم الدراسة مؤشرات يمكن أن تستفيد منها </w:t>
      </w:r>
      <w:r w:rsidRPr="007C544A">
        <w:rPr>
          <w:rFonts w:ascii="Traditional Arabic" w:hAnsi="Traditional Arabic" w:cs="Traditional Arabic"/>
          <w:b/>
          <w:bCs/>
          <w:sz w:val="24"/>
          <w:szCs w:val="24"/>
          <w:rtl/>
          <w:lang w:bidi="ar-EG"/>
        </w:rPr>
        <w:t>إدارات الشركات العائلية السعودية</w:t>
      </w:r>
      <w:r w:rsidRPr="007C544A">
        <w:rPr>
          <w:rFonts w:ascii="Traditional Arabic" w:hAnsi="Traditional Arabic" w:cs="Traditional Arabic"/>
          <w:sz w:val="24"/>
          <w:szCs w:val="24"/>
          <w:rtl/>
          <w:lang w:bidi="ar-EG"/>
        </w:rPr>
        <w:t xml:space="preserve"> عند تقييم استراتيجية دمج الشركات باعتبارها أحد الخيارات الاستراتيجية التي يمكن أن تسهم في تعزيز الأداء ودعم دخول السوق المالية</w:t>
      </w:r>
      <w:r w:rsidRPr="007C544A">
        <w:rPr>
          <w:rFonts w:ascii="Traditional Arabic" w:hAnsi="Traditional Arabic" w:cs="Traditional Arabic"/>
          <w:sz w:val="24"/>
          <w:szCs w:val="24"/>
          <w:lang w:bidi="ar-EG"/>
        </w:rPr>
        <w:t xml:space="preserve">. </w:t>
      </w:r>
    </w:p>
    <w:p w14:paraId="221188A9" w14:textId="77777777" w:rsidR="00BD674C" w:rsidRPr="007C544A" w:rsidRDefault="00BD674C" w:rsidP="002D00D3">
      <w:pPr>
        <w:numPr>
          <w:ilvl w:val="0"/>
          <w:numId w:val="72"/>
        </w:numPr>
        <w:bidi/>
        <w:spacing w:before="100" w:beforeAutospacing="1" w:after="100" w:afterAutospacing="1" w:line="36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تساعد نتائج الدراسة إدارات الشركات العائلية على التعرف على أهمية تحسين </w:t>
      </w:r>
      <w:r w:rsidRPr="007C544A">
        <w:rPr>
          <w:rFonts w:ascii="Traditional Arabic" w:hAnsi="Traditional Arabic" w:cs="Traditional Arabic"/>
          <w:b/>
          <w:bCs/>
          <w:sz w:val="24"/>
          <w:szCs w:val="24"/>
          <w:rtl/>
          <w:lang w:bidi="ar-EG"/>
        </w:rPr>
        <w:t>الأداء المالي والحوكمة والقدرة التنافسية وفرص الحصول على التمويل</w:t>
      </w:r>
      <w:r w:rsidRPr="007C544A">
        <w:rPr>
          <w:rFonts w:ascii="Traditional Arabic" w:hAnsi="Traditional Arabic" w:cs="Traditional Arabic"/>
          <w:sz w:val="24"/>
          <w:szCs w:val="24"/>
          <w:rtl/>
          <w:lang w:bidi="ar-EG"/>
        </w:rPr>
        <w:t xml:space="preserve"> في سياق التوجه نحو سوق النمو</w:t>
      </w:r>
      <w:r w:rsidRPr="007C544A">
        <w:rPr>
          <w:rFonts w:ascii="Traditional Arabic" w:hAnsi="Traditional Arabic" w:cs="Traditional Arabic"/>
          <w:sz w:val="24"/>
          <w:szCs w:val="24"/>
          <w:lang w:bidi="ar-EG"/>
        </w:rPr>
        <w:t xml:space="preserve">. </w:t>
      </w:r>
    </w:p>
    <w:p w14:paraId="15B4765E" w14:textId="77777777" w:rsidR="00BD674C" w:rsidRPr="007C544A" w:rsidRDefault="00BD674C" w:rsidP="002D00D3">
      <w:pPr>
        <w:numPr>
          <w:ilvl w:val="0"/>
          <w:numId w:val="72"/>
        </w:numPr>
        <w:bidi/>
        <w:spacing w:before="100" w:beforeAutospacing="1" w:after="100" w:afterAutospacing="1" w:line="36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يمكن أن يستفيد </w:t>
      </w:r>
      <w:r w:rsidRPr="007C544A">
        <w:rPr>
          <w:rFonts w:ascii="Traditional Arabic" w:hAnsi="Traditional Arabic" w:cs="Traditional Arabic"/>
          <w:b/>
          <w:bCs/>
          <w:sz w:val="24"/>
          <w:szCs w:val="24"/>
          <w:rtl/>
          <w:lang w:bidi="ar-EG"/>
        </w:rPr>
        <w:t>المستثمرون والجهات ذات العلاقة بالسوق المالية</w:t>
      </w:r>
      <w:r w:rsidRPr="007C544A">
        <w:rPr>
          <w:rFonts w:ascii="Traditional Arabic" w:hAnsi="Traditional Arabic" w:cs="Traditional Arabic"/>
          <w:sz w:val="24"/>
          <w:szCs w:val="24"/>
          <w:rtl/>
          <w:lang w:bidi="ar-EG"/>
        </w:rPr>
        <w:t xml:space="preserve"> من نتائج الدراسة في فهم بعض العوامل المرتبطة بتوجه الشركات العائلية نحو الدمج ودخول سوق النمو</w:t>
      </w:r>
      <w:r w:rsidRPr="007C544A">
        <w:rPr>
          <w:rFonts w:ascii="Traditional Arabic" w:hAnsi="Traditional Arabic" w:cs="Traditional Arabic"/>
          <w:sz w:val="24"/>
          <w:szCs w:val="24"/>
          <w:lang w:bidi="ar-EG"/>
        </w:rPr>
        <w:t xml:space="preserve">. </w:t>
      </w:r>
    </w:p>
    <w:p w14:paraId="472DA5C0" w14:textId="77777777" w:rsidR="00BD674C" w:rsidRPr="007C544A" w:rsidRDefault="00BD674C" w:rsidP="002D00D3">
      <w:pPr>
        <w:numPr>
          <w:ilvl w:val="0"/>
          <w:numId w:val="72"/>
        </w:numPr>
        <w:bidi/>
        <w:spacing w:before="100" w:beforeAutospacing="1" w:after="100" w:afterAutospacing="1" w:line="36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تقدم الدراسة دلالات تطبيقية يمكن أن تساعد </w:t>
      </w:r>
      <w:r w:rsidRPr="007C544A">
        <w:rPr>
          <w:rFonts w:ascii="Traditional Arabic" w:hAnsi="Traditional Arabic" w:cs="Traditional Arabic"/>
          <w:b/>
          <w:bCs/>
          <w:sz w:val="24"/>
          <w:szCs w:val="24"/>
          <w:rtl/>
          <w:lang w:bidi="ar-EG"/>
        </w:rPr>
        <w:t>صناع القرار والجهات التنظيمية</w:t>
      </w:r>
      <w:r w:rsidRPr="007C544A">
        <w:rPr>
          <w:rFonts w:ascii="Traditional Arabic" w:hAnsi="Traditional Arabic" w:cs="Traditional Arabic"/>
          <w:sz w:val="24"/>
          <w:szCs w:val="24"/>
          <w:rtl/>
          <w:lang w:bidi="ar-EG"/>
        </w:rPr>
        <w:t xml:space="preserve"> في تطوير السياسات والممارسات التي تدعم الشركات العائلية الراغبة في الاستفادة من عمليات الدمج والتوسع ودخول السوق المالية</w:t>
      </w:r>
      <w:r w:rsidRPr="007C544A">
        <w:rPr>
          <w:rFonts w:ascii="Traditional Arabic" w:hAnsi="Traditional Arabic" w:cs="Traditional Arabic"/>
          <w:sz w:val="24"/>
          <w:szCs w:val="24"/>
          <w:lang w:bidi="ar-EG"/>
        </w:rPr>
        <w:t xml:space="preserve">. </w:t>
      </w:r>
    </w:p>
    <w:p w14:paraId="3D3C9A08" w14:textId="77777777" w:rsidR="00BD674C" w:rsidRPr="007C544A" w:rsidRDefault="00BD674C" w:rsidP="002D00D3">
      <w:pPr>
        <w:numPr>
          <w:ilvl w:val="0"/>
          <w:numId w:val="72"/>
        </w:numPr>
        <w:bidi/>
        <w:spacing w:before="100" w:beforeAutospacing="1" w:after="100" w:afterAutospacing="1" w:line="36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توفر نتائج المقابلات المتعمقة منظورًا عمليًا مكملًا للنتائج الإحصائية، بما يساعد على ربط النتائج العلمية </w:t>
      </w:r>
      <w:r w:rsidRPr="007C544A">
        <w:rPr>
          <w:rFonts w:ascii="Traditional Arabic" w:hAnsi="Traditional Arabic" w:cs="Traditional Arabic"/>
          <w:b/>
          <w:bCs/>
          <w:sz w:val="24"/>
          <w:szCs w:val="24"/>
          <w:rtl/>
          <w:lang w:bidi="ar-EG"/>
        </w:rPr>
        <w:t>بالواقع التطبيقي لعمليات دمج الشركات ودخول سوق النمو</w:t>
      </w:r>
      <w:r w:rsidRPr="007C544A">
        <w:rPr>
          <w:rFonts w:ascii="Traditional Arabic" w:hAnsi="Traditional Arabic" w:cs="Traditional Arabic"/>
          <w:sz w:val="24"/>
          <w:szCs w:val="24"/>
          <w:lang w:bidi="ar-EG"/>
        </w:rPr>
        <w:t>.</w:t>
      </w:r>
    </w:p>
    <w:p w14:paraId="58EDF23B" w14:textId="77777777" w:rsidR="005C1DB1" w:rsidRPr="007C544A" w:rsidRDefault="004C381B" w:rsidP="00D53642">
      <w:pPr>
        <w:bidi/>
        <w:spacing w:before="100" w:beforeAutospacing="1" w:after="100" w:afterAutospacing="1" w:line="240" w:lineRule="auto"/>
        <w:ind w:left="360"/>
        <w:rPr>
          <w:rFonts w:ascii="Traditional Arabic" w:hAnsi="Traditional Arabic" w:cs="Traditional Arabic"/>
          <w:sz w:val="24"/>
          <w:szCs w:val="24"/>
          <w:lang w:bidi="ar-EG"/>
        </w:rPr>
      </w:pPr>
      <w:r w:rsidRPr="007C544A">
        <w:rPr>
          <w:rFonts w:ascii="Traditional Arabic" w:hAnsi="Traditional Arabic" w:cs="Traditional Arabic"/>
          <w:b/>
          <w:bCs/>
          <w:sz w:val="28"/>
          <w:szCs w:val="28"/>
          <w:rtl/>
          <w:lang w:val="en-GB" w:eastAsia="en-GB"/>
        </w:rPr>
        <w:br w:type="page"/>
      </w:r>
      <w:r w:rsidR="00F55894" w:rsidRPr="007C544A">
        <w:rPr>
          <w:rFonts w:ascii="Traditional Arabic" w:hAnsi="Traditional Arabic" w:cs="Traditional Arabic"/>
          <w:b/>
          <w:bCs/>
          <w:sz w:val="28"/>
          <w:szCs w:val="28"/>
          <w:rtl/>
        </w:rPr>
        <w:lastRenderedPageBreak/>
        <w:t xml:space="preserve">خامساً- </w:t>
      </w:r>
      <w:r w:rsidR="005C1DB1" w:rsidRPr="007C544A">
        <w:rPr>
          <w:rFonts w:ascii="Traditional Arabic" w:hAnsi="Traditional Arabic" w:cs="Traditional Arabic"/>
          <w:b/>
          <w:bCs/>
          <w:sz w:val="28"/>
          <w:szCs w:val="28"/>
          <w:rtl/>
        </w:rPr>
        <w:t>الخاتمة</w:t>
      </w:r>
      <w:r w:rsidR="00775B4E" w:rsidRPr="007C544A">
        <w:rPr>
          <w:rFonts w:ascii="Traditional Arabic" w:hAnsi="Traditional Arabic" w:cs="Traditional Arabic"/>
          <w:b/>
          <w:bCs/>
          <w:sz w:val="28"/>
          <w:szCs w:val="28"/>
          <w:rtl/>
        </w:rPr>
        <w:t xml:space="preserve">: </w:t>
      </w:r>
    </w:p>
    <w:p w14:paraId="3B72ACA8" w14:textId="77777777" w:rsidR="00BD674C" w:rsidRPr="007C544A" w:rsidRDefault="00BD674C" w:rsidP="00BD674C">
      <w:pPr>
        <w:pStyle w:val="pdq2pgselectionanchorcontainer"/>
        <w:bidi/>
        <w:spacing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في ختام هذه الدراسة، يتضح أن استراتيجية دمج الشركات تمثل خيارًا استراتيجيًا يمكن للشركات العائلية الاستفادة منه في دعم توجهها نحو دخول سوق النمو (السوق الموازية)، من خلال ما يمكن أن تسهم به في تحسين الأداء المالي، وتعزيز ممارسات الحوكمة، ورفع القدرة التنافسية، وتوسيع فرص الحصول على التمويل</w:t>
      </w:r>
      <w:r w:rsidRPr="007C544A">
        <w:rPr>
          <w:rFonts w:ascii="Traditional Arabic" w:eastAsiaTheme="minorHAnsi" w:hAnsi="Traditional Arabic" w:cs="Traditional Arabic"/>
          <w:lang w:bidi="ar-EG"/>
        </w:rPr>
        <w:t>.</w:t>
      </w:r>
    </w:p>
    <w:p w14:paraId="39568019" w14:textId="77777777" w:rsidR="00BD674C" w:rsidRPr="007C544A" w:rsidRDefault="00BD674C" w:rsidP="00BD674C">
      <w:pPr>
        <w:pStyle w:val="NormalWeb"/>
        <w:bidi/>
        <w:spacing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وقد أظهرت نتائج الدراسة أن الاستفادة من استراتيجية الدمج لا تقتصر على الجوانب المالية والاقتصادية المباشرة، وإنما تمتد إلى دعم التطور المؤسسي للشركات العائلية وتعزيز قدرتها على التعامل مع متطلبات بيئة الأعمال والأسواق المالية. كما أظهرت نتائج المقابلات المتعمقة توافقًا مع النتائج الكمية، حيث أكد المشاركون أهمية الدمج في دعم الأداء المالي والحوكمة والقدرة التنافسية وفرص التمويل، بما يعزز قدرة الشركات العائلية على دخول سوق النمو</w:t>
      </w:r>
      <w:r w:rsidRPr="007C544A">
        <w:rPr>
          <w:rFonts w:ascii="Traditional Arabic" w:eastAsiaTheme="minorHAnsi" w:hAnsi="Traditional Arabic" w:cs="Traditional Arabic"/>
          <w:lang w:bidi="ar-EG"/>
        </w:rPr>
        <w:t>.</w:t>
      </w:r>
    </w:p>
    <w:p w14:paraId="467D1B78" w14:textId="77777777" w:rsidR="00BD674C" w:rsidRPr="007C544A" w:rsidRDefault="00BD674C" w:rsidP="00BD674C">
      <w:pPr>
        <w:pStyle w:val="NormalWeb"/>
        <w:bidi/>
        <w:spacing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ومن هذا المنطلق، تؤكد الدراسة أهمية التعامل مع استراتيجية دمج الشركات وفق رؤية استراتيجية متكاملة تراعي الجوانب المالية والتنظيمية والإدارية، وتتناسب مع طبيعة الشركات العائلية ومتطلبات السوق المالية. كما تبرز أهمية الاستفادة من هذه الاستراتيجية في إطار الجهود الرامية إلى تطوير الشركات العائلية وتعزيز قدرتها على النمو والاستمرار والمنافسة</w:t>
      </w:r>
      <w:r w:rsidRPr="007C544A">
        <w:rPr>
          <w:rFonts w:ascii="Traditional Arabic" w:eastAsiaTheme="minorHAnsi" w:hAnsi="Traditional Arabic" w:cs="Traditional Arabic"/>
          <w:lang w:bidi="ar-EG"/>
        </w:rPr>
        <w:t>.</w:t>
      </w:r>
    </w:p>
    <w:p w14:paraId="4893A302" w14:textId="77777777" w:rsidR="00BD674C" w:rsidRPr="007C544A" w:rsidRDefault="00BD674C" w:rsidP="00BD674C">
      <w:pPr>
        <w:pStyle w:val="NormalWeb"/>
        <w:bidi/>
        <w:spacing w:line="360" w:lineRule="auto"/>
        <w:ind w:firstLine="720"/>
        <w:jc w:val="both"/>
      </w:pPr>
      <w:r w:rsidRPr="007C544A">
        <w:rPr>
          <w:rFonts w:ascii="Traditional Arabic" w:eastAsiaTheme="minorHAnsi" w:hAnsi="Traditional Arabic" w:cs="Traditional Arabic"/>
          <w:rtl/>
          <w:lang w:bidi="ar-EG"/>
        </w:rPr>
        <w:t>وفي ضوء ذلك، تأمل الدراسة أن تسهم نتائجها في إثراء الأدبيات العلمية والتطبيقية المتعلقة بدمج الشركات العائلية ودخول الأسواق المالية، وأن تمثل أساسًا يمكن البناء عليه في تطوير الممارسات الإدارية والمالية ذات الصلة، وفي إجراء دراسات مستقبلية تتناول الموضوع في سياقات وقطاعات وتصميمات بحثية أكثر تنوعًا</w:t>
      </w:r>
      <w:r w:rsidRPr="007C544A">
        <w:t>.</w:t>
      </w:r>
    </w:p>
    <w:p w14:paraId="62E16A74" w14:textId="77777777" w:rsidR="005D2824" w:rsidRPr="007C544A" w:rsidRDefault="005D2824" w:rsidP="00706522">
      <w:pPr>
        <w:pStyle w:val="a"/>
        <w:shd w:val="clear" w:color="auto" w:fill="FFFFFF" w:themeFill="background1"/>
        <w:spacing w:line="360" w:lineRule="auto"/>
        <w:rPr>
          <w:rFonts w:cs="Simplified Arabic"/>
          <w:sz w:val="40"/>
          <w:szCs w:val="40"/>
          <w:rtl/>
        </w:rPr>
        <w:sectPr w:rsidR="005D2824" w:rsidRPr="007C544A" w:rsidSect="00D67740">
          <w:headerReference w:type="default" r:id="rId22"/>
          <w:headerReference w:type="first" r:id="rId23"/>
          <w:pgSz w:w="11906" w:h="16838" w:code="9"/>
          <w:pgMar w:top="1440" w:right="1800" w:bottom="1440" w:left="1800" w:header="720" w:footer="720" w:gutter="0"/>
          <w:pgNumType w:fmt="numberInDash"/>
          <w:cols w:space="720"/>
          <w:titlePg/>
          <w:docGrid w:linePitch="360"/>
        </w:sectPr>
      </w:pPr>
    </w:p>
    <w:p w14:paraId="7CBDBF1A" w14:textId="77777777" w:rsidR="00D67830" w:rsidRPr="007C544A" w:rsidRDefault="00D67830" w:rsidP="00706522">
      <w:pPr>
        <w:pStyle w:val="a"/>
        <w:shd w:val="clear" w:color="auto" w:fill="FFFFFF" w:themeFill="background1"/>
        <w:spacing w:line="360" w:lineRule="auto"/>
        <w:rPr>
          <w:rFonts w:ascii="Traditional Arabic" w:hAnsi="Traditional Arabic" w:cs="Traditional Arabic"/>
          <w:b/>
          <w:bCs/>
          <w:sz w:val="40"/>
          <w:szCs w:val="40"/>
          <w:rtl/>
        </w:rPr>
      </w:pPr>
      <w:r w:rsidRPr="007C544A">
        <w:rPr>
          <w:rFonts w:ascii="Traditional Arabic" w:hAnsi="Traditional Arabic" w:cs="Traditional Arabic"/>
          <w:b/>
          <w:bCs/>
          <w:sz w:val="40"/>
          <w:szCs w:val="40"/>
          <w:rtl/>
        </w:rPr>
        <w:lastRenderedPageBreak/>
        <w:t>قائمة المصادر والمراجع</w:t>
      </w:r>
    </w:p>
    <w:p w14:paraId="165935EB" w14:textId="77777777" w:rsidR="00D67830"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30"/>
          <w:szCs w:val="30"/>
          <w:rtl/>
        </w:rPr>
      </w:pPr>
      <w:r w:rsidRPr="007C544A">
        <w:rPr>
          <w:rFonts w:ascii="Traditional Arabic" w:hAnsi="Traditional Arabic" w:cs="Traditional Arabic"/>
          <w:b/>
          <w:bCs/>
          <w:sz w:val="30"/>
          <w:szCs w:val="30"/>
          <w:rtl/>
        </w:rPr>
        <w:t>أولاً</w:t>
      </w:r>
      <w:r w:rsidR="00D67830" w:rsidRPr="007C544A">
        <w:rPr>
          <w:rFonts w:ascii="Traditional Arabic" w:hAnsi="Traditional Arabic" w:cs="Traditional Arabic"/>
          <w:b/>
          <w:bCs/>
          <w:sz w:val="30"/>
          <w:szCs w:val="30"/>
          <w:rtl/>
        </w:rPr>
        <w:t xml:space="preserve">- المراجع العربية. </w:t>
      </w:r>
    </w:p>
    <w:p w14:paraId="77763A61" w14:textId="77777777" w:rsidR="008221C0" w:rsidRPr="007C544A" w:rsidRDefault="008221C0" w:rsidP="008221C0">
      <w:pPr>
        <w:pStyle w:val="Heading2"/>
        <w:bidi/>
        <w:jc w:val="both"/>
        <w:rPr>
          <w:rFonts w:ascii="Traditional Arabic" w:eastAsiaTheme="minorHAnsi" w:hAnsi="Traditional Arabic" w:cs="Traditional Arabic"/>
          <w:lang w:bidi="ar-SA"/>
        </w:rPr>
      </w:pPr>
      <w:r w:rsidRPr="007C544A">
        <w:rPr>
          <w:rFonts w:ascii="Traditional Arabic" w:eastAsiaTheme="minorHAnsi" w:hAnsi="Traditional Arabic" w:cs="Traditional Arabic" w:hint="cs"/>
          <w:rtl/>
          <w:lang w:bidi="ar-SA"/>
        </w:rPr>
        <w:t>أولًا</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الكتب</w:t>
      </w:r>
    </w:p>
    <w:p w14:paraId="0DAA9C6B" w14:textId="77777777" w:rsidR="008221C0" w:rsidRPr="007C544A" w:rsidRDefault="008221C0" w:rsidP="002D00D3">
      <w:pPr>
        <w:numPr>
          <w:ilvl w:val="0"/>
          <w:numId w:val="74"/>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حماد، أحمد عبد العزيز</w:t>
      </w:r>
      <w:r w:rsidRPr="007C544A">
        <w:rPr>
          <w:rFonts w:ascii="Traditional Arabic" w:hAnsi="Traditional Arabic" w:cs="Traditional Arabic"/>
          <w:sz w:val="24"/>
          <w:szCs w:val="24"/>
        </w:rPr>
        <w:t xml:space="preserve">. (1996). </w:t>
      </w:r>
      <w:r w:rsidRPr="007C544A">
        <w:rPr>
          <w:rFonts w:ascii="Traditional Arabic" w:hAnsi="Traditional Arabic" w:cs="Traditional Arabic"/>
          <w:i/>
          <w:iCs/>
          <w:sz w:val="24"/>
          <w:szCs w:val="24"/>
          <w:rtl/>
        </w:rPr>
        <w:t>اندماج الشركات وأثره على المساهمين والدائنين</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دار النهضة العربية</w:t>
      </w:r>
      <w:r w:rsidRPr="007C544A">
        <w:rPr>
          <w:rFonts w:ascii="Traditional Arabic" w:hAnsi="Traditional Arabic" w:cs="Traditional Arabic"/>
          <w:sz w:val="24"/>
          <w:szCs w:val="24"/>
        </w:rPr>
        <w:t xml:space="preserve">. </w:t>
      </w:r>
    </w:p>
    <w:p w14:paraId="653F6E0A" w14:textId="77777777" w:rsidR="008221C0" w:rsidRPr="007C544A" w:rsidRDefault="008221C0" w:rsidP="002D00D3">
      <w:pPr>
        <w:numPr>
          <w:ilvl w:val="0"/>
          <w:numId w:val="74"/>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النعيمي، صلاح عبد القادر</w:t>
      </w:r>
      <w:r w:rsidRPr="007C544A">
        <w:rPr>
          <w:rFonts w:ascii="Traditional Arabic" w:hAnsi="Traditional Arabic" w:cs="Traditional Arabic"/>
          <w:sz w:val="24"/>
          <w:szCs w:val="24"/>
        </w:rPr>
        <w:t xml:space="preserve">. (2023). </w:t>
      </w:r>
      <w:r w:rsidRPr="007C544A">
        <w:rPr>
          <w:rFonts w:ascii="Traditional Arabic" w:hAnsi="Traditional Arabic" w:cs="Traditional Arabic"/>
          <w:i/>
          <w:iCs/>
          <w:sz w:val="24"/>
          <w:szCs w:val="24"/>
          <w:rtl/>
        </w:rPr>
        <w:t>الاستراتيجية والإدارة الاستراتيجية: نظرة تحليلية وعلاقات تكاملية للمفاهيم والمصطلحات</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Pr>
        <w:t>(</w:t>
      </w:r>
      <w:r w:rsidRPr="007C544A">
        <w:rPr>
          <w:rFonts w:ascii="Traditional Arabic" w:hAnsi="Traditional Arabic" w:cs="Traditional Arabic"/>
          <w:sz w:val="24"/>
          <w:szCs w:val="24"/>
          <w:rtl/>
        </w:rPr>
        <w:t>ط. 1). دار اليازوري العلمية للنشر والتوزيع</w:t>
      </w:r>
      <w:r w:rsidRPr="007C544A">
        <w:rPr>
          <w:rFonts w:ascii="Traditional Arabic" w:hAnsi="Traditional Arabic" w:cs="Traditional Arabic"/>
          <w:sz w:val="24"/>
          <w:szCs w:val="24"/>
        </w:rPr>
        <w:t xml:space="preserve">. </w:t>
      </w:r>
    </w:p>
    <w:p w14:paraId="4D6D662D" w14:textId="77777777" w:rsidR="008221C0" w:rsidRPr="007C544A" w:rsidRDefault="008221C0" w:rsidP="008221C0">
      <w:pPr>
        <w:pStyle w:val="Heading2"/>
        <w:bidi/>
        <w:jc w:val="both"/>
        <w:rPr>
          <w:rFonts w:ascii="Traditional Arabic" w:eastAsiaTheme="minorHAnsi" w:hAnsi="Traditional Arabic" w:cs="Traditional Arabic"/>
          <w:lang w:bidi="ar-SA"/>
        </w:rPr>
      </w:pPr>
      <w:r w:rsidRPr="007C544A">
        <w:rPr>
          <w:rFonts w:ascii="Traditional Arabic" w:eastAsiaTheme="minorHAnsi" w:hAnsi="Traditional Arabic" w:cs="Traditional Arabic" w:hint="cs"/>
          <w:rtl/>
          <w:lang w:bidi="ar-SA"/>
        </w:rPr>
        <w:t>ثانيًا</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الرسائل</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الجامعية</w:t>
      </w:r>
    </w:p>
    <w:p w14:paraId="78F59F71" w14:textId="77777777" w:rsidR="008221C0" w:rsidRPr="007C544A" w:rsidRDefault="008221C0" w:rsidP="002D00D3">
      <w:pPr>
        <w:numPr>
          <w:ilvl w:val="0"/>
          <w:numId w:val="75"/>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أبو زينة، أحمد عبد الوهاب</w:t>
      </w:r>
      <w:r w:rsidRPr="007C544A">
        <w:rPr>
          <w:rFonts w:ascii="Traditional Arabic" w:hAnsi="Traditional Arabic" w:cs="Traditional Arabic"/>
          <w:sz w:val="24"/>
          <w:szCs w:val="24"/>
        </w:rPr>
        <w:t xml:space="preserve">. (2013). </w:t>
      </w:r>
      <w:r w:rsidRPr="007C544A">
        <w:rPr>
          <w:rFonts w:ascii="Traditional Arabic" w:hAnsi="Traditional Arabic" w:cs="Traditional Arabic"/>
          <w:i/>
          <w:iCs/>
          <w:sz w:val="24"/>
          <w:szCs w:val="24"/>
          <w:rtl/>
        </w:rPr>
        <w:t>الإطار القانوني لاندماج الشركات التجارية: دراسة مقارنة بين القانون الفلسطيني، الأردني، والمصري</w:t>
      </w:r>
      <w:r w:rsidRPr="007C544A">
        <w:rPr>
          <w:rFonts w:ascii="Traditional Arabic" w:hAnsi="Traditional Arabic" w:cs="Traditional Arabic"/>
          <w:sz w:val="24"/>
          <w:szCs w:val="24"/>
          <w:rtl/>
        </w:rPr>
        <w:t xml:space="preserve"> </w:t>
      </w:r>
      <w:r w:rsidRPr="007C544A">
        <w:rPr>
          <w:rFonts w:ascii="Traditional Arabic" w:hAnsi="Traditional Arabic" w:cs="Traditional Arabic" w:hint="cs"/>
          <w:sz w:val="24"/>
          <w:szCs w:val="24"/>
          <w:rtl/>
        </w:rPr>
        <w:t>(</w:t>
      </w:r>
      <w:r w:rsidRPr="007C544A">
        <w:rPr>
          <w:rFonts w:ascii="Traditional Arabic" w:hAnsi="Traditional Arabic" w:cs="Traditional Arabic"/>
          <w:sz w:val="24"/>
          <w:szCs w:val="24"/>
          <w:rtl/>
        </w:rPr>
        <w:t>رسالة دكتوراه، كلية الحقوق، جامعة القاهرة</w:t>
      </w:r>
      <w:r w:rsidRPr="007C544A">
        <w:rPr>
          <w:rFonts w:ascii="Traditional Arabic" w:hAnsi="Traditional Arabic" w:cs="Traditional Arabic" w:hint="cs"/>
          <w:sz w:val="24"/>
          <w:szCs w:val="24"/>
          <w:rtl/>
        </w:rPr>
        <w:t>)</w:t>
      </w:r>
    </w:p>
    <w:p w14:paraId="01F29CC1" w14:textId="77777777" w:rsidR="008221C0" w:rsidRPr="007C544A" w:rsidRDefault="008221C0" w:rsidP="002D00D3">
      <w:pPr>
        <w:numPr>
          <w:ilvl w:val="0"/>
          <w:numId w:val="75"/>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السقا، مها محسن</w:t>
      </w:r>
      <w:r w:rsidRPr="007C544A">
        <w:rPr>
          <w:rFonts w:ascii="Traditional Arabic" w:hAnsi="Traditional Arabic" w:cs="Traditional Arabic"/>
          <w:sz w:val="24"/>
          <w:szCs w:val="24"/>
        </w:rPr>
        <w:t xml:space="preserve">. (2024). </w:t>
      </w:r>
      <w:r w:rsidRPr="007C544A">
        <w:rPr>
          <w:rFonts w:ascii="Traditional Arabic" w:hAnsi="Traditional Arabic" w:cs="Traditional Arabic"/>
          <w:i/>
          <w:iCs/>
          <w:sz w:val="24"/>
          <w:szCs w:val="24"/>
          <w:rtl/>
        </w:rPr>
        <w:t>أثر الاندماج على عقود الشركات الاندماجية والمنبثق</w:t>
      </w:r>
      <w:r w:rsidRPr="007C544A">
        <w:rPr>
          <w:rFonts w:ascii="Traditional Arabic" w:hAnsi="Traditional Arabic" w:cs="Traditional Arabic"/>
          <w:sz w:val="24"/>
          <w:szCs w:val="24"/>
          <w:rtl/>
        </w:rPr>
        <w:t xml:space="preserve"> </w:t>
      </w:r>
      <w:r w:rsidRPr="007C544A">
        <w:rPr>
          <w:rFonts w:ascii="Traditional Arabic" w:hAnsi="Traditional Arabic" w:cs="Traditional Arabic" w:hint="cs"/>
          <w:sz w:val="24"/>
          <w:szCs w:val="24"/>
          <w:rtl/>
        </w:rPr>
        <w:t>(</w:t>
      </w:r>
      <w:r w:rsidRPr="007C544A">
        <w:rPr>
          <w:rFonts w:ascii="Traditional Arabic" w:hAnsi="Traditional Arabic" w:cs="Traditional Arabic"/>
          <w:sz w:val="24"/>
          <w:szCs w:val="24"/>
          <w:rtl/>
        </w:rPr>
        <w:t>رسالة دكتوراه، كلية الحقوق، جامعة المملكة، البحرين</w:t>
      </w:r>
      <w:r w:rsidRPr="007C544A">
        <w:rPr>
          <w:rFonts w:ascii="Traditional Arabic" w:hAnsi="Traditional Arabic" w:cs="Traditional Arabic" w:hint="cs"/>
          <w:sz w:val="24"/>
          <w:szCs w:val="24"/>
          <w:rtl/>
        </w:rPr>
        <w:t>)</w:t>
      </w:r>
    </w:p>
    <w:p w14:paraId="53743E67" w14:textId="77777777" w:rsidR="008221C0" w:rsidRPr="007C544A" w:rsidRDefault="008221C0" w:rsidP="002D00D3">
      <w:pPr>
        <w:numPr>
          <w:ilvl w:val="0"/>
          <w:numId w:val="75"/>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الطراونة، روان جميل إبراهيم</w:t>
      </w:r>
      <w:r w:rsidRPr="007C544A">
        <w:rPr>
          <w:rFonts w:ascii="Traditional Arabic" w:hAnsi="Traditional Arabic" w:cs="Traditional Arabic"/>
          <w:sz w:val="24"/>
          <w:szCs w:val="24"/>
        </w:rPr>
        <w:t xml:space="preserve">. (2020). </w:t>
      </w:r>
      <w:r w:rsidRPr="007C544A">
        <w:rPr>
          <w:rFonts w:ascii="Traditional Arabic" w:hAnsi="Traditional Arabic" w:cs="Traditional Arabic"/>
          <w:i/>
          <w:iCs/>
          <w:sz w:val="24"/>
          <w:szCs w:val="24"/>
          <w:rtl/>
        </w:rPr>
        <w:t>أثر الاندماج على القيمة السوقية للشركة: حالة الشركات المدرجة في بورصة عمان</w:t>
      </w:r>
      <w:r w:rsidRPr="007C544A">
        <w:rPr>
          <w:rFonts w:ascii="Traditional Arabic" w:hAnsi="Traditional Arabic" w:cs="Traditional Arabic"/>
          <w:sz w:val="24"/>
          <w:szCs w:val="24"/>
          <w:rtl/>
        </w:rPr>
        <w:t xml:space="preserve"> </w:t>
      </w:r>
      <w:r w:rsidRPr="007C544A">
        <w:rPr>
          <w:rFonts w:ascii="Traditional Arabic" w:hAnsi="Traditional Arabic" w:cs="Traditional Arabic" w:hint="cs"/>
          <w:sz w:val="24"/>
          <w:szCs w:val="24"/>
          <w:rtl/>
        </w:rPr>
        <w:t>(</w:t>
      </w:r>
      <w:r w:rsidRPr="007C544A">
        <w:rPr>
          <w:rFonts w:ascii="Traditional Arabic" w:hAnsi="Traditional Arabic" w:cs="Traditional Arabic"/>
          <w:sz w:val="24"/>
          <w:szCs w:val="24"/>
          <w:rtl/>
        </w:rPr>
        <w:t>رسالة ماجستير، جامعة مؤتة</w:t>
      </w:r>
      <w:r w:rsidRPr="007C544A">
        <w:rPr>
          <w:rFonts w:ascii="Traditional Arabic" w:hAnsi="Traditional Arabic" w:cs="Traditional Arabic" w:hint="cs"/>
          <w:sz w:val="24"/>
          <w:szCs w:val="24"/>
          <w:rtl/>
        </w:rPr>
        <w:t>)</w:t>
      </w:r>
    </w:p>
    <w:p w14:paraId="2D8AC84B" w14:textId="77777777" w:rsidR="008221C0" w:rsidRPr="007C544A" w:rsidRDefault="008221C0" w:rsidP="002D00D3">
      <w:pPr>
        <w:numPr>
          <w:ilvl w:val="0"/>
          <w:numId w:val="75"/>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عياد، محمد زياد خالد</w:t>
      </w:r>
      <w:r w:rsidRPr="007C544A">
        <w:rPr>
          <w:rFonts w:ascii="Traditional Arabic" w:hAnsi="Traditional Arabic" w:cs="Traditional Arabic"/>
          <w:sz w:val="24"/>
          <w:szCs w:val="24"/>
        </w:rPr>
        <w:t xml:space="preserve">. (2016). </w:t>
      </w:r>
      <w:r w:rsidRPr="007C544A">
        <w:rPr>
          <w:rFonts w:ascii="Traditional Arabic" w:hAnsi="Traditional Arabic" w:cs="Traditional Arabic"/>
          <w:i/>
          <w:iCs/>
          <w:sz w:val="24"/>
          <w:szCs w:val="24"/>
          <w:rtl/>
        </w:rPr>
        <w:t>المعالجة التشريعية لآثار اندماج الشركات: دراسة تحليلية مقارنة</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Pr>
        <w:t>[</w:t>
      </w:r>
      <w:r w:rsidRPr="007C544A">
        <w:rPr>
          <w:rFonts w:ascii="Traditional Arabic" w:hAnsi="Traditional Arabic" w:cs="Traditional Arabic"/>
          <w:sz w:val="24"/>
          <w:szCs w:val="24"/>
          <w:rtl/>
        </w:rPr>
        <w:t>رسالة ماجستير، قسم القانون الخاص، كلية الحقوق، جامعة الأزهر – غزة</w:t>
      </w:r>
      <w:r w:rsidRPr="007C544A">
        <w:rPr>
          <w:rFonts w:ascii="Traditional Arabic" w:hAnsi="Traditional Arabic" w:cs="Traditional Arabic"/>
          <w:sz w:val="24"/>
          <w:szCs w:val="24"/>
        </w:rPr>
        <w:t xml:space="preserve">]. </w:t>
      </w:r>
    </w:p>
    <w:p w14:paraId="4032ABAE" w14:textId="77777777" w:rsidR="008221C0" w:rsidRPr="007C544A" w:rsidRDefault="008221C0" w:rsidP="002D00D3">
      <w:pPr>
        <w:numPr>
          <w:ilvl w:val="0"/>
          <w:numId w:val="75"/>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غوار، وفاء</w:t>
      </w:r>
      <w:r w:rsidRPr="007C544A">
        <w:rPr>
          <w:rFonts w:ascii="Traditional Arabic" w:hAnsi="Traditional Arabic" w:cs="Traditional Arabic"/>
          <w:sz w:val="24"/>
          <w:szCs w:val="24"/>
        </w:rPr>
        <w:t xml:space="preserve">. (2017). </w:t>
      </w:r>
      <w:r w:rsidRPr="007C544A">
        <w:rPr>
          <w:rFonts w:ascii="Traditional Arabic" w:hAnsi="Traditional Arabic" w:cs="Traditional Arabic"/>
          <w:i/>
          <w:iCs/>
          <w:sz w:val="24"/>
          <w:szCs w:val="24"/>
          <w:rtl/>
        </w:rPr>
        <w:t>أهمية الاندماج البنكي في رفع القدرة التنافسية للبنوك: دراسة حالة اندماج البنك التجاري المغربي مع بنك الوفاء خلال الفترة</w:t>
      </w:r>
      <w:r w:rsidRPr="007C544A">
        <w:rPr>
          <w:rFonts w:ascii="Traditional Arabic" w:hAnsi="Traditional Arabic" w:cs="Traditional Arabic"/>
          <w:i/>
          <w:iCs/>
          <w:sz w:val="24"/>
          <w:szCs w:val="24"/>
        </w:rPr>
        <w:t xml:space="preserve"> (2001–2007)</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رسالة ماجستير، كلية العلوم الاقتصادية والعلوم التجارية وعلوم التسيير، جامعة العربي بن مهيدي، أم البواقي، الجزائر</w:t>
      </w:r>
      <w:r w:rsidRPr="007C544A">
        <w:rPr>
          <w:rFonts w:ascii="Traditional Arabic" w:hAnsi="Traditional Arabic" w:cs="Traditional Arabic"/>
          <w:sz w:val="24"/>
          <w:szCs w:val="24"/>
        </w:rPr>
        <w:t xml:space="preserve">]. </w:t>
      </w:r>
    </w:p>
    <w:p w14:paraId="72F10228" w14:textId="77777777" w:rsidR="008221C0" w:rsidRPr="007C544A" w:rsidRDefault="008221C0" w:rsidP="002D00D3">
      <w:pPr>
        <w:numPr>
          <w:ilvl w:val="0"/>
          <w:numId w:val="75"/>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المطيري، فهد بن حسين حامد</w:t>
      </w:r>
      <w:r w:rsidRPr="007C544A">
        <w:rPr>
          <w:rFonts w:ascii="Traditional Arabic" w:hAnsi="Traditional Arabic" w:cs="Traditional Arabic"/>
          <w:sz w:val="24"/>
          <w:szCs w:val="24"/>
        </w:rPr>
        <w:t xml:space="preserve">. (2012). </w:t>
      </w:r>
      <w:r w:rsidRPr="007C544A">
        <w:rPr>
          <w:rFonts w:ascii="Traditional Arabic" w:hAnsi="Traditional Arabic" w:cs="Traditional Arabic"/>
          <w:i/>
          <w:iCs/>
          <w:sz w:val="24"/>
          <w:szCs w:val="24"/>
          <w:rtl/>
        </w:rPr>
        <w:t>النظام القانوني لحماية المنافسة ومنع الممارسات الاحتكارية وأثرها على حماية المستهلك</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Pr>
        <w:t>[</w:t>
      </w:r>
      <w:r w:rsidRPr="007C544A">
        <w:rPr>
          <w:rFonts w:ascii="Traditional Arabic" w:hAnsi="Traditional Arabic" w:cs="Traditional Arabic"/>
          <w:sz w:val="24"/>
          <w:szCs w:val="24"/>
          <w:rtl/>
        </w:rPr>
        <w:t>رسالة ماجستير، الأكاديمية العربية للعلوم والتكنولوجيا والنقل البحري، معهد النقل الدولي واللوجستيات، القاهرة</w:t>
      </w:r>
      <w:r w:rsidRPr="007C544A">
        <w:rPr>
          <w:rFonts w:ascii="Traditional Arabic" w:hAnsi="Traditional Arabic" w:cs="Traditional Arabic"/>
          <w:sz w:val="24"/>
          <w:szCs w:val="24"/>
        </w:rPr>
        <w:t xml:space="preserve">]. </w:t>
      </w:r>
    </w:p>
    <w:p w14:paraId="22ECB178" w14:textId="77777777" w:rsidR="008221C0" w:rsidRPr="007C544A" w:rsidRDefault="008221C0" w:rsidP="002D00D3">
      <w:pPr>
        <w:numPr>
          <w:ilvl w:val="0"/>
          <w:numId w:val="75"/>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المومني، أحمد حسن عبد الرحمن</w:t>
      </w:r>
      <w:r w:rsidRPr="007C544A">
        <w:rPr>
          <w:rFonts w:ascii="Traditional Arabic" w:hAnsi="Traditional Arabic" w:cs="Traditional Arabic"/>
          <w:sz w:val="24"/>
          <w:szCs w:val="24"/>
        </w:rPr>
        <w:t xml:space="preserve">. (2021). </w:t>
      </w:r>
      <w:r w:rsidRPr="007C544A">
        <w:rPr>
          <w:rFonts w:ascii="Traditional Arabic" w:hAnsi="Traditional Arabic" w:cs="Traditional Arabic"/>
          <w:i/>
          <w:iCs/>
          <w:sz w:val="24"/>
          <w:szCs w:val="24"/>
          <w:rtl/>
        </w:rPr>
        <w:t>اندماج الشركات في الفقه الإسلامي: دراسة مقارنة</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Pr>
        <w:t>[</w:t>
      </w:r>
      <w:r w:rsidRPr="007C544A">
        <w:rPr>
          <w:rFonts w:ascii="Traditional Arabic" w:hAnsi="Traditional Arabic" w:cs="Traditional Arabic"/>
          <w:sz w:val="24"/>
          <w:szCs w:val="24"/>
          <w:rtl/>
        </w:rPr>
        <w:t>رسالة دكتوراه، جامعة مؤتة، كلية الشريعة، قسم الفقه وأصوله</w:t>
      </w:r>
      <w:r w:rsidRPr="007C544A">
        <w:rPr>
          <w:rFonts w:ascii="Traditional Arabic" w:hAnsi="Traditional Arabic" w:cs="Traditional Arabic"/>
          <w:sz w:val="24"/>
          <w:szCs w:val="24"/>
        </w:rPr>
        <w:t xml:space="preserve">]. </w:t>
      </w:r>
    </w:p>
    <w:p w14:paraId="6D610283" w14:textId="77777777" w:rsidR="008221C0" w:rsidRPr="007C544A" w:rsidRDefault="008221C0" w:rsidP="008221C0">
      <w:pPr>
        <w:pStyle w:val="Heading2"/>
        <w:bidi/>
        <w:jc w:val="both"/>
        <w:rPr>
          <w:rFonts w:ascii="Traditional Arabic" w:eastAsiaTheme="minorHAnsi" w:hAnsi="Traditional Arabic" w:cs="Traditional Arabic"/>
          <w:lang w:bidi="ar-SA"/>
        </w:rPr>
      </w:pPr>
      <w:r w:rsidRPr="007C544A">
        <w:rPr>
          <w:rFonts w:ascii="Traditional Arabic" w:eastAsiaTheme="minorHAnsi" w:hAnsi="Traditional Arabic" w:cs="Traditional Arabic" w:hint="cs"/>
          <w:rtl/>
          <w:lang w:bidi="ar-SA"/>
        </w:rPr>
        <w:t>ثالثًا</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الأبحاث</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العلمية</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المنشورة</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في</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الدوريات</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والمجلات</w:t>
      </w:r>
    </w:p>
    <w:p w14:paraId="3DAA4517"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إسماعيل، أحمد عبد الله. (2018). اندماج الشركات كخيار استراتيجي في بيئة الاقتصاد المعاصر</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البحوث الإدارية، 40</w:t>
      </w:r>
      <w:r w:rsidRPr="007C544A">
        <w:rPr>
          <w:rFonts w:ascii="Traditional Arabic" w:hAnsi="Traditional Arabic" w:cs="Traditional Arabic"/>
          <w:sz w:val="24"/>
          <w:szCs w:val="24"/>
        </w:rPr>
        <w:t>(3)</w:t>
      </w:r>
      <w:r w:rsidRPr="007C544A">
        <w:rPr>
          <w:rFonts w:ascii="Traditional Arabic" w:hAnsi="Traditional Arabic" w:cs="Traditional Arabic"/>
          <w:sz w:val="24"/>
          <w:szCs w:val="24"/>
          <w:rtl/>
        </w:rPr>
        <w:t>، 45</w:t>
      </w:r>
      <w:r w:rsidRPr="007C544A">
        <w:rPr>
          <w:rFonts w:ascii="Traditional Arabic" w:hAnsi="Traditional Arabic" w:cs="Traditional Arabic" w:hint="cs"/>
          <w:sz w:val="24"/>
          <w:szCs w:val="24"/>
          <w:rtl/>
        </w:rPr>
        <w:t>-67</w:t>
      </w:r>
      <w:r w:rsidRPr="007C544A">
        <w:rPr>
          <w:rFonts w:ascii="Traditional Arabic" w:hAnsi="Traditional Arabic" w:cs="Traditional Arabic"/>
          <w:sz w:val="24"/>
          <w:szCs w:val="24"/>
        </w:rPr>
        <w:t xml:space="preserve"> </w:t>
      </w:r>
    </w:p>
    <w:p w14:paraId="4829539A"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proofErr w:type="spellStart"/>
      <w:r w:rsidRPr="007C544A">
        <w:rPr>
          <w:rFonts w:ascii="Traditional Arabic" w:hAnsi="Traditional Arabic" w:cs="Traditional Arabic"/>
          <w:sz w:val="24"/>
          <w:szCs w:val="24"/>
          <w:rtl/>
        </w:rPr>
        <w:t>البدالي</w:t>
      </w:r>
      <w:proofErr w:type="spellEnd"/>
      <w:r w:rsidRPr="007C544A">
        <w:rPr>
          <w:rFonts w:ascii="Traditional Arabic" w:hAnsi="Traditional Arabic" w:cs="Traditional Arabic"/>
          <w:sz w:val="24"/>
          <w:szCs w:val="24"/>
          <w:rtl/>
        </w:rPr>
        <w:t>، نجوى إبراهيم. (2021). الآثار القانونية لاندماج الشركات في المملكة العربية السعودية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الحقوق والعلوم السياسية، 34</w:t>
      </w:r>
      <w:r w:rsidRPr="007C544A">
        <w:rPr>
          <w:rFonts w:ascii="Traditional Arabic" w:hAnsi="Traditional Arabic" w:cs="Traditional Arabic"/>
          <w:sz w:val="24"/>
          <w:szCs w:val="24"/>
        </w:rPr>
        <w:t xml:space="preserve">(2). </w:t>
      </w:r>
      <w:r w:rsidRPr="007C544A">
        <w:rPr>
          <w:rFonts w:ascii="Traditional Arabic" w:hAnsi="Traditional Arabic" w:cs="Traditional Arabic"/>
          <w:sz w:val="24"/>
          <w:szCs w:val="24"/>
          <w:rtl/>
        </w:rPr>
        <w:t>دار جامعة الملك سعود للنشر</w:t>
      </w:r>
      <w:r w:rsidRPr="007C544A">
        <w:rPr>
          <w:rFonts w:ascii="Traditional Arabic" w:hAnsi="Traditional Arabic" w:cs="Traditional Arabic"/>
          <w:sz w:val="24"/>
          <w:szCs w:val="24"/>
        </w:rPr>
        <w:t xml:space="preserve">. </w:t>
      </w:r>
    </w:p>
    <w:p w14:paraId="74792963"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توفيق، مبروك عطية مبروك. (2024). أثر تطبيق مبادئ الحوكمة الرشيدة على الأداء الاستراتيجي للعمليات في الشركات العائلية: دراسة تطبيقية على عينة من الشركات العائلية العاملة في السوق المصري</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المجلة العربية للإدارة، 44</w:t>
      </w:r>
      <w:r w:rsidRPr="007C544A">
        <w:rPr>
          <w:rFonts w:ascii="Traditional Arabic" w:hAnsi="Traditional Arabic" w:cs="Traditional Arabic"/>
          <w:sz w:val="24"/>
          <w:szCs w:val="24"/>
        </w:rPr>
        <w:t>(4)</w:t>
      </w:r>
      <w:r w:rsidRPr="007C544A">
        <w:rPr>
          <w:rFonts w:ascii="Traditional Arabic" w:hAnsi="Traditional Arabic" w:cs="Traditional Arabic"/>
          <w:sz w:val="24"/>
          <w:szCs w:val="24"/>
          <w:rtl/>
        </w:rPr>
        <w:t>، 69</w:t>
      </w:r>
      <w:r w:rsidRPr="007C544A">
        <w:rPr>
          <w:rFonts w:ascii="Traditional Arabic" w:hAnsi="Traditional Arabic" w:cs="Traditional Arabic"/>
          <w:sz w:val="24"/>
          <w:szCs w:val="24"/>
        </w:rPr>
        <w:t xml:space="preserve">–108. </w:t>
      </w:r>
    </w:p>
    <w:p w14:paraId="6735B120"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حسن، محمد جمال </w:t>
      </w:r>
      <w:proofErr w:type="gramStart"/>
      <w:r w:rsidRPr="007C544A">
        <w:rPr>
          <w:rFonts w:ascii="Traditional Arabic" w:hAnsi="Traditional Arabic" w:cs="Traditional Arabic"/>
          <w:sz w:val="24"/>
          <w:szCs w:val="24"/>
          <w:rtl/>
        </w:rPr>
        <w:t>عبدالناصر</w:t>
      </w:r>
      <w:proofErr w:type="gramEnd"/>
      <w:r w:rsidRPr="007C544A">
        <w:rPr>
          <w:rFonts w:ascii="Traditional Arabic" w:hAnsi="Traditional Arabic" w:cs="Traditional Arabic"/>
          <w:sz w:val="24"/>
          <w:szCs w:val="24"/>
          <w:rtl/>
        </w:rPr>
        <w:t xml:space="preserve"> رجب. (2021). العلاقة بين أنشطة المسؤولية والأداء المالي لمنظمات الأعمال: دراسة نظرية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الدراسات المالية والتجارية</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Pr>
        <w:t>(1)</w:t>
      </w:r>
      <w:r w:rsidRPr="007C544A">
        <w:rPr>
          <w:rFonts w:ascii="Traditional Arabic" w:hAnsi="Traditional Arabic" w:cs="Traditional Arabic"/>
          <w:sz w:val="24"/>
          <w:szCs w:val="24"/>
          <w:rtl/>
        </w:rPr>
        <w:t>، 82</w:t>
      </w:r>
      <w:r w:rsidRPr="007C544A">
        <w:rPr>
          <w:rFonts w:ascii="Traditional Arabic" w:hAnsi="Traditional Arabic" w:cs="Traditional Arabic" w:hint="cs"/>
          <w:sz w:val="24"/>
          <w:szCs w:val="24"/>
          <w:rtl/>
        </w:rPr>
        <w:t>-.</w:t>
      </w:r>
      <w:r w:rsidRPr="007C544A">
        <w:rPr>
          <w:rFonts w:ascii="Traditional Arabic" w:hAnsi="Traditional Arabic" w:cs="Traditional Arabic"/>
          <w:sz w:val="24"/>
          <w:szCs w:val="24"/>
        </w:rPr>
        <w:t xml:space="preserve">142 </w:t>
      </w:r>
    </w:p>
    <w:p w14:paraId="11D903B3"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lastRenderedPageBreak/>
        <w:t>الخصاونة، محمد سعود دخيل. (2024). الضوابط القانونية لاندماج الشركات وتحولها في ضوء نظام الشركات في المملكة العربية السعودية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الدراسات القانونية والاقتصادية، 10</w:t>
      </w:r>
      <w:r w:rsidRPr="007C544A">
        <w:rPr>
          <w:rFonts w:ascii="Traditional Arabic" w:hAnsi="Traditional Arabic" w:cs="Traditional Arabic"/>
          <w:sz w:val="24"/>
          <w:szCs w:val="24"/>
        </w:rPr>
        <w:t>(2)</w:t>
      </w:r>
      <w:r w:rsidRPr="007C544A">
        <w:rPr>
          <w:rFonts w:ascii="Traditional Arabic" w:hAnsi="Traditional Arabic" w:cs="Traditional Arabic"/>
          <w:sz w:val="24"/>
          <w:szCs w:val="24"/>
          <w:rtl/>
        </w:rPr>
        <w:t>، 325</w:t>
      </w:r>
      <w:r w:rsidRPr="007C544A">
        <w:rPr>
          <w:rFonts w:ascii="Traditional Arabic" w:hAnsi="Traditional Arabic" w:cs="Traditional Arabic"/>
          <w:sz w:val="24"/>
          <w:szCs w:val="24"/>
        </w:rPr>
        <w:t xml:space="preserve">354- </w:t>
      </w:r>
    </w:p>
    <w:p w14:paraId="4D6FB328"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الحاج، محاسن علي خليل. (2017). دور الحوكمة في استمرار ونجاح الشركات العائلية: دراسة تطبيقية على الشركات العائلية السعودية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المحاسبة والتدقيق والحوكمة، 2</w:t>
      </w:r>
      <w:r w:rsidRPr="007C544A">
        <w:rPr>
          <w:rFonts w:ascii="Traditional Arabic" w:hAnsi="Traditional Arabic" w:cs="Traditional Arabic"/>
          <w:sz w:val="24"/>
          <w:szCs w:val="24"/>
        </w:rPr>
        <w:t>(4)</w:t>
      </w:r>
      <w:r w:rsidRPr="007C544A">
        <w:rPr>
          <w:rFonts w:ascii="Traditional Arabic" w:hAnsi="Traditional Arabic" w:cs="Traditional Arabic"/>
          <w:sz w:val="24"/>
          <w:szCs w:val="24"/>
          <w:rtl/>
        </w:rPr>
        <w:t>، 35</w:t>
      </w:r>
      <w:r w:rsidRPr="007C544A">
        <w:rPr>
          <w:rFonts w:ascii="Traditional Arabic" w:hAnsi="Traditional Arabic" w:cs="Traditional Arabic"/>
          <w:sz w:val="24"/>
          <w:szCs w:val="24"/>
        </w:rPr>
        <w:t>63-</w:t>
      </w:r>
      <w:r w:rsidRPr="007C544A">
        <w:rPr>
          <w:rFonts w:ascii="Traditional Arabic" w:hAnsi="Traditional Arabic" w:cs="Traditional Arabic" w:hint="cs"/>
          <w:sz w:val="24"/>
          <w:szCs w:val="24"/>
          <w:rtl/>
        </w:rPr>
        <w:t>.</w:t>
      </w:r>
    </w:p>
    <w:p w14:paraId="5138EA29"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حمود، رونق، </w:t>
      </w:r>
      <w:proofErr w:type="spellStart"/>
      <w:r w:rsidRPr="007C544A">
        <w:rPr>
          <w:rFonts w:ascii="Traditional Arabic" w:hAnsi="Traditional Arabic" w:cs="Traditional Arabic"/>
          <w:sz w:val="24"/>
          <w:szCs w:val="24"/>
          <w:rtl/>
        </w:rPr>
        <w:t>وقرامز</w:t>
      </w:r>
      <w:proofErr w:type="spellEnd"/>
      <w:r w:rsidRPr="007C544A">
        <w:rPr>
          <w:rFonts w:ascii="Traditional Arabic" w:hAnsi="Traditional Arabic" w:cs="Traditional Arabic"/>
          <w:sz w:val="24"/>
          <w:szCs w:val="24"/>
          <w:rtl/>
        </w:rPr>
        <w:t>، فطيمة الزهراء. (2023). دور صناديق الاستثمار المسؤولة اجتماعيًا في دمج الممارسات المسؤولة بالشركات: إشارة إلى حالة مجموعة من الدول الأوروبية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البحوث الاقتصادية والمالية، 10</w:t>
      </w:r>
      <w:r w:rsidRPr="007C544A">
        <w:rPr>
          <w:rFonts w:ascii="Traditional Arabic" w:hAnsi="Traditional Arabic" w:cs="Traditional Arabic"/>
          <w:sz w:val="24"/>
          <w:szCs w:val="24"/>
        </w:rPr>
        <w:t>(1)</w:t>
      </w:r>
      <w:r w:rsidRPr="007C544A">
        <w:rPr>
          <w:rFonts w:ascii="Traditional Arabic" w:hAnsi="Traditional Arabic" w:cs="Traditional Arabic"/>
          <w:sz w:val="24"/>
          <w:szCs w:val="24"/>
          <w:rtl/>
        </w:rPr>
        <w:t>، 91</w:t>
      </w:r>
      <w:r w:rsidRPr="007C544A">
        <w:rPr>
          <w:rFonts w:ascii="Traditional Arabic" w:hAnsi="Traditional Arabic" w:cs="Traditional Arabic"/>
          <w:sz w:val="24"/>
          <w:szCs w:val="24"/>
        </w:rPr>
        <w:t>1</w:t>
      </w:r>
      <w:r w:rsidRPr="007C544A">
        <w:rPr>
          <w:rFonts w:ascii="Traditional Arabic" w:hAnsi="Traditional Arabic" w:cs="Traditional Arabic" w:hint="cs"/>
          <w:sz w:val="24"/>
          <w:szCs w:val="24"/>
          <w:rtl/>
        </w:rPr>
        <w:t>-115</w:t>
      </w:r>
    </w:p>
    <w:p w14:paraId="0F7BFE90"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الحربي، حمود. (2022). دور السوق الموازية في تنمية الاقتصاد الوطني: دراسة تحليلية مقارنة بين السوق الرئيسية والسوق الموازية في المملكة العربية السعودية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الدراسات الاقتصادية والإدارية، 10</w:t>
      </w:r>
      <w:r w:rsidRPr="007C544A">
        <w:rPr>
          <w:rFonts w:ascii="Traditional Arabic" w:hAnsi="Traditional Arabic" w:cs="Traditional Arabic"/>
          <w:sz w:val="24"/>
          <w:szCs w:val="24"/>
        </w:rPr>
        <w:t>(2)</w:t>
      </w:r>
      <w:r w:rsidRPr="007C544A">
        <w:rPr>
          <w:rFonts w:ascii="Traditional Arabic" w:hAnsi="Traditional Arabic" w:cs="Traditional Arabic"/>
          <w:sz w:val="24"/>
          <w:szCs w:val="24"/>
          <w:rtl/>
        </w:rPr>
        <w:t>، 145</w:t>
      </w:r>
      <w:r w:rsidRPr="007C544A">
        <w:rPr>
          <w:rFonts w:ascii="Traditional Arabic" w:hAnsi="Traditional Arabic" w:cs="Traditional Arabic" w:hint="cs"/>
          <w:sz w:val="24"/>
          <w:szCs w:val="24"/>
          <w:rtl/>
        </w:rPr>
        <w:t>-170</w:t>
      </w:r>
    </w:p>
    <w:p w14:paraId="22E1A1B9"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الرويس، خالد بن عبد العزيز. (2017). اندماج الشركات في إجراءات تحققه ونتائج وقوعه وفق النظام التجاري السعودي</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جامعة الملك سعود: الحقوق والعلوم السياسية، 29</w:t>
      </w:r>
      <w:r w:rsidRPr="007C544A">
        <w:rPr>
          <w:rFonts w:ascii="Traditional Arabic" w:hAnsi="Traditional Arabic" w:cs="Traditional Arabic"/>
          <w:sz w:val="24"/>
          <w:szCs w:val="24"/>
        </w:rPr>
        <w:t>(2)</w:t>
      </w:r>
      <w:r w:rsidRPr="007C544A">
        <w:rPr>
          <w:rFonts w:ascii="Traditional Arabic" w:hAnsi="Traditional Arabic" w:cs="Traditional Arabic"/>
          <w:sz w:val="24"/>
          <w:szCs w:val="24"/>
          <w:rtl/>
        </w:rPr>
        <w:t>، 193</w:t>
      </w:r>
      <w:r w:rsidRPr="007C544A">
        <w:rPr>
          <w:rFonts w:ascii="Traditional Arabic" w:hAnsi="Traditional Arabic" w:cs="Traditional Arabic" w:hint="cs"/>
          <w:sz w:val="24"/>
          <w:szCs w:val="24"/>
          <w:rtl/>
        </w:rPr>
        <w:t>-258</w:t>
      </w:r>
    </w:p>
    <w:p w14:paraId="4505EDA7"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السليمان، أحمد محمد. (2022). دور استراتيجية الدمج في تعزيز القدرة التنافسية للشركات الصغيرة والمتوسطة في السوق الموازية السعودية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المجلة العربية للإدارة والاقتصاد، 42</w:t>
      </w:r>
      <w:r w:rsidRPr="007C544A">
        <w:rPr>
          <w:rFonts w:ascii="Traditional Arabic" w:hAnsi="Traditional Arabic" w:cs="Traditional Arabic"/>
          <w:sz w:val="24"/>
          <w:szCs w:val="24"/>
        </w:rPr>
        <w:t>(2)</w:t>
      </w:r>
      <w:r w:rsidRPr="007C544A">
        <w:rPr>
          <w:rFonts w:ascii="Traditional Arabic" w:hAnsi="Traditional Arabic" w:cs="Traditional Arabic"/>
          <w:sz w:val="24"/>
          <w:szCs w:val="24"/>
          <w:rtl/>
        </w:rPr>
        <w:t>، 155</w:t>
      </w:r>
      <w:r w:rsidR="00A916E0" w:rsidRPr="007C544A">
        <w:rPr>
          <w:rFonts w:ascii="Traditional Arabic" w:hAnsi="Traditional Arabic" w:cs="Traditional Arabic" w:hint="cs"/>
          <w:sz w:val="24"/>
          <w:szCs w:val="24"/>
          <w:rtl/>
        </w:rPr>
        <w:t>-178</w:t>
      </w:r>
    </w:p>
    <w:p w14:paraId="0F7B0965"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proofErr w:type="spellStart"/>
      <w:r w:rsidRPr="007C544A">
        <w:rPr>
          <w:rFonts w:ascii="Traditional Arabic" w:hAnsi="Traditional Arabic" w:cs="Traditional Arabic"/>
          <w:sz w:val="24"/>
          <w:szCs w:val="24"/>
          <w:rtl/>
        </w:rPr>
        <w:t>الشحادات</w:t>
      </w:r>
      <w:proofErr w:type="spellEnd"/>
      <w:r w:rsidRPr="007C544A">
        <w:rPr>
          <w:rFonts w:ascii="Traditional Arabic" w:hAnsi="Traditional Arabic" w:cs="Traditional Arabic"/>
          <w:sz w:val="24"/>
          <w:szCs w:val="24"/>
          <w:rtl/>
        </w:rPr>
        <w:t>، محمد قاسم، ولافي، محمد زكريا. (2024). أثر حوكمة الشركات على الأداء المالي للشركات الصغيرة والمتوسطة: دراسة حالة الشركات الأردنية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مجلات البحث العلمي، جامعة مؤتة</w:t>
      </w:r>
      <w:r w:rsidRPr="007C544A">
        <w:rPr>
          <w:rFonts w:ascii="Traditional Arabic" w:hAnsi="Traditional Arabic" w:cs="Traditional Arabic"/>
          <w:sz w:val="24"/>
          <w:szCs w:val="24"/>
        </w:rPr>
        <w:t xml:space="preserve">. </w:t>
      </w:r>
    </w:p>
    <w:p w14:paraId="7E24267A"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الشريف، منى عبد الله. (2022). إدارة التغيير التنظيمي في سياق اندماج الشركات: دراسة ميدانية على الشركات السعودية المدرجة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المجلة السعودية للإدارة، 45</w:t>
      </w:r>
      <w:r w:rsidRPr="007C544A">
        <w:rPr>
          <w:rFonts w:ascii="Traditional Arabic" w:hAnsi="Traditional Arabic" w:cs="Traditional Arabic"/>
          <w:sz w:val="24"/>
          <w:szCs w:val="24"/>
        </w:rPr>
        <w:t>(1)</w:t>
      </w:r>
      <w:r w:rsidRPr="007C544A">
        <w:rPr>
          <w:rFonts w:ascii="Traditional Arabic" w:hAnsi="Traditional Arabic" w:cs="Traditional Arabic"/>
          <w:sz w:val="24"/>
          <w:szCs w:val="24"/>
          <w:rtl/>
        </w:rPr>
        <w:t>، 91</w:t>
      </w:r>
      <w:r w:rsidRPr="007C544A">
        <w:rPr>
          <w:rFonts w:ascii="Traditional Arabic" w:hAnsi="Traditional Arabic" w:cs="Traditional Arabic"/>
          <w:sz w:val="24"/>
          <w:szCs w:val="24"/>
        </w:rPr>
        <w:t>–</w:t>
      </w:r>
      <w:r w:rsidR="00A916E0" w:rsidRPr="007C544A">
        <w:rPr>
          <w:rFonts w:ascii="Traditional Arabic" w:hAnsi="Traditional Arabic" w:cs="Traditional Arabic" w:hint="cs"/>
          <w:sz w:val="24"/>
          <w:szCs w:val="24"/>
          <w:rtl/>
        </w:rPr>
        <w:t>-116</w:t>
      </w:r>
    </w:p>
    <w:p w14:paraId="4BE51EC4"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العامري، فهد سعود. (2020). أثر اندماج الشركات المساهمة في السوق المالية السعودية على أدائها المالي</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جامعة الملك سعود: العلوم الإدارية، 27</w:t>
      </w:r>
      <w:r w:rsidRPr="007C544A">
        <w:rPr>
          <w:rFonts w:ascii="Traditional Arabic" w:hAnsi="Traditional Arabic" w:cs="Traditional Arabic"/>
          <w:sz w:val="24"/>
          <w:szCs w:val="24"/>
        </w:rPr>
        <w:t>(1)</w:t>
      </w:r>
      <w:r w:rsidRPr="007C544A">
        <w:rPr>
          <w:rFonts w:ascii="Traditional Arabic" w:hAnsi="Traditional Arabic" w:cs="Traditional Arabic"/>
          <w:sz w:val="24"/>
          <w:szCs w:val="24"/>
          <w:rtl/>
        </w:rPr>
        <w:t>، 139</w:t>
      </w:r>
      <w:r w:rsidRPr="007C544A">
        <w:rPr>
          <w:rFonts w:ascii="Traditional Arabic" w:hAnsi="Traditional Arabic" w:cs="Traditional Arabic"/>
          <w:sz w:val="24"/>
          <w:szCs w:val="24"/>
        </w:rPr>
        <w:t>–</w:t>
      </w:r>
      <w:r w:rsidR="00A916E0" w:rsidRPr="007C544A">
        <w:rPr>
          <w:rFonts w:ascii="Traditional Arabic" w:hAnsi="Traditional Arabic" w:cs="Traditional Arabic" w:hint="cs"/>
          <w:sz w:val="24"/>
          <w:szCs w:val="24"/>
          <w:rtl/>
        </w:rPr>
        <w:t>-166</w:t>
      </w:r>
    </w:p>
    <w:p w14:paraId="2FDA1634"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عبد الرحمن، أحمد. (2021). تقييم الأصول والالتزامات في صفقات دمج الشركات: دراسة تطبيقية على السوق السعودي</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المجلة العربية للمحاسبة والتمويل، 12</w:t>
      </w:r>
      <w:r w:rsidRPr="007C544A">
        <w:rPr>
          <w:rFonts w:ascii="Traditional Arabic" w:hAnsi="Traditional Arabic" w:cs="Traditional Arabic"/>
          <w:sz w:val="24"/>
          <w:szCs w:val="24"/>
        </w:rPr>
        <w:t>(2)</w:t>
      </w:r>
      <w:r w:rsidRPr="007C544A">
        <w:rPr>
          <w:rFonts w:ascii="Traditional Arabic" w:hAnsi="Traditional Arabic" w:cs="Traditional Arabic"/>
          <w:sz w:val="24"/>
          <w:szCs w:val="24"/>
          <w:rtl/>
        </w:rPr>
        <w:t>، 133</w:t>
      </w:r>
      <w:r w:rsidRPr="007C544A">
        <w:rPr>
          <w:rFonts w:ascii="Traditional Arabic" w:hAnsi="Traditional Arabic" w:cs="Traditional Arabic"/>
          <w:sz w:val="24"/>
          <w:szCs w:val="24"/>
        </w:rPr>
        <w:t>–</w:t>
      </w:r>
      <w:r w:rsidR="00A916E0" w:rsidRPr="007C544A">
        <w:rPr>
          <w:rFonts w:ascii="Traditional Arabic" w:hAnsi="Traditional Arabic" w:cs="Traditional Arabic" w:hint="cs"/>
          <w:sz w:val="24"/>
          <w:szCs w:val="24"/>
          <w:rtl/>
        </w:rPr>
        <w:t>-157</w:t>
      </w:r>
    </w:p>
    <w:p w14:paraId="5C9289ED"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عبد الرحمن، مازن محمد. (2020). استراتيجيات إعادة الهيكلة في الشركات المساهمة: دراسة تطبيقية على سوق المال السعودي</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المجلة العربية للعلوم الإدارية، 27</w:t>
      </w:r>
      <w:r w:rsidRPr="007C544A">
        <w:rPr>
          <w:rFonts w:ascii="Traditional Arabic" w:hAnsi="Traditional Arabic" w:cs="Traditional Arabic"/>
          <w:sz w:val="24"/>
          <w:szCs w:val="24"/>
        </w:rPr>
        <w:t>(1)</w:t>
      </w:r>
      <w:r w:rsidRPr="007C544A">
        <w:rPr>
          <w:rFonts w:ascii="Traditional Arabic" w:hAnsi="Traditional Arabic" w:cs="Traditional Arabic"/>
          <w:sz w:val="24"/>
          <w:szCs w:val="24"/>
          <w:rtl/>
        </w:rPr>
        <w:t>، 155</w:t>
      </w:r>
      <w:r w:rsidR="00A916E0" w:rsidRPr="007C544A">
        <w:rPr>
          <w:rFonts w:ascii="Traditional Arabic" w:hAnsi="Traditional Arabic" w:cs="Traditional Arabic" w:hint="cs"/>
          <w:sz w:val="24"/>
          <w:szCs w:val="24"/>
          <w:rtl/>
        </w:rPr>
        <w:t>-180</w:t>
      </w:r>
    </w:p>
    <w:p w14:paraId="7CC23C69"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عبد الفتاح، سيد عبد الفتاح سيد. (2020). نموذج محاسبي مقترح لقياس أثر جودة الأصول على الربحية: دراسة تطبيقية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الإسكندرية للبحوث المحاسبية، 4</w:t>
      </w:r>
      <w:r w:rsidRPr="007C544A">
        <w:rPr>
          <w:rFonts w:ascii="Traditional Arabic" w:hAnsi="Traditional Arabic" w:cs="Traditional Arabic"/>
          <w:sz w:val="24"/>
          <w:szCs w:val="24"/>
        </w:rPr>
        <w:t>(3)</w:t>
      </w:r>
      <w:r w:rsidRPr="007C544A">
        <w:rPr>
          <w:rFonts w:ascii="Traditional Arabic" w:hAnsi="Traditional Arabic" w:cs="Traditional Arabic"/>
          <w:sz w:val="24"/>
          <w:szCs w:val="24"/>
          <w:rtl/>
        </w:rPr>
        <w:t>، 1</w:t>
      </w:r>
      <w:r w:rsidR="00A916E0" w:rsidRPr="007C544A">
        <w:rPr>
          <w:rFonts w:ascii="Traditional Arabic" w:hAnsi="Traditional Arabic" w:cs="Traditional Arabic" w:hint="cs"/>
          <w:sz w:val="24"/>
          <w:szCs w:val="24"/>
          <w:rtl/>
        </w:rPr>
        <w:t>-39</w:t>
      </w:r>
    </w:p>
    <w:p w14:paraId="429476E4"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الغامدي، خالد محمد. (2021). الدمج </w:t>
      </w:r>
      <w:proofErr w:type="spellStart"/>
      <w:r w:rsidRPr="007C544A">
        <w:rPr>
          <w:rFonts w:ascii="Traditional Arabic" w:hAnsi="Traditional Arabic" w:cs="Traditional Arabic"/>
          <w:sz w:val="24"/>
          <w:szCs w:val="24"/>
          <w:rtl/>
        </w:rPr>
        <w:t>والاستحواذات</w:t>
      </w:r>
      <w:proofErr w:type="spellEnd"/>
      <w:r w:rsidRPr="007C544A">
        <w:rPr>
          <w:rFonts w:ascii="Traditional Arabic" w:hAnsi="Traditional Arabic" w:cs="Traditional Arabic"/>
          <w:sz w:val="24"/>
          <w:szCs w:val="24"/>
          <w:rtl/>
        </w:rPr>
        <w:t xml:space="preserve"> كمدخل استراتيجي لدخول السوق المالية السعودية «نمو</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المجلة العربية للإدارة والاقتصاد، 41</w:t>
      </w:r>
      <w:r w:rsidRPr="007C544A">
        <w:rPr>
          <w:rFonts w:ascii="Traditional Arabic" w:hAnsi="Traditional Arabic" w:cs="Traditional Arabic"/>
          <w:sz w:val="24"/>
          <w:szCs w:val="24"/>
        </w:rPr>
        <w:t>(3)</w:t>
      </w:r>
      <w:r w:rsidRPr="007C544A">
        <w:rPr>
          <w:rFonts w:ascii="Traditional Arabic" w:hAnsi="Traditional Arabic" w:cs="Traditional Arabic"/>
          <w:sz w:val="24"/>
          <w:szCs w:val="24"/>
          <w:rtl/>
        </w:rPr>
        <w:t>، 125</w:t>
      </w:r>
      <w:r w:rsidR="00A916E0" w:rsidRPr="007C544A">
        <w:rPr>
          <w:rFonts w:ascii="Traditional Arabic" w:hAnsi="Traditional Arabic" w:cs="Traditional Arabic" w:hint="cs"/>
          <w:sz w:val="24"/>
          <w:szCs w:val="24"/>
          <w:rtl/>
        </w:rPr>
        <w:t>-148</w:t>
      </w:r>
      <w:r w:rsidRPr="007C544A">
        <w:rPr>
          <w:rFonts w:ascii="Traditional Arabic" w:hAnsi="Traditional Arabic" w:cs="Traditional Arabic"/>
          <w:sz w:val="24"/>
          <w:szCs w:val="24"/>
        </w:rPr>
        <w:t xml:space="preserve"> </w:t>
      </w:r>
    </w:p>
    <w:p w14:paraId="54A1CE23"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proofErr w:type="spellStart"/>
      <w:r w:rsidRPr="007C544A">
        <w:rPr>
          <w:rFonts w:ascii="Traditional Arabic" w:hAnsi="Traditional Arabic" w:cs="Traditional Arabic"/>
          <w:sz w:val="24"/>
          <w:szCs w:val="24"/>
          <w:rtl/>
        </w:rPr>
        <w:t>كولال</w:t>
      </w:r>
      <w:proofErr w:type="spellEnd"/>
      <w:r w:rsidRPr="007C544A">
        <w:rPr>
          <w:rFonts w:ascii="Traditional Arabic" w:hAnsi="Traditional Arabic" w:cs="Traditional Arabic"/>
          <w:sz w:val="24"/>
          <w:szCs w:val="24"/>
          <w:rtl/>
        </w:rPr>
        <w:t>، أمينة، وغول، فرحات. (2023). أسباب الانتقال من التخطيط الاستراتيجي إلى الإدارة الاستراتيجية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الإدارة والتنمية للبحوث والدراسات، 12</w:t>
      </w:r>
      <w:r w:rsidRPr="007C544A">
        <w:rPr>
          <w:rFonts w:ascii="Traditional Arabic" w:hAnsi="Traditional Arabic" w:cs="Traditional Arabic"/>
          <w:sz w:val="24"/>
          <w:szCs w:val="24"/>
        </w:rPr>
        <w:t>(1)</w:t>
      </w:r>
      <w:r w:rsidRPr="007C544A">
        <w:rPr>
          <w:rFonts w:ascii="Traditional Arabic" w:hAnsi="Traditional Arabic" w:cs="Traditional Arabic"/>
          <w:sz w:val="24"/>
          <w:szCs w:val="24"/>
          <w:rtl/>
        </w:rPr>
        <w:t>، 556</w:t>
      </w:r>
      <w:r w:rsidRPr="007C544A">
        <w:rPr>
          <w:rFonts w:ascii="Traditional Arabic" w:hAnsi="Traditional Arabic" w:cs="Traditional Arabic"/>
          <w:sz w:val="24"/>
          <w:szCs w:val="24"/>
        </w:rPr>
        <w:t>–</w:t>
      </w:r>
      <w:r w:rsidR="00A916E0" w:rsidRPr="007C544A">
        <w:rPr>
          <w:rFonts w:ascii="Traditional Arabic" w:hAnsi="Traditional Arabic" w:cs="Traditional Arabic" w:hint="cs"/>
          <w:sz w:val="24"/>
          <w:szCs w:val="24"/>
          <w:rtl/>
        </w:rPr>
        <w:t>578</w:t>
      </w:r>
    </w:p>
    <w:p w14:paraId="5E6DEF3A"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المقدم، مصطفى صلاح محمد، والعزمي، </w:t>
      </w:r>
      <w:proofErr w:type="gramStart"/>
      <w:r w:rsidRPr="007C544A">
        <w:rPr>
          <w:rFonts w:ascii="Traditional Arabic" w:hAnsi="Traditional Arabic" w:cs="Traditional Arabic"/>
          <w:sz w:val="24"/>
          <w:szCs w:val="24"/>
          <w:rtl/>
        </w:rPr>
        <w:t>عبدالله</w:t>
      </w:r>
      <w:proofErr w:type="gramEnd"/>
      <w:r w:rsidRPr="007C544A">
        <w:rPr>
          <w:rFonts w:ascii="Traditional Arabic" w:hAnsi="Traditional Arabic" w:cs="Traditional Arabic"/>
          <w:sz w:val="24"/>
          <w:szCs w:val="24"/>
          <w:rtl/>
        </w:rPr>
        <w:t xml:space="preserve"> أسامة منصور. (2024). أثر تطبيق أبعاد الحوكمة على أداء الشركات العائلية بالمملكة العربية السعودية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المعهد العالي للدراسات النوعية، 4</w:t>
      </w:r>
      <w:r w:rsidRPr="007C544A">
        <w:rPr>
          <w:rFonts w:ascii="Traditional Arabic" w:hAnsi="Traditional Arabic" w:cs="Traditional Arabic"/>
          <w:sz w:val="24"/>
          <w:szCs w:val="24"/>
        </w:rPr>
        <w:t>(4)</w:t>
      </w:r>
      <w:r w:rsidRPr="007C544A">
        <w:rPr>
          <w:rFonts w:ascii="Traditional Arabic" w:hAnsi="Traditional Arabic" w:cs="Traditional Arabic"/>
          <w:sz w:val="24"/>
          <w:szCs w:val="24"/>
          <w:rtl/>
        </w:rPr>
        <w:t>، 1235</w:t>
      </w:r>
      <w:proofErr w:type="gramStart"/>
      <w:r w:rsidRPr="007C544A">
        <w:rPr>
          <w:rFonts w:ascii="Traditional Arabic" w:hAnsi="Traditional Arabic" w:cs="Traditional Arabic"/>
          <w:sz w:val="24"/>
          <w:szCs w:val="24"/>
        </w:rPr>
        <w:t xml:space="preserve">– </w:t>
      </w:r>
      <w:r w:rsidR="00A916E0" w:rsidRPr="007C544A">
        <w:rPr>
          <w:rFonts w:ascii="Traditional Arabic" w:hAnsi="Traditional Arabic" w:cs="Traditional Arabic" w:hint="cs"/>
          <w:sz w:val="24"/>
          <w:szCs w:val="24"/>
          <w:rtl/>
        </w:rPr>
        <w:t xml:space="preserve"> </w:t>
      </w:r>
      <w:r w:rsidR="00A916E0" w:rsidRPr="007C544A">
        <w:rPr>
          <w:rFonts w:ascii="Traditional Arabic" w:hAnsi="Traditional Arabic" w:cs="Traditional Arabic"/>
          <w:sz w:val="24"/>
          <w:szCs w:val="24"/>
        </w:rPr>
        <w:t>1287</w:t>
      </w:r>
      <w:proofErr w:type="gramEnd"/>
    </w:p>
    <w:p w14:paraId="3A7F6E18"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فتوح، عبد العزيز أحمد. (2020). اندماج الشركات</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المال والتجارة</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Pr>
        <w:t>(610)</w:t>
      </w:r>
    </w:p>
    <w:p w14:paraId="45AF6962"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مؤسسة المفوض الملكي بالمحاكم الإدارية. (2019). اندماج شركات المساهمة كآلية للتركيز الاقتصادي</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القانون والأعمال الدولية</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Pr>
        <w:t xml:space="preserve">(25). </w:t>
      </w:r>
    </w:p>
    <w:p w14:paraId="756AA632" w14:textId="77777777" w:rsidR="008221C0" w:rsidRPr="007C544A" w:rsidRDefault="008221C0" w:rsidP="008221C0">
      <w:pPr>
        <w:pStyle w:val="Heading2"/>
        <w:bidi/>
        <w:jc w:val="both"/>
        <w:rPr>
          <w:rFonts w:ascii="Traditional Arabic" w:eastAsiaTheme="minorHAnsi" w:hAnsi="Traditional Arabic" w:cs="Traditional Arabic"/>
          <w:lang w:bidi="ar-SA"/>
        </w:rPr>
      </w:pPr>
      <w:r w:rsidRPr="007C544A">
        <w:rPr>
          <w:rFonts w:ascii="Traditional Arabic" w:eastAsiaTheme="minorHAnsi" w:hAnsi="Traditional Arabic" w:cs="Traditional Arabic" w:hint="cs"/>
          <w:rtl/>
          <w:lang w:bidi="ar-SA"/>
        </w:rPr>
        <w:t>رابعًا</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المقالات</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والإعلانات</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والمواد</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المنشورة</w:t>
      </w:r>
    </w:p>
    <w:p w14:paraId="1776C4F4" w14:textId="77777777" w:rsidR="008221C0" w:rsidRPr="007C544A" w:rsidRDefault="008221C0" w:rsidP="002D00D3">
      <w:pPr>
        <w:numPr>
          <w:ilvl w:val="0"/>
          <w:numId w:val="77"/>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تداول السعودية</w:t>
      </w:r>
      <w:r w:rsidRPr="007C544A">
        <w:rPr>
          <w:rFonts w:ascii="Traditional Arabic" w:hAnsi="Traditional Arabic" w:cs="Traditional Arabic"/>
          <w:sz w:val="24"/>
          <w:szCs w:val="24"/>
        </w:rPr>
        <w:t xml:space="preserve">. (2025). </w:t>
      </w:r>
      <w:r w:rsidRPr="007C544A">
        <w:rPr>
          <w:rFonts w:ascii="Traditional Arabic" w:hAnsi="Traditional Arabic" w:cs="Traditional Arabic"/>
          <w:i/>
          <w:iCs/>
          <w:sz w:val="24"/>
          <w:szCs w:val="24"/>
          <w:rtl/>
        </w:rPr>
        <w:t>إعلان شركة أسمنت المنطقة الجنوبية عن آخر التطورات بشأن مذكرة التفاهم غير الملزمة مع شركة أسمنت ينبع</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شركة تداول السعودية</w:t>
      </w:r>
      <w:r w:rsidRPr="007C544A">
        <w:rPr>
          <w:rFonts w:ascii="Traditional Arabic" w:hAnsi="Traditional Arabic" w:cs="Traditional Arabic"/>
          <w:sz w:val="24"/>
          <w:szCs w:val="24"/>
        </w:rPr>
        <w:t xml:space="preserve">. </w:t>
      </w:r>
    </w:p>
    <w:p w14:paraId="426E70A0" w14:textId="77777777" w:rsidR="008221C0" w:rsidRPr="007C544A" w:rsidRDefault="008221C0" w:rsidP="002D00D3">
      <w:pPr>
        <w:numPr>
          <w:ilvl w:val="0"/>
          <w:numId w:val="77"/>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lastRenderedPageBreak/>
        <w:t>البنك المركزي السعودي</w:t>
      </w:r>
      <w:r w:rsidRPr="007C544A">
        <w:rPr>
          <w:rFonts w:ascii="Traditional Arabic" w:hAnsi="Traditional Arabic" w:cs="Traditional Arabic"/>
          <w:sz w:val="24"/>
          <w:szCs w:val="24"/>
        </w:rPr>
        <w:t xml:space="preserve">. (2022). </w:t>
      </w:r>
      <w:r w:rsidRPr="007C544A">
        <w:rPr>
          <w:rFonts w:ascii="Traditional Arabic" w:hAnsi="Traditional Arabic" w:cs="Traditional Arabic"/>
          <w:i/>
          <w:iCs/>
          <w:sz w:val="24"/>
          <w:szCs w:val="24"/>
        </w:rPr>
        <w:t>Saudi Central Bank Governor Honors "Walaa Cooperative Insurance"</w:t>
      </w:r>
      <w:r w:rsidRPr="007C544A">
        <w:rPr>
          <w:rFonts w:ascii="Traditional Arabic" w:hAnsi="Traditional Arabic" w:cs="Traditional Arabic"/>
          <w:sz w:val="24"/>
          <w:szCs w:val="24"/>
        </w:rPr>
        <w:t xml:space="preserve">. </w:t>
      </w:r>
    </w:p>
    <w:p w14:paraId="21E37581" w14:textId="77777777" w:rsidR="008221C0" w:rsidRPr="007C544A" w:rsidRDefault="008221C0" w:rsidP="002D00D3">
      <w:pPr>
        <w:numPr>
          <w:ilvl w:val="0"/>
          <w:numId w:val="77"/>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هيئة السوق المالية</w:t>
      </w:r>
      <w:r w:rsidRPr="007C544A">
        <w:rPr>
          <w:rFonts w:ascii="Traditional Arabic" w:hAnsi="Traditional Arabic" w:cs="Traditional Arabic"/>
          <w:sz w:val="24"/>
          <w:szCs w:val="24"/>
        </w:rPr>
        <w:t xml:space="preserve">. (2020). </w:t>
      </w:r>
      <w:r w:rsidRPr="007C544A">
        <w:rPr>
          <w:rFonts w:ascii="Traditional Arabic" w:hAnsi="Traditional Arabic" w:cs="Traditional Arabic"/>
          <w:i/>
          <w:iCs/>
          <w:sz w:val="24"/>
          <w:szCs w:val="24"/>
          <w:rtl/>
        </w:rPr>
        <w:t>تعميم مساهمي شركة الأهلية للتأمين التعاوني بشأن صفقة الاندماج مع شركة اتحاد الخليج للتأمين التعاوني</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المملكة العربية السعودية</w:t>
      </w:r>
      <w:r w:rsidRPr="007C544A">
        <w:rPr>
          <w:rFonts w:ascii="Traditional Arabic" w:hAnsi="Traditional Arabic" w:cs="Traditional Arabic"/>
          <w:sz w:val="24"/>
          <w:szCs w:val="24"/>
        </w:rPr>
        <w:t xml:space="preserve">. </w:t>
      </w:r>
    </w:p>
    <w:p w14:paraId="2E1FA55D" w14:textId="77777777" w:rsidR="008221C0" w:rsidRPr="007C544A" w:rsidRDefault="008221C0" w:rsidP="002D00D3">
      <w:pPr>
        <w:numPr>
          <w:ilvl w:val="0"/>
          <w:numId w:val="77"/>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هيئة السوق المالية السعودية</w:t>
      </w:r>
      <w:r w:rsidRPr="007C544A">
        <w:rPr>
          <w:rFonts w:ascii="Traditional Arabic" w:hAnsi="Traditional Arabic" w:cs="Traditional Arabic"/>
          <w:sz w:val="24"/>
          <w:szCs w:val="24"/>
        </w:rPr>
        <w:t xml:space="preserve">. (2026). </w:t>
      </w:r>
      <w:r w:rsidRPr="007C544A">
        <w:rPr>
          <w:rFonts w:ascii="Traditional Arabic" w:hAnsi="Traditional Arabic" w:cs="Traditional Arabic"/>
          <w:i/>
          <w:iCs/>
          <w:sz w:val="24"/>
          <w:szCs w:val="24"/>
          <w:rtl/>
        </w:rPr>
        <w:t>الاندماج</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ثمين – المصطلحات المالية</w:t>
      </w:r>
      <w:r w:rsidRPr="007C544A">
        <w:rPr>
          <w:rFonts w:ascii="Traditional Arabic" w:hAnsi="Traditional Arabic" w:cs="Traditional Arabic"/>
          <w:sz w:val="24"/>
          <w:szCs w:val="24"/>
        </w:rPr>
        <w:t xml:space="preserve">. </w:t>
      </w:r>
    </w:p>
    <w:p w14:paraId="0F17AFEA" w14:textId="77777777" w:rsidR="008221C0" w:rsidRPr="007C544A" w:rsidRDefault="008221C0" w:rsidP="008221C0">
      <w:pPr>
        <w:pStyle w:val="Heading2"/>
        <w:bidi/>
        <w:jc w:val="both"/>
        <w:rPr>
          <w:rFonts w:ascii="Traditional Arabic" w:eastAsiaTheme="minorHAnsi" w:hAnsi="Traditional Arabic" w:cs="Traditional Arabic"/>
          <w:lang w:bidi="ar-SA"/>
        </w:rPr>
      </w:pPr>
      <w:r w:rsidRPr="007C544A">
        <w:rPr>
          <w:rFonts w:ascii="Traditional Arabic" w:eastAsiaTheme="minorHAnsi" w:hAnsi="Traditional Arabic" w:cs="Traditional Arabic" w:hint="cs"/>
          <w:rtl/>
          <w:lang w:bidi="ar-SA"/>
        </w:rPr>
        <w:t>خامسًا</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التقارير</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والوثائق</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الرسمية</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والأنظمة</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والأدلة</w:t>
      </w:r>
    </w:p>
    <w:p w14:paraId="1AC4504B"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البنك المركزي السعودي</w:t>
      </w:r>
      <w:r w:rsidRPr="007C544A">
        <w:rPr>
          <w:rFonts w:ascii="Traditional Arabic" w:hAnsi="Traditional Arabic" w:cs="Traditional Arabic"/>
          <w:sz w:val="24"/>
          <w:szCs w:val="24"/>
        </w:rPr>
        <w:t xml:space="preserve">. (2022). </w:t>
      </w:r>
      <w:r w:rsidRPr="007C544A">
        <w:rPr>
          <w:rFonts w:ascii="Traditional Arabic" w:hAnsi="Traditional Arabic" w:cs="Traditional Arabic"/>
          <w:i/>
          <w:iCs/>
          <w:sz w:val="24"/>
          <w:szCs w:val="24"/>
          <w:rtl/>
        </w:rPr>
        <w:t>تقرير الاستقرار المالي 2022</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البنك المركزي السعودي</w:t>
      </w:r>
      <w:r w:rsidRPr="007C544A">
        <w:rPr>
          <w:rFonts w:ascii="Traditional Arabic" w:hAnsi="Traditional Arabic" w:cs="Traditional Arabic"/>
          <w:sz w:val="24"/>
          <w:szCs w:val="24"/>
        </w:rPr>
        <w:t xml:space="preserve">. </w:t>
      </w:r>
    </w:p>
    <w:p w14:paraId="78490E22"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تداول السعودية</w:t>
      </w:r>
      <w:r w:rsidRPr="007C544A">
        <w:rPr>
          <w:rFonts w:ascii="Traditional Arabic" w:hAnsi="Traditional Arabic" w:cs="Traditional Arabic"/>
          <w:sz w:val="24"/>
          <w:szCs w:val="24"/>
        </w:rPr>
        <w:t xml:space="preserve">. (2025). </w:t>
      </w:r>
      <w:r w:rsidRPr="007C544A">
        <w:rPr>
          <w:rFonts w:ascii="Traditional Arabic" w:hAnsi="Traditional Arabic" w:cs="Traditional Arabic"/>
          <w:i/>
          <w:iCs/>
          <w:sz w:val="24"/>
          <w:szCs w:val="24"/>
          <w:rtl/>
        </w:rPr>
        <w:t>التقرير الإحصائي السنوي لعام 2024م</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شركة تداول السعودية</w:t>
      </w:r>
      <w:r w:rsidRPr="007C544A">
        <w:rPr>
          <w:rFonts w:ascii="Traditional Arabic" w:hAnsi="Traditional Arabic" w:cs="Traditional Arabic"/>
          <w:sz w:val="24"/>
          <w:szCs w:val="24"/>
        </w:rPr>
        <w:t xml:space="preserve">. </w:t>
      </w:r>
    </w:p>
    <w:p w14:paraId="25B013BB"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تداول السعودية</w:t>
      </w:r>
      <w:r w:rsidRPr="007C544A">
        <w:rPr>
          <w:rFonts w:ascii="Traditional Arabic" w:hAnsi="Traditional Arabic" w:cs="Traditional Arabic"/>
          <w:sz w:val="24"/>
          <w:szCs w:val="24"/>
        </w:rPr>
        <w:t xml:space="preserve">. (2026). </w:t>
      </w:r>
      <w:r w:rsidRPr="007C544A">
        <w:rPr>
          <w:rFonts w:ascii="Traditional Arabic" w:hAnsi="Traditional Arabic" w:cs="Traditional Arabic"/>
          <w:i/>
          <w:iCs/>
          <w:sz w:val="24"/>
          <w:szCs w:val="24"/>
          <w:rtl/>
        </w:rPr>
        <w:t>نمو – السوق الموازية</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تداول السعودية</w:t>
      </w:r>
      <w:r w:rsidRPr="007C544A">
        <w:rPr>
          <w:rFonts w:ascii="Traditional Arabic" w:hAnsi="Traditional Arabic" w:cs="Traditional Arabic"/>
          <w:sz w:val="24"/>
          <w:szCs w:val="24"/>
        </w:rPr>
        <w:t xml:space="preserve">. </w:t>
      </w:r>
    </w:p>
    <w:p w14:paraId="6EF1BDA1"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تداول السعودية</w:t>
      </w:r>
      <w:r w:rsidRPr="007C544A">
        <w:rPr>
          <w:rFonts w:ascii="Traditional Arabic" w:hAnsi="Traditional Arabic" w:cs="Traditional Arabic"/>
          <w:sz w:val="24"/>
          <w:szCs w:val="24"/>
        </w:rPr>
        <w:t xml:space="preserve">. (2026). </w:t>
      </w:r>
      <w:r w:rsidRPr="007C544A">
        <w:rPr>
          <w:rFonts w:ascii="Traditional Arabic" w:hAnsi="Traditional Arabic" w:cs="Traditional Arabic"/>
          <w:i/>
          <w:iCs/>
          <w:sz w:val="24"/>
          <w:szCs w:val="24"/>
          <w:rtl/>
        </w:rPr>
        <w:t>نمو – السوق الموازية: متطلبات الإدراج والطرح</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تداول السعودية</w:t>
      </w:r>
      <w:r w:rsidRPr="007C544A">
        <w:rPr>
          <w:rFonts w:ascii="Traditional Arabic" w:hAnsi="Traditional Arabic" w:cs="Traditional Arabic"/>
          <w:sz w:val="24"/>
          <w:szCs w:val="24"/>
        </w:rPr>
        <w:t xml:space="preserve">. </w:t>
      </w:r>
    </w:p>
    <w:p w14:paraId="4B04BB61"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المملكة العربية السعودية</w:t>
      </w:r>
      <w:r w:rsidRPr="007C544A">
        <w:rPr>
          <w:rFonts w:ascii="Traditional Arabic" w:hAnsi="Traditional Arabic" w:cs="Traditional Arabic"/>
          <w:sz w:val="24"/>
          <w:szCs w:val="24"/>
        </w:rPr>
        <w:t xml:space="preserve">. (2022). </w:t>
      </w:r>
      <w:r w:rsidRPr="007C544A">
        <w:rPr>
          <w:rFonts w:ascii="Traditional Arabic" w:hAnsi="Traditional Arabic" w:cs="Traditional Arabic"/>
          <w:i/>
          <w:iCs/>
          <w:sz w:val="24"/>
          <w:szCs w:val="24"/>
          <w:rtl/>
        </w:rPr>
        <w:t>نظام الشركات</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وزارة التجارة</w:t>
      </w:r>
      <w:r w:rsidRPr="007C544A">
        <w:rPr>
          <w:rFonts w:ascii="Traditional Arabic" w:hAnsi="Traditional Arabic" w:cs="Traditional Arabic"/>
          <w:sz w:val="24"/>
          <w:szCs w:val="24"/>
        </w:rPr>
        <w:t xml:space="preserve">. </w:t>
      </w:r>
    </w:p>
    <w:p w14:paraId="0F9555AD"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وزارة التجارة</w:t>
      </w:r>
      <w:r w:rsidRPr="007C544A">
        <w:rPr>
          <w:rFonts w:ascii="Traditional Arabic" w:hAnsi="Traditional Arabic" w:cs="Traditional Arabic"/>
          <w:sz w:val="24"/>
          <w:szCs w:val="24"/>
        </w:rPr>
        <w:t xml:space="preserve">. (2015). </w:t>
      </w:r>
      <w:r w:rsidRPr="007C544A">
        <w:rPr>
          <w:rFonts w:ascii="Traditional Arabic" w:hAnsi="Traditional Arabic" w:cs="Traditional Arabic"/>
          <w:i/>
          <w:iCs/>
          <w:sz w:val="24"/>
          <w:szCs w:val="24"/>
          <w:rtl/>
        </w:rPr>
        <w:t>نظام الشركات السعودي (المرسوم الملكي رقم م/3 بتاريخ 28/1/1437هـ)</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وزارة التجارة، الرياض</w:t>
      </w:r>
      <w:r w:rsidRPr="007C544A">
        <w:rPr>
          <w:rFonts w:ascii="Traditional Arabic" w:hAnsi="Traditional Arabic" w:cs="Traditional Arabic"/>
          <w:sz w:val="24"/>
          <w:szCs w:val="24"/>
        </w:rPr>
        <w:t xml:space="preserve">. </w:t>
      </w:r>
    </w:p>
    <w:p w14:paraId="6F0494BA"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وزارة التجارة</w:t>
      </w:r>
      <w:r w:rsidRPr="007C544A">
        <w:rPr>
          <w:rFonts w:ascii="Traditional Arabic" w:hAnsi="Traditional Arabic" w:cs="Traditional Arabic"/>
          <w:sz w:val="24"/>
          <w:szCs w:val="24"/>
        </w:rPr>
        <w:t xml:space="preserve">. (2022). </w:t>
      </w:r>
      <w:r w:rsidRPr="007C544A">
        <w:rPr>
          <w:rFonts w:ascii="Traditional Arabic" w:hAnsi="Traditional Arabic" w:cs="Traditional Arabic"/>
          <w:i/>
          <w:iCs/>
          <w:sz w:val="24"/>
          <w:szCs w:val="24"/>
          <w:rtl/>
        </w:rPr>
        <w:t>نظام الشركات الجديد ولائحته التنفيذية</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وزارة التجارة، الرياض</w:t>
      </w:r>
      <w:r w:rsidRPr="007C544A">
        <w:rPr>
          <w:rFonts w:ascii="Traditional Arabic" w:hAnsi="Traditional Arabic" w:cs="Traditional Arabic"/>
          <w:sz w:val="24"/>
          <w:szCs w:val="24"/>
        </w:rPr>
        <w:t xml:space="preserve">. </w:t>
      </w:r>
    </w:p>
    <w:p w14:paraId="1DCA9D55"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هيئة السوق المالية السعودية</w:t>
      </w:r>
      <w:r w:rsidRPr="007C544A">
        <w:rPr>
          <w:rFonts w:ascii="Traditional Arabic" w:hAnsi="Traditional Arabic" w:cs="Traditional Arabic"/>
          <w:sz w:val="24"/>
          <w:szCs w:val="24"/>
        </w:rPr>
        <w:t xml:space="preserve">. (2022). </w:t>
      </w:r>
      <w:r w:rsidRPr="007C544A">
        <w:rPr>
          <w:rFonts w:ascii="Traditional Arabic" w:hAnsi="Traditional Arabic" w:cs="Traditional Arabic"/>
          <w:i/>
          <w:iCs/>
          <w:sz w:val="24"/>
          <w:szCs w:val="24"/>
          <w:rtl/>
        </w:rPr>
        <w:t>اللائحة التنظيمية لاندماج الشركات المدرجة في السوق المالية السعودية</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الرياض</w:t>
      </w:r>
      <w:r w:rsidRPr="007C544A">
        <w:rPr>
          <w:rFonts w:ascii="Traditional Arabic" w:hAnsi="Traditional Arabic" w:cs="Traditional Arabic"/>
          <w:sz w:val="24"/>
          <w:szCs w:val="24"/>
        </w:rPr>
        <w:t xml:space="preserve">. </w:t>
      </w:r>
    </w:p>
    <w:p w14:paraId="01027FCD"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هيئة السوق المالية السعودية</w:t>
      </w:r>
      <w:r w:rsidRPr="007C544A">
        <w:rPr>
          <w:rFonts w:ascii="Traditional Arabic" w:hAnsi="Traditional Arabic" w:cs="Traditional Arabic"/>
          <w:sz w:val="24"/>
          <w:szCs w:val="24"/>
        </w:rPr>
        <w:t xml:space="preserve">. (2023). </w:t>
      </w:r>
      <w:r w:rsidRPr="007C544A">
        <w:rPr>
          <w:rFonts w:ascii="Traditional Arabic" w:hAnsi="Traditional Arabic" w:cs="Traditional Arabic"/>
          <w:i/>
          <w:iCs/>
          <w:sz w:val="24"/>
          <w:szCs w:val="24"/>
          <w:rtl/>
        </w:rPr>
        <w:t>تقرير السوق المالية السنوي 2023</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الهيئة، الرياض</w:t>
      </w:r>
      <w:r w:rsidRPr="007C544A">
        <w:rPr>
          <w:rFonts w:ascii="Traditional Arabic" w:hAnsi="Traditional Arabic" w:cs="Traditional Arabic"/>
          <w:sz w:val="24"/>
          <w:szCs w:val="24"/>
        </w:rPr>
        <w:t xml:space="preserve">. </w:t>
      </w:r>
    </w:p>
    <w:p w14:paraId="57ED9E9B"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الهيئة العامة للمنافسة</w:t>
      </w:r>
      <w:r w:rsidRPr="007C544A">
        <w:rPr>
          <w:rFonts w:ascii="Traditional Arabic" w:hAnsi="Traditional Arabic" w:cs="Traditional Arabic"/>
          <w:sz w:val="24"/>
          <w:szCs w:val="24"/>
        </w:rPr>
        <w:t xml:space="preserve">. (2022). </w:t>
      </w:r>
      <w:r w:rsidRPr="007C544A">
        <w:rPr>
          <w:rFonts w:ascii="Traditional Arabic" w:hAnsi="Traditional Arabic" w:cs="Traditional Arabic"/>
          <w:i/>
          <w:iCs/>
          <w:sz w:val="24"/>
          <w:szCs w:val="24"/>
          <w:rtl/>
        </w:rPr>
        <w:t>تقرير سنوي حول صفقات الدمج والاستحواذ في المملكة العربية السعودية</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الهيئة، الرياض</w:t>
      </w:r>
      <w:r w:rsidRPr="007C544A">
        <w:rPr>
          <w:rFonts w:ascii="Traditional Arabic" w:hAnsi="Traditional Arabic" w:cs="Traditional Arabic"/>
          <w:sz w:val="24"/>
          <w:szCs w:val="24"/>
        </w:rPr>
        <w:t xml:space="preserve">. </w:t>
      </w:r>
    </w:p>
    <w:p w14:paraId="51EA96EC"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الهيئة العامة للمنافسة</w:t>
      </w:r>
      <w:r w:rsidRPr="007C544A">
        <w:rPr>
          <w:rFonts w:ascii="Traditional Arabic" w:hAnsi="Traditional Arabic" w:cs="Traditional Arabic"/>
          <w:sz w:val="24"/>
          <w:szCs w:val="24"/>
        </w:rPr>
        <w:t xml:space="preserve">. (2023). </w:t>
      </w:r>
      <w:r w:rsidRPr="007C544A">
        <w:rPr>
          <w:rFonts w:ascii="Traditional Arabic" w:hAnsi="Traditional Arabic" w:cs="Traditional Arabic"/>
          <w:i/>
          <w:iCs/>
          <w:sz w:val="24"/>
          <w:szCs w:val="24"/>
          <w:rtl/>
        </w:rPr>
        <w:t xml:space="preserve">قرار الهيئة بشأن عدم الموافقة على طلب التركز الاقتصادي بين شركتي مياه الهدا وبيور </w:t>
      </w:r>
      <w:proofErr w:type="spellStart"/>
      <w:r w:rsidRPr="007C544A">
        <w:rPr>
          <w:rFonts w:ascii="Traditional Arabic" w:hAnsi="Traditional Arabic" w:cs="Traditional Arabic"/>
          <w:i/>
          <w:iCs/>
          <w:sz w:val="24"/>
          <w:szCs w:val="24"/>
          <w:rtl/>
        </w:rPr>
        <w:t>أكوا</w:t>
      </w:r>
      <w:proofErr w:type="spellEnd"/>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الهيئة، الرياض</w:t>
      </w:r>
      <w:r w:rsidRPr="007C544A">
        <w:rPr>
          <w:rFonts w:ascii="Traditional Arabic" w:hAnsi="Traditional Arabic" w:cs="Traditional Arabic"/>
          <w:sz w:val="24"/>
          <w:szCs w:val="24"/>
        </w:rPr>
        <w:t xml:space="preserve">. </w:t>
      </w:r>
    </w:p>
    <w:p w14:paraId="2FACAF48"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الهيئة العامة للمنافسة</w:t>
      </w:r>
      <w:r w:rsidRPr="007C544A">
        <w:rPr>
          <w:rFonts w:ascii="Traditional Arabic" w:hAnsi="Traditional Arabic" w:cs="Traditional Arabic"/>
          <w:sz w:val="24"/>
          <w:szCs w:val="24"/>
        </w:rPr>
        <w:t xml:space="preserve">. (2025). </w:t>
      </w:r>
      <w:r w:rsidRPr="007C544A">
        <w:rPr>
          <w:rFonts w:ascii="Traditional Arabic" w:hAnsi="Traditional Arabic" w:cs="Traditional Arabic"/>
          <w:i/>
          <w:iCs/>
          <w:sz w:val="24"/>
          <w:szCs w:val="24"/>
          <w:rtl/>
        </w:rPr>
        <w:t>الدليل الإرشادي لفحص التركز الاقتصادي</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المملكة العربية السعودية</w:t>
      </w:r>
      <w:r w:rsidRPr="007C544A">
        <w:rPr>
          <w:rFonts w:ascii="Traditional Arabic" w:hAnsi="Traditional Arabic" w:cs="Traditional Arabic"/>
          <w:sz w:val="24"/>
          <w:szCs w:val="24"/>
        </w:rPr>
        <w:t xml:space="preserve">. </w:t>
      </w:r>
    </w:p>
    <w:p w14:paraId="0ECD24F1"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الهيئة السعودية للمراجعين والمحاسبين</w:t>
      </w:r>
      <w:r w:rsidRPr="007C544A">
        <w:rPr>
          <w:rFonts w:ascii="Traditional Arabic" w:hAnsi="Traditional Arabic" w:cs="Traditional Arabic"/>
          <w:sz w:val="24"/>
          <w:szCs w:val="24"/>
        </w:rPr>
        <w:t xml:space="preserve">. (2023). </w:t>
      </w:r>
      <w:r w:rsidRPr="007C544A">
        <w:rPr>
          <w:rFonts w:ascii="Traditional Arabic" w:hAnsi="Traditional Arabic" w:cs="Traditional Arabic"/>
          <w:i/>
          <w:iCs/>
          <w:sz w:val="24"/>
          <w:szCs w:val="24"/>
          <w:rtl/>
        </w:rPr>
        <w:t>الدليل الإرشادي لتقييم المنشآت في سياق عمليات الدمج والاستحواذ</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الرياض</w:t>
      </w:r>
      <w:r w:rsidRPr="007C544A">
        <w:rPr>
          <w:rFonts w:ascii="Traditional Arabic" w:hAnsi="Traditional Arabic" w:cs="Traditional Arabic"/>
          <w:sz w:val="24"/>
          <w:szCs w:val="24"/>
        </w:rPr>
        <w:t xml:space="preserve">. </w:t>
      </w:r>
    </w:p>
    <w:p w14:paraId="6F0EE579"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المركز الوطني للمنشآت العائلية</w:t>
      </w:r>
      <w:r w:rsidRPr="007C544A">
        <w:rPr>
          <w:rFonts w:ascii="Traditional Arabic" w:hAnsi="Traditional Arabic" w:cs="Traditional Arabic"/>
          <w:sz w:val="24"/>
          <w:szCs w:val="24"/>
        </w:rPr>
        <w:t xml:space="preserve">. (2023). </w:t>
      </w:r>
      <w:r w:rsidRPr="007C544A">
        <w:rPr>
          <w:rFonts w:ascii="Traditional Arabic" w:hAnsi="Traditional Arabic" w:cs="Traditional Arabic"/>
          <w:i/>
          <w:iCs/>
          <w:sz w:val="24"/>
          <w:szCs w:val="24"/>
          <w:rtl/>
        </w:rPr>
        <w:t>بيانات ودراسة المنشآت العائلية في المملكة العربية السعودية</w:t>
      </w:r>
      <w:r w:rsidRPr="007C544A">
        <w:rPr>
          <w:rFonts w:ascii="Traditional Arabic" w:hAnsi="Traditional Arabic" w:cs="Traditional Arabic"/>
          <w:sz w:val="24"/>
          <w:szCs w:val="24"/>
        </w:rPr>
        <w:t xml:space="preserve">. </w:t>
      </w:r>
    </w:p>
    <w:p w14:paraId="29864E71"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منشآت</w:t>
      </w:r>
      <w:r w:rsidRPr="007C544A">
        <w:rPr>
          <w:rFonts w:ascii="Traditional Arabic" w:hAnsi="Traditional Arabic" w:cs="Traditional Arabic"/>
          <w:sz w:val="24"/>
          <w:szCs w:val="24"/>
        </w:rPr>
        <w:t xml:space="preserve">. (2022). </w:t>
      </w:r>
      <w:r w:rsidRPr="007C544A">
        <w:rPr>
          <w:rFonts w:ascii="Traditional Arabic" w:hAnsi="Traditional Arabic" w:cs="Traditional Arabic"/>
          <w:i/>
          <w:iCs/>
          <w:sz w:val="24"/>
          <w:szCs w:val="24"/>
          <w:rtl/>
        </w:rPr>
        <w:t>دراسة واقع الحوكمة وإدارة النمو في المنشآت الصغيرة والمتوسطة في المملكة</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الهيئة العامة للمنشآت الصغيرة والمتوسطة، الرياض</w:t>
      </w:r>
      <w:r w:rsidRPr="007C544A">
        <w:rPr>
          <w:rFonts w:ascii="Traditional Arabic" w:hAnsi="Traditional Arabic" w:cs="Traditional Arabic"/>
          <w:sz w:val="24"/>
          <w:szCs w:val="24"/>
        </w:rPr>
        <w:t xml:space="preserve">. </w:t>
      </w:r>
    </w:p>
    <w:p w14:paraId="207C05B7"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رؤية السعودية 2030</w:t>
      </w:r>
      <w:r w:rsidRPr="007C544A">
        <w:rPr>
          <w:rFonts w:ascii="Traditional Arabic" w:hAnsi="Traditional Arabic" w:cs="Traditional Arabic"/>
          <w:sz w:val="24"/>
          <w:szCs w:val="24"/>
        </w:rPr>
        <w:t xml:space="preserve">. (2025). </w:t>
      </w:r>
      <w:r w:rsidRPr="007C544A">
        <w:rPr>
          <w:rFonts w:ascii="Traditional Arabic" w:hAnsi="Traditional Arabic" w:cs="Traditional Arabic"/>
          <w:i/>
          <w:iCs/>
          <w:sz w:val="24"/>
          <w:szCs w:val="24"/>
          <w:rtl/>
        </w:rPr>
        <w:t>التقرير السنوي لرؤية السعودية 2030</w:t>
      </w:r>
      <w:r w:rsidRPr="007C544A">
        <w:rPr>
          <w:rFonts w:ascii="Traditional Arabic" w:hAnsi="Traditional Arabic" w:cs="Traditional Arabic"/>
          <w:sz w:val="24"/>
          <w:szCs w:val="24"/>
        </w:rPr>
        <w:t xml:space="preserve">. </w:t>
      </w:r>
    </w:p>
    <w:p w14:paraId="50F40DF4"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صندوق التنمية الصناعية السعودي</w:t>
      </w:r>
      <w:r w:rsidRPr="007C544A">
        <w:rPr>
          <w:rFonts w:ascii="Traditional Arabic" w:hAnsi="Traditional Arabic" w:cs="Traditional Arabic"/>
          <w:sz w:val="24"/>
          <w:szCs w:val="24"/>
        </w:rPr>
        <w:t xml:space="preserve">. (2024). </w:t>
      </w:r>
      <w:r w:rsidRPr="007C544A">
        <w:rPr>
          <w:rFonts w:ascii="Traditional Arabic" w:hAnsi="Traditional Arabic" w:cs="Traditional Arabic"/>
          <w:i/>
          <w:iCs/>
          <w:sz w:val="24"/>
          <w:szCs w:val="24"/>
          <w:rtl/>
        </w:rPr>
        <w:t>التقرير السنوي 2024</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المملكة العربية السعودية</w:t>
      </w:r>
      <w:r w:rsidRPr="007C544A">
        <w:rPr>
          <w:rFonts w:ascii="Traditional Arabic" w:hAnsi="Traditional Arabic" w:cs="Traditional Arabic"/>
          <w:sz w:val="24"/>
          <w:szCs w:val="24"/>
        </w:rPr>
        <w:t xml:space="preserve">. </w:t>
      </w:r>
    </w:p>
    <w:p w14:paraId="3DC826A1"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شركة ولاء للتأمين التعاوني</w:t>
      </w:r>
      <w:r w:rsidRPr="007C544A">
        <w:rPr>
          <w:rFonts w:ascii="Traditional Arabic" w:hAnsi="Traditional Arabic" w:cs="Traditional Arabic"/>
          <w:sz w:val="24"/>
          <w:szCs w:val="24"/>
        </w:rPr>
        <w:t xml:space="preserve">. (2024). </w:t>
      </w:r>
      <w:r w:rsidRPr="007C544A">
        <w:rPr>
          <w:rFonts w:ascii="Traditional Arabic" w:hAnsi="Traditional Arabic" w:cs="Traditional Arabic"/>
          <w:i/>
          <w:iCs/>
          <w:sz w:val="24"/>
          <w:szCs w:val="24"/>
          <w:rtl/>
        </w:rPr>
        <w:t>التقرير السنوي لعام 2024</w:t>
      </w:r>
      <w:r w:rsidRPr="007C544A">
        <w:rPr>
          <w:rFonts w:ascii="Traditional Arabic" w:hAnsi="Traditional Arabic" w:cs="Traditional Arabic"/>
          <w:sz w:val="24"/>
          <w:szCs w:val="24"/>
        </w:rPr>
        <w:t>.</w:t>
      </w:r>
    </w:p>
    <w:p w14:paraId="427EB1ED" w14:textId="77777777" w:rsidR="00250EEB" w:rsidRPr="007C544A" w:rsidRDefault="00250EEB" w:rsidP="00250EEB">
      <w:pPr>
        <w:bidi/>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ثانيًا: المراجع الأجنبية</w:t>
      </w:r>
      <w:r w:rsidRPr="007C544A">
        <w:rPr>
          <w:rFonts w:ascii="Traditional Arabic" w:hAnsi="Traditional Arabic" w:cs="Traditional Arabic" w:hint="cs"/>
          <w:b/>
          <w:bCs/>
          <w:sz w:val="24"/>
          <w:szCs w:val="24"/>
          <w:rtl/>
        </w:rPr>
        <w:t>:</w:t>
      </w:r>
    </w:p>
    <w:p w14:paraId="117C96DC" w14:textId="77777777" w:rsidR="00A916E0" w:rsidRPr="007C544A" w:rsidRDefault="00A916E0" w:rsidP="00A916E0">
      <w:pPr>
        <w:pStyle w:val="Heading2"/>
        <w:rPr>
          <w:rFonts w:ascii="Traditional Arabic" w:eastAsiaTheme="minorHAnsi" w:hAnsi="Traditional Arabic" w:cs="Traditional Arabic"/>
          <w:b w:val="0"/>
          <w:bCs w:val="0"/>
          <w:lang w:bidi="ar-SA"/>
        </w:rPr>
      </w:pPr>
      <w:r w:rsidRPr="007C544A">
        <w:rPr>
          <w:rFonts w:ascii="Traditional Arabic" w:eastAsiaTheme="minorHAnsi" w:hAnsi="Traditional Arabic" w:cs="Traditional Arabic"/>
          <w:b w:val="0"/>
          <w:bCs w:val="0"/>
        </w:rPr>
        <w:t>Book</w:t>
      </w:r>
    </w:p>
    <w:p w14:paraId="73B42D84" w14:textId="77777777" w:rsidR="00A916E0" w:rsidRPr="007C544A" w:rsidRDefault="00A916E0" w:rsidP="002D00D3">
      <w:pPr>
        <w:pStyle w:val="ListParagraph"/>
        <w:numPr>
          <w:ilvl w:val="0"/>
          <w:numId w:val="83"/>
        </w:numPr>
        <w:spacing w:before="100" w:beforeAutospacing="1" w:after="100" w:afterAutospacing="1"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Brigham, E. F., &amp; Ehrhardt, M. C. (2017). </w:t>
      </w:r>
      <w:r w:rsidRPr="007C544A">
        <w:rPr>
          <w:rFonts w:ascii="Traditional Arabic" w:hAnsi="Traditional Arabic" w:cs="Traditional Arabic"/>
          <w:i/>
          <w:iCs/>
          <w:sz w:val="24"/>
          <w:szCs w:val="24"/>
        </w:rPr>
        <w:t>Financial management: Theory &amp; practice</w:t>
      </w:r>
      <w:r w:rsidRPr="007C544A">
        <w:rPr>
          <w:rFonts w:ascii="Traditional Arabic" w:hAnsi="Traditional Arabic" w:cs="Traditional Arabic"/>
          <w:sz w:val="24"/>
          <w:szCs w:val="24"/>
        </w:rPr>
        <w:t xml:space="preserve">. Cengage Learning. </w:t>
      </w:r>
    </w:p>
    <w:p w14:paraId="6243189D" w14:textId="77777777" w:rsidR="00A916E0" w:rsidRPr="007C544A" w:rsidRDefault="00A916E0" w:rsidP="002D00D3">
      <w:pPr>
        <w:pStyle w:val="ListParagraph"/>
        <w:numPr>
          <w:ilvl w:val="0"/>
          <w:numId w:val="83"/>
        </w:numPr>
        <w:spacing w:before="100" w:beforeAutospacing="1" w:after="100" w:afterAutospacing="1"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Bruner, R. F. (2021). </w:t>
      </w:r>
      <w:r w:rsidRPr="007C544A">
        <w:rPr>
          <w:rFonts w:ascii="Traditional Arabic" w:hAnsi="Traditional Arabic" w:cs="Traditional Arabic"/>
          <w:i/>
          <w:iCs/>
          <w:sz w:val="24"/>
          <w:szCs w:val="24"/>
        </w:rPr>
        <w:t>Applied mergers and acquisitions</w:t>
      </w:r>
      <w:r w:rsidRPr="007C544A">
        <w:rPr>
          <w:rFonts w:ascii="Traditional Arabic" w:hAnsi="Traditional Arabic" w:cs="Traditional Arabic"/>
          <w:sz w:val="24"/>
          <w:szCs w:val="24"/>
        </w:rPr>
        <w:t xml:space="preserve">. Wiley Finance Series. </w:t>
      </w:r>
    </w:p>
    <w:p w14:paraId="43141C05" w14:textId="77777777" w:rsidR="00A916E0" w:rsidRPr="007C544A" w:rsidRDefault="00A916E0" w:rsidP="002D00D3">
      <w:pPr>
        <w:pStyle w:val="ListParagraph"/>
        <w:numPr>
          <w:ilvl w:val="0"/>
          <w:numId w:val="83"/>
        </w:numPr>
        <w:spacing w:before="100" w:beforeAutospacing="1" w:after="100" w:afterAutospacing="1"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David, F. R., &amp; David, F. R. (2023). </w:t>
      </w:r>
      <w:r w:rsidRPr="007C544A">
        <w:rPr>
          <w:rFonts w:ascii="Traditional Arabic" w:hAnsi="Traditional Arabic" w:cs="Traditional Arabic"/>
          <w:i/>
          <w:iCs/>
          <w:sz w:val="24"/>
          <w:szCs w:val="24"/>
        </w:rPr>
        <w:t>Strategic management: A competitive advantage approach, concepts and cases</w:t>
      </w:r>
      <w:r w:rsidRPr="007C544A">
        <w:rPr>
          <w:rFonts w:ascii="Traditional Arabic" w:hAnsi="Traditional Arabic" w:cs="Traditional Arabic"/>
          <w:sz w:val="24"/>
          <w:szCs w:val="24"/>
        </w:rPr>
        <w:t xml:space="preserve"> (18th ed.). Pearson Education. </w:t>
      </w:r>
    </w:p>
    <w:p w14:paraId="7583D59D" w14:textId="77777777" w:rsidR="00A916E0" w:rsidRPr="007C544A" w:rsidRDefault="00A916E0" w:rsidP="002D00D3">
      <w:pPr>
        <w:pStyle w:val="ListParagraph"/>
        <w:numPr>
          <w:ilvl w:val="0"/>
          <w:numId w:val="83"/>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lastRenderedPageBreak/>
        <w:t xml:space="preserve">DePamphilis, D. (2021). </w:t>
      </w:r>
      <w:r w:rsidRPr="007C544A">
        <w:rPr>
          <w:rFonts w:ascii="Traditional Arabic" w:hAnsi="Traditional Arabic" w:cs="Traditional Arabic"/>
          <w:i/>
          <w:iCs/>
          <w:sz w:val="24"/>
          <w:szCs w:val="24"/>
        </w:rPr>
        <w:t>Mergers, acquisitions, and other restructuring activities</w:t>
      </w:r>
      <w:r w:rsidRPr="007C544A">
        <w:rPr>
          <w:rFonts w:ascii="Traditional Arabic" w:hAnsi="Traditional Arabic" w:cs="Traditional Arabic"/>
          <w:sz w:val="24"/>
          <w:szCs w:val="24"/>
        </w:rPr>
        <w:t xml:space="preserve"> (11th ed.). Academic Press. </w:t>
      </w:r>
    </w:p>
    <w:p w14:paraId="5DA6D428" w14:textId="77777777" w:rsidR="00A916E0" w:rsidRPr="007C544A" w:rsidRDefault="00A916E0" w:rsidP="002D00D3">
      <w:pPr>
        <w:pStyle w:val="ListParagraph"/>
        <w:numPr>
          <w:ilvl w:val="0"/>
          <w:numId w:val="83"/>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Gaughan, P. A. (2017). </w:t>
      </w:r>
      <w:r w:rsidRPr="007C544A">
        <w:rPr>
          <w:rFonts w:ascii="Traditional Arabic" w:hAnsi="Traditional Arabic" w:cs="Traditional Arabic"/>
          <w:i/>
          <w:iCs/>
          <w:sz w:val="24"/>
          <w:szCs w:val="24"/>
        </w:rPr>
        <w:t>Mergers, acquisitions, and corporate restructurings</w:t>
      </w:r>
      <w:r w:rsidRPr="007C544A">
        <w:rPr>
          <w:rFonts w:ascii="Traditional Arabic" w:hAnsi="Traditional Arabic" w:cs="Traditional Arabic"/>
          <w:sz w:val="24"/>
          <w:szCs w:val="24"/>
        </w:rPr>
        <w:t xml:space="preserve"> (6th ed.). Wiley. </w:t>
      </w:r>
    </w:p>
    <w:p w14:paraId="6425E090" w14:textId="77777777" w:rsidR="00A916E0" w:rsidRPr="007C544A" w:rsidRDefault="00A916E0" w:rsidP="002D00D3">
      <w:pPr>
        <w:pStyle w:val="ListParagraph"/>
        <w:numPr>
          <w:ilvl w:val="0"/>
          <w:numId w:val="83"/>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Gaughan, P. A. (2018). </w:t>
      </w:r>
      <w:r w:rsidRPr="007C544A">
        <w:rPr>
          <w:rFonts w:ascii="Traditional Arabic" w:hAnsi="Traditional Arabic" w:cs="Traditional Arabic"/>
          <w:i/>
          <w:iCs/>
          <w:sz w:val="24"/>
          <w:szCs w:val="24"/>
        </w:rPr>
        <w:t>Mergers, acquisitions, and corporate restructurings</w:t>
      </w:r>
      <w:r w:rsidRPr="007C544A">
        <w:rPr>
          <w:rFonts w:ascii="Traditional Arabic" w:hAnsi="Traditional Arabic" w:cs="Traditional Arabic"/>
          <w:sz w:val="24"/>
          <w:szCs w:val="24"/>
        </w:rPr>
        <w:t xml:space="preserve"> (7th ed.). John Wiley &amp; Sons. </w:t>
      </w:r>
    </w:p>
    <w:p w14:paraId="1C24F2F2" w14:textId="77777777" w:rsidR="00A916E0" w:rsidRPr="007C544A" w:rsidRDefault="00A916E0" w:rsidP="002D00D3">
      <w:pPr>
        <w:pStyle w:val="ListParagraph"/>
        <w:numPr>
          <w:ilvl w:val="0"/>
          <w:numId w:val="83"/>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Hill, C. W., Jones, G. R., &amp; Schilling, M. A. (2020). </w:t>
      </w:r>
      <w:r w:rsidRPr="007C544A">
        <w:rPr>
          <w:rFonts w:ascii="Traditional Arabic" w:hAnsi="Traditional Arabic" w:cs="Traditional Arabic"/>
          <w:i/>
          <w:iCs/>
          <w:sz w:val="24"/>
          <w:szCs w:val="24"/>
        </w:rPr>
        <w:t>Strategic management: Theory: An integrated approach</w:t>
      </w:r>
      <w:r w:rsidRPr="007C544A">
        <w:rPr>
          <w:rFonts w:ascii="Traditional Arabic" w:hAnsi="Traditional Arabic" w:cs="Traditional Arabic"/>
          <w:sz w:val="24"/>
          <w:szCs w:val="24"/>
        </w:rPr>
        <w:t xml:space="preserve"> (13th ed.). Cengage Learning. </w:t>
      </w:r>
    </w:p>
    <w:p w14:paraId="5088E057" w14:textId="77777777" w:rsidR="00A916E0" w:rsidRPr="007C544A" w:rsidRDefault="00A916E0" w:rsidP="002D00D3">
      <w:pPr>
        <w:pStyle w:val="ListParagraph"/>
        <w:numPr>
          <w:ilvl w:val="0"/>
          <w:numId w:val="83"/>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Weston, J. F., Mitchell, M. L., &amp; Mulherin, J. H. (2020). </w:t>
      </w:r>
      <w:r w:rsidRPr="007C544A">
        <w:rPr>
          <w:rFonts w:ascii="Traditional Arabic" w:hAnsi="Traditional Arabic" w:cs="Traditional Arabic"/>
          <w:i/>
          <w:iCs/>
          <w:sz w:val="24"/>
          <w:szCs w:val="24"/>
        </w:rPr>
        <w:t>Takeovers, restructuring, and corporate governance</w:t>
      </w:r>
      <w:r w:rsidRPr="007C544A">
        <w:rPr>
          <w:rFonts w:ascii="Traditional Arabic" w:hAnsi="Traditional Arabic" w:cs="Traditional Arabic"/>
          <w:sz w:val="24"/>
          <w:szCs w:val="24"/>
        </w:rPr>
        <w:t xml:space="preserve"> (5th ed.). Pearson. </w:t>
      </w:r>
    </w:p>
    <w:p w14:paraId="2E134CD0" w14:textId="77777777" w:rsidR="00A916E0" w:rsidRPr="007C544A" w:rsidRDefault="00A916E0" w:rsidP="00A916E0">
      <w:pPr>
        <w:pStyle w:val="Heading3"/>
        <w:jc w:val="both"/>
        <w:rPr>
          <w:rFonts w:ascii="Traditional Arabic" w:eastAsiaTheme="minorHAnsi" w:hAnsi="Traditional Arabic" w:cs="Traditional Arabic"/>
          <w:color w:val="auto"/>
          <w:lang w:bidi="ar-SA"/>
        </w:rPr>
      </w:pPr>
      <w:r w:rsidRPr="007C544A">
        <w:rPr>
          <w:rFonts w:ascii="Traditional Arabic" w:eastAsiaTheme="minorHAnsi" w:hAnsi="Traditional Arabic" w:cs="Traditional Arabic"/>
          <w:color w:val="auto"/>
          <w:lang w:bidi="ar-SA"/>
        </w:rPr>
        <w:t>Second: Scientific Research Published in Academic Journals</w:t>
      </w:r>
    </w:p>
    <w:p w14:paraId="35768DEC" w14:textId="77777777"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Agyemang, M., et al. (2023). Service system innovation and firm competitiveness in an emerging market: The role of corporate governance system. </w:t>
      </w:r>
      <w:r w:rsidRPr="007C544A">
        <w:rPr>
          <w:rFonts w:ascii="Traditional Arabic" w:hAnsi="Traditional Arabic" w:cs="Traditional Arabic"/>
          <w:i/>
          <w:iCs/>
          <w:sz w:val="24"/>
          <w:szCs w:val="24"/>
        </w:rPr>
        <w:t>Cogent Business &amp; Management</w:t>
      </w:r>
      <w:r w:rsidRPr="007C544A">
        <w:rPr>
          <w:rFonts w:ascii="Traditional Arabic" w:hAnsi="Traditional Arabic" w:cs="Traditional Arabic"/>
          <w:sz w:val="24"/>
          <w:szCs w:val="24"/>
        </w:rPr>
        <w:t xml:space="preserve">. </w:t>
      </w:r>
    </w:p>
    <w:p w14:paraId="202F5FB8" w14:textId="77777777"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Al-Shehab, Q. M., &amp; Al-Omran, A. A. (2024). The impact of capital structure on performance in SMEs: The Saudi parallel financial market. </w:t>
      </w:r>
      <w:r w:rsidRPr="007C544A">
        <w:rPr>
          <w:rFonts w:ascii="Traditional Arabic" w:hAnsi="Traditional Arabic" w:cs="Traditional Arabic"/>
          <w:i/>
          <w:iCs/>
          <w:sz w:val="24"/>
          <w:szCs w:val="24"/>
        </w:rPr>
        <w:t>Journal of King Faisal University, 25</w:t>
      </w:r>
      <w:r w:rsidRPr="007C544A">
        <w:rPr>
          <w:rFonts w:ascii="Traditional Arabic" w:hAnsi="Traditional Arabic" w:cs="Traditional Arabic"/>
          <w:sz w:val="24"/>
          <w:szCs w:val="24"/>
        </w:rPr>
        <w:t xml:space="preserve">(2), 50–57. </w:t>
      </w:r>
    </w:p>
    <w:p w14:paraId="5477C62C" w14:textId="77777777"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Astrachan, J. H., Klein, S. B., &amp; Smyrnios, K. X. (2002). The F-PEC scale of family influence: A proposal for solving the family business definition problem. </w:t>
      </w:r>
      <w:r w:rsidRPr="007C544A">
        <w:rPr>
          <w:rFonts w:ascii="Traditional Arabic" w:hAnsi="Traditional Arabic" w:cs="Traditional Arabic"/>
          <w:i/>
          <w:iCs/>
          <w:sz w:val="24"/>
          <w:szCs w:val="24"/>
        </w:rPr>
        <w:t>Family Business Review, 15</w:t>
      </w:r>
      <w:r w:rsidRPr="007C544A">
        <w:rPr>
          <w:rFonts w:ascii="Traditional Arabic" w:hAnsi="Traditional Arabic" w:cs="Traditional Arabic"/>
          <w:sz w:val="24"/>
          <w:szCs w:val="24"/>
        </w:rPr>
        <w:t xml:space="preserve">(1), 45–58. </w:t>
      </w:r>
    </w:p>
    <w:p w14:paraId="11FA65E5" w14:textId="77777777"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Burns, J., &amp; </w:t>
      </w:r>
      <w:proofErr w:type="spellStart"/>
      <w:r w:rsidRPr="007C544A">
        <w:rPr>
          <w:rFonts w:ascii="Traditional Arabic" w:hAnsi="Traditional Arabic" w:cs="Traditional Arabic"/>
          <w:sz w:val="24"/>
          <w:szCs w:val="24"/>
        </w:rPr>
        <w:t>Scapens</w:t>
      </w:r>
      <w:proofErr w:type="spellEnd"/>
      <w:r w:rsidRPr="007C544A">
        <w:rPr>
          <w:rFonts w:ascii="Traditional Arabic" w:hAnsi="Traditional Arabic" w:cs="Traditional Arabic"/>
          <w:sz w:val="24"/>
          <w:szCs w:val="24"/>
        </w:rPr>
        <w:t xml:space="preserve">, R. (2020). Organizational change and resistance in post-merger integration: Managing employee expectations. </w:t>
      </w:r>
      <w:r w:rsidRPr="007C544A">
        <w:rPr>
          <w:rFonts w:ascii="Traditional Arabic" w:hAnsi="Traditional Arabic" w:cs="Traditional Arabic"/>
          <w:i/>
          <w:iCs/>
          <w:sz w:val="24"/>
          <w:szCs w:val="24"/>
        </w:rPr>
        <w:t>Journal of Organizational Change Management, 33</w:t>
      </w:r>
      <w:r w:rsidRPr="007C544A">
        <w:rPr>
          <w:rFonts w:ascii="Traditional Arabic" w:hAnsi="Traditional Arabic" w:cs="Traditional Arabic"/>
          <w:sz w:val="24"/>
          <w:szCs w:val="24"/>
        </w:rPr>
        <w:t xml:space="preserve">(4), 567–584. </w:t>
      </w:r>
    </w:p>
    <w:p w14:paraId="4E23C8D9" w14:textId="77777777"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Delen, D., Kuzey, C., &amp; Uyar, A. (2013). Measuring firm performance using financial ratios: A decision tree approach. </w:t>
      </w:r>
      <w:r w:rsidRPr="007C544A">
        <w:rPr>
          <w:rFonts w:ascii="Traditional Arabic" w:hAnsi="Traditional Arabic" w:cs="Traditional Arabic"/>
          <w:i/>
          <w:iCs/>
          <w:sz w:val="24"/>
          <w:szCs w:val="24"/>
        </w:rPr>
        <w:t>Expert Systems with Applications, 40</w:t>
      </w:r>
      <w:r w:rsidRPr="007C544A">
        <w:rPr>
          <w:rFonts w:ascii="Traditional Arabic" w:hAnsi="Traditional Arabic" w:cs="Traditional Arabic"/>
          <w:sz w:val="24"/>
          <w:szCs w:val="24"/>
        </w:rPr>
        <w:t xml:space="preserve">(10), 3970–3983. </w:t>
      </w:r>
    </w:p>
    <w:p w14:paraId="4DDD11AF" w14:textId="77777777"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Duarte Alonso, A., Kok, S., &amp; O’Shea, M. (2018). Family businesses and adaptation: A dynamic capabilities approach. </w:t>
      </w:r>
      <w:r w:rsidRPr="007C544A">
        <w:rPr>
          <w:rFonts w:ascii="Traditional Arabic" w:hAnsi="Traditional Arabic" w:cs="Traditional Arabic"/>
          <w:i/>
          <w:iCs/>
          <w:sz w:val="24"/>
          <w:szCs w:val="24"/>
        </w:rPr>
        <w:t>Journal of Family and Economic Issues, 39</w:t>
      </w:r>
      <w:r w:rsidRPr="007C544A">
        <w:rPr>
          <w:rFonts w:ascii="Traditional Arabic" w:hAnsi="Traditional Arabic" w:cs="Traditional Arabic"/>
          <w:sz w:val="24"/>
          <w:szCs w:val="24"/>
        </w:rPr>
        <w:t xml:space="preserve">, 683–698. </w:t>
      </w:r>
    </w:p>
    <w:p w14:paraId="34FC5325" w14:textId="77777777"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Hassan, M. K. (2023). Does corporate diversification retrench the effects of firm-level political risk? </w:t>
      </w:r>
      <w:r w:rsidRPr="007C544A">
        <w:rPr>
          <w:rFonts w:ascii="Traditional Arabic" w:hAnsi="Traditional Arabic" w:cs="Traditional Arabic"/>
          <w:i/>
          <w:iCs/>
          <w:sz w:val="24"/>
          <w:szCs w:val="24"/>
        </w:rPr>
        <w:t>Financial Review, 58</w:t>
      </w:r>
      <w:r w:rsidRPr="007C544A">
        <w:rPr>
          <w:rFonts w:ascii="Traditional Arabic" w:hAnsi="Traditional Arabic" w:cs="Traditional Arabic"/>
          <w:sz w:val="24"/>
          <w:szCs w:val="24"/>
        </w:rPr>
        <w:t xml:space="preserve">(4), 663–702. </w:t>
      </w:r>
    </w:p>
    <w:p w14:paraId="4F0E93D9" w14:textId="77777777"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proofErr w:type="spellStart"/>
      <w:r w:rsidRPr="007C544A">
        <w:rPr>
          <w:rFonts w:ascii="Traditional Arabic" w:hAnsi="Traditional Arabic" w:cs="Traditional Arabic"/>
          <w:sz w:val="24"/>
          <w:szCs w:val="24"/>
        </w:rPr>
        <w:t>Kalsie</w:t>
      </w:r>
      <w:proofErr w:type="spellEnd"/>
      <w:r w:rsidRPr="007C544A">
        <w:rPr>
          <w:rFonts w:ascii="Traditional Arabic" w:hAnsi="Traditional Arabic" w:cs="Traditional Arabic"/>
          <w:sz w:val="24"/>
          <w:szCs w:val="24"/>
        </w:rPr>
        <w:t xml:space="preserve">, A., &amp; Singh, N. (2023). Deal size and synergy gains: A case of Indian M&amp;A. </w:t>
      </w:r>
      <w:proofErr w:type="spellStart"/>
      <w:r w:rsidRPr="007C544A">
        <w:rPr>
          <w:rFonts w:ascii="Traditional Arabic" w:hAnsi="Traditional Arabic" w:cs="Traditional Arabic"/>
          <w:i/>
          <w:iCs/>
          <w:sz w:val="24"/>
          <w:szCs w:val="24"/>
        </w:rPr>
        <w:t>Vikalpa</w:t>
      </w:r>
      <w:proofErr w:type="spellEnd"/>
      <w:r w:rsidRPr="007C544A">
        <w:rPr>
          <w:rFonts w:ascii="Traditional Arabic" w:hAnsi="Traditional Arabic" w:cs="Traditional Arabic"/>
          <w:i/>
          <w:iCs/>
          <w:sz w:val="24"/>
          <w:szCs w:val="24"/>
        </w:rPr>
        <w:t>: The Journal for Decision Makers, 48</w:t>
      </w:r>
      <w:r w:rsidRPr="007C544A">
        <w:rPr>
          <w:rFonts w:ascii="Traditional Arabic" w:hAnsi="Traditional Arabic" w:cs="Traditional Arabic"/>
          <w:sz w:val="24"/>
          <w:szCs w:val="24"/>
        </w:rPr>
        <w:t xml:space="preserve">(4), 255–268. </w:t>
      </w:r>
    </w:p>
    <w:p w14:paraId="7D4ACAC3" w14:textId="77777777"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Lam, Y. M., Fung, K. W. J., &amp; Lee, C. Y. C. (2026). The winner’s curse reloaded: How public subscription affects IPO first-day returns on Hong Kong’s Growth Enterprise Market. </w:t>
      </w:r>
      <w:r w:rsidRPr="007C544A">
        <w:rPr>
          <w:rFonts w:ascii="Traditional Arabic" w:hAnsi="Traditional Arabic" w:cs="Traditional Arabic"/>
          <w:i/>
          <w:iCs/>
          <w:sz w:val="24"/>
          <w:szCs w:val="24"/>
        </w:rPr>
        <w:t>Finance, 14</w:t>
      </w:r>
      <w:r w:rsidRPr="007C544A">
        <w:rPr>
          <w:rFonts w:ascii="Traditional Arabic" w:hAnsi="Traditional Arabic" w:cs="Traditional Arabic"/>
          <w:sz w:val="24"/>
          <w:szCs w:val="24"/>
        </w:rPr>
        <w:t xml:space="preserve">(6), Article 158. </w:t>
      </w:r>
    </w:p>
    <w:p w14:paraId="3951A05D" w14:textId="77777777"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lastRenderedPageBreak/>
        <w:t xml:space="preserve">Nguyen, T., </w:t>
      </w:r>
      <w:proofErr w:type="spellStart"/>
      <w:r w:rsidRPr="007C544A">
        <w:rPr>
          <w:rFonts w:ascii="Traditional Arabic" w:hAnsi="Traditional Arabic" w:cs="Traditional Arabic"/>
          <w:sz w:val="24"/>
          <w:szCs w:val="24"/>
        </w:rPr>
        <w:t>Chaiechi</w:t>
      </w:r>
      <w:proofErr w:type="spellEnd"/>
      <w:r w:rsidRPr="007C544A">
        <w:rPr>
          <w:rFonts w:ascii="Traditional Arabic" w:hAnsi="Traditional Arabic" w:cs="Traditional Arabic"/>
          <w:sz w:val="24"/>
          <w:szCs w:val="24"/>
        </w:rPr>
        <w:t xml:space="preserve">, T., Eagle, L., &amp; Low, D. (2020). Growth enterprise market in Hong Kong: Efficiency evolution and long memory in return and volatility. </w:t>
      </w:r>
      <w:r w:rsidRPr="007C544A">
        <w:rPr>
          <w:rFonts w:ascii="Traditional Arabic" w:hAnsi="Traditional Arabic" w:cs="Traditional Arabic"/>
          <w:i/>
          <w:iCs/>
          <w:sz w:val="24"/>
          <w:szCs w:val="24"/>
        </w:rPr>
        <w:t>Journal of Asian Business and Economic Studies, 27</w:t>
      </w:r>
      <w:r w:rsidRPr="007C544A">
        <w:rPr>
          <w:rFonts w:ascii="Traditional Arabic" w:hAnsi="Traditional Arabic" w:cs="Traditional Arabic"/>
          <w:sz w:val="24"/>
          <w:szCs w:val="24"/>
        </w:rPr>
        <w:t xml:space="preserve">(1), 19–34. </w:t>
      </w:r>
    </w:p>
    <w:p w14:paraId="0B81DD7D" w14:textId="77777777"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Rain, M. N., &amp; Khawaja, M. J. (2023). Some factors affecting the financial performance of small and medium enterprises (SMEs) in the Kingdom of Saudi Arabia. </w:t>
      </w:r>
      <w:r w:rsidRPr="007C544A">
        <w:rPr>
          <w:rFonts w:ascii="Traditional Arabic" w:hAnsi="Traditional Arabic" w:cs="Traditional Arabic"/>
          <w:i/>
          <w:iCs/>
          <w:sz w:val="24"/>
          <w:szCs w:val="24"/>
        </w:rPr>
        <w:t>Global Journal of Economics and Business, 13</w:t>
      </w:r>
      <w:r w:rsidRPr="007C544A">
        <w:rPr>
          <w:rFonts w:ascii="Traditional Arabic" w:hAnsi="Traditional Arabic" w:cs="Traditional Arabic"/>
          <w:sz w:val="24"/>
          <w:szCs w:val="24"/>
        </w:rPr>
        <w:t xml:space="preserve">(3), 285–296. </w:t>
      </w:r>
    </w:p>
    <w:p w14:paraId="101AC5C0" w14:textId="77777777"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Saad, S. M., &amp; </w:t>
      </w:r>
      <w:proofErr w:type="spellStart"/>
      <w:r w:rsidRPr="007C544A">
        <w:rPr>
          <w:rFonts w:ascii="Traditional Arabic" w:hAnsi="Traditional Arabic" w:cs="Traditional Arabic"/>
          <w:sz w:val="24"/>
          <w:szCs w:val="24"/>
        </w:rPr>
        <w:t>Khamkham</w:t>
      </w:r>
      <w:proofErr w:type="spellEnd"/>
      <w:r w:rsidRPr="007C544A">
        <w:rPr>
          <w:rFonts w:ascii="Traditional Arabic" w:hAnsi="Traditional Arabic" w:cs="Traditional Arabic"/>
          <w:sz w:val="24"/>
          <w:szCs w:val="24"/>
        </w:rPr>
        <w:t xml:space="preserve">, M. A. (2018). Development of an integrated quality management conceptual framework for manufacturing </w:t>
      </w:r>
      <w:proofErr w:type="spellStart"/>
      <w:r w:rsidRPr="007C544A">
        <w:rPr>
          <w:rFonts w:ascii="Traditional Arabic" w:hAnsi="Traditional Arabic" w:cs="Traditional Arabic"/>
          <w:sz w:val="24"/>
          <w:szCs w:val="24"/>
        </w:rPr>
        <w:t>organisations</w:t>
      </w:r>
      <w:proofErr w:type="spellEnd"/>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Pr>
        <w:t>Procedia Manufacturing, 17</w:t>
      </w:r>
      <w:r w:rsidRPr="007C544A">
        <w:rPr>
          <w:rFonts w:ascii="Traditional Arabic" w:hAnsi="Traditional Arabic" w:cs="Traditional Arabic"/>
          <w:sz w:val="24"/>
          <w:szCs w:val="24"/>
        </w:rPr>
        <w:t xml:space="preserve">, 587–594. </w:t>
      </w:r>
    </w:p>
    <w:p w14:paraId="6E211935" w14:textId="77777777"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proofErr w:type="spellStart"/>
      <w:r w:rsidRPr="007C544A">
        <w:rPr>
          <w:rFonts w:ascii="Traditional Arabic" w:hAnsi="Traditional Arabic" w:cs="Traditional Arabic"/>
          <w:sz w:val="24"/>
          <w:szCs w:val="24"/>
        </w:rPr>
        <w:t>Suryaningrum</w:t>
      </w:r>
      <w:proofErr w:type="spellEnd"/>
      <w:r w:rsidRPr="007C544A">
        <w:rPr>
          <w:rFonts w:ascii="Traditional Arabic" w:hAnsi="Traditional Arabic" w:cs="Traditional Arabic"/>
          <w:sz w:val="24"/>
          <w:szCs w:val="24"/>
        </w:rPr>
        <w:t xml:space="preserve">, D. H., Abdul Rahman, A. A., </w:t>
      </w:r>
      <w:proofErr w:type="spellStart"/>
      <w:r w:rsidRPr="007C544A">
        <w:rPr>
          <w:rFonts w:ascii="Traditional Arabic" w:hAnsi="Traditional Arabic" w:cs="Traditional Arabic"/>
          <w:sz w:val="24"/>
          <w:szCs w:val="24"/>
        </w:rPr>
        <w:t>Meero</w:t>
      </w:r>
      <w:proofErr w:type="spellEnd"/>
      <w:r w:rsidRPr="007C544A">
        <w:rPr>
          <w:rFonts w:ascii="Traditional Arabic" w:hAnsi="Traditional Arabic" w:cs="Traditional Arabic"/>
          <w:sz w:val="24"/>
          <w:szCs w:val="24"/>
        </w:rPr>
        <w:t xml:space="preserve">, A., &amp; </w:t>
      </w:r>
      <w:proofErr w:type="spellStart"/>
      <w:r w:rsidRPr="007C544A">
        <w:rPr>
          <w:rFonts w:ascii="Traditional Arabic" w:hAnsi="Traditional Arabic" w:cs="Traditional Arabic"/>
          <w:sz w:val="24"/>
          <w:szCs w:val="24"/>
        </w:rPr>
        <w:t>Cakranegara</w:t>
      </w:r>
      <w:proofErr w:type="spellEnd"/>
      <w:r w:rsidRPr="007C544A">
        <w:rPr>
          <w:rFonts w:ascii="Traditional Arabic" w:hAnsi="Traditional Arabic" w:cs="Traditional Arabic"/>
          <w:sz w:val="24"/>
          <w:szCs w:val="24"/>
        </w:rPr>
        <w:t xml:space="preserve">, P. A. (2023). Mergers and acquisitions: Does performance depend on managerial ability? </w:t>
      </w:r>
      <w:r w:rsidRPr="007C544A">
        <w:rPr>
          <w:rFonts w:ascii="Traditional Arabic" w:hAnsi="Traditional Arabic" w:cs="Traditional Arabic"/>
          <w:i/>
          <w:iCs/>
          <w:sz w:val="24"/>
          <w:szCs w:val="24"/>
        </w:rPr>
        <w:t>Journal of Innovation and Entrepreneurship, 12</w:t>
      </w:r>
      <w:r w:rsidRPr="007C544A">
        <w:rPr>
          <w:rFonts w:ascii="Traditional Arabic" w:hAnsi="Traditional Arabic" w:cs="Traditional Arabic"/>
          <w:sz w:val="24"/>
          <w:szCs w:val="24"/>
        </w:rPr>
        <w:t xml:space="preserve">, Article 30. </w:t>
      </w:r>
    </w:p>
    <w:p w14:paraId="06D10AE1" w14:textId="77777777"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Worek, M. (2017). Mergers and acquisitions in family businesses: Current literature and future insights. </w:t>
      </w:r>
      <w:r w:rsidRPr="007C544A">
        <w:rPr>
          <w:rFonts w:ascii="Traditional Arabic" w:hAnsi="Traditional Arabic" w:cs="Traditional Arabic"/>
          <w:i/>
          <w:iCs/>
          <w:sz w:val="24"/>
          <w:szCs w:val="24"/>
        </w:rPr>
        <w:t>Journal of Family Business Management, 7</w:t>
      </w:r>
      <w:r w:rsidRPr="007C544A">
        <w:rPr>
          <w:rFonts w:ascii="Traditional Arabic" w:hAnsi="Traditional Arabic" w:cs="Traditional Arabic"/>
          <w:sz w:val="24"/>
          <w:szCs w:val="24"/>
        </w:rPr>
        <w:t xml:space="preserve">(2), 177–206. </w:t>
      </w:r>
    </w:p>
    <w:p w14:paraId="1C9B208C" w14:textId="77777777"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Wong, M., &amp; Tse, A. (2015). Corporate restructuring and entry into growth markets: Evidence from the Hong Kong GEM. </w:t>
      </w:r>
      <w:r w:rsidRPr="007C544A">
        <w:rPr>
          <w:rFonts w:ascii="Traditional Arabic" w:hAnsi="Traditional Arabic" w:cs="Traditional Arabic"/>
          <w:i/>
          <w:iCs/>
          <w:sz w:val="24"/>
          <w:szCs w:val="24"/>
        </w:rPr>
        <w:t>Asian Journal of Financial Studies, 18</w:t>
      </w:r>
      <w:r w:rsidRPr="007C544A">
        <w:rPr>
          <w:rFonts w:ascii="Traditional Arabic" w:hAnsi="Traditional Arabic" w:cs="Traditional Arabic"/>
          <w:sz w:val="24"/>
          <w:szCs w:val="24"/>
        </w:rPr>
        <w:t xml:space="preserve">(2), 145–168. </w:t>
      </w:r>
    </w:p>
    <w:p w14:paraId="063C674A" w14:textId="77777777"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Zhao, X., &amp; Chen, L. (2020). Strategic mergers and entry into secondary capital markets in emerging economies. </w:t>
      </w:r>
      <w:r w:rsidRPr="007C544A">
        <w:rPr>
          <w:rFonts w:ascii="Traditional Arabic" w:hAnsi="Traditional Arabic" w:cs="Traditional Arabic"/>
          <w:i/>
          <w:iCs/>
          <w:sz w:val="24"/>
          <w:szCs w:val="24"/>
        </w:rPr>
        <w:t>Journal of Emerging Markets and Financial Studies, 12</w:t>
      </w:r>
      <w:r w:rsidRPr="007C544A">
        <w:rPr>
          <w:rFonts w:ascii="Traditional Arabic" w:hAnsi="Traditional Arabic" w:cs="Traditional Arabic"/>
          <w:sz w:val="24"/>
          <w:szCs w:val="24"/>
        </w:rPr>
        <w:t xml:space="preserve">(3), 245–268. </w:t>
      </w:r>
    </w:p>
    <w:p w14:paraId="56533FD9" w14:textId="77777777"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Dunne, P., &amp; Hughes, A. (2008). Mergers and acquisitions activity and small and medium-sized firms’ entry into the market: Evidence from the UK AIM. </w:t>
      </w:r>
      <w:r w:rsidRPr="007C544A">
        <w:rPr>
          <w:rFonts w:ascii="Traditional Arabic" w:hAnsi="Traditional Arabic" w:cs="Traditional Arabic"/>
          <w:i/>
          <w:iCs/>
          <w:sz w:val="24"/>
          <w:szCs w:val="24"/>
        </w:rPr>
        <w:t>Journal of Business Finance and Capital Markets, 15</w:t>
      </w:r>
      <w:r w:rsidRPr="007C544A">
        <w:rPr>
          <w:rFonts w:ascii="Traditional Arabic" w:hAnsi="Traditional Arabic" w:cs="Traditional Arabic"/>
          <w:sz w:val="24"/>
          <w:szCs w:val="24"/>
        </w:rPr>
        <w:t xml:space="preserve">(2), 215–238. </w:t>
      </w:r>
    </w:p>
    <w:p w14:paraId="52C549FD" w14:textId="77777777" w:rsidR="00A916E0" w:rsidRPr="007C544A" w:rsidRDefault="00A916E0" w:rsidP="00A916E0">
      <w:pPr>
        <w:spacing w:before="100" w:beforeAutospacing="1" w:after="100" w:afterAutospacing="1" w:line="240" w:lineRule="auto"/>
        <w:ind w:left="360"/>
        <w:jc w:val="both"/>
        <w:rPr>
          <w:rFonts w:ascii="Traditional Arabic" w:hAnsi="Traditional Arabic" w:cs="Traditional Arabic"/>
          <w:b/>
          <w:bCs/>
          <w:sz w:val="24"/>
          <w:szCs w:val="24"/>
        </w:rPr>
      </w:pPr>
      <w:r w:rsidRPr="007C544A">
        <w:rPr>
          <w:b/>
          <w:bCs/>
        </w:rPr>
        <w:t>Third: Reports, Guidelines, Standards, and Institutional Documents</w:t>
      </w:r>
    </w:p>
    <w:p w14:paraId="75B446CC" w14:textId="77777777" w:rsidR="00A916E0" w:rsidRPr="007C544A" w:rsidRDefault="00A916E0" w:rsidP="002D00D3">
      <w:pPr>
        <w:numPr>
          <w:ilvl w:val="0"/>
          <w:numId w:val="80"/>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International Finance Corporation. (2008). </w:t>
      </w:r>
      <w:r w:rsidRPr="007C544A">
        <w:rPr>
          <w:rFonts w:ascii="Traditional Arabic" w:hAnsi="Traditional Arabic" w:cs="Traditional Arabic"/>
          <w:i/>
          <w:iCs/>
          <w:sz w:val="24"/>
          <w:szCs w:val="24"/>
        </w:rPr>
        <w:t>IFC family business governance handbook</w:t>
      </w:r>
      <w:r w:rsidRPr="007C544A">
        <w:rPr>
          <w:rFonts w:ascii="Traditional Arabic" w:hAnsi="Traditional Arabic" w:cs="Traditional Arabic"/>
          <w:sz w:val="24"/>
          <w:szCs w:val="24"/>
        </w:rPr>
        <w:t xml:space="preserve">. International Finance Corporation. </w:t>
      </w:r>
    </w:p>
    <w:p w14:paraId="200D02C9" w14:textId="77777777" w:rsidR="00A916E0" w:rsidRPr="007C544A" w:rsidRDefault="00A916E0" w:rsidP="002D00D3">
      <w:pPr>
        <w:numPr>
          <w:ilvl w:val="0"/>
          <w:numId w:val="80"/>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OECD. (2023). </w:t>
      </w:r>
      <w:r w:rsidRPr="007C544A">
        <w:rPr>
          <w:rFonts w:ascii="Traditional Arabic" w:hAnsi="Traditional Arabic" w:cs="Traditional Arabic"/>
          <w:i/>
          <w:iCs/>
          <w:sz w:val="24"/>
          <w:szCs w:val="24"/>
        </w:rPr>
        <w:t>Mergers and acquisitions in a global market: Economic drivers and policy considerations</w:t>
      </w:r>
      <w:r w:rsidRPr="007C544A">
        <w:rPr>
          <w:rFonts w:ascii="Traditional Arabic" w:hAnsi="Traditional Arabic" w:cs="Traditional Arabic"/>
          <w:sz w:val="24"/>
          <w:szCs w:val="24"/>
        </w:rPr>
        <w:t xml:space="preserve">. </w:t>
      </w:r>
      <w:proofErr w:type="spellStart"/>
      <w:r w:rsidRPr="007C544A">
        <w:rPr>
          <w:rFonts w:ascii="Traditional Arabic" w:hAnsi="Traditional Arabic" w:cs="Traditional Arabic"/>
          <w:sz w:val="24"/>
          <w:szCs w:val="24"/>
        </w:rPr>
        <w:t>Organisation</w:t>
      </w:r>
      <w:proofErr w:type="spellEnd"/>
      <w:r w:rsidRPr="007C544A">
        <w:rPr>
          <w:rFonts w:ascii="Traditional Arabic" w:hAnsi="Traditional Arabic" w:cs="Traditional Arabic"/>
          <w:sz w:val="24"/>
          <w:szCs w:val="24"/>
        </w:rPr>
        <w:t xml:space="preserve"> for Economic Co-operation and Development. </w:t>
      </w:r>
    </w:p>
    <w:p w14:paraId="2E30AA78" w14:textId="77777777" w:rsidR="00A916E0" w:rsidRPr="007C544A" w:rsidRDefault="00A916E0" w:rsidP="002D00D3">
      <w:pPr>
        <w:numPr>
          <w:ilvl w:val="0"/>
          <w:numId w:val="80"/>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OECD. (2025). </w:t>
      </w:r>
      <w:r w:rsidRPr="007C544A">
        <w:rPr>
          <w:rFonts w:ascii="Traditional Arabic" w:hAnsi="Traditional Arabic" w:cs="Traditional Arabic"/>
          <w:i/>
          <w:iCs/>
          <w:sz w:val="24"/>
          <w:szCs w:val="24"/>
        </w:rPr>
        <w:t>OECD Benchmark Definition of Foreign Direct Investment</w:t>
      </w:r>
      <w:r w:rsidRPr="007C544A">
        <w:rPr>
          <w:rFonts w:ascii="Traditional Arabic" w:hAnsi="Traditional Arabic" w:cs="Traditional Arabic"/>
          <w:sz w:val="24"/>
          <w:szCs w:val="24"/>
        </w:rPr>
        <w:t xml:space="preserve"> (5th ed.). OECD Publishing. </w:t>
      </w:r>
    </w:p>
    <w:p w14:paraId="1C088215" w14:textId="77777777" w:rsidR="00A916E0" w:rsidRPr="007C544A" w:rsidRDefault="00A916E0" w:rsidP="002D00D3">
      <w:pPr>
        <w:numPr>
          <w:ilvl w:val="0"/>
          <w:numId w:val="80"/>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PwC Middle East. (2023). </w:t>
      </w:r>
      <w:r w:rsidRPr="007C544A">
        <w:rPr>
          <w:rFonts w:ascii="Traditional Arabic" w:hAnsi="Traditional Arabic" w:cs="Traditional Arabic"/>
          <w:i/>
          <w:iCs/>
          <w:sz w:val="24"/>
          <w:szCs w:val="24"/>
        </w:rPr>
        <w:t>M&amp;A due diligence: Best practices for emerging markets</w:t>
      </w:r>
      <w:r w:rsidRPr="007C544A">
        <w:rPr>
          <w:rFonts w:ascii="Traditional Arabic" w:hAnsi="Traditional Arabic" w:cs="Traditional Arabic"/>
          <w:sz w:val="24"/>
          <w:szCs w:val="24"/>
        </w:rPr>
        <w:t xml:space="preserve">. </w:t>
      </w:r>
    </w:p>
    <w:p w14:paraId="0D7313DB" w14:textId="77777777" w:rsidR="00A916E0" w:rsidRPr="007C544A" w:rsidRDefault="00A916E0" w:rsidP="002D00D3">
      <w:pPr>
        <w:numPr>
          <w:ilvl w:val="0"/>
          <w:numId w:val="80"/>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Saudi Authority for Accredited Valuers (TAQEEM). (2023). </w:t>
      </w:r>
      <w:r w:rsidRPr="007C544A">
        <w:rPr>
          <w:rFonts w:ascii="Traditional Arabic" w:hAnsi="Traditional Arabic" w:cs="Traditional Arabic"/>
          <w:i/>
          <w:iCs/>
          <w:sz w:val="24"/>
          <w:szCs w:val="24"/>
        </w:rPr>
        <w:t>Asset valuation standards</w:t>
      </w:r>
      <w:r w:rsidRPr="007C544A">
        <w:rPr>
          <w:rFonts w:ascii="Traditional Arabic" w:hAnsi="Traditional Arabic" w:cs="Traditional Arabic"/>
          <w:sz w:val="24"/>
          <w:szCs w:val="24"/>
        </w:rPr>
        <w:t xml:space="preserve">. Riyadh. </w:t>
      </w:r>
    </w:p>
    <w:p w14:paraId="12CD8331" w14:textId="77777777" w:rsidR="00A916E0" w:rsidRPr="007C544A" w:rsidRDefault="00A916E0" w:rsidP="002D00D3">
      <w:pPr>
        <w:numPr>
          <w:ilvl w:val="0"/>
          <w:numId w:val="80"/>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lastRenderedPageBreak/>
        <w:t xml:space="preserve">Saudi Exchange (Tadawul). (2024). </w:t>
      </w:r>
      <w:r w:rsidRPr="007C544A">
        <w:rPr>
          <w:rFonts w:ascii="Traditional Arabic" w:hAnsi="Traditional Arabic" w:cs="Traditional Arabic"/>
          <w:i/>
          <w:iCs/>
          <w:sz w:val="24"/>
          <w:szCs w:val="24"/>
        </w:rPr>
        <w:t>Listed companies’ obligations upon merger</w:t>
      </w:r>
      <w:r w:rsidRPr="007C544A">
        <w:rPr>
          <w:rFonts w:ascii="Traditional Arabic" w:hAnsi="Traditional Arabic" w:cs="Traditional Arabic"/>
          <w:sz w:val="24"/>
          <w:szCs w:val="24"/>
        </w:rPr>
        <w:t xml:space="preserve">. Riyadh. </w:t>
      </w:r>
    </w:p>
    <w:p w14:paraId="712E9EFA" w14:textId="77777777" w:rsidR="00A916E0" w:rsidRPr="007C544A" w:rsidRDefault="00A916E0" w:rsidP="00A916E0">
      <w:pPr>
        <w:spacing w:before="100" w:beforeAutospacing="1" w:after="100" w:afterAutospacing="1" w:line="240" w:lineRule="auto"/>
        <w:ind w:left="360"/>
        <w:jc w:val="both"/>
        <w:rPr>
          <w:rFonts w:ascii="Traditional Arabic" w:hAnsi="Traditional Arabic" w:cs="Traditional Arabic"/>
          <w:sz w:val="24"/>
          <w:szCs w:val="24"/>
        </w:rPr>
      </w:pPr>
      <w:r w:rsidRPr="007C544A">
        <w:t>Fourth: Laws, Regulations, and Legal Documents</w:t>
      </w:r>
      <w:r w:rsidRPr="007C544A">
        <w:rPr>
          <w:rFonts w:hint="cs"/>
          <w:rtl/>
        </w:rPr>
        <w:t>:</w:t>
      </w:r>
    </w:p>
    <w:p w14:paraId="2495D528" w14:textId="77777777" w:rsidR="00A916E0" w:rsidRPr="007C544A" w:rsidRDefault="00A916E0" w:rsidP="002D00D3">
      <w:pPr>
        <w:numPr>
          <w:ilvl w:val="0"/>
          <w:numId w:val="81"/>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Capital Market Authority. (2023). </w:t>
      </w:r>
      <w:r w:rsidRPr="007C544A">
        <w:rPr>
          <w:rFonts w:ascii="Traditional Arabic" w:hAnsi="Traditional Arabic" w:cs="Traditional Arabic"/>
          <w:i/>
          <w:iCs/>
          <w:sz w:val="24"/>
          <w:szCs w:val="24"/>
        </w:rPr>
        <w:t>Merger &amp; acquisition regulations</w:t>
      </w:r>
      <w:r w:rsidRPr="007C544A">
        <w:rPr>
          <w:rFonts w:ascii="Traditional Arabic" w:hAnsi="Traditional Arabic" w:cs="Traditional Arabic"/>
          <w:sz w:val="24"/>
          <w:szCs w:val="24"/>
        </w:rPr>
        <w:t xml:space="preserve">. Riyadh: CMA. </w:t>
      </w:r>
    </w:p>
    <w:p w14:paraId="231F2E6F" w14:textId="77777777" w:rsidR="00A916E0" w:rsidRPr="007C544A" w:rsidRDefault="00A916E0" w:rsidP="002D00D3">
      <w:pPr>
        <w:numPr>
          <w:ilvl w:val="0"/>
          <w:numId w:val="81"/>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Code de commerce français. (2026). </w:t>
      </w:r>
      <w:r w:rsidRPr="007C544A">
        <w:rPr>
          <w:rFonts w:ascii="Traditional Arabic" w:hAnsi="Traditional Arabic" w:cs="Traditional Arabic"/>
          <w:i/>
          <w:iCs/>
          <w:sz w:val="24"/>
          <w:szCs w:val="24"/>
        </w:rPr>
        <w:t>Articles R236-1 à R236-4: De la fusion</w:t>
      </w:r>
      <w:r w:rsidRPr="007C544A">
        <w:rPr>
          <w:rFonts w:ascii="Traditional Arabic" w:hAnsi="Traditional Arabic" w:cs="Traditional Arabic"/>
          <w:sz w:val="24"/>
          <w:szCs w:val="24"/>
        </w:rPr>
        <w:t xml:space="preserve">. </w:t>
      </w:r>
      <w:proofErr w:type="spellStart"/>
      <w:r w:rsidRPr="007C544A">
        <w:rPr>
          <w:rFonts w:ascii="Traditional Arabic" w:hAnsi="Traditional Arabic" w:cs="Traditional Arabic"/>
          <w:sz w:val="24"/>
          <w:szCs w:val="24"/>
        </w:rPr>
        <w:t>Légifrance</w:t>
      </w:r>
      <w:proofErr w:type="spellEnd"/>
      <w:r w:rsidRPr="007C544A">
        <w:rPr>
          <w:rFonts w:ascii="Traditional Arabic" w:hAnsi="Traditional Arabic" w:cs="Traditional Arabic"/>
          <w:sz w:val="24"/>
          <w:szCs w:val="24"/>
        </w:rPr>
        <w:t xml:space="preserve">. </w:t>
      </w:r>
    </w:p>
    <w:p w14:paraId="7E451610" w14:textId="77777777" w:rsidR="00A916E0" w:rsidRPr="007C544A" w:rsidRDefault="00A916E0" w:rsidP="002D00D3">
      <w:pPr>
        <w:numPr>
          <w:ilvl w:val="0"/>
          <w:numId w:val="81"/>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Ministry of Commerce. (2022). </w:t>
      </w:r>
      <w:r w:rsidRPr="007C544A">
        <w:rPr>
          <w:rFonts w:ascii="Traditional Arabic" w:hAnsi="Traditional Arabic" w:cs="Traditional Arabic"/>
          <w:i/>
          <w:iCs/>
          <w:sz w:val="24"/>
          <w:szCs w:val="24"/>
        </w:rPr>
        <w:t>Companies law (new)</w:t>
      </w:r>
      <w:r w:rsidRPr="007C544A">
        <w:rPr>
          <w:rFonts w:ascii="Traditional Arabic" w:hAnsi="Traditional Arabic" w:cs="Traditional Arabic"/>
          <w:sz w:val="24"/>
          <w:szCs w:val="24"/>
        </w:rPr>
        <w:t xml:space="preserve">. Riyadh: Official Gazette. </w:t>
      </w:r>
    </w:p>
    <w:p w14:paraId="3B6C576D" w14:textId="77777777" w:rsidR="00A916E0" w:rsidRPr="007C544A" w:rsidRDefault="00A916E0" w:rsidP="00A916E0">
      <w:pPr>
        <w:pStyle w:val="Heading3"/>
        <w:jc w:val="both"/>
        <w:rPr>
          <w:b/>
          <w:bCs/>
          <w:color w:val="auto"/>
        </w:rPr>
      </w:pPr>
      <w:r w:rsidRPr="007C544A">
        <w:rPr>
          <w:b/>
          <w:bCs/>
          <w:color w:val="auto"/>
        </w:rPr>
        <w:t>Fifth: Institutional and Electronic Materials</w:t>
      </w:r>
      <w:r w:rsidRPr="007C544A">
        <w:rPr>
          <w:rFonts w:ascii="Times New Roman"/>
          <w:b/>
          <w:bCs/>
          <w:color w:val="auto"/>
          <w:rtl/>
        </w:rPr>
        <w:t>:</w:t>
      </w:r>
    </w:p>
    <w:p w14:paraId="4662D4ED" w14:textId="77777777" w:rsidR="00A916E0" w:rsidRPr="007C544A" w:rsidRDefault="00A916E0" w:rsidP="002D00D3">
      <w:pPr>
        <w:numPr>
          <w:ilvl w:val="0"/>
          <w:numId w:val="82"/>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EY. (2024). </w:t>
      </w:r>
      <w:r w:rsidRPr="007C544A">
        <w:rPr>
          <w:rFonts w:ascii="Traditional Arabic" w:hAnsi="Traditional Arabic" w:cs="Traditional Arabic"/>
          <w:i/>
          <w:iCs/>
          <w:sz w:val="24"/>
          <w:szCs w:val="24"/>
        </w:rPr>
        <w:t>Banking M&amp;A quick takes: Merger of equals</w:t>
      </w:r>
      <w:r w:rsidRPr="007C544A">
        <w:rPr>
          <w:rFonts w:ascii="Traditional Arabic" w:hAnsi="Traditional Arabic" w:cs="Traditional Arabic"/>
          <w:sz w:val="24"/>
          <w:szCs w:val="24"/>
        </w:rPr>
        <w:t xml:space="preserve">. EY. </w:t>
      </w:r>
    </w:p>
    <w:p w14:paraId="588F6A41" w14:textId="77777777" w:rsidR="00A916E0" w:rsidRPr="007C544A" w:rsidRDefault="00A916E0" w:rsidP="002D00D3">
      <w:pPr>
        <w:numPr>
          <w:ilvl w:val="0"/>
          <w:numId w:val="82"/>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Foundation for Family Businesses. (2025, July 22). </w:t>
      </w:r>
      <w:r w:rsidRPr="007C544A">
        <w:rPr>
          <w:rFonts w:ascii="Traditional Arabic" w:hAnsi="Traditional Arabic" w:cs="Traditional Arabic"/>
          <w:i/>
          <w:iCs/>
          <w:sz w:val="24"/>
          <w:szCs w:val="24"/>
        </w:rPr>
        <w:t>Definition of a family business</w:t>
      </w:r>
      <w:r w:rsidRPr="007C544A">
        <w:rPr>
          <w:rFonts w:ascii="Traditional Arabic" w:hAnsi="Traditional Arabic" w:cs="Traditional Arabic"/>
          <w:sz w:val="24"/>
          <w:szCs w:val="24"/>
        </w:rPr>
        <w:t xml:space="preserve">. Foundation for Family Businesses. </w:t>
      </w:r>
    </w:p>
    <w:p w14:paraId="10EC1782" w14:textId="77777777" w:rsidR="00A916E0" w:rsidRPr="007C544A" w:rsidRDefault="00A916E0" w:rsidP="002D00D3">
      <w:pPr>
        <w:numPr>
          <w:ilvl w:val="0"/>
          <w:numId w:val="82"/>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KPMG Saudi Arabia. (2022). </w:t>
      </w:r>
      <w:r w:rsidRPr="007C544A">
        <w:rPr>
          <w:rFonts w:ascii="Traditional Arabic" w:hAnsi="Traditional Arabic" w:cs="Traditional Arabic"/>
          <w:i/>
          <w:iCs/>
          <w:sz w:val="24"/>
          <w:szCs w:val="24"/>
        </w:rPr>
        <w:t>Governance in family businesses in Saudi Arabia: Opportunities and challenges</w:t>
      </w:r>
      <w:r w:rsidRPr="007C544A">
        <w:rPr>
          <w:rFonts w:ascii="Traditional Arabic" w:hAnsi="Traditional Arabic" w:cs="Traditional Arabic"/>
          <w:sz w:val="24"/>
          <w:szCs w:val="24"/>
        </w:rPr>
        <w:t>.</w:t>
      </w:r>
    </w:p>
    <w:p w14:paraId="4C4E8C2D" w14:textId="77777777" w:rsidR="00D67830" w:rsidRPr="007C544A" w:rsidRDefault="00D67830" w:rsidP="00A916E0">
      <w:pPr>
        <w:spacing w:after="0" w:line="360" w:lineRule="auto"/>
        <w:ind w:left="720"/>
        <w:jc w:val="both"/>
        <w:rPr>
          <w:rFonts w:ascii="Times New Roman" w:hAnsi="Times New Roman" w:cs="Simplified Arabic"/>
          <w:sz w:val="24"/>
          <w:szCs w:val="24"/>
          <w:rtl/>
        </w:rPr>
      </w:pPr>
    </w:p>
    <w:p w14:paraId="7C646BCB" w14:textId="77777777" w:rsidR="00D67830" w:rsidRPr="007C544A" w:rsidRDefault="00D67830" w:rsidP="00A916E0">
      <w:pPr>
        <w:shd w:val="clear" w:color="auto" w:fill="FFFFFF" w:themeFill="background1"/>
        <w:bidi/>
        <w:spacing w:after="0" w:line="360" w:lineRule="auto"/>
        <w:ind w:left="720"/>
        <w:jc w:val="both"/>
        <w:rPr>
          <w:rFonts w:ascii="Times New Roman" w:hAnsi="Times New Roman" w:cs="Simplified Arabic"/>
          <w:sz w:val="24"/>
          <w:szCs w:val="24"/>
          <w:rtl/>
          <w:lang w:bidi="ar-EG"/>
        </w:rPr>
      </w:pPr>
      <w:r w:rsidRPr="007C544A">
        <w:rPr>
          <w:rFonts w:ascii="Times New Roman" w:hAnsi="Times New Roman" w:cs="Simplified Arabic"/>
          <w:sz w:val="24"/>
          <w:szCs w:val="24"/>
          <w:rtl/>
          <w:lang w:bidi="ar-EG"/>
        </w:rPr>
        <w:br w:type="page"/>
      </w:r>
    </w:p>
    <w:p w14:paraId="33883598" w14:textId="77777777" w:rsidR="00D67830" w:rsidRPr="007C544A" w:rsidRDefault="00D67830" w:rsidP="00706522">
      <w:pPr>
        <w:pStyle w:val="FootnoteText"/>
        <w:shd w:val="clear" w:color="auto" w:fill="FFFFFF" w:themeFill="background1"/>
        <w:bidi/>
        <w:spacing w:line="360" w:lineRule="auto"/>
        <w:ind w:firstLine="720"/>
        <w:jc w:val="both"/>
        <w:rPr>
          <w:rFonts w:ascii="Times New Roman" w:eastAsiaTheme="minorHAnsi" w:hAnsi="Times New Roman" w:cs="Simplified Arabic"/>
          <w:sz w:val="28"/>
          <w:szCs w:val="28"/>
          <w:rtl/>
          <w:lang w:bidi="ar-SA"/>
        </w:rPr>
        <w:sectPr w:rsidR="00D67830" w:rsidRPr="007C544A" w:rsidSect="00D67740">
          <w:headerReference w:type="default" r:id="rId24"/>
          <w:headerReference w:type="first" r:id="rId25"/>
          <w:pgSz w:w="11906" w:h="16838" w:code="9"/>
          <w:pgMar w:top="1440" w:right="1800" w:bottom="1440" w:left="1800" w:header="720" w:footer="720" w:gutter="0"/>
          <w:pgNumType w:fmt="numberInDash"/>
          <w:cols w:space="720"/>
          <w:titlePg/>
          <w:docGrid w:linePitch="360"/>
        </w:sectPr>
      </w:pPr>
    </w:p>
    <w:p w14:paraId="0B7CE2D0" w14:textId="77777777" w:rsidR="00A916E0" w:rsidRPr="007C544A" w:rsidRDefault="00A916E0" w:rsidP="00706522">
      <w:pPr>
        <w:pStyle w:val="a"/>
        <w:shd w:val="clear" w:color="auto" w:fill="FFFFFF" w:themeFill="background1"/>
        <w:spacing w:line="360" w:lineRule="auto"/>
        <w:rPr>
          <w:rFonts w:ascii="Traditional Arabic" w:hAnsi="Traditional Arabic" w:cs="Traditional Arabic"/>
          <w:b/>
          <w:bCs/>
          <w:sz w:val="40"/>
          <w:szCs w:val="40"/>
          <w:rtl/>
        </w:rPr>
      </w:pPr>
    </w:p>
    <w:p w14:paraId="5115E9D4" w14:textId="77777777" w:rsidR="00A916E0" w:rsidRPr="007C544A" w:rsidRDefault="00A916E0" w:rsidP="00706522">
      <w:pPr>
        <w:pStyle w:val="a"/>
        <w:shd w:val="clear" w:color="auto" w:fill="FFFFFF" w:themeFill="background1"/>
        <w:spacing w:line="360" w:lineRule="auto"/>
        <w:rPr>
          <w:rFonts w:ascii="Traditional Arabic" w:hAnsi="Traditional Arabic" w:cs="Traditional Arabic"/>
          <w:b/>
          <w:bCs/>
          <w:sz w:val="40"/>
          <w:szCs w:val="40"/>
          <w:rtl/>
        </w:rPr>
      </w:pPr>
    </w:p>
    <w:p w14:paraId="50B8408F" w14:textId="77777777" w:rsidR="00D67830" w:rsidRPr="007C544A" w:rsidRDefault="00D67830" w:rsidP="00706522">
      <w:pPr>
        <w:pStyle w:val="a"/>
        <w:shd w:val="clear" w:color="auto" w:fill="FFFFFF" w:themeFill="background1"/>
        <w:spacing w:line="360" w:lineRule="auto"/>
        <w:rPr>
          <w:rFonts w:ascii="Traditional Arabic" w:hAnsi="Traditional Arabic" w:cs="Traditional Arabic"/>
          <w:b/>
          <w:bCs/>
          <w:sz w:val="40"/>
          <w:szCs w:val="40"/>
          <w:rtl/>
        </w:rPr>
      </w:pPr>
      <w:r w:rsidRPr="007C544A">
        <w:rPr>
          <w:rFonts w:ascii="Traditional Arabic" w:hAnsi="Traditional Arabic" w:cs="Traditional Arabic"/>
          <w:b/>
          <w:bCs/>
          <w:sz w:val="40"/>
          <w:szCs w:val="40"/>
          <w:rtl/>
        </w:rPr>
        <w:t>ملاحق الدراسة</w:t>
      </w:r>
    </w:p>
    <w:p w14:paraId="47917FEC" w14:textId="77777777" w:rsidR="00D6178F" w:rsidRPr="007C544A" w:rsidRDefault="00D6178F" w:rsidP="00706522">
      <w:pPr>
        <w:pStyle w:val="a"/>
        <w:shd w:val="clear" w:color="auto" w:fill="FFFFFF" w:themeFill="background1"/>
        <w:spacing w:line="360" w:lineRule="auto"/>
        <w:jc w:val="left"/>
        <w:rPr>
          <w:rFonts w:ascii="Traditional Arabic" w:hAnsi="Traditional Arabic" w:cs="Traditional Arabic"/>
          <w:b/>
          <w:bCs/>
          <w:sz w:val="16"/>
          <w:szCs w:val="16"/>
          <w:rtl/>
        </w:rPr>
      </w:pPr>
    </w:p>
    <w:p w14:paraId="33E54FA3" w14:textId="77777777" w:rsidR="00D67830" w:rsidRPr="007C544A" w:rsidRDefault="00D67830" w:rsidP="00706522">
      <w:pPr>
        <w:pStyle w:val="a"/>
        <w:shd w:val="clear" w:color="auto" w:fill="FFFFFF" w:themeFill="background1"/>
        <w:spacing w:line="360" w:lineRule="auto"/>
        <w:jc w:val="left"/>
        <w:rPr>
          <w:rFonts w:ascii="Traditional Arabic" w:hAnsi="Traditional Arabic" w:cs="Traditional Arabic"/>
          <w:b/>
          <w:bCs/>
          <w:sz w:val="34"/>
          <w:szCs w:val="34"/>
          <w:rtl/>
        </w:rPr>
      </w:pPr>
      <w:r w:rsidRPr="007C544A">
        <w:rPr>
          <w:rFonts w:ascii="Traditional Arabic" w:hAnsi="Traditional Arabic" w:cs="Traditional Arabic"/>
          <w:b/>
          <w:bCs/>
          <w:sz w:val="34"/>
          <w:szCs w:val="34"/>
          <w:rtl/>
        </w:rPr>
        <w:t>ملحق</w:t>
      </w:r>
      <w:r w:rsidR="00D7278E" w:rsidRPr="007C544A">
        <w:rPr>
          <w:rFonts w:ascii="Traditional Arabic" w:hAnsi="Traditional Arabic" w:cs="Traditional Arabic"/>
          <w:b/>
          <w:bCs/>
          <w:sz w:val="34"/>
          <w:szCs w:val="34"/>
          <w:rtl/>
        </w:rPr>
        <w:t xml:space="preserve"> (</w:t>
      </w:r>
      <w:r w:rsidRPr="007C544A">
        <w:rPr>
          <w:rFonts w:ascii="Traditional Arabic" w:hAnsi="Traditional Arabic" w:cs="Traditional Arabic"/>
          <w:b/>
          <w:bCs/>
          <w:sz w:val="34"/>
          <w:szCs w:val="34"/>
          <w:rtl/>
        </w:rPr>
        <w:t>1)</w:t>
      </w:r>
      <w:r w:rsidR="00775B4E" w:rsidRPr="007C544A">
        <w:rPr>
          <w:rFonts w:ascii="Traditional Arabic" w:hAnsi="Traditional Arabic" w:cs="Traditional Arabic"/>
          <w:b/>
          <w:bCs/>
          <w:sz w:val="34"/>
          <w:szCs w:val="34"/>
          <w:rtl/>
        </w:rPr>
        <w:t xml:space="preserve">: </w:t>
      </w:r>
      <w:r w:rsidR="00D6178F" w:rsidRPr="007C544A">
        <w:rPr>
          <w:rFonts w:ascii="Traditional Arabic" w:hAnsi="Traditional Arabic" w:cs="Traditional Arabic"/>
          <w:b/>
          <w:bCs/>
          <w:sz w:val="34"/>
          <w:szCs w:val="34"/>
          <w:rtl/>
        </w:rPr>
        <w:t>أسماء</w:t>
      </w:r>
      <w:r w:rsidRPr="007C544A">
        <w:rPr>
          <w:rFonts w:ascii="Traditional Arabic" w:hAnsi="Traditional Arabic" w:cs="Traditional Arabic"/>
          <w:b/>
          <w:bCs/>
          <w:sz w:val="34"/>
          <w:szCs w:val="34"/>
          <w:rtl/>
        </w:rPr>
        <w:t xml:space="preserve"> المحكمين</w:t>
      </w:r>
    </w:p>
    <w:p w14:paraId="7F2CDDF4" w14:textId="77777777" w:rsidR="00D67830" w:rsidRPr="007C544A" w:rsidRDefault="00D67830" w:rsidP="006E0C69">
      <w:pPr>
        <w:pStyle w:val="a"/>
        <w:shd w:val="clear" w:color="auto" w:fill="FFFFFF" w:themeFill="background1"/>
        <w:spacing w:line="360" w:lineRule="auto"/>
        <w:jc w:val="left"/>
        <w:rPr>
          <w:rFonts w:ascii="Traditional Arabic" w:hAnsi="Traditional Arabic" w:cs="Traditional Arabic"/>
          <w:b/>
          <w:bCs/>
          <w:sz w:val="34"/>
          <w:szCs w:val="34"/>
          <w:rtl/>
        </w:rPr>
      </w:pPr>
      <w:r w:rsidRPr="007C544A">
        <w:rPr>
          <w:rFonts w:ascii="Traditional Arabic" w:hAnsi="Traditional Arabic" w:cs="Traditional Arabic"/>
          <w:b/>
          <w:bCs/>
          <w:sz w:val="34"/>
          <w:szCs w:val="34"/>
          <w:rtl/>
        </w:rPr>
        <w:t>ملحق</w:t>
      </w:r>
      <w:r w:rsidR="00D7278E" w:rsidRPr="007C544A">
        <w:rPr>
          <w:rFonts w:ascii="Traditional Arabic" w:hAnsi="Traditional Arabic" w:cs="Traditional Arabic"/>
          <w:b/>
          <w:bCs/>
          <w:sz w:val="34"/>
          <w:szCs w:val="34"/>
          <w:rtl/>
        </w:rPr>
        <w:t xml:space="preserve"> (</w:t>
      </w:r>
      <w:r w:rsidRPr="007C544A">
        <w:rPr>
          <w:rFonts w:ascii="Traditional Arabic" w:hAnsi="Traditional Arabic" w:cs="Traditional Arabic"/>
          <w:b/>
          <w:bCs/>
          <w:sz w:val="34"/>
          <w:szCs w:val="34"/>
          <w:rtl/>
        </w:rPr>
        <w:t>2)</w:t>
      </w:r>
      <w:r w:rsidR="00775B4E" w:rsidRPr="007C544A">
        <w:rPr>
          <w:rFonts w:ascii="Traditional Arabic" w:hAnsi="Traditional Arabic" w:cs="Traditional Arabic"/>
          <w:b/>
          <w:bCs/>
          <w:sz w:val="34"/>
          <w:szCs w:val="34"/>
          <w:rtl/>
        </w:rPr>
        <w:t xml:space="preserve">: </w:t>
      </w:r>
      <w:r w:rsidR="00D6178F" w:rsidRPr="007C544A">
        <w:rPr>
          <w:rFonts w:ascii="Traditional Arabic" w:hAnsi="Traditional Arabic" w:cs="Traditional Arabic"/>
          <w:b/>
          <w:bCs/>
          <w:sz w:val="34"/>
          <w:szCs w:val="34"/>
          <w:rtl/>
        </w:rPr>
        <w:t>استمارة</w:t>
      </w:r>
      <w:r w:rsidRPr="007C544A">
        <w:rPr>
          <w:rFonts w:ascii="Traditional Arabic" w:hAnsi="Traditional Arabic" w:cs="Traditional Arabic"/>
          <w:b/>
          <w:bCs/>
          <w:sz w:val="34"/>
          <w:szCs w:val="34"/>
          <w:rtl/>
        </w:rPr>
        <w:t xml:space="preserve"> </w:t>
      </w:r>
      <w:r w:rsidR="006E0C69" w:rsidRPr="007C544A">
        <w:rPr>
          <w:rFonts w:ascii="Traditional Arabic" w:hAnsi="Traditional Arabic" w:cs="Traditional Arabic" w:hint="cs"/>
          <w:b/>
          <w:bCs/>
          <w:sz w:val="34"/>
          <w:szCs w:val="34"/>
          <w:rtl/>
        </w:rPr>
        <w:t>الأستبيان</w:t>
      </w:r>
    </w:p>
    <w:p w14:paraId="774BCD40" w14:textId="77777777" w:rsidR="00D67830" w:rsidRPr="007C544A" w:rsidRDefault="00D67830" w:rsidP="00706522">
      <w:pPr>
        <w:pStyle w:val="a"/>
        <w:shd w:val="clear" w:color="auto" w:fill="FFFFFF" w:themeFill="background1"/>
        <w:spacing w:line="360" w:lineRule="auto"/>
        <w:jc w:val="left"/>
        <w:rPr>
          <w:rFonts w:ascii="Traditional Arabic" w:hAnsi="Traditional Arabic" w:cs="Traditional Arabic"/>
          <w:b/>
          <w:bCs/>
          <w:sz w:val="34"/>
          <w:szCs w:val="34"/>
          <w:rtl/>
        </w:rPr>
      </w:pPr>
      <w:r w:rsidRPr="007C544A">
        <w:rPr>
          <w:rFonts w:ascii="Traditional Arabic" w:hAnsi="Traditional Arabic" w:cs="Traditional Arabic"/>
          <w:b/>
          <w:bCs/>
          <w:sz w:val="34"/>
          <w:szCs w:val="34"/>
          <w:rtl/>
        </w:rPr>
        <w:t>ملحق</w:t>
      </w:r>
      <w:r w:rsidR="00D7278E" w:rsidRPr="007C544A">
        <w:rPr>
          <w:rFonts w:ascii="Traditional Arabic" w:hAnsi="Traditional Arabic" w:cs="Traditional Arabic"/>
          <w:b/>
          <w:bCs/>
          <w:sz w:val="34"/>
          <w:szCs w:val="34"/>
          <w:rtl/>
        </w:rPr>
        <w:t xml:space="preserve"> (</w:t>
      </w:r>
      <w:r w:rsidRPr="007C544A">
        <w:rPr>
          <w:rFonts w:ascii="Traditional Arabic" w:hAnsi="Traditional Arabic" w:cs="Traditional Arabic"/>
          <w:b/>
          <w:bCs/>
          <w:sz w:val="34"/>
          <w:szCs w:val="34"/>
          <w:rtl/>
        </w:rPr>
        <w:t>3) دليل المقابلة المتعمقة</w:t>
      </w:r>
    </w:p>
    <w:p w14:paraId="320E1AF2" w14:textId="77777777" w:rsidR="00D67830" w:rsidRPr="007C544A" w:rsidRDefault="00D67830" w:rsidP="00706522">
      <w:pPr>
        <w:pStyle w:val="FootnoteText"/>
        <w:shd w:val="clear" w:color="auto" w:fill="FFFFFF" w:themeFill="background1"/>
        <w:bidi/>
        <w:spacing w:line="360" w:lineRule="auto"/>
        <w:ind w:firstLine="720"/>
        <w:jc w:val="both"/>
        <w:rPr>
          <w:rFonts w:ascii="Times New Roman" w:eastAsiaTheme="minorHAnsi" w:hAnsi="Times New Roman" w:cs="Simplified Arabic"/>
          <w:sz w:val="28"/>
          <w:szCs w:val="28"/>
          <w:rtl/>
          <w:lang w:bidi="ar-EG"/>
        </w:rPr>
      </w:pPr>
    </w:p>
    <w:p w14:paraId="622C71C8" w14:textId="77777777" w:rsidR="00D67830" w:rsidRPr="007C544A" w:rsidRDefault="00D67830" w:rsidP="00706522">
      <w:pPr>
        <w:shd w:val="clear" w:color="auto" w:fill="FFFFFF" w:themeFill="background1"/>
        <w:bidi/>
        <w:spacing w:after="0" w:line="360" w:lineRule="auto"/>
        <w:ind w:firstLine="720"/>
        <w:jc w:val="both"/>
        <w:rPr>
          <w:rFonts w:ascii="Times New Roman" w:hAnsi="Times New Roman" w:cs="Simplified Arabic"/>
          <w:sz w:val="28"/>
          <w:szCs w:val="28"/>
          <w:rtl/>
          <w:lang w:bidi="ar-EG"/>
        </w:rPr>
      </w:pPr>
    </w:p>
    <w:p w14:paraId="5E15E484" w14:textId="77777777" w:rsidR="00D67830" w:rsidRPr="007C544A" w:rsidRDefault="00D67830" w:rsidP="00706522">
      <w:pPr>
        <w:shd w:val="clear" w:color="auto" w:fill="FFFFFF" w:themeFill="background1"/>
        <w:bidi/>
        <w:spacing w:after="0" w:line="360" w:lineRule="auto"/>
        <w:ind w:firstLine="720"/>
        <w:jc w:val="both"/>
        <w:rPr>
          <w:rFonts w:ascii="Times New Roman" w:hAnsi="Times New Roman" w:cs="Simplified Arabic"/>
          <w:sz w:val="28"/>
          <w:szCs w:val="28"/>
          <w:rtl/>
          <w:lang w:bidi="ar-EG"/>
        </w:rPr>
      </w:pPr>
    </w:p>
    <w:p w14:paraId="08EC7426" w14:textId="77777777" w:rsidR="00D67830" w:rsidRPr="007C544A" w:rsidRDefault="00D67830" w:rsidP="00706522">
      <w:pPr>
        <w:shd w:val="clear" w:color="auto" w:fill="FFFFFF" w:themeFill="background1"/>
        <w:bidi/>
        <w:spacing w:after="0" w:line="360" w:lineRule="auto"/>
        <w:ind w:firstLine="720"/>
        <w:jc w:val="both"/>
        <w:rPr>
          <w:rFonts w:ascii="Times New Roman" w:hAnsi="Times New Roman" w:cs="Simplified Arabic"/>
          <w:sz w:val="28"/>
          <w:szCs w:val="28"/>
          <w:rtl/>
          <w:lang w:bidi="ar-EG"/>
        </w:rPr>
      </w:pPr>
    </w:p>
    <w:p w14:paraId="72308143" w14:textId="77777777" w:rsidR="00D67830" w:rsidRPr="007C544A" w:rsidRDefault="00D67830" w:rsidP="00706522">
      <w:pPr>
        <w:shd w:val="clear" w:color="auto" w:fill="FFFFFF" w:themeFill="background1"/>
        <w:bidi/>
        <w:spacing w:after="0" w:line="360" w:lineRule="auto"/>
        <w:ind w:firstLine="720"/>
        <w:jc w:val="both"/>
        <w:rPr>
          <w:rFonts w:ascii="Times New Roman" w:hAnsi="Times New Roman" w:cs="Simplified Arabic"/>
          <w:sz w:val="28"/>
          <w:szCs w:val="28"/>
          <w:rtl/>
          <w:lang w:bidi="ar-EG"/>
        </w:rPr>
      </w:pPr>
      <w:r w:rsidRPr="007C544A">
        <w:rPr>
          <w:rFonts w:ascii="Times New Roman" w:hAnsi="Times New Roman" w:cs="Simplified Arabic"/>
          <w:sz w:val="28"/>
          <w:szCs w:val="28"/>
          <w:rtl/>
          <w:lang w:bidi="ar-EG"/>
        </w:rPr>
        <w:br w:type="page"/>
      </w:r>
    </w:p>
    <w:p w14:paraId="49DBCEAA" w14:textId="77777777" w:rsidR="00D67830" w:rsidRPr="007C544A" w:rsidRDefault="00D67830" w:rsidP="00706522">
      <w:pPr>
        <w:pStyle w:val="a"/>
        <w:shd w:val="clear" w:color="auto" w:fill="FFFFFF" w:themeFill="background1"/>
        <w:spacing w:line="360" w:lineRule="auto"/>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lastRenderedPageBreak/>
        <w:t>ملحق</w:t>
      </w:r>
      <w:r w:rsidR="00D7278E" w:rsidRPr="007C544A">
        <w:rPr>
          <w:rFonts w:ascii="Traditional Arabic" w:hAnsi="Traditional Arabic" w:cs="Traditional Arabic"/>
          <w:b/>
          <w:bCs/>
          <w:sz w:val="24"/>
          <w:szCs w:val="24"/>
          <w:rtl/>
        </w:rPr>
        <w:t xml:space="preserve"> (</w:t>
      </w:r>
      <w:r w:rsidRPr="007C544A">
        <w:rPr>
          <w:rFonts w:ascii="Traditional Arabic" w:hAnsi="Traditional Arabic" w:cs="Traditional Arabic"/>
          <w:b/>
          <w:bCs/>
          <w:sz w:val="24"/>
          <w:szCs w:val="24"/>
          <w:rtl/>
        </w:rPr>
        <w:t>1)</w:t>
      </w:r>
    </w:p>
    <w:p w14:paraId="10943C2F" w14:textId="77777777" w:rsidR="00D67830" w:rsidRPr="007C544A" w:rsidRDefault="00D6178F" w:rsidP="00706522">
      <w:pPr>
        <w:pStyle w:val="a"/>
        <w:shd w:val="clear" w:color="auto" w:fill="FFFFFF" w:themeFill="background1"/>
        <w:spacing w:line="360" w:lineRule="auto"/>
        <w:rPr>
          <w:rFonts w:ascii="Traditional Arabic" w:hAnsi="Traditional Arabic" w:cs="Traditional Arabic"/>
          <w:sz w:val="24"/>
          <w:szCs w:val="24"/>
          <w:rtl/>
        </w:rPr>
      </w:pPr>
      <w:r w:rsidRPr="007C544A">
        <w:rPr>
          <w:rFonts w:ascii="Traditional Arabic" w:hAnsi="Traditional Arabic" w:cs="Traditional Arabic"/>
          <w:b/>
          <w:bCs/>
          <w:sz w:val="24"/>
          <w:szCs w:val="24"/>
          <w:rtl/>
        </w:rPr>
        <w:t>أسماء</w:t>
      </w:r>
      <w:r w:rsidR="00D67830" w:rsidRPr="007C544A">
        <w:rPr>
          <w:rFonts w:ascii="Traditional Arabic" w:hAnsi="Traditional Arabic" w:cs="Traditional Arabic"/>
          <w:b/>
          <w:bCs/>
          <w:sz w:val="24"/>
          <w:szCs w:val="24"/>
          <w:rtl/>
        </w:rPr>
        <w:t xml:space="preserve"> السادة المحكمين</w:t>
      </w:r>
    </w:p>
    <w:tbl>
      <w:tblPr>
        <w:tblStyle w:val="TableGrid"/>
        <w:bidiVisual/>
        <w:tblW w:w="0" w:type="auto"/>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3271"/>
        <w:gridCol w:w="5025"/>
      </w:tblGrid>
      <w:tr w:rsidR="00D67830" w:rsidRPr="007C544A" w14:paraId="109A45E1" w14:textId="77777777" w:rsidTr="00D6178F">
        <w:tc>
          <w:tcPr>
            <w:tcW w:w="3317" w:type="dxa"/>
            <w:tcBorders>
              <w:top w:val="threeDEngrave" w:sz="24" w:space="0" w:color="auto"/>
              <w:bottom w:val="threeDEmboss" w:sz="24" w:space="0" w:color="auto"/>
            </w:tcBorders>
            <w:shd w:val="clear" w:color="auto" w:fill="D9D9D9" w:themeFill="background1" w:themeFillShade="D9"/>
          </w:tcPr>
          <w:p w14:paraId="21D5842F" w14:textId="77777777" w:rsidR="00D67830" w:rsidRPr="007C544A" w:rsidRDefault="00D67830" w:rsidP="00706522">
            <w:pPr>
              <w:bidi/>
              <w:spacing w:line="360" w:lineRule="auto"/>
              <w:jc w:val="center"/>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lang w:bidi="ar-EG"/>
              </w:rPr>
              <w:t>اسم المحكم</w:t>
            </w:r>
          </w:p>
        </w:tc>
        <w:tc>
          <w:tcPr>
            <w:tcW w:w="5103" w:type="dxa"/>
            <w:tcBorders>
              <w:top w:val="threeDEngrave" w:sz="24" w:space="0" w:color="auto"/>
              <w:bottom w:val="threeDEmboss" w:sz="24" w:space="0" w:color="auto"/>
            </w:tcBorders>
            <w:shd w:val="clear" w:color="auto" w:fill="D9D9D9" w:themeFill="background1" w:themeFillShade="D9"/>
          </w:tcPr>
          <w:p w14:paraId="173CBFE4" w14:textId="77777777" w:rsidR="00D67830" w:rsidRPr="007C544A" w:rsidRDefault="00D67830" w:rsidP="00706522">
            <w:pPr>
              <w:bidi/>
              <w:spacing w:line="360" w:lineRule="auto"/>
              <w:jc w:val="center"/>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lang w:bidi="ar-EG"/>
              </w:rPr>
              <w:t>الدرجة العلمية</w:t>
            </w:r>
          </w:p>
        </w:tc>
      </w:tr>
      <w:tr w:rsidR="00033E08" w:rsidRPr="007C544A" w14:paraId="739D52E2" w14:textId="77777777" w:rsidTr="00EE3F46">
        <w:trPr>
          <w:trHeight w:val="870"/>
        </w:trPr>
        <w:tc>
          <w:tcPr>
            <w:tcW w:w="3317" w:type="dxa"/>
            <w:tcBorders>
              <w:top w:val="threeDEmboss" w:sz="24" w:space="0" w:color="auto"/>
            </w:tcBorders>
            <w:shd w:val="clear" w:color="auto" w:fill="D9D9D9" w:themeFill="background1" w:themeFillShade="D9"/>
            <w:vAlign w:val="center"/>
          </w:tcPr>
          <w:p w14:paraId="0977771F" w14:textId="77777777" w:rsidR="00033E08" w:rsidRPr="007C544A" w:rsidRDefault="00033E08" w:rsidP="00706522">
            <w:pPr>
              <w:bidi/>
              <w:spacing w:line="360" w:lineRule="auto"/>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lang w:bidi="ar-EG"/>
              </w:rPr>
              <w:t>ا.د.م. أشرف عبدالرحمن محمد</w:t>
            </w:r>
          </w:p>
        </w:tc>
        <w:tc>
          <w:tcPr>
            <w:tcW w:w="5103" w:type="dxa"/>
            <w:tcBorders>
              <w:top w:val="threeDEmboss" w:sz="24" w:space="0" w:color="auto"/>
            </w:tcBorders>
            <w:shd w:val="clear" w:color="auto" w:fill="FFFFFF" w:themeFill="background1"/>
          </w:tcPr>
          <w:p w14:paraId="4721A472" w14:textId="77777777" w:rsidR="00033E08" w:rsidRPr="007C544A" w:rsidRDefault="00033E08" w:rsidP="00706522">
            <w:pPr>
              <w:bidi/>
              <w:spacing w:line="360" w:lineRule="auto"/>
              <w:jc w:val="center"/>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lang w:bidi="ar-EG"/>
              </w:rPr>
              <w:t xml:space="preserve">أستاذ إدارة الأعمال المساعد– كلية التجارة </w:t>
            </w:r>
          </w:p>
          <w:p w14:paraId="70AE8E7D" w14:textId="77777777" w:rsidR="00033E08" w:rsidRPr="007C544A" w:rsidRDefault="00033E08" w:rsidP="00706522">
            <w:pPr>
              <w:bidi/>
              <w:spacing w:line="360" w:lineRule="auto"/>
              <w:jc w:val="center"/>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lang w:bidi="ar-EG"/>
              </w:rPr>
              <w:t>جامعة القاهرة</w:t>
            </w:r>
          </w:p>
        </w:tc>
      </w:tr>
      <w:tr w:rsidR="00033E08" w:rsidRPr="007C544A" w14:paraId="587DAF0F" w14:textId="77777777" w:rsidTr="00033E08">
        <w:tc>
          <w:tcPr>
            <w:tcW w:w="3317" w:type="dxa"/>
            <w:shd w:val="clear" w:color="auto" w:fill="D9D9D9" w:themeFill="background1" w:themeFillShade="D9"/>
            <w:vAlign w:val="center"/>
          </w:tcPr>
          <w:p w14:paraId="7581A381" w14:textId="77777777" w:rsidR="00033E08" w:rsidRPr="007C544A" w:rsidRDefault="00033E08" w:rsidP="00706522">
            <w:pPr>
              <w:bidi/>
              <w:spacing w:line="360" w:lineRule="auto"/>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lang w:bidi="ar-EG"/>
              </w:rPr>
              <w:t xml:space="preserve">أ.د. سليمان بن عبد الله </w:t>
            </w:r>
          </w:p>
        </w:tc>
        <w:tc>
          <w:tcPr>
            <w:tcW w:w="5103" w:type="dxa"/>
            <w:shd w:val="clear" w:color="auto" w:fill="FFFFFF" w:themeFill="background1"/>
          </w:tcPr>
          <w:p w14:paraId="096A925D" w14:textId="77777777" w:rsidR="00033E08" w:rsidRPr="007C544A" w:rsidRDefault="00033E08" w:rsidP="00706522">
            <w:pPr>
              <w:bidi/>
              <w:spacing w:line="360" w:lineRule="auto"/>
              <w:jc w:val="center"/>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lang w:bidi="ar-EG"/>
              </w:rPr>
              <w:t>أستاذ إدارة الأعمال كلية– جامعة الملك سعود</w:t>
            </w:r>
          </w:p>
        </w:tc>
      </w:tr>
      <w:tr w:rsidR="00033E08" w:rsidRPr="007C544A" w14:paraId="015E7AC7" w14:textId="77777777" w:rsidTr="00033E08">
        <w:tc>
          <w:tcPr>
            <w:tcW w:w="3317" w:type="dxa"/>
            <w:shd w:val="clear" w:color="auto" w:fill="D9D9D9" w:themeFill="background1" w:themeFillShade="D9"/>
            <w:vAlign w:val="center"/>
          </w:tcPr>
          <w:p w14:paraId="68B1B1E8" w14:textId="77777777" w:rsidR="00033E08" w:rsidRPr="007C544A" w:rsidRDefault="00033E08" w:rsidP="00706522">
            <w:pPr>
              <w:bidi/>
              <w:spacing w:line="360" w:lineRule="auto"/>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lang w:bidi="ar-EG"/>
              </w:rPr>
              <w:t xml:space="preserve">أ.و.م. عبد الناصر محمد سيد </w:t>
            </w:r>
          </w:p>
        </w:tc>
        <w:tc>
          <w:tcPr>
            <w:tcW w:w="5103" w:type="dxa"/>
            <w:shd w:val="clear" w:color="auto" w:fill="FFFFFF" w:themeFill="background1"/>
          </w:tcPr>
          <w:p w14:paraId="0402FADC" w14:textId="77777777" w:rsidR="00033E08" w:rsidRPr="007C544A" w:rsidRDefault="00033E08" w:rsidP="00706522">
            <w:pPr>
              <w:bidi/>
              <w:spacing w:line="360" w:lineRule="auto"/>
              <w:jc w:val="center"/>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lang w:bidi="ar-EG"/>
              </w:rPr>
              <w:t>وكيل الكلية الأكاديمية العربية للعلوم الإدارية والمالية والمصرفية</w:t>
            </w:r>
          </w:p>
        </w:tc>
      </w:tr>
      <w:tr w:rsidR="00033E08" w:rsidRPr="007C544A" w14:paraId="5EA072FF" w14:textId="77777777" w:rsidTr="00033E08">
        <w:tc>
          <w:tcPr>
            <w:tcW w:w="3317" w:type="dxa"/>
            <w:shd w:val="clear" w:color="auto" w:fill="D9D9D9" w:themeFill="background1" w:themeFillShade="D9"/>
            <w:vAlign w:val="center"/>
          </w:tcPr>
          <w:p w14:paraId="2098E841" w14:textId="77777777" w:rsidR="00033E08" w:rsidRPr="007C544A" w:rsidRDefault="00033E08" w:rsidP="00706522">
            <w:pPr>
              <w:bidi/>
              <w:spacing w:line="360" w:lineRule="auto"/>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lang w:bidi="ar-EG"/>
              </w:rPr>
              <w:t>أ.د. عمار فتحي موسى إسماعيل</w:t>
            </w:r>
          </w:p>
        </w:tc>
        <w:tc>
          <w:tcPr>
            <w:tcW w:w="5103" w:type="dxa"/>
            <w:shd w:val="clear" w:color="auto" w:fill="FFFFFF" w:themeFill="background1"/>
          </w:tcPr>
          <w:p w14:paraId="2512D5CA" w14:textId="77777777" w:rsidR="00033E08" w:rsidRPr="007C544A" w:rsidRDefault="00033E08" w:rsidP="00706522">
            <w:pPr>
              <w:bidi/>
              <w:spacing w:line="360" w:lineRule="auto"/>
              <w:jc w:val="center"/>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lang w:bidi="ar-EG"/>
              </w:rPr>
              <w:t>أستاذ إدارة الموارد البشرية- وكيل الكلية لشئون التعليم والطلاب- كلية التجارة- جامعة مدينة السادات</w:t>
            </w:r>
          </w:p>
        </w:tc>
      </w:tr>
    </w:tbl>
    <w:p w14:paraId="4C688334" w14:textId="77777777" w:rsidR="00D67830" w:rsidRPr="007C544A" w:rsidRDefault="00033E08" w:rsidP="002D00D3">
      <w:pPr>
        <w:pStyle w:val="ListParagraph"/>
        <w:numPr>
          <w:ilvl w:val="0"/>
          <w:numId w:val="26"/>
        </w:numPr>
        <w:bidi/>
        <w:spacing w:after="0"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تم ترتيب الأسماء ترتيباً هجائياً.</w:t>
      </w:r>
    </w:p>
    <w:p w14:paraId="607E4CF6" w14:textId="77777777" w:rsidR="00D67830" w:rsidRPr="007C544A" w:rsidRDefault="00D67830"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p>
    <w:p w14:paraId="685B68DC" w14:textId="77777777" w:rsidR="00D67830" w:rsidRPr="007C544A" w:rsidRDefault="00D67830"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p>
    <w:p w14:paraId="15D2A48E" w14:textId="77777777" w:rsidR="00D67830" w:rsidRPr="007C544A" w:rsidRDefault="00D67830" w:rsidP="00706522">
      <w:pPr>
        <w:shd w:val="clear" w:color="auto" w:fill="FFFFFF" w:themeFill="background1"/>
        <w:bidi/>
        <w:spacing w:after="0" w:line="360" w:lineRule="auto"/>
        <w:ind w:firstLine="720"/>
        <w:jc w:val="both"/>
        <w:rPr>
          <w:rFonts w:ascii="Times New Roman" w:hAnsi="Times New Roman" w:cs="Simplified Arabic"/>
          <w:sz w:val="28"/>
          <w:szCs w:val="28"/>
          <w:rtl/>
          <w:lang w:bidi="ar-EG"/>
        </w:rPr>
      </w:pPr>
      <w:r w:rsidRPr="007C544A">
        <w:rPr>
          <w:rFonts w:ascii="Times New Roman" w:hAnsi="Times New Roman" w:cs="Simplified Arabic"/>
          <w:sz w:val="28"/>
          <w:szCs w:val="28"/>
          <w:rtl/>
          <w:lang w:bidi="ar-EG"/>
        </w:rPr>
        <w:br w:type="page"/>
      </w:r>
    </w:p>
    <w:p w14:paraId="4CFF8CE3" w14:textId="77777777" w:rsidR="00033E08" w:rsidRPr="007C544A" w:rsidRDefault="00033E08" w:rsidP="00706522">
      <w:pPr>
        <w:pStyle w:val="a"/>
        <w:shd w:val="clear" w:color="auto" w:fill="FFFFFF" w:themeFill="background1"/>
        <w:spacing w:line="360" w:lineRule="auto"/>
        <w:rPr>
          <w:rFonts w:cs="Simplified Arabic"/>
          <w:sz w:val="40"/>
          <w:szCs w:val="40"/>
          <w:rtl/>
        </w:rPr>
      </w:pPr>
    </w:p>
    <w:p w14:paraId="02CCCE3D" w14:textId="77777777" w:rsidR="00033E08" w:rsidRPr="007C544A" w:rsidRDefault="00033E08" w:rsidP="00706522">
      <w:pPr>
        <w:pStyle w:val="a"/>
        <w:shd w:val="clear" w:color="auto" w:fill="FFFFFF" w:themeFill="background1"/>
        <w:spacing w:line="360" w:lineRule="auto"/>
        <w:rPr>
          <w:rFonts w:cs="Simplified Arabic"/>
          <w:sz w:val="40"/>
          <w:szCs w:val="40"/>
          <w:rtl/>
        </w:rPr>
      </w:pPr>
    </w:p>
    <w:p w14:paraId="0610B19C" w14:textId="77777777" w:rsidR="00D67830" w:rsidRPr="007C544A" w:rsidRDefault="00D67830" w:rsidP="00706522">
      <w:pPr>
        <w:pStyle w:val="a"/>
        <w:shd w:val="clear" w:color="auto" w:fill="FFFFFF" w:themeFill="background1"/>
        <w:spacing w:line="360" w:lineRule="auto"/>
        <w:rPr>
          <w:rFonts w:ascii="Traditional Arabic" w:hAnsi="Traditional Arabic" w:cs="Traditional Arabic"/>
          <w:b/>
          <w:bCs/>
          <w:sz w:val="40"/>
          <w:szCs w:val="40"/>
          <w:rtl/>
        </w:rPr>
      </w:pPr>
      <w:r w:rsidRPr="007C544A">
        <w:rPr>
          <w:rFonts w:ascii="Traditional Arabic" w:hAnsi="Traditional Arabic" w:cs="Traditional Arabic"/>
          <w:b/>
          <w:bCs/>
          <w:sz w:val="40"/>
          <w:szCs w:val="40"/>
          <w:rtl/>
        </w:rPr>
        <w:t>ملحق</w:t>
      </w:r>
      <w:r w:rsidR="00D7278E" w:rsidRPr="007C544A">
        <w:rPr>
          <w:rFonts w:ascii="Traditional Arabic" w:hAnsi="Traditional Arabic" w:cs="Traditional Arabic"/>
          <w:b/>
          <w:bCs/>
          <w:sz w:val="40"/>
          <w:szCs w:val="40"/>
          <w:rtl/>
        </w:rPr>
        <w:t xml:space="preserve"> (</w:t>
      </w:r>
      <w:r w:rsidRPr="007C544A">
        <w:rPr>
          <w:rFonts w:ascii="Traditional Arabic" w:hAnsi="Traditional Arabic" w:cs="Traditional Arabic"/>
          <w:b/>
          <w:bCs/>
          <w:sz w:val="40"/>
          <w:szCs w:val="40"/>
          <w:rtl/>
        </w:rPr>
        <w:t>2)</w:t>
      </w:r>
    </w:p>
    <w:p w14:paraId="497A7109" w14:textId="77777777" w:rsidR="00D67830" w:rsidRPr="007C544A" w:rsidRDefault="00033E08" w:rsidP="00A84B6C">
      <w:pPr>
        <w:pStyle w:val="a"/>
        <w:shd w:val="clear" w:color="auto" w:fill="FFFFFF" w:themeFill="background1"/>
        <w:spacing w:line="360" w:lineRule="auto"/>
        <w:rPr>
          <w:rFonts w:ascii="Traditional Arabic" w:hAnsi="Traditional Arabic" w:cs="Traditional Arabic"/>
          <w:b/>
          <w:bCs/>
          <w:sz w:val="40"/>
          <w:szCs w:val="40"/>
          <w:rtl/>
        </w:rPr>
      </w:pPr>
      <w:r w:rsidRPr="007C544A">
        <w:rPr>
          <w:rFonts w:ascii="Traditional Arabic" w:hAnsi="Traditional Arabic" w:cs="Traditional Arabic"/>
          <w:b/>
          <w:bCs/>
          <w:sz w:val="40"/>
          <w:szCs w:val="40"/>
          <w:rtl/>
        </w:rPr>
        <w:t>استمارة</w:t>
      </w:r>
      <w:r w:rsidR="00D67830" w:rsidRPr="007C544A">
        <w:rPr>
          <w:rFonts w:ascii="Traditional Arabic" w:hAnsi="Traditional Arabic" w:cs="Traditional Arabic"/>
          <w:b/>
          <w:bCs/>
          <w:sz w:val="40"/>
          <w:szCs w:val="40"/>
          <w:rtl/>
        </w:rPr>
        <w:t xml:space="preserve"> </w:t>
      </w:r>
      <w:r w:rsidR="00A84B6C" w:rsidRPr="007C544A">
        <w:rPr>
          <w:rFonts w:ascii="Traditional Arabic" w:hAnsi="Traditional Arabic" w:cs="Traditional Arabic" w:hint="cs"/>
          <w:b/>
          <w:bCs/>
          <w:sz w:val="40"/>
          <w:szCs w:val="40"/>
          <w:rtl/>
        </w:rPr>
        <w:t>الاستبيان</w:t>
      </w:r>
    </w:p>
    <w:p w14:paraId="794F3C0E" w14:textId="77777777" w:rsidR="00D67830" w:rsidRPr="007C544A" w:rsidRDefault="00D67830" w:rsidP="00706522">
      <w:pPr>
        <w:shd w:val="clear" w:color="auto" w:fill="FFFFFF" w:themeFill="background1"/>
        <w:bidi/>
        <w:spacing w:after="0" w:line="360" w:lineRule="auto"/>
        <w:ind w:firstLine="720"/>
        <w:jc w:val="both"/>
        <w:rPr>
          <w:rFonts w:ascii="Times New Roman" w:hAnsi="Times New Roman" w:cs="Simplified Arabic"/>
          <w:sz w:val="28"/>
          <w:szCs w:val="28"/>
          <w:rtl/>
          <w:lang w:bidi="ar-EG"/>
        </w:rPr>
      </w:pPr>
    </w:p>
    <w:p w14:paraId="6FBFDCD2" w14:textId="77777777" w:rsidR="00CF0D63" w:rsidRPr="007C544A" w:rsidRDefault="00D67830" w:rsidP="00CF0D63">
      <w:pPr>
        <w:shd w:val="clear" w:color="auto" w:fill="FFFFFF" w:themeFill="background1"/>
        <w:bidi/>
        <w:spacing w:after="0" w:line="360" w:lineRule="auto"/>
        <w:ind w:firstLine="720"/>
        <w:jc w:val="both"/>
        <w:rPr>
          <w:rFonts w:ascii="Times New Roman" w:hAnsi="Times New Roman" w:cs="Simplified Arabic"/>
          <w:sz w:val="28"/>
          <w:szCs w:val="28"/>
          <w:rtl/>
          <w:lang w:bidi="ar-EG"/>
        </w:rPr>
      </w:pPr>
      <w:r w:rsidRPr="007C544A">
        <w:rPr>
          <w:rFonts w:ascii="Times New Roman" w:hAnsi="Times New Roman" w:cs="Simplified Arabic"/>
          <w:sz w:val="28"/>
          <w:szCs w:val="28"/>
          <w:rtl/>
          <w:lang w:bidi="ar-EG"/>
        </w:rPr>
        <w:br w:type="page"/>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4"/>
        <w:gridCol w:w="2988"/>
        <w:gridCol w:w="3344"/>
      </w:tblGrid>
      <w:tr w:rsidR="00F07923" w:rsidRPr="007C544A" w14:paraId="6EDA5A5C" w14:textId="77777777" w:rsidTr="00155E99">
        <w:tc>
          <w:tcPr>
            <w:tcW w:w="2035" w:type="dxa"/>
            <w:vAlign w:val="center"/>
          </w:tcPr>
          <w:p w14:paraId="2E87482B" w14:textId="77777777" w:rsidR="00F07923" w:rsidRPr="007C544A" w:rsidRDefault="00F07923" w:rsidP="00706522">
            <w:pPr>
              <w:spacing w:line="360" w:lineRule="auto"/>
              <w:jc w:val="center"/>
              <w:rPr>
                <w:rFonts w:ascii="Times New Roman" w:hAnsi="Times New Roman" w:cs="Simplified Arabic"/>
                <w:sz w:val="28"/>
                <w:szCs w:val="28"/>
                <w:rtl/>
                <w:lang w:bidi="ar-EG"/>
              </w:rPr>
            </w:pPr>
            <w:r w:rsidRPr="007C544A">
              <w:rPr>
                <w:rFonts w:ascii="Times New Roman" w:hAnsi="Times New Roman" w:cs="Simplified Arabic"/>
                <w:sz w:val="28"/>
                <w:szCs w:val="28"/>
                <w:rtl/>
                <w:lang w:bidi="ar-EG"/>
              </w:rPr>
              <w:lastRenderedPageBreak/>
              <w:t>جامعة ميد اوشن</w:t>
            </w:r>
          </w:p>
          <w:p w14:paraId="16E87869" w14:textId="77777777" w:rsidR="00F07923" w:rsidRPr="007C544A" w:rsidRDefault="00F07923" w:rsidP="00706522">
            <w:pPr>
              <w:bidi/>
              <w:spacing w:line="360" w:lineRule="auto"/>
              <w:jc w:val="center"/>
              <w:rPr>
                <w:rFonts w:ascii="Times New Roman" w:hAnsi="Times New Roman" w:cs="QCF2107"/>
                <w:sz w:val="38"/>
                <w:szCs w:val="38"/>
                <w:rtl/>
              </w:rPr>
            </w:pPr>
            <w:r w:rsidRPr="007C544A">
              <w:rPr>
                <w:rFonts w:ascii="Times New Roman" w:hAnsi="Times New Roman" w:cs="Simplified Arabic"/>
                <w:sz w:val="28"/>
                <w:szCs w:val="28"/>
                <w:rtl/>
                <w:lang w:bidi="ar-EG"/>
              </w:rPr>
              <w:t>برنامج الدكتوراه</w:t>
            </w:r>
          </w:p>
        </w:tc>
        <w:tc>
          <w:tcPr>
            <w:tcW w:w="3143" w:type="dxa"/>
            <w:vAlign w:val="center"/>
          </w:tcPr>
          <w:p w14:paraId="6F5FFF00" w14:textId="77777777" w:rsidR="00F07923" w:rsidRPr="007C544A" w:rsidRDefault="00F07923" w:rsidP="00706522">
            <w:pPr>
              <w:bidi/>
              <w:spacing w:line="360" w:lineRule="auto"/>
              <w:jc w:val="center"/>
              <w:rPr>
                <w:rFonts w:ascii="Times New Roman" w:hAnsi="Times New Roman" w:cs="QCF2107"/>
                <w:sz w:val="38"/>
                <w:szCs w:val="38"/>
                <w:rtl/>
              </w:rPr>
            </w:pPr>
          </w:p>
        </w:tc>
        <w:tc>
          <w:tcPr>
            <w:tcW w:w="3344" w:type="dxa"/>
            <w:vAlign w:val="center"/>
          </w:tcPr>
          <w:p w14:paraId="50C69F4E" w14:textId="77777777" w:rsidR="00F07923" w:rsidRPr="007C544A" w:rsidRDefault="00F07923" w:rsidP="00706522">
            <w:pPr>
              <w:bidi/>
              <w:spacing w:line="360" w:lineRule="auto"/>
              <w:jc w:val="center"/>
              <w:rPr>
                <w:rFonts w:ascii="Times New Roman" w:hAnsi="Times New Roman" w:cs="QCF2107"/>
                <w:sz w:val="38"/>
                <w:szCs w:val="38"/>
                <w:rtl/>
              </w:rPr>
            </w:pPr>
            <w:r w:rsidRPr="007C544A">
              <w:rPr>
                <w:rFonts w:ascii="Times New Roman" w:hAnsi="Times New Roman" w:cs="ae_Cortoba"/>
                <w:noProof/>
                <w:sz w:val="40"/>
                <w:szCs w:val="40"/>
                <w:rtl/>
              </w:rPr>
              <w:drawing>
                <wp:inline distT="0" distB="0" distL="0" distR="0" wp14:anchorId="16A41E62" wp14:editId="312E5DE9">
                  <wp:extent cx="1986280" cy="883467"/>
                  <wp:effectExtent l="0" t="0" r="0" b="0"/>
                  <wp:docPr id="8"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rotWithShape="1">
                          <a:blip r:embed="rId8" cstate="print">
                            <a:extLst>
                              <a:ext uri="{28A0092B-C50C-407E-A947-70E740481C1C}">
                                <a14:useLocalDpi xmlns:a14="http://schemas.microsoft.com/office/drawing/2010/main" val="0"/>
                              </a:ext>
                            </a:extLst>
                          </a:blip>
                          <a:srcRect l="7592" t="5507" r="7592" b="14679"/>
                          <a:stretch/>
                        </pic:blipFill>
                        <pic:spPr bwMode="auto">
                          <a:xfrm>
                            <a:off x="0" y="0"/>
                            <a:ext cx="1989512" cy="884905"/>
                          </a:xfrm>
                          <a:prstGeom prst="rect">
                            <a:avLst/>
                          </a:prstGeom>
                          <a:ln>
                            <a:noFill/>
                          </a:ln>
                          <a:extLst>
                            <a:ext uri="{53640926-AAD7-44D8-BBD7-CCE9431645EC}">
                              <a14:shadowObscured xmlns:a14="http://schemas.microsoft.com/office/drawing/2010/main"/>
                            </a:ext>
                          </a:extLst>
                        </pic:spPr>
                      </pic:pic>
                    </a:graphicData>
                  </a:graphic>
                </wp:inline>
              </w:drawing>
            </w:r>
          </w:p>
        </w:tc>
      </w:tr>
    </w:tbl>
    <w:p w14:paraId="49C97242" w14:textId="77777777" w:rsidR="00F07923" w:rsidRPr="007C544A" w:rsidRDefault="00A916E0" w:rsidP="00A84B6C">
      <w:pPr>
        <w:shd w:val="clear" w:color="auto" w:fill="FFFFFF" w:themeFill="background1"/>
        <w:bidi/>
        <w:spacing w:after="0" w:line="360" w:lineRule="auto"/>
        <w:jc w:val="center"/>
        <w:rPr>
          <w:rFonts w:ascii="Simplified Arabic" w:hAnsi="Simplified Arabic" w:cs="Simplified Arabic"/>
          <w:b/>
          <w:bCs/>
          <w:sz w:val="42"/>
          <w:szCs w:val="42"/>
        </w:rPr>
      </w:pPr>
      <w:r w:rsidRPr="007C544A">
        <w:rPr>
          <w:rFonts w:ascii="Simplified Arabic" w:hAnsi="Simplified Arabic" w:cs="Simplified Arabic" w:hint="cs"/>
          <w:b/>
          <w:bCs/>
          <w:sz w:val="42"/>
          <w:szCs w:val="42"/>
          <w:rtl/>
        </w:rPr>
        <w:t xml:space="preserve">استمارة </w:t>
      </w:r>
      <w:proofErr w:type="gramStart"/>
      <w:r w:rsidR="00A84B6C" w:rsidRPr="007C544A">
        <w:rPr>
          <w:rFonts w:ascii="Simplified Arabic" w:hAnsi="Simplified Arabic" w:cs="Simplified Arabic" w:hint="cs"/>
          <w:b/>
          <w:bCs/>
          <w:sz w:val="42"/>
          <w:szCs w:val="42"/>
          <w:rtl/>
        </w:rPr>
        <w:t>الاستبيان</w:t>
      </w:r>
      <w:proofErr w:type="gramEnd"/>
      <w:r w:rsidR="00F07923" w:rsidRPr="007C544A">
        <w:rPr>
          <w:rFonts w:ascii="Simplified Arabic" w:hAnsi="Simplified Arabic" w:cs="Simplified Arabic" w:hint="cs"/>
          <w:b/>
          <w:bCs/>
          <w:sz w:val="42"/>
          <w:szCs w:val="42"/>
          <w:rtl/>
        </w:rPr>
        <w:t xml:space="preserve"> </w:t>
      </w:r>
    </w:p>
    <w:p w14:paraId="50312AF6" w14:textId="77777777" w:rsidR="00F07923" w:rsidRPr="007C544A" w:rsidRDefault="00F07923" w:rsidP="00706522">
      <w:pPr>
        <w:shd w:val="clear" w:color="auto" w:fill="FFFFFF" w:themeFill="background1"/>
        <w:bidi/>
        <w:spacing w:after="0" w:line="360" w:lineRule="auto"/>
        <w:jc w:val="center"/>
        <w:rPr>
          <w:rFonts w:ascii="Simplified Arabic" w:hAnsi="Simplified Arabic" w:cs="Simplified Arabic"/>
          <w:sz w:val="42"/>
          <w:szCs w:val="42"/>
          <w:rtl/>
        </w:rPr>
      </w:pPr>
      <w:r w:rsidRPr="007C544A">
        <w:rPr>
          <w:rFonts w:ascii="Simplified Arabic" w:hAnsi="Simplified Arabic" w:cs="Simplified Arabic" w:hint="cs"/>
          <w:sz w:val="42"/>
          <w:szCs w:val="42"/>
          <w:rtl/>
        </w:rPr>
        <w:t xml:space="preserve">استراتيجية دمج الشركات لدخول -سوق النمو- السوق الموازية لسوق المال السعودي </w:t>
      </w:r>
    </w:p>
    <w:p w14:paraId="094A092B" w14:textId="77777777" w:rsidR="00F07923" w:rsidRPr="007C544A" w:rsidRDefault="00F07923" w:rsidP="00706522">
      <w:pPr>
        <w:shd w:val="clear" w:color="auto" w:fill="FFFFFF" w:themeFill="background1"/>
        <w:bidi/>
        <w:spacing w:after="0" w:line="360" w:lineRule="auto"/>
        <w:jc w:val="center"/>
        <w:rPr>
          <w:rFonts w:ascii="Times New Roman" w:hAnsi="Times New Roman" w:cs="PT Bold Heading"/>
          <w:sz w:val="26"/>
          <w:szCs w:val="26"/>
          <w:rtl/>
        </w:rPr>
      </w:pPr>
    </w:p>
    <w:p w14:paraId="784E7C60" w14:textId="77777777" w:rsidR="00F07923" w:rsidRPr="007C544A" w:rsidRDefault="00F07923" w:rsidP="00706522">
      <w:pPr>
        <w:shd w:val="clear" w:color="auto" w:fill="FFFFFF" w:themeFill="background1"/>
        <w:bidi/>
        <w:spacing w:after="0" w:line="360" w:lineRule="auto"/>
        <w:jc w:val="center"/>
        <w:rPr>
          <w:rFonts w:ascii="Times New Roman" w:eastAsia="Times New Roman" w:hAnsi="Times New Roman" w:cs="Simplified Arabic"/>
          <w:i/>
          <w:iCs/>
          <w:sz w:val="30"/>
          <w:szCs w:val="30"/>
          <w:rtl/>
        </w:rPr>
      </w:pPr>
      <w:r w:rsidRPr="007C544A">
        <w:rPr>
          <w:rFonts w:ascii="Times New Roman" w:hAnsi="Times New Roman" w:cs="Simplified Arabic"/>
          <w:i/>
          <w:iCs/>
          <w:sz w:val="30"/>
          <w:szCs w:val="30"/>
          <w:rtl/>
        </w:rPr>
        <w:t>رسالة مقدمة للحصول على الدكتوراه في إدارة الأعمال</w:t>
      </w:r>
    </w:p>
    <w:p w14:paraId="76067332" w14:textId="77777777" w:rsidR="00F07923" w:rsidRPr="007C544A" w:rsidRDefault="00F07923" w:rsidP="00706522">
      <w:pPr>
        <w:shd w:val="clear" w:color="auto" w:fill="FFFFFF" w:themeFill="background1"/>
        <w:bidi/>
        <w:spacing w:after="0" w:line="360" w:lineRule="auto"/>
        <w:jc w:val="center"/>
        <w:rPr>
          <w:rFonts w:ascii="Times New Roman" w:eastAsia="Times New Roman" w:hAnsi="Times New Roman" w:cs="Simplified Arabic"/>
          <w:i/>
          <w:iCs/>
          <w:sz w:val="30"/>
          <w:szCs w:val="30"/>
        </w:rPr>
      </w:pPr>
      <w:r w:rsidRPr="007C544A">
        <w:rPr>
          <w:rFonts w:ascii="Times New Roman" w:eastAsia="Times New Roman" w:hAnsi="Times New Roman" w:cs="Simplified Arabic"/>
          <w:i/>
          <w:iCs/>
          <w:sz w:val="30"/>
          <w:szCs w:val="30"/>
          <w:rtl/>
        </w:rPr>
        <w:t>كجزء من متطلبات نيل درجة دكتوراه الفلسفة في الإدارة</w:t>
      </w:r>
    </w:p>
    <w:p w14:paraId="707E3CD2" w14:textId="77777777" w:rsidR="00F07923" w:rsidRPr="007C544A" w:rsidRDefault="00F07923" w:rsidP="00CF0D63">
      <w:pPr>
        <w:pStyle w:val="NormalWeb"/>
        <w:shd w:val="clear" w:color="auto" w:fill="FFFFFF" w:themeFill="background1"/>
        <w:bidi/>
        <w:spacing w:before="0" w:beforeAutospacing="0" w:after="0" w:afterAutospacing="0" w:line="360" w:lineRule="auto"/>
        <w:ind w:right="-270"/>
        <w:rPr>
          <w:rFonts w:eastAsiaTheme="minorHAnsi" w:cs="Sultan bold"/>
          <w:sz w:val="32"/>
          <w:szCs w:val="32"/>
          <w:rtl/>
        </w:rPr>
      </w:pPr>
    </w:p>
    <w:p w14:paraId="35F047A4" w14:textId="77777777" w:rsidR="00F07923" w:rsidRPr="007C544A" w:rsidRDefault="00F07923" w:rsidP="00706522">
      <w:pPr>
        <w:shd w:val="clear" w:color="auto" w:fill="FFFFFF" w:themeFill="background1"/>
        <w:bidi/>
        <w:spacing w:after="0" w:line="360" w:lineRule="auto"/>
        <w:jc w:val="center"/>
        <w:rPr>
          <w:rFonts w:ascii="Times New Roman" w:hAnsi="Times New Roman" w:cs="Simplified Arabic"/>
          <w:sz w:val="38"/>
          <w:szCs w:val="38"/>
          <w:rtl/>
          <w:lang w:bidi="ar-EG"/>
        </w:rPr>
      </w:pPr>
      <w:r w:rsidRPr="007C544A">
        <w:rPr>
          <w:rFonts w:ascii="Times New Roman" w:hAnsi="Times New Roman" w:cs="Simplified Arabic" w:hint="cs"/>
          <w:sz w:val="38"/>
          <w:szCs w:val="38"/>
          <w:rtl/>
          <w:lang w:bidi="ar-EG"/>
        </w:rPr>
        <w:t xml:space="preserve">إعداد </w:t>
      </w:r>
    </w:p>
    <w:p w14:paraId="5DF92216" w14:textId="77777777" w:rsidR="00F07923" w:rsidRPr="007C544A" w:rsidRDefault="00F07923" w:rsidP="00706522">
      <w:pPr>
        <w:shd w:val="clear" w:color="auto" w:fill="FFFFFF" w:themeFill="background1"/>
        <w:bidi/>
        <w:spacing w:after="0" w:line="360" w:lineRule="auto"/>
        <w:jc w:val="center"/>
        <w:rPr>
          <w:rFonts w:ascii="Times New Roman" w:hAnsi="Times New Roman" w:cs="Simplified Arabic"/>
          <w:i/>
          <w:iCs/>
          <w:sz w:val="34"/>
          <w:szCs w:val="34"/>
          <w:rtl/>
          <w:lang w:bidi="ar-EG"/>
        </w:rPr>
      </w:pPr>
      <w:r w:rsidRPr="007C544A">
        <w:rPr>
          <w:rFonts w:ascii="Times New Roman" w:hAnsi="Times New Roman" w:cs="Abuhmeda Free" w:hint="cs"/>
          <w:sz w:val="34"/>
          <w:szCs w:val="34"/>
          <w:rtl/>
          <w:lang w:bidi="ar-EG"/>
        </w:rPr>
        <w:t xml:space="preserve"> </w:t>
      </w:r>
      <w:r w:rsidRPr="007C544A">
        <w:rPr>
          <w:rFonts w:ascii="Times New Roman" w:hAnsi="Times New Roman" w:cs="Simplified Arabic"/>
          <w:i/>
          <w:iCs/>
          <w:sz w:val="42"/>
          <w:szCs w:val="42"/>
          <w:rtl/>
          <w:lang w:bidi="ar-EG"/>
        </w:rPr>
        <w:t>صادق حسن الصفار</w:t>
      </w:r>
    </w:p>
    <w:p w14:paraId="399D9915" w14:textId="77777777" w:rsidR="00F07923" w:rsidRPr="007C544A" w:rsidRDefault="00F07923" w:rsidP="00706522">
      <w:pPr>
        <w:shd w:val="clear" w:color="auto" w:fill="FFFFFF" w:themeFill="background1"/>
        <w:bidi/>
        <w:spacing w:after="0" w:line="360" w:lineRule="auto"/>
        <w:jc w:val="center"/>
        <w:rPr>
          <w:rFonts w:ascii="Times New Roman" w:hAnsi="Times New Roman" w:cs="Simplified Arabic"/>
          <w:sz w:val="32"/>
          <w:szCs w:val="32"/>
          <w:rtl/>
          <w:lang w:bidi="ar-EG"/>
        </w:rPr>
      </w:pPr>
      <w:r w:rsidRPr="007C544A">
        <w:rPr>
          <w:rFonts w:ascii="Times New Roman" w:hAnsi="Times New Roman" w:cs="Simplified Arabic" w:hint="cs"/>
          <w:sz w:val="32"/>
          <w:szCs w:val="32"/>
          <w:rtl/>
          <w:lang w:bidi="ar-EG"/>
        </w:rPr>
        <w:t>الرقم الاكاديمي: 221001512</w:t>
      </w:r>
    </w:p>
    <w:p w14:paraId="6E069477" w14:textId="77777777" w:rsidR="00F07923" w:rsidRPr="007C544A" w:rsidRDefault="00F07923" w:rsidP="00706522">
      <w:pPr>
        <w:shd w:val="clear" w:color="auto" w:fill="FFFFFF" w:themeFill="background1"/>
        <w:bidi/>
        <w:spacing w:after="0" w:line="360" w:lineRule="auto"/>
        <w:jc w:val="center"/>
        <w:rPr>
          <w:rFonts w:ascii="Times New Roman" w:hAnsi="Times New Roman" w:cs="Simplified Arabic"/>
          <w:sz w:val="32"/>
          <w:szCs w:val="32"/>
          <w:rtl/>
          <w:lang w:bidi="ar-EG"/>
        </w:rPr>
      </w:pPr>
      <w:r w:rsidRPr="007C544A">
        <w:rPr>
          <w:rFonts w:ascii="Times New Roman" w:hAnsi="Times New Roman" w:cs="Simplified Arabic" w:hint="cs"/>
          <w:sz w:val="32"/>
          <w:szCs w:val="32"/>
          <w:rtl/>
          <w:lang w:bidi="ar-EG"/>
        </w:rPr>
        <w:t>كلية إدارة الأعمال</w:t>
      </w:r>
    </w:p>
    <w:p w14:paraId="0D7A9145" w14:textId="77777777" w:rsidR="00F07923" w:rsidRPr="007C544A" w:rsidRDefault="00F07923" w:rsidP="00CF0D63">
      <w:pPr>
        <w:shd w:val="clear" w:color="auto" w:fill="FFFFFF" w:themeFill="background1"/>
        <w:bidi/>
        <w:spacing w:after="0" w:line="360" w:lineRule="auto"/>
        <w:jc w:val="center"/>
        <w:rPr>
          <w:rFonts w:ascii="Times New Roman" w:hAnsi="Times New Roman" w:cs="Simplified Arabic"/>
          <w:sz w:val="32"/>
          <w:szCs w:val="32"/>
          <w:rtl/>
          <w:lang w:bidi="ar-EG"/>
        </w:rPr>
      </w:pPr>
      <w:r w:rsidRPr="007C544A">
        <w:rPr>
          <w:rFonts w:ascii="Times New Roman" w:hAnsi="Times New Roman" w:cs="Simplified Arabic" w:hint="cs"/>
          <w:sz w:val="32"/>
          <w:szCs w:val="32"/>
          <w:rtl/>
          <w:lang w:bidi="ar-EG"/>
        </w:rPr>
        <w:t>1448ه-2026م</w:t>
      </w:r>
      <w:r w:rsidR="005C0E9A" w:rsidRPr="007C544A">
        <w:rPr>
          <w:rFonts w:ascii="Times New Roman" w:hAnsi="Times New Roman" w:cs="Simplified Arabic" w:hint="cs"/>
          <w:sz w:val="32"/>
          <w:szCs w:val="32"/>
          <w:rtl/>
          <w:lang w:bidi="ar-EG"/>
        </w:rPr>
        <w:t xml:space="preserve"> </w:t>
      </w:r>
    </w:p>
    <w:p w14:paraId="3223B718" w14:textId="77777777" w:rsidR="00F07923" w:rsidRPr="007C544A" w:rsidRDefault="00F07923" w:rsidP="00706522">
      <w:pPr>
        <w:shd w:val="clear" w:color="auto" w:fill="FFFFFF" w:themeFill="background1"/>
        <w:bidi/>
        <w:spacing w:after="0" w:line="360" w:lineRule="auto"/>
        <w:jc w:val="center"/>
        <w:rPr>
          <w:rFonts w:ascii="Times New Roman" w:eastAsia="Times New Roman" w:hAnsi="Times New Roman" w:cs="Simplified Arabic"/>
          <w:i/>
          <w:iCs/>
          <w:sz w:val="30"/>
          <w:szCs w:val="30"/>
          <w:rtl/>
        </w:rPr>
      </w:pPr>
      <w:r w:rsidRPr="007C544A">
        <w:rPr>
          <w:rFonts w:ascii="Times New Roman" w:eastAsia="Times New Roman" w:hAnsi="Times New Roman" w:cs="Simplified Arabic"/>
          <w:i/>
          <w:iCs/>
          <w:sz w:val="30"/>
          <w:szCs w:val="30"/>
          <w:rtl/>
        </w:rPr>
        <w:t>العام الجامعي</w:t>
      </w:r>
      <w:r w:rsidRPr="007C544A">
        <w:rPr>
          <w:rFonts w:ascii="Times New Roman" w:eastAsia="Times New Roman" w:hAnsi="Times New Roman" w:cs="Simplified Arabic" w:hint="cs"/>
          <w:i/>
          <w:iCs/>
          <w:sz w:val="30"/>
          <w:szCs w:val="30"/>
          <w:rtl/>
        </w:rPr>
        <w:t xml:space="preserve"> 2026م</w:t>
      </w:r>
    </w:p>
    <w:p w14:paraId="1F33E1F2" w14:textId="77777777" w:rsidR="00F07923" w:rsidRPr="007C544A" w:rsidRDefault="00F07923" w:rsidP="00706522">
      <w:pPr>
        <w:shd w:val="clear" w:color="auto" w:fill="FFFFFF" w:themeFill="background1"/>
        <w:bidi/>
        <w:spacing w:after="0" w:line="360" w:lineRule="auto"/>
        <w:jc w:val="center"/>
        <w:rPr>
          <w:rFonts w:ascii="Times New Roman" w:hAnsi="Times New Roman" w:cs="PT Bold Heading"/>
          <w:rtl/>
        </w:rPr>
      </w:pPr>
      <w:r w:rsidRPr="007C544A">
        <w:rPr>
          <w:rFonts w:ascii="Times New Roman" w:eastAsia="Times New Roman" w:hAnsi="Times New Roman" w:cs="Simplified Arabic"/>
          <w:i/>
          <w:iCs/>
          <w:sz w:val="30"/>
          <w:szCs w:val="30"/>
          <w:rtl/>
        </w:rPr>
        <w:t xml:space="preserve">1447ه‍ - </w:t>
      </w:r>
      <w:r w:rsidRPr="007C544A">
        <w:rPr>
          <w:rFonts w:ascii="Times New Roman" w:eastAsia="Times New Roman" w:hAnsi="Times New Roman" w:cs="Simplified Arabic" w:hint="cs"/>
          <w:i/>
          <w:iCs/>
          <w:sz w:val="30"/>
          <w:szCs w:val="30"/>
          <w:rtl/>
        </w:rPr>
        <w:t>1448ه</w:t>
      </w:r>
    </w:p>
    <w:p w14:paraId="246FCCAB" w14:textId="77777777" w:rsidR="00F07923" w:rsidRPr="007C544A" w:rsidRDefault="00F07923" w:rsidP="00706522">
      <w:pPr>
        <w:shd w:val="clear" w:color="auto" w:fill="FFFFFF" w:themeFill="background1"/>
        <w:bidi/>
        <w:spacing w:after="0" w:line="360" w:lineRule="auto"/>
        <w:jc w:val="center"/>
        <w:rPr>
          <w:rFonts w:ascii="Times New Roman" w:hAnsi="Times New Roman" w:cs="PT Bold Heading"/>
          <w:sz w:val="30"/>
          <w:szCs w:val="30"/>
          <w:lang w:bidi="ar-EG"/>
        </w:rPr>
        <w:sectPr w:rsidR="00F07923" w:rsidRPr="007C544A" w:rsidSect="00F771BE">
          <w:headerReference w:type="default" r:id="rId26"/>
          <w:headerReference w:type="first" r:id="rId27"/>
          <w:pgSz w:w="11906" w:h="16838" w:code="9"/>
          <w:pgMar w:top="1440" w:right="1800" w:bottom="1440" w:left="1800" w:header="720" w:footer="720" w:gutter="0"/>
          <w:pgNumType w:fmt="numberInDash" w:start="116" w:chapStyle="1"/>
          <w:cols w:space="720"/>
          <w:titlePg/>
          <w:docGrid w:linePitch="299"/>
        </w:sectPr>
      </w:pPr>
    </w:p>
    <w:p w14:paraId="700B8819" w14:textId="77777777" w:rsidR="00D67830" w:rsidRPr="007C544A" w:rsidRDefault="00033E08" w:rsidP="00A84B6C">
      <w:pPr>
        <w:shd w:val="clear" w:color="auto" w:fill="FFFFFF" w:themeFill="background1"/>
        <w:bidi/>
        <w:spacing w:after="0" w:line="360" w:lineRule="auto"/>
        <w:jc w:val="center"/>
        <w:rPr>
          <w:rFonts w:ascii="Traditional Arabic" w:hAnsi="Traditional Arabic" w:cs="Traditional Arabic"/>
          <w:b/>
          <w:bCs/>
          <w:sz w:val="32"/>
          <w:szCs w:val="32"/>
          <w:rtl/>
        </w:rPr>
      </w:pPr>
      <w:r w:rsidRPr="007C544A">
        <w:rPr>
          <w:rFonts w:ascii="Traditional Arabic" w:hAnsi="Traditional Arabic" w:cs="Traditional Arabic"/>
          <w:b/>
          <w:bCs/>
          <w:sz w:val="32"/>
          <w:szCs w:val="32"/>
          <w:rtl/>
        </w:rPr>
        <w:lastRenderedPageBreak/>
        <w:t>استمارة</w:t>
      </w:r>
      <w:r w:rsidR="00D67830" w:rsidRPr="007C544A">
        <w:rPr>
          <w:rFonts w:ascii="Traditional Arabic" w:hAnsi="Traditional Arabic" w:cs="Traditional Arabic"/>
          <w:b/>
          <w:bCs/>
          <w:sz w:val="32"/>
          <w:szCs w:val="32"/>
          <w:rtl/>
        </w:rPr>
        <w:t xml:space="preserve"> </w:t>
      </w:r>
      <w:proofErr w:type="gramStart"/>
      <w:r w:rsidR="00A84B6C" w:rsidRPr="007C544A">
        <w:rPr>
          <w:rFonts w:ascii="Traditional Arabic" w:hAnsi="Traditional Arabic" w:cs="Traditional Arabic" w:hint="cs"/>
          <w:b/>
          <w:bCs/>
          <w:sz w:val="32"/>
          <w:szCs w:val="32"/>
          <w:rtl/>
        </w:rPr>
        <w:t>الاستبيان</w:t>
      </w:r>
      <w:proofErr w:type="gramEnd"/>
      <w:r w:rsidR="00A916E0" w:rsidRPr="007C544A">
        <w:rPr>
          <w:rFonts w:ascii="Traditional Arabic" w:hAnsi="Traditional Arabic" w:cs="Traditional Arabic" w:hint="cs"/>
          <w:b/>
          <w:bCs/>
          <w:sz w:val="32"/>
          <w:szCs w:val="32"/>
          <w:rtl/>
        </w:rPr>
        <w:t xml:space="preserve"> </w:t>
      </w:r>
    </w:p>
    <w:p w14:paraId="057107F8" w14:textId="77777777" w:rsidR="00D67830" w:rsidRPr="007C544A" w:rsidRDefault="00D67830" w:rsidP="00706522">
      <w:pPr>
        <w:shd w:val="clear" w:color="auto" w:fill="FFFFFF" w:themeFill="background1"/>
        <w:tabs>
          <w:tab w:val="left" w:leader="dot" w:pos="8278"/>
        </w:tabs>
        <w:bidi/>
        <w:spacing w:after="0" w:line="360" w:lineRule="auto"/>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السادة المحترمون</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ab/>
      </w:r>
    </w:p>
    <w:p w14:paraId="5C4B6353" w14:textId="77777777" w:rsidR="00D67830" w:rsidRPr="007C544A" w:rsidRDefault="00D67830" w:rsidP="00706522">
      <w:pPr>
        <w:bidi/>
        <w:spacing w:after="0" w:line="360" w:lineRule="auto"/>
        <w:ind w:firstLine="720"/>
        <w:jc w:val="both"/>
        <w:rPr>
          <w:rFonts w:ascii="Traditional Arabic" w:hAnsi="Traditional Arabic" w:cs="Traditional Arabic"/>
          <w:sz w:val="24"/>
          <w:szCs w:val="24"/>
        </w:rPr>
      </w:pPr>
      <w:r w:rsidRPr="007C544A">
        <w:rPr>
          <w:rFonts w:ascii="Traditional Arabic" w:hAnsi="Traditional Arabic" w:cs="Traditional Arabic"/>
          <w:sz w:val="24"/>
          <w:szCs w:val="24"/>
          <w:rtl/>
          <w:lang w:bidi="ar-EG"/>
        </w:rPr>
        <w:t>يقوم الباحث بدراسة بعنوان</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بعنوان استراتيجية دمج الشركات لدخول -سوق النمو-</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السوق الموازية لسوق المال السعودي) </w:t>
      </w:r>
      <w:r w:rsidRPr="007C544A">
        <w:rPr>
          <w:rFonts w:ascii="Traditional Arabic" w:hAnsi="Traditional Arabic" w:cs="Traditional Arabic"/>
          <w:sz w:val="24"/>
          <w:szCs w:val="24"/>
          <w:rtl/>
        </w:rPr>
        <w:t>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ميدانية على الشركات العائلية السعودية</w:t>
      </w:r>
      <w:r w:rsidR="00033E08" w:rsidRPr="007C544A">
        <w:rPr>
          <w:rFonts w:ascii="Traditional Arabic" w:hAnsi="Traditional Arabic" w:cs="Traditional Arabic"/>
          <w:sz w:val="24"/>
          <w:szCs w:val="24"/>
          <w:rtl/>
        </w:rPr>
        <w:t>.</w:t>
      </w:r>
    </w:p>
    <w:p w14:paraId="532E43C3" w14:textId="77777777" w:rsidR="00D67830" w:rsidRPr="007C544A" w:rsidRDefault="00D67830"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وذلك استكمالا</w:t>
      </w:r>
      <w:r w:rsidR="00033E08" w:rsidRPr="007C544A">
        <w:rPr>
          <w:rFonts w:ascii="Traditional Arabic" w:hAnsi="Traditional Arabic" w:cs="Traditional Arabic"/>
          <w:sz w:val="24"/>
          <w:szCs w:val="24"/>
          <w:rtl/>
          <w:lang w:bidi="ar-EG"/>
        </w:rPr>
        <w:t>ً</w:t>
      </w:r>
      <w:r w:rsidRPr="007C544A">
        <w:rPr>
          <w:rFonts w:ascii="Traditional Arabic" w:hAnsi="Traditional Arabic" w:cs="Traditional Arabic"/>
          <w:sz w:val="24"/>
          <w:szCs w:val="24"/>
          <w:rtl/>
          <w:lang w:bidi="ar-EG"/>
        </w:rPr>
        <w:t xml:space="preserve"> لمتطلبات الحصول على درجة الدكتوراه من جامعة </w:t>
      </w:r>
      <w:r w:rsidR="00033E08" w:rsidRPr="007C544A">
        <w:rPr>
          <w:rFonts w:ascii="Traditional Arabic" w:hAnsi="Traditional Arabic" w:cs="Traditional Arabic"/>
          <w:sz w:val="24"/>
          <w:szCs w:val="24"/>
          <w:rtl/>
          <w:lang w:bidi="ar-EG"/>
        </w:rPr>
        <w:t>"</w:t>
      </w:r>
      <w:r w:rsidRPr="007C544A">
        <w:rPr>
          <w:rFonts w:ascii="Traditional Arabic" w:hAnsi="Traditional Arabic" w:cs="Traditional Arabic"/>
          <w:sz w:val="24"/>
          <w:szCs w:val="24"/>
          <w:rtl/>
          <w:lang w:bidi="ar-EG"/>
        </w:rPr>
        <w:t>ميد اوشن</w:t>
      </w:r>
      <w:r w:rsidR="00033E08" w:rsidRPr="007C544A">
        <w:rPr>
          <w:rFonts w:ascii="Traditional Arabic" w:hAnsi="Traditional Arabic" w:cs="Traditional Arabic"/>
          <w:sz w:val="24"/>
          <w:szCs w:val="24"/>
          <w:rtl/>
          <w:lang w:bidi="ar-EG"/>
        </w:rPr>
        <w:t>"</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تخصص </w:t>
      </w:r>
      <w:r w:rsidR="00D6178F" w:rsidRPr="007C544A">
        <w:rPr>
          <w:rFonts w:ascii="Traditional Arabic" w:hAnsi="Traditional Arabic" w:cs="Traditional Arabic"/>
          <w:sz w:val="24"/>
          <w:szCs w:val="24"/>
          <w:rtl/>
          <w:lang w:bidi="ar-EG"/>
        </w:rPr>
        <w:t>إدارة</w:t>
      </w:r>
      <w:r w:rsidRPr="007C544A">
        <w:rPr>
          <w:rFonts w:ascii="Traditional Arabic" w:hAnsi="Traditional Arabic" w:cs="Traditional Arabic"/>
          <w:sz w:val="24"/>
          <w:szCs w:val="24"/>
          <w:rtl/>
          <w:lang w:bidi="ar-EG"/>
        </w:rPr>
        <w:t xml:space="preserve"> </w:t>
      </w:r>
      <w:r w:rsidR="003F6CDC" w:rsidRPr="007C544A">
        <w:rPr>
          <w:rFonts w:ascii="Traditional Arabic" w:hAnsi="Traditional Arabic" w:cs="Traditional Arabic"/>
          <w:sz w:val="24"/>
          <w:szCs w:val="24"/>
          <w:rtl/>
          <w:lang w:bidi="ar-EG"/>
        </w:rPr>
        <w:t>أعمال</w:t>
      </w:r>
      <w:r w:rsidRPr="007C544A">
        <w:rPr>
          <w:rFonts w:ascii="Traditional Arabic" w:hAnsi="Traditional Arabic" w:cs="Traditional Arabic"/>
          <w:sz w:val="24"/>
          <w:szCs w:val="24"/>
          <w:rtl/>
          <w:lang w:bidi="ar-EG"/>
        </w:rPr>
        <w:t xml:space="preserve"> وقد صممت هذه </w:t>
      </w:r>
      <w:r w:rsidR="00033E08" w:rsidRPr="007C544A">
        <w:rPr>
          <w:rFonts w:ascii="Traditional Arabic" w:hAnsi="Traditional Arabic" w:cs="Traditional Arabic"/>
          <w:sz w:val="24"/>
          <w:szCs w:val="24"/>
          <w:rtl/>
          <w:lang w:bidi="ar-EG"/>
        </w:rPr>
        <w:t>الاستمارة</w:t>
      </w:r>
      <w:r w:rsidRPr="007C544A">
        <w:rPr>
          <w:rFonts w:ascii="Traditional Arabic" w:hAnsi="Traditional Arabic" w:cs="Traditional Arabic"/>
          <w:sz w:val="24"/>
          <w:szCs w:val="24"/>
          <w:rtl/>
          <w:lang w:bidi="ar-EG"/>
        </w:rPr>
        <w:t xml:space="preserve"> لجمع المعلومات حول موضوع الدراسة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ويرجى منك الإجابة عن فقراتها شاكرين لك حسن تعاونك</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ومؤكدين لك بأن المعلومات التي ستقدمها لنا سنتعامل معها بسرية تامة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ولا تستخدم إلا لأغراض البحث العلمي.</w:t>
      </w:r>
    </w:p>
    <w:p w14:paraId="30EA7D29" w14:textId="77777777" w:rsidR="00D67830" w:rsidRPr="007C544A" w:rsidRDefault="00D67830"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وتتكون الاستبانة من فرعين</w:t>
      </w:r>
      <w:r w:rsidR="00775B4E" w:rsidRPr="007C544A">
        <w:rPr>
          <w:rFonts w:ascii="Traditional Arabic" w:hAnsi="Traditional Arabic" w:cs="Traditional Arabic"/>
          <w:sz w:val="24"/>
          <w:szCs w:val="24"/>
          <w:rtl/>
          <w:lang w:bidi="ar-EG"/>
        </w:rPr>
        <w:t xml:space="preserve">: </w:t>
      </w:r>
    </w:p>
    <w:p w14:paraId="2ED06842" w14:textId="77777777" w:rsidR="00D67830" w:rsidRPr="007C544A" w:rsidRDefault="00D67830"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الفرع الأول</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يتكون من فقرات عدة لجمع معلومات شخصية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يرجى منك وضع الإشارة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lang w:bidi="ar-EG"/>
        </w:rPr>
        <w:sym w:font="Wingdings 2" w:char="F050"/>
      </w:r>
      <w:r w:rsidRPr="007C544A">
        <w:rPr>
          <w:rFonts w:ascii="Traditional Arabic" w:hAnsi="Traditional Arabic" w:cs="Traditional Arabic"/>
          <w:sz w:val="24"/>
          <w:szCs w:val="24"/>
          <w:rtl/>
          <w:lang w:bidi="ar-EG"/>
        </w:rPr>
        <w:t xml:space="preserve">) أمام ما يناسب حالتك. </w:t>
      </w:r>
    </w:p>
    <w:p w14:paraId="0C3C8811" w14:textId="77777777" w:rsidR="00D67830" w:rsidRPr="007C544A" w:rsidRDefault="00D67830"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الفرع الثاني</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يتكون من فقرات عدة لجمع المعلومات حول موضوع الدراسة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يرجى منك وضع الإشارة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lang w:bidi="ar-EG"/>
        </w:rPr>
        <w:sym w:font="Wingdings 2" w:char="F050"/>
      </w:r>
      <w:r w:rsidRPr="007C544A">
        <w:rPr>
          <w:rFonts w:ascii="Traditional Arabic" w:hAnsi="Traditional Arabic" w:cs="Traditional Arabic"/>
          <w:sz w:val="24"/>
          <w:szCs w:val="24"/>
          <w:rtl/>
          <w:lang w:bidi="ar-EG"/>
        </w:rPr>
        <w:t>) في المستوى الذي يناسبك أمام كل فقرة.</w:t>
      </w:r>
    </w:p>
    <w:p w14:paraId="093CB0B9" w14:textId="77777777" w:rsidR="00033E08" w:rsidRPr="007C544A" w:rsidRDefault="00D67830" w:rsidP="00706522">
      <w:pPr>
        <w:shd w:val="clear" w:color="auto" w:fill="FFFFFF" w:themeFill="background1"/>
        <w:bidi/>
        <w:spacing w:after="0" w:line="360" w:lineRule="auto"/>
        <w:jc w:val="center"/>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وتقبلوا مني فائق الشكر والاحترام لحسن تعاونكم</w:t>
      </w:r>
      <w:r w:rsidR="00033E08" w:rsidRPr="007C544A">
        <w:rPr>
          <w:rFonts w:ascii="Traditional Arabic" w:hAnsi="Traditional Arabic" w:cs="Traditional Arabic"/>
          <w:sz w:val="24"/>
          <w:szCs w:val="24"/>
          <w:rtl/>
          <w:lang w:bidi="ar-EG"/>
        </w:rPr>
        <w:t>،،،</w:t>
      </w:r>
    </w:p>
    <w:tbl>
      <w:tblPr>
        <w:tblStyle w:val="TableGrid"/>
        <w:bidiVisual/>
        <w:tblW w:w="0" w:type="auto"/>
        <w:tblInd w:w="62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9"/>
      </w:tblGrid>
      <w:tr w:rsidR="00033E08" w:rsidRPr="007C544A" w14:paraId="790DE265" w14:textId="77777777" w:rsidTr="00033E08">
        <w:tc>
          <w:tcPr>
            <w:tcW w:w="2235" w:type="dxa"/>
          </w:tcPr>
          <w:p w14:paraId="785453B0" w14:textId="77777777" w:rsidR="00033E08" w:rsidRPr="007C544A" w:rsidRDefault="00033E08" w:rsidP="00706522">
            <w:pPr>
              <w:bidi/>
              <w:spacing w:line="360" w:lineRule="auto"/>
              <w:jc w:val="center"/>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الباحث</w:t>
            </w:r>
          </w:p>
          <w:p w14:paraId="561B86C4" w14:textId="77777777" w:rsidR="00033E08" w:rsidRPr="007C544A" w:rsidRDefault="00033E08" w:rsidP="00706522">
            <w:pPr>
              <w:bidi/>
              <w:spacing w:line="360" w:lineRule="auto"/>
              <w:jc w:val="center"/>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صادق حسن الصفار</w:t>
            </w:r>
          </w:p>
        </w:tc>
      </w:tr>
    </w:tbl>
    <w:p w14:paraId="24B32AB0" w14:textId="77777777" w:rsidR="00033E08" w:rsidRPr="007C544A" w:rsidRDefault="00033E08" w:rsidP="00706522">
      <w:pPr>
        <w:bidi/>
        <w:spacing w:after="0" w:line="360" w:lineRule="auto"/>
        <w:rPr>
          <w:rFonts w:ascii="Times New Roman" w:hAnsi="Times New Roman" w:cs="Simplified Arabic"/>
          <w:sz w:val="28"/>
          <w:szCs w:val="28"/>
          <w:rtl/>
        </w:rPr>
      </w:pPr>
    </w:p>
    <w:p w14:paraId="08796E4B" w14:textId="77777777" w:rsidR="00EE3F46" w:rsidRPr="007C544A" w:rsidRDefault="00EE3F46" w:rsidP="00706522">
      <w:pPr>
        <w:bidi/>
        <w:spacing w:after="0" w:line="360" w:lineRule="auto"/>
        <w:rPr>
          <w:rFonts w:ascii="Times New Roman" w:hAnsi="Times New Roman" w:cs="Simplified Arabic"/>
          <w:sz w:val="28"/>
          <w:szCs w:val="28"/>
          <w:rtl/>
        </w:rPr>
      </w:pPr>
    </w:p>
    <w:p w14:paraId="3588EA3F" w14:textId="77777777" w:rsidR="00EE3F46" w:rsidRPr="007C544A" w:rsidRDefault="00EE3F46" w:rsidP="00706522">
      <w:pPr>
        <w:bidi/>
        <w:spacing w:after="0" w:line="360" w:lineRule="auto"/>
        <w:rPr>
          <w:rFonts w:ascii="Times New Roman" w:hAnsi="Times New Roman" w:cs="Simplified Arabic"/>
          <w:sz w:val="28"/>
          <w:szCs w:val="28"/>
          <w:rtl/>
        </w:rPr>
      </w:pPr>
    </w:p>
    <w:p w14:paraId="608F32CD" w14:textId="77777777" w:rsidR="00EE3F46" w:rsidRPr="007C544A" w:rsidRDefault="00EE3F46" w:rsidP="00706522">
      <w:pPr>
        <w:bidi/>
        <w:spacing w:after="0" w:line="360" w:lineRule="auto"/>
        <w:rPr>
          <w:rFonts w:ascii="Times New Roman" w:hAnsi="Times New Roman" w:cs="Simplified Arabic"/>
          <w:sz w:val="28"/>
          <w:szCs w:val="28"/>
          <w:rtl/>
        </w:rPr>
      </w:pPr>
    </w:p>
    <w:p w14:paraId="709CB9FC" w14:textId="77777777" w:rsidR="00EE3F46" w:rsidRPr="007C544A" w:rsidRDefault="00EE3F46" w:rsidP="00706522">
      <w:pPr>
        <w:bidi/>
        <w:spacing w:after="0" w:line="360" w:lineRule="auto"/>
        <w:rPr>
          <w:rFonts w:ascii="Times New Roman" w:hAnsi="Times New Roman" w:cs="Simplified Arabic"/>
          <w:sz w:val="28"/>
          <w:szCs w:val="28"/>
          <w:rtl/>
        </w:rPr>
      </w:pPr>
    </w:p>
    <w:p w14:paraId="4797FEBE" w14:textId="77777777" w:rsidR="00EE3F46" w:rsidRPr="007C544A" w:rsidRDefault="00EE3F46" w:rsidP="00706522">
      <w:pPr>
        <w:bidi/>
        <w:spacing w:after="0" w:line="360" w:lineRule="auto"/>
        <w:rPr>
          <w:rFonts w:ascii="Times New Roman" w:hAnsi="Times New Roman" w:cs="Simplified Arabic"/>
          <w:sz w:val="28"/>
          <w:szCs w:val="28"/>
          <w:rtl/>
        </w:rPr>
      </w:pPr>
    </w:p>
    <w:p w14:paraId="2D14A527" w14:textId="77777777" w:rsidR="00CF0D63" w:rsidRPr="007C544A" w:rsidRDefault="00CF0D63" w:rsidP="00CF0D63">
      <w:pPr>
        <w:bidi/>
        <w:spacing w:after="0" w:line="360" w:lineRule="auto"/>
        <w:rPr>
          <w:rFonts w:ascii="Times New Roman" w:hAnsi="Times New Roman" w:cs="Simplified Arabic"/>
          <w:sz w:val="28"/>
          <w:szCs w:val="28"/>
          <w:rtl/>
        </w:rPr>
      </w:pPr>
    </w:p>
    <w:p w14:paraId="0C1092C0" w14:textId="77777777" w:rsidR="00CF0D63" w:rsidRPr="007C544A" w:rsidRDefault="00CF0D63" w:rsidP="00CF0D63">
      <w:pPr>
        <w:bidi/>
        <w:spacing w:after="0" w:line="360" w:lineRule="auto"/>
        <w:rPr>
          <w:rFonts w:ascii="Times New Roman" w:hAnsi="Times New Roman" w:cs="Simplified Arabic"/>
          <w:sz w:val="28"/>
          <w:szCs w:val="28"/>
          <w:rtl/>
        </w:rPr>
      </w:pPr>
    </w:p>
    <w:p w14:paraId="72DA9176" w14:textId="77777777" w:rsidR="00A84B6C" w:rsidRPr="007C544A" w:rsidRDefault="00A84B6C" w:rsidP="00A84B6C">
      <w:pPr>
        <w:bidi/>
        <w:spacing w:after="0" w:line="360" w:lineRule="auto"/>
        <w:rPr>
          <w:rFonts w:ascii="Times New Roman" w:hAnsi="Times New Roman" w:cs="Simplified Arabic"/>
          <w:sz w:val="28"/>
          <w:szCs w:val="28"/>
          <w:rtl/>
        </w:rPr>
      </w:pPr>
    </w:p>
    <w:p w14:paraId="460B412C" w14:textId="77777777" w:rsidR="00D67830" w:rsidRPr="007C544A" w:rsidRDefault="00D67830" w:rsidP="00706522">
      <w:pPr>
        <w:pStyle w:val="Heading2"/>
        <w:bidi/>
        <w:spacing w:line="360" w:lineRule="auto"/>
        <w:jc w:val="both"/>
        <w:rPr>
          <w:rFonts w:ascii="Traditional Arabic" w:eastAsiaTheme="minorHAnsi" w:hAnsi="Traditional Arabic" w:cs="Traditional Arabic"/>
          <w:sz w:val="28"/>
          <w:szCs w:val="28"/>
          <w:rtl/>
          <w:lang w:bidi="ar-SA"/>
        </w:rPr>
      </w:pPr>
      <w:r w:rsidRPr="007C544A">
        <w:rPr>
          <w:rFonts w:ascii="Traditional Arabic" w:eastAsiaTheme="minorHAnsi" w:hAnsi="Traditional Arabic" w:cs="Traditional Arabic"/>
          <w:sz w:val="28"/>
          <w:szCs w:val="28"/>
          <w:rtl/>
          <w:lang w:bidi="ar-SA"/>
        </w:rPr>
        <w:lastRenderedPageBreak/>
        <w:t>تعليمات للمستجيب</w:t>
      </w:r>
      <w:r w:rsidR="00033E08" w:rsidRPr="007C544A">
        <w:rPr>
          <w:rFonts w:ascii="Traditional Arabic" w:eastAsiaTheme="minorHAnsi" w:hAnsi="Traditional Arabic" w:cs="Traditional Arabic"/>
          <w:sz w:val="28"/>
          <w:szCs w:val="28"/>
          <w:rtl/>
          <w:lang w:bidi="ar-SA"/>
        </w:rPr>
        <w:t>:</w:t>
      </w:r>
    </w:p>
    <w:p w14:paraId="38CFFEA4" w14:textId="77777777" w:rsidR="00D67830" w:rsidRPr="007C544A" w:rsidRDefault="00D67830" w:rsidP="002D00D3">
      <w:pPr>
        <w:pStyle w:val="NormalWeb"/>
        <w:numPr>
          <w:ilvl w:val="0"/>
          <w:numId w:val="27"/>
        </w:numPr>
        <w:bidi/>
        <w:spacing w:before="0" w:beforeAutospacing="0" w:after="0" w:afterAutospacing="0" w:line="360" w:lineRule="auto"/>
        <w:ind w:hanging="205"/>
        <w:jc w:val="both"/>
        <w:rPr>
          <w:rFonts w:ascii="Traditional Arabic" w:eastAsiaTheme="minorHAnsi" w:hAnsi="Traditional Arabic" w:cs="Traditional Arabic"/>
        </w:rPr>
      </w:pPr>
      <w:r w:rsidRPr="007C544A">
        <w:rPr>
          <w:rFonts w:ascii="Traditional Arabic" w:eastAsiaTheme="minorHAnsi" w:hAnsi="Traditional Arabic" w:cs="Traditional Arabic"/>
          <w:rtl/>
        </w:rPr>
        <w:t xml:space="preserve">هذا </w:t>
      </w:r>
      <w:proofErr w:type="gramStart"/>
      <w:r w:rsidRPr="007C544A">
        <w:rPr>
          <w:rFonts w:ascii="Traditional Arabic" w:eastAsiaTheme="minorHAnsi" w:hAnsi="Traditional Arabic" w:cs="Traditional Arabic"/>
          <w:rtl/>
        </w:rPr>
        <w:t>الاستبيان</w:t>
      </w:r>
      <w:proofErr w:type="gramEnd"/>
      <w:r w:rsidRPr="007C544A">
        <w:rPr>
          <w:rFonts w:ascii="Traditional Arabic" w:eastAsiaTheme="minorHAnsi" w:hAnsi="Traditional Arabic" w:cs="Traditional Arabic"/>
          <w:rtl/>
        </w:rPr>
        <w:t xml:space="preserve"> جزء من دراسة علمية حول دمج الشركات العائلية بهدف دخول السوق الموازية</w:t>
      </w:r>
      <w:r w:rsidRPr="007C544A">
        <w:rPr>
          <w:rFonts w:ascii="Traditional Arabic" w:eastAsiaTheme="minorHAnsi" w:hAnsi="Traditional Arabic" w:cs="Traditional Arabic"/>
        </w:rPr>
        <w:t>.</w:t>
      </w:r>
    </w:p>
    <w:p w14:paraId="1E68A243" w14:textId="77777777" w:rsidR="00D67830" w:rsidRPr="007C544A" w:rsidRDefault="00D67830" w:rsidP="002D00D3">
      <w:pPr>
        <w:pStyle w:val="NormalWeb"/>
        <w:numPr>
          <w:ilvl w:val="0"/>
          <w:numId w:val="27"/>
        </w:numPr>
        <w:bidi/>
        <w:spacing w:before="0" w:beforeAutospacing="0" w:after="0" w:afterAutospacing="0" w:line="360" w:lineRule="auto"/>
        <w:ind w:hanging="205"/>
        <w:jc w:val="both"/>
        <w:rPr>
          <w:rFonts w:ascii="Traditional Arabic" w:eastAsiaTheme="minorHAnsi" w:hAnsi="Traditional Arabic" w:cs="Traditional Arabic"/>
        </w:rPr>
      </w:pPr>
      <w:r w:rsidRPr="007C544A">
        <w:rPr>
          <w:rFonts w:ascii="Traditional Arabic" w:eastAsiaTheme="minorHAnsi" w:hAnsi="Traditional Arabic" w:cs="Traditional Arabic"/>
          <w:rtl/>
        </w:rPr>
        <w:t>المشاركة طوعية وسرية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ولن يتم استخدام أي معلومات شخصية</w:t>
      </w:r>
      <w:r w:rsidRPr="007C544A">
        <w:rPr>
          <w:rFonts w:ascii="Traditional Arabic" w:eastAsiaTheme="minorHAnsi" w:hAnsi="Traditional Arabic" w:cs="Traditional Arabic"/>
        </w:rPr>
        <w:t>.</w:t>
      </w:r>
    </w:p>
    <w:p w14:paraId="2F259F29" w14:textId="77777777" w:rsidR="00033E08" w:rsidRPr="007C544A" w:rsidRDefault="00D67830" w:rsidP="002D00D3">
      <w:pPr>
        <w:pStyle w:val="NormalWeb"/>
        <w:numPr>
          <w:ilvl w:val="0"/>
          <w:numId w:val="27"/>
        </w:numPr>
        <w:bidi/>
        <w:spacing w:before="0" w:beforeAutospacing="0" w:after="0" w:afterAutospacing="0" w:line="360" w:lineRule="auto"/>
        <w:ind w:hanging="204"/>
        <w:jc w:val="both"/>
        <w:rPr>
          <w:rFonts w:ascii="Traditional Arabic" w:eastAsiaTheme="minorHAnsi" w:hAnsi="Traditional Arabic" w:cs="Traditional Arabic"/>
        </w:rPr>
      </w:pPr>
      <w:r w:rsidRPr="007C544A">
        <w:rPr>
          <w:rFonts w:ascii="Traditional Arabic" w:eastAsiaTheme="minorHAnsi" w:hAnsi="Traditional Arabic" w:cs="Traditional Arabic"/>
          <w:rtl/>
        </w:rPr>
        <w:t>يرجى قراءة كل عبارة وتحديد مستوى موافقتك وفق المقياس التالي</w:t>
      </w:r>
      <w:r w:rsidR="00033E08" w:rsidRPr="007C544A">
        <w:rPr>
          <w:rFonts w:ascii="Traditional Arabic" w:eastAsiaTheme="minorHAnsi" w:hAnsi="Traditional Arabic" w:cs="Traditional Arabic"/>
          <w:rtl/>
        </w:rPr>
        <w:t>:</w:t>
      </w:r>
    </w:p>
    <w:tbl>
      <w:tblPr>
        <w:tblStyle w:val="TableGrid"/>
        <w:bidiVisual/>
        <w:tblW w:w="0" w:type="auto"/>
        <w:jc w:val="center"/>
        <w:tblBorders>
          <w:top w:val="threeDEngrave" w:sz="24" w:space="0" w:color="auto"/>
          <w:bottom w:val="threeDEmboss" w:sz="24" w:space="0" w:color="auto"/>
          <w:insideH w:val="threeDEmboss" w:sz="24" w:space="0" w:color="auto"/>
        </w:tblBorders>
        <w:tblLook w:val="04A0" w:firstRow="1" w:lastRow="0" w:firstColumn="1" w:lastColumn="0" w:noHBand="0" w:noVBand="1"/>
      </w:tblPr>
      <w:tblGrid>
        <w:gridCol w:w="1561"/>
        <w:gridCol w:w="1562"/>
        <w:gridCol w:w="1561"/>
        <w:gridCol w:w="1391"/>
        <w:gridCol w:w="1733"/>
      </w:tblGrid>
      <w:tr w:rsidR="00D67830" w:rsidRPr="007C544A" w14:paraId="5B5F3ACB" w14:textId="77777777" w:rsidTr="00773EB0">
        <w:trPr>
          <w:jc w:val="center"/>
        </w:trPr>
        <w:tc>
          <w:tcPr>
            <w:tcW w:w="1561" w:type="dxa"/>
            <w:shd w:val="clear" w:color="auto" w:fill="D9D9D9" w:themeFill="background1" w:themeFillShade="D9"/>
            <w:vAlign w:val="center"/>
          </w:tcPr>
          <w:p w14:paraId="5157B1EC" w14:textId="77777777" w:rsidR="00D67830" w:rsidRPr="007C544A" w:rsidRDefault="00D67830" w:rsidP="00706522">
            <w:pPr>
              <w:pStyle w:val="NormalWeb"/>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موافق بشدة</w:t>
            </w:r>
          </w:p>
        </w:tc>
        <w:tc>
          <w:tcPr>
            <w:tcW w:w="1562" w:type="dxa"/>
            <w:shd w:val="clear" w:color="auto" w:fill="D9D9D9" w:themeFill="background1" w:themeFillShade="D9"/>
            <w:vAlign w:val="center"/>
          </w:tcPr>
          <w:p w14:paraId="2C519642" w14:textId="77777777" w:rsidR="00D67830" w:rsidRPr="007C544A" w:rsidRDefault="00D67830" w:rsidP="00706522">
            <w:pPr>
              <w:pStyle w:val="NormalWeb"/>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موافق</w:t>
            </w:r>
          </w:p>
        </w:tc>
        <w:tc>
          <w:tcPr>
            <w:tcW w:w="1561" w:type="dxa"/>
            <w:shd w:val="clear" w:color="auto" w:fill="D9D9D9" w:themeFill="background1" w:themeFillShade="D9"/>
            <w:vAlign w:val="center"/>
          </w:tcPr>
          <w:p w14:paraId="50FE2E8D" w14:textId="77777777" w:rsidR="00D67830" w:rsidRPr="007C544A" w:rsidRDefault="00D67830" w:rsidP="00706522">
            <w:pPr>
              <w:pStyle w:val="NormalWeb"/>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محايد</w:t>
            </w:r>
          </w:p>
        </w:tc>
        <w:tc>
          <w:tcPr>
            <w:tcW w:w="1391" w:type="dxa"/>
            <w:shd w:val="clear" w:color="auto" w:fill="D9D9D9" w:themeFill="background1" w:themeFillShade="D9"/>
            <w:vAlign w:val="center"/>
          </w:tcPr>
          <w:p w14:paraId="424CC97D" w14:textId="77777777" w:rsidR="00D67830" w:rsidRPr="007C544A" w:rsidRDefault="00D67830" w:rsidP="00706522">
            <w:pPr>
              <w:pStyle w:val="NormalWeb"/>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غير موافق</w:t>
            </w:r>
          </w:p>
        </w:tc>
        <w:tc>
          <w:tcPr>
            <w:tcW w:w="1733" w:type="dxa"/>
            <w:shd w:val="clear" w:color="auto" w:fill="D9D9D9" w:themeFill="background1" w:themeFillShade="D9"/>
            <w:vAlign w:val="center"/>
          </w:tcPr>
          <w:p w14:paraId="16DA9A54" w14:textId="77777777" w:rsidR="00D67830" w:rsidRPr="007C544A" w:rsidRDefault="00D67830" w:rsidP="00706522">
            <w:pPr>
              <w:pStyle w:val="NormalWeb"/>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غير موافق بشدة</w:t>
            </w:r>
          </w:p>
        </w:tc>
      </w:tr>
      <w:tr w:rsidR="00D67830" w:rsidRPr="007C544A" w14:paraId="5DD491DB" w14:textId="77777777" w:rsidTr="00773EB0">
        <w:trPr>
          <w:trHeight w:val="91"/>
          <w:jc w:val="center"/>
        </w:trPr>
        <w:tc>
          <w:tcPr>
            <w:tcW w:w="1561" w:type="dxa"/>
            <w:vAlign w:val="center"/>
          </w:tcPr>
          <w:p w14:paraId="6F5F5303" w14:textId="77777777" w:rsidR="00D67830" w:rsidRPr="007C544A" w:rsidRDefault="00D67830" w:rsidP="00706522">
            <w:pPr>
              <w:pStyle w:val="NormalWeb"/>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1</w:t>
            </w:r>
          </w:p>
        </w:tc>
        <w:tc>
          <w:tcPr>
            <w:tcW w:w="1562" w:type="dxa"/>
            <w:vAlign w:val="center"/>
          </w:tcPr>
          <w:p w14:paraId="37008F0E" w14:textId="77777777" w:rsidR="00D67830" w:rsidRPr="007C544A" w:rsidRDefault="00D67830" w:rsidP="00706522">
            <w:pPr>
              <w:pStyle w:val="NormalWeb"/>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2</w:t>
            </w:r>
          </w:p>
        </w:tc>
        <w:tc>
          <w:tcPr>
            <w:tcW w:w="1561" w:type="dxa"/>
            <w:vAlign w:val="center"/>
          </w:tcPr>
          <w:p w14:paraId="2B7CD465" w14:textId="77777777" w:rsidR="00D67830" w:rsidRPr="007C544A" w:rsidRDefault="00D67830" w:rsidP="00706522">
            <w:pPr>
              <w:pStyle w:val="NormalWeb"/>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3</w:t>
            </w:r>
          </w:p>
        </w:tc>
        <w:tc>
          <w:tcPr>
            <w:tcW w:w="1391" w:type="dxa"/>
            <w:vAlign w:val="center"/>
          </w:tcPr>
          <w:p w14:paraId="6EECE507" w14:textId="77777777" w:rsidR="00D67830" w:rsidRPr="007C544A" w:rsidRDefault="00D67830" w:rsidP="00706522">
            <w:pPr>
              <w:pStyle w:val="NormalWeb"/>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4</w:t>
            </w:r>
          </w:p>
        </w:tc>
        <w:tc>
          <w:tcPr>
            <w:tcW w:w="1733" w:type="dxa"/>
            <w:vAlign w:val="center"/>
          </w:tcPr>
          <w:p w14:paraId="111B428B" w14:textId="77777777" w:rsidR="00D67830" w:rsidRPr="007C544A" w:rsidRDefault="00D67830" w:rsidP="00706522">
            <w:pPr>
              <w:pStyle w:val="NormalWeb"/>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5</w:t>
            </w:r>
          </w:p>
        </w:tc>
      </w:tr>
    </w:tbl>
    <w:p w14:paraId="3EEC63B6" w14:textId="77777777" w:rsidR="00D67830" w:rsidRPr="007C544A" w:rsidRDefault="00086CDD" w:rsidP="00706522">
      <w:pPr>
        <w:pStyle w:val="Heading2"/>
        <w:bidi/>
        <w:spacing w:line="360" w:lineRule="auto"/>
        <w:ind w:left="0"/>
        <w:jc w:val="both"/>
        <w:rPr>
          <w:rFonts w:ascii="Traditional Arabic" w:eastAsiaTheme="minorHAnsi" w:hAnsi="Traditional Arabic" w:cs="Traditional Arabic"/>
          <w:sz w:val="28"/>
          <w:szCs w:val="28"/>
          <w:rtl/>
          <w:lang w:bidi="ar-SA"/>
        </w:rPr>
      </w:pPr>
      <w:r w:rsidRPr="007C544A">
        <w:rPr>
          <w:rFonts w:ascii="Traditional Arabic" w:eastAsiaTheme="minorHAnsi" w:hAnsi="Traditional Arabic" w:cs="Traditional Arabic"/>
          <w:sz w:val="28"/>
          <w:szCs w:val="28"/>
          <w:rtl/>
          <w:lang w:bidi="ar-SA"/>
        </w:rPr>
        <w:t xml:space="preserve">أولاً- </w:t>
      </w:r>
      <w:r w:rsidR="00D67830" w:rsidRPr="007C544A">
        <w:rPr>
          <w:rFonts w:ascii="Traditional Arabic" w:eastAsiaTheme="minorHAnsi" w:hAnsi="Traditional Arabic" w:cs="Traditional Arabic"/>
          <w:sz w:val="28"/>
          <w:szCs w:val="28"/>
          <w:rtl/>
          <w:lang w:bidi="ar-SA"/>
        </w:rPr>
        <w:t>البيانات الديموغرافية</w:t>
      </w:r>
      <w:r w:rsidR="00F64EEF" w:rsidRPr="007C544A">
        <w:rPr>
          <w:rFonts w:ascii="Traditional Arabic" w:eastAsiaTheme="minorHAnsi" w:hAnsi="Traditional Arabic" w:cs="Traditional Arabic"/>
          <w:sz w:val="28"/>
          <w:szCs w:val="28"/>
          <w:rtl/>
          <w:lang w:bidi="ar-SA"/>
        </w:rPr>
        <w:t>:</w:t>
      </w:r>
    </w:p>
    <w:p w14:paraId="0DBA1F34" w14:textId="77777777" w:rsidR="00F64EEF" w:rsidRPr="007C544A" w:rsidRDefault="00F64EEF" w:rsidP="002D00D3">
      <w:pPr>
        <w:pStyle w:val="2"/>
        <w:numPr>
          <w:ilvl w:val="0"/>
          <w:numId w:val="28"/>
        </w:numPr>
        <w:spacing w:line="360" w:lineRule="auto"/>
        <w:ind w:hanging="204"/>
        <w:jc w:val="both"/>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 xml:space="preserve">الجنس: </w:t>
      </w:r>
    </w:p>
    <w:tbl>
      <w:tblPr>
        <w:tblStyle w:val="TableGrid"/>
        <w:bidiVisual/>
        <w:tblW w:w="3912" w:type="dxa"/>
        <w:tblInd w:w="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
        <w:gridCol w:w="567"/>
        <w:gridCol w:w="1888"/>
        <w:gridCol w:w="521"/>
      </w:tblGrid>
      <w:tr w:rsidR="00F64EEF" w:rsidRPr="007C544A" w14:paraId="26F5E188" w14:textId="77777777" w:rsidTr="007F6CAD">
        <w:tc>
          <w:tcPr>
            <w:tcW w:w="936" w:type="dxa"/>
            <w:tcBorders>
              <w:right w:val="single" w:sz="4" w:space="0" w:color="auto"/>
            </w:tcBorders>
          </w:tcPr>
          <w:p w14:paraId="384BB873" w14:textId="77777777" w:rsidR="00F64EEF" w:rsidRPr="007C544A" w:rsidRDefault="00F64EEF"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ذكر</w:t>
            </w:r>
          </w:p>
        </w:tc>
        <w:tc>
          <w:tcPr>
            <w:tcW w:w="567" w:type="dxa"/>
            <w:tcBorders>
              <w:top w:val="single" w:sz="4" w:space="0" w:color="auto"/>
              <w:left w:val="single" w:sz="4" w:space="0" w:color="auto"/>
              <w:bottom w:val="single" w:sz="4" w:space="0" w:color="auto"/>
              <w:right w:val="single" w:sz="4" w:space="0" w:color="auto"/>
            </w:tcBorders>
          </w:tcPr>
          <w:p w14:paraId="4BEFF436" w14:textId="77777777" w:rsidR="00F64EEF" w:rsidRPr="007C544A" w:rsidRDefault="00F64EEF" w:rsidP="00706522">
            <w:pPr>
              <w:pStyle w:val="2"/>
              <w:spacing w:line="360" w:lineRule="auto"/>
              <w:jc w:val="both"/>
              <w:rPr>
                <w:rFonts w:ascii="Traditional Arabic" w:hAnsi="Traditional Arabic" w:cs="Traditional Arabic"/>
                <w:sz w:val="24"/>
                <w:szCs w:val="24"/>
                <w:rtl/>
              </w:rPr>
            </w:pPr>
          </w:p>
        </w:tc>
        <w:tc>
          <w:tcPr>
            <w:tcW w:w="1888" w:type="dxa"/>
            <w:tcBorders>
              <w:left w:val="single" w:sz="4" w:space="0" w:color="auto"/>
              <w:right w:val="single" w:sz="4" w:space="0" w:color="auto"/>
            </w:tcBorders>
          </w:tcPr>
          <w:p w14:paraId="4F788CB0" w14:textId="77777777" w:rsidR="00F64EEF" w:rsidRPr="007C544A" w:rsidRDefault="00F64EEF"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أنثى</w:t>
            </w:r>
          </w:p>
        </w:tc>
        <w:tc>
          <w:tcPr>
            <w:tcW w:w="521" w:type="dxa"/>
            <w:tcBorders>
              <w:top w:val="single" w:sz="4" w:space="0" w:color="auto"/>
              <w:left w:val="single" w:sz="4" w:space="0" w:color="auto"/>
              <w:bottom w:val="single" w:sz="4" w:space="0" w:color="auto"/>
              <w:right w:val="single" w:sz="4" w:space="0" w:color="auto"/>
            </w:tcBorders>
          </w:tcPr>
          <w:p w14:paraId="5EBA2A4E" w14:textId="77777777" w:rsidR="00F64EEF" w:rsidRPr="007C544A" w:rsidRDefault="00F64EEF" w:rsidP="00706522">
            <w:pPr>
              <w:pStyle w:val="2"/>
              <w:spacing w:line="360" w:lineRule="auto"/>
              <w:jc w:val="center"/>
              <w:rPr>
                <w:rFonts w:ascii="Traditional Arabic" w:hAnsi="Traditional Arabic" w:cs="Traditional Arabic"/>
                <w:sz w:val="24"/>
                <w:szCs w:val="24"/>
              </w:rPr>
            </w:pPr>
          </w:p>
        </w:tc>
      </w:tr>
    </w:tbl>
    <w:p w14:paraId="41D9E729" w14:textId="77777777" w:rsidR="007F6CAD" w:rsidRPr="007C544A" w:rsidRDefault="007F6CAD" w:rsidP="002D00D3">
      <w:pPr>
        <w:pStyle w:val="2"/>
        <w:numPr>
          <w:ilvl w:val="0"/>
          <w:numId w:val="28"/>
        </w:numPr>
        <w:spacing w:line="360" w:lineRule="auto"/>
        <w:ind w:hanging="204"/>
        <w:jc w:val="both"/>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 xml:space="preserve">العمر: </w:t>
      </w:r>
    </w:p>
    <w:tbl>
      <w:tblPr>
        <w:tblStyle w:val="TableGrid"/>
        <w:bidiVisual/>
        <w:tblW w:w="7327" w:type="dxa"/>
        <w:jc w:val="center"/>
        <w:tblLook w:val="04A0" w:firstRow="1" w:lastRow="0" w:firstColumn="1" w:lastColumn="0" w:noHBand="0" w:noVBand="1"/>
      </w:tblPr>
      <w:tblGrid>
        <w:gridCol w:w="1275"/>
        <w:gridCol w:w="567"/>
        <w:gridCol w:w="1134"/>
        <w:gridCol w:w="567"/>
        <w:gridCol w:w="1134"/>
        <w:gridCol w:w="567"/>
        <w:gridCol w:w="1439"/>
        <w:gridCol w:w="644"/>
      </w:tblGrid>
      <w:tr w:rsidR="007F6CAD" w:rsidRPr="007C544A" w14:paraId="3224D70C" w14:textId="77777777" w:rsidTr="0084532D">
        <w:trPr>
          <w:jc w:val="center"/>
        </w:trPr>
        <w:tc>
          <w:tcPr>
            <w:tcW w:w="1275" w:type="dxa"/>
            <w:tcBorders>
              <w:top w:val="nil"/>
              <w:left w:val="nil"/>
              <w:bottom w:val="nil"/>
            </w:tcBorders>
          </w:tcPr>
          <w:p w14:paraId="5F85F80B" w14:textId="77777777" w:rsidR="007F6CAD" w:rsidRPr="007C544A" w:rsidRDefault="007F6CAD"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أقل من 25 </w:t>
            </w:r>
          </w:p>
        </w:tc>
        <w:tc>
          <w:tcPr>
            <w:tcW w:w="567" w:type="dxa"/>
          </w:tcPr>
          <w:p w14:paraId="3189AA45" w14:textId="77777777" w:rsidR="007F6CAD" w:rsidRPr="007C544A" w:rsidRDefault="007F6CAD" w:rsidP="00706522">
            <w:pPr>
              <w:pStyle w:val="2"/>
              <w:spacing w:line="360" w:lineRule="auto"/>
              <w:jc w:val="both"/>
              <w:rPr>
                <w:rFonts w:ascii="Traditional Arabic" w:hAnsi="Traditional Arabic" w:cs="Traditional Arabic"/>
                <w:sz w:val="24"/>
                <w:szCs w:val="24"/>
                <w:rtl/>
              </w:rPr>
            </w:pPr>
          </w:p>
        </w:tc>
        <w:tc>
          <w:tcPr>
            <w:tcW w:w="1134" w:type="dxa"/>
            <w:tcBorders>
              <w:top w:val="nil"/>
              <w:bottom w:val="nil"/>
            </w:tcBorders>
          </w:tcPr>
          <w:p w14:paraId="0955DE9B" w14:textId="77777777" w:rsidR="007F6CAD" w:rsidRPr="007C544A" w:rsidRDefault="007F6CAD"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45-36 </w:t>
            </w:r>
          </w:p>
        </w:tc>
        <w:tc>
          <w:tcPr>
            <w:tcW w:w="567" w:type="dxa"/>
          </w:tcPr>
          <w:p w14:paraId="3E498300" w14:textId="77777777" w:rsidR="007F6CAD" w:rsidRPr="007C544A" w:rsidRDefault="007F6CAD" w:rsidP="00706522">
            <w:pPr>
              <w:pStyle w:val="2"/>
              <w:spacing w:line="360" w:lineRule="auto"/>
              <w:jc w:val="right"/>
              <w:rPr>
                <w:rFonts w:ascii="Traditional Arabic" w:hAnsi="Traditional Arabic" w:cs="Traditional Arabic"/>
                <w:sz w:val="24"/>
                <w:szCs w:val="24"/>
              </w:rPr>
            </w:pPr>
          </w:p>
        </w:tc>
        <w:tc>
          <w:tcPr>
            <w:tcW w:w="1134" w:type="dxa"/>
            <w:tcBorders>
              <w:top w:val="nil"/>
              <w:bottom w:val="nil"/>
            </w:tcBorders>
          </w:tcPr>
          <w:p w14:paraId="253374AA" w14:textId="77777777" w:rsidR="007F6CAD" w:rsidRPr="007C544A" w:rsidRDefault="007F6CAD"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25-35</w:t>
            </w:r>
          </w:p>
        </w:tc>
        <w:tc>
          <w:tcPr>
            <w:tcW w:w="567" w:type="dxa"/>
          </w:tcPr>
          <w:p w14:paraId="420F532F" w14:textId="77777777" w:rsidR="007F6CAD" w:rsidRPr="007C544A" w:rsidRDefault="007F6CAD" w:rsidP="00706522">
            <w:pPr>
              <w:pStyle w:val="2"/>
              <w:spacing w:line="360" w:lineRule="auto"/>
              <w:jc w:val="both"/>
              <w:rPr>
                <w:rFonts w:ascii="Traditional Arabic" w:hAnsi="Traditional Arabic" w:cs="Traditional Arabic"/>
                <w:sz w:val="24"/>
                <w:szCs w:val="24"/>
                <w:rtl/>
              </w:rPr>
            </w:pPr>
          </w:p>
        </w:tc>
        <w:tc>
          <w:tcPr>
            <w:tcW w:w="1439" w:type="dxa"/>
            <w:tcBorders>
              <w:top w:val="nil"/>
              <w:bottom w:val="nil"/>
            </w:tcBorders>
          </w:tcPr>
          <w:p w14:paraId="60F6F91B" w14:textId="77777777" w:rsidR="007F6CAD" w:rsidRPr="007C544A" w:rsidRDefault="007F6CAD"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أكثر من 45</w:t>
            </w:r>
          </w:p>
        </w:tc>
        <w:tc>
          <w:tcPr>
            <w:tcW w:w="644" w:type="dxa"/>
          </w:tcPr>
          <w:p w14:paraId="7DBF6223" w14:textId="77777777" w:rsidR="007F6CAD" w:rsidRPr="007C544A" w:rsidRDefault="007F6CAD" w:rsidP="00706522">
            <w:pPr>
              <w:pStyle w:val="2"/>
              <w:spacing w:line="360" w:lineRule="auto"/>
              <w:jc w:val="both"/>
              <w:rPr>
                <w:rFonts w:ascii="Traditional Arabic" w:hAnsi="Traditional Arabic" w:cs="Traditional Arabic"/>
                <w:sz w:val="24"/>
                <w:szCs w:val="24"/>
                <w:rtl/>
              </w:rPr>
            </w:pPr>
          </w:p>
        </w:tc>
      </w:tr>
    </w:tbl>
    <w:p w14:paraId="4A5AA447" w14:textId="77777777" w:rsidR="0084532D" w:rsidRPr="007C544A" w:rsidRDefault="0084532D" w:rsidP="002D00D3">
      <w:pPr>
        <w:pStyle w:val="2"/>
        <w:numPr>
          <w:ilvl w:val="0"/>
          <w:numId w:val="28"/>
        </w:numPr>
        <w:spacing w:line="360" w:lineRule="auto"/>
        <w:ind w:hanging="204"/>
        <w:jc w:val="both"/>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 xml:space="preserve">القسم/ الوظيفة: </w:t>
      </w:r>
    </w:p>
    <w:tbl>
      <w:tblPr>
        <w:tblStyle w:val="TableGrid"/>
        <w:bidiVisual/>
        <w:tblW w:w="7327" w:type="dxa"/>
        <w:jc w:val="center"/>
        <w:tblLook w:val="04A0" w:firstRow="1" w:lastRow="0" w:firstColumn="1" w:lastColumn="0" w:noHBand="0" w:noVBand="1"/>
      </w:tblPr>
      <w:tblGrid>
        <w:gridCol w:w="1275"/>
        <w:gridCol w:w="567"/>
        <w:gridCol w:w="1134"/>
        <w:gridCol w:w="567"/>
        <w:gridCol w:w="1134"/>
        <w:gridCol w:w="567"/>
        <w:gridCol w:w="1439"/>
        <w:gridCol w:w="644"/>
      </w:tblGrid>
      <w:tr w:rsidR="0084532D" w:rsidRPr="007C544A" w14:paraId="4A720CF6" w14:textId="77777777" w:rsidTr="00E84EBD">
        <w:trPr>
          <w:jc w:val="center"/>
        </w:trPr>
        <w:tc>
          <w:tcPr>
            <w:tcW w:w="1275" w:type="dxa"/>
            <w:tcBorders>
              <w:top w:val="nil"/>
              <w:left w:val="nil"/>
              <w:bottom w:val="nil"/>
            </w:tcBorders>
          </w:tcPr>
          <w:p w14:paraId="125D051F" w14:textId="77777777" w:rsidR="0084532D" w:rsidRPr="007C544A" w:rsidRDefault="0084532D"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الإدارة العليا </w:t>
            </w:r>
          </w:p>
        </w:tc>
        <w:tc>
          <w:tcPr>
            <w:tcW w:w="567" w:type="dxa"/>
          </w:tcPr>
          <w:p w14:paraId="159A3B20" w14:textId="77777777" w:rsidR="0084532D" w:rsidRPr="007C544A" w:rsidRDefault="0084532D" w:rsidP="00706522">
            <w:pPr>
              <w:pStyle w:val="2"/>
              <w:spacing w:line="360" w:lineRule="auto"/>
              <w:jc w:val="both"/>
              <w:rPr>
                <w:rFonts w:ascii="Traditional Arabic" w:hAnsi="Traditional Arabic" w:cs="Traditional Arabic"/>
                <w:sz w:val="24"/>
                <w:szCs w:val="24"/>
                <w:rtl/>
              </w:rPr>
            </w:pPr>
          </w:p>
        </w:tc>
        <w:tc>
          <w:tcPr>
            <w:tcW w:w="1134" w:type="dxa"/>
            <w:tcBorders>
              <w:top w:val="nil"/>
              <w:bottom w:val="nil"/>
            </w:tcBorders>
          </w:tcPr>
          <w:p w14:paraId="58DAEB54" w14:textId="77777777" w:rsidR="0084532D" w:rsidRPr="007C544A" w:rsidRDefault="0084532D"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المالية</w:t>
            </w:r>
          </w:p>
        </w:tc>
        <w:tc>
          <w:tcPr>
            <w:tcW w:w="567" w:type="dxa"/>
          </w:tcPr>
          <w:p w14:paraId="6182D1E7" w14:textId="77777777" w:rsidR="0084532D" w:rsidRPr="007C544A" w:rsidRDefault="0084532D" w:rsidP="00706522">
            <w:pPr>
              <w:pStyle w:val="2"/>
              <w:spacing w:line="360" w:lineRule="auto"/>
              <w:jc w:val="right"/>
              <w:rPr>
                <w:rFonts w:ascii="Traditional Arabic" w:hAnsi="Traditional Arabic" w:cs="Traditional Arabic"/>
                <w:sz w:val="24"/>
                <w:szCs w:val="24"/>
              </w:rPr>
            </w:pPr>
          </w:p>
        </w:tc>
        <w:tc>
          <w:tcPr>
            <w:tcW w:w="1134" w:type="dxa"/>
            <w:tcBorders>
              <w:top w:val="nil"/>
              <w:bottom w:val="nil"/>
            </w:tcBorders>
          </w:tcPr>
          <w:p w14:paraId="72BB6355" w14:textId="77777777" w:rsidR="0084532D" w:rsidRPr="007C544A" w:rsidRDefault="0084532D"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التشغيل</w:t>
            </w:r>
          </w:p>
        </w:tc>
        <w:tc>
          <w:tcPr>
            <w:tcW w:w="567" w:type="dxa"/>
          </w:tcPr>
          <w:p w14:paraId="19DE9A9C" w14:textId="77777777" w:rsidR="0084532D" w:rsidRPr="007C544A" w:rsidRDefault="0084532D" w:rsidP="00706522">
            <w:pPr>
              <w:pStyle w:val="2"/>
              <w:spacing w:line="360" w:lineRule="auto"/>
              <w:jc w:val="both"/>
              <w:rPr>
                <w:rFonts w:ascii="Traditional Arabic" w:hAnsi="Traditional Arabic" w:cs="Traditional Arabic"/>
                <w:sz w:val="24"/>
                <w:szCs w:val="24"/>
                <w:rtl/>
              </w:rPr>
            </w:pPr>
          </w:p>
        </w:tc>
        <w:tc>
          <w:tcPr>
            <w:tcW w:w="1439" w:type="dxa"/>
            <w:tcBorders>
              <w:top w:val="nil"/>
              <w:bottom w:val="nil"/>
            </w:tcBorders>
          </w:tcPr>
          <w:p w14:paraId="0BDE075A" w14:textId="77777777" w:rsidR="0084532D" w:rsidRPr="007C544A" w:rsidRDefault="0084532D"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أخرى (تذكر)</w:t>
            </w:r>
          </w:p>
        </w:tc>
        <w:tc>
          <w:tcPr>
            <w:tcW w:w="644" w:type="dxa"/>
          </w:tcPr>
          <w:p w14:paraId="5FCCAF68" w14:textId="77777777" w:rsidR="0084532D" w:rsidRPr="007C544A" w:rsidRDefault="0084532D" w:rsidP="00706522">
            <w:pPr>
              <w:pStyle w:val="2"/>
              <w:spacing w:line="360" w:lineRule="auto"/>
              <w:jc w:val="both"/>
              <w:rPr>
                <w:rFonts w:ascii="Traditional Arabic" w:hAnsi="Traditional Arabic" w:cs="Traditional Arabic"/>
                <w:sz w:val="24"/>
                <w:szCs w:val="24"/>
                <w:rtl/>
              </w:rPr>
            </w:pPr>
          </w:p>
        </w:tc>
      </w:tr>
    </w:tbl>
    <w:p w14:paraId="14680D97" w14:textId="77777777" w:rsidR="0084532D" w:rsidRPr="007C544A" w:rsidRDefault="0084532D" w:rsidP="002D00D3">
      <w:pPr>
        <w:pStyle w:val="2"/>
        <w:numPr>
          <w:ilvl w:val="0"/>
          <w:numId w:val="28"/>
        </w:numPr>
        <w:spacing w:line="360" w:lineRule="auto"/>
        <w:ind w:hanging="204"/>
        <w:jc w:val="both"/>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 xml:space="preserve">سنوات الخبرة: </w:t>
      </w:r>
    </w:p>
    <w:tbl>
      <w:tblPr>
        <w:tblStyle w:val="TableGrid"/>
        <w:bidiVisual/>
        <w:tblW w:w="7939" w:type="dxa"/>
        <w:tblInd w:w="623" w:type="dxa"/>
        <w:tblLook w:val="04A0" w:firstRow="1" w:lastRow="0" w:firstColumn="1" w:lastColumn="0" w:noHBand="0" w:noVBand="1"/>
      </w:tblPr>
      <w:tblGrid>
        <w:gridCol w:w="1134"/>
        <w:gridCol w:w="567"/>
        <w:gridCol w:w="709"/>
        <w:gridCol w:w="567"/>
        <w:gridCol w:w="851"/>
        <w:gridCol w:w="567"/>
        <w:gridCol w:w="992"/>
        <w:gridCol w:w="567"/>
        <w:gridCol w:w="1417"/>
        <w:gridCol w:w="568"/>
      </w:tblGrid>
      <w:tr w:rsidR="004A6B0C" w:rsidRPr="007C544A" w14:paraId="6EAFA637" w14:textId="77777777" w:rsidTr="00A83F12">
        <w:tc>
          <w:tcPr>
            <w:tcW w:w="1134" w:type="dxa"/>
            <w:tcBorders>
              <w:top w:val="nil"/>
              <w:left w:val="nil"/>
              <w:bottom w:val="nil"/>
            </w:tcBorders>
          </w:tcPr>
          <w:p w14:paraId="76DE139F" w14:textId="77777777" w:rsidR="004A6B0C" w:rsidRPr="007C544A" w:rsidRDefault="004A6B0C"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أقل من 5 </w:t>
            </w:r>
          </w:p>
        </w:tc>
        <w:tc>
          <w:tcPr>
            <w:tcW w:w="567" w:type="dxa"/>
          </w:tcPr>
          <w:p w14:paraId="40A3BCB0" w14:textId="77777777" w:rsidR="004A6B0C" w:rsidRPr="007C544A" w:rsidRDefault="004A6B0C" w:rsidP="00706522">
            <w:pPr>
              <w:pStyle w:val="2"/>
              <w:spacing w:line="360" w:lineRule="auto"/>
              <w:jc w:val="both"/>
              <w:rPr>
                <w:rFonts w:ascii="Traditional Arabic" w:hAnsi="Traditional Arabic" w:cs="Traditional Arabic"/>
                <w:sz w:val="24"/>
                <w:szCs w:val="24"/>
                <w:rtl/>
              </w:rPr>
            </w:pPr>
          </w:p>
        </w:tc>
        <w:tc>
          <w:tcPr>
            <w:tcW w:w="709" w:type="dxa"/>
            <w:tcBorders>
              <w:top w:val="nil"/>
              <w:bottom w:val="nil"/>
            </w:tcBorders>
          </w:tcPr>
          <w:p w14:paraId="648A846D" w14:textId="77777777" w:rsidR="004A6B0C" w:rsidRPr="007C544A" w:rsidRDefault="004A6B0C"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3-5 </w:t>
            </w:r>
          </w:p>
        </w:tc>
        <w:tc>
          <w:tcPr>
            <w:tcW w:w="567" w:type="dxa"/>
          </w:tcPr>
          <w:p w14:paraId="3107374B" w14:textId="77777777" w:rsidR="004A6B0C" w:rsidRPr="007C544A" w:rsidRDefault="004A6B0C" w:rsidP="00706522">
            <w:pPr>
              <w:pStyle w:val="2"/>
              <w:spacing w:line="360" w:lineRule="auto"/>
              <w:jc w:val="right"/>
              <w:rPr>
                <w:rFonts w:ascii="Traditional Arabic" w:hAnsi="Traditional Arabic" w:cs="Traditional Arabic"/>
                <w:sz w:val="24"/>
                <w:szCs w:val="24"/>
              </w:rPr>
            </w:pPr>
          </w:p>
        </w:tc>
        <w:tc>
          <w:tcPr>
            <w:tcW w:w="851" w:type="dxa"/>
            <w:tcBorders>
              <w:top w:val="nil"/>
              <w:bottom w:val="nil"/>
            </w:tcBorders>
          </w:tcPr>
          <w:p w14:paraId="7CE10F16" w14:textId="77777777" w:rsidR="004A6B0C" w:rsidRPr="007C544A" w:rsidRDefault="004A6B0C"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5-10</w:t>
            </w:r>
          </w:p>
        </w:tc>
        <w:tc>
          <w:tcPr>
            <w:tcW w:w="567" w:type="dxa"/>
          </w:tcPr>
          <w:p w14:paraId="610CACD6" w14:textId="77777777" w:rsidR="004A6B0C" w:rsidRPr="007C544A" w:rsidRDefault="004A6B0C" w:rsidP="00706522">
            <w:pPr>
              <w:pStyle w:val="2"/>
              <w:spacing w:line="360" w:lineRule="auto"/>
              <w:jc w:val="both"/>
              <w:rPr>
                <w:rFonts w:ascii="Traditional Arabic" w:hAnsi="Traditional Arabic" w:cs="Traditional Arabic"/>
                <w:sz w:val="24"/>
                <w:szCs w:val="24"/>
                <w:rtl/>
              </w:rPr>
            </w:pPr>
          </w:p>
        </w:tc>
        <w:tc>
          <w:tcPr>
            <w:tcW w:w="992" w:type="dxa"/>
            <w:tcBorders>
              <w:top w:val="nil"/>
              <w:bottom w:val="nil"/>
            </w:tcBorders>
          </w:tcPr>
          <w:p w14:paraId="3E4F7285" w14:textId="77777777" w:rsidR="004A6B0C" w:rsidRPr="007C544A" w:rsidRDefault="004A6B0C"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11-15</w:t>
            </w:r>
          </w:p>
        </w:tc>
        <w:tc>
          <w:tcPr>
            <w:tcW w:w="567" w:type="dxa"/>
          </w:tcPr>
          <w:p w14:paraId="08E93DEC" w14:textId="77777777" w:rsidR="004A6B0C" w:rsidRPr="007C544A" w:rsidRDefault="004A6B0C" w:rsidP="00706522">
            <w:pPr>
              <w:pStyle w:val="2"/>
              <w:spacing w:line="360" w:lineRule="auto"/>
              <w:jc w:val="right"/>
              <w:rPr>
                <w:rFonts w:ascii="Traditional Arabic" w:hAnsi="Traditional Arabic" w:cs="Traditional Arabic"/>
                <w:sz w:val="24"/>
                <w:szCs w:val="24"/>
                <w:rtl/>
              </w:rPr>
            </w:pPr>
          </w:p>
        </w:tc>
        <w:tc>
          <w:tcPr>
            <w:tcW w:w="1417" w:type="dxa"/>
            <w:tcBorders>
              <w:top w:val="nil"/>
              <w:bottom w:val="nil"/>
            </w:tcBorders>
          </w:tcPr>
          <w:p w14:paraId="76F945E5" w14:textId="77777777" w:rsidR="004A6B0C" w:rsidRPr="007C544A" w:rsidRDefault="004A6B0C"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أكثر من 15</w:t>
            </w:r>
          </w:p>
        </w:tc>
        <w:tc>
          <w:tcPr>
            <w:tcW w:w="568" w:type="dxa"/>
          </w:tcPr>
          <w:p w14:paraId="53FB671D" w14:textId="77777777" w:rsidR="004A6B0C" w:rsidRPr="007C544A" w:rsidRDefault="004A6B0C" w:rsidP="00706522">
            <w:pPr>
              <w:pStyle w:val="2"/>
              <w:spacing w:line="360" w:lineRule="auto"/>
              <w:jc w:val="both"/>
              <w:rPr>
                <w:rFonts w:ascii="Traditional Arabic" w:hAnsi="Traditional Arabic" w:cs="Traditional Arabic"/>
                <w:sz w:val="24"/>
                <w:szCs w:val="24"/>
                <w:rtl/>
              </w:rPr>
            </w:pPr>
          </w:p>
        </w:tc>
      </w:tr>
    </w:tbl>
    <w:p w14:paraId="63886E49" w14:textId="77777777" w:rsidR="0084532D" w:rsidRPr="007C544A" w:rsidRDefault="0084532D" w:rsidP="00706522">
      <w:pPr>
        <w:pStyle w:val="2"/>
        <w:spacing w:line="360" w:lineRule="auto"/>
        <w:jc w:val="both"/>
        <w:rPr>
          <w:rFonts w:cs="Simplified Arabic"/>
          <w:sz w:val="28"/>
          <w:szCs w:val="28"/>
          <w:rtl/>
        </w:rPr>
      </w:pPr>
    </w:p>
    <w:p w14:paraId="03FBCC5A" w14:textId="77777777" w:rsidR="00A83F12" w:rsidRPr="007C544A" w:rsidRDefault="00A83F12" w:rsidP="00706522">
      <w:pPr>
        <w:spacing w:after="0" w:line="360" w:lineRule="auto"/>
        <w:rPr>
          <w:rFonts w:ascii="Times New Roman" w:hAnsi="Times New Roman" w:cs="Simplified Arabic"/>
          <w:sz w:val="30"/>
          <w:szCs w:val="30"/>
          <w:rtl/>
        </w:rPr>
      </w:pPr>
      <w:r w:rsidRPr="007C544A">
        <w:rPr>
          <w:rFonts w:ascii="Times New Roman" w:hAnsi="Times New Roman" w:cs="Simplified Arabic"/>
          <w:sz w:val="30"/>
          <w:szCs w:val="30"/>
          <w:rtl/>
        </w:rPr>
        <w:br w:type="page"/>
      </w:r>
    </w:p>
    <w:p w14:paraId="6DDB4666" w14:textId="77777777" w:rsidR="00D67830" w:rsidRPr="007C544A" w:rsidRDefault="00086CDD" w:rsidP="00706522">
      <w:pPr>
        <w:pStyle w:val="Heading2"/>
        <w:bidi/>
        <w:spacing w:line="360" w:lineRule="auto"/>
        <w:ind w:left="0"/>
        <w:jc w:val="both"/>
        <w:rPr>
          <w:rFonts w:ascii="Traditional Arabic" w:eastAsiaTheme="minorHAnsi" w:hAnsi="Traditional Arabic" w:cs="Traditional Arabic"/>
          <w:sz w:val="28"/>
          <w:szCs w:val="28"/>
          <w:rtl/>
        </w:rPr>
      </w:pPr>
      <w:r w:rsidRPr="007C544A">
        <w:rPr>
          <w:rFonts w:ascii="Traditional Arabic" w:eastAsiaTheme="minorHAnsi" w:hAnsi="Traditional Arabic" w:cs="Traditional Arabic"/>
          <w:sz w:val="28"/>
          <w:szCs w:val="28"/>
          <w:rtl/>
          <w:lang w:bidi="ar-SA"/>
        </w:rPr>
        <w:lastRenderedPageBreak/>
        <w:t xml:space="preserve">ثانياً- </w:t>
      </w:r>
      <w:r w:rsidR="005C20E0" w:rsidRPr="007C544A">
        <w:rPr>
          <w:rFonts w:ascii="Traditional Arabic" w:eastAsiaTheme="minorHAnsi" w:hAnsi="Traditional Arabic" w:cs="Traditional Arabic"/>
          <w:sz w:val="28"/>
          <w:szCs w:val="28"/>
          <w:rtl/>
          <w:lang w:bidi="ar-SA"/>
        </w:rPr>
        <w:t>الأداء</w:t>
      </w:r>
      <w:r w:rsidR="00D67830" w:rsidRPr="007C544A">
        <w:rPr>
          <w:rFonts w:ascii="Traditional Arabic" w:eastAsiaTheme="minorHAnsi" w:hAnsi="Traditional Arabic" w:cs="Traditional Arabic"/>
          <w:sz w:val="28"/>
          <w:szCs w:val="28"/>
          <w:rtl/>
        </w:rPr>
        <w:t xml:space="preserve"> </w:t>
      </w:r>
      <w:r w:rsidR="00D67830" w:rsidRPr="007C544A">
        <w:rPr>
          <w:rFonts w:ascii="Traditional Arabic" w:eastAsiaTheme="minorHAnsi" w:hAnsi="Traditional Arabic" w:cs="Traditional Arabic"/>
          <w:sz w:val="28"/>
          <w:szCs w:val="28"/>
          <w:rtl/>
          <w:lang w:bidi="ar-SA"/>
        </w:rPr>
        <w:t>المالي</w:t>
      </w:r>
      <w:r w:rsidR="00D67830" w:rsidRPr="007C544A">
        <w:rPr>
          <w:rFonts w:ascii="Traditional Arabic" w:eastAsiaTheme="minorHAnsi" w:hAnsi="Traditional Arabic" w:cs="Traditional Arabic"/>
          <w:sz w:val="28"/>
          <w:szCs w:val="28"/>
          <w:rtl/>
        </w:rPr>
        <w:t xml:space="preserve"> </w:t>
      </w:r>
      <w:r w:rsidR="00D67830" w:rsidRPr="007C544A">
        <w:rPr>
          <w:rFonts w:ascii="Traditional Arabic" w:eastAsiaTheme="minorHAnsi" w:hAnsi="Traditional Arabic" w:cs="Traditional Arabic"/>
          <w:sz w:val="28"/>
          <w:szCs w:val="28"/>
          <w:rtl/>
          <w:lang w:bidi="ar-SA"/>
        </w:rPr>
        <w:t>بعد</w:t>
      </w:r>
      <w:r w:rsidR="00D67830" w:rsidRPr="007C544A">
        <w:rPr>
          <w:rFonts w:ascii="Traditional Arabic" w:eastAsiaTheme="minorHAnsi" w:hAnsi="Traditional Arabic" w:cs="Traditional Arabic"/>
          <w:sz w:val="28"/>
          <w:szCs w:val="28"/>
          <w:rtl/>
        </w:rPr>
        <w:t xml:space="preserve"> </w:t>
      </w:r>
      <w:r w:rsidR="00D67830" w:rsidRPr="007C544A">
        <w:rPr>
          <w:rFonts w:ascii="Traditional Arabic" w:eastAsiaTheme="minorHAnsi" w:hAnsi="Traditional Arabic" w:cs="Traditional Arabic"/>
          <w:sz w:val="28"/>
          <w:szCs w:val="28"/>
          <w:rtl/>
          <w:lang w:bidi="ar-SA"/>
        </w:rPr>
        <w:t>الدمج</w:t>
      </w:r>
      <w:r w:rsidR="00D67830" w:rsidRPr="007C544A">
        <w:rPr>
          <w:rFonts w:ascii="Traditional Arabic" w:eastAsiaTheme="minorHAnsi" w:hAnsi="Traditional Arabic" w:cs="Traditional Arabic"/>
          <w:sz w:val="28"/>
          <w:szCs w:val="28"/>
          <w:rtl/>
        </w:rPr>
        <w:t xml:space="preserve"> </w:t>
      </w:r>
    </w:p>
    <w:tbl>
      <w:tblPr>
        <w:tblStyle w:val="TableGrid1"/>
        <w:bidiVisual/>
        <w:tblW w:w="9410" w:type="dxa"/>
        <w:jc w:val="center"/>
        <w:tblBorders>
          <w:top w:val="threeDEngrave" w:sz="24" w:space="0" w:color="auto"/>
          <w:bottom w:val="threeDEmboss" w:sz="24" w:space="0" w:color="auto"/>
        </w:tblBorders>
        <w:tblLook w:val="04A0" w:firstRow="1" w:lastRow="0" w:firstColumn="1" w:lastColumn="0" w:noHBand="0" w:noVBand="1"/>
      </w:tblPr>
      <w:tblGrid>
        <w:gridCol w:w="741"/>
        <w:gridCol w:w="4279"/>
        <w:gridCol w:w="875"/>
        <w:gridCol w:w="698"/>
        <w:gridCol w:w="850"/>
        <w:gridCol w:w="851"/>
        <w:gridCol w:w="1116"/>
      </w:tblGrid>
      <w:tr w:rsidR="00D67830" w:rsidRPr="007C544A" w14:paraId="03AA6DD2" w14:textId="77777777" w:rsidTr="00052F9C">
        <w:trPr>
          <w:trHeight w:val="427"/>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1028AF9E"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رقم</w:t>
            </w:r>
          </w:p>
        </w:tc>
        <w:tc>
          <w:tcPr>
            <w:tcW w:w="4279" w:type="dxa"/>
            <w:tcBorders>
              <w:top w:val="threeDEngrave" w:sz="24" w:space="0" w:color="auto"/>
              <w:bottom w:val="threeDEmboss" w:sz="24" w:space="0" w:color="auto"/>
            </w:tcBorders>
            <w:shd w:val="clear" w:color="auto" w:fill="D9D9D9" w:themeFill="background1" w:themeFillShade="D9"/>
            <w:vAlign w:val="center"/>
            <w:hideMark/>
          </w:tcPr>
          <w:p w14:paraId="03E5FDEB"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العبــارة</w:t>
            </w:r>
          </w:p>
        </w:tc>
        <w:tc>
          <w:tcPr>
            <w:tcW w:w="875" w:type="dxa"/>
            <w:tcBorders>
              <w:top w:val="threeDEngrave" w:sz="24" w:space="0" w:color="auto"/>
              <w:bottom w:val="threeDEmboss" w:sz="24" w:space="0" w:color="auto"/>
            </w:tcBorders>
            <w:shd w:val="clear" w:color="auto" w:fill="D9D9D9" w:themeFill="background1" w:themeFillShade="D9"/>
            <w:vAlign w:val="center"/>
            <w:hideMark/>
          </w:tcPr>
          <w:p w14:paraId="294AD8B8"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 بشدة</w:t>
            </w:r>
          </w:p>
        </w:tc>
        <w:tc>
          <w:tcPr>
            <w:tcW w:w="698" w:type="dxa"/>
            <w:tcBorders>
              <w:top w:val="threeDEngrave" w:sz="24" w:space="0" w:color="auto"/>
              <w:bottom w:val="threeDEmboss" w:sz="24" w:space="0" w:color="auto"/>
            </w:tcBorders>
            <w:shd w:val="clear" w:color="auto" w:fill="D9D9D9" w:themeFill="background1" w:themeFillShade="D9"/>
            <w:vAlign w:val="center"/>
            <w:hideMark/>
          </w:tcPr>
          <w:p w14:paraId="3768D519"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w:t>
            </w:r>
          </w:p>
        </w:tc>
        <w:tc>
          <w:tcPr>
            <w:tcW w:w="850" w:type="dxa"/>
            <w:tcBorders>
              <w:top w:val="threeDEngrave" w:sz="24" w:space="0" w:color="auto"/>
              <w:bottom w:val="threeDEmboss" w:sz="24" w:space="0" w:color="auto"/>
            </w:tcBorders>
            <w:shd w:val="clear" w:color="auto" w:fill="D9D9D9" w:themeFill="background1" w:themeFillShade="D9"/>
            <w:vAlign w:val="center"/>
            <w:hideMark/>
          </w:tcPr>
          <w:p w14:paraId="4BC3FA25"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محايد</w:t>
            </w:r>
          </w:p>
        </w:tc>
        <w:tc>
          <w:tcPr>
            <w:tcW w:w="851" w:type="dxa"/>
            <w:tcBorders>
              <w:top w:val="threeDEngrave" w:sz="24" w:space="0" w:color="auto"/>
              <w:bottom w:val="threeDEmboss" w:sz="24" w:space="0" w:color="auto"/>
            </w:tcBorders>
            <w:shd w:val="clear" w:color="auto" w:fill="D9D9D9" w:themeFill="background1" w:themeFillShade="D9"/>
            <w:vAlign w:val="center"/>
            <w:hideMark/>
          </w:tcPr>
          <w:p w14:paraId="38604405"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غير موافق</w:t>
            </w:r>
          </w:p>
        </w:tc>
        <w:tc>
          <w:tcPr>
            <w:tcW w:w="1116" w:type="dxa"/>
            <w:tcBorders>
              <w:top w:val="threeDEngrave" w:sz="24" w:space="0" w:color="auto"/>
              <w:bottom w:val="threeDEmboss" w:sz="24" w:space="0" w:color="auto"/>
            </w:tcBorders>
            <w:shd w:val="clear" w:color="auto" w:fill="D9D9D9" w:themeFill="background1" w:themeFillShade="D9"/>
            <w:vAlign w:val="center"/>
            <w:hideMark/>
          </w:tcPr>
          <w:p w14:paraId="601E40D7"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غير موافق بشدة</w:t>
            </w:r>
          </w:p>
        </w:tc>
      </w:tr>
      <w:tr w:rsidR="00D67830" w:rsidRPr="007C544A" w14:paraId="236C6A6A" w14:textId="77777777" w:rsidTr="00052F9C">
        <w:trPr>
          <w:trHeight w:val="443"/>
          <w:jc w:val="center"/>
        </w:trPr>
        <w:tc>
          <w:tcPr>
            <w:tcW w:w="0" w:type="auto"/>
            <w:tcBorders>
              <w:top w:val="threeDEmboss" w:sz="24" w:space="0" w:color="auto"/>
            </w:tcBorders>
            <w:vAlign w:val="center"/>
            <w:hideMark/>
          </w:tcPr>
          <w:p w14:paraId="3C43D27A"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F1</w:t>
            </w:r>
          </w:p>
        </w:tc>
        <w:tc>
          <w:tcPr>
            <w:tcW w:w="4279" w:type="dxa"/>
            <w:tcBorders>
              <w:top w:val="threeDEmboss" w:sz="24" w:space="0" w:color="auto"/>
              <w:bottom w:val="single" w:sz="4" w:space="0" w:color="auto"/>
            </w:tcBorders>
            <w:shd w:val="clear" w:color="auto" w:fill="D9D9D9" w:themeFill="background1" w:themeFillShade="D9"/>
          </w:tcPr>
          <w:p w14:paraId="10EE6D36"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ارتفعت الإيرادات المتوقعة بعد الدمج</w:t>
            </w:r>
            <w:r w:rsidRPr="007C544A">
              <w:rPr>
                <w:rFonts w:ascii="Traditional Arabic" w:hAnsi="Traditional Arabic" w:cs="Traditional Arabic"/>
                <w:sz w:val="24"/>
                <w:szCs w:val="24"/>
              </w:rPr>
              <w:t>.</w:t>
            </w:r>
          </w:p>
        </w:tc>
        <w:tc>
          <w:tcPr>
            <w:tcW w:w="875" w:type="dxa"/>
            <w:tcBorders>
              <w:top w:val="threeDEmboss" w:sz="24" w:space="0" w:color="auto"/>
            </w:tcBorders>
          </w:tcPr>
          <w:p w14:paraId="25E070C2"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698" w:type="dxa"/>
            <w:tcBorders>
              <w:top w:val="threeDEmboss" w:sz="24" w:space="0" w:color="auto"/>
            </w:tcBorders>
          </w:tcPr>
          <w:p w14:paraId="2E528889"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Borders>
              <w:top w:val="threeDEmboss" w:sz="24" w:space="0" w:color="auto"/>
            </w:tcBorders>
          </w:tcPr>
          <w:p w14:paraId="2F4CC33E"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Borders>
              <w:top w:val="threeDEmboss" w:sz="24" w:space="0" w:color="auto"/>
            </w:tcBorders>
          </w:tcPr>
          <w:p w14:paraId="2EEAE256"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116" w:type="dxa"/>
            <w:tcBorders>
              <w:top w:val="threeDEmboss" w:sz="24" w:space="0" w:color="auto"/>
            </w:tcBorders>
          </w:tcPr>
          <w:p w14:paraId="03F9DBA8" w14:textId="77777777"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14:paraId="3CD78AEE" w14:textId="77777777" w:rsidTr="00052F9C">
        <w:trPr>
          <w:trHeight w:val="427"/>
          <w:jc w:val="center"/>
        </w:trPr>
        <w:tc>
          <w:tcPr>
            <w:tcW w:w="0" w:type="auto"/>
            <w:vAlign w:val="center"/>
            <w:hideMark/>
          </w:tcPr>
          <w:p w14:paraId="113B28B2"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F2</w:t>
            </w:r>
          </w:p>
        </w:tc>
        <w:tc>
          <w:tcPr>
            <w:tcW w:w="4279" w:type="dxa"/>
            <w:tcBorders>
              <w:top w:val="single" w:sz="4" w:space="0" w:color="auto"/>
              <w:bottom w:val="single" w:sz="4" w:space="0" w:color="auto"/>
            </w:tcBorders>
            <w:shd w:val="clear" w:color="auto" w:fill="D9D9D9" w:themeFill="background1" w:themeFillShade="D9"/>
          </w:tcPr>
          <w:p w14:paraId="2594F362"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تحسنت الأرباح الصافية</w:t>
            </w:r>
            <w:r w:rsidRPr="007C544A">
              <w:rPr>
                <w:rFonts w:ascii="Traditional Arabic" w:hAnsi="Traditional Arabic" w:cs="Traditional Arabic"/>
                <w:sz w:val="24"/>
                <w:szCs w:val="24"/>
              </w:rPr>
              <w:t>.</w:t>
            </w:r>
          </w:p>
        </w:tc>
        <w:tc>
          <w:tcPr>
            <w:tcW w:w="875" w:type="dxa"/>
          </w:tcPr>
          <w:p w14:paraId="5E49AB59"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698" w:type="dxa"/>
          </w:tcPr>
          <w:p w14:paraId="4B3F70BD"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14:paraId="5BD4E2B8"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14:paraId="110A8171"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116" w:type="dxa"/>
          </w:tcPr>
          <w:p w14:paraId="5B14824C" w14:textId="77777777"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14:paraId="30AA4F2F" w14:textId="77777777" w:rsidTr="00052F9C">
        <w:trPr>
          <w:trHeight w:val="443"/>
          <w:jc w:val="center"/>
        </w:trPr>
        <w:tc>
          <w:tcPr>
            <w:tcW w:w="0" w:type="auto"/>
            <w:vAlign w:val="center"/>
            <w:hideMark/>
          </w:tcPr>
          <w:p w14:paraId="33F9A6D3"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f3</w:t>
            </w:r>
          </w:p>
        </w:tc>
        <w:tc>
          <w:tcPr>
            <w:tcW w:w="4279" w:type="dxa"/>
            <w:tcBorders>
              <w:top w:val="single" w:sz="4" w:space="0" w:color="auto"/>
              <w:bottom w:val="single" w:sz="4" w:space="0" w:color="auto"/>
            </w:tcBorders>
            <w:shd w:val="clear" w:color="auto" w:fill="D9D9D9" w:themeFill="background1" w:themeFillShade="D9"/>
          </w:tcPr>
          <w:p w14:paraId="0B81C8BE"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أصبحت الموارد المالية تُستخدم بكفاءة أعلى</w:t>
            </w:r>
            <w:r w:rsidRPr="007C544A">
              <w:rPr>
                <w:rFonts w:ascii="Traditional Arabic" w:hAnsi="Traditional Arabic" w:cs="Traditional Arabic"/>
                <w:sz w:val="24"/>
                <w:szCs w:val="24"/>
              </w:rPr>
              <w:t>.</w:t>
            </w:r>
          </w:p>
        </w:tc>
        <w:tc>
          <w:tcPr>
            <w:tcW w:w="875" w:type="dxa"/>
          </w:tcPr>
          <w:p w14:paraId="0CFEDD92"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698" w:type="dxa"/>
          </w:tcPr>
          <w:p w14:paraId="2886D486"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14:paraId="5793F225"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14:paraId="61BD4AA2"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116" w:type="dxa"/>
          </w:tcPr>
          <w:p w14:paraId="35E516D9" w14:textId="77777777"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14:paraId="704B956C" w14:textId="77777777" w:rsidTr="00052F9C">
        <w:trPr>
          <w:trHeight w:val="427"/>
          <w:jc w:val="center"/>
        </w:trPr>
        <w:tc>
          <w:tcPr>
            <w:tcW w:w="0" w:type="auto"/>
            <w:vAlign w:val="center"/>
            <w:hideMark/>
          </w:tcPr>
          <w:p w14:paraId="10AC9B70"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f4</w:t>
            </w:r>
          </w:p>
        </w:tc>
        <w:tc>
          <w:tcPr>
            <w:tcW w:w="4279" w:type="dxa"/>
            <w:tcBorders>
              <w:top w:val="single" w:sz="4" w:space="0" w:color="auto"/>
              <w:bottom w:val="single" w:sz="4" w:space="0" w:color="auto"/>
            </w:tcBorders>
            <w:shd w:val="clear" w:color="auto" w:fill="D9D9D9" w:themeFill="background1" w:themeFillShade="D9"/>
          </w:tcPr>
          <w:p w14:paraId="48D3D79A"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تحسن معدل النمو السنوي للإيرادات</w:t>
            </w:r>
            <w:r w:rsidRPr="007C544A">
              <w:rPr>
                <w:rFonts w:ascii="Traditional Arabic" w:hAnsi="Traditional Arabic" w:cs="Traditional Arabic"/>
                <w:sz w:val="24"/>
                <w:szCs w:val="24"/>
              </w:rPr>
              <w:t>.</w:t>
            </w:r>
          </w:p>
        </w:tc>
        <w:tc>
          <w:tcPr>
            <w:tcW w:w="875" w:type="dxa"/>
          </w:tcPr>
          <w:p w14:paraId="02030677"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698" w:type="dxa"/>
          </w:tcPr>
          <w:p w14:paraId="491BBCB3"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14:paraId="48230515"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14:paraId="0286D03F"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116" w:type="dxa"/>
          </w:tcPr>
          <w:p w14:paraId="08EFBDA8" w14:textId="77777777"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14:paraId="13B94AC2" w14:textId="77777777" w:rsidTr="00052F9C">
        <w:trPr>
          <w:trHeight w:val="427"/>
          <w:jc w:val="center"/>
        </w:trPr>
        <w:tc>
          <w:tcPr>
            <w:tcW w:w="0" w:type="auto"/>
            <w:vAlign w:val="center"/>
          </w:tcPr>
          <w:p w14:paraId="1EB03455" w14:textId="77777777" w:rsidR="00D67830" w:rsidRPr="007C544A" w:rsidRDefault="00D6783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rPr>
              <w:t>F</w:t>
            </w:r>
            <w:r w:rsidR="00052F9C" w:rsidRPr="007C544A">
              <w:rPr>
                <w:rFonts w:ascii="Traditional Arabic" w:hAnsi="Traditional Arabic" w:cs="Traditional Arabic"/>
                <w:sz w:val="24"/>
                <w:szCs w:val="24"/>
              </w:rPr>
              <w:t>5</w:t>
            </w:r>
          </w:p>
        </w:tc>
        <w:tc>
          <w:tcPr>
            <w:tcW w:w="4279" w:type="dxa"/>
            <w:tcBorders>
              <w:top w:val="single" w:sz="4" w:space="0" w:color="auto"/>
              <w:bottom w:val="threeDEmboss" w:sz="24" w:space="0" w:color="auto"/>
            </w:tcBorders>
            <w:shd w:val="clear" w:color="auto" w:fill="D9D9D9" w:themeFill="background1" w:themeFillShade="D9"/>
          </w:tcPr>
          <w:p w14:paraId="68D45ED8"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تحسنت مؤشرات السيولة</w:t>
            </w:r>
            <w:r w:rsidRPr="007C544A">
              <w:rPr>
                <w:rFonts w:ascii="Traditional Arabic" w:hAnsi="Traditional Arabic" w:cs="Traditional Arabic"/>
                <w:sz w:val="24"/>
                <w:szCs w:val="24"/>
              </w:rPr>
              <w:t>.</w:t>
            </w:r>
          </w:p>
        </w:tc>
        <w:tc>
          <w:tcPr>
            <w:tcW w:w="875" w:type="dxa"/>
          </w:tcPr>
          <w:p w14:paraId="364766A0"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698" w:type="dxa"/>
          </w:tcPr>
          <w:p w14:paraId="6C38E003"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14:paraId="5CF6D5C3"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14:paraId="047391A7"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116" w:type="dxa"/>
          </w:tcPr>
          <w:p w14:paraId="60A77827" w14:textId="77777777" w:rsidR="00D67830" w:rsidRPr="007C544A" w:rsidRDefault="00D67830" w:rsidP="00706522">
            <w:pPr>
              <w:bidi/>
              <w:spacing w:line="360" w:lineRule="auto"/>
              <w:jc w:val="both"/>
              <w:rPr>
                <w:rFonts w:ascii="Traditional Arabic" w:hAnsi="Traditional Arabic" w:cs="Traditional Arabic"/>
                <w:sz w:val="24"/>
                <w:szCs w:val="24"/>
              </w:rPr>
            </w:pPr>
          </w:p>
        </w:tc>
      </w:tr>
    </w:tbl>
    <w:p w14:paraId="4675BF1B" w14:textId="77777777" w:rsidR="00D67830" w:rsidRPr="007C544A" w:rsidRDefault="00086CDD" w:rsidP="00706522">
      <w:pPr>
        <w:pStyle w:val="Heading2"/>
        <w:bidi/>
        <w:spacing w:line="360" w:lineRule="auto"/>
        <w:ind w:left="0"/>
        <w:jc w:val="both"/>
        <w:rPr>
          <w:rFonts w:ascii="Traditional Arabic" w:eastAsiaTheme="minorHAnsi" w:hAnsi="Traditional Arabic" w:cs="Traditional Arabic"/>
          <w:sz w:val="28"/>
          <w:szCs w:val="28"/>
          <w:rtl/>
        </w:rPr>
      </w:pPr>
      <w:r w:rsidRPr="007C544A">
        <w:rPr>
          <w:rFonts w:ascii="Traditional Arabic" w:eastAsiaTheme="minorHAnsi" w:hAnsi="Traditional Arabic" w:cs="Traditional Arabic"/>
          <w:sz w:val="28"/>
          <w:szCs w:val="28"/>
          <w:rtl/>
          <w:lang w:bidi="ar-SA"/>
        </w:rPr>
        <w:t xml:space="preserve">ثالثاً- </w:t>
      </w:r>
      <w:r w:rsidR="00D67830" w:rsidRPr="007C544A">
        <w:rPr>
          <w:rFonts w:ascii="Traditional Arabic" w:eastAsiaTheme="minorHAnsi" w:hAnsi="Traditional Arabic" w:cs="Traditional Arabic"/>
          <w:sz w:val="28"/>
          <w:szCs w:val="28"/>
          <w:rtl/>
          <w:lang w:bidi="ar-SA"/>
        </w:rPr>
        <w:t>متطلبات</w:t>
      </w:r>
      <w:r w:rsidR="00D67830" w:rsidRPr="007C544A">
        <w:rPr>
          <w:rFonts w:ascii="Traditional Arabic" w:eastAsiaTheme="minorHAnsi" w:hAnsi="Traditional Arabic" w:cs="Traditional Arabic"/>
          <w:sz w:val="28"/>
          <w:szCs w:val="28"/>
          <w:rtl/>
        </w:rPr>
        <w:t xml:space="preserve"> </w:t>
      </w:r>
      <w:r w:rsidR="00D67830" w:rsidRPr="007C544A">
        <w:rPr>
          <w:rFonts w:ascii="Traditional Arabic" w:eastAsiaTheme="minorHAnsi" w:hAnsi="Traditional Arabic" w:cs="Traditional Arabic"/>
          <w:sz w:val="28"/>
          <w:szCs w:val="28"/>
          <w:rtl/>
          <w:lang w:bidi="ar-SA"/>
        </w:rPr>
        <w:t>الحوكمة</w:t>
      </w:r>
      <w:r w:rsidR="00D7278E" w:rsidRPr="007C544A">
        <w:rPr>
          <w:rFonts w:ascii="Traditional Arabic" w:eastAsiaTheme="minorHAnsi" w:hAnsi="Traditional Arabic" w:cs="Traditional Arabic"/>
          <w:sz w:val="28"/>
          <w:szCs w:val="28"/>
          <w:rtl/>
          <w:lang w:bidi="ar-SA"/>
        </w:rPr>
        <w:t xml:space="preserve"> </w:t>
      </w:r>
      <w:r w:rsidR="00D67830" w:rsidRPr="007C544A">
        <w:rPr>
          <w:rFonts w:ascii="Traditional Arabic" w:eastAsiaTheme="minorHAnsi" w:hAnsi="Traditional Arabic" w:cs="Traditional Arabic"/>
          <w:sz w:val="28"/>
          <w:szCs w:val="28"/>
          <w:rtl/>
          <w:lang w:bidi="ar-SA"/>
        </w:rPr>
        <w:t>في</w:t>
      </w:r>
      <w:r w:rsidR="00D67830" w:rsidRPr="007C544A">
        <w:rPr>
          <w:rFonts w:ascii="Traditional Arabic" w:eastAsiaTheme="minorHAnsi" w:hAnsi="Traditional Arabic" w:cs="Traditional Arabic"/>
          <w:sz w:val="28"/>
          <w:szCs w:val="28"/>
          <w:rtl/>
        </w:rPr>
        <w:t xml:space="preserve"> </w:t>
      </w:r>
      <w:r w:rsidR="00D67830" w:rsidRPr="007C544A">
        <w:rPr>
          <w:rFonts w:ascii="Traditional Arabic" w:eastAsiaTheme="minorHAnsi" w:hAnsi="Traditional Arabic" w:cs="Traditional Arabic"/>
          <w:sz w:val="28"/>
          <w:szCs w:val="28"/>
          <w:rtl/>
          <w:lang w:bidi="ar-SA"/>
        </w:rPr>
        <w:t>سوق</w:t>
      </w:r>
      <w:r w:rsidR="00D67830" w:rsidRPr="007C544A">
        <w:rPr>
          <w:rFonts w:ascii="Traditional Arabic" w:eastAsiaTheme="minorHAnsi" w:hAnsi="Traditional Arabic" w:cs="Traditional Arabic"/>
          <w:sz w:val="28"/>
          <w:szCs w:val="28"/>
          <w:rtl/>
        </w:rPr>
        <w:t xml:space="preserve"> </w:t>
      </w:r>
      <w:r w:rsidR="00D67830" w:rsidRPr="007C544A">
        <w:rPr>
          <w:rFonts w:ascii="Traditional Arabic" w:eastAsiaTheme="minorHAnsi" w:hAnsi="Traditional Arabic" w:cs="Traditional Arabic"/>
          <w:sz w:val="28"/>
          <w:szCs w:val="28"/>
          <w:rtl/>
          <w:lang w:bidi="ar-SA"/>
        </w:rPr>
        <w:t>النمو</w:t>
      </w:r>
    </w:p>
    <w:tbl>
      <w:tblPr>
        <w:tblStyle w:val="TableGrid1"/>
        <w:bidiVisual/>
        <w:tblW w:w="9410" w:type="dxa"/>
        <w:jc w:val="center"/>
        <w:tblBorders>
          <w:top w:val="threeDEngrave" w:sz="24" w:space="0" w:color="auto"/>
          <w:bottom w:val="threeDEmboss" w:sz="24" w:space="0" w:color="auto"/>
        </w:tblBorders>
        <w:tblLook w:val="04A0" w:firstRow="1" w:lastRow="0" w:firstColumn="1" w:lastColumn="0" w:noHBand="0" w:noVBand="1"/>
      </w:tblPr>
      <w:tblGrid>
        <w:gridCol w:w="754"/>
        <w:gridCol w:w="4131"/>
        <w:gridCol w:w="999"/>
        <w:gridCol w:w="709"/>
        <w:gridCol w:w="850"/>
        <w:gridCol w:w="851"/>
        <w:gridCol w:w="1116"/>
      </w:tblGrid>
      <w:tr w:rsidR="00D67830" w:rsidRPr="007C544A" w14:paraId="5BB4A468" w14:textId="77777777" w:rsidTr="00052F9C">
        <w:trPr>
          <w:trHeight w:val="427"/>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2E31455A"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رقم</w:t>
            </w:r>
          </w:p>
        </w:tc>
        <w:tc>
          <w:tcPr>
            <w:tcW w:w="4131" w:type="dxa"/>
            <w:tcBorders>
              <w:top w:val="threeDEngrave" w:sz="24" w:space="0" w:color="auto"/>
              <w:bottom w:val="threeDEmboss" w:sz="24" w:space="0" w:color="auto"/>
            </w:tcBorders>
            <w:shd w:val="clear" w:color="auto" w:fill="D9D9D9" w:themeFill="background1" w:themeFillShade="D9"/>
            <w:vAlign w:val="center"/>
            <w:hideMark/>
          </w:tcPr>
          <w:p w14:paraId="333E5FAB"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العبــارة</w:t>
            </w:r>
          </w:p>
        </w:tc>
        <w:tc>
          <w:tcPr>
            <w:tcW w:w="999" w:type="dxa"/>
            <w:tcBorders>
              <w:top w:val="threeDEngrave" w:sz="24" w:space="0" w:color="auto"/>
              <w:bottom w:val="threeDEmboss" w:sz="24" w:space="0" w:color="auto"/>
            </w:tcBorders>
            <w:shd w:val="clear" w:color="auto" w:fill="D9D9D9" w:themeFill="background1" w:themeFillShade="D9"/>
            <w:vAlign w:val="center"/>
            <w:hideMark/>
          </w:tcPr>
          <w:p w14:paraId="7AE8F204"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 بشدة</w:t>
            </w:r>
          </w:p>
        </w:tc>
        <w:tc>
          <w:tcPr>
            <w:tcW w:w="709" w:type="dxa"/>
            <w:tcBorders>
              <w:top w:val="threeDEngrave" w:sz="24" w:space="0" w:color="auto"/>
              <w:bottom w:val="threeDEmboss" w:sz="24" w:space="0" w:color="auto"/>
            </w:tcBorders>
            <w:shd w:val="clear" w:color="auto" w:fill="D9D9D9" w:themeFill="background1" w:themeFillShade="D9"/>
            <w:vAlign w:val="center"/>
            <w:hideMark/>
          </w:tcPr>
          <w:p w14:paraId="55998DEB"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w:t>
            </w:r>
          </w:p>
        </w:tc>
        <w:tc>
          <w:tcPr>
            <w:tcW w:w="850" w:type="dxa"/>
            <w:tcBorders>
              <w:top w:val="threeDEngrave" w:sz="24" w:space="0" w:color="auto"/>
              <w:bottom w:val="threeDEmboss" w:sz="24" w:space="0" w:color="auto"/>
            </w:tcBorders>
            <w:shd w:val="clear" w:color="auto" w:fill="D9D9D9" w:themeFill="background1" w:themeFillShade="D9"/>
            <w:vAlign w:val="center"/>
            <w:hideMark/>
          </w:tcPr>
          <w:p w14:paraId="7EE663FB"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محايد</w:t>
            </w:r>
          </w:p>
        </w:tc>
        <w:tc>
          <w:tcPr>
            <w:tcW w:w="851" w:type="dxa"/>
            <w:tcBorders>
              <w:top w:val="threeDEngrave" w:sz="24" w:space="0" w:color="auto"/>
              <w:bottom w:val="threeDEmboss" w:sz="24" w:space="0" w:color="auto"/>
            </w:tcBorders>
            <w:shd w:val="clear" w:color="auto" w:fill="D9D9D9" w:themeFill="background1" w:themeFillShade="D9"/>
            <w:vAlign w:val="center"/>
            <w:hideMark/>
          </w:tcPr>
          <w:p w14:paraId="67969ECD"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غير موافق</w:t>
            </w:r>
          </w:p>
        </w:tc>
        <w:tc>
          <w:tcPr>
            <w:tcW w:w="1116" w:type="dxa"/>
            <w:tcBorders>
              <w:top w:val="threeDEngrave" w:sz="24" w:space="0" w:color="auto"/>
              <w:bottom w:val="threeDEmboss" w:sz="24" w:space="0" w:color="auto"/>
            </w:tcBorders>
            <w:shd w:val="clear" w:color="auto" w:fill="D9D9D9" w:themeFill="background1" w:themeFillShade="D9"/>
            <w:vAlign w:val="center"/>
            <w:hideMark/>
          </w:tcPr>
          <w:p w14:paraId="1856F9AA"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غير موافق بشدة</w:t>
            </w:r>
          </w:p>
        </w:tc>
      </w:tr>
      <w:tr w:rsidR="00D67830" w:rsidRPr="007C544A" w14:paraId="5F2FDE2F" w14:textId="77777777" w:rsidTr="00052F9C">
        <w:trPr>
          <w:trHeight w:val="443"/>
          <w:jc w:val="center"/>
        </w:trPr>
        <w:tc>
          <w:tcPr>
            <w:tcW w:w="0" w:type="auto"/>
            <w:tcBorders>
              <w:top w:val="threeDEmboss" w:sz="24" w:space="0" w:color="auto"/>
            </w:tcBorders>
            <w:vAlign w:val="center"/>
            <w:hideMark/>
          </w:tcPr>
          <w:p w14:paraId="3C1405B8"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G1</w:t>
            </w:r>
          </w:p>
        </w:tc>
        <w:tc>
          <w:tcPr>
            <w:tcW w:w="4131" w:type="dxa"/>
            <w:tcBorders>
              <w:top w:val="threeDEmboss" w:sz="24" w:space="0" w:color="auto"/>
            </w:tcBorders>
            <w:shd w:val="clear" w:color="auto" w:fill="D9D9D9" w:themeFill="background1" w:themeFillShade="D9"/>
          </w:tcPr>
          <w:p w14:paraId="672C38CF"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هياكل الحوكمة الحالية بالشركتين تُلبي متطلبات ال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في سوق نمو</w:t>
            </w:r>
            <w:r w:rsidRPr="007C544A">
              <w:rPr>
                <w:rFonts w:ascii="Traditional Arabic" w:hAnsi="Traditional Arabic" w:cs="Traditional Arabic"/>
                <w:sz w:val="24"/>
                <w:szCs w:val="24"/>
              </w:rPr>
              <w:t>.</w:t>
            </w:r>
          </w:p>
        </w:tc>
        <w:tc>
          <w:tcPr>
            <w:tcW w:w="999" w:type="dxa"/>
            <w:tcBorders>
              <w:top w:val="threeDEmboss" w:sz="24" w:space="0" w:color="auto"/>
            </w:tcBorders>
          </w:tcPr>
          <w:p w14:paraId="268C5CA7"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709" w:type="dxa"/>
            <w:tcBorders>
              <w:top w:val="threeDEmboss" w:sz="24" w:space="0" w:color="auto"/>
            </w:tcBorders>
          </w:tcPr>
          <w:p w14:paraId="71CB4B61"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Borders>
              <w:top w:val="threeDEmboss" w:sz="24" w:space="0" w:color="auto"/>
            </w:tcBorders>
          </w:tcPr>
          <w:p w14:paraId="1F17CAD7"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Borders>
              <w:top w:val="threeDEmboss" w:sz="24" w:space="0" w:color="auto"/>
            </w:tcBorders>
          </w:tcPr>
          <w:p w14:paraId="6ECD64A8"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116" w:type="dxa"/>
            <w:tcBorders>
              <w:top w:val="threeDEmboss" w:sz="24" w:space="0" w:color="auto"/>
            </w:tcBorders>
          </w:tcPr>
          <w:p w14:paraId="589B76F8" w14:textId="77777777"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14:paraId="6CBBA1D7" w14:textId="77777777" w:rsidTr="00052F9C">
        <w:trPr>
          <w:trHeight w:val="427"/>
          <w:jc w:val="center"/>
        </w:trPr>
        <w:tc>
          <w:tcPr>
            <w:tcW w:w="0" w:type="auto"/>
            <w:vAlign w:val="center"/>
            <w:hideMark/>
          </w:tcPr>
          <w:p w14:paraId="4A6BA5F6"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G2</w:t>
            </w:r>
          </w:p>
        </w:tc>
        <w:tc>
          <w:tcPr>
            <w:tcW w:w="4131" w:type="dxa"/>
            <w:shd w:val="clear" w:color="auto" w:fill="D9D9D9" w:themeFill="background1" w:themeFillShade="D9"/>
          </w:tcPr>
          <w:p w14:paraId="1ECAB5FF"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تتوافر سياسات واضحة للشفافية والإفصاح المالي اللازمة لل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Pr>
              <w:t>..</w:t>
            </w:r>
          </w:p>
        </w:tc>
        <w:tc>
          <w:tcPr>
            <w:tcW w:w="999" w:type="dxa"/>
          </w:tcPr>
          <w:p w14:paraId="61B4B321"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709" w:type="dxa"/>
          </w:tcPr>
          <w:p w14:paraId="6C48DB5E"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14:paraId="421491F2"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14:paraId="2A2FC0DD"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116" w:type="dxa"/>
          </w:tcPr>
          <w:p w14:paraId="0506B0DC" w14:textId="77777777"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14:paraId="73370517" w14:textId="77777777" w:rsidTr="00052F9C">
        <w:trPr>
          <w:trHeight w:val="443"/>
          <w:jc w:val="center"/>
        </w:trPr>
        <w:tc>
          <w:tcPr>
            <w:tcW w:w="0" w:type="auto"/>
            <w:vAlign w:val="center"/>
            <w:hideMark/>
          </w:tcPr>
          <w:p w14:paraId="753C9E9A"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G3.</w:t>
            </w:r>
          </w:p>
        </w:tc>
        <w:tc>
          <w:tcPr>
            <w:tcW w:w="4131" w:type="dxa"/>
            <w:shd w:val="clear" w:color="auto" w:fill="D9D9D9" w:themeFill="background1" w:themeFillShade="D9"/>
          </w:tcPr>
          <w:p w14:paraId="319D708F"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نظم الرقابة الداخلية والتدقيق في الشركتين كافية لمتطلبات السوق الموازي</w:t>
            </w:r>
          </w:p>
        </w:tc>
        <w:tc>
          <w:tcPr>
            <w:tcW w:w="999" w:type="dxa"/>
          </w:tcPr>
          <w:p w14:paraId="7FF3E61A"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709" w:type="dxa"/>
          </w:tcPr>
          <w:p w14:paraId="4ACF7093"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14:paraId="131E9E48"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14:paraId="18AAF2B2"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116" w:type="dxa"/>
          </w:tcPr>
          <w:p w14:paraId="712D5587" w14:textId="77777777"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14:paraId="696310AB" w14:textId="77777777" w:rsidTr="00052F9C">
        <w:trPr>
          <w:trHeight w:val="427"/>
          <w:jc w:val="center"/>
        </w:trPr>
        <w:tc>
          <w:tcPr>
            <w:tcW w:w="0" w:type="auto"/>
            <w:vAlign w:val="center"/>
            <w:hideMark/>
          </w:tcPr>
          <w:p w14:paraId="20CB3686"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G4</w:t>
            </w:r>
          </w:p>
        </w:tc>
        <w:tc>
          <w:tcPr>
            <w:tcW w:w="4131" w:type="dxa"/>
            <w:shd w:val="clear" w:color="auto" w:fill="D9D9D9" w:themeFill="background1" w:themeFillShade="D9"/>
          </w:tcPr>
          <w:p w14:paraId="2EF76D33"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هناك مخطط زمني لتطوير الحوكمة استعدادًا لل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Pr>
              <w:t>.</w:t>
            </w:r>
          </w:p>
        </w:tc>
        <w:tc>
          <w:tcPr>
            <w:tcW w:w="999" w:type="dxa"/>
          </w:tcPr>
          <w:p w14:paraId="6525120B"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709" w:type="dxa"/>
          </w:tcPr>
          <w:p w14:paraId="5A322C00"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14:paraId="51CEED71"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14:paraId="0A77E20B"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116" w:type="dxa"/>
          </w:tcPr>
          <w:p w14:paraId="3427793E" w14:textId="77777777"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14:paraId="5D010F5D" w14:textId="77777777" w:rsidTr="00052F9C">
        <w:trPr>
          <w:trHeight w:val="427"/>
          <w:jc w:val="center"/>
        </w:trPr>
        <w:tc>
          <w:tcPr>
            <w:tcW w:w="0" w:type="auto"/>
            <w:vAlign w:val="center"/>
          </w:tcPr>
          <w:p w14:paraId="18836576"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G5</w:t>
            </w:r>
          </w:p>
        </w:tc>
        <w:tc>
          <w:tcPr>
            <w:tcW w:w="4131" w:type="dxa"/>
            <w:shd w:val="clear" w:color="auto" w:fill="D9D9D9" w:themeFill="background1" w:themeFillShade="D9"/>
          </w:tcPr>
          <w:p w14:paraId="03D82495"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الموظفون وال</w:t>
            </w:r>
            <w:r w:rsidR="00D6178F" w:rsidRPr="007C544A">
              <w:rPr>
                <w:rFonts w:ascii="Traditional Arabic" w:hAnsi="Traditional Arabic" w:cs="Traditional Arabic"/>
                <w:sz w:val="24"/>
                <w:szCs w:val="24"/>
                <w:rtl/>
              </w:rPr>
              <w:t>إدارة</w:t>
            </w:r>
            <w:r w:rsidRPr="007C544A">
              <w:rPr>
                <w:rFonts w:ascii="Traditional Arabic" w:hAnsi="Traditional Arabic" w:cs="Traditional Arabic"/>
                <w:sz w:val="24"/>
                <w:szCs w:val="24"/>
                <w:rtl/>
              </w:rPr>
              <w:t xml:space="preserve"> مدركون لمتطلبات الحوكمة ومتعاونون لتنفيذها</w:t>
            </w:r>
            <w:r w:rsidRPr="007C544A">
              <w:rPr>
                <w:rFonts w:ascii="Traditional Arabic" w:hAnsi="Traditional Arabic" w:cs="Traditional Arabic"/>
                <w:sz w:val="24"/>
                <w:szCs w:val="24"/>
              </w:rPr>
              <w:t>.</w:t>
            </w:r>
          </w:p>
        </w:tc>
        <w:tc>
          <w:tcPr>
            <w:tcW w:w="999" w:type="dxa"/>
          </w:tcPr>
          <w:p w14:paraId="16000AE6"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709" w:type="dxa"/>
          </w:tcPr>
          <w:p w14:paraId="1AAED7D3"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14:paraId="409A6AF5"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14:paraId="7F060068"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116" w:type="dxa"/>
          </w:tcPr>
          <w:p w14:paraId="244A99F5" w14:textId="77777777" w:rsidR="00D67830" w:rsidRPr="007C544A" w:rsidRDefault="00D67830" w:rsidP="00706522">
            <w:pPr>
              <w:bidi/>
              <w:spacing w:line="360" w:lineRule="auto"/>
              <w:jc w:val="both"/>
              <w:rPr>
                <w:rFonts w:ascii="Traditional Arabic" w:hAnsi="Traditional Arabic" w:cs="Traditional Arabic"/>
                <w:sz w:val="24"/>
                <w:szCs w:val="24"/>
              </w:rPr>
            </w:pPr>
          </w:p>
        </w:tc>
      </w:tr>
    </w:tbl>
    <w:p w14:paraId="0CB747F1" w14:textId="77777777" w:rsidR="00052F9C" w:rsidRPr="007C544A" w:rsidRDefault="00052F9C" w:rsidP="00706522">
      <w:pPr>
        <w:pStyle w:val="Heading2"/>
        <w:bidi/>
        <w:spacing w:line="360" w:lineRule="auto"/>
        <w:ind w:left="0"/>
        <w:jc w:val="both"/>
        <w:rPr>
          <w:rFonts w:ascii="Times New Roman" w:eastAsiaTheme="minorHAnsi" w:hAnsi="Times New Roman" w:cs="Simplified Arabic"/>
          <w:b w:val="0"/>
          <w:bCs w:val="0"/>
          <w:sz w:val="30"/>
          <w:szCs w:val="30"/>
          <w:rtl/>
          <w:lang w:bidi="ar-SA"/>
        </w:rPr>
      </w:pPr>
    </w:p>
    <w:p w14:paraId="6E4FA444" w14:textId="77777777" w:rsidR="00052F9C" w:rsidRPr="007C544A" w:rsidRDefault="00052F9C" w:rsidP="00706522">
      <w:pPr>
        <w:spacing w:after="0" w:line="360" w:lineRule="auto"/>
        <w:rPr>
          <w:rFonts w:ascii="Times New Roman" w:hAnsi="Times New Roman" w:cs="Simplified Arabic"/>
          <w:sz w:val="30"/>
          <w:szCs w:val="30"/>
          <w:rtl/>
        </w:rPr>
      </w:pPr>
      <w:r w:rsidRPr="007C544A">
        <w:rPr>
          <w:rFonts w:ascii="Times New Roman" w:hAnsi="Times New Roman" w:cs="Simplified Arabic"/>
          <w:sz w:val="30"/>
          <w:szCs w:val="30"/>
          <w:rtl/>
        </w:rPr>
        <w:br w:type="page"/>
      </w:r>
    </w:p>
    <w:p w14:paraId="005DBBFE" w14:textId="77777777" w:rsidR="00D67830" w:rsidRPr="007C544A" w:rsidRDefault="00086CDD" w:rsidP="00706522">
      <w:pPr>
        <w:pStyle w:val="Heading2"/>
        <w:bidi/>
        <w:spacing w:line="360" w:lineRule="auto"/>
        <w:ind w:left="0"/>
        <w:jc w:val="both"/>
        <w:rPr>
          <w:rFonts w:ascii="Traditional Arabic" w:eastAsiaTheme="minorHAnsi" w:hAnsi="Traditional Arabic" w:cs="Traditional Arabic"/>
          <w:sz w:val="28"/>
          <w:szCs w:val="28"/>
          <w:rtl/>
        </w:rPr>
      </w:pPr>
      <w:r w:rsidRPr="007C544A">
        <w:rPr>
          <w:rFonts w:ascii="Traditional Arabic" w:eastAsiaTheme="minorHAnsi" w:hAnsi="Traditional Arabic" w:cs="Traditional Arabic" w:hint="cs"/>
          <w:sz w:val="28"/>
          <w:szCs w:val="28"/>
          <w:rtl/>
          <w:lang w:bidi="ar-SA"/>
        </w:rPr>
        <w:lastRenderedPageBreak/>
        <w:t xml:space="preserve">رابعاً- </w:t>
      </w:r>
      <w:r w:rsidR="00D67830" w:rsidRPr="007C544A">
        <w:rPr>
          <w:rFonts w:ascii="Traditional Arabic" w:eastAsiaTheme="minorHAnsi" w:hAnsi="Traditional Arabic" w:cs="Traditional Arabic" w:hint="cs"/>
          <w:sz w:val="28"/>
          <w:szCs w:val="28"/>
          <w:rtl/>
          <w:lang w:bidi="ar-SA"/>
        </w:rPr>
        <w:t xml:space="preserve">تعزيز </w:t>
      </w:r>
      <w:r w:rsidR="00D67830" w:rsidRPr="007C544A">
        <w:rPr>
          <w:rFonts w:ascii="Traditional Arabic" w:eastAsiaTheme="minorHAnsi" w:hAnsi="Traditional Arabic" w:cs="Traditional Arabic"/>
          <w:sz w:val="28"/>
          <w:szCs w:val="28"/>
          <w:rtl/>
          <w:lang w:bidi="ar-SA"/>
        </w:rPr>
        <w:t>القدرة التنافسية</w:t>
      </w:r>
      <w:r w:rsidR="00775B4E" w:rsidRPr="007C544A">
        <w:rPr>
          <w:rFonts w:ascii="Traditional Arabic" w:eastAsiaTheme="minorHAnsi" w:hAnsi="Traditional Arabic" w:cs="Traditional Arabic"/>
          <w:sz w:val="28"/>
          <w:szCs w:val="28"/>
          <w:rtl/>
          <w:lang w:bidi="ar-SA"/>
        </w:rPr>
        <w:t xml:space="preserve">: </w:t>
      </w:r>
    </w:p>
    <w:tbl>
      <w:tblPr>
        <w:tblStyle w:val="TableGrid1"/>
        <w:bidiVisual/>
        <w:tblW w:w="9428" w:type="dxa"/>
        <w:jc w:val="center"/>
        <w:tblBorders>
          <w:top w:val="threeDEngrave" w:sz="24" w:space="0" w:color="auto"/>
          <w:bottom w:val="threeDEmboss" w:sz="24" w:space="0" w:color="auto"/>
        </w:tblBorders>
        <w:tblLook w:val="04A0" w:firstRow="1" w:lastRow="0" w:firstColumn="1" w:lastColumn="0" w:noHBand="0" w:noVBand="1"/>
      </w:tblPr>
      <w:tblGrid>
        <w:gridCol w:w="615"/>
        <w:gridCol w:w="4199"/>
        <w:gridCol w:w="911"/>
        <w:gridCol w:w="735"/>
        <w:gridCol w:w="850"/>
        <w:gridCol w:w="851"/>
        <w:gridCol w:w="1267"/>
      </w:tblGrid>
      <w:tr w:rsidR="00052F9C" w:rsidRPr="007C544A" w14:paraId="4D52B66D" w14:textId="77777777" w:rsidTr="00052F9C">
        <w:trPr>
          <w:trHeight w:val="427"/>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2701B958"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رقم</w:t>
            </w:r>
          </w:p>
        </w:tc>
        <w:tc>
          <w:tcPr>
            <w:tcW w:w="4199" w:type="dxa"/>
            <w:tcBorders>
              <w:top w:val="threeDEngrave" w:sz="24" w:space="0" w:color="auto"/>
              <w:bottom w:val="threeDEmboss" w:sz="24" w:space="0" w:color="auto"/>
            </w:tcBorders>
            <w:shd w:val="clear" w:color="auto" w:fill="D9D9D9" w:themeFill="background1" w:themeFillShade="D9"/>
            <w:vAlign w:val="center"/>
            <w:hideMark/>
          </w:tcPr>
          <w:p w14:paraId="0830360C"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العبــارة</w:t>
            </w:r>
          </w:p>
        </w:tc>
        <w:tc>
          <w:tcPr>
            <w:tcW w:w="911" w:type="dxa"/>
            <w:tcBorders>
              <w:top w:val="threeDEngrave" w:sz="24" w:space="0" w:color="auto"/>
              <w:bottom w:val="threeDEmboss" w:sz="24" w:space="0" w:color="auto"/>
            </w:tcBorders>
            <w:shd w:val="clear" w:color="auto" w:fill="D9D9D9" w:themeFill="background1" w:themeFillShade="D9"/>
            <w:vAlign w:val="center"/>
            <w:hideMark/>
          </w:tcPr>
          <w:p w14:paraId="3C961A64"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 بشدة</w:t>
            </w:r>
          </w:p>
        </w:tc>
        <w:tc>
          <w:tcPr>
            <w:tcW w:w="735" w:type="dxa"/>
            <w:tcBorders>
              <w:top w:val="threeDEngrave" w:sz="24" w:space="0" w:color="auto"/>
              <w:bottom w:val="threeDEmboss" w:sz="24" w:space="0" w:color="auto"/>
            </w:tcBorders>
            <w:shd w:val="clear" w:color="auto" w:fill="D9D9D9" w:themeFill="background1" w:themeFillShade="D9"/>
            <w:vAlign w:val="center"/>
            <w:hideMark/>
          </w:tcPr>
          <w:p w14:paraId="657F325C"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w:t>
            </w:r>
          </w:p>
        </w:tc>
        <w:tc>
          <w:tcPr>
            <w:tcW w:w="850" w:type="dxa"/>
            <w:tcBorders>
              <w:top w:val="threeDEngrave" w:sz="24" w:space="0" w:color="auto"/>
              <w:bottom w:val="threeDEmboss" w:sz="24" w:space="0" w:color="auto"/>
            </w:tcBorders>
            <w:shd w:val="clear" w:color="auto" w:fill="D9D9D9" w:themeFill="background1" w:themeFillShade="D9"/>
            <w:vAlign w:val="center"/>
            <w:hideMark/>
          </w:tcPr>
          <w:p w14:paraId="5BBBF0ED"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محايد</w:t>
            </w:r>
          </w:p>
        </w:tc>
        <w:tc>
          <w:tcPr>
            <w:tcW w:w="851" w:type="dxa"/>
            <w:tcBorders>
              <w:top w:val="threeDEngrave" w:sz="24" w:space="0" w:color="auto"/>
              <w:bottom w:val="threeDEmboss" w:sz="24" w:space="0" w:color="auto"/>
            </w:tcBorders>
            <w:shd w:val="clear" w:color="auto" w:fill="D9D9D9" w:themeFill="background1" w:themeFillShade="D9"/>
            <w:vAlign w:val="center"/>
            <w:hideMark/>
          </w:tcPr>
          <w:p w14:paraId="54169774"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غير موافق</w:t>
            </w:r>
          </w:p>
        </w:tc>
        <w:tc>
          <w:tcPr>
            <w:tcW w:w="1267" w:type="dxa"/>
            <w:tcBorders>
              <w:top w:val="threeDEngrave" w:sz="24" w:space="0" w:color="auto"/>
              <w:bottom w:val="threeDEmboss" w:sz="24" w:space="0" w:color="auto"/>
            </w:tcBorders>
            <w:shd w:val="clear" w:color="auto" w:fill="D9D9D9" w:themeFill="background1" w:themeFillShade="D9"/>
            <w:vAlign w:val="center"/>
            <w:hideMark/>
          </w:tcPr>
          <w:p w14:paraId="01BD1170"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غير موافق بشدة</w:t>
            </w:r>
          </w:p>
        </w:tc>
      </w:tr>
      <w:tr w:rsidR="00052F9C" w:rsidRPr="007C544A" w14:paraId="6F97F897" w14:textId="77777777" w:rsidTr="00052F9C">
        <w:trPr>
          <w:trHeight w:val="443"/>
          <w:jc w:val="center"/>
        </w:trPr>
        <w:tc>
          <w:tcPr>
            <w:tcW w:w="0" w:type="auto"/>
            <w:tcBorders>
              <w:top w:val="threeDEmboss" w:sz="24" w:space="0" w:color="auto"/>
            </w:tcBorders>
            <w:vAlign w:val="center"/>
            <w:hideMark/>
          </w:tcPr>
          <w:p w14:paraId="792D4B0A"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C1</w:t>
            </w:r>
          </w:p>
        </w:tc>
        <w:tc>
          <w:tcPr>
            <w:tcW w:w="4199" w:type="dxa"/>
            <w:tcBorders>
              <w:top w:val="threeDEmboss" w:sz="24" w:space="0" w:color="auto"/>
            </w:tcBorders>
            <w:shd w:val="clear" w:color="auto" w:fill="D9D9D9" w:themeFill="background1" w:themeFillShade="D9"/>
          </w:tcPr>
          <w:p w14:paraId="59A4AE80"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الدمج سيؤدي</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زيادة الحصة السوقية للشركة المدمجة</w:t>
            </w:r>
          </w:p>
        </w:tc>
        <w:tc>
          <w:tcPr>
            <w:tcW w:w="911" w:type="dxa"/>
            <w:tcBorders>
              <w:top w:val="threeDEmboss" w:sz="24" w:space="0" w:color="auto"/>
            </w:tcBorders>
          </w:tcPr>
          <w:p w14:paraId="1DC745AF"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735" w:type="dxa"/>
            <w:tcBorders>
              <w:top w:val="threeDEmboss" w:sz="24" w:space="0" w:color="auto"/>
            </w:tcBorders>
          </w:tcPr>
          <w:p w14:paraId="00C9149C"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Borders>
              <w:top w:val="threeDEmboss" w:sz="24" w:space="0" w:color="auto"/>
            </w:tcBorders>
          </w:tcPr>
          <w:p w14:paraId="3D284378"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Borders>
              <w:top w:val="threeDEmboss" w:sz="24" w:space="0" w:color="auto"/>
            </w:tcBorders>
          </w:tcPr>
          <w:p w14:paraId="4CB11F2C"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267" w:type="dxa"/>
            <w:tcBorders>
              <w:top w:val="threeDEmboss" w:sz="24" w:space="0" w:color="auto"/>
            </w:tcBorders>
          </w:tcPr>
          <w:p w14:paraId="4205B25A" w14:textId="77777777" w:rsidR="00D67830" w:rsidRPr="007C544A" w:rsidRDefault="00D67830" w:rsidP="00706522">
            <w:pPr>
              <w:bidi/>
              <w:spacing w:line="360" w:lineRule="auto"/>
              <w:jc w:val="both"/>
              <w:rPr>
                <w:rFonts w:ascii="Traditional Arabic" w:hAnsi="Traditional Arabic" w:cs="Traditional Arabic"/>
                <w:sz w:val="24"/>
                <w:szCs w:val="24"/>
              </w:rPr>
            </w:pPr>
          </w:p>
        </w:tc>
      </w:tr>
      <w:tr w:rsidR="00052F9C" w:rsidRPr="007C544A" w14:paraId="0D436BE4" w14:textId="77777777" w:rsidTr="00052F9C">
        <w:trPr>
          <w:trHeight w:val="427"/>
          <w:jc w:val="center"/>
        </w:trPr>
        <w:tc>
          <w:tcPr>
            <w:tcW w:w="0" w:type="auto"/>
            <w:vAlign w:val="center"/>
            <w:hideMark/>
          </w:tcPr>
          <w:p w14:paraId="3428A727"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C2</w:t>
            </w:r>
          </w:p>
        </w:tc>
        <w:tc>
          <w:tcPr>
            <w:tcW w:w="4199" w:type="dxa"/>
            <w:shd w:val="clear" w:color="auto" w:fill="D9D9D9" w:themeFill="background1" w:themeFillShade="D9"/>
          </w:tcPr>
          <w:p w14:paraId="16A14508"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الدمج يحسّن القدرة على تقديم منتجات أو خدمات مميزة</w:t>
            </w:r>
            <w:r w:rsidRPr="007C544A">
              <w:rPr>
                <w:rFonts w:ascii="Traditional Arabic" w:hAnsi="Traditional Arabic" w:cs="Traditional Arabic"/>
                <w:sz w:val="24"/>
                <w:szCs w:val="24"/>
              </w:rPr>
              <w:t>.</w:t>
            </w:r>
          </w:p>
        </w:tc>
        <w:tc>
          <w:tcPr>
            <w:tcW w:w="911" w:type="dxa"/>
          </w:tcPr>
          <w:p w14:paraId="43E210C8"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735" w:type="dxa"/>
          </w:tcPr>
          <w:p w14:paraId="52AAB06E"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14:paraId="793F5BC0"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14:paraId="0EAFD541"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267" w:type="dxa"/>
          </w:tcPr>
          <w:p w14:paraId="0A94E5E0" w14:textId="77777777" w:rsidR="00D67830" w:rsidRPr="007C544A" w:rsidRDefault="00D67830" w:rsidP="00706522">
            <w:pPr>
              <w:bidi/>
              <w:spacing w:line="360" w:lineRule="auto"/>
              <w:jc w:val="both"/>
              <w:rPr>
                <w:rFonts w:ascii="Traditional Arabic" w:hAnsi="Traditional Arabic" w:cs="Traditional Arabic"/>
                <w:sz w:val="24"/>
                <w:szCs w:val="24"/>
              </w:rPr>
            </w:pPr>
          </w:p>
        </w:tc>
      </w:tr>
      <w:tr w:rsidR="00052F9C" w:rsidRPr="007C544A" w14:paraId="715B96FC" w14:textId="77777777" w:rsidTr="00052F9C">
        <w:trPr>
          <w:trHeight w:val="443"/>
          <w:jc w:val="center"/>
        </w:trPr>
        <w:tc>
          <w:tcPr>
            <w:tcW w:w="0" w:type="auto"/>
            <w:vAlign w:val="center"/>
            <w:hideMark/>
          </w:tcPr>
          <w:p w14:paraId="6E8EAF11"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C3</w:t>
            </w:r>
          </w:p>
        </w:tc>
        <w:tc>
          <w:tcPr>
            <w:tcW w:w="4199" w:type="dxa"/>
            <w:shd w:val="clear" w:color="auto" w:fill="D9D9D9" w:themeFill="background1" w:themeFillShade="D9"/>
          </w:tcPr>
          <w:p w14:paraId="72DF0394"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الدمج يُحسّن أداء التسويق والوصول</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شرائح سوقية جديدة</w:t>
            </w:r>
          </w:p>
        </w:tc>
        <w:tc>
          <w:tcPr>
            <w:tcW w:w="911" w:type="dxa"/>
          </w:tcPr>
          <w:p w14:paraId="70992DE3"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735" w:type="dxa"/>
          </w:tcPr>
          <w:p w14:paraId="3F8257AC"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14:paraId="066A4538"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14:paraId="35EE1FC1"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267" w:type="dxa"/>
          </w:tcPr>
          <w:p w14:paraId="0B45019D" w14:textId="77777777" w:rsidR="00D67830" w:rsidRPr="007C544A" w:rsidRDefault="00D67830" w:rsidP="00706522">
            <w:pPr>
              <w:bidi/>
              <w:spacing w:line="360" w:lineRule="auto"/>
              <w:jc w:val="both"/>
              <w:rPr>
                <w:rFonts w:ascii="Traditional Arabic" w:hAnsi="Traditional Arabic" w:cs="Traditional Arabic"/>
                <w:sz w:val="24"/>
                <w:szCs w:val="24"/>
              </w:rPr>
            </w:pPr>
          </w:p>
        </w:tc>
      </w:tr>
      <w:tr w:rsidR="00052F9C" w:rsidRPr="007C544A" w14:paraId="5A910D61" w14:textId="77777777" w:rsidTr="00052F9C">
        <w:trPr>
          <w:trHeight w:val="427"/>
          <w:jc w:val="center"/>
        </w:trPr>
        <w:tc>
          <w:tcPr>
            <w:tcW w:w="0" w:type="auto"/>
            <w:vAlign w:val="center"/>
            <w:hideMark/>
          </w:tcPr>
          <w:p w14:paraId="61BC2F2A"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C4</w:t>
            </w:r>
          </w:p>
        </w:tc>
        <w:tc>
          <w:tcPr>
            <w:tcW w:w="4199" w:type="dxa"/>
            <w:shd w:val="clear" w:color="auto" w:fill="D9D9D9" w:themeFill="background1" w:themeFillShade="D9"/>
          </w:tcPr>
          <w:p w14:paraId="0B6A5493"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الدمج يرفع كفاءة العمليات التشغيلية مما يعزز التنافسية</w:t>
            </w:r>
          </w:p>
        </w:tc>
        <w:tc>
          <w:tcPr>
            <w:tcW w:w="911" w:type="dxa"/>
          </w:tcPr>
          <w:p w14:paraId="093B379D"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735" w:type="dxa"/>
          </w:tcPr>
          <w:p w14:paraId="3FD13BF4"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14:paraId="58F5E923"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14:paraId="6CFDDA53"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267" w:type="dxa"/>
          </w:tcPr>
          <w:p w14:paraId="61AD9098" w14:textId="77777777" w:rsidR="00D67830" w:rsidRPr="007C544A" w:rsidRDefault="00D67830" w:rsidP="00706522">
            <w:pPr>
              <w:bidi/>
              <w:spacing w:line="360" w:lineRule="auto"/>
              <w:jc w:val="both"/>
              <w:rPr>
                <w:rFonts w:ascii="Traditional Arabic" w:hAnsi="Traditional Arabic" w:cs="Traditional Arabic"/>
                <w:sz w:val="24"/>
                <w:szCs w:val="24"/>
              </w:rPr>
            </w:pPr>
          </w:p>
        </w:tc>
      </w:tr>
      <w:tr w:rsidR="00052F9C" w:rsidRPr="007C544A" w14:paraId="46F95670" w14:textId="77777777" w:rsidTr="00052F9C">
        <w:trPr>
          <w:trHeight w:val="427"/>
          <w:jc w:val="center"/>
        </w:trPr>
        <w:tc>
          <w:tcPr>
            <w:tcW w:w="0" w:type="auto"/>
            <w:vAlign w:val="center"/>
          </w:tcPr>
          <w:p w14:paraId="09BB2D3D"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C5</w:t>
            </w:r>
          </w:p>
        </w:tc>
        <w:tc>
          <w:tcPr>
            <w:tcW w:w="4199" w:type="dxa"/>
            <w:shd w:val="clear" w:color="auto" w:fill="D9D9D9" w:themeFill="background1" w:themeFillShade="D9"/>
          </w:tcPr>
          <w:p w14:paraId="6CC33F52"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الدمج يساعد في تنويع المنتجات/الخدمات وتقليل </w:t>
            </w:r>
            <w:proofErr w:type="gramStart"/>
            <w:r w:rsidRPr="007C544A">
              <w:rPr>
                <w:rFonts w:ascii="Traditional Arabic" w:hAnsi="Traditional Arabic" w:cs="Traditional Arabic"/>
                <w:sz w:val="24"/>
                <w:szCs w:val="24"/>
                <w:rtl/>
              </w:rPr>
              <w:t>مخاطر</w:t>
            </w:r>
            <w:proofErr w:type="gramEnd"/>
            <w:r w:rsidRPr="007C544A">
              <w:rPr>
                <w:rFonts w:ascii="Traditional Arabic" w:hAnsi="Traditional Arabic" w:cs="Traditional Arabic"/>
                <w:sz w:val="24"/>
                <w:szCs w:val="24"/>
                <w:rtl/>
              </w:rPr>
              <w:t xml:space="preserve"> الاعتماد على منتج واحد</w:t>
            </w:r>
            <w:r w:rsidRPr="007C544A">
              <w:rPr>
                <w:rFonts w:ascii="Traditional Arabic" w:hAnsi="Traditional Arabic" w:cs="Traditional Arabic"/>
                <w:sz w:val="24"/>
                <w:szCs w:val="24"/>
              </w:rPr>
              <w:t>.</w:t>
            </w:r>
          </w:p>
        </w:tc>
        <w:tc>
          <w:tcPr>
            <w:tcW w:w="911" w:type="dxa"/>
          </w:tcPr>
          <w:p w14:paraId="1961158B"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735" w:type="dxa"/>
          </w:tcPr>
          <w:p w14:paraId="3C84266D"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14:paraId="34C2EE87"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14:paraId="35457D19"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267" w:type="dxa"/>
          </w:tcPr>
          <w:p w14:paraId="45DCE992" w14:textId="77777777" w:rsidR="00D67830" w:rsidRPr="007C544A" w:rsidRDefault="00D67830" w:rsidP="00706522">
            <w:pPr>
              <w:bidi/>
              <w:spacing w:line="360" w:lineRule="auto"/>
              <w:jc w:val="both"/>
              <w:rPr>
                <w:rFonts w:ascii="Traditional Arabic" w:hAnsi="Traditional Arabic" w:cs="Traditional Arabic"/>
                <w:sz w:val="24"/>
                <w:szCs w:val="24"/>
              </w:rPr>
            </w:pPr>
          </w:p>
        </w:tc>
      </w:tr>
    </w:tbl>
    <w:p w14:paraId="6675DCB4" w14:textId="77777777" w:rsidR="00D67830" w:rsidRPr="007C544A" w:rsidRDefault="00086CDD" w:rsidP="00706522">
      <w:pPr>
        <w:pStyle w:val="Heading2"/>
        <w:bidi/>
        <w:spacing w:line="360" w:lineRule="auto"/>
        <w:ind w:left="0"/>
        <w:jc w:val="both"/>
        <w:rPr>
          <w:rFonts w:ascii="Traditional Arabic" w:eastAsiaTheme="minorHAnsi" w:hAnsi="Traditional Arabic" w:cs="Traditional Arabic"/>
          <w:sz w:val="28"/>
          <w:szCs w:val="28"/>
          <w:rtl/>
        </w:rPr>
      </w:pPr>
      <w:r w:rsidRPr="007C544A">
        <w:rPr>
          <w:rFonts w:ascii="Traditional Arabic" w:eastAsiaTheme="minorHAnsi" w:hAnsi="Traditional Arabic" w:cs="Traditional Arabic"/>
          <w:sz w:val="28"/>
          <w:szCs w:val="28"/>
          <w:rtl/>
          <w:lang w:bidi="ar-SA"/>
        </w:rPr>
        <w:t xml:space="preserve">خامساً- </w:t>
      </w:r>
      <w:r w:rsidR="00D67830" w:rsidRPr="007C544A">
        <w:rPr>
          <w:rFonts w:ascii="Traditional Arabic" w:eastAsiaTheme="minorHAnsi" w:hAnsi="Traditional Arabic" w:cs="Traditional Arabic"/>
          <w:sz w:val="28"/>
          <w:szCs w:val="28"/>
          <w:rtl/>
          <w:lang w:bidi="ar-SA"/>
        </w:rPr>
        <w:t>فرص</w:t>
      </w:r>
      <w:r w:rsidR="00D67830" w:rsidRPr="007C544A">
        <w:rPr>
          <w:rFonts w:ascii="Traditional Arabic" w:eastAsiaTheme="minorHAnsi" w:hAnsi="Traditional Arabic" w:cs="Traditional Arabic"/>
          <w:sz w:val="28"/>
          <w:szCs w:val="28"/>
          <w:rtl/>
        </w:rPr>
        <w:t xml:space="preserve"> </w:t>
      </w:r>
      <w:r w:rsidR="00D67830" w:rsidRPr="007C544A">
        <w:rPr>
          <w:rFonts w:ascii="Traditional Arabic" w:eastAsiaTheme="minorHAnsi" w:hAnsi="Traditional Arabic" w:cs="Traditional Arabic"/>
          <w:sz w:val="28"/>
          <w:szCs w:val="28"/>
          <w:rtl/>
          <w:lang w:bidi="ar-SA"/>
        </w:rPr>
        <w:t>الحصول</w:t>
      </w:r>
      <w:r w:rsidR="00D67830" w:rsidRPr="007C544A">
        <w:rPr>
          <w:rFonts w:ascii="Traditional Arabic" w:eastAsiaTheme="minorHAnsi" w:hAnsi="Traditional Arabic" w:cs="Traditional Arabic"/>
          <w:sz w:val="28"/>
          <w:szCs w:val="28"/>
          <w:rtl/>
        </w:rPr>
        <w:t xml:space="preserve"> </w:t>
      </w:r>
      <w:r w:rsidR="00D67830" w:rsidRPr="007C544A">
        <w:rPr>
          <w:rFonts w:ascii="Traditional Arabic" w:eastAsiaTheme="minorHAnsi" w:hAnsi="Traditional Arabic" w:cs="Traditional Arabic"/>
          <w:sz w:val="28"/>
          <w:szCs w:val="28"/>
          <w:rtl/>
          <w:lang w:bidi="ar-SA"/>
        </w:rPr>
        <w:t>على</w:t>
      </w:r>
      <w:r w:rsidR="00D67830" w:rsidRPr="007C544A">
        <w:rPr>
          <w:rFonts w:ascii="Traditional Arabic" w:eastAsiaTheme="minorHAnsi" w:hAnsi="Traditional Arabic" w:cs="Traditional Arabic"/>
          <w:sz w:val="28"/>
          <w:szCs w:val="28"/>
          <w:rtl/>
        </w:rPr>
        <w:t xml:space="preserve"> </w:t>
      </w:r>
      <w:r w:rsidR="00D67830" w:rsidRPr="007C544A">
        <w:rPr>
          <w:rFonts w:ascii="Traditional Arabic" w:eastAsiaTheme="minorHAnsi" w:hAnsi="Traditional Arabic" w:cs="Traditional Arabic"/>
          <w:sz w:val="28"/>
          <w:szCs w:val="28"/>
          <w:rtl/>
          <w:lang w:bidi="ar-SA"/>
        </w:rPr>
        <w:t>تمويل</w:t>
      </w:r>
      <w:r w:rsidR="00775B4E" w:rsidRPr="007C544A">
        <w:rPr>
          <w:rFonts w:ascii="Traditional Arabic" w:eastAsiaTheme="minorHAnsi" w:hAnsi="Traditional Arabic" w:cs="Traditional Arabic"/>
          <w:sz w:val="28"/>
          <w:szCs w:val="28"/>
          <w:rtl/>
          <w:lang w:bidi="ar-SA"/>
        </w:rPr>
        <w:t xml:space="preserve">: </w:t>
      </w:r>
    </w:p>
    <w:tbl>
      <w:tblPr>
        <w:tblStyle w:val="TableGrid1"/>
        <w:bidiVisual/>
        <w:tblW w:w="9601" w:type="dxa"/>
        <w:jc w:val="center"/>
        <w:tblBorders>
          <w:top w:val="threeDEngrave" w:sz="24" w:space="0" w:color="auto"/>
          <w:bottom w:val="threeDEmboss" w:sz="24" w:space="0" w:color="auto"/>
        </w:tblBorders>
        <w:tblLook w:val="04A0" w:firstRow="1" w:lastRow="0" w:firstColumn="1" w:lastColumn="0" w:noHBand="0" w:noVBand="1"/>
      </w:tblPr>
      <w:tblGrid>
        <w:gridCol w:w="719"/>
        <w:gridCol w:w="4269"/>
        <w:gridCol w:w="824"/>
        <w:gridCol w:w="735"/>
        <w:gridCol w:w="850"/>
        <w:gridCol w:w="978"/>
        <w:gridCol w:w="1226"/>
      </w:tblGrid>
      <w:tr w:rsidR="00D67830" w:rsidRPr="007C544A" w14:paraId="67ACF101" w14:textId="77777777" w:rsidTr="00052F9C">
        <w:trPr>
          <w:trHeight w:val="427"/>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52A0D34F"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رقم</w:t>
            </w:r>
          </w:p>
        </w:tc>
        <w:tc>
          <w:tcPr>
            <w:tcW w:w="4269" w:type="dxa"/>
            <w:tcBorders>
              <w:top w:val="threeDEngrave" w:sz="24" w:space="0" w:color="auto"/>
              <w:bottom w:val="threeDEmboss" w:sz="24" w:space="0" w:color="auto"/>
            </w:tcBorders>
            <w:shd w:val="clear" w:color="auto" w:fill="D9D9D9" w:themeFill="background1" w:themeFillShade="D9"/>
            <w:vAlign w:val="center"/>
            <w:hideMark/>
          </w:tcPr>
          <w:p w14:paraId="7ED76971"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العبــارة</w:t>
            </w:r>
          </w:p>
        </w:tc>
        <w:tc>
          <w:tcPr>
            <w:tcW w:w="824" w:type="dxa"/>
            <w:tcBorders>
              <w:top w:val="threeDEngrave" w:sz="24" w:space="0" w:color="auto"/>
              <w:bottom w:val="threeDEmboss" w:sz="24" w:space="0" w:color="auto"/>
            </w:tcBorders>
            <w:shd w:val="clear" w:color="auto" w:fill="D9D9D9" w:themeFill="background1" w:themeFillShade="D9"/>
            <w:vAlign w:val="center"/>
            <w:hideMark/>
          </w:tcPr>
          <w:p w14:paraId="28F51BE6"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 بشدة</w:t>
            </w:r>
          </w:p>
        </w:tc>
        <w:tc>
          <w:tcPr>
            <w:tcW w:w="735" w:type="dxa"/>
            <w:tcBorders>
              <w:top w:val="threeDEngrave" w:sz="24" w:space="0" w:color="auto"/>
              <w:bottom w:val="threeDEmboss" w:sz="24" w:space="0" w:color="auto"/>
            </w:tcBorders>
            <w:shd w:val="clear" w:color="auto" w:fill="D9D9D9" w:themeFill="background1" w:themeFillShade="D9"/>
            <w:vAlign w:val="center"/>
            <w:hideMark/>
          </w:tcPr>
          <w:p w14:paraId="5E3C062B"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w:t>
            </w:r>
          </w:p>
        </w:tc>
        <w:tc>
          <w:tcPr>
            <w:tcW w:w="850" w:type="dxa"/>
            <w:tcBorders>
              <w:top w:val="threeDEngrave" w:sz="24" w:space="0" w:color="auto"/>
              <w:bottom w:val="threeDEmboss" w:sz="24" w:space="0" w:color="auto"/>
            </w:tcBorders>
            <w:shd w:val="clear" w:color="auto" w:fill="D9D9D9" w:themeFill="background1" w:themeFillShade="D9"/>
            <w:vAlign w:val="center"/>
            <w:hideMark/>
          </w:tcPr>
          <w:p w14:paraId="3FC581A1"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محايد</w:t>
            </w:r>
          </w:p>
        </w:tc>
        <w:tc>
          <w:tcPr>
            <w:tcW w:w="978" w:type="dxa"/>
            <w:tcBorders>
              <w:top w:val="threeDEngrave" w:sz="24" w:space="0" w:color="auto"/>
              <w:bottom w:val="threeDEmboss" w:sz="24" w:space="0" w:color="auto"/>
            </w:tcBorders>
            <w:shd w:val="clear" w:color="auto" w:fill="D9D9D9" w:themeFill="background1" w:themeFillShade="D9"/>
            <w:vAlign w:val="center"/>
            <w:hideMark/>
          </w:tcPr>
          <w:p w14:paraId="170AC772"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غير موافق</w:t>
            </w:r>
          </w:p>
        </w:tc>
        <w:tc>
          <w:tcPr>
            <w:tcW w:w="1226" w:type="dxa"/>
            <w:tcBorders>
              <w:top w:val="threeDEngrave" w:sz="24" w:space="0" w:color="auto"/>
              <w:bottom w:val="threeDEmboss" w:sz="24" w:space="0" w:color="auto"/>
            </w:tcBorders>
            <w:shd w:val="clear" w:color="auto" w:fill="D9D9D9" w:themeFill="background1" w:themeFillShade="D9"/>
            <w:vAlign w:val="center"/>
            <w:hideMark/>
          </w:tcPr>
          <w:p w14:paraId="13921E9C"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غير موافق بشدة</w:t>
            </w:r>
          </w:p>
        </w:tc>
      </w:tr>
      <w:tr w:rsidR="00D67830" w:rsidRPr="007C544A" w14:paraId="523AE5F8" w14:textId="77777777" w:rsidTr="00052F9C">
        <w:trPr>
          <w:trHeight w:val="443"/>
          <w:jc w:val="center"/>
        </w:trPr>
        <w:tc>
          <w:tcPr>
            <w:tcW w:w="0" w:type="auto"/>
            <w:tcBorders>
              <w:top w:val="threeDEmboss" w:sz="24" w:space="0" w:color="auto"/>
            </w:tcBorders>
            <w:vAlign w:val="center"/>
            <w:hideMark/>
          </w:tcPr>
          <w:p w14:paraId="70A6A540"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L1</w:t>
            </w:r>
          </w:p>
        </w:tc>
        <w:tc>
          <w:tcPr>
            <w:tcW w:w="4269" w:type="dxa"/>
            <w:tcBorders>
              <w:top w:val="threeDEmboss" w:sz="24" w:space="0" w:color="auto"/>
            </w:tcBorders>
            <w:shd w:val="clear" w:color="auto" w:fill="D9D9D9" w:themeFill="background1" w:themeFillShade="D9"/>
            <w:hideMark/>
          </w:tcPr>
          <w:p w14:paraId="441E8C0D"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بعد الدمج يسهل الوصول</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مصادر تمويل خارجية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قروض/</w:t>
            </w:r>
            <w:r w:rsidR="00052F9C"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سندات/</w:t>
            </w:r>
            <w:r w:rsidR="00052F9C"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مستثمرين)</w:t>
            </w:r>
            <w:r w:rsidRPr="007C544A">
              <w:rPr>
                <w:rFonts w:ascii="Traditional Arabic" w:hAnsi="Traditional Arabic" w:cs="Traditional Arabic"/>
                <w:sz w:val="24"/>
                <w:szCs w:val="24"/>
              </w:rPr>
              <w:t>.</w:t>
            </w:r>
          </w:p>
        </w:tc>
        <w:tc>
          <w:tcPr>
            <w:tcW w:w="824" w:type="dxa"/>
            <w:tcBorders>
              <w:top w:val="threeDEmboss" w:sz="24" w:space="0" w:color="auto"/>
            </w:tcBorders>
          </w:tcPr>
          <w:p w14:paraId="62EF95AE"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735" w:type="dxa"/>
            <w:tcBorders>
              <w:top w:val="threeDEmboss" w:sz="24" w:space="0" w:color="auto"/>
            </w:tcBorders>
          </w:tcPr>
          <w:p w14:paraId="1C4E0E94"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Borders>
              <w:top w:val="threeDEmboss" w:sz="24" w:space="0" w:color="auto"/>
            </w:tcBorders>
          </w:tcPr>
          <w:p w14:paraId="7991F97C"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978" w:type="dxa"/>
            <w:tcBorders>
              <w:top w:val="threeDEmboss" w:sz="24" w:space="0" w:color="auto"/>
            </w:tcBorders>
          </w:tcPr>
          <w:p w14:paraId="701D1350"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226" w:type="dxa"/>
            <w:tcBorders>
              <w:top w:val="threeDEmboss" w:sz="24" w:space="0" w:color="auto"/>
            </w:tcBorders>
          </w:tcPr>
          <w:p w14:paraId="267ADB46" w14:textId="77777777"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14:paraId="623586D4" w14:textId="77777777" w:rsidTr="00052F9C">
        <w:trPr>
          <w:trHeight w:val="427"/>
          <w:jc w:val="center"/>
        </w:trPr>
        <w:tc>
          <w:tcPr>
            <w:tcW w:w="0" w:type="auto"/>
            <w:vAlign w:val="center"/>
            <w:hideMark/>
          </w:tcPr>
          <w:p w14:paraId="38953742"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L2</w:t>
            </w:r>
          </w:p>
        </w:tc>
        <w:tc>
          <w:tcPr>
            <w:tcW w:w="4269" w:type="dxa"/>
            <w:shd w:val="clear" w:color="auto" w:fill="D9D9D9" w:themeFill="background1" w:themeFillShade="D9"/>
            <w:hideMark/>
          </w:tcPr>
          <w:p w14:paraId="4F75A27D"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الدمج يزيد من ثقة المؤسسات المالية والمستثمرين بمركز الشركة</w:t>
            </w:r>
            <w:r w:rsidRPr="007C544A">
              <w:rPr>
                <w:rFonts w:ascii="Traditional Arabic" w:hAnsi="Traditional Arabic" w:cs="Traditional Arabic"/>
                <w:sz w:val="24"/>
                <w:szCs w:val="24"/>
              </w:rPr>
              <w:t>.</w:t>
            </w:r>
          </w:p>
        </w:tc>
        <w:tc>
          <w:tcPr>
            <w:tcW w:w="824" w:type="dxa"/>
          </w:tcPr>
          <w:p w14:paraId="6EE76222"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735" w:type="dxa"/>
          </w:tcPr>
          <w:p w14:paraId="3DACB28E"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14:paraId="254AC356"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978" w:type="dxa"/>
          </w:tcPr>
          <w:p w14:paraId="4034743D"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226" w:type="dxa"/>
          </w:tcPr>
          <w:p w14:paraId="375C1244" w14:textId="77777777"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14:paraId="64439CBA" w14:textId="77777777" w:rsidTr="00052F9C">
        <w:trPr>
          <w:trHeight w:val="443"/>
          <w:jc w:val="center"/>
        </w:trPr>
        <w:tc>
          <w:tcPr>
            <w:tcW w:w="0" w:type="auto"/>
            <w:vAlign w:val="center"/>
            <w:hideMark/>
          </w:tcPr>
          <w:p w14:paraId="3A8261D6"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L3</w:t>
            </w:r>
          </w:p>
        </w:tc>
        <w:tc>
          <w:tcPr>
            <w:tcW w:w="4269" w:type="dxa"/>
            <w:shd w:val="clear" w:color="auto" w:fill="D9D9D9" w:themeFill="background1" w:themeFillShade="D9"/>
            <w:hideMark/>
          </w:tcPr>
          <w:p w14:paraId="36F01B05"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الدمج يُحسّن الجدارة الائتمانية المتوقعة للشركة</w:t>
            </w:r>
            <w:r w:rsidRPr="007C544A">
              <w:rPr>
                <w:rFonts w:ascii="Traditional Arabic" w:hAnsi="Traditional Arabic" w:cs="Traditional Arabic"/>
                <w:sz w:val="24"/>
                <w:szCs w:val="24"/>
              </w:rPr>
              <w:t>.</w:t>
            </w:r>
          </w:p>
        </w:tc>
        <w:tc>
          <w:tcPr>
            <w:tcW w:w="824" w:type="dxa"/>
          </w:tcPr>
          <w:p w14:paraId="34496536"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735" w:type="dxa"/>
          </w:tcPr>
          <w:p w14:paraId="7EBC8CA6"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14:paraId="226CB9D0"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978" w:type="dxa"/>
          </w:tcPr>
          <w:p w14:paraId="40211DA1"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226" w:type="dxa"/>
          </w:tcPr>
          <w:p w14:paraId="517A84C0" w14:textId="77777777"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14:paraId="35D96199" w14:textId="77777777" w:rsidTr="00052F9C">
        <w:trPr>
          <w:trHeight w:val="427"/>
          <w:jc w:val="center"/>
        </w:trPr>
        <w:tc>
          <w:tcPr>
            <w:tcW w:w="0" w:type="auto"/>
            <w:vAlign w:val="center"/>
            <w:hideMark/>
          </w:tcPr>
          <w:p w14:paraId="10E089C1"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L4</w:t>
            </w:r>
          </w:p>
        </w:tc>
        <w:tc>
          <w:tcPr>
            <w:tcW w:w="4269" w:type="dxa"/>
            <w:shd w:val="clear" w:color="auto" w:fill="D9D9D9" w:themeFill="background1" w:themeFillShade="D9"/>
            <w:hideMark/>
          </w:tcPr>
          <w:p w14:paraId="11116019"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إمكانية إصدار أدوات تمويلية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أسهم/</w:t>
            </w:r>
            <w:r w:rsidR="00052F9C"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صكوك/</w:t>
            </w:r>
            <w:r w:rsidR="00052F9C"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سندات) بعد ال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أصبحت أعلى</w:t>
            </w:r>
            <w:r w:rsidRPr="007C544A">
              <w:rPr>
                <w:rFonts w:ascii="Traditional Arabic" w:hAnsi="Traditional Arabic" w:cs="Traditional Arabic"/>
                <w:sz w:val="24"/>
                <w:szCs w:val="24"/>
              </w:rPr>
              <w:t>.</w:t>
            </w:r>
          </w:p>
        </w:tc>
        <w:tc>
          <w:tcPr>
            <w:tcW w:w="824" w:type="dxa"/>
          </w:tcPr>
          <w:p w14:paraId="62A04E49"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735" w:type="dxa"/>
          </w:tcPr>
          <w:p w14:paraId="3AE830FE"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14:paraId="78AC5E61"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978" w:type="dxa"/>
          </w:tcPr>
          <w:p w14:paraId="07ADB4D7"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226" w:type="dxa"/>
          </w:tcPr>
          <w:p w14:paraId="2DFF4A7D" w14:textId="77777777"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14:paraId="7CCD5819" w14:textId="77777777" w:rsidTr="00052F9C">
        <w:trPr>
          <w:trHeight w:val="443"/>
          <w:jc w:val="center"/>
        </w:trPr>
        <w:tc>
          <w:tcPr>
            <w:tcW w:w="0" w:type="auto"/>
            <w:vAlign w:val="center"/>
            <w:hideMark/>
          </w:tcPr>
          <w:p w14:paraId="6F81E94B"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L5</w:t>
            </w:r>
          </w:p>
        </w:tc>
        <w:tc>
          <w:tcPr>
            <w:tcW w:w="4269" w:type="dxa"/>
            <w:shd w:val="clear" w:color="auto" w:fill="D9D9D9" w:themeFill="background1" w:themeFillShade="D9"/>
            <w:hideMark/>
          </w:tcPr>
          <w:p w14:paraId="65DFE3B8"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القدرة على جذب مستثمرين استراتيجيين أو شركاء ماليين تزداد بسبب الدمج</w:t>
            </w:r>
          </w:p>
        </w:tc>
        <w:tc>
          <w:tcPr>
            <w:tcW w:w="824" w:type="dxa"/>
          </w:tcPr>
          <w:p w14:paraId="59300540"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735" w:type="dxa"/>
          </w:tcPr>
          <w:p w14:paraId="2246484F"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14:paraId="7D50D34A"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978" w:type="dxa"/>
          </w:tcPr>
          <w:p w14:paraId="20C6C0DC"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226" w:type="dxa"/>
          </w:tcPr>
          <w:p w14:paraId="03E17EE2" w14:textId="77777777" w:rsidR="00D67830" w:rsidRPr="007C544A" w:rsidRDefault="00D67830" w:rsidP="00706522">
            <w:pPr>
              <w:bidi/>
              <w:spacing w:line="360" w:lineRule="auto"/>
              <w:jc w:val="both"/>
              <w:rPr>
                <w:rFonts w:ascii="Traditional Arabic" w:hAnsi="Traditional Arabic" w:cs="Traditional Arabic"/>
                <w:sz w:val="24"/>
                <w:szCs w:val="24"/>
              </w:rPr>
            </w:pPr>
          </w:p>
        </w:tc>
      </w:tr>
    </w:tbl>
    <w:p w14:paraId="6CB9B988" w14:textId="77777777" w:rsidR="00D67830" w:rsidRPr="007C544A" w:rsidRDefault="00D67830" w:rsidP="00706522">
      <w:pPr>
        <w:pStyle w:val="NormalWeb"/>
        <w:bidi/>
        <w:spacing w:before="0" w:beforeAutospacing="0" w:after="0" w:afterAutospacing="0" w:line="360" w:lineRule="auto"/>
        <w:jc w:val="center"/>
        <w:rPr>
          <w:rFonts w:ascii="Traditional Arabic" w:eastAsiaTheme="minorHAnsi" w:hAnsi="Traditional Arabic" w:cs="Traditional Arabic"/>
          <w:sz w:val="28"/>
          <w:szCs w:val="28"/>
        </w:rPr>
      </w:pPr>
      <w:r w:rsidRPr="007C544A">
        <w:rPr>
          <w:rFonts w:ascii="Traditional Arabic" w:eastAsiaTheme="minorHAnsi" w:hAnsi="Traditional Arabic" w:cs="Traditional Arabic"/>
          <w:sz w:val="28"/>
          <w:szCs w:val="28"/>
          <w:rtl/>
        </w:rPr>
        <w:t xml:space="preserve">شكرًا لتعاونكم ودعمكم لإنجاح هذه </w:t>
      </w:r>
      <w:proofErr w:type="gramStart"/>
      <w:r w:rsidRPr="007C544A">
        <w:rPr>
          <w:rFonts w:ascii="Traditional Arabic" w:eastAsiaTheme="minorHAnsi" w:hAnsi="Traditional Arabic" w:cs="Traditional Arabic"/>
          <w:sz w:val="28"/>
          <w:szCs w:val="28"/>
          <w:rtl/>
        </w:rPr>
        <w:t>الدراسة</w:t>
      </w:r>
      <w:r w:rsidR="00103112" w:rsidRPr="007C544A">
        <w:rPr>
          <w:rFonts w:ascii="Traditional Arabic" w:eastAsiaTheme="minorHAnsi" w:hAnsi="Traditional Arabic" w:cs="Traditional Arabic"/>
          <w:sz w:val="28"/>
          <w:szCs w:val="28"/>
          <w:rtl/>
        </w:rPr>
        <w:t>،،،</w:t>
      </w:r>
      <w:proofErr w:type="gramEnd"/>
    </w:p>
    <w:p w14:paraId="2C0F7963" w14:textId="77777777" w:rsidR="00052F9C" w:rsidRPr="007C544A" w:rsidRDefault="00052F9C" w:rsidP="00706522">
      <w:pPr>
        <w:spacing w:after="0" w:line="360" w:lineRule="auto"/>
        <w:rPr>
          <w:rFonts w:ascii="Times New Roman" w:hAnsi="Times New Roman" w:cs="Simplified Arabic"/>
          <w:sz w:val="6"/>
          <w:szCs w:val="6"/>
          <w:rtl/>
          <w:lang w:bidi="ar-EG"/>
        </w:rPr>
      </w:pPr>
      <w:r w:rsidRPr="007C544A">
        <w:rPr>
          <w:rFonts w:ascii="Times New Roman" w:hAnsi="Times New Roman" w:cs="Simplified Arabic"/>
          <w:sz w:val="6"/>
          <w:szCs w:val="6"/>
          <w:rtl/>
        </w:rPr>
        <w:br w:type="page"/>
      </w:r>
    </w:p>
    <w:p w14:paraId="68B0A2DB" w14:textId="77777777" w:rsidR="00052F9C" w:rsidRPr="007C544A" w:rsidRDefault="00052F9C" w:rsidP="00706522">
      <w:pPr>
        <w:pStyle w:val="a"/>
        <w:shd w:val="clear" w:color="auto" w:fill="FFFFFF" w:themeFill="background1"/>
        <w:spacing w:line="360" w:lineRule="auto"/>
        <w:rPr>
          <w:rFonts w:cs="Simplified Arabic"/>
          <w:sz w:val="40"/>
          <w:szCs w:val="40"/>
          <w:rtl/>
        </w:rPr>
      </w:pPr>
    </w:p>
    <w:p w14:paraId="5B6487DE" w14:textId="77777777" w:rsidR="00052F9C" w:rsidRPr="007C544A" w:rsidRDefault="00052F9C" w:rsidP="00706522">
      <w:pPr>
        <w:pStyle w:val="a"/>
        <w:shd w:val="clear" w:color="auto" w:fill="FFFFFF" w:themeFill="background1"/>
        <w:spacing w:line="360" w:lineRule="auto"/>
        <w:rPr>
          <w:rFonts w:cs="Simplified Arabic"/>
          <w:sz w:val="40"/>
          <w:szCs w:val="40"/>
          <w:rtl/>
        </w:rPr>
      </w:pPr>
    </w:p>
    <w:p w14:paraId="3ABD4776" w14:textId="77777777" w:rsidR="00052F9C" w:rsidRPr="007C544A" w:rsidRDefault="00052F9C" w:rsidP="00706522">
      <w:pPr>
        <w:pStyle w:val="a"/>
        <w:shd w:val="clear" w:color="auto" w:fill="FFFFFF" w:themeFill="background1"/>
        <w:spacing w:line="360" w:lineRule="auto"/>
        <w:rPr>
          <w:rFonts w:cs="Simplified Arabic"/>
          <w:sz w:val="40"/>
          <w:szCs w:val="40"/>
          <w:rtl/>
        </w:rPr>
      </w:pPr>
    </w:p>
    <w:p w14:paraId="0A6B3E5B" w14:textId="77777777" w:rsidR="00052F9C" w:rsidRPr="007C544A" w:rsidRDefault="00052F9C" w:rsidP="00706522">
      <w:pPr>
        <w:pStyle w:val="a"/>
        <w:shd w:val="clear" w:color="auto" w:fill="FFFFFF" w:themeFill="background1"/>
        <w:spacing w:line="360" w:lineRule="auto"/>
        <w:rPr>
          <w:rFonts w:cs="Simplified Arabic"/>
          <w:sz w:val="40"/>
          <w:szCs w:val="40"/>
          <w:rtl/>
        </w:rPr>
      </w:pPr>
    </w:p>
    <w:p w14:paraId="4F43DD48" w14:textId="77777777" w:rsidR="00052F9C" w:rsidRPr="007C544A" w:rsidRDefault="00052F9C" w:rsidP="00CF0D63">
      <w:pPr>
        <w:pStyle w:val="a"/>
        <w:shd w:val="clear" w:color="auto" w:fill="FFFFFF" w:themeFill="background1"/>
        <w:spacing w:line="360" w:lineRule="auto"/>
        <w:jc w:val="left"/>
        <w:rPr>
          <w:rFonts w:cs="Simplified Arabic"/>
          <w:sz w:val="40"/>
          <w:szCs w:val="40"/>
          <w:rtl/>
        </w:rPr>
      </w:pPr>
    </w:p>
    <w:p w14:paraId="798D0425" w14:textId="77777777" w:rsidR="00D67830" w:rsidRPr="007C544A" w:rsidRDefault="00D67830" w:rsidP="00706522">
      <w:pPr>
        <w:pStyle w:val="a"/>
        <w:shd w:val="clear" w:color="auto" w:fill="FFFFFF" w:themeFill="background1"/>
        <w:spacing w:line="360" w:lineRule="auto"/>
        <w:rPr>
          <w:rFonts w:ascii="Traditional Arabic" w:hAnsi="Traditional Arabic" w:cs="Traditional Arabic"/>
          <w:b/>
          <w:bCs/>
          <w:sz w:val="40"/>
          <w:szCs w:val="40"/>
          <w:rtl/>
        </w:rPr>
      </w:pPr>
      <w:r w:rsidRPr="007C544A">
        <w:rPr>
          <w:rFonts w:ascii="Traditional Arabic" w:hAnsi="Traditional Arabic" w:cs="Traditional Arabic"/>
          <w:b/>
          <w:bCs/>
          <w:sz w:val="40"/>
          <w:szCs w:val="40"/>
          <w:rtl/>
        </w:rPr>
        <w:t>ملحق</w:t>
      </w:r>
      <w:r w:rsidR="00D7278E" w:rsidRPr="007C544A">
        <w:rPr>
          <w:rFonts w:ascii="Traditional Arabic" w:hAnsi="Traditional Arabic" w:cs="Traditional Arabic"/>
          <w:b/>
          <w:bCs/>
          <w:sz w:val="40"/>
          <w:szCs w:val="40"/>
          <w:rtl/>
        </w:rPr>
        <w:t xml:space="preserve"> (</w:t>
      </w:r>
      <w:r w:rsidR="004C381B" w:rsidRPr="007C544A">
        <w:rPr>
          <w:rFonts w:ascii="Traditional Arabic" w:hAnsi="Traditional Arabic" w:cs="Traditional Arabic"/>
          <w:b/>
          <w:bCs/>
          <w:sz w:val="40"/>
          <w:szCs w:val="40"/>
          <w:rtl/>
        </w:rPr>
        <w:t>3)</w:t>
      </w:r>
    </w:p>
    <w:p w14:paraId="31E4FC59" w14:textId="77777777" w:rsidR="00D67830" w:rsidRPr="007C544A" w:rsidRDefault="00D67830" w:rsidP="00706522">
      <w:pPr>
        <w:pStyle w:val="a"/>
        <w:shd w:val="clear" w:color="auto" w:fill="FFFFFF" w:themeFill="background1"/>
        <w:spacing w:line="360" w:lineRule="auto"/>
        <w:rPr>
          <w:rFonts w:ascii="Traditional Arabic" w:hAnsi="Traditional Arabic" w:cs="Traditional Arabic"/>
          <w:sz w:val="40"/>
          <w:szCs w:val="40"/>
          <w:rtl/>
        </w:rPr>
      </w:pPr>
      <w:r w:rsidRPr="007C544A">
        <w:rPr>
          <w:rFonts w:ascii="Traditional Arabic" w:hAnsi="Traditional Arabic" w:cs="Traditional Arabic"/>
          <w:b/>
          <w:bCs/>
          <w:sz w:val="40"/>
          <w:szCs w:val="40"/>
          <w:rtl/>
        </w:rPr>
        <w:t>دليل المقابلة المتعمقة</w:t>
      </w:r>
    </w:p>
    <w:p w14:paraId="38B1B461" w14:textId="77777777" w:rsidR="00D67830" w:rsidRPr="007C544A" w:rsidRDefault="00D67830" w:rsidP="00706522">
      <w:pPr>
        <w:bidi/>
        <w:spacing w:after="0" w:line="360" w:lineRule="auto"/>
        <w:ind w:firstLine="720"/>
        <w:jc w:val="both"/>
        <w:rPr>
          <w:rFonts w:ascii="Times New Roman" w:hAnsi="Times New Roman" w:cs="Simplified Arabic"/>
          <w:sz w:val="28"/>
          <w:szCs w:val="28"/>
        </w:rPr>
      </w:pPr>
    </w:p>
    <w:p w14:paraId="1461C31C" w14:textId="77777777" w:rsidR="00D67830" w:rsidRPr="007C544A" w:rsidRDefault="00D67830" w:rsidP="00706522">
      <w:pPr>
        <w:bidi/>
        <w:spacing w:after="0" w:line="360" w:lineRule="auto"/>
        <w:ind w:firstLine="720"/>
        <w:jc w:val="both"/>
        <w:rPr>
          <w:rFonts w:ascii="Times New Roman" w:hAnsi="Times New Roman" w:cs="Simplified Arabic"/>
          <w:sz w:val="28"/>
          <w:szCs w:val="28"/>
          <w:rtl/>
        </w:rPr>
      </w:pPr>
    </w:p>
    <w:p w14:paraId="0586C2CC" w14:textId="77777777" w:rsidR="00D67830" w:rsidRPr="007C544A" w:rsidRDefault="00D67830" w:rsidP="00706522">
      <w:pPr>
        <w:bidi/>
        <w:spacing w:after="0" w:line="360" w:lineRule="auto"/>
        <w:ind w:firstLine="720"/>
        <w:jc w:val="both"/>
        <w:rPr>
          <w:rFonts w:ascii="Times New Roman" w:hAnsi="Times New Roman" w:cs="Simplified Arabic"/>
          <w:sz w:val="28"/>
          <w:szCs w:val="28"/>
          <w:rtl/>
        </w:rPr>
      </w:pPr>
    </w:p>
    <w:p w14:paraId="1DEBB360" w14:textId="77777777" w:rsidR="00D67830" w:rsidRPr="007C544A" w:rsidRDefault="00D67830" w:rsidP="00706522">
      <w:pPr>
        <w:bidi/>
        <w:spacing w:after="0" w:line="360" w:lineRule="auto"/>
        <w:ind w:firstLine="720"/>
        <w:jc w:val="both"/>
        <w:rPr>
          <w:rFonts w:ascii="Times New Roman" w:hAnsi="Times New Roman" w:cs="Simplified Arabic"/>
          <w:sz w:val="28"/>
          <w:szCs w:val="28"/>
          <w:rtl/>
        </w:rPr>
      </w:pPr>
    </w:p>
    <w:p w14:paraId="764D243E" w14:textId="77777777" w:rsidR="00D67830" w:rsidRPr="007C544A" w:rsidRDefault="00D67830" w:rsidP="00706522">
      <w:pPr>
        <w:bidi/>
        <w:spacing w:after="0" w:line="360" w:lineRule="auto"/>
        <w:ind w:firstLine="720"/>
        <w:jc w:val="both"/>
        <w:rPr>
          <w:rFonts w:ascii="Times New Roman" w:hAnsi="Times New Roman" w:cs="Simplified Arabic"/>
          <w:sz w:val="28"/>
          <w:szCs w:val="28"/>
          <w:rtl/>
        </w:rPr>
      </w:pPr>
    </w:p>
    <w:p w14:paraId="08744B79" w14:textId="77777777" w:rsidR="00D67830" w:rsidRPr="007C544A" w:rsidRDefault="00D67830" w:rsidP="00706522">
      <w:pPr>
        <w:bidi/>
        <w:spacing w:after="0" w:line="360" w:lineRule="auto"/>
        <w:ind w:firstLine="720"/>
        <w:jc w:val="both"/>
        <w:rPr>
          <w:rFonts w:ascii="Times New Roman" w:hAnsi="Times New Roman" w:cs="Simplified Arabic"/>
          <w:sz w:val="28"/>
          <w:szCs w:val="28"/>
          <w:rtl/>
        </w:rPr>
      </w:pPr>
    </w:p>
    <w:p w14:paraId="7080187A" w14:textId="77777777" w:rsidR="00D67830" w:rsidRPr="007C544A" w:rsidRDefault="00D67830" w:rsidP="00706522">
      <w:pPr>
        <w:bidi/>
        <w:spacing w:after="0" w:line="360" w:lineRule="auto"/>
        <w:ind w:firstLine="720"/>
        <w:jc w:val="both"/>
        <w:rPr>
          <w:rFonts w:ascii="Times New Roman" w:hAnsi="Times New Roman" w:cs="Simplified Arabic"/>
          <w:sz w:val="28"/>
          <w:szCs w:val="28"/>
          <w:rtl/>
        </w:rPr>
      </w:pPr>
    </w:p>
    <w:p w14:paraId="7D37F102" w14:textId="77777777" w:rsidR="00D67830" w:rsidRPr="007C544A" w:rsidRDefault="00D67830" w:rsidP="00706522">
      <w:pPr>
        <w:bidi/>
        <w:spacing w:after="0" w:line="360" w:lineRule="auto"/>
        <w:ind w:firstLine="720"/>
        <w:jc w:val="both"/>
        <w:rPr>
          <w:rFonts w:ascii="Times New Roman" w:hAnsi="Times New Roman" w:cs="Simplified Arabic"/>
          <w:sz w:val="28"/>
          <w:szCs w:val="28"/>
          <w:rtl/>
        </w:rPr>
      </w:pPr>
    </w:p>
    <w:p w14:paraId="6625E11F" w14:textId="77777777" w:rsidR="00D67830" w:rsidRPr="007C544A" w:rsidRDefault="00D67830" w:rsidP="00CF0D63">
      <w:pPr>
        <w:bidi/>
        <w:spacing w:after="0" w:line="360" w:lineRule="auto"/>
        <w:jc w:val="both"/>
        <w:rPr>
          <w:rFonts w:ascii="Times New Roman" w:hAnsi="Times New Roman" w:cs="Simplified Arabic"/>
          <w:sz w:val="28"/>
          <w:szCs w:val="28"/>
          <w:rtl/>
        </w:rPr>
      </w:pPr>
    </w:p>
    <w:p w14:paraId="563A44CB" w14:textId="77777777" w:rsidR="00D67830" w:rsidRPr="007C544A" w:rsidRDefault="00D67830" w:rsidP="00706522">
      <w:pPr>
        <w:bidi/>
        <w:spacing w:after="0" w:line="360" w:lineRule="auto"/>
        <w:ind w:firstLine="720"/>
        <w:jc w:val="both"/>
        <w:rPr>
          <w:rFonts w:ascii="Times New Roman" w:hAnsi="Times New Roman" w:cs="Simplified Arabic"/>
          <w:sz w:val="28"/>
          <w:szCs w:val="28"/>
          <w:rtl/>
        </w:rPr>
      </w:pPr>
    </w:p>
    <w:p w14:paraId="146DF41E" w14:textId="77777777" w:rsidR="00D67830" w:rsidRPr="007C544A" w:rsidRDefault="00D67830" w:rsidP="00706522">
      <w:pPr>
        <w:pStyle w:val="a"/>
        <w:shd w:val="clear" w:color="auto" w:fill="FFFFFF" w:themeFill="background1"/>
        <w:spacing w:line="360" w:lineRule="auto"/>
        <w:rPr>
          <w:rFonts w:ascii="Traditional Arabic" w:hAnsi="Traditional Arabic" w:cs="Traditional Arabic"/>
          <w:b/>
          <w:bCs/>
          <w:sz w:val="32"/>
          <w:szCs w:val="32"/>
          <w:rtl/>
        </w:rPr>
      </w:pPr>
      <w:r w:rsidRPr="007C544A">
        <w:rPr>
          <w:rFonts w:ascii="Traditional Arabic" w:hAnsi="Traditional Arabic" w:cs="Traditional Arabic"/>
          <w:b/>
          <w:bCs/>
          <w:sz w:val="32"/>
          <w:szCs w:val="32"/>
          <w:rtl/>
        </w:rPr>
        <w:lastRenderedPageBreak/>
        <w:t>دليل المقابلة المتعمقة</w:t>
      </w:r>
    </w:p>
    <w:p w14:paraId="593AEA9B" w14:textId="77777777" w:rsidR="00E62420" w:rsidRPr="007C544A" w:rsidRDefault="00D67830" w:rsidP="00706522">
      <w:pPr>
        <w:pStyle w:val="NormalWeb"/>
        <w:bidi/>
        <w:spacing w:before="0" w:beforeAutospacing="0" w:after="0" w:afterAutospacing="0" w:line="360" w:lineRule="auto"/>
        <w:jc w:val="both"/>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موضوع الدراسة</w:t>
      </w:r>
      <w:r w:rsidR="00775B4E" w:rsidRPr="007C544A">
        <w:rPr>
          <w:rFonts w:ascii="Traditional Arabic" w:hAnsi="Traditional Arabic" w:cs="Traditional Arabic"/>
          <w:b/>
          <w:bCs/>
          <w:sz w:val="28"/>
          <w:szCs w:val="28"/>
          <w:rtl/>
        </w:rPr>
        <w:t xml:space="preserve">: </w:t>
      </w:r>
    </w:p>
    <w:p w14:paraId="44470FA1" w14:textId="77777777" w:rsidR="00E62420" w:rsidRPr="007C544A" w:rsidRDefault="00D67830" w:rsidP="00706522">
      <w:pPr>
        <w:pStyle w:val="NormalWeb"/>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استراتيجية دمج الشركات لدخول سوق النمو – السوق الموازية لسوق المال السعودي</w:t>
      </w:r>
      <w:r w:rsidR="00775B4E" w:rsidRPr="007C544A">
        <w:rPr>
          <w:rFonts w:ascii="Traditional Arabic" w:hAnsi="Traditional Arabic" w:cs="Traditional Arabic"/>
          <w:rtl/>
        </w:rPr>
        <w:t xml:space="preserve">: </w:t>
      </w:r>
      <w:r w:rsidRPr="007C544A">
        <w:rPr>
          <w:rFonts w:ascii="Traditional Arabic" w:hAnsi="Traditional Arabic" w:cs="Traditional Arabic"/>
          <w:rtl/>
        </w:rPr>
        <w:t>دراسة ميدانية في الشركات العائلية</w:t>
      </w:r>
      <w:r w:rsidR="00E62420" w:rsidRPr="007C544A">
        <w:rPr>
          <w:rFonts w:ascii="Traditional Arabic" w:hAnsi="Traditional Arabic" w:cs="Traditional Arabic"/>
          <w:rtl/>
        </w:rPr>
        <w:t>.</w:t>
      </w:r>
    </w:p>
    <w:p w14:paraId="752F6CBA" w14:textId="77777777" w:rsidR="00E62420" w:rsidRPr="007C544A" w:rsidRDefault="00D67830" w:rsidP="00706522">
      <w:pPr>
        <w:pStyle w:val="NormalWeb"/>
        <w:bidi/>
        <w:spacing w:before="0" w:beforeAutospacing="0" w:after="0" w:afterAutospacing="0" w:line="360" w:lineRule="auto"/>
        <w:jc w:val="both"/>
        <w:rPr>
          <w:rFonts w:ascii="Traditional Arabic" w:hAnsi="Traditional Arabic" w:cs="Traditional Arabic"/>
          <w:rtl/>
        </w:rPr>
      </w:pPr>
      <w:r w:rsidRPr="007C544A">
        <w:rPr>
          <w:rFonts w:ascii="Traditional Arabic" w:hAnsi="Traditional Arabic" w:cs="Traditional Arabic"/>
          <w:rtl/>
        </w:rPr>
        <w:t>الباحث</w:t>
      </w:r>
      <w:r w:rsidR="00775B4E" w:rsidRPr="007C544A">
        <w:rPr>
          <w:rFonts w:ascii="Traditional Arabic" w:hAnsi="Traditional Arabic" w:cs="Traditional Arabic"/>
          <w:rtl/>
        </w:rPr>
        <w:t xml:space="preserve">: </w:t>
      </w:r>
      <w:r w:rsidRPr="007C544A">
        <w:rPr>
          <w:rFonts w:ascii="Traditional Arabic" w:hAnsi="Traditional Arabic" w:cs="Traditional Arabic"/>
          <w:rtl/>
        </w:rPr>
        <w:t>صادق حسن الصفار</w:t>
      </w:r>
      <w:r w:rsidR="00E62420" w:rsidRPr="007C544A">
        <w:rPr>
          <w:rFonts w:ascii="Traditional Arabic" w:hAnsi="Traditional Arabic" w:cs="Traditional Arabic"/>
          <w:rtl/>
        </w:rPr>
        <w:t>.</w:t>
      </w:r>
    </w:p>
    <w:p w14:paraId="376B0239" w14:textId="77777777" w:rsidR="00E62420" w:rsidRPr="007C544A" w:rsidRDefault="00D67830" w:rsidP="00706522">
      <w:pPr>
        <w:pStyle w:val="NormalWeb"/>
        <w:bidi/>
        <w:spacing w:before="0" w:beforeAutospacing="0" w:after="0" w:afterAutospacing="0" w:line="360" w:lineRule="auto"/>
        <w:jc w:val="both"/>
        <w:rPr>
          <w:rFonts w:ascii="Traditional Arabic" w:hAnsi="Traditional Arabic" w:cs="Traditional Arabic"/>
          <w:rtl/>
        </w:rPr>
      </w:pPr>
      <w:r w:rsidRPr="007C544A">
        <w:rPr>
          <w:rFonts w:ascii="Traditional Arabic" w:hAnsi="Traditional Arabic" w:cs="Traditional Arabic"/>
          <w:rtl/>
        </w:rPr>
        <w:t>التاريخ</w:t>
      </w:r>
      <w:r w:rsidR="00775B4E" w:rsidRPr="007C544A">
        <w:rPr>
          <w:rFonts w:ascii="Traditional Arabic" w:hAnsi="Traditional Arabic" w:cs="Traditional Arabic"/>
          <w:rtl/>
        </w:rPr>
        <w:t>:</w:t>
      </w:r>
      <w:r w:rsidR="00E62420" w:rsidRPr="007C544A">
        <w:rPr>
          <w:rFonts w:ascii="Traditional Arabic" w:hAnsi="Traditional Arabic" w:cs="Traditional Arabic"/>
          <w:rtl/>
        </w:rPr>
        <w:t xml:space="preserve"> 2025</w:t>
      </w:r>
    </w:p>
    <w:p w14:paraId="1F4118B4" w14:textId="77777777" w:rsidR="00A84B6C" w:rsidRPr="007C544A" w:rsidRDefault="00A84B6C" w:rsidP="00A84B6C">
      <w:pPr>
        <w:pStyle w:val="NormalWeb"/>
        <w:bidi/>
        <w:spacing w:before="0" w:beforeAutospacing="0" w:after="0" w:afterAutospacing="0" w:line="360" w:lineRule="auto"/>
        <w:jc w:val="both"/>
        <w:rPr>
          <w:rFonts w:ascii="Traditional Arabic" w:hAnsi="Traditional Arabic" w:cs="Traditional Arabic"/>
          <w:rtl/>
        </w:rPr>
      </w:pPr>
      <w:r w:rsidRPr="007C544A">
        <w:rPr>
          <w:rFonts w:ascii="Traditional Arabic" w:hAnsi="Traditional Arabic" w:cs="Traditional Arabic" w:hint="cs"/>
          <w:rtl/>
        </w:rPr>
        <w:t xml:space="preserve">تاريخ </w:t>
      </w:r>
      <w:proofErr w:type="gramStart"/>
      <w:r w:rsidRPr="007C544A">
        <w:rPr>
          <w:rFonts w:ascii="Traditional Arabic" w:hAnsi="Traditional Arabic" w:cs="Traditional Arabic" w:hint="cs"/>
          <w:rtl/>
        </w:rPr>
        <w:t>المقابلة:.....................</w:t>
      </w:r>
      <w:proofErr w:type="gramEnd"/>
      <w:r w:rsidRPr="007C544A">
        <w:rPr>
          <w:rFonts w:ascii="Traditional Arabic" w:hAnsi="Traditional Arabic" w:cs="Traditional Arabic" w:hint="cs"/>
          <w:rtl/>
        </w:rPr>
        <w:t xml:space="preserve"> </w:t>
      </w:r>
    </w:p>
    <w:p w14:paraId="1F5D7C9F" w14:textId="77777777" w:rsidR="00A84B6C" w:rsidRPr="007C544A" w:rsidRDefault="00A84B6C" w:rsidP="00A84B6C">
      <w:pPr>
        <w:pStyle w:val="NormalWeb"/>
        <w:bidi/>
        <w:spacing w:before="0" w:beforeAutospacing="0" w:after="0" w:afterAutospacing="0" w:line="360" w:lineRule="auto"/>
        <w:jc w:val="both"/>
        <w:rPr>
          <w:rFonts w:ascii="Traditional Arabic" w:hAnsi="Traditional Arabic" w:cs="Traditional Arabic"/>
          <w:rtl/>
        </w:rPr>
      </w:pPr>
      <w:r w:rsidRPr="007C544A">
        <w:rPr>
          <w:rFonts w:ascii="Traditional Arabic" w:hAnsi="Traditional Arabic" w:cs="Traditional Arabic" w:hint="cs"/>
          <w:rtl/>
        </w:rPr>
        <w:t xml:space="preserve">مكان </w:t>
      </w:r>
      <w:proofErr w:type="gramStart"/>
      <w:r w:rsidRPr="007C544A">
        <w:rPr>
          <w:rFonts w:ascii="Traditional Arabic" w:hAnsi="Traditional Arabic" w:cs="Traditional Arabic" w:hint="cs"/>
          <w:rtl/>
        </w:rPr>
        <w:t>المقابلة :</w:t>
      </w:r>
      <w:proofErr w:type="gramEnd"/>
      <w:r w:rsidRPr="007C544A">
        <w:rPr>
          <w:rFonts w:ascii="Traditional Arabic" w:hAnsi="Traditional Arabic" w:cs="Traditional Arabic" w:hint="cs"/>
          <w:rtl/>
        </w:rPr>
        <w:t>....................</w:t>
      </w:r>
    </w:p>
    <w:p w14:paraId="6082A153" w14:textId="77777777" w:rsidR="00A84B6C" w:rsidRPr="007C544A" w:rsidRDefault="00A84B6C" w:rsidP="00A84B6C">
      <w:pPr>
        <w:pStyle w:val="NormalWeb"/>
        <w:bidi/>
        <w:spacing w:before="0" w:beforeAutospacing="0" w:after="0" w:afterAutospacing="0" w:line="360" w:lineRule="auto"/>
        <w:jc w:val="both"/>
        <w:rPr>
          <w:rFonts w:ascii="Traditional Arabic" w:hAnsi="Traditional Arabic" w:cs="Traditional Arabic"/>
          <w:rtl/>
        </w:rPr>
      </w:pPr>
      <w:r w:rsidRPr="007C544A">
        <w:rPr>
          <w:rFonts w:ascii="Traditional Arabic" w:hAnsi="Traditional Arabic" w:cs="Traditional Arabic" w:hint="cs"/>
          <w:rtl/>
        </w:rPr>
        <w:t xml:space="preserve">وقت </w:t>
      </w:r>
      <w:proofErr w:type="gramStart"/>
      <w:r w:rsidRPr="007C544A">
        <w:rPr>
          <w:rFonts w:ascii="Traditional Arabic" w:hAnsi="Traditional Arabic" w:cs="Traditional Arabic" w:hint="cs"/>
          <w:rtl/>
        </w:rPr>
        <w:t>المقابلة :</w:t>
      </w:r>
      <w:proofErr w:type="gramEnd"/>
      <w:r w:rsidRPr="007C544A">
        <w:rPr>
          <w:rFonts w:ascii="Traditional Arabic" w:hAnsi="Traditional Arabic" w:cs="Traditional Arabic" w:hint="cs"/>
          <w:rtl/>
        </w:rPr>
        <w:t>.....................</w:t>
      </w:r>
    </w:p>
    <w:p w14:paraId="0E73C486" w14:textId="77777777" w:rsidR="00A84B6C" w:rsidRPr="007C544A" w:rsidRDefault="00A84B6C" w:rsidP="00A84B6C">
      <w:pPr>
        <w:pStyle w:val="NormalWeb"/>
        <w:bidi/>
        <w:spacing w:before="0" w:beforeAutospacing="0" w:after="0" w:afterAutospacing="0" w:line="360" w:lineRule="auto"/>
        <w:jc w:val="both"/>
        <w:rPr>
          <w:rFonts w:ascii="Traditional Arabic" w:hAnsi="Traditional Arabic" w:cs="Traditional Arabic"/>
          <w:rtl/>
        </w:rPr>
      </w:pPr>
    </w:p>
    <w:p w14:paraId="0A46F437" w14:textId="77777777" w:rsidR="00D67830" w:rsidRPr="007C544A" w:rsidRDefault="00D67830" w:rsidP="00706522">
      <w:pPr>
        <w:pStyle w:val="NormalWeb"/>
        <w:bidi/>
        <w:spacing w:before="0" w:beforeAutospacing="0" w:after="0" w:afterAutospacing="0" w:line="360" w:lineRule="auto"/>
        <w:jc w:val="both"/>
        <w:rPr>
          <w:rFonts w:ascii="Traditional Arabic" w:hAnsi="Traditional Arabic" w:cs="Traditional Arabic"/>
          <w:b/>
          <w:bCs/>
          <w:sz w:val="28"/>
          <w:szCs w:val="28"/>
        </w:rPr>
      </w:pPr>
      <w:r w:rsidRPr="007C544A">
        <w:rPr>
          <w:rFonts w:ascii="Traditional Arabic" w:hAnsi="Traditional Arabic" w:cs="Traditional Arabic"/>
          <w:b/>
          <w:bCs/>
          <w:sz w:val="28"/>
          <w:szCs w:val="28"/>
          <w:rtl/>
        </w:rPr>
        <w:t>تعليمات عامة للمقابلة</w:t>
      </w:r>
      <w:r w:rsidR="00E62420" w:rsidRPr="007C544A">
        <w:rPr>
          <w:rFonts w:ascii="Traditional Arabic" w:hAnsi="Traditional Arabic" w:cs="Traditional Arabic"/>
          <w:b/>
          <w:bCs/>
          <w:sz w:val="28"/>
          <w:szCs w:val="28"/>
          <w:rtl/>
        </w:rPr>
        <w:t>:</w:t>
      </w:r>
    </w:p>
    <w:p w14:paraId="5F13A9E9" w14:textId="77777777" w:rsidR="00D67830" w:rsidRPr="007C544A" w:rsidRDefault="00D67830" w:rsidP="002D00D3">
      <w:pPr>
        <w:pStyle w:val="NormalWeb"/>
        <w:numPr>
          <w:ilvl w:val="0"/>
          <w:numId w:val="29"/>
        </w:numPr>
        <w:bidi/>
        <w:spacing w:before="0" w:beforeAutospacing="0" w:after="0" w:afterAutospacing="0" w:line="360" w:lineRule="auto"/>
        <w:ind w:hanging="205"/>
        <w:jc w:val="both"/>
        <w:rPr>
          <w:rFonts w:ascii="Traditional Arabic" w:hAnsi="Traditional Arabic" w:cs="Traditional Arabic"/>
        </w:rPr>
      </w:pPr>
      <w:r w:rsidRPr="007C544A">
        <w:rPr>
          <w:rFonts w:ascii="Traditional Arabic" w:hAnsi="Traditional Arabic" w:cs="Traditional Arabic"/>
          <w:rtl/>
        </w:rPr>
        <w:t>المقابلة تهدف</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 xml:space="preserve">توضيح نتائج </w:t>
      </w:r>
      <w:proofErr w:type="gramStart"/>
      <w:r w:rsidRPr="007C544A">
        <w:rPr>
          <w:rFonts w:ascii="Traditional Arabic" w:hAnsi="Traditional Arabic" w:cs="Traditional Arabic"/>
          <w:rtl/>
        </w:rPr>
        <w:t>الاستبيان</w:t>
      </w:r>
      <w:proofErr w:type="gramEnd"/>
      <w:r w:rsidRPr="007C544A">
        <w:rPr>
          <w:rFonts w:ascii="Traditional Arabic" w:hAnsi="Traditional Arabic" w:cs="Traditional Arabic"/>
          <w:rtl/>
        </w:rPr>
        <w:t xml:space="preserve"> وتفسيرها بشكل أعمق</w:t>
      </w:r>
      <w:r w:rsidRPr="007C544A">
        <w:rPr>
          <w:rFonts w:ascii="Traditional Arabic" w:hAnsi="Traditional Arabic" w:cs="Traditional Arabic"/>
        </w:rPr>
        <w:t>.</w:t>
      </w:r>
    </w:p>
    <w:p w14:paraId="106A37DF" w14:textId="77777777" w:rsidR="00D67830" w:rsidRPr="007C544A" w:rsidRDefault="00D67830" w:rsidP="002D00D3">
      <w:pPr>
        <w:pStyle w:val="NormalWeb"/>
        <w:numPr>
          <w:ilvl w:val="0"/>
          <w:numId w:val="29"/>
        </w:numPr>
        <w:bidi/>
        <w:spacing w:before="0" w:beforeAutospacing="0" w:after="0" w:afterAutospacing="0" w:line="360" w:lineRule="auto"/>
        <w:ind w:hanging="205"/>
        <w:jc w:val="both"/>
        <w:rPr>
          <w:rFonts w:ascii="Traditional Arabic" w:hAnsi="Traditional Arabic" w:cs="Traditional Arabic"/>
        </w:rPr>
      </w:pPr>
      <w:r w:rsidRPr="007C544A">
        <w:rPr>
          <w:rFonts w:ascii="Traditional Arabic" w:hAnsi="Traditional Arabic" w:cs="Traditional Arabic"/>
          <w:rtl/>
        </w:rPr>
        <w:t>المشاركة طوعية وسرية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ولن تُستخدم أي معلومات شخصية</w:t>
      </w:r>
      <w:r w:rsidRPr="007C544A">
        <w:rPr>
          <w:rFonts w:ascii="Traditional Arabic" w:hAnsi="Traditional Arabic" w:cs="Traditional Arabic"/>
        </w:rPr>
        <w:t>.</w:t>
      </w:r>
    </w:p>
    <w:p w14:paraId="55EE32E3" w14:textId="77777777" w:rsidR="00D67830" w:rsidRPr="007C544A" w:rsidRDefault="00D67830" w:rsidP="002D00D3">
      <w:pPr>
        <w:pStyle w:val="NormalWeb"/>
        <w:numPr>
          <w:ilvl w:val="0"/>
          <w:numId w:val="29"/>
        </w:numPr>
        <w:bidi/>
        <w:spacing w:before="0" w:beforeAutospacing="0" w:after="0" w:afterAutospacing="0" w:line="360" w:lineRule="auto"/>
        <w:ind w:hanging="205"/>
        <w:jc w:val="both"/>
        <w:rPr>
          <w:rFonts w:ascii="Traditional Arabic" w:hAnsi="Traditional Arabic" w:cs="Traditional Arabic"/>
        </w:rPr>
      </w:pPr>
      <w:r w:rsidRPr="007C544A">
        <w:rPr>
          <w:rFonts w:ascii="Traditional Arabic" w:hAnsi="Traditional Arabic" w:cs="Traditional Arabic"/>
          <w:rtl/>
        </w:rPr>
        <w:t>يُطلب من المستجيب التعبير عن رأيه بحرية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مع الالتزام بموضوعية الأسئلة</w:t>
      </w:r>
      <w:r w:rsidRPr="007C544A">
        <w:rPr>
          <w:rFonts w:ascii="Traditional Arabic" w:hAnsi="Traditional Arabic" w:cs="Traditional Arabic"/>
        </w:rPr>
        <w:t>.</w:t>
      </w:r>
    </w:p>
    <w:p w14:paraId="2E23163E" w14:textId="77777777" w:rsidR="00D67830" w:rsidRPr="007C544A" w:rsidRDefault="00D67830" w:rsidP="002D00D3">
      <w:pPr>
        <w:pStyle w:val="NormalWeb"/>
        <w:numPr>
          <w:ilvl w:val="0"/>
          <w:numId w:val="29"/>
        </w:numPr>
        <w:bidi/>
        <w:spacing w:before="0" w:beforeAutospacing="0" w:after="0" w:afterAutospacing="0" w:line="360" w:lineRule="auto"/>
        <w:ind w:hanging="205"/>
        <w:jc w:val="both"/>
        <w:rPr>
          <w:rFonts w:ascii="Traditional Arabic" w:hAnsi="Traditional Arabic" w:cs="Traditional Arabic"/>
        </w:rPr>
      </w:pPr>
      <w:r w:rsidRPr="007C544A">
        <w:rPr>
          <w:rFonts w:ascii="Traditional Arabic" w:hAnsi="Traditional Arabic" w:cs="Traditional Arabic"/>
          <w:rtl/>
        </w:rPr>
        <w:t>يمكن للمحاور طرح أسئلة متابعة لتوضيح الإجابات</w:t>
      </w:r>
      <w:r w:rsidRPr="007C544A">
        <w:rPr>
          <w:rFonts w:ascii="Traditional Arabic" w:hAnsi="Traditional Arabic" w:cs="Traditional Arabic"/>
        </w:rPr>
        <w:t>.</w:t>
      </w:r>
    </w:p>
    <w:p w14:paraId="131911F5" w14:textId="77777777" w:rsidR="00D67830" w:rsidRPr="007C544A" w:rsidRDefault="00D67830" w:rsidP="00706522">
      <w:pPr>
        <w:bidi/>
        <w:spacing w:after="0" w:line="360" w:lineRule="auto"/>
        <w:ind w:firstLine="720"/>
        <w:jc w:val="both"/>
        <w:rPr>
          <w:rFonts w:ascii="Times New Roman" w:hAnsi="Times New Roman" w:cs="Simplified Arabic"/>
          <w:sz w:val="28"/>
          <w:szCs w:val="28"/>
          <w:rtl/>
        </w:rPr>
      </w:pPr>
    </w:p>
    <w:p w14:paraId="43D297C8" w14:textId="77777777" w:rsidR="00D67830" w:rsidRPr="007C544A" w:rsidRDefault="00D67830" w:rsidP="00706522">
      <w:pPr>
        <w:bidi/>
        <w:spacing w:after="0" w:line="360" w:lineRule="auto"/>
        <w:ind w:firstLine="720"/>
        <w:jc w:val="both"/>
        <w:rPr>
          <w:rFonts w:ascii="Times New Roman" w:hAnsi="Times New Roman" w:cs="Simplified Arabic"/>
          <w:sz w:val="28"/>
          <w:szCs w:val="28"/>
          <w:rtl/>
        </w:rPr>
      </w:pPr>
      <w:r w:rsidRPr="007C544A">
        <w:rPr>
          <w:rFonts w:ascii="Times New Roman" w:hAnsi="Times New Roman" w:cs="Simplified Arabic"/>
          <w:sz w:val="28"/>
          <w:szCs w:val="28"/>
          <w:rtl/>
        </w:rPr>
        <w:br w:type="page"/>
      </w:r>
    </w:p>
    <w:p w14:paraId="01159AD8" w14:textId="77777777" w:rsidR="00D67830" w:rsidRPr="007C544A" w:rsidRDefault="00D67830" w:rsidP="00706522">
      <w:pPr>
        <w:pStyle w:val="a"/>
        <w:shd w:val="clear" w:color="auto" w:fill="FFFFFF" w:themeFill="background1"/>
        <w:spacing w:line="360" w:lineRule="auto"/>
        <w:jc w:val="left"/>
        <w:rPr>
          <w:rFonts w:ascii="Traditional Arabic" w:hAnsi="Traditional Arabic" w:cs="Traditional Arabic"/>
          <w:sz w:val="32"/>
          <w:szCs w:val="32"/>
          <w:rtl/>
        </w:rPr>
      </w:pPr>
      <w:r w:rsidRPr="007C544A">
        <w:rPr>
          <w:rFonts w:ascii="Traditional Arabic" w:hAnsi="Traditional Arabic" w:cs="Traditional Arabic"/>
          <w:sz w:val="32"/>
          <w:szCs w:val="32"/>
          <w:rtl/>
        </w:rPr>
        <w:lastRenderedPageBreak/>
        <w:t>محاور المقابلة المتعمقة</w:t>
      </w:r>
      <w:r w:rsidR="00775B4E" w:rsidRPr="007C544A">
        <w:rPr>
          <w:rFonts w:ascii="Traditional Arabic" w:hAnsi="Traditional Arabic" w:cs="Traditional Arabic"/>
          <w:sz w:val="32"/>
          <w:szCs w:val="32"/>
          <w:rtl/>
        </w:rPr>
        <w:t xml:space="preserve">: </w:t>
      </w:r>
      <w:r w:rsidRPr="007C544A">
        <w:rPr>
          <w:rFonts w:ascii="Traditional Arabic" w:hAnsi="Traditional Arabic" w:cs="Traditional Arabic"/>
          <w:sz w:val="32"/>
          <w:szCs w:val="32"/>
          <w:rtl/>
        </w:rPr>
        <w:tab/>
      </w:r>
    </w:p>
    <w:p w14:paraId="34E1F303" w14:textId="77777777" w:rsidR="00D67830" w:rsidRPr="007C544A" w:rsidRDefault="005C20E0" w:rsidP="002D00D3">
      <w:pPr>
        <w:pStyle w:val="NormalWeb"/>
        <w:numPr>
          <w:ilvl w:val="0"/>
          <w:numId w:val="30"/>
        </w:numPr>
        <w:bidi/>
        <w:spacing w:before="0" w:beforeAutospacing="0" w:after="0" w:afterAutospacing="0" w:line="360" w:lineRule="auto"/>
        <w:ind w:hanging="205"/>
        <w:jc w:val="both"/>
        <w:rPr>
          <w:rFonts w:ascii="Traditional Arabic" w:eastAsiaTheme="minorHAnsi" w:hAnsi="Traditional Arabic" w:cs="Traditional Arabic"/>
          <w:b/>
          <w:bCs/>
          <w:sz w:val="28"/>
          <w:szCs w:val="28"/>
        </w:rPr>
      </w:pPr>
      <w:r w:rsidRPr="007C544A">
        <w:rPr>
          <w:rFonts w:ascii="Traditional Arabic" w:eastAsiaTheme="minorHAnsi" w:hAnsi="Traditional Arabic" w:cs="Traditional Arabic"/>
          <w:b/>
          <w:bCs/>
          <w:sz w:val="28"/>
          <w:szCs w:val="28"/>
          <w:rtl/>
        </w:rPr>
        <w:t>الأداء</w:t>
      </w:r>
      <w:r w:rsidR="00D67830" w:rsidRPr="007C544A">
        <w:rPr>
          <w:rFonts w:ascii="Traditional Arabic" w:eastAsiaTheme="minorHAnsi" w:hAnsi="Traditional Arabic" w:cs="Traditional Arabic"/>
          <w:b/>
          <w:bCs/>
          <w:sz w:val="28"/>
          <w:szCs w:val="28"/>
          <w:rtl/>
        </w:rPr>
        <w:t xml:space="preserve"> المالي بعد الدمج</w:t>
      </w:r>
      <w:r w:rsidR="00E62420" w:rsidRPr="007C544A">
        <w:rPr>
          <w:rFonts w:ascii="Traditional Arabic" w:eastAsiaTheme="minorHAnsi" w:hAnsi="Traditional Arabic" w:cs="Traditional Arabic"/>
          <w:b/>
          <w:bCs/>
          <w:sz w:val="28"/>
          <w:szCs w:val="28"/>
          <w:rtl/>
        </w:rPr>
        <w:t>:</w:t>
      </w:r>
    </w:p>
    <w:p w14:paraId="5B3489D0" w14:textId="77777777" w:rsidR="00D67830" w:rsidRPr="007C544A" w:rsidRDefault="00D67830" w:rsidP="00706522">
      <w:pPr>
        <w:pStyle w:val="NormalWeb"/>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 xml:space="preserve">يتناول هذا المحور تقييم أثر الدمج على </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المالي للشركة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بما يشمل الإيرادات</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الأرباح</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كفاءة استخدام الموارد</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ومعدلات النمو والسيولة. ويهدف</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فهم كيف انعكس الدمج على المؤشرات المالية بشكل عملي من وجهة نظر الأفراد ذوي الخبرة المباشرة</w:t>
      </w:r>
      <w:r w:rsidRPr="007C544A">
        <w:rPr>
          <w:rFonts w:ascii="Traditional Arabic" w:hAnsi="Traditional Arabic" w:cs="Traditional Arabic"/>
        </w:rPr>
        <w:t>.</w:t>
      </w:r>
    </w:p>
    <w:p w14:paraId="0997E019" w14:textId="77777777" w:rsidR="00D67830" w:rsidRPr="007C544A" w:rsidRDefault="00D67830" w:rsidP="00CF0D63">
      <w:pPr>
        <w:pStyle w:val="NormalWeb"/>
        <w:bidi/>
        <w:spacing w:before="0" w:beforeAutospacing="0" w:after="0" w:afterAutospacing="0" w:line="276" w:lineRule="auto"/>
        <w:jc w:val="both"/>
        <w:rPr>
          <w:rFonts w:ascii="Traditional Arabic" w:hAnsi="Traditional Arabic" w:cs="Traditional Arabic"/>
          <w:sz w:val="28"/>
          <w:szCs w:val="28"/>
        </w:rPr>
      </w:pPr>
      <w:r w:rsidRPr="007C544A">
        <w:rPr>
          <w:rFonts w:ascii="Traditional Arabic" w:hAnsi="Traditional Arabic" w:cs="Traditional Arabic"/>
          <w:sz w:val="28"/>
          <w:szCs w:val="28"/>
          <w:rtl/>
        </w:rPr>
        <w:t>.......................................................................................................................................................................................................................................................................</w:t>
      </w:r>
      <w:r w:rsidR="00CF0D63" w:rsidRPr="007C544A">
        <w:rPr>
          <w:rFonts w:ascii="Traditional Arabic" w:hAnsi="Traditional Arabic" w:cs="Traditional Arabic" w:hint="cs"/>
          <w:sz w:val="28"/>
          <w:szCs w:val="28"/>
          <w:rtl/>
        </w:rPr>
        <w:t>.......................................</w:t>
      </w:r>
      <w:r w:rsidRPr="007C544A">
        <w:rPr>
          <w:rFonts w:ascii="Traditional Arabic" w:hAnsi="Traditional Arabic" w:cs="Traditional Arabic"/>
          <w:sz w:val="28"/>
          <w:szCs w:val="28"/>
          <w:rtl/>
        </w:rPr>
        <w:t>...............</w:t>
      </w:r>
    </w:p>
    <w:p w14:paraId="227CCDB1" w14:textId="77777777" w:rsidR="00D67830" w:rsidRPr="007C544A" w:rsidRDefault="00D67830" w:rsidP="002D00D3">
      <w:pPr>
        <w:pStyle w:val="NormalWeb"/>
        <w:numPr>
          <w:ilvl w:val="0"/>
          <w:numId w:val="30"/>
        </w:numPr>
        <w:bidi/>
        <w:spacing w:before="0" w:beforeAutospacing="0" w:after="0" w:afterAutospacing="0" w:line="360" w:lineRule="auto"/>
        <w:ind w:hanging="205"/>
        <w:jc w:val="both"/>
        <w:rPr>
          <w:rFonts w:ascii="Traditional Arabic" w:eastAsiaTheme="minorHAnsi" w:hAnsi="Traditional Arabic" w:cs="Traditional Arabic"/>
          <w:b/>
          <w:bCs/>
          <w:sz w:val="28"/>
          <w:szCs w:val="28"/>
        </w:rPr>
      </w:pPr>
      <w:r w:rsidRPr="007C544A">
        <w:rPr>
          <w:rFonts w:ascii="Traditional Arabic" w:eastAsiaTheme="minorHAnsi" w:hAnsi="Traditional Arabic" w:cs="Traditional Arabic"/>
          <w:b/>
          <w:bCs/>
          <w:sz w:val="28"/>
          <w:szCs w:val="28"/>
          <w:rtl/>
        </w:rPr>
        <w:t>متطلبات الحوكمة في سوق النمو</w:t>
      </w:r>
      <w:r w:rsidR="00E62420" w:rsidRPr="007C544A">
        <w:rPr>
          <w:rFonts w:ascii="Traditional Arabic" w:eastAsiaTheme="minorHAnsi" w:hAnsi="Traditional Arabic" w:cs="Traditional Arabic"/>
          <w:b/>
          <w:bCs/>
          <w:sz w:val="28"/>
          <w:szCs w:val="28"/>
          <w:rtl/>
        </w:rPr>
        <w:t>:</w:t>
      </w:r>
    </w:p>
    <w:p w14:paraId="28EBB207" w14:textId="77777777" w:rsidR="00D67830" w:rsidRPr="007C544A" w:rsidRDefault="00D67830" w:rsidP="00706522">
      <w:pPr>
        <w:pStyle w:val="NormalWeb"/>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يركز هذا المحور على مدى جاهزية الشركات من حيث الهياكل والسياسات والرقابة الداخلية لتلبية متطلبات ال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السوق الموازية. ويساعد هذا المحور على فهم التحديات والفرص المرتبطة بتطبيق مبادئ الحوكمة على أرض الواقع</w:t>
      </w:r>
      <w:r w:rsidRPr="007C544A">
        <w:rPr>
          <w:rFonts w:ascii="Traditional Arabic" w:hAnsi="Traditional Arabic" w:cs="Traditional Arabic"/>
        </w:rPr>
        <w:t>.</w:t>
      </w:r>
    </w:p>
    <w:p w14:paraId="75198F41" w14:textId="77777777" w:rsidR="00D67830" w:rsidRPr="007C544A" w:rsidRDefault="00D67830" w:rsidP="00CF0D63">
      <w:pPr>
        <w:pStyle w:val="NormalWeb"/>
        <w:bidi/>
        <w:spacing w:before="0" w:beforeAutospacing="0" w:after="0" w:afterAutospacing="0" w:line="276" w:lineRule="auto"/>
        <w:jc w:val="both"/>
        <w:rPr>
          <w:rFonts w:ascii="Traditional Arabic" w:hAnsi="Traditional Arabic" w:cs="Traditional Arabic"/>
          <w:sz w:val="28"/>
          <w:szCs w:val="28"/>
        </w:rPr>
      </w:pPr>
      <w:r w:rsidRPr="007C544A">
        <w:rPr>
          <w:rFonts w:ascii="Traditional Arabic" w:hAnsi="Traditional Arabic" w:cs="Traditional Arabic"/>
          <w:sz w:val="28"/>
          <w:szCs w:val="28"/>
          <w:rtl/>
        </w:rPr>
        <w:t>.........................................................................................................................................................................................................................................................................</w:t>
      </w:r>
      <w:r w:rsidR="00CF0D63" w:rsidRPr="007C544A">
        <w:rPr>
          <w:rFonts w:ascii="Traditional Arabic" w:hAnsi="Traditional Arabic" w:cs="Traditional Arabic" w:hint="cs"/>
          <w:sz w:val="28"/>
          <w:szCs w:val="28"/>
          <w:rtl/>
        </w:rPr>
        <w:t>........................................</w:t>
      </w:r>
      <w:r w:rsidRPr="007C544A">
        <w:rPr>
          <w:rFonts w:ascii="Traditional Arabic" w:hAnsi="Traditional Arabic" w:cs="Traditional Arabic"/>
          <w:sz w:val="28"/>
          <w:szCs w:val="28"/>
          <w:rtl/>
        </w:rPr>
        <w:t>.............</w:t>
      </w:r>
    </w:p>
    <w:p w14:paraId="7099B336" w14:textId="77777777" w:rsidR="00D67830" w:rsidRPr="007C544A" w:rsidRDefault="00D67830" w:rsidP="002D00D3">
      <w:pPr>
        <w:pStyle w:val="NormalWeb"/>
        <w:numPr>
          <w:ilvl w:val="0"/>
          <w:numId w:val="30"/>
        </w:numPr>
        <w:bidi/>
        <w:spacing w:before="0" w:beforeAutospacing="0" w:after="0" w:afterAutospacing="0" w:line="360" w:lineRule="auto"/>
        <w:ind w:hanging="205"/>
        <w:jc w:val="both"/>
        <w:rPr>
          <w:rFonts w:ascii="Traditional Arabic" w:eastAsiaTheme="minorHAnsi" w:hAnsi="Traditional Arabic" w:cs="Traditional Arabic"/>
          <w:b/>
          <w:bCs/>
          <w:sz w:val="28"/>
          <w:szCs w:val="28"/>
        </w:rPr>
      </w:pPr>
      <w:r w:rsidRPr="007C544A">
        <w:rPr>
          <w:rFonts w:ascii="Traditional Arabic" w:eastAsiaTheme="minorHAnsi" w:hAnsi="Traditional Arabic" w:cs="Traditional Arabic"/>
          <w:b/>
          <w:bCs/>
          <w:sz w:val="28"/>
          <w:szCs w:val="28"/>
          <w:rtl/>
        </w:rPr>
        <w:t>تعزيز القدرة التنافسية</w:t>
      </w:r>
      <w:r w:rsidR="00E62420" w:rsidRPr="007C544A">
        <w:rPr>
          <w:rFonts w:ascii="Traditional Arabic" w:eastAsiaTheme="minorHAnsi" w:hAnsi="Traditional Arabic" w:cs="Traditional Arabic"/>
          <w:b/>
          <w:bCs/>
          <w:sz w:val="28"/>
          <w:szCs w:val="28"/>
          <w:rtl/>
        </w:rPr>
        <w:t>:</w:t>
      </w:r>
    </w:p>
    <w:p w14:paraId="537D0F89" w14:textId="77777777" w:rsidR="00D67830" w:rsidRPr="007C544A" w:rsidRDefault="00D67830" w:rsidP="00706522">
      <w:pPr>
        <w:pStyle w:val="NormalWeb"/>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يهدف هذا المحور</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دراسة أثر الدمج على القوة التنافسية للشركة المدمجة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من حيث الحصة السوقية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جودة المنتجات والخدمات</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كفاءة العمليات</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وتوسيع نطاق السوق. ويعكس هذا المحور رؤية المشاركين حول مدى نجاح الدمج في تحقيق ميزة تنافسية مستدامة</w:t>
      </w:r>
      <w:r w:rsidRPr="007C544A">
        <w:rPr>
          <w:rFonts w:ascii="Traditional Arabic" w:hAnsi="Traditional Arabic" w:cs="Traditional Arabic"/>
        </w:rPr>
        <w:t>.</w:t>
      </w:r>
    </w:p>
    <w:p w14:paraId="7FC9CA6A" w14:textId="77777777" w:rsidR="00D67830" w:rsidRPr="007C544A" w:rsidRDefault="00D67830" w:rsidP="00CF0D63">
      <w:pPr>
        <w:pStyle w:val="NormalWeb"/>
        <w:bidi/>
        <w:spacing w:before="0" w:beforeAutospacing="0" w:after="0" w:afterAutospacing="0" w:line="276" w:lineRule="auto"/>
        <w:jc w:val="both"/>
        <w:rPr>
          <w:rFonts w:ascii="Traditional Arabic" w:hAnsi="Traditional Arabic" w:cs="Traditional Arabic"/>
          <w:sz w:val="28"/>
          <w:szCs w:val="28"/>
        </w:rPr>
      </w:pPr>
      <w:r w:rsidRPr="007C544A">
        <w:rPr>
          <w:rFonts w:ascii="Traditional Arabic" w:hAnsi="Traditional Arabic" w:cs="Traditional Arabic"/>
          <w:sz w:val="28"/>
          <w:szCs w:val="28"/>
          <w:rtl/>
        </w:rPr>
        <w:t>...................................................................................................................................................................................................................................................................................</w:t>
      </w:r>
      <w:r w:rsidR="00CF0D63" w:rsidRPr="007C544A">
        <w:rPr>
          <w:rFonts w:ascii="Traditional Arabic" w:hAnsi="Traditional Arabic" w:cs="Traditional Arabic" w:hint="cs"/>
          <w:sz w:val="28"/>
          <w:szCs w:val="28"/>
          <w:rtl/>
        </w:rPr>
        <w:t>........................................</w:t>
      </w:r>
      <w:r w:rsidRPr="007C544A">
        <w:rPr>
          <w:rFonts w:ascii="Traditional Arabic" w:hAnsi="Traditional Arabic" w:cs="Traditional Arabic"/>
          <w:sz w:val="28"/>
          <w:szCs w:val="28"/>
          <w:rtl/>
        </w:rPr>
        <w:t>...</w:t>
      </w:r>
    </w:p>
    <w:p w14:paraId="7B6747EE" w14:textId="77777777" w:rsidR="00D67830" w:rsidRPr="007C544A" w:rsidRDefault="00D67830" w:rsidP="002D00D3">
      <w:pPr>
        <w:pStyle w:val="NormalWeb"/>
        <w:numPr>
          <w:ilvl w:val="0"/>
          <w:numId w:val="30"/>
        </w:numPr>
        <w:bidi/>
        <w:spacing w:before="0" w:beforeAutospacing="0" w:after="0" w:afterAutospacing="0" w:line="360" w:lineRule="auto"/>
        <w:ind w:hanging="205"/>
        <w:jc w:val="both"/>
        <w:rPr>
          <w:rFonts w:ascii="Traditional Arabic" w:eastAsiaTheme="minorHAnsi" w:hAnsi="Traditional Arabic" w:cs="Traditional Arabic"/>
          <w:b/>
          <w:bCs/>
          <w:sz w:val="28"/>
          <w:szCs w:val="28"/>
        </w:rPr>
      </w:pPr>
      <w:r w:rsidRPr="007C544A">
        <w:rPr>
          <w:rFonts w:ascii="Traditional Arabic" w:eastAsiaTheme="minorHAnsi" w:hAnsi="Traditional Arabic" w:cs="Traditional Arabic"/>
          <w:b/>
          <w:bCs/>
          <w:sz w:val="28"/>
          <w:szCs w:val="28"/>
          <w:rtl/>
        </w:rPr>
        <w:t>فرص الحصول على التمويل</w:t>
      </w:r>
      <w:r w:rsidR="00E62420" w:rsidRPr="007C544A">
        <w:rPr>
          <w:rFonts w:ascii="Traditional Arabic" w:eastAsiaTheme="minorHAnsi" w:hAnsi="Traditional Arabic" w:cs="Traditional Arabic"/>
          <w:b/>
          <w:bCs/>
          <w:sz w:val="28"/>
          <w:szCs w:val="28"/>
          <w:rtl/>
        </w:rPr>
        <w:t>:</w:t>
      </w:r>
    </w:p>
    <w:p w14:paraId="443F663A" w14:textId="77777777" w:rsidR="00D67830" w:rsidRPr="007C544A" w:rsidRDefault="00D67830" w:rsidP="00706522">
      <w:pPr>
        <w:pStyle w:val="NormalWeb"/>
        <w:bidi/>
        <w:spacing w:before="0" w:beforeAutospacing="0" w:after="0" w:afterAutospacing="0" w:line="360" w:lineRule="auto"/>
        <w:ind w:firstLine="720"/>
        <w:jc w:val="both"/>
        <w:rPr>
          <w:rFonts w:cs="Simplified Arabic"/>
          <w:sz w:val="28"/>
          <w:szCs w:val="28"/>
        </w:rPr>
      </w:pPr>
      <w:r w:rsidRPr="007C544A">
        <w:rPr>
          <w:rFonts w:ascii="Traditional Arabic" w:hAnsi="Traditional Arabic" w:cs="Traditional Arabic"/>
          <w:rtl/>
        </w:rPr>
        <w:t>يركز هذا المحور على تقييم أثر الدمج على قدرة الشركة في الوصول</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مصادر التمويل المختلفة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وزيادة الثقة لدى المستثمرين والمؤسسات المالية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وتحسين الجدارة الائتمانية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بالإضافة</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فرص إصدار أدوات تمويلية وجذب شركاء استراتيجيين</w:t>
      </w:r>
      <w:r w:rsidRPr="007C544A">
        <w:rPr>
          <w:rFonts w:ascii="Traditional Arabic" w:hAnsi="Traditional Arabic" w:cs="Traditional Arabic"/>
        </w:rPr>
        <w:t>.</w:t>
      </w:r>
    </w:p>
    <w:p w14:paraId="24B61BBF" w14:textId="10DB84FE" w:rsidR="00CD0BF8" w:rsidRPr="006C6E44" w:rsidRDefault="00D67830" w:rsidP="006C6E44">
      <w:pPr>
        <w:pStyle w:val="NormalWeb"/>
        <w:bidi/>
        <w:spacing w:before="0" w:beforeAutospacing="0" w:after="0" w:afterAutospacing="0" w:line="276" w:lineRule="auto"/>
        <w:jc w:val="both"/>
        <w:rPr>
          <w:rFonts w:ascii="Traditional Arabic" w:hAnsi="Traditional Arabic" w:cs="Traditional Arabic"/>
          <w:sz w:val="40"/>
          <w:szCs w:val="40"/>
          <w:lang w:bidi="ar-EG"/>
        </w:rPr>
        <w:sectPr w:rsidR="00CD0BF8" w:rsidRPr="006C6E44" w:rsidSect="00F771BE">
          <w:headerReference w:type="default" r:id="rId28"/>
          <w:headerReference w:type="first" r:id="rId29"/>
          <w:pgSz w:w="11906" w:h="16838" w:code="9"/>
          <w:pgMar w:top="1440" w:right="1797" w:bottom="1440" w:left="1797" w:header="720" w:footer="720" w:gutter="0"/>
          <w:pgNumType w:fmt="numberInDash" w:chapStyle="1"/>
          <w:cols w:space="720"/>
          <w:titlePg/>
          <w:docGrid w:linePitch="299"/>
        </w:sectPr>
      </w:pPr>
      <w:r w:rsidRPr="007C544A">
        <w:rPr>
          <w:rFonts w:ascii="Traditional Arabic" w:hAnsi="Traditional Arabic" w:cs="Traditional Arabic"/>
          <w:sz w:val="28"/>
          <w:szCs w:val="28"/>
          <w:rtl/>
        </w:rPr>
        <w:t>.......................................................................................................................................................................................................................................................................</w:t>
      </w:r>
      <w:r w:rsidR="00CF0D63" w:rsidRPr="007C544A">
        <w:rPr>
          <w:rFonts w:ascii="Traditional Arabic" w:hAnsi="Traditional Arabic" w:cs="Traditional Arabic" w:hint="cs"/>
          <w:sz w:val="28"/>
          <w:szCs w:val="28"/>
          <w:rtl/>
        </w:rPr>
        <w:t>........................................</w:t>
      </w:r>
      <w:r w:rsidRPr="007C544A">
        <w:rPr>
          <w:rFonts w:ascii="Traditional Arabic" w:hAnsi="Traditional Arabic" w:cs="Traditional Arabic"/>
          <w:sz w:val="28"/>
          <w:szCs w:val="28"/>
          <w:rtl/>
        </w:rPr>
        <w:t>........</w:t>
      </w:r>
    </w:p>
    <w:p w14:paraId="4F3B9E4A" w14:textId="77777777" w:rsidR="006C6E44" w:rsidRPr="006C6E44" w:rsidRDefault="006C6E44" w:rsidP="006C6E44">
      <w:pPr>
        <w:bidi/>
        <w:rPr>
          <w:rFonts w:ascii="Times New Roman" w:eastAsia="Times New Roman" w:hAnsi="Times New Roman" w:cs="Times New Roman"/>
          <w:sz w:val="34"/>
          <w:szCs w:val="34"/>
          <w:rtl/>
        </w:rPr>
      </w:pPr>
    </w:p>
    <w:sectPr w:rsidR="006C6E44" w:rsidRPr="006C6E44" w:rsidSect="00F771BE">
      <w:headerReference w:type="default" r:id="rId30"/>
      <w:footerReference w:type="default" r:id="rId31"/>
      <w:headerReference w:type="first" r:id="rId32"/>
      <w:footerReference w:type="first" r:id="rId33"/>
      <w:pgSz w:w="11906" w:h="16838" w:code="9"/>
      <w:pgMar w:top="1440" w:right="1797" w:bottom="1440" w:left="1797" w:header="720" w:footer="720" w:gutter="0"/>
      <w:pgNumType w:fmt="numberInDash" w:chapStyle="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60F55AC" w14:textId="77777777" w:rsidR="00DB4C39" w:rsidRDefault="00DB4C39" w:rsidP="009A5417">
      <w:pPr>
        <w:spacing w:after="0" w:line="240" w:lineRule="auto"/>
      </w:pPr>
      <w:r>
        <w:separator/>
      </w:r>
    </w:p>
  </w:endnote>
  <w:endnote w:type="continuationSeparator" w:id="0">
    <w:p w14:paraId="05B43BE9" w14:textId="77777777" w:rsidR="00DB4C39" w:rsidRDefault="00DB4C39" w:rsidP="009A5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PT Bold Heading">
    <w:altName w:val="Arial"/>
    <w:panose1 w:val="020B0604020202020204"/>
    <w:charset w:val="B2"/>
    <w:family w:val="auto"/>
    <w:pitch w:val="variable"/>
    <w:sig w:usb0="00002001" w:usb1="80000000" w:usb2="00000008" w:usb3="00000000" w:csb0="00000040" w:csb1="00000000"/>
  </w:font>
  <w:font w:name="Sultan Medium">
    <w:altName w:val="Times New Roman"/>
    <w:panose1 w:val="020B0604020202020204"/>
    <w:charset w:val="B2"/>
    <w:family w:val="auto"/>
    <w:pitch w:val="variable"/>
    <w:sig w:usb0="00002001" w:usb1="00000000" w:usb2="00000000" w:usb3="00000000" w:csb0="00000040" w:csb1="00000000"/>
  </w:font>
  <w:font w:name="Elephant">
    <w:panose1 w:val="02020904090505020303"/>
    <w:charset w:val="4D"/>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dobeArabic-Regular">
    <w:altName w:val="Times New Roman"/>
    <w:panose1 w:val="020B0604020202020204"/>
    <w:charset w:val="00"/>
    <w:family w:val="roman"/>
    <w:notTrueType/>
    <w:pitch w:val="default"/>
  </w:font>
  <w:font w:name="Sakkal Majalla">
    <w:panose1 w:val="02000000000000000000"/>
    <w:charset w:val="B2"/>
    <w:family w:val="auto"/>
    <w:pitch w:val="variable"/>
    <w:sig w:usb0="80002007" w:usb1="80000000" w:usb2="00000008" w:usb3="00000000" w:csb0="000000D3" w:csb1="00000000"/>
  </w:font>
  <w:font w:name="AL-Mateen">
    <w:panose1 w:val="020B0604020202020204"/>
    <w:charset w:val="B2"/>
    <w:family w:val="auto"/>
    <w:pitch w:val="variable"/>
    <w:sig w:usb0="00002001" w:usb1="00000000" w:usb2="00000000" w:usb3="00000000" w:csb0="00000040" w:csb1="00000000"/>
  </w:font>
  <w:font w:name="SKR HEAD1">
    <w:altName w:val="Times New Roman"/>
    <w:panose1 w:val="020B0604020202020204"/>
    <w:charset w:val="B2"/>
    <w:family w:val="auto"/>
    <w:pitch w:val="variable"/>
    <w:sig w:usb0="00002000" w:usb1="00000000" w:usb2="00000000" w:usb3="00000000" w:csb0="00000040" w:csb1="00000000"/>
  </w:font>
  <w:font w:name="QCF2107">
    <w:altName w:val="Courier New"/>
    <w:panose1 w:val="020B0604020202020204"/>
    <w:charset w:val="00"/>
    <w:family w:val="auto"/>
    <w:pitch w:val="variable"/>
    <w:sig w:usb0="00002003" w:usb1="80000000" w:usb2="00000000" w:usb3="00000000" w:csb0="00000041" w:csb1="00000000"/>
  </w:font>
  <w:font w:name="ae_Cortoba">
    <w:altName w:val="Times New Roman"/>
    <w:panose1 w:val="020B0604020202020204"/>
    <w:charset w:val="00"/>
    <w:family w:val="roman"/>
    <w:pitch w:val="variable"/>
    <w:sig w:usb0="00000000" w:usb1="C000204A" w:usb2="00000008" w:usb3="00000000" w:csb0="00000041" w:csb1="00000000"/>
  </w:font>
  <w:font w:name="Abuhmeda Free">
    <w:altName w:val="Times New Roman"/>
    <w:panose1 w:val="020B0604020202020204"/>
    <w:charset w:val="B2"/>
    <w:family w:val="auto"/>
    <w:pitch w:val="variable"/>
    <w:sig w:usb0="00002000" w:usb1="00000000" w:usb2="00000000" w:usb3="00000000" w:csb0="00000040" w:csb1="00000000"/>
  </w:font>
  <w:font w:name="Sultan bold">
    <w:altName w:val="Arial"/>
    <w:panose1 w:val="020B0604020202020204"/>
    <w:charset w:val="B2"/>
    <w:family w:val="auto"/>
    <w:pitch w:val="variable"/>
    <w:sig w:usb0="00002001" w:usb1="00000000" w:usb2="00000000" w:usb3="00000000" w:csb0="00000040" w:csb1="00000000"/>
  </w:font>
  <w:font w:name="Arial Unicode MS">
    <w:panose1 w:val="020B0604020202020204"/>
    <w:charset w:val="80"/>
    <w:family w:val="swiss"/>
    <w:pitch w:val="variable"/>
    <w:sig w:usb0="F7FFAFFF" w:usb1="E9DFFFFF" w:usb2="0000003F" w:usb3="00000000" w:csb0="003F01FF" w:csb1="00000000"/>
  </w:font>
  <w:font w:name="Andalus">
    <w:altName w:val="Arial"/>
    <w:panose1 w:val="020B0604020202020204"/>
    <w:charset w:val="00"/>
    <w:family w:val="roman"/>
    <w:pitch w:val="variable"/>
    <w:sig w:usb0="00002003" w:usb1="80000000" w:usb2="00000008" w:usb3="00000000" w:csb0="0000004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2FF" w:usb1="420024FF" w:usb2="00000000" w:usb3="00000000" w:csb0="0000019F" w:csb1="00000000"/>
  </w:font>
  <w:font w:name="Wingdings 2">
    <w:panose1 w:val="05020102010507070707"/>
    <w:charset w:val="4D"/>
    <w:family w:val="decorative"/>
    <w:pitch w:val="variable"/>
    <w:sig w:usb0="00000003" w:usb1="00000000" w:usb2="00000000" w:usb3="00000000" w:csb0="8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cs="PT Bold Heading"/>
        <w:sz w:val="20"/>
        <w:szCs w:val="20"/>
      </w:rPr>
      <w:id w:val="1479266689"/>
      <w:docPartObj>
        <w:docPartGallery w:val="Page Numbers (Bottom of Page)"/>
        <w:docPartUnique/>
      </w:docPartObj>
    </w:sdtPr>
    <w:sdtContent>
      <w:p w14:paraId="7A303C69" w14:textId="77777777" w:rsidR="00C812AA" w:rsidRPr="00567003" w:rsidRDefault="00C812AA" w:rsidP="00567003">
        <w:pPr>
          <w:pStyle w:val="Footer"/>
          <w:jc w:val="center"/>
          <w:rPr>
            <w:rFonts w:cs="PT Bold Heading"/>
            <w:sz w:val="20"/>
            <w:szCs w:val="20"/>
          </w:rPr>
        </w:pPr>
        <w:r w:rsidRPr="00567003">
          <w:rPr>
            <w:rFonts w:cs="PT Bold Heading"/>
            <w:sz w:val="20"/>
            <w:szCs w:val="20"/>
          </w:rPr>
          <w:fldChar w:fldCharType="begin"/>
        </w:r>
        <w:r w:rsidRPr="00567003">
          <w:rPr>
            <w:rFonts w:cs="PT Bold Heading"/>
            <w:sz w:val="20"/>
            <w:szCs w:val="20"/>
          </w:rPr>
          <w:instrText>PAGE   \* MERGEFORMAT</w:instrText>
        </w:r>
        <w:r w:rsidRPr="00567003">
          <w:rPr>
            <w:rFonts w:cs="PT Bold Heading"/>
            <w:sz w:val="20"/>
            <w:szCs w:val="20"/>
          </w:rPr>
          <w:fldChar w:fldCharType="separate"/>
        </w:r>
        <w:r w:rsidR="0016626A" w:rsidRPr="0016626A">
          <w:rPr>
            <w:rFonts w:ascii="Times New Roman" w:hAnsi="Times New Roman" w:cs="PT Bold Heading" w:hint="cs"/>
            <w:noProof/>
            <w:sz w:val="20"/>
            <w:szCs w:val="20"/>
            <w:rtl/>
            <w:lang w:val="ar-SA" w:bidi="ar-SA"/>
          </w:rPr>
          <w:t>‌أ</w:t>
        </w:r>
        <w:r w:rsidRPr="00567003">
          <w:rPr>
            <w:rFonts w:cs="PT Bold Heading"/>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heme="majorBidi" w:hAnsiTheme="majorBidi" w:cstheme="majorBidi"/>
        <w:sz w:val="26"/>
        <w:szCs w:val="26"/>
        <w:rtl/>
      </w:rPr>
      <w:id w:val="-1387027135"/>
      <w:docPartObj>
        <w:docPartGallery w:val="Page Numbers (Bottom of Page)"/>
        <w:docPartUnique/>
      </w:docPartObj>
    </w:sdtPr>
    <w:sdtContent>
      <w:p w14:paraId="5F35AD51" w14:textId="77777777" w:rsidR="00C812AA" w:rsidRPr="00674B70" w:rsidRDefault="00C812AA" w:rsidP="00674B70">
        <w:pPr>
          <w:pStyle w:val="Footer"/>
          <w:bidi/>
          <w:jc w:val="center"/>
          <w:rPr>
            <w:rFonts w:asciiTheme="majorBidi" w:hAnsiTheme="majorBidi" w:cstheme="majorBidi"/>
            <w:sz w:val="26"/>
            <w:szCs w:val="26"/>
          </w:rPr>
        </w:pPr>
        <w:r w:rsidRPr="00674B70">
          <w:rPr>
            <w:rFonts w:asciiTheme="majorBidi" w:hAnsiTheme="majorBidi" w:cstheme="majorBidi"/>
            <w:noProof/>
            <w:sz w:val="26"/>
            <w:szCs w:val="26"/>
            <w:lang w:bidi="ar-SA"/>
          </w:rPr>
          <mc:AlternateContent>
            <mc:Choice Requires="wps">
              <w:drawing>
                <wp:inline distT="0" distB="0" distL="0" distR="0" wp14:anchorId="5AE22AE0" wp14:editId="3193C8A4">
                  <wp:extent cx="4981575" cy="54610"/>
                  <wp:effectExtent l="38100" t="0" r="9525" b="21590"/>
                  <wp:docPr id="647" name="شكل تلقائ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981575" cy="54610"/>
                          </a:xfrm>
                          <a:prstGeom prst="flowChartDecision">
                            <a:avLst/>
                          </a:prstGeom>
                          <a:solidFill>
                            <a:schemeClr val="bg1">
                              <a:lumMod val="85000"/>
                            </a:schemeClr>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207BFC2D" id="_x0000_t110" coordsize="21600,21600" o:spt="110" path="m10800,l,10800,10800,21600,21600,10800xe">
                  <v:stroke joinstyle="miter"/>
                  <v:path gradientshapeok="t" o:connecttype="rect" textboxrect="5400,5400,16200,16200"/>
                </v:shapetype>
                <v:shape id="شكل تلقائي 1" o:spid="_x0000_s1026" type="#_x0000_t110" style="width:392.25pt;height:4.3pt;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" fillcolor="#d8d8d8 [2732]">
                  <w10:anchorlock/>
                </v:shape>
              </w:pict>
            </mc:Fallback>
          </mc:AlternateContent>
        </w:r>
      </w:p>
      <w:p w14:paraId="2946F836" w14:textId="77777777" w:rsidR="00C812AA" w:rsidRPr="00674B70" w:rsidRDefault="00C812AA" w:rsidP="00674B70">
        <w:pPr>
          <w:pStyle w:val="Footer"/>
          <w:bidi/>
          <w:jc w:val="center"/>
          <w:rPr>
            <w:rFonts w:asciiTheme="majorBidi" w:hAnsiTheme="majorBidi" w:cstheme="majorBidi"/>
            <w:sz w:val="26"/>
            <w:szCs w:val="26"/>
            <w:lang w:bidi="ar-EG"/>
          </w:rPr>
        </w:pPr>
        <w:r w:rsidRPr="00674B70">
          <w:rPr>
            <w:rFonts w:asciiTheme="majorBidi" w:hAnsiTheme="majorBidi" w:cstheme="majorBidi"/>
            <w:sz w:val="26"/>
            <w:szCs w:val="26"/>
          </w:rPr>
          <w:fldChar w:fldCharType="begin"/>
        </w:r>
        <w:r w:rsidRPr="00674B70">
          <w:rPr>
            <w:rFonts w:asciiTheme="majorBidi" w:hAnsiTheme="majorBidi" w:cstheme="majorBidi"/>
            <w:sz w:val="26"/>
            <w:szCs w:val="26"/>
          </w:rPr>
          <w:instrText>PAGE    \* MERGEFORMAT</w:instrText>
        </w:r>
        <w:r w:rsidRPr="00674B70">
          <w:rPr>
            <w:rFonts w:asciiTheme="majorBidi" w:hAnsiTheme="majorBidi" w:cstheme="majorBidi"/>
            <w:sz w:val="26"/>
            <w:szCs w:val="26"/>
          </w:rPr>
          <w:fldChar w:fldCharType="separate"/>
        </w:r>
        <w:r w:rsidR="0016626A" w:rsidRPr="0016626A">
          <w:rPr>
            <w:rFonts w:asciiTheme="majorBidi" w:hAnsiTheme="majorBidi" w:cstheme="majorBidi"/>
            <w:noProof/>
            <w:sz w:val="26"/>
            <w:szCs w:val="26"/>
            <w:rtl/>
            <w:lang w:val="ar-SA" w:bidi="ar-SA"/>
          </w:rPr>
          <w:t>-</w:t>
        </w:r>
        <w:r w:rsidR="0016626A">
          <w:rPr>
            <w:rFonts w:asciiTheme="majorBidi" w:hAnsiTheme="majorBidi" w:cstheme="majorBidi"/>
            <w:noProof/>
            <w:sz w:val="26"/>
            <w:szCs w:val="26"/>
            <w:rtl/>
            <w:lang w:bidi="ar-SA"/>
          </w:rPr>
          <w:t xml:space="preserve"> 6 -</w:t>
        </w:r>
        <w:r w:rsidRPr="00674B70">
          <w:rPr>
            <w:rFonts w:asciiTheme="majorBidi" w:hAnsiTheme="majorBidi" w:cstheme="majorBidi"/>
            <w:sz w:val="26"/>
            <w:szCs w:val="2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87BB25E" w14:textId="77777777" w:rsidR="00C812AA" w:rsidRPr="00674B70" w:rsidRDefault="00C812AA" w:rsidP="00674B70">
    <w:pPr>
      <w:pStyle w:val="Footer"/>
      <w:rPr>
        <w:rtl/>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E2D22BC" w14:textId="77777777" w:rsidR="00C812AA" w:rsidRPr="00F07923" w:rsidRDefault="00C812AA" w:rsidP="00F0792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920FB7E" w14:textId="77777777" w:rsidR="00C812AA" w:rsidRPr="00674B70" w:rsidRDefault="00C812AA" w:rsidP="00674B70">
    <w:pPr>
      <w:pStyle w:val="Footer"/>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C52914F" w14:textId="77777777" w:rsidR="00DB4C39" w:rsidRDefault="00DB4C39" w:rsidP="009A5417">
      <w:pPr>
        <w:spacing w:after="0" w:line="240" w:lineRule="auto"/>
      </w:pPr>
      <w:r>
        <w:separator/>
      </w:r>
    </w:p>
  </w:footnote>
  <w:footnote w:type="continuationSeparator" w:id="0">
    <w:p w14:paraId="42E2D1B6" w14:textId="77777777" w:rsidR="00DB4C39" w:rsidRDefault="00DB4C39" w:rsidP="009A5417">
      <w:pPr>
        <w:spacing w:after="0" w:line="240" w:lineRule="auto"/>
      </w:pPr>
      <w:r>
        <w:continuationSeparator/>
      </w:r>
    </w:p>
  </w:footnote>
  <w:footnote w:id="1">
    <w:p w14:paraId="59186436" w14:textId="77777777" w:rsidR="00C812AA" w:rsidRPr="001C12A3" w:rsidRDefault="00C812AA" w:rsidP="009B6CDD">
      <w:pPr>
        <w:pStyle w:val="NormalWeb"/>
        <w:ind w:left="397" w:hanging="397"/>
        <w:rPr>
          <w:rtl/>
        </w:rPr>
      </w:pPr>
      <w:r w:rsidRPr="00957FBE">
        <w:t>(</w:t>
      </w:r>
      <w:r w:rsidRPr="00957FBE">
        <w:rPr>
          <w:rStyle w:val="FootnoteReference"/>
          <w:rFonts w:eastAsia="Malgun Gothic"/>
          <w:vertAlign w:val="baseline"/>
        </w:rPr>
        <w:footnoteRef/>
      </w:r>
      <w:r w:rsidRPr="00957FBE">
        <w:rPr>
          <w:rtl/>
        </w:rPr>
        <w:t>(</w:t>
      </w:r>
      <w:r>
        <w:t xml:space="preserve"> </w:t>
      </w:r>
      <w:r w:rsidRPr="00957FBE">
        <w:t xml:space="preserve">Krejcie, R. V., &amp; Morgan, D. W. (1970). </w:t>
      </w:r>
      <w:r w:rsidRPr="00957FBE">
        <w:rPr>
          <w:b/>
          <w:bCs/>
        </w:rPr>
        <w:t>Determining sample size for research activities</w:t>
      </w:r>
      <w:r w:rsidRPr="00957FBE">
        <w:t xml:space="preserve">. </w:t>
      </w:r>
      <w:r w:rsidRPr="00957FBE">
        <w:rPr>
          <w:i/>
          <w:iCs/>
        </w:rPr>
        <w:t>Educational and Psychological Measurement</w:t>
      </w:r>
      <w:r w:rsidRPr="00957FBE">
        <w:t>, 30(3), 607–610.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7BA7A39" w14:textId="77777777" w:rsidR="00C812AA" w:rsidRPr="00BA6B1B" w:rsidRDefault="00C812AA" w:rsidP="00864C0C">
    <w:pPr>
      <w:pStyle w:val="Header"/>
      <w:pBdr>
        <w:bottom w:val="thickThinSmallGap" w:sz="24" w:space="1" w:color="auto"/>
      </w:pBdr>
      <w:bidi/>
      <w:rPr>
        <w:rFonts w:ascii="Simplified Arabic" w:hAnsi="Simplified Arabic" w:cs="Simplified Arabic"/>
        <w:b/>
        <w:bCs/>
        <w:sz w:val="24"/>
        <w:szCs w:val="24"/>
        <w:lang w:bidi="ar-EG"/>
      </w:rPr>
    </w:pPr>
    <w:r w:rsidRPr="00BA6B1B">
      <w:rPr>
        <w:rFonts w:ascii="Simplified Arabic" w:hAnsi="Simplified Arabic" w:cs="Simplified Arabic"/>
        <w:b/>
        <w:bCs/>
        <w:sz w:val="24"/>
        <w:szCs w:val="24"/>
        <w:rtl/>
        <w:lang w:bidi="ar-EG"/>
      </w:rPr>
      <w:t xml:space="preserve">الفصل الأول- </w:t>
    </w:r>
    <w:r>
      <w:rPr>
        <w:rFonts w:ascii="Simplified Arabic" w:hAnsi="Simplified Arabic" w:cs="Simplified Arabic" w:hint="cs"/>
        <w:b/>
        <w:bCs/>
        <w:sz w:val="24"/>
        <w:szCs w:val="24"/>
        <w:rtl/>
        <w:lang w:bidi="ar-EG"/>
      </w:rPr>
      <w:t>الأطار المنهجي ل</w:t>
    </w:r>
    <w:r w:rsidRPr="00BA6B1B">
      <w:rPr>
        <w:rFonts w:ascii="Simplified Arabic" w:hAnsi="Simplified Arabic" w:cs="Simplified Arabic"/>
        <w:b/>
        <w:bCs/>
        <w:sz w:val="24"/>
        <w:szCs w:val="24"/>
        <w:rtl/>
        <w:lang w:bidi="ar-EG"/>
      </w:rPr>
      <w:t xml:space="preserve">لدراسة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DF85CBC" w14:textId="77777777" w:rsidR="00C812AA" w:rsidRDefault="00C812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EE13ADC" w14:textId="77777777" w:rsidR="00C812AA" w:rsidRPr="00C9424A" w:rsidRDefault="00C812AA" w:rsidP="005B0BB1">
    <w:pPr>
      <w:pStyle w:val="Header"/>
      <w:pBdr>
        <w:bottom w:val="thickThinSmallGap" w:sz="24" w:space="1" w:color="auto"/>
      </w:pBdr>
      <w:bidi/>
      <w:rPr>
        <w:rFonts w:ascii="Simplified Arabic" w:hAnsi="Simplified Arabic" w:cs="Simplified Arabic"/>
        <w:b/>
        <w:bCs/>
        <w:sz w:val="24"/>
        <w:szCs w:val="24"/>
        <w:rtl/>
        <w:lang w:bidi="ar-EG"/>
      </w:rPr>
    </w:pPr>
    <w:r w:rsidRPr="00C9424A">
      <w:rPr>
        <w:rFonts w:ascii="Simplified Arabic" w:hAnsi="Simplified Arabic" w:cs="Simplified Arabic"/>
        <w:b/>
        <w:bCs/>
        <w:sz w:val="24"/>
        <w:szCs w:val="24"/>
        <w:rtl/>
        <w:lang w:bidi="ar-EG"/>
      </w:rPr>
      <w:t>الفصل الثاني- الإطار النظري والمفاهيمي للدراسة</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67879A" w14:textId="77777777" w:rsidR="00C812AA" w:rsidRDefault="00C812A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A503896" w14:textId="77777777" w:rsidR="00C812AA" w:rsidRPr="00C9424A" w:rsidRDefault="00C812AA" w:rsidP="00E10760">
    <w:pPr>
      <w:pStyle w:val="Header"/>
      <w:pBdr>
        <w:bottom w:val="thickThinSmallGap" w:sz="24" w:space="1" w:color="auto"/>
      </w:pBdr>
      <w:bidi/>
      <w:rPr>
        <w:rFonts w:ascii="Simplified Arabic" w:hAnsi="Simplified Arabic" w:cs="Simplified Arabic"/>
        <w:b/>
        <w:bCs/>
        <w:sz w:val="24"/>
        <w:szCs w:val="24"/>
        <w:rtl/>
        <w:lang w:bidi="ar-EG"/>
      </w:rPr>
    </w:pPr>
    <w:r w:rsidRPr="00C9424A">
      <w:rPr>
        <w:rFonts w:ascii="Simplified Arabic" w:hAnsi="Simplified Arabic" w:cs="Simplified Arabic"/>
        <w:b/>
        <w:bCs/>
        <w:sz w:val="24"/>
        <w:szCs w:val="24"/>
        <w:rtl/>
        <w:lang w:bidi="ar-EG"/>
      </w:rPr>
      <w:t>الفصل</w:t>
    </w:r>
    <w:r w:rsidRPr="00C9424A">
      <w:rPr>
        <w:rFonts w:ascii="Simplified Arabic" w:hAnsi="Simplified Arabic" w:cs="Simplified Arabic"/>
        <w:b/>
        <w:bCs/>
        <w:sz w:val="24"/>
        <w:szCs w:val="24"/>
        <w:rtl/>
      </w:rPr>
      <w:t xml:space="preserve"> </w:t>
    </w:r>
    <w:r>
      <w:rPr>
        <w:rFonts w:ascii="Simplified Arabic" w:hAnsi="Simplified Arabic" w:cs="Simplified Arabic" w:hint="cs"/>
        <w:b/>
        <w:bCs/>
        <w:sz w:val="24"/>
        <w:szCs w:val="24"/>
        <w:rtl/>
        <w:lang w:bidi="ar-EG"/>
      </w:rPr>
      <w:t>الرابع</w:t>
    </w:r>
    <w:r w:rsidRPr="00C9424A">
      <w:rPr>
        <w:rFonts w:ascii="Simplified Arabic" w:hAnsi="Simplified Arabic" w:cs="Simplified Arabic"/>
        <w:b/>
        <w:bCs/>
        <w:sz w:val="24"/>
        <w:szCs w:val="24"/>
        <w:rtl/>
        <w:lang w:bidi="ar-EG"/>
      </w:rPr>
      <w:t>-</w:t>
    </w:r>
    <w:r w:rsidRPr="00C9424A">
      <w:rPr>
        <w:rFonts w:ascii="Simplified Arabic" w:hAnsi="Simplified Arabic" w:cs="Simplified Arabic"/>
        <w:b/>
        <w:bCs/>
        <w:sz w:val="24"/>
        <w:szCs w:val="24"/>
        <w:lang w:bidi="ar-EG"/>
      </w:rPr>
      <w:t xml:space="preserve"> </w:t>
    </w:r>
    <w:r>
      <w:rPr>
        <w:rFonts w:ascii="Simplified Arabic" w:hAnsi="Simplified Arabic" w:cs="Simplified Arabic" w:hint="cs"/>
        <w:b/>
        <w:bCs/>
        <w:sz w:val="24"/>
        <w:szCs w:val="24"/>
        <w:rtl/>
        <w:lang w:bidi="ar-EG"/>
      </w:rPr>
      <w:t>نتائج</w:t>
    </w:r>
    <w:r w:rsidRPr="00C9424A">
      <w:rPr>
        <w:rFonts w:ascii="Simplified Arabic" w:hAnsi="Simplified Arabic" w:cs="Simplified Arabic"/>
        <w:b/>
        <w:bCs/>
        <w:sz w:val="24"/>
        <w:szCs w:val="24"/>
      </w:rPr>
      <w:t xml:space="preserve"> </w:t>
    </w:r>
    <w:r w:rsidRPr="00C9424A">
      <w:rPr>
        <w:rFonts w:ascii="Simplified Arabic" w:hAnsi="Simplified Arabic" w:cs="Simplified Arabic"/>
        <w:b/>
        <w:bCs/>
        <w:sz w:val="24"/>
        <w:szCs w:val="24"/>
        <w:rtl/>
        <w:lang w:bidi="ar-EG"/>
      </w:rPr>
      <w:t xml:space="preserve">الدراسة </w:t>
    </w:r>
    <w:r>
      <w:rPr>
        <w:rFonts w:ascii="Simplified Arabic" w:hAnsi="Simplified Arabic" w:cs="Simplified Arabic" w:hint="cs"/>
        <w:b/>
        <w:bCs/>
        <w:sz w:val="24"/>
        <w:szCs w:val="24"/>
        <w:rtl/>
        <w:lang w:bidi="ar-EG"/>
      </w:rPr>
      <w:t>الميدانية وتحليل البيانات</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D3FC721" w14:textId="77777777" w:rsidR="00C812AA" w:rsidRDefault="00C812A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F3C472" w14:textId="77777777" w:rsidR="00C812AA" w:rsidRPr="005D2824" w:rsidRDefault="00C812AA" w:rsidP="005916CA">
    <w:pPr>
      <w:pStyle w:val="Header"/>
      <w:pBdr>
        <w:bottom w:val="thickThinSmallGap" w:sz="24" w:space="1" w:color="auto"/>
      </w:pBdr>
      <w:bidi/>
      <w:jc w:val="right"/>
      <w:rPr>
        <w:rFonts w:ascii="Simplified Arabic" w:hAnsi="Simplified Arabic" w:cs="Simplified Arabic"/>
        <w:b/>
        <w:bCs/>
        <w:sz w:val="24"/>
        <w:szCs w:val="24"/>
        <w:rtl/>
        <w:lang w:bidi="ar-EG"/>
      </w:rPr>
    </w:pPr>
    <w:r w:rsidRPr="005D2824">
      <w:rPr>
        <w:rFonts w:ascii="Simplified Arabic" w:hAnsi="Simplified Arabic" w:cs="Simplified Arabic"/>
        <w:b/>
        <w:bCs/>
        <w:sz w:val="24"/>
        <w:szCs w:val="24"/>
        <w:rtl/>
        <w:lang w:bidi="ar-EG"/>
      </w:rPr>
      <w:t xml:space="preserve">الفصل الخامس- مناقشة النتائج والتوصيات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CD3295F" w14:textId="77777777" w:rsidR="00C812AA" w:rsidRDefault="00C812A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987435F" w14:textId="77777777" w:rsidR="00C812AA" w:rsidRPr="005D2824" w:rsidRDefault="00C812AA" w:rsidP="005916CA">
    <w:pPr>
      <w:pStyle w:val="Header"/>
      <w:pBdr>
        <w:bottom w:val="thickThinSmallGap" w:sz="24" w:space="1" w:color="auto"/>
      </w:pBdr>
      <w:bidi/>
      <w:jc w:val="right"/>
      <w:rPr>
        <w:rFonts w:ascii="Simplified Arabic" w:hAnsi="Simplified Arabic" w:cs="Simplified Arabic"/>
        <w:b/>
        <w:bCs/>
        <w:sz w:val="26"/>
        <w:szCs w:val="26"/>
        <w:rtl/>
        <w:lang w:bidi="ar-EG"/>
      </w:rPr>
    </w:pPr>
    <w:r w:rsidRPr="005D2824">
      <w:rPr>
        <w:rFonts w:ascii="Simplified Arabic" w:hAnsi="Simplified Arabic" w:cs="Simplified Arabic"/>
        <w:b/>
        <w:bCs/>
        <w:sz w:val="26"/>
        <w:szCs w:val="26"/>
        <w:rtl/>
        <w:lang w:bidi="ar-EG"/>
      </w:rPr>
      <w:t>قائمة المصادر والمراجع</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0276D1E" w14:textId="77777777" w:rsidR="00C812AA" w:rsidRDefault="00C812A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C3F4786" w14:textId="77777777" w:rsidR="00C812AA" w:rsidRPr="005D2824" w:rsidRDefault="00C812AA" w:rsidP="005916CA">
    <w:pPr>
      <w:pStyle w:val="Header"/>
      <w:pBdr>
        <w:bottom w:val="thickThinSmallGap" w:sz="24" w:space="1" w:color="auto"/>
      </w:pBdr>
      <w:bidi/>
      <w:jc w:val="right"/>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ملاحق الدراسة</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1C25755" w14:textId="77777777" w:rsidR="00C812AA" w:rsidRDefault="00C812AA">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5160B2E" w14:textId="77777777" w:rsidR="00C812AA" w:rsidRPr="00D6178F" w:rsidRDefault="00C812AA" w:rsidP="005916CA">
    <w:pPr>
      <w:pStyle w:val="Header"/>
      <w:pBdr>
        <w:bottom w:val="thickThinSmallGap" w:sz="24" w:space="1" w:color="auto"/>
      </w:pBdr>
      <w:bidi/>
      <w:jc w:val="right"/>
      <w:rPr>
        <w:rFonts w:ascii="Simplified Arabic" w:hAnsi="Simplified Arabic" w:cs="Simplified Arabic"/>
        <w:b/>
        <w:bCs/>
        <w:sz w:val="24"/>
        <w:szCs w:val="24"/>
        <w:rtl/>
        <w:lang w:bidi="ar-EG"/>
      </w:rPr>
    </w:pPr>
    <w:r w:rsidRPr="00D6178F">
      <w:rPr>
        <w:rFonts w:ascii="Simplified Arabic" w:hAnsi="Simplified Arabic" w:cs="Simplified Arabic"/>
        <w:b/>
        <w:bCs/>
        <w:sz w:val="24"/>
        <w:szCs w:val="24"/>
        <w:rtl/>
        <w:lang w:bidi="ar-EG"/>
      </w:rPr>
      <w:t>ملاحق الدراسة</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75A4E22" w14:textId="77777777" w:rsidR="00C812AA" w:rsidRDefault="00C812AA">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908EAC4" w14:textId="77777777" w:rsidR="00C812AA" w:rsidRPr="00F07923" w:rsidRDefault="00C812AA" w:rsidP="00F07923">
    <w:pPr>
      <w:pStyle w:val="Header"/>
      <w:rPr>
        <w:rtl/>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D5EFED0" w14:textId="77777777" w:rsidR="00C812AA" w:rsidRDefault="00C812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BF1F74"/>
    <w:multiLevelType w:val="hybridMultilevel"/>
    <w:tmpl w:val="6C5A1754"/>
    <w:lvl w:ilvl="0" w:tplc="13946E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F6719B"/>
    <w:multiLevelType w:val="hybridMultilevel"/>
    <w:tmpl w:val="2C46F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3A09B0"/>
    <w:multiLevelType w:val="hybridMultilevel"/>
    <w:tmpl w:val="4100E906"/>
    <w:lvl w:ilvl="0" w:tplc="74CC1C54">
      <w:start w:val="1"/>
      <w:numFmt w:val="arabicAbjad"/>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B44F62"/>
    <w:multiLevelType w:val="hybridMultilevel"/>
    <w:tmpl w:val="37D2DC24"/>
    <w:lvl w:ilvl="0" w:tplc="5CC8BA98">
      <w:start w:val="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767C30"/>
    <w:multiLevelType w:val="hybridMultilevel"/>
    <w:tmpl w:val="0522495E"/>
    <w:lvl w:ilvl="0" w:tplc="853846FE">
      <w:start w:val="1"/>
      <w:numFmt w:val="decimal"/>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4B372F4"/>
    <w:multiLevelType w:val="multilevel"/>
    <w:tmpl w:val="86666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DD5E85"/>
    <w:multiLevelType w:val="hybridMultilevel"/>
    <w:tmpl w:val="ABAA1DF0"/>
    <w:lvl w:ilvl="0" w:tplc="EBCA617A">
      <w:start w:val="1"/>
      <w:numFmt w:val="decimal"/>
      <w:lvlText w:val="%1."/>
      <w:lvlJc w:val="righ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FD15C4"/>
    <w:multiLevelType w:val="hybridMultilevel"/>
    <w:tmpl w:val="3EC0CD4C"/>
    <w:lvl w:ilvl="0" w:tplc="73A27392">
      <w:start w:val="1"/>
      <w:numFmt w:val="bullet"/>
      <w:lvlText w:val="-"/>
      <w:lvlJc w:val="left"/>
      <w:pPr>
        <w:ind w:left="720" w:hanging="360"/>
      </w:pPr>
      <w:rPr>
        <w:rFonts w:ascii="Simplified Arabic" w:eastAsia="Times New Roman" w:hAnsi="Simplified Arabic"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E07736"/>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C07D7D"/>
    <w:multiLevelType w:val="hybridMultilevel"/>
    <w:tmpl w:val="00006790"/>
    <w:lvl w:ilvl="0" w:tplc="74CC1C5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C3F086F"/>
    <w:multiLevelType w:val="multilevel"/>
    <w:tmpl w:val="9A900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C92687A"/>
    <w:multiLevelType w:val="hybridMultilevel"/>
    <w:tmpl w:val="A3A8D062"/>
    <w:lvl w:ilvl="0" w:tplc="74CC1C54">
      <w:start w:val="1"/>
      <w:numFmt w:val="arabicAbjad"/>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2CA73B8"/>
    <w:multiLevelType w:val="hybridMultilevel"/>
    <w:tmpl w:val="B456E546"/>
    <w:lvl w:ilvl="0" w:tplc="6DE0B570">
      <w:start w:val="1"/>
      <w:numFmt w:val="decimal"/>
      <w:lvlText w:val="%1."/>
      <w:lvlJc w:val="right"/>
      <w:pPr>
        <w:ind w:left="720" w:hanging="360"/>
      </w:pPr>
      <w:rPr>
        <w:rFonts w:ascii="Traditional Arabic" w:hAnsi="Traditional Arabic" w:cs="Traditional Arabic"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E44513"/>
    <w:multiLevelType w:val="multilevel"/>
    <w:tmpl w:val="74CC3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47C7C2B"/>
    <w:multiLevelType w:val="multilevel"/>
    <w:tmpl w:val="9A7C2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76E069C"/>
    <w:multiLevelType w:val="hybridMultilevel"/>
    <w:tmpl w:val="74181F52"/>
    <w:lvl w:ilvl="0" w:tplc="74CC1C5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AFF623E"/>
    <w:multiLevelType w:val="multilevel"/>
    <w:tmpl w:val="749616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BFB2FF2"/>
    <w:multiLevelType w:val="multilevel"/>
    <w:tmpl w:val="4386B60C"/>
    <w:lvl w:ilvl="0">
      <w:start w:val="1"/>
      <w:numFmt w:val="bullet"/>
      <w:lvlText w:val="-"/>
      <w:lvlJc w:val="left"/>
      <w:pPr>
        <w:tabs>
          <w:tab w:val="num" w:pos="720"/>
        </w:tabs>
        <w:ind w:left="720" w:hanging="360"/>
      </w:pPr>
      <w:rPr>
        <w:rFonts w:ascii="Simplified Arabic" w:eastAsia="Times New Roman"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D977307"/>
    <w:multiLevelType w:val="multilevel"/>
    <w:tmpl w:val="4F18A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E5E2E50"/>
    <w:multiLevelType w:val="hybridMultilevel"/>
    <w:tmpl w:val="EA043CDA"/>
    <w:lvl w:ilvl="0" w:tplc="5CC8BA98">
      <w:start w:val="1"/>
      <w:numFmt w:val="bullet"/>
      <w:lvlText w:val="-"/>
      <w:lvlJc w:val="left"/>
      <w:pPr>
        <w:ind w:left="720" w:hanging="360"/>
      </w:pPr>
      <w:rPr>
        <w:rFonts w:ascii="Simplified Arabic" w:eastAsia="Times New Roman" w:hAnsi="Simplified Arabic" w:cs="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E8F0C86"/>
    <w:multiLevelType w:val="hybridMultilevel"/>
    <w:tmpl w:val="0522495E"/>
    <w:lvl w:ilvl="0" w:tplc="853846FE">
      <w:start w:val="1"/>
      <w:numFmt w:val="decimal"/>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1F985459"/>
    <w:multiLevelType w:val="multilevel"/>
    <w:tmpl w:val="2EB8CCB4"/>
    <w:lvl w:ilvl="0">
      <w:start w:val="1"/>
      <w:numFmt w:val="decimal"/>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FC32427"/>
    <w:multiLevelType w:val="hybridMultilevel"/>
    <w:tmpl w:val="5EE27780"/>
    <w:lvl w:ilvl="0" w:tplc="74CC1C5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1AD1693"/>
    <w:multiLevelType w:val="hybridMultilevel"/>
    <w:tmpl w:val="8A901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27C1C84"/>
    <w:multiLevelType w:val="multilevel"/>
    <w:tmpl w:val="3528A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39F54E7"/>
    <w:multiLevelType w:val="multilevel"/>
    <w:tmpl w:val="B68CCBAE"/>
    <w:lvl w:ilvl="0">
      <w:start w:val="1"/>
      <w:numFmt w:val="decimal"/>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6FC49DA"/>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7366FB3"/>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A234C61"/>
    <w:multiLevelType w:val="hybridMultilevel"/>
    <w:tmpl w:val="BE044FD6"/>
    <w:lvl w:ilvl="0" w:tplc="74CC1C5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3D017A"/>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C3A5E96"/>
    <w:multiLevelType w:val="multilevel"/>
    <w:tmpl w:val="B72C9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D75154E"/>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DD879C9"/>
    <w:multiLevelType w:val="multilevel"/>
    <w:tmpl w:val="DD8C036C"/>
    <w:lvl w:ilvl="0">
      <w:start w:val="1"/>
      <w:numFmt w:val="bullet"/>
      <w:lvlText w:val="-"/>
      <w:lvlJc w:val="left"/>
      <w:pPr>
        <w:tabs>
          <w:tab w:val="num" w:pos="720"/>
        </w:tabs>
        <w:ind w:left="720" w:hanging="360"/>
      </w:pPr>
      <w:rPr>
        <w:rFonts w:ascii="Simplified Arabic" w:eastAsia="Times New Roman"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9332833"/>
    <w:multiLevelType w:val="hybridMultilevel"/>
    <w:tmpl w:val="B2A26CE4"/>
    <w:lvl w:ilvl="0" w:tplc="5CC8BA98">
      <w:start w:val="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958261B"/>
    <w:multiLevelType w:val="hybridMultilevel"/>
    <w:tmpl w:val="24145582"/>
    <w:lvl w:ilvl="0" w:tplc="313C5A44">
      <w:start w:val="2"/>
      <w:numFmt w:val="decimal"/>
      <w:lvlText w:val="%1."/>
      <w:lvlJc w:val="right"/>
      <w:pPr>
        <w:ind w:left="720" w:hanging="360"/>
      </w:pPr>
      <w:rPr>
        <w:rFonts w:ascii="Simplified Arabic"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D1C0DA0"/>
    <w:multiLevelType w:val="multilevel"/>
    <w:tmpl w:val="BB786B7A"/>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DD307DA"/>
    <w:multiLevelType w:val="hybridMultilevel"/>
    <w:tmpl w:val="1E809870"/>
    <w:lvl w:ilvl="0" w:tplc="74A8F0FA">
      <w:start w:val="1"/>
      <w:numFmt w:val="decimal"/>
      <w:lvlText w:val="%1."/>
      <w:lvlJc w:val="right"/>
      <w:pPr>
        <w:ind w:left="720" w:hanging="360"/>
      </w:pPr>
      <w:rPr>
        <w:rFonts w:ascii="Simplified Arabic"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E1973B4"/>
    <w:multiLevelType w:val="multilevel"/>
    <w:tmpl w:val="BB786B7A"/>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6B445F"/>
    <w:multiLevelType w:val="hybridMultilevel"/>
    <w:tmpl w:val="68CA7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ECC5664"/>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54E0D00"/>
    <w:multiLevelType w:val="multilevel"/>
    <w:tmpl w:val="C7C42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7170F2D"/>
    <w:multiLevelType w:val="hybridMultilevel"/>
    <w:tmpl w:val="8DB27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8937AAB"/>
    <w:multiLevelType w:val="multilevel"/>
    <w:tmpl w:val="694A9878"/>
    <w:lvl w:ilvl="0">
      <w:start w:val="1"/>
      <w:numFmt w:val="decimal"/>
      <w:lvlText w:val="%1."/>
      <w:lvlJc w:val="righ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CD83B61"/>
    <w:multiLevelType w:val="hybridMultilevel"/>
    <w:tmpl w:val="93B647CE"/>
    <w:lvl w:ilvl="0" w:tplc="5CC8BA98">
      <w:start w:val="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D0D3A53"/>
    <w:multiLevelType w:val="multilevel"/>
    <w:tmpl w:val="7AA0B88A"/>
    <w:lvl w:ilvl="0">
      <w:start w:val="1"/>
      <w:numFmt w:val="decimal"/>
      <w:lvlText w:val="%1."/>
      <w:lvlJc w:val="righ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D916DEC"/>
    <w:multiLevelType w:val="multilevel"/>
    <w:tmpl w:val="F15AC81C"/>
    <w:lvl w:ilvl="0">
      <w:start w:val="1"/>
      <w:numFmt w:val="decimal"/>
      <w:lvlText w:val="%1)"/>
      <w:lvlJc w:val="left"/>
      <w:pPr>
        <w:tabs>
          <w:tab w:val="num" w:pos="720"/>
        </w:tabs>
        <w:ind w:left="720" w:hanging="360"/>
      </w:pPr>
      <w:rPr>
        <w:rFonts w:ascii="Traditional Arabic" w:hAnsi="Traditional Arabic" w:cs="Traditional Arabic" w:hint="default"/>
        <w:b/>
        <w:bCs/>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076124B"/>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1881CC2"/>
    <w:multiLevelType w:val="hybridMultilevel"/>
    <w:tmpl w:val="06AA0CB2"/>
    <w:lvl w:ilvl="0" w:tplc="853846FE">
      <w:start w:val="1"/>
      <w:numFmt w:val="decimal"/>
      <w:lvlText w:val="%1."/>
      <w:lvlJc w:val="righ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1D92C44"/>
    <w:multiLevelType w:val="hybridMultilevel"/>
    <w:tmpl w:val="B096118C"/>
    <w:lvl w:ilvl="0" w:tplc="74CC1C5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37F65AD"/>
    <w:multiLevelType w:val="hybridMultilevel"/>
    <w:tmpl w:val="F5B84BAE"/>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8127C0E"/>
    <w:multiLevelType w:val="hybridMultilevel"/>
    <w:tmpl w:val="E2C8B976"/>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96E27FD"/>
    <w:multiLevelType w:val="multilevel"/>
    <w:tmpl w:val="88E07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9A962FA"/>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AD32B7C"/>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C5C78CC"/>
    <w:multiLevelType w:val="hybridMultilevel"/>
    <w:tmpl w:val="10A88116"/>
    <w:lvl w:ilvl="0" w:tplc="853846FE">
      <w:start w:val="1"/>
      <w:numFmt w:val="decimal"/>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5DB66792"/>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E3F5982"/>
    <w:multiLevelType w:val="hybridMultilevel"/>
    <w:tmpl w:val="296C60AC"/>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E7336F7"/>
    <w:multiLevelType w:val="hybridMultilevel"/>
    <w:tmpl w:val="A404A080"/>
    <w:lvl w:ilvl="0" w:tplc="74CC1C54">
      <w:start w:val="1"/>
      <w:numFmt w:val="arabicAbjad"/>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58" w15:restartNumberingAfterBreak="0">
    <w:nsid w:val="5FF50C59"/>
    <w:multiLevelType w:val="multilevel"/>
    <w:tmpl w:val="C60C543A"/>
    <w:lvl w:ilvl="0">
      <w:start w:val="1"/>
      <w:numFmt w:val="arabicAbjad"/>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0085208"/>
    <w:multiLevelType w:val="hybridMultilevel"/>
    <w:tmpl w:val="8CAAD578"/>
    <w:lvl w:ilvl="0" w:tplc="853846FE">
      <w:start w:val="1"/>
      <w:numFmt w:val="decimal"/>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04F757C"/>
    <w:multiLevelType w:val="hybridMultilevel"/>
    <w:tmpl w:val="AA1C7DE2"/>
    <w:lvl w:ilvl="0" w:tplc="853846FE">
      <w:start w:val="1"/>
      <w:numFmt w:val="decimal"/>
      <w:lvlText w:val="%1."/>
      <w:lvlJc w:val="right"/>
      <w:pPr>
        <w:ind w:left="1440" w:hanging="360"/>
      </w:pPr>
      <w:rPr>
        <w:rFonts w:hint="default"/>
        <w:sz w:val="30"/>
        <w:szCs w:val="3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61B224E9"/>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1BA704A"/>
    <w:multiLevelType w:val="multilevel"/>
    <w:tmpl w:val="44C6D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3783675"/>
    <w:multiLevelType w:val="multilevel"/>
    <w:tmpl w:val="B9D6B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4F42313"/>
    <w:multiLevelType w:val="hybridMultilevel"/>
    <w:tmpl w:val="D85A9F48"/>
    <w:lvl w:ilvl="0" w:tplc="2C7A9990">
      <w:start w:val="1"/>
      <w:numFmt w:val="arabicAbjad"/>
      <w:lvlText w:val="%1."/>
      <w:lvlJc w:val="left"/>
      <w:pPr>
        <w:ind w:left="720" w:hanging="360"/>
      </w:pPr>
      <w:rPr>
        <w:rFonts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60B7125"/>
    <w:multiLevelType w:val="hybridMultilevel"/>
    <w:tmpl w:val="E8941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6441A46"/>
    <w:multiLevelType w:val="multilevel"/>
    <w:tmpl w:val="504E1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77E21F0"/>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79B610C"/>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7E518B9"/>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80564F5"/>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8A37D26"/>
    <w:multiLevelType w:val="hybridMultilevel"/>
    <w:tmpl w:val="DBEC7BCC"/>
    <w:lvl w:ilvl="0" w:tplc="853846FE">
      <w:start w:val="1"/>
      <w:numFmt w:val="decimal"/>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A0A60F0"/>
    <w:multiLevelType w:val="multilevel"/>
    <w:tmpl w:val="5D04CF06"/>
    <w:lvl w:ilvl="0">
      <w:start w:val="1"/>
      <w:numFmt w:val="bullet"/>
      <w:lvlText w:val="-"/>
      <w:lvlJc w:val="left"/>
      <w:pPr>
        <w:tabs>
          <w:tab w:val="num" w:pos="720"/>
        </w:tabs>
        <w:ind w:left="720" w:hanging="360"/>
      </w:pPr>
      <w:rPr>
        <w:rFonts w:ascii="Simplified Arabic" w:eastAsia="Times New Roman"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AF92B3F"/>
    <w:multiLevelType w:val="hybridMultilevel"/>
    <w:tmpl w:val="B0E490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AFA572D"/>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C3B5EBB"/>
    <w:multiLevelType w:val="hybridMultilevel"/>
    <w:tmpl w:val="F9AE21C8"/>
    <w:lvl w:ilvl="0" w:tplc="74CC1C54">
      <w:start w:val="1"/>
      <w:numFmt w:val="arabicAbjad"/>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15:restartNumberingAfterBreak="0">
    <w:nsid w:val="6F4507B8"/>
    <w:multiLevelType w:val="hybridMultilevel"/>
    <w:tmpl w:val="0F6E6D7A"/>
    <w:lvl w:ilvl="0" w:tplc="79D2FB82">
      <w:start w:val="1"/>
      <w:numFmt w:val="arabicAbjad"/>
      <w:lvlText w:val="%1."/>
      <w:lvlJc w:val="left"/>
      <w:pPr>
        <w:ind w:left="720" w:hanging="360"/>
      </w:pPr>
      <w:rPr>
        <w:rFonts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3F425E5"/>
    <w:multiLevelType w:val="hybridMultilevel"/>
    <w:tmpl w:val="5BDEE9D6"/>
    <w:lvl w:ilvl="0" w:tplc="569638D4">
      <w:start w:val="1"/>
      <w:numFmt w:val="decimal"/>
      <w:lvlText w:val="%1."/>
      <w:lvlJc w:val="right"/>
      <w:pPr>
        <w:ind w:left="1440" w:hanging="360"/>
      </w:pPr>
      <w:rPr>
        <w:rFonts w:ascii="Simplified Arabic" w:hAnsi="Simplified Arabic" w:cs="Simplified Arabic"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15:restartNumberingAfterBreak="0">
    <w:nsid w:val="74A234E9"/>
    <w:multiLevelType w:val="multilevel"/>
    <w:tmpl w:val="10448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5A05699"/>
    <w:multiLevelType w:val="hybridMultilevel"/>
    <w:tmpl w:val="ECEE012C"/>
    <w:lvl w:ilvl="0" w:tplc="3690B426">
      <w:start w:val="1"/>
      <w:numFmt w:val="decimal"/>
      <w:lvlText w:val="%1)"/>
      <w:lvlJc w:val="left"/>
      <w:pPr>
        <w:ind w:left="720" w:hanging="360"/>
      </w:pPr>
      <w:rPr>
        <w:rFonts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641787E"/>
    <w:multiLevelType w:val="hybridMultilevel"/>
    <w:tmpl w:val="82E634E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1" w15:restartNumberingAfterBreak="0">
    <w:nsid w:val="796A375A"/>
    <w:multiLevelType w:val="multilevel"/>
    <w:tmpl w:val="50A07A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AFD03C8"/>
    <w:multiLevelType w:val="multilevel"/>
    <w:tmpl w:val="735E7C4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DCF366E"/>
    <w:multiLevelType w:val="multilevel"/>
    <w:tmpl w:val="BD667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E4C0E86"/>
    <w:multiLevelType w:val="hybridMultilevel"/>
    <w:tmpl w:val="E2766E2C"/>
    <w:lvl w:ilvl="0" w:tplc="66D6BA8A">
      <w:start w:val="1"/>
      <w:numFmt w:val="decimal"/>
      <w:suff w:val="space"/>
      <w:lvlText w:val="%1."/>
      <w:lvlJc w:val="right"/>
      <w:pPr>
        <w:ind w:left="357" w:firstLine="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FBE6BEA"/>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5353993">
    <w:abstractNumId w:val="23"/>
  </w:num>
  <w:num w:numId="2" w16cid:durableId="612513848">
    <w:abstractNumId w:val="84"/>
  </w:num>
  <w:num w:numId="3" w16cid:durableId="87164816">
    <w:abstractNumId w:val="9"/>
  </w:num>
  <w:num w:numId="4" w16cid:durableId="1322276784">
    <w:abstractNumId w:val="59"/>
  </w:num>
  <w:num w:numId="5" w16cid:durableId="1775438368">
    <w:abstractNumId w:val="4"/>
  </w:num>
  <w:num w:numId="6" w16cid:durableId="1326474162">
    <w:abstractNumId w:val="20"/>
  </w:num>
  <w:num w:numId="7" w16cid:durableId="1880360691">
    <w:abstractNumId w:val="77"/>
  </w:num>
  <w:num w:numId="8" w16cid:durableId="2122264905">
    <w:abstractNumId w:val="76"/>
  </w:num>
  <w:num w:numId="9" w16cid:durableId="1140801573">
    <w:abstractNumId w:val="12"/>
  </w:num>
  <w:num w:numId="10" w16cid:durableId="946355026">
    <w:abstractNumId w:val="60"/>
  </w:num>
  <w:num w:numId="11" w16cid:durableId="1075132418">
    <w:abstractNumId w:val="7"/>
  </w:num>
  <w:num w:numId="12" w16cid:durableId="361714948">
    <w:abstractNumId w:val="41"/>
  </w:num>
  <w:num w:numId="13" w16cid:durableId="1060133733">
    <w:abstractNumId w:val="44"/>
  </w:num>
  <w:num w:numId="14" w16cid:durableId="2060783035">
    <w:abstractNumId w:val="47"/>
  </w:num>
  <w:num w:numId="15" w16cid:durableId="41370635">
    <w:abstractNumId w:val="28"/>
  </w:num>
  <w:num w:numId="16" w16cid:durableId="1343821779">
    <w:abstractNumId w:val="19"/>
  </w:num>
  <w:num w:numId="17" w16cid:durableId="1162240968">
    <w:abstractNumId w:val="36"/>
  </w:num>
  <w:num w:numId="18" w16cid:durableId="643657306">
    <w:abstractNumId w:val="34"/>
  </w:num>
  <w:num w:numId="19" w16cid:durableId="1232230783">
    <w:abstractNumId w:val="46"/>
  </w:num>
  <w:num w:numId="20" w16cid:durableId="1117796617">
    <w:abstractNumId w:val="55"/>
  </w:num>
  <w:num w:numId="21" w16cid:durableId="735402137">
    <w:abstractNumId w:val="53"/>
  </w:num>
  <w:num w:numId="22" w16cid:durableId="211040859">
    <w:abstractNumId w:val="29"/>
  </w:num>
  <w:num w:numId="23" w16cid:durableId="104737091">
    <w:abstractNumId w:val="69"/>
  </w:num>
  <w:num w:numId="24" w16cid:durableId="1641417016">
    <w:abstractNumId w:val="8"/>
  </w:num>
  <w:num w:numId="25" w16cid:durableId="587735419">
    <w:abstractNumId w:val="61"/>
  </w:num>
  <w:num w:numId="26" w16cid:durableId="1354065027">
    <w:abstractNumId w:val="1"/>
  </w:num>
  <w:num w:numId="27" w16cid:durableId="876432469">
    <w:abstractNumId w:val="25"/>
  </w:num>
  <w:num w:numId="28" w16cid:durableId="475492079">
    <w:abstractNumId w:val="49"/>
  </w:num>
  <w:num w:numId="29" w16cid:durableId="1653875673">
    <w:abstractNumId w:val="21"/>
  </w:num>
  <w:num w:numId="30" w16cid:durableId="430198377">
    <w:abstractNumId w:val="42"/>
  </w:num>
  <w:num w:numId="31" w16cid:durableId="1661159344">
    <w:abstractNumId w:val="79"/>
  </w:num>
  <w:num w:numId="32" w16cid:durableId="1928660036">
    <w:abstractNumId w:val="31"/>
  </w:num>
  <w:num w:numId="33" w16cid:durableId="2004963189">
    <w:abstractNumId w:val="26"/>
  </w:num>
  <w:num w:numId="34" w16cid:durableId="1451391298">
    <w:abstractNumId w:val="54"/>
  </w:num>
  <w:num w:numId="35" w16cid:durableId="2137134338">
    <w:abstractNumId w:val="70"/>
  </w:num>
  <w:num w:numId="36" w16cid:durableId="310211025">
    <w:abstractNumId w:val="68"/>
  </w:num>
  <w:num w:numId="37" w16cid:durableId="330840651">
    <w:abstractNumId w:val="74"/>
  </w:num>
  <w:num w:numId="38" w16cid:durableId="831331953">
    <w:abstractNumId w:val="17"/>
  </w:num>
  <w:num w:numId="39" w16cid:durableId="1020158283">
    <w:abstractNumId w:val="85"/>
  </w:num>
  <w:num w:numId="40" w16cid:durableId="128713668">
    <w:abstractNumId w:val="65"/>
  </w:num>
  <w:num w:numId="41" w16cid:durableId="1855455498">
    <w:abstractNumId w:val="52"/>
  </w:num>
  <w:num w:numId="42" w16cid:durableId="873351849">
    <w:abstractNumId w:val="58"/>
  </w:num>
  <w:num w:numId="43" w16cid:durableId="438255556">
    <w:abstractNumId w:val="82"/>
  </w:num>
  <w:num w:numId="44" w16cid:durableId="1535575494">
    <w:abstractNumId w:val="39"/>
  </w:num>
  <w:num w:numId="45" w16cid:durableId="1676222899">
    <w:abstractNumId w:val="75"/>
  </w:num>
  <w:num w:numId="46" w16cid:durableId="1400398857">
    <w:abstractNumId w:val="11"/>
  </w:num>
  <w:num w:numId="47" w16cid:durableId="1996688152">
    <w:abstractNumId w:val="45"/>
  </w:num>
  <w:num w:numId="48" w16cid:durableId="1310137077">
    <w:abstractNumId w:val="22"/>
  </w:num>
  <w:num w:numId="49" w16cid:durableId="1238980953">
    <w:abstractNumId w:val="67"/>
  </w:num>
  <w:num w:numId="50" w16cid:durableId="2068723199">
    <w:abstractNumId w:val="35"/>
  </w:num>
  <w:num w:numId="51" w16cid:durableId="1520774649">
    <w:abstractNumId w:val="37"/>
  </w:num>
  <w:num w:numId="52" w16cid:durableId="78411422">
    <w:abstractNumId w:val="6"/>
  </w:num>
  <w:num w:numId="53" w16cid:durableId="47652579">
    <w:abstractNumId w:val="56"/>
  </w:num>
  <w:num w:numId="54" w16cid:durableId="1024019482">
    <w:abstractNumId w:val="48"/>
  </w:num>
  <w:num w:numId="55" w16cid:durableId="899099720">
    <w:abstractNumId w:val="43"/>
  </w:num>
  <w:num w:numId="56" w16cid:durableId="2057656459">
    <w:abstractNumId w:val="27"/>
  </w:num>
  <w:num w:numId="57" w16cid:durableId="961695560">
    <w:abstractNumId w:val="57"/>
  </w:num>
  <w:num w:numId="58" w16cid:durableId="1020399521">
    <w:abstractNumId w:val="38"/>
  </w:num>
  <w:num w:numId="59" w16cid:durableId="22168976">
    <w:abstractNumId w:val="33"/>
  </w:num>
  <w:num w:numId="60" w16cid:durableId="1917281024">
    <w:abstractNumId w:val="73"/>
  </w:num>
  <w:num w:numId="61" w16cid:durableId="2019041135">
    <w:abstractNumId w:val="15"/>
  </w:num>
  <w:num w:numId="62" w16cid:durableId="1365908279">
    <w:abstractNumId w:val="50"/>
  </w:num>
  <w:num w:numId="63" w16cid:durableId="1365711135">
    <w:abstractNumId w:val="71"/>
  </w:num>
  <w:num w:numId="64" w16cid:durableId="1619483946">
    <w:abstractNumId w:val="72"/>
  </w:num>
  <w:num w:numId="65" w16cid:durableId="148132274">
    <w:abstractNumId w:val="2"/>
  </w:num>
  <w:num w:numId="66" w16cid:durableId="1293707112">
    <w:abstractNumId w:val="3"/>
  </w:num>
  <w:num w:numId="67" w16cid:durableId="517432238">
    <w:abstractNumId w:val="32"/>
  </w:num>
  <w:num w:numId="68" w16cid:durableId="385490118">
    <w:abstractNumId w:val="64"/>
  </w:num>
  <w:num w:numId="69" w16cid:durableId="28574848">
    <w:abstractNumId w:val="66"/>
  </w:num>
  <w:num w:numId="70" w16cid:durableId="939219003">
    <w:abstractNumId w:val="40"/>
  </w:num>
  <w:num w:numId="71" w16cid:durableId="1004480132">
    <w:abstractNumId w:val="10"/>
  </w:num>
  <w:num w:numId="72" w16cid:durableId="1556040273">
    <w:abstractNumId w:val="83"/>
  </w:num>
  <w:num w:numId="73" w16cid:durableId="1697853741">
    <w:abstractNumId w:val="0"/>
  </w:num>
  <w:num w:numId="74" w16cid:durableId="795835630">
    <w:abstractNumId w:val="24"/>
  </w:num>
  <w:num w:numId="75" w16cid:durableId="1811746878">
    <w:abstractNumId w:val="51"/>
  </w:num>
  <w:num w:numId="76" w16cid:durableId="1663925408">
    <w:abstractNumId w:val="63"/>
  </w:num>
  <w:num w:numId="77" w16cid:durableId="1133058992">
    <w:abstractNumId w:val="62"/>
  </w:num>
  <w:num w:numId="78" w16cid:durableId="305548946">
    <w:abstractNumId w:val="5"/>
  </w:num>
  <w:num w:numId="79" w16cid:durableId="2079280525">
    <w:abstractNumId w:val="30"/>
  </w:num>
  <w:num w:numId="80" w16cid:durableId="834806707">
    <w:abstractNumId w:val="13"/>
  </w:num>
  <w:num w:numId="81" w16cid:durableId="691613907">
    <w:abstractNumId w:val="14"/>
  </w:num>
  <w:num w:numId="82" w16cid:durableId="1321814822">
    <w:abstractNumId w:val="18"/>
  </w:num>
  <w:num w:numId="83" w16cid:durableId="436020679">
    <w:abstractNumId w:val="80"/>
  </w:num>
  <w:num w:numId="84" w16cid:durableId="771316335">
    <w:abstractNumId w:val="78"/>
  </w:num>
  <w:num w:numId="85" w16cid:durableId="891813951">
    <w:abstractNumId w:val="81"/>
  </w:num>
  <w:num w:numId="86" w16cid:durableId="2096704005">
    <w:abstractNumId w:val="16"/>
  </w:num>
  <w:numIdMacAtCleanup w:val="83"/>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2"/>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F79"/>
    <w:rsid w:val="00000200"/>
    <w:rsid w:val="000012CB"/>
    <w:rsid w:val="0000170C"/>
    <w:rsid w:val="00002805"/>
    <w:rsid w:val="0000312F"/>
    <w:rsid w:val="0001086D"/>
    <w:rsid w:val="00011C81"/>
    <w:rsid w:val="0001424C"/>
    <w:rsid w:val="000146A4"/>
    <w:rsid w:val="00017502"/>
    <w:rsid w:val="00020861"/>
    <w:rsid w:val="00020AB0"/>
    <w:rsid w:val="00021716"/>
    <w:rsid w:val="00021E17"/>
    <w:rsid w:val="00022114"/>
    <w:rsid w:val="00023CE4"/>
    <w:rsid w:val="000247EC"/>
    <w:rsid w:val="00027627"/>
    <w:rsid w:val="00027781"/>
    <w:rsid w:val="000320AE"/>
    <w:rsid w:val="00033B9E"/>
    <w:rsid w:val="00033E08"/>
    <w:rsid w:val="00033E3A"/>
    <w:rsid w:val="000357C4"/>
    <w:rsid w:val="00035ECC"/>
    <w:rsid w:val="00036E12"/>
    <w:rsid w:val="00037568"/>
    <w:rsid w:val="00042191"/>
    <w:rsid w:val="00045EC4"/>
    <w:rsid w:val="00047351"/>
    <w:rsid w:val="000507FF"/>
    <w:rsid w:val="00050AB7"/>
    <w:rsid w:val="000512D2"/>
    <w:rsid w:val="00052F9C"/>
    <w:rsid w:val="000544F4"/>
    <w:rsid w:val="000579A0"/>
    <w:rsid w:val="00063512"/>
    <w:rsid w:val="00065690"/>
    <w:rsid w:val="000676D5"/>
    <w:rsid w:val="00067A40"/>
    <w:rsid w:val="00067F9A"/>
    <w:rsid w:val="0007200F"/>
    <w:rsid w:val="000727C9"/>
    <w:rsid w:val="00072D48"/>
    <w:rsid w:val="00073710"/>
    <w:rsid w:val="000748B0"/>
    <w:rsid w:val="0007493E"/>
    <w:rsid w:val="00075A17"/>
    <w:rsid w:val="000760F7"/>
    <w:rsid w:val="00076677"/>
    <w:rsid w:val="0008006A"/>
    <w:rsid w:val="000805AE"/>
    <w:rsid w:val="000809A6"/>
    <w:rsid w:val="00080D96"/>
    <w:rsid w:val="00082053"/>
    <w:rsid w:val="00082EBA"/>
    <w:rsid w:val="00083A32"/>
    <w:rsid w:val="00084805"/>
    <w:rsid w:val="000848C5"/>
    <w:rsid w:val="00084A2E"/>
    <w:rsid w:val="00085344"/>
    <w:rsid w:val="00085764"/>
    <w:rsid w:val="00085B98"/>
    <w:rsid w:val="000866C8"/>
    <w:rsid w:val="00086CDD"/>
    <w:rsid w:val="00086F83"/>
    <w:rsid w:val="000910FD"/>
    <w:rsid w:val="0009235C"/>
    <w:rsid w:val="00092E85"/>
    <w:rsid w:val="000935AE"/>
    <w:rsid w:val="00094D54"/>
    <w:rsid w:val="00095556"/>
    <w:rsid w:val="00095F0F"/>
    <w:rsid w:val="000963CA"/>
    <w:rsid w:val="00097E72"/>
    <w:rsid w:val="000A25A1"/>
    <w:rsid w:val="000A3B8D"/>
    <w:rsid w:val="000A622D"/>
    <w:rsid w:val="000A688E"/>
    <w:rsid w:val="000A7544"/>
    <w:rsid w:val="000A7BAF"/>
    <w:rsid w:val="000A7D4A"/>
    <w:rsid w:val="000A7E30"/>
    <w:rsid w:val="000B3CD9"/>
    <w:rsid w:val="000B4EAC"/>
    <w:rsid w:val="000B6BE0"/>
    <w:rsid w:val="000B7D91"/>
    <w:rsid w:val="000C0641"/>
    <w:rsid w:val="000C0858"/>
    <w:rsid w:val="000C1012"/>
    <w:rsid w:val="000C2D7A"/>
    <w:rsid w:val="000C533A"/>
    <w:rsid w:val="000C6141"/>
    <w:rsid w:val="000C62B3"/>
    <w:rsid w:val="000C6C4A"/>
    <w:rsid w:val="000C7594"/>
    <w:rsid w:val="000D0259"/>
    <w:rsid w:val="000D15D1"/>
    <w:rsid w:val="000D2220"/>
    <w:rsid w:val="000D237A"/>
    <w:rsid w:val="000D37EC"/>
    <w:rsid w:val="000D452B"/>
    <w:rsid w:val="000D453F"/>
    <w:rsid w:val="000D4CBD"/>
    <w:rsid w:val="000E009A"/>
    <w:rsid w:val="000E12A9"/>
    <w:rsid w:val="000E29FA"/>
    <w:rsid w:val="000E3D3F"/>
    <w:rsid w:val="000E68D2"/>
    <w:rsid w:val="000E6967"/>
    <w:rsid w:val="000F0248"/>
    <w:rsid w:val="000F02B5"/>
    <w:rsid w:val="000F0500"/>
    <w:rsid w:val="000F0809"/>
    <w:rsid w:val="000F1F27"/>
    <w:rsid w:val="000F2180"/>
    <w:rsid w:val="000F3533"/>
    <w:rsid w:val="000F412D"/>
    <w:rsid w:val="000F4594"/>
    <w:rsid w:val="000F628F"/>
    <w:rsid w:val="000F6AEA"/>
    <w:rsid w:val="00100D7B"/>
    <w:rsid w:val="001016DC"/>
    <w:rsid w:val="001018D9"/>
    <w:rsid w:val="00101D27"/>
    <w:rsid w:val="001029A4"/>
    <w:rsid w:val="00103112"/>
    <w:rsid w:val="00103896"/>
    <w:rsid w:val="00103997"/>
    <w:rsid w:val="0010462E"/>
    <w:rsid w:val="00106C35"/>
    <w:rsid w:val="00110E74"/>
    <w:rsid w:val="00111294"/>
    <w:rsid w:val="00113769"/>
    <w:rsid w:val="00113F17"/>
    <w:rsid w:val="00114F1F"/>
    <w:rsid w:val="00117037"/>
    <w:rsid w:val="001177CF"/>
    <w:rsid w:val="00120405"/>
    <w:rsid w:val="0012142D"/>
    <w:rsid w:val="00123D6A"/>
    <w:rsid w:val="00124842"/>
    <w:rsid w:val="00125488"/>
    <w:rsid w:val="00126083"/>
    <w:rsid w:val="001278CF"/>
    <w:rsid w:val="00130915"/>
    <w:rsid w:val="001332E0"/>
    <w:rsid w:val="0013355D"/>
    <w:rsid w:val="00133E61"/>
    <w:rsid w:val="00136C03"/>
    <w:rsid w:val="00136F79"/>
    <w:rsid w:val="001416F4"/>
    <w:rsid w:val="00142B07"/>
    <w:rsid w:val="00142DC1"/>
    <w:rsid w:val="001444DB"/>
    <w:rsid w:val="001460A8"/>
    <w:rsid w:val="001506EE"/>
    <w:rsid w:val="001511AC"/>
    <w:rsid w:val="001512B4"/>
    <w:rsid w:val="0015216D"/>
    <w:rsid w:val="001529BA"/>
    <w:rsid w:val="0015396E"/>
    <w:rsid w:val="0015437A"/>
    <w:rsid w:val="001543FC"/>
    <w:rsid w:val="001556F3"/>
    <w:rsid w:val="00155E99"/>
    <w:rsid w:val="00157F4A"/>
    <w:rsid w:val="001606F9"/>
    <w:rsid w:val="00160B61"/>
    <w:rsid w:val="00160D4C"/>
    <w:rsid w:val="00161CCA"/>
    <w:rsid w:val="00162362"/>
    <w:rsid w:val="00162930"/>
    <w:rsid w:val="001653D8"/>
    <w:rsid w:val="00165824"/>
    <w:rsid w:val="0016626A"/>
    <w:rsid w:val="00167E5B"/>
    <w:rsid w:val="00170470"/>
    <w:rsid w:val="00170D2D"/>
    <w:rsid w:val="00171093"/>
    <w:rsid w:val="00171AD8"/>
    <w:rsid w:val="00172F22"/>
    <w:rsid w:val="00176E55"/>
    <w:rsid w:val="00177C83"/>
    <w:rsid w:val="00182B87"/>
    <w:rsid w:val="00182EE9"/>
    <w:rsid w:val="00183486"/>
    <w:rsid w:val="00185E3C"/>
    <w:rsid w:val="00186914"/>
    <w:rsid w:val="001929BA"/>
    <w:rsid w:val="00195812"/>
    <w:rsid w:val="00195D63"/>
    <w:rsid w:val="00196227"/>
    <w:rsid w:val="00196B0D"/>
    <w:rsid w:val="00196BB2"/>
    <w:rsid w:val="0019723D"/>
    <w:rsid w:val="001A00A4"/>
    <w:rsid w:val="001A0700"/>
    <w:rsid w:val="001A1CC4"/>
    <w:rsid w:val="001A2301"/>
    <w:rsid w:val="001A2474"/>
    <w:rsid w:val="001A3C26"/>
    <w:rsid w:val="001A4485"/>
    <w:rsid w:val="001A4B4B"/>
    <w:rsid w:val="001A5715"/>
    <w:rsid w:val="001A5961"/>
    <w:rsid w:val="001A5B2E"/>
    <w:rsid w:val="001A6710"/>
    <w:rsid w:val="001B055E"/>
    <w:rsid w:val="001B2E13"/>
    <w:rsid w:val="001B31A7"/>
    <w:rsid w:val="001B348D"/>
    <w:rsid w:val="001B5197"/>
    <w:rsid w:val="001B5AAB"/>
    <w:rsid w:val="001B7CEA"/>
    <w:rsid w:val="001B7D17"/>
    <w:rsid w:val="001C077F"/>
    <w:rsid w:val="001C1141"/>
    <w:rsid w:val="001C161D"/>
    <w:rsid w:val="001C1C6A"/>
    <w:rsid w:val="001C2CEB"/>
    <w:rsid w:val="001C3662"/>
    <w:rsid w:val="001D3012"/>
    <w:rsid w:val="001D3F95"/>
    <w:rsid w:val="001D4B50"/>
    <w:rsid w:val="001D759F"/>
    <w:rsid w:val="001E04E3"/>
    <w:rsid w:val="001E0AF8"/>
    <w:rsid w:val="001E22DE"/>
    <w:rsid w:val="001E2EE2"/>
    <w:rsid w:val="001E57C7"/>
    <w:rsid w:val="001E5829"/>
    <w:rsid w:val="001E5EBD"/>
    <w:rsid w:val="001E6F84"/>
    <w:rsid w:val="001E7D2C"/>
    <w:rsid w:val="001F15D7"/>
    <w:rsid w:val="001F1F71"/>
    <w:rsid w:val="001F4E49"/>
    <w:rsid w:val="001F5924"/>
    <w:rsid w:val="001F5A37"/>
    <w:rsid w:val="001F6552"/>
    <w:rsid w:val="002000DE"/>
    <w:rsid w:val="0020222D"/>
    <w:rsid w:val="00203F79"/>
    <w:rsid w:val="00206E0E"/>
    <w:rsid w:val="00207A5A"/>
    <w:rsid w:val="00210EEC"/>
    <w:rsid w:val="00212E14"/>
    <w:rsid w:val="002136FD"/>
    <w:rsid w:val="00213969"/>
    <w:rsid w:val="00213A78"/>
    <w:rsid w:val="002141FB"/>
    <w:rsid w:val="00214607"/>
    <w:rsid w:val="00214B0E"/>
    <w:rsid w:val="002172A6"/>
    <w:rsid w:val="00220FA7"/>
    <w:rsid w:val="0022131E"/>
    <w:rsid w:val="00221D26"/>
    <w:rsid w:val="00222B03"/>
    <w:rsid w:val="00224EE2"/>
    <w:rsid w:val="00226659"/>
    <w:rsid w:val="0022698D"/>
    <w:rsid w:val="00226C3F"/>
    <w:rsid w:val="0023187E"/>
    <w:rsid w:val="00232759"/>
    <w:rsid w:val="0023527B"/>
    <w:rsid w:val="002356EB"/>
    <w:rsid w:val="002360CD"/>
    <w:rsid w:val="00236149"/>
    <w:rsid w:val="002405B1"/>
    <w:rsid w:val="00245829"/>
    <w:rsid w:val="00245ABA"/>
    <w:rsid w:val="002462E5"/>
    <w:rsid w:val="002476EB"/>
    <w:rsid w:val="00247B42"/>
    <w:rsid w:val="00250200"/>
    <w:rsid w:val="002508D1"/>
    <w:rsid w:val="00250B2D"/>
    <w:rsid w:val="00250E4C"/>
    <w:rsid w:val="00250EEB"/>
    <w:rsid w:val="00251891"/>
    <w:rsid w:val="002545ED"/>
    <w:rsid w:val="00254EFA"/>
    <w:rsid w:val="00255910"/>
    <w:rsid w:val="00255D3F"/>
    <w:rsid w:val="00255D60"/>
    <w:rsid w:val="002567E8"/>
    <w:rsid w:val="0025709E"/>
    <w:rsid w:val="00257F55"/>
    <w:rsid w:val="002603ED"/>
    <w:rsid w:val="002610BF"/>
    <w:rsid w:val="0026573D"/>
    <w:rsid w:val="0026771B"/>
    <w:rsid w:val="00270A93"/>
    <w:rsid w:val="002731CE"/>
    <w:rsid w:val="00274F2A"/>
    <w:rsid w:val="0027526A"/>
    <w:rsid w:val="002759EC"/>
    <w:rsid w:val="00275A6A"/>
    <w:rsid w:val="00276DAD"/>
    <w:rsid w:val="00280AAD"/>
    <w:rsid w:val="002812C4"/>
    <w:rsid w:val="00281A39"/>
    <w:rsid w:val="0028219A"/>
    <w:rsid w:val="002824BA"/>
    <w:rsid w:val="002840B5"/>
    <w:rsid w:val="0028749E"/>
    <w:rsid w:val="00287BC9"/>
    <w:rsid w:val="002919FC"/>
    <w:rsid w:val="00294F90"/>
    <w:rsid w:val="0029522B"/>
    <w:rsid w:val="0029607A"/>
    <w:rsid w:val="00296986"/>
    <w:rsid w:val="002A1C87"/>
    <w:rsid w:val="002A2C82"/>
    <w:rsid w:val="002A33FD"/>
    <w:rsid w:val="002A47CE"/>
    <w:rsid w:val="002A53CB"/>
    <w:rsid w:val="002A5863"/>
    <w:rsid w:val="002A6C6A"/>
    <w:rsid w:val="002A79C7"/>
    <w:rsid w:val="002B2E20"/>
    <w:rsid w:val="002B4ADE"/>
    <w:rsid w:val="002B4E20"/>
    <w:rsid w:val="002B5292"/>
    <w:rsid w:val="002B5903"/>
    <w:rsid w:val="002B5EB3"/>
    <w:rsid w:val="002B6309"/>
    <w:rsid w:val="002B6422"/>
    <w:rsid w:val="002B6F28"/>
    <w:rsid w:val="002C08AF"/>
    <w:rsid w:val="002C0EBF"/>
    <w:rsid w:val="002C0F1A"/>
    <w:rsid w:val="002C1221"/>
    <w:rsid w:val="002C2E54"/>
    <w:rsid w:val="002C330C"/>
    <w:rsid w:val="002C3945"/>
    <w:rsid w:val="002C4FF7"/>
    <w:rsid w:val="002C60BE"/>
    <w:rsid w:val="002C67EF"/>
    <w:rsid w:val="002C70D8"/>
    <w:rsid w:val="002C778C"/>
    <w:rsid w:val="002D00D3"/>
    <w:rsid w:val="002D0CCE"/>
    <w:rsid w:val="002D2574"/>
    <w:rsid w:val="002D2D3D"/>
    <w:rsid w:val="002D4F3B"/>
    <w:rsid w:val="002D580B"/>
    <w:rsid w:val="002D581C"/>
    <w:rsid w:val="002D67BC"/>
    <w:rsid w:val="002D7040"/>
    <w:rsid w:val="002E0C62"/>
    <w:rsid w:val="002E164C"/>
    <w:rsid w:val="002E28C1"/>
    <w:rsid w:val="002E55DB"/>
    <w:rsid w:val="002E5E1D"/>
    <w:rsid w:val="002E6C42"/>
    <w:rsid w:val="002F1397"/>
    <w:rsid w:val="002F2596"/>
    <w:rsid w:val="002F4398"/>
    <w:rsid w:val="002F6077"/>
    <w:rsid w:val="002F6E79"/>
    <w:rsid w:val="002F708C"/>
    <w:rsid w:val="00301621"/>
    <w:rsid w:val="00302C32"/>
    <w:rsid w:val="00303CEE"/>
    <w:rsid w:val="00303D7C"/>
    <w:rsid w:val="003043A9"/>
    <w:rsid w:val="00304EAC"/>
    <w:rsid w:val="003076DE"/>
    <w:rsid w:val="00307731"/>
    <w:rsid w:val="00307AF5"/>
    <w:rsid w:val="00307B92"/>
    <w:rsid w:val="00307ED9"/>
    <w:rsid w:val="00310224"/>
    <w:rsid w:val="0031027B"/>
    <w:rsid w:val="00311DDE"/>
    <w:rsid w:val="00312D93"/>
    <w:rsid w:val="0032135D"/>
    <w:rsid w:val="00323ED0"/>
    <w:rsid w:val="003252F8"/>
    <w:rsid w:val="003271DA"/>
    <w:rsid w:val="00330366"/>
    <w:rsid w:val="003303DE"/>
    <w:rsid w:val="00331481"/>
    <w:rsid w:val="003323D2"/>
    <w:rsid w:val="00333481"/>
    <w:rsid w:val="00333B17"/>
    <w:rsid w:val="00334A7E"/>
    <w:rsid w:val="00334E78"/>
    <w:rsid w:val="003357DD"/>
    <w:rsid w:val="00336226"/>
    <w:rsid w:val="003365A5"/>
    <w:rsid w:val="00337449"/>
    <w:rsid w:val="00340A45"/>
    <w:rsid w:val="0034156D"/>
    <w:rsid w:val="00341622"/>
    <w:rsid w:val="0034289C"/>
    <w:rsid w:val="00345E31"/>
    <w:rsid w:val="0035654D"/>
    <w:rsid w:val="003577FC"/>
    <w:rsid w:val="0035793F"/>
    <w:rsid w:val="00360EF0"/>
    <w:rsid w:val="00362767"/>
    <w:rsid w:val="00362B07"/>
    <w:rsid w:val="00364162"/>
    <w:rsid w:val="003652C1"/>
    <w:rsid w:val="0037176A"/>
    <w:rsid w:val="0037279C"/>
    <w:rsid w:val="003748A1"/>
    <w:rsid w:val="00375DAC"/>
    <w:rsid w:val="003803DB"/>
    <w:rsid w:val="00380BD9"/>
    <w:rsid w:val="003827E5"/>
    <w:rsid w:val="00383C06"/>
    <w:rsid w:val="00384E4B"/>
    <w:rsid w:val="00384E9C"/>
    <w:rsid w:val="00391CAC"/>
    <w:rsid w:val="003929F2"/>
    <w:rsid w:val="00392AF0"/>
    <w:rsid w:val="003931D6"/>
    <w:rsid w:val="00394559"/>
    <w:rsid w:val="00395B08"/>
    <w:rsid w:val="003966D4"/>
    <w:rsid w:val="00396BE4"/>
    <w:rsid w:val="003A0CF1"/>
    <w:rsid w:val="003A0EE1"/>
    <w:rsid w:val="003A3DDD"/>
    <w:rsid w:val="003A5FA1"/>
    <w:rsid w:val="003A640E"/>
    <w:rsid w:val="003A6855"/>
    <w:rsid w:val="003A7CF7"/>
    <w:rsid w:val="003A7E02"/>
    <w:rsid w:val="003B3109"/>
    <w:rsid w:val="003B31D5"/>
    <w:rsid w:val="003B3BE6"/>
    <w:rsid w:val="003B584C"/>
    <w:rsid w:val="003B6F63"/>
    <w:rsid w:val="003C1239"/>
    <w:rsid w:val="003C14C8"/>
    <w:rsid w:val="003C1898"/>
    <w:rsid w:val="003C1F0E"/>
    <w:rsid w:val="003C27EB"/>
    <w:rsid w:val="003C2928"/>
    <w:rsid w:val="003C39C1"/>
    <w:rsid w:val="003C4199"/>
    <w:rsid w:val="003C7FE3"/>
    <w:rsid w:val="003D0272"/>
    <w:rsid w:val="003D2A7A"/>
    <w:rsid w:val="003D2C23"/>
    <w:rsid w:val="003D2EB6"/>
    <w:rsid w:val="003D433A"/>
    <w:rsid w:val="003D6104"/>
    <w:rsid w:val="003D739E"/>
    <w:rsid w:val="003D7C8A"/>
    <w:rsid w:val="003E01B6"/>
    <w:rsid w:val="003E103A"/>
    <w:rsid w:val="003E1440"/>
    <w:rsid w:val="003E1A18"/>
    <w:rsid w:val="003E2826"/>
    <w:rsid w:val="003E2C42"/>
    <w:rsid w:val="003E33C1"/>
    <w:rsid w:val="003E4B4D"/>
    <w:rsid w:val="003E4E61"/>
    <w:rsid w:val="003E54BF"/>
    <w:rsid w:val="003F03ED"/>
    <w:rsid w:val="003F1502"/>
    <w:rsid w:val="003F2B53"/>
    <w:rsid w:val="003F3376"/>
    <w:rsid w:val="003F3F16"/>
    <w:rsid w:val="003F53AA"/>
    <w:rsid w:val="003F5AB7"/>
    <w:rsid w:val="003F6CDC"/>
    <w:rsid w:val="004007BC"/>
    <w:rsid w:val="00402A08"/>
    <w:rsid w:val="004031EC"/>
    <w:rsid w:val="004053FA"/>
    <w:rsid w:val="0041039B"/>
    <w:rsid w:val="00411125"/>
    <w:rsid w:val="004118E7"/>
    <w:rsid w:val="004140D5"/>
    <w:rsid w:val="00414208"/>
    <w:rsid w:val="00415610"/>
    <w:rsid w:val="004157EF"/>
    <w:rsid w:val="00420BFC"/>
    <w:rsid w:val="004210D8"/>
    <w:rsid w:val="0042185F"/>
    <w:rsid w:val="0042314F"/>
    <w:rsid w:val="00423B76"/>
    <w:rsid w:val="00423E4F"/>
    <w:rsid w:val="004255A5"/>
    <w:rsid w:val="00426529"/>
    <w:rsid w:val="00426743"/>
    <w:rsid w:val="0043015D"/>
    <w:rsid w:val="00433031"/>
    <w:rsid w:val="00433231"/>
    <w:rsid w:val="00433D02"/>
    <w:rsid w:val="00435841"/>
    <w:rsid w:val="004369EE"/>
    <w:rsid w:val="00437E8D"/>
    <w:rsid w:val="00442B1F"/>
    <w:rsid w:val="00442D7A"/>
    <w:rsid w:val="00442E26"/>
    <w:rsid w:val="00442F9D"/>
    <w:rsid w:val="0044357A"/>
    <w:rsid w:val="004437FF"/>
    <w:rsid w:val="00444F08"/>
    <w:rsid w:val="00446CB1"/>
    <w:rsid w:val="00446D00"/>
    <w:rsid w:val="00446E5A"/>
    <w:rsid w:val="00456929"/>
    <w:rsid w:val="00461467"/>
    <w:rsid w:val="00461A64"/>
    <w:rsid w:val="00461B86"/>
    <w:rsid w:val="00462ECC"/>
    <w:rsid w:val="00464F21"/>
    <w:rsid w:val="004670E7"/>
    <w:rsid w:val="00467ABF"/>
    <w:rsid w:val="0047095C"/>
    <w:rsid w:val="00472427"/>
    <w:rsid w:val="004728A8"/>
    <w:rsid w:val="00472B86"/>
    <w:rsid w:val="00472F49"/>
    <w:rsid w:val="00474BB4"/>
    <w:rsid w:val="004752E1"/>
    <w:rsid w:val="00475863"/>
    <w:rsid w:val="0047631D"/>
    <w:rsid w:val="004769C8"/>
    <w:rsid w:val="00477AC8"/>
    <w:rsid w:val="00480C3C"/>
    <w:rsid w:val="0048102E"/>
    <w:rsid w:val="0048166C"/>
    <w:rsid w:val="004835AA"/>
    <w:rsid w:val="00484E4E"/>
    <w:rsid w:val="00485B48"/>
    <w:rsid w:val="00485B63"/>
    <w:rsid w:val="00486447"/>
    <w:rsid w:val="00487C26"/>
    <w:rsid w:val="00487DF8"/>
    <w:rsid w:val="00487E31"/>
    <w:rsid w:val="004906DF"/>
    <w:rsid w:val="00490B17"/>
    <w:rsid w:val="00490BB5"/>
    <w:rsid w:val="004926A2"/>
    <w:rsid w:val="00492AF0"/>
    <w:rsid w:val="004937B1"/>
    <w:rsid w:val="004938BB"/>
    <w:rsid w:val="00494839"/>
    <w:rsid w:val="00494DA1"/>
    <w:rsid w:val="0049551A"/>
    <w:rsid w:val="004956F0"/>
    <w:rsid w:val="00496056"/>
    <w:rsid w:val="00496C37"/>
    <w:rsid w:val="004A0044"/>
    <w:rsid w:val="004A0A56"/>
    <w:rsid w:val="004A2BD9"/>
    <w:rsid w:val="004A4A08"/>
    <w:rsid w:val="004A5766"/>
    <w:rsid w:val="004A5DB8"/>
    <w:rsid w:val="004A6754"/>
    <w:rsid w:val="004A6B0C"/>
    <w:rsid w:val="004A74EA"/>
    <w:rsid w:val="004A76F0"/>
    <w:rsid w:val="004B004F"/>
    <w:rsid w:val="004B01E2"/>
    <w:rsid w:val="004B182E"/>
    <w:rsid w:val="004B295F"/>
    <w:rsid w:val="004B2D83"/>
    <w:rsid w:val="004B44A6"/>
    <w:rsid w:val="004B49E7"/>
    <w:rsid w:val="004B56C3"/>
    <w:rsid w:val="004B5A4A"/>
    <w:rsid w:val="004B6BE5"/>
    <w:rsid w:val="004B6EBF"/>
    <w:rsid w:val="004B730B"/>
    <w:rsid w:val="004B76C0"/>
    <w:rsid w:val="004B7B8D"/>
    <w:rsid w:val="004C01F7"/>
    <w:rsid w:val="004C0A4D"/>
    <w:rsid w:val="004C15EB"/>
    <w:rsid w:val="004C1B01"/>
    <w:rsid w:val="004C1CB9"/>
    <w:rsid w:val="004C381B"/>
    <w:rsid w:val="004C4C99"/>
    <w:rsid w:val="004C5D0F"/>
    <w:rsid w:val="004C64C0"/>
    <w:rsid w:val="004C684D"/>
    <w:rsid w:val="004C69CC"/>
    <w:rsid w:val="004D1B85"/>
    <w:rsid w:val="004D29A6"/>
    <w:rsid w:val="004D3938"/>
    <w:rsid w:val="004E07C2"/>
    <w:rsid w:val="004E0B78"/>
    <w:rsid w:val="004E55C8"/>
    <w:rsid w:val="004E645E"/>
    <w:rsid w:val="004F0DDA"/>
    <w:rsid w:val="004F6A79"/>
    <w:rsid w:val="004F7089"/>
    <w:rsid w:val="005016FB"/>
    <w:rsid w:val="005029C9"/>
    <w:rsid w:val="005032C6"/>
    <w:rsid w:val="005034DC"/>
    <w:rsid w:val="00503792"/>
    <w:rsid w:val="005037B2"/>
    <w:rsid w:val="0050392A"/>
    <w:rsid w:val="0050564F"/>
    <w:rsid w:val="00506A1B"/>
    <w:rsid w:val="00506F8D"/>
    <w:rsid w:val="00511A35"/>
    <w:rsid w:val="0051488C"/>
    <w:rsid w:val="00516F2C"/>
    <w:rsid w:val="00516FC6"/>
    <w:rsid w:val="005171F1"/>
    <w:rsid w:val="00522018"/>
    <w:rsid w:val="00522A15"/>
    <w:rsid w:val="0052354D"/>
    <w:rsid w:val="005273DC"/>
    <w:rsid w:val="00530F52"/>
    <w:rsid w:val="00531155"/>
    <w:rsid w:val="00531F72"/>
    <w:rsid w:val="00532E36"/>
    <w:rsid w:val="00533189"/>
    <w:rsid w:val="0053566F"/>
    <w:rsid w:val="00535CF5"/>
    <w:rsid w:val="00536FD3"/>
    <w:rsid w:val="00537FF1"/>
    <w:rsid w:val="00540165"/>
    <w:rsid w:val="00544014"/>
    <w:rsid w:val="005442FC"/>
    <w:rsid w:val="00544FD1"/>
    <w:rsid w:val="00545F76"/>
    <w:rsid w:val="00546029"/>
    <w:rsid w:val="00552D93"/>
    <w:rsid w:val="0055417D"/>
    <w:rsid w:val="00554BE1"/>
    <w:rsid w:val="00555FA5"/>
    <w:rsid w:val="00556412"/>
    <w:rsid w:val="00556895"/>
    <w:rsid w:val="00557B44"/>
    <w:rsid w:val="005622F1"/>
    <w:rsid w:val="005635A1"/>
    <w:rsid w:val="0056530F"/>
    <w:rsid w:val="00565DFD"/>
    <w:rsid w:val="00567003"/>
    <w:rsid w:val="0057472C"/>
    <w:rsid w:val="00580A85"/>
    <w:rsid w:val="00581E71"/>
    <w:rsid w:val="00583A3A"/>
    <w:rsid w:val="00583EEF"/>
    <w:rsid w:val="00584AFA"/>
    <w:rsid w:val="0058771A"/>
    <w:rsid w:val="005877F9"/>
    <w:rsid w:val="00590248"/>
    <w:rsid w:val="005916CA"/>
    <w:rsid w:val="0059273E"/>
    <w:rsid w:val="00593739"/>
    <w:rsid w:val="005940E7"/>
    <w:rsid w:val="005943C1"/>
    <w:rsid w:val="00596121"/>
    <w:rsid w:val="00596B3A"/>
    <w:rsid w:val="005A1999"/>
    <w:rsid w:val="005A3647"/>
    <w:rsid w:val="005A3A98"/>
    <w:rsid w:val="005A4303"/>
    <w:rsid w:val="005A470F"/>
    <w:rsid w:val="005A54C4"/>
    <w:rsid w:val="005A58B7"/>
    <w:rsid w:val="005A732E"/>
    <w:rsid w:val="005A745A"/>
    <w:rsid w:val="005A7609"/>
    <w:rsid w:val="005A7F5B"/>
    <w:rsid w:val="005B076D"/>
    <w:rsid w:val="005B08FE"/>
    <w:rsid w:val="005B0BB1"/>
    <w:rsid w:val="005B1D4C"/>
    <w:rsid w:val="005B42EE"/>
    <w:rsid w:val="005B506F"/>
    <w:rsid w:val="005B574A"/>
    <w:rsid w:val="005B5D4B"/>
    <w:rsid w:val="005C0642"/>
    <w:rsid w:val="005C0E9A"/>
    <w:rsid w:val="005C1A1D"/>
    <w:rsid w:val="005C1DB1"/>
    <w:rsid w:val="005C20E0"/>
    <w:rsid w:val="005C2B06"/>
    <w:rsid w:val="005C3D3D"/>
    <w:rsid w:val="005C6670"/>
    <w:rsid w:val="005C6B80"/>
    <w:rsid w:val="005D117D"/>
    <w:rsid w:val="005D18B9"/>
    <w:rsid w:val="005D2824"/>
    <w:rsid w:val="005D49A0"/>
    <w:rsid w:val="005E2B6B"/>
    <w:rsid w:val="005E3107"/>
    <w:rsid w:val="005E3224"/>
    <w:rsid w:val="005E55B5"/>
    <w:rsid w:val="005E55F3"/>
    <w:rsid w:val="005E560B"/>
    <w:rsid w:val="005E664E"/>
    <w:rsid w:val="005E67D2"/>
    <w:rsid w:val="005F063A"/>
    <w:rsid w:val="005F07E5"/>
    <w:rsid w:val="005F5C89"/>
    <w:rsid w:val="005F77CA"/>
    <w:rsid w:val="005F7933"/>
    <w:rsid w:val="00605B67"/>
    <w:rsid w:val="00607E40"/>
    <w:rsid w:val="006109FE"/>
    <w:rsid w:val="00611C74"/>
    <w:rsid w:val="00612CCF"/>
    <w:rsid w:val="00614099"/>
    <w:rsid w:val="00614489"/>
    <w:rsid w:val="00614C34"/>
    <w:rsid w:val="00614C4E"/>
    <w:rsid w:val="00615CB0"/>
    <w:rsid w:val="006165B8"/>
    <w:rsid w:val="00617D35"/>
    <w:rsid w:val="00617D72"/>
    <w:rsid w:val="00621A21"/>
    <w:rsid w:val="006228DE"/>
    <w:rsid w:val="00624A12"/>
    <w:rsid w:val="006254A8"/>
    <w:rsid w:val="006276AA"/>
    <w:rsid w:val="00630820"/>
    <w:rsid w:val="00630C01"/>
    <w:rsid w:val="00631A2E"/>
    <w:rsid w:val="00632AB8"/>
    <w:rsid w:val="00632ABC"/>
    <w:rsid w:val="00633E71"/>
    <w:rsid w:val="00642C88"/>
    <w:rsid w:val="00643A4E"/>
    <w:rsid w:val="00644526"/>
    <w:rsid w:val="006446B6"/>
    <w:rsid w:val="00644F1B"/>
    <w:rsid w:val="00652D06"/>
    <w:rsid w:val="00654C4E"/>
    <w:rsid w:val="00656234"/>
    <w:rsid w:val="006572D7"/>
    <w:rsid w:val="00662A08"/>
    <w:rsid w:val="00662B13"/>
    <w:rsid w:val="00662E4F"/>
    <w:rsid w:val="00664F7D"/>
    <w:rsid w:val="0066635F"/>
    <w:rsid w:val="006663D4"/>
    <w:rsid w:val="0066767A"/>
    <w:rsid w:val="00671355"/>
    <w:rsid w:val="006727D2"/>
    <w:rsid w:val="006728EA"/>
    <w:rsid w:val="00673723"/>
    <w:rsid w:val="00673C6C"/>
    <w:rsid w:val="00673CCB"/>
    <w:rsid w:val="00674B70"/>
    <w:rsid w:val="00674F52"/>
    <w:rsid w:val="00675246"/>
    <w:rsid w:val="00675FC5"/>
    <w:rsid w:val="006768ED"/>
    <w:rsid w:val="00677E44"/>
    <w:rsid w:val="00680635"/>
    <w:rsid w:val="006825FE"/>
    <w:rsid w:val="006842AB"/>
    <w:rsid w:val="0068525B"/>
    <w:rsid w:val="006859A0"/>
    <w:rsid w:val="006861E1"/>
    <w:rsid w:val="00686D45"/>
    <w:rsid w:val="006872B9"/>
    <w:rsid w:val="006876E2"/>
    <w:rsid w:val="00690762"/>
    <w:rsid w:val="00690C6A"/>
    <w:rsid w:val="00691D3C"/>
    <w:rsid w:val="006927BE"/>
    <w:rsid w:val="006937B4"/>
    <w:rsid w:val="00694A2B"/>
    <w:rsid w:val="00697D55"/>
    <w:rsid w:val="006A021A"/>
    <w:rsid w:val="006A158D"/>
    <w:rsid w:val="006A2A94"/>
    <w:rsid w:val="006A5EE0"/>
    <w:rsid w:val="006A73A6"/>
    <w:rsid w:val="006A7C48"/>
    <w:rsid w:val="006B18F0"/>
    <w:rsid w:val="006B7C3B"/>
    <w:rsid w:val="006C0591"/>
    <w:rsid w:val="006C05EE"/>
    <w:rsid w:val="006C159B"/>
    <w:rsid w:val="006C1C3A"/>
    <w:rsid w:val="006C2565"/>
    <w:rsid w:val="006C2BCD"/>
    <w:rsid w:val="006C369C"/>
    <w:rsid w:val="006C3B5D"/>
    <w:rsid w:val="006C4FF0"/>
    <w:rsid w:val="006C645C"/>
    <w:rsid w:val="006C6ACF"/>
    <w:rsid w:val="006C6E44"/>
    <w:rsid w:val="006C6F9E"/>
    <w:rsid w:val="006C7FFB"/>
    <w:rsid w:val="006D0FCD"/>
    <w:rsid w:val="006D0FF7"/>
    <w:rsid w:val="006D1607"/>
    <w:rsid w:val="006D2243"/>
    <w:rsid w:val="006D2379"/>
    <w:rsid w:val="006D2F88"/>
    <w:rsid w:val="006D47B5"/>
    <w:rsid w:val="006D5F52"/>
    <w:rsid w:val="006D634E"/>
    <w:rsid w:val="006D795E"/>
    <w:rsid w:val="006E0688"/>
    <w:rsid w:val="006E0C69"/>
    <w:rsid w:val="006E26E1"/>
    <w:rsid w:val="006E4C64"/>
    <w:rsid w:val="006E52AD"/>
    <w:rsid w:val="006E535B"/>
    <w:rsid w:val="006E5B57"/>
    <w:rsid w:val="006E7FAE"/>
    <w:rsid w:val="006F0C5A"/>
    <w:rsid w:val="006F0F91"/>
    <w:rsid w:val="006F104D"/>
    <w:rsid w:val="006F226D"/>
    <w:rsid w:val="006F2448"/>
    <w:rsid w:val="006F32D4"/>
    <w:rsid w:val="006F63A1"/>
    <w:rsid w:val="006F64D0"/>
    <w:rsid w:val="006F7DE8"/>
    <w:rsid w:val="0070012E"/>
    <w:rsid w:val="007007BF"/>
    <w:rsid w:val="00703791"/>
    <w:rsid w:val="00704271"/>
    <w:rsid w:val="00704677"/>
    <w:rsid w:val="00705850"/>
    <w:rsid w:val="00706522"/>
    <w:rsid w:val="007066CD"/>
    <w:rsid w:val="00707074"/>
    <w:rsid w:val="007071AC"/>
    <w:rsid w:val="00710505"/>
    <w:rsid w:val="0071053E"/>
    <w:rsid w:val="00710B35"/>
    <w:rsid w:val="0071193F"/>
    <w:rsid w:val="00712609"/>
    <w:rsid w:val="00712E2A"/>
    <w:rsid w:val="0071456E"/>
    <w:rsid w:val="0071461B"/>
    <w:rsid w:val="00720A51"/>
    <w:rsid w:val="00721592"/>
    <w:rsid w:val="00721BB1"/>
    <w:rsid w:val="0072200C"/>
    <w:rsid w:val="007230C0"/>
    <w:rsid w:val="00723F1B"/>
    <w:rsid w:val="007254B1"/>
    <w:rsid w:val="0072581D"/>
    <w:rsid w:val="00727BAE"/>
    <w:rsid w:val="00730654"/>
    <w:rsid w:val="0073164F"/>
    <w:rsid w:val="00731E25"/>
    <w:rsid w:val="00733105"/>
    <w:rsid w:val="00734CF9"/>
    <w:rsid w:val="00735F7B"/>
    <w:rsid w:val="00736A14"/>
    <w:rsid w:val="0073703F"/>
    <w:rsid w:val="00740D14"/>
    <w:rsid w:val="007413B6"/>
    <w:rsid w:val="00741B36"/>
    <w:rsid w:val="00741C8A"/>
    <w:rsid w:val="007444AC"/>
    <w:rsid w:val="00744607"/>
    <w:rsid w:val="00745808"/>
    <w:rsid w:val="0075043F"/>
    <w:rsid w:val="007507B5"/>
    <w:rsid w:val="007534E5"/>
    <w:rsid w:val="00754BFA"/>
    <w:rsid w:val="00755B2C"/>
    <w:rsid w:val="00756E3F"/>
    <w:rsid w:val="00757378"/>
    <w:rsid w:val="00757CAF"/>
    <w:rsid w:val="00760AFC"/>
    <w:rsid w:val="007643E0"/>
    <w:rsid w:val="00764CC4"/>
    <w:rsid w:val="00765488"/>
    <w:rsid w:val="00771A81"/>
    <w:rsid w:val="00772BBE"/>
    <w:rsid w:val="007731E4"/>
    <w:rsid w:val="00773EB0"/>
    <w:rsid w:val="00775B4E"/>
    <w:rsid w:val="007817DC"/>
    <w:rsid w:val="0078233F"/>
    <w:rsid w:val="00783064"/>
    <w:rsid w:val="00783110"/>
    <w:rsid w:val="007833AF"/>
    <w:rsid w:val="00783B00"/>
    <w:rsid w:val="00784AC0"/>
    <w:rsid w:val="007853A0"/>
    <w:rsid w:val="007872B7"/>
    <w:rsid w:val="007911FE"/>
    <w:rsid w:val="00791B3E"/>
    <w:rsid w:val="007933D7"/>
    <w:rsid w:val="007957AC"/>
    <w:rsid w:val="0079664F"/>
    <w:rsid w:val="00796B61"/>
    <w:rsid w:val="00797B9F"/>
    <w:rsid w:val="007A0E64"/>
    <w:rsid w:val="007A325C"/>
    <w:rsid w:val="007A3BF4"/>
    <w:rsid w:val="007A3EB3"/>
    <w:rsid w:val="007A55F1"/>
    <w:rsid w:val="007A71C7"/>
    <w:rsid w:val="007B0F25"/>
    <w:rsid w:val="007B1F9E"/>
    <w:rsid w:val="007B2691"/>
    <w:rsid w:val="007B44EA"/>
    <w:rsid w:val="007B6DB9"/>
    <w:rsid w:val="007B7C1D"/>
    <w:rsid w:val="007C38D7"/>
    <w:rsid w:val="007C544A"/>
    <w:rsid w:val="007C5457"/>
    <w:rsid w:val="007C57F4"/>
    <w:rsid w:val="007C5D5B"/>
    <w:rsid w:val="007C5DEA"/>
    <w:rsid w:val="007D07F9"/>
    <w:rsid w:val="007D2A15"/>
    <w:rsid w:val="007D2B1D"/>
    <w:rsid w:val="007D4A68"/>
    <w:rsid w:val="007E0DB9"/>
    <w:rsid w:val="007E1598"/>
    <w:rsid w:val="007E1A11"/>
    <w:rsid w:val="007E1D8A"/>
    <w:rsid w:val="007E2004"/>
    <w:rsid w:val="007E2D5A"/>
    <w:rsid w:val="007E2E1E"/>
    <w:rsid w:val="007E327A"/>
    <w:rsid w:val="007E5219"/>
    <w:rsid w:val="007E69F6"/>
    <w:rsid w:val="007F1A99"/>
    <w:rsid w:val="007F2C25"/>
    <w:rsid w:val="007F3B4E"/>
    <w:rsid w:val="007F462E"/>
    <w:rsid w:val="007F4C13"/>
    <w:rsid w:val="007F6CAD"/>
    <w:rsid w:val="007F7E1D"/>
    <w:rsid w:val="00801869"/>
    <w:rsid w:val="00801926"/>
    <w:rsid w:val="008029A3"/>
    <w:rsid w:val="00802AA6"/>
    <w:rsid w:val="00802D9E"/>
    <w:rsid w:val="008058B0"/>
    <w:rsid w:val="00810D20"/>
    <w:rsid w:val="00811149"/>
    <w:rsid w:val="00813EC1"/>
    <w:rsid w:val="00814079"/>
    <w:rsid w:val="00814827"/>
    <w:rsid w:val="00815F13"/>
    <w:rsid w:val="008164D7"/>
    <w:rsid w:val="00820609"/>
    <w:rsid w:val="00820ABD"/>
    <w:rsid w:val="00821959"/>
    <w:rsid w:val="008221C0"/>
    <w:rsid w:val="0082250B"/>
    <w:rsid w:val="00822C12"/>
    <w:rsid w:val="0082326A"/>
    <w:rsid w:val="00824FF0"/>
    <w:rsid w:val="00825A7B"/>
    <w:rsid w:val="008305A4"/>
    <w:rsid w:val="0083132E"/>
    <w:rsid w:val="008325EB"/>
    <w:rsid w:val="0083386A"/>
    <w:rsid w:val="0083613B"/>
    <w:rsid w:val="008370BC"/>
    <w:rsid w:val="008405A8"/>
    <w:rsid w:val="00841BB4"/>
    <w:rsid w:val="0084348C"/>
    <w:rsid w:val="0084416C"/>
    <w:rsid w:val="0084532D"/>
    <w:rsid w:val="0084755F"/>
    <w:rsid w:val="00847E87"/>
    <w:rsid w:val="0085267A"/>
    <w:rsid w:val="0085575E"/>
    <w:rsid w:val="00857957"/>
    <w:rsid w:val="0086015A"/>
    <w:rsid w:val="00860BE2"/>
    <w:rsid w:val="008624F7"/>
    <w:rsid w:val="00864C0C"/>
    <w:rsid w:val="00867B68"/>
    <w:rsid w:val="008711B7"/>
    <w:rsid w:val="008711DE"/>
    <w:rsid w:val="00871BD9"/>
    <w:rsid w:val="00871FDA"/>
    <w:rsid w:val="008743DE"/>
    <w:rsid w:val="008744EB"/>
    <w:rsid w:val="0087561C"/>
    <w:rsid w:val="00876B24"/>
    <w:rsid w:val="00877E06"/>
    <w:rsid w:val="0088316B"/>
    <w:rsid w:val="008836FF"/>
    <w:rsid w:val="00884F4B"/>
    <w:rsid w:val="0088533B"/>
    <w:rsid w:val="00887200"/>
    <w:rsid w:val="00890B78"/>
    <w:rsid w:val="00890B99"/>
    <w:rsid w:val="00890FB8"/>
    <w:rsid w:val="008911EC"/>
    <w:rsid w:val="00891387"/>
    <w:rsid w:val="0089196E"/>
    <w:rsid w:val="0089198D"/>
    <w:rsid w:val="00892155"/>
    <w:rsid w:val="008A106E"/>
    <w:rsid w:val="008A2C1C"/>
    <w:rsid w:val="008A4602"/>
    <w:rsid w:val="008A5ABC"/>
    <w:rsid w:val="008A5D35"/>
    <w:rsid w:val="008A614F"/>
    <w:rsid w:val="008A71B9"/>
    <w:rsid w:val="008A79E7"/>
    <w:rsid w:val="008A7C6C"/>
    <w:rsid w:val="008A7F86"/>
    <w:rsid w:val="008B1231"/>
    <w:rsid w:val="008B13D7"/>
    <w:rsid w:val="008B1AB9"/>
    <w:rsid w:val="008B7726"/>
    <w:rsid w:val="008C0386"/>
    <w:rsid w:val="008C060F"/>
    <w:rsid w:val="008C41D6"/>
    <w:rsid w:val="008C429A"/>
    <w:rsid w:val="008C54C2"/>
    <w:rsid w:val="008D0982"/>
    <w:rsid w:val="008D16DD"/>
    <w:rsid w:val="008D2CA6"/>
    <w:rsid w:val="008D300D"/>
    <w:rsid w:val="008D4D3F"/>
    <w:rsid w:val="008D58F5"/>
    <w:rsid w:val="008D5DB0"/>
    <w:rsid w:val="008E1010"/>
    <w:rsid w:val="008E2ED7"/>
    <w:rsid w:val="008E5302"/>
    <w:rsid w:val="008E5C70"/>
    <w:rsid w:val="008E601A"/>
    <w:rsid w:val="008E68BC"/>
    <w:rsid w:val="008E6BEB"/>
    <w:rsid w:val="008F0FE9"/>
    <w:rsid w:val="008F11F5"/>
    <w:rsid w:val="008F1EB4"/>
    <w:rsid w:val="008F40DC"/>
    <w:rsid w:val="009007F8"/>
    <w:rsid w:val="00900D93"/>
    <w:rsid w:val="00903F51"/>
    <w:rsid w:val="00903F7D"/>
    <w:rsid w:val="009040C5"/>
    <w:rsid w:val="009043B6"/>
    <w:rsid w:val="0090553D"/>
    <w:rsid w:val="0090556E"/>
    <w:rsid w:val="00905B9D"/>
    <w:rsid w:val="00906034"/>
    <w:rsid w:val="009074CE"/>
    <w:rsid w:val="0091016B"/>
    <w:rsid w:val="00910DBD"/>
    <w:rsid w:val="009116DD"/>
    <w:rsid w:val="0091264B"/>
    <w:rsid w:val="00913E04"/>
    <w:rsid w:val="00913F4F"/>
    <w:rsid w:val="00914DA1"/>
    <w:rsid w:val="00916075"/>
    <w:rsid w:val="009160F1"/>
    <w:rsid w:val="00916C44"/>
    <w:rsid w:val="00917756"/>
    <w:rsid w:val="00917BB1"/>
    <w:rsid w:val="00920848"/>
    <w:rsid w:val="00921913"/>
    <w:rsid w:val="009227C7"/>
    <w:rsid w:val="00922855"/>
    <w:rsid w:val="00922B00"/>
    <w:rsid w:val="00922C88"/>
    <w:rsid w:val="00924BA0"/>
    <w:rsid w:val="009256B2"/>
    <w:rsid w:val="00925853"/>
    <w:rsid w:val="009266A0"/>
    <w:rsid w:val="009333F0"/>
    <w:rsid w:val="0093396D"/>
    <w:rsid w:val="00934306"/>
    <w:rsid w:val="00935F8F"/>
    <w:rsid w:val="0093722B"/>
    <w:rsid w:val="00937746"/>
    <w:rsid w:val="00940A90"/>
    <w:rsid w:val="00940F26"/>
    <w:rsid w:val="00942616"/>
    <w:rsid w:val="00942E53"/>
    <w:rsid w:val="009432EF"/>
    <w:rsid w:val="009437B0"/>
    <w:rsid w:val="0094382E"/>
    <w:rsid w:val="00943F2F"/>
    <w:rsid w:val="0094442F"/>
    <w:rsid w:val="00945EC0"/>
    <w:rsid w:val="00951A47"/>
    <w:rsid w:val="0095202A"/>
    <w:rsid w:val="009525DE"/>
    <w:rsid w:val="0095325F"/>
    <w:rsid w:val="00953293"/>
    <w:rsid w:val="009548DD"/>
    <w:rsid w:val="00955C08"/>
    <w:rsid w:val="009569A8"/>
    <w:rsid w:val="00956CF5"/>
    <w:rsid w:val="00957FBE"/>
    <w:rsid w:val="009608CE"/>
    <w:rsid w:val="00961FAE"/>
    <w:rsid w:val="009633DE"/>
    <w:rsid w:val="00964EE6"/>
    <w:rsid w:val="00965B86"/>
    <w:rsid w:val="0096637F"/>
    <w:rsid w:val="00971C62"/>
    <w:rsid w:val="00971FB9"/>
    <w:rsid w:val="00972E44"/>
    <w:rsid w:val="00973226"/>
    <w:rsid w:val="009739BF"/>
    <w:rsid w:val="00975304"/>
    <w:rsid w:val="00975C5E"/>
    <w:rsid w:val="00977C76"/>
    <w:rsid w:val="00982CCE"/>
    <w:rsid w:val="0098368E"/>
    <w:rsid w:val="00986FCA"/>
    <w:rsid w:val="00992244"/>
    <w:rsid w:val="00992B8A"/>
    <w:rsid w:val="00993D77"/>
    <w:rsid w:val="0099434E"/>
    <w:rsid w:val="009954E5"/>
    <w:rsid w:val="0099591A"/>
    <w:rsid w:val="0099642B"/>
    <w:rsid w:val="00997417"/>
    <w:rsid w:val="00997DE2"/>
    <w:rsid w:val="009A08EC"/>
    <w:rsid w:val="009A2C01"/>
    <w:rsid w:val="009A3245"/>
    <w:rsid w:val="009A5417"/>
    <w:rsid w:val="009A682F"/>
    <w:rsid w:val="009B4250"/>
    <w:rsid w:val="009B4286"/>
    <w:rsid w:val="009B4DFA"/>
    <w:rsid w:val="009B6CDD"/>
    <w:rsid w:val="009C2451"/>
    <w:rsid w:val="009C3B7F"/>
    <w:rsid w:val="009C3D7E"/>
    <w:rsid w:val="009C4E2E"/>
    <w:rsid w:val="009C5A98"/>
    <w:rsid w:val="009C6961"/>
    <w:rsid w:val="009D0BEC"/>
    <w:rsid w:val="009D1159"/>
    <w:rsid w:val="009D12AB"/>
    <w:rsid w:val="009D2108"/>
    <w:rsid w:val="009D4272"/>
    <w:rsid w:val="009D429B"/>
    <w:rsid w:val="009D531A"/>
    <w:rsid w:val="009D5908"/>
    <w:rsid w:val="009D6356"/>
    <w:rsid w:val="009E1A3F"/>
    <w:rsid w:val="009E236E"/>
    <w:rsid w:val="009E4A5B"/>
    <w:rsid w:val="009E4DCA"/>
    <w:rsid w:val="009E5452"/>
    <w:rsid w:val="009E6231"/>
    <w:rsid w:val="009E699D"/>
    <w:rsid w:val="009E6F14"/>
    <w:rsid w:val="009F1E33"/>
    <w:rsid w:val="009F28E0"/>
    <w:rsid w:val="009F376D"/>
    <w:rsid w:val="009F3E87"/>
    <w:rsid w:val="009F3F38"/>
    <w:rsid w:val="009F4649"/>
    <w:rsid w:val="009F4751"/>
    <w:rsid w:val="009F4D39"/>
    <w:rsid w:val="009F7418"/>
    <w:rsid w:val="00A00EC1"/>
    <w:rsid w:val="00A040FB"/>
    <w:rsid w:val="00A0579E"/>
    <w:rsid w:val="00A10113"/>
    <w:rsid w:val="00A11ACF"/>
    <w:rsid w:val="00A15165"/>
    <w:rsid w:val="00A156BE"/>
    <w:rsid w:val="00A15981"/>
    <w:rsid w:val="00A17467"/>
    <w:rsid w:val="00A20188"/>
    <w:rsid w:val="00A21FF2"/>
    <w:rsid w:val="00A22D67"/>
    <w:rsid w:val="00A237D0"/>
    <w:rsid w:val="00A23C55"/>
    <w:rsid w:val="00A2469A"/>
    <w:rsid w:val="00A25B31"/>
    <w:rsid w:val="00A272A9"/>
    <w:rsid w:val="00A300F4"/>
    <w:rsid w:val="00A31BF2"/>
    <w:rsid w:val="00A32B8D"/>
    <w:rsid w:val="00A34428"/>
    <w:rsid w:val="00A3458F"/>
    <w:rsid w:val="00A36F28"/>
    <w:rsid w:val="00A42CB5"/>
    <w:rsid w:val="00A45012"/>
    <w:rsid w:val="00A45A0E"/>
    <w:rsid w:val="00A464B6"/>
    <w:rsid w:val="00A46A5D"/>
    <w:rsid w:val="00A47657"/>
    <w:rsid w:val="00A47B38"/>
    <w:rsid w:val="00A558A5"/>
    <w:rsid w:val="00A60554"/>
    <w:rsid w:val="00A60E48"/>
    <w:rsid w:val="00A61141"/>
    <w:rsid w:val="00A6123B"/>
    <w:rsid w:val="00A61D5D"/>
    <w:rsid w:val="00A6531B"/>
    <w:rsid w:val="00A6550A"/>
    <w:rsid w:val="00A66072"/>
    <w:rsid w:val="00A70C3E"/>
    <w:rsid w:val="00A71272"/>
    <w:rsid w:val="00A74D51"/>
    <w:rsid w:val="00A75614"/>
    <w:rsid w:val="00A7691F"/>
    <w:rsid w:val="00A7799C"/>
    <w:rsid w:val="00A8046C"/>
    <w:rsid w:val="00A81CAC"/>
    <w:rsid w:val="00A83F12"/>
    <w:rsid w:val="00A84B6C"/>
    <w:rsid w:val="00A860F8"/>
    <w:rsid w:val="00A86D10"/>
    <w:rsid w:val="00A87711"/>
    <w:rsid w:val="00A9118A"/>
    <w:rsid w:val="00A916E0"/>
    <w:rsid w:val="00A91B9C"/>
    <w:rsid w:val="00A94B7C"/>
    <w:rsid w:val="00A97779"/>
    <w:rsid w:val="00A97936"/>
    <w:rsid w:val="00AA39F8"/>
    <w:rsid w:val="00AA406D"/>
    <w:rsid w:val="00AA62CB"/>
    <w:rsid w:val="00AA6D24"/>
    <w:rsid w:val="00AA6F5A"/>
    <w:rsid w:val="00AB1228"/>
    <w:rsid w:val="00AB22CE"/>
    <w:rsid w:val="00AB24F1"/>
    <w:rsid w:val="00AB3B50"/>
    <w:rsid w:val="00AB4CA6"/>
    <w:rsid w:val="00AB704E"/>
    <w:rsid w:val="00AB77D8"/>
    <w:rsid w:val="00AC00FE"/>
    <w:rsid w:val="00AC0BA4"/>
    <w:rsid w:val="00AC0F97"/>
    <w:rsid w:val="00AC233C"/>
    <w:rsid w:val="00AC2CCE"/>
    <w:rsid w:val="00AC440F"/>
    <w:rsid w:val="00AD162C"/>
    <w:rsid w:val="00AD1B76"/>
    <w:rsid w:val="00AD1ED2"/>
    <w:rsid w:val="00AD416B"/>
    <w:rsid w:val="00AD456B"/>
    <w:rsid w:val="00AD52C9"/>
    <w:rsid w:val="00AD6BD4"/>
    <w:rsid w:val="00AE36C0"/>
    <w:rsid w:val="00AE37A6"/>
    <w:rsid w:val="00AE75B2"/>
    <w:rsid w:val="00AE7FE5"/>
    <w:rsid w:val="00AF13BE"/>
    <w:rsid w:val="00AF4541"/>
    <w:rsid w:val="00AF64E1"/>
    <w:rsid w:val="00AF7C4E"/>
    <w:rsid w:val="00B01720"/>
    <w:rsid w:val="00B020F3"/>
    <w:rsid w:val="00B02171"/>
    <w:rsid w:val="00B0266C"/>
    <w:rsid w:val="00B02E61"/>
    <w:rsid w:val="00B03E82"/>
    <w:rsid w:val="00B041CF"/>
    <w:rsid w:val="00B04C81"/>
    <w:rsid w:val="00B05369"/>
    <w:rsid w:val="00B05A30"/>
    <w:rsid w:val="00B05F4B"/>
    <w:rsid w:val="00B05F85"/>
    <w:rsid w:val="00B0711E"/>
    <w:rsid w:val="00B07828"/>
    <w:rsid w:val="00B10EC5"/>
    <w:rsid w:val="00B119FA"/>
    <w:rsid w:val="00B15926"/>
    <w:rsid w:val="00B16290"/>
    <w:rsid w:val="00B168D9"/>
    <w:rsid w:val="00B17632"/>
    <w:rsid w:val="00B17BE9"/>
    <w:rsid w:val="00B22B5D"/>
    <w:rsid w:val="00B23A5B"/>
    <w:rsid w:val="00B25579"/>
    <w:rsid w:val="00B2559C"/>
    <w:rsid w:val="00B30A4F"/>
    <w:rsid w:val="00B30E3A"/>
    <w:rsid w:val="00B31643"/>
    <w:rsid w:val="00B32E0C"/>
    <w:rsid w:val="00B338CB"/>
    <w:rsid w:val="00B349DA"/>
    <w:rsid w:val="00B355E1"/>
    <w:rsid w:val="00B35C0D"/>
    <w:rsid w:val="00B42A07"/>
    <w:rsid w:val="00B43158"/>
    <w:rsid w:val="00B44372"/>
    <w:rsid w:val="00B4461B"/>
    <w:rsid w:val="00B46CB8"/>
    <w:rsid w:val="00B50089"/>
    <w:rsid w:val="00B5290D"/>
    <w:rsid w:val="00B537C6"/>
    <w:rsid w:val="00B554F8"/>
    <w:rsid w:val="00B56D02"/>
    <w:rsid w:val="00B60E78"/>
    <w:rsid w:val="00B630F4"/>
    <w:rsid w:val="00B635F7"/>
    <w:rsid w:val="00B64BFE"/>
    <w:rsid w:val="00B65B77"/>
    <w:rsid w:val="00B6796C"/>
    <w:rsid w:val="00B711D6"/>
    <w:rsid w:val="00B7180B"/>
    <w:rsid w:val="00B71D14"/>
    <w:rsid w:val="00B73D7B"/>
    <w:rsid w:val="00B75776"/>
    <w:rsid w:val="00B75C62"/>
    <w:rsid w:val="00B80F26"/>
    <w:rsid w:val="00B817D8"/>
    <w:rsid w:val="00B8331B"/>
    <w:rsid w:val="00B83F72"/>
    <w:rsid w:val="00B83F82"/>
    <w:rsid w:val="00B84B98"/>
    <w:rsid w:val="00B84E88"/>
    <w:rsid w:val="00B85548"/>
    <w:rsid w:val="00B85A18"/>
    <w:rsid w:val="00B90FD2"/>
    <w:rsid w:val="00B9166A"/>
    <w:rsid w:val="00B9225C"/>
    <w:rsid w:val="00B92ADE"/>
    <w:rsid w:val="00B94C68"/>
    <w:rsid w:val="00B96E1B"/>
    <w:rsid w:val="00B976EC"/>
    <w:rsid w:val="00BA042B"/>
    <w:rsid w:val="00BA1335"/>
    <w:rsid w:val="00BA1493"/>
    <w:rsid w:val="00BA174D"/>
    <w:rsid w:val="00BA239B"/>
    <w:rsid w:val="00BA3FCC"/>
    <w:rsid w:val="00BA44BF"/>
    <w:rsid w:val="00BA4735"/>
    <w:rsid w:val="00BA5745"/>
    <w:rsid w:val="00BA60A4"/>
    <w:rsid w:val="00BA6127"/>
    <w:rsid w:val="00BA6B1B"/>
    <w:rsid w:val="00BA6F76"/>
    <w:rsid w:val="00BA7668"/>
    <w:rsid w:val="00BA7B76"/>
    <w:rsid w:val="00BB0398"/>
    <w:rsid w:val="00BB08B9"/>
    <w:rsid w:val="00BB305A"/>
    <w:rsid w:val="00BB3436"/>
    <w:rsid w:val="00BB58D6"/>
    <w:rsid w:val="00BB5BE7"/>
    <w:rsid w:val="00BB6AA9"/>
    <w:rsid w:val="00BB6F01"/>
    <w:rsid w:val="00BB791A"/>
    <w:rsid w:val="00BC05F9"/>
    <w:rsid w:val="00BC0D6F"/>
    <w:rsid w:val="00BC1073"/>
    <w:rsid w:val="00BC418D"/>
    <w:rsid w:val="00BC50BF"/>
    <w:rsid w:val="00BC6FAB"/>
    <w:rsid w:val="00BD0290"/>
    <w:rsid w:val="00BD0673"/>
    <w:rsid w:val="00BD0E49"/>
    <w:rsid w:val="00BD1409"/>
    <w:rsid w:val="00BD34CB"/>
    <w:rsid w:val="00BD448B"/>
    <w:rsid w:val="00BD5AD9"/>
    <w:rsid w:val="00BD62DD"/>
    <w:rsid w:val="00BD674C"/>
    <w:rsid w:val="00BD7280"/>
    <w:rsid w:val="00BD72DD"/>
    <w:rsid w:val="00BD78BC"/>
    <w:rsid w:val="00BE0917"/>
    <w:rsid w:val="00BE10BE"/>
    <w:rsid w:val="00BE19DE"/>
    <w:rsid w:val="00BE458E"/>
    <w:rsid w:val="00BE5D22"/>
    <w:rsid w:val="00BE68A2"/>
    <w:rsid w:val="00BE7C90"/>
    <w:rsid w:val="00BF11C7"/>
    <w:rsid w:val="00BF172A"/>
    <w:rsid w:val="00BF2F9B"/>
    <w:rsid w:val="00BF4C0B"/>
    <w:rsid w:val="00BF5D1D"/>
    <w:rsid w:val="00C01939"/>
    <w:rsid w:val="00C03180"/>
    <w:rsid w:val="00C04857"/>
    <w:rsid w:val="00C04C12"/>
    <w:rsid w:val="00C059E4"/>
    <w:rsid w:val="00C10CD4"/>
    <w:rsid w:val="00C12E37"/>
    <w:rsid w:val="00C1380F"/>
    <w:rsid w:val="00C14999"/>
    <w:rsid w:val="00C14CE9"/>
    <w:rsid w:val="00C1531C"/>
    <w:rsid w:val="00C16566"/>
    <w:rsid w:val="00C175CD"/>
    <w:rsid w:val="00C20578"/>
    <w:rsid w:val="00C228BB"/>
    <w:rsid w:val="00C23260"/>
    <w:rsid w:val="00C238FD"/>
    <w:rsid w:val="00C2520C"/>
    <w:rsid w:val="00C25894"/>
    <w:rsid w:val="00C27FC5"/>
    <w:rsid w:val="00C314E3"/>
    <w:rsid w:val="00C31639"/>
    <w:rsid w:val="00C3399E"/>
    <w:rsid w:val="00C34053"/>
    <w:rsid w:val="00C35170"/>
    <w:rsid w:val="00C35DF5"/>
    <w:rsid w:val="00C3614E"/>
    <w:rsid w:val="00C363C7"/>
    <w:rsid w:val="00C41C93"/>
    <w:rsid w:val="00C42361"/>
    <w:rsid w:val="00C4264C"/>
    <w:rsid w:val="00C44553"/>
    <w:rsid w:val="00C4539D"/>
    <w:rsid w:val="00C46C1D"/>
    <w:rsid w:val="00C470D4"/>
    <w:rsid w:val="00C50C2D"/>
    <w:rsid w:val="00C51B36"/>
    <w:rsid w:val="00C51FD3"/>
    <w:rsid w:val="00C52C43"/>
    <w:rsid w:val="00C53633"/>
    <w:rsid w:val="00C54642"/>
    <w:rsid w:val="00C54650"/>
    <w:rsid w:val="00C556A2"/>
    <w:rsid w:val="00C562F8"/>
    <w:rsid w:val="00C57306"/>
    <w:rsid w:val="00C57FE8"/>
    <w:rsid w:val="00C65860"/>
    <w:rsid w:val="00C661EF"/>
    <w:rsid w:val="00C667D3"/>
    <w:rsid w:val="00C67AAC"/>
    <w:rsid w:val="00C715F0"/>
    <w:rsid w:val="00C728FC"/>
    <w:rsid w:val="00C72D99"/>
    <w:rsid w:val="00C74192"/>
    <w:rsid w:val="00C74242"/>
    <w:rsid w:val="00C74654"/>
    <w:rsid w:val="00C74807"/>
    <w:rsid w:val="00C77D54"/>
    <w:rsid w:val="00C812AA"/>
    <w:rsid w:val="00C83E23"/>
    <w:rsid w:val="00C849D0"/>
    <w:rsid w:val="00C858C1"/>
    <w:rsid w:val="00C85A5C"/>
    <w:rsid w:val="00C8621C"/>
    <w:rsid w:val="00C862E1"/>
    <w:rsid w:val="00C8662A"/>
    <w:rsid w:val="00C8781A"/>
    <w:rsid w:val="00C935F1"/>
    <w:rsid w:val="00C9424A"/>
    <w:rsid w:val="00C942FF"/>
    <w:rsid w:val="00C94C93"/>
    <w:rsid w:val="00C95635"/>
    <w:rsid w:val="00C9594F"/>
    <w:rsid w:val="00CA034D"/>
    <w:rsid w:val="00CA1A90"/>
    <w:rsid w:val="00CA1DB0"/>
    <w:rsid w:val="00CA2167"/>
    <w:rsid w:val="00CA247E"/>
    <w:rsid w:val="00CA6B8A"/>
    <w:rsid w:val="00CA7DAD"/>
    <w:rsid w:val="00CB42D2"/>
    <w:rsid w:val="00CB43DA"/>
    <w:rsid w:val="00CB522B"/>
    <w:rsid w:val="00CB5B10"/>
    <w:rsid w:val="00CB5BE0"/>
    <w:rsid w:val="00CB641C"/>
    <w:rsid w:val="00CB6B1C"/>
    <w:rsid w:val="00CC0E6D"/>
    <w:rsid w:val="00CC5FE3"/>
    <w:rsid w:val="00CC63BD"/>
    <w:rsid w:val="00CC6938"/>
    <w:rsid w:val="00CC735A"/>
    <w:rsid w:val="00CC7AC5"/>
    <w:rsid w:val="00CD0BF8"/>
    <w:rsid w:val="00CD24A0"/>
    <w:rsid w:val="00CD2822"/>
    <w:rsid w:val="00CD3735"/>
    <w:rsid w:val="00CD4211"/>
    <w:rsid w:val="00CD6078"/>
    <w:rsid w:val="00CD610E"/>
    <w:rsid w:val="00CE09A9"/>
    <w:rsid w:val="00CE25C2"/>
    <w:rsid w:val="00CE2EDF"/>
    <w:rsid w:val="00CE356B"/>
    <w:rsid w:val="00CE3709"/>
    <w:rsid w:val="00CE3EEB"/>
    <w:rsid w:val="00CE3F6F"/>
    <w:rsid w:val="00CE4186"/>
    <w:rsid w:val="00CE428C"/>
    <w:rsid w:val="00CE726E"/>
    <w:rsid w:val="00CE755C"/>
    <w:rsid w:val="00CE76F6"/>
    <w:rsid w:val="00CF09BB"/>
    <w:rsid w:val="00CF0A7D"/>
    <w:rsid w:val="00CF0D63"/>
    <w:rsid w:val="00CF13DF"/>
    <w:rsid w:val="00CF1854"/>
    <w:rsid w:val="00CF28D2"/>
    <w:rsid w:val="00CF3177"/>
    <w:rsid w:val="00CF33D1"/>
    <w:rsid w:val="00CF34F9"/>
    <w:rsid w:val="00CF3907"/>
    <w:rsid w:val="00CF3CC9"/>
    <w:rsid w:val="00CF6721"/>
    <w:rsid w:val="00D01567"/>
    <w:rsid w:val="00D053C0"/>
    <w:rsid w:val="00D05C31"/>
    <w:rsid w:val="00D05F39"/>
    <w:rsid w:val="00D10FB1"/>
    <w:rsid w:val="00D122BF"/>
    <w:rsid w:val="00D13517"/>
    <w:rsid w:val="00D13C4A"/>
    <w:rsid w:val="00D1429E"/>
    <w:rsid w:val="00D14E3F"/>
    <w:rsid w:val="00D15127"/>
    <w:rsid w:val="00D17FC4"/>
    <w:rsid w:val="00D20044"/>
    <w:rsid w:val="00D200CC"/>
    <w:rsid w:val="00D20622"/>
    <w:rsid w:val="00D20F03"/>
    <w:rsid w:val="00D22129"/>
    <w:rsid w:val="00D22882"/>
    <w:rsid w:val="00D2345D"/>
    <w:rsid w:val="00D23514"/>
    <w:rsid w:val="00D27BCB"/>
    <w:rsid w:val="00D30032"/>
    <w:rsid w:val="00D3465D"/>
    <w:rsid w:val="00D3654A"/>
    <w:rsid w:val="00D3654E"/>
    <w:rsid w:val="00D369BF"/>
    <w:rsid w:val="00D36B01"/>
    <w:rsid w:val="00D378E7"/>
    <w:rsid w:val="00D37F8F"/>
    <w:rsid w:val="00D40DA5"/>
    <w:rsid w:val="00D410D3"/>
    <w:rsid w:val="00D42A22"/>
    <w:rsid w:val="00D43AFC"/>
    <w:rsid w:val="00D44E95"/>
    <w:rsid w:val="00D456E7"/>
    <w:rsid w:val="00D4696C"/>
    <w:rsid w:val="00D472D9"/>
    <w:rsid w:val="00D47FF4"/>
    <w:rsid w:val="00D52CAD"/>
    <w:rsid w:val="00D53642"/>
    <w:rsid w:val="00D536E3"/>
    <w:rsid w:val="00D5388D"/>
    <w:rsid w:val="00D544C1"/>
    <w:rsid w:val="00D551DA"/>
    <w:rsid w:val="00D5558C"/>
    <w:rsid w:val="00D55B1A"/>
    <w:rsid w:val="00D576D5"/>
    <w:rsid w:val="00D57BD0"/>
    <w:rsid w:val="00D57C25"/>
    <w:rsid w:val="00D6178F"/>
    <w:rsid w:val="00D61B53"/>
    <w:rsid w:val="00D61B80"/>
    <w:rsid w:val="00D65014"/>
    <w:rsid w:val="00D66664"/>
    <w:rsid w:val="00D66C13"/>
    <w:rsid w:val="00D67740"/>
    <w:rsid w:val="00D67830"/>
    <w:rsid w:val="00D67A5E"/>
    <w:rsid w:val="00D7278E"/>
    <w:rsid w:val="00D7382C"/>
    <w:rsid w:val="00D73A52"/>
    <w:rsid w:val="00D74BE6"/>
    <w:rsid w:val="00D74FE4"/>
    <w:rsid w:val="00D753D7"/>
    <w:rsid w:val="00D75767"/>
    <w:rsid w:val="00D76942"/>
    <w:rsid w:val="00D774F9"/>
    <w:rsid w:val="00D808DB"/>
    <w:rsid w:val="00D809B5"/>
    <w:rsid w:val="00D80F5E"/>
    <w:rsid w:val="00D821D8"/>
    <w:rsid w:val="00D859D2"/>
    <w:rsid w:val="00D90A17"/>
    <w:rsid w:val="00D90C9A"/>
    <w:rsid w:val="00D91447"/>
    <w:rsid w:val="00D9214E"/>
    <w:rsid w:val="00D9328F"/>
    <w:rsid w:val="00D934F6"/>
    <w:rsid w:val="00D941AF"/>
    <w:rsid w:val="00D94CF8"/>
    <w:rsid w:val="00D953D6"/>
    <w:rsid w:val="00D9551F"/>
    <w:rsid w:val="00D96BA9"/>
    <w:rsid w:val="00D9725D"/>
    <w:rsid w:val="00D9798F"/>
    <w:rsid w:val="00DA119B"/>
    <w:rsid w:val="00DA1F9B"/>
    <w:rsid w:val="00DA29C3"/>
    <w:rsid w:val="00DA715D"/>
    <w:rsid w:val="00DB0326"/>
    <w:rsid w:val="00DB2B4C"/>
    <w:rsid w:val="00DB3C60"/>
    <w:rsid w:val="00DB4C39"/>
    <w:rsid w:val="00DB55EB"/>
    <w:rsid w:val="00DB7240"/>
    <w:rsid w:val="00DC1247"/>
    <w:rsid w:val="00DC2801"/>
    <w:rsid w:val="00DC2EC1"/>
    <w:rsid w:val="00DC325C"/>
    <w:rsid w:val="00DC3B1C"/>
    <w:rsid w:val="00DC4684"/>
    <w:rsid w:val="00DC5F64"/>
    <w:rsid w:val="00DC675D"/>
    <w:rsid w:val="00DD134C"/>
    <w:rsid w:val="00DD2525"/>
    <w:rsid w:val="00DD3FF9"/>
    <w:rsid w:val="00DD4A5E"/>
    <w:rsid w:val="00DD504A"/>
    <w:rsid w:val="00DD52CE"/>
    <w:rsid w:val="00DD580D"/>
    <w:rsid w:val="00DD6564"/>
    <w:rsid w:val="00DD701D"/>
    <w:rsid w:val="00DD76BB"/>
    <w:rsid w:val="00DE22B4"/>
    <w:rsid w:val="00DE26A4"/>
    <w:rsid w:val="00DE3206"/>
    <w:rsid w:val="00DE4D78"/>
    <w:rsid w:val="00DE78CE"/>
    <w:rsid w:val="00DF01B6"/>
    <w:rsid w:val="00DF05D2"/>
    <w:rsid w:val="00DF191A"/>
    <w:rsid w:val="00DF2702"/>
    <w:rsid w:val="00DF3BB8"/>
    <w:rsid w:val="00DF5118"/>
    <w:rsid w:val="00DF6889"/>
    <w:rsid w:val="00DF6D85"/>
    <w:rsid w:val="00E00929"/>
    <w:rsid w:val="00E0221D"/>
    <w:rsid w:val="00E02720"/>
    <w:rsid w:val="00E02920"/>
    <w:rsid w:val="00E034F9"/>
    <w:rsid w:val="00E04F9D"/>
    <w:rsid w:val="00E05E94"/>
    <w:rsid w:val="00E0623C"/>
    <w:rsid w:val="00E0794F"/>
    <w:rsid w:val="00E10760"/>
    <w:rsid w:val="00E112AE"/>
    <w:rsid w:val="00E11F3F"/>
    <w:rsid w:val="00E1449E"/>
    <w:rsid w:val="00E14C35"/>
    <w:rsid w:val="00E14FC2"/>
    <w:rsid w:val="00E16350"/>
    <w:rsid w:val="00E164A5"/>
    <w:rsid w:val="00E176A8"/>
    <w:rsid w:val="00E205DE"/>
    <w:rsid w:val="00E21BED"/>
    <w:rsid w:val="00E2236B"/>
    <w:rsid w:val="00E2461F"/>
    <w:rsid w:val="00E26544"/>
    <w:rsid w:val="00E2673B"/>
    <w:rsid w:val="00E26DFC"/>
    <w:rsid w:val="00E27A51"/>
    <w:rsid w:val="00E40CB7"/>
    <w:rsid w:val="00E41313"/>
    <w:rsid w:val="00E41F15"/>
    <w:rsid w:val="00E4209F"/>
    <w:rsid w:val="00E42989"/>
    <w:rsid w:val="00E45833"/>
    <w:rsid w:val="00E45D0B"/>
    <w:rsid w:val="00E47936"/>
    <w:rsid w:val="00E47E8B"/>
    <w:rsid w:val="00E5243B"/>
    <w:rsid w:val="00E52D71"/>
    <w:rsid w:val="00E55654"/>
    <w:rsid w:val="00E62420"/>
    <w:rsid w:val="00E6296F"/>
    <w:rsid w:val="00E64411"/>
    <w:rsid w:val="00E64894"/>
    <w:rsid w:val="00E66B6D"/>
    <w:rsid w:val="00E670A8"/>
    <w:rsid w:val="00E700DB"/>
    <w:rsid w:val="00E7032B"/>
    <w:rsid w:val="00E70912"/>
    <w:rsid w:val="00E7142C"/>
    <w:rsid w:val="00E71ACF"/>
    <w:rsid w:val="00E721E0"/>
    <w:rsid w:val="00E723C8"/>
    <w:rsid w:val="00E72772"/>
    <w:rsid w:val="00E72EEB"/>
    <w:rsid w:val="00E765F6"/>
    <w:rsid w:val="00E77842"/>
    <w:rsid w:val="00E80D81"/>
    <w:rsid w:val="00E8121C"/>
    <w:rsid w:val="00E8173F"/>
    <w:rsid w:val="00E828B7"/>
    <w:rsid w:val="00E84EBD"/>
    <w:rsid w:val="00E96151"/>
    <w:rsid w:val="00E961DB"/>
    <w:rsid w:val="00EA013E"/>
    <w:rsid w:val="00EA0D95"/>
    <w:rsid w:val="00EA20F8"/>
    <w:rsid w:val="00EA3675"/>
    <w:rsid w:val="00EA42CA"/>
    <w:rsid w:val="00EA5FE3"/>
    <w:rsid w:val="00EA6598"/>
    <w:rsid w:val="00EA6CAA"/>
    <w:rsid w:val="00EA76BF"/>
    <w:rsid w:val="00EB04D5"/>
    <w:rsid w:val="00EB0B41"/>
    <w:rsid w:val="00EB2F80"/>
    <w:rsid w:val="00EB358B"/>
    <w:rsid w:val="00EB3B87"/>
    <w:rsid w:val="00EB4BAA"/>
    <w:rsid w:val="00EB55AA"/>
    <w:rsid w:val="00EB560D"/>
    <w:rsid w:val="00EB7FB0"/>
    <w:rsid w:val="00EC003F"/>
    <w:rsid w:val="00EC2977"/>
    <w:rsid w:val="00EC3539"/>
    <w:rsid w:val="00EC3EAD"/>
    <w:rsid w:val="00EC4411"/>
    <w:rsid w:val="00EC7BC2"/>
    <w:rsid w:val="00ED1D77"/>
    <w:rsid w:val="00ED1E2E"/>
    <w:rsid w:val="00ED3664"/>
    <w:rsid w:val="00ED3DEB"/>
    <w:rsid w:val="00ED437D"/>
    <w:rsid w:val="00ED7778"/>
    <w:rsid w:val="00ED7F83"/>
    <w:rsid w:val="00EE12C1"/>
    <w:rsid w:val="00EE3F46"/>
    <w:rsid w:val="00EE4F89"/>
    <w:rsid w:val="00EE5AB5"/>
    <w:rsid w:val="00EE6BC8"/>
    <w:rsid w:val="00EE6DD9"/>
    <w:rsid w:val="00EE7583"/>
    <w:rsid w:val="00EF0984"/>
    <w:rsid w:val="00EF0BE2"/>
    <w:rsid w:val="00EF1BCD"/>
    <w:rsid w:val="00EF2A88"/>
    <w:rsid w:val="00EF3ADD"/>
    <w:rsid w:val="00EF3EFA"/>
    <w:rsid w:val="00EF5A1D"/>
    <w:rsid w:val="00EF5A71"/>
    <w:rsid w:val="00EF65BE"/>
    <w:rsid w:val="00EF78C3"/>
    <w:rsid w:val="00EF7AFA"/>
    <w:rsid w:val="00F01116"/>
    <w:rsid w:val="00F012E3"/>
    <w:rsid w:val="00F026A5"/>
    <w:rsid w:val="00F049E5"/>
    <w:rsid w:val="00F057B3"/>
    <w:rsid w:val="00F0777A"/>
    <w:rsid w:val="00F07923"/>
    <w:rsid w:val="00F113AF"/>
    <w:rsid w:val="00F11C35"/>
    <w:rsid w:val="00F120AB"/>
    <w:rsid w:val="00F13E9D"/>
    <w:rsid w:val="00F157C1"/>
    <w:rsid w:val="00F15C96"/>
    <w:rsid w:val="00F1699A"/>
    <w:rsid w:val="00F16F7C"/>
    <w:rsid w:val="00F17D9D"/>
    <w:rsid w:val="00F203B7"/>
    <w:rsid w:val="00F21E52"/>
    <w:rsid w:val="00F2262C"/>
    <w:rsid w:val="00F25302"/>
    <w:rsid w:val="00F309EA"/>
    <w:rsid w:val="00F32B1D"/>
    <w:rsid w:val="00F349B1"/>
    <w:rsid w:val="00F35139"/>
    <w:rsid w:val="00F3561F"/>
    <w:rsid w:val="00F3674E"/>
    <w:rsid w:val="00F368FA"/>
    <w:rsid w:val="00F36A5B"/>
    <w:rsid w:val="00F4158A"/>
    <w:rsid w:val="00F44A03"/>
    <w:rsid w:val="00F454EF"/>
    <w:rsid w:val="00F4622A"/>
    <w:rsid w:val="00F46CA8"/>
    <w:rsid w:val="00F47A2A"/>
    <w:rsid w:val="00F517FD"/>
    <w:rsid w:val="00F52199"/>
    <w:rsid w:val="00F52F94"/>
    <w:rsid w:val="00F53525"/>
    <w:rsid w:val="00F53B4B"/>
    <w:rsid w:val="00F541EB"/>
    <w:rsid w:val="00F54AD1"/>
    <w:rsid w:val="00F553CE"/>
    <w:rsid w:val="00F55894"/>
    <w:rsid w:val="00F5627F"/>
    <w:rsid w:val="00F60E1C"/>
    <w:rsid w:val="00F61B12"/>
    <w:rsid w:val="00F62389"/>
    <w:rsid w:val="00F63DC8"/>
    <w:rsid w:val="00F6427D"/>
    <w:rsid w:val="00F64EEF"/>
    <w:rsid w:val="00F67B6B"/>
    <w:rsid w:val="00F71935"/>
    <w:rsid w:val="00F747C4"/>
    <w:rsid w:val="00F74D36"/>
    <w:rsid w:val="00F756EB"/>
    <w:rsid w:val="00F75DE6"/>
    <w:rsid w:val="00F76164"/>
    <w:rsid w:val="00F771BE"/>
    <w:rsid w:val="00F77385"/>
    <w:rsid w:val="00F8014D"/>
    <w:rsid w:val="00F849A2"/>
    <w:rsid w:val="00F84D6B"/>
    <w:rsid w:val="00F90296"/>
    <w:rsid w:val="00F910D4"/>
    <w:rsid w:val="00F91559"/>
    <w:rsid w:val="00F92503"/>
    <w:rsid w:val="00F931A8"/>
    <w:rsid w:val="00F93307"/>
    <w:rsid w:val="00F94E09"/>
    <w:rsid w:val="00FA03DF"/>
    <w:rsid w:val="00FA0889"/>
    <w:rsid w:val="00FA1434"/>
    <w:rsid w:val="00FA1C24"/>
    <w:rsid w:val="00FA35E5"/>
    <w:rsid w:val="00FA4D3E"/>
    <w:rsid w:val="00FA551C"/>
    <w:rsid w:val="00FA5E7F"/>
    <w:rsid w:val="00FA6228"/>
    <w:rsid w:val="00FA77FF"/>
    <w:rsid w:val="00FA7CB8"/>
    <w:rsid w:val="00FB2FA2"/>
    <w:rsid w:val="00FB3B39"/>
    <w:rsid w:val="00FB43B5"/>
    <w:rsid w:val="00FB62C6"/>
    <w:rsid w:val="00FB63DE"/>
    <w:rsid w:val="00FC35AE"/>
    <w:rsid w:val="00FC39EF"/>
    <w:rsid w:val="00FC506F"/>
    <w:rsid w:val="00FC52FF"/>
    <w:rsid w:val="00FC6C2E"/>
    <w:rsid w:val="00FC7536"/>
    <w:rsid w:val="00FC7699"/>
    <w:rsid w:val="00FD190D"/>
    <w:rsid w:val="00FD1DAB"/>
    <w:rsid w:val="00FD301C"/>
    <w:rsid w:val="00FD417A"/>
    <w:rsid w:val="00FD43E7"/>
    <w:rsid w:val="00FD5F30"/>
    <w:rsid w:val="00FD6712"/>
    <w:rsid w:val="00FD672D"/>
    <w:rsid w:val="00FD6A65"/>
    <w:rsid w:val="00FE06CE"/>
    <w:rsid w:val="00FE1B64"/>
    <w:rsid w:val="00FE1EB9"/>
    <w:rsid w:val="00FE709C"/>
    <w:rsid w:val="00FE75F2"/>
    <w:rsid w:val="00FE777E"/>
    <w:rsid w:val="00FE7DE6"/>
    <w:rsid w:val="00FF00DF"/>
    <w:rsid w:val="00FF2540"/>
    <w:rsid w:val="00FF26A3"/>
    <w:rsid w:val="00FF3C70"/>
    <w:rsid w:val="00FF5076"/>
    <w:rsid w:val="00FF5253"/>
    <w:rsid w:val="00FF5450"/>
    <w:rsid w:val="00FF68A9"/>
    <w:rsid w:val="00FF6F9B"/>
    <w:rsid w:val="00FF735F"/>
    <w:rsid w:val="00FF763E"/>
    <w:rsid w:val="00FF7F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FFE02"/>
  <w15:docId w15:val="{B234D04E-E1A9-4B5D-A4D4-E2F788DC5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D0259"/>
    <w:pPr>
      <w:widowControl w:val="0"/>
      <w:autoSpaceDE w:val="0"/>
      <w:autoSpaceDN w:val="0"/>
      <w:spacing w:after="0" w:line="240" w:lineRule="auto"/>
      <w:ind w:left="151"/>
      <w:outlineLvl w:val="0"/>
    </w:pPr>
    <w:rPr>
      <w:rFonts w:ascii="Georgia" w:eastAsia="Georgia" w:hAnsi="Georgia" w:cs="Georgia"/>
      <w:b/>
      <w:bCs/>
      <w:sz w:val="28"/>
      <w:szCs w:val="28"/>
      <w:lang w:bidi="en-US"/>
    </w:rPr>
  </w:style>
  <w:style w:type="paragraph" w:styleId="Heading2">
    <w:name w:val="heading 2"/>
    <w:basedOn w:val="Normal"/>
    <w:link w:val="Heading2Char"/>
    <w:uiPriority w:val="9"/>
    <w:unhideWhenUsed/>
    <w:qFormat/>
    <w:rsid w:val="000D0259"/>
    <w:pPr>
      <w:widowControl w:val="0"/>
      <w:autoSpaceDE w:val="0"/>
      <w:autoSpaceDN w:val="0"/>
      <w:spacing w:after="0" w:line="240" w:lineRule="auto"/>
      <w:ind w:left="151"/>
      <w:outlineLvl w:val="1"/>
    </w:pPr>
    <w:rPr>
      <w:rFonts w:ascii="Georgia" w:eastAsia="Georgia" w:hAnsi="Georgia" w:cs="Georgia"/>
      <w:b/>
      <w:bCs/>
      <w:sz w:val="24"/>
      <w:szCs w:val="24"/>
      <w:lang w:bidi="en-US"/>
    </w:rPr>
  </w:style>
  <w:style w:type="paragraph" w:styleId="Heading3">
    <w:name w:val="heading 3"/>
    <w:basedOn w:val="Normal"/>
    <w:next w:val="Normal"/>
    <w:link w:val="Heading3Char"/>
    <w:uiPriority w:val="9"/>
    <w:unhideWhenUsed/>
    <w:qFormat/>
    <w:rsid w:val="000D0259"/>
    <w:pPr>
      <w:keepNext/>
      <w:keepLines/>
      <w:widowControl w:val="0"/>
      <w:autoSpaceDE w:val="0"/>
      <w:autoSpaceDN w:val="0"/>
      <w:spacing w:before="40" w:after="0" w:line="240" w:lineRule="auto"/>
      <w:outlineLvl w:val="2"/>
    </w:pPr>
    <w:rPr>
      <w:rFonts w:ascii="Calibri Light" w:eastAsia="Times New Roman" w:hAnsi="Calibri Light" w:cs="Times New Roman"/>
      <w:color w:val="1F4D78"/>
      <w:sz w:val="24"/>
      <w:szCs w:val="24"/>
      <w:lang w:bidi="en-US"/>
    </w:rPr>
  </w:style>
  <w:style w:type="paragraph" w:styleId="Heading4">
    <w:name w:val="heading 4"/>
    <w:basedOn w:val="Normal"/>
    <w:next w:val="Normal"/>
    <w:link w:val="Heading4Char"/>
    <w:uiPriority w:val="9"/>
    <w:unhideWhenUsed/>
    <w:qFormat/>
    <w:rsid w:val="000D0259"/>
    <w:pPr>
      <w:keepNext/>
      <w:keepLines/>
      <w:widowControl w:val="0"/>
      <w:autoSpaceDE w:val="0"/>
      <w:autoSpaceDN w:val="0"/>
      <w:spacing w:before="40" w:after="0" w:line="240" w:lineRule="auto"/>
      <w:outlineLvl w:val="3"/>
    </w:pPr>
    <w:rPr>
      <w:rFonts w:asciiTheme="majorHAnsi" w:eastAsiaTheme="majorEastAsia" w:hAnsiTheme="majorHAnsi" w:cstheme="majorBidi"/>
      <w:i/>
      <w:iCs/>
      <w:color w:val="2E74B5" w:themeColor="accent1" w:themeShade="BF"/>
      <w:lang w:bidi="en-US"/>
    </w:rPr>
  </w:style>
  <w:style w:type="paragraph" w:styleId="Heading5">
    <w:name w:val="heading 5"/>
    <w:basedOn w:val="Normal"/>
    <w:next w:val="Normal"/>
    <w:link w:val="Heading5Char"/>
    <w:uiPriority w:val="9"/>
    <w:unhideWhenUsed/>
    <w:qFormat/>
    <w:rsid w:val="00ED7778"/>
    <w:pPr>
      <w:keepNext/>
      <w:bidi/>
      <w:spacing w:before="120" w:after="120" w:line="240" w:lineRule="auto"/>
      <w:ind w:firstLine="720"/>
      <w:jc w:val="both"/>
      <w:outlineLvl w:val="4"/>
    </w:pPr>
    <w:rPr>
      <w:rFonts w:ascii="Times New Roman" w:hAnsi="Times New Roman" w:cs="Simplified Arabic"/>
      <w:sz w:val="28"/>
      <w:szCs w:val="28"/>
      <w:lang w:bidi="ar-EG"/>
    </w:rPr>
  </w:style>
  <w:style w:type="paragraph" w:styleId="Heading6">
    <w:name w:val="heading 6"/>
    <w:basedOn w:val="Normal"/>
    <w:next w:val="Normal"/>
    <w:link w:val="Heading6Char"/>
    <w:uiPriority w:val="9"/>
    <w:unhideWhenUsed/>
    <w:qFormat/>
    <w:rsid w:val="00802D9E"/>
    <w:pPr>
      <w:keepNext/>
      <w:bidi/>
      <w:spacing w:before="120" w:after="120" w:line="240" w:lineRule="auto"/>
      <w:ind w:firstLine="720"/>
      <w:jc w:val="both"/>
      <w:outlineLvl w:val="5"/>
    </w:pPr>
    <w:rPr>
      <w:rFonts w:ascii="Times New Roman" w:hAnsi="Times New Roman" w:cs="Simplified Arabic"/>
      <w:b/>
      <w:bCs/>
      <w:sz w:val="28"/>
      <w:szCs w:val="28"/>
      <w:lang w:bidi="ar-EG"/>
    </w:rPr>
  </w:style>
  <w:style w:type="paragraph" w:styleId="Heading7">
    <w:name w:val="heading 7"/>
    <w:basedOn w:val="Normal"/>
    <w:next w:val="Normal"/>
    <w:link w:val="Heading7Char"/>
    <w:uiPriority w:val="9"/>
    <w:unhideWhenUsed/>
    <w:qFormat/>
    <w:rsid w:val="00F120AB"/>
    <w:pPr>
      <w:keepNext/>
      <w:spacing w:after="0" w:line="240" w:lineRule="auto"/>
      <w:jc w:val="center"/>
      <w:outlineLvl w:val="6"/>
    </w:pPr>
    <w:rPr>
      <w:rFonts w:cs="PT Bold Heading"/>
      <w:sz w:val="28"/>
      <w:szCs w:val="28"/>
      <w:lang w:bidi="ar-EG"/>
    </w:rPr>
  </w:style>
  <w:style w:type="paragraph" w:styleId="Heading8">
    <w:name w:val="heading 8"/>
    <w:basedOn w:val="Normal"/>
    <w:next w:val="Normal"/>
    <w:link w:val="Heading8Char"/>
    <w:uiPriority w:val="9"/>
    <w:unhideWhenUsed/>
    <w:qFormat/>
    <w:rsid w:val="00D753D7"/>
    <w:pPr>
      <w:keepNext/>
      <w:bidi/>
      <w:spacing w:after="0" w:line="240" w:lineRule="auto"/>
      <w:jc w:val="center"/>
      <w:outlineLvl w:val="7"/>
    </w:pPr>
    <w:rPr>
      <w:rFonts w:ascii="Times New Roman" w:hAnsi="Times New Roman" w:cs="Sultan Medium"/>
      <w:sz w:val="32"/>
      <w:szCs w:val="32"/>
      <w:u w:val="thick"/>
      <w:lang w:bidi="ar-EG"/>
    </w:rPr>
  </w:style>
  <w:style w:type="paragraph" w:styleId="Heading9">
    <w:name w:val="heading 9"/>
    <w:basedOn w:val="Normal"/>
    <w:next w:val="Normal"/>
    <w:link w:val="Heading9Char"/>
    <w:uiPriority w:val="9"/>
    <w:unhideWhenUsed/>
    <w:qFormat/>
    <w:rsid w:val="00FC7536"/>
    <w:pPr>
      <w:keepNext/>
      <w:bidi/>
      <w:spacing w:after="0"/>
      <w:jc w:val="center"/>
      <w:outlineLvl w:val="8"/>
    </w:pPr>
    <w:rPr>
      <w:rFonts w:ascii="Elephant" w:hAnsi="Elephant" w:cs="Simplified Arabic"/>
      <w:sz w:val="30"/>
      <w:szCs w:val="30"/>
      <w:lang w:bidi="ar-E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961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
    <w:basedOn w:val="Normal"/>
    <w:link w:val="ListParagraphChar"/>
    <w:uiPriority w:val="34"/>
    <w:qFormat/>
    <w:rsid w:val="008D58F5"/>
    <w:pPr>
      <w:ind w:left="720"/>
      <w:contextualSpacing/>
    </w:pPr>
  </w:style>
  <w:style w:type="paragraph" w:styleId="NormalWeb">
    <w:name w:val="Normal (Web)"/>
    <w:basedOn w:val="Normal"/>
    <w:link w:val="NormalWebChar"/>
    <w:uiPriority w:val="99"/>
    <w:unhideWhenUsed/>
    <w:rsid w:val="004C01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0D0259"/>
    <w:rPr>
      <w:rFonts w:ascii="Georgia" w:eastAsia="Georgia" w:hAnsi="Georgia" w:cs="Georgia"/>
      <w:b/>
      <w:bCs/>
      <w:sz w:val="28"/>
      <w:szCs w:val="28"/>
      <w:lang w:bidi="en-US"/>
    </w:rPr>
  </w:style>
  <w:style w:type="character" w:customStyle="1" w:styleId="Heading2Char">
    <w:name w:val="Heading 2 Char"/>
    <w:basedOn w:val="DefaultParagraphFont"/>
    <w:link w:val="Heading2"/>
    <w:uiPriority w:val="9"/>
    <w:rsid w:val="000D0259"/>
    <w:rPr>
      <w:rFonts w:ascii="Georgia" w:eastAsia="Georgia" w:hAnsi="Georgia" w:cs="Georgia"/>
      <w:b/>
      <w:bCs/>
      <w:sz w:val="24"/>
      <w:szCs w:val="24"/>
      <w:lang w:bidi="en-US"/>
    </w:rPr>
  </w:style>
  <w:style w:type="character" w:customStyle="1" w:styleId="Heading3Char">
    <w:name w:val="Heading 3 Char"/>
    <w:basedOn w:val="DefaultParagraphFont"/>
    <w:link w:val="Heading3"/>
    <w:uiPriority w:val="9"/>
    <w:rsid w:val="000D0259"/>
    <w:rPr>
      <w:rFonts w:ascii="Calibri Light" w:eastAsia="Times New Roman" w:hAnsi="Calibri Light" w:cs="Times New Roman"/>
      <w:color w:val="1F4D78"/>
      <w:sz w:val="24"/>
      <w:szCs w:val="24"/>
      <w:lang w:bidi="en-US"/>
    </w:rPr>
  </w:style>
  <w:style w:type="character" w:customStyle="1" w:styleId="Heading4Char">
    <w:name w:val="Heading 4 Char"/>
    <w:basedOn w:val="DefaultParagraphFont"/>
    <w:link w:val="Heading4"/>
    <w:uiPriority w:val="9"/>
    <w:rsid w:val="000D0259"/>
    <w:rPr>
      <w:rFonts w:asciiTheme="majorHAnsi" w:eastAsiaTheme="majorEastAsia" w:hAnsiTheme="majorHAnsi" w:cstheme="majorBidi"/>
      <w:i/>
      <w:iCs/>
      <w:color w:val="2E74B5" w:themeColor="accent1" w:themeShade="BF"/>
      <w:lang w:bidi="en-US"/>
    </w:rPr>
  </w:style>
  <w:style w:type="paragraph" w:styleId="BodyText">
    <w:name w:val="Body Text"/>
    <w:basedOn w:val="Normal"/>
    <w:link w:val="BodyTextChar"/>
    <w:uiPriority w:val="1"/>
    <w:qFormat/>
    <w:rsid w:val="000D0259"/>
    <w:pPr>
      <w:widowControl w:val="0"/>
      <w:autoSpaceDE w:val="0"/>
      <w:autoSpaceDN w:val="0"/>
      <w:spacing w:after="0" w:line="240" w:lineRule="auto"/>
    </w:pPr>
    <w:rPr>
      <w:rFonts w:ascii="Georgia" w:eastAsia="Georgia" w:hAnsi="Georgia" w:cs="Georgia"/>
      <w:sz w:val="24"/>
      <w:szCs w:val="24"/>
      <w:lang w:bidi="en-US"/>
    </w:rPr>
  </w:style>
  <w:style w:type="character" w:customStyle="1" w:styleId="BodyTextChar">
    <w:name w:val="Body Text Char"/>
    <w:basedOn w:val="DefaultParagraphFont"/>
    <w:link w:val="BodyText"/>
    <w:uiPriority w:val="1"/>
    <w:rsid w:val="000D0259"/>
    <w:rPr>
      <w:rFonts w:ascii="Georgia" w:eastAsia="Georgia" w:hAnsi="Georgia" w:cs="Georgia"/>
      <w:sz w:val="24"/>
      <w:szCs w:val="24"/>
      <w:lang w:bidi="en-US"/>
    </w:rPr>
  </w:style>
  <w:style w:type="paragraph" w:styleId="Header">
    <w:name w:val="header"/>
    <w:basedOn w:val="Normal"/>
    <w:link w:val="HeaderChar"/>
    <w:uiPriority w:val="99"/>
    <w:unhideWhenUsed/>
    <w:qFormat/>
    <w:rsid w:val="000D0259"/>
    <w:pPr>
      <w:widowControl w:val="0"/>
      <w:tabs>
        <w:tab w:val="center" w:pos="4680"/>
        <w:tab w:val="right" w:pos="9360"/>
      </w:tabs>
      <w:autoSpaceDE w:val="0"/>
      <w:autoSpaceDN w:val="0"/>
      <w:spacing w:after="0" w:line="240" w:lineRule="auto"/>
    </w:pPr>
    <w:rPr>
      <w:rFonts w:ascii="Georgia" w:eastAsia="Georgia" w:hAnsi="Georgia" w:cs="Georgia"/>
      <w:lang w:bidi="en-US"/>
    </w:rPr>
  </w:style>
  <w:style w:type="character" w:customStyle="1" w:styleId="HeaderChar">
    <w:name w:val="Header Char"/>
    <w:basedOn w:val="DefaultParagraphFont"/>
    <w:link w:val="Header"/>
    <w:uiPriority w:val="99"/>
    <w:qFormat/>
    <w:rsid w:val="000D0259"/>
    <w:rPr>
      <w:rFonts w:ascii="Georgia" w:eastAsia="Georgia" w:hAnsi="Georgia" w:cs="Georgia"/>
      <w:lang w:bidi="en-US"/>
    </w:rPr>
  </w:style>
  <w:style w:type="paragraph" w:styleId="Footer">
    <w:name w:val="footer"/>
    <w:basedOn w:val="Normal"/>
    <w:link w:val="FooterChar"/>
    <w:uiPriority w:val="99"/>
    <w:unhideWhenUsed/>
    <w:rsid w:val="000D0259"/>
    <w:pPr>
      <w:widowControl w:val="0"/>
      <w:tabs>
        <w:tab w:val="center" w:pos="4680"/>
        <w:tab w:val="right" w:pos="9360"/>
      </w:tabs>
      <w:autoSpaceDE w:val="0"/>
      <w:autoSpaceDN w:val="0"/>
      <w:spacing w:after="0" w:line="240" w:lineRule="auto"/>
    </w:pPr>
    <w:rPr>
      <w:rFonts w:ascii="Georgia" w:eastAsia="Georgia" w:hAnsi="Georgia" w:cs="Georgia"/>
      <w:lang w:bidi="en-US"/>
    </w:rPr>
  </w:style>
  <w:style w:type="character" w:customStyle="1" w:styleId="FooterChar">
    <w:name w:val="Footer Char"/>
    <w:basedOn w:val="DefaultParagraphFont"/>
    <w:link w:val="Footer"/>
    <w:uiPriority w:val="99"/>
    <w:rsid w:val="000D0259"/>
    <w:rPr>
      <w:rFonts w:ascii="Georgia" w:eastAsia="Georgia" w:hAnsi="Georgia" w:cs="Georgia"/>
      <w:lang w:bidi="en-US"/>
    </w:rPr>
  </w:style>
  <w:style w:type="paragraph" w:styleId="FootnoteText">
    <w:name w:val="footnote text"/>
    <w:aliases w:val=" Char Char Char Char Char, Char Char Char Char,Char Char Char Char Char,Char Char Char Char,نص حاشية سفلية Char Char Char Char Char,نص حاشية سفلية Char Char Char Char Char Char Char,Char Char,Geneva 9,Font: Geneva 9,Boston 10,Char8, Char"/>
    <w:basedOn w:val="Normal"/>
    <w:link w:val="FootnoteTextChar"/>
    <w:uiPriority w:val="99"/>
    <w:unhideWhenUsed/>
    <w:rsid w:val="000D0259"/>
    <w:pPr>
      <w:widowControl w:val="0"/>
      <w:autoSpaceDE w:val="0"/>
      <w:autoSpaceDN w:val="0"/>
      <w:spacing w:after="0" w:line="240" w:lineRule="auto"/>
    </w:pPr>
    <w:rPr>
      <w:rFonts w:ascii="Georgia" w:eastAsia="Georgia" w:hAnsi="Georgia" w:cs="Georgia"/>
      <w:sz w:val="20"/>
      <w:szCs w:val="20"/>
      <w:lang w:bidi="en-US"/>
    </w:rPr>
  </w:style>
  <w:style w:type="character" w:customStyle="1" w:styleId="FootnoteTextChar">
    <w:name w:val="Footnote Text Char"/>
    <w:aliases w:val=" Char Char Char Char Char Char, Char Char Char Char Char1,Char Char Char Char Char Char,Char Char Char Char Char1,نص حاشية سفلية Char Char Char Char Char Char,نص حاشية سفلية Char Char Char Char Char Char Char Char,Char Char Char"/>
    <w:basedOn w:val="DefaultParagraphFont"/>
    <w:link w:val="FootnoteText"/>
    <w:uiPriority w:val="99"/>
    <w:rsid w:val="000D0259"/>
    <w:rPr>
      <w:rFonts w:ascii="Georgia" w:eastAsia="Georgia" w:hAnsi="Georgia" w:cs="Georgia"/>
      <w:sz w:val="20"/>
      <w:szCs w:val="20"/>
      <w:lang w:bidi="en-US"/>
    </w:rPr>
  </w:style>
  <w:style w:type="character" w:styleId="FootnoteReference">
    <w:name w:val="footnote reference"/>
    <w:aliases w:val="عادي1,Footnote,Footnote Reference1,Footnote Reference2,Footnote Reference11,Footnote Reference21,Footnote Reference12,Footnote Reference22,Footnote Reference13,Footnote Reference23,Footnote Reference111,(Footnote Reference)"/>
    <w:uiPriority w:val="99"/>
    <w:unhideWhenUsed/>
    <w:rsid w:val="000D0259"/>
    <w:rPr>
      <w:vertAlign w:val="superscript"/>
    </w:rPr>
  </w:style>
  <w:style w:type="character" w:customStyle="1" w:styleId="ln2">
    <w:name w:val="ln2"/>
    <w:basedOn w:val="DefaultParagraphFont"/>
    <w:rsid w:val="000D0259"/>
  </w:style>
  <w:style w:type="paragraph" w:customStyle="1" w:styleId="TableParagraph">
    <w:name w:val="Table Paragraph"/>
    <w:basedOn w:val="Normal"/>
    <w:uiPriority w:val="1"/>
    <w:qFormat/>
    <w:rsid w:val="000D0259"/>
    <w:pPr>
      <w:widowControl w:val="0"/>
      <w:autoSpaceDE w:val="0"/>
      <w:autoSpaceDN w:val="0"/>
      <w:spacing w:after="0" w:line="240" w:lineRule="auto"/>
    </w:pPr>
    <w:rPr>
      <w:rFonts w:ascii="Georgia" w:eastAsia="Georgia" w:hAnsi="Georgia" w:cs="Georgia"/>
      <w:lang w:bidi="en-US"/>
    </w:rPr>
  </w:style>
  <w:style w:type="character" w:styleId="Hyperlink">
    <w:name w:val="Hyperlink"/>
    <w:uiPriority w:val="99"/>
    <w:unhideWhenUsed/>
    <w:rsid w:val="000D0259"/>
    <w:rPr>
      <w:color w:val="0000FF"/>
      <w:u w:val="single"/>
    </w:rPr>
  </w:style>
  <w:style w:type="character" w:customStyle="1" w:styleId="epub-state">
    <w:name w:val="epub-state"/>
    <w:basedOn w:val="DefaultParagraphFont"/>
    <w:rsid w:val="000D0259"/>
  </w:style>
  <w:style w:type="character" w:customStyle="1" w:styleId="epub-date">
    <w:name w:val="epub-date"/>
    <w:basedOn w:val="DefaultParagraphFont"/>
    <w:rsid w:val="000D0259"/>
  </w:style>
  <w:style w:type="character" w:customStyle="1" w:styleId="sr-only">
    <w:name w:val="sr-only"/>
    <w:basedOn w:val="DefaultParagraphFont"/>
    <w:rsid w:val="000D0259"/>
  </w:style>
  <w:style w:type="character" w:customStyle="1" w:styleId="text">
    <w:name w:val="text"/>
    <w:basedOn w:val="DefaultParagraphFont"/>
    <w:rsid w:val="000D0259"/>
  </w:style>
  <w:style w:type="character" w:customStyle="1" w:styleId="title-text">
    <w:name w:val="title-text"/>
    <w:basedOn w:val="DefaultParagraphFont"/>
    <w:rsid w:val="000D0259"/>
  </w:style>
  <w:style w:type="character" w:customStyle="1" w:styleId="BalloonTextChar">
    <w:name w:val="Balloon Text Char"/>
    <w:link w:val="BalloonText"/>
    <w:uiPriority w:val="99"/>
    <w:semiHidden/>
    <w:rsid w:val="000D0259"/>
    <w:rPr>
      <w:rFonts w:ascii="Tahoma" w:eastAsia="Georgia" w:hAnsi="Tahoma" w:cs="Tahoma"/>
      <w:sz w:val="16"/>
      <w:szCs w:val="16"/>
      <w:lang w:bidi="en-US"/>
    </w:rPr>
  </w:style>
  <w:style w:type="paragraph" w:styleId="BalloonText">
    <w:name w:val="Balloon Text"/>
    <w:basedOn w:val="Normal"/>
    <w:link w:val="BalloonTextChar"/>
    <w:uiPriority w:val="99"/>
    <w:semiHidden/>
    <w:unhideWhenUsed/>
    <w:rsid w:val="000D0259"/>
    <w:pPr>
      <w:widowControl w:val="0"/>
      <w:autoSpaceDE w:val="0"/>
      <w:autoSpaceDN w:val="0"/>
      <w:spacing w:after="0" w:line="240" w:lineRule="auto"/>
    </w:pPr>
    <w:rPr>
      <w:rFonts w:ascii="Tahoma" w:eastAsia="Georgia" w:hAnsi="Tahoma" w:cs="Tahoma"/>
      <w:sz w:val="16"/>
      <w:szCs w:val="16"/>
      <w:lang w:bidi="en-US"/>
    </w:rPr>
  </w:style>
  <w:style w:type="character" w:customStyle="1" w:styleId="BalloonTextChar1">
    <w:name w:val="Balloon Text Char1"/>
    <w:basedOn w:val="DefaultParagraphFont"/>
    <w:uiPriority w:val="99"/>
    <w:semiHidden/>
    <w:rsid w:val="000D0259"/>
    <w:rPr>
      <w:rFonts w:ascii="Segoe UI" w:hAnsi="Segoe UI" w:cs="Segoe UI"/>
      <w:sz w:val="18"/>
      <w:szCs w:val="18"/>
    </w:rPr>
  </w:style>
  <w:style w:type="table" w:styleId="LightList-Accent2">
    <w:name w:val="Light List Accent 2"/>
    <w:basedOn w:val="TableNormal"/>
    <w:uiPriority w:val="61"/>
    <w:rsid w:val="000D0259"/>
    <w:pPr>
      <w:spacing w:after="0" w:line="240" w:lineRule="auto"/>
    </w:pPr>
    <w:rPr>
      <w:rFonts w:ascii="Calibri" w:eastAsia="Calibri" w:hAnsi="Calibri" w:cs="Arial"/>
      <w:sz w:val="20"/>
      <w:szCs w:val="20"/>
    </w:rPr>
    <w:tblPr>
      <w:tblStyleRowBandSize w:val="1"/>
      <w:tblStyleColBandSize w:val="1"/>
      <w:tblBorders>
        <w:top w:val="single" w:sz="8" w:space="0" w:color="ED7D31"/>
        <w:left w:val="single" w:sz="8" w:space="0" w:color="ED7D31"/>
        <w:bottom w:val="single" w:sz="8" w:space="0" w:color="ED7D31"/>
        <w:right w:val="single" w:sz="8" w:space="0" w:color="ED7D31"/>
      </w:tblBorders>
    </w:tblPr>
    <w:tblStylePr w:type="firstRow">
      <w:pPr>
        <w:spacing w:before="0" w:after="0" w:line="240" w:lineRule="auto"/>
      </w:pPr>
      <w:rPr>
        <w:b/>
        <w:bCs/>
        <w:color w:val="FFFFFF"/>
      </w:rPr>
      <w:tblPr/>
      <w:tcPr>
        <w:shd w:val="clear" w:color="auto" w:fill="ED7D31"/>
      </w:tcPr>
    </w:tblStylePr>
    <w:tblStylePr w:type="lastRow">
      <w:pPr>
        <w:spacing w:before="0" w:after="0" w:line="240" w:lineRule="auto"/>
      </w:pPr>
      <w:rPr>
        <w:b/>
        <w:bCs/>
      </w:rPr>
      <w:tblPr/>
      <w:tcPr>
        <w:tcBorders>
          <w:top w:val="double" w:sz="6" w:space="0" w:color="ED7D31"/>
          <w:left w:val="single" w:sz="8" w:space="0" w:color="ED7D31"/>
          <w:bottom w:val="single" w:sz="8" w:space="0" w:color="ED7D31"/>
          <w:right w:val="single" w:sz="8" w:space="0" w:color="ED7D31"/>
        </w:tcBorders>
      </w:tcPr>
    </w:tblStylePr>
    <w:tblStylePr w:type="firstCol">
      <w:rPr>
        <w:b/>
        <w:bCs/>
      </w:rPr>
    </w:tblStylePr>
    <w:tblStylePr w:type="lastCol">
      <w:rPr>
        <w:b/>
        <w:bCs/>
      </w:rPr>
    </w:tblStylePr>
    <w:tblStylePr w:type="band1Vert">
      <w:tblPr/>
      <w:tcPr>
        <w:tcBorders>
          <w:top w:val="single" w:sz="8" w:space="0" w:color="ED7D31"/>
          <w:left w:val="single" w:sz="8" w:space="0" w:color="ED7D31"/>
          <w:bottom w:val="single" w:sz="8" w:space="0" w:color="ED7D31"/>
          <w:right w:val="single" w:sz="8" w:space="0" w:color="ED7D31"/>
        </w:tcBorders>
      </w:tcPr>
    </w:tblStylePr>
    <w:tblStylePr w:type="band1Horz">
      <w:tblPr/>
      <w:tcPr>
        <w:tcBorders>
          <w:top w:val="single" w:sz="8" w:space="0" w:color="ED7D31"/>
          <w:left w:val="single" w:sz="8" w:space="0" w:color="ED7D31"/>
          <w:bottom w:val="single" w:sz="8" w:space="0" w:color="ED7D31"/>
          <w:right w:val="single" w:sz="8" w:space="0" w:color="ED7D31"/>
        </w:tcBorders>
      </w:tcPr>
    </w:tblStylePr>
  </w:style>
  <w:style w:type="table" w:styleId="LightList-Accent5">
    <w:name w:val="Light List Accent 5"/>
    <w:basedOn w:val="TableNormal"/>
    <w:uiPriority w:val="61"/>
    <w:rsid w:val="000D0259"/>
    <w:pPr>
      <w:spacing w:after="0" w:line="240" w:lineRule="auto"/>
    </w:pPr>
    <w:rPr>
      <w:rFonts w:ascii="Calibri" w:eastAsia="Calibri" w:hAnsi="Calibri" w:cs="Arial"/>
      <w:sz w:val="20"/>
      <w:szCs w:val="20"/>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styleId="LightList-Accent1">
    <w:name w:val="Light List Accent 1"/>
    <w:basedOn w:val="TableNormal"/>
    <w:uiPriority w:val="61"/>
    <w:rsid w:val="000D0259"/>
    <w:pPr>
      <w:spacing w:after="0" w:line="240" w:lineRule="auto"/>
    </w:pPr>
    <w:rPr>
      <w:rFonts w:ascii="Calibri" w:eastAsia="Calibri" w:hAnsi="Calibri" w:cs="Arial"/>
      <w:sz w:val="20"/>
      <w:szCs w:val="20"/>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character" w:styleId="Strong">
    <w:name w:val="Strong"/>
    <w:uiPriority w:val="22"/>
    <w:qFormat/>
    <w:rsid w:val="000D0259"/>
    <w:rPr>
      <w:b/>
      <w:bCs/>
    </w:rPr>
  </w:style>
  <w:style w:type="character" w:customStyle="1" w:styleId="fontstyle01">
    <w:name w:val="fontstyle01"/>
    <w:rsid w:val="000D0259"/>
    <w:rPr>
      <w:rFonts w:cs="Simplified Arabic" w:hint="cs"/>
      <w:b w:val="0"/>
      <w:bCs w:val="0"/>
      <w:i w:val="0"/>
      <w:iCs w:val="0"/>
      <w:color w:val="000000"/>
      <w:sz w:val="26"/>
      <w:szCs w:val="26"/>
    </w:rPr>
  </w:style>
  <w:style w:type="character" w:customStyle="1" w:styleId="fontstyle21">
    <w:name w:val="fontstyle21"/>
    <w:rsid w:val="000D0259"/>
    <w:rPr>
      <w:rFonts w:cs="Simplified Arabic" w:hint="cs"/>
      <w:b/>
      <w:bCs/>
      <w:i w:val="0"/>
      <w:iCs w:val="0"/>
      <w:color w:val="000000"/>
      <w:sz w:val="26"/>
      <w:szCs w:val="26"/>
    </w:rPr>
  </w:style>
  <w:style w:type="character" w:customStyle="1" w:styleId="fontstyle11">
    <w:name w:val="fontstyle11"/>
    <w:rsid w:val="000D0259"/>
    <w:rPr>
      <w:rFonts w:ascii="AdobeArabic-Regular" w:hAnsi="AdobeArabic-Regular" w:hint="default"/>
      <w:b w:val="0"/>
      <w:bCs w:val="0"/>
      <w:i w:val="0"/>
      <w:iCs w:val="0"/>
      <w:color w:val="000000"/>
      <w:sz w:val="32"/>
      <w:szCs w:val="32"/>
    </w:rPr>
  </w:style>
  <w:style w:type="character" w:customStyle="1" w:styleId="highlight">
    <w:name w:val="highlight"/>
    <w:basedOn w:val="DefaultParagraphFont"/>
    <w:rsid w:val="000D0259"/>
  </w:style>
  <w:style w:type="table" w:styleId="LightShading">
    <w:name w:val="Light Shading"/>
    <w:basedOn w:val="TableNormal"/>
    <w:uiPriority w:val="60"/>
    <w:rsid w:val="000D0259"/>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
    <w:name w:val="No List1"/>
    <w:next w:val="NoList"/>
    <w:uiPriority w:val="99"/>
    <w:semiHidden/>
    <w:unhideWhenUsed/>
    <w:rsid w:val="000D0259"/>
  </w:style>
  <w:style w:type="paragraph" w:customStyle="1" w:styleId="Standard">
    <w:name w:val="Standard"/>
    <w:rsid w:val="000D0259"/>
    <w:pPr>
      <w:suppressAutoHyphens/>
      <w:autoSpaceDN w:val="0"/>
      <w:bidi/>
      <w:spacing w:after="0" w:line="240" w:lineRule="auto"/>
      <w:jc w:val="right"/>
      <w:textAlignment w:val="baseline"/>
    </w:pPr>
    <w:rPr>
      <w:rFonts w:ascii="Times New Roman" w:eastAsia="Times New Roman" w:hAnsi="Times New Roman" w:cs="Times New Roman"/>
      <w:kern w:val="3"/>
      <w:sz w:val="24"/>
      <w:szCs w:val="24"/>
    </w:rPr>
  </w:style>
  <w:style w:type="character" w:styleId="PlaceholderText">
    <w:name w:val="Placeholder Text"/>
    <w:basedOn w:val="DefaultParagraphFont"/>
    <w:uiPriority w:val="99"/>
    <w:semiHidden/>
    <w:rsid w:val="00C54650"/>
    <w:rPr>
      <w:color w:val="808080"/>
    </w:rPr>
  </w:style>
  <w:style w:type="character" w:customStyle="1" w:styleId="ms-1">
    <w:name w:val="ms-1"/>
    <w:basedOn w:val="DefaultParagraphFont"/>
    <w:rsid w:val="00C54650"/>
  </w:style>
  <w:style w:type="character" w:customStyle="1" w:styleId="relative">
    <w:name w:val="relative"/>
    <w:basedOn w:val="DefaultParagraphFont"/>
    <w:rsid w:val="00C54650"/>
  </w:style>
  <w:style w:type="character" w:customStyle="1" w:styleId="max-w-full">
    <w:name w:val="max-w-full"/>
    <w:basedOn w:val="DefaultParagraphFont"/>
    <w:rsid w:val="00C54650"/>
  </w:style>
  <w:style w:type="character" w:customStyle="1" w:styleId="-me-1">
    <w:name w:val="-me-1"/>
    <w:basedOn w:val="DefaultParagraphFont"/>
    <w:rsid w:val="00C54650"/>
  </w:style>
  <w:style w:type="character" w:styleId="Emphasis">
    <w:name w:val="Emphasis"/>
    <w:basedOn w:val="DefaultParagraphFont"/>
    <w:uiPriority w:val="20"/>
    <w:qFormat/>
    <w:rsid w:val="00C54650"/>
    <w:rPr>
      <w:i/>
      <w:iCs/>
    </w:rPr>
  </w:style>
  <w:style w:type="character" w:styleId="PageNumber">
    <w:name w:val="page number"/>
    <w:basedOn w:val="DefaultParagraphFont"/>
    <w:uiPriority w:val="99"/>
    <w:semiHidden/>
    <w:unhideWhenUsed/>
    <w:rsid w:val="00E77842"/>
  </w:style>
  <w:style w:type="paragraph" w:customStyle="1" w:styleId="a">
    <w:name w:val="الفصل"/>
    <w:basedOn w:val="Normal"/>
    <w:link w:val="Char"/>
    <w:qFormat/>
    <w:rsid w:val="00BE68A2"/>
    <w:pPr>
      <w:bidi/>
      <w:spacing w:after="0" w:line="240" w:lineRule="auto"/>
      <w:jc w:val="center"/>
    </w:pPr>
    <w:rPr>
      <w:rFonts w:ascii="Times New Roman" w:hAnsi="Times New Roman" w:cs="PT Bold Heading"/>
      <w:sz w:val="50"/>
      <w:szCs w:val="50"/>
      <w:lang w:bidi="ar-EG"/>
    </w:rPr>
  </w:style>
  <w:style w:type="paragraph" w:customStyle="1" w:styleId="a0">
    <w:name w:val="فقرررة"/>
    <w:basedOn w:val="Normal"/>
    <w:link w:val="Char0"/>
    <w:rsid w:val="00CE25C2"/>
    <w:pPr>
      <w:shd w:val="clear" w:color="auto" w:fill="FFFFFF" w:themeFill="background1"/>
      <w:bidi/>
      <w:spacing w:after="0"/>
      <w:ind w:firstLine="720"/>
      <w:jc w:val="lowKashida"/>
    </w:pPr>
    <w:rPr>
      <w:rFonts w:ascii="Times New Roman" w:hAnsi="Times New Roman" w:cs="Sakkal Majalla"/>
      <w:sz w:val="32"/>
      <w:szCs w:val="32"/>
    </w:rPr>
  </w:style>
  <w:style w:type="character" w:customStyle="1" w:styleId="Char">
    <w:name w:val="الفصل Char"/>
    <w:basedOn w:val="DefaultParagraphFont"/>
    <w:link w:val="a"/>
    <w:rsid w:val="00BE68A2"/>
    <w:rPr>
      <w:rFonts w:ascii="Times New Roman" w:hAnsi="Times New Roman" w:cs="PT Bold Heading"/>
      <w:sz w:val="50"/>
      <w:szCs w:val="50"/>
      <w:lang w:bidi="ar-EG"/>
    </w:rPr>
  </w:style>
  <w:style w:type="paragraph" w:customStyle="1" w:styleId="a1">
    <w:name w:val="فقررة"/>
    <w:basedOn w:val="a0"/>
    <w:link w:val="Char1"/>
    <w:qFormat/>
    <w:rsid w:val="006A021A"/>
    <w:pPr>
      <w:spacing w:before="120" w:after="120" w:line="240" w:lineRule="auto"/>
    </w:pPr>
  </w:style>
  <w:style w:type="character" w:customStyle="1" w:styleId="Char0">
    <w:name w:val="فقرررة Char"/>
    <w:basedOn w:val="DefaultParagraphFont"/>
    <w:link w:val="a0"/>
    <w:rsid w:val="00CE25C2"/>
    <w:rPr>
      <w:rFonts w:ascii="Times New Roman" w:hAnsi="Times New Roman" w:cs="Sakkal Majalla"/>
      <w:sz w:val="32"/>
      <w:szCs w:val="32"/>
      <w:shd w:val="clear" w:color="auto" w:fill="FFFFFF" w:themeFill="background1"/>
    </w:rPr>
  </w:style>
  <w:style w:type="character" w:customStyle="1" w:styleId="Char1">
    <w:name w:val="فقررة Char"/>
    <w:basedOn w:val="Char0"/>
    <w:link w:val="a1"/>
    <w:rsid w:val="006A021A"/>
    <w:rPr>
      <w:rFonts w:ascii="Times New Roman" w:hAnsi="Times New Roman" w:cs="Sakkal Majalla"/>
      <w:sz w:val="32"/>
      <w:szCs w:val="32"/>
      <w:shd w:val="clear" w:color="auto" w:fill="FFFFFF" w:themeFill="background1"/>
    </w:rPr>
  </w:style>
  <w:style w:type="paragraph" w:styleId="BodyTextIndent">
    <w:name w:val="Body Text Indent"/>
    <w:basedOn w:val="Normal"/>
    <w:link w:val="BodyTextIndentChar"/>
    <w:uiPriority w:val="99"/>
    <w:unhideWhenUsed/>
    <w:rsid w:val="009E6F14"/>
    <w:pPr>
      <w:bidi/>
      <w:spacing w:before="120" w:after="120" w:line="240" w:lineRule="auto"/>
      <w:ind w:firstLine="720"/>
      <w:jc w:val="both"/>
    </w:pPr>
    <w:rPr>
      <w:rFonts w:ascii="Times New Roman" w:hAnsi="Times New Roman" w:cs="Simplified Arabic"/>
      <w:sz w:val="28"/>
      <w:szCs w:val="28"/>
      <w:lang w:bidi="ar-EG"/>
    </w:rPr>
  </w:style>
  <w:style w:type="character" w:customStyle="1" w:styleId="BodyTextIndentChar">
    <w:name w:val="Body Text Indent Char"/>
    <w:basedOn w:val="DefaultParagraphFont"/>
    <w:link w:val="BodyTextIndent"/>
    <w:uiPriority w:val="99"/>
    <w:rsid w:val="009E6F14"/>
    <w:rPr>
      <w:rFonts w:ascii="Times New Roman" w:hAnsi="Times New Roman" w:cs="Simplified Arabic"/>
      <w:sz w:val="28"/>
      <w:szCs w:val="28"/>
      <w:lang w:bidi="ar-EG"/>
    </w:rPr>
  </w:style>
  <w:style w:type="paragraph" w:styleId="BodyTextIndent2">
    <w:name w:val="Body Text Indent 2"/>
    <w:basedOn w:val="Normal"/>
    <w:link w:val="BodyTextIndent2Char"/>
    <w:uiPriority w:val="99"/>
    <w:unhideWhenUsed/>
    <w:rsid w:val="006D2379"/>
    <w:pPr>
      <w:tabs>
        <w:tab w:val="left" w:pos="2239"/>
      </w:tabs>
      <w:bidi/>
      <w:spacing w:before="120" w:after="120" w:line="240" w:lineRule="auto"/>
      <w:ind w:left="1433" w:hanging="742"/>
      <w:jc w:val="both"/>
    </w:pPr>
    <w:rPr>
      <w:rFonts w:ascii="Times New Roman" w:hAnsi="Times New Roman" w:cs="AL-Mateen"/>
      <w:sz w:val="30"/>
      <w:szCs w:val="30"/>
      <w:lang w:bidi="ar-KW"/>
    </w:rPr>
  </w:style>
  <w:style w:type="character" w:customStyle="1" w:styleId="BodyTextIndent2Char">
    <w:name w:val="Body Text Indent 2 Char"/>
    <w:basedOn w:val="DefaultParagraphFont"/>
    <w:link w:val="BodyTextIndent2"/>
    <w:uiPriority w:val="99"/>
    <w:rsid w:val="006D2379"/>
    <w:rPr>
      <w:rFonts w:ascii="Times New Roman" w:hAnsi="Times New Roman" w:cs="AL-Mateen"/>
      <w:sz w:val="30"/>
      <w:szCs w:val="30"/>
      <w:lang w:bidi="ar-KW"/>
    </w:rPr>
  </w:style>
  <w:style w:type="paragraph" w:styleId="BodyText2">
    <w:name w:val="Body Text 2"/>
    <w:basedOn w:val="Normal"/>
    <w:link w:val="BodyText2Char"/>
    <w:uiPriority w:val="99"/>
    <w:unhideWhenUsed/>
    <w:rsid w:val="00ED7778"/>
    <w:pPr>
      <w:bidi/>
      <w:spacing w:before="120" w:after="120" w:line="240" w:lineRule="auto"/>
      <w:jc w:val="both"/>
    </w:pPr>
    <w:rPr>
      <w:rFonts w:ascii="Times New Roman" w:hAnsi="Times New Roman" w:cs="PT Bold Heading"/>
      <w:sz w:val="28"/>
      <w:szCs w:val="28"/>
      <w:lang w:bidi="ar-EG"/>
    </w:rPr>
  </w:style>
  <w:style w:type="character" w:customStyle="1" w:styleId="BodyText2Char">
    <w:name w:val="Body Text 2 Char"/>
    <w:basedOn w:val="DefaultParagraphFont"/>
    <w:link w:val="BodyText2"/>
    <w:uiPriority w:val="99"/>
    <w:rsid w:val="00ED7778"/>
    <w:rPr>
      <w:rFonts w:ascii="Times New Roman" w:hAnsi="Times New Roman" w:cs="PT Bold Heading"/>
      <w:sz w:val="28"/>
      <w:szCs w:val="28"/>
      <w:lang w:bidi="ar-EG"/>
    </w:rPr>
  </w:style>
  <w:style w:type="character" w:customStyle="1" w:styleId="Heading5Char">
    <w:name w:val="Heading 5 Char"/>
    <w:basedOn w:val="DefaultParagraphFont"/>
    <w:link w:val="Heading5"/>
    <w:uiPriority w:val="9"/>
    <w:rsid w:val="00ED7778"/>
    <w:rPr>
      <w:rFonts w:ascii="Times New Roman" w:hAnsi="Times New Roman" w:cs="Simplified Arabic"/>
      <w:sz w:val="28"/>
      <w:szCs w:val="28"/>
      <w:lang w:bidi="ar-EG"/>
    </w:rPr>
  </w:style>
  <w:style w:type="character" w:customStyle="1" w:styleId="Heading6Char">
    <w:name w:val="Heading 6 Char"/>
    <w:basedOn w:val="DefaultParagraphFont"/>
    <w:link w:val="Heading6"/>
    <w:uiPriority w:val="9"/>
    <w:rsid w:val="00802D9E"/>
    <w:rPr>
      <w:rFonts w:ascii="Times New Roman" w:hAnsi="Times New Roman" w:cs="Simplified Arabic"/>
      <w:b/>
      <w:bCs/>
      <w:sz w:val="28"/>
      <w:szCs w:val="28"/>
      <w:lang w:bidi="ar-EG"/>
    </w:rPr>
  </w:style>
  <w:style w:type="character" w:customStyle="1" w:styleId="Heading7Char">
    <w:name w:val="Heading 7 Char"/>
    <w:basedOn w:val="DefaultParagraphFont"/>
    <w:link w:val="Heading7"/>
    <w:uiPriority w:val="9"/>
    <w:rsid w:val="00F120AB"/>
    <w:rPr>
      <w:rFonts w:cs="PT Bold Heading"/>
      <w:sz w:val="28"/>
      <w:szCs w:val="28"/>
      <w:lang w:bidi="ar-EG"/>
    </w:rPr>
  </w:style>
  <w:style w:type="character" w:customStyle="1" w:styleId="Heading8Char">
    <w:name w:val="Heading 8 Char"/>
    <w:basedOn w:val="DefaultParagraphFont"/>
    <w:link w:val="Heading8"/>
    <w:uiPriority w:val="9"/>
    <w:rsid w:val="00D753D7"/>
    <w:rPr>
      <w:rFonts w:ascii="Times New Roman" w:hAnsi="Times New Roman" w:cs="Sultan Medium"/>
      <w:sz w:val="32"/>
      <w:szCs w:val="32"/>
      <w:u w:val="thick"/>
      <w:lang w:bidi="ar-EG"/>
    </w:rPr>
  </w:style>
  <w:style w:type="character" w:customStyle="1" w:styleId="Heading9Char">
    <w:name w:val="Heading 9 Char"/>
    <w:basedOn w:val="DefaultParagraphFont"/>
    <w:link w:val="Heading9"/>
    <w:uiPriority w:val="9"/>
    <w:rsid w:val="00FC7536"/>
    <w:rPr>
      <w:rFonts w:ascii="Elephant" w:hAnsi="Elephant" w:cs="Simplified Arabic"/>
      <w:sz w:val="30"/>
      <w:szCs w:val="30"/>
      <w:lang w:bidi="ar-EG"/>
    </w:rPr>
  </w:style>
  <w:style w:type="character" w:customStyle="1" w:styleId="NormalWebChar">
    <w:name w:val="Normal (Web) Char"/>
    <w:basedOn w:val="DefaultParagraphFont"/>
    <w:link w:val="NormalWeb"/>
    <w:uiPriority w:val="99"/>
    <w:rsid w:val="00997417"/>
    <w:rPr>
      <w:rFonts w:ascii="Times New Roman" w:eastAsia="Times New Roman" w:hAnsi="Times New Roman" w:cs="Times New Roman"/>
      <w:sz w:val="24"/>
      <w:szCs w:val="24"/>
    </w:rPr>
  </w:style>
  <w:style w:type="character" w:customStyle="1" w:styleId="ListParagraphChar">
    <w:name w:val="List Paragraph Char"/>
    <w:aliases w:val="List Paragraph1 Char"/>
    <w:link w:val="ListParagraph"/>
    <w:uiPriority w:val="34"/>
    <w:locked/>
    <w:rsid w:val="005C3D3D"/>
  </w:style>
  <w:style w:type="table" w:customStyle="1" w:styleId="TableGrid1">
    <w:name w:val="Table Grid1"/>
    <w:basedOn w:val="TableNormal"/>
    <w:next w:val="TableGrid"/>
    <w:uiPriority w:val="59"/>
    <w:rsid w:val="0020222D"/>
    <w:pPr>
      <w:spacing w:after="0" w:line="240" w:lineRule="auto"/>
    </w:pPr>
    <w:rPr>
      <w:rFonts w:ascii="Calibri" w:eastAsia="Times New Roman" w:hAnsi="Calibri" w:cs="Arial"/>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2C0F1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dq2pgselectionanchorcontainer">
    <w:name w:val="pdq2pg_selectionanchorcontainer"/>
    <w:basedOn w:val="Normal"/>
    <w:rsid w:val="00A558A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
    <w:name w:val="نمط2"/>
    <w:basedOn w:val="Normal"/>
    <w:link w:val="2Char"/>
    <w:rsid w:val="00F64EEF"/>
    <w:pPr>
      <w:widowControl w:val="0"/>
      <w:bidi/>
      <w:spacing w:after="0" w:line="240" w:lineRule="auto"/>
      <w:jc w:val="lowKashida"/>
    </w:pPr>
    <w:rPr>
      <w:rFonts w:ascii="Times New Roman" w:eastAsia="Times New Roman" w:hAnsi="Times New Roman" w:cs="SKR HEAD1"/>
      <w:sz w:val="32"/>
      <w:szCs w:val="32"/>
      <w:lang w:bidi="ar-EG"/>
    </w:rPr>
  </w:style>
  <w:style w:type="character" w:customStyle="1" w:styleId="2Char">
    <w:name w:val="نمط2 Char"/>
    <w:link w:val="2"/>
    <w:rsid w:val="00F64EEF"/>
    <w:rPr>
      <w:rFonts w:ascii="Times New Roman" w:eastAsia="Times New Roman" w:hAnsi="Times New Roman" w:cs="SKR HEAD1"/>
      <w:sz w:val="32"/>
      <w:szCs w:val="32"/>
      <w:lang w:bidi="ar-EG"/>
    </w:rPr>
  </w:style>
  <w:style w:type="character" w:customStyle="1" w:styleId="text-token-text-primary">
    <w:name w:val="text-token-text-primary"/>
    <w:basedOn w:val="DefaultParagraphFont"/>
    <w:rsid w:val="00EF3ADD"/>
  </w:style>
  <w:style w:type="paragraph" w:customStyle="1" w:styleId="paragraph">
    <w:name w:val="paragraph"/>
    <w:basedOn w:val="Normal"/>
    <w:rsid w:val="00C8781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C8781A"/>
  </w:style>
  <w:style w:type="character" w:customStyle="1" w:styleId="normaltextrun">
    <w:name w:val="normaltextrun"/>
    <w:basedOn w:val="DefaultParagraphFont"/>
    <w:rsid w:val="00C8781A"/>
  </w:style>
  <w:style w:type="character" w:customStyle="1" w:styleId="scxw247763425">
    <w:name w:val="scxw247763425"/>
    <w:basedOn w:val="DefaultParagraphFont"/>
    <w:rsid w:val="00C878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5810101">
      <w:bodyDiv w:val="1"/>
      <w:marLeft w:val="0"/>
      <w:marRight w:val="0"/>
      <w:marTop w:val="0"/>
      <w:marBottom w:val="0"/>
      <w:divBdr>
        <w:top w:val="none" w:sz="0" w:space="0" w:color="auto"/>
        <w:left w:val="none" w:sz="0" w:space="0" w:color="auto"/>
        <w:bottom w:val="none" w:sz="0" w:space="0" w:color="auto"/>
        <w:right w:val="none" w:sz="0" w:space="0" w:color="auto"/>
      </w:divBdr>
    </w:div>
    <w:div w:id="16851023">
      <w:bodyDiv w:val="1"/>
      <w:marLeft w:val="0"/>
      <w:marRight w:val="0"/>
      <w:marTop w:val="0"/>
      <w:marBottom w:val="0"/>
      <w:divBdr>
        <w:top w:val="none" w:sz="0" w:space="0" w:color="auto"/>
        <w:left w:val="none" w:sz="0" w:space="0" w:color="auto"/>
        <w:bottom w:val="none" w:sz="0" w:space="0" w:color="auto"/>
        <w:right w:val="none" w:sz="0" w:space="0" w:color="auto"/>
      </w:divBdr>
    </w:div>
    <w:div w:id="25643592">
      <w:bodyDiv w:val="1"/>
      <w:marLeft w:val="0"/>
      <w:marRight w:val="0"/>
      <w:marTop w:val="0"/>
      <w:marBottom w:val="0"/>
      <w:divBdr>
        <w:top w:val="none" w:sz="0" w:space="0" w:color="auto"/>
        <w:left w:val="none" w:sz="0" w:space="0" w:color="auto"/>
        <w:bottom w:val="none" w:sz="0" w:space="0" w:color="auto"/>
        <w:right w:val="none" w:sz="0" w:space="0" w:color="auto"/>
      </w:divBdr>
      <w:divsChild>
        <w:div w:id="2033451108">
          <w:marLeft w:val="0"/>
          <w:marRight w:val="0"/>
          <w:marTop w:val="0"/>
          <w:marBottom w:val="0"/>
          <w:divBdr>
            <w:top w:val="none" w:sz="0" w:space="0" w:color="auto"/>
            <w:left w:val="none" w:sz="0" w:space="0" w:color="auto"/>
            <w:bottom w:val="none" w:sz="0" w:space="0" w:color="auto"/>
            <w:right w:val="none" w:sz="0" w:space="0" w:color="auto"/>
          </w:divBdr>
          <w:divsChild>
            <w:div w:id="2084640586">
              <w:marLeft w:val="0"/>
              <w:marRight w:val="0"/>
              <w:marTop w:val="0"/>
              <w:marBottom w:val="0"/>
              <w:divBdr>
                <w:top w:val="none" w:sz="0" w:space="0" w:color="auto"/>
                <w:left w:val="none" w:sz="0" w:space="0" w:color="auto"/>
                <w:bottom w:val="none" w:sz="0" w:space="0" w:color="auto"/>
                <w:right w:val="none" w:sz="0" w:space="0" w:color="auto"/>
              </w:divBdr>
              <w:divsChild>
                <w:div w:id="1540168509">
                  <w:marLeft w:val="0"/>
                  <w:marRight w:val="0"/>
                  <w:marTop w:val="0"/>
                  <w:marBottom w:val="0"/>
                  <w:divBdr>
                    <w:top w:val="none" w:sz="0" w:space="0" w:color="auto"/>
                    <w:left w:val="none" w:sz="0" w:space="0" w:color="auto"/>
                    <w:bottom w:val="none" w:sz="0" w:space="0" w:color="auto"/>
                    <w:right w:val="none" w:sz="0" w:space="0" w:color="auto"/>
                  </w:divBdr>
                  <w:divsChild>
                    <w:div w:id="143458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83167">
      <w:bodyDiv w:val="1"/>
      <w:marLeft w:val="0"/>
      <w:marRight w:val="0"/>
      <w:marTop w:val="0"/>
      <w:marBottom w:val="0"/>
      <w:divBdr>
        <w:top w:val="none" w:sz="0" w:space="0" w:color="auto"/>
        <w:left w:val="none" w:sz="0" w:space="0" w:color="auto"/>
        <w:bottom w:val="none" w:sz="0" w:space="0" w:color="auto"/>
        <w:right w:val="none" w:sz="0" w:space="0" w:color="auto"/>
      </w:divBdr>
    </w:div>
    <w:div w:id="43794616">
      <w:bodyDiv w:val="1"/>
      <w:marLeft w:val="0"/>
      <w:marRight w:val="0"/>
      <w:marTop w:val="0"/>
      <w:marBottom w:val="0"/>
      <w:divBdr>
        <w:top w:val="none" w:sz="0" w:space="0" w:color="auto"/>
        <w:left w:val="none" w:sz="0" w:space="0" w:color="auto"/>
        <w:bottom w:val="none" w:sz="0" w:space="0" w:color="auto"/>
        <w:right w:val="none" w:sz="0" w:space="0" w:color="auto"/>
      </w:divBdr>
      <w:divsChild>
        <w:div w:id="20252057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316703">
      <w:bodyDiv w:val="1"/>
      <w:marLeft w:val="0"/>
      <w:marRight w:val="0"/>
      <w:marTop w:val="0"/>
      <w:marBottom w:val="0"/>
      <w:divBdr>
        <w:top w:val="none" w:sz="0" w:space="0" w:color="auto"/>
        <w:left w:val="none" w:sz="0" w:space="0" w:color="auto"/>
        <w:bottom w:val="none" w:sz="0" w:space="0" w:color="auto"/>
        <w:right w:val="none" w:sz="0" w:space="0" w:color="auto"/>
      </w:divBdr>
    </w:div>
    <w:div w:id="57823913">
      <w:bodyDiv w:val="1"/>
      <w:marLeft w:val="0"/>
      <w:marRight w:val="0"/>
      <w:marTop w:val="0"/>
      <w:marBottom w:val="0"/>
      <w:divBdr>
        <w:top w:val="none" w:sz="0" w:space="0" w:color="auto"/>
        <w:left w:val="none" w:sz="0" w:space="0" w:color="auto"/>
        <w:bottom w:val="none" w:sz="0" w:space="0" w:color="auto"/>
        <w:right w:val="none" w:sz="0" w:space="0" w:color="auto"/>
      </w:divBdr>
    </w:div>
    <w:div w:id="69235616">
      <w:bodyDiv w:val="1"/>
      <w:marLeft w:val="0"/>
      <w:marRight w:val="0"/>
      <w:marTop w:val="0"/>
      <w:marBottom w:val="0"/>
      <w:divBdr>
        <w:top w:val="none" w:sz="0" w:space="0" w:color="auto"/>
        <w:left w:val="none" w:sz="0" w:space="0" w:color="auto"/>
        <w:bottom w:val="none" w:sz="0" w:space="0" w:color="auto"/>
        <w:right w:val="none" w:sz="0" w:space="0" w:color="auto"/>
      </w:divBdr>
    </w:div>
    <w:div w:id="73623496">
      <w:bodyDiv w:val="1"/>
      <w:marLeft w:val="0"/>
      <w:marRight w:val="0"/>
      <w:marTop w:val="0"/>
      <w:marBottom w:val="0"/>
      <w:divBdr>
        <w:top w:val="none" w:sz="0" w:space="0" w:color="auto"/>
        <w:left w:val="none" w:sz="0" w:space="0" w:color="auto"/>
        <w:bottom w:val="none" w:sz="0" w:space="0" w:color="auto"/>
        <w:right w:val="none" w:sz="0" w:space="0" w:color="auto"/>
      </w:divBdr>
    </w:div>
    <w:div w:id="87846913">
      <w:bodyDiv w:val="1"/>
      <w:marLeft w:val="0"/>
      <w:marRight w:val="0"/>
      <w:marTop w:val="0"/>
      <w:marBottom w:val="0"/>
      <w:divBdr>
        <w:top w:val="none" w:sz="0" w:space="0" w:color="auto"/>
        <w:left w:val="none" w:sz="0" w:space="0" w:color="auto"/>
        <w:bottom w:val="none" w:sz="0" w:space="0" w:color="auto"/>
        <w:right w:val="none" w:sz="0" w:space="0" w:color="auto"/>
      </w:divBdr>
    </w:div>
    <w:div w:id="93282735">
      <w:bodyDiv w:val="1"/>
      <w:marLeft w:val="0"/>
      <w:marRight w:val="0"/>
      <w:marTop w:val="0"/>
      <w:marBottom w:val="0"/>
      <w:divBdr>
        <w:top w:val="none" w:sz="0" w:space="0" w:color="auto"/>
        <w:left w:val="none" w:sz="0" w:space="0" w:color="auto"/>
        <w:bottom w:val="none" w:sz="0" w:space="0" w:color="auto"/>
        <w:right w:val="none" w:sz="0" w:space="0" w:color="auto"/>
      </w:divBdr>
    </w:div>
    <w:div w:id="94181003">
      <w:bodyDiv w:val="1"/>
      <w:marLeft w:val="0"/>
      <w:marRight w:val="0"/>
      <w:marTop w:val="0"/>
      <w:marBottom w:val="0"/>
      <w:divBdr>
        <w:top w:val="none" w:sz="0" w:space="0" w:color="auto"/>
        <w:left w:val="none" w:sz="0" w:space="0" w:color="auto"/>
        <w:bottom w:val="none" w:sz="0" w:space="0" w:color="auto"/>
        <w:right w:val="none" w:sz="0" w:space="0" w:color="auto"/>
      </w:divBdr>
    </w:div>
    <w:div w:id="102071190">
      <w:bodyDiv w:val="1"/>
      <w:marLeft w:val="0"/>
      <w:marRight w:val="0"/>
      <w:marTop w:val="0"/>
      <w:marBottom w:val="0"/>
      <w:divBdr>
        <w:top w:val="none" w:sz="0" w:space="0" w:color="auto"/>
        <w:left w:val="none" w:sz="0" w:space="0" w:color="auto"/>
        <w:bottom w:val="none" w:sz="0" w:space="0" w:color="auto"/>
        <w:right w:val="none" w:sz="0" w:space="0" w:color="auto"/>
      </w:divBdr>
    </w:div>
    <w:div w:id="122386670">
      <w:bodyDiv w:val="1"/>
      <w:marLeft w:val="0"/>
      <w:marRight w:val="0"/>
      <w:marTop w:val="0"/>
      <w:marBottom w:val="0"/>
      <w:divBdr>
        <w:top w:val="none" w:sz="0" w:space="0" w:color="auto"/>
        <w:left w:val="none" w:sz="0" w:space="0" w:color="auto"/>
        <w:bottom w:val="none" w:sz="0" w:space="0" w:color="auto"/>
        <w:right w:val="none" w:sz="0" w:space="0" w:color="auto"/>
      </w:divBdr>
    </w:div>
    <w:div w:id="124933418">
      <w:bodyDiv w:val="1"/>
      <w:marLeft w:val="0"/>
      <w:marRight w:val="0"/>
      <w:marTop w:val="0"/>
      <w:marBottom w:val="0"/>
      <w:divBdr>
        <w:top w:val="none" w:sz="0" w:space="0" w:color="auto"/>
        <w:left w:val="none" w:sz="0" w:space="0" w:color="auto"/>
        <w:bottom w:val="none" w:sz="0" w:space="0" w:color="auto"/>
        <w:right w:val="none" w:sz="0" w:space="0" w:color="auto"/>
      </w:divBdr>
    </w:div>
    <w:div w:id="128863055">
      <w:bodyDiv w:val="1"/>
      <w:marLeft w:val="0"/>
      <w:marRight w:val="0"/>
      <w:marTop w:val="0"/>
      <w:marBottom w:val="0"/>
      <w:divBdr>
        <w:top w:val="none" w:sz="0" w:space="0" w:color="auto"/>
        <w:left w:val="none" w:sz="0" w:space="0" w:color="auto"/>
        <w:bottom w:val="none" w:sz="0" w:space="0" w:color="auto"/>
        <w:right w:val="none" w:sz="0" w:space="0" w:color="auto"/>
      </w:divBdr>
    </w:div>
    <w:div w:id="128938963">
      <w:bodyDiv w:val="1"/>
      <w:marLeft w:val="0"/>
      <w:marRight w:val="0"/>
      <w:marTop w:val="0"/>
      <w:marBottom w:val="0"/>
      <w:divBdr>
        <w:top w:val="none" w:sz="0" w:space="0" w:color="auto"/>
        <w:left w:val="none" w:sz="0" w:space="0" w:color="auto"/>
        <w:bottom w:val="none" w:sz="0" w:space="0" w:color="auto"/>
        <w:right w:val="none" w:sz="0" w:space="0" w:color="auto"/>
      </w:divBdr>
    </w:div>
    <w:div w:id="133067330">
      <w:bodyDiv w:val="1"/>
      <w:marLeft w:val="0"/>
      <w:marRight w:val="0"/>
      <w:marTop w:val="0"/>
      <w:marBottom w:val="0"/>
      <w:divBdr>
        <w:top w:val="none" w:sz="0" w:space="0" w:color="auto"/>
        <w:left w:val="none" w:sz="0" w:space="0" w:color="auto"/>
        <w:bottom w:val="none" w:sz="0" w:space="0" w:color="auto"/>
        <w:right w:val="none" w:sz="0" w:space="0" w:color="auto"/>
      </w:divBdr>
    </w:div>
    <w:div w:id="135034282">
      <w:bodyDiv w:val="1"/>
      <w:marLeft w:val="0"/>
      <w:marRight w:val="0"/>
      <w:marTop w:val="0"/>
      <w:marBottom w:val="0"/>
      <w:divBdr>
        <w:top w:val="none" w:sz="0" w:space="0" w:color="auto"/>
        <w:left w:val="none" w:sz="0" w:space="0" w:color="auto"/>
        <w:bottom w:val="none" w:sz="0" w:space="0" w:color="auto"/>
        <w:right w:val="none" w:sz="0" w:space="0" w:color="auto"/>
      </w:divBdr>
      <w:divsChild>
        <w:div w:id="224223886">
          <w:marLeft w:val="0"/>
          <w:marRight w:val="0"/>
          <w:marTop w:val="0"/>
          <w:marBottom w:val="0"/>
          <w:divBdr>
            <w:top w:val="none" w:sz="0" w:space="0" w:color="auto"/>
            <w:left w:val="none" w:sz="0" w:space="0" w:color="auto"/>
            <w:bottom w:val="none" w:sz="0" w:space="0" w:color="auto"/>
            <w:right w:val="none" w:sz="0" w:space="0" w:color="auto"/>
          </w:divBdr>
          <w:divsChild>
            <w:div w:id="1944455859">
              <w:marLeft w:val="0"/>
              <w:marRight w:val="0"/>
              <w:marTop w:val="0"/>
              <w:marBottom w:val="0"/>
              <w:divBdr>
                <w:top w:val="none" w:sz="0" w:space="0" w:color="auto"/>
                <w:left w:val="none" w:sz="0" w:space="0" w:color="auto"/>
                <w:bottom w:val="none" w:sz="0" w:space="0" w:color="auto"/>
                <w:right w:val="none" w:sz="0" w:space="0" w:color="auto"/>
              </w:divBdr>
              <w:divsChild>
                <w:div w:id="1474176819">
                  <w:marLeft w:val="0"/>
                  <w:marRight w:val="0"/>
                  <w:marTop w:val="0"/>
                  <w:marBottom w:val="0"/>
                  <w:divBdr>
                    <w:top w:val="none" w:sz="0" w:space="0" w:color="auto"/>
                    <w:left w:val="none" w:sz="0" w:space="0" w:color="auto"/>
                    <w:bottom w:val="none" w:sz="0" w:space="0" w:color="auto"/>
                    <w:right w:val="none" w:sz="0" w:space="0" w:color="auto"/>
                  </w:divBdr>
                  <w:divsChild>
                    <w:div w:id="1946618509">
                      <w:marLeft w:val="0"/>
                      <w:marRight w:val="0"/>
                      <w:marTop w:val="0"/>
                      <w:marBottom w:val="0"/>
                      <w:divBdr>
                        <w:top w:val="none" w:sz="0" w:space="0" w:color="auto"/>
                        <w:left w:val="none" w:sz="0" w:space="0" w:color="auto"/>
                        <w:bottom w:val="none" w:sz="0" w:space="0" w:color="auto"/>
                        <w:right w:val="none" w:sz="0" w:space="0" w:color="auto"/>
                      </w:divBdr>
                      <w:divsChild>
                        <w:div w:id="1290161811">
                          <w:marLeft w:val="0"/>
                          <w:marRight w:val="0"/>
                          <w:marTop w:val="0"/>
                          <w:marBottom w:val="0"/>
                          <w:divBdr>
                            <w:top w:val="none" w:sz="0" w:space="0" w:color="auto"/>
                            <w:left w:val="none" w:sz="0" w:space="0" w:color="auto"/>
                            <w:bottom w:val="none" w:sz="0" w:space="0" w:color="auto"/>
                            <w:right w:val="none" w:sz="0" w:space="0" w:color="auto"/>
                          </w:divBdr>
                          <w:divsChild>
                            <w:div w:id="1066033397">
                              <w:marLeft w:val="0"/>
                              <w:marRight w:val="0"/>
                              <w:marTop w:val="0"/>
                              <w:marBottom w:val="0"/>
                              <w:divBdr>
                                <w:top w:val="none" w:sz="0" w:space="0" w:color="auto"/>
                                <w:left w:val="none" w:sz="0" w:space="0" w:color="auto"/>
                                <w:bottom w:val="none" w:sz="0" w:space="0" w:color="auto"/>
                                <w:right w:val="none" w:sz="0" w:space="0" w:color="auto"/>
                              </w:divBdr>
                              <w:divsChild>
                                <w:div w:id="291057008">
                                  <w:marLeft w:val="0"/>
                                  <w:marRight w:val="0"/>
                                  <w:marTop w:val="0"/>
                                  <w:marBottom w:val="0"/>
                                  <w:divBdr>
                                    <w:top w:val="none" w:sz="0" w:space="0" w:color="auto"/>
                                    <w:left w:val="none" w:sz="0" w:space="0" w:color="auto"/>
                                    <w:bottom w:val="none" w:sz="0" w:space="0" w:color="auto"/>
                                    <w:right w:val="none" w:sz="0" w:space="0" w:color="auto"/>
                                  </w:divBdr>
                                  <w:divsChild>
                                    <w:div w:id="208416678">
                                      <w:marLeft w:val="0"/>
                                      <w:marRight w:val="0"/>
                                      <w:marTop w:val="0"/>
                                      <w:marBottom w:val="0"/>
                                      <w:divBdr>
                                        <w:top w:val="none" w:sz="0" w:space="0" w:color="auto"/>
                                        <w:left w:val="none" w:sz="0" w:space="0" w:color="auto"/>
                                        <w:bottom w:val="none" w:sz="0" w:space="0" w:color="auto"/>
                                        <w:right w:val="none" w:sz="0" w:space="0" w:color="auto"/>
                                      </w:divBdr>
                                      <w:divsChild>
                                        <w:div w:id="10894233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190530">
      <w:bodyDiv w:val="1"/>
      <w:marLeft w:val="0"/>
      <w:marRight w:val="0"/>
      <w:marTop w:val="0"/>
      <w:marBottom w:val="0"/>
      <w:divBdr>
        <w:top w:val="none" w:sz="0" w:space="0" w:color="auto"/>
        <w:left w:val="none" w:sz="0" w:space="0" w:color="auto"/>
        <w:bottom w:val="none" w:sz="0" w:space="0" w:color="auto"/>
        <w:right w:val="none" w:sz="0" w:space="0" w:color="auto"/>
      </w:divBdr>
    </w:div>
    <w:div w:id="144010351">
      <w:bodyDiv w:val="1"/>
      <w:marLeft w:val="0"/>
      <w:marRight w:val="0"/>
      <w:marTop w:val="0"/>
      <w:marBottom w:val="0"/>
      <w:divBdr>
        <w:top w:val="none" w:sz="0" w:space="0" w:color="auto"/>
        <w:left w:val="none" w:sz="0" w:space="0" w:color="auto"/>
        <w:bottom w:val="none" w:sz="0" w:space="0" w:color="auto"/>
        <w:right w:val="none" w:sz="0" w:space="0" w:color="auto"/>
      </w:divBdr>
    </w:div>
    <w:div w:id="151679889">
      <w:bodyDiv w:val="1"/>
      <w:marLeft w:val="0"/>
      <w:marRight w:val="0"/>
      <w:marTop w:val="0"/>
      <w:marBottom w:val="0"/>
      <w:divBdr>
        <w:top w:val="none" w:sz="0" w:space="0" w:color="auto"/>
        <w:left w:val="none" w:sz="0" w:space="0" w:color="auto"/>
        <w:bottom w:val="none" w:sz="0" w:space="0" w:color="auto"/>
        <w:right w:val="none" w:sz="0" w:space="0" w:color="auto"/>
      </w:divBdr>
    </w:div>
    <w:div w:id="154421504">
      <w:bodyDiv w:val="1"/>
      <w:marLeft w:val="0"/>
      <w:marRight w:val="0"/>
      <w:marTop w:val="0"/>
      <w:marBottom w:val="0"/>
      <w:divBdr>
        <w:top w:val="none" w:sz="0" w:space="0" w:color="auto"/>
        <w:left w:val="none" w:sz="0" w:space="0" w:color="auto"/>
        <w:bottom w:val="none" w:sz="0" w:space="0" w:color="auto"/>
        <w:right w:val="none" w:sz="0" w:space="0" w:color="auto"/>
      </w:divBdr>
      <w:divsChild>
        <w:div w:id="10728920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732448">
      <w:bodyDiv w:val="1"/>
      <w:marLeft w:val="0"/>
      <w:marRight w:val="0"/>
      <w:marTop w:val="0"/>
      <w:marBottom w:val="0"/>
      <w:divBdr>
        <w:top w:val="none" w:sz="0" w:space="0" w:color="auto"/>
        <w:left w:val="none" w:sz="0" w:space="0" w:color="auto"/>
        <w:bottom w:val="none" w:sz="0" w:space="0" w:color="auto"/>
        <w:right w:val="none" w:sz="0" w:space="0" w:color="auto"/>
      </w:divBdr>
    </w:div>
    <w:div w:id="181405587">
      <w:bodyDiv w:val="1"/>
      <w:marLeft w:val="0"/>
      <w:marRight w:val="0"/>
      <w:marTop w:val="0"/>
      <w:marBottom w:val="0"/>
      <w:divBdr>
        <w:top w:val="none" w:sz="0" w:space="0" w:color="auto"/>
        <w:left w:val="none" w:sz="0" w:space="0" w:color="auto"/>
        <w:bottom w:val="none" w:sz="0" w:space="0" w:color="auto"/>
        <w:right w:val="none" w:sz="0" w:space="0" w:color="auto"/>
      </w:divBdr>
    </w:div>
    <w:div w:id="191191077">
      <w:bodyDiv w:val="1"/>
      <w:marLeft w:val="0"/>
      <w:marRight w:val="0"/>
      <w:marTop w:val="0"/>
      <w:marBottom w:val="0"/>
      <w:divBdr>
        <w:top w:val="none" w:sz="0" w:space="0" w:color="auto"/>
        <w:left w:val="none" w:sz="0" w:space="0" w:color="auto"/>
        <w:bottom w:val="none" w:sz="0" w:space="0" w:color="auto"/>
        <w:right w:val="none" w:sz="0" w:space="0" w:color="auto"/>
      </w:divBdr>
    </w:div>
    <w:div w:id="193231227">
      <w:bodyDiv w:val="1"/>
      <w:marLeft w:val="0"/>
      <w:marRight w:val="0"/>
      <w:marTop w:val="0"/>
      <w:marBottom w:val="0"/>
      <w:divBdr>
        <w:top w:val="none" w:sz="0" w:space="0" w:color="auto"/>
        <w:left w:val="none" w:sz="0" w:space="0" w:color="auto"/>
        <w:bottom w:val="none" w:sz="0" w:space="0" w:color="auto"/>
        <w:right w:val="none" w:sz="0" w:space="0" w:color="auto"/>
      </w:divBdr>
    </w:div>
    <w:div w:id="222450380">
      <w:bodyDiv w:val="1"/>
      <w:marLeft w:val="0"/>
      <w:marRight w:val="0"/>
      <w:marTop w:val="0"/>
      <w:marBottom w:val="0"/>
      <w:divBdr>
        <w:top w:val="none" w:sz="0" w:space="0" w:color="auto"/>
        <w:left w:val="none" w:sz="0" w:space="0" w:color="auto"/>
        <w:bottom w:val="none" w:sz="0" w:space="0" w:color="auto"/>
        <w:right w:val="none" w:sz="0" w:space="0" w:color="auto"/>
      </w:divBdr>
    </w:div>
    <w:div w:id="225575816">
      <w:bodyDiv w:val="1"/>
      <w:marLeft w:val="0"/>
      <w:marRight w:val="0"/>
      <w:marTop w:val="0"/>
      <w:marBottom w:val="0"/>
      <w:divBdr>
        <w:top w:val="none" w:sz="0" w:space="0" w:color="auto"/>
        <w:left w:val="none" w:sz="0" w:space="0" w:color="auto"/>
        <w:bottom w:val="none" w:sz="0" w:space="0" w:color="auto"/>
        <w:right w:val="none" w:sz="0" w:space="0" w:color="auto"/>
      </w:divBdr>
    </w:div>
    <w:div w:id="225579384">
      <w:bodyDiv w:val="1"/>
      <w:marLeft w:val="0"/>
      <w:marRight w:val="0"/>
      <w:marTop w:val="0"/>
      <w:marBottom w:val="0"/>
      <w:divBdr>
        <w:top w:val="none" w:sz="0" w:space="0" w:color="auto"/>
        <w:left w:val="none" w:sz="0" w:space="0" w:color="auto"/>
        <w:bottom w:val="none" w:sz="0" w:space="0" w:color="auto"/>
        <w:right w:val="none" w:sz="0" w:space="0" w:color="auto"/>
      </w:divBdr>
    </w:div>
    <w:div w:id="228807795">
      <w:bodyDiv w:val="1"/>
      <w:marLeft w:val="0"/>
      <w:marRight w:val="0"/>
      <w:marTop w:val="0"/>
      <w:marBottom w:val="0"/>
      <w:divBdr>
        <w:top w:val="none" w:sz="0" w:space="0" w:color="auto"/>
        <w:left w:val="none" w:sz="0" w:space="0" w:color="auto"/>
        <w:bottom w:val="none" w:sz="0" w:space="0" w:color="auto"/>
        <w:right w:val="none" w:sz="0" w:space="0" w:color="auto"/>
      </w:divBdr>
    </w:div>
    <w:div w:id="234559003">
      <w:bodyDiv w:val="1"/>
      <w:marLeft w:val="0"/>
      <w:marRight w:val="0"/>
      <w:marTop w:val="0"/>
      <w:marBottom w:val="0"/>
      <w:divBdr>
        <w:top w:val="none" w:sz="0" w:space="0" w:color="auto"/>
        <w:left w:val="none" w:sz="0" w:space="0" w:color="auto"/>
        <w:bottom w:val="none" w:sz="0" w:space="0" w:color="auto"/>
        <w:right w:val="none" w:sz="0" w:space="0" w:color="auto"/>
      </w:divBdr>
      <w:divsChild>
        <w:div w:id="12024021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7934105">
      <w:bodyDiv w:val="1"/>
      <w:marLeft w:val="0"/>
      <w:marRight w:val="0"/>
      <w:marTop w:val="0"/>
      <w:marBottom w:val="0"/>
      <w:divBdr>
        <w:top w:val="none" w:sz="0" w:space="0" w:color="auto"/>
        <w:left w:val="none" w:sz="0" w:space="0" w:color="auto"/>
        <w:bottom w:val="none" w:sz="0" w:space="0" w:color="auto"/>
        <w:right w:val="none" w:sz="0" w:space="0" w:color="auto"/>
      </w:divBdr>
    </w:div>
    <w:div w:id="249197179">
      <w:bodyDiv w:val="1"/>
      <w:marLeft w:val="0"/>
      <w:marRight w:val="0"/>
      <w:marTop w:val="0"/>
      <w:marBottom w:val="0"/>
      <w:divBdr>
        <w:top w:val="none" w:sz="0" w:space="0" w:color="auto"/>
        <w:left w:val="none" w:sz="0" w:space="0" w:color="auto"/>
        <w:bottom w:val="none" w:sz="0" w:space="0" w:color="auto"/>
        <w:right w:val="none" w:sz="0" w:space="0" w:color="auto"/>
      </w:divBdr>
      <w:divsChild>
        <w:div w:id="20959736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1399435">
      <w:bodyDiv w:val="1"/>
      <w:marLeft w:val="0"/>
      <w:marRight w:val="0"/>
      <w:marTop w:val="0"/>
      <w:marBottom w:val="0"/>
      <w:divBdr>
        <w:top w:val="none" w:sz="0" w:space="0" w:color="auto"/>
        <w:left w:val="none" w:sz="0" w:space="0" w:color="auto"/>
        <w:bottom w:val="none" w:sz="0" w:space="0" w:color="auto"/>
        <w:right w:val="none" w:sz="0" w:space="0" w:color="auto"/>
      </w:divBdr>
      <w:divsChild>
        <w:div w:id="19355524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1188197">
      <w:bodyDiv w:val="1"/>
      <w:marLeft w:val="0"/>
      <w:marRight w:val="0"/>
      <w:marTop w:val="0"/>
      <w:marBottom w:val="0"/>
      <w:divBdr>
        <w:top w:val="none" w:sz="0" w:space="0" w:color="auto"/>
        <w:left w:val="none" w:sz="0" w:space="0" w:color="auto"/>
        <w:bottom w:val="none" w:sz="0" w:space="0" w:color="auto"/>
        <w:right w:val="none" w:sz="0" w:space="0" w:color="auto"/>
      </w:divBdr>
    </w:div>
    <w:div w:id="263460092">
      <w:bodyDiv w:val="1"/>
      <w:marLeft w:val="0"/>
      <w:marRight w:val="0"/>
      <w:marTop w:val="0"/>
      <w:marBottom w:val="0"/>
      <w:divBdr>
        <w:top w:val="none" w:sz="0" w:space="0" w:color="auto"/>
        <w:left w:val="none" w:sz="0" w:space="0" w:color="auto"/>
        <w:bottom w:val="none" w:sz="0" w:space="0" w:color="auto"/>
        <w:right w:val="none" w:sz="0" w:space="0" w:color="auto"/>
      </w:divBdr>
    </w:div>
    <w:div w:id="264923061">
      <w:bodyDiv w:val="1"/>
      <w:marLeft w:val="0"/>
      <w:marRight w:val="0"/>
      <w:marTop w:val="0"/>
      <w:marBottom w:val="0"/>
      <w:divBdr>
        <w:top w:val="none" w:sz="0" w:space="0" w:color="auto"/>
        <w:left w:val="none" w:sz="0" w:space="0" w:color="auto"/>
        <w:bottom w:val="none" w:sz="0" w:space="0" w:color="auto"/>
        <w:right w:val="none" w:sz="0" w:space="0" w:color="auto"/>
      </w:divBdr>
    </w:div>
    <w:div w:id="298850295">
      <w:bodyDiv w:val="1"/>
      <w:marLeft w:val="0"/>
      <w:marRight w:val="0"/>
      <w:marTop w:val="0"/>
      <w:marBottom w:val="0"/>
      <w:divBdr>
        <w:top w:val="none" w:sz="0" w:space="0" w:color="auto"/>
        <w:left w:val="none" w:sz="0" w:space="0" w:color="auto"/>
        <w:bottom w:val="none" w:sz="0" w:space="0" w:color="auto"/>
        <w:right w:val="none" w:sz="0" w:space="0" w:color="auto"/>
      </w:divBdr>
    </w:div>
    <w:div w:id="303851965">
      <w:bodyDiv w:val="1"/>
      <w:marLeft w:val="0"/>
      <w:marRight w:val="0"/>
      <w:marTop w:val="0"/>
      <w:marBottom w:val="0"/>
      <w:divBdr>
        <w:top w:val="none" w:sz="0" w:space="0" w:color="auto"/>
        <w:left w:val="none" w:sz="0" w:space="0" w:color="auto"/>
        <w:bottom w:val="none" w:sz="0" w:space="0" w:color="auto"/>
        <w:right w:val="none" w:sz="0" w:space="0" w:color="auto"/>
      </w:divBdr>
    </w:div>
    <w:div w:id="351541141">
      <w:bodyDiv w:val="1"/>
      <w:marLeft w:val="0"/>
      <w:marRight w:val="0"/>
      <w:marTop w:val="0"/>
      <w:marBottom w:val="0"/>
      <w:divBdr>
        <w:top w:val="none" w:sz="0" w:space="0" w:color="auto"/>
        <w:left w:val="none" w:sz="0" w:space="0" w:color="auto"/>
        <w:bottom w:val="none" w:sz="0" w:space="0" w:color="auto"/>
        <w:right w:val="none" w:sz="0" w:space="0" w:color="auto"/>
      </w:divBdr>
    </w:div>
    <w:div w:id="354500949">
      <w:bodyDiv w:val="1"/>
      <w:marLeft w:val="0"/>
      <w:marRight w:val="0"/>
      <w:marTop w:val="0"/>
      <w:marBottom w:val="0"/>
      <w:divBdr>
        <w:top w:val="none" w:sz="0" w:space="0" w:color="auto"/>
        <w:left w:val="none" w:sz="0" w:space="0" w:color="auto"/>
        <w:bottom w:val="none" w:sz="0" w:space="0" w:color="auto"/>
        <w:right w:val="none" w:sz="0" w:space="0" w:color="auto"/>
      </w:divBdr>
    </w:div>
    <w:div w:id="355161033">
      <w:bodyDiv w:val="1"/>
      <w:marLeft w:val="0"/>
      <w:marRight w:val="0"/>
      <w:marTop w:val="0"/>
      <w:marBottom w:val="0"/>
      <w:divBdr>
        <w:top w:val="none" w:sz="0" w:space="0" w:color="auto"/>
        <w:left w:val="none" w:sz="0" w:space="0" w:color="auto"/>
        <w:bottom w:val="none" w:sz="0" w:space="0" w:color="auto"/>
        <w:right w:val="none" w:sz="0" w:space="0" w:color="auto"/>
      </w:divBdr>
    </w:div>
    <w:div w:id="373117675">
      <w:bodyDiv w:val="1"/>
      <w:marLeft w:val="0"/>
      <w:marRight w:val="0"/>
      <w:marTop w:val="0"/>
      <w:marBottom w:val="0"/>
      <w:divBdr>
        <w:top w:val="none" w:sz="0" w:space="0" w:color="auto"/>
        <w:left w:val="none" w:sz="0" w:space="0" w:color="auto"/>
        <w:bottom w:val="none" w:sz="0" w:space="0" w:color="auto"/>
        <w:right w:val="none" w:sz="0" w:space="0" w:color="auto"/>
      </w:divBdr>
    </w:div>
    <w:div w:id="373241456">
      <w:bodyDiv w:val="1"/>
      <w:marLeft w:val="0"/>
      <w:marRight w:val="0"/>
      <w:marTop w:val="0"/>
      <w:marBottom w:val="0"/>
      <w:divBdr>
        <w:top w:val="none" w:sz="0" w:space="0" w:color="auto"/>
        <w:left w:val="none" w:sz="0" w:space="0" w:color="auto"/>
        <w:bottom w:val="none" w:sz="0" w:space="0" w:color="auto"/>
        <w:right w:val="none" w:sz="0" w:space="0" w:color="auto"/>
      </w:divBdr>
    </w:div>
    <w:div w:id="383604914">
      <w:bodyDiv w:val="1"/>
      <w:marLeft w:val="0"/>
      <w:marRight w:val="0"/>
      <w:marTop w:val="0"/>
      <w:marBottom w:val="0"/>
      <w:divBdr>
        <w:top w:val="none" w:sz="0" w:space="0" w:color="auto"/>
        <w:left w:val="none" w:sz="0" w:space="0" w:color="auto"/>
        <w:bottom w:val="none" w:sz="0" w:space="0" w:color="auto"/>
        <w:right w:val="none" w:sz="0" w:space="0" w:color="auto"/>
      </w:divBdr>
    </w:div>
    <w:div w:id="386687932">
      <w:bodyDiv w:val="1"/>
      <w:marLeft w:val="0"/>
      <w:marRight w:val="0"/>
      <w:marTop w:val="0"/>
      <w:marBottom w:val="0"/>
      <w:divBdr>
        <w:top w:val="none" w:sz="0" w:space="0" w:color="auto"/>
        <w:left w:val="none" w:sz="0" w:space="0" w:color="auto"/>
        <w:bottom w:val="none" w:sz="0" w:space="0" w:color="auto"/>
        <w:right w:val="none" w:sz="0" w:space="0" w:color="auto"/>
      </w:divBdr>
      <w:divsChild>
        <w:div w:id="364523544">
          <w:marLeft w:val="0"/>
          <w:marRight w:val="0"/>
          <w:marTop w:val="0"/>
          <w:marBottom w:val="0"/>
          <w:divBdr>
            <w:top w:val="none" w:sz="0" w:space="0" w:color="auto"/>
            <w:left w:val="none" w:sz="0" w:space="0" w:color="auto"/>
            <w:bottom w:val="none" w:sz="0" w:space="0" w:color="auto"/>
            <w:right w:val="none" w:sz="0" w:space="0" w:color="auto"/>
          </w:divBdr>
          <w:divsChild>
            <w:div w:id="635180784">
              <w:marLeft w:val="0"/>
              <w:marRight w:val="0"/>
              <w:marTop w:val="0"/>
              <w:marBottom w:val="0"/>
              <w:divBdr>
                <w:top w:val="none" w:sz="0" w:space="0" w:color="auto"/>
                <w:left w:val="none" w:sz="0" w:space="0" w:color="auto"/>
                <w:bottom w:val="none" w:sz="0" w:space="0" w:color="auto"/>
                <w:right w:val="none" w:sz="0" w:space="0" w:color="auto"/>
              </w:divBdr>
              <w:divsChild>
                <w:div w:id="238445943">
                  <w:marLeft w:val="0"/>
                  <w:marRight w:val="0"/>
                  <w:marTop w:val="0"/>
                  <w:marBottom w:val="0"/>
                  <w:divBdr>
                    <w:top w:val="none" w:sz="0" w:space="0" w:color="auto"/>
                    <w:left w:val="none" w:sz="0" w:space="0" w:color="auto"/>
                    <w:bottom w:val="none" w:sz="0" w:space="0" w:color="auto"/>
                    <w:right w:val="none" w:sz="0" w:space="0" w:color="auto"/>
                  </w:divBdr>
                  <w:divsChild>
                    <w:div w:id="1069616743">
                      <w:marLeft w:val="0"/>
                      <w:marRight w:val="0"/>
                      <w:marTop w:val="0"/>
                      <w:marBottom w:val="0"/>
                      <w:divBdr>
                        <w:top w:val="none" w:sz="0" w:space="0" w:color="auto"/>
                        <w:left w:val="none" w:sz="0" w:space="0" w:color="auto"/>
                        <w:bottom w:val="none" w:sz="0" w:space="0" w:color="auto"/>
                        <w:right w:val="none" w:sz="0" w:space="0" w:color="auto"/>
                      </w:divBdr>
                      <w:divsChild>
                        <w:div w:id="363677549">
                          <w:marLeft w:val="0"/>
                          <w:marRight w:val="0"/>
                          <w:marTop w:val="0"/>
                          <w:marBottom w:val="0"/>
                          <w:divBdr>
                            <w:top w:val="none" w:sz="0" w:space="0" w:color="auto"/>
                            <w:left w:val="none" w:sz="0" w:space="0" w:color="auto"/>
                            <w:bottom w:val="none" w:sz="0" w:space="0" w:color="auto"/>
                            <w:right w:val="none" w:sz="0" w:space="0" w:color="auto"/>
                          </w:divBdr>
                          <w:divsChild>
                            <w:div w:id="143340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6897710">
      <w:bodyDiv w:val="1"/>
      <w:marLeft w:val="0"/>
      <w:marRight w:val="0"/>
      <w:marTop w:val="0"/>
      <w:marBottom w:val="0"/>
      <w:divBdr>
        <w:top w:val="none" w:sz="0" w:space="0" w:color="auto"/>
        <w:left w:val="none" w:sz="0" w:space="0" w:color="auto"/>
        <w:bottom w:val="none" w:sz="0" w:space="0" w:color="auto"/>
        <w:right w:val="none" w:sz="0" w:space="0" w:color="auto"/>
      </w:divBdr>
    </w:div>
    <w:div w:id="399449028">
      <w:bodyDiv w:val="1"/>
      <w:marLeft w:val="0"/>
      <w:marRight w:val="0"/>
      <w:marTop w:val="0"/>
      <w:marBottom w:val="0"/>
      <w:divBdr>
        <w:top w:val="none" w:sz="0" w:space="0" w:color="auto"/>
        <w:left w:val="none" w:sz="0" w:space="0" w:color="auto"/>
        <w:bottom w:val="none" w:sz="0" w:space="0" w:color="auto"/>
        <w:right w:val="none" w:sz="0" w:space="0" w:color="auto"/>
      </w:divBdr>
    </w:div>
    <w:div w:id="400838160">
      <w:bodyDiv w:val="1"/>
      <w:marLeft w:val="0"/>
      <w:marRight w:val="0"/>
      <w:marTop w:val="0"/>
      <w:marBottom w:val="0"/>
      <w:divBdr>
        <w:top w:val="none" w:sz="0" w:space="0" w:color="auto"/>
        <w:left w:val="none" w:sz="0" w:space="0" w:color="auto"/>
        <w:bottom w:val="none" w:sz="0" w:space="0" w:color="auto"/>
        <w:right w:val="none" w:sz="0" w:space="0" w:color="auto"/>
      </w:divBdr>
    </w:div>
    <w:div w:id="417404781">
      <w:bodyDiv w:val="1"/>
      <w:marLeft w:val="0"/>
      <w:marRight w:val="0"/>
      <w:marTop w:val="0"/>
      <w:marBottom w:val="0"/>
      <w:divBdr>
        <w:top w:val="none" w:sz="0" w:space="0" w:color="auto"/>
        <w:left w:val="none" w:sz="0" w:space="0" w:color="auto"/>
        <w:bottom w:val="none" w:sz="0" w:space="0" w:color="auto"/>
        <w:right w:val="none" w:sz="0" w:space="0" w:color="auto"/>
      </w:divBdr>
    </w:div>
    <w:div w:id="418330754">
      <w:bodyDiv w:val="1"/>
      <w:marLeft w:val="0"/>
      <w:marRight w:val="0"/>
      <w:marTop w:val="0"/>
      <w:marBottom w:val="0"/>
      <w:divBdr>
        <w:top w:val="none" w:sz="0" w:space="0" w:color="auto"/>
        <w:left w:val="none" w:sz="0" w:space="0" w:color="auto"/>
        <w:bottom w:val="none" w:sz="0" w:space="0" w:color="auto"/>
        <w:right w:val="none" w:sz="0" w:space="0" w:color="auto"/>
      </w:divBdr>
    </w:div>
    <w:div w:id="423720568">
      <w:bodyDiv w:val="1"/>
      <w:marLeft w:val="0"/>
      <w:marRight w:val="0"/>
      <w:marTop w:val="0"/>
      <w:marBottom w:val="0"/>
      <w:divBdr>
        <w:top w:val="none" w:sz="0" w:space="0" w:color="auto"/>
        <w:left w:val="none" w:sz="0" w:space="0" w:color="auto"/>
        <w:bottom w:val="none" w:sz="0" w:space="0" w:color="auto"/>
        <w:right w:val="none" w:sz="0" w:space="0" w:color="auto"/>
      </w:divBdr>
    </w:div>
    <w:div w:id="427044229">
      <w:bodyDiv w:val="1"/>
      <w:marLeft w:val="0"/>
      <w:marRight w:val="0"/>
      <w:marTop w:val="0"/>
      <w:marBottom w:val="0"/>
      <w:divBdr>
        <w:top w:val="none" w:sz="0" w:space="0" w:color="auto"/>
        <w:left w:val="none" w:sz="0" w:space="0" w:color="auto"/>
        <w:bottom w:val="none" w:sz="0" w:space="0" w:color="auto"/>
        <w:right w:val="none" w:sz="0" w:space="0" w:color="auto"/>
      </w:divBdr>
    </w:div>
    <w:div w:id="432092630">
      <w:bodyDiv w:val="1"/>
      <w:marLeft w:val="0"/>
      <w:marRight w:val="0"/>
      <w:marTop w:val="0"/>
      <w:marBottom w:val="0"/>
      <w:divBdr>
        <w:top w:val="none" w:sz="0" w:space="0" w:color="auto"/>
        <w:left w:val="none" w:sz="0" w:space="0" w:color="auto"/>
        <w:bottom w:val="none" w:sz="0" w:space="0" w:color="auto"/>
        <w:right w:val="none" w:sz="0" w:space="0" w:color="auto"/>
      </w:divBdr>
    </w:div>
    <w:div w:id="460734670">
      <w:bodyDiv w:val="1"/>
      <w:marLeft w:val="0"/>
      <w:marRight w:val="0"/>
      <w:marTop w:val="0"/>
      <w:marBottom w:val="0"/>
      <w:divBdr>
        <w:top w:val="none" w:sz="0" w:space="0" w:color="auto"/>
        <w:left w:val="none" w:sz="0" w:space="0" w:color="auto"/>
        <w:bottom w:val="none" w:sz="0" w:space="0" w:color="auto"/>
        <w:right w:val="none" w:sz="0" w:space="0" w:color="auto"/>
      </w:divBdr>
      <w:divsChild>
        <w:div w:id="159664307">
          <w:marLeft w:val="0"/>
          <w:marRight w:val="0"/>
          <w:marTop w:val="0"/>
          <w:marBottom w:val="0"/>
          <w:divBdr>
            <w:top w:val="none" w:sz="0" w:space="0" w:color="auto"/>
            <w:left w:val="none" w:sz="0" w:space="0" w:color="auto"/>
            <w:bottom w:val="none" w:sz="0" w:space="0" w:color="auto"/>
            <w:right w:val="none" w:sz="0" w:space="0" w:color="auto"/>
          </w:divBdr>
          <w:divsChild>
            <w:div w:id="277874138">
              <w:marLeft w:val="0"/>
              <w:marRight w:val="0"/>
              <w:marTop w:val="0"/>
              <w:marBottom w:val="0"/>
              <w:divBdr>
                <w:top w:val="none" w:sz="0" w:space="0" w:color="auto"/>
                <w:left w:val="none" w:sz="0" w:space="0" w:color="auto"/>
                <w:bottom w:val="none" w:sz="0" w:space="0" w:color="auto"/>
                <w:right w:val="none" w:sz="0" w:space="0" w:color="auto"/>
              </w:divBdr>
              <w:divsChild>
                <w:div w:id="749892089">
                  <w:marLeft w:val="0"/>
                  <w:marRight w:val="0"/>
                  <w:marTop w:val="0"/>
                  <w:marBottom w:val="0"/>
                  <w:divBdr>
                    <w:top w:val="none" w:sz="0" w:space="0" w:color="auto"/>
                    <w:left w:val="none" w:sz="0" w:space="0" w:color="auto"/>
                    <w:bottom w:val="none" w:sz="0" w:space="0" w:color="auto"/>
                    <w:right w:val="none" w:sz="0" w:space="0" w:color="auto"/>
                  </w:divBdr>
                  <w:divsChild>
                    <w:div w:id="267279898">
                      <w:marLeft w:val="0"/>
                      <w:marRight w:val="0"/>
                      <w:marTop w:val="0"/>
                      <w:marBottom w:val="0"/>
                      <w:divBdr>
                        <w:top w:val="none" w:sz="0" w:space="0" w:color="auto"/>
                        <w:left w:val="none" w:sz="0" w:space="0" w:color="auto"/>
                        <w:bottom w:val="none" w:sz="0" w:space="0" w:color="auto"/>
                        <w:right w:val="none" w:sz="0" w:space="0" w:color="auto"/>
                      </w:divBdr>
                      <w:divsChild>
                        <w:div w:id="1905025441">
                          <w:marLeft w:val="0"/>
                          <w:marRight w:val="0"/>
                          <w:marTop w:val="0"/>
                          <w:marBottom w:val="0"/>
                          <w:divBdr>
                            <w:top w:val="none" w:sz="0" w:space="0" w:color="auto"/>
                            <w:left w:val="none" w:sz="0" w:space="0" w:color="auto"/>
                            <w:bottom w:val="none" w:sz="0" w:space="0" w:color="auto"/>
                            <w:right w:val="none" w:sz="0" w:space="0" w:color="auto"/>
                          </w:divBdr>
                          <w:divsChild>
                            <w:div w:id="117037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5591019">
      <w:bodyDiv w:val="1"/>
      <w:marLeft w:val="0"/>
      <w:marRight w:val="0"/>
      <w:marTop w:val="0"/>
      <w:marBottom w:val="0"/>
      <w:divBdr>
        <w:top w:val="none" w:sz="0" w:space="0" w:color="auto"/>
        <w:left w:val="none" w:sz="0" w:space="0" w:color="auto"/>
        <w:bottom w:val="none" w:sz="0" w:space="0" w:color="auto"/>
        <w:right w:val="none" w:sz="0" w:space="0" w:color="auto"/>
      </w:divBdr>
      <w:divsChild>
        <w:div w:id="20339136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9079401">
      <w:bodyDiv w:val="1"/>
      <w:marLeft w:val="0"/>
      <w:marRight w:val="0"/>
      <w:marTop w:val="0"/>
      <w:marBottom w:val="0"/>
      <w:divBdr>
        <w:top w:val="none" w:sz="0" w:space="0" w:color="auto"/>
        <w:left w:val="none" w:sz="0" w:space="0" w:color="auto"/>
        <w:bottom w:val="none" w:sz="0" w:space="0" w:color="auto"/>
        <w:right w:val="none" w:sz="0" w:space="0" w:color="auto"/>
      </w:divBdr>
    </w:div>
    <w:div w:id="515271140">
      <w:bodyDiv w:val="1"/>
      <w:marLeft w:val="0"/>
      <w:marRight w:val="0"/>
      <w:marTop w:val="0"/>
      <w:marBottom w:val="0"/>
      <w:divBdr>
        <w:top w:val="none" w:sz="0" w:space="0" w:color="auto"/>
        <w:left w:val="none" w:sz="0" w:space="0" w:color="auto"/>
        <w:bottom w:val="none" w:sz="0" w:space="0" w:color="auto"/>
        <w:right w:val="none" w:sz="0" w:space="0" w:color="auto"/>
      </w:divBdr>
    </w:div>
    <w:div w:id="521869069">
      <w:bodyDiv w:val="1"/>
      <w:marLeft w:val="0"/>
      <w:marRight w:val="0"/>
      <w:marTop w:val="0"/>
      <w:marBottom w:val="0"/>
      <w:divBdr>
        <w:top w:val="none" w:sz="0" w:space="0" w:color="auto"/>
        <w:left w:val="none" w:sz="0" w:space="0" w:color="auto"/>
        <w:bottom w:val="none" w:sz="0" w:space="0" w:color="auto"/>
        <w:right w:val="none" w:sz="0" w:space="0" w:color="auto"/>
      </w:divBdr>
    </w:div>
    <w:div w:id="531921345">
      <w:bodyDiv w:val="1"/>
      <w:marLeft w:val="0"/>
      <w:marRight w:val="0"/>
      <w:marTop w:val="0"/>
      <w:marBottom w:val="0"/>
      <w:divBdr>
        <w:top w:val="none" w:sz="0" w:space="0" w:color="auto"/>
        <w:left w:val="none" w:sz="0" w:space="0" w:color="auto"/>
        <w:bottom w:val="none" w:sz="0" w:space="0" w:color="auto"/>
        <w:right w:val="none" w:sz="0" w:space="0" w:color="auto"/>
      </w:divBdr>
    </w:div>
    <w:div w:id="537935055">
      <w:bodyDiv w:val="1"/>
      <w:marLeft w:val="0"/>
      <w:marRight w:val="0"/>
      <w:marTop w:val="0"/>
      <w:marBottom w:val="0"/>
      <w:divBdr>
        <w:top w:val="none" w:sz="0" w:space="0" w:color="auto"/>
        <w:left w:val="none" w:sz="0" w:space="0" w:color="auto"/>
        <w:bottom w:val="none" w:sz="0" w:space="0" w:color="auto"/>
        <w:right w:val="none" w:sz="0" w:space="0" w:color="auto"/>
      </w:divBdr>
    </w:div>
    <w:div w:id="539052940">
      <w:bodyDiv w:val="1"/>
      <w:marLeft w:val="0"/>
      <w:marRight w:val="0"/>
      <w:marTop w:val="0"/>
      <w:marBottom w:val="0"/>
      <w:divBdr>
        <w:top w:val="none" w:sz="0" w:space="0" w:color="auto"/>
        <w:left w:val="none" w:sz="0" w:space="0" w:color="auto"/>
        <w:bottom w:val="none" w:sz="0" w:space="0" w:color="auto"/>
        <w:right w:val="none" w:sz="0" w:space="0" w:color="auto"/>
      </w:divBdr>
    </w:div>
    <w:div w:id="541989100">
      <w:bodyDiv w:val="1"/>
      <w:marLeft w:val="0"/>
      <w:marRight w:val="0"/>
      <w:marTop w:val="0"/>
      <w:marBottom w:val="0"/>
      <w:divBdr>
        <w:top w:val="none" w:sz="0" w:space="0" w:color="auto"/>
        <w:left w:val="none" w:sz="0" w:space="0" w:color="auto"/>
        <w:bottom w:val="none" w:sz="0" w:space="0" w:color="auto"/>
        <w:right w:val="none" w:sz="0" w:space="0" w:color="auto"/>
      </w:divBdr>
    </w:div>
    <w:div w:id="549805632">
      <w:bodyDiv w:val="1"/>
      <w:marLeft w:val="0"/>
      <w:marRight w:val="0"/>
      <w:marTop w:val="0"/>
      <w:marBottom w:val="0"/>
      <w:divBdr>
        <w:top w:val="none" w:sz="0" w:space="0" w:color="auto"/>
        <w:left w:val="none" w:sz="0" w:space="0" w:color="auto"/>
        <w:bottom w:val="none" w:sz="0" w:space="0" w:color="auto"/>
        <w:right w:val="none" w:sz="0" w:space="0" w:color="auto"/>
      </w:divBdr>
    </w:div>
    <w:div w:id="576323908">
      <w:bodyDiv w:val="1"/>
      <w:marLeft w:val="0"/>
      <w:marRight w:val="0"/>
      <w:marTop w:val="0"/>
      <w:marBottom w:val="0"/>
      <w:divBdr>
        <w:top w:val="none" w:sz="0" w:space="0" w:color="auto"/>
        <w:left w:val="none" w:sz="0" w:space="0" w:color="auto"/>
        <w:bottom w:val="none" w:sz="0" w:space="0" w:color="auto"/>
        <w:right w:val="none" w:sz="0" w:space="0" w:color="auto"/>
      </w:divBdr>
    </w:div>
    <w:div w:id="586035016">
      <w:bodyDiv w:val="1"/>
      <w:marLeft w:val="0"/>
      <w:marRight w:val="0"/>
      <w:marTop w:val="0"/>
      <w:marBottom w:val="0"/>
      <w:divBdr>
        <w:top w:val="none" w:sz="0" w:space="0" w:color="auto"/>
        <w:left w:val="none" w:sz="0" w:space="0" w:color="auto"/>
        <w:bottom w:val="none" w:sz="0" w:space="0" w:color="auto"/>
        <w:right w:val="none" w:sz="0" w:space="0" w:color="auto"/>
      </w:divBdr>
    </w:div>
    <w:div w:id="594705711">
      <w:bodyDiv w:val="1"/>
      <w:marLeft w:val="0"/>
      <w:marRight w:val="0"/>
      <w:marTop w:val="0"/>
      <w:marBottom w:val="0"/>
      <w:divBdr>
        <w:top w:val="none" w:sz="0" w:space="0" w:color="auto"/>
        <w:left w:val="none" w:sz="0" w:space="0" w:color="auto"/>
        <w:bottom w:val="none" w:sz="0" w:space="0" w:color="auto"/>
        <w:right w:val="none" w:sz="0" w:space="0" w:color="auto"/>
      </w:divBdr>
      <w:divsChild>
        <w:div w:id="230896544">
          <w:marLeft w:val="0"/>
          <w:marRight w:val="0"/>
          <w:marTop w:val="0"/>
          <w:marBottom w:val="0"/>
          <w:divBdr>
            <w:top w:val="none" w:sz="0" w:space="0" w:color="auto"/>
            <w:left w:val="none" w:sz="0" w:space="0" w:color="auto"/>
            <w:bottom w:val="none" w:sz="0" w:space="0" w:color="auto"/>
            <w:right w:val="none" w:sz="0" w:space="0" w:color="auto"/>
          </w:divBdr>
          <w:divsChild>
            <w:div w:id="1241479117">
              <w:marLeft w:val="0"/>
              <w:marRight w:val="0"/>
              <w:marTop w:val="0"/>
              <w:marBottom w:val="0"/>
              <w:divBdr>
                <w:top w:val="none" w:sz="0" w:space="0" w:color="auto"/>
                <w:left w:val="none" w:sz="0" w:space="0" w:color="auto"/>
                <w:bottom w:val="none" w:sz="0" w:space="0" w:color="auto"/>
                <w:right w:val="none" w:sz="0" w:space="0" w:color="auto"/>
              </w:divBdr>
              <w:divsChild>
                <w:div w:id="1714378039">
                  <w:marLeft w:val="0"/>
                  <w:marRight w:val="0"/>
                  <w:marTop w:val="0"/>
                  <w:marBottom w:val="0"/>
                  <w:divBdr>
                    <w:top w:val="none" w:sz="0" w:space="0" w:color="auto"/>
                    <w:left w:val="none" w:sz="0" w:space="0" w:color="auto"/>
                    <w:bottom w:val="none" w:sz="0" w:space="0" w:color="auto"/>
                    <w:right w:val="none" w:sz="0" w:space="0" w:color="auto"/>
                  </w:divBdr>
                  <w:divsChild>
                    <w:div w:id="168185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5403891">
      <w:bodyDiv w:val="1"/>
      <w:marLeft w:val="0"/>
      <w:marRight w:val="0"/>
      <w:marTop w:val="0"/>
      <w:marBottom w:val="0"/>
      <w:divBdr>
        <w:top w:val="none" w:sz="0" w:space="0" w:color="auto"/>
        <w:left w:val="none" w:sz="0" w:space="0" w:color="auto"/>
        <w:bottom w:val="none" w:sz="0" w:space="0" w:color="auto"/>
        <w:right w:val="none" w:sz="0" w:space="0" w:color="auto"/>
      </w:divBdr>
    </w:div>
    <w:div w:id="605160697">
      <w:bodyDiv w:val="1"/>
      <w:marLeft w:val="0"/>
      <w:marRight w:val="0"/>
      <w:marTop w:val="0"/>
      <w:marBottom w:val="0"/>
      <w:divBdr>
        <w:top w:val="none" w:sz="0" w:space="0" w:color="auto"/>
        <w:left w:val="none" w:sz="0" w:space="0" w:color="auto"/>
        <w:bottom w:val="none" w:sz="0" w:space="0" w:color="auto"/>
        <w:right w:val="none" w:sz="0" w:space="0" w:color="auto"/>
      </w:divBdr>
      <w:divsChild>
        <w:div w:id="1808887123">
          <w:marLeft w:val="0"/>
          <w:marRight w:val="0"/>
          <w:marTop w:val="0"/>
          <w:marBottom w:val="0"/>
          <w:divBdr>
            <w:top w:val="none" w:sz="0" w:space="0" w:color="auto"/>
            <w:left w:val="none" w:sz="0" w:space="0" w:color="auto"/>
            <w:bottom w:val="none" w:sz="0" w:space="0" w:color="auto"/>
            <w:right w:val="none" w:sz="0" w:space="0" w:color="auto"/>
          </w:divBdr>
          <w:divsChild>
            <w:div w:id="377629542">
              <w:marLeft w:val="0"/>
              <w:marRight w:val="0"/>
              <w:marTop w:val="0"/>
              <w:marBottom w:val="0"/>
              <w:divBdr>
                <w:top w:val="none" w:sz="0" w:space="0" w:color="auto"/>
                <w:left w:val="none" w:sz="0" w:space="0" w:color="auto"/>
                <w:bottom w:val="none" w:sz="0" w:space="0" w:color="auto"/>
                <w:right w:val="none" w:sz="0" w:space="0" w:color="auto"/>
              </w:divBdr>
              <w:divsChild>
                <w:div w:id="925960457">
                  <w:marLeft w:val="0"/>
                  <w:marRight w:val="0"/>
                  <w:marTop w:val="0"/>
                  <w:marBottom w:val="0"/>
                  <w:divBdr>
                    <w:top w:val="none" w:sz="0" w:space="0" w:color="auto"/>
                    <w:left w:val="none" w:sz="0" w:space="0" w:color="auto"/>
                    <w:bottom w:val="none" w:sz="0" w:space="0" w:color="auto"/>
                    <w:right w:val="none" w:sz="0" w:space="0" w:color="auto"/>
                  </w:divBdr>
                  <w:divsChild>
                    <w:div w:id="145255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274609">
      <w:bodyDiv w:val="1"/>
      <w:marLeft w:val="0"/>
      <w:marRight w:val="0"/>
      <w:marTop w:val="0"/>
      <w:marBottom w:val="0"/>
      <w:divBdr>
        <w:top w:val="none" w:sz="0" w:space="0" w:color="auto"/>
        <w:left w:val="none" w:sz="0" w:space="0" w:color="auto"/>
        <w:bottom w:val="none" w:sz="0" w:space="0" w:color="auto"/>
        <w:right w:val="none" w:sz="0" w:space="0" w:color="auto"/>
      </w:divBdr>
    </w:div>
    <w:div w:id="632978607">
      <w:bodyDiv w:val="1"/>
      <w:marLeft w:val="0"/>
      <w:marRight w:val="0"/>
      <w:marTop w:val="0"/>
      <w:marBottom w:val="0"/>
      <w:divBdr>
        <w:top w:val="none" w:sz="0" w:space="0" w:color="auto"/>
        <w:left w:val="none" w:sz="0" w:space="0" w:color="auto"/>
        <w:bottom w:val="none" w:sz="0" w:space="0" w:color="auto"/>
        <w:right w:val="none" w:sz="0" w:space="0" w:color="auto"/>
      </w:divBdr>
    </w:div>
    <w:div w:id="633563132">
      <w:bodyDiv w:val="1"/>
      <w:marLeft w:val="0"/>
      <w:marRight w:val="0"/>
      <w:marTop w:val="0"/>
      <w:marBottom w:val="0"/>
      <w:divBdr>
        <w:top w:val="none" w:sz="0" w:space="0" w:color="auto"/>
        <w:left w:val="none" w:sz="0" w:space="0" w:color="auto"/>
        <w:bottom w:val="none" w:sz="0" w:space="0" w:color="auto"/>
        <w:right w:val="none" w:sz="0" w:space="0" w:color="auto"/>
      </w:divBdr>
    </w:div>
    <w:div w:id="640963101">
      <w:bodyDiv w:val="1"/>
      <w:marLeft w:val="0"/>
      <w:marRight w:val="0"/>
      <w:marTop w:val="0"/>
      <w:marBottom w:val="0"/>
      <w:divBdr>
        <w:top w:val="none" w:sz="0" w:space="0" w:color="auto"/>
        <w:left w:val="none" w:sz="0" w:space="0" w:color="auto"/>
        <w:bottom w:val="none" w:sz="0" w:space="0" w:color="auto"/>
        <w:right w:val="none" w:sz="0" w:space="0" w:color="auto"/>
      </w:divBdr>
      <w:divsChild>
        <w:div w:id="1315835736">
          <w:marLeft w:val="0"/>
          <w:marRight w:val="0"/>
          <w:marTop w:val="0"/>
          <w:marBottom w:val="0"/>
          <w:divBdr>
            <w:top w:val="none" w:sz="0" w:space="0" w:color="auto"/>
            <w:left w:val="none" w:sz="0" w:space="0" w:color="auto"/>
            <w:bottom w:val="none" w:sz="0" w:space="0" w:color="auto"/>
            <w:right w:val="none" w:sz="0" w:space="0" w:color="auto"/>
          </w:divBdr>
          <w:divsChild>
            <w:div w:id="189688374">
              <w:marLeft w:val="0"/>
              <w:marRight w:val="0"/>
              <w:marTop w:val="0"/>
              <w:marBottom w:val="0"/>
              <w:divBdr>
                <w:top w:val="none" w:sz="0" w:space="0" w:color="auto"/>
                <w:left w:val="none" w:sz="0" w:space="0" w:color="auto"/>
                <w:bottom w:val="none" w:sz="0" w:space="0" w:color="auto"/>
                <w:right w:val="none" w:sz="0" w:space="0" w:color="auto"/>
              </w:divBdr>
              <w:divsChild>
                <w:div w:id="1551305252">
                  <w:marLeft w:val="0"/>
                  <w:marRight w:val="0"/>
                  <w:marTop w:val="0"/>
                  <w:marBottom w:val="0"/>
                  <w:divBdr>
                    <w:top w:val="none" w:sz="0" w:space="0" w:color="auto"/>
                    <w:left w:val="none" w:sz="0" w:space="0" w:color="auto"/>
                    <w:bottom w:val="none" w:sz="0" w:space="0" w:color="auto"/>
                    <w:right w:val="none" w:sz="0" w:space="0" w:color="auto"/>
                  </w:divBdr>
                  <w:divsChild>
                    <w:div w:id="173586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411002">
      <w:bodyDiv w:val="1"/>
      <w:marLeft w:val="0"/>
      <w:marRight w:val="0"/>
      <w:marTop w:val="0"/>
      <w:marBottom w:val="0"/>
      <w:divBdr>
        <w:top w:val="none" w:sz="0" w:space="0" w:color="auto"/>
        <w:left w:val="none" w:sz="0" w:space="0" w:color="auto"/>
        <w:bottom w:val="none" w:sz="0" w:space="0" w:color="auto"/>
        <w:right w:val="none" w:sz="0" w:space="0" w:color="auto"/>
      </w:divBdr>
    </w:div>
    <w:div w:id="658507832">
      <w:bodyDiv w:val="1"/>
      <w:marLeft w:val="0"/>
      <w:marRight w:val="0"/>
      <w:marTop w:val="0"/>
      <w:marBottom w:val="0"/>
      <w:divBdr>
        <w:top w:val="none" w:sz="0" w:space="0" w:color="auto"/>
        <w:left w:val="none" w:sz="0" w:space="0" w:color="auto"/>
        <w:bottom w:val="none" w:sz="0" w:space="0" w:color="auto"/>
        <w:right w:val="none" w:sz="0" w:space="0" w:color="auto"/>
      </w:divBdr>
    </w:div>
    <w:div w:id="662703453">
      <w:bodyDiv w:val="1"/>
      <w:marLeft w:val="0"/>
      <w:marRight w:val="0"/>
      <w:marTop w:val="0"/>
      <w:marBottom w:val="0"/>
      <w:divBdr>
        <w:top w:val="none" w:sz="0" w:space="0" w:color="auto"/>
        <w:left w:val="none" w:sz="0" w:space="0" w:color="auto"/>
        <w:bottom w:val="none" w:sz="0" w:space="0" w:color="auto"/>
        <w:right w:val="none" w:sz="0" w:space="0" w:color="auto"/>
      </w:divBdr>
    </w:div>
    <w:div w:id="664480286">
      <w:bodyDiv w:val="1"/>
      <w:marLeft w:val="0"/>
      <w:marRight w:val="0"/>
      <w:marTop w:val="0"/>
      <w:marBottom w:val="0"/>
      <w:divBdr>
        <w:top w:val="none" w:sz="0" w:space="0" w:color="auto"/>
        <w:left w:val="none" w:sz="0" w:space="0" w:color="auto"/>
        <w:bottom w:val="none" w:sz="0" w:space="0" w:color="auto"/>
        <w:right w:val="none" w:sz="0" w:space="0" w:color="auto"/>
      </w:divBdr>
    </w:div>
    <w:div w:id="675885383">
      <w:bodyDiv w:val="1"/>
      <w:marLeft w:val="0"/>
      <w:marRight w:val="0"/>
      <w:marTop w:val="0"/>
      <w:marBottom w:val="0"/>
      <w:divBdr>
        <w:top w:val="none" w:sz="0" w:space="0" w:color="auto"/>
        <w:left w:val="none" w:sz="0" w:space="0" w:color="auto"/>
        <w:bottom w:val="none" w:sz="0" w:space="0" w:color="auto"/>
        <w:right w:val="none" w:sz="0" w:space="0" w:color="auto"/>
      </w:divBdr>
    </w:div>
    <w:div w:id="683672533">
      <w:bodyDiv w:val="1"/>
      <w:marLeft w:val="0"/>
      <w:marRight w:val="0"/>
      <w:marTop w:val="0"/>
      <w:marBottom w:val="0"/>
      <w:divBdr>
        <w:top w:val="none" w:sz="0" w:space="0" w:color="auto"/>
        <w:left w:val="none" w:sz="0" w:space="0" w:color="auto"/>
        <w:bottom w:val="none" w:sz="0" w:space="0" w:color="auto"/>
        <w:right w:val="none" w:sz="0" w:space="0" w:color="auto"/>
      </w:divBdr>
    </w:div>
    <w:div w:id="685133820">
      <w:bodyDiv w:val="1"/>
      <w:marLeft w:val="0"/>
      <w:marRight w:val="0"/>
      <w:marTop w:val="0"/>
      <w:marBottom w:val="0"/>
      <w:divBdr>
        <w:top w:val="none" w:sz="0" w:space="0" w:color="auto"/>
        <w:left w:val="none" w:sz="0" w:space="0" w:color="auto"/>
        <w:bottom w:val="none" w:sz="0" w:space="0" w:color="auto"/>
        <w:right w:val="none" w:sz="0" w:space="0" w:color="auto"/>
      </w:divBdr>
    </w:div>
    <w:div w:id="688604604">
      <w:bodyDiv w:val="1"/>
      <w:marLeft w:val="0"/>
      <w:marRight w:val="0"/>
      <w:marTop w:val="0"/>
      <w:marBottom w:val="0"/>
      <w:divBdr>
        <w:top w:val="none" w:sz="0" w:space="0" w:color="auto"/>
        <w:left w:val="none" w:sz="0" w:space="0" w:color="auto"/>
        <w:bottom w:val="none" w:sz="0" w:space="0" w:color="auto"/>
        <w:right w:val="none" w:sz="0" w:space="0" w:color="auto"/>
      </w:divBdr>
    </w:div>
    <w:div w:id="689066301">
      <w:bodyDiv w:val="1"/>
      <w:marLeft w:val="0"/>
      <w:marRight w:val="0"/>
      <w:marTop w:val="0"/>
      <w:marBottom w:val="0"/>
      <w:divBdr>
        <w:top w:val="none" w:sz="0" w:space="0" w:color="auto"/>
        <w:left w:val="none" w:sz="0" w:space="0" w:color="auto"/>
        <w:bottom w:val="none" w:sz="0" w:space="0" w:color="auto"/>
        <w:right w:val="none" w:sz="0" w:space="0" w:color="auto"/>
      </w:divBdr>
      <w:divsChild>
        <w:div w:id="715666156">
          <w:marLeft w:val="0"/>
          <w:marRight w:val="0"/>
          <w:marTop w:val="0"/>
          <w:marBottom w:val="0"/>
          <w:divBdr>
            <w:top w:val="none" w:sz="0" w:space="0" w:color="auto"/>
            <w:left w:val="none" w:sz="0" w:space="0" w:color="auto"/>
            <w:bottom w:val="none" w:sz="0" w:space="0" w:color="auto"/>
            <w:right w:val="none" w:sz="0" w:space="0" w:color="auto"/>
          </w:divBdr>
          <w:divsChild>
            <w:div w:id="1284966992">
              <w:marLeft w:val="0"/>
              <w:marRight w:val="0"/>
              <w:marTop w:val="0"/>
              <w:marBottom w:val="0"/>
              <w:divBdr>
                <w:top w:val="none" w:sz="0" w:space="0" w:color="auto"/>
                <w:left w:val="none" w:sz="0" w:space="0" w:color="auto"/>
                <w:bottom w:val="none" w:sz="0" w:space="0" w:color="auto"/>
                <w:right w:val="none" w:sz="0" w:space="0" w:color="auto"/>
              </w:divBdr>
              <w:divsChild>
                <w:div w:id="347683039">
                  <w:marLeft w:val="0"/>
                  <w:marRight w:val="0"/>
                  <w:marTop w:val="0"/>
                  <w:marBottom w:val="0"/>
                  <w:divBdr>
                    <w:top w:val="none" w:sz="0" w:space="0" w:color="auto"/>
                    <w:left w:val="none" w:sz="0" w:space="0" w:color="auto"/>
                    <w:bottom w:val="none" w:sz="0" w:space="0" w:color="auto"/>
                    <w:right w:val="none" w:sz="0" w:space="0" w:color="auto"/>
                  </w:divBdr>
                  <w:divsChild>
                    <w:div w:id="1672487001">
                      <w:marLeft w:val="0"/>
                      <w:marRight w:val="0"/>
                      <w:marTop w:val="0"/>
                      <w:marBottom w:val="0"/>
                      <w:divBdr>
                        <w:top w:val="none" w:sz="0" w:space="0" w:color="auto"/>
                        <w:left w:val="none" w:sz="0" w:space="0" w:color="auto"/>
                        <w:bottom w:val="none" w:sz="0" w:space="0" w:color="auto"/>
                        <w:right w:val="none" w:sz="0" w:space="0" w:color="auto"/>
                      </w:divBdr>
                      <w:divsChild>
                        <w:div w:id="1631596927">
                          <w:marLeft w:val="0"/>
                          <w:marRight w:val="0"/>
                          <w:marTop w:val="0"/>
                          <w:marBottom w:val="0"/>
                          <w:divBdr>
                            <w:top w:val="none" w:sz="0" w:space="0" w:color="auto"/>
                            <w:left w:val="none" w:sz="0" w:space="0" w:color="auto"/>
                            <w:bottom w:val="none" w:sz="0" w:space="0" w:color="auto"/>
                            <w:right w:val="none" w:sz="0" w:space="0" w:color="auto"/>
                          </w:divBdr>
                          <w:divsChild>
                            <w:div w:id="787354728">
                              <w:marLeft w:val="0"/>
                              <w:marRight w:val="0"/>
                              <w:marTop w:val="0"/>
                              <w:marBottom w:val="0"/>
                              <w:divBdr>
                                <w:top w:val="none" w:sz="0" w:space="0" w:color="auto"/>
                                <w:left w:val="none" w:sz="0" w:space="0" w:color="auto"/>
                                <w:bottom w:val="none" w:sz="0" w:space="0" w:color="auto"/>
                                <w:right w:val="none" w:sz="0" w:space="0" w:color="auto"/>
                              </w:divBdr>
                              <w:divsChild>
                                <w:div w:id="47842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0516863">
      <w:bodyDiv w:val="1"/>
      <w:marLeft w:val="0"/>
      <w:marRight w:val="0"/>
      <w:marTop w:val="0"/>
      <w:marBottom w:val="0"/>
      <w:divBdr>
        <w:top w:val="none" w:sz="0" w:space="0" w:color="auto"/>
        <w:left w:val="none" w:sz="0" w:space="0" w:color="auto"/>
        <w:bottom w:val="none" w:sz="0" w:space="0" w:color="auto"/>
        <w:right w:val="none" w:sz="0" w:space="0" w:color="auto"/>
      </w:divBdr>
    </w:div>
    <w:div w:id="705368227">
      <w:bodyDiv w:val="1"/>
      <w:marLeft w:val="0"/>
      <w:marRight w:val="0"/>
      <w:marTop w:val="0"/>
      <w:marBottom w:val="0"/>
      <w:divBdr>
        <w:top w:val="none" w:sz="0" w:space="0" w:color="auto"/>
        <w:left w:val="none" w:sz="0" w:space="0" w:color="auto"/>
        <w:bottom w:val="none" w:sz="0" w:space="0" w:color="auto"/>
        <w:right w:val="none" w:sz="0" w:space="0" w:color="auto"/>
      </w:divBdr>
    </w:div>
    <w:div w:id="716929282">
      <w:bodyDiv w:val="1"/>
      <w:marLeft w:val="0"/>
      <w:marRight w:val="0"/>
      <w:marTop w:val="0"/>
      <w:marBottom w:val="0"/>
      <w:divBdr>
        <w:top w:val="none" w:sz="0" w:space="0" w:color="auto"/>
        <w:left w:val="none" w:sz="0" w:space="0" w:color="auto"/>
        <w:bottom w:val="none" w:sz="0" w:space="0" w:color="auto"/>
        <w:right w:val="none" w:sz="0" w:space="0" w:color="auto"/>
      </w:divBdr>
    </w:div>
    <w:div w:id="724715325">
      <w:bodyDiv w:val="1"/>
      <w:marLeft w:val="0"/>
      <w:marRight w:val="0"/>
      <w:marTop w:val="0"/>
      <w:marBottom w:val="0"/>
      <w:divBdr>
        <w:top w:val="none" w:sz="0" w:space="0" w:color="auto"/>
        <w:left w:val="none" w:sz="0" w:space="0" w:color="auto"/>
        <w:bottom w:val="none" w:sz="0" w:space="0" w:color="auto"/>
        <w:right w:val="none" w:sz="0" w:space="0" w:color="auto"/>
      </w:divBdr>
    </w:div>
    <w:div w:id="732507344">
      <w:bodyDiv w:val="1"/>
      <w:marLeft w:val="0"/>
      <w:marRight w:val="0"/>
      <w:marTop w:val="0"/>
      <w:marBottom w:val="0"/>
      <w:divBdr>
        <w:top w:val="none" w:sz="0" w:space="0" w:color="auto"/>
        <w:left w:val="none" w:sz="0" w:space="0" w:color="auto"/>
        <w:bottom w:val="none" w:sz="0" w:space="0" w:color="auto"/>
        <w:right w:val="none" w:sz="0" w:space="0" w:color="auto"/>
      </w:divBdr>
    </w:div>
    <w:div w:id="736125926">
      <w:bodyDiv w:val="1"/>
      <w:marLeft w:val="0"/>
      <w:marRight w:val="0"/>
      <w:marTop w:val="0"/>
      <w:marBottom w:val="0"/>
      <w:divBdr>
        <w:top w:val="none" w:sz="0" w:space="0" w:color="auto"/>
        <w:left w:val="none" w:sz="0" w:space="0" w:color="auto"/>
        <w:bottom w:val="none" w:sz="0" w:space="0" w:color="auto"/>
        <w:right w:val="none" w:sz="0" w:space="0" w:color="auto"/>
      </w:divBdr>
    </w:div>
    <w:div w:id="747578715">
      <w:bodyDiv w:val="1"/>
      <w:marLeft w:val="0"/>
      <w:marRight w:val="0"/>
      <w:marTop w:val="0"/>
      <w:marBottom w:val="0"/>
      <w:divBdr>
        <w:top w:val="none" w:sz="0" w:space="0" w:color="auto"/>
        <w:left w:val="none" w:sz="0" w:space="0" w:color="auto"/>
        <w:bottom w:val="none" w:sz="0" w:space="0" w:color="auto"/>
        <w:right w:val="none" w:sz="0" w:space="0" w:color="auto"/>
      </w:divBdr>
    </w:div>
    <w:div w:id="757094274">
      <w:bodyDiv w:val="1"/>
      <w:marLeft w:val="0"/>
      <w:marRight w:val="0"/>
      <w:marTop w:val="0"/>
      <w:marBottom w:val="0"/>
      <w:divBdr>
        <w:top w:val="none" w:sz="0" w:space="0" w:color="auto"/>
        <w:left w:val="none" w:sz="0" w:space="0" w:color="auto"/>
        <w:bottom w:val="none" w:sz="0" w:space="0" w:color="auto"/>
        <w:right w:val="none" w:sz="0" w:space="0" w:color="auto"/>
      </w:divBdr>
    </w:div>
    <w:div w:id="791363869">
      <w:bodyDiv w:val="1"/>
      <w:marLeft w:val="0"/>
      <w:marRight w:val="0"/>
      <w:marTop w:val="0"/>
      <w:marBottom w:val="0"/>
      <w:divBdr>
        <w:top w:val="none" w:sz="0" w:space="0" w:color="auto"/>
        <w:left w:val="none" w:sz="0" w:space="0" w:color="auto"/>
        <w:bottom w:val="none" w:sz="0" w:space="0" w:color="auto"/>
        <w:right w:val="none" w:sz="0" w:space="0" w:color="auto"/>
      </w:divBdr>
    </w:div>
    <w:div w:id="795492877">
      <w:bodyDiv w:val="1"/>
      <w:marLeft w:val="0"/>
      <w:marRight w:val="0"/>
      <w:marTop w:val="0"/>
      <w:marBottom w:val="0"/>
      <w:divBdr>
        <w:top w:val="none" w:sz="0" w:space="0" w:color="auto"/>
        <w:left w:val="none" w:sz="0" w:space="0" w:color="auto"/>
        <w:bottom w:val="none" w:sz="0" w:space="0" w:color="auto"/>
        <w:right w:val="none" w:sz="0" w:space="0" w:color="auto"/>
      </w:divBdr>
    </w:div>
    <w:div w:id="796339703">
      <w:bodyDiv w:val="1"/>
      <w:marLeft w:val="0"/>
      <w:marRight w:val="0"/>
      <w:marTop w:val="0"/>
      <w:marBottom w:val="0"/>
      <w:divBdr>
        <w:top w:val="none" w:sz="0" w:space="0" w:color="auto"/>
        <w:left w:val="none" w:sz="0" w:space="0" w:color="auto"/>
        <w:bottom w:val="none" w:sz="0" w:space="0" w:color="auto"/>
        <w:right w:val="none" w:sz="0" w:space="0" w:color="auto"/>
      </w:divBdr>
    </w:div>
    <w:div w:id="797335916">
      <w:bodyDiv w:val="1"/>
      <w:marLeft w:val="0"/>
      <w:marRight w:val="0"/>
      <w:marTop w:val="0"/>
      <w:marBottom w:val="0"/>
      <w:divBdr>
        <w:top w:val="none" w:sz="0" w:space="0" w:color="auto"/>
        <w:left w:val="none" w:sz="0" w:space="0" w:color="auto"/>
        <w:bottom w:val="none" w:sz="0" w:space="0" w:color="auto"/>
        <w:right w:val="none" w:sz="0" w:space="0" w:color="auto"/>
      </w:divBdr>
    </w:div>
    <w:div w:id="815031680">
      <w:bodyDiv w:val="1"/>
      <w:marLeft w:val="0"/>
      <w:marRight w:val="0"/>
      <w:marTop w:val="0"/>
      <w:marBottom w:val="0"/>
      <w:divBdr>
        <w:top w:val="none" w:sz="0" w:space="0" w:color="auto"/>
        <w:left w:val="none" w:sz="0" w:space="0" w:color="auto"/>
        <w:bottom w:val="none" w:sz="0" w:space="0" w:color="auto"/>
        <w:right w:val="none" w:sz="0" w:space="0" w:color="auto"/>
      </w:divBdr>
    </w:div>
    <w:div w:id="817454874">
      <w:bodyDiv w:val="1"/>
      <w:marLeft w:val="0"/>
      <w:marRight w:val="0"/>
      <w:marTop w:val="0"/>
      <w:marBottom w:val="0"/>
      <w:divBdr>
        <w:top w:val="none" w:sz="0" w:space="0" w:color="auto"/>
        <w:left w:val="none" w:sz="0" w:space="0" w:color="auto"/>
        <w:bottom w:val="none" w:sz="0" w:space="0" w:color="auto"/>
        <w:right w:val="none" w:sz="0" w:space="0" w:color="auto"/>
      </w:divBdr>
    </w:div>
    <w:div w:id="824129547">
      <w:bodyDiv w:val="1"/>
      <w:marLeft w:val="0"/>
      <w:marRight w:val="0"/>
      <w:marTop w:val="0"/>
      <w:marBottom w:val="0"/>
      <w:divBdr>
        <w:top w:val="none" w:sz="0" w:space="0" w:color="auto"/>
        <w:left w:val="none" w:sz="0" w:space="0" w:color="auto"/>
        <w:bottom w:val="none" w:sz="0" w:space="0" w:color="auto"/>
        <w:right w:val="none" w:sz="0" w:space="0" w:color="auto"/>
      </w:divBdr>
      <w:divsChild>
        <w:div w:id="1248735120">
          <w:marLeft w:val="0"/>
          <w:marRight w:val="0"/>
          <w:marTop w:val="0"/>
          <w:marBottom w:val="0"/>
          <w:divBdr>
            <w:top w:val="none" w:sz="0" w:space="0" w:color="auto"/>
            <w:left w:val="none" w:sz="0" w:space="0" w:color="auto"/>
            <w:bottom w:val="none" w:sz="0" w:space="0" w:color="auto"/>
            <w:right w:val="none" w:sz="0" w:space="0" w:color="auto"/>
          </w:divBdr>
          <w:divsChild>
            <w:div w:id="307785404">
              <w:marLeft w:val="0"/>
              <w:marRight w:val="0"/>
              <w:marTop w:val="0"/>
              <w:marBottom w:val="0"/>
              <w:divBdr>
                <w:top w:val="none" w:sz="0" w:space="0" w:color="auto"/>
                <w:left w:val="none" w:sz="0" w:space="0" w:color="auto"/>
                <w:bottom w:val="none" w:sz="0" w:space="0" w:color="auto"/>
                <w:right w:val="none" w:sz="0" w:space="0" w:color="auto"/>
              </w:divBdr>
              <w:divsChild>
                <w:div w:id="719280615">
                  <w:marLeft w:val="0"/>
                  <w:marRight w:val="0"/>
                  <w:marTop w:val="0"/>
                  <w:marBottom w:val="0"/>
                  <w:divBdr>
                    <w:top w:val="none" w:sz="0" w:space="0" w:color="auto"/>
                    <w:left w:val="none" w:sz="0" w:space="0" w:color="auto"/>
                    <w:bottom w:val="none" w:sz="0" w:space="0" w:color="auto"/>
                    <w:right w:val="none" w:sz="0" w:space="0" w:color="auto"/>
                  </w:divBdr>
                  <w:divsChild>
                    <w:div w:id="138020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309635">
      <w:bodyDiv w:val="1"/>
      <w:marLeft w:val="0"/>
      <w:marRight w:val="0"/>
      <w:marTop w:val="0"/>
      <w:marBottom w:val="0"/>
      <w:divBdr>
        <w:top w:val="none" w:sz="0" w:space="0" w:color="auto"/>
        <w:left w:val="none" w:sz="0" w:space="0" w:color="auto"/>
        <w:bottom w:val="none" w:sz="0" w:space="0" w:color="auto"/>
        <w:right w:val="none" w:sz="0" w:space="0" w:color="auto"/>
      </w:divBdr>
    </w:div>
    <w:div w:id="840319599">
      <w:bodyDiv w:val="1"/>
      <w:marLeft w:val="0"/>
      <w:marRight w:val="0"/>
      <w:marTop w:val="0"/>
      <w:marBottom w:val="0"/>
      <w:divBdr>
        <w:top w:val="none" w:sz="0" w:space="0" w:color="auto"/>
        <w:left w:val="none" w:sz="0" w:space="0" w:color="auto"/>
        <w:bottom w:val="none" w:sz="0" w:space="0" w:color="auto"/>
        <w:right w:val="none" w:sz="0" w:space="0" w:color="auto"/>
      </w:divBdr>
      <w:divsChild>
        <w:div w:id="795834745">
          <w:marLeft w:val="0"/>
          <w:marRight w:val="0"/>
          <w:marTop w:val="0"/>
          <w:marBottom w:val="0"/>
          <w:divBdr>
            <w:top w:val="none" w:sz="0" w:space="0" w:color="auto"/>
            <w:left w:val="none" w:sz="0" w:space="0" w:color="auto"/>
            <w:bottom w:val="none" w:sz="0" w:space="0" w:color="auto"/>
            <w:right w:val="none" w:sz="0" w:space="0" w:color="auto"/>
          </w:divBdr>
          <w:divsChild>
            <w:div w:id="501238210">
              <w:marLeft w:val="0"/>
              <w:marRight w:val="0"/>
              <w:marTop w:val="0"/>
              <w:marBottom w:val="0"/>
              <w:divBdr>
                <w:top w:val="none" w:sz="0" w:space="0" w:color="auto"/>
                <w:left w:val="none" w:sz="0" w:space="0" w:color="auto"/>
                <w:bottom w:val="none" w:sz="0" w:space="0" w:color="auto"/>
                <w:right w:val="none" w:sz="0" w:space="0" w:color="auto"/>
              </w:divBdr>
              <w:divsChild>
                <w:div w:id="1582838475">
                  <w:marLeft w:val="0"/>
                  <w:marRight w:val="0"/>
                  <w:marTop w:val="0"/>
                  <w:marBottom w:val="0"/>
                  <w:divBdr>
                    <w:top w:val="none" w:sz="0" w:space="0" w:color="auto"/>
                    <w:left w:val="none" w:sz="0" w:space="0" w:color="auto"/>
                    <w:bottom w:val="none" w:sz="0" w:space="0" w:color="auto"/>
                    <w:right w:val="none" w:sz="0" w:space="0" w:color="auto"/>
                  </w:divBdr>
                  <w:divsChild>
                    <w:div w:id="1406536340">
                      <w:marLeft w:val="0"/>
                      <w:marRight w:val="0"/>
                      <w:marTop w:val="0"/>
                      <w:marBottom w:val="0"/>
                      <w:divBdr>
                        <w:top w:val="none" w:sz="0" w:space="0" w:color="auto"/>
                        <w:left w:val="none" w:sz="0" w:space="0" w:color="auto"/>
                        <w:bottom w:val="none" w:sz="0" w:space="0" w:color="auto"/>
                        <w:right w:val="none" w:sz="0" w:space="0" w:color="auto"/>
                      </w:divBdr>
                      <w:divsChild>
                        <w:div w:id="1081292823">
                          <w:marLeft w:val="0"/>
                          <w:marRight w:val="0"/>
                          <w:marTop w:val="0"/>
                          <w:marBottom w:val="0"/>
                          <w:divBdr>
                            <w:top w:val="none" w:sz="0" w:space="0" w:color="auto"/>
                            <w:left w:val="none" w:sz="0" w:space="0" w:color="auto"/>
                            <w:bottom w:val="none" w:sz="0" w:space="0" w:color="auto"/>
                            <w:right w:val="none" w:sz="0" w:space="0" w:color="auto"/>
                          </w:divBdr>
                          <w:divsChild>
                            <w:div w:id="1913004423">
                              <w:marLeft w:val="0"/>
                              <w:marRight w:val="0"/>
                              <w:marTop w:val="0"/>
                              <w:marBottom w:val="0"/>
                              <w:divBdr>
                                <w:top w:val="none" w:sz="0" w:space="0" w:color="auto"/>
                                <w:left w:val="none" w:sz="0" w:space="0" w:color="auto"/>
                                <w:bottom w:val="none" w:sz="0" w:space="0" w:color="auto"/>
                                <w:right w:val="none" w:sz="0" w:space="0" w:color="auto"/>
                              </w:divBdr>
                              <w:divsChild>
                                <w:div w:id="146774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2545451">
      <w:bodyDiv w:val="1"/>
      <w:marLeft w:val="0"/>
      <w:marRight w:val="0"/>
      <w:marTop w:val="0"/>
      <w:marBottom w:val="0"/>
      <w:divBdr>
        <w:top w:val="none" w:sz="0" w:space="0" w:color="auto"/>
        <w:left w:val="none" w:sz="0" w:space="0" w:color="auto"/>
        <w:bottom w:val="none" w:sz="0" w:space="0" w:color="auto"/>
        <w:right w:val="none" w:sz="0" w:space="0" w:color="auto"/>
      </w:divBdr>
    </w:div>
    <w:div w:id="872040995">
      <w:bodyDiv w:val="1"/>
      <w:marLeft w:val="0"/>
      <w:marRight w:val="0"/>
      <w:marTop w:val="0"/>
      <w:marBottom w:val="0"/>
      <w:divBdr>
        <w:top w:val="none" w:sz="0" w:space="0" w:color="auto"/>
        <w:left w:val="none" w:sz="0" w:space="0" w:color="auto"/>
        <w:bottom w:val="none" w:sz="0" w:space="0" w:color="auto"/>
        <w:right w:val="none" w:sz="0" w:space="0" w:color="auto"/>
      </w:divBdr>
    </w:div>
    <w:div w:id="883716198">
      <w:bodyDiv w:val="1"/>
      <w:marLeft w:val="0"/>
      <w:marRight w:val="0"/>
      <w:marTop w:val="0"/>
      <w:marBottom w:val="0"/>
      <w:divBdr>
        <w:top w:val="none" w:sz="0" w:space="0" w:color="auto"/>
        <w:left w:val="none" w:sz="0" w:space="0" w:color="auto"/>
        <w:bottom w:val="none" w:sz="0" w:space="0" w:color="auto"/>
        <w:right w:val="none" w:sz="0" w:space="0" w:color="auto"/>
      </w:divBdr>
    </w:div>
    <w:div w:id="905609052">
      <w:bodyDiv w:val="1"/>
      <w:marLeft w:val="0"/>
      <w:marRight w:val="0"/>
      <w:marTop w:val="0"/>
      <w:marBottom w:val="0"/>
      <w:divBdr>
        <w:top w:val="none" w:sz="0" w:space="0" w:color="auto"/>
        <w:left w:val="none" w:sz="0" w:space="0" w:color="auto"/>
        <w:bottom w:val="none" w:sz="0" w:space="0" w:color="auto"/>
        <w:right w:val="none" w:sz="0" w:space="0" w:color="auto"/>
      </w:divBdr>
    </w:div>
    <w:div w:id="906106775">
      <w:bodyDiv w:val="1"/>
      <w:marLeft w:val="0"/>
      <w:marRight w:val="0"/>
      <w:marTop w:val="0"/>
      <w:marBottom w:val="0"/>
      <w:divBdr>
        <w:top w:val="none" w:sz="0" w:space="0" w:color="auto"/>
        <w:left w:val="none" w:sz="0" w:space="0" w:color="auto"/>
        <w:bottom w:val="none" w:sz="0" w:space="0" w:color="auto"/>
        <w:right w:val="none" w:sz="0" w:space="0" w:color="auto"/>
      </w:divBdr>
    </w:div>
    <w:div w:id="925192935">
      <w:bodyDiv w:val="1"/>
      <w:marLeft w:val="0"/>
      <w:marRight w:val="0"/>
      <w:marTop w:val="0"/>
      <w:marBottom w:val="0"/>
      <w:divBdr>
        <w:top w:val="none" w:sz="0" w:space="0" w:color="auto"/>
        <w:left w:val="none" w:sz="0" w:space="0" w:color="auto"/>
        <w:bottom w:val="none" w:sz="0" w:space="0" w:color="auto"/>
        <w:right w:val="none" w:sz="0" w:space="0" w:color="auto"/>
      </w:divBdr>
    </w:div>
    <w:div w:id="947544466">
      <w:bodyDiv w:val="1"/>
      <w:marLeft w:val="0"/>
      <w:marRight w:val="0"/>
      <w:marTop w:val="0"/>
      <w:marBottom w:val="0"/>
      <w:divBdr>
        <w:top w:val="none" w:sz="0" w:space="0" w:color="auto"/>
        <w:left w:val="none" w:sz="0" w:space="0" w:color="auto"/>
        <w:bottom w:val="none" w:sz="0" w:space="0" w:color="auto"/>
        <w:right w:val="none" w:sz="0" w:space="0" w:color="auto"/>
      </w:divBdr>
    </w:div>
    <w:div w:id="974794545">
      <w:bodyDiv w:val="1"/>
      <w:marLeft w:val="0"/>
      <w:marRight w:val="0"/>
      <w:marTop w:val="0"/>
      <w:marBottom w:val="0"/>
      <w:divBdr>
        <w:top w:val="none" w:sz="0" w:space="0" w:color="auto"/>
        <w:left w:val="none" w:sz="0" w:space="0" w:color="auto"/>
        <w:bottom w:val="none" w:sz="0" w:space="0" w:color="auto"/>
        <w:right w:val="none" w:sz="0" w:space="0" w:color="auto"/>
      </w:divBdr>
    </w:div>
    <w:div w:id="991058843">
      <w:bodyDiv w:val="1"/>
      <w:marLeft w:val="0"/>
      <w:marRight w:val="0"/>
      <w:marTop w:val="0"/>
      <w:marBottom w:val="0"/>
      <w:divBdr>
        <w:top w:val="none" w:sz="0" w:space="0" w:color="auto"/>
        <w:left w:val="none" w:sz="0" w:space="0" w:color="auto"/>
        <w:bottom w:val="none" w:sz="0" w:space="0" w:color="auto"/>
        <w:right w:val="none" w:sz="0" w:space="0" w:color="auto"/>
      </w:divBdr>
    </w:div>
    <w:div w:id="995112591">
      <w:bodyDiv w:val="1"/>
      <w:marLeft w:val="0"/>
      <w:marRight w:val="0"/>
      <w:marTop w:val="0"/>
      <w:marBottom w:val="0"/>
      <w:divBdr>
        <w:top w:val="none" w:sz="0" w:space="0" w:color="auto"/>
        <w:left w:val="none" w:sz="0" w:space="0" w:color="auto"/>
        <w:bottom w:val="none" w:sz="0" w:space="0" w:color="auto"/>
        <w:right w:val="none" w:sz="0" w:space="0" w:color="auto"/>
      </w:divBdr>
    </w:div>
    <w:div w:id="998773695">
      <w:bodyDiv w:val="1"/>
      <w:marLeft w:val="0"/>
      <w:marRight w:val="0"/>
      <w:marTop w:val="0"/>
      <w:marBottom w:val="0"/>
      <w:divBdr>
        <w:top w:val="none" w:sz="0" w:space="0" w:color="auto"/>
        <w:left w:val="none" w:sz="0" w:space="0" w:color="auto"/>
        <w:bottom w:val="none" w:sz="0" w:space="0" w:color="auto"/>
        <w:right w:val="none" w:sz="0" w:space="0" w:color="auto"/>
      </w:divBdr>
    </w:div>
    <w:div w:id="1004166341">
      <w:bodyDiv w:val="1"/>
      <w:marLeft w:val="0"/>
      <w:marRight w:val="0"/>
      <w:marTop w:val="0"/>
      <w:marBottom w:val="0"/>
      <w:divBdr>
        <w:top w:val="none" w:sz="0" w:space="0" w:color="auto"/>
        <w:left w:val="none" w:sz="0" w:space="0" w:color="auto"/>
        <w:bottom w:val="none" w:sz="0" w:space="0" w:color="auto"/>
        <w:right w:val="none" w:sz="0" w:space="0" w:color="auto"/>
      </w:divBdr>
      <w:divsChild>
        <w:div w:id="12922055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6134699">
      <w:bodyDiv w:val="1"/>
      <w:marLeft w:val="0"/>
      <w:marRight w:val="0"/>
      <w:marTop w:val="0"/>
      <w:marBottom w:val="0"/>
      <w:divBdr>
        <w:top w:val="none" w:sz="0" w:space="0" w:color="auto"/>
        <w:left w:val="none" w:sz="0" w:space="0" w:color="auto"/>
        <w:bottom w:val="none" w:sz="0" w:space="0" w:color="auto"/>
        <w:right w:val="none" w:sz="0" w:space="0" w:color="auto"/>
      </w:divBdr>
      <w:divsChild>
        <w:div w:id="396125546">
          <w:marLeft w:val="0"/>
          <w:marRight w:val="0"/>
          <w:marTop w:val="0"/>
          <w:marBottom w:val="0"/>
          <w:divBdr>
            <w:top w:val="none" w:sz="0" w:space="0" w:color="auto"/>
            <w:left w:val="none" w:sz="0" w:space="0" w:color="auto"/>
            <w:bottom w:val="none" w:sz="0" w:space="0" w:color="auto"/>
            <w:right w:val="none" w:sz="0" w:space="0" w:color="auto"/>
          </w:divBdr>
          <w:divsChild>
            <w:div w:id="573008323">
              <w:marLeft w:val="0"/>
              <w:marRight w:val="0"/>
              <w:marTop w:val="0"/>
              <w:marBottom w:val="0"/>
              <w:divBdr>
                <w:top w:val="none" w:sz="0" w:space="0" w:color="auto"/>
                <w:left w:val="none" w:sz="0" w:space="0" w:color="auto"/>
                <w:bottom w:val="none" w:sz="0" w:space="0" w:color="auto"/>
                <w:right w:val="none" w:sz="0" w:space="0" w:color="auto"/>
              </w:divBdr>
              <w:divsChild>
                <w:div w:id="1618835882">
                  <w:marLeft w:val="0"/>
                  <w:marRight w:val="0"/>
                  <w:marTop w:val="0"/>
                  <w:marBottom w:val="0"/>
                  <w:divBdr>
                    <w:top w:val="none" w:sz="0" w:space="0" w:color="auto"/>
                    <w:left w:val="none" w:sz="0" w:space="0" w:color="auto"/>
                    <w:bottom w:val="none" w:sz="0" w:space="0" w:color="auto"/>
                    <w:right w:val="none" w:sz="0" w:space="0" w:color="auto"/>
                  </w:divBdr>
                  <w:divsChild>
                    <w:div w:id="79495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9408185">
      <w:bodyDiv w:val="1"/>
      <w:marLeft w:val="0"/>
      <w:marRight w:val="0"/>
      <w:marTop w:val="0"/>
      <w:marBottom w:val="0"/>
      <w:divBdr>
        <w:top w:val="none" w:sz="0" w:space="0" w:color="auto"/>
        <w:left w:val="none" w:sz="0" w:space="0" w:color="auto"/>
        <w:bottom w:val="none" w:sz="0" w:space="0" w:color="auto"/>
        <w:right w:val="none" w:sz="0" w:space="0" w:color="auto"/>
      </w:divBdr>
    </w:div>
    <w:div w:id="1013410957">
      <w:bodyDiv w:val="1"/>
      <w:marLeft w:val="0"/>
      <w:marRight w:val="0"/>
      <w:marTop w:val="0"/>
      <w:marBottom w:val="0"/>
      <w:divBdr>
        <w:top w:val="none" w:sz="0" w:space="0" w:color="auto"/>
        <w:left w:val="none" w:sz="0" w:space="0" w:color="auto"/>
        <w:bottom w:val="none" w:sz="0" w:space="0" w:color="auto"/>
        <w:right w:val="none" w:sz="0" w:space="0" w:color="auto"/>
      </w:divBdr>
    </w:div>
    <w:div w:id="1026754762">
      <w:bodyDiv w:val="1"/>
      <w:marLeft w:val="0"/>
      <w:marRight w:val="0"/>
      <w:marTop w:val="0"/>
      <w:marBottom w:val="0"/>
      <w:divBdr>
        <w:top w:val="none" w:sz="0" w:space="0" w:color="auto"/>
        <w:left w:val="none" w:sz="0" w:space="0" w:color="auto"/>
        <w:bottom w:val="none" w:sz="0" w:space="0" w:color="auto"/>
        <w:right w:val="none" w:sz="0" w:space="0" w:color="auto"/>
      </w:divBdr>
    </w:div>
    <w:div w:id="1041789486">
      <w:bodyDiv w:val="1"/>
      <w:marLeft w:val="0"/>
      <w:marRight w:val="0"/>
      <w:marTop w:val="0"/>
      <w:marBottom w:val="0"/>
      <w:divBdr>
        <w:top w:val="none" w:sz="0" w:space="0" w:color="auto"/>
        <w:left w:val="none" w:sz="0" w:space="0" w:color="auto"/>
        <w:bottom w:val="none" w:sz="0" w:space="0" w:color="auto"/>
        <w:right w:val="none" w:sz="0" w:space="0" w:color="auto"/>
      </w:divBdr>
    </w:div>
    <w:div w:id="1059134825">
      <w:bodyDiv w:val="1"/>
      <w:marLeft w:val="0"/>
      <w:marRight w:val="0"/>
      <w:marTop w:val="0"/>
      <w:marBottom w:val="0"/>
      <w:divBdr>
        <w:top w:val="none" w:sz="0" w:space="0" w:color="auto"/>
        <w:left w:val="none" w:sz="0" w:space="0" w:color="auto"/>
        <w:bottom w:val="none" w:sz="0" w:space="0" w:color="auto"/>
        <w:right w:val="none" w:sz="0" w:space="0" w:color="auto"/>
      </w:divBdr>
    </w:div>
    <w:div w:id="1059355782">
      <w:bodyDiv w:val="1"/>
      <w:marLeft w:val="0"/>
      <w:marRight w:val="0"/>
      <w:marTop w:val="0"/>
      <w:marBottom w:val="0"/>
      <w:divBdr>
        <w:top w:val="none" w:sz="0" w:space="0" w:color="auto"/>
        <w:left w:val="none" w:sz="0" w:space="0" w:color="auto"/>
        <w:bottom w:val="none" w:sz="0" w:space="0" w:color="auto"/>
        <w:right w:val="none" w:sz="0" w:space="0" w:color="auto"/>
      </w:divBdr>
    </w:div>
    <w:div w:id="1069618926">
      <w:bodyDiv w:val="1"/>
      <w:marLeft w:val="0"/>
      <w:marRight w:val="0"/>
      <w:marTop w:val="0"/>
      <w:marBottom w:val="0"/>
      <w:divBdr>
        <w:top w:val="none" w:sz="0" w:space="0" w:color="auto"/>
        <w:left w:val="none" w:sz="0" w:space="0" w:color="auto"/>
        <w:bottom w:val="none" w:sz="0" w:space="0" w:color="auto"/>
        <w:right w:val="none" w:sz="0" w:space="0" w:color="auto"/>
      </w:divBdr>
    </w:div>
    <w:div w:id="1070469485">
      <w:bodyDiv w:val="1"/>
      <w:marLeft w:val="0"/>
      <w:marRight w:val="0"/>
      <w:marTop w:val="0"/>
      <w:marBottom w:val="0"/>
      <w:divBdr>
        <w:top w:val="none" w:sz="0" w:space="0" w:color="auto"/>
        <w:left w:val="none" w:sz="0" w:space="0" w:color="auto"/>
        <w:bottom w:val="none" w:sz="0" w:space="0" w:color="auto"/>
        <w:right w:val="none" w:sz="0" w:space="0" w:color="auto"/>
      </w:divBdr>
    </w:div>
    <w:div w:id="1078673592">
      <w:bodyDiv w:val="1"/>
      <w:marLeft w:val="0"/>
      <w:marRight w:val="0"/>
      <w:marTop w:val="0"/>
      <w:marBottom w:val="0"/>
      <w:divBdr>
        <w:top w:val="none" w:sz="0" w:space="0" w:color="auto"/>
        <w:left w:val="none" w:sz="0" w:space="0" w:color="auto"/>
        <w:bottom w:val="none" w:sz="0" w:space="0" w:color="auto"/>
        <w:right w:val="none" w:sz="0" w:space="0" w:color="auto"/>
      </w:divBdr>
    </w:div>
    <w:div w:id="1082797621">
      <w:bodyDiv w:val="1"/>
      <w:marLeft w:val="0"/>
      <w:marRight w:val="0"/>
      <w:marTop w:val="0"/>
      <w:marBottom w:val="0"/>
      <w:divBdr>
        <w:top w:val="none" w:sz="0" w:space="0" w:color="auto"/>
        <w:left w:val="none" w:sz="0" w:space="0" w:color="auto"/>
        <w:bottom w:val="none" w:sz="0" w:space="0" w:color="auto"/>
        <w:right w:val="none" w:sz="0" w:space="0" w:color="auto"/>
      </w:divBdr>
    </w:div>
    <w:div w:id="1096945932">
      <w:bodyDiv w:val="1"/>
      <w:marLeft w:val="0"/>
      <w:marRight w:val="0"/>
      <w:marTop w:val="0"/>
      <w:marBottom w:val="0"/>
      <w:divBdr>
        <w:top w:val="none" w:sz="0" w:space="0" w:color="auto"/>
        <w:left w:val="none" w:sz="0" w:space="0" w:color="auto"/>
        <w:bottom w:val="none" w:sz="0" w:space="0" w:color="auto"/>
        <w:right w:val="none" w:sz="0" w:space="0" w:color="auto"/>
      </w:divBdr>
    </w:div>
    <w:div w:id="1101952480">
      <w:bodyDiv w:val="1"/>
      <w:marLeft w:val="0"/>
      <w:marRight w:val="0"/>
      <w:marTop w:val="0"/>
      <w:marBottom w:val="0"/>
      <w:divBdr>
        <w:top w:val="none" w:sz="0" w:space="0" w:color="auto"/>
        <w:left w:val="none" w:sz="0" w:space="0" w:color="auto"/>
        <w:bottom w:val="none" w:sz="0" w:space="0" w:color="auto"/>
        <w:right w:val="none" w:sz="0" w:space="0" w:color="auto"/>
      </w:divBdr>
    </w:div>
    <w:div w:id="1103497098">
      <w:bodyDiv w:val="1"/>
      <w:marLeft w:val="0"/>
      <w:marRight w:val="0"/>
      <w:marTop w:val="0"/>
      <w:marBottom w:val="0"/>
      <w:divBdr>
        <w:top w:val="none" w:sz="0" w:space="0" w:color="auto"/>
        <w:left w:val="none" w:sz="0" w:space="0" w:color="auto"/>
        <w:bottom w:val="none" w:sz="0" w:space="0" w:color="auto"/>
        <w:right w:val="none" w:sz="0" w:space="0" w:color="auto"/>
      </w:divBdr>
    </w:div>
    <w:div w:id="1113863030">
      <w:bodyDiv w:val="1"/>
      <w:marLeft w:val="0"/>
      <w:marRight w:val="0"/>
      <w:marTop w:val="0"/>
      <w:marBottom w:val="0"/>
      <w:divBdr>
        <w:top w:val="none" w:sz="0" w:space="0" w:color="auto"/>
        <w:left w:val="none" w:sz="0" w:space="0" w:color="auto"/>
        <w:bottom w:val="none" w:sz="0" w:space="0" w:color="auto"/>
        <w:right w:val="none" w:sz="0" w:space="0" w:color="auto"/>
      </w:divBdr>
    </w:div>
    <w:div w:id="1117019511">
      <w:bodyDiv w:val="1"/>
      <w:marLeft w:val="0"/>
      <w:marRight w:val="0"/>
      <w:marTop w:val="0"/>
      <w:marBottom w:val="0"/>
      <w:divBdr>
        <w:top w:val="none" w:sz="0" w:space="0" w:color="auto"/>
        <w:left w:val="none" w:sz="0" w:space="0" w:color="auto"/>
        <w:bottom w:val="none" w:sz="0" w:space="0" w:color="auto"/>
        <w:right w:val="none" w:sz="0" w:space="0" w:color="auto"/>
      </w:divBdr>
    </w:div>
    <w:div w:id="1123497025">
      <w:bodyDiv w:val="1"/>
      <w:marLeft w:val="0"/>
      <w:marRight w:val="0"/>
      <w:marTop w:val="0"/>
      <w:marBottom w:val="0"/>
      <w:divBdr>
        <w:top w:val="none" w:sz="0" w:space="0" w:color="auto"/>
        <w:left w:val="none" w:sz="0" w:space="0" w:color="auto"/>
        <w:bottom w:val="none" w:sz="0" w:space="0" w:color="auto"/>
        <w:right w:val="none" w:sz="0" w:space="0" w:color="auto"/>
      </w:divBdr>
    </w:div>
    <w:div w:id="1130440520">
      <w:bodyDiv w:val="1"/>
      <w:marLeft w:val="0"/>
      <w:marRight w:val="0"/>
      <w:marTop w:val="0"/>
      <w:marBottom w:val="0"/>
      <w:divBdr>
        <w:top w:val="none" w:sz="0" w:space="0" w:color="auto"/>
        <w:left w:val="none" w:sz="0" w:space="0" w:color="auto"/>
        <w:bottom w:val="none" w:sz="0" w:space="0" w:color="auto"/>
        <w:right w:val="none" w:sz="0" w:space="0" w:color="auto"/>
      </w:divBdr>
      <w:divsChild>
        <w:div w:id="1847136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6555207">
      <w:bodyDiv w:val="1"/>
      <w:marLeft w:val="0"/>
      <w:marRight w:val="0"/>
      <w:marTop w:val="0"/>
      <w:marBottom w:val="0"/>
      <w:divBdr>
        <w:top w:val="none" w:sz="0" w:space="0" w:color="auto"/>
        <w:left w:val="none" w:sz="0" w:space="0" w:color="auto"/>
        <w:bottom w:val="none" w:sz="0" w:space="0" w:color="auto"/>
        <w:right w:val="none" w:sz="0" w:space="0" w:color="auto"/>
      </w:divBdr>
      <w:divsChild>
        <w:div w:id="8355315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9126355">
      <w:bodyDiv w:val="1"/>
      <w:marLeft w:val="0"/>
      <w:marRight w:val="0"/>
      <w:marTop w:val="0"/>
      <w:marBottom w:val="0"/>
      <w:divBdr>
        <w:top w:val="none" w:sz="0" w:space="0" w:color="auto"/>
        <w:left w:val="none" w:sz="0" w:space="0" w:color="auto"/>
        <w:bottom w:val="none" w:sz="0" w:space="0" w:color="auto"/>
        <w:right w:val="none" w:sz="0" w:space="0" w:color="auto"/>
      </w:divBdr>
      <w:divsChild>
        <w:div w:id="688437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5029205">
      <w:bodyDiv w:val="1"/>
      <w:marLeft w:val="0"/>
      <w:marRight w:val="0"/>
      <w:marTop w:val="0"/>
      <w:marBottom w:val="0"/>
      <w:divBdr>
        <w:top w:val="none" w:sz="0" w:space="0" w:color="auto"/>
        <w:left w:val="none" w:sz="0" w:space="0" w:color="auto"/>
        <w:bottom w:val="none" w:sz="0" w:space="0" w:color="auto"/>
        <w:right w:val="none" w:sz="0" w:space="0" w:color="auto"/>
      </w:divBdr>
    </w:div>
    <w:div w:id="1163156296">
      <w:bodyDiv w:val="1"/>
      <w:marLeft w:val="0"/>
      <w:marRight w:val="0"/>
      <w:marTop w:val="0"/>
      <w:marBottom w:val="0"/>
      <w:divBdr>
        <w:top w:val="none" w:sz="0" w:space="0" w:color="auto"/>
        <w:left w:val="none" w:sz="0" w:space="0" w:color="auto"/>
        <w:bottom w:val="none" w:sz="0" w:space="0" w:color="auto"/>
        <w:right w:val="none" w:sz="0" w:space="0" w:color="auto"/>
      </w:divBdr>
    </w:div>
    <w:div w:id="1169491100">
      <w:bodyDiv w:val="1"/>
      <w:marLeft w:val="0"/>
      <w:marRight w:val="0"/>
      <w:marTop w:val="0"/>
      <w:marBottom w:val="0"/>
      <w:divBdr>
        <w:top w:val="none" w:sz="0" w:space="0" w:color="auto"/>
        <w:left w:val="none" w:sz="0" w:space="0" w:color="auto"/>
        <w:bottom w:val="none" w:sz="0" w:space="0" w:color="auto"/>
        <w:right w:val="none" w:sz="0" w:space="0" w:color="auto"/>
      </w:divBdr>
    </w:div>
    <w:div w:id="1177573706">
      <w:bodyDiv w:val="1"/>
      <w:marLeft w:val="0"/>
      <w:marRight w:val="0"/>
      <w:marTop w:val="0"/>
      <w:marBottom w:val="0"/>
      <w:divBdr>
        <w:top w:val="none" w:sz="0" w:space="0" w:color="auto"/>
        <w:left w:val="none" w:sz="0" w:space="0" w:color="auto"/>
        <w:bottom w:val="none" w:sz="0" w:space="0" w:color="auto"/>
        <w:right w:val="none" w:sz="0" w:space="0" w:color="auto"/>
      </w:divBdr>
      <w:divsChild>
        <w:div w:id="654576666">
          <w:marLeft w:val="0"/>
          <w:marRight w:val="0"/>
          <w:marTop w:val="0"/>
          <w:marBottom w:val="0"/>
          <w:divBdr>
            <w:top w:val="none" w:sz="0" w:space="0" w:color="auto"/>
            <w:left w:val="none" w:sz="0" w:space="0" w:color="auto"/>
            <w:bottom w:val="none" w:sz="0" w:space="0" w:color="auto"/>
            <w:right w:val="none" w:sz="0" w:space="0" w:color="auto"/>
          </w:divBdr>
          <w:divsChild>
            <w:div w:id="869148202">
              <w:marLeft w:val="0"/>
              <w:marRight w:val="0"/>
              <w:marTop w:val="0"/>
              <w:marBottom w:val="0"/>
              <w:divBdr>
                <w:top w:val="none" w:sz="0" w:space="0" w:color="auto"/>
                <w:left w:val="none" w:sz="0" w:space="0" w:color="auto"/>
                <w:bottom w:val="none" w:sz="0" w:space="0" w:color="auto"/>
                <w:right w:val="none" w:sz="0" w:space="0" w:color="auto"/>
              </w:divBdr>
              <w:divsChild>
                <w:div w:id="1936860814">
                  <w:marLeft w:val="0"/>
                  <w:marRight w:val="0"/>
                  <w:marTop w:val="0"/>
                  <w:marBottom w:val="0"/>
                  <w:divBdr>
                    <w:top w:val="none" w:sz="0" w:space="0" w:color="auto"/>
                    <w:left w:val="none" w:sz="0" w:space="0" w:color="auto"/>
                    <w:bottom w:val="none" w:sz="0" w:space="0" w:color="auto"/>
                    <w:right w:val="none" w:sz="0" w:space="0" w:color="auto"/>
                  </w:divBdr>
                  <w:divsChild>
                    <w:div w:id="9012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087581">
      <w:bodyDiv w:val="1"/>
      <w:marLeft w:val="0"/>
      <w:marRight w:val="0"/>
      <w:marTop w:val="0"/>
      <w:marBottom w:val="0"/>
      <w:divBdr>
        <w:top w:val="none" w:sz="0" w:space="0" w:color="auto"/>
        <w:left w:val="none" w:sz="0" w:space="0" w:color="auto"/>
        <w:bottom w:val="none" w:sz="0" w:space="0" w:color="auto"/>
        <w:right w:val="none" w:sz="0" w:space="0" w:color="auto"/>
      </w:divBdr>
      <w:divsChild>
        <w:div w:id="1317537951">
          <w:marLeft w:val="0"/>
          <w:marRight w:val="0"/>
          <w:marTop w:val="15"/>
          <w:marBottom w:val="0"/>
          <w:divBdr>
            <w:top w:val="single" w:sz="48" w:space="0" w:color="auto"/>
            <w:left w:val="single" w:sz="48" w:space="0" w:color="auto"/>
            <w:bottom w:val="single" w:sz="48" w:space="0" w:color="auto"/>
            <w:right w:val="single" w:sz="48" w:space="0" w:color="auto"/>
          </w:divBdr>
          <w:divsChild>
            <w:div w:id="33203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81981">
      <w:bodyDiv w:val="1"/>
      <w:marLeft w:val="0"/>
      <w:marRight w:val="0"/>
      <w:marTop w:val="0"/>
      <w:marBottom w:val="0"/>
      <w:divBdr>
        <w:top w:val="none" w:sz="0" w:space="0" w:color="auto"/>
        <w:left w:val="none" w:sz="0" w:space="0" w:color="auto"/>
        <w:bottom w:val="none" w:sz="0" w:space="0" w:color="auto"/>
        <w:right w:val="none" w:sz="0" w:space="0" w:color="auto"/>
      </w:divBdr>
    </w:div>
    <w:div w:id="1189759375">
      <w:bodyDiv w:val="1"/>
      <w:marLeft w:val="0"/>
      <w:marRight w:val="0"/>
      <w:marTop w:val="0"/>
      <w:marBottom w:val="0"/>
      <w:divBdr>
        <w:top w:val="none" w:sz="0" w:space="0" w:color="auto"/>
        <w:left w:val="none" w:sz="0" w:space="0" w:color="auto"/>
        <w:bottom w:val="none" w:sz="0" w:space="0" w:color="auto"/>
        <w:right w:val="none" w:sz="0" w:space="0" w:color="auto"/>
      </w:divBdr>
    </w:div>
    <w:div w:id="1203251908">
      <w:bodyDiv w:val="1"/>
      <w:marLeft w:val="0"/>
      <w:marRight w:val="0"/>
      <w:marTop w:val="0"/>
      <w:marBottom w:val="0"/>
      <w:divBdr>
        <w:top w:val="none" w:sz="0" w:space="0" w:color="auto"/>
        <w:left w:val="none" w:sz="0" w:space="0" w:color="auto"/>
        <w:bottom w:val="none" w:sz="0" w:space="0" w:color="auto"/>
        <w:right w:val="none" w:sz="0" w:space="0" w:color="auto"/>
      </w:divBdr>
      <w:divsChild>
        <w:div w:id="1728527282">
          <w:marLeft w:val="0"/>
          <w:marRight w:val="0"/>
          <w:marTop w:val="0"/>
          <w:marBottom w:val="0"/>
          <w:divBdr>
            <w:top w:val="none" w:sz="0" w:space="0" w:color="auto"/>
            <w:left w:val="none" w:sz="0" w:space="0" w:color="auto"/>
            <w:bottom w:val="none" w:sz="0" w:space="0" w:color="auto"/>
            <w:right w:val="none" w:sz="0" w:space="0" w:color="auto"/>
          </w:divBdr>
          <w:divsChild>
            <w:div w:id="529338608">
              <w:marLeft w:val="0"/>
              <w:marRight w:val="0"/>
              <w:marTop w:val="0"/>
              <w:marBottom w:val="0"/>
              <w:divBdr>
                <w:top w:val="none" w:sz="0" w:space="0" w:color="auto"/>
                <w:left w:val="none" w:sz="0" w:space="0" w:color="auto"/>
                <w:bottom w:val="none" w:sz="0" w:space="0" w:color="auto"/>
                <w:right w:val="none" w:sz="0" w:space="0" w:color="auto"/>
              </w:divBdr>
              <w:divsChild>
                <w:div w:id="1862551491">
                  <w:marLeft w:val="0"/>
                  <w:marRight w:val="0"/>
                  <w:marTop w:val="0"/>
                  <w:marBottom w:val="0"/>
                  <w:divBdr>
                    <w:top w:val="none" w:sz="0" w:space="0" w:color="auto"/>
                    <w:left w:val="none" w:sz="0" w:space="0" w:color="auto"/>
                    <w:bottom w:val="none" w:sz="0" w:space="0" w:color="auto"/>
                    <w:right w:val="none" w:sz="0" w:space="0" w:color="auto"/>
                  </w:divBdr>
                  <w:divsChild>
                    <w:div w:id="1537814194">
                      <w:marLeft w:val="0"/>
                      <w:marRight w:val="0"/>
                      <w:marTop w:val="0"/>
                      <w:marBottom w:val="0"/>
                      <w:divBdr>
                        <w:top w:val="none" w:sz="0" w:space="0" w:color="auto"/>
                        <w:left w:val="none" w:sz="0" w:space="0" w:color="auto"/>
                        <w:bottom w:val="none" w:sz="0" w:space="0" w:color="auto"/>
                        <w:right w:val="none" w:sz="0" w:space="0" w:color="auto"/>
                      </w:divBdr>
                      <w:divsChild>
                        <w:div w:id="31157138">
                          <w:marLeft w:val="0"/>
                          <w:marRight w:val="0"/>
                          <w:marTop w:val="0"/>
                          <w:marBottom w:val="0"/>
                          <w:divBdr>
                            <w:top w:val="none" w:sz="0" w:space="0" w:color="auto"/>
                            <w:left w:val="none" w:sz="0" w:space="0" w:color="auto"/>
                            <w:bottom w:val="none" w:sz="0" w:space="0" w:color="auto"/>
                            <w:right w:val="none" w:sz="0" w:space="0" w:color="auto"/>
                          </w:divBdr>
                          <w:divsChild>
                            <w:div w:id="500700949">
                              <w:marLeft w:val="0"/>
                              <w:marRight w:val="0"/>
                              <w:marTop w:val="0"/>
                              <w:marBottom w:val="0"/>
                              <w:divBdr>
                                <w:top w:val="none" w:sz="0" w:space="0" w:color="auto"/>
                                <w:left w:val="none" w:sz="0" w:space="0" w:color="auto"/>
                                <w:bottom w:val="none" w:sz="0" w:space="0" w:color="auto"/>
                                <w:right w:val="none" w:sz="0" w:space="0" w:color="auto"/>
                              </w:divBdr>
                              <w:divsChild>
                                <w:div w:id="169406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5173022">
      <w:bodyDiv w:val="1"/>
      <w:marLeft w:val="0"/>
      <w:marRight w:val="0"/>
      <w:marTop w:val="0"/>
      <w:marBottom w:val="0"/>
      <w:divBdr>
        <w:top w:val="none" w:sz="0" w:space="0" w:color="auto"/>
        <w:left w:val="none" w:sz="0" w:space="0" w:color="auto"/>
        <w:bottom w:val="none" w:sz="0" w:space="0" w:color="auto"/>
        <w:right w:val="none" w:sz="0" w:space="0" w:color="auto"/>
      </w:divBdr>
    </w:div>
    <w:div w:id="1210411167">
      <w:bodyDiv w:val="1"/>
      <w:marLeft w:val="0"/>
      <w:marRight w:val="0"/>
      <w:marTop w:val="0"/>
      <w:marBottom w:val="0"/>
      <w:divBdr>
        <w:top w:val="none" w:sz="0" w:space="0" w:color="auto"/>
        <w:left w:val="none" w:sz="0" w:space="0" w:color="auto"/>
        <w:bottom w:val="none" w:sz="0" w:space="0" w:color="auto"/>
        <w:right w:val="none" w:sz="0" w:space="0" w:color="auto"/>
      </w:divBdr>
    </w:div>
    <w:div w:id="1215580396">
      <w:bodyDiv w:val="1"/>
      <w:marLeft w:val="0"/>
      <w:marRight w:val="0"/>
      <w:marTop w:val="0"/>
      <w:marBottom w:val="0"/>
      <w:divBdr>
        <w:top w:val="none" w:sz="0" w:space="0" w:color="auto"/>
        <w:left w:val="none" w:sz="0" w:space="0" w:color="auto"/>
        <w:bottom w:val="none" w:sz="0" w:space="0" w:color="auto"/>
        <w:right w:val="none" w:sz="0" w:space="0" w:color="auto"/>
      </w:divBdr>
      <w:divsChild>
        <w:div w:id="1044597066">
          <w:marLeft w:val="0"/>
          <w:marRight w:val="0"/>
          <w:marTop w:val="0"/>
          <w:marBottom w:val="0"/>
          <w:divBdr>
            <w:top w:val="none" w:sz="0" w:space="0" w:color="auto"/>
            <w:left w:val="none" w:sz="0" w:space="0" w:color="auto"/>
            <w:bottom w:val="none" w:sz="0" w:space="0" w:color="auto"/>
            <w:right w:val="none" w:sz="0" w:space="0" w:color="auto"/>
          </w:divBdr>
          <w:divsChild>
            <w:div w:id="908535896">
              <w:marLeft w:val="0"/>
              <w:marRight w:val="0"/>
              <w:marTop w:val="0"/>
              <w:marBottom w:val="0"/>
              <w:divBdr>
                <w:top w:val="none" w:sz="0" w:space="0" w:color="auto"/>
                <w:left w:val="none" w:sz="0" w:space="0" w:color="auto"/>
                <w:bottom w:val="none" w:sz="0" w:space="0" w:color="auto"/>
                <w:right w:val="none" w:sz="0" w:space="0" w:color="auto"/>
              </w:divBdr>
              <w:divsChild>
                <w:div w:id="2049181087">
                  <w:marLeft w:val="0"/>
                  <w:marRight w:val="0"/>
                  <w:marTop w:val="0"/>
                  <w:marBottom w:val="0"/>
                  <w:divBdr>
                    <w:top w:val="none" w:sz="0" w:space="0" w:color="auto"/>
                    <w:left w:val="none" w:sz="0" w:space="0" w:color="auto"/>
                    <w:bottom w:val="none" w:sz="0" w:space="0" w:color="auto"/>
                    <w:right w:val="none" w:sz="0" w:space="0" w:color="auto"/>
                  </w:divBdr>
                  <w:divsChild>
                    <w:div w:id="194919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7011299">
      <w:bodyDiv w:val="1"/>
      <w:marLeft w:val="0"/>
      <w:marRight w:val="0"/>
      <w:marTop w:val="0"/>
      <w:marBottom w:val="0"/>
      <w:divBdr>
        <w:top w:val="none" w:sz="0" w:space="0" w:color="auto"/>
        <w:left w:val="none" w:sz="0" w:space="0" w:color="auto"/>
        <w:bottom w:val="none" w:sz="0" w:space="0" w:color="auto"/>
        <w:right w:val="none" w:sz="0" w:space="0" w:color="auto"/>
      </w:divBdr>
    </w:div>
    <w:div w:id="1220048875">
      <w:bodyDiv w:val="1"/>
      <w:marLeft w:val="0"/>
      <w:marRight w:val="0"/>
      <w:marTop w:val="0"/>
      <w:marBottom w:val="0"/>
      <w:divBdr>
        <w:top w:val="none" w:sz="0" w:space="0" w:color="auto"/>
        <w:left w:val="none" w:sz="0" w:space="0" w:color="auto"/>
        <w:bottom w:val="none" w:sz="0" w:space="0" w:color="auto"/>
        <w:right w:val="none" w:sz="0" w:space="0" w:color="auto"/>
      </w:divBdr>
    </w:div>
    <w:div w:id="1225869609">
      <w:bodyDiv w:val="1"/>
      <w:marLeft w:val="0"/>
      <w:marRight w:val="0"/>
      <w:marTop w:val="0"/>
      <w:marBottom w:val="0"/>
      <w:divBdr>
        <w:top w:val="none" w:sz="0" w:space="0" w:color="auto"/>
        <w:left w:val="none" w:sz="0" w:space="0" w:color="auto"/>
        <w:bottom w:val="none" w:sz="0" w:space="0" w:color="auto"/>
        <w:right w:val="none" w:sz="0" w:space="0" w:color="auto"/>
      </w:divBdr>
    </w:div>
    <w:div w:id="1243563049">
      <w:bodyDiv w:val="1"/>
      <w:marLeft w:val="0"/>
      <w:marRight w:val="0"/>
      <w:marTop w:val="0"/>
      <w:marBottom w:val="0"/>
      <w:divBdr>
        <w:top w:val="none" w:sz="0" w:space="0" w:color="auto"/>
        <w:left w:val="none" w:sz="0" w:space="0" w:color="auto"/>
        <w:bottom w:val="none" w:sz="0" w:space="0" w:color="auto"/>
        <w:right w:val="none" w:sz="0" w:space="0" w:color="auto"/>
      </w:divBdr>
    </w:div>
    <w:div w:id="1275863913">
      <w:bodyDiv w:val="1"/>
      <w:marLeft w:val="0"/>
      <w:marRight w:val="0"/>
      <w:marTop w:val="0"/>
      <w:marBottom w:val="0"/>
      <w:divBdr>
        <w:top w:val="none" w:sz="0" w:space="0" w:color="auto"/>
        <w:left w:val="none" w:sz="0" w:space="0" w:color="auto"/>
        <w:bottom w:val="none" w:sz="0" w:space="0" w:color="auto"/>
        <w:right w:val="none" w:sz="0" w:space="0" w:color="auto"/>
      </w:divBdr>
      <w:divsChild>
        <w:div w:id="1994984124">
          <w:marLeft w:val="0"/>
          <w:marRight w:val="0"/>
          <w:marTop w:val="0"/>
          <w:marBottom w:val="0"/>
          <w:divBdr>
            <w:top w:val="none" w:sz="0" w:space="0" w:color="auto"/>
            <w:left w:val="none" w:sz="0" w:space="0" w:color="auto"/>
            <w:bottom w:val="none" w:sz="0" w:space="0" w:color="auto"/>
            <w:right w:val="none" w:sz="0" w:space="0" w:color="auto"/>
          </w:divBdr>
          <w:divsChild>
            <w:div w:id="211817293">
              <w:marLeft w:val="0"/>
              <w:marRight w:val="0"/>
              <w:marTop w:val="0"/>
              <w:marBottom w:val="0"/>
              <w:divBdr>
                <w:top w:val="none" w:sz="0" w:space="0" w:color="auto"/>
                <w:left w:val="none" w:sz="0" w:space="0" w:color="auto"/>
                <w:bottom w:val="none" w:sz="0" w:space="0" w:color="auto"/>
                <w:right w:val="none" w:sz="0" w:space="0" w:color="auto"/>
              </w:divBdr>
              <w:divsChild>
                <w:div w:id="750930366">
                  <w:marLeft w:val="0"/>
                  <w:marRight w:val="0"/>
                  <w:marTop w:val="0"/>
                  <w:marBottom w:val="0"/>
                  <w:divBdr>
                    <w:top w:val="none" w:sz="0" w:space="0" w:color="auto"/>
                    <w:left w:val="none" w:sz="0" w:space="0" w:color="auto"/>
                    <w:bottom w:val="none" w:sz="0" w:space="0" w:color="auto"/>
                    <w:right w:val="none" w:sz="0" w:space="0" w:color="auto"/>
                  </w:divBdr>
                  <w:divsChild>
                    <w:div w:id="147609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5771950">
      <w:bodyDiv w:val="1"/>
      <w:marLeft w:val="0"/>
      <w:marRight w:val="0"/>
      <w:marTop w:val="0"/>
      <w:marBottom w:val="0"/>
      <w:divBdr>
        <w:top w:val="none" w:sz="0" w:space="0" w:color="auto"/>
        <w:left w:val="none" w:sz="0" w:space="0" w:color="auto"/>
        <w:bottom w:val="none" w:sz="0" w:space="0" w:color="auto"/>
        <w:right w:val="none" w:sz="0" w:space="0" w:color="auto"/>
      </w:divBdr>
    </w:div>
    <w:div w:id="1294679387">
      <w:bodyDiv w:val="1"/>
      <w:marLeft w:val="0"/>
      <w:marRight w:val="0"/>
      <w:marTop w:val="0"/>
      <w:marBottom w:val="0"/>
      <w:divBdr>
        <w:top w:val="none" w:sz="0" w:space="0" w:color="auto"/>
        <w:left w:val="none" w:sz="0" w:space="0" w:color="auto"/>
        <w:bottom w:val="none" w:sz="0" w:space="0" w:color="auto"/>
        <w:right w:val="none" w:sz="0" w:space="0" w:color="auto"/>
      </w:divBdr>
    </w:div>
    <w:div w:id="1294945902">
      <w:bodyDiv w:val="1"/>
      <w:marLeft w:val="0"/>
      <w:marRight w:val="0"/>
      <w:marTop w:val="0"/>
      <w:marBottom w:val="0"/>
      <w:divBdr>
        <w:top w:val="none" w:sz="0" w:space="0" w:color="auto"/>
        <w:left w:val="none" w:sz="0" w:space="0" w:color="auto"/>
        <w:bottom w:val="none" w:sz="0" w:space="0" w:color="auto"/>
        <w:right w:val="none" w:sz="0" w:space="0" w:color="auto"/>
      </w:divBdr>
    </w:div>
    <w:div w:id="1317144906">
      <w:bodyDiv w:val="1"/>
      <w:marLeft w:val="0"/>
      <w:marRight w:val="0"/>
      <w:marTop w:val="0"/>
      <w:marBottom w:val="0"/>
      <w:divBdr>
        <w:top w:val="none" w:sz="0" w:space="0" w:color="auto"/>
        <w:left w:val="none" w:sz="0" w:space="0" w:color="auto"/>
        <w:bottom w:val="none" w:sz="0" w:space="0" w:color="auto"/>
        <w:right w:val="none" w:sz="0" w:space="0" w:color="auto"/>
      </w:divBdr>
    </w:div>
    <w:div w:id="1321079215">
      <w:bodyDiv w:val="1"/>
      <w:marLeft w:val="0"/>
      <w:marRight w:val="0"/>
      <w:marTop w:val="0"/>
      <w:marBottom w:val="0"/>
      <w:divBdr>
        <w:top w:val="none" w:sz="0" w:space="0" w:color="auto"/>
        <w:left w:val="none" w:sz="0" w:space="0" w:color="auto"/>
        <w:bottom w:val="none" w:sz="0" w:space="0" w:color="auto"/>
        <w:right w:val="none" w:sz="0" w:space="0" w:color="auto"/>
      </w:divBdr>
      <w:divsChild>
        <w:div w:id="410739561">
          <w:marLeft w:val="0"/>
          <w:marRight w:val="0"/>
          <w:marTop w:val="0"/>
          <w:marBottom w:val="0"/>
          <w:divBdr>
            <w:top w:val="none" w:sz="0" w:space="0" w:color="auto"/>
            <w:left w:val="none" w:sz="0" w:space="0" w:color="auto"/>
            <w:bottom w:val="none" w:sz="0" w:space="0" w:color="auto"/>
            <w:right w:val="none" w:sz="0" w:space="0" w:color="auto"/>
          </w:divBdr>
          <w:divsChild>
            <w:div w:id="1611083279">
              <w:marLeft w:val="0"/>
              <w:marRight w:val="0"/>
              <w:marTop w:val="0"/>
              <w:marBottom w:val="0"/>
              <w:divBdr>
                <w:top w:val="none" w:sz="0" w:space="0" w:color="auto"/>
                <w:left w:val="none" w:sz="0" w:space="0" w:color="auto"/>
                <w:bottom w:val="none" w:sz="0" w:space="0" w:color="auto"/>
                <w:right w:val="none" w:sz="0" w:space="0" w:color="auto"/>
              </w:divBdr>
              <w:divsChild>
                <w:div w:id="29647961">
                  <w:marLeft w:val="0"/>
                  <w:marRight w:val="0"/>
                  <w:marTop w:val="0"/>
                  <w:marBottom w:val="0"/>
                  <w:divBdr>
                    <w:top w:val="none" w:sz="0" w:space="0" w:color="auto"/>
                    <w:left w:val="none" w:sz="0" w:space="0" w:color="auto"/>
                    <w:bottom w:val="none" w:sz="0" w:space="0" w:color="auto"/>
                    <w:right w:val="none" w:sz="0" w:space="0" w:color="auto"/>
                  </w:divBdr>
                  <w:divsChild>
                    <w:div w:id="208557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4041302">
      <w:bodyDiv w:val="1"/>
      <w:marLeft w:val="0"/>
      <w:marRight w:val="0"/>
      <w:marTop w:val="0"/>
      <w:marBottom w:val="0"/>
      <w:divBdr>
        <w:top w:val="none" w:sz="0" w:space="0" w:color="auto"/>
        <w:left w:val="none" w:sz="0" w:space="0" w:color="auto"/>
        <w:bottom w:val="none" w:sz="0" w:space="0" w:color="auto"/>
        <w:right w:val="none" w:sz="0" w:space="0" w:color="auto"/>
      </w:divBdr>
    </w:div>
    <w:div w:id="1332829175">
      <w:bodyDiv w:val="1"/>
      <w:marLeft w:val="0"/>
      <w:marRight w:val="0"/>
      <w:marTop w:val="0"/>
      <w:marBottom w:val="0"/>
      <w:divBdr>
        <w:top w:val="none" w:sz="0" w:space="0" w:color="auto"/>
        <w:left w:val="none" w:sz="0" w:space="0" w:color="auto"/>
        <w:bottom w:val="none" w:sz="0" w:space="0" w:color="auto"/>
        <w:right w:val="none" w:sz="0" w:space="0" w:color="auto"/>
      </w:divBdr>
      <w:divsChild>
        <w:div w:id="1276718619">
          <w:marLeft w:val="0"/>
          <w:marRight w:val="0"/>
          <w:marTop w:val="0"/>
          <w:marBottom w:val="0"/>
          <w:divBdr>
            <w:top w:val="none" w:sz="0" w:space="0" w:color="auto"/>
            <w:left w:val="none" w:sz="0" w:space="0" w:color="auto"/>
            <w:bottom w:val="none" w:sz="0" w:space="0" w:color="auto"/>
            <w:right w:val="none" w:sz="0" w:space="0" w:color="auto"/>
          </w:divBdr>
          <w:divsChild>
            <w:div w:id="759837575">
              <w:marLeft w:val="0"/>
              <w:marRight w:val="0"/>
              <w:marTop w:val="0"/>
              <w:marBottom w:val="0"/>
              <w:divBdr>
                <w:top w:val="none" w:sz="0" w:space="0" w:color="auto"/>
                <w:left w:val="none" w:sz="0" w:space="0" w:color="auto"/>
                <w:bottom w:val="none" w:sz="0" w:space="0" w:color="auto"/>
                <w:right w:val="none" w:sz="0" w:space="0" w:color="auto"/>
              </w:divBdr>
              <w:divsChild>
                <w:div w:id="482164842">
                  <w:marLeft w:val="0"/>
                  <w:marRight w:val="0"/>
                  <w:marTop w:val="0"/>
                  <w:marBottom w:val="0"/>
                  <w:divBdr>
                    <w:top w:val="none" w:sz="0" w:space="0" w:color="auto"/>
                    <w:left w:val="none" w:sz="0" w:space="0" w:color="auto"/>
                    <w:bottom w:val="none" w:sz="0" w:space="0" w:color="auto"/>
                    <w:right w:val="none" w:sz="0" w:space="0" w:color="auto"/>
                  </w:divBdr>
                  <w:divsChild>
                    <w:div w:id="4857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716079">
      <w:bodyDiv w:val="1"/>
      <w:marLeft w:val="0"/>
      <w:marRight w:val="0"/>
      <w:marTop w:val="0"/>
      <w:marBottom w:val="0"/>
      <w:divBdr>
        <w:top w:val="none" w:sz="0" w:space="0" w:color="auto"/>
        <w:left w:val="none" w:sz="0" w:space="0" w:color="auto"/>
        <w:bottom w:val="none" w:sz="0" w:space="0" w:color="auto"/>
        <w:right w:val="none" w:sz="0" w:space="0" w:color="auto"/>
      </w:divBdr>
    </w:div>
    <w:div w:id="1369456335">
      <w:bodyDiv w:val="1"/>
      <w:marLeft w:val="0"/>
      <w:marRight w:val="0"/>
      <w:marTop w:val="0"/>
      <w:marBottom w:val="0"/>
      <w:divBdr>
        <w:top w:val="none" w:sz="0" w:space="0" w:color="auto"/>
        <w:left w:val="none" w:sz="0" w:space="0" w:color="auto"/>
        <w:bottom w:val="none" w:sz="0" w:space="0" w:color="auto"/>
        <w:right w:val="none" w:sz="0" w:space="0" w:color="auto"/>
      </w:divBdr>
      <w:divsChild>
        <w:div w:id="477458902">
          <w:marLeft w:val="0"/>
          <w:marRight w:val="0"/>
          <w:marTop w:val="0"/>
          <w:marBottom w:val="0"/>
          <w:divBdr>
            <w:top w:val="none" w:sz="0" w:space="0" w:color="auto"/>
            <w:left w:val="none" w:sz="0" w:space="0" w:color="auto"/>
            <w:bottom w:val="none" w:sz="0" w:space="0" w:color="auto"/>
            <w:right w:val="none" w:sz="0" w:space="0" w:color="auto"/>
          </w:divBdr>
          <w:divsChild>
            <w:div w:id="983705710">
              <w:marLeft w:val="0"/>
              <w:marRight w:val="0"/>
              <w:marTop w:val="0"/>
              <w:marBottom w:val="0"/>
              <w:divBdr>
                <w:top w:val="none" w:sz="0" w:space="0" w:color="auto"/>
                <w:left w:val="none" w:sz="0" w:space="0" w:color="auto"/>
                <w:bottom w:val="none" w:sz="0" w:space="0" w:color="auto"/>
                <w:right w:val="none" w:sz="0" w:space="0" w:color="auto"/>
              </w:divBdr>
              <w:divsChild>
                <w:div w:id="760491566">
                  <w:marLeft w:val="0"/>
                  <w:marRight w:val="0"/>
                  <w:marTop w:val="0"/>
                  <w:marBottom w:val="0"/>
                  <w:divBdr>
                    <w:top w:val="none" w:sz="0" w:space="0" w:color="auto"/>
                    <w:left w:val="none" w:sz="0" w:space="0" w:color="auto"/>
                    <w:bottom w:val="none" w:sz="0" w:space="0" w:color="auto"/>
                    <w:right w:val="none" w:sz="0" w:space="0" w:color="auto"/>
                  </w:divBdr>
                  <w:divsChild>
                    <w:div w:id="2110855965">
                      <w:marLeft w:val="0"/>
                      <w:marRight w:val="0"/>
                      <w:marTop w:val="0"/>
                      <w:marBottom w:val="0"/>
                      <w:divBdr>
                        <w:top w:val="none" w:sz="0" w:space="0" w:color="auto"/>
                        <w:left w:val="none" w:sz="0" w:space="0" w:color="auto"/>
                        <w:bottom w:val="none" w:sz="0" w:space="0" w:color="auto"/>
                        <w:right w:val="none" w:sz="0" w:space="0" w:color="auto"/>
                      </w:divBdr>
                      <w:divsChild>
                        <w:div w:id="1018969222">
                          <w:marLeft w:val="0"/>
                          <w:marRight w:val="0"/>
                          <w:marTop w:val="0"/>
                          <w:marBottom w:val="0"/>
                          <w:divBdr>
                            <w:top w:val="none" w:sz="0" w:space="0" w:color="auto"/>
                            <w:left w:val="none" w:sz="0" w:space="0" w:color="auto"/>
                            <w:bottom w:val="none" w:sz="0" w:space="0" w:color="auto"/>
                            <w:right w:val="none" w:sz="0" w:space="0" w:color="auto"/>
                          </w:divBdr>
                          <w:divsChild>
                            <w:div w:id="116185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3849740">
      <w:bodyDiv w:val="1"/>
      <w:marLeft w:val="0"/>
      <w:marRight w:val="0"/>
      <w:marTop w:val="0"/>
      <w:marBottom w:val="0"/>
      <w:divBdr>
        <w:top w:val="none" w:sz="0" w:space="0" w:color="auto"/>
        <w:left w:val="none" w:sz="0" w:space="0" w:color="auto"/>
        <w:bottom w:val="none" w:sz="0" w:space="0" w:color="auto"/>
        <w:right w:val="none" w:sz="0" w:space="0" w:color="auto"/>
      </w:divBdr>
    </w:div>
    <w:div w:id="1397510428">
      <w:bodyDiv w:val="1"/>
      <w:marLeft w:val="0"/>
      <w:marRight w:val="0"/>
      <w:marTop w:val="0"/>
      <w:marBottom w:val="0"/>
      <w:divBdr>
        <w:top w:val="none" w:sz="0" w:space="0" w:color="auto"/>
        <w:left w:val="none" w:sz="0" w:space="0" w:color="auto"/>
        <w:bottom w:val="none" w:sz="0" w:space="0" w:color="auto"/>
        <w:right w:val="none" w:sz="0" w:space="0" w:color="auto"/>
      </w:divBdr>
      <w:divsChild>
        <w:div w:id="1190528266">
          <w:marLeft w:val="0"/>
          <w:marRight w:val="0"/>
          <w:marTop w:val="0"/>
          <w:marBottom w:val="0"/>
          <w:divBdr>
            <w:top w:val="none" w:sz="0" w:space="0" w:color="auto"/>
            <w:left w:val="none" w:sz="0" w:space="0" w:color="auto"/>
            <w:bottom w:val="none" w:sz="0" w:space="0" w:color="auto"/>
            <w:right w:val="none" w:sz="0" w:space="0" w:color="auto"/>
          </w:divBdr>
          <w:divsChild>
            <w:div w:id="428235280">
              <w:marLeft w:val="0"/>
              <w:marRight w:val="0"/>
              <w:marTop w:val="0"/>
              <w:marBottom w:val="0"/>
              <w:divBdr>
                <w:top w:val="none" w:sz="0" w:space="0" w:color="auto"/>
                <w:left w:val="none" w:sz="0" w:space="0" w:color="auto"/>
                <w:bottom w:val="none" w:sz="0" w:space="0" w:color="auto"/>
                <w:right w:val="none" w:sz="0" w:space="0" w:color="auto"/>
              </w:divBdr>
              <w:divsChild>
                <w:div w:id="643582505">
                  <w:marLeft w:val="0"/>
                  <w:marRight w:val="0"/>
                  <w:marTop w:val="0"/>
                  <w:marBottom w:val="0"/>
                  <w:divBdr>
                    <w:top w:val="none" w:sz="0" w:space="0" w:color="auto"/>
                    <w:left w:val="none" w:sz="0" w:space="0" w:color="auto"/>
                    <w:bottom w:val="none" w:sz="0" w:space="0" w:color="auto"/>
                    <w:right w:val="none" w:sz="0" w:space="0" w:color="auto"/>
                  </w:divBdr>
                  <w:divsChild>
                    <w:div w:id="33314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8210811">
      <w:bodyDiv w:val="1"/>
      <w:marLeft w:val="0"/>
      <w:marRight w:val="0"/>
      <w:marTop w:val="0"/>
      <w:marBottom w:val="0"/>
      <w:divBdr>
        <w:top w:val="none" w:sz="0" w:space="0" w:color="auto"/>
        <w:left w:val="none" w:sz="0" w:space="0" w:color="auto"/>
        <w:bottom w:val="none" w:sz="0" w:space="0" w:color="auto"/>
        <w:right w:val="none" w:sz="0" w:space="0" w:color="auto"/>
      </w:divBdr>
    </w:div>
    <w:div w:id="1400402753">
      <w:bodyDiv w:val="1"/>
      <w:marLeft w:val="0"/>
      <w:marRight w:val="0"/>
      <w:marTop w:val="0"/>
      <w:marBottom w:val="0"/>
      <w:divBdr>
        <w:top w:val="none" w:sz="0" w:space="0" w:color="auto"/>
        <w:left w:val="none" w:sz="0" w:space="0" w:color="auto"/>
        <w:bottom w:val="none" w:sz="0" w:space="0" w:color="auto"/>
        <w:right w:val="none" w:sz="0" w:space="0" w:color="auto"/>
      </w:divBdr>
    </w:div>
    <w:div w:id="1402602838">
      <w:bodyDiv w:val="1"/>
      <w:marLeft w:val="0"/>
      <w:marRight w:val="0"/>
      <w:marTop w:val="0"/>
      <w:marBottom w:val="0"/>
      <w:divBdr>
        <w:top w:val="none" w:sz="0" w:space="0" w:color="auto"/>
        <w:left w:val="none" w:sz="0" w:space="0" w:color="auto"/>
        <w:bottom w:val="none" w:sz="0" w:space="0" w:color="auto"/>
        <w:right w:val="none" w:sz="0" w:space="0" w:color="auto"/>
      </w:divBdr>
    </w:div>
    <w:div w:id="1405835798">
      <w:bodyDiv w:val="1"/>
      <w:marLeft w:val="0"/>
      <w:marRight w:val="0"/>
      <w:marTop w:val="0"/>
      <w:marBottom w:val="0"/>
      <w:divBdr>
        <w:top w:val="none" w:sz="0" w:space="0" w:color="auto"/>
        <w:left w:val="none" w:sz="0" w:space="0" w:color="auto"/>
        <w:bottom w:val="none" w:sz="0" w:space="0" w:color="auto"/>
        <w:right w:val="none" w:sz="0" w:space="0" w:color="auto"/>
      </w:divBdr>
    </w:div>
    <w:div w:id="1416390608">
      <w:bodyDiv w:val="1"/>
      <w:marLeft w:val="0"/>
      <w:marRight w:val="0"/>
      <w:marTop w:val="0"/>
      <w:marBottom w:val="0"/>
      <w:divBdr>
        <w:top w:val="none" w:sz="0" w:space="0" w:color="auto"/>
        <w:left w:val="none" w:sz="0" w:space="0" w:color="auto"/>
        <w:bottom w:val="none" w:sz="0" w:space="0" w:color="auto"/>
        <w:right w:val="none" w:sz="0" w:space="0" w:color="auto"/>
      </w:divBdr>
    </w:div>
    <w:div w:id="1421829033">
      <w:bodyDiv w:val="1"/>
      <w:marLeft w:val="0"/>
      <w:marRight w:val="0"/>
      <w:marTop w:val="0"/>
      <w:marBottom w:val="0"/>
      <w:divBdr>
        <w:top w:val="none" w:sz="0" w:space="0" w:color="auto"/>
        <w:left w:val="none" w:sz="0" w:space="0" w:color="auto"/>
        <w:bottom w:val="none" w:sz="0" w:space="0" w:color="auto"/>
        <w:right w:val="none" w:sz="0" w:space="0" w:color="auto"/>
      </w:divBdr>
    </w:div>
    <w:div w:id="1435173899">
      <w:bodyDiv w:val="1"/>
      <w:marLeft w:val="0"/>
      <w:marRight w:val="0"/>
      <w:marTop w:val="0"/>
      <w:marBottom w:val="0"/>
      <w:divBdr>
        <w:top w:val="none" w:sz="0" w:space="0" w:color="auto"/>
        <w:left w:val="none" w:sz="0" w:space="0" w:color="auto"/>
        <w:bottom w:val="none" w:sz="0" w:space="0" w:color="auto"/>
        <w:right w:val="none" w:sz="0" w:space="0" w:color="auto"/>
      </w:divBdr>
    </w:div>
    <w:div w:id="1436056549">
      <w:bodyDiv w:val="1"/>
      <w:marLeft w:val="0"/>
      <w:marRight w:val="0"/>
      <w:marTop w:val="0"/>
      <w:marBottom w:val="0"/>
      <w:divBdr>
        <w:top w:val="none" w:sz="0" w:space="0" w:color="auto"/>
        <w:left w:val="none" w:sz="0" w:space="0" w:color="auto"/>
        <w:bottom w:val="none" w:sz="0" w:space="0" w:color="auto"/>
        <w:right w:val="none" w:sz="0" w:space="0" w:color="auto"/>
      </w:divBdr>
    </w:div>
    <w:div w:id="1448815865">
      <w:bodyDiv w:val="1"/>
      <w:marLeft w:val="0"/>
      <w:marRight w:val="0"/>
      <w:marTop w:val="0"/>
      <w:marBottom w:val="0"/>
      <w:divBdr>
        <w:top w:val="none" w:sz="0" w:space="0" w:color="auto"/>
        <w:left w:val="none" w:sz="0" w:space="0" w:color="auto"/>
        <w:bottom w:val="none" w:sz="0" w:space="0" w:color="auto"/>
        <w:right w:val="none" w:sz="0" w:space="0" w:color="auto"/>
      </w:divBdr>
    </w:div>
    <w:div w:id="1460032038">
      <w:bodyDiv w:val="1"/>
      <w:marLeft w:val="0"/>
      <w:marRight w:val="0"/>
      <w:marTop w:val="0"/>
      <w:marBottom w:val="0"/>
      <w:divBdr>
        <w:top w:val="none" w:sz="0" w:space="0" w:color="auto"/>
        <w:left w:val="none" w:sz="0" w:space="0" w:color="auto"/>
        <w:bottom w:val="none" w:sz="0" w:space="0" w:color="auto"/>
        <w:right w:val="none" w:sz="0" w:space="0" w:color="auto"/>
      </w:divBdr>
    </w:div>
    <w:div w:id="1471754157">
      <w:bodyDiv w:val="1"/>
      <w:marLeft w:val="0"/>
      <w:marRight w:val="0"/>
      <w:marTop w:val="0"/>
      <w:marBottom w:val="0"/>
      <w:divBdr>
        <w:top w:val="none" w:sz="0" w:space="0" w:color="auto"/>
        <w:left w:val="none" w:sz="0" w:space="0" w:color="auto"/>
        <w:bottom w:val="none" w:sz="0" w:space="0" w:color="auto"/>
        <w:right w:val="none" w:sz="0" w:space="0" w:color="auto"/>
      </w:divBdr>
    </w:div>
    <w:div w:id="1478181221">
      <w:bodyDiv w:val="1"/>
      <w:marLeft w:val="0"/>
      <w:marRight w:val="0"/>
      <w:marTop w:val="0"/>
      <w:marBottom w:val="0"/>
      <w:divBdr>
        <w:top w:val="none" w:sz="0" w:space="0" w:color="auto"/>
        <w:left w:val="none" w:sz="0" w:space="0" w:color="auto"/>
        <w:bottom w:val="none" w:sz="0" w:space="0" w:color="auto"/>
        <w:right w:val="none" w:sz="0" w:space="0" w:color="auto"/>
      </w:divBdr>
    </w:div>
    <w:div w:id="1480531815">
      <w:bodyDiv w:val="1"/>
      <w:marLeft w:val="0"/>
      <w:marRight w:val="0"/>
      <w:marTop w:val="0"/>
      <w:marBottom w:val="0"/>
      <w:divBdr>
        <w:top w:val="none" w:sz="0" w:space="0" w:color="auto"/>
        <w:left w:val="none" w:sz="0" w:space="0" w:color="auto"/>
        <w:bottom w:val="none" w:sz="0" w:space="0" w:color="auto"/>
        <w:right w:val="none" w:sz="0" w:space="0" w:color="auto"/>
      </w:divBdr>
      <w:divsChild>
        <w:div w:id="2055036553">
          <w:marLeft w:val="0"/>
          <w:marRight w:val="0"/>
          <w:marTop w:val="0"/>
          <w:marBottom w:val="0"/>
          <w:divBdr>
            <w:top w:val="none" w:sz="0" w:space="0" w:color="auto"/>
            <w:left w:val="none" w:sz="0" w:space="0" w:color="auto"/>
            <w:bottom w:val="none" w:sz="0" w:space="0" w:color="auto"/>
            <w:right w:val="none" w:sz="0" w:space="0" w:color="auto"/>
          </w:divBdr>
          <w:divsChild>
            <w:div w:id="1397361234">
              <w:marLeft w:val="0"/>
              <w:marRight w:val="0"/>
              <w:marTop w:val="0"/>
              <w:marBottom w:val="0"/>
              <w:divBdr>
                <w:top w:val="none" w:sz="0" w:space="0" w:color="auto"/>
                <w:left w:val="none" w:sz="0" w:space="0" w:color="auto"/>
                <w:bottom w:val="none" w:sz="0" w:space="0" w:color="auto"/>
                <w:right w:val="none" w:sz="0" w:space="0" w:color="auto"/>
              </w:divBdr>
              <w:divsChild>
                <w:div w:id="408381343">
                  <w:marLeft w:val="0"/>
                  <w:marRight w:val="0"/>
                  <w:marTop w:val="0"/>
                  <w:marBottom w:val="0"/>
                  <w:divBdr>
                    <w:top w:val="none" w:sz="0" w:space="0" w:color="auto"/>
                    <w:left w:val="none" w:sz="0" w:space="0" w:color="auto"/>
                    <w:bottom w:val="none" w:sz="0" w:space="0" w:color="auto"/>
                    <w:right w:val="none" w:sz="0" w:space="0" w:color="auto"/>
                  </w:divBdr>
                  <w:divsChild>
                    <w:div w:id="85357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114441">
      <w:bodyDiv w:val="1"/>
      <w:marLeft w:val="0"/>
      <w:marRight w:val="0"/>
      <w:marTop w:val="0"/>
      <w:marBottom w:val="0"/>
      <w:divBdr>
        <w:top w:val="none" w:sz="0" w:space="0" w:color="auto"/>
        <w:left w:val="none" w:sz="0" w:space="0" w:color="auto"/>
        <w:bottom w:val="none" w:sz="0" w:space="0" w:color="auto"/>
        <w:right w:val="none" w:sz="0" w:space="0" w:color="auto"/>
      </w:divBdr>
    </w:div>
    <w:div w:id="1496142036">
      <w:bodyDiv w:val="1"/>
      <w:marLeft w:val="0"/>
      <w:marRight w:val="0"/>
      <w:marTop w:val="0"/>
      <w:marBottom w:val="0"/>
      <w:divBdr>
        <w:top w:val="none" w:sz="0" w:space="0" w:color="auto"/>
        <w:left w:val="none" w:sz="0" w:space="0" w:color="auto"/>
        <w:bottom w:val="none" w:sz="0" w:space="0" w:color="auto"/>
        <w:right w:val="none" w:sz="0" w:space="0" w:color="auto"/>
      </w:divBdr>
    </w:div>
    <w:div w:id="1517039817">
      <w:bodyDiv w:val="1"/>
      <w:marLeft w:val="0"/>
      <w:marRight w:val="0"/>
      <w:marTop w:val="0"/>
      <w:marBottom w:val="0"/>
      <w:divBdr>
        <w:top w:val="none" w:sz="0" w:space="0" w:color="auto"/>
        <w:left w:val="none" w:sz="0" w:space="0" w:color="auto"/>
        <w:bottom w:val="none" w:sz="0" w:space="0" w:color="auto"/>
        <w:right w:val="none" w:sz="0" w:space="0" w:color="auto"/>
      </w:divBdr>
    </w:div>
    <w:div w:id="1523207585">
      <w:bodyDiv w:val="1"/>
      <w:marLeft w:val="0"/>
      <w:marRight w:val="0"/>
      <w:marTop w:val="0"/>
      <w:marBottom w:val="0"/>
      <w:divBdr>
        <w:top w:val="none" w:sz="0" w:space="0" w:color="auto"/>
        <w:left w:val="none" w:sz="0" w:space="0" w:color="auto"/>
        <w:bottom w:val="none" w:sz="0" w:space="0" w:color="auto"/>
        <w:right w:val="none" w:sz="0" w:space="0" w:color="auto"/>
      </w:divBdr>
    </w:div>
    <w:div w:id="1525945961">
      <w:bodyDiv w:val="1"/>
      <w:marLeft w:val="0"/>
      <w:marRight w:val="0"/>
      <w:marTop w:val="0"/>
      <w:marBottom w:val="0"/>
      <w:divBdr>
        <w:top w:val="none" w:sz="0" w:space="0" w:color="auto"/>
        <w:left w:val="none" w:sz="0" w:space="0" w:color="auto"/>
        <w:bottom w:val="none" w:sz="0" w:space="0" w:color="auto"/>
        <w:right w:val="none" w:sz="0" w:space="0" w:color="auto"/>
      </w:divBdr>
      <w:divsChild>
        <w:div w:id="1408383900">
          <w:marLeft w:val="0"/>
          <w:marRight w:val="0"/>
          <w:marTop w:val="0"/>
          <w:marBottom w:val="0"/>
          <w:divBdr>
            <w:top w:val="none" w:sz="0" w:space="0" w:color="auto"/>
            <w:left w:val="none" w:sz="0" w:space="0" w:color="auto"/>
            <w:bottom w:val="none" w:sz="0" w:space="0" w:color="auto"/>
            <w:right w:val="none" w:sz="0" w:space="0" w:color="auto"/>
          </w:divBdr>
          <w:divsChild>
            <w:div w:id="2106226034">
              <w:marLeft w:val="0"/>
              <w:marRight w:val="0"/>
              <w:marTop w:val="0"/>
              <w:marBottom w:val="0"/>
              <w:divBdr>
                <w:top w:val="none" w:sz="0" w:space="0" w:color="auto"/>
                <w:left w:val="none" w:sz="0" w:space="0" w:color="auto"/>
                <w:bottom w:val="none" w:sz="0" w:space="0" w:color="auto"/>
                <w:right w:val="none" w:sz="0" w:space="0" w:color="auto"/>
              </w:divBdr>
              <w:divsChild>
                <w:div w:id="1188985714">
                  <w:marLeft w:val="0"/>
                  <w:marRight w:val="0"/>
                  <w:marTop w:val="0"/>
                  <w:marBottom w:val="0"/>
                  <w:divBdr>
                    <w:top w:val="none" w:sz="0" w:space="0" w:color="auto"/>
                    <w:left w:val="none" w:sz="0" w:space="0" w:color="auto"/>
                    <w:bottom w:val="none" w:sz="0" w:space="0" w:color="auto"/>
                    <w:right w:val="none" w:sz="0" w:space="0" w:color="auto"/>
                  </w:divBdr>
                  <w:divsChild>
                    <w:div w:id="2023970000">
                      <w:marLeft w:val="0"/>
                      <w:marRight w:val="0"/>
                      <w:marTop w:val="0"/>
                      <w:marBottom w:val="0"/>
                      <w:divBdr>
                        <w:top w:val="none" w:sz="0" w:space="0" w:color="auto"/>
                        <w:left w:val="none" w:sz="0" w:space="0" w:color="auto"/>
                        <w:bottom w:val="none" w:sz="0" w:space="0" w:color="auto"/>
                        <w:right w:val="none" w:sz="0" w:space="0" w:color="auto"/>
                      </w:divBdr>
                      <w:divsChild>
                        <w:div w:id="1237668486">
                          <w:marLeft w:val="0"/>
                          <w:marRight w:val="0"/>
                          <w:marTop w:val="0"/>
                          <w:marBottom w:val="0"/>
                          <w:divBdr>
                            <w:top w:val="none" w:sz="0" w:space="0" w:color="auto"/>
                            <w:left w:val="none" w:sz="0" w:space="0" w:color="auto"/>
                            <w:bottom w:val="none" w:sz="0" w:space="0" w:color="auto"/>
                            <w:right w:val="none" w:sz="0" w:space="0" w:color="auto"/>
                          </w:divBdr>
                          <w:divsChild>
                            <w:div w:id="1178813116">
                              <w:marLeft w:val="0"/>
                              <w:marRight w:val="0"/>
                              <w:marTop w:val="0"/>
                              <w:marBottom w:val="0"/>
                              <w:divBdr>
                                <w:top w:val="none" w:sz="0" w:space="0" w:color="auto"/>
                                <w:left w:val="none" w:sz="0" w:space="0" w:color="auto"/>
                                <w:bottom w:val="none" w:sz="0" w:space="0" w:color="auto"/>
                                <w:right w:val="none" w:sz="0" w:space="0" w:color="auto"/>
                              </w:divBdr>
                              <w:divsChild>
                                <w:div w:id="765537915">
                                  <w:marLeft w:val="0"/>
                                  <w:marRight w:val="0"/>
                                  <w:marTop w:val="0"/>
                                  <w:marBottom w:val="0"/>
                                  <w:divBdr>
                                    <w:top w:val="none" w:sz="0" w:space="0" w:color="auto"/>
                                    <w:left w:val="none" w:sz="0" w:space="0" w:color="auto"/>
                                    <w:bottom w:val="none" w:sz="0" w:space="0" w:color="auto"/>
                                    <w:right w:val="none" w:sz="0" w:space="0" w:color="auto"/>
                                  </w:divBdr>
                                  <w:divsChild>
                                    <w:div w:id="10670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6362653">
      <w:bodyDiv w:val="1"/>
      <w:marLeft w:val="0"/>
      <w:marRight w:val="0"/>
      <w:marTop w:val="0"/>
      <w:marBottom w:val="0"/>
      <w:divBdr>
        <w:top w:val="none" w:sz="0" w:space="0" w:color="auto"/>
        <w:left w:val="none" w:sz="0" w:space="0" w:color="auto"/>
        <w:bottom w:val="none" w:sz="0" w:space="0" w:color="auto"/>
        <w:right w:val="none" w:sz="0" w:space="0" w:color="auto"/>
      </w:divBdr>
    </w:div>
    <w:div w:id="1541235936">
      <w:bodyDiv w:val="1"/>
      <w:marLeft w:val="0"/>
      <w:marRight w:val="0"/>
      <w:marTop w:val="0"/>
      <w:marBottom w:val="0"/>
      <w:divBdr>
        <w:top w:val="none" w:sz="0" w:space="0" w:color="auto"/>
        <w:left w:val="none" w:sz="0" w:space="0" w:color="auto"/>
        <w:bottom w:val="none" w:sz="0" w:space="0" w:color="auto"/>
        <w:right w:val="none" w:sz="0" w:space="0" w:color="auto"/>
      </w:divBdr>
    </w:div>
    <w:div w:id="1543206808">
      <w:bodyDiv w:val="1"/>
      <w:marLeft w:val="0"/>
      <w:marRight w:val="0"/>
      <w:marTop w:val="0"/>
      <w:marBottom w:val="0"/>
      <w:divBdr>
        <w:top w:val="none" w:sz="0" w:space="0" w:color="auto"/>
        <w:left w:val="none" w:sz="0" w:space="0" w:color="auto"/>
        <w:bottom w:val="none" w:sz="0" w:space="0" w:color="auto"/>
        <w:right w:val="none" w:sz="0" w:space="0" w:color="auto"/>
      </w:divBdr>
    </w:div>
    <w:div w:id="1543253462">
      <w:bodyDiv w:val="1"/>
      <w:marLeft w:val="0"/>
      <w:marRight w:val="0"/>
      <w:marTop w:val="0"/>
      <w:marBottom w:val="0"/>
      <w:divBdr>
        <w:top w:val="none" w:sz="0" w:space="0" w:color="auto"/>
        <w:left w:val="none" w:sz="0" w:space="0" w:color="auto"/>
        <w:bottom w:val="none" w:sz="0" w:space="0" w:color="auto"/>
        <w:right w:val="none" w:sz="0" w:space="0" w:color="auto"/>
      </w:divBdr>
    </w:div>
    <w:div w:id="1554652564">
      <w:bodyDiv w:val="1"/>
      <w:marLeft w:val="0"/>
      <w:marRight w:val="0"/>
      <w:marTop w:val="0"/>
      <w:marBottom w:val="0"/>
      <w:divBdr>
        <w:top w:val="none" w:sz="0" w:space="0" w:color="auto"/>
        <w:left w:val="none" w:sz="0" w:space="0" w:color="auto"/>
        <w:bottom w:val="none" w:sz="0" w:space="0" w:color="auto"/>
        <w:right w:val="none" w:sz="0" w:space="0" w:color="auto"/>
      </w:divBdr>
    </w:div>
    <w:div w:id="1566257213">
      <w:bodyDiv w:val="1"/>
      <w:marLeft w:val="0"/>
      <w:marRight w:val="0"/>
      <w:marTop w:val="0"/>
      <w:marBottom w:val="0"/>
      <w:divBdr>
        <w:top w:val="none" w:sz="0" w:space="0" w:color="auto"/>
        <w:left w:val="none" w:sz="0" w:space="0" w:color="auto"/>
        <w:bottom w:val="none" w:sz="0" w:space="0" w:color="auto"/>
        <w:right w:val="none" w:sz="0" w:space="0" w:color="auto"/>
      </w:divBdr>
    </w:div>
    <w:div w:id="1583833790">
      <w:bodyDiv w:val="1"/>
      <w:marLeft w:val="0"/>
      <w:marRight w:val="0"/>
      <w:marTop w:val="0"/>
      <w:marBottom w:val="0"/>
      <w:divBdr>
        <w:top w:val="none" w:sz="0" w:space="0" w:color="auto"/>
        <w:left w:val="none" w:sz="0" w:space="0" w:color="auto"/>
        <w:bottom w:val="none" w:sz="0" w:space="0" w:color="auto"/>
        <w:right w:val="none" w:sz="0" w:space="0" w:color="auto"/>
      </w:divBdr>
    </w:div>
    <w:div w:id="1586839247">
      <w:bodyDiv w:val="1"/>
      <w:marLeft w:val="0"/>
      <w:marRight w:val="0"/>
      <w:marTop w:val="0"/>
      <w:marBottom w:val="0"/>
      <w:divBdr>
        <w:top w:val="none" w:sz="0" w:space="0" w:color="auto"/>
        <w:left w:val="none" w:sz="0" w:space="0" w:color="auto"/>
        <w:bottom w:val="none" w:sz="0" w:space="0" w:color="auto"/>
        <w:right w:val="none" w:sz="0" w:space="0" w:color="auto"/>
      </w:divBdr>
    </w:div>
    <w:div w:id="1588925106">
      <w:bodyDiv w:val="1"/>
      <w:marLeft w:val="0"/>
      <w:marRight w:val="0"/>
      <w:marTop w:val="0"/>
      <w:marBottom w:val="0"/>
      <w:divBdr>
        <w:top w:val="none" w:sz="0" w:space="0" w:color="auto"/>
        <w:left w:val="none" w:sz="0" w:space="0" w:color="auto"/>
        <w:bottom w:val="none" w:sz="0" w:space="0" w:color="auto"/>
        <w:right w:val="none" w:sz="0" w:space="0" w:color="auto"/>
      </w:divBdr>
    </w:div>
    <w:div w:id="1593854676">
      <w:bodyDiv w:val="1"/>
      <w:marLeft w:val="0"/>
      <w:marRight w:val="0"/>
      <w:marTop w:val="0"/>
      <w:marBottom w:val="0"/>
      <w:divBdr>
        <w:top w:val="none" w:sz="0" w:space="0" w:color="auto"/>
        <w:left w:val="none" w:sz="0" w:space="0" w:color="auto"/>
        <w:bottom w:val="none" w:sz="0" w:space="0" w:color="auto"/>
        <w:right w:val="none" w:sz="0" w:space="0" w:color="auto"/>
      </w:divBdr>
    </w:div>
    <w:div w:id="1596547598">
      <w:bodyDiv w:val="1"/>
      <w:marLeft w:val="0"/>
      <w:marRight w:val="0"/>
      <w:marTop w:val="0"/>
      <w:marBottom w:val="0"/>
      <w:divBdr>
        <w:top w:val="none" w:sz="0" w:space="0" w:color="auto"/>
        <w:left w:val="none" w:sz="0" w:space="0" w:color="auto"/>
        <w:bottom w:val="none" w:sz="0" w:space="0" w:color="auto"/>
        <w:right w:val="none" w:sz="0" w:space="0" w:color="auto"/>
      </w:divBdr>
    </w:div>
    <w:div w:id="1597903706">
      <w:bodyDiv w:val="1"/>
      <w:marLeft w:val="0"/>
      <w:marRight w:val="0"/>
      <w:marTop w:val="0"/>
      <w:marBottom w:val="0"/>
      <w:divBdr>
        <w:top w:val="none" w:sz="0" w:space="0" w:color="auto"/>
        <w:left w:val="none" w:sz="0" w:space="0" w:color="auto"/>
        <w:bottom w:val="none" w:sz="0" w:space="0" w:color="auto"/>
        <w:right w:val="none" w:sz="0" w:space="0" w:color="auto"/>
      </w:divBdr>
    </w:div>
    <w:div w:id="1615553579">
      <w:bodyDiv w:val="1"/>
      <w:marLeft w:val="0"/>
      <w:marRight w:val="0"/>
      <w:marTop w:val="0"/>
      <w:marBottom w:val="0"/>
      <w:divBdr>
        <w:top w:val="none" w:sz="0" w:space="0" w:color="auto"/>
        <w:left w:val="none" w:sz="0" w:space="0" w:color="auto"/>
        <w:bottom w:val="none" w:sz="0" w:space="0" w:color="auto"/>
        <w:right w:val="none" w:sz="0" w:space="0" w:color="auto"/>
      </w:divBdr>
    </w:div>
    <w:div w:id="1616674746">
      <w:bodyDiv w:val="1"/>
      <w:marLeft w:val="0"/>
      <w:marRight w:val="0"/>
      <w:marTop w:val="0"/>
      <w:marBottom w:val="0"/>
      <w:divBdr>
        <w:top w:val="none" w:sz="0" w:space="0" w:color="auto"/>
        <w:left w:val="none" w:sz="0" w:space="0" w:color="auto"/>
        <w:bottom w:val="none" w:sz="0" w:space="0" w:color="auto"/>
        <w:right w:val="none" w:sz="0" w:space="0" w:color="auto"/>
      </w:divBdr>
    </w:div>
    <w:div w:id="1636712187">
      <w:bodyDiv w:val="1"/>
      <w:marLeft w:val="0"/>
      <w:marRight w:val="0"/>
      <w:marTop w:val="0"/>
      <w:marBottom w:val="0"/>
      <w:divBdr>
        <w:top w:val="none" w:sz="0" w:space="0" w:color="auto"/>
        <w:left w:val="none" w:sz="0" w:space="0" w:color="auto"/>
        <w:bottom w:val="none" w:sz="0" w:space="0" w:color="auto"/>
        <w:right w:val="none" w:sz="0" w:space="0" w:color="auto"/>
      </w:divBdr>
      <w:divsChild>
        <w:div w:id="280457320">
          <w:marLeft w:val="0"/>
          <w:marRight w:val="0"/>
          <w:marTop w:val="0"/>
          <w:marBottom w:val="0"/>
          <w:divBdr>
            <w:top w:val="none" w:sz="0" w:space="0" w:color="auto"/>
            <w:left w:val="none" w:sz="0" w:space="0" w:color="auto"/>
            <w:bottom w:val="none" w:sz="0" w:space="0" w:color="auto"/>
            <w:right w:val="none" w:sz="0" w:space="0" w:color="auto"/>
          </w:divBdr>
          <w:divsChild>
            <w:div w:id="1684741399">
              <w:marLeft w:val="0"/>
              <w:marRight w:val="0"/>
              <w:marTop w:val="0"/>
              <w:marBottom w:val="0"/>
              <w:divBdr>
                <w:top w:val="none" w:sz="0" w:space="0" w:color="auto"/>
                <w:left w:val="none" w:sz="0" w:space="0" w:color="auto"/>
                <w:bottom w:val="none" w:sz="0" w:space="0" w:color="auto"/>
                <w:right w:val="none" w:sz="0" w:space="0" w:color="auto"/>
              </w:divBdr>
              <w:divsChild>
                <w:div w:id="1056589741">
                  <w:marLeft w:val="0"/>
                  <w:marRight w:val="0"/>
                  <w:marTop w:val="0"/>
                  <w:marBottom w:val="0"/>
                  <w:divBdr>
                    <w:top w:val="none" w:sz="0" w:space="0" w:color="auto"/>
                    <w:left w:val="none" w:sz="0" w:space="0" w:color="auto"/>
                    <w:bottom w:val="none" w:sz="0" w:space="0" w:color="auto"/>
                    <w:right w:val="none" w:sz="0" w:space="0" w:color="auto"/>
                  </w:divBdr>
                  <w:divsChild>
                    <w:div w:id="78003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830490">
      <w:bodyDiv w:val="1"/>
      <w:marLeft w:val="0"/>
      <w:marRight w:val="0"/>
      <w:marTop w:val="0"/>
      <w:marBottom w:val="0"/>
      <w:divBdr>
        <w:top w:val="none" w:sz="0" w:space="0" w:color="auto"/>
        <w:left w:val="none" w:sz="0" w:space="0" w:color="auto"/>
        <w:bottom w:val="none" w:sz="0" w:space="0" w:color="auto"/>
        <w:right w:val="none" w:sz="0" w:space="0" w:color="auto"/>
      </w:divBdr>
    </w:div>
    <w:div w:id="1645312504">
      <w:bodyDiv w:val="1"/>
      <w:marLeft w:val="0"/>
      <w:marRight w:val="0"/>
      <w:marTop w:val="0"/>
      <w:marBottom w:val="0"/>
      <w:divBdr>
        <w:top w:val="none" w:sz="0" w:space="0" w:color="auto"/>
        <w:left w:val="none" w:sz="0" w:space="0" w:color="auto"/>
        <w:bottom w:val="none" w:sz="0" w:space="0" w:color="auto"/>
        <w:right w:val="none" w:sz="0" w:space="0" w:color="auto"/>
      </w:divBdr>
    </w:div>
    <w:div w:id="1646084343">
      <w:bodyDiv w:val="1"/>
      <w:marLeft w:val="0"/>
      <w:marRight w:val="0"/>
      <w:marTop w:val="0"/>
      <w:marBottom w:val="0"/>
      <w:divBdr>
        <w:top w:val="none" w:sz="0" w:space="0" w:color="auto"/>
        <w:left w:val="none" w:sz="0" w:space="0" w:color="auto"/>
        <w:bottom w:val="none" w:sz="0" w:space="0" w:color="auto"/>
        <w:right w:val="none" w:sz="0" w:space="0" w:color="auto"/>
      </w:divBdr>
    </w:div>
    <w:div w:id="1655833147">
      <w:bodyDiv w:val="1"/>
      <w:marLeft w:val="0"/>
      <w:marRight w:val="0"/>
      <w:marTop w:val="0"/>
      <w:marBottom w:val="0"/>
      <w:divBdr>
        <w:top w:val="none" w:sz="0" w:space="0" w:color="auto"/>
        <w:left w:val="none" w:sz="0" w:space="0" w:color="auto"/>
        <w:bottom w:val="none" w:sz="0" w:space="0" w:color="auto"/>
        <w:right w:val="none" w:sz="0" w:space="0" w:color="auto"/>
      </w:divBdr>
    </w:div>
    <w:div w:id="1686011834">
      <w:bodyDiv w:val="1"/>
      <w:marLeft w:val="0"/>
      <w:marRight w:val="0"/>
      <w:marTop w:val="0"/>
      <w:marBottom w:val="0"/>
      <w:divBdr>
        <w:top w:val="none" w:sz="0" w:space="0" w:color="auto"/>
        <w:left w:val="none" w:sz="0" w:space="0" w:color="auto"/>
        <w:bottom w:val="none" w:sz="0" w:space="0" w:color="auto"/>
        <w:right w:val="none" w:sz="0" w:space="0" w:color="auto"/>
      </w:divBdr>
      <w:divsChild>
        <w:div w:id="1290434901">
          <w:marLeft w:val="0"/>
          <w:marRight w:val="0"/>
          <w:marTop w:val="0"/>
          <w:marBottom w:val="0"/>
          <w:divBdr>
            <w:top w:val="none" w:sz="0" w:space="0" w:color="auto"/>
            <w:left w:val="none" w:sz="0" w:space="0" w:color="auto"/>
            <w:bottom w:val="none" w:sz="0" w:space="0" w:color="auto"/>
            <w:right w:val="none" w:sz="0" w:space="0" w:color="auto"/>
          </w:divBdr>
          <w:divsChild>
            <w:div w:id="1715277820">
              <w:marLeft w:val="0"/>
              <w:marRight w:val="0"/>
              <w:marTop w:val="0"/>
              <w:marBottom w:val="0"/>
              <w:divBdr>
                <w:top w:val="none" w:sz="0" w:space="0" w:color="auto"/>
                <w:left w:val="none" w:sz="0" w:space="0" w:color="auto"/>
                <w:bottom w:val="none" w:sz="0" w:space="0" w:color="auto"/>
                <w:right w:val="none" w:sz="0" w:space="0" w:color="auto"/>
              </w:divBdr>
              <w:divsChild>
                <w:div w:id="196166570">
                  <w:marLeft w:val="0"/>
                  <w:marRight w:val="0"/>
                  <w:marTop w:val="0"/>
                  <w:marBottom w:val="0"/>
                  <w:divBdr>
                    <w:top w:val="none" w:sz="0" w:space="0" w:color="auto"/>
                    <w:left w:val="none" w:sz="0" w:space="0" w:color="auto"/>
                    <w:bottom w:val="none" w:sz="0" w:space="0" w:color="auto"/>
                    <w:right w:val="none" w:sz="0" w:space="0" w:color="auto"/>
                  </w:divBdr>
                  <w:divsChild>
                    <w:div w:id="74202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9402475">
      <w:bodyDiv w:val="1"/>
      <w:marLeft w:val="0"/>
      <w:marRight w:val="0"/>
      <w:marTop w:val="0"/>
      <w:marBottom w:val="0"/>
      <w:divBdr>
        <w:top w:val="none" w:sz="0" w:space="0" w:color="auto"/>
        <w:left w:val="none" w:sz="0" w:space="0" w:color="auto"/>
        <w:bottom w:val="none" w:sz="0" w:space="0" w:color="auto"/>
        <w:right w:val="none" w:sz="0" w:space="0" w:color="auto"/>
      </w:divBdr>
      <w:divsChild>
        <w:div w:id="1009597490">
          <w:marLeft w:val="0"/>
          <w:marRight w:val="0"/>
          <w:marTop w:val="0"/>
          <w:marBottom w:val="0"/>
          <w:divBdr>
            <w:top w:val="none" w:sz="0" w:space="0" w:color="auto"/>
            <w:left w:val="none" w:sz="0" w:space="0" w:color="auto"/>
            <w:bottom w:val="none" w:sz="0" w:space="0" w:color="auto"/>
            <w:right w:val="none" w:sz="0" w:space="0" w:color="auto"/>
          </w:divBdr>
          <w:divsChild>
            <w:div w:id="681401245">
              <w:marLeft w:val="0"/>
              <w:marRight w:val="0"/>
              <w:marTop w:val="0"/>
              <w:marBottom w:val="0"/>
              <w:divBdr>
                <w:top w:val="none" w:sz="0" w:space="0" w:color="auto"/>
                <w:left w:val="none" w:sz="0" w:space="0" w:color="auto"/>
                <w:bottom w:val="none" w:sz="0" w:space="0" w:color="auto"/>
                <w:right w:val="none" w:sz="0" w:space="0" w:color="auto"/>
              </w:divBdr>
              <w:divsChild>
                <w:div w:id="726219534">
                  <w:marLeft w:val="0"/>
                  <w:marRight w:val="0"/>
                  <w:marTop w:val="0"/>
                  <w:marBottom w:val="0"/>
                  <w:divBdr>
                    <w:top w:val="none" w:sz="0" w:space="0" w:color="auto"/>
                    <w:left w:val="none" w:sz="0" w:space="0" w:color="auto"/>
                    <w:bottom w:val="none" w:sz="0" w:space="0" w:color="auto"/>
                    <w:right w:val="none" w:sz="0" w:space="0" w:color="auto"/>
                  </w:divBdr>
                  <w:divsChild>
                    <w:div w:id="169654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880336">
      <w:bodyDiv w:val="1"/>
      <w:marLeft w:val="0"/>
      <w:marRight w:val="0"/>
      <w:marTop w:val="0"/>
      <w:marBottom w:val="0"/>
      <w:divBdr>
        <w:top w:val="none" w:sz="0" w:space="0" w:color="auto"/>
        <w:left w:val="none" w:sz="0" w:space="0" w:color="auto"/>
        <w:bottom w:val="none" w:sz="0" w:space="0" w:color="auto"/>
        <w:right w:val="none" w:sz="0" w:space="0" w:color="auto"/>
      </w:divBdr>
    </w:div>
    <w:div w:id="1700543381">
      <w:bodyDiv w:val="1"/>
      <w:marLeft w:val="0"/>
      <w:marRight w:val="0"/>
      <w:marTop w:val="0"/>
      <w:marBottom w:val="0"/>
      <w:divBdr>
        <w:top w:val="none" w:sz="0" w:space="0" w:color="auto"/>
        <w:left w:val="none" w:sz="0" w:space="0" w:color="auto"/>
        <w:bottom w:val="none" w:sz="0" w:space="0" w:color="auto"/>
        <w:right w:val="none" w:sz="0" w:space="0" w:color="auto"/>
      </w:divBdr>
    </w:div>
    <w:div w:id="1702052034">
      <w:bodyDiv w:val="1"/>
      <w:marLeft w:val="0"/>
      <w:marRight w:val="0"/>
      <w:marTop w:val="0"/>
      <w:marBottom w:val="0"/>
      <w:divBdr>
        <w:top w:val="none" w:sz="0" w:space="0" w:color="auto"/>
        <w:left w:val="none" w:sz="0" w:space="0" w:color="auto"/>
        <w:bottom w:val="none" w:sz="0" w:space="0" w:color="auto"/>
        <w:right w:val="none" w:sz="0" w:space="0" w:color="auto"/>
      </w:divBdr>
    </w:div>
    <w:div w:id="1707369563">
      <w:bodyDiv w:val="1"/>
      <w:marLeft w:val="0"/>
      <w:marRight w:val="0"/>
      <w:marTop w:val="0"/>
      <w:marBottom w:val="0"/>
      <w:divBdr>
        <w:top w:val="none" w:sz="0" w:space="0" w:color="auto"/>
        <w:left w:val="none" w:sz="0" w:space="0" w:color="auto"/>
        <w:bottom w:val="none" w:sz="0" w:space="0" w:color="auto"/>
        <w:right w:val="none" w:sz="0" w:space="0" w:color="auto"/>
      </w:divBdr>
      <w:divsChild>
        <w:div w:id="1687616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4228451">
      <w:bodyDiv w:val="1"/>
      <w:marLeft w:val="0"/>
      <w:marRight w:val="0"/>
      <w:marTop w:val="0"/>
      <w:marBottom w:val="0"/>
      <w:divBdr>
        <w:top w:val="none" w:sz="0" w:space="0" w:color="auto"/>
        <w:left w:val="none" w:sz="0" w:space="0" w:color="auto"/>
        <w:bottom w:val="none" w:sz="0" w:space="0" w:color="auto"/>
        <w:right w:val="none" w:sz="0" w:space="0" w:color="auto"/>
      </w:divBdr>
      <w:divsChild>
        <w:div w:id="1590121932">
          <w:marLeft w:val="0"/>
          <w:marRight w:val="0"/>
          <w:marTop w:val="15"/>
          <w:marBottom w:val="0"/>
          <w:divBdr>
            <w:top w:val="single" w:sz="48" w:space="0" w:color="auto"/>
            <w:left w:val="single" w:sz="48" w:space="0" w:color="auto"/>
            <w:bottom w:val="single" w:sz="48" w:space="0" w:color="auto"/>
            <w:right w:val="single" w:sz="48" w:space="0" w:color="auto"/>
          </w:divBdr>
          <w:divsChild>
            <w:div w:id="60465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872873">
      <w:bodyDiv w:val="1"/>
      <w:marLeft w:val="0"/>
      <w:marRight w:val="0"/>
      <w:marTop w:val="0"/>
      <w:marBottom w:val="0"/>
      <w:divBdr>
        <w:top w:val="none" w:sz="0" w:space="0" w:color="auto"/>
        <w:left w:val="none" w:sz="0" w:space="0" w:color="auto"/>
        <w:bottom w:val="none" w:sz="0" w:space="0" w:color="auto"/>
        <w:right w:val="none" w:sz="0" w:space="0" w:color="auto"/>
      </w:divBdr>
    </w:div>
    <w:div w:id="1736472732">
      <w:bodyDiv w:val="1"/>
      <w:marLeft w:val="0"/>
      <w:marRight w:val="0"/>
      <w:marTop w:val="0"/>
      <w:marBottom w:val="0"/>
      <w:divBdr>
        <w:top w:val="none" w:sz="0" w:space="0" w:color="auto"/>
        <w:left w:val="none" w:sz="0" w:space="0" w:color="auto"/>
        <w:bottom w:val="none" w:sz="0" w:space="0" w:color="auto"/>
        <w:right w:val="none" w:sz="0" w:space="0" w:color="auto"/>
      </w:divBdr>
    </w:div>
    <w:div w:id="1745374591">
      <w:bodyDiv w:val="1"/>
      <w:marLeft w:val="0"/>
      <w:marRight w:val="0"/>
      <w:marTop w:val="0"/>
      <w:marBottom w:val="0"/>
      <w:divBdr>
        <w:top w:val="none" w:sz="0" w:space="0" w:color="auto"/>
        <w:left w:val="none" w:sz="0" w:space="0" w:color="auto"/>
        <w:bottom w:val="none" w:sz="0" w:space="0" w:color="auto"/>
        <w:right w:val="none" w:sz="0" w:space="0" w:color="auto"/>
      </w:divBdr>
    </w:div>
    <w:div w:id="1751657176">
      <w:bodyDiv w:val="1"/>
      <w:marLeft w:val="0"/>
      <w:marRight w:val="0"/>
      <w:marTop w:val="0"/>
      <w:marBottom w:val="0"/>
      <w:divBdr>
        <w:top w:val="none" w:sz="0" w:space="0" w:color="auto"/>
        <w:left w:val="none" w:sz="0" w:space="0" w:color="auto"/>
        <w:bottom w:val="none" w:sz="0" w:space="0" w:color="auto"/>
        <w:right w:val="none" w:sz="0" w:space="0" w:color="auto"/>
      </w:divBdr>
    </w:div>
    <w:div w:id="1754088282">
      <w:bodyDiv w:val="1"/>
      <w:marLeft w:val="0"/>
      <w:marRight w:val="0"/>
      <w:marTop w:val="0"/>
      <w:marBottom w:val="0"/>
      <w:divBdr>
        <w:top w:val="none" w:sz="0" w:space="0" w:color="auto"/>
        <w:left w:val="none" w:sz="0" w:space="0" w:color="auto"/>
        <w:bottom w:val="none" w:sz="0" w:space="0" w:color="auto"/>
        <w:right w:val="none" w:sz="0" w:space="0" w:color="auto"/>
      </w:divBdr>
    </w:div>
    <w:div w:id="1760641985">
      <w:bodyDiv w:val="1"/>
      <w:marLeft w:val="0"/>
      <w:marRight w:val="0"/>
      <w:marTop w:val="0"/>
      <w:marBottom w:val="0"/>
      <w:divBdr>
        <w:top w:val="none" w:sz="0" w:space="0" w:color="auto"/>
        <w:left w:val="none" w:sz="0" w:space="0" w:color="auto"/>
        <w:bottom w:val="none" w:sz="0" w:space="0" w:color="auto"/>
        <w:right w:val="none" w:sz="0" w:space="0" w:color="auto"/>
      </w:divBdr>
      <w:divsChild>
        <w:div w:id="1857227095">
          <w:marLeft w:val="0"/>
          <w:marRight w:val="0"/>
          <w:marTop w:val="0"/>
          <w:marBottom w:val="0"/>
          <w:divBdr>
            <w:top w:val="none" w:sz="0" w:space="0" w:color="auto"/>
            <w:left w:val="none" w:sz="0" w:space="0" w:color="auto"/>
            <w:bottom w:val="none" w:sz="0" w:space="0" w:color="auto"/>
            <w:right w:val="none" w:sz="0" w:space="0" w:color="auto"/>
          </w:divBdr>
          <w:divsChild>
            <w:div w:id="651519813">
              <w:marLeft w:val="0"/>
              <w:marRight w:val="0"/>
              <w:marTop w:val="0"/>
              <w:marBottom w:val="0"/>
              <w:divBdr>
                <w:top w:val="none" w:sz="0" w:space="0" w:color="auto"/>
                <w:left w:val="none" w:sz="0" w:space="0" w:color="auto"/>
                <w:bottom w:val="none" w:sz="0" w:space="0" w:color="auto"/>
                <w:right w:val="none" w:sz="0" w:space="0" w:color="auto"/>
              </w:divBdr>
              <w:divsChild>
                <w:div w:id="1314989883">
                  <w:marLeft w:val="0"/>
                  <w:marRight w:val="0"/>
                  <w:marTop w:val="0"/>
                  <w:marBottom w:val="0"/>
                  <w:divBdr>
                    <w:top w:val="none" w:sz="0" w:space="0" w:color="auto"/>
                    <w:left w:val="none" w:sz="0" w:space="0" w:color="auto"/>
                    <w:bottom w:val="none" w:sz="0" w:space="0" w:color="auto"/>
                    <w:right w:val="none" w:sz="0" w:space="0" w:color="auto"/>
                  </w:divBdr>
                  <w:divsChild>
                    <w:div w:id="1262304022">
                      <w:marLeft w:val="0"/>
                      <w:marRight w:val="0"/>
                      <w:marTop w:val="0"/>
                      <w:marBottom w:val="0"/>
                      <w:divBdr>
                        <w:top w:val="none" w:sz="0" w:space="0" w:color="auto"/>
                        <w:left w:val="none" w:sz="0" w:space="0" w:color="auto"/>
                        <w:bottom w:val="none" w:sz="0" w:space="0" w:color="auto"/>
                        <w:right w:val="none" w:sz="0" w:space="0" w:color="auto"/>
                      </w:divBdr>
                      <w:divsChild>
                        <w:div w:id="2055155167">
                          <w:marLeft w:val="0"/>
                          <w:marRight w:val="0"/>
                          <w:marTop w:val="0"/>
                          <w:marBottom w:val="0"/>
                          <w:divBdr>
                            <w:top w:val="none" w:sz="0" w:space="0" w:color="auto"/>
                            <w:left w:val="none" w:sz="0" w:space="0" w:color="auto"/>
                            <w:bottom w:val="none" w:sz="0" w:space="0" w:color="auto"/>
                            <w:right w:val="none" w:sz="0" w:space="0" w:color="auto"/>
                          </w:divBdr>
                          <w:divsChild>
                            <w:div w:id="568878927">
                              <w:marLeft w:val="0"/>
                              <w:marRight w:val="0"/>
                              <w:marTop w:val="0"/>
                              <w:marBottom w:val="0"/>
                              <w:divBdr>
                                <w:top w:val="none" w:sz="0" w:space="0" w:color="auto"/>
                                <w:left w:val="none" w:sz="0" w:space="0" w:color="auto"/>
                                <w:bottom w:val="none" w:sz="0" w:space="0" w:color="auto"/>
                                <w:right w:val="none" w:sz="0" w:space="0" w:color="auto"/>
                              </w:divBdr>
                              <w:divsChild>
                                <w:div w:id="92052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1297911">
      <w:bodyDiv w:val="1"/>
      <w:marLeft w:val="0"/>
      <w:marRight w:val="0"/>
      <w:marTop w:val="0"/>
      <w:marBottom w:val="0"/>
      <w:divBdr>
        <w:top w:val="none" w:sz="0" w:space="0" w:color="auto"/>
        <w:left w:val="none" w:sz="0" w:space="0" w:color="auto"/>
        <w:bottom w:val="none" w:sz="0" w:space="0" w:color="auto"/>
        <w:right w:val="none" w:sz="0" w:space="0" w:color="auto"/>
      </w:divBdr>
    </w:div>
    <w:div w:id="1774980203">
      <w:bodyDiv w:val="1"/>
      <w:marLeft w:val="0"/>
      <w:marRight w:val="0"/>
      <w:marTop w:val="0"/>
      <w:marBottom w:val="0"/>
      <w:divBdr>
        <w:top w:val="none" w:sz="0" w:space="0" w:color="auto"/>
        <w:left w:val="none" w:sz="0" w:space="0" w:color="auto"/>
        <w:bottom w:val="none" w:sz="0" w:space="0" w:color="auto"/>
        <w:right w:val="none" w:sz="0" w:space="0" w:color="auto"/>
      </w:divBdr>
    </w:div>
    <w:div w:id="1803883131">
      <w:bodyDiv w:val="1"/>
      <w:marLeft w:val="0"/>
      <w:marRight w:val="0"/>
      <w:marTop w:val="0"/>
      <w:marBottom w:val="0"/>
      <w:divBdr>
        <w:top w:val="none" w:sz="0" w:space="0" w:color="auto"/>
        <w:left w:val="none" w:sz="0" w:space="0" w:color="auto"/>
        <w:bottom w:val="none" w:sz="0" w:space="0" w:color="auto"/>
        <w:right w:val="none" w:sz="0" w:space="0" w:color="auto"/>
      </w:divBdr>
    </w:div>
    <w:div w:id="1826167557">
      <w:bodyDiv w:val="1"/>
      <w:marLeft w:val="0"/>
      <w:marRight w:val="0"/>
      <w:marTop w:val="0"/>
      <w:marBottom w:val="0"/>
      <w:divBdr>
        <w:top w:val="none" w:sz="0" w:space="0" w:color="auto"/>
        <w:left w:val="none" w:sz="0" w:space="0" w:color="auto"/>
        <w:bottom w:val="none" w:sz="0" w:space="0" w:color="auto"/>
        <w:right w:val="none" w:sz="0" w:space="0" w:color="auto"/>
      </w:divBdr>
    </w:div>
    <w:div w:id="1840197098">
      <w:bodyDiv w:val="1"/>
      <w:marLeft w:val="0"/>
      <w:marRight w:val="0"/>
      <w:marTop w:val="0"/>
      <w:marBottom w:val="0"/>
      <w:divBdr>
        <w:top w:val="none" w:sz="0" w:space="0" w:color="auto"/>
        <w:left w:val="none" w:sz="0" w:space="0" w:color="auto"/>
        <w:bottom w:val="none" w:sz="0" w:space="0" w:color="auto"/>
        <w:right w:val="none" w:sz="0" w:space="0" w:color="auto"/>
      </w:divBdr>
      <w:divsChild>
        <w:div w:id="1308971896">
          <w:marLeft w:val="0"/>
          <w:marRight w:val="0"/>
          <w:marTop w:val="15"/>
          <w:marBottom w:val="0"/>
          <w:divBdr>
            <w:top w:val="single" w:sz="48" w:space="0" w:color="auto"/>
            <w:left w:val="single" w:sz="48" w:space="0" w:color="auto"/>
            <w:bottom w:val="single" w:sz="48" w:space="0" w:color="auto"/>
            <w:right w:val="single" w:sz="48" w:space="0" w:color="auto"/>
          </w:divBdr>
          <w:divsChild>
            <w:div w:id="75093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950601">
      <w:bodyDiv w:val="1"/>
      <w:marLeft w:val="0"/>
      <w:marRight w:val="0"/>
      <w:marTop w:val="0"/>
      <w:marBottom w:val="0"/>
      <w:divBdr>
        <w:top w:val="none" w:sz="0" w:space="0" w:color="auto"/>
        <w:left w:val="none" w:sz="0" w:space="0" w:color="auto"/>
        <w:bottom w:val="none" w:sz="0" w:space="0" w:color="auto"/>
        <w:right w:val="none" w:sz="0" w:space="0" w:color="auto"/>
      </w:divBdr>
    </w:div>
    <w:div w:id="1856193312">
      <w:bodyDiv w:val="1"/>
      <w:marLeft w:val="0"/>
      <w:marRight w:val="0"/>
      <w:marTop w:val="0"/>
      <w:marBottom w:val="0"/>
      <w:divBdr>
        <w:top w:val="none" w:sz="0" w:space="0" w:color="auto"/>
        <w:left w:val="none" w:sz="0" w:space="0" w:color="auto"/>
        <w:bottom w:val="none" w:sz="0" w:space="0" w:color="auto"/>
        <w:right w:val="none" w:sz="0" w:space="0" w:color="auto"/>
      </w:divBdr>
    </w:div>
    <w:div w:id="1865051858">
      <w:bodyDiv w:val="1"/>
      <w:marLeft w:val="0"/>
      <w:marRight w:val="0"/>
      <w:marTop w:val="0"/>
      <w:marBottom w:val="0"/>
      <w:divBdr>
        <w:top w:val="none" w:sz="0" w:space="0" w:color="auto"/>
        <w:left w:val="none" w:sz="0" w:space="0" w:color="auto"/>
        <w:bottom w:val="none" w:sz="0" w:space="0" w:color="auto"/>
        <w:right w:val="none" w:sz="0" w:space="0" w:color="auto"/>
      </w:divBdr>
    </w:div>
    <w:div w:id="1873302982">
      <w:bodyDiv w:val="1"/>
      <w:marLeft w:val="0"/>
      <w:marRight w:val="0"/>
      <w:marTop w:val="0"/>
      <w:marBottom w:val="0"/>
      <w:divBdr>
        <w:top w:val="none" w:sz="0" w:space="0" w:color="auto"/>
        <w:left w:val="none" w:sz="0" w:space="0" w:color="auto"/>
        <w:bottom w:val="none" w:sz="0" w:space="0" w:color="auto"/>
        <w:right w:val="none" w:sz="0" w:space="0" w:color="auto"/>
      </w:divBdr>
    </w:div>
    <w:div w:id="1895963458">
      <w:bodyDiv w:val="1"/>
      <w:marLeft w:val="0"/>
      <w:marRight w:val="0"/>
      <w:marTop w:val="0"/>
      <w:marBottom w:val="0"/>
      <w:divBdr>
        <w:top w:val="none" w:sz="0" w:space="0" w:color="auto"/>
        <w:left w:val="none" w:sz="0" w:space="0" w:color="auto"/>
        <w:bottom w:val="none" w:sz="0" w:space="0" w:color="auto"/>
        <w:right w:val="none" w:sz="0" w:space="0" w:color="auto"/>
      </w:divBdr>
    </w:div>
    <w:div w:id="1898589888">
      <w:bodyDiv w:val="1"/>
      <w:marLeft w:val="0"/>
      <w:marRight w:val="0"/>
      <w:marTop w:val="0"/>
      <w:marBottom w:val="0"/>
      <w:divBdr>
        <w:top w:val="none" w:sz="0" w:space="0" w:color="auto"/>
        <w:left w:val="none" w:sz="0" w:space="0" w:color="auto"/>
        <w:bottom w:val="none" w:sz="0" w:space="0" w:color="auto"/>
        <w:right w:val="none" w:sz="0" w:space="0" w:color="auto"/>
      </w:divBdr>
    </w:div>
    <w:div w:id="1908685233">
      <w:bodyDiv w:val="1"/>
      <w:marLeft w:val="0"/>
      <w:marRight w:val="0"/>
      <w:marTop w:val="0"/>
      <w:marBottom w:val="0"/>
      <w:divBdr>
        <w:top w:val="none" w:sz="0" w:space="0" w:color="auto"/>
        <w:left w:val="none" w:sz="0" w:space="0" w:color="auto"/>
        <w:bottom w:val="none" w:sz="0" w:space="0" w:color="auto"/>
        <w:right w:val="none" w:sz="0" w:space="0" w:color="auto"/>
      </w:divBdr>
    </w:div>
    <w:div w:id="1911846945">
      <w:bodyDiv w:val="1"/>
      <w:marLeft w:val="0"/>
      <w:marRight w:val="0"/>
      <w:marTop w:val="0"/>
      <w:marBottom w:val="0"/>
      <w:divBdr>
        <w:top w:val="none" w:sz="0" w:space="0" w:color="auto"/>
        <w:left w:val="none" w:sz="0" w:space="0" w:color="auto"/>
        <w:bottom w:val="none" w:sz="0" w:space="0" w:color="auto"/>
        <w:right w:val="none" w:sz="0" w:space="0" w:color="auto"/>
      </w:divBdr>
    </w:div>
    <w:div w:id="1912306640">
      <w:bodyDiv w:val="1"/>
      <w:marLeft w:val="0"/>
      <w:marRight w:val="0"/>
      <w:marTop w:val="0"/>
      <w:marBottom w:val="0"/>
      <w:divBdr>
        <w:top w:val="none" w:sz="0" w:space="0" w:color="auto"/>
        <w:left w:val="none" w:sz="0" w:space="0" w:color="auto"/>
        <w:bottom w:val="none" w:sz="0" w:space="0" w:color="auto"/>
        <w:right w:val="none" w:sz="0" w:space="0" w:color="auto"/>
      </w:divBdr>
    </w:div>
    <w:div w:id="1912501834">
      <w:bodyDiv w:val="1"/>
      <w:marLeft w:val="0"/>
      <w:marRight w:val="0"/>
      <w:marTop w:val="0"/>
      <w:marBottom w:val="0"/>
      <w:divBdr>
        <w:top w:val="none" w:sz="0" w:space="0" w:color="auto"/>
        <w:left w:val="none" w:sz="0" w:space="0" w:color="auto"/>
        <w:bottom w:val="none" w:sz="0" w:space="0" w:color="auto"/>
        <w:right w:val="none" w:sz="0" w:space="0" w:color="auto"/>
      </w:divBdr>
    </w:div>
    <w:div w:id="1928876896">
      <w:bodyDiv w:val="1"/>
      <w:marLeft w:val="0"/>
      <w:marRight w:val="0"/>
      <w:marTop w:val="0"/>
      <w:marBottom w:val="0"/>
      <w:divBdr>
        <w:top w:val="none" w:sz="0" w:space="0" w:color="auto"/>
        <w:left w:val="none" w:sz="0" w:space="0" w:color="auto"/>
        <w:bottom w:val="none" w:sz="0" w:space="0" w:color="auto"/>
        <w:right w:val="none" w:sz="0" w:space="0" w:color="auto"/>
      </w:divBdr>
    </w:div>
    <w:div w:id="1929189704">
      <w:bodyDiv w:val="1"/>
      <w:marLeft w:val="0"/>
      <w:marRight w:val="0"/>
      <w:marTop w:val="0"/>
      <w:marBottom w:val="0"/>
      <w:divBdr>
        <w:top w:val="none" w:sz="0" w:space="0" w:color="auto"/>
        <w:left w:val="none" w:sz="0" w:space="0" w:color="auto"/>
        <w:bottom w:val="none" w:sz="0" w:space="0" w:color="auto"/>
        <w:right w:val="none" w:sz="0" w:space="0" w:color="auto"/>
      </w:divBdr>
    </w:div>
    <w:div w:id="1929461611">
      <w:bodyDiv w:val="1"/>
      <w:marLeft w:val="0"/>
      <w:marRight w:val="0"/>
      <w:marTop w:val="0"/>
      <w:marBottom w:val="0"/>
      <w:divBdr>
        <w:top w:val="none" w:sz="0" w:space="0" w:color="auto"/>
        <w:left w:val="none" w:sz="0" w:space="0" w:color="auto"/>
        <w:bottom w:val="none" w:sz="0" w:space="0" w:color="auto"/>
        <w:right w:val="none" w:sz="0" w:space="0" w:color="auto"/>
      </w:divBdr>
    </w:div>
    <w:div w:id="1945721471">
      <w:bodyDiv w:val="1"/>
      <w:marLeft w:val="0"/>
      <w:marRight w:val="0"/>
      <w:marTop w:val="0"/>
      <w:marBottom w:val="0"/>
      <w:divBdr>
        <w:top w:val="none" w:sz="0" w:space="0" w:color="auto"/>
        <w:left w:val="none" w:sz="0" w:space="0" w:color="auto"/>
        <w:bottom w:val="none" w:sz="0" w:space="0" w:color="auto"/>
        <w:right w:val="none" w:sz="0" w:space="0" w:color="auto"/>
      </w:divBdr>
    </w:div>
    <w:div w:id="1946233806">
      <w:bodyDiv w:val="1"/>
      <w:marLeft w:val="0"/>
      <w:marRight w:val="0"/>
      <w:marTop w:val="0"/>
      <w:marBottom w:val="0"/>
      <w:divBdr>
        <w:top w:val="none" w:sz="0" w:space="0" w:color="auto"/>
        <w:left w:val="none" w:sz="0" w:space="0" w:color="auto"/>
        <w:bottom w:val="none" w:sz="0" w:space="0" w:color="auto"/>
        <w:right w:val="none" w:sz="0" w:space="0" w:color="auto"/>
      </w:divBdr>
    </w:div>
    <w:div w:id="1952083265">
      <w:bodyDiv w:val="1"/>
      <w:marLeft w:val="0"/>
      <w:marRight w:val="0"/>
      <w:marTop w:val="0"/>
      <w:marBottom w:val="0"/>
      <w:divBdr>
        <w:top w:val="none" w:sz="0" w:space="0" w:color="auto"/>
        <w:left w:val="none" w:sz="0" w:space="0" w:color="auto"/>
        <w:bottom w:val="none" w:sz="0" w:space="0" w:color="auto"/>
        <w:right w:val="none" w:sz="0" w:space="0" w:color="auto"/>
      </w:divBdr>
      <w:divsChild>
        <w:div w:id="4337490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3515755">
      <w:bodyDiv w:val="1"/>
      <w:marLeft w:val="0"/>
      <w:marRight w:val="0"/>
      <w:marTop w:val="0"/>
      <w:marBottom w:val="0"/>
      <w:divBdr>
        <w:top w:val="none" w:sz="0" w:space="0" w:color="auto"/>
        <w:left w:val="none" w:sz="0" w:space="0" w:color="auto"/>
        <w:bottom w:val="none" w:sz="0" w:space="0" w:color="auto"/>
        <w:right w:val="none" w:sz="0" w:space="0" w:color="auto"/>
      </w:divBdr>
    </w:div>
    <w:div w:id="1958753900">
      <w:bodyDiv w:val="1"/>
      <w:marLeft w:val="0"/>
      <w:marRight w:val="0"/>
      <w:marTop w:val="0"/>
      <w:marBottom w:val="0"/>
      <w:divBdr>
        <w:top w:val="none" w:sz="0" w:space="0" w:color="auto"/>
        <w:left w:val="none" w:sz="0" w:space="0" w:color="auto"/>
        <w:bottom w:val="none" w:sz="0" w:space="0" w:color="auto"/>
        <w:right w:val="none" w:sz="0" w:space="0" w:color="auto"/>
      </w:divBdr>
      <w:divsChild>
        <w:div w:id="8210001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5035828">
      <w:bodyDiv w:val="1"/>
      <w:marLeft w:val="0"/>
      <w:marRight w:val="0"/>
      <w:marTop w:val="0"/>
      <w:marBottom w:val="0"/>
      <w:divBdr>
        <w:top w:val="none" w:sz="0" w:space="0" w:color="auto"/>
        <w:left w:val="none" w:sz="0" w:space="0" w:color="auto"/>
        <w:bottom w:val="none" w:sz="0" w:space="0" w:color="auto"/>
        <w:right w:val="none" w:sz="0" w:space="0" w:color="auto"/>
      </w:divBdr>
    </w:div>
    <w:div w:id="1988394875">
      <w:bodyDiv w:val="1"/>
      <w:marLeft w:val="0"/>
      <w:marRight w:val="0"/>
      <w:marTop w:val="0"/>
      <w:marBottom w:val="0"/>
      <w:divBdr>
        <w:top w:val="none" w:sz="0" w:space="0" w:color="auto"/>
        <w:left w:val="none" w:sz="0" w:space="0" w:color="auto"/>
        <w:bottom w:val="none" w:sz="0" w:space="0" w:color="auto"/>
        <w:right w:val="none" w:sz="0" w:space="0" w:color="auto"/>
      </w:divBdr>
    </w:div>
    <w:div w:id="1990133308">
      <w:bodyDiv w:val="1"/>
      <w:marLeft w:val="0"/>
      <w:marRight w:val="0"/>
      <w:marTop w:val="0"/>
      <w:marBottom w:val="0"/>
      <w:divBdr>
        <w:top w:val="none" w:sz="0" w:space="0" w:color="auto"/>
        <w:left w:val="none" w:sz="0" w:space="0" w:color="auto"/>
        <w:bottom w:val="none" w:sz="0" w:space="0" w:color="auto"/>
        <w:right w:val="none" w:sz="0" w:space="0" w:color="auto"/>
      </w:divBdr>
    </w:div>
    <w:div w:id="1997149031">
      <w:bodyDiv w:val="1"/>
      <w:marLeft w:val="0"/>
      <w:marRight w:val="0"/>
      <w:marTop w:val="0"/>
      <w:marBottom w:val="0"/>
      <w:divBdr>
        <w:top w:val="none" w:sz="0" w:space="0" w:color="auto"/>
        <w:left w:val="none" w:sz="0" w:space="0" w:color="auto"/>
        <w:bottom w:val="none" w:sz="0" w:space="0" w:color="auto"/>
        <w:right w:val="none" w:sz="0" w:space="0" w:color="auto"/>
      </w:divBdr>
    </w:div>
    <w:div w:id="2002930791">
      <w:bodyDiv w:val="1"/>
      <w:marLeft w:val="0"/>
      <w:marRight w:val="0"/>
      <w:marTop w:val="0"/>
      <w:marBottom w:val="0"/>
      <w:divBdr>
        <w:top w:val="none" w:sz="0" w:space="0" w:color="auto"/>
        <w:left w:val="none" w:sz="0" w:space="0" w:color="auto"/>
        <w:bottom w:val="none" w:sz="0" w:space="0" w:color="auto"/>
        <w:right w:val="none" w:sz="0" w:space="0" w:color="auto"/>
      </w:divBdr>
    </w:div>
    <w:div w:id="2005160611">
      <w:bodyDiv w:val="1"/>
      <w:marLeft w:val="0"/>
      <w:marRight w:val="0"/>
      <w:marTop w:val="0"/>
      <w:marBottom w:val="0"/>
      <w:divBdr>
        <w:top w:val="none" w:sz="0" w:space="0" w:color="auto"/>
        <w:left w:val="none" w:sz="0" w:space="0" w:color="auto"/>
        <w:bottom w:val="none" w:sz="0" w:space="0" w:color="auto"/>
        <w:right w:val="none" w:sz="0" w:space="0" w:color="auto"/>
      </w:divBdr>
    </w:div>
    <w:div w:id="2013408188">
      <w:bodyDiv w:val="1"/>
      <w:marLeft w:val="0"/>
      <w:marRight w:val="0"/>
      <w:marTop w:val="0"/>
      <w:marBottom w:val="0"/>
      <w:divBdr>
        <w:top w:val="none" w:sz="0" w:space="0" w:color="auto"/>
        <w:left w:val="none" w:sz="0" w:space="0" w:color="auto"/>
        <w:bottom w:val="none" w:sz="0" w:space="0" w:color="auto"/>
        <w:right w:val="none" w:sz="0" w:space="0" w:color="auto"/>
      </w:divBdr>
    </w:div>
    <w:div w:id="2029485046">
      <w:bodyDiv w:val="1"/>
      <w:marLeft w:val="0"/>
      <w:marRight w:val="0"/>
      <w:marTop w:val="0"/>
      <w:marBottom w:val="0"/>
      <w:divBdr>
        <w:top w:val="none" w:sz="0" w:space="0" w:color="auto"/>
        <w:left w:val="none" w:sz="0" w:space="0" w:color="auto"/>
        <w:bottom w:val="none" w:sz="0" w:space="0" w:color="auto"/>
        <w:right w:val="none" w:sz="0" w:space="0" w:color="auto"/>
      </w:divBdr>
    </w:div>
    <w:div w:id="2042826802">
      <w:bodyDiv w:val="1"/>
      <w:marLeft w:val="0"/>
      <w:marRight w:val="0"/>
      <w:marTop w:val="0"/>
      <w:marBottom w:val="0"/>
      <w:divBdr>
        <w:top w:val="none" w:sz="0" w:space="0" w:color="auto"/>
        <w:left w:val="none" w:sz="0" w:space="0" w:color="auto"/>
        <w:bottom w:val="none" w:sz="0" w:space="0" w:color="auto"/>
        <w:right w:val="none" w:sz="0" w:space="0" w:color="auto"/>
      </w:divBdr>
    </w:div>
    <w:div w:id="2057855640">
      <w:bodyDiv w:val="1"/>
      <w:marLeft w:val="0"/>
      <w:marRight w:val="0"/>
      <w:marTop w:val="0"/>
      <w:marBottom w:val="0"/>
      <w:divBdr>
        <w:top w:val="none" w:sz="0" w:space="0" w:color="auto"/>
        <w:left w:val="none" w:sz="0" w:space="0" w:color="auto"/>
        <w:bottom w:val="none" w:sz="0" w:space="0" w:color="auto"/>
        <w:right w:val="none" w:sz="0" w:space="0" w:color="auto"/>
      </w:divBdr>
      <w:divsChild>
        <w:div w:id="2001349274">
          <w:marLeft w:val="0"/>
          <w:marRight w:val="0"/>
          <w:marTop w:val="0"/>
          <w:marBottom w:val="0"/>
          <w:divBdr>
            <w:top w:val="none" w:sz="0" w:space="0" w:color="auto"/>
            <w:left w:val="none" w:sz="0" w:space="0" w:color="auto"/>
            <w:bottom w:val="none" w:sz="0" w:space="0" w:color="auto"/>
            <w:right w:val="none" w:sz="0" w:space="0" w:color="auto"/>
          </w:divBdr>
          <w:divsChild>
            <w:div w:id="762799227">
              <w:marLeft w:val="0"/>
              <w:marRight w:val="0"/>
              <w:marTop w:val="0"/>
              <w:marBottom w:val="0"/>
              <w:divBdr>
                <w:top w:val="none" w:sz="0" w:space="0" w:color="auto"/>
                <w:left w:val="none" w:sz="0" w:space="0" w:color="auto"/>
                <w:bottom w:val="none" w:sz="0" w:space="0" w:color="auto"/>
                <w:right w:val="none" w:sz="0" w:space="0" w:color="auto"/>
              </w:divBdr>
              <w:divsChild>
                <w:div w:id="1655404186">
                  <w:marLeft w:val="0"/>
                  <w:marRight w:val="0"/>
                  <w:marTop w:val="0"/>
                  <w:marBottom w:val="0"/>
                  <w:divBdr>
                    <w:top w:val="none" w:sz="0" w:space="0" w:color="auto"/>
                    <w:left w:val="none" w:sz="0" w:space="0" w:color="auto"/>
                    <w:bottom w:val="none" w:sz="0" w:space="0" w:color="auto"/>
                    <w:right w:val="none" w:sz="0" w:space="0" w:color="auto"/>
                  </w:divBdr>
                  <w:divsChild>
                    <w:div w:id="110750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8821787">
      <w:bodyDiv w:val="1"/>
      <w:marLeft w:val="0"/>
      <w:marRight w:val="0"/>
      <w:marTop w:val="0"/>
      <w:marBottom w:val="0"/>
      <w:divBdr>
        <w:top w:val="none" w:sz="0" w:space="0" w:color="auto"/>
        <w:left w:val="none" w:sz="0" w:space="0" w:color="auto"/>
        <w:bottom w:val="none" w:sz="0" w:space="0" w:color="auto"/>
        <w:right w:val="none" w:sz="0" w:space="0" w:color="auto"/>
      </w:divBdr>
    </w:div>
    <w:div w:id="2059088216">
      <w:bodyDiv w:val="1"/>
      <w:marLeft w:val="0"/>
      <w:marRight w:val="0"/>
      <w:marTop w:val="0"/>
      <w:marBottom w:val="0"/>
      <w:divBdr>
        <w:top w:val="none" w:sz="0" w:space="0" w:color="auto"/>
        <w:left w:val="none" w:sz="0" w:space="0" w:color="auto"/>
        <w:bottom w:val="none" w:sz="0" w:space="0" w:color="auto"/>
        <w:right w:val="none" w:sz="0" w:space="0" w:color="auto"/>
      </w:divBdr>
      <w:divsChild>
        <w:div w:id="333463072">
          <w:marLeft w:val="0"/>
          <w:marRight w:val="0"/>
          <w:marTop w:val="0"/>
          <w:marBottom w:val="0"/>
          <w:divBdr>
            <w:top w:val="none" w:sz="0" w:space="0" w:color="auto"/>
            <w:left w:val="none" w:sz="0" w:space="0" w:color="auto"/>
            <w:bottom w:val="none" w:sz="0" w:space="0" w:color="auto"/>
            <w:right w:val="none" w:sz="0" w:space="0" w:color="auto"/>
          </w:divBdr>
          <w:divsChild>
            <w:div w:id="1427269009">
              <w:marLeft w:val="0"/>
              <w:marRight w:val="0"/>
              <w:marTop w:val="0"/>
              <w:marBottom w:val="0"/>
              <w:divBdr>
                <w:top w:val="none" w:sz="0" w:space="0" w:color="auto"/>
                <w:left w:val="none" w:sz="0" w:space="0" w:color="auto"/>
                <w:bottom w:val="none" w:sz="0" w:space="0" w:color="auto"/>
                <w:right w:val="none" w:sz="0" w:space="0" w:color="auto"/>
              </w:divBdr>
              <w:divsChild>
                <w:div w:id="1415006485">
                  <w:marLeft w:val="0"/>
                  <w:marRight w:val="0"/>
                  <w:marTop w:val="0"/>
                  <w:marBottom w:val="0"/>
                  <w:divBdr>
                    <w:top w:val="none" w:sz="0" w:space="0" w:color="auto"/>
                    <w:left w:val="none" w:sz="0" w:space="0" w:color="auto"/>
                    <w:bottom w:val="none" w:sz="0" w:space="0" w:color="auto"/>
                    <w:right w:val="none" w:sz="0" w:space="0" w:color="auto"/>
                  </w:divBdr>
                  <w:divsChild>
                    <w:div w:id="552077835">
                      <w:marLeft w:val="0"/>
                      <w:marRight w:val="0"/>
                      <w:marTop w:val="0"/>
                      <w:marBottom w:val="0"/>
                      <w:divBdr>
                        <w:top w:val="none" w:sz="0" w:space="0" w:color="auto"/>
                        <w:left w:val="none" w:sz="0" w:space="0" w:color="auto"/>
                        <w:bottom w:val="none" w:sz="0" w:space="0" w:color="auto"/>
                        <w:right w:val="none" w:sz="0" w:space="0" w:color="auto"/>
                      </w:divBdr>
                      <w:divsChild>
                        <w:div w:id="1322541934">
                          <w:marLeft w:val="0"/>
                          <w:marRight w:val="0"/>
                          <w:marTop w:val="0"/>
                          <w:marBottom w:val="0"/>
                          <w:divBdr>
                            <w:top w:val="none" w:sz="0" w:space="0" w:color="auto"/>
                            <w:left w:val="none" w:sz="0" w:space="0" w:color="auto"/>
                            <w:bottom w:val="none" w:sz="0" w:space="0" w:color="auto"/>
                            <w:right w:val="none" w:sz="0" w:space="0" w:color="auto"/>
                          </w:divBdr>
                          <w:divsChild>
                            <w:div w:id="488905085">
                              <w:marLeft w:val="0"/>
                              <w:marRight w:val="0"/>
                              <w:marTop w:val="0"/>
                              <w:marBottom w:val="0"/>
                              <w:divBdr>
                                <w:top w:val="none" w:sz="0" w:space="0" w:color="auto"/>
                                <w:left w:val="none" w:sz="0" w:space="0" w:color="auto"/>
                                <w:bottom w:val="none" w:sz="0" w:space="0" w:color="auto"/>
                                <w:right w:val="none" w:sz="0" w:space="0" w:color="auto"/>
                              </w:divBdr>
                              <w:divsChild>
                                <w:div w:id="134023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087992">
      <w:bodyDiv w:val="1"/>
      <w:marLeft w:val="0"/>
      <w:marRight w:val="0"/>
      <w:marTop w:val="0"/>
      <w:marBottom w:val="0"/>
      <w:divBdr>
        <w:top w:val="none" w:sz="0" w:space="0" w:color="auto"/>
        <w:left w:val="none" w:sz="0" w:space="0" w:color="auto"/>
        <w:bottom w:val="none" w:sz="0" w:space="0" w:color="auto"/>
        <w:right w:val="none" w:sz="0" w:space="0" w:color="auto"/>
      </w:divBdr>
    </w:div>
    <w:div w:id="2066029214">
      <w:bodyDiv w:val="1"/>
      <w:marLeft w:val="0"/>
      <w:marRight w:val="0"/>
      <w:marTop w:val="0"/>
      <w:marBottom w:val="0"/>
      <w:divBdr>
        <w:top w:val="none" w:sz="0" w:space="0" w:color="auto"/>
        <w:left w:val="none" w:sz="0" w:space="0" w:color="auto"/>
        <w:bottom w:val="none" w:sz="0" w:space="0" w:color="auto"/>
        <w:right w:val="none" w:sz="0" w:space="0" w:color="auto"/>
      </w:divBdr>
    </w:div>
    <w:div w:id="2066828511">
      <w:bodyDiv w:val="1"/>
      <w:marLeft w:val="0"/>
      <w:marRight w:val="0"/>
      <w:marTop w:val="0"/>
      <w:marBottom w:val="0"/>
      <w:divBdr>
        <w:top w:val="none" w:sz="0" w:space="0" w:color="auto"/>
        <w:left w:val="none" w:sz="0" w:space="0" w:color="auto"/>
        <w:bottom w:val="none" w:sz="0" w:space="0" w:color="auto"/>
        <w:right w:val="none" w:sz="0" w:space="0" w:color="auto"/>
      </w:divBdr>
    </w:div>
    <w:div w:id="2068841455">
      <w:bodyDiv w:val="1"/>
      <w:marLeft w:val="0"/>
      <w:marRight w:val="0"/>
      <w:marTop w:val="0"/>
      <w:marBottom w:val="0"/>
      <w:divBdr>
        <w:top w:val="none" w:sz="0" w:space="0" w:color="auto"/>
        <w:left w:val="none" w:sz="0" w:space="0" w:color="auto"/>
        <w:bottom w:val="none" w:sz="0" w:space="0" w:color="auto"/>
        <w:right w:val="none" w:sz="0" w:space="0" w:color="auto"/>
      </w:divBdr>
    </w:div>
    <w:div w:id="2075808844">
      <w:bodyDiv w:val="1"/>
      <w:marLeft w:val="0"/>
      <w:marRight w:val="0"/>
      <w:marTop w:val="0"/>
      <w:marBottom w:val="0"/>
      <w:divBdr>
        <w:top w:val="none" w:sz="0" w:space="0" w:color="auto"/>
        <w:left w:val="none" w:sz="0" w:space="0" w:color="auto"/>
        <w:bottom w:val="none" w:sz="0" w:space="0" w:color="auto"/>
        <w:right w:val="none" w:sz="0" w:space="0" w:color="auto"/>
      </w:divBdr>
    </w:div>
    <w:div w:id="2078552578">
      <w:bodyDiv w:val="1"/>
      <w:marLeft w:val="0"/>
      <w:marRight w:val="0"/>
      <w:marTop w:val="0"/>
      <w:marBottom w:val="0"/>
      <w:divBdr>
        <w:top w:val="none" w:sz="0" w:space="0" w:color="auto"/>
        <w:left w:val="none" w:sz="0" w:space="0" w:color="auto"/>
        <w:bottom w:val="none" w:sz="0" w:space="0" w:color="auto"/>
        <w:right w:val="none" w:sz="0" w:space="0" w:color="auto"/>
      </w:divBdr>
    </w:div>
    <w:div w:id="2080009842">
      <w:bodyDiv w:val="1"/>
      <w:marLeft w:val="0"/>
      <w:marRight w:val="0"/>
      <w:marTop w:val="0"/>
      <w:marBottom w:val="0"/>
      <w:divBdr>
        <w:top w:val="none" w:sz="0" w:space="0" w:color="auto"/>
        <w:left w:val="none" w:sz="0" w:space="0" w:color="auto"/>
        <w:bottom w:val="none" w:sz="0" w:space="0" w:color="auto"/>
        <w:right w:val="none" w:sz="0" w:space="0" w:color="auto"/>
      </w:divBdr>
    </w:div>
    <w:div w:id="2091807848">
      <w:bodyDiv w:val="1"/>
      <w:marLeft w:val="0"/>
      <w:marRight w:val="0"/>
      <w:marTop w:val="0"/>
      <w:marBottom w:val="0"/>
      <w:divBdr>
        <w:top w:val="none" w:sz="0" w:space="0" w:color="auto"/>
        <w:left w:val="none" w:sz="0" w:space="0" w:color="auto"/>
        <w:bottom w:val="none" w:sz="0" w:space="0" w:color="auto"/>
        <w:right w:val="none" w:sz="0" w:space="0" w:color="auto"/>
      </w:divBdr>
    </w:div>
    <w:div w:id="2094038896">
      <w:bodyDiv w:val="1"/>
      <w:marLeft w:val="0"/>
      <w:marRight w:val="0"/>
      <w:marTop w:val="0"/>
      <w:marBottom w:val="0"/>
      <w:divBdr>
        <w:top w:val="none" w:sz="0" w:space="0" w:color="auto"/>
        <w:left w:val="none" w:sz="0" w:space="0" w:color="auto"/>
        <w:bottom w:val="none" w:sz="0" w:space="0" w:color="auto"/>
        <w:right w:val="none" w:sz="0" w:space="0" w:color="auto"/>
      </w:divBdr>
    </w:div>
    <w:div w:id="2100521462">
      <w:bodyDiv w:val="1"/>
      <w:marLeft w:val="0"/>
      <w:marRight w:val="0"/>
      <w:marTop w:val="0"/>
      <w:marBottom w:val="0"/>
      <w:divBdr>
        <w:top w:val="none" w:sz="0" w:space="0" w:color="auto"/>
        <w:left w:val="none" w:sz="0" w:space="0" w:color="auto"/>
        <w:bottom w:val="none" w:sz="0" w:space="0" w:color="auto"/>
        <w:right w:val="none" w:sz="0" w:space="0" w:color="auto"/>
      </w:divBdr>
    </w:div>
    <w:div w:id="2118527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www.argaam.com/ar/company/companyoverview/marketid/3/companyid/4451" TargetMode="External"/><Relationship Id="rId25" Type="http://schemas.openxmlformats.org/officeDocument/2006/relationships/header" Target="header10.xml"/><Relationship Id="rId33"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s://www.argaam.com/ar/company/companyoverview/marketid/3/companyid/4726" TargetMode="External"/><Relationship Id="rId20" Type="http://schemas.openxmlformats.org/officeDocument/2006/relationships/header" Target="header5.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image" Target="media/image3.tmp"/><Relationship Id="rId19" Type="http://schemas.openxmlformats.org/officeDocument/2006/relationships/header" Target="header4.xm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header" Target="header2.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31E2F-FB50-48D9-9CE4-717350C81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133</Pages>
  <Words>33006</Words>
  <Characters>180548</Characters>
  <Application>Microsoft Office Word</Application>
  <DocSecurity>0</DocSecurity>
  <Lines>4513</Lines>
  <Paragraphs>3007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210547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DELL1</dc:creator>
  <cp:lastModifiedBy>Mayar Walid</cp:lastModifiedBy>
  <cp:revision>5</cp:revision>
  <cp:lastPrinted>2026-09-27T02:01:00Z</cp:lastPrinted>
  <dcterms:created xsi:type="dcterms:W3CDTF">2026-10-06T17:47:00Z</dcterms:created>
  <dcterms:modified xsi:type="dcterms:W3CDTF">2026-10-07T09:47:00Z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d0b178fc363d4dbbb835aa82964c89526644fbb311ad0946338576566d2ffa18</vt:lpwstr>
  </property>
</Properties>
</file>