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C553563" w:rsidR="009125CE" w:rsidRPr="00A1211A" w:rsidRDefault="001B7DA9" w:rsidP="0004091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1211A">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02317718">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A1211A">
        <w:rPr>
          <w:rFonts w:ascii="Sakkal Majalla" w:hAnsi="Sakkal Majalla" w:cs="Sakkal Majalla"/>
          <w:b/>
          <w:bCs/>
          <w:color w:val="000000" w:themeColor="text1"/>
          <w:sz w:val="32"/>
          <w:szCs w:val="32"/>
          <w:rtl/>
          <w:lang w:bidi="ar-EG"/>
        </w:rPr>
        <w:t>جامعة ميد</w:t>
      </w:r>
      <w:r w:rsidR="00AE208A">
        <w:rPr>
          <w:rFonts w:ascii="Sakkal Majalla" w:hAnsi="Sakkal Majalla" w:cs="Sakkal Majalla"/>
          <w:b/>
          <w:bCs/>
          <w:color w:val="000000" w:themeColor="text1"/>
          <w:sz w:val="32"/>
          <w:szCs w:val="32"/>
          <w:lang w:bidi="ar-EG"/>
        </w:rPr>
        <w:t xml:space="preserve"> </w:t>
      </w:r>
      <w:r w:rsidR="009125CE" w:rsidRPr="00A1211A">
        <w:rPr>
          <w:rFonts w:ascii="Sakkal Majalla" w:hAnsi="Sakkal Majalla" w:cs="Sakkal Majalla"/>
          <w:b/>
          <w:bCs/>
          <w:color w:val="000000" w:themeColor="text1"/>
          <w:sz w:val="32"/>
          <w:szCs w:val="32"/>
          <w:rtl/>
          <w:lang w:bidi="ar-EG"/>
        </w:rPr>
        <w:t xml:space="preserve">أوشن </w:t>
      </w:r>
    </w:p>
    <w:p w14:paraId="1E957002" w14:textId="0680C385" w:rsidR="00F546CE" w:rsidRPr="00A1211A" w:rsidRDefault="009125CE" w:rsidP="0004091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1211A">
        <w:rPr>
          <w:rFonts w:ascii="Sakkal Majalla" w:hAnsi="Sakkal Majalla" w:cs="Sakkal Majalla"/>
          <w:b/>
          <w:bCs/>
          <w:color w:val="000000" w:themeColor="text1"/>
          <w:sz w:val="32"/>
          <w:szCs w:val="32"/>
          <w:lang w:bidi="ar-EG"/>
        </w:rPr>
        <w:t xml:space="preserve">    </w:t>
      </w:r>
      <w:r w:rsidRPr="00A1211A">
        <w:rPr>
          <w:rFonts w:ascii="Sakkal Majalla" w:hAnsi="Sakkal Majalla" w:cs="Sakkal Majalla"/>
          <w:b/>
          <w:bCs/>
          <w:color w:val="000000" w:themeColor="text1"/>
          <w:sz w:val="32"/>
          <w:szCs w:val="32"/>
          <w:rtl/>
          <w:lang w:bidi="ar-EG"/>
        </w:rPr>
        <w:t xml:space="preserve">كلية الإدارة </w:t>
      </w:r>
    </w:p>
    <w:p w14:paraId="0217C513" w14:textId="069613AE" w:rsidR="009125CE" w:rsidRPr="00A1211A" w:rsidRDefault="009125CE" w:rsidP="0004091A">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A1211A">
        <w:rPr>
          <w:rFonts w:ascii="Sakkal Majalla" w:hAnsi="Sakkal Majalla" w:cs="Sakkal Majalla"/>
          <w:b/>
          <w:bCs/>
          <w:color w:val="000000" w:themeColor="text1"/>
          <w:sz w:val="32"/>
          <w:szCs w:val="32"/>
          <w:rtl/>
          <w:lang w:bidi="ar-EG"/>
        </w:rPr>
        <w:t>قسم / تخصص</w:t>
      </w:r>
      <w:r w:rsidR="008664CB" w:rsidRPr="00A1211A">
        <w:rPr>
          <w:rFonts w:ascii="Sakkal Majalla" w:hAnsi="Sakkal Majalla" w:cs="Sakkal Majalla"/>
          <w:b/>
          <w:bCs/>
          <w:color w:val="000000" w:themeColor="text1"/>
          <w:sz w:val="32"/>
          <w:szCs w:val="32"/>
          <w:rtl/>
          <w:lang w:bidi="ar-EG"/>
        </w:rPr>
        <w:t xml:space="preserve"> إدارة </w:t>
      </w:r>
      <w:r w:rsidR="00937B61" w:rsidRPr="00A1211A">
        <w:rPr>
          <w:rFonts w:ascii="Sakkal Majalla" w:hAnsi="Sakkal Majalla" w:cs="Sakkal Majalla"/>
          <w:b/>
          <w:bCs/>
          <w:color w:val="000000" w:themeColor="text1"/>
          <w:sz w:val="32"/>
          <w:szCs w:val="32"/>
          <w:rtl/>
          <w:lang w:bidi="ar-EG"/>
        </w:rPr>
        <w:t>مخاطر</w:t>
      </w:r>
    </w:p>
    <w:p w14:paraId="5C01A85A" w14:textId="77777777" w:rsidR="00FF13A3" w:rsidRDefault="00FF13A3" w:rsidP="0004091A">
      <w:pPr>
        <w:spacing w:before="100" w:beforeAutospacing="1" w:after="100" w:afterAutospacing="1" w:line="360" w:lineRule="auto"/>
        <w:jc w:val="center"/>
        <w:rPr>
          <w:rFonts w:ascii="Sakkal Majalla" w:hAnsi="Sakkal Majalla" w:cs="Sakkal Majalla"/>
          <w:b/>
          <w:bCs/>
          <w:color w:val="000000" w:themeColor="text1"/>
          <w:sz w:val="40"/>
          <w:szCs w:val="40"/>
          <w:rtl/>
        </w:rPr>
      </w:pPr>
      <w:bookmarkStart w:id="0" w:name="_Hlk191065313"/>
    </w:p>
    <w:bookmarkEnd w:id="0"/>
    <w:p w14:paraId="3400E34A" w14:textId="77777777" w:rsidR="005D56F1" w:rsidRPr="005D56F1" w:rsidRDefault="005D56F1" w:rsidP="0004091A">
      <w:pPr>
        <w:spacing w:before="100" w:beforeAutospacing="1" w:after="100" w:afterAutospacing="1" w:line="360" w:lineRule="auto"/>
        <w:jc w:val="center"/>
        <w:rPr>
          <w:rFonts w:ascii="Sakkal Majalla" w:hAnsi="Sakkal Majalla" w:cs="Sakkal Majalla"/>
          <w:b/>
          <w:bCs/>
          <w:color w:val="000000" w:themeColor="text1"/>
          <w:sz w:val="32"/>
          <w:szCs w:val="32"/>
          <w:rtl/>
        </w:rPr>
      </w:pPr>
      <w:r w:rsidRPr="005D56F1">
        <w:rPr>
          <w:rFonts w:ascii="Sakkal Majalla" w:hAnsi="Sakkal Majalla" w:cs="Sakkal Majalla"/>
          <w:b/>
          <w:bCs/>
          <w:color w:val="000000" w:themeColor="text1"/>
          <w:sz w:val="36"/>
          <w:szCs w:val="36"/>
          <w:rtl/>
        </w:rPr>
        <w:t>أثر استخدام البيانات الكبيرة (</w:t>
      </w:r>
      <w:r w:rsidRPr="005D56F1">
        <w:rPr>
          <w:rFonts w:ascii="Sakkal Majalla" w:hAnsi="Sakkal Majalla" w:cs="Sakkal Majalla"/>
          <w:b/>
          <w:bCs/>
          <w:color w:val="000000" w:themeColor="text1"/>
          <w:sz w:val="36"/>
          <w:szCs w:val="36"/>
        </w:rPr>
        <w:t>Big Data</w:t>
      </w:r>
      <w:r w:rsidRPr="005D56F1">
        <w:rPr>
          <w:rFonts w:ascii="Sakkal Majalla" w:hAnsi="Sakkal Majalla" w:cs="Sakkal Majalla"/>
          <w:b/>
          <w:bCs/>
          <w:color w:val="000000" w:themeColor="text1"/>
          <w:sz w:val="36"/>
          <w:szCs w:val="36"/>
          <w:rtl/>
        </w:rPr>
        <w:t>) على التنبؤ بالمخاطر التنظيمية في بيئة الأعمال السعودية: دراسة تطبيقية على القطاع العقاري</w:t>
      </w:r>
    </w:p>
    <w:p w14:paraId="3D3CBDF8" w14:textId="6F8A9EF4" w:rsidR="009125CE" w:rsidRPr="00A1211A" w:rsidRDefault="009125CE"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rtl/>
          <w:lang w:bidi="ar-EG"/>
        </w:rPr>
        <w:t>إعداد الطالب/</w:t>
      </w:r>
    </w:p>
    <w:p w14:paraId="71481A70" w14:textId="4307C1DA" w:rsidR="00DE6F6E" w:rsidRPr="00A1211A" w:rsidRDefault="003955AC"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rtl/>
          <w:lang w:bidi="ar-EG"/>
        </w:rPr>
        <w:t>نوره محمد شمراني</w:t>
      </w:r>
    </w:p>
    <w:p w14:paraId="0BE4D560" w14:textId="2A19CA38" w:rsidR="00937B61" w:rsidRPr="00A1211A" w:rsidRDefault="003955AC"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rtl/>
          <w:lang w:bidi="ar-EG"/>
        </w:rPr>
        <w:t>242000218</w:t>
      </w:r>
    </w:p>
    <w:p w14:paraId="5F4EE2DE" w14:textId="384EE5E4" w:rsidR="009125CE" w:rsidRPr="00A1211A" w:rsidRDefault="009125CE"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rtl/>
          <w:lang w:bidi="ar-EG"/>
        </w:rPr>
        <w:t>إشراف/</w:t>
      </w:r>
    </w:p>
    <w:p w14:paraId="2EFA31CD" w14:textId="2DC1155A" w:rsidR="009125CE" w:rsidRPr="00A1211A" w:rsidRDefault="0004091A"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hint="cs"/>
          <w:b/>
          <w:bCs/>
          <w:color w:val="000000" w:themeColor="text1"/>
          <w:sz w:val="36"/>
          <w:szCs w:val="36"/>
          <w:rtl/>
          <w:lang w:bidi="ar-EG"/>
        </w:rPr>
        <w:t>أ.د/ الفيصل عبد الحميد محمد</w:t>
      </w:r>
    </w:p>
    <w:p w14:paraId="635CDDAF" w14:textId="4A8A5796" w:rsidR="0004091A" w:rsidRPr="00A1211A" w:rsidRDefault="0004091A"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hint="cs"/>
          <w:b/>
          <w:bCs/>
          <w:color w:val="000000" w:themeColor="text1"/>
          <w:sz w:val="36"/>
          <w:szCs w:val="36"/>
          <w:rtl/>
          <w:lang w:bidi="ar-EG"/>
        </w:rPr>
        <w:t>أ.د/ فايز جراد</w:t>
      </w:r>
    </w:p>
    <w:p w14:paraId="3A753FC1" w14:textId="0DE726CA" w:rsidR="00CF0518" w:rsidRPr="00A1211A" w:rsidRDefault="009125CE"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rtl/>
          <w:lang w:bidi="ar-EG"/>
        </w:rPr>
        <w:t>العام الدراسي</w:t>
      </w:r>
      <w:r w:rsidR="00DE6F6E" w:rsidRPr="00A1211A">
        <w:rPr>
          <w:rFonts w:ascii="Sakkal Majalla" w:hAnsi="Sakkal Majalla" w:cs="Sakkal Majalla"/>
          <w:b/>
          <w:bCs/>
          <w:color w:val="000000" w:themeColor="text1"/>
          <w:sz w:val="36"/>
          <w:szCs w:val="36"/>
          <w:rtl/>
          <w:lang w:bidi="ar-EG"/>
        </w:rPr>
        <w:t>/</w:t>
      </w:r>
    </w:p>
    <w:p w14:paraId="6C8CD2D5" w14:textId="1BA411C8" w:rsidR="00843286" w:rsidRPr="00A1211A" w:rsidRDefault="0004091A" w:rsidP="000409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hint="cs"/>
          <w:b/>
          <w:bCs/>
          <w:color w:val="000000" w:themeColor="text1"/>
          <w:sz w:val="36"/>
          <w:szCs w:val="36"/>
          <w:rtl/>
          <w:lang w:bidi="ar-EG"/>
        </w:rPr>
        <w:t xml:space="preserve">1446 </w:t>
      </w:r>
      <w:r w:rsidRPr="00A1211A">
        <w:rPr>
          <w:rFonts w:ascii="Sakkal Majalla" w:hAnsi="Sakkal Majalla" w:cs="Sakkal Majalla"/>
          <w:b/>
          <w:bCs/>
          <w:color w:val="000000" w:themeColor="text1"/>
          <w:sz w:val="36"/>
          <w:szCs w:val="36"/>
          <w:rtl/>
          <w:lang w:bidi="ar-EG"/>
        </w:rPr>
        <w:t>–</w:t>
      </w:r>
      <w:r w:rsidRPr="00A1211A">
        <w:rPr>
          <w:rFonts w:ascii="Sakkal Majalla" w:hAnsi="Sakkal Majalla" w:cs="Sakkal Majalla" w:hint="cs"/>
          <w:b/>
          <w:bCs/>
          <w:color w:val="000000" w:themeColor="text1"/>
          <w:sz w:val="36"/>
          <w:szCs w:val="36"/>
          <w:rtl/>
          <w:lang w:bidi="ar-EG"/>
        </w:rPr>
        <w:t xml:space="preserve"> 2025</w:t>
      </w:r>
    </w:p>
    <w:p w14:paraId="0CDE6687" w14:textId="77777777" w:rsidR="0004091A" w:rsidRPr="00A1211A" w:rsidRDefault="0004091A">
      <w:pPr>
        <w:bidi w:val="0"/>
        <w:rPr>
          <w:rFonts w:ascii="Sakkal Majalla" w:hAnsi="Sakkal Majalla" w:cs="Sakkal Majalla"/>
          <w:color w:val="000000" w:themeColor="text1"/>
          <w:sz w:val="28"/>
          <w:szCs w:val="28"/>
          <w:lang w:bidi="ar-EG"/>
        </w:rPr>
        <w:sectPr w:rsidR="0004091A" w:rsidRPr="00A1211A" w:rsidSect="00AF7A15">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p>
    <w:p w14:paraId="640A08DE" w14:textId="231E6EAF" w:rsidR="0004091A" w:rsidRPr="00A1211A" w:rsidRDefault="0004091A" w:rsidP="0004091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1848878"/>
      <w:r w:rsidRPr="00A1211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188F34F" w14:textId="540564C9" w:rsidR="0004091A"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1848879"/>
      <w:r w:rsidRPr="00A1211A">
        <w:rPr>
          <w:rFonts w:ascii="Sakkal Majalla" w:hAnsi="Sakkal Majalla" w:cs="Sakkal Majalla" w:hint="cs"/>
          <w:b/>
          <w:bCs/>
          <w:color w:val="000000" w:themeColor="text1"/>
          <w:sz w:val="36"/>
          <w:szCs w:val="36"/>
          <w:rtl/>
          <w:lang w:bidi="ar-EG"/>
        </w:rPr>
        <w:t>المقدمة</w:t>
      </w:r>
      <w:bookmarkEnd w:id="2"/>
    </w:p>
    <w:p w14:paraId="304CFDCD" w14:textId="38FB3BBD" w:rsidR="00937B61" w:rsidRPr="00A1211A" w:rsidRDefault="00937B61" w:rsidP="0004091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تواجه بيئة الأعمال في المملكة العربية السعودية مجموعة متنوعة من التحديات والمخاطر التنظيمية التي تنجم عن التغيرات السريعة والمتلاحقة في المشهد الاقتصادي والسياسي والاجتماعي. فمع تطلعات المملكة نحو التحول الرقمي وتعزيز مكانتها الاقتصادية في إطار رؤية 2030، يتعين على الشركات والمؤسسات أن تتكيف مع هذه المتغيرات وأن تتبنى استراتيجيات مرنة لمواجهة المخاطر المحتملة. إن التحديات التي تطرأ على السوق تتطلب تحليلًا دقيقًا ودراسة شاملة للمخاطر التنظيمية، مما يجعل من الضروري البحث في أدوات وأساليب متقدمة، مثل استخدام البيانات الكبيرة (</w:t>
      </w:r>
      <w:r w:rsidRPr="00A1211A">
        <w:rPr>
          <w:rFonts w:ascii="Sakkal Majalla" w:hAnsi="Sakkal Majalla" w:cs="Sakkal Majalla"/>
          <w:color w:val="000000" w:themeColor="text1"/>
          <w:sz w:val="28"/>
          <w:szCs w:val="28"/>
          <w:lang w:bidi="ar-EG"/>
        </w:rPr>
        <w:t>Big Data</w:t>
      </w:r>
      <w:r w:rsidRPr="00A1211A">
        <w:rPr>
          <w:rFonts w:ascii="Sakkal Majalla" w:hAnsi="Sakkal Majalla" w:cs="Sakkal Majalla"/>
          <w:color w:val="000000" w:themeColor="text1"/>
          <w:sz w:val="28"/>
          <w:szCs w:val="28"/>
          <w:rtl/>
          <w:lang w:bidi="ar-EG"/>
        </w:rPr>
        <w:t>)، التي تُعد واحدة من أهم الحلول الحديثة</w:t>
      </w:r>
      <w:r w:rsidR="008D4F23"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391810374"/>
          <w:citation/>
        </w:sdtPr>
        <w:sdtContent>
          <w:r w:rsidR="008D4F23" w:rsidRPr="00A1211A">
            <w:rPr>
              <w:rFonts w:ascii="Sakkal Majalla" w:hAnsi="Sakkal Majalla" w:cs="Sakkal Majalla"/>
              <w:color w:val="000000" w:themeColor="text1"/>
              <w:sz w:val="28"/>
              <w:szCs w:val="28"/>
              <w:rtl/>
              <w:lang w:bidi="ar-EG"/>
            </w:rPr>
            <w:fldChar w:fldCharType="begin"/>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CITATION</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Alh233 \l 3073</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Alhamad</w:t>
          </w:r>
          <w:r w:rsidR="00C62F05" w:rsidRPr="00A1211A">
            <w:rPr>
              <w:rFonts w:ascii="Sakkal Majalla" w:hAnsi="Sakkal Majalla" w:cs="Sakkal Majalla"/>
              <w:noProof/>
              <w:color w:val="000000" w:themeColor="text1"/>
              <w:sz w:val="28"/>
              <w:szCs w:val="28"/>
              <w:rtl/>
              <w:lang w:bidi="ar-EG"/>
            </w:rPr>
            <w:t>، 2023)</w:t>
          </w:r>
          <w:r w:rsidR="008D4F23"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777881DF" w14:textId="31619448"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تتسم المخاطر التنظيمية بتعقيدها وتنوعها، حيث تشمل تغييرات في الأنظمة والقوانين، تقلبات السوق، عدم الاستقرار السياسي، وظهور تقنيات جديدة تؤثر على نماذج الأعمال التقليدية. فهذه العوامل تؤدي إلى بيئة عمل غير مستقرة تتطلب من المؤسسات تطوير استراتيجيات للتعامل مع المخاطر بشكل استباقي. وبالتالي، يعد التنبؤ بالمخاطر التنظيمية من الأمور الحيوية لضمان الاستدامة والنمو في هذا السياق. تعتمد المؤسسات الناجحة على القدرة على تحليل البيانات بشكل فعال لاستخلاص رؤى تسهم في تخطيط استراتيجيات التخفيف من المخاطر وتجنب الأزمات.</w:t>
      </w:r>
    </w:p>
    <w:p w14:paraId="70D9BDB0" w14:textId="2DC09CAE"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تأتي البيانات الكبيرة كأداة قوية في هذا الإطار، حيث توفر للشركات القدرة على معالجة وتحليل كميات ضخمة من البيانات المتنوعة. تشمل هذه البيانات معلومات حول سلوك العملاء، الاتجاهات الاقتصادية، أنماط السوق، والعديد من العوامل الأخرى التي يمكن أن تؤثر على الأداء المؤسسي. من خلال تحليل هذه البيانات، يمكن للمؤسسات التعرف على الأنماط والاتجاهات التي قد تشير إلى مخاطر محتملة، مما يمكّنها من اتخاذ قرارات مدروسة وتعزيز قدرتها التنافسية</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363416544"/>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Ana20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Analysis</w:t>
          </w:r>
          <w:r w:rsidR="00C62F05" w:rsidRPr="00A1211A">
            <w:rPr>
              <w:rFonts w:ascii="Sakkal Majalla" w:hAnsi="Sakkal Majalla" w:cs="Sakkal Majalla"/>
              <w:noProof/>
              <w:color w:val="000000" w:themeColor="text1"/>
              <w:sz w:val="28"/>
              <w:szCs w:val="28"/>
              <w:rtl/>
              <w:lang w:bidi="ar-EG"/>
            </w:rPr>
            <w:t>، 2020)</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5E17EAF3" w14:textId="6C4F0970"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lastRenderedPageBreak/>
        <w:t>يمكن للبيانات الكبيرة أن تكشف عن تغيرات غير متوقعة في سلوك العملاء، مما يساعد الشركات على إعادة تقييم استراتيجياتها التسويقية وتحسين جودة منتجاتها. كما أن تحليل البيانات التاريخية يمكن أن يساعد في التنبؤ بالمخاطر المرتبطة بتقلبات السوق أو التغيرات في البيئة الاقتصادية. من خلال دمج البيانات الكبيرة في عمليات التخطيط والإدارة، يمكن للمؤسسات تحقيق رؤى أكثر عمقًا حول التحديات المستقبلية، مما يسهل عملية اتخاذ القرارات الاستراتيجية الفعالة.</w:t>
      </w:r>
    </w:p>
    <w:p w14:paraId="6E3834CC" w14:textId="3D15A0D5"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تسعى هذه الدراسة إلى استكشاف كيف يمكن استخدام البيانات الكبيرة كأداة للتنبؤ بالمخاطر التنظيمية في بيئة الأعمال السعودية غير المستقرة. سنبحث في العوامل المحددة لهذه المخاطر، وكيفية تعامل الشركات معها بفعالية من خلال استخدام البيانات الضخمة. سوف نستعرض نماذج عملية تبرز كيفية استغلال هذه التقنيات في الواقع العملي، مع تسليط الضوء على تجارب ناجحة من الشركات التي طبقت هذه الاستراتيجيات</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80264668"/>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Ode23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Odedina</w:t>
          </w:r>
          <w:r w:rsidR="00C62F05" w:rsidRPr="00A1211A">
            <w:rPr>
              <w:rFonts w:ascii="Sakkal Majalla" w:hAnsi="Sakkal Majalla" w:cs="Sakkal Majalla"/>
              <w:noProof/>
              <w:color w:val="000000" w:themeColor="text1"/>
              <w:sz w:val="28"/>
              <w:szCs w:val="28"/>
              <w:rtl/>
              <w:lang w:bidi="ar-EG"/>
            </w:rPr>
            <w:t>، 2023)</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3341CE46" w14:textId="77777777"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 xml:space="preserve">إن الاستخدام الفعال للبيانات الكبيرة يتطلب من المؤسسات تطوير بنية تحتية قوية لتكنولوجيا المعلومات، وكذلك تدريب الفرق على تحليل البيانات واستخراج المعلومات القيمة. يُعتبر تعزيز المهارات والقدرات في هذا المجال أمرًا حيويًا لضمان نجاح تطبيق البيانات الكبيرة في التنبؤ بالمخاطر التنظيمية. </w:t>
      </w:r>
    </w:p>
    <w:p w14:paraId="57331970" w14:textId="62169C28" w:rsidR="00937B61" w:rsidRPr="00A1211A" w:rsidRDefault="00937B61"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إن التنبؤ بالمخاطر التنظيمية باستخدام البيانات الكبيرة ليس مجرد خطوة تقنية، بل هو تحول استراتيجي يمكن أن يغير من طريقة عمل الشركات في السعودية ويؤثر بشكل إيجابي على النمو الاقتصادي والإنتاجية. إن الفهم العميق لأساليب التحليل البياني وكيفية استخدام البيانات الكبيرة بشكل فعال يمكن أن يساهم في تعزيز قدرة الشركات على التكيف مع التغيرات السريعة وتحقيق أهدافها الاستراتيجية</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355862264"/>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Amo24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Amoo</w:t>
          </w:r>
          <w:r w:rsidR="00C62F05" w:rsidRPr="00A1211A">
            <w:rPr>
              <w:rFonts w:ascii="Sakkal Majalla" w:hAnsi="Sakkal Majalla" w:cs="Sakkal Majalla"/>
              <w:noProof/>
              <w:color w:val="000000" w:themeColor="text1"/>
              <w:sz w:val="28"/>
              <w:szCs w:val="28"/>
              <w:rtl/>
              <w:lang w:bidi="ar-EG"/>
            </w:rPr>
            <w:t>، 2024)</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0061CCB3" w14:textId="7E4A20F6" w:rsidR="0004091A"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1848880"/>
      <w:r w:rsidRPr="00A1211A">
        <w:rPr>
          <w:rFonts w:ascii="Sakkal Majalla" w:hAnsi="Sakkal Majalla" w:cs="Sakkal Majalla"/>
          <w:b/>
          <w:bCs/>
          <w:color w:val="000000" w:themeColor="text1"/>
          <w:sz w:val="36"/>
          <w:szCs w:val="36"/>
          <w:rtl/>
          <w:lang w:bidi="ar-EG"/>
        </w:rPr>
        <w:t>1.1 مشكلة الدراسة:</w:t>
      </w:r>
      <w:bookmarkEnd w:id="3"/>
    </w:p>
    <w:p w14:paraId="2BA6DE66" w14:textId="733C2529"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1211A">
        <w:rPr>
          <w:rFonts w:ascii="Sakkal Majalla" w:hAnsi="Sakkal Majalla" w:cs="Sakkal Majalla"/>
          <w:color w:val="000000" w:themeColor="text1"/>
          <w:sz w:val="28"/>
          <w:szCs w:val="28"/>
          <w:rtl/>
          <w:lang w:bidi="ar-EG"/>
        </w:rPr>
        <w:t xml:space="preserve">تتمثل المشكلة الرئيسية للدراسة في صعوبة التنبؤ بالمخاطر التنظيمية في بيئة الأعمال السعودية غير المستقرة، خاصة في ظل التغيرات السريعة في العوامل الاقتصادية والسياسية والاجتماعية. تعتبر </w:t>
      </w:r>
      <w:r w:rsidRPr="00A1211A">
        <w:rPr>
          <w:rFonts w:ascii="Sakkal Majalla" w:hAnsi="Sakkal Majalla" w:cs="Sakkal Majalla"/>
          <w:color w:val="000000" w:themeColor="text1"/>
          <w:sz w:val="28"/>
          <w:szCs w:val="28"/>
          <w:rtl/>
          <w:lang w:bidi="ar-EG"/>
        </w:rPr>
        <w:lastRenderedPageBreak/>
        <w:t>المملكة العربية السعودية واحدة من أكبر اقتصادات المنطقة، ولكنها تواجه تحديات متعددة تعود إلى تقلبات السوق، التغيرات في السياسات الحكومية، التحولات التكنولوجية، وتأثيرات الأحداث العالمية. هذا الواقع يتطلب من المؤسسات تحليل البيانات بشكل دقيق وفعّال للتخفيف من المخاطر المحتملة والتعامل معها بطريقة استباقية.</w:t>
      </w:r>
    </w:p>
    <w:p w14:paraId="3BAEABBF" w14:textId="77777777"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إن المخاطر التنظيمية ليست فقط مسألة نظرية، بل تؤثر بشكل مباشر على الأداء المؤسسي والقدرة التنافسية للشركات. تواجه المؤسسات في السعودية تحديات تتعلق بإدارة المخاطر، بما في ذلك عدم وضوح الرؤية حول الأحداث المستقبلية، نقص المعلومات الدقيقة، والافتقار إلى الأدوات التحليلية اللازمة. في هذا السياق، تلعب البيانات الكبيرة دورًا محوريًا في تحسين عمليات التنبؤ وتحليل المخاطر، ولكن عدم الاستفادة الكاملة من هذه البيانات يمكن أن يؤدي إلى عواقب وخيمة.</w:t>
      </w:r>
    </w:p>
    <w:p w14:paraId="5B533132" w14:textId="26DD36D3" w:rsidR="00407204" w:rsidRPr="00A1211A" w:rsidRDefault="00407204" w:rsidP="0078036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A1211A">
        <w:rPr>
          <w:rFonts w:ascii="Sakkal Majalla" w:hAnsi="Sakkal Majalla" w:cs="Sakkal Majalla"/>
          <w:b/>
          <w:bCs/>
          <w:color w:val="000000" w:themeColor="text1"/>
          <w:sz w:val="32"/>
          <w:szCs w:val="32"/>
          <w:rtl/>
          <w:lang w:bidi="ar-EG"/>
        </w:rPr>
        <w:t>المشاكل المترتبة على عدم التنبؤ بالمخاطر</w:t>
      </w:r>
    </w:p>
    <w:p w14:paraId="2193321E" w14:textId="31B05C70"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عدم القدرة على التنبؤ بالمخاطر قد يؤدي إلى تفويت الفرص التجارية القيمة. عندما لا تتمكن الشركات من التعرف على الاتجاهات السوقية أو التغيرات في تفضيلات العملاء، فإنها تخاطر بفقدان ميزة تنافسية.</w:t>
      </w:r>
    </w:p>
    <w:p w14:paraId="578FBA86" w14:textId="55D71319"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 xml:space="preserve">يمكن أن تؤدي المخاطر غير المتوقعة إلى خسائر مالية كبيرة. عدم القدرة على إدارة المخاطر بفعالية يمكن أن يسفر عن تدهور الأداء المالي للشركة، مما يؤثر على </w:t>
      </w:r>
      <w:proofErr w:type="spellStart"/>
      <w:r w:rsidRPr="00A1211A">
        <w:rPr>
          <w:rFonts w:ascii="Sakkal Majalla" w:hAnsi="Sakkal Majalla" w:cs="Sakkal Majalla"/>
          <w:color w:val="000000" w:themeColor="text1"/>
          <w:sz w:val="28"/>
          <w:szCs w:val="28"/>
          <w:rtl/>
          <w:lang w:bidi="ar-EG"/>
        </w:rPr>
        <w:t>ربحيتها</w:t>
      </w:r>
      <w:proofErr w:type="spellEnd"/>
      <w:r w:rsidRPr="00A1211A">
        <w:rPr>
          <w:rFonts w:ascii="Sakkal Majalla" w:hAnsi="Sakkal Majalla" w:cs="Sakkal Majalla"/>
          <w:color w:val="000000" w:themeColor="text1"/>
          <w:sz w:val="28"/>
          <w:szCs w:val="28"/>
          <w:rtl/>
          <w:lang w:bidi="ar-EG"/>
        </w:rPr>
        <w:t xml:space="preserve"> واستدامتها.</w:t>
      </w:r>
    </w:p>
    <w:p w14:paraId="7DEC2516" w14:textId="37047AD4"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تزايد المخاطر التنظيمية قد يؤدي إلى عدم الاستقرار الداخلي، حيث تشعر الفرق بالقلق من عدم القدرة على التكيف مع التغيرات. هذا قد يؤثر سلبًا على معنويات الموظفين ويؤدي إلى تراجع الإنتاجية.</w:t>
      </w:r>
    </w:p>
    <w:p w14:paraId="29F6D073" w14:textId="41E8DB33"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التعامل مع الأزمات غير المتوقعة يتطلب موارد إضافية، سواء كانت مالية أو بشرية. يمكن أن تزداد تكاليف التشغيل بشكل كبير نتيجة للاستجابة للأزمات، مما يؤثر على الربحية.</w:t>
      </w:r>
    </w:p>
    <w:p w14:paraId="44EE6290" w14:textId="1D2E189C"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المؤسسات التي تواجه أزمات نتيجة لفشلها في التنبؤ بالمخاطر قد تتعرض لضرر كبير في سمعتها. يمكن أن يؤثر ذلك على ثقة العملاء والمستثمرين، مما يؤدي إلى تراجع النشاط التجاري.</w:t>
      </w:r>
    </w:p>
    <w:p w14:paraId="5072FA8F" w14:textId="71652237"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lastRenderedPageBreak/>
        <w:t>في ظل بيئة أعمال سريعة التغير، تحتاج الشركات إلى القدرة على التكيف بشكل سريع. عدم التنبؤ بالمخاطر يمكن أن يعيق القدرة على التكيف والاستجابة الفعالة لتغيرات السوق.</w:t>
      </w:r>
    </w:p>
    <w:p w14:paraId="23C140DD" w14:textId="5B04DE61"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المؤسسات التي تخشى المخاطر غالبًا ما تكون أقل استعدادًا لتبني الابتكارات والتقنيات الجديدة. هذا يمكن أن يؤدي إلى تراجع في القدرة التنافسية وفقدان موقعها في السوق</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218123249"/>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Man242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Mansa</w:t>
          </w:r>
          <w:r w:rsidR="00C62F05" w:rsidRPr="00A1211A">
            <w:rPr>
              <w:rFonts w:ascii="Sakkal Majalla" w:hAnsi="Sakkal Majalla" w:cs="Sakkal Majalla"/>
              <w:noProof/>
              <w:color w:val="000000" w:themeColor="text1"/>
              <w:sz w:val="28"/>
              <w:szCs w:val="28"/>
              <w:rtl/>
              <w:lang w:bidi="ar-EG"/>
            </w:rPr>
            <w:t>، 2024)</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5C559FDB" w14:textId="4E90FD08" w:rsidR="00407204"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1848881"/>
      <w:r w:rsidRPr="00A1211A">
        <w:rPr>
          <w:rFonts w:ascii="Sakkal Majalla" w:hAnsi="Sakkal Majalla" w:cs="Sakkal Majalla" w:hint="cs"/>
          <w:b/>
          <w:bCs/>
          <w:color w:val="000000" w:themeColor="text1"/>
          <w:sz w:val="36"/>
          <w:szCs w:val="36"/>
          <w:rtl/>
          <w:lang w:bidi="ar-EG"/>
        </w:rPr>
        <w:t xml:space="preserve">2.1 </w:t>
      </w:r>
      <w:r w:rsidR="00407204" w:rsidRPr="00A1211A">
        <w:rPr>
          <w:rFonts w:ascii="Sakkal Majalla" w:hAnsi="Sakkal Majalla" w:cs="Sakkal Majalla"/>
          <w:b/>
          <w:bCs/>
          <w:color w:val="000000" w:themeColor="text1"/>
          <w:sz w:val="36"/>
          <w:szCs w:val="36"/>
          <w:rtl/>
          <w:lang w:bidi="ar-EG"/>
        </w:rPr>
        <w:t>السؤال الرئيسي للدراسة</w:t>
      </w:r>
      <w:bookmarkEnd w:id="4"/>
    </w:p>
    <w:p w14:paraId="5A9A3D4B" w14:textId="751D27FE" w:rsidR="00407204" w:rsidRPr="00A1211A" w:rsidRDefault="00407204" w:rsidP="00780360">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كيف يمكن استخدام البيانات الكبيرة للتنبؤ بالمخاطر التنظيمية في بيئة الأعمال السعودية غير المستقرة؟</w:t>
      </w:r>
    </w:p>
    <w:p w14:paraId="58F84F78" w14:textId="6A999C27" w:rsidR="0004091A"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191848882"/>
      <w:r w:rsidRPr="00A1211A">
        <w:rPr>
          <w:rFonts w:ascii="Sakkal Majalla" w:hAnsi="Sakkal Majalla" w:cs="Sakkal Majalla" w:hint="cs"/>
          <w:b/>
          <w:bCs/>
          <w:color w:val="000000" w:themeColor="text1"/>
          <w:sz w:val="36"/>
          <w:szCs w:val="36"/>
          <w:rtl/>
          <w:lang w:bidi="ar-EG"/>
        </w:rPr>
        <w:t>3.1</w:t>
      </w:r>
      <w:r w:rsidRPr="00A1211A">
        <w:rPr>
          <w:rFonts w:ascii="Sakkal Majalla" w:hAnsi="Sakkal Majalla" w:cs="Sakkal Majalla"/>
          <w:b/>
          <w:bCs/>
          <w:color w:val="000000" w:themeColor="text1"/>
          <w:sz w:val="36"/>
          <w:szCs w:val="36"/>
          <w:rtl/>
          <w:lang w:bidi="ar-EG"/>
        </w:rPr>
        <w:t xml:space="preserve"> أهمية الدراسة:</w:t>
      </w:r>
      <w:bookmarkEnd w:id="5"/>
    </w:p>
    <w:p w14:paraId="6A99666D" w14:textId="099576FD" w:rsidR="00407204" w:rsidRPr="00A1211A" w:rsidRDefault="00407204" w:rsidP="0004091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تعتبر دراسة التنبؤ بالمخاطر التنظيمية في بيئة الأعمال السعودية غير المستقرة: دراسة على استخدام البيانات الكبيرة (</w:t>
      </w:r>
      <w:r w:rsidRPr="00A1211A">
        <w:rPr>
          <w:rFonts w:ascii="Sakkal Majalla" w:hAnsi="Sakkal Majalla" w:cs="Sakkal Majalla"/>
          <w:color w:val="000000" w:themeColor="text1"/>
          <w:sz w:val="28"/>
          <w:szCs w:val="28"/>
          <w:lang w:bidi="ar-EG"/>
        </w:rPr>
        <w:t>Big Data</w:t>
      </w:r>
      <w:r w:rsidRPr="00A1211A">
        <w:rPr>
          <w:rFonts w:ascii="Sakkal Majalla" w:hAnsi="Sakkal Majalla" w:cs="Sakkal Majalla"/>
          <w:color w:val="000000" w:themeColor="text1"/>
          <w:sz w:val="28"/>
          <w:szCs w:val="28"/>
          <w:rtl/>
          <w:lang w:bidi="ar-EG"/>
        </w:rPr>
        <w:t>) من الدراسات الحيوية التي تلعب دورًا أساسيًا في تعزيز الفهم والتعامل مع المخاطر التنظيمية في المملكة. وتنقسم أهمية هذه الدراسة إلى شقين رئيسيين: الأهمية العلمية والأهمية العملية.</w:t>
      </w:r>
    </w:p>
    <w:p w14:paraId="28A24FD4" w14:textId="615FDFDE" w:rsidR="00407204" w:rsidRPr="00A1211A" w:rsidRDefault="0004091A" w:rsidP="0004091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 w:name="_Toc191848883"/>
      <w:r w:rsidRPr="00A1211A">
        <w:rPr>
          <w:rFonts w:ascii="Sakkal Majalla" w:hAnsi="Sakkal Majalla" w:cs="Sakkal Majalla" w:hint="cs"/>
          <w:b/>
          <w:bCs/>
          <w:color w:val="000000" w:themeColor="text1"/>
          <w:sz w:val="32"/>
          <w:szCs w:val="32"/>
          <w:rtl/>
          <w:lang w:bidi="ar-EG"/>
        </w:rPr>
        <w:t xml:space="preserve">1.3.1 </w:t>
      </w:r>
      <w:r w:rsidR="00407204" w:rsidRPr="00A1211A">
        <w:rPr>
          <w:rFonts w:ascii="Sakkal Majalla" w:hAnsi="Sakkal Majalla" w:cs="Sakkal Majalla"/>
          <w:b/>
          <w:bCs/>
          <w:color w:val="000000" w:themeColor="text1"/>
          <w:sz w:val="32"/>
          <w:szCs w:val="32"/>
          <w:rtl/>
          <w:lang w:bidi="ar-EG"/>
        </w:rPr>
        <w:t>الأهمية العلمية</w:t>
      </w:r>
      <w:bookmarkEnd w:id="6"/>
    </w:p>
    <w:p w14:paraId="436C94D4" w14:textId="6C854573"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تسهم هذه الدراسة في إثراء الأدبيات الأكاديمية وتطوير المعرفة في مجالات متعددة تتعلق بإدارة المخاطر والبيانات الكبيرة. من خلال تناول موضوع التنبؤ بالمخاطر التنظيمية، تقدم الدراسة رؤى جديدة قد تعيد تشكيل الفهم الحالي حول كيفية استخدام التكنولوجيا المتقدمة في تحليل المخاطر. تعتبر البيانات الكبيرة أداة قوية يمكن أن تُحدث تغييرًا جذريًا في كيفية تقييم المخاطر وتوقعها. كما تساعد الدراسة في تطوير نماذج نظرية جديدة تعكس الواقع المعقد للمخاطر التنظيمية، مما يسهم في بناء إطار علمي متين يمكن الاستناد إليه في الأبحاث المستقبلية.</w:t>
      </w:r>
    </w:p>
    <w:p w14:paraId="379671D7" w14:textId="38D8977F"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lastRenderedPageBreak/>
        <w:t>تعمل الدراسة على تحفيز البحث المستقبلي من خلال توفير قاعدة بيانات قيمة واستكشاف العلاقات بين البيانات الكبيرة وإدارة المخاطر. يمكن للباحثين الاعتماد على النتائج والتوصيات المستخلصة لتطوير دراسات وأبحاث إضافية تساهم في تعزيز الفهم الأكاديمي لهذا المجال. علاوة على ذلك، فإن التركيز على البيئة السعودية قد يشجع الباحثين الآخرين على دراسة المخاطر التنظيمية في سياقات جغرافية وثقافية مختلفة، مما يؤدي إلى توسع المعرفة الأكاديمية عالميًا</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307062640"/>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Cha231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Chatterjee</w:t>
          </w:r>
          <w:r w:rsidR="00C62F05" w:rsidRPr="00A1211A">
            <w:rPr>
              <w:rFonts w:ascii="Sakkal Majalla" w:hAnsi="Sakkal Majalla" w:cs="Sakkal Majalla"/>
              <w:noProof/>
              <w:color w:val="000000" w:themeColor="text1"/>
              <w:sz w:val="28"/>
              <w:szCs w:val="28"/>
              <w:rtl/>
              <w:lang w:bidi="ar-EG"/>
            </w:rPr>
            <w:t>، 2023)</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3B77EA6E" w14:textId="58569D4C" w:rsidR="00407204" w:rsidRPr="00A1211A" w:rsidRDefault="0004091A" w:rsidP="0004091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7" w:name="_Toc191848884"/>
      <w:r w:rsidRPr="00A1211A">
        <w:rPr>
          <w:rFonts w:ascii="Sakkal Majalla" w:hAnsi="Sakkal Majalla" w:cs="Sakkal Majalla" w:hint="cs"/>
          <w:b/>
          <w:bCs/>
          <w:color w:val="000000" w:themeColor="text1"/>
          <w:sz w:val="32"/>
          <w:szCs w:val="32"/>
          <w:rtl/>
          <w:lang w:bidi="ar-EG"/>
        </w:rPr>
        <w:t xml:space="preserve">2.3.1 </w:t>
      </w:r>
      <w:r w:rsidR="00407204" w:rsidRPr="00A1211A">
        <w:rPr>
          <w:rFonts w:ascii="Sakkal Majalla" w:hAnsi="Sakkal Majalla" w:cs="Sakkal Majalla"/>
          <w:b/>
          <w:bCs/>
          <w:color w:val="000000" w:themeColor="text1"/>
          <w:sz w:val="32"/>
          <w:szCs w:val="32"/>
          <w:rtl/>
          <w:lang w:bidi="ar-EG"/>
        </w:rPr>
        <w:t>الأهمية العملية</w:t>
      </w:r>
      <w:bookmarkEnd w:id="7"/>
    </w:p>
    <w:p w14:paraId="1FEC930B" w14:textId="17DF7053"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تقدم الدراسة قيمة عملية كبيرة للمنظمات والجهات الحكومية في السعودية من خلال تقديم استراتيجيات فعالة للتعامل مع المخاطر التنظيمية. من خلال فهم كيفية استخدام البيانات الكبيرة، يمكن للمؤسسات تحسين عمليات اتخاذ القرار وتحليل المخاطر بشكل أكثر دقة. يساعد التنبؤ بالمخاطر في تعزيز القدرة التنافسية للمؤسسات، حيث يمكنها التعرف على الفرص المحتملة وتفادي الأزمات قبل وقوعها.</w:t>
      </w:r>
    </w:p>
    <w:p w14:paraId="51D1BE86" w14:textId="77777777" w:rsidR="00407204"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تساعد النتائج التي ستتوصل إليها الدراسة الشركات على بناء استراتيجيات استباقية تتماشى مع التحديات والفرص التي تطرأ في بيئة الأعمال. كما أن استخدام البيانات الكبيرة يمكن أن يعزز من كفاءة العمليات، مما يؤدي إلى تحسين الأداء العام والربحية. وبما أن إدارة المخاطر تعتبر من العوامل الأساسية لنجاح المؤسسات، فإن هذه الدراسة توفر إطارًا يمكن أن يساعد المنظمات على تحسين مرونتها وقدرتها على التكيف مع التغيرات السريعة في السوق.</w:t>
      </w:r>
    </w:p>
    <w:p w14:paraId="58502B96" w14:textId="2D13861E" w:rsidR="00807E6C" w:rsidRPr="00A1211A" w:rsidRDefault="00407204" w:rsidP="000409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يمكن أن تسهم نتائج الدراسة في توجيه السياسات الحكومية نحو تعزيز بيئة الأعمال في السعودية. من خلال توفير رؤى قائمة على البيانات، يمكن لصناع القرار تطوير استراتيجيات لدعم المؤسسات الصغيرة والمتوسطة، وتعزيز الابتكار، وتحقيق التنمية المستدامة. بشكل عام، تمثل هذه الدراسة خطوة مهمة نحو تحسين الإدارة الفعالة للمخاطر في بيئة الأعمال السعودية، مما يسهم في بناء اقتصاد أكثر استقرارًا ونموًا</w:t>
      </w:r>
      <w:r w:rsidR="00C40128"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72265043"/>
          <w:citation/>
        </w:sdtPr>
        <w:sdtContent>
          <w:r w:rsidR="00C40128" w:rsidRPr="00A1211A">
            <w:rPr>
              <w:rFonts w:ascii="Sakkal Majalla" w:hAnsi="Sakkal Majalla" w:cs="Sakkal Majalla"/>
              <w:color w:val="000000" w:themeColor="text1"/>
              <w:sz w:val="28"/>
              <w:szCs w:val="28"/>
              <w:rtl/>
              <w:lang w:bidi="ar-EG"/>
            </w:rPr>
            <w:fldChar w:fldCharType="begin"/>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CITATION</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lang w:bidi="ar-EG"/>
            </w:rPr>
            <w:instrText>Bab241 \l 3073</w:instrText>
          </w:r>
          <w:r w:rsidR="00C40128" w:rsidRPr="00A1211A">
            <w:rPr>
              <w:rFonts w:ascii="Sakkal Majalla" w:hAnsi="Sakkal Majalla" w:cs="Sakkal Majalla"/>
              <w:color w:val="000000" w:themeColor="text1"/>
              <w:sz w:val="28"/>
              <w:szCs w:val="28"/>
              <w:rtl/>
              <w:lang w:bidi="ar-EG"/>
            </w:rPr>
            <w:instrText xml:space="preserve"> </w:instrText>
          </w:r>
          <w:r w:rsidR="00C40128" w:rsidRPr="00A1211A">
            <w:rPr>
              <w:rFonts w:ascii="Sakkal Majalla" w:hAnsi="Sakkal Majalla" w:cs="Sakkal Majalla"/>
              <w:color w:val="000000" w:themeColor="text1"/>
              <w:sz w:val="28"/>
              <w:szCs w:val="28"/>
              <w:rtl/>
              <w:lang w:bidi="ar-EG"/>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Babalghaith</w:t>
          </w:r>
          <w:r w:rsidR="00C62F05" w:rsidRPr="00A1211A">
            <w:rPr>
              <w:rFonts w:ascii="Sakkal Majalla" w:hAnsi="Sakkal Majalla" w:cs="Sakkal Majalla"/>
              <w:noProof/>
              <w:color w:val="000000" w:themeColor="text1"/>
              <w:sz w:val="28"/>
              <w:szCs w:val="28"/>
              <w:rtl/>
              <w:lang w:bidi="ar-EG"/>
            </w:rPr>
            <w:t>، 2024)</w:t>
          </w:r>
          <w:r w:rsidR="00C40128"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3AF06CF1" w14:textId="77777777" w:rsidR="00AF7A15" w:rsidRDefault="00AF7A15">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2A3C1B3F" w14:textId="3559391A" w:rsidR="00407204"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191848885"/>
      <w:r w:rsidRPr="00A1211A">
        <w:rPr>
          <w:rFonts w:ascii="Sakkal Majalla" w:hAnsi="Sakkal Majalla" w:cs="Sakkal Majalla"/>
          <w:b/>
          <w:bCs/>
          <w:color w:val="000000" w:themeColor="text1"/>
          <w:sz w:val="36"/>
          <w:szCs w:val="36"/>
          <w:rtl/>
          <w:lang w:bidi="ar-EG"/>
        </w:rPr>
        <w:lastRenderedPageBreak/>
        <w:t>4.1 أهداف الدراسة:</w:t>
      </w:r>
      <w:bookmarkEnd w:id="8"/>
    </w:p>
    <w:p w14:paraId="3764772C" w14:textId="3CD1E95B"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bookmarkStart w:id="9" w:name="_Toc169370868"/>
      <w:bookmarkStart w:id="10" w:name="_Toc169565912"/>
      <w:r w:rsidRPr="00A1211A">
        <w:rPr>
          <w:rFonts w:ascii="Sakkal Majalla" w:hAnsi="Sakkal Majalla" w:cs="Sakkal Majalla"/>
          <w:b/>
          <w:bCs/>
          <w:color w:val="000000" w:themeColor="text1"/>
          <w:sz w:val="32"/>
          <w:szCs w:val="32"/>
          <w:rtl/>
        </w:rPr>
        <w:t>الهدف الرئيسي للدراسة</w:t>
      </w:r>
    </w:p>
    <w:p w14:paraId="243CABA0" w14:textId="5062436D" w:rsidR="00407204" w:rsidRPr="005D56F1" w:rsidRDefault="005D56F1" w:rsidP="005D56F1">
      <w:pPr>
        <w:spacing w:before="100" w:beforeAutospacing="1" w:after="100" w:afterAutospacing="1" w:line="360" w:lineRule="auto"/>
        <w:ind w:left="36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هدفت هذه الدراسة إلى التعرف على </w:t>
      </w:r>
      <w:r w:rsidRPr="005D56F1">
        <w:rPr>
          <w:rFonts w:ascii="Sakkal Majalla" w:hAnsi="Sakkal Majalla" w:cs="Sakkal Majalla"/>
          <w:color w:val="000000" w:themeColor="text1"/>
          <w:sz w:val="28"/>
          <w:szCs w:val="28"/>
          <w:rtl/>
        </w:rPr>
        <w:t>أثر استخدام البيانات الكبيرة (</w:t>
      </w:r>
      <w:r w:rsidRPr="005D56F1">
        <w:rPr>
          <w:rFonts w:ascii="Sakkal Majalla" w:hAnsi="Sakkal Majalla" w:cs="Sakkal Majalla"/>
          <w:color w:val="000000" w:themeColor="text1"/>
          <w:sz w:val="28"/>
          <w:szCs w:val="28"/>
        </w:rPr>
        <w:t>Big Data</w:t>
      </w:r>
      <w:r w:rsidRPr="005D56F1">
        <w:rPr>
          <w:rFonts w:ascii="Sakkal Majalla" w:hAnsi="Sakkal Majalla" w:cs="Sakkal Majalla"/>
          <w:color w:val="000000" w:themeColor="text1"/>
          <w:sz w:val="28"/>
          <w:szCs w:val="28"/>
          <w:rtl/>
        </w:rPr>
        <w:t>) على التنبؤ بالمخاطر التنظيمية في بيئة الأعمال السعودية: دراسة تطبيقية على القطاع العقاري</w:t>
      </w:r>
      <w:r w:rsidR="00407204" w:rsidRPr="005D56F1">
        <w:rPr>
          <w:rFonts w:ascii="Sakkal Majalla" w:hAnsi="Sakkal Majalla" w:cs="Sakkal Majalla"/>
          <w:color w:val="000000" w:themeColor="text1"/>
          <w:sz w:val="28"/>
          <w:szCs w:val="28"/>
          <w:rtl/>
        </w:rPr>
        <w:t>.</w:t>
      </w:r>
    </w:p>
    <w:p w14:paraId="1385707B" w14:textId="4E564EC7"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1211A">
        <w:rPr>
          <w:rFonts w:ascii="Sakkal Majalla" w:hAnsi="Sakkal Majalla" w:cs="Sakkal Majalla"/>
          <w:b/>
          <w:bCs/>
          <w:color w:val="000000" w:themeColor="text1"/>
          <w:sz w:val="32"/>
          <w:szCs w:val="32"/>
          <w:rtl/>
        </w:rPr>
        <w:t>الأهداف الفرعية</w:t>
      </w:r>
    </w:p>
    <w:p w14:paraId="4618FA49" w14:textId="28174476"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A1211A">
        <w:rPr>
          <w:rFonts w:ascii="Sakkal Majalla" w:hAnsi="Sakkal Majalla" w:cs="Sakkal Majalla"/>
          <w:b/>
          <w:bCs/>
          <w:color w:val="000000" w:themeColor="text1"/>
          <w:sz w:val="28"/>
          <w:szCs w:val="28"/>
          <w:rtl/>
        </w:rPr>
        <w:t xml:space="preserve">التعرف على أثر الوعي بأهمية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75B38601" w14:textId="6F1741D9"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t xml:space="preserve">التعرف على أثر أدوات تحليل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0ECE6AD1" w14:textId="0D2DABFD"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t xml:space="preserve">التعرف على </w:t>
      </w:r>
      <w:r w:rsidR="00A447FD" w:rsidRPr="00A1211A">
        <w:rPr>
          <w:rFonts w:ascii="Sakkal Majalla" w:hAnsi="Sakkal Majalla" w:cs="Sakkal Majalla"/>
          <w:b/>
          <w:bCs/>
          <w:color w:val="000000" w:themeColor="text1"/>
          <w:sz w:val="28"/>
          <w:szCs w:val="28"/>
          <w:rtl/>
        </w:rPr>
        <w:t>أثر</w:t>
      </w:r>
      <w:r w:rsidRPr="00A1211A">
        <w:rPr>
          <w:rFonts w:ascii="Sakkal Majalla" w:hAnsi="Sakkal Majalla" w:cs="Sakkal Majalla"/>
          <w:b/>
          <w:bCs/>
          <w:color w:val="000000" w:themeColor="text1"/>
          <w:sz w:val="28"/>
          <w:szCs w:val="28"/>
          <w:rtl/>
        </w:rPr>
        <w:t xml:space="preserve"> استخدامات أدوات تحليل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02AE5E88" w14:textId="6DB70D4E" w:rsidR="0004091A" w:rsidRPr="00AF7A15" w:rsidRDefault="0004091A" w:rsidP="00AF7A15">
      <w:pPr>
        <w:pStyle w:val="a5"/>
        <w:numPr>
          <w:ilvl w:val="1"/>
          <w:numId w:val="53"/>
        </w:num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191848886"/>
      <w:bookmarkStart w:id="12" w:name="_Toc169370869"/>
      <w:bookmarkEnd w:id="9"/>
      <w:bookmarkEnd w:id="10"/>
      <w:r w:rsidRPr="00AF7A15">
        <w:rPr>
          <w:rFonts w:ascii="Sakkal Majalla" w:hAnsi="Sakkal Majalla" w:cs="Sakkal Majalla"/>
          <w:b/>
          <w:bCs/>
          <w:color w:val="000000" w:themeColor="text1"/>
          <w:sz w:val="36"/>
          <w:szCs w:val="36"/>
          <w:rtl/>
        </w:rPr>
        <w:t>تساؤلات الدراسة:</w:t>
      </w:r>
      <w:bookmarkEnd w:id="11"/>
    </w:p>
    <w:p w14:paraId="04B7930C" w14:textId="4D8AA5C0" w:rsidR="00407204" w:rsidRPr="00AF7A15" w:rsidRDefault="00407204" w:rsidP="00AF7A15">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السؤال الرئيسي للدراسة</w:t>
      </w:r>
      <w:r w:rsidR="00AF7A15">
        <w:rPr>
          <w:rFonts w:ascii="Sakkal Majalla" w:hAnsi="Sakkal Majalla" w:cs="Sakkal Majalla" w:hint="cs"/>
          <w:b/>
          <w:bCs/>
          <w:color w:val="000000" w:themeColor="text1"/>
          <w:sz w:val="32"/>
          <w:szCs w:val="32"/>
          <w:rtl/>
        </w:rPr>
        <w:t xml:space="preserve">: </w:t>
      </w:r>
      <w:r w:rsidRPr="00AF7A15">
        <w:rPr>
          <w:rFonts w:ascii="Sakkal Majalla" w:hAnsi="Sakkal Majalla" w:cs="Sakkal Majalla"/>
          <w:color w:val="000000" w:themeColor="text1"/>
          <w:sz w:val="28"/>
          <w:szCs w:val="28"/>
          <w:rtl/>
        </w:rPr>
        <w:t>كيف يمكن استخدام البيانات الكبيرة للتنبؤ بالمخاطر التنظيمية في بيئة الأعمال السعودية غير المستقرة؟</w:t>
      </w:r>
    </w:p>
    <w:p w14:paraId="7E115BA1" w14:textId="1539A4B3"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الأسئلة الفرعية</w:t>
      </w:r>
    </w:p>
    <w:p w14:paraId="7E6B63EE" w14:textId="1FAA1E36"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A1211A">
        <w:rPr>
          <w:rFonts w:ascii="Sakkal Majalla" w:hAnsi="Sakkal Majalla" w:cs="Sakkal Majalla"/>
          <w:b/>
          <w:bCs/>
          <w:color w:val="000000" w:themeColor="text1"/>
          <w:sz w:val="28"/>
          <w:szCs w:val="28"/>
          <w:rtl/>
        </w:rPr>
        <w:t xml:space="preserve">ما هو أثر الوعي بأهمية البيانات الضخمة في التنبؤ بالمخاطر </w:t>
      </w:r>
      <w:r w:rsidRPr="00A1211A">
        <w:rPr>
          <w:rFonts w:ascii="Sakkal Majalla" w:hAnsi="Sakkal Majalla" w:cs="Sakkal Majalla"/>
          <w:color w:val="000000" w:themeColor="text1"/>
          <w:sz w:val="28"/>
          <w:szCs w:val="28"/>
          <w:rtl/>
        </w:rPr>
        <w:t xml:space="preserve">التنظيمية في بيئة الأعمال السعودية غير المستقرة؟ </w:t>
      </w:r>
    </w:p>
    <w:p w14:paraId="78E5AF39" w14:textId="54FEC17B"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t xml:space="preserve">ما هو أثر أدوات تحليل البيانات الضخمة في التنبؤ بالمخاطر </w:t>
      </w:r>
      <w:r w:rsidRPr="00A1211A">
        <w:rPr>
          <w:rFonts w:ascii="Sakkal Majalla" w:hAnsi="Sakkal Majalla" w:cs="Sakkal Majalla"/>
          <w:color w:val="000000" w:themeColor="text1"/>
          <w:sz w:val="28"/>
          <w:szCs w:val="28"/>
          <w:rtl/>
        </w:rPr>
        <w:t xml:space="preserve">التنظيمية في بيئة الأعمال السعودية غير المستقرة؟ </w:t>
      </w:r>
    </w:p>
    <w:p w14:paraId="1E801106" w14:textId="6D4DEB80" w:rsidR="00CB57A3"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lastRenderedPageBreak/>
        <w:t xml:space="preserve">ما هو أثر استخدامات أدوات تحليل البيانات الضخمة في التنبؤ بالمخاطر </w:t>
      </w:r>
      <w:r w:rsidRPr="00A1211A">
        <w:rPr>
          <w:rFonts w:ascii="Sakkal Majalla" w:hAnsi="Sakkal Majalla" w:cs="Sakkal Majalla"/>
          <w:color w:val="000000" w:themeColor="text1"/>
          <w:sz w:val="28"/>
          <w:szCs w:val="28"/>
          <w:rtl/>
        </w:rPr>
        <w:t xml:space="preserve">التنظيمية في بيئة الأعمال السعودية غير المستقرة؟ </w:t>
      </w:r>
    </w:p>
    <w:p w14:paraId="43D1FE0E" w14:textId="538B6C85" w:rsidR="0004091A"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191848887"/>
      <w:bookmarkEnd w:id="12"/>
      <w:r w:rsidRPr="00A1211A">
        <w:rPr>
          <w:rFonts w:ascii="Sakkal Majalla" w:hAnsi="Sakkal Majalla" w:cs="Sakkal Majalla"/>
          <w:b/>
          <w:bCs/>
          <w:color w:val="000000" w:themeColor="text1"/>
          <w:sz w:val="36"/>
          <w:szCs w:val="36"/>
          <w:rtl/>
        </w:rPr>
        <w:t>6.1 فرضيات الدراسة:</w:t>
      </w:r>
      <w:bookmarkEnd w:id="13"/>
    </w:p>
    <w:p w14:paraId="1C8EDC0B" w14:textId="1E882563"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الفرضية الرئيسية للدراسة</w:t>
      </w:r>
    </w:p>
    <w:p w14:paraId="2F9C439A" w14:textId="3571BC60" w:rsidR="00407204" w:rsidRPr="00A1211A" w:rsidRDefault="00CB57A3"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roofErr w:type="gramStart"/>
      <w:r w:rsidRPr="00A1211A">
        <w:rPr>
          <w:rFonts w:ascii="Sakkal Majalla" w:hAnsi="Sakkal Majalla" w:cs="Sakkal Majalla"/>
          <w:color w:val="000000" w:themeColor="text1"/>
          <w:sz w:val="28"/>
          <w:szCs w:val="28"/>
          <w:rtl/>
        </w:rPr>
        <w:t>يوجد  تأثير</w:t>
      </w:r>
      <w:proofErr w:type="gramEnd"/>
      <w:r w:rsidRPr="00A1211A">
        <w:rPr>
          <w:rFonts w:ascii="Sakkal Majalla" w:hAnsi="Sakkal Majalla" w:cs="Sakkal Majalla"/>
          <w:color w:val="000000" w:themeColor="text1"/>
          <w:sz w:val="28"/>
          <w:szCs w:val="28"/>
          <w:rtl/>
        </w:rPr>
        <w:t xml:space="preserve"> ذي دلالة احصائية</w:t>
      </w:r>
      <w:r w:rsidR="00407204" w:rsidRPr="00A1211A">
        <w:rPr>
          <w:rFonts w:ascii="Sakkal Majalla" w:hAnsi="Sakkal Majalla" w:cs="Sakkal Majalla"/>
          <w:color w:val="000000" w:themeColor="text1"/>
          <w:sz w:val="28"/>
          <w:szCs w:val="28"/>
          <w:rtl/>
        </w:rPr>
        <w:t xml:space="preserve"> </w:t>
      </w:r>
      <w:r w:rsidRPr="00A1211A">
        <w:rPr>
          <w:rFonts w:ascii="Sakkal Majalla" w:hAnsi="Sakkal Majalla" w:cs="Sakkal Majalla"/>
          <w:color w:val="000000" w:themeColor="text1"/>
          <w:sz w:val="28"/>
          <w:szCs w:val="28"/>
          <w:rtl/>
        </w:rPr>
        <w:t>ل</w:t>
      </w:r>
      <w:r w:rsidR="00407204" w:rsidRPr="00A1211A">
        <w:rPr>
          <w:rFonts w:ascii="Sakkal Majalla" w:hAnsi="Sakkal Majalla" w:cs="Sakkal Majalla"/>
          <w:color w:val="000000" w:themeColor="text1"/>
          <w:sz w:val="28"/>
          <w:szCs w:val="28"/>
          <w:rtl/>
        </w:rPr>
        <w:t xml:space="preserve">استخدام البيانات الكبيرة </w:t>
      </w:r>
      <w:r w:rsidRPr="00A1211A">
        <w:rPr>
          <w:rFonts w:ascii="Sakkal Majalla" w:hAnsi="Sakkal Majalla" w:cs="Sakkal Majalla"/>
          <w:color w:val="000000" w:themeColor="text1"/>
          <w:sz w:val="28"/>
          <w:szCs w:val="28"/>
          <w:rtl/>
        </w:rPr>
        <w:t xml:space="preserve">في </w:t>
      </w:r>
      <w:r w:rsidR="00407204" w:rsidRPr="00A1211A">
        <w:rPr>
          <w:rFonts w:ascii="Sakkal Majalla" w:hAnsi="Sakkal Majalla" w:cs="Sakkal Majalla"/>
          <w:color w:val="000000" w:themeColor="text1"/>
          <w:sz w:val="28"/>
          <w:szCs w:val="28"/>
          <w:rtl/>
        </w:rPr>
        <w:t>التنبؤ بالمخاطر التنظيمية في بيئة الأعمال السعودية غير المستقرة.</w:t>
      </w:r>
    </w:p>
    <w:p w14:paraId="0438169D" w14:textId="04B086C0" w:rsidR="00407204" w:rsidRPr="00A1211A" w:rsidRDefault="00407204"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الفرضيات الفرعية</w:t>
      </w:r>
    </w:p>
    <w:p w14:paraId="67C51A5B" w14:textId="3AC9509C" w:rsidR="00A447FD" w:rsidRPr="00A1211A" w:rsidRDefault="00A447FD"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A1211A">
        <w:rPr>
          <w:rFonts w:ascii="Sakkal Majalla" w:hAnsi="Sakkal Majalla" w:cs="Sakkal Majalla"/>
          <w:b/>
          <w:bCs/>
          <w:color w:val="000000" w:themeColor="text1"/>
          <w:sz w:val="28"/>
          <w:szCs w:val="28"/>
          <w:rtl/>
        </w:rPr>
        <w:t xml:space="preserve">يوجد تأثير ذي دلالة إحصائية للوعي بأهمية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0F910A1A" w14:textId="726A5A97" w:rsidR="00A447FD" w:rsidRPr="00A1211A" w:rsidRDefault="00A447FD"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t xml:space="preserve">يوجد تأثير ذي دلالة إحصائية لأدوات تحليل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4A3D3048" w14:textId="60C8C503" w:rsidR="00A447FD" w:rsidRPr="00A1211A" w:rsidRDefault="00A447FD" w:rsidP="00780360">
      <w:pPr>
        <w:pStyle w:val="a5"/>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1211A">
        <w:rPr>
          <w:rFonts w:ascii="Sakkal Majalla" w:hAnsi="Sakkal Majalla" w:cs="Sakkal Majalla"/>
          <w:b/>
          <w:bCs/>
          <w:color w:val="000000" w:themeColor="text1"/>
          <w:sz w:val="28"/>
          <w:szCs w:val="28"/>
          <w:rtl/>
        </w:rPr>
        <w:t xml:space="preserve">يوجد تأثير ذي دلالة إحصائية لاستخدامات أدوات تحليل البيانات الضخمة في التنبؤ بالمخاطر </w:t>
      </w:r>
      <w:r w:rsidRPr="00A1211A">
        <w:rPr>
          <w:rFonts w:ascii="Sakkal Majalla" w:hAnsi="Sakkal Majalla" w:cs="Sakkal Majalla"/>
          <w:color w:val="000000" w:themeColor="text1"/>
          <w:sz w:val="28"/>
          <w:szCs w:val="28"/>
          <w:rtl/>
        </w:rPr>
        <w:t>التنظيمية في بيئة الأعمال السعودية غير المستقرة.</w:t>
      </w:r>
    </w:p>
    <w:p w14:paraId="3F469BDA" w14:textId="2FC5C8A0" w:rsidR="00407204" w:rsidRPr="00A1211A" w:rsidRDefault="0004091A" w:rsidP="0004091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1848888"/>
      <w:r w:rsidRPr="00A1211A">
        <w:rPr>
          <w:rFonts w:ascii="Sakkal Majalla" w:hAnsi="Sakkal Majalla" w:cs="Sakkal Majalla"/>
          <w:b/>
          <w:bCs/>
          <w:color w:val="000000" w:themeColor="text1"/>
          <w:sz w:val="36"/>
          <w:szCs w:val="36"/>
          <w:rtl/>
        </w:rPr>
        <w:t>7.1 الدراسات السابقة:</w:t>
      </w:r>
      <w:bookmarkEnd w:id="14"/>
    </w:p>
    <w:p w14:paraId="3BAA2D9A" w14:textId="6239C0CA" w:rsidR="00C40128" w:rsidRPr="00A1211A" w:rsidRDefault="008D4F23"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rPr>
      </w:pPr>
      <w:bookmarkStart w:id="15" w:name="_Toc169370871"/>
      <w:bookmarkStart w:id="16" w:name="_Toc169565915"/>
      <w:r w:rsidRPr="00A1211A">
        <w:rPr>
          <w:rFonts w:ascii="Sakkal Majalla" w:hAnsi="Sakkal Majalla" w:cs="Sakkal Majalla"/>
          <w:color w:val="000000" w:themeColor="text1"/>
          <w:sz w:val="28"/>
          <w:szCs w:val="28"/>
          <w:rtl/>
        </w:rPr>
        <w:t xml:space="preserve">إن عالم إدارة المخاطر المالية يخضع لتحول هائل، مدفوعًا بالقوة التحويلية لتحليلات البيانات الضخمة. تستفيد المؤسسات المالية الآن من مجموعات البيانات الضخمة ليس فقط كسجلات </w:t>
      </w:r>
      <w:r w:rsidR="00C40128" w:rsidRPr="00A1211A">
        <w:rPr>
          <w:rFonts w:ascii="Sakkal Majalla" w:hAnsi="Sakkal Majalla" w:cs="Sakkal Majalla"/>
          <w:color w:val="000000" w:themeColor="text1"/>
          <w:sz w:val="28"/>
          <w:szCs w:val="28"/>
          <w:rtl/>
        </w:rPr>
        <w:t>تاريخية،</w:t>
      </w:r>
      <w:r w:rsidRPr="00A1211A">
        <w:rPr>
          <w:rFonts w:ascii="Sakkal Majalla" w:hAnsi="Sakkal Majalla" w:cs="Sakkal Majalla"/>
          <w:color w:val="000000" w:themeColor="text1"/>
          <w:sz w:val="28"/>
          <w:szCs w:val="28"/>
          <w:rtl/>
        </w:rPr>
        <w:t xml:space="preserve"> ولكن كأدوات قوية لإحداث ثورة في ممارسات إدارة المخاطر. يستكشف هذا البحث كيف تعمل البيانات الضخمة على تعزيز النمذجة التنبؤية وتقييم المخاطر في الوقت الفعلي، ويتناول التحديات المرتبطة بها والاتجاهات المستقبلية. تسهل البيانات الضخمة النمذجة التنبؤية من خلال تحليل مجموعات البيانات </w:t>
      </w:r>
      <w:r w:rsidRPr="00A1211A">
        <w:rPr>
          <w:rFonts w:ascii="Sakkal Majalla" w:hAnsi="Sakkal Majalla" w:cs="Sakkal Majalla"/>
          <w:color w:val="000000" w:themeColor="text1"/>
          <w:sz w:val="28"/>
          <w:szCs w:val="28"/>
          <w:rtl/>
        </w:rPr>
        <w:lastRenderedPageBreak/>
        <w:t xml:space="preserve">المتنوعة، بما في ذلك البيانات المالية التقليدية، وسلوك المستهلك، ومعنويات وسائل التواصل الاجتماعي. وهذا يسمح للمؤسسات المالية بالتنبؤ بالأداء المستقبلي وتحديد المخاطر الناجمة عن عوامل خارجية مثل عدم الاستقرار السياسي. يعد تقييم المخاطر في الوقت الفعلي ميزة مهمة أخرى، مما يسمح بالمراقبة المستمرة والتعديلات الديناميكية. يمكن للمؤسسات المالية الآن اكتشاف الاحتيال المحتمل في الوقت الفعلي ومراقبة وسائل التواصل الاجتماعي لتحولات معنويات السوق، مما يتيح التخفيف الاستباقي من المخاطر. ومع ذلك، فإن دمج البيانات الضخمة أمر صعب، في حين توفر البيانات الضخمة إمكانات هائلة، إلا أن التحديات موجودة. تعيق البيانات المنتشرة عبر الأنظمة صورة المخاطر الكاملة، لذا فإن التكامل في منصة موحدة أمر بالغ الأهمية. بالإضافة إلى ذلك، تعد تدابير الأمن القوية أمرًا بالغ الأهمية لحماية المعلومات الحساسة وبناء ثقة العملاء، حيث تعد خصوصية البيانات من أهم الشواغل في عصر البيانات الضخمة. يشرق مستقبل البيانات الضخمة في إدارة المخاطر المالية. سيعمل التعلم الآلي والذكاء الاصطناعي على تعزيز النماذج التنبؤية وتقييم المخاطر في الوقت الفعلي، مع تعلم الذكاء الاصطناعي باستمرار وتحسين الاستراتيجيات. يفتح دمج البيانات البديلة مثل إنترنت الأشياء ومعنويات وسائل التواصل الاجتماعي المجال أمام رؤى أعمق للمخاطر. في حين تعمل البيانات الضخمة على إحداث ثورة في إدارة المخاطر، فإن التغلب على صوامع البيانات والتحديات الأمنية أمر أساسي. مع تقدم التكنولوجيا، يعد المستقبل بالابتكار المستمر من أجل بيئة مالية أكثر أمانًا </w:t>
      </w:r>
      <w:sdt>
        <w:sdtPr>
          <w:rPr>
            <w:rFonts w:ascii="Sakkal Majalla" w:hAnsi="Sakkal Majalla" w:cs="Sakkal Majalla"/>
            <w:color w:val="000000" w:themeColor="text1"/>
            <w:sz w:val="28"/>
            <w:szCs w:val="28"/>
            <w:rtl/>
          </w:rPr>
          <w:id w:val="-1050454251"/>
          <w:citation/>
        </w:sdtPr>
        <w:sdtContent>
          <w:r w:rsidRPr="00A1211A">
            <w:rPr>
              <w:rFonts w:ascii="Sakkal Majalla" w:hAnsi="Sakkal Majalla" w:cs="Sakkal Majalla"/>
              <w:color w:val="000000" w:themeColor="text1"/>
              <w:sz w:val="28"/>
              <w:szCs w:val="28"/>
              <w:rtl/>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Ola241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Olaiya</w:t>
          </w:r>
          <w:r w:rsidR="00C62F05" w:rsidRPr="00A1211A">
            <w:rPr>
              <w:rFonts w:ascii="Sakkal Majalla" w:hAnsi="Sakkal Majalla" w:cs="Sakkal Majalla"/>
              <w:noProof/>
              <w:color w:val="000000" w:themeColor="text1"/>
              <w:sz w:val="28"/>
              <w:szCs w:val="28"/>
              <w:rtl/>
              <w:lang w:bidi="ar-EG"/>
            </w:rPr>
            <w:t>، 2024)</w:t>
          </w:r>
          <w:r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45423FD8" w14:textId="3C4D05E9" w:rsidR="00C40128" w:rsidRPr="00A1211A" w:rsidRDefault="008D4F23"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لقد أصبحت مرونة سلسلة التوريد عامل نجاح رئيسي للشركات التي تحاول التعامل مع الاضطرابات وعدم اليقين في بيئة الأعمال المتغيرة بسرعة اليوم. يعد الحد من المخاطر بشكل استباقي أمرًا ضروريًا لتحقيق هذه المرونة. لتسهيل الوقاية من المخاطر في الوقت الفعلي وتحسين المرونة، تقترح دراسة البحث هذه استراتيجية مبتكرة تستفيد من التعلم الآلي بالإضافة إلى أساليب التحليلات التنبؤية. تستخدم إدارة مخاطر سلسلة التوريد التقليدية بشكل متكرر تحليل ما بعد الحدث بالإضافة إلى البيانات التاريخية، مما يحد من قدرتها على معالجة الانقطاعات في الوقت الفعلي. من ناحية أخرى، يعزز هذا البحث منهجية مستقبلية تستخدم التحليلات التنبؤية للتنبؤ بالاضطرابات المحتملة. بناءً على البيانات السياقية والتاريخية، يمكن تدريب نماذج التعلم الآلي للعثور على الأنماط والارتباطات وكذلك الشذوذ التي تشير إلى </w:t>
      </w:r>
      <w:r w:rsidRPr="00A1211A">
        <w:rPr>
          <w:rFonts w:ascii="Sakkal Majalla" w:hAnsi="Sakkal Majalla" w:cs="Sakkal Majalla"/>
          <w:color w:val="000000" w:themeColor="text1"/>
          <w:sz w:val="28"/>
          <w:szCs w:val="28"/>
          <w:rtl/>
        </w:rPr>
        <w:lastRenderedPageBreak/>
        <w:t xml:space="preserve">مخاطر وشيكة. يمكن للمنظمات تحديد المخاطر عند ظهورها واتخاذ تدابير وقائية من خلال دمج هذه النماذج في نظام مراقبة في الوقت الفعلي. تدرس هذه الدراسة العديد من أساليب التحليلات التنبؤية، وتوضح كيف يمكن استخدامها لتحديد مخاطر سلسلة التوريد. تتضمن هذه الأساليب تحليل السلاسل الزمنية واكتشاف الشذوذ بالإضافة إلى معالجة اللغة الطبيعية. بالإضافة إلى ذلك، يتم تحسين نماذج تقييم المخاطر بشكل مستمر وتحسينها باستخدام خوارزميات التعلم الآلي، مما يضمن دقتها وقدرتها على التكيف في السياقات المتغيرة. يوضح هذا البحث العلاقة التكافلية بين التحليلات التنبؤية والتعلم الآلي بالإضافة إلى مرونة سلسلة التوريد باستخدام توليفة من الخطاب النظري والأدلة العملية. تسلط دراسات الحالة من مختلف القطاعات الضوء على فائدة ومزايا الاستراتيجية المقترحة. تشمل مزايا هذه التقنية الجديدة تحسين رؤية المخاطر وأوقات الاستجابة الأسرع بالإضافة إلى القدرة على تعديل العمليات بسرعة. يعد تطوير إطار شامل يدمج التحليلات التنبؤية والتعلم الآلي في إجراءات إدارة المخاطر، وتحديد المسار لتحديد المخاطر في الوقت الفعلي وكذلك التخفيف منها، أحد المساهمات النظرية. على الجانب العملي، تُظهر دراسات الحالة المقدمة في هذه الورقة الفوائد الفعلية بالإضافة إلى قابلية التكيف للنهج المقترح عبر مجموعة واسعة من الشركات </w:t>
      </w:r>
      <w:sdt>
        <w:sdtPr>
          <w:rPr>
            <w:rFonts w:ascii="Sakkal Majalla" w:hAnsi="Sakkal Majalla" w:cs="Sakkal Majalla"/>
            <w:color w:val="000000" w:themeColor="text1"/>
            <w:sz w:val="28"/>
            <w:szCs w:val="28"/>
            <w:rtl/>
          </w:rPr>
          <w:id w:val="1594754242"/>
          <w:citation/>
        </w:sdtPr>
        <w:sdtContent>
          <w:r w:rsidRPr="00A1211A">
            <w:rPr>
              <w:rFonts w:ascii="Sakkal Majalla" w:hAnsi="Sakkal Majalla" w:cs="Sakkal Majalla"/>
              <w:color w:val="000000" w:themeColor="text1"/>
              <w:sz w:val="28"/>
              <w:szCs w:val="28"/>
              <w:rtl/>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Alj23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Aljohani</w:t>
          </w:r>
          <w:r w:rsidR="00C62F05" w:rsidRPr="00A1211A">
            <w:rPr>
              <w:rFonts w:ascii="Sakkal Majalla" w:hAnsi="Sakkal Majalla" w:cs="Sakkal Majalla"/>
              <w:noProof/>
              <w:color w:val="000000" w:themeColor="text1"/>
              <w:sz w:val="28"/>
              <w:szCs w:val="28"/>
              <w:rtl/>
              <w:lang w:bidi="ar-EG"/>
            </w:rPr>
            <w:t>، 2023)</w:t>
          </w:r>
          <w:r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03B19A36" w14:textId="7B31B473" w:rsidR="00C40128" w:rsidRPr="00A1211A" w:rsidRDefault="008D4F23"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تحليلات البيانات الضخمة هي تقنية ناشئة أحدثت ثورة في مجالات متنوعة مثل مؤسسات التعليم العالي والرعاية الصحية والحكومات والقطاع الخاص. تسمح تقنيات تحليلات البيانات الضخمة للشركات بالوصول بسرعة إلى مجموعة متنوعة من البيانات الضخمة وتحليلها وتصورها والتي يمكن أن تعمل على تحسين عملية اتخاذ القرار لدى المديرين التنفيذيين. ونتيجة لذلك، فإن تحسين عملية اتخاذ القرار سيؤدي إلى تعزيز الأداء التنظيمي العام. وعلى الرغم من وجود قدر كبير من الأبحاث حول تحليلات البيانات الضخمة في مؤسسات التعليم العالي، إلا أن الدراسات التي تجمع بين الجانب الاجتماعي والتقني الذي يدعم تحليلات البيانات الضخمة في مؤسسات التعليم العالي السعودية غير متوفرة. وعلى وجه الخصوص، تطبيق أساليب مختلطة لاستكشاف تأثير الجوانب الاجتماعية والتقنية التي تدعم تحليلات البيانات الضخمة في مؤسسات التعليم العالي السعودية. وبالتالي، يبحث هذا البحث في النظام الفرعي الاجتماعي والتقني الذي يدعم تحليلات البيانات الضخمة ودوره في تحسين قرارات الإدارة العليا والأداء </w:t>
      </w:r>
      <w:r w:rsidRPr="00A1211A">
        <w:rPr>
          <w:rFonts w:ascii="Sakkal Majalla" w:hAnsi="Sakkal Majalla" w:cs="Sakkal Majalla"/>
          <w:color w:val="000000" w:themeColor="text1"/>
          <w:sz w:val="28"/>
          <w:szCs w:val="28"/>
          <w:rtl/>
        </w:rPr>
        <w:lastRenderedPageBreak/>
        <w:t>العام لمؤسسات التعليم العالي السعودية. وقد طبق هذا البحث النظرية الاجتماعية والتقنية للنموذج المقترح بناءً على ما بعد الإيجابي الوجودي للطريقة الكمية ونموذج التفسير للطريقة النوعية. بالنظر إلى فجوة البحث المذكورة أعلاه، طبقت هذه الدراسة نهجًا مختلطًا لجمع البيانات. بالإضافة إلى ذلك، طبقنا مسحًا مقطعيًا للبيانات الكمية، في حين طبقت البيانات النوعية مقابلات شبه منظمة. شملت عينة السكان موظفي تكنولوجيا المعلومات وعلماء البيانات، الذين يمثلون القائمين على أداء البيانات الضخمة (</w:t>
      </w:r>
      <w:r w:rsidRPr="00A1211A">
        <w:rPr>
          <w:rFonts w:ascii="Sakkal Majalla" w:hAnsi="Sakkal Majalla" w:cs="Sakkal Majalla"/>
          <w:color w:val="000000" w:themeColor="text1"/>
          <w:sz w:val="28"/>
          <w:szCs w:val="28"/>
        </w:rPr>
        <w:t>BDP</w:t>
      </w:r>
      <w:r w:rsidRPr="00A1211A">
        <w:rPr>
          <w:rFonts w:ascii="Sakkal Majalla" w:hAnsi="Sakkal Majalla" w:cs="Sakkal Majalla"/>
          <w:color w:val="000000" w:themeColor="text1"/>
          <w:sz w:val="28"/>
          <w:szCs w:val="28"/>
          <w:rtl/>
        </w:rPr>
        <w:t xml:space="preserve">) والإدارة العليا في مؤسسات التعليم العالي السعودية. تم جمع البيانات الكمية باستخدام مقاييس معتمدة للدراسات السابقة، وتم تقييم الفرضيات باستخدام </w:t>
      </w:r>
      <w:r w:rsidRPr="00A1211A">
        <w:rPr>
          <w:rFonts w:ascii="Sakkal Majalla" w:hAnsi="Sakkal Majalla" w:cs="Sakkal Majalla"/>
          <w:color w:val="000000" w:themeColor="text1"/>
          <w:sz w:val="28"/>
          <w:szCs w:val="28"/>
        </w:rPr>
        <w:t>PLS-SEM</w:t>
      </w:r>
      <w:r w:rsidRPr="00A1211A">
        <w:rPr>
          <w:rFonts w:ascii="Sakkal Majalla" w:hAnsi="Sakkal Majalla" w:cs="Sakkal Majalla"/>
          <w:color w:val="000000" w:themeColor="text1"/>
          <w:sz w:val="28"/>
          <w:szCs w:val="28"/>
          <w:rtl/>
        </w:rPr>
        <w:t xml:space="preserve">. وبالتالي، تم تحليل البيانات النوعية باستخدام </w:t>
      </w:r>
      <w:r w:rsidRPr="00A1211A">
        <w:rPr>
          <w:rFonts w:ascii="Sakkal Majalla" w:hAnsi="Sakkal Majalla" w:cs="Sakkal Majalla"/>
          <w:color w:val="000000" w:themeColor="text1"/>
          <w:sz w:val="28"/>
          <w:szCs w:val="28"/>
        </w:rPr>
        <w:t>N-Vivo 12 pro</w:t>
      </w:r>
      <w:r w:rsidRPr="00A1211A">
        <w:rPr>
          <w:rFonts w:ascii="Sakkal Majalla" w:hAnsi="Sakkal Majalla" w:cs="Sakkal Majalla"/>
          <w:color w:val="000000" w:themeColor="text1"/>
          <w:sz w:val="28"/>
          <w:szCs w:val="28"/>
          <w:rtl/>
        </w:rPr>
        <w:t xml:space="preserve">، وتم تطبيق تقنية التحليل الموضوعي، والتي شكلت موضوعات وأنماط تم دمجها بعد ذلك مع نتائج "النتائج الكمية". في ضوء النتائج، أبرز تحليل </w:t>
      </w:r>
      <w:r w:rsidRPr="00A1211A">
        <w:rPr>
          <w:rFonts w:ascii="Sakkal Majalla" w:hAnsi="Sakkal Majalla" w:cs="Sakkal Majalla"/>
          <w:color w:val="000000" w:themeColor="text1"/>
          <w:sz w:val="28"/>
          <w:szCs w:val="28"/>
        </w:rPr>
        <w:t>PLS-SEM</w:t>
      </w:r>
      <w:r w:rsidRPr="00A1211A">
        <w:rPr>
          <w:rFonts w:ascii="Sakkal Majalla" w:hAnsi="Sakkal Majalla" w:cs="Sakkal Majalla"/>
          <w:color w:val="000000" w:themeColor="text1"/>
          <w:sz w:val="28"/>
          <w:szCs w:val="28"/>
          <w:rtl/>
        </w:rPr>
        <w:t xml:space="preserve"> الذي أجري لاختبار الفرضيات أهمية </w:t>
      </w:r>
      <w:r w:rsidRPr="00A1211A">
        <w:rPr>
          <w:rFonts w:ascii="Sakkal Majalla" w:hAnsi="Sakkal Majalla" w:cs="Sakkal Majalla"/>
          <w:color w:val="000000" w:themeColor="text1"/>
          <w:sz w:val="28"/>
          <w:szCs w:val="28"/>
        </w:rPr>
        <w:t>BDP</w:t>
      </w:r>
      <w:r w:rsidRPr="00A1211A">
        <w:rPr>
          <w:rFonts w:ascii="Sakkal Majalla" w:hAnsi="Sakkal Majalla" w:cs="Sakkal Majalla"/>
          <w:color w:val="000000" w:themeColor="text1"/>
          <w:sz w:val="28"/>
          <w:szCs w:val="28"/>
          <w:rtl/>
        </w:rPr>
        <w:t xml:space="preserve"> في أنظمة البيانات الضخمة (</w:t>
      </w:r>
      <w:r w:rsidRPr="00A1211A">
        <w:rPr>
          <w:rFonts w:ascii="Sakkal Majalla" w:hAnsi="Sakkal Majalla" w:cs="Sakkal Majalla"/>
          <w:color w:val="000000" w:themeColor="text1"/>
          <w:sz w:val="28"/>
          <w:szCs w:val="28"/>
        </w:rPr>
        <w:t>BDS</w:t>
      </w:r>
      <w:r w:rsidRPr="00A1211A">
        <w:rPr>
          <w:rFonts w:ascii="Sakkal Majalla" w:hAnsi="Sakkal Majalla" w:cs="Sakkal Majalla"/>
          <w:color w:val="000000" w:themeColor="text1"/>
          <w:sz w:val="28"/>
          <w:szCs w:val="28"/>
          <w:rtl/>
        </w:rPr>
        <w:t>)، أي الأمان والخصوصية والجودة. ومع ذلك، كشفت النتائج عن عدم أهمية الثقافة التنظيمية في أنظمة البيانات الضخمة (</w:t>
      </w:r>
      <w:r w:rsidRPr="00A1211A">
        <w:rPr>
          <w:rFonts w:ascii="Sakkal Majalla" w:hAnsi="Sakkal Majalla" w:cs="Sakkal Majalla"/>
          <w:color w:val="000000" w:themeColor="text1"/>
          <w:sz w:val="28"/>
          <w:szCs w:val="28"/>
        </w:rPr>
        <w:t>BDS</w:t>
      </w:r>
      <w:r w:rsidRPr="00A1211A">
        <w:rPr>
          <w:rFonts w:ascii="Sakkal Majalla" w:hAnsi="Sakkal Majalla" w:cs="Sakkal Majalla"/>
          <w:color w:val="000000" w:themeColor="text1"/>
          <w:sz w:val="28"/>
          <w:szCs w:val="28"/>
          <w:rtl/>
        </w:rPr>
        <w:t xml:space="preserve">)، على الرغم من وجود قيمة إيجابية. ومع ذلك، أثرت الثقافة التنظيمية بشكل كبير على </w:t>
      </w:r>
      <w:r w:rsidRPr="00A1211A">
        <w:rPr>
          <w:rFonts w:ascii="Sakkal Majalla" w:hAnsi="Sakkal Majalla" w:cs="Sakkal Majalla"/>
          <w:color w:val="000000" w:themeColor="text1"/>
          <w:sz w:val="28"/>
          <w:szCs w:val="28"/>
        </w:rPr>
        <w:t>BDP</w:t>
      </w:r>
      <w:r w:rsidRPr="00A1211A">
        <w:rPr>
          <w:rFonts w:ascii="Sakkal Majalla" w:hAnsi="Sakkal Majalla" w:cs="Sakkal Majalla"/>
          <w:color w:val="000000" w:themeColor="text1"/>
          <w:sz w:val="28"/>
          <w:szCs w:val="28"/>
          <w:rtl/>
        </w:rPr>
        <w:t xml:space="preserve">، مما يعني تأثير الثقافة القائمة على البيانات والإدارة العليا الداعمة على موقف القوى العاملة تجاه التغيير المرتبط بـ </w:t>
      </w:r>
      <w:r w:rsidRPr="00A1211A">
        <w:rPr>
          <w:rFonts w:ascii="Sakkal Majalla" w:hAnsi="Sakkal Majalla" w:cs="Sakkal Majalla"/>
          <w:color w:val="000000" w:themeColor="text1"/>
          <w:sz w:val="28"/>
          <w:szCs w:val="28"/>
        </w:rPr>
        <w:t>BDA</w:t>
      </w:r>
      <w:r w:rsidRPr="00A1211A">
        <w:rPr>
          <w:rFonts w:ascii="Sakkal Majalla" w:hAnsi="Sakkal Majalla" w:cs="Sakkal Majalla"/>
          <w:color w:val="000000" w:themeColor="text1"/>
          <w:sz w:val="28"/>
          <w:szCs w:val="28"/>
          <w:rtl/>
        </w:rPr>
        <w:t xml:space="preserve"> وتطوير المهارات. علاوة على ذلك، فإن الأنظمة الفرعية الاجتماعية والفنية لـ </w:t>
      </w:r>
      <w:r w:rsidRPr="00A1211A">
        <w:rPr>
          <w:rFonts w:ascii="Sakkal Majalla" w:hAnsi="Sakkal Majalla" w:cs="Sakkal Majalla"/>
          <w:color w:val="000000" w:themeColor="text1"/>
          <w:sz w:val="28"/>
          <w:szCs w:val="28"/>
        </w:rPr>
        <w:t>BDA - BDS</w:t>
      </w:r>
      <w:r w:rsidRPr="00A1211A">
        <w:rPr>
          <w:rFonts w:ascii="Sakkal Majalla" w:hAnsi="Sakkal Majalla" w:cs="Sakkal Majalla"/>
          <w:color w:val="000000" w:themeColor="text1"/>
          <w:sz w:val="28"/>
          <w:szCs w:val="28"/>
          <w:rtl/>
        </w:rPr>
        <w:t xml:space="preserve"> </w:t>
      </w:r>
      <w:proofErr w:type="gramStart"/>
      <w:r w:rsidRPr="00A1211A">
        <w:rPr>
          <w:rFonts w:ascii="Sakkal Majalla" w:hAnsi="Sakkal Majalla" w:cs="Sakkal Majalla"/>
          <w:color w:val="000000" w:themeColor="text1"/>
          <w:sz w:val="28"/>
          <w:szCs w:val="28"/>
          <w:rtl/>
        </w:rPr>
        <w:t xml:space="preserve">و </w:t>
      </w:r>
      <w:r w:rsidRPr="00A1211A">
        <w:rPr>
          <w:rFonts w:ascii="Sakkal Majalla" w:hAnsi="Sakkal Majalla" w:cs="Sakkal Majalla"/>
          <w:color w:val="000000" w:themeColor="text1"/>
          <w:sz w:val="28"/>
          <w:szCs w:val="28"/>
        </w:rPr>
        <w:t>BDP</w:t>
      </w:r>
      <w:proofErr w:type="gramEnd"/>
      <w:r w:rsidRPr="00A1211A">
        <w:rPr>
          <w:rFonts w:ascii="Sakkal Majalla" w:hAnsi="Sakkal Majalla" w:cs="Sakkal Majalla"/>
          <w:color w:val="000000" w:themeColor="text1"/>
          <w:sz w:val="28"/>
          <w:szCs w:val="28"/>
          <w:rtl/>
        </w:rPr>
        <w:t xml:space="preserve"> - مترابطة بشكل كبير، إلى جانب ارتباطها باتخاذ القرارات الاستراتيجية. تضمنت آثار الدراسة رؤى توجه المديرين وصناع السياسات للاعتراف بأهمية الثقافة التنظيمية (الهرمية، </w:t>
      </w:r>
      <w:proofErr w:type="spellStart"/>
      <w:r w:rsidRPr="00A1211A">
        <w:rPr>
          <w:rFonts w:ascii="Sakkal Majalla" w:hAnsi="Sakkal Majalla" w:cs="Sakkal Majalla"/>
          <w:color w:val="000000" w:themeColor="text1"/>
          <w:sz w:val="28"/>
          <w:szCs w:val="28"/>
          <w:rtl/>
        </w:rPr>
        <w:t>واللاأدائية</w:t>
      </w:r>
      <w:proofErr w:type="spellEnd"/>
      <w:r w:rsidRPr="00A1211A">
        <w:rPr>
          <w:rFonts w:ascii="Sakkal Majalla" w:hAnsi="Sakkal Majalla" w:cs="Sakkal Majalla"/>
          <w:color w:val="000000" w:themeColor="text1"/>
          <w:sz w:val="28"/>
          <w:szCs w:val="28"/>
          <w:rtl/>
        </w:rPr>
        <w:t xml:space="preserve">، والسوقية، والعشائرية) أثناء وضع استراتيجيات لتنفيذ </w:t>
      </w:r>
      <w:r w:rsidRPr="00A1211A">
        <w:rPr>
          <w:rFonts w:ascii="Sakkal Majalla" w:hAnsi="Sakkal Majalla" w:cs="Sakkal Majalla"/>
          <w:color w:val="000000" w:themeColor="text1"/>
          <w:sz w:val="28"/>
          <w:szCs w:val="28"/>
        </w:rPr>
        <w:t>BDA</w:t>
      </w:r>
      <w:r w:rsidRPr="00A1211A">
        <w:rPr>
          <w:rFonts w:ascii="Sakkal Majalla" w:hAnsi="Sakkal Majalla" w:cs="Sakkal Majalla"/>
          <w:color w:val="000000" w:themeColor="text1"/>
          <w:sz w:val="28"/>
          <w:szCs w:val="28"/>
          <w:rtl/>
        </w:rPr>
        <w:t xml:space="preserve"> وأنظمتها وتطوير وحدات تدريبية لـ </w:t>
      </w:r>
      <w:r w:rsidRPr="00A1211A">
        <w:rPr>
          <w:rFonts w:ascii="Sakkal Majalla" w:hAnsi="Sakkal Majalla" w:cs="Sakkal Majalla"/>
          <w:color w:val="000000" w:themeColor="text1"/>
          <w:sz w:val="28"/>
          <w:szCs w:val="28"/>
        </w:rPr>
        <w:t>BDP</w:t>
      </w:r>
      <w:r w:rsidRPr="00A1211A">
        <w:rPr>
          <w:rFonts w:ascii="Sakkal Majalla" w:hAnsi="Sakkal Majalla" w:cs="Sakkal Majalla"/>
          <w:color w:val="000000" w:themeColor="text1"/>
          <w:sz w:val="28"/>
          <w:szCs w:val="28"/>
          <w:rtl/>
        </w:rPr>
        <w:t xml:space="preserve"> وفقًا لذلك </w:t>
      </w:r>
      <w:sdt>
        <w:sdtPr>
          <w:rPr>
            <w:rFonts w:ascii="Sakkal Majalla" w:hAnsi="Sakkal Majalla" w:cs="Sakkal Majalla"/>
            <w:color w:val="000000" w:themeColor="text1"/>
            <w:sz w:val="28"/>
            <w:szCs w:val="28"/>
            <w:rtl/>
          </w:rPr>
          <w:id w:val="1986194516"/>
          <w:citation/>
        </w:sdtPr>
        <w:sdtContent>
          <w:r w:rsidRPr="00A1211A">
            <w:rPr>
              <w:rFonts w:ascii="Sakkal Majalla" w:hAnsi="Sakkal Majalla" w:cs="Sakkal Majalla"/>
              <w:color w:val="000000" w:themeColor="text1"/>
              <w:sz w:val="28"/>
              <w:szCs w:val="28"/>
              <w:rtl/>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Ase23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Aseeri</w:t>
          </w:r>
          <w:r w:rsidR="00C62F05" w:rsidRPr="00A1211A">
            <w:rPr>
              <w:rFonts w:ascii="Sakkal Majalla" w:hAnsi="Sakkal Majalla" w:cs="Sakkal Majalla"/>
              <w:noProof/>
              <w:color w:val="000000" w:themeColor="text1"/>
              <w:sz w:val="28"/>
              <w:szCs w:val="28"/>
              <w:rtl/>
              <w:lang w:bidi="ar-EG"/>
            </w:rPr>
            <w:t>، 2023)</w:t>
          </w:r>
          <w:r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47C916BA" w14:textId="19C88371" w:rsidR="00C40128" w:rsidRPr="00A1211A" w:rsidRDefault="008D4F23"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تعد التقلبات السريعة في أسعار النفط الخام العالمية أحد العوامل المهمة التي تؤثر على كل من التنمية المستدامة والتحول الأخضر للاقتصاد العالمي. لقياس مخاطر أسعار النفط الخام بدقة، في سياق البيانات الضخمة، تقدم هذه الدراسة نموذج تحليل العوامل غير السلبية ثنائي الطبقات، وهو نوع من معالجة اللغة الطبيعية، لاستخراج عوامل الخطر الديناميكية من الأخبار عبر الإنترنت وتعيينها كعوامل مرجحة للبيانات التاريخية. أخيرًا، تقترح هذه الدراسة طريقة محاكاة تاريخ المعلومات العملاقة (</w:t>
      </w:r>
      <w:r w:rsidRPr="00A1211A">
        <w:rPr>
          <w:rFonts w:ascii="Sakkal Majalla" w:hAnsi="Sakkal Majalla" w:cs="Sakkal Majalla"/>
          <w:color w:val="000000" w:themeColor="text1"/>
          <w:sz w:val="28"/>
          <w:szCs w:val="28"/>
        </w:rPr>
        <w:t>GIHS</w:t>
      </w:r>
      <w:r w:rsidRPr="00A1211A">
        <w:rPr>
          <w:rFonts w:ascii="Sakkal Majalla" w:hAnsi="Sakkal Majalla" w:cs="Sakkal Majalla"/>
          <w:color w:val="000000" w:themeColor="text1"/>
          <w:sz w:val="28"/>
          <w:szCs w:val="28"/>
          <w:rtl/>
        </w:rPr>
        <w:t>) التي تُستخدم للتنبؤ بقيمة المخاطر (</w:t>
      </w:r>
      <w:proofErr w:type="spellStart"/>
      <w:r w:rsidRPr="00A1211A">
        <w:rPr>
          <w:rFonts w:ascii="Sakkal Majalla" w:hAnsi="Sakkal Majalla" w:cs="Sakkal Majalla"/>
          <w:color w:val="000000" w:themeColor="text1"/>
          <w:sz w:val="28"/>
          <w:szCs w:val="28"/>
        </w:rPr>
        <w:t>VaR</w:t>
      </w:r>
      <w:proofErr w:type="spellEnd"/>
      <w:r w:rsidRPr="00A1211A">
        <w:rPr>
          <w:rFonts w:ascii="Sakkal Majalla" w:hAnsi="Sakkal Majalla" w:cs="Sakkal Majalla"/>
          <w:color w:val="000000" w:themeColor="text1"/>
          <w:sz w:val="28"/>
          <w:szCs w:val="28"/>
          <w:rtl/>
        </w:rPr>
        <w:t xml:space="preserve">) للنفط الخام. وفي الختام، تُظهر هذه الورقة أن النظر في تأثير عوامل </w:t>
      </w:r>
      <w:r w:rsidRPr="00A1211A">
        <w:rPr>
          <w:rFonts w:ascii="Sakkal Majalla" w:hAnsi="Sakkal Majalla" w:cs="Sakkal Majalla"/>
          <w:color w:val="000000" w:themeColor="text1"/>
          <w:sz w:val="28"/>
          <w:szCs w:val="28"/>
          <w:rtl/>
        </w:rPr>
        <w:lastRenderedPageBreak/>
        <w:t xml:space="preserve">الخطر الديناميكية من الأخبار عبر الإنترنت على قيمة المخاطر يمكن أن يحسن دقة قياس قيمة المخاطر للنفط الخام، مما يوفر أداة فعالة لتحليل مخاطر أسعار النفط الخام في سوق النفط، وتوفير دعم إدارة المخاطر لمستثمري سوق النفط الدولية، وتزويد الدولة بإحساس بتحليل المخاطر لتحقيق التحول المستدام والأخضر </w:t>
      </w:r>
      <w:sdt>
        <w:sdtPr>
          <w:rPr>
            <w:rFonts w:ascii="Sakkal Majalla" w:hAnsi="Sakkal Majalla" w:cs="Sakkal Majalla"/>
            <w:color w:val="000000" w:themeColor="text1"/>
            <w:sz w:val="28"/>
            <w:szCs w:val="28"/>
            <w:rtl/>
          </w:rPr>
          <w:id w:val="-413465468"/>
          <w:citation/>
        </w:sdtPr>
        <w:sdtContent>
          <w:r w:rsidRPr="00A1211A">
            <w:rPr>
              <w:rFonts w:ascii="Sakkal Majalla" w:hAnsi="Sakkal Majalla" w:cs="Sakkal Majalla"/>
              <w:color w:val="000000" w:themeColor="text1"/>
              <w:sz w:val="28"/>
              <w:szCs w:val="28"/>
              <w:rtl/>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Zha19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Zhao</w:t>
          </w:r>
          <w:r w:rsidR="00C62F05" w:rsidRPr="00A1211A">
            <w:rPr>
              <w:rFonts w:ascii="Sakkal Majalla" w:hAnsi="Sakkal Majalla" w:cs="Sakkal Majalla"/>
              <w:noProof/>
              <w:color w:val="000000" w:themeColor="text1"/>
              <w:sz w:val="28"/>
              <w:szCs w:val="28"/>
              <w:rtl/>
              <w:lang w:bidi="ar-EG"/>
            </w:rPr>
            <w:t>، 2019)</w:t>
          </w:r>
          <w:r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5D5173CF" w14:textId="5305A1F6" w:rsidR="00407204" w:rsidRPr="00A1211A" w:rsidRDefault="008D4F23" w:rsidP="0004091A">
      <w:pPr>
        <w:spacing w:before="100" w:beforeAutospacing="1" w:after="100" w:afterAutospacing="1" w:line="360" w:lineRule="auto"/>
        <w:ind w:firstLine="732"/>
        <w:jc w:val="both"/>
        <w:rPr>
          <w:rFonts w:ascii="Sakkal Majalla" w:hAnsi="Sakkal Majalla" w:cs="Sakkal Majalla"/>
          <w:color w:val="000000" w:themeColor="text1"/>
          <w:sz w:val="28"/>
          <w:szCs w:val="28"/>
        </w:rPr>
      </w:pPr>
      <w:r w:rsidRPr="00A1211A">
        <w:rPr>
          <w:rFonts w:ascii="Sakkal Majalla" w:hAnsi="Sakkal Majalla" w:cs="Sakkal Majalla"/>
          <w:color w:val="000000" w:themeColor="text1"/>
          <w:sz w:val="28"/>
          <w:szCs w:val="28"/>
          <w:rtl/>
        </w:rPr>
        <w:t xml:space="preserve">تحلل الدراسة تأثير تبني التكنولوجيا المالية على استقرار القطاع المصرفي في دول مجلس التعاون الخليجي من عام 2010 إلى عام 2022. كما تدرس الدراسة دور لوائح التكنولوجيا المالية في هذا الإطار. نقوم ببناء مؤشر لتبني التكنولوجيا المالية من قبل البنوك من خلال النظر في عدة عوامل مثل الوجود الرقمي للبنوك، وقدرات الخدمات المصرفية عبر الهاتف المحمول، ودعم واجهات برمجة التطبيقات المفتوحة، وشراكات التكنولوجيا المالية، وحلول الدفع الرقمية، والأتمتة وتكامل الذكاء الاصطناعي، ومبادرات الابتكار، والتركيز على تجربة المستخدم وتبني التقنيات الجديدة. يتم قياس البيئة التنظيمية من خلال وجود أو تقديم لوائح متعلقة بالتكنولوجيا المالية مثل البيئة التنظيمية. تشير النتائج إلى أن تبني التكنولوجيا المالية قد قلل من استقرار البنوك في دول مجلس التعاون الخليجي. تختلف علاقة الاستقرار بالتكنولوجيا المالية باختلاف المتغيرات الخاصة بالبنوك والدول. على سبيل المثال، من غير المرجح أن تتعرض البنوك الكبيرة وذات رأس المال الجيد للآثار السلبية لتبني التكنولوجيا المالية. علاوة على ذلك، فإن التأثير السلبي للتكنولوجيا المالية على الاستقرار المالي أقل بالنسبة للبنوك الإسلامية والأجنبية والحكومية. بالإضافة إلى ذلك، تشهد البنوك العاملة في قطاعات مصرفية متطورة وأكثر تنافسية عدم استقرار مالي أقل عند تبني ابتكارات التكنولوجيا المالية. ونؤكد هذه النتائج بمؤشر بديل لتبني التكنولوجيا المالية. وتناقش الدراسة أيضًا الآثار السياسية الأساسية على البلدان العينة </w:t>
      </w:r>
      <w:sdt>
        <w:sdtPr>
          <w:rPr>
            <w:rFonts w:ascii="Sakkal Majalla" w:hAnsi="Sakkal Majalla" w:cs="Sakkal Majalla"/>
            <w:color w:val="000000" w:themeColor="text1"/>
            <w:sz w:val="28"/>
            <w:szCs w:val="28"/>
            <w:rtl/>
          </w:rPr>
          <w:id w:val="-2050452139"/>
          <w:citation/>
        </w:sdtPr>
        <w:sdtContent>
          <w:r w:rsidRPr="00A1211A">
            <w:rPr>
              <w:rFonts w:ascii="Sakkal Majalla" w:hAnsi="Sakkal Majalla" w:cs="Sakkal Majalla"/>
              <w:color w:val="000000" w:themeColor="text1"/>
              <w:sz w:val="28"/>
              <w:szCs w:val="28"/>
              <w:rtl/>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Kha233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Khan</w:t>
          </w:r>
          <w:r w:rsidR="00C62F05" w:rsidRPr="00A1211A">
            <w:rPr>
              <w:rFonts w:ascii="Sakkal Majalla" w:hAnsi="Sakkal Majalla" w:cs="Sakkal Majalla"/>
              <w:noProof/>
              <w:color w:val="000000" w:themeColor="text1"/>
              <w:sz w:val="28"/>
              <w:szCs w:val="28"/>
              <w:rtl/>
              <w:lang w:bidi="ar-EG"/>
            </w:rPr>
            <w:t>، 2023)</w:t>
          </w:r>
          <w:r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550CFF98" w14:textId="5E82B6A5" w:rsidR="00C62F05" w:rsidRPr="00A1211A" w:rsidRDefault="00C62F05"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rPr>
        <w:t xml:space="preserve">تتطلب مجموعات البيانات الضخمة تنبؤًا وتحليلًا دقيقين، وهنا يأتي دور تحليلات البيانات الضخمة. فهي تجعل من الممكن العثور على معلومات مهمة من مجموعات بيانات هائلة قد تكون غامضة بخلاف ذلك. يتم استخدام ثلاث طرق مختلفة لتحليل البيانات - </w:t>
      </w:r>
      <w:r w:rsidRPr="00A1211A">
        <w:rPr>
          <w:rFonts w:ascii="Sakkal Majalla" w:hAnsi="Sakkal Majalla" w:cs="Sakkal Majalla"/>
          <w:color w:val="000000" w:themeColor="text1"/>
          <w:sz w:val="28"/>
          <w:szCs w:val="28"/>
        </w:rPr>
        <w:t>Spark</w:t>
      </w:r>
      <w:r w:rsidRPr="00A1211A">
        <w:rPr>
          <w:rFonts w:ascii="Sakkal Majalla" w:hAnsi="Sakkal Majalla" w:cs="Sakkal Majalla"/>
          <w:color w:val="000000" w:themeColor="text1"/>
          <w:sz w:val="28"/>
          <w:szCs w:val="28"/>
          <w:rtl/>
        </w:rPr>
        <w:t xml:space="preserve"> </w:t>
      </w:r>
      <w:proofErr w:type="gramStart"/>
      <w:r w:rsidRPr="00A1211A">
        <w:rPr>
          <w:rFonts w:ascii="Sakkal Majalla" w:hAnsi="Sakkal Majalla" w:cs="Sakkal Majalla"/>
          <w:color w:val="000000" w:themeColor="text1"/>
          <w:sz w:val="28"/>
          <w:szCs w:val="28"/>
          <w:rtl/>
        </w:rPr>
        <w:t xml:space="preserve">و </w:t>
      </w:r>
      <w:r w:rsidRPr="00A1211A">
        <w:rPr>
          <w:rFonts w:ascii="Sakkal Majalla" w:hAnsi="Sakkal Majalla" w:cs="Sakkal Majalla"/>
          <w:color w:val="000000" w:themeColor="text1"/>
          <w:sz w:val="28"/>
          <w:szCs w:val="28"/>
        </w:rPr>
        <w:t>Hive</w:t>
      </w:r>
      <w:proofErr w:type="gramEnd"/>
      <w:r w:rsidRPr="00A1211A">
        <w:rPr>
          <w:rFonts w:ascii="Sakkal Majalla" w:hAnsi="Sakkal Majalla" w:cs="Sakkal Majalla"/>
          <w:color w:val="000000" w:themeColor="text1"/>
          <w:sz w:val="28"/>
          <w:szCs w:val="28"/>
          <w:rtl/>
        </w:rPr>
        <w:t xml:space="preserve"> و </w:t>
      </w:r>
      <w:r w:rsidRPr="00A1211A">
        <w:rPr>
          <w:rFonts w:ascii="Sakkal Majalla" w:hAnsi="Sakkal Majalla" w:cs="Sakkal Majalla"/>
          <w:color w:val="000000" w:themeColor="text1"/>
          <w:sz w:val="28"/>
          <w:szCs w:val="28"/>
        </w:rPr>
        <w:t>MapReduce</w:t>
      </w:r>
      <w:r w:rsidRPr="00A1211A">
        <w:rPr>
          <w:rFonts w:ascii="Sakkal Majalla" w:hAnsi="Sakkal Majalla" w:cs="Sakkal Majalla"/>
          <w:color w:val="000000" w:themeColor="text1"/>
          <w:sz w:val="28"/>
          <w:szCs w:val="28"/>
          <w:rtl/>
        </w:rPr>
        <w:t xml:space="preserve"> - في هذه الدراسة للتحقيق في سهم شركة عربية معينة، الراجحي. باستخدام تقنية تحليل البيانات </w:t>
      </w:r>
      <w:r w:rsidRPr="00A1211A">
        <w:rPr>
          <w:rFonts w:ascii="Sakkal Majalla" w:hAnsi="Sakkal Majalla" w:cs="Sakkal Majalla"/>
          <w:color w:val="000000" w:themeColor="text1"/>
          <w:sz w:val="28"/>
          <w:szCs w:val="28"/>
        </w:rPr>
        <w:t>MapReduce</w:t>
      </w:r>
      <w:r w:rsidRPr="00A1211A">
        <w:rPr>
          <w:rFonts w:ascii="Sakkal Majalla" w:hAnsi="Sakkal Majalla" w:cs="Sakkal Majalla"/>
          <w:color w:val="000000" w:themeColor="text1"/>
          <w:sz w:val="28"/>
          <w:szCs w:val="28"/>
          <w:rtl/>
        </w:rPr>
        <w:t xml:space="preserve">، يتم فحص القيمة القصوى للسهم لمدة خمسة أشهر في عام 2022. يتم استخدام برمجة </w:t>
      </w:r>
      <w:r w:rsidRPr="00A1211A">
        <w:rPr>
          <w:rFonts w:ascii="Sakkal Majalla" w:hAnsi="Sakkal Majalla" w:cs="Sakkal Majalla"/>
          <w:color w:val="000000" w:themeColor="text1"/>
          <w:sz w:val="28"/>
          <w:szCs w:val="28"/>
        </w:rPr>
        <w:t>Spark</w:t>
      </w:r>
      <w:r w:rsidRPr="00A1211A">
        <w:rPr>
          <w:rFonts w:ascii="Sakkal Majalla" w:hAnsi="Sakkal Majalla" w:cs="Sakkal Majalla"/>
          <w:color w:val="000000" w:themeColor="text1"/>
          <w:sz w:val="28"/>
          <w:szCs w:val="28"/>
          <w:rtl/>
        </w:rPr>
        <w:t xml:space="preserve"> لتتبع أدنى </w:t>
      </w:r>
      <w:r w:rsidRPr="00A1211A">
        <w:rPr>
          <w:rFonts w:ascii="Sakkal Majalla" w:hAnsi="Sakkal Majalla" w:cs="Sakkal Majalla"/>
          <w:color w:val="000000" w:themeColor="text1"/>
          <w:sz w:val="28"/>
          <w:szCs w:val="28"/>
          <w:rtl/>
        </w:rPr>
        <w:lastRenderedPageBreak/>
        <w:t xml:space="preserve">خمسة أسعار تم تأسيس السوق بها في البداية في عام 2022، ويتم استخدام نهج </w:t>
      </w:r>
      <w:r w:rsidRPr="00A1211A">
        <w:rPr>
          <w:rFonts w:ascii="Sakkal Majalla" w:hAnsi="Sakkal Majalla" w:cs="Sakkal Majalla"/>
          <w:color w:val="000000" w:themeColor="text1"/>
          <w:sz w:val="28"/>
          <w:szCs w:val="28"/>
        </w:rPr>
        <w:t>Hive</w:t>
      </w:r>
      <w:r w:rsidRPr="00A1211A">
        <w:rPr>
          <w:rFonts w:ascii="Sakkal Majalla" w:hAnsi="Sakkal Majalla" w:cs="Sakkal Majalla"/>
          <w:color w:val="000000" w:themeColor="text1"/>
          <w:sz w:val="28"/>
          <w:szCs w:val="28"/>
          <w:rtl/>
        </w:rPr>
        <w:t xml:space="preserve"> لتتبع العام الذي شهد أكبر حجم من المشتريات خلال السنوات الخمس السابقة. القضايا المتعلقة بالشركات الكبيرة والتي كانت كبيرة</w:t>
      </w:r>
      <w:r w:rsidRPr="00A1211A">
        <w:rPr>
          <w:rFonts w:ascii="Sakkal Majalla" w:hAnsi="Sakkal Majalla" w:cs="Sakkal Majalla"/>
          <w:color w:val="000000" w:themeColor="text1"/>
          <w:sz w:val="28"/>
          <w:szCs w:val="28"/>
        </w:rPr>
        <w:t xml:space="preserve"> </w:t>
      </w:r>
      <w:r w:rsidRPr="00A1211A">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862983371"/>
          <w:citation/>
        </w:sdtPr>
        <w:sdtContent>
          <w:r w:rsidRPr="00A1211A">
            <w:rPr>
              <w:rFonts w:ascii="Sakkal Majalla" w:hAnsi="Sakkal Majalla" w:cs="Sakkal Majalla"/>
              <w:color w:val="000000" w:themeColor="text1"/>
              <w:sz w:val="28"/>
              <w:szCs w:val="28"/>
              <w:rtl/>
              <w:lang w:bidi="ar-EG"/>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DAO20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lang w:bidi="ar-EG"/>
            </w:rPr>
            <w:fldChar w:fldCharType="separate"/>
          </w:r>
          <w:r w:rsidRPr="00A1211A">
            <w:rPr>
              <w:rFonts w:ascii="Sakkal Majalla" w:hAnsi="Sakkal Majalla" w:cs="Sakkal Majalla"/>
              <w:noProof/>
              <w:color w:val="000000" w:themeColor="text1"/>
              <w:sz w:val="28"/>
              <w:szCs w:val="28"/>
              <w:rtl/>
              <w:lang w:bidi="ar-EG"/>
            </w:rPr>
            <w:t>(</w:t>
          </w:r>
          <w:r w:rsidRPr="00A1211A">
            <w:rPr>
              <w:rFonts w:ascii="Sakkal Majalla" w:hAnsi="Sakkal Majalla" w:cs="Sakkal Majalla"/>
              <w:noProof/>
              <w:color w:val="000000" w:themeColor="text1"/>
              <w:sz w:val="28"/>
              <w:szCs w:val="28"/>
              <w:lang w:bidi="ar-EG"/>
            </w:rPr>
            <w:t>DAORI</w:t>
          </w:r>
          <w:r w:rsidRPr="00A1211A">
            <w:rPr>
              <w:rFonts w:ascii="Sakkal Majalla" w:hAnsi="Sakkal Majalla" w:cs="Sakkal Majalla"/>
              <w:noProof/>
              <w:color w:val="000000" w:themeColor="text1"/>
              <w:sz w:val="28"/>
              <w:szCs w:val="28"/>
              <w:rtl/>
              <w:lang w:bidi="ar-EG"/>
            </w:rPr>
            <w:t>، 2020)</w:t>
          </w:r>
          <w:r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4934DEC3" w14:textId="23BA2213" w:rsidR="008D4F23" w:rsidRPr="00A1211A" w:rsidRDefault="00C62F05" w:rsidP="0004091A">
      <w:pPr>
        <w:spacing w:before="100" w:beforeAutospacing="1" w:after="100" w:afterAutospacing="1" w:line="360" w:lineRule="auto"/>
        <w:ind w:firstLine="732"/>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 xml:space="preserve">مع جمع كميات هائلة من البيانات كل يوم، برزت تحليلات البيانات الضخمة كاتجاه مهم للعديد من المنظمات. يمكن أن تحتوي هذه البيانات المجمعة على معلومات مهمة قد تكون مفتاحًا لحل مشاكل واسعة النطاق، مثل الأمن السيبراني والتسويق والرعاية الصحية والاحتيال. لتحليل كميات كبيرة من البيانات لتحليلات الأعمال واتخاذ القرارات، تتبنى الشركات الكبرى، مثل </w:t>
      </w:r>
      <w:r w:rsidRPr="00A1211A">
        <w:rPr>
          <w:rFonts w:ascii="Sakkal Majalla" w:hAnsi="Sakkal Majalla" w:cs="Sakkal Majalla"/>
          <w:color w:val="000000" w:themeColor="text1"/>
          <w:sz w:val="28"/>
          <w:szCs w:val="28"/>
          <w:lang w:bidi="ar-EG"/>
        </w:rPr>
        <w:t>Facebook</w:t>
      </w:r>
      <w:r w:rsidRPr="00A1211A">
        <w:rPr>
          <w:rFonts w:ascii="Sakkal Majalla" w:hAnsi="Sakkal Majalla" w:cs="Sakkal Majalla"/>
          <w:color w:val="000000" w:themeColor="text1"/>
          <w:sz w:val="28"/>
          <w:szCs w:val="28"/>
          <w:rtl/>
          <w:lang w:bidi="ar-EG"/>
        </w:rPr>
        <w:t xml:space="preserve"> و</w:t>
      </w:r>
      <w:r w:rsidRPr="00A1211A">
        <w:rPr>
          <w:rFonts w:ascii="Sakkal Majalla" w:hAnsi="Sakkal Majalla" w:cs="Sakkal Majalla"/>
          <w:color w:val="000000" w:themeColor="text1"/>
          <w:sz w:val="28"/>
          <w:szCs w:val="28"/>
          <w:lang w:bidi="ar-EG"/>
        </w:rPr>
        <w:t>Google</w:t>
      </w:r>
      <w:r w:rsidRPr="00A1211A">
        <w:rPr>
          <w:rFonts w:ascii="Sakkal Majalla" w:hAnsi="Sakkal Majalla" w:cs="Sakkal Majalla"/>
          <w:color w:val="000000" w:themeColor="text1"/>
          <w:sz w:val="28"/>
          <w:szCs w:val="28"/>
          <w:rtl/>
          <w:lang w:bidi="ar-EG"/>
        </w:rPr>
        <w:t xml:space="preserve">، التحليلات. تؤثر مثل هذه التحليلات والقرارات على التكنولوجيا الحالية والمستقبلية. في هذه الورقة، نستكشف كيف يتم استخدام تحليلات البيانات الضخمة كتقنية لحل مشاكل البيانات المعقدة وغير المنظمة باستخدام تقنيات مثل </w:t>
      </w:r>
      <w:r w:rsidRPr="00A1211A">
        <w:rPr>
          <w:rFonts w:ascii="Sakkal Majalla" w:hAnsi="Sakkal Majalla" w:cs="Sakkal Majalla"/>
          <w:color w:val="000000" w:themeColor="text1"/>
          <w:sz w:val="28"/>
          <w:szCs w:val="28"/>
          <w:lang w:bidi="ar-EG"/>
        </w:rPr>
        <w:t>Hadoop</w:t>
      </w:r>
      <w:r w:rsidRPr="00A1211A">
        <w:rPr>
          <w:rFonts w:ascii="Sakkal Majalla" w:hAnsi="Sakkal Majalla" w:cs="Sakkal Majalla"/>
          <w:color w:val="000000" w:themeColor="text1"/>
          <w:sz w:val="28"/>
          <w:szCs w:val="28"/>
          <w:rtl/>
          <w:lang w:bidi="ar-EG"/>
        </w:rPr>
        <w:t xml:space="preserve"> و</w:t>
      </w:r>
      <w:r w:rsidRPr="00A1211A">
        <w:rPr>
          <w:rFonts w:ascii="Sakkal Majalla" w:hAnsi="Sakkal Majalla" w:cs="Sakkal Majalla"/>
          <w:color w:val="000000" w:themeColor="text1"/>
          <w:sz w:val="28"/>
          <w:szCs w:val="28"/>
          <w:lang w:bidi="ar-EG"/>
        </w:rPr>
        <w:t>Spark</w:t>
      </w:r>
      <w:r w:rsidRPr="00A1211A">
        <w:rPr>
          <w:rFonts w:ascii="Sakkal Majalla" w:hAnsi="Sakkal Majalla" w:cs="Sakkal Majalla"/>
          <w:color w:val="000000" w:themeColor="text1"/>
          <w:sz w:val="28"/>
          <w:szCs w:val="28"/>
          <w:rtl/>
          <w:lang w:bidi="ar-EG"/>
        </w:rPr>
        <w:t xml:space="preserve"> و</w:t>
      </w:r>
      <w:r w:rsidRPr="00A1211A">
        <w:rPr>
          <w:rFonts w:ascii="Sakkal Majalla" w:hAnsi="Sakkal Majalla" w:cs="Sakkal Majalla"/>
          <w:color w:val="000000" w:themeColor="text1"/>
          <w:sz w:val="28"/>
          <w:szCs w:val="28"/>
          <w:lang w:bidi="ar-EG"/>
        </w:rPr>
        <w:t>MapReduce</w:t>
      </w:r>
      <w:r w:rsidRPr="00A1211A">
        <w:rPr>
          <w:rFonts w:ascii="Sakkal Majalla" w:hAnsi="Sakkal Majalla" w:cs="Sakkal Majalla"/>
          <w:color w:val="000000" w:themeColor="text1"/>
          <w:sz w:val="28"/>
          <w:szCs w:val="28"/>
          <w:rtl/>
          <w:lang w:bidi="ar-EG"/>
        </w:rPr>
        <w:t xml:space="preserve">. نناقش أيضًا تحديات البيانات التي تقدمها البيانات الضخمة وفقًا للأدبيات، بما في ذلك ستة </w:t>
      </w:r>
      <w:r w:rsidRPr="00A1211A">
        <w:rPr>
          <w:rFonts w:ascii="Sakkal Majalla" w:hAnsi="Sakkal Majalla" w:cs="Sakkal Majalla"/>
          <w:color w:val="000000" w:themeColor="text1"/>
          <w:sz w:val="28"/>
          <w:szCs w:val="28"/>
          <w:lang w:bidi="ar-EG"/>
        </w:rPr>
        <w:t>V</w:t>
      </w:r>
      <w:r w:rsidRPr="00A1211A">
        <w:rPr>
          <w:rFonts w:ascii="Sakkal Majalla" w:hAnsi="Sakkal Majalla" w:cs="Sakkal Majalla"/>
          <w:color w:val="000000" w:themeColor="text1"/>
          <w:sz w:val="28"/>
          <w:szCs w:val="28"/>
          <w:rtl/>
          <w:lang w:bidi="ar-EG"/>
        </w:rPr>
        <w:t xml:space="preserve">. علاوة على ذلك، نحقق في دراسات الحالة لتحليلات البيانات الضخمة على تقنيات مختلفة لمثل هذه التحليلات، وهي تحليلات النص والصوت والفيديو والشبكات. نستنتج أن تحليلات البيانات الضخمة يمكن أن تجلب تغييرات إيجابية في العديد من المجالات، مثل التعليم والجيش والرعاية الصحية والسياسة والأعمال والزراعة والخدمات المصرفية والتسويق، في المستقبل </w:t>
      </w:r>
      <w:sdt>
        <w:sdtPr>
          <w:rPr>
            <w:rFonts w:ascii="Sakkal Majalla" w:hAnsi="Sakkal Majalla" w:cs="Sakkal Majalla"/>
            <w:color w:val="000000" w:themeColor="text1"/>
            <w:sz w:val="28"/>
            <w:szCs w:val="28"/>
            <w:rtl/>
            <w:lang w:bidi="ar-EG"/>
          </w:rPr>
          <w:id w:val="1080553611"/>
          <w:citation/>
        </w:sdtPr>
        <w:sdtContent>
          <w:r w:rsidRPr="00A1211A">
            <w:rPr>
              <w:rFonts w:ascii="Sakkal Majalla" w:hAnsi="Sakkal Majalla" w:cs="Sakkal Majalla"/>
              <w:color w:val="000000" w:themeColor="text1"/>
              <w:sz w:val="28"/>
              <w:szCs w:val="28"/>
              <w:rtl/>
              <w:lang w:bidi="ar-EG"/>
            </w:rPr>
            <w:fldChar w:fldCharType="begin"/>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CITATION</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lang w:bidi="ar-EG"/>
            </w:rPr>
            <w:instrText>Ama18 \l 3073</w:instrText>
          </w:r>
          <w:r w:rsidRPr="00A1211A">
            <w:rPr>
              <w:rFonts w:ascii="Sakkal Majalla" w:hAnsi="Sakkal Majalla" w:cs="Sakkal Majalla"/>
              <w:color w:val="000000" w:themeColor="text1"/>
              <w:sz w:val="28"/>
              <w:szCs w:val="28"/>
              <w:rtl/>
              <w:lang w:bidi="ar-EG"/>
            </w:rPr>
            <w:instrText xml:space="preserve"> </w:instrText>
          </w:r>
          <w:r w:rsidRPr="00A1211A">
            <w:rPr>
              <w:rFonts w:ascii="Sakkal Majalla" w:hAnsi="Sakkal Majalla" w:cs="Sakkal Majalla"/>
              <w:color w:val="000000" w:themeColor="text1"/>
              <w:sz w:val="28"/>
              <w:szCs w:val="28"/>
              <w:rtl/>
              <w:lang w:bidi="ar-EG"/>
            </w:rPr>
            <w:fldChar w:fldCharType="separate"/>
          </w:r>
          <w:r w:rsidRPr="00A1211A">
            <w:rPr>
              <w:rFonts w:ascii="Sakkal Majalla" w:hAnsi="Sakkal Majalla" w:cs="Sakkal Majalla"/>
              <w:noProof/>
              <w:color w:val="000000" w:themeColor="text1"/>
              <w:sz w:val="28"/>
              <w:szCs w:val="28"/>
              <w:rtl/>
              <w:lang w:bidi="ar-EG"/>
            </w:rPr>
            <w:t>(</w:t>
          </w:r>
          <w:r w:rsidRPr="00A1211A">
            <w:rPr>
              <w:rFonts w:ascii="Sakkal Majalla" w:hAnsi="Sakkal Majalla" w:cs="Sakkal Majalla"/>
              <w:noProof/>
              <w:color w:val="000000" w:themeColor="text1"/>
              <w:sz w:val="28"/>
              <w:szCs w:val="28"/>
              <w:lang w:bidi="ar-EG"/>
            </w:rPr>
            <w:t>Amalina</w:t>
          </w:r>
          <w:r w:rsidRPr="00A1211A">
            <w:rPr>
              <w:rFonts w:ascii="Sakkal Majalla" w:hAnsi="Sakkal Majalla" w:cs="Sakkal Majalla"/>
              <w:noProof/>
              <w:color w:val="000000" w:themeColor="text1"/>
              <w:sz w:val="28"/>
              <w:szCs w:val="28"/>
              <w:rtl/>
              <w:lang w:bidi="ar-EG"/>
            </w:rPr>
            <w:t>، 2018)</w:t>
          </w:r>
          <w:r w:rsidRPr="00A1211A">
            <w:rPr>
              <w:rFonts w:ascii="Sakkal Majalla" w:hAnsi="Sakkal Majalla" w:cs="Sakkal Majalla"/>
              <w:color w:val="000000" w:themeColor="text1"/>
              <w:sz w:val="28"/>
              <w:szCs w:val="28"/>
              <w:rtl/>
              <w:lang w:bidi="ar-EG"/>
            </w:rPr>
            <w:fldChar w:fldCharType="end"/>
          </w:r>
        </w:sdtContent>
      </w:sdt>
      <w:r w:rsidRPr="00A1211A">
        <w:rPr>
          <w:rFonts w:ascii="Sakkal Majalla" w:hAnsi="Sakkal Majalla" w:cs="Sakkal Majalla"/>
          <w:color w:val="000000" w:themeColor="text1"/>
          <w:sz w:val="28"/>
          <w:szCs w:val="28"/>
          <w:rtl/>
          <w:lang w:bidi="ar-EG"/>
        </w:rPr>
        <w:t>.</w:t>
      </w:r>
    </w:p>
    <w:p w14:paraId="2E251FC7" w14:textId="477401AB" w:rsidR="0002414A" w:rsidRPr="00A1211A" w:rsidRDefault="0002414A" w:rsidP="0002414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91848889"/>
      <w:bookmarkStart w:id="18" w:name="_Toc169370872"/>
      <w:bookmarkStart w:id="19" w:name="_Toc169565916"/>
      <w:bookmarkEnd w:id="15"/>
      <w:bookmarkEnd w:id="16"/>
      <w:r w:rsidRPr="00A1211A">
        <w:rPr>
          <w:rFonts w:ascii="Sakkal Majalla" w:hAnsi="Sakkal Majalla" w:cs="Sakkal Majalla"/>
          <w:b/>
          <w:bCs/>
          <w:color w:val="000000" w:themeColor="text1"/>
          <w:sz w:val="36"/>
          <w:szCs w:val="36"/>
          <w:rtl/>
        </w:rPr>
        <w:t>8.1 المنطلقات النظرية للدراسة:</w:t>
      </w:r>
      <w:bookmarkEnd w:id="17"/>
    </w:p>
    <w:p w14:paraId="663DE3C6" w14:textId="77574FC2"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تستند الدراسة التنبؤ بالمخاطر التنظيمية في بيئة الأعمال السعودية غير المستقرة: دراسة على استخدام البيانات الكبيرة (</w:t>
      </w:r>
      <w:r w:rsidRPr="00A1211A">
        <w:rPr>
          <w:rFonts w:ascii="Sakkal Majalla" w:hAnsi="Sakkal Majalla" w:cs="Sakkal Majalla"/>
          <w:color w:val="000000" w:themeColor="text1"/>
          <w:sz w:val="28"/>
          <w:szCs w:val="28"/>
        </w:rPr>
        <w:t>Big Data</w:t>
      </w:r>
      <w:r w:rsidRPr="00A1211A">
        <w:rPr>
          <w:rFonts w:ascii="Sakkal Majalla" w:hAnsi="Sakkal Majalla" w:cs="Sakkal Majalla"/>
          <w:color w:val="000000" w:themeColor="text1"/>
          <w:sz w:val="28"/>
          <w:szCs w:val="28"/>
          <w:rtl/>
        </w:rPr>
        <w:t>) إلى مجموعة من المنطلقات النظرية التي تشكل الإطار المفاهيمي لفهم العلاقة بين البيانات الكبيرة وإدارة المخاطر. تتضمن هذه المنطلقات النظرية عدة جوانب رئيسية، تشمل إدارة المخاطر، البيانات الكبيرة، واستراتيجيات التنبؤ، مما يوفر أساسًا متينًا للتحليل والمناقشة.</w:t>
      </w:r>
    </w:p>
    <w:p w14:paraId="56504AED" w14:textId="61D8B165" w:rsidR="00FB3801" w:rsidRPr="00A1211A" w:rsidRDefault="0002414A" w:rsidP="0002414A">
      <w:pPr>
        <w:spacing w:before="100" w:beforeAutospacing="1" w:after="100" w:afterAutospacing="1" w:line="360" w:lineRule="auto"/>
        <w:jc w:val="center"/>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Pr>
        <w:object w:dxaOrig="9061" w:dyaOrig="2844" w14:anchorId="6E079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2pt;height:112.2pt" o:ole="">
            <v:imagedata r:id="rId10" o:title=""/>
          </v:shape>
          <o:OLEObject Type="Embed" ProgID="Visio.Drawing.15" ShapeID="_x0000_i1025" DrawAspect="Content" ObjectID="_1803018796" r:id="rId11"/>
        </w:object>
      </w:r>
    </w:p>
    <w:p w14:paraId="4249713A" w14:textId="144DE050" w:rsidR="00FB3801" w:rsidRPr="00A1211A" w:rsidRDefault="00FB3801" w:rsidP="0002414A">
      <w:pPr>
        <w:pStyle w:val="a9"/>
        <w:spacing w:before="100" w:beforeAutospacing="1" w:after="100" w:afterAutospacing="1" w:line="360" w:lineRule="auto"/>
        <w:jc w:val="center"/>
        <w:rPr>
          <w:rFonts w:ascii="Sakkal Majalla" w:hAnsi="Sakkal Majalla" w:cs="Sakkal Majalla"/>
          <w:b/>
          <w:bCs/>
          <w:i w:val="0"/>
          <w:iCs w:val="0"/>
          <w:color w:val="000000" w:themeColor="text1"/>
          <w:sz w:val="28"/>
          <w:szCs w:val="28"/>
          <w:rtl/>
        </w:rPr>
      </w:pPr>
      <w:r w:rsidRPr="00A1211A">
        <w:rPr>
          <w:rFonts w:ascii="Sakkal Majalla" w:hAnsi="Sakkal Majalla" w:cs="Sakkal Majalla"/>
          <w:b/>
          <w:bCs/>
          <w:i w:val="0"/>
          <w:iCs w:val="0"/>
          <w:color w:val="000000" w:themeColor="text1"/>
          <w:sz w:val="28"/>
          <w:szCs w:val="28"/>
          <w:rtl/>
        </w:rPr>
        <w:t xml:space="preserve">رسم توضيحي </w:t>
      </w:r>
      <w:r w:rsidRPr="00A1211A">
        <w:rPr>
          <w:rFonts w:ascii="Sakkal Majalla" w:hAnsi="Sakkal Majalla" w:cs="Sakkal Majalla"/>
          <w:b/>
          <w:bCs/>
          <w:i w:val="0"/>
          <w:iCs w:val="0"/>
          <w:color w:val="000000" w:themeColor="text1"/>
          <w:sz w:val="28"/>
          <w:szCs w:val="28"/>
          <w:rtl/>
        </w:rPr>
        <w:fldChar w:fldCharType="begin"/>
      </w:r>
      <w:r w:rsidRPr="00A1211A">
        <w:rPr>
          <w:rFonts w:ascii="Sakkal Majalla" w:hAnsi="Sakkal Majalla" w:cs="Sakkal Majalla"/>
          <w:b/>
          <w:bCs/>
          <w:i w:val="0"/>
          <w:iCs w:val="0"/>
          <w:color w:val="000000" w:themeColor="text1"/>
          <w:sz w:val="28"/>
          <w:szCs w:val="28"/>
          <w:rtl/>
        </w:rPr>
        <w:instrText xml:space="preserve"> </w:instrText>
      </w:r>
      <w:r w:rsidRPr="00A1211A">
        <w:rPr>
          <w:rFonts w:ascii="Sakkal Majalla" w:hAnsi="Sakkal Majalla" w:cs="Sakkal Majalla"/>
          <w:b/>
          <w:bCs/>
          <w:i w:val="0"/>
          <w:iCs w:val="0"/>
          <w:color w:val="000000" w:themeColor="text1"/>
          <w:sz w:val="28"/>
          <w:szCs w:val="28"/>
        </w:rPr>
        <w:instrText>SEQ</w:instrText>
      </w:r>
      <w:r w:rsidRPr="00A1211A">
        <w:rPr>
          <w:rFonts w:ascii="Sakkal Majalla" w:hAnsi="Sakkal Majalla" w:cs="Sakkal Majalla"/>
          <w:b/>
          <w:bCs/>
          <w:i w:val="0"/>
          <w:iCs w:val="0"/>
          <w:color w:val="000000" w:themeColor="text1"/>
          <w:sz w:val="28"/>
          <w:szCs w:val="28"/>
          <w:rtl/>
        </w:rPr>
        <w:instrText xml:space="preserve"> رسم_توضيحي \* </w:instrText>
      </w:r>
      <w:r w:rsidRPr="00A1211A">
        <w:rPr>
          <w:rFonts w:ascii="Sakkal Majalla" w:hAnsi="Sakkal Majalla" w:cs="Sakkal Majalla"/>
          <w:b/>
          <w:bCs/>
          <w:i w:val="0"/>
          <w:iCs w:val="0"/>
          <w:color w:val="000000" w:themeColor="text1"/>
          <w:sz w:val="28"/>
          <w:szCs w:val="28"/>
        </w:rPr>
        <w:instrText>ARABIC</w:instrText>
      </w:r>
      <w:r w:rsidRPr="00A1211A">
        <w:rPr>
          <w:rFonts w:ascii="Sakkal Majalla" w:hAnsi="Sakkal Majalla" w:cs="Sakkal Majalla"/>
          <w:b/>
          <w:bCs/>
          <w:i w:val="0"/>
          <w:iCs w:val="0"/>
          <w:color w:val="000000" w:themeColor="text1"/>
          <w:sz w:val="28"/>
          <w:szCs w:val="28"/>
          <w:rtl/>
        </w:rPr>
        <w:instrText xml:space="preserve"> </w:instrText>
      </w:r>
      <w:r w:rsidRPr="00A1211A">
        <w:rPr>
          <w:rFonts w:ascii="Sakkal Majalla" w:hAnsi="Sakkal Majalla" w:cs="Sakkal Majalla"/>
          <w:b/>
          <w:bCs/>
          <w:i w:val="0"/>
          <w:iCs w:val="0"/>
          <w:color w:val="000000" w:themeColor="text1"/>
          <w:sz w:val="28"/>
          <w:szCs w:val="28"/>
          <w:rtl/>
        </w:rPr>
        <w:fldChar w:fldCharType="separate"/>
      </w:r>
      <w:r w:rsidR="00CD3AEB">
        <w:rPr>
          <w:rFonts w:ascii="Sakkal Majalla" w:hAnsi="Sakkal Majalla" w:cs="Sakkal Majalla"/>
          <w:b/>
          <w:bCs/>
          <w:i w:val="0"/>
          <w:iCs w:val="0"/>
          <w:noProof/>
          <w:color w:val="000000" w:themeColor="text1"/>
          <w:sz w:val="28"/>
          <w:szCs w:val="28"/>
          <w:rtl/>
        </w:rPr>
        <w:t>1</w:t>
      </w:r>
      <w:r w:rsidRPr="00A1211A">
        <w:rPr>
          <w:rFonts w:ascii="Sakkal Majalla" w:hAnsi="Sakkal Majalla" w:cs="Sakkal Majalla"/>
          <w:b/>
          <w:bCs/>
          <w:i w:val="0"/>
          <w:iCs w:val="0"/>
          <w:color w:val="000000" w:themeColor="text1"/>
          <w:sz w:val="28"/>
          <w:szCs w:val="28"/>
          <w:rtl/>
        </w:rPr>
        <w:fldChar w:fldCharType="end"/>
      </w:r>
      <w:r w:rsidRPr="00A1211A">
        <w:rPr>
          <w:rFonts w:ascii="Sakkal Majalla" w:hAnsi="Sakkal Majalla" w:cs="Sakkal Majalla"/>
          <w:b/>
          <w:bCs/>
          <w:i w:val="0"/>
          <w:iCs w:val="0"/>
          <w:color w:val="000000" w:themeColor="text1"/>
          <w:sz w:val="28"/>
          <w:szCs w:val="28"/>
          <w:rtl/>
          <w:lang w:bidi="ar-EG"/>
        </w:rPr>
        <w:t>: المنطلقات النظرية للدراسة</w:t>
      </w:r>
    </w:p>
    <w:p w14:paraId="6F5811E5" w14:textId="25771417" w:rsidR="00303EBC" w:rsidRPr="00A1211A" w:rsidRDefault="00303EBC" w:rsidP="00780360">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1211A">
        <w:rPr>
          <w:rFonts w:ascii="Sakkal Majalla" w:hAnsi="Sakkal Majalla" w:cs="Sakkal Majalla"/>
          <w:b/>
          <w:bCs/>
          <w:color w:val="000000" w:themeColor="text1"/>
          <w:sz w:val="28"/>
          <w:szCs w:val="28"/>
          <w:rtl/>
        </w:rPr>
        <w:t>إدارة المخاطر التنظيمية:</w:t>
      </w:r>
    </w:p>
    <w:p w14:paraId="20B37EC5" w14:textId="61D0E210"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تعتبر إدارة المخاطر أحد المفاهيم الأساسية في هذا البحث، حيث تشير إلى العملية التي تتضمن التعرف على المخاطر، تقييمها، والتعامل معها بطريقة فعالة. في بيئة الأعمال السعودية غير المستقرة، تواجه المؤسسات مجموعة متنوعة من المخاطر التي يمكن أن تؤثر سلبًا على أدائها. يشمل ذلك المخاطر الاقتصادية، مثل تقلبات السوق وأسعار النفط، والمخاطر السياسية، مثل التغيرات في السياسات الحكومية. تعتمد المنطلقات النظرية لإدارة المخاطر على عدة نماذج، منها نموذج تحليل المخاطر، والذي يساهم في توجيه استراتيجيات إدارة المخاطر بناءً على تقييم دقيق للعوامل المؤثرة. يتناول هذا النموذج كيفية تحديد المخاطر، وتقدير آثارها، وتطوير خطط للتخفيف من تأثيراتها</w:t>
      </w:r>
      <w:r w:rsidR="008D4F23" w:rsidRPr="00A1211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56094618"/>
          <w:citation/>
        </w:sdtPr>
        <w:sdtContent>
          <w:r w:rsidR="008D4F23" w:rsidRPr="00A1211A">
            <w:rPr>
              <w:rFonts w:ascii="Sakkal Majalla" w:hAnsi="Sakkal Majalla" w:cs="Sakkal Majalla"/>
              <w:color w:val="000000" w:themeColor="text1"/>
              <w:sz w:val="28"/>
              <w:szCs w:val="28"/>
              <w:rtl/>
            </w:rPr>
            <w:fldChar w:fldCharType="begin"/>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CITATION</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Fer19 \l 3073</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Ferronato</w:t>
          </w:r>
          <w:r w:rsidR="00C62F05" w:rsidRPr="00A1211A">
            <w:rPr>
              <w:rFonts w:ascii="Sakkal Majalla" w:hAnsi="Sakkal Majalla" w:cs="Sakkal Majalla"/>
              <w:noProof/>
              <w:color w:val="000000" w:themeColor="text1"/>
              <w:sz w:val="28"/>
              <w:szCs w:val="28"/>
              <w:rtl/>
              <w:lang w:bidi="ar-EG"/>
            </w:rPr>
            <w:t>، 2019)</w:t>
          </w:r>
          <w:r w:rsidR="008D4F23"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74CE6CA0" w14:textId="2BB51E9A" w:rsidR="00303EBC" w:rsidRPr="00A1211A" w:rsidRDefault="00303EBC" w:rsidP="00780360">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1211A">
        <w:rPr>
          <w:rFonts w:ascii="Sakkal Majalla" w:hAnsi="Sakkal Majalla" w:cs="Sakkal Majalla"/>
          <w:b/>
          <w:bCs/>
          <w:color w:val="000000" w:themeColor="text1"/>
          <w:sz w:val="28"/>
          <w:szCs w:val="28"/>
          <w:rtl/>
        </w:rPr>
        <w:t>البيانات الكبيرة:</w:t>
      </w:r>
    </w:p>
    <w:p w14:paraId="2E2A2C97" w14:textId="770EDAD4"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تعتبر البيانات الكبيرة من المفاهيم الجوهرية في العصر الرقمي، حيث تشير إلى كميات ضخمة من البيانات التي يتم جمعها وتحليلها بشكل سريع. في هذا السياق، تُستخدم البيانات الكبيرة كأداة استراتيجية لتمكين المؤسسات من تحسين اتخاذ القرارات وتقديم رؤى أعمق حول الاتجاهات والسلوكيات. يستند البحث إلى مجموعة من المفاهيم المرتبطة بالبيانات الكبيرة، بما في ذلك جمع البيانات، معالجة البيانات، وتحليل البيانات. تتيح هذه العمليات للمؤسسات استخراج المعلومات القيمة من مصادر البيانات المتعددة، مما يمكنها من تحسين قدرتها على التنبؤ بالمخاطر. من خلال توظيف تقنيات مثل تعلم الآلة </w:t>
      </w:r>
      <w:r w:rsidRPr="00A1211A">
        <w:rPr>
          <w:rFonts w:ascii="Sakkal Majalla" w:hAnsi="Sakkal Majalla" w:cs="Sakkal Majalla"/>
          <w:color w:val="000000" w:themeColor="text1"/>
          <w:sz w:val="28"/>
          <w:szCs w:val="28"/>
          <w:rtl/>
        </w:rPr>
        <w:lastRenderedPageBreak/>
        <w:t>والذكاء الاصطناعي، يمكن تحليل كميات كبيرة من البيانات بشكل أكثر كفاءة، مما يؤدي إلى تحسين استراتيجيات إدارة المخاطر</w:t>
      </w:r>
      <w:r w:rsidR="008D4F23" w:rsidRPr="00A1211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589313687"/>
          <w:citation/>
        </w:sdtPr>
        <w:sdtContent>
          <w:r w:rsidR="008D4F23" w:rsidRPr="00A1211A">
            <w:rPr>
              <w:rFonts w:ascii="Sakkal Majalla" w:hAnsi="Sakkal Majalla" w:cs="Sakkal Majalla"/>
              <w:color w:val="000000" w:themeColor="text1"/>
              <w:sz w:val="28"/>
              <w:szCs w:val="28"/>
              <w:rtl/>
            </w:rPr>
            <w:fldChar w:fldCharType="begin"/>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CITATION</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Rog23 \l 3073</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Oliveira</w:t>
          </w:r>
          <w:r w:rsidR="00C62F05" w:rsidRPr="00A1211A">
            <w:rPr>
              <w:rFonts w:ascii="Sakkal Majalla" w:hAnsi="Sakkal Majalla" w:cs="Sakkal Majalla"/>
              <w:noProof/>
              <w:color w:val="000000" w:themeColor="text1"/>
              <w:sz w:val="28"/>
              <w:szCs w:val="28"/>
              <w:rtl/>
              <w:lang w:bidi="ar-EG"/>
            </w:rPr>
            <w:t>، 2023)</w:t>
          </w:r>
          <w:r w:rsidR="008D4F23"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6C0252E9" w14:textId="02DCF1BF" w:rsidR="00303EBC" w:rsidRPr="00A1211A" w:rsidRDefault="00303EBC" w:rsidP="00780360">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1211A">
        <w:rPr>
          <w:rFonts w:ascii="Sakkal Majalla" w:hAnsi="Sakkal Majalla" w:cs="Sakkal Majalla"/>
          <w:b/>
          <w:bCs/>
          <w:color w:val="000000" w:themeColor="text1"/>
          <w:sz w:val="28"/>
          <w:szCs w:val="28"/>
          <w:rtl/>
        </w:rPr>
        <w:t>استراتيجيات التنبؤ:</w:t>
      </w:r>
    </w:p>
    <w:p w14:paraId="30339AC6" w14:textId="251486F3"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تعتبر استراتيجيات التنبؤ جزءًا أساسيًا من البحث، حيث تشير إلى الطرق المستخدمة لتوقع الأحداث المستقبلية بناءً على البيانات المتاحة. تركز هذه الدراسة على استخدام البيانات الكبيرة لتحسين دقة التنبؤ بالمخاطر التنظيمية. يتضمن ذلك مجموعة من الأساليب والنماذج التحليلية، مثل النماذج الإحصائية والنماذج القائم على التعلم الآلي. تساعد هذه الاستراتيجيات المؤسسات على تحديد الأنماط والعلاقات داخل البيانات، مما يمكنها من التنبؤ بالمخاطر المحتملة وتطوير خطط استجابة فعالة. من خلال تحسين استراتيجيات التنبؤ، يمكن للمؤسسات تعزيز مرونتها وقدرتها على التكيف مع التغيرات في بيئة الأعمال</w:t>
      </w:r>
      <w:r w:rsidR="008D4F23" w:rsidRPr="00A1211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50126275"/>
          <w:citation/>
        </w:sdtPr>
        <w:sdtContent>
          <w:r w:rsidR="008D4F23" w:rsidRPr="00A1211A">
            <w:rPr>
              <w:rFonts w:ascii="Sakkal Majalla" w:hAnsi="Sakkal Majalla" w:cs="Sakkal Majalla"/>
              <w:color w:val="000000" w:themeColor="text1"/>
              <w:sz w:val="28"/>
              <w:szCs w:val="28"/>
              <w:rtl/>
            </w:rPr>
            <w:fldChar w:fldCharType="begin"/>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CITATION</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Arm18 \l 3073</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Armstrong</w:t>
          </w:r>
          <w:r w:rsidR="00C62F05" w:rsidRPr="00A1211A">
            <w:rPr>
              <w:rFonts w:ascii="Sakkal Majalla" w:hAnsi="Sakkal Majalla" w:cs="Sakkal Majalla"/>
              <w:noProof/>
              <w:color w:val="000000" w:themeColor="text1"/>
              <w:sz w:val="28"/>
              <w:szCs w:val="28"/>
              <w:rtl/>
              <w:lang w:bidi="ar-EG"/>
            </w:rPr>
            <w:t>، 2018)</w:t>
          </w:r>
          <w:r w:rsidR="008D4F23"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1E23AE2D" w14:textId="48FCBFA2" w:rsidR="00303EBC" w:rsidRPr="00A1211A" w:rsidRDefault="00303EBC" w:rsidP="00780360">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A1211A">
        <w:rPr>
          <w:rFonts w:ascii="Sakkal Majalla" w:hAnsi="Sakkal Majalla" w:cs="Sakkal Majalla"/>
          <w:b/>
          <w:bCs/>
          <w:color w:val="000000" w:themeColor="text1"/>
          <w:sz w:val="28"/>
          <w:szCs w:val="28"/>
          <w:rtl/>
        </w:rPr>
        <w:t>البيئة السعودية:</w:t>
      </w:r>
    </w:p>
    <w:p w14:paraId="016550A5" w14:textId="50185A34"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يجب أن نأخذ في الاعتبار أيضًا الخصائص الفريدة لبيئة الأعمال السعودية، التي تشكل سياقًا مهمًا لفهم المخاطر التنظيمية. تتمتع السعودية باقتصاد يعتمد بشكل كبير على النفط، مما يجعلها عرضة لتقلبات أسعار النفط والتغيرات الاقتصادية العالمية. بالإضافة إلى ذلك، تؤثر التغيرات السياسية والاجتماعية، مثل رؤية السعودية 2030، على المشهد التنظيمي بشكل كبير. يتطلب هذا السياق من المؤسسات أن تكون استباقية في إدارة المخاطر والتكيف مع التحديات الجديدة. يساعد تحليل السياق السعودي في توجيه البحث نحو فهم كيف يمكن للبيانات الكبيرة أن تُستخدم بفاعلية لمواجهة المخاطر الفريدة التي تواجهها المؤسسات</w:t>
      </w:r>
      <w:r w:rsidR="008D4F23" w:rsidRPr="00A1211A">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07368234"/>
          <w:citation/>
        </w:sdtPr>
        <w:sdtContent>
          <w:r w:rsidR="008D4F23" w:rsidRPr="00A1211A">
            <w:rPr>
              <w:rFonts w:ascii="Sakkal Majalla" w:hAnsi="Sakkal Majalla" w:cs="Sakkal Majalla"/>
              <w:color w:val="000000" w:themeColor="text1"/>
              <w:sz w:val="28"/>
              <w:szCs w:val="28"/>
              <w:rtl/>
            </w:rPr>
            <w:fldChar w:fldCharType="begin"/>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CITATION</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lang w:bidi="ar-EG"/>
            </w:rPr>
            <w:instrText>Alt24 \l 3073</w:instrText>
          </w:r>
          <w:r w:rsidR="008D4F23" w:rsidRPr="00A1211A">
            <w:rPr>
              <w:rFonts w:ascii="Sakkal Majalla" w:hAnsi="Sakkal Majalla" w:cs="Sakkal Majalla"/>
              <w:color w:val="000000" w:themeColor="text1"/>
              <w:sz w:val="28"/>
              <w:szCs w:val="28"/>
              <w:rtl/>
              <w:lang w:bidi="ar-EG"/>
            </w:rPr>
            <w:instrText xml:space="preserve"> </w:instrText>
          </w:r>
          <w:r w:rsidR="008D4F23" w:rsidRPr="00A1211A">
            <w:rPr>
              <w:rFonts w:ascii="Sakkal Majalla" w:hAnsi="Sakkal Majalla" w:cs="Sakkal Majalla"/>
              <w:color w:val="000000" w:themeColor="text1"/>
              <w:sz w:val="28"/>
              <w:szCs w:val="28"/>
              <w:rtl/>
            </w:rPr>
            <w:fldChar w:fldCharType="separate"/>
          </w:r>
          <w:r w:rsidR="00C62F05" w:rsidRPr="00A1211A">
            <w:rPr>
              <w:rFonts w:ascii="Sakkal Majalla" w:hAnsi="Sakkal Majalla" w:cs="Sakkal Majalla"/>
              <w:noProof/>
              <w:color w:val="000000" w:themeColor="text1"/>
              <w:sz w:val="28"/>
              <w:szCs w:val="28"/>
              <w:rtl/>
              <w:lang w:bidi="ar-EG"/>
            </w:rPr>
            <w:t>(</w:t>
          </w:r>
          <w:r w:rsidR="00C62F05" w:rsidRPr="00A1211A">
            <w:rPr>
              <w:rFonts w:ascii="Sakkal Majalla" w:hAnsi="Sakkal Majalla" w:cs="Sakkal Majalla"/>
              <w:noProof/>
              <w:color w:val="000000" w:themeColor="text1"/>
              <w:sz w:val="28"/>
              <w:szCs w:val="28"/>
              <w:lang w:bidi="ar-EG"/>
            </w:rPr>
            <w:t>Altouma</w:t>
          </w:r>
          <w:r w:rsidR="00C62F05" w:rsidRPr="00A1211A">
            <w:rPr>
              <w:rFonts w:ascii="Sakkal Majalla" w:hAnsi="Sakkal Majalla" w:cs="Sakkal Majalla"/>
              <w:noProof/>
              <w:color w:val="000000" w:themeColor="text1"/>
              <w:sz w:val="28"/>
              <w:szCs w:val="28"/>
              <w:rtl/>
              <w:lang w:bidi="ar-EG"/>
            </w:rPr>
            <w:t>، 2024)</w:t>
          </w:r>
          <w:r w:rsidR="008D4F23" w:rsidRPr="00A1211A">
            <w:rPr>
              <w:rFonts w:ascii="Sakkal Majalla" w:hAnsi="Sakkal Majalla" w:cs="Sakkal Majalla"/>
              <w:color w:val="000000" w:themeColor="text1"/>
              <w:sz w:val="28"/>
              <w:szCs w:val="28"/>
              <w:rtl/>
            </w:rPr>
            <w:fldChar w:fldCharType="end"/>
          </w:r>
        </w:sdtContent>
      </w:sdt>
      <w:r w:rsidRPr="00A1211A">
        <w:rPr>
          <w:rFonts w:ascii="Sakkal Majalla" w:hAnsi="Sakkal Majalla" w:cs="Sakkal Majalla"/>
          <w:color w:val="000000" w:themeColor="text1"/>
          <w:sz w:val="28"/>
          <w:szCs w:val="28"/>
          <w:rtl/>
        </w:rPr>
        <w:t>.</w:t>
      </w:r>
    </w:p>
    <w:p w14:paraId="72455B5A" w14:textId="10E11111"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تستند هذه الدراسة إلى مجموعة من المنطلقات النظرية التي تعزز من فهم العلاقة بين البيانات الكبيرة وإدارة المخاطر في بيئة الأعمال السعودية. من خلال تحليل إدارة المخاطر، وفهم البيانات الكبيرة، وتطوير استراتيجيات التنبؤ، يمكن تحقيق رؤى قيمة تدعم المؤسسات في التعامل مع التحديات </w:t>
      </w:r>
      <w:r w:rsidRPr="00A1211A">
        <w:rPr>
          <w:rFonts w:ascii="Sakkal Majalla" w:hAnsi="Sakkal Majalla" w:cs="Sakkal Majalla"/>
          <w:color w:val="000000" w:themeColor="text1"/>
          <w:sz w:val="28"/>
          <w:szCs w:val="28"/>
          <w:rtl/>
        </w:rPr>
        <w:lastRenderedPageBreak/>
        <w:t>المستقبلية. كما يساهم هذا البحث في تقديم إطار عمل يمكن الاعتماد عليه لفهم كيفية استخدام البيانات الكبيرة بشكل فعال لتحسين إدارة المخاطر التنظيمية في سياق سعودي معقد.</w:t>
      </w:r>
    </w:p>
    <w:p w14:paraId="4E45EB86" w14:textId="223C9914" w:rsidR="0002414A" w:rsidRPr="00A1211A" w:rsidRDefault="0002414A" w:rsidP="0002414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1848890"/>
      <w:bookmarkStart w:id="21" w:name="_Toc169565917"/>
      <w:bookmarkEnd w:id="18"/>
      <w:bookmarkEnd w:id="19"/>
      <w:r w:rsidRPr="00A1211A">
        <w:rPr>
          <w:rFonts w:ascii="Sakkal Majalla" w:hAnsi="Sakkal Majalla" w:cs="Sakkal Majalla"/>
          <w:b/>
          <w:bCs/>
          <w:color w:val="000000" w:themeColor="text1"/>
          <w:sz w:val="36"/>
          <w:szCs w:val="36"/>
          <w:rtl/>
          <w:lang w:bidi="ar-EG"/>
        </w:rPr>
        <w:t>9.1 المنهجية وطرق البحث:</w:t>
      </w:r>
      <w:bookmarkEnd w:id="20"/>
    </w:p>
    <w:p w14:paraId="535E4BD6" w14:textId="77777777"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تعتبر المنهجية واحدة من العناصر الأساسية التي تحدد كيفية إجراء الدراسة وتفسير النتائج. في هذه الدراسة المعنونة "التنبؤ بالمخاطر التنظيمية في بيئة الأعمال السعودية غير المستقرة: دراسة على استخدام البيانات الكبيرة (</w:t>
      </w:r>
      <w:r w:rsidRPr="00A1211A">
        <w:rPr>
          <w:rFonts w:ascii="Sakkal Majalla" w:hAnsi="Sakkal Majalla" w:cs="Sakkal Majalla"/>
          <w:color w:val="000000" w:themeColor="text1"/>
          <w:sz w:val="28"/>
          <w:szCs w:val="28"/>
          <w:lang w:bidi="ar-EG"/>
        </w:rPr>
        <w:t>Big Data</w:t>
      </w:r>
      <w:r w:rsidRPr="00A1211A">
        <w:rPr>
          <w:rFonts w:ascii="Sakkal Majalla" w:hAnsi="Sakkal Majalla" w:cs="Sakkal Majalla"/>
          <w:color w:val="000000" w:themeColor="text1"/>
          <w:sz w:val="28"/>
          <w:szCs w:val="28"/>
          <w:rtl/>
          <w:lang w:bidi="ar-EG"/>
        </w:rPr>
        <w:t>)"، تم اختيار المنهجية الكمية كأسلوب البحث الرئيسي. يعكس هذا الاختيار الحاجة إلى جمع وتحليل بيانات رقمية تساعد في الوصول إلى استنتاجات موضوعية وقابلة للقياس حول استخدام البيانات الكبيرة في التنبؤ بالمخاطر التنظيمية.</w:t>
      </w:r>
    </w:p>
    <w:p w14:paraId="7DB75D62" w14:textId="43893EA8" w:rsidR="00303EBC" w:rsidRPr="00A1211A" w:rsidRDefault="00303EBC" w:rsidP="00780360">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المنهجية الكمية:</w:t>
      </w:r>
    </w:p>
    <w:p w14:paraId="7E8677C0" w14:textId="77777777"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تُعَدّ المنهجية الكمية من الأساليب البحثية التي تركز على جمع وتحليل البيانات القابلة للقياس، مما يتيح للباحثين اختبار الفرضيات واستخلاص النتائج بدقة. تعتمد هذه المنهجية على أدوات مثل الاستبيانات والمقاييس الإحصائية، مما يمكن الباحثين من جمع البيانات من عينة كبيرة من المشاركين. في سياق هذه الدراسة، يُتوقع أن توفر المنهجية الكمية رؤى دقيقة حول مدى تأثير البيانات الكبيرة على قدرة المؤسسات في السعودية على التنبؤ بالمخاطر التنظيمية.</w:t>
      </w:r>
    </w:p>
    <w:p w14:paraId="57156E8C" w14:textId="79F3CFF0" w:rsidR="00303EBC" w:rsidRPr="00A1211A" w:rsidRDefault="00303EBC" w:rsidP="00780360">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تصميم البحث:</w:t>
      </w:r>
    </w:p>
    <w:p w14:paraId="6C3EC3CD" w14:textId="77777777"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يستخدم البحث تصميمًا استقصائيًا يعتمد على جمع البيانات عبر استبيانات تم تطويرها خصيصًا لهذا الغرض. سيتم توجيه الاستبيانات إلى مجموعة من المشاركين من مختلف المؤسسات في السعودية، تشمل القطاعين العام والخاص، لضمان تنوع وجهات النظر. يتضمن الاستبيان أسئلة مغلقة ومفتوحة تتيح للمستجيبين التعبير عن آرائهم حول استخدام البيانات الكبيرة في إدارة المخاطر. هذا التصميم يسهل جمع بيانات كمية يمكن تحليلها إحصائيًا لتحديد الأنماط والاتجاهات.</w:t>
      </w:r>
    </w:p>
    <w:p w14:paraId="47E4F62F" w14:textId="7ED2391F" w:rsidR="00303EBC" w:rsidRPr="00A1211A" w:rsidRDefault="00303EBC" w:rsidP="00780360">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lastRenderedPageBreak/>
        <w:t>عينة البحث:</w:t>
      </w:r>
    </w:p>
    <w:p w14:paraId="35C53DAB" w14:textId="77777777"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سيتم اختيار عينة عشوائية من المؤسسات في مختلف القطاعات في السعودية، بما في ذلك الصناعة، والخدمات، والتجارة. يتضمن ذلك عينة تمثل مجموعة متنوعة من الأحجام التنظيمية، من الشركات الصغيرة والمتوسطة إلى الشركات الكبرى. يهدف ذلك إلى ضمان أن النتائج تعكس وجهات نظر وخبرات مجموعة واسعة من المؤسسات. ستساعد العينة الكبيرة في تعزيز دقة النتائج وتقديم استنتاجات موثوقة.</w:t>
      </w:r>
    </w:p>
    <w:p w14:paraId="0771E442" w14:textId="1F2143AB" w:rsidR="00303EBC" w:rsidRPr="00A1211A" w:rsidRDefault="00303EBC" w:rsidP="00780360">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أدوات جمع البيانات:</w:t>
      </w:r>
    </w:p>
    <w:p w14:paraId="569411C7" w14:textId="77777777" w:rsidR="00303EBC"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سيتم استخدام استبيانات مصممة بعناية كأداة رئيسية لجمع البيانات. ستتضمن الاستبيانات أسئلة تتعلق بأنواع المخاطر التي تواجهها المؤسسات، وكيفية استخدام البيانات الكبيرة في التنبؤ بهذه المخاطر. بالإضافة إلى ذلك، سيتم تضمين أسئلة تتعلق بأدوات تحليل البيانات المستخدمة في المؤسسات ومدى نضج استخدامها. يتم تصميم الأسئلة بشكل يسمح بتحليلها إحصائيًا، مما يسهل مقارنة النتائج بين مختلف الفئات.</w:t>
      </w:r>
    </w:p>
    <w:p w14:paraId="121C6F5B" w14:textId="710C3DB6" w:rsidR="00303EBC" w:rsidRPr="00A1211A" w:rsidRDefault="00303EBC" w:rsidP="00780360">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طرق تحليل البيانات:</w:t>
      </w:r>
    </w:p>
    <w:p w14:paraId="07A07DB7" w14:textId="77777777" w:rsidR="00461108"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 xml:space="preserve">بعد جمع البيانات، سيتم تحليلها باستخدام برامج إحصائية متقدمة مثل </w:t>
      </w:r>
      <w:r w:rsidRPr="00A1211A">
        <w:rPr>
          <w:rFonts w:ascii="Sakkal Majalla" w:hAnsi="Sakkal Majalla" w:cs="Sakkal Majalla"/>
          <w:color w:val="000000" w:themeColor="text1"/>
          <w:sz w:val="28"/>
          <w:szCs w:val="28"/>
          <w:lang w:bidi="ar-EG"/>
        </w:rPr>
        <w:t>SPSS</w:t>
      </w:r>
      <w:r w:rsidRPr="00A1211A">
        <w:rPr>
          <w:rFonts w:ascii="Sakkal Majalla" w:hAnsi="Sakkal Majalla" w:cs="Sakkal Majalla"/>
          <w:color w:val="000000" w:themeColor="text1"/>
          <w:sz w:val="28"/>
          <w:szCs w:val="28"/>
          <w:rtl/>
          <w:lang w:bidi="ar-EG"/>
        </w:rPr>
        <w:t xml:space="preserve"> أو </w:t>
      </w:r>
      <w:r w:rsidRPr="00A1211A">
        <w:rPr>
          <w:rFonts w:ascii="Sakkal Majalla" w:hAnsi="Sakkal Majalla" w:cs="Sakkal Majalla"/>
          <w:color w:val="000000" w:themeColor="text1"/>
          <w:sz w:val="28"/>
          <w:szCs w:val="28"/>
          <w:lang w:bidi="ar-EG"/>
        </w:rPr>
        <w:t>R</w:t>
      </w:r>
      <w:r w:rsidRPr="00A1211A">
        <w:rPr>
          <w:rFonts w:ascii="Sakkal Majalla" w:hAnsi="Sakkal Majalla" w:cs="Sakkal Majalla"/>
          <w:color w:val="000000" w:themeColor="text1"/>
          <w:sz w:val="28"/>
          <w:szCs w:val="28"/>
          <w:rtl/>
          <w:lang w:bidi="ar-EG"/>
        </w:rPr>
        <w:t>. يتضمن ذلك استخدام تقنيات تحليل البيانات الوصفية والتحليل الإحصائي الاستنتاجي. سيتم استخدام الإحصاءات الوصفية لوصف الخصائص الأساسية للعينة، بينما ستُستخدم التحليلات الاستنتاجية لاختبار الفرضيات وفهم العلاقات بين المتغيرات. من خلال هذه التحليلات، يمكن استنتاج تأثير استخدام البيانات الكبيرة على فعالية التنبؤ بالمخاطر التنظيمية.</w:t>
      </w:r>
    </w:p>
    <w:p w14:paraId="0B4166C3" w14:textId="67EB4C01" w:rsidR="00303EBC" w:rsidRPr="00A1211A" w:rsidRDefault="00303EBC" w:rsidP="00AF7A15">
      <w:pPr>
        <w:pStyle w:val="a5"/>
        <w:numPr>
          <w:ilvl w:val="0"/>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A1211A">
        <w:rPr>
          <w:rFonts w:ascii="Sakkal Majalla" w:hAnsi="Sakkal Majalla" w:cs="Sakkal Majalla"/>
          <w:b/>
          <w:bCs/>
          <w:color w:val="000000" w:themeColor="text1"/>
          <w:sz w:val="28"/>
          <w:szCs w:val="28"/>
          <w:rtl/>
          <w:lang w:bidi="ar-EG"/>
        </w:rPr>
        <w:t>التحقق من الصلاحية والموثوقية:</w:t>
      </w:r>
    </w:p>
    <w:p w14:paraId="318E9230" w14:textId="48CFBD18" w:rsidR="00303EBC" w:rsidRPr="00A1211A" w:rsidRDefault="00303EBC" w:rsidP="00AF7A15">
      <w:pPr>
        <w:spacing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 xml:space="preserve">تعتبر صلاحية وموثوقية أدوات جمع البيانات من العناصر الأساسية في أي دراسة كمية. سيتم اختبار صلاحية الاستبيان من خلال استشارة خبراء في مجال إدارة المخاطر والبيانات الكبيرة. كما سيتم </w:t>
      </w:r>
      <w:r w:rsidRPr="00A1211A">
        <w:rPr>
          <w:rFonts w:ascii="Sakkal Majalla" w:hAnsi="Sakkal Majalla" w:cs="Sakkal Majalla"/>
          <w:color w:val="000000" w:themeColor="text1"/>
          <w:sz w:val="28"/>
          <w:szCs w:val="28"/>
          <w:rtl/>
          <w:lang w:bidi="ar-EG"/>
        </w:rPr>
        <w:lastRenderedPageBreak/>
        <w:t>قياس موثوقية الاستبيان باستخدام اختبار (</w:t>
      </w:r>
      <w:r w:rsidRPr="00A1211A">
        <w:rPr>
          <w:rFonts w:ascii="Sakkal Majalla" w:hAnsi="Sakkal Majalla" w:cs="Sakkal Majalla"/>
          <w:color w:val="000000" w:themeColor="text1"/>
          <w:sz w:val="28"/>
          <w:szCs w:val="28"/>
          <w:lang w:bidi="ar-EG"/>
        </w:rPr>
        <w:t>Cronbach’s Alpha</w:t>
      </w:r>
      <w:r w:rsidRPr="00A1211A">
        <w:rPr>
          <w:rFonts w:ascii="Sakkal Majalla" w:hAnsi="Sakkal Majalla" w:cs="Sakkal Majalla"/>
          <w:color w:val="000000" w:themeColor="text1"/>
          <w:sz w:val="28"/>
          <w:szCs w:val="28"/>
          <w:rtl/>
          <w:lang w:bidi="ar-EG"/>
        </w:rPr>
        <w:t>) لضمان دقة النتائج واستقرارها. يعزز هذا الاجراء من موثوقية النتائج ويعطي ثقة أكبر في استنتاجات الدراسة.</w:t>
      </w:r>
    </w:p>
    <w:p w14:paraId="333197A7" w14:textId="458B1234" w:rsidR="00C22A16" w:rsidRPr="00A1211A" w:rsidRDefault="00303EBC"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1211A">
        <w:rPr>
          <w:rFonts w:ascii="Sakkal Majalla" w:hAnsi="Sakkal Majalla" w:cs="Sakkal Majalla"/>
          <w:color w:val="000000" w:themeColor="text1"/>
          <w:sz w:val="28"/>
          <w:szCs w:val="28"/>
          <w:rtl/>
          <w:lang w:bidi="ar-EG"/>
        </w:rPr>
        <w:t>من خلال اعتماد المنهجية الكمية، تهدف هذه الدراسة إلى تحقيق فهم عميق لكيفية تأثير البيانات الكبيرة على التنبؤ بالمخاطر التنظيمية في بيئة الأعمال السعودية غير المستقرة. ستساهم هذه المنهجية في توفير بيانات موضوعية وقابلة للقياس، مما يمكن الباحثين وصناع القرار من اتخاذ إجراءات قائمة على الأدلة لتحسين استراتيجيات إدارة المخاطر في المؤسسات. تمثل هذه المنهجية خطوة مهمة نحو فهم كيفية استغلال البيانات الكبيرة كأداة فعالة في تعزيز القدرة التنافسية للمؤسسات في السعودية.</w:t>
      </w:r>
    </w:p>
    <w:p w14:paraId="4B128CDE" w14:textId="4F87FC3D" w:rsidR="00303EBC" w:rsidRPr="00A1211A" w:rsidRDefault="0002414A" w:rsidP="0002414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191848891"/>
      <w:r w:rsidRPr="00A1211A">
        <w:rPr>
          <w:rFonts w:ascii="Sakkal Majalla" w:hAnsi="Sakkal Majalla" w:cs="Sakkal Majalla"/>
          <w:b/>
          <w:bCs/>
          <w:color w:val="000000" w:themeColor="text1"/>
          <w:sz w:val="36"/>
          <w:szCs w:val="36"/>
          <w:rtl/>
          <w:lang w:bidi="ar-EG"/>
        </w:rPr>
        <w:t>10.1 أدوات الدراسة:</w:t>
      </w:r>
      <w:bookmarkEnd w:id="22"/>
    </w:p>
    <w:bookmarkEnd w:id="21"/>
    <w:p w14:paraId="404618F6" w14:textId="77777777"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تعتبر أدوات جمع البيانات من العناصر الأساسية في أي دراسة بحثية، حيث تساهم بشكل مباشر في تحقيق الأهداف المرجوة وتوفير المعلومات اللازمة لاختبار الفرضيات. في إطار الدراسة المعنونة "التنبؤ بالمخاطر التنظيمية في بيئة الأعمال السعودية غير المستقرة: دراسة على استخدام البيانات الكبيرة (</w:t>
      </w:r>
      <w:r w:rsidRPr="00A1211A">
        <w:rPr>
          <w:rFonts w:ascii="Sakkal Majalla" w:hAnsi="Sakkal Majalla" w:cs="Sakkal Majalla"/>
          <w:color w:val="000000" w:themeColor="text1"/>
          <w:sz w:val="28"/>
          <w:szCs w:val="28"/>
        </w:rPr>
        <w:t>Big Data</w:t>
      </w:r>
      <w:r w:rsidRPr="00A1211A">
        <w:rPr>
          <w:rFonts w:ascii="Sakkal Majalla" w:hAnsi="Sakkal Majalla" w:cs="Sakkal Majalla"/>
          <w:color w:val="000000" w:themeColor="text1"/>
          <w:sz w:val="28"/>
          <w:szCs w:val="28"/>
          <w:rtl/>
        </w:rPr>
        <w:t xml:space="preserve">)"، سيتم استخدام مجموعة من الأدوات المنهجية لجمع البيانات، ومن أبرزها الاستبيان الذي يعتمد على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w:t>
      </w:r>
    </w:p>
    <w:p w14:paraId="2EE78FF8" w14:textId="5944EA8A"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الاستبيان كمصدر رئيسي لجمع البيانات</w:t>
      </w:r>
    </w:p>
    <w:p w14:paraId="604D1639" w14:textId="43E686FA" w:rsidR="0084209A" w:rsidRPr="00A1211A" w:rsidRDefault="0084209A" w:rsidP="00AF7A15">
      <w:pPr>
        <w:spacing w:before="100" w:beforeAutospacing="1" w:after="0"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سيكون الاستبيان الأداة الأساسية التي سيتم استخدامها لجمع البيانات في هذه الدراسة. يتم تصميم الاستبيان بطريقة تمكن الباحث من جمع معلومات دقيقة وشاملة حول موضوع البحث. سيتضمن الاستبيان نوعين من الأسئلة: الأسئلة المغلقة والأسئلة المفتوحة، مع الاعتماد على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xml:space="preserve">. يعتبر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xml:space="preserve"> من أشهر الأدوات المستخدمة في قياس الآراء والمواقف، حيث يتيح للمستجيبين التعبير عن آرائهم وفقًا لمستويات متدرجة من الاتفاق أو الاختلاف. </w:t>
      </w:r>
    </w:p>
    <w:p w14:paraId="085A63E6" w14:textId="77777777" w:rsidR="0084209A" w:rsidRPr="00A1211A" w:rsidRDefault="0084209A" w:rsidP="00AF7A15">
      <w:pPr>
        <w:spacing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يتضمن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xml:space="preserve"> عادةً خيارات تتراوح بين "موافق بشدة" إلى "غير موافق بشدة"، مما يوفر بيانات كمية يمكن تحليلها إحصائيًا. هذا الأسلوب في جمع البيانات يعزز من دقة النتائج ويساعد على قياس </w:t>
      </w:r>
      <w:r w:rsidRPr="00A1211A">
        <w:rPr>
          <w:rFonts w:ascii="Sakkal Majalla" w:hAnsi="Sakkal Majalla" w:cs="Sakkal Majalla"/>
          <w:color w:val="000000" w:themeColor="text1"/>
          <w:sz w:val="28"/>
          <w:szCs w:val="28"/>
          <w:rtl/>
        </w:rPr>
        <w:lastRenderedPageBreak/>
        <w:t xml:space="preserve">التوجهات والمواقف بشكل أكثر موضوعية. من خلال استخدام الاستبيان مع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يسعى الباحث إلى جمع بيانات موثوقة حول كيفية تأثير البيانات الكبيرة على التنبؤ بالمخاطر التنظيمية.</w:t>
      </w:r>
    </w:p>
    <w:p w14:paraId="21B02BFD" w14:textId="550DA222"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تصميم الاستبيان ومكوناته</w:t>
      </w:r>
    </w:p>
    <w:p w14:paraId="17C0B4EF" w14:textId="0711E24C"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سيتم تقسيم الاستبيان إلى عدة أقسام رئيسية تشمل المعلومات الديموغرافية، استخدام البيانات الكبيرة، تحديد المخاطر، وتقييم الفعالية. في قسم المعلومات الديموغرافية، سيجمع الباحث معلومات أساسية عن المستجيبين مثل العمر، الجنس، المستوى التعليمي، ونوع المؤسسة. تساعد هذه المعلومات في تحليل نتائج الدراسة بشكل أكثر دقة، حيث يمكن أن تكشف عن الأنماط والاتجاهات المرتبطة بخصائص المستجيبين.</w:t>
      </w:r>
    </w:p>
    <w:p w14:paraId="56E9EAB2" w14:textId="77777777"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يتناول قسم استخدام البيانات الكبيرة كيف تستخدم المؤسسات البيانات الكبيرة في عملياتها اليومية، وما هي الأدوات والتقنيات المستخدمة لذلك. في هذا السياق، ستطرح الأسئلة التي تعتمد على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xml:space="preserve"> لاستقصاء مدى أهمية البيانات الكبيرة في استراتيجيات إدارة المخاطر الخاصة بالمؤسسات. يمكن أن تشمل الأسئلة مثل: "إلى أي مدى تعتبر أن البيانات الكبيرة تعزز القدرة على التنبؤ بالمخاطر؟"</w:t>
      </w:r>
    </w:p>
    <w:p w14:paraId="433BF398" w14:textId="48B93B44"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اختبار صلاحية وموثوقية الاستبيان</w:t>
      </w:r>
    </w:p>
    <w:p w14:paraId="189EED4C" w14:textId="05237CB1"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قبل توزيع الاستبيان، سيتم اختباره من خلال دراسة استباقية على عينة صغيرة من المشاركين لضمان صلاحية الأداة وموثوقيتها. ستجمع هذه العملية تعليقات المستجيبين حول وضوح الأسئلة وسهولة الفهم. يعد اختبار صلاحية الاستبيان ضروريًا للتأكد من أن الأسئلة تغطي جميع جوانب الموضوع المراد دراسته بشكل شامل، وهو ما يعزز من مصداقية النتائج. </w:t>
      </w:r>
    </w:p>
    <w:p w14:paraId="24024CDC" w14:textId="77777777"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سيتم استخدام معامل الثبات (</w:t>
      </w:r>
      <w:r w:rsidRPr="00A1211A">
        <w:rPr>
          <w:rFonts w:ascii="Sakkal Majalla" w:hAnsi="Sakkal Majalla" w:cs="Sakkal Majalla"/>
          <w:color w:val="000000" w:themeColor="text1"/>
          <w:sz w:val="28"/>
          <w:szCs w:val="28"/>
        </w:rPr>
        <w:t>Cronbach’s Alpha</w:t>
      </w:r>
      <w:r w:rsidRPr="00A1211A">
        <w:rPr>
          <w:rFonts w:ascii="Sakkal Majalla" w:hAnsi="Sakkal Majalla" w:cs="Sakkal Majalla"/>
          <w:color w:val="000000" w:themeColor="text1"/>
          <w:sz w:val="28"/>
          <w:szCs w:val="28"/>
          <w:rtl/>
        </w:rPr>
        <w:t xml:space="preserve">) لقياس موثوقية الاستبيان. تعتبر هذه العملية مهمة جداً لأنها تساهم في التأكد من أن الأداة المقترحة تجمع بيانات دقيقة وقابلة للتكرار، مما </w:t>
      </w:r>
      <w:r w:rsidRPr="00A1211A">
        <w:rPr>
          <w:rFonts w:ascii="Sakkal Majalla" w:hAnsi="Sakkal Majalla" w:cs="Sakkal Majalla"/>
          <w:color w:val="000000" w:themeColor="text1"/>
          <w:sz w:val="28"/>
          <w:szCs w:val="28"/>
          <w:rtl/>
        </w:rPr>
        <w:lastRenderedPageBreak/>
        <w:t>ينعكس إيجابًا على جودة البحث. من خلال التأكد من صلاحية وموثوقية الاستبيان، يمكن للباحث أن يضمن أن النتائج المستخلصة ستكون موثوقة وقابلة للتطبيق.</w:t>
      </w:r>
    </w:p>
    <w:p w14:paraId="5C63A9E4" w14:textId="57A03FFE"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طريقة توزيع الاستبيان</w:t>
      </w:r>
    </w:p>
    <w:p w14:paraId="2D0AFD72" w14:textId="39C3C698"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سيتم توزيع الاستبيان على المشاركين من خلال عدة قنوات، تشمل البريد الإلكتروني، الاستبيانات الإلكترونية، والاستبيانات الورقية. يعتبر استخدام البريد الإلكتروني كوسيلة رئيسية لتوزيع الاستبيانات فعالًا، حيث يتيح الوصول إلى مجموعة واسعة من المستجيبين في وقت ملائم لهم. هذا الأسلوب يمكن أن يزيد من نسبة الاستجابة، وبالتالي تحسين جودة البيانات المجمعة.</w:t>
      </w:r>
    </w:p>
    <w:p w14:paraId="19A9D5DC" w14:textId="26A68E76"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سيتم استخدام منصات الاستبيانات عبر الإنترنت مثل </w:t>
      </w:r>
      <w:r w:rsidRPr="00A1211A">
        <w:rPr>
          <w:rFonts w:ascii="Sakkal Majalla" w:hAnsi="Sakkal Majalla" w:cs="Sakkal Majalla"/>
          <w:color w:val="000000" w:themeColor="text1"/>
          <w:sz w:val="28"/>
          <w:szCs w:val="28"/>
        </w:rPr>
        <w:t>Google Forms</w:t>
      </w:r>
      <w:r w:rsidRPr="00A1211A">
        <w:rPr>
          <w:rFonts w:ascii="Sakkal Majalla" w:hAnsi="Sakkal Majalla" w:cs="Sakkal Majalla"/>
          <w:color w:val="000000" w:themeColor="text1"/>
          <w:sz w:val="28"/>
          <w:szCs w:val="28"/>
          <w:rtl/>
        </w:rPr>
        <w:t xml:space="preserve"> أو </w:t>
      </w:r>
      <w:r w:rsidRPr="00A1211A">
        <w:rPr>
          <w:rFonts w:ascii="Sakkal Majalla" w:hAnsi="Sakkal Majalla" w:cs="Sakkal Majalla"/>
          <w:color w:val="000000" w:themeColor="text1"/>
          <w:sz w:val="28"/>
          <w:szCs w:val="28"/>
        </w:rPr>
        <w:t>SurveyMonkey</w:t>
      </w:r>
      <w:r w:rsidRPr="00A1211A">
        <w:rPr>
          <w:rFonts w:ascii="Sakkal Majalla" w:hAnsi="Sakkal Majalla" w:cs="Sakkal Majalla"/>
          <w:color w:val="000000" w:themeColor="text1"/>
          <w:sz w:val="28"/>
          <w:szCs w:val="28"/>
          <w:rtl/>
        </w:rPr>
        <w:t xml:space="preserve"> لجعل عملية جمع البيانات أكثر سهولة وفاعلية. تقدم هذه المنصات أدوات لتحليل البيانات بشكل فوري، مما يساعد الباحث على معالجة المعلومات بسرعة وسهولة. من خلال الجمع بين أساليب التوزيع المختلفة، يسعى الباحث إلى زيادة شمولية العينة المستهدفة وضمان تمثيل جيد للآراء والمواقف المتعلقة بالموضوع.</w:t>
      </w:r>
    </w:p>
    <w:p w14:paraId="677A3661" w14:textId="519D5D84"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التوجيهات للمستجيبين</w:t>
      </w:r>
    </w:p>
    <w:p w14:paraId="4ACE882D" w14:textId="1D197EA7"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ستتضمن الاستبيانات توجيهات واضحة للمستجيبين حول كيفية ملئها. سيتم التأكيد على أهمية الشفافية والدقة في الإجابات، بالإضافة إلى ضمان سرية المعلومات التي سيتم جمعها. سيكون من الضروري توضيح أن البيانات ستستخدم فقط لأغراض البحث الأكاديمي، مما يعزز من الثقة بين الباحثين والمشاركين. </w:t>
      </w:r>
    </w:p>
    <w:p w14:paraId="0784F534" w14:textId="761C7D25"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سيعمل توفير هذه التوجيهات بشكل واضح على تعزيز الالتزام من قبل المستجيبين، مما ينعكس إيجابًا على جودة البيانات المجمعة. الشفافية في التعامل مع المشاركين تساهم في تحسين نسبة الاستجابة، وتجعل المشاركين أكثر انفتاحًا في تقديم إجابات دقيقة وصادقة.</w:t>
      </w:r>
    </w:p>
    <w:p w14:paraId="2FB22F8E" w14:textId="12BF904E"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lastRenderedPageBreak/>
        <w:t xml:space="preserve">تعتبر أدوات جمع البيانات، وخاصة الاستبيان الذي يعتمد على مقياس </w:t>
      </w:r>
      <w:proofErr w:type="spellStart"/>
      <w:r w:rsidRPr="00A1211A">
        <w:rPr>
          <w:rFonts w:ascii="Sakkal Majalla" w:hAnsi="Sakkal Majalla" w:cs="Sakkal Majalla"/>
          <w:color w:val="000000" w:themeColor="text1"/>
          <w:sz w:val="28"/>
          <w:szCs w:val="28"/>
          <w:rtl/>
        </w:rPr>
        <w:t>ليكرت</w:t>
      </w:r>
      <w:proofErr w:type="spellEnd"/>
      <w:r w:rsidRPr="00A1211A">
        <w:rPr>
          <w:rFonts w:ascii="Sakkal Majalla" w:hAnsi="Sakkal Majalla" w:cs="Sakkal Majalla"/>
          <w:color w:val="000000" w:themeColor="text1"/>
          <w:sz w:val="28"/>
          <w:szCs w:val="28"/>
          <w:rtl/>
        </w:rPr>
        <w:t>، ضرورية لتحقيق أهداف هذه الدراسة. من خلال تصميم استبيان شامل ودقيق، سيتمكن الباحث من جمع بيانات غنية توفر رؤى قيمة حول كيفية تأثير البيانات الكبيرة على التنبؤ بالمخاطر التنظيمية في بيئة الأعمال السعودية غير المستقرة. ستساهم النتائج المستخلصة من هذه البيانات في تطوير استراتيجيات فعالة تساعد المؤسسات على تحسين قدراتها في إدارة المخاطر.</w:t>
      </w:r>
    </w:p>
    <w:p w14:paraId="3458F7E2" w14:textId="26605E3C" w:rsidR="0084209A" w:rsidRPr="00A1211A" w:rsidRDefault="0002414A" w:rsidP="0002414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1848892"/>
      <w:r w:rsidRPr="00A1211A">
        <w:rPr>
          <w:rFonts w:ascii="Sakkal Majalla" w:hAnsi="Sakkal Majalla" w:cs="Sakkal Majalla"/>
          <w:b/>
          <w:bCs/>
          <w:color w:val="000000" w:themeColor="text1"/>
          <w:sz w:val="36"/>
          <w:szCs w:val="36"/>
          <w:rtl/>
        </w:rPr>
        <w:t>11.1 حدود الدراسة:</w:t>
      </w:r>
      <w:bookmarkEnd w:id="23"/>
    </w:p>
    <w:p w14:paraId="2E3B70F9" w14:textId="77777777" w:rsidR="0084209A"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4" w:name="_Toc169370875"/>
      <w:bookmarkStart w:id="25" w:name="_Toc169565919"/>
      <w:r w:rsidRPr="00A1211A">
        <w:rPr>
          <w:rFonts w:ascii="Sakkal Majalla" w:hAnsi="Sakkal Majalla" w:cs="Sakkal Majalla"/>
          <w:color w:val="000000" w:themeColor="text1"/>
          <w:sz w:val="28"/>
          <w:szCs w:val="28"/>
          <w:rtl/>
        </w:rPr>
        <w:t>تعد حدود الدراسة من العناصر الأساسية التي تحدد نطاق البحث وتساعد في توضيح العوامل التي يمكن أن تؤثر على النتائج المستخلصة. في الدراسة المعنونة "التنبؤ بالمخاطر التنظيمية في بيئة الأعمال السعودية غير المستقرة: دراسة على استخدام البيانات الكبيرة (</w:t>
      </w:r>
      <w:r w:rsidRPr="00A1211A">
        <w:rPr>
          <w:rFonts w:ascii="Sakkal Majalla" w:hAnsi="Sakkal Majalla" w:cs="Sakkal Majalla"/>
          <w:color w:val="000000" w:themeColor="text1"/>
          <w:sz w:val="28"/>
          <w:szCs w:val="28"/>
        </w:rPr>
        <w:t>Big Data</w:t>
      </w:r>
      <w:r w:rsidRPr="00A1211A">
        <w:rPr>
          <w:rFonts w:ascii="Sakkal Majalla" w:hAnsi="Sakkal Majalla" w:cs="Sakkal Majalla"/>
          <w:color w:val="000000" w:themeColor="text1"/>
          <w:sz w:val="28"/>
          <w:szCs w:val="28"/>
          <w:rtl/>
        </w:rPr>
        <w:t>)"، سيتم تحديد الحدود البشرية، الزمانية، والمكانية لضمان وضوح السياق الذي سيتم فيه إجراء البحث.</w:t>
      </w:r>
    </w:p>
    <w:p w14:paraId="00F1FE52" w14:textId="64D59611" w:rsidR="0084209A" w:rsidRPr="00A1211A" w:rsidRDefault="0084209A" w:rsidP="00705779">
      <w:pPr>
        <w:pStyle w:val="a5"/>
        <w:numPr>
          <w:ilvl w:val="0"/>
          <w:numId w:val="2"/>
        </w:numPr>
        <w:spacing w:before="100" w:beforeAutospacing="1" w:after="0"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الحدود البشرية</w:t>
      </w:r>
    </w:p>
    <w:p w14:paraId="16DC8698" w14:textId="3F4ADB46" w:rsidR="0084209A" w:rsidRPr="00A1211A" w:rsidRDefault="0084209A" w:rsidP="00705779">
      <w:pPr>
        <w:spacing w:after="0"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تتعلق الحدود البشرية بالعينة التي ستستخدمها الدراسة. في هذه الحالة، ستستهدف الدراسة مجموعة من الأفراد العاملين في المؤسسات السعودية التي تعتمد على البيانات الكبيرة في عملياتها. سيشمل ذلك مختلف المستويات الإدارية والوظيفية، بما في ذلك المديرين التنفيذيين، ومديري المخاطر، ومحللي البيانات، وأعضاء الفرق التقنية. يهدف اختيار هذه العينة إلى ضمان تمثيل شامل لمختلف الآراء والخبرات المتعلقة باستخدام البيانات الكبيرة في التنبؤ بالمخاطر التنظيمية. سيتم اعتماد معايير محددة لاختيار المشاركين، مثل الخبرة في المجال واستخدام البيانات الكبيرة، لضمان الحصول على معلومات دقيقة وموثوقة. سيساعد ذلك في تقديم رؤية متكاملة حول كيف يمكن للمؤسسات الاستفادة من البيانات الكبيرة في إدارة المخاطر التنظيمية، مع الأخذ في الاعتبار التنوع في وجهات النظر والاختصاصات.</w:t>
      </w:r>
    </w:p>
    <w:p w14:paraId="3EA91C99" w14:textId="0019BA7A" w:rsidR="0084209A" w:rsidRPr="00A1211A" w:rsidRDefault="0084209A" w:rsidP="00705779">
      <w:pPr>
        <w:pStyle w:val="a5"/>
        <w:numPr>
          <w:ilvl w:val="0"/>
          <w:numId w:val="2"/>
        </w:numPr>
        <w:spacing w:after="0"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الحدود الزمانية</w:t>
      </w:r>
    </w:p>
    <w:p w14:paraId="624BC14F" w14:textId="4C1F4802" w:rsidR="0084209A" w:rsidRPr="00A1211A" w:rsidRDefault="0084209A" w:rsidP="00705779">
      <w:pPr>
        <w:spacing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 xml:space="preserve">تشير الحدود الزمانية إلى الفترة الزمنية التي ستغطيها الدراسة. في هذه الدراسة، ستتمحور فترة جمع البيانات حول عام 2024. سيتم إجراء البحث في هذه الفترة الزمنية المحددة لضمان توفر المعلومات </w:t>
      </w:r>
      <w:r w:rsidRPr="00A1211A">
        <w:rPr>
          <w:rFonts w:ascii="Sakkal Majalla" w:hAnsi="Sakkal Majalla" w:cs="Sakkal Majalla"/>
          <w:color w:val="000000" w:themeColor="text1"/>
          <w:sz w:val="28"/>
          <w:szCs w:val="28"/>
          <w:rtl/>
        </w:rPr>
        <w:lastRenderedPageBreak/>
        <w:t>الحديثة حول استخدام البيانات الكبيرة في بيئة الأعمال السعودية غير المستقرة. تعتبر هذه الفترة مهمة جدًا نظرًا للتغيرات السريعة التي تحدث في بيئة الأعمال، خاصة مع تطور تقنيات البيانات الكبيرة وازدياد اعتماد المؤسسات عليها. من خلال تحديد الحدود الزمانية، يسعى الباحث إلى التقليل من تأثير العوامل المتغيرة على النتائج، مما يسمح له بتحليل البيانات بشكل أكثر دقة. كما أن التركيز على فترة زمنية معينة سيمكن الباحث من مقارنة النتائج مع الدراسات المستقبلية أو السابقة، مما يعزز من إمكانية التوصل إلى استنتاجات قوية وموثوقة.</w:t>
      </w:r>
    </w:p>
    <w:p w14:paraId="79B8B559" w14:textId="3FF852FB" w:rsidR="0084209A" w:rsidRPr="00A1211A" w:rsidRDefault="0084209A" w:rsidP="00780360">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A1211A">
        <w:rPr>
          <w:rFonts w:ascii="Sakkal Majalla" w:hAnsi="Sakkal Majalla" w:cs="Sakkal Majalla"/>
          <w:b/>
          <w:bCs/>
          <w:color w:val="000000" w:themeColor="text1"/>
          <w:sz w:val="32"/>
          <w:szCs w:val="32"/>
          <w:rtl/>
        </w:rPr>
        <w:t>الحدود المكانية</w:t>
      </w:r>
    </w:p>
    <w:p w14:paraId="28D715E1" w14:textId="524528F3" w:rsidR="00C40128" w:rsidRPr="00A1211A" w:rsidRDefault="0084209A" w:rsidP="0002414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1211A">
        <w:rPr>
          <w:rFonts w:ascii="Sakkal Majalla" w:hAnsi="Sakkal Majalla" w:cs="Sakkal Majalla"/>
          <w:color w:val="000000" w:themeColor="text1"/>
          <w:sz w:val="28"/>
          <w:szCs w:val="28"/>
          <w:rtl/>
        </w:rPr>
        <w:t>تتعلق الحدود المكانية بالمكان الذي سيتم فيه إجراء الدراسة. في هذه الحالة، ستتمحور الدراسة حول المؤسسات العاملة في المملكة العربية السعودية. يتضمن ذلك الشركات الكبيرة والمتوسطة والصغيرة في مختلف القطاعات، مثل التكنولوجيا، الصناعة، والخدمات. تعتبر بيئة الأعمال في المملكة العربية السعودية فريدة من نوعها نظرًا لتأثير العوامل الاقتصادية والاجتماعية والثقافية المحلية. من خلال التركيز على هذه البيئة، يسعى الباحث إلى فهم كيف يمكن للبيانات الكبيرة أن تساعد المؤسسات في التنبؤ بالمخاطر التنظيمية التي قد تواجهها نتيجة للتغيرات المستمرة في السوق.  سيتم استكشاف كيفية تفاعل المؤسسات مع التحديات التي تواجهها في بيئتها المحلية وكيف يمكن استغلال البيانات الكبيرة لتحسين استراتيجياتها في إدارة المخاطر. ومن خلال هذا التركيز المكاني، يأمل الباحث في تقديم نتائج يمكن أن تكون ذات صلة وفائدة للمؤسسات في المملكة، وتوفير قاعدة معرفية تدعم اتخاذ القرارات الاستراتيجية.</w:t>
      </w:r>
    </w:p>
    <w:p w14:paraId="67B13C70" w14:textId="77777777" w:rsidR="00705779" w:rsidRDefault="00705779">
      <w:pPr>
        <w:bidi w:val="0"/>
        <w:rPr>
          <w:rFonts w:ascii="Sakkal Majalla" w:eastAsia="Calibri" w:hAnsi="Sakkal Majalla" w:cs="Sakkal Majalla"/>
          <w:b/>
          <w:bCs/>
          <w:color w:val="000000" w:themeColor="text1"/>
          <w:sz w:val="40"/>
          <w:szCs w:val="40"/>
          <w:rtl/>
        </w:rPr>
      </w:pPr>
      <w:r>
        <w:rPr>
          <w:rFonts w:ascii="Sakkal Majalla" w:eastAsia="Calibri" w:hAnsi="Sakkal Majalla" w:cs="Sakkal Majalla"/>
          <w:b/>
          <w:bCs/>
          <w:color w:val="000000" w:themeColor="text1"/>
          <w:sz w:val="40"/>
          <w:szCs w:val="40"/>
          <w:rtl/>
        </w:rPr>
        <w:br w:type="page"/>
      </w:r>
    </w:p>
    <w:p w14:paraId="34ACD532" w14:textId="0C99146C" w:rsidR="00442AE9" w:rsidRPr="00A1211A" w:rsidRDefault="0002414A" w:rsidP="0002414A">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6" w:name="_Toc191848893"/>
      <w:r w:rsidRPr="00A1211A">
        <w:rPr>
          <w:rFonts w:ascii="Sakkal Majalla" w:eastAsia="Calibri" w:hAnsi="Sakkal Majalla" w:cs="Sakkal Majalla"/>
          <w:b/>
          <w:bCs/>
          <w:color w:val="000000" w:themeColor="text1"/>
          <w:sz w:val="40"/>
          <w:szCs w:val="40"/>
          <w:rtl/>
        </w:rPr>
        <w:lastRenderedPageBreak/>
        <w:t>الفصل الثاني</w:t>
      </w:r>
      <w:r w:rsidRPr="00A1211A">
        <w:rPr>
          <w:rFonts w:ascii="Sakkal Majalla" w:eastAsia="Calibri" w:hAnsi="Sakkal Majalla" w:cs="Sakkal Majalla" w:hint="cs"/>
          <w:b/>
          <w:bCs/>
          <w:color w:val="000000" w:themeColor="text1"/>
          <w:sz w:val="40"/>
          <w:szCs w:val="40"/>
          <w:rtl/>
        </w:rPr>
        <w:t xml:space="preserve">: </w:t>
      </w:r>
      <w:r w:rsidR="00442AE9" w:rsidRPr="00A1211A">
        <w:rPr>
          <w:rFonts w:ascii="Sakkal Majalla" w:eastAsia="Calibri" w:hAnsi="Sakkal Majalla" w:cs="Sakkal Majalla"/>
          <w:b/>
          <w:bCs/>
          <w:color w:val="000000" w:themeColor="text1"/>
          <w:sz w:val="40"/>
          <w:szCs w:val="40"/>
          <w:rtl/>
        </w:rPr>
        <w:t>الإطار النظري</w:t>
      </w:r>
      <w:bookmarkEnd w:id="26"/>
    </w:p>
    <w:p w14:paraId="657BB2A2" w14:textId="77777777" w:rsidR="00442AE9" w:rsidRPr="00A1211A" w:rsidRDefault="00442AE9" w:rsidP="0002414A">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7" w:name="_Toc191848894"/>
      <w:r w:rsidRPr="00A1211A">
        <w:rPr>
          <w:rFonts w:ascii="Sakkal Majalla" w:eastAsia="Calibri" w:hAnsi="Sakkal Majalla" w:cs="Sakkal Majalla"/>
          <w:b/>
          <w:bCs/>
          <w:color w:val="000000" w:themeColor="text1"/>
          <w:sz w:val="36"/>
          <w:szCs w:val="36"/>
          <w:rtl/>
        </w:rPr>
        <w:t>المبحث الأول: التنبؤ</w:t>
      </w:r>
      <w:bookmarkEnd w:id="27"/>
    </w:p>
    <w:p w14:paraId="5580D807" w14:textId="77777777" w:rsidR="00442AE9" w:rsidRPr="00A1211A" w:rsidRDefault="00442AE9"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8" w:name="_Toc191848895"/>
      <w:r w:rsidRPr="00A1211A">
        <w:rPr>
          <w:rFonts w:ascii="Sakkal Majalla" w:eastAsia="Calibri" w:hAnsi="Sakkal Majalla" w:cs="Sakkal Majalla"/>
          <w:b/>
          <w:bCs/>
          <w:color w:val="000000" w:themeColor="text1"/>
          <w:sz w:val="32"/>
          <w:szCs w:val="32"/>
          <w:rtl/>
        </w:rPr>
        <w:t>مقدمة</w:t>
      </w:r>
      <w:bookmarkEnd w:id="28"/>
    </w:p>
    <w:p w14:paraId="4AEC62F4" w14:textId="73C6E7AA" w:rsidR="00442AE9" w:rsidRPr="00A1211A" w:rsidRDefault="00442AE9" w:rsidP="0002414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إن عملية التنبؤ هي خطوة ضرورية تسبق عملية التخطيط والتنبؤ، وهي من المسؤوليات المهمة والأساسية للمديرين (المدراء) في أي وحدة أو منظمة، حيث يقومون بالتنبؤ بالطلب المستقبلي على المنتجات المصنعة وتكاليف الإنتاج وأسعار هذه المنتجات. ومن الجدير بالذكر أن عملية التنبؤ ليست عملية سهلة والتنبؤ على مستوى المنشأة يعتمد على الأداء العام للاقتصاد ويشمل مؤشرات الاقتصاد الكلي مثل معدل نمو الناتج المحلي الإجمالي ومعدل الفائدة ومعدل البطالة وقيمة العملة الوطنية مقابل العملات الأجنبية وأخيراً معدل التضخم. وسوف نناقش طرق التنبؤ ومزايا وعيوب كل طريقة.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w:t>
      </w:r>
      <w:proofErr w:type="spellStart"/>
      <w:r w:rsidR="008C5722" w:rsidRPr="00A1211A">
        <w:rPr>
          <w:rFonts w:ascii="Sakkal Majalla" w:eastAsia="Calibri" w:hAnsi="Sakkal Majalla" w:cs="Sakkal Majalla"/>
          <w:color w:val="000000" w:themeColor="text1"/>
          <w:sz w:val="28"/>
          <w:szCs w:val="28"/>
          <w:rtl/>
        </w:rPr>
        <w:t>أجرول</w:t>
      </w:r>
      <w:proofErr w:type="spellEnd"/>
      <w:r w:rsidR="008C5722" w:rsidRPr="00A1211A">
        <w:rPr>
          <w:rFonts w:ascii="Sakkal Majalla" w:eastAsia="Calibri" w:hAnsi="Sakkal Majalla" w:cs="Sakkal Majalla"/>
          <w:color w:val="000000" w:themeColor="text1"/>
          <w:sz w:val="28"/>
          <w:szCs w:val="28"/>
          <w:rtl/>
        </w:rPr>
        <w:t>، 2022)</w:t>
      </w:r>
    </w:p>
    <w:p w14:paraId="699CFF62" w14:textId="7CCEB561"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9" w:name="_Toc191848896"/>
      <w:r w:rsidRPr="00A1211A">
        <w:rPr>
          <w:rFonts w:ascii="Sakkal Majalla" w:eastAsia="Calibri" w:hAnsi="Sakkal Majalla" w:cs="Sakkal Majalla" w:hint="cs"/>
          <w:b/>
          <w:bCs/>
          <w:color w:val="000000" w:themeColor="text1"/>
          <w:sz w:val="32"/>
          <w:szCs w:val="32"/>
          <w:rtl/>
        </w:rPr>
        <w:t xml:space="preserve">1.1.2 </w:t>
      </w:r>
      <w:r w:rsidR="00442AE9" w:rsidRPr="00A1211A">
        <w:rPr>
          <w:rFonts w:ascii="Sakkal Majalla" w:eastAsia="Calibri" w:hAnsi="Sakkal Majalla" w:cs="Sakkal Majalla"/>
          <w:b/>
          <w:bCs/>
          <w:color w:val="000000" w:themeColor="text1"/>
          <w:sz w:val="32"/>
          <w:szCs w:val="32"/>
          <w:rtl/>
        </w:rPr>
        <w:t>مفهوم التنبؤ</w:t>
      </w:r>
      <w:bookmarkEnd w:id="29"/>
    </w:p>
    <w:p w14:paraId="46FE3D26" w14:textId="163E8ADF" w:rsidR="00442AE9" w:rsidRPr="00A1211A" w:rsidRDefault="00442AE9" w:rsidP="0002414A">
      <w:pPr>
        <w:spacing w:before="100" w:beforeAutospacing="1" w:after="100" w:afterAutospacing="1" w:line="360" w:lineRule="auto"/>
        <w:ind w:firstLine="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هو محاولة لفهم مسار بعض المتغيرات في المستقبل، وعلى ضوئه ترسم المنظمة سياسة نشاطها وتحدد احتياجاتها المالية كما في قطاع التسويق، يعد التنبؤ بالطلب ضروريًا لتطوير استراتيجيات المبيعات</w:t>
      </w:r>
      <w:r w:rsidRPr="00A1211A">
        <w:rPr>
          <w:rFonts w:ascii="Sakkal Majalla" w:eastAsia="Calibri" w:hAnsi="Sakkal Majalla" w:cs="Sakkal Majalla"/>
          <w:color w:val="000000" w:themeColor="text1"/>
          <w:sz w:val="28"/>
          <w:szCs w:val="28"/>
        </w:rPr>
        <w:t>.</w:t>
      </w:r>
      <w:r w:rsidRPr="00A1211A">
        <w:rPr>
          <w:rFonts w:ascii="Sakkal Majalla" w:eastAsia="Calibri" w:hAnsi="Sakkal Majalla" w:cs="Sakkal Majalla"/>
          <w:color w:val="000000" w:themeColor="text1"/>
          <w:sz w:val="28"/>
          <w:szCs w:val="28"/>
          <w:rtl/>
        </w:rPr>
        <w:t xml:space="preserve"> كذلك في قطاع التخطيط المالي، يلزم أيضًا التنبؤ بالسيولة والتغيرات المتوقعة في أسعار المواد الخام والعملات وفي قطاع الموظفين، يلزم التنبؤ بتغيرات التوظيف والأجور.</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(حسن، 2020)</w:t>
      </w:r>
    </w:p>
    <w:p w14:paraId="227CBFE3" w14:textId="03D0C809"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0" w:name="_Toc191848897"/>
      <w:r w:rsidRPr="00A1211A">
        <w:rPr>
          <w:rFonts w:ascii="Sakkal Majalla" w:eastAsia="Calibri" w:hAnsi="Sakkal Majalla" w:cs="Sakkal Majalla" w:hint="cs"/>
          <w:b/>
          <w:bCs/>
          <w:color w:val="000000" w:themeColor="text1"/>
          <w:sz w:val="32"/>
          <w:szCs w:val="32"/>
          <w:rtl/>
        </w:rPr>
        <w:t xml:space="preserve">2.1.2 </w:t>
      </w:r>
      <w:r w:rsidR="00442AE9" w:rsidRPr="00A1211A">
        <w:rPr>
          <w:rFonts w:ascii="Sakkal Majalla" w:eastAsia="Calibri" w:hAnsi="Sakkal Majalla" w:cs="Sakkal Majalla"/>
          <w:b/>
          <w:bCs/>
          <w:color w:val="000000" w:themeColor="text1"/>
          <w:sz w:val="32"/>
          <w:szCs w:val="32"/>
          <w:rtl/>
        </w:rPr>
        <w:t>اساليب التنبؤ</w:t>
      </w:r>
      <w:bookmarkEnd w:id="30"/>
    </w:p>
    <w:p w14:paraId="26DA1C37" w14:textId="77777777" w:rsidR="00442AE9" w:rsidRPr="00A1211A" w:rsidRDefault="00442AE9" w:rsidP="0002414A">
      <w:pPr>
        <w:spacing w:before="100" w:beforeAutospacing="1" w:after="100" w:afterAutospacing="1" w:line="360" w:lineRule="auto"/>
        <w:ind w:firstLine="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هناك طريقتان أساسيتان للتنبؤ</w:t>
      </w:r>
      <w:r w:rsidRPr="00A1211A">
        <w:rPr>
          <w:rFonts w:ascii="Sakkal Majalla" w:eastAsia="Calibri" w:hAnsi="Sakkal Majalla" w:cs="Sakkal Majalla"/>
          <w:b/>
          <w:bCs/>
          <w:color w:val="000000" w:themeColor="text1"/>
          <w:sz w:val="28"/>
          <w:szCs w:val="28"/>
        </w:rPr>
        <w:t>:</w:t>
      </w:r>
    </w:p>
    <w:p w14:paraId="18793F07" w14:textId="77777777" w:rsidR="00442AE9" w:rsidRPr="00A1211A" w:rsidRDefault="00442AE9" w:rsidP="00780360">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إما عن طريق تقدير القيمة المستقبلية بناءً على تحليل العوامل التي تؤثر على القيم المستقبلية، مثل الإعلان</w:t>
      </w:r>
      <w:r w:rsidRPr="00A1211A">
        <w:rPr>
          <w:rFonts w:ascii="Sakkal Majalla" w:eastAsia="Calibri" w:hAnsi="Sakkal Majalla" w:cs="Sakkal Majalla"/>
          <w:color w:val="000000" w:themeColor="text1"/>
          <w:sz w:val="28"/>
          <w:szCs w:val="28"/>
        </w:rPr>
        <w:t>.</w:t>
      </w:r>
    </w:p>
    <w:p w14:paraId="7E73A93C" w14:textId="746694D7" w:rsidR="00442AE9" w:rsidRPr="00A1211A" w:rsidRDefault="00442AE9" w:rsidP="00780360">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lastRenderedPageBreak/>
        <w:t>أو عن طريق التنبؤ بناءً على دراسة مستنتجة من سلوك بيانات المبيعات السابقة. أصبحت طرق وأساليب التنبؤ متطورة ومتنوعة للغاية، ويمكن تصنيف طرق التنبؤ إلى مجموعتين</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(القضاة، 2020)</w:t>
      </w:r>
    </w:p>
    <w:p w14:paraId="36305DC1" w14:textId="79B24056" w:rsidR="00442AE9" w:rsidRPr="00A1211A" w:rsidRDefault="00442AE9" w:rsidP="0002414A">
      <w:pPr>
        <w:spacing w:before="100" w:beforeAutospacing="1" w:after="100" w:afterAutospacing="1" w:line="360" w:lineRule="auto"/>
        <w:ind w:left="-2"/>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أولاً: طرق التنبؤ النوعي: وهناك أكثر من طريقة</w:t>
      </w:r>
      <w:r w:rsidRPr="00A1211A">
        <w:rPr>
          <w:rFonts w:ascii="Sakkal Majalla" w:eastAsia="Calibri" w:hAnsi="Sakkal Majalla" w:cs="Sakkal Majalla"/>
          <w:b/>
          <w:bCs/>
          <w:color w:val="000000" w:themeColor="text1"/>
          <w:sz w:val="28"/>
          <w:szCs w:val="28"/>
        </w:rPr>
        <w:t>.</w:t>
      </w:r>
    </w:p>
    <w:p w14:paraId="788991CC" w14:textId="77777777" w:rsidR="00442AE9" w:rsidRPr="00A1211A" w:rsidRDefault="00442AE9" w:rsidP="00780360">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الطريقة الأولى:</w:t>
      </w:r>
      <w:r w:rsidRPr="00A1211A">
        <w:rPr>
          <w:rFonts w:ascii="Sakkal Majalla" w:eastAsia="Calibri" w:hAnsi="Sakkal Majalla" w:cs="Sakkal Majalla"/>
          <w:color w:val="000000" w:themeColor="text1"/>
          <w:sz w:val="28"/>
          <w:szCs w:val="28"/>
          <w:rtl/>
        </w:rPr>
        <w:t xml:space="preserve"> تقديرات مندوبي المبيعات تتم هذه الطريقة من خلال مطالبة مندوبي المبيعات بتقدير حجم الطلب على المنتج في المنطقة التي يعملون بها</w:t>
      </w:r>
      <w:r w:rsidRPr="00A1211A">
        <w:rPr>
          <w:rFonts w:ascii="Sakkal Majalla" w:eastAsia="Calibri" w:hAnsi="Sakkal Majalla" w:cs="Sakkal Majalla"/>
          <w:color w:val="000000" w:themeColor="text1"/>
          <w:sz w:val="28"/>
          <w:szCs w:val="28"/>
        </w:rPr>
        <w:t>.</w:t>
      </w:r>
    </w:p>
    <w:p w14:paraId="50AB3366" w14:textId="77777777" w:rsidR="00442AE9" w:rsidRPr="00A1211A" w:rsidRDefault="00442AE9" w:rsidP="0002414A">
      <w:pPr>
        <w:spacing w:before="100" w:beforeAutospacing="1" w:after="100" w:afterAutospacing="1" w:line="360" w:lineRule="auto"/>
        <w:ind w:left="-2"/>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مزايا هذه الطريقة</w:t>
      </w:r>
      <w:r w:rsidRPr="00A1211A">
        <w:rPr>
          <w:rFonts w:ascii="Sakkal Majalla" w:eastAsia="Calibri" w:hAnsi="Sakkal Majalla" w:cs="Sakkal Majalla"/>
          <w:b/>
          <w:bCs/>
          <w:color w:val="000000" w:themeColor="text1"/>
          <w:sz w:val="28"/>
          <w:szCs w:val="28"/>
        </w:rPr>
        <w:t>:</w:t>
      </w:r>
    </w:p>
    <w:p w14:paraId="52DFA64C" w14:textId="77777777" w:rsidR="00442AE9" w:rsidRPr="00A1211A" w:rsidRDefault="00442AE9" w:rsidP="00780360">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دقة التوقعات بسبب الاتصال المستمر مندوبي المبيعات بالعملاء</w:t>
      </w:r>
      <w:r w:rsidRPr="00A1211A">
        <w:rPr>
          <w:rFonts w:ascii="Sakkal Majalla" w:eastAsia="Calibri" w:hAnsi="Sakkal Majalla" w:cs="Sakkal Majalla"/>
          <w:color w:val="000000" w:themeColor="text1"/>
          <w:sz w:val="28"/>
          <w:szCs w:val="28"/>
        </w:rPr>
        <w:t>.</w:t>
      </w:r>
    </w:p>
    <w:p w14:paraId="68FB8E12" w14:textId="77777777" w:rsidR="00442AE9" w:rsidRPr="00A1211A" w:rsidRDefault="00442AE9" w:rsidP="00780360">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تقسيم الطلب يساعد في اتخاذ القرارات بشأن التخزين والتوزيع وحجم قوة المبيعات المطلوبة</w:t>
      </w:r>
      <w:r w:rsidRPr="00A1211A">
        <w:rPr>
          <w:rFonts w:ascii="Sakkal Majalla" w:eastAsia="Calibri" w:hAnsi="Sakkal Majalla" w:cs="Sakkal Majalla"/>
          <w:color w:val="000000" w:themeColor="text1"/>
          <w:sz w:val="28"/>
          <w:szCs w:val="28"/>
        </w:rPr>
        <w:t>.</w:t>
      </w:r>
    </w:p>
    <w:p w14:paraId="158627ED" w14:textId="008105A2" w:rsidR="00442AE9" w:rsidRPr="00A1211A" w:rsidRDefault="00442AE9" w:rsidP="00780360">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إمكانية جمع الطلب على مستوى الشركة (القرى والمدن والمحافظات)</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(الزعبي، 2024)</w:t>
      </w:r>
    </w:p>
    <w:p w14:paraId="56B66B57" w14:textId="77777777" w:rsidR="00442AE9" w:rsidRPr="00A1211A" w:rsidRDefault="00442AE9" w:rsidP="0002414A">
      <w:pPr>
        <w:spacing w:before="100" w:beforeAutospacing="1" w:after="100" w:afterAutospacing="1" w:line="360" w:lineRule="auto"/>
        <w:ind w:left="-2"/>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عيوب هذه الطريقة</w:t>
      </w:r>
      <w:r w:rsidRPr="00A1211A">
        <w:rPr>
          <w:rFonts w:ascii="Sakkal Majalla" w:eastAsia="Calibri" w:hAnsi="Sakkal Majalla" w:cs="Sakkal Majalla"/>
          <w:b/>
          <w:bCs/>
          <w:color w:val="000000" w:themeColor="text1"/>
          <w:sz w:val="28"/>
          <w:szCs w:val="28"/>
        </w:rPr>
        <w:t>:</w:t>
      </w:r>
    </w:p>
    <w:p w14:paraId="2F40C3F2" w14:textId="77777777" w:rsidR="00442AE9" w:rsidRPr="00A1211A" w:rsidRDefault="00442AE9" w:rsidP="00780360">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قد يتأثر التنبؤ بالتحيز الشخصي لمندوبي المبيعات</w:t>
      </w:r>
      <w:r w:rsidRPr="00A1211A">
        <w:rPr>
          <w:rFonts w:ascii="Sakkal Majalla" w:eastAsia="Calibri" w:hAnsi="Sakkal Majalla" w:cs="Sakkal Majalla"/>
          <w:color w:val="000000" w:themeColor="text1"/>
          <w:sz w:val="28"/>
          <w:szCs w:val="28"/>
        </w:rPr>
        <w:t>.</w:t>
      </w:r>
    </w:p>
    <w:p w14:paraId="62A9DE7F" w14:textId="77777777" w:rsidR="00442AE9" w:rsidRPr="00A1211A" w:rsidRDefault="00442AE9" w:rsidP="00780360">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يؤدي عدم القدرة على التمييز بين رغبات واحتياجات العملاء في بعض الأحيان إلى توقعات غير دقيقة</w:t>
      </w:r>
      <w:r w:rsidRPr="00A1211A">
        <w:rPr>
          <w:rFonts w:ascii="Sakkal Majalla" w:eastAsia="Calibri" w:hAnsi="Sakkal Majalla" w:cs="Sakkal Majalla"/>
          <w:color w:val="000000" w:themeColor="text1"/>
          <w:sz w:val="28"/>
          <w:szCs w:val="28"/>
        </w:rPr>
        <w:t>.</w:t>
      </w:r>
    </w:p>
    <w:p w14:paraId="29C9A832" w14:textId="30C08C97" w:rsidR="00442AE9" w:rsidRPr="00A1211A" w:rsidRDefault="00442AE9" w:rsidP="00705779">
      <w:pPr>
        <w:numPr>
          <w:ilvl w:val="0"/>
          <w:numId w:val="31"/>
        </w:numPr>
        <w:spacing w:before="100" w:beforeAutospacing="1" w:after="0"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قد يقلل مندوبي المبيعات من الطلب المستقبلي حتى تبدو المبيعات الفعلية أفضل من المبلغ المقدر بأقل من قيمته، لذا يجب التحقق من موثوقية تقديراتهم.</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(حطاب، 2021)</w:t>
      </w:r>
    </w:p>
    <w:p w14:paraId="38465BE2" w14:textId="77777777" w:rsidR="00442AE9" w:rsidRPr="00A1211A" w:rsidRDefault="00442AE9" w:rsidP="00705779">
      <w:pPr>
        <w:numPr>
          <w:ilvl w:val="0"/>
          <w:numId w:val="29"/>
        </w:numPr>
        <w:spacing w:after="0"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الطريقة الثانية: طريقة لجنة الخبراء:</w:t>
      </w:r>
      <w:r w:rsidRPr="00A1211A">
        <w:rPr>
          <w:rFonts w:ascii="Sakkal Majalla" w:eastAsia="Calibri" w:hAnsi="Sakkal Majalla" w:cs="Sakkal Majalla"/>
          <w:color w:val="000000" w:themeColor="text1"/>
          <w:sz w:val="28"/>
          <w:szCs w:val="28"/>
          <w:rtl/>
        </w:rPr>
        <w:t xml:space="preserve"> ويتم ذلك من خلال جمع آراء مجموعة من الخبراء ذوي المعرفة العالية بهدف التوصل إلى توقعات من خلال الأساليب الكمية والإحصائية، ومن عيوب هذه الطريقة التكلفة العالية المرتبطة بالتنبؤ</w:t>
      </w:r>
      <w:r w:rsidRPr="00A1211A">
        <w:rPr>
          <w:rFonts w:ascii="Sakkal Majalla" w:eastAsia="Calibri" w:hAnsi="Sakkal Majalla" w:cs="Sakkal Majalla"/>
          <w:color w:val="000000" w:themeColor="text1"/>
          <w:sz w:val="28"/>
          <w:szCs w:val="28"/>
        </w:rPr>
        <w:t>.</w:t>
      </w:r>
    </w:p>
    <w:p w14:paraId="7E3FBF25" w14:textId="6AE73B94" w:rsidR="00442AE9" w:rsidRPr="00A1211A" w:rsidRDefault="00442AE9" w:rsidP="00780360">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الطريقة الثالثة: طريقة بحوث السوق</w:t>
      </w:r>
      <w:r w:rsidRPr="00A1211A">
        <w:rPr>
          <w:rFonts w:ascii="Sakkal Majalla" w:eastAsia="Calibri" w:hAnsi="Sakkal Majalla" w:cs="Sakkal Majalla"/>
          <w:color w:val="000000" w:themeColor="text1"/>
          <w:sz w:val="28"/>
          <w:szCs w:val="28"/>
          <w:rtl/>
        </w:rPr>
        <w:t xml:space="preserve"> وهي من الأدوات التي تساعد إدارة العمليات في فحص المعلومات المتعلقة بخطط الشراء المستقبلية للمستهلكين، وتفيد هذه الطريقة في توفير معلومات مهمة في التخطيط وتصميم المنتجات الجديدة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(الطويل، 2020)</w:t>
      </w:r>
    </w:p>
    <w:p w14:paraId="6E94EAAC" w14:textId="77777777" w:rsidR="00442AE9" w:rsidRPr="00A1211A" w:rsidRDefault="00442AE9" w:rsidP="0002414A">
      <w:pPr>
        <w:spacing w:before="100" w:beforeAutospacing="1" w:after="100" w:afterAutospacing="1" w:line="360" w:lineRule="auto"/>
        <w:ind w:left="-2"/>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lastRenderedPageBreak/>
        <w:t>خطوات إجراء بحوث السوق</w:t>
      </w:r>
    </w:p>
    <w:p w14:paraId="61FBA89E" w14:textId="77777777" w:rsidR="00442AE9" w:rsidRPr="00A1211A" w:rsidRDefault="00442AE9" w:rsidP="00780360">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تصميم استبيان لجمع البيانات اللازمة عن المستهلكين</w:t>
      </w:r>
      <w:r w:rsidRPr="00A1211A">
        <w:rPr>
          <w:rFonts w:ascii="Sakkal Majalla" w:eastAsia="Calibri" w:hAnsi="Sakkal Majalla" w:cs="Sakkal Majalla"/>
          <w:color w:val="000000" w:themeColor="text1"/>
          <w:sz w:val="28"/>
          <w:szCs w:val="28"/>
        </w:rPr>
        <w:t>.</w:t>
      </w:r>
    </w:p>
    <w:p w14:paraId="0E80910A" w14:textId="77777777" w:rsidR="00442AE9" w:rsidRPr="00A1211A" w:rsidRDefault="00442AE9" w:rsidP="00780360">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إعداد تقرير عن كيفية تنفيذ الاستبيان</w:t>
      </w:r>
    </w:p>
    <w:p w14:paraId="7548E5BA" w14:textId="77777777" w:rsidR="00442AE9" w:rsidRPr="00A1211A" w:rsidRDefault="00442AE9" w:rsidP="00780360">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اختيار عينة تمثيلية من مجتمع المسح</w:t>
      </w:r>
      <w:r w:rsidRPr="00A1211A">
        <w:rPr>
          <w:rFonts w:ascii="Sakkal Majalla" w:eastAsia="Calibri" w:hAnsi="Sakkal Majalla" w:cs="Sakkal Majalla"/>
          <w:color w:val="000000" w:themeColor="text1"/>
          <w:sz w:val="28"/>
          <w:szCs w:val="28"/>
        </w:rPr>
        <w:t>.</w:t>
      </w:r>
    </w:p>
    <w:p w14:paraId="08A1FA26" w14:textId="4DBC632A" w:rsidR="00442AE9" w:rsidRPr="00A1211A" w:rsidRDefault="00442AE9" w:rsidP="00780360">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تحليل نتائج الاستبيان هذه الطريقة مفيدة للحصول على توقعات قصيرة ومتوسطة وطويلة الأجل، ولكن دقتها تكون أكبر في المدى القصير.</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(الشريف، 2020)</w:t>
      </w:r>
    </w:p>
    <w:p w14:paraId="490634BC" w14:textId="77777777" w:rsidR="00442AE9" w:rsidRPr="00A1211A" w:rsidRDefault="00442AE9" w:rsidP="0004091A">
      <w:p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ثانياً: طرق التنبؤ الإحصائية</w:t>
      </w:r>
      <w:r w:rsidRPr="00A1211A">
        <w:rPr>
          <w:rFonts w:ascii="Sakkal Majalla" w:eastAsia="Calibri" w:hAnsi="Sakkal Majalla" w:cs="Sakkal Majalla"/>
          <w:color w:val="000000" w:themeColor="text1"/>
          <w:sz w:val="28"/>
          <w:szCs w:val="28"/>
          <w:rtl/>
        </w:rPr>
        <w:t xml:space="preserve"> يكفي أن نذكر إحدى هذه الطرق وهي طريقة تحليل السلاسل الزمنية، وتعتمد طريقة التنبؤ هذه على افتراض أساسي وهو أن تطور الظاهرة المقاسة (مثلاً المبيعات) سوف يستمر في المستقبل، وهذا يعني أن العوامل التي أثرت على المبيعات في الماضي لن تتغير في المستقبل، لأن المبيعات هي دالة على الظروف السائدة في السوق، وعليه فإن التمييز يجب أن يكون لفترات محدودة في المستقبل، مثلاً لفترة لا تتجاوز 3 سنوات، كما يجب أن يتحكم في اختيار فترة السلاسل الزمنية عامل أساسي وهو اتساق وتشابه الظروف بين الفترات</w:t>
      </w:r>
      <w:r w:rsidRPr="00A1211A">
        <w:rPr>
          <w:rFonts w:ascii="Sakkal Majalla" w:eastAsia="Calibri" w:hAnsi="Sakkal Majalla" w:cs="Sakkal Majalla"/>
          <w:color w:val="000000" w:themeColor="text1"/>
          <w:sz w:val="28"/>
          <w:szCs w:val="28"/>
        </w:rPr>
        <w:t>.</w:t>
      </w:r>
    </w:p>
    <w:p w14:paraId="0E21DB3B" w14:textId="43E9EF37" w:rsidR="00442AE9" w:rsidRPr="00A1211A" w:rsidRDefault="00442AE9" w:rsidP="0002414A">
      <w:pPr>
        <w:spacing w:before="100" w:beforeAutospacing="1" w:after="100" w:afterAutospacing="1" w:line="360" w:lineRule="auto"/>
        <w:ind w:left="-7" w:firstLine="71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تنقسم طرق التنبؤ الاحصائي إلى قسمين رئيسيين</w:t>
      </w:r>
      <w:r w:rsidRPr="00A1211A">
        <w:rPr>
          <w:rFonts w:ascii="Sakkal Majalla" w:eastAsia="Calibri" w:hAnsi="Sakkal Majalla" w:cs="Sakkal Majalla"/>
          <w:b/>
          <w:bCs/>
          <w:color w:val="000000" w:themeColor="text1"/>
          <w:sz w:val="28"/>
          <w:szCs w:val="28"/>
        </w:rPr>
        <w:t>:</w:t>
      </w:r>
      <w:r w:rsidR="008C5722" w:rsidRPr="00A1211A">
        <w:rPr>
          <w:rFonts w:ascii="Sakkal Majalla" w:hAnsi="Sakkal Majalla" w:cs="Sakkal Majalla"/>
          <w:b/>
          <w:bCs/>
          <w:color w:val="000000" w:themeColor="text1"/>
          <w:sz w:val="28"/>
          <w:szCs w:val="28"/>
          <w:rtl/>
        </w:rPr>
        <w:t xml:space="preserve"> </w:t>
      </w:r>
      <w:r w:rsidR="008C5722" w:rsidRPr="00A1211A">
        <w:rPr>
          <w:rFonts w:ascii="Sakkal Majalla" w:eastAsia="Calibri" w:hAnsi="Sakkal Majalla" w:cs="Sakkal Majalla"/>
          <w:b/>
          <w:bCs/>
          <w:color w:val="000000" w:themeColor="text1"/>
          <w:sz w:val="28"/>
          <w:szCs w:val="28"/>
          <w:rtl/>
        </w:rPr>
        <w:t>(محمود، 2021)</w:t>
      </w:r>
    </w:p>
    <w:p w14:paraId="43E40C1F" w14:textId="77777777" w:rsidR="00442AE9" w:rsidRPr="00A1211A" w:rsidRDefault="00442AE9" w:rsidP="0002414A">
      <w:pPr>
        <w:spacing w:before="100" w:beforeAutospacing="1" w:after="100" w:afterAutospacing="1" w:line="360" w:lineRule="auto"/>
        <w:ind w:left="-7" w:firstLine="71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الجزء الأول:</w:t>
      </w:r>
      <w:r w:rsidRPr="00A1211A">
        <w:rPr>
          <w:rFonts w:ascii="Sakkal Majalla" w:eastAsia="Calibri" w:hAnsi="Sakkal Majalla" w:cs="Sakkal Majalla"/>
          <w:color w:val="000000" w:themeColor="text1"/>
          <w:sz w:val="28"/>
          <w:szCs w:val="28"/>
          <w:rtl/>
        </w:rPr>
        <w:t xml:space="preserve"> </w:t>
      </w:r>
      <w:r w:rsidRPr="00A1211A">
        <w:rPr>
          <w:rFonts w:ascii="Sakkal Majalla" w:eastAsia="Calibri" w:hAnsi="Sakkal Majalla" w:cs="Sakkal Majalla"/>
          <w:b/>
          <w:bCs/>
          <w:color w:val="000000" w:themeColor="text1"/>
          <w:sz w:val="28"/>
          <w:szCs w:val="28"/>
          <w:rtl/>
        </w:rPr>
        <w:t>طرق السلاسل الزمنية:</w:t>
      </w:r>
      <w:r w:rsidRPr="00A1211A">
        <w:rPr>
          <w:rFonts w:ascii="Sakkal Majalla" w:eastAsia="Calibri" w:hAnsi="Sakkal Majalla" w:cs="Sakkal Majalla"/>
          <w:color w:val="000000" w:themeColor="text1"/>
          <w:sz w:val="28"/>
          <w:szCs w:val="28"/>
          <w:rtl/>
        </w:rPr>
        <w:t xml:space="preserve"> وهي عبارة عن مجموعة من القيم التي يتم قياسها في فترات زمنية متتالية</w:t>
      </w:r>
      <w:r w:rsidRPr="00A1211A">
        <w:rPr>
          <w:rFonts w:ascii="Sakkal Majalla" w:eastAsia="Calibri" w:hAnsi="Sakkal Majalla" w:cs="Sakkal Majalla"/>
          <w:color w:val="000000" w:themeColor="text1"/>
          <w:sz w:val="28"/>
          <w:szCs w:val="28"/>
        </w:rPr>
        <w:t>:</w:t>
      </w:r>
    </w:p>
    <w:p w14:paraId="1EB1E91D" w14:textId="77777777" w:rsidR="00442AE9" w:rsidRPr="00A1211A" w:rsidRDefault="00442AE9" w:rsidP="0078036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المتوسط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 xml:space="preserve">المتحرك هو "متوسط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مجموع القيم مقسومًا على عددها</w:t>
      </w:r>
      <w:r w:rsidRPr="00A1211A">
        <w:rPr>
          <w:rFonts w:ascii="Sakkal Majalla" w:eastAsia="Calibri" w:hAnsi="Sakkal Majalla" w:cs="Sakkal Majalla"/>
          <w:color w:val="000000" w:themeColor="text1"/>
          <w:sz w:val="28"/>
          <w:szCs w:val="28"/>
        </w:rPr>
        <w:t>".</w:t>
      </w:r>
    </w:p>
    <w:p w14:paraId="2A48CDEF" w14:textId="77777777" w:rsidR="00442AE9" w:rsidRPr="00A1211A" w:rsidRDefault="00442AE9" w:rsidP="0078036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المتوسط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المتحرك المتكرر</w:t>
      </w:r>
      <w:r w:rsidRPr="00A1211A">
        <w:rPr>
          <w:rFonts w:ascii="Sakkal Majalla" w:eastAsia="Calibri" w:hAnsi="Sakkal Majalla" w:cs="Sakkal Majalla"/>
          <w:color w:val="000000" w:themeColor="text1"/>
          <w:sz w:val="28"/>
          <w:szCs w:val="28"/>
        </w:rPr>
        <w:t>.</w:t>
      </w:r>
    </w:p>
    <w:p w14:paraId="46111FD8" w14:textId="77777777" w:rsidR="00442AE9" w:rsidRPr="00A1211A" w:rsidRDefault="00442AE9" w:rsidP="00780360">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المتوسط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المرجح</w:t>
      </w:r>
    </w:p>
    <w:p w14:paraId="19FF6907" w14:textId="77777777" w:rsidR="00442AE9" w:rsidRPr="00A1211A" w:rsidRDefault="00442AE9" w:rsidP="0004091A">
      <w:pPr>
        <w:spacing w:before="100" w:beforeAutospacing="1" w:after="100" w:afterAutospacing="1" w:line="360" w:lineRule="auto"/>
        <w:ind w:left="-7"/>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الجزء الثاني: الطريقة السببية</w:t>
      </w:r>
      <w:r w:rsidRPr="00A1211A">
        <w:rPr>
          <w:rFonts w:ascii="Sakkal Majalla" w:eastAsia="Calibri" w:hAnsi="Sakkal Majalla" w:cs="Sakkal Majalla"/>
          <w:b/>
          <w:bCs/>
          <w:color w:val="000000" w:themeColor="text1"/>
          <w:sz w:val="28"/>
          <w:szCs w:val="28"/>
        </w:rPr>
        <w:t>:</w:t>
      </w:r>
    </w:p>
    <w:p w14:paraId="766CF6EC" w14:textId="77777777" w:rsidR="00442AE9" w:rsidRPr="00A1211A" w:rsidRDefault="00442AE9" w:rsidP="00780360">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طريقة الانحدار "على شكل علاقات مباشرة / عكسية</w:t>
      </w:r>
      <w:r w:rsidRPr="00A1211A">
        <w:rPr>
          <w:rFonts w:ascii="Sakkal Majalla" w:eastAsia="Calibri" w:hAnsi="Sakkal Majalla" w:cs="Sakkal Majalla"/>
          <w:color w:val="000000" w:themeColor="text1"/>
          <w:sz w:val="28"/>
          <w:szCs w:val="28"/>
        </w:rPr>
        <w:t>"</w:t>
      </w:r>
    </w:p>
    <w:p w14:paraId="4D49C394" w14:textId="77777777" w:rsidR="00442AE9" w:rsidRPr="00A1211A" w:rsidRDefault="00442AE9" w:rsidP="00780360">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lastRenderedPageBreak/>
        <w:t>النماذج الاقتصادية</w:t>
      </w:r>
    </w:p>
    <w:p w14:paraId="21E0EABF" w14:textId="77777777" w:rsidR="00442AE9" w:rsidRPr="00A1211A" w:rsidRDefault="00442AE9" w:rsidP="00780360">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نماذج المدخلات والمخرجات</w:t>
      </w:r>
    </w:p>
    <w:p w14:paraId="4C9A5D07" w14:textId="77777777" w:rsidR="00442AE9" w:rsidRPr="00A1211A" w:rsidRDefault="00442AE9" w:rsidP="0004091A">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مزايا هذه الطريقة</w:t>
      </w:r>
    </w:p>
    <w:p w14:paraId="58EFC5DC" w14:textId="77777777" w:rsidR="00442AE9" w:rsidRPr="00A1211A" w:rsidRDefault="00442AE9" w:rsidP="00780360">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سهولة الفهم والتطبيق</w:t>
      </w:r>
    </w:p>
    <w:p w14:paraId="01866D7B" w14:textId="77777777" w:rsidR="00442AE9" w:rsidRPr="00A1211A" w:rsidRDefault="00442AE9" w:rsidP="00780360">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لا تتطلب الكثير من البيانات عن الماضي</w:t>
      </w:r>
      <w:r w:rsidRPr="00A1211A">
        <w:rPr>
          <w:rFonts w:ascii="Sakkal Majalla" w:eastAsia="Calibri" w:hAnsi="Sakkal Majalla" w:cs="Sakkal Majalla"/>
          <w:color w:val="000000" w:themeColor="text1"/>
          <w:sz w:val="28"/>
          <w:szCs w:val="28"/>
        </w:rPr>
        <w:t>.</w:t>
      </w:r>
    </w:p>
    <w:p w14:paraId="1D22B205" w14:textId="77777777" w:rsidR="00442AE9" w:rsidRPr="00A1211A" w:rsidRDefault="00442AE9" w:rsidP="0004091A">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عيوب هذه الطريقة</w:t>
      </w:r>
    </w:p>
    <w:p w14:paraId="57143558" w14:textId="77777777" w:rsidR="00442AE9" w:rsidRPr="00A1211A" w:rsidRDefault="00442AE9" w:rsidP="00780360">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تكاليف تخزين واسترجاع عالية بسبب الاحتفاظ بجميع البيانات من الماضي</w:t>
      </w:r>
      <w:r w:rsidRPr="00A1211A">
        <w:rPr>
          <w:rFonts w:ascii="Sakkal Majalla" w:eastAsia="Calibri" w:hAnsi="Sakkal Majalla" w:cs="Sakkal Majalla"/>
          <w:color w:val="000000" w:themeColor="text1"/>
          <w:sz w:val="28"/>
          <w:szCs w:val="28"/>
        </w:rPr>
        <w:t>.</w:t>
      </w:r>
    </w:p>
    <w:p w14:paraId="3BE269A5" w14:textId="3056CB74" w:rsidR="008C5722" w:rsidRPr="00A1211A" w:rsidRDefault="00442AE9" w:rsidP="00780360">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إنه يعطي وزناً متساوياً للبيانات التي تدخل في حساب التنبؤ ويمكن التغلب عليه عن طريق تغيير الأوزان النسبية بناءً على ما تمليه التجربة الشخصية، بشرط أن يكون مجموع الأوزان مساوياً لواحد.</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(سالم، 2020)</w:t>
      </w:r>
    </w:p>
    <w:p w14:paraId="2838EEDA" w14:textId="4A32F46D"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1" w:name="_Toc191848898"/>
      <w:r w:rsidRPr="00A1211A">
        <w:rPr>
          <w:rFonts w:ascii="Sakkal Majalla" w:eastAsia="Calibri" w:hAnsi="Sakkal Majalla" w:cs="Sakkal Majalla" w:hint="cs"/>
          <w:b/>
          <w:bCs/>
          <w:color w:val="000000" w:themeColor="text1"/>
          <w:sz w:val="32"/>
          <w:szCs w:val="32"/>
          <w:rtl/>
        </w:rPr>
        <w:t xml:space="preserve">3.1.2 </w:t>
      </w:r>
      <w:r w:rsidR="00442AE9" w:rsidRPr="00A1211A">
        <w:rPr>
          <w:rFonts w:ascii="Sakkal Majalla" w:eastAsia="Calibri" w:hAnsi="Sakkal Majalla" w:cs="Sakkal Majalla"/>
          <w:b/>
          <w:bCs/>
          <w:color w:val="000000" w:themeColor="text1"/>
          <w:sz w:val="32"/>
          <w:szCs w:val="32"/>
          <w:rtl/>
        </w:rPr>
        <w:t>أبعاد التنبؤ</w:t>
      </w:r>
      <w:bookmarkEnd w:id="31"/>
    </w:p>
    <w:p w14:paraId="2B2FE54F" w14:textId="77777777" w:rsidR="00442AE9" w:rsidRPr="00A1211A" w:rsidRDefault="00442AE9" w:rsidP="00705779">
      <w:pPr>
        <w:spacing w:before="100" w:beforeAutospacing="1" w:after="0"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يمكن تصنيف التنبؤ إلى ثلاث مجموعات من حيث الفترة الزمنية</w:t>
      </w:r>
      <w:r w:rsidRPr="00A1211A">
        <w:rPr>
          <w:rFonts w:ascii="Sakkal Majalla" w:eastAsia="Calibri" w:hAnsi="Sakkal Majalla" w:cs="Sakkal Majalla"/>
          <w:b/>
          <w:bCs/>
          <w:color w:val="000000" w:themeColor="text1"/>
          <w:sz w:val="28"/>
          <w:szCs w:val="28"/>
        </w:rPr>
        <w:t>:</w:t>
      </w:r>
    </w:p>
    <w:p w14:paraId="677CBF72" w14:textId="77777777" w:rsidR="00442AE9" w:rsidRPr="00A1211A" w:rsidRDefault="00442AE9" w:rsidP="00705779">
      <w:pPr>
        <w:numPr>
          <w:ilvl w:val="0"/>
          <w:numId w:val="25"/>
        </w:numPr>
        <w:spacing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التنبؤ قصير المدى</w:t>
      </w:r>
      <w:r w:rsidRPr="00A1211A">
        <w:rPr>
          <w:rFonts w:ascii="Sakkal Majalla" w:eastAsia="Calibri" w:hAnsi="Sakkal Majalla" w:cs="Sakkal Majalla"/>
          <w:color w:val="000000" w:themeColor="text1"/>
          <w:sz w:val="28"/>
          <w:szCs w:val="28"/>
          <w:rtl/>
        </w:rPr>
        <w:t xml:space="preserve"> يغطي فترة زمنية لا تتجاوز سنة واحدة</w:t>
      </w:r>
      <w:r w:rsidRPr="00A1211A">
        <w:rPr>
          <w:rFonts w:ascii="Sakkal Majalla" w:eastAsia="Calibri" w:hAnsi="Sakkal Majalla" w:cs="Sakkal Majalla"/>
          <w:color w:val="000000" w:themeColor="text1"/>
          <w:sz w:val="28"/>
          <w:szCs w:val="28"/>
        </w:rPr>
        <w:t>.</w:t>
      </w:r>
    </w:p>
    <w:p w14:paraId="37C957A6" w14:textId="77777777" w:rsidR="00442AE9" w:rsidRPr="00A1211A" w:rsidRDefault="00442AE9" w:rsidP="00780360">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 xml:space="preserve">التنبؤ متوسط </w:t>
      </w:r>
      <w:r w:rsidRPr="00A1211A">
        <w:rPr>
          <w:rFonts w:ascii="Times New Roman" w:eastAsia="Calibri" w:hAnsi="Times New Roman" w:cs="Times New Roman" w:hint="cs"/>
          <w:b/>
          <w:bCs/>
          <w:color w:val="000000" w:themeColor="text1"/>
          <w:sz w:val="28"/>
          <w:szCs w:val="28"/>
          <w:rtl/>
        </w:rPr>
        <w:t>​​</w:t>
      </w:r>
      <w:r w:rsidRPr="00A1211A">
        <w:rPr>
          <w:rFonts w:ascii="Sakkal Majalla" w:eastAsia="Calibri" w:hAnsi="Sakkal Majalla" w:cs="Sakkal Majalla"/>
          <w:b/>
          <w:bCs/>
          <w:color w:val="000000" w:themeColor="text1"/>
          <w:sz w:val="28"/>
          <w:szCs w:val="28"/>
          <w:rtl/>
        </w:rPr>
        <w:t>المدى</w:t>
      </w:r>
      <w:r w:rsidRPr="00A1211A">
        <w:rPr>
          <w:rFonts w:ascii="Sakkal Majalla" w:eastAsia="Calibri" w:hAnsi="Sakkal Majalla" w:cs="Sakkal Majalla"/>
          <w:color w:val="000000" w:themeColor="text1"/>
          <w:sz w:val="28"/>
          <w:szCs w:val="28"/>
          <w:rtl/>
        </w:rPr>
        <w:t xml:space="preserve"> يتم على مدى فترة ثلاث سنوات</w:t>
      </w:r>
      <w:r w:rsidRPr="00A1211A">
        <w:rPr>
          <w:rFonts w:ascii="Sakkal Majalla" w:eastAsia="Calibri" w:hAnsi="Sakkal Majalla" w:cs="Sakkal Majalla"/>
          <w:color w:val="000000" w:themeColor="text1"/>
          <w:sz w:val="28"/>
          <w:szCs w:val="28"/>
        </w:rPr>
        <w:t>.</w:t>
      </w:r>
    </w:p>
    <w:p w14:paraId="42344FF9" w14:textId="7880A30D" w:rsidR="00442AE9" w:rsidRPr="00A1211A" w:rsidRDefault="00442AE9" w:rsidP="00780360">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التنبؤ طويل المدى</w:t>
      </w:r>
      <w:r w:rsidRPr="00A1211A">
        <w:rPr>
          <w:rFonts w:ascii="Sakkal Majalla" w:eastAsia="Calibri" w:hAnsi="Sakkal Majalla" w:cs="Sakkal Majalla"/>
          <w:color w:val="000000" w:themeColor="text1"/>
          <w:sz w:val="28"/>
          <w:szCs w:val="28"/>
          <w:rtl/>
        </w:rPr>
        <w:t xml:space="preserve"> يستمر على مدى فترة ثلاث سنوات أو أكثر. ويستخدم هذا النوع من التنبؤ في التخطيط للسلع أو الخدمات الجديدة.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(محمد، 2023)</w:t>
      </w:r>
    </w:p>
    <w:p w14:paraId="6BECE709" w14:textId="40C1F4BF"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2" w:name="_Toc191848899"/>
      <w:r w:rsidRPr="00A1211A">
        <w:rPr>
          <w:rFonts w:ascii="Sakkal Majalla" w:eastAsia="Calibri" w:hAnsi="Sakkal Majalla" w:cs="Sakkal Majalla" w:hint="cs"/>
          <w:b/>
          <w:bCs/>
          <w:color w:val="000000" w:themeColor="text1"/>
          <w:sz w:val="32"/>
          <w:szCs w:val="32"/>
          <w:rtl/>
        </w:rPr>
        <w:t xml:space="preserve">4.1.2 </w:t>
      </w:r>
      <w:r w:rsidR="00442AE9" w:rsidRPr="00A1211A">
        <w:rPr>
          <w:rFonts w:ascii="Sakkal Majalla" w:eastAsia="Calibri" w:hAnsi="Sakkal Majalla" w:cs="Sakkal Majalla"/>
          <w:b/>
          <w:bCs/>
          <w:color w:val="000000" w:themeColor="text1"/>
          <w:sz w:val="32"/>
          <w:szCs w:val="32"/>
          <w:rtl/>
        </w:rPr>
        <w:t>أنواع التنبؤ</w:t>
      </w:r>
      <w:bookmarkEnd w:id="32"/>
    </w:p>
    <w:p w14:paraId="7A682D77" w14:textId="77777777" w:rsidR="00442AE9" w:rsidRPr="00A1211A" w:rsidRDefault="00442AE9" w:rsidP="00705779">
      <w:pPr>
        <w:spacing w:before="100" w:beforeAutospacing="1" w:after="0"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هناك ثلاثة أنواع من التنبؤ للتخطيط للعمليات المستقبلية</w:t>
      </w:r>
      <w:r w:rsidRPr="00A1211A">
        <w:rPr>
          <w:rFonts w:ascii="Sakkal Majalla" w:eastAsia="Calibri" w:hAnsi="Sakkal Majalla" w:cs="Sakkal Majalla"/>
          <w:b/>
          <w:bCs/>
          <w:color w:val="000000" w:themeColor="text1"/>
          <w:sz w:val="28"/>
          <w:szCs w:val="28"/>
        </w:rPr>
        <w:t>.</w:t>
      </w:r>
    </w:p>
    <w:p w14:paraId="09A52F56" w14:textId="77777777" w:rsidR="00442AE9" w:rsidRPr="00A1211A" w:rsidRDefault="00442AE9" w:rsidP="00705779">
      <w:pPr>
        <w:numPr>
          <w:ilvl w:val="0"/>
          <w:numId w:val="26"/>
        </w:numPr>
        <w:spacing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التنبؤ الاقتصادي:</w:t>
      </w:r>
      <w:r w:rsidRPr="00A1211A">
        <w:rPr>
          <w:rFonts w:ascii="Sakkal Majalla" w:eastAsia="Calibri" w:hAnsi="Sakkal Majalla" w:cs="Sakkal Majalla"/>
          <w:color w:val="000000" w:themeColor="text1"/>
          <w:sz w:val="28"/>
          <w:szCs w:val="28"/>
          <w:rtl/>
        </w:rPr>
        <w:t xml:space="preserve"> يتعامل هذا النوع من التنبؤ مع القضايا المتعلقة بالاقتصاد على المستوى المجتمعي، مثل التنبؤ بدورات الأعمال والتضخم النقدي وحركات السكان</w:t>
      </w:r>
      <w:r w:rsidRPr="00A1211A">
        <w:rPr>
          <w:rFonts w:ascii="Sakkal Majalla" w:eastAsia="Calibri" w:hAnsi="Sakkal Majalla" w:cs="Sakkal Majalla"/>
          <w:color w:val="000000" w:themeColor="text1"/>
          <w:sz w:val="28"/>
          <w:szCs w:val="28"/>
        </w:rPr>
        <w:t>.</w:t>
      </w:r>
    </w:p>
    <w:p w14:paraId="2115A885" w14:textId="33149FCE" w:rsidR="00442AE9" w:rsidRPr="00A1211A" w:rsidRDefault="00442AE9" w:rsidP="00780360">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lastRenderedPageBreak/>
        <w:t>التنبؤ التكنولوجي</w:t>
      </w:r>
      <w:r w:rsidRPr="00A1211A">
        <w:rPr>
          <w:rFonts w:ascii="Sakkal Majalla" w:eastAsia="Calibri" w:hAnsi="Sakkal Majalla" w:cs="Sakkal Majalla"/>
          <w:color w:val="000000" w:themeColor="text1"/>
          <w:sz w:val="28"/>
          <w:szCs w:val="28"/>
          <w:rtl/>
        </w:rPr>
        <w:t xml:space="preserve"> يتعامل مع التنبؤ بالتقدم التكنولوجي في العالم، والذي يمكن أن يساعد في التخطيط للسلع أو الخدمات الجديدة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(مسعود، 2020)</w:t>
      </w:r>
    </w:p>
    <w:p w14:paraId="56EECB95" w14:textId="77777777" w:rsidR="00442AE9" w:rsidRPr="00A1211A" w:rsidRDefault="00442AE9" w:rsidP="00780360">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التنبؤ بالطلب:</w:t>
      </w:r>
      <w:r w:rsidRPr="00A1211A">
        <w:rPr>
          <w:rFonts w:ascii="Sakkal Majalla" w:eastAsia="Calibri" w:hAnsi="Sakkal Majalla" w:cs="Sakkal Majalla"/>
          <w:color w:val="000000" w:themeColor="text1"/>
          <w:sz w:val="28"/>
          <w:szCs w:val="28"/>
          <w:rtl/>
        </w:rPr>
        <w:t xml:space="preserve"> يقدر هذا النوع المبيعات التي ستحققها الشركة في المستقبل.</w:t>
      </w:r>
    </w:p>
    <w:p w14:paraId="22050818" w14:textId="4A4FDA07"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3" w:name="_Toc191848900"/>
      <w:r w:rsidRPr="00A1211A">
        <w:rPr>
          <w:rFonts w:ascii="Sakkal Majalla" w:eastAsia="Calibri" w:hAnsi="Sakkal Majalla" w:cs="Sakkal Majalla" w:hint="cs"/>
          <w:b/>
          <w:bCs/>
          <w:color w:val="000000" w:themeColor="text1"/>
          <w:sz w:val="32"/>
          <w:szCs w:val="32"/>
          <w:rtl/>
        </w:rPr>
        <w:t xml:space="preserve">5.1.2 </w:t>
      </w:r>
      <w:r w:rsidR="00442AE9" w:rsidRPr="00A1211A">
        <w:rPr>
          <w:rFonts w:ascii="Sakkal Majalla" w:eastAsia="Calibri" w:hAnsi="Sakkal Majalla" w:cs="Sakkal Majalla"/>
          <w:b/>
          <w:bCs/>
          <w:color w:val="000000" w:themeColor="text1"/>
          <w:sz w:val="32"/>
          <w:szCs w:val="32"/>
          <w:rtl/>
        </w:rPr>
        <w:t>خطوات التنبؤ</w:t>
      </w:r>
      <w:bookmarkEnd w:id="33"/>
      <w:r w:rsidR="00442AE9" w:rsidRPr="00A1211A">
        <w:rPr>
          <w:rFonts w:ascii="Sakkal Majalla" w:eastAsia="Calibri" w:hAnsi="Sakkal Majalla" w:cs="Sakkal Majalla"/>
          <w:b/>
          <w:bCs/>
          <w:color w:val="000000" w:themeColor="text1"/>
          <w:sz w:val="32"/>
          <w:szCs w:val="32"/>
          <w:rtl/>
        </w:rPr>
        <w:t xml:space="preserve"> </w:t>
      </w:r>
    </w:p>
    <w:p w14:paraId="361448F3"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حدد تطبيقات التنبؤ، على سبيل المثال، القرارات التي تعتمد على نتائج التنبؤ، مثل قرارات الطاقة أو احتياجات العمالة</w:t>
      </w:r>
      <w:r w:rsidRPr="00A1211A">
        <w:rPr>
          <w:rFonts w:ascii="Sakkal Majalla" w:eastAsia="Calibri" w:hAnsi="Sakkal Majalla" w:cs="Sakkal Majalla"/>
          <w:color w:val="000000" w:themeColor="text1"/>
          <w:sz w:val="28"/>
          <w:szCs w:val="28"/>
        </w:rPr>
        <w:t>.</w:t>
      </w:r>
    </w:p>
    <w:p w14:paraId="433F7003"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حدد غرض التنبؤ، أي ما إذا كان التنبؤ لسلعة أو مجموعة سلع مرتفعة أو منخفضة السعر</w:t>
      </w:r>
      <w:r w:rsidRPr="00A1211A">
        <w:rPr>
          <w:rFonts w:ascii="Sakkal Majalla" w:eastAsia="Calibri" w:hAnsi="Sakkal Majalla" w:cs="Sakkal Majalla"/>
          <w:color w:val="000000" w:themeColor="text1"/>
          <w:sz w:val="28"/>
          <w:szCs w:val="28"/>
        </w:rPr>
        <w:t>.</w:t>
      </w:r>
    </w:p>
    <w:p w14:paraId="73B905D8"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حدد فترة التنبؤ حتى تعرف الفترة التي سيغطيها التنبؤ، قصيرة الأجل أو طويلة الأجل</w:t>
      </w:r>
      <w:r w:rsidRPr="00A1211A">
        <w:rPr>
          <w:rFonts w:ascii="Sakkal Majalla" w:eastAsia="Calibri" w:hAnsi="Sakkal Majalla" w:cs="Sakkal Majalla"/>
          <w:color w:val="000000" w:themeColor="text1"/>
          <w:sz w:val="28"/>
          <w:szCs w:val="28"/>
        </w:rPr>
        <w:t>.</w:t>
      </w:r>
    </w:p>
    <w:p w14:paraId="1C2218BF" w14:textId="683641E8"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حدد طريقة التنبؤ: كمية أو نوعية أو كليهما</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(رياض، 2024)</w:t>
      </w:r>
    </w:p>
    <w:p w14:paraId="631C12CE"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اجمع البيانات اللازمة، مثل سجلات المبيعات من السماسرة ومندوبي المبيعات والمديرين</w:t>
      </w:r>
      <w:r w:rsidRPr="00A1211A">
        <w:rPr>
          <w:rFonts w:ascii="Sakkal Majalla" w:eastAsia="Calibri" w:hAnsi="Sakkal Majalla" w:cs="Sakkal Majalla"/>
          <w:color w:val="000000" w:themeColor="text1"/>
          <w:sz w:val="28"/>
          <w:szCs w:val="28"/>
        </w:rPr>
        <w:t>.</w:t>
      </w:r>
    </w:p>
    <w:p w14:paraId="470A4440"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ضع تنبؤًا</w:t>
      </w:r>
      <w:r w:rsidRPr="00A1211A">
        <w:rPr>
          <w:rFonts w:ascii="Sakkal Majalla" w:eastAsia="Calibri" w:hAnsi="Sakkal Majalla" w:cs="Sakkal Majalla"/>
          <w:color w:val="000000" w:themeColor="text1"/>
          <w:sz w:val="28"/>
          <w:szCs w:val="28"/>
        </w:rPr>
        <w:t>.</w:t>
      </w:r>
    </w:p>
    <w:p w14:paraId="6FE915CD" w14:textId="77777777" w:rsidR="00442AE9" w:rsidRPr="00A1211A" w:rsidRDefault="00442AE9" w:rsidP="00780360">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تحقق من نتائج التنبؤ عن طريق حساب الخطأ بين الطلب الفعلي والتنبؤ ومحاولة تصحيحه لجعله أقرب إلى الواقع، مثل تحديث البيانات.</w:t>
      </w:r>
    </w:p>
    <w:p w14:paraId="5BF64F69" w14:textId="7AA5CBE8"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4" w:name="_Toc191848901"/>
      <w:r w:rsidRPr="00A1211A">
        <w:rPr>
          <w:rFonts w:ascii="Sakkal Majalla" w:eastAsia="Calibri" w:hAnsi="Sakkal Majalla" w:cs="Sakkal Majalla" w:hint="cs"/>
          <w:b/>
          <w:bCs/>
          <w:color w:val="000000" w:themeColor="text1"/>
          <w:sz w:val="32"/>
          <w:szCs w:val="32"/>
          <w:rtl/>
        </w:rPr>
        <w:t xml:space="preserve">6.1.2 </w:t>
      </w:r>
      <w:r w:rsidR="00442AE9" w:rsidRPr="00A1211A">
        <w:rPr>
          <w:rFonts w:ascii="Sakkal Majalla" w:eastAsia="Calibri" w:hAnsi="Sakkal Majalla" w:cs="Sakkal Majalla"/>
          <w:b/>
          <w:bCs/>
          <w:color w:val="000000" w:themeColor="text1"/>
          <w:sz w:val="32"/>
          <w:szCs w:val="32"/>
          <w:rtl/>
        </w:rPr>
        <w:t>توقع التنبؤ</w:t>
      </w:r>
      <w:bookmarkEnd w:id="34"/>
    </w:p>
    <w:p w14:paraId="13514564" w14:textId="46E73C28" w:rsidR="00442AE9" w:rsidRPr="00A1211A" w:rsidRDefault="00442AE9" w:rsidP="00780360">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ويختلف الشخص عن تحديد إعداد التوقعات من المركز إلى الأخير، وبهذا يصبح ممكنا ذكر بعض آراء العاملين في المركز التخصصي بهذا الخصوص</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(حجازي، 2023)</w:t>
      </w:r>
    </w:p>
    <w:p w14:paraId="2FDFC36D" w14:textId="77777777" w:rsidR="00442AE9" w:rsidRPr="00A1211A" w:rsidRDefault="00442AE9" w:rsidP="00780360">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يعتبر هذا العمل مناسبًا جدًا بسبب اتصالهم بالعملاء الجدد، ولكن افتقارهم لتشجيع سوق العمل التجاري يجعل آراءهم غير موثوقة</w:t>
      </w:r>
      <w:r w:rsidRPr="00A1211A">
        <w:rPr>
          <w:rFonts w:ascii="Sakkal Majalla" w:eastAsia="Calibri" w:hAnsi="Sakkal Majalla" w:cs="Sakkal Majalla"/>
          <w:color w:val="000000" w:themeColor="text1"/>
          <w:sz w:val="28"/>
          <w:szCs w:val="28"/>
        </w:rPr>
        <w:t>.</w:t>
      </w:r>
    </w:p>
    <w:p w14:paraId="36590BFB" w14:textId="3E863D8A" w:rsidR="00442AE9" w:rsidRPr="00A1211A" w:rsidRDefault="00442AE9" w:rsidP="00780360">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تتميز المتخصصون في التسويق (المسوقون) بفهم جيد لظروف السوق، ولكن لسوء الحظ فإنهم يخلطون بين رغباتهم والواقع.</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(نجلاء، 2023)</w:t>
      </w:r>
    </w:p>
    <w:p w14:paraId="2B07668C" w14:textId="77777777" w:rsidR="00705779" w:rsidRDefault="00705779">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112D7ECB" w14:textId="0E13DCB9"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5" w:name="_Toc191848902"/>
      <w:r w:rsidRPr="00A1211A">
        <w:rPr>
          <w:rFonts w:ascii="Sakkal Majalla" w:eastAsia="Calibri" w:hAnsi="Sakkal Majalla" w:cs="Sakkal Majalla" w:hint="cs"/>
          <w:b/>
          <w:bCs/>
          <w:color w:val="000000" w:themeColor="text1"/>
          <w:sz w:val="32"/>
          <w:szCs w:val="32"/>
          <w:rtl/>
        </w:rPr>
        <w:lastRenderedPageBreak/>
        <w:t xml:space="preserve">7.1.2 </w:t>
      </w:r>
      <w:r w:rsidR="00442AE9" w:rsidRPr="00A1211A">
        <w:rPr>
          <w:rFonts w:ascii="Sakkal Majalla" w:eastAsia="Calibri" w:hAnsi="Sakkal Majalla" w:cs="Sakkal Majalla"/>
          <w:b/>
          <w:bCs/>
          <w:color w:val="000000" w:themeColor="text1"/>
          <w:sz w:val="32"/>
          <w:szCs w:val="32"/>
          <w:rtl/>
        </w:rPr>
        <w:t>العوامل المؤثرة في التنبؤ</w:t>
      </w:r>
      <w:bookmarkEnd w:id="35"/>
    </w:p>
    <w:p w14:paraId="1965E6B9"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الفترة الزمنية</w:t>
      </w:r>
    </w:p>
    <w:p w14:paraId="75510ACA"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وقت اتخاذ القرار</w:t>
      </w:r>
    </w:p>
    <w:p w14:paraId="4117E171"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الدقة المطلوبة</w:t>
      </w:r>
    </w:p>
    <w:p w14:paraId="4C3081D8"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البيانات والمعلومات المستخدمة في إعداد التنبؤات</w:t>
      </w:r>
    </w:p>
    <w:p w14:paraId="7BF2147B"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طبيعة العلاقة بين المتغيرات في مشكلة التنبؤ</w:t>
      </w:r>
    </w:p>
    <w:p w14:paraId="1108AACC" w14:textId="77777777" w:rsidR="00442AE9" w:rsidRPr="00A1211A" w:rsidRDefault="00442AE9" w:rsidP="00780360">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تقلبات البيانات</w:t>
      </w:r>
    </w:p>
    <w:p w14:paraId="148D0E2F" w14:textId="2980B2EA"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6" w:name="_Toc191848903"/>
      <w:r w:rsidRPr="00A1211A">
        <w:rPr>
          <w:rFonts w:ascii="Sakkal Majalla" w:eastAsia="Calibri" w:hAnsi="Sakkal Majalla" w:cs="Sakkal Majalla" w:hint="cs"/>
          <w:b/>
          <w:bCs/>
          <w:color w:val="000000" w:themeColor="text1"/>
          <w:sz w:val="32"/>
          <w:szCs w:val="32"/>
          <w:rtl/>
        </w:rPr>
        <w:t xml:space="preserve">8.1.2 </w:t>
      </w:r>
      <w:r w:rsidR="00442AE9" w:rsidRPr="00A1211A">
        <w:rPr>
          <w:rFonts w:ascii="Sakkal Majalla" w:eastAsia="Calibri" w:hAnsi="Sakkal Majalla" w:cs="Sakkal Majalla"/>
          <w:b/>
          <w:bCs/>
          <w:color w:val="000000" w:themeColor="text1"/>
          <w:sz w:val="32"/>
          <w:szCs w:val="32"/>
          <w:rtl/>
        </w:rPr>
        <w:t>أهمية التنبؤ</w:t>
      </w:r>
      <w:bookmarkEnd w:id="36"/>
    </w:p>
    <w:p w14:paraId="0265CBCA" w14:textId="6D96E060"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اعتبار رقم المبيعات التقديري رقماً أساسياً للتخطيط والتحكم في كافة جوانب أنشطة المنشأة، حيث يجب الاعتماد عليه في إعداد خطط الإنتاج والاستيراد (الشراء) والتخزين وتقدير الحاجة من القوى العاملة والمال والمواد الخام والمعدات</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(امين، 2021)</w:t>
      </w:r>
    </w:p>
    <w:p w14:paraId="1647A607"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تعتمد ميزانيات التخطيط في المنشآت على تقدير المبيعات، حيث تعتبر ميزانيات الإنتاج والنقد والشراء والتخزين والقوى العاملة إضافة إلى موازنة المبيعات المتوقعة</w:t>
      </w:r>
      <w:r w:rsidRPr="00A1211A">
        <w:rPr>
          <w:rFonts w:ascii="Sakkal Majalla" w:eastAsia="Calibri" w:hAnsi="Sakkal Majalla" w:cs="Sakkal Majalla"/>
          <w:color w:val="000000" w:themeColor="text1"/>
          <w:sz w:val="28"/>
          <w:szCs w:val="28"/>
        </w:rPr>
        <w:t>.</w:t>
      </w:r>
    </w:p>
    <w:p w14:paraId="55B92360"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يساعد التنبؤ بالمبيعات في اتخاذ قرارات تسويقية أخرى مثل قرارات الحملات</w:t>
      </w:r>
      <w:r w:rsidRPr="00A1211A">
        <w:rPr>
          <w:rFonts w:ascii="Sakkal Majalla" w:eastAsia="Calibri" w:hAnsi="Sakkal Majalla" w:cs="Sakkal Majalla"/>
          <w:color w:val="000000" w:themeColor="text1"/>
          <w:sz w:val="28"/>
          <w:szCs w:val="28"/>
        </w:rPr>
        <w:t>.</w:t>
      </w:r>
    </w:p>
    <w:p w14:paraId="3A8EF9A2" w14:textId="3AD6046C"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يساعد التنبؤ بالمبيعات في تحديد توزيع تكاليف التسويق غير المباشرة الفعلية، وخاصة رقم المبيعات التقديري، وفقاً لشرائح التسويق المختلفة بناءً على طريقة القدرة على الدفع. يساعد التنبؤ بالمبيعات في إعداد خطة تسويق فعالة ومتكاملة للمنشأة أو على مستوى منتج أو مجموعة منتجات</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(أسامة، 2024)</w:t>
      </w:r>
    </w:p>
    <w:p w14:paraId="1A0B9AF0"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يعتمد التخطيط وتنمية ربحية المشروع على عملية التنبؤ بالمبيعات المستقبلية</w:t>
      </w:r>
      <w:r w:rsidRPr="00A1211A">
        <w:rPr>
          <w:rFonts w:ascii="Sakkal Majalla" w:eastAsia="Calibri" w:hAnsi="Sakkal Majalla" w:cs="Sakkal Majalla"/>
          <w:color w:val="000000" w:themeColor="text1"/>
          <w:sz w:val="28"/>
          <w:szCs w:val="28"/>
        </w:rPr>
        <w:t>.</w:t>
      </w:r>
    </w:p>
    <w:p w14:paraId="4A43AFEB"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وتتضح أهمية عملية التنبؤ بالمبيعات عندما تضيف أشكالاً وأنواعاً جديدة من المنتجات التي تنتجها المنظمة أو تستوردها من خلال المقترحات أو من خلال دراسة الطلب المتوقع على المنتجات والخدمات</w:t>
      </w:r>
      <w:r w:rsidRPr="00A1211A">
        <w:rPr>
          <w:rFonts w:ascii="Sakkal Majalla" w:eastAsia="Calibri" w:hAnsi="Sakkal Majalla" w:cs="Sakkal Majalla"/>
          <w:color w:val="000000" w:themeColor="text1"/>
          <w:sz w:val="28"/>
          <w:szCs w:val="28"/>
        </w:rPr>
        <w:t>.</w:t>
      </w:r>
    </w:p>
    <w:p w14:paraId="21C0B632" w14:textId="4CDB54DC"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lastRenderedPageBreak/>
        <w:t>وتحدد ميزانية المبيعات بناءً على رقم المبيعات، لأنه من خلال مقارنة حجم المبيعات المقدر بالتكاليف المقدرة لأقسام تسويق المنتجات المختلفة ومناطق المبيعات والعملاء، يمكن تحديد ربحية هذه الأقسام واتخاذ القرارات المناسبة في مجال تخطيط المنتجات وتوزيعها وتسعيرها</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(موسى، 2023)</w:t>
      </w:r>
    </w:p>
    <w:p w14:paraId="791A5E3F"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المساعدة في تحديد وظائف المنشأة الأخرى وضمان استمراريتها، مثل تحديد برامج المخزون والمستودعات، وتوفير المعدات الآلية المناسبة لنوع القوى العاملة المطلوبة.</w:t>
      </w:r>
    </w:p>
    <w:p w14:paraId="039E9F09"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المساعدة في تطوير خطط المبيعات المستقبلية</w:t>
      </w:r>
      <w:r w:rsidRPr="00A1211A">
        <w:rPr>
          <w:rFonts w:ascii="Sakkal Majalla" w:eastAsia="Calibri" w:hAnsi="Sakkal Majalla" w:cs="Sakkal Majalla"/>
          <w:color w:val="000000" w:themeColor="text1"/>
          <w:sz w:val="28"/>
          <w:szCs w:val="28"/>
        </w:rPr>
        <w:t>.</w:t>
      </w:r>
    </w:p>
    <w:p w14:paraId="7747D164"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المساعدة في تخصيص الموارد المتاحة لشركتك للجهود المطلوبة للعملية</w:t>
      </w:r>
      <w:r w:rsidRPr="00A1211A">
        <w:rPr>
          <w:rFonts w:ascii="Sakkal Majalla" w:eastAsia="Calibri" w:hAnsi="Sakkal Majalla" w:cs="Sakkal Majalla"/>
          <w:color w:val="000000" w:themeColor="text1"/>
          <w:sz w:val="28"/>
          <w:szCs w:val="28"/>
        </w:rPr>
        <w:t>.</w:t>
      </w:r>
    </w:p>
    <w:p w14:paraId="1938E137" w14:textId="09AFB1BA"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المساعدة في تحديد وضمان استمرارية وظائف الشركة الأخرى مثل</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w:t>
      </w:r>
      <w:proofErr w:type="gramStart"/>
      <w:r w:rsidR="008C5722" w:rsidRPr="00A1211A">
        <w:rPr>
          <w:rFonts w:ascii="Sakkal Majalla" w:eastAsia="Calibri" w:hAnsi="Sakkal Majalla" w:cs="Sakkal Majalla"/>
          <w:color w:val="000000" w:themeColor="text1"/>
          <w:sz w:val="28"/>
          <w:szCs w:val="28"/>
          <w:rtl/>
        </w:rPr>
        <w:t>عبدالحليم</w:t>
      </w:r>
      <w:proofErr w:type="gramEnd"/>
      <w:r w:rsidR="008C5722" w:rsidRPr="00A1211A">
        <w:rPr>
          <w:rFonts w:ascii="Sakkal Majalla" w:eastAsia="Calibri" w:hAnsi="Sakkal Majalla" w:cs="Sakkal Majalla"/>
          <w:color w:val="000000" w:themeColor="text1"/>
          <w:sz w:val="28"/>
          <w:szCs w:val="28"/>
          <w:rtl/>
        </w:rPr>
        <w:t>، 2021)</w:t>
      </w:r>
    </w:p>
    <w:p w14:paraId="3624C66F"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تحديد جداول الإنتاج</w:t>
      </w:r>
      <w:r w:rsidRPr="00A1211A">
        <w:rPr>
          <w:rFonts w:ascii="Sakkal Majalla" w:eastAsia="Calibri" w:hAnsi="Sakkal Majalla" w:cs="Sakkal Majalla"/>
          <w:color w:val="000000" w:themeColor="text1"/>
          <w:sz w:val="28"/>
          <w:szCs w:val="28"/>
        </w:rPr>
        <w:t>.</w:t>
      </w:r>
    </w:p>
    <w:p w14:paraId="3BDD66CB"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حجم المخزون وخطط المستودعات</w:t>
      </w:r>
    </w:p>
    <w:p w14:paraId="37BD44C0"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تحديد مشتريات المواد الخام</w:t>
      </w:r>
      <w:r w:rsidRPr="00A1211A">
        <w:rPr>
          <w:rFonts w:ascii="Sakkal Majalla" w:eastAsia="Calibri" w:hAnsi="Sakkal Majalla" w:cs="Sakkal Majalla"/>
          <w:color w:val="000000" w:themeColor="text1"/>
          <w:sz w:val="28"/>
          <w:szCs w:val="28"/>
        </w:rPr>
        <w:t>.</w:t>
      </w:r>
    </w:p>
    <w:p w14:paraId="73034CC5"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تحديد الحجم والنوع المناسبين للمعدات الآلية</w:t>
      </w:r>
      <w:r w:rsidRPr="00A1211A">
        <w:rPr>
          <w:rFonts w:ascii="Sakkal Majalla" w:eastAsia="Calibri" w:hAnsi="Sakkal Majalla" w:cs="Sakkal Majalla"/>
          <w:color w:val="000000" w:themeColor="text1"/>
          <w:sz w:val="28"/>
          <w:szCs w:val="28"/>
        </w:rPr>
        <w:t>.</w:t>
      </w:r>
    </w:p>
    <w:p w14:paraId="60A5054B"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تحديد حجم ونوع العمل المطلوب</w:t>
      </w:r>
      <w:r w:rsidRPr="00A1211A">
        <w:rPr>
          <w:rFonts w:ascii="Sakkal Majalla" w:eastAsia="Calibri" w:hAnsi="Sakkal Majalla" w:cs="Sakkal Majalla"/>
          <w:color w:val="000000" w:themeColor="text1"/>
          <w:sz w:val="28"/>
          <w:szCs w:val="28"/>
        </w:rPr>
        <w:t>.</w:t>
      </w:r>
    </w:p>
    <w:p w14:paraId="35C90575" w14:textId="77777777" w:rsidR="00442AE9" w:rsidRPr="00A1211A" w:rsidRDefault="00442AE9" w:rsidP="00780360">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تقدير التكاليف والإيرادات المتوقعة</w:t>
      </w:r>
    </w:p>
    <w:p w14:paraId="7BE332F7" w14:textId="77777777"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تستخدم كأداة لتقييم الأداء المستقبلي</w:t>
      </w:r>
      <w:r w:rsidRPr="00A1211A">
        <w:rPr>
          <w:rFonts w:ascii="Sakkal Majalla" w:eastAsia="Calibri" w:hAnsi="Sakkal Majalla" w:cs="Sakkal Majalla"/>
          <w:color w:val="000000" w:themeColor="text1"/>
          <w:sz w:val="28"/>
          <w:szCs w:val="28"/>
        </w:rPr>
        <w:t>.</w:t>
      </w:r>
    </w:p>
    <w:p w14:paraId="56272949" w14:textId="28BBC909" w:rsidR="00442AE9" w:rsidRPr="00A1211A" w:rsidRDefault="00442AE9" w:rsidP="00780360">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توقع المشاكل التي قد تنشأ مع نشاط المبيعات الخاص بك في المستقبل.</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(سليمان، 2021)</w:t>
      </w:r>
    </w:p>
    <w:p w14:paraId="3767C397" w14:textId="5694A88F" w:rsidR="00442AE9" w:rsidRPr="00A1211A" w:rsidRDefault="0002414A" w:rsidP="0002414A">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1848904"/>
      <w:r w:rsidRPr="00A1211A">
        <w:rPr>
          <w:rFonts w:ascii="Sakkal Majalla" w:eastAsia="Calibri" w:hAnsi="Sakkal Majalla" w:cs="Sakkal Majalla" w:hint="cs"/>
          <w:b/>
          <w:bCs/>
          <w:color w:val="000000" w:themeColor="text1"/>
          <w:sz w:val="32"/>
          <w:szCs w:val="32"/>
          <w:rtl/>
        </w:rPr>
        <w:t xml:space="preserve">9.1.2 </w:t>
      </w:r>
      <w:r w:rsidR="00442AE9" w:rsidRPr="00A1211A">
        <w:rPr>
          <w:rFonts w:ascii="Sakkal Majalla" w:eastAsia="Calibri" w:hAnsi="Sakkal Majalla" w:cs="Sakkal Majalla"/>
          <w:b/>
          <w:bCs/>
          <w:color w:val="000000" w:themeColor="text1"/>
          <w:sz w:val="32"/>
          <w:szCs w:val="32"/>
          <w:rtl/>
        </w:rPr>
        <w:t>طرق التنبؤ</w:t>
      </w:r>
      <w:bookmarkEnd w:id="37"/>
    </w:p>
    <w:p w14:paraId="22C74B2E" w14:textId="77777777" w:rsidR="00442AE9" w:rsidRPr="00A1211A" w:rsidRDefault="00442AE9" w:rsidP="00780360">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التنبؤ باستخدام التنعيم الأسي المفرد</w:t>
      </w:r>
    </w:p>
    <w:p w14:paraId="529BD696" w14:textId="0B0A1820" w:rsidR="00442AE9" w:rsidRPr="00A1211A" w:rsidRDefault="00442AE9" w:rsidP="0002414A">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 xml:space="preserve">يستخدم التنعيم الأسي المفرد عندما لا يكون للسلسلة العشوائية اتجاه عام ولا تأثير موسمي. يمنح تنعيم المتوسط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 xml:space="preserve">المتحرك أهمية متساوية لجميع البيانات وبالتالي تتأثر القيم القديمة إلى حد ما بالقيم </w:t>
      </w:r>
      <w:r w:rsidRPr="00A1211A">
        <w:rPr>
          <w:rFonts w:ascii="Sakkal Majalla" w:eastAsia="Calibri" w:hAnsi="Sakkal Majalla" w:cs="Sakkal Majalla"/>
          <w:color w:val="000000" w:themeColor="text1"/>
          <w:sz w:val="28"/>
          <w:szCs w:val="28"/>
          <w:rtl/>
        </w:rPr>
        <w:lastRenderedPageBreak/>
        <w:t>الأحدث والتي قد لا تكون صحيحة في الممارسة العملية، بينما يعطي التنعيم الأسي، على العكس من ذلك، أهمية أكبر</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(عطية، 2021)</w:t>
      </w:r>
    </w:p>
    <w:p w14:paraId="3F841F25" w14:textId="77777777" w:rsidR="00442AE9" w:rsidRPr="00A1211A" w:rsidRDefault="00442AE9" w:rsidP="00780360">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التنبؤ باستخدام التنعيم الأسي المزدوج</w:t>
      </w:r>
    </w:p>
    <w:p w14:paraId="4AABA270" w14:textId="77777777" w:rsidR="00442AE9" w:rsidRPr="00A1211A" w:rsidRDefault="00442AE9" w:rsidP="00780360">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التنبؤ باستخدام النماذج السببية أو نماذج الانحدار والارتباط</w:t>
      </w:r>
    </w:p>
    <w:p w14:paraId="35836DEB" w14:textId="7D987602" w:rsidR="00442AE9" w:rsidRPr="00A1211A" w:rsidRDefault="00442AE9" w:rsidP="0002414A">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يعد تحليل الانحدار أحد الأساليب الإحصائية الأساسية للتنبؤ بسلوك الظواهر الاقتصادية، مما يعني قياس العلاقة بين متغير مستقل واحد أو أكثر وتحديد شكل هذه العلاقة.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(حمدان، 2023)</w:t>
      </w:r>
    </w:p>
    <w:p w14:paraId="17DD5B4C" w14:textId="77777777" w:rsidR="0002414A" w:rsidRPr="00A1211A" w:rsidRDefault="0002414A">
      <w:pPr>
        <w:bidi w:val="0"/>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br w:type="page"/>
      </w:r>
    </w:p>
    <w:p w14:paraId="0E1C91F0" w14:textId="69986EBE" w:rsidR="00442AE9" w:rsidRPr="00A1211A" w:rsidRDefault="00442AE9" w:rsidP="00B732A9">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8" w:name="_Toc191848905"/>
      <w:r w:rsidRPr="00A1211A">
        <w:rPr>
          <w:rFonts w:ascii="Sakkal Majalla" w:eastAsia="Calibri" w:hAnsi="Sakkal Majalla" w:cs="Sakkal Majalla"/>
          <w:b/>
          <w:bCs/>
          <w:color w:val="000000" w:themeColor="text1"/>
          <w:sz w:val="36"/>
          <w:szCs w:val="36"/>
          <w:rtl/>
        </w:rPr>
        <w:lastRenderedPageBreak/>
        <w:t>المبحث الثاني: المخاطر التنظيمية</w:t>
      </w:r>
      <w:bookmarkEnd w:id="38"/>
    </w:p>
    <w:p w14:paraId="79175530" w14:textId="2DD88037"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9" w:name="_Toc191848906"/>
      <w:r w:rsidRPr="00A1211A">
        <w:rPr>
          <w:rFonts w:ascii="Sakkal Majalla" w:eastAsia="Calibri" w:hAnsi="Sakkal Majalla" w:cs="Sakkal Majalla" w:hint="cs"/>
          <w:b/>
          <w:bCs/>
          <w:color w:val="000000" w:themeColor="text1"/>
          <w:sz w:val="32"/>
          <w:szCs w:val="32"/>
          <w:rtl/>
        </w:rPr>
        <w:t xml:space="preserve">1.2.2 </w:t>
      </w:r>
      <w:r w:rsidR="00442AE9" w:rsidRPr="00A1211A">
        <w:rPr>
          <w:rFonts w:ascii="Sakkal Majalla" w:eastAsia="Calibri" w:hAnsi="Sakkal Majalla" w:cs="Sakkal Majalla"/>
          <w:b/>
          <w:bCs/>
          <w:color w:val="000000" w:themeColor="text1"/>
          <w:sz w:val="32"/>
          <w:szCs w:val="32"/>
          <w:rtl/>
        </w:rPr>
        <w:t>مفهوم المخاطر التنظيمية</w:t>
      </w:r>
      <w:bookmarkEnd w:id="39"/>
    </w:p>
    <w:p w14:paraId="0F2C0AB3" w14:textId="3D175410"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تواجه عملية تنفيذ المهام التنظيمية ومواكبة أي تطورات في مجال العمل مجموعة من الصعوبات التي تشير إلى شيوع المخاطر وانتشار عواقبها، على أساس أن المخاطر التنظيمية هي مفهوم يستخدم للتعبير عن حالة من عدم اليقين تتعلق بالأحداث والنتائج المتوقعة والتي يمكن أن تؤثر بشكل كبير على أهداف المنظمة وتمنع المنظمة من العمل</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(وسيلة، 2021)</w:t>
      </w:r>
    </w:p>
    <w:p w14:paraId="27A33D09" w14:textId="77777777"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كما يستخدم الخطر التنظيمي للتعبير عن حالة من عدم اليقين والتي قد يكون لها تأثير مادي ملموس على المنظمة</w:t>
      </w:r>
      <w:r w:rsidRPr="00A1211A">
        <w:rPr>
          <w:rFonts w:ascii="Sakkal Majalla" w:eastAsia="Calibri" w:hAnsi="Sakkal Majalla" w:cs="Sakkal Majalla"/>
          <w:color w:val="000000" w:themeColor="text1"/>
          <w:sz w:val="28"/>
          <w:szCs w:val="28"/>
        </w:rPr>
        <w:t>.</w:t>
      </w:r>
    </w:p>
    <w:p w14:paraId="3C694B1A" w14:textId="6421BA02"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إن قوة القيود وتأثيرها المتزايد في الفضاء التنظيمي بحيث يتردد القادة الإداريون في اتخاذ القرارات ومن ثم صعوبة الالتزام بالفرص المتاحة وعدم التفكير المتعمد، يدل على أن المخاطر التنظيمية تشير إلى حالة من المغامرة في الأمور يصاحبها نقص في المعرفة عنها. المخاطرة والمغامرة، حيث أن المخاطرة تقوم على العمل الجاد والجهد العضلي واستغلال الفرصة السياحية وهي محسوبة إلى حد كبير، بينما نجد أن المغامرة تقوم على الحظ والصدفة، فيقول (مبارك) أن المخاطرة هي القدرة على حساب الأخطار التي قد تقع والمواجهة النفسية والاقتصادية ومن ثم اتخاذ القرارات المناسبة للتغلب عليها، وقد حدث النجاح أو العودة منها، وقد تم تصميم المشروع المقترح بطريقة تفوق احتمالات الفشل</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(الطراونة، 2023)</w:t>
      </w:r>
    </w:p>
    <w:p w14:paraId="2E72ED34" w14:textId="1C7EB36C"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وبناء على ما سبق اتضح لنا أن المخاطر التنظيمية لها وجهات نظر مختلفة تعكس تقريبا التوجهات الفكرية للباحثين، فمنهم من يربطها بالمغامرة، ومنهم من يميزها عنها، ومنهم من يجسدها في إمكانية الحصول على المكافآت، ومنهم من يعتبرها في العوامل المحددة التي تجبر الباحث على تقديم حالة المخاطرة التي تعيشها المنظمة نتيجة لبيئتها الإجرائية. انخفاض الألفة بين دوائر العمل فيها إلى درجة ظهور انحرافات سلوكية فيها ومن ثم ظهور الأدوار السلبية للمنظمات غير الرسمية والتي تكشف عن إمكانية الوقوع في فخ الخطأ ومن ثم الاستسلام والخضوع للمعضلات التنظيمية.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(دلال، 2024)</w:t>
      </w:r>
    </w:p>
    <w:p w14:paraId="0A02A5AE" w14:textId="3C7BCCCE"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0" w:name="_Toc191848907"/>
      <w:r w:rsidRPr="00A1211A">
        <w:rPr>
          <w:rFonts w:ascii="Sakkal Majalla" w:eastAsia="Calibri" w:hAnsi="Sakkal Majalla" w:cs="Sakkal Majalla" w:hint="cs"/>
          <w:b/>
          <w:bCs/>
          <w:color w:val="000000" w:themeColor="text1"/>
          <w:sz w:val="32"/>
          <w:szCs w:val="32"/>
          <w:rtl/>
        </w:rPr>
        <w:lastRenderedPageBreak/>
        <w:t xml:space="preserve">2.2.2 </w:t>
      </w:r>
      <w:r w:rsidR="00442AE9" w:rsidRPr="00A1211A">
        <w:rPr>
          <w:rFonts w:ascii="Sakkal Majalla" w:eastAsia="Calibri" w:hAnsi="Sakkal Majalla" w:cs="Sakkal Majalla"/>
          <w:b/>
          <w:bCs/>
          <w:color w:val="000000" w:themeColor="text1"/>
          <w:sz w:val="32"/>
          <w:szCs w:val="32"/>
          <w:rtl/>
        </w:rPr>
        <w:t>أهمية المخاطر التنظيمية</w:t>
      </w:r>
      <w:bookmarkEnd w:id="40"/>
    </w:p>
    <w:p w14:paraId="229ACA1F" w14:textId="65CC68B8"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وتنبع أهمية دراسة المخاطر التنظيمية من تعدد وتنوع العوامل التعبيرية لها والتي تغطي مجموعة من الأعباء الكمية والنوعية في العمل سواء كانت متعلقة بضياع الجهود الذهنية أو بصراع الأدوار وظهور حالات من الغموض والالتباس التي ترتبط على مستويات مختلفة بنقص المشاركة وعدم المشاركة في صنع القرار، وهي تصور صعوبة التقدم وظهور المخاطر التنظيمية، لذلك تتبنى الأنظمة بشكل متعمد أساليب وآليات تهدف إلى تقليل شدة المخاطر وامتصاص تسارعها، وتمثل هذه التحالفات مدخلاً فعالاً لخفض التكاليف ومشاركة المعرفة، وقد تأكد أن الإبداع والابتكار مرتبطان بالفرص المتاحة للتجريب والمخاطرة، لذلك يجب على الأنظمة المستقبلية توفير مثل هذه الفرص، حيث تؤمن بوجود المخاطر وحتمية الأخطاء، مع الاعتراف والقبول بأن الأمر يستحق الدفع مقابله، لذا فإن استغلال الفرص والمخاطرة أمر ضروري</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(عبدالعال، 2024)</w:t>
      </w:r>
    </w:p>
    <w:p w14:paraId="2748CCCC" w14:textId="41D977AB"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إن ما سبق هو مقدمة للقول بأن الأنظمة المعاصرة تسعى إلى تعزيز وضعها التنافسي من خلال قبول المخاطرة وتقليص أوجه عدم اليقين المنتشرة في عمليات صنع القرار والقيادة. وهذا دليل وتأكيد على ما قاله جون كينيدي بأن كل خطة عمل تنطوي على قدر كبير من المخاطرة والنفقات، ولكن أقل كثيراً من المخاطرة التي تأتي من العمل السهل والمريح.</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(احمد، 2019)</w:t>
      </w:r>
    </w:p>
    <w:p w14:paraId="2EE5772A" w14:textId="5F20C7D0"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1" w:name="_Toc191848908"/>
      <w:r w:rsidRPr="00A1211A">
        <w:rPr>
          <w:rFonts w:ascii="Sakkal Majalla" w:eastAsia="Calibri" w:hAnsi="Sakkal Majalla" w:cs="Sakkal Majalla" w:hint="cs"/>
          <w:b/>
          <w:bCs/>
          <w:color w:val="000000" w:themeColor="text1"/>
          <w:sz w:val="32"/>
          <w:szCs w:val="32"/>
          <w:rtl/>
        </w:rPr>
        <w:t xml:space="preserve">3.2.2 </w:t>
      </w:r>
      <w:r w:rsidR="00442AE9" w:rsidRPr="00A1211A">
        <w:rPr>
          <w:rFonts w:ascii="Sakkal Majalla" w:eastAsia="Calibri" w:hAnsi="Sakkal Majalla" w:cs="Sakkal Majalla"/>
          <w:b/>
          <w:bCs/>
          <w:color w:val="000000" w:themeColor="text1"/>
          <w:sz w:val="32"/>
          <w:szCs w:val="32"/>
          <w:rtl/>
        </w:rPr>
        <w:t>أنواع المخاطر التنظيمية وكيفية إدارتها</w:t>
      </w:r>
      <w:bookmarkEnd w:id="41"/>
    </w:p>
    <w:p w14:paraId="341963EB" w14:textId="7FAF2EDA"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هناك مخاطر مختلفة على أفق المنظمة تنشأ من طبيعة الأنشطة والأحداث التنظيمية فضلاً عن النطاق الواسع للعلاقات مع البيئة، مما يفسر لنا أن عملية تصنيف المخاطر التنظيمية مرتبطة بدرجة من الصعوبة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(آل سعود، 2024)</w:t>
      </w:r>
    </w:p>
    <w:p w14:paraId="4D1B0A28" w14:textId="77777777" w:rsidR="00442AE9" w:rsidRPr="00A1211A" w:rsidRDefault="00442AE9" w:rsidP="00780360">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مخاطر الأعمال</w:t>
      </w:r>
    </w:p>
    <w:p w14:paraId="21618DEE" w14:textId="77777777" w:rsidR="00442AE9" w:rsidRPr="00A1211A" w:rsidRDefault="00442AE9" w:rsidP="00780360">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المخاطر الشخصية</w:t>
      </w:r>
    </w:p>
    <w:p w14:paraId="368E9E6E" w14:textId="77777777" w:rsidR="00442AE9" w:rsidRPr="00A1211A" w:rsidRDefault="00442AE9" w:rsidP="00780360">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المخاطر المالية</w:t>
      </w:r>
    </w:p>
    <w:p w14:paraId="1860B9EE" w14:textId="77777777" w:rsidR="00442AE9" w:rsidRPr="00A1211A" w:rsidRDefault="00442AE9" w:rsidP="00705779">
      <w:pPr>
        <w:spacing w:before="100" w:beforeAutospacing="1" w:after="0"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lastRenderedPageBreak/>
        <w:t>إن المخاطر التي من المرجح أن تواجهها المنظمات تشمل</w:t>
      </w:r>
      <w:r w:rsidRPr="00A1211A">
        <w:rPr>
          <w:rFonts w:ascii="Sakkal Majalla" w:eastAsia="Calibri" w:hAnsi="Sakkal Majalla" w:cs="Sakkal Majalla"/>
          <w:b/>
          <w:bCs/>
          <w:color w:val="000000" w:themeColor="text1"/>
          <w:sz w:val="28"/>
          <w:szCs w:val="28"/>
        </w:rPr>
        <w:t>:</w:t>
      </w:r>
    </w:p>
    <w:p w14:paraId="51C99C60" w14:textId="6F446453" w:rsidR="00442AE9" w:rsidRPr="00A1211A" w:rsidRDefault="00442AE9" w:rsidP="00705779">
      <w:pPr>
        <w:spacing w:after="0"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المنافسة، الضغوط، السيطرة، التواصل، التفاهم، الصراع، لأن هذه المخاطر تؤثر بطريقة ما على رسالة المنظمة وخططها وأهدافها واستراتيجياتها وبرامجها.</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(داودي، 2019)</w:t>
      </w:r>
    </w:p>
    <w:p w14:paraId="3E810291" w14:textId="77777777" w:rsidR="00442AE9" w:rsidRPr="00A1211A" w:rsidRDefault="00442AE9" w:rsidP="00705779">
      <w:pPr>
        <w:spacing w:after="0"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تصنف المخاطر التنظيمية إلى مخاطر الأعمال ومخاطر العمليات ومخاطر المجموعات. وفيما يتعلق بإدارة المخاطر التنظيمية، وجد أحد الباحثين أنه من المناسب استخدام مصطلح "إدارة اليوم الأخير"، بمعنى أنه من الضروري تقديم التغييرات المقترحة من خلال إعلام الموظفين بالمخاطر التي في الطريق</w:t>
      </w:r>
      <w:r w:rsidRPr="00A1211A">
        <w:rPr>
          <w:rFonts w:ascii="Sakkal Majalla" w:eastAsia="Calibri" w:hAnsi="Sakkal Majalla" w:cs="Sakkal Majalla"/>
          <w:color w:val="000000" w:themeColor="text1"/>
          <w:sz w:val="28"/>
          <w:szCs w:val="28"/>
        </w:rPr>
        <w:t>.</w:t>
      </w:r>
    </w:p>
    <w:p w14:paraId="764C3988" w14:textId="6F9AB62F" w:rsidR="00442AE9" w:rsidRPr="00A1211A" w:rsidRDefault="00442AE9" w:rsidP="00705779">
      <w:pPr>
        <w:spacing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خلق القيمة - الاعتراف بعدم اليقين، والاعتماد على المعلومات الدقيقة، وديناميكية الخيارات والاستجابة للتغيير، والمضاربة المستمرة، والقدرة على التحسين، وممارسة الأداء.</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(عمرون، 2024)</w:t>
      </w:r>
    </w:p>
    <w:p w14:paraId="654813D6" w14:textId="0468CA1E"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2" w:name="_Toc191848909"/>
      <w:r w:rsidRPr="00A1211A">
        <w:rPr>
          <w:rFonts w:ascii="Sakkal Majalla" w:eastAsia="Calibri" w:hAnsi="Sakkal Majalla" w:cs="Sakkal Majalla" w:hint="cs"/>
          <w:b/>
          <w:bCs/>
          <w:color w:val="000000" w:themeColor="text1"/>
          <w:sz w:val="32"/>
          <w:szCs w:val="32"/>
          <w:rtl/>
        </w:rPr>
        <w:t xml:space="preserve">4.2.2 </w:t>
      </w:r>
      <w:r w:rsidR="00442AE9" w:rsidRPr="00A1211A">
        <w:rPr>
          <w:rFonts w:ascii="Sakkal Majalla" w:eastAsia="Calibri" w:hAnsi="Sakkal Majalla" w:cs="Sakkal Majalla"/>
          <w:b/>
          <w:bCs/>
          <w:color w:val="000000" w:themeColor="text1"/>
          <w:sz w:val="32"/>
          <w:szCs w:val="32"/>
          <w:rtl/>
        </w:rPr>
        <w:t>أمثلة على مخاطر الرقابة</w:t>
      </w:r>
      <w:bookmarkEnd w:id="42"/>
    </w:p>
    <w:p w14:paraId="192DD548"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لم تكن أساسيات المشروع واضحة بما فيه الكفاية</w:t>
      </w:r>
      <w:r w:rsidRPr="00A1211A">
        <w:rPr>
          <w:rFonts w:ascii="Sakkal Majalla" w:eastAsia="Calibri" w:hAnsi="Sakkal Majalla" w:cs="Sakkal Majalla"/>
          <w:color w:val="000000" w:themeColor="text1"/>
          <w:sz w:val="28"/>
          <w:szCs w:val="28"/>
        </w:rPr>
        <w:t>.</w:t>
      </w:r>
    </w:p>
    <w:p w14:paraId="0E5BEB26"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قد يخضع المشروع نفسه لتغييرات مفاجئة، مثل تغيير تعريف المشروع</w:t>
      </w:r>
      <w:r w:rsidRPr="00A1211A">
        <w:rPr>
          <w:rFonts w:ascii="Sakkal Majalla" w:eastAsia="Calibri" w:hAnsi="Sakkal Majalla" w:cs="Sakkal Majalla"/>
          <w:color w:val="000000" w:themeColor="text1"/>
          <w:sz w:val="28"/>
          <w:szCs w:val="28"/>
        </w:rPr>
        <w:t>.</w:t>
      </w:r>
    </w:p>
    <w:p w14:paraId="7758C8EC"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لم تكن الإجراءات التي سيتم بها تنفيذ المشروع واضحة</w:t>
      </w:r>
      <w:r w:rsidRPr="00A1211A">
        <w:rPr>
          <w:rFonts w:ascii="Sakkal Majalla" w:eastAsia="Calibri" w:hAnsi="Sakkal Majalla" w:cs="Sakkal Majalla"/>
          <w:color w:val="000000" w:themeColor="text1"/>
          <w:sz w:val="28"/>
          <w:szCs w:val="28"/>
        </w:rPr>
        <w:t>.</w:t>
      </w:r>
    </w:p>
    <w:p w14:paraId="242107D0"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لم تكن هناك متطلبات محددة من قبل المدير أو العميل أو غيرهم</w:t>
      </w:r>
      <w:r w:rsidRPr="00A1211A">
        <w:rPr>
          <w:rFonts w:ascii="Sakkal Majalla" w:eastAsia="Calibri" w:hAnsi="Sakkal Majalla" w:cs="Sakkal Majalla"/>
          <w:color w:val="000000" w:themeColor="text1"/>
          <w:sz w:val="28"/>
          <w:szCs w:val="28"/>
        </w:rPr>
        <w:t>.</w:t>
      </w:r>
    </w:p>
    <w:p w14:paraId="223576A1" w14:textId="7A05D51A"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عدم التنسيق بين الأطراف المختلفة المشاركة في </w:t>
      </w:r>
      <w:proofErr w:type="gramStart"/>
      <w:r w:rsidRPr="00A1211A">
        <w:rPr>
          <w:rFonts w:ascii="Sakkal Majalla" w:eastAsia="Calibri" w:hAnsi="Sakkal Majalla" w:cs="Sakkal Majalla"/>
          <w:color w:val="000000" w:themeColor="text1"/>
          <w:sz w:val="28"/>
          <w:szCs w:val="28"/>
          <w:rtl/>
        </w:rPr>
        <w:t>المشروع</w:t>
      </w:r>
      <w:r w:rsidR="008C5722" w:rsidRPr="00A1211A">
        <w:rPr>
          <w:rFonts w:ascii="Sakkal Majalla" w:eastAsia="Calibri" w:hAnsi="Sakkal Majalla" w:cs="Sakkal Majalla"/>
          <w:color w:val="000000" w:themeColor="text1"/>
          <w:sz w:val="28"/>
          <w:szCs w:val="28"/>
          <w:rtl/>
        </w:rPr>
        <w:t>(</w:t>
      </w:r>
      <w:proofErr w:type="gramEnd"/>
      <w:r w:rsidR="008C5722" w:rsidRPr="00A1211A">
        <w:rPr>
          <w:rFonts w:ascii="Sakkal Majalla" w:eastAsia="Calibri" w:hAnsi="Sakkal Majalla" w:cs="Sakkal Majalla"/>
          <w:color w:val="000000" w:themeColor="text1"/>
          <w:sz w:val="28"/>
          <w:szCs w:val="28"/>
          <w:rtl/>
        </w:rPr>
        <w:t>بوزيدي، 2019)</w:t>
      </w:r>
    </w:p>
    <w:p w14:paraId="7814BD93"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عدم التنسيق الداخلي بين المشاريع الفرعية ضمن المشروع الإجمالي</w:t>
      </w:r>
    </w:p>
    <w:p w14:paraId="4EB9AE5B"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لم يتم إعداد خطة الجودة بشكل صحيح، مما يجعلها غير واضحة</w:t>
      </w:r>
      <w:r w:rsidRPr="00A1211A">
        <w:rPr>
          <w:rFonts w:ascii="Sakkal Majalla" w:eastAsia="Calibri" w:hAnsi="Sakkal Majalla" w:cs="Sakkal Majalla"/>
          <w:color w:val="000000" w:themeColor="text1"/>
          <w:sz w:val="28"/>
          <w:szCs w:val="28"/>
        </w:rPr>
        <w:t>.</w:t>
      </w:r>
    </w:p>
    <w:p w14:paraId="4462BFEF" w14:textId="77777777" w:rsidR="00442AE9" w:rsidRPr="00A1211A" w:rsidRDefault="00442AE9" w:rsidP="00780360">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التقليل من تقدير الوقت المطلوب لإكمال المشروع</w:t>
      </w:r>
    </w:p>
    <w:p w14:paraId="1B6A1CBA" w14:textId="5632BB68"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191848910"/>
      <w:r w:rsidRPr="00A1211A">
        <w:rPr>
          <w:rFonts w:ascii="Sakkal Majalla" w:eastAsia="Calibri" w:hAnsi="Sakkal Majalla" w:cs="Sakkal Majalla" w:hint="cs"/>
          <w:b/>
          <w:bCs/>
          <w:color w:val="000000" w:themeColor="text1"/>
          <w:sz w:val="32"/>
          <w:szCs w:val="32"/>
          <w:rtl/>
        </w:rPr>
        <w:t xml:space="preserve">5.2.2 </w:t>
      </w:r>
      <w:r w:rsidR="00442AE9" w:rsidRPr="00A1211A">
        <w:rPr>
          <w:rFonts w:ascii="Sakkal Majalla" w:eastAsia="Calibri" w:hAnsi="Sakkal Majalla" w:cs="Sakkal Majalla"/>
          <w:b/>
          <w:bCs/>
          <w:color w:val="000000" w:themeColor="text1"/>
          <w:sz w:val="32"/>
          <w:szCs w:val="32"/>
          <w:rtl/>
        </w:rPr>
        <w:t>أهمية المخاطر التنظيمية</w:t>
      </w:r>
      <w:bookmarkEnd w:id="43"/>
    </w:p>
    <w:p w14:paraId="414EED60" w14:textId="5BB7E637" w:rsidR="00442AE9" w:rsidRPr="00A1211A" w:rsidRDefault="00442AE9" w:rsidP="00705779">
      <w:pPr>
        <w:spacing w:before="100" w:beforeAutospacing="1" w:after="0"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إدارة المخاطر من خلال دعم أهداف المنظمة من خلال</w:t>
      </w:r>
      <w:r w:rsidRPr="00A1211A">
        <w:rPr>
          <w:rFonts w:ascii="Sakkal Majalla" w:eastAsia="Calibri" w:hAnsi="Sakkal Majalla" w:cs="Sakkal Majalla"/>
          <w:b/>
          <w:bCs/>
          <w:color w:val="000000" w:themeColor="text1"/>
          <w:sz w:val="28"/>
          <w:szCs w:val="28"/>
        </w:rPr>
        <w:t>:</w:t>
      </w:r>
      <w:r w:rsidR="008C5722" w:rsidRPr="00A1211A">
        <w:rPr>
          <w:rFonts w:ascii="Sakkal Majalla" w:hAnsi="Sakkal Majalla" w:cs="Sakkal Majalla"/>
          <w:b/>
          <w:bCs/>
          <w:color w:val="000000" w:themeColor="text1"/>
          <w:sz w:val="28"/>
          <w:szCs w:val="28"/>
          <w:rtl/>
        </w:rPr>
        <w:t xml:space="preserve"> </w:t>
      </w:r>
      <w:r w:rsidR="008C5722" w:rsidRPr="00A1211A">
        <w:rPr>
          <w:rFonts w:ascii="Sakkal Majalla" w:eastAsia="Calibri" w:hAnsi="Sakkal Majalla" w:cs="Sakkal Majalla"/>
          <w:b/>
          <w:bCs/>
          <w:color w:val="000000" w:themeColor="text1"/>
          <w:sz w:val="28"/>
          <w:szCs w:val="28"/>
          <w:rtl/>
        </w:rPr>
        <w:t>(ابن ماضي، 2024)</w:t>
      </w:r>
    </w:p>
    <w:p w14:paraId="0BF548AE"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lastRenderedPageBreak/>
        <w:t>توفير إطار تنظيمي يسمح بتنفيذ الأنشطة المستقبلية بطريقة متماسكة ومترابطة</w:t>
      </w:r>
      <w:r w:rsidRPr="00A1211A">
        <w:rPr>
          <w:rFonts w:ascii="Sakkal Majalla" w:eastAsia="Calibri" w:hAnsi="Sakkal Majalla" w:cs="Sakkal Majalla"/>
          <w:color w:val="000000" w:themeColor="text1"/>
          <w:sz w:val="28"/>
          <w:szCs w:val="28"/>
        </w:rPr>
        <w:t>.</w:t>
      </w:r>
    </w:p>
    <w:p w14:paraId="5BF1F5A7"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تحسين عملية اتخاذ القرار والتخطيط وتحديد الأولويات من خلال فهم شامل ومنظم للأنشطة التجارية والتقلبات (الفرص والتهديدات)</w:t>
      </w:r>
      <w:r w:rsidRPr="00A1211A">
        <w:rPr>
          <w:rFonts w:ascii="Sakkal Majalla" w:eastAsia="Calibri" w:hAnsi="Sakkal Majalla" w:cs="Sakkal Majalla"/>
          <w:color w:val="000000" w:themeColor="text1"/>
          <w:sz w:val="28"/>
          <w:szCs w:val="28"/>
        </w:rPr>
        <w:t>.</w:t>
      </w:r>
    </w:p>
    <w:p w14:paraId="6C69FB94"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المساعدة في زيادة كفاءة استخدام رأس المال والموارد في المنظمة</w:t>
      </w:r>
      <w:r w:rsidRPr="00A1211A">
        <w:rPr>
          <w:rFonts w:ascii="Sakkal Majalla" w:eastAsia="Calibri" w:hAnsi="Sakkal Majalla" w:cs="Sakkal Majalla"/>
          <w:color w:val="000000" w:themeColor="text1"/>
          <w:sz w:val="28"/>
          <w:szCs w:val="28"/>
        </w:rPr>
        <w:t>.</w:t>
      </w:r>
    </w:p>
    <w:p w14:paraId="38E55CE5"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الحد من التقلبات في قطاعات الأعمال غير الأساسية</w:t>
      </w:r>
      <w:r w:rsidRPr="00A1211A">
        <w:rPr>
          <w:rFonts w:ascii="Sakkal Majalla" w:eastAsia="Calibri" w:hAnsi="Sakkal Majalla" w:cs="Sakkal Majalla"/>
          <w:color w:val="000000" w:themeColor="text1"/>
          <w:sz w:val="28"/>
          <w:szCs w:val="28"/>
        </w:rPr>
        <w:t>.</w:t>
      </w:r>
    </w:p>
    <w:p w14:paraId="5229880B"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حماية وتعزيز أصول المنظمة وصورتها</w:t>
      </w:r>
      <w:r w:rsidRPr="00A1211A">
        <w:rPr>
          <w:rFonts w:ascii="Sakkal Majalla" w:eastAsia="Calibri" w:hAnsi="Sakkal Majalla" w:cs="Sakkal Majalla"/>
          <w:color w:val="000000" w:themeColor="text1"/>
          <w:sz w:val="28"/>
          <w:szCs w:val="28"/>
        </w:rPr>
        <w:t>.</w:t>
      </w:r>
    </w:p>
    <w:p w14:paraId="1E54F972"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تطوير ودعم موظفي المنظمة وقاعدة المعرفة</w:t>
      </w:r>
      <w:r w:rsidRPr="00A1211A">
        <w:rPr>
          <w:rFonts w:ascii="Sakkal Majalla" w:eastAsia="Calibri" w:hAnsi="Sakkal Majalla" w:cs="Sakkal Majalla"/>
          <w:color w:val="000000" w:themeColor="text1"/>
          <w:sz w:val="28"/>
          <w:szCs w:val="28"/>
        </w:rPr>
        <w:t>.</w:t>
      </w:r>
    </w:p>
    <w:p w14:paraId="3CF25006" w14:textId="64742DB6"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تحسين الكفاءة التشغيلية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(سيد، 2022)</w:t>
      </w:r>
    </w:p>
    <w:p w14:paraId="36F4C634"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دراسة المخاطر وتنظيمها مسبقًا وبشكل شامل بطريقة تدعم التنسيق بين أجزاء مختلفة من المنظمة لتحقيق الأهداف الاستراتيجية</w:t>
      </w:r>
      <w:r w:rsidRPr="00A1211A">
        <w:rPr>
          <w:rFonts w:ascii="Sakkal Majalla" w:eastAsia="Calibri" w:hAnsi="Sakkal Majalla" w:cs="Sakkal Majalla"/>
          <w:color w:val="000000" w:themeColor="text1"/>
          <w:sz w:val="28"/>
          <w:szCs w:val="28"/>
        </w:rPr>
        <w:t>.</w:t>
      </w:r>
    </w:p>
    <w:p w14:paraId="6764926E"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يتيح للإدارة التركيز على الأسباب الجذرية والعقبات التي تحول دون تحقيق الأهداف</w:t>
      </w:r>
      <w:r w:rsidRPr="00A1211A">
        <w:rPr>
          <w:rFonts w:ascii="Sakkal Majalla" w:eastAsia="Calibri" w:hAnsi="Sakkal Majalla" w:cs="Sakkal Majalla"/>
          <w:color w:val="000000" w:themeColor="text1"/>
          <w:sz w:val="28"/>
          <w:szCs w:val="28"/>
        </w:rPr>
        <w:t>.</w:t>
      </w:r>
    </w:p>
    <w:p w14:paraId="18526220"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يسمح للإدارة باكتساب فهم أعمق للقضية ويمكّن أصحاب المصلحة مثل الموارد البشرية والمالية وتكنولوجيا المعلومات وما إلى ذلك من العمل بالتنسيق والتعاون كفريق واحد لإيجاد وتنفيذ حل مشترك</w:t>
      </w:r>
      <w:r w:rsidRPr="00A1211A">
        <w:rPr>
          <w:rFonts w:ascii="Sakkal Majalla" w:eastAsia="Calibri" w:hAnsi="Sakkal Majalla" w:cs="Sakkal Majalla"/>
          <w:color w:val="000000" w:themeColor="text1"/>
          <w:sz w:val="28"/>
          <w:szCs w:val="28"/>
        </w:rPr>
        <w:t>.</w:t>
      </w:r>
    </w:p>
    <w:p w14:paraId="2B8B2923"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يوفر إطارًا للمنظمة لدعم تنفيذ الأنشطة المستقبلية بطريقة متسقة ومنضبطة لتجنب المخاطر</w:t>
      </w:r>
      <w:r w:rsidRPr="00A1211A">
        <w:rPr>
          <w:rFonts w:ascii="Sakkal Majalla" w:eastAsia="Calibri" w:hAnsi="Sakkal Majalla" w:cs="Sakkal Majalla"/>
          <w:color w:val="000000" w:themeColor="text1"/>
          <w:sz w:val="28"/>
          <w:szCs w:val="28"/>
        </w:rPr>
        <w:t>.</w:t>
      </w:r>
    </w:p>
    <w:p w14:paraId="14B5F072"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يطور أساليب اتخاذ القرار والتخطيط وتحديد الأولويات من خلال فهم شامل ومنهجي لأنشطة المنظمة</w:t>
      </w:r>
      <w:r w:rsidRPr="00A1211A">
        <w:rPr>
          <w:rFonts w:ascii="Sakkal Majalla" w:eastAsia="Calibri" w:hAnsi="Sakkal Majalla" w:cs="Sakkal Majalla"/>
          <w:color w:val="000000" w:themeColor="text1"/>
          <w:sz w:val="28"/>
          <w:szCs w:val="28"/>
        </w:rPr>
        <w:t>.</w:t>
      </w:r>
    </w:p>
    <w:p w14:paraId="22D5F8E4"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يحقق الكفاءة في الاستخدام الأمثل لرأس المال والموارد المتاحة للمنظمة</w:t>
      </w:r>
      <w:r w:rsidRPr="00A1211A">
        <w:rPr>
          <w:rFonts w:ascii="Sakkal Majalla" w:eastAsia="Calibri" w:hAnsi="Sakkal Majalla" w:cs="Sakkal Majalla"/>
          <w:color w:val="000000" w:themeColor="text1"/>
          <w:sz w:val="28"/>
          <w:szCs w:val="28"/>
        </w:rPr>
        <w:t>.</w:t>
      </w:r>
    </w:p>
    <w:p w14:paraId="05BA1481" w14:textId="3680FC02"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يقلّل من التقلبات في مجالات النشاط غير الأساسية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(العتيبي، 2023)</w:t>
      </w:r>
    </w:p>
    <w:p w14:paraId="4EB14BE4"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يحمي ويطور أصول المنظمة وسمعتها</w:t>
      </w:r>
      <w:r w:rsidRPr="00A1211A">
        <w:rPr>
          <w:rFonts w:ascii="Sakkal Majalla" w:eastAsia="Calibri" w:hAnsi="Sakkal Majalla" w:cs="Sakkal Majalla"/>
          <w:color w:val="000000" w:themeColor="text1"/>
          <w:sz w:val="28"/>
          <w:szCs w:val="28"/>
        </w:rPr>
        <w:t>.</w:t>
      </w:r>
    </w:p>
    <w:p w14:paraId="02B9380F"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يطور ويدعم الموارد البشرية وقاعدة البيانات التنظيمية</w:t>
      </w:r>
      <w:r w:rsidRPr="00A1211A">
        <w:rPr>
          <w:rFonts w:ascii="Sakkal Majalla" w:eastAsia="Calibri" w:hAnsi="Sakkal Majalla" w:cs="Sakkal Majalla"/>
          <w:color w:val="000000" w:themeColor="text1"/>
          <w:sz w:val="28"/>
          <w:szCs w:val="28"/>
        </w:rPr>
        <w:t>.</w:t>
      </w:r>
    </w:p>
    <w:p w14:paraId="16A83CD7"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يعظم الكفاءة التشغيلية</w:t>
      </w:r>
      <w:r w:rsidRPr="00A1211A">
        <w:rPr>
          <w:rFonts w:ascii="Sakkal Majalla" w:eastAsia="Calibri" w:hAnsi="Sakkal Majalla" w:cs="Sakkal Majalla"/>
          <w:color w:val="000000" w:themeColor="text1"/>
          <w:sz w:val="28"/>
          <w:szCs w:val="28"/>
        </w:rPr>
        <w:t>.</w:t>
      </w:r>
    </w:p>
    <w:p w14:paraId="4F32D016" w14:textId="77777777"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يساعد في تكوين رؤية واضحة يتم على أساسها تحديد خطط العمل والسياسات</w:t>
      </w:r>
      <w:r w:rsidRPr="00A1211A">
        <w:rPr>
          <w:rFonts w:ascii="Sakkal Majalla" w:eastAsia="Calibri" w:hAnsi="Sakkal Majalla" w:cs="Sakkal Majalla"/>
          <w:color w:val="000000" w:themeColor="text1"/>
          <w:sz w:val="28"/>
          <w:szCs w:val="28"/>
        </w:rPr>
        <w:t>.</w:t>
      </w:r>
    </w:p>
    <w:p w14:paraId="6B65AD83" w14:textId="637342DA" w:rsidR="00442AE9" w:rsidRPr="00A1211A" w:rsidRDefault="00442AE9" w:rsidP="00780360">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lastRenderedPageBreak/>
        <w:t>يطور ويعزز الميزة التنافسية للمنظمة من خلال التحكم في التكاليف المالية والمستقبلية التي تؤثر على الربحية.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(الظفيري، 2021)</w:t>
      </w:r>
    </w:p>
    <w:p w14:paraId="36BE6C68" w14:textId="2B54A3CE"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4" w:name="_Toc191848911"/>
      <w:r w:rsidRPr="00A1211A">
        <w:rPr>
          <w:rFonts w:ascii="Sakkal Majalla" w:eastAsia="Calibri" w:hAnsi="Sakkal Majalla" w:cs="Sakkal Majalla" w:hint="cs"/>
          <w:b/>
          <w:bCs/>
          <w:color w:val="000000" w:themeColor="text1"/>
          <w:sz w:val="32"/>
          <w:szCs w:val="32"/>
          <w:rtl/>
        </w:rPr>
        <w:t xml:space="preserve">6.2.2 </w:t>
      </w:r>
      <w:r w:rsidR="00442AE9" w:rsidRPr="00A1211A">
        <w:rPr>
          <w:rFonts w:ascii="Sakkal Majalla" w:eastAsia="Calibri" w:hAnsi="Sakkal Majalla" w:cs="Sakkal Majalla"/>
          <w:b/>
          <w:bCs/>
          <w:color w:val="000000" w:themeColor="text1"/>
          <w:sz w:val="32"/>
          <w:szCs w:val="32"/>
          <w:rtl/>
        </w:rPr>
        <w:t>أبعاد المخاطر التنظيمية</w:t>
      </w:r>
      <w:bookmarkEnd w:id="44"/>
    </w:p>
    <w:p w14:paraId="4251A853" w14:textId="77777777"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تواجه المنظمات اليوم العديد من المخاطر في بيئة معقدة وديناميكية، ويمكن تعريف المخاطر التنظيمية على النحو التالي</w:t>
      </w:r>
      <w:r w:rsidRPr="00A1211A">
        <w:rPr>
          <w:rFonts w:ascii="Sakkal Majalla" w:eastAsia="Calibri" w:hAnsi="Sakkal Majalla" w:cs="Sakkal Majalla"/>
          <w:b/>
          <w:bCs/>
          <w:color w:val="000000" w:themeColor="text1"/>
          <w:sz w:val="28"/>
          <w:szCs w:val="28"/>
        </w:rPr>
        <w:t>:</w:t>
      </w:r>
    </w:p>
    <w:p w14:paraId="51B34A20" w14:textId="77777777" w:rsidR="00442AE9" w:rsidRPr="00A1211A" w:rsidRDefault="00442AE9" w:rsidP="00780360">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الاضطراب البيئي</w:t>
      </w:r>
    </w:p>
    <w:p w14:paraId="662F7C86" w14:textId="1DFA523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تختلف البيئات المحيطة بالمنظمات، وتتميز هذه البيئات بدرجة من الاستقرار والوضوح أو الغموض وعدم اليقين مع الاستقرار، ووفقًا لنظريات النظم المفتوحة، فإن هذا مثالي وصعب، لأن البيئة المعاصرة تتميز بالتغيرات السريعة وعدم قابلية المواد المختلفة للمقارنة. ويظل مفهوم الاضطراب البيئي غامضًا، ولا يوجد تقريبًا اتفاق على معناه الدقيق، لأن عدم الاتفاق يعكس تنوع الاتجاهات في دراسة البيئات التنظيمية والمناهج المختلفة التي تم تطويرها </w:t>
      </w:r>
      <w:proofErr w:type="gramStart"/>
      <w:r w:rsidRPr="00A1211A">
        <w:rPr>
          <w:rFonts w:ascii="Sakkal Majalla" w:eastAsia="Calibri" w:hAnsi="Sakkal Majalla" w:cs="Sakkal Majalla"/>
          <w:color w:val="000000" w:themeColor="text1"/>
          <w:sz w:val="28"/>
          <w:szCs w:val="28"/>
          <w:rtl/>
        </w:rPr>
        <w:t>لها</w:t>
      </w:r>
      <w:r w:rsidR="008C5722" w:rsidRPr="00A1211A">
        <w:rPr>
          <w:rFonts w:ascii="Sakkal Majalla" w:eastAsia="Calibri" w:hAnsi="Sakkal Majalla" w:cs="Sakkal Majalla"/>
          <w:color w:val="000000" w:themeColor="text1"/>
          <w:sz w:val="28"/>
          <w:szCs w:val="28"/>
          <w:rtl/>
        </w:rPr>
        <w:t>(</w:t>
      </w:r>
      <w:proofErr w:type="gramEnd"/>
      <w:r w:rsidR="008C5722" w:rsidRPr="00A1211A">
        <w:rPr>
          <w:rFonts w:ascii="Sakkal Majalla" w:eastAsia="Calibri" w:hAnsi="Sakkal Majalla" w:cs="Sakkal Majalla"/>
          <w:color w:val="000000" w:themeColor="text1"/>
          <w:sz w:val="28"/>
          <w:szCs w:val="28"/>
          <w:rtl/>
        </w:rPr>
        <w:t>مقدم، 2019)</w:t>
      </w:r>
    </w:p>
    <w:p w14:paraId="46C904C9"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يُعرف الاضطراب البيئي بأنه بيئة ديناميكية غير متوقعة أو متوسعة أو متقلبة. وقد تم تعريف الاضطراب البيئي في أدبيات نظرية المنظمة والإدارة الاستراتيجية من خلال اتجاهين.</w:t>
      </w:r>
    </w:p>
    <w:p w14:paraId="28C96046" w14:textId="77777777" w:rsidR="00442AE9" w:rsidRPr="00A1211A" w:rsidRDefault="00442AE9" w:rsidP="00780360">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التسلط في العمل</w:t>
      </w:r>
      <w:r w:rsidRPr="00A1211A">
        <w:rPr>
          <w:rFonts w:ascii="Sakkal Majalla" w:eastAsia="Calibri" w:hAnsi="Sakkal Majalla" w:cs="Sakkal Majalla"/>
          <w:b/>
          <w:bCs/>
          <w:color w:val="000000" w:themeColor="text1"/>
          <w:sz w:val="28"/>
          <w:szCs w:val="28"/>
        </w:rPr>
        <w:t>:</w:t>
      </w:r>
    </w:p>
    <w:p w14:paraId="507F1B52" w14:textId="6E00EC21"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هناك العديد من الأسماء والأوصاف للاستبداد في العمل، منها الاستبداد والتعسف والدكتاتورية والأمر في العمل. وبغض النظر عن الاسم والوصف، فإن هذه الخاصية الإدارية هي أن المدير يعطي الأوامر وأوامره مبنية على حكم المنصب والوضع الإداري. وفلسفة هذه الحكومة هي تركيز القوة والسلطة في يديه والاعتناء بكل شيء بنفسه، أي اتباع أسلوب المركزية المطلقة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(مفيدة، 2021)</w:t>
      </w:r>
    </w:p>
    <w:p w14:paraId="3747F3FA" w14:textId="26DD8BCC"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ومن أشكال الهيمنة في العمل سيطرة المدير أو الرئيس على مرؤوسيه، لأن الهيمنة هي أسلوب للسيطرة على الآخرين حيث يحدد المدير أو الرئيس المهام والإجراءات ويحكم على النتائج دون السماح </w:t>
      </w:r>
      <w:r w:rsidRPr="00A1211A">
        <w:rPr>
          <w:rFonts w:ascii="Sakkal Majalla" w:eastAsia="Calibri" w:hAnsi="Sakkal Majalla" w:cs="Sakkal Majalla"/>
          <w:color w:val="000000" w:themeColor="text1"/>
          <w:sz w:val="28"/>
          <w:szCs w:val="28"/>
          <w:rtl/>
        </w:rPr>
        <w:lastRenderedPageBreak/>
        <w:t>للآخرين بالمشاركة في اتخاذ القرار. كما أن هناك عدة خصائص تفسر مفهوم الاستبداد، منها الالتزام الصارم بالمعايير والقيم التقليدية، والخضوع غير المقيد للسلطة، واتخاذ موقف ضد من يخالف القواعد والتعليمات، في إشارة إلى التفاعل القائم على الاستغلال والإكراه بين المدير والموظفين، ومركزية اتخاذ القرار، واستخدام الآراء والأوامر الإدارية، وتنفيذ الأوامر. الرئيس والمرؤوسين، هناك أنواع مختلفة من العلاقات داخل التنظيم الإداري بين الرئيس والمرؤوسين، أو العلاقة بين المرؤوسين فيما بينهم. فإذا كانت العلاقة بين الرئيس والمرؤوسين تهيمن عليها الاستبداد أو عدم الفهم، فإن هذا يؤدي إلى زيادة الضغوط على الأفراد وظهور الصراع في المنظمة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(عيسى، 2023)</w:t>
      </w:r>
    </w:p>
    <w:p w14:paraId="5E6799D5" w14:textId="77777777" w:rsidR="00442AE9" w:rsidRPr="00A1211A" w:rsidRDefault="00442AE9" w:rsidP="00780360">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الاختلافات السلوكية</w:t>
      </w:r>
    </w:p>
    <w:p w14:paraId="47855C51" w14:textId="744B26F4"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على الرغم من أن المرؤوسين هم مصدر الإبداع ومفتاح التنمية المستدامة للمنظمة، إلا أنه في الوقت نفسه هناك نقص كبير في الاهتمام بإدارة مخاطر العامل البشري في العمليات التنظيمية، وخاصة العمليات التشغيلية، وخاصة في الوحدات التي تعمل بالبنية التحتية الحيوية. إن عدم وجود حلول منهجية ونماذج وخوارزميات للتنبؤ بالسلوك المحفوف بالمخاطر لدى الموظفين يؤدي إلى جهل الإدارة، وعدم إدراكها للمشاكل، وعدم وجود منظور استشرافي والتركيز على القضايا الحالية للمنظمة. إن المخاطر الموصوفة في الأدبيات إما أن تعتبر ظاهرة عامة في إدارة الأعمال أو تشير إلى مخاطر محددة، على سبيل المثال، إلى فئة محددة، على سبيل المثال، المخاطر التنظيمية، ومخاطر العملة، ومخاطر التدريب، وما إلى ذلك. وقد كُتب القليل نسبيًا عن المخاطر بشكل عام، مع مراعاة العامل البشري في المنظمة</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(العنزي، 2022)</w:t>
      </w:r>
    </w:p>
    <w:p w14:paraId="62336465" w14:textId="77777777" w:rsidR="00442AE9" w:rsidRPr="00A1211A" w:rsidRDefault="00442AE9" w:rsidP="00780360">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المنظمات غير الرسمية</w:t>
      </w:r>
    </w:p>
    <w:p w14:paraId="689F4FC7" w14:textId="44AC2EAA"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أظهرت الدراسات الإدارية أن سلوك وأفعال الأفراد في أي مجموعة تتأثر بعوامل أخرى غير تلك التي يقررها المديرون. ليس بالضرورة أن يكون سبب ذلك العمل، ولكن لأنه في بعض الحالات تسبق المنظمة غير الرسمية المنظمة الرسمية.</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w:t>
      </w:r>
      <w:proofErr w:type="spellStart"/>
      <w:r w:rsidR="008C5722" w:rsidRPr="00A1211A">
        <w:rPr>
          <w:rFonts w:ascii="Sakkal Majalla" w:eastAsia="Calibri" w:hAnsi="Sakkal Majalla" w:cs="Sakkal Majalla"/>
          <w:color w:val="000000" w:themeColor="text1"/>
          <w:sz w:val="28"/>
          <w:szCs w:val="28"/>
          <w:rtl/>
        </w:rPr>
        <w:t>شراف</w:t>
      </w:r>
      <w:proofErr w:type="spellEnd"/>
      <w:r w:rsidR="008C5722" w:rsidRPr="00A1211A">
        <w:rPr>
          <w:rFonts w:ascii="Sakkal Majalla" w:eastAsia="Calibri" w:hAnsi="Sakkal Majalla" w:cs="Sakkal Majalla"/>
          <w:color w:val="000000" w:themeColor="text1"/>
          <w:sz w:val="28"/>
          <w:szCs w:val="28"/>
          <w:rtl/>
        </w:rPr>
        <w:t>، 2020)</w:t>
      </w:r>
    </w:p>
    <w:p w14:paraId="01857B68" w14:textId="77777777" w:rsidR="008C5722" w:rsidRPr="00A1211A" w:rsidRDefault="008C5722" w:rsidP="0004091A">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42C4845F" w14:textId="7D5B7519"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1848912"/>
      <w:r w:rsidRPr="00A1211A">
        <w:rPr>
          <w:rFonts w:ascii="Sakkal Majalla" w:eastAsia="Calibri" w:hAnsi="Sakkal Majalla" w:cs="Sakkal Majalla" w:hint="cs"/>
          <w:b/>
          <w:bCs/>
          <w:color w:val="000000" w:themeColor="text1"/>
          <w:sz w:val="32"/>
          <w:szCs w:val="32"/>
          <w:rtl/>
        </w:rPr>
        <w:lastRenderedPageBreak/>
        <w:t xml:space="preserve">7.2.2 </w:t>
      </w:r>
      <w:r w:rsidR="00442AE9" w:rsidRPr="00A1211A">
        <w:rPr>
          <w:rFonts w:ascii="Sakkal Majalla" w:eastAsia="Calibri" w:hAnsi="Sakkal Majalla" w:cs="Sakkal Majalla"/>
          <w:b/>
          <w:bCs/>
          <w:color w:val="000000" w:themeColor="text1"/>
          <w:sz w:val="32"/>
          <w:szCs w:val="32"/>
          <w:rtl/>
        </w:rPr>
        <w:t>معايير المخاطر التنظيمية</w:t>
      </w:r>
      <w:bookmarkEnd w:id="45"/>
    </w:p>
    <w:p w14:paraId="08170CC1"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المزيد من المرونة في مكان العمل</w:t>
      </w:r>
    </w:p>
    <w:p w14:paraId="7750EC3A"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تنفيذ الأنشطة في الوقت المحدد</w:t>
      </w:r>
      <w:r w:rsidRPr="00A1211A">
        <w:rPr>
          <w:rFonts w:ascii="Sakkal Majalla" w:eastAsia="Calibri" w:hAnsi="Sakkal Majalla" w:cs="Sakkal Majalla"/>
          <w:color w:val="000000" w:themeColor="text1"/>
          <w:sz w:val="28"/>
          <w:szCs w:val="28"/>
        </w:rPr>
        <w:t>.</w:t>
      </w:r>
    </w:p>
    <w:p w14:paraId="76835C09"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المزيد من الثقة في تحقيق الأهداف</w:t>
      </w:r>
    </w:p>
    <w:p w14:paraId="286EC5EC"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الاستعداد العالي لاستغلال جميع الفرص</w:t>
      </w:r>
    </w:p>
    <w:p w14:paraId="3CABC3EE"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تحسين السيطرة على الخسائر</w:t>
      </w:r>
    </w:p>
    <w:p w14:paraId="24884918" w14:textId="77777777"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تحسين السيطرة على خطط العمل والتكاليف</w:t>
      </w:r>
      <w:r w:rsidRPr="00A1211A">
        <w:rPr>
          <w:rFonts w:ascii="Sakkal Majalla" w:eastAsia="Calibri" w:hAnsi="Sakkal Majalla" w:cs="Sakkal Majalla"/>
          <w:color w:val="000000" w:themeColor="text1"/>
          <w:sz w:val="28"/>
          <w:szCs w:val="28"/>
        </w:rPr>
        <w:t>.</w:t>
      </w:r>
    </w:p>
    <w:p w14:paraId="1B68EA13" w14:textId="79E5402B" w:rsidR="00442AE9" w:rsidRPr="00A1211A" w:rsidRDefault="00442AE9" w:rsidP="00780360">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خفض التكاليف غير </w:t>
      </w:r>
      <w:proofErr w:type="gramStart"/>
      <w:r w:rsidRPr="00A1211A">
        <w:rPr>
          <w:rFonts w:ascii="Sakkal Majalla" w:eastAsia="Calibri" w:hAnsi="Sakkal Majalla" w:cs="Sakkal Majalla"/>
          <w:color w:val="000000" w:themeColor="text1"/>
          <w:sz w:val="28"/>
          <w:szCs w:val="28"/>
          <w:rtl/>
        </w:rPr>
        <w:t>المتوقعة</w:t>
      </w:r>
      <w:r w:rsidR="008C5722" w:rsidRPr="00A1211A">
        <w:rPr>
          <w:rFonts w:ascii="Sakkal Majalla" w:eastAsia="Calibri" w:hAnsi="Sakkal Majalla" w:cs="Sakkal Majalla"/>
          <w:color w:val="000000" w:themeColor="text1"/>
          <w:sz w:val="28"/>
          <w:szCs w:val="28"/>
          <w:rtl/>
        </w:rPr>
        <w:t>(</w:t>
      </w:r>
      <w:proofErr w:type="gramEnd"/>
      <w:r w:rsidR="008C5722" w:rsidRPr="00A1211A">
        <w:rPr>
          <w:rFonts w:ascii="Sakkal Majalla" w:eastAsia="Calibri" w:hAnsi="Sakkal Majalla" w:cs="Sakkal Majalla"/>
          <w:color w:val="000000" w:themeColor="text1"/>
          <w:sz w:val="28"/>
          <w:szCs w:val="28"/>
          <w:rtl/>
        </w:rPr>
        <w:t>السعيد، 2022)</w:t>
      </w:r>
    </w:p>
    <w:p w14:paraId="7333062E" w14:textId="77777777" w:rsidR="00B732A9" w:rsidRPr="00A1211A" w:rsidRDefault="00B732A9">
      <w:pPr>
        <w:bidi w:val="0"/>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br w:type="page"/>
      </w:r>
    </w:p>
    <w:p w14:paraId="22E891E7" w14:textId="19BFEEA6" w:rsidR="00442AE9" w:rsidRPr="00A1211A" w:rsidRDefault="00442AE9" w:rsidP="00B732A9">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6" w:name="_Toc191848913"/>
      <w:r w:rsidRPr="00A1211A">
        <w:rPr>
          <w:rFonts w:ascii="Sakkal Majalla" w:eastAsia="Calibri" w:hAnsi="Sakkal Majalla" w:cs="Sakkal Majalla"/>
          <w:b/>
          <w:bCs/>
          <w:color w:val="000000" w:themeColor="text1"/>
          <w:sz w:val="36"/>
          <w:szCs w:val="36"/>
          <w:rtl/>
        </w:rPr>
        <w:lastRenderedPageBreak/>
        <w:t>المبحث الثالث: بيئة العمل</w:t>
      </w:r>
      <w:bookmarkEnd w:id="46"/>
    </w:p>
    <w:p w14:paraId="4F320AD5" w14:textId="323A6D13"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1848914"/>
      <w:r w:rsidRPr="00A1211A">
        <w:rPr>
          <w:rFonts w:ascii="Sakkal Majalla" w:eastAsia="Calibri" w:hAnsi="Sakkal Majalla" w:cs="Sakkal Majalla" w:hint="cs"/>
          <w:b/>
          <w:bCs/>
          <w:color w:val="000000" w:themeColor="text1"/>
          <w:sz w:val="32"/>
          <w:szCs w:val="32"/>
          <w:rtl/>
        </w:rPr>
        <w:t xml:space="preserve">1.3.2 </w:t>
      </w:r>
      <w:r w:rsidR="00442AE9" w:rsidRPr="00A1211A">
        <w:rPr>
          <w:rFonts w:ascii="Sakkal Majalla" w:eastAsia="Calibri" w:hAnsi="Sakkal Majalla" w:cs="Sakkal Majalla"/>
          <w:b/>
          <w:bCs/>
          <w:color w:val="000000" w:themeColor="text1"/>
          <w:sz w:val="32"/>
          <w:szCs w:val="32"/>
          <w:rtl/>
        </w:rPr>
        <w:t>مفهوم بيئة العمل</w:t>
      </w:r>
      <w:bookmarkEnd w:id="47"/>
    </w:p>
    <w:p w14:paraId="4DD664E5" w14:textId="35435358"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بيئة العمل هي المتغيرات والعوامل والقوى التي تؤثر على عمل وأداء المنظمة، ويمكن لهذه العوامل أن تؤثر على تنفيذ الاستراتيجيات من أجل الحفاظ على بيئة العمل الأوسع وضمان بقاء ونمو المنظمات على المدى الطويل. ويختلف الباحثون في تحديد عوامل محددة تصف خصائص البيئة الداخلية لكل منظمة، خاصة وأن المنظمات لها خصائص مميزة عن بعضها البعض، حيث أن لكل منها ثقافتها وتقاليدها وطرقها الخاصة لتحقيق أهدافها. وقد ظهرت العديد من التعريفات في هذا المجال</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w:t>
      </w:r>
      <w:proofErr w:type="spellStart"/>
      <w:r w:rsidR="008C5722" w:rsidRPr="00A1211A">
        <w:rPr>
          <w:rFonts w:ascii="Sakkal Majalla" w:eastAsia="Calibri" w:hAnsi="Sakkal Majalla" w:cs="Sakkal Majalla"/>
          <w:color w:val="000000" w:themeColor="text1"/>
          <w:sz w:val="28"/>
          <w:szCs w:val="28"/>
          <w:rtl/>
        </w:rPr>
        <w:t>قداوي</w:t>
      </w:r>
      <w:proofErr w:type="spellEnd"/>
      <w:r w:rsidR="008C5722" w:rsidRPr="00A1211A">
        <w:rPr>
          <w:rFonts w:ascii="Sakkal Majalla" w:eastAsia="Calibri" w:hAnsi="Sakkal Majalla" w:cs="Sakkal Majalla"/>
          <w:color w:val="000000" w:themeColor="text1"/>
          <w:sz w:val="28"/>
          <w:szCs w:val="28"/>
          <w:rtl/>
        </w:rPr>
        <w:t>، 2023)</w:t>
      </w:r>
    </w:p>
    <w:p w14:paraId="34E98507" w14:textId="08570C28"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هي مجموعة من الأحداث التي قد تحدث في بيئة معينة، وهي نفس بيئة المؤسسة أو الوظيفة، ويمكن للإدارة المسئولة التحكم فيها بشكل مباشر ونهائي، وكل بيئة عمل تختلف عن الأخرى، فهي أي مكان يتواجد فيه الناس للعمل مقابل المال والمعيشة، ويمكن للمدير العام التحكم في أداء العاملين وخلق جو مختلف من خلال تعامله مع الموظفين والأوامر التي يعطيها لهم.</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(المبارك، 2020)</w:t>
      </w:r>
    </w:p>
    <w:p w14:paraId="7DA11D3B" w14:textId="6DD8B9D4"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تعرف بأنها كل الظروف والعوامل المحيطة بالموظفين والتي تنظم علاقاتهم في العمل وتؤثر على أدائهم سواء بشكل مباشر أو غير مباشر، وتشمل العديد من العوامل مثل ساعات العمل، والسلامة الوظيفية، والأمن الوظيفي، والعلاقات بين الموظفين، وكيفية تعامل المديرين مع المرؤوسين، واحتياجات تقدير الموظفين، وتأثير الإدارة العليا على عمل الموظفين. وتعرف أيضًا بأنها الإطار الذي يحيط بالأشخاص في بيئة العمل، وتشمل من حيث التصميم طبيعة العمل وظروف العمل المادية مثل الإضاءة والتهوية والضوضاء والنظافة، وكذلك الظروف المعنوية، أي كل ما يؤثر على معنويات وأداء الأشخاص في عملهم.</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(الحسن، 2022)</w:t>
      </w:r>
    </w:p>
    <w:p w14:paraId="28EB4969" w14:textId="5C79E155"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تتضمن بيئة العمل في محتواها العام بيئة تنظيمية وبيئة وظيفية، حيث تمثل البيئة التنظيمية الوضع الاجتماعي الذي تتم فيه العلاقات بين الأفراد بطرق تفرضها القواعد التنظيمية في المنظمة وتمثل أيضاً مجموعة من الممارسات والاتصالات والعلاقات بين الإدارة ومجموعة من الأفراد، أما البيئة الوظيفية </w:t>
      </w:r>
      <w:r w:rsidRPr="00A1211A">
        <w:rPr>
          <w:rFonts w:ascii="Sakkal Majalla" w:eastAsia="Calibri" w:hAnsi="Sakkal Majalla" w:cs="Sakkal Majalla"/>
          <w:color w:val="000000" w:themeColor="text1"/>
          <w:sz w:val="28"/>
          <w:szCs w:val="28"/>
          <w:rtl/>
        </w:rPr>
        <w:lastRenderedPageBreak/>
        <w:t>فهي فترة مشاركة الأفراد في التخطيط وتحديد مدى ملاءمة برامج المنظمة للموارد البشرية وتحديد الوظائف وهيكلتها وشرح المسؤوليات والعلاقات الناشئة عنها مع الأخذ في الاعتبار عناصر الفعالية التشغيلية ودرجة استجابة الأفراد لهذه العوامل وقدرتهم على السعي وتحسين مستوى القدرات.</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(بسيوني، 2021)</w:t>
      </w:r>
    </w:p>
    <w:p w14:paraId="656C070D" w14:textId="03EBDFFB"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8" w:name="_Toc191848915"/>
      <w:r w:rsidRPr="00A1211A">
        <w:rPr>
          <w:rFonts w:ascii="Sakkal Majalla" w:eastAsia="Calibri" w:hAnsi="Sakkal Majalla" w:cs="Sakkal Majalla" w:hint="cs"/>
          <w:b/>
          <w:bCs/>
          <w:color w:val="000000" w:themeColor="text1"/>
          <w:sz w:val="32"/>
          <w:szCs w:val="32"/>
          <w:rtl/>
        </w:rPr>
        <w:t xml:space="preserve">2.3.2 </w:t>
      </w:r>
      <w:r w:rsidR="00442AE9" w:rsidRPr="00A1211A">
        <w:rPr>
          <w:rFonts w:ascii="Sakkal Majalla" w:eastAsia="Calibri" w:hAnsi="Sakkal Majalla" w:cs="Sakkal Majalla"/>
          <w:b/>
          <w:bCs/>
          <w:color w:val="000000" w:themeColor="text1"/>
          <w:sz w:val="32"/>
          <w:szCs w:val="32"/>
          <w:rtl/>
        </w:rPr>
        <w:t>خصائص بيئة العمل</w:t>
      </w:r>
      <w:bookmarkEnd w:id="48"/>
    </w:p>
    <w:p w14:paraId="7C57699E" w14:textId="5F13D70A"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أكدت العديد من الدراسات والبحوث التطبيقية التي أجريت في مختلف البيئات التنظيمية أن تحسين جودة مكان العمل له تأثير على العديد من النتائج التنظيمية المهمة، حيث وجدت علاقة بين طبيعة وجودة مكان العمل السائد ونتائج المنظمة، لذلك يعتقدون أن درجة نجاح أي منظمة على المدى الطويل تعتمد إلى حد كبير على قدرة المنظمة على خلق بيئة عمل جيدة لموظفيها، وهناك أيضًا خصائص فريدة لمكان العمل، بما في ذلك</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(احمد، 2021)</w:t>
      </w:r>
    </w:p>
    <w:p w14:paraId="407BC1D1" w14:textId="77777777" w:rsidR="00442AE9" w:rsidRPr="00A1211A" w:rsidRDefault="00442AE9" w:rsidP="00780360">
      <w:pPr>
        <w:numPr>
          <w:ilvl w:val="0"/>
          <w:numId w:val="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الاعتراف والتقدير والدعم</w:t>
      </w:r>
      <w:r w:rsidRPr="00A1211A">
        <w:rPr>
          <w:rFonts w:ascii="Sakkal Majalla" w:eastAsia="Calibri" w:hAnsi="Sakkal Majalla" w:cs="Sakkal Majalla"/>
          <w:color w:val="000000" w:themeColor="text1"/>
          <w:sz w:val="28"/>
          <w:szCs w:val="28"/>
        </w:rPr>
        <w:t>.</w:t>
      </w:r>
    </w:p>
    <w:p w14:paraId="66C74CA9" w14:textId="77777777" w:rsidR="00442AE9"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الاستقلالية والمشاركة في صنع القرار</w:t>
      </w:r>
      <w:r w:rsidRPr="00A1211A">
        <w:rPr>
          <w:rFonts w:ascii="Sakkal Majalla" w:eastAsia="Calibri" w:hAnsi="Sakkal Majalla" w:cs="Sakkal Majalla"/>
          <w:color w:val="000000" w:themeColor="text1"/>
          <w:sz w:val="28"/>
          <w:szCs w:val="28"/>
        </w:rPr>
        <w:t>.</w:t>
      </w:r>
    </w:p>
    <w:p w14:paraId="06D4D227" w14:textId="77777777" w:rsidR="00442AE9"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التواصل التفاوض</w:t>
      </w:r>
    </w:p>
    <w:p w14:paraId="2D8EE515" w14:textId="77777777" w:rsidR="00442AE9"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فرص النمو الشخصي والمهني</w:t>
      </w:r>
      <w:r w:rsidRPr="00A1211A">
        <w:rPr>
          <w:rFonts w:ascii="Sakkal Majalla" w:eastAsia="Calibri" w:hAnsi="Sakkal Majalla" w:cs="Sakkal Majalla"/>
          <w:color w:val="000000" w:themeColor="text1"/>
          <w:sz w:val="28"/>
          <w:szCs w:val="28"/>
        </w:rPr>
        <w:t>.</w:t>
      </w:r>
    </w:p>
    <w:p w14:paraId="5DF711F8" w14:textId="77777777" w:rsidR="00442AE9"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العمل الجماعي والتعاون</w:t>
      </w:r>
    </w:p>
    <w:p w14:paraId="6A7951E6" w14:textId="77777777" w:rsidR="00442AE9"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الصحة والسلامة</w:t>
      </w:r>
      <w:r w:rsidRPr="00A1211A">
        <w:rPr>
          <w:rFonts w:ascii="Sakkal Majalla" w:eastAsia="Calibri" w:hAnsi="Sakkal Majalla" w:cs="Sakkal Majalla"/>
          <w:color w:val="000000" w:themeColor="text1"/>
          <w:sz w:val="28"/>
          <w:szCs w:val="28"/>
        </w:rPr>
        <w:t>.</w:t>
      </w:r>
    </w:p>
    <w:p w14:paraId="7C72C49F" w14:textId="1E1DA03E" w:rsidR="008C5722" w:rsidRPr="00A1211A" w:rsidRDefault="00442AE9" w:rsidP="0078036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التوازن بين العمل والحياة</w:t>
      </w:r>
      <w:r w:rsidR="008C5722" w:rsidRPr="00A1211A">
        <w:rPr>
          <w:rFonts w:ascii="Sakkal Majalla" w:eastAsia="Calibri" w:hAnsi="Sakkal Majalla" w:cs="Sakkal Majalla"/>
          <w:color w:val="000000" w:themeColor="text1"/>
          <w:sz w:val="28"/>
          <w:szCs w:val="28"/>
          <w:rtl/>
        </w:rPr>
        <w:t>. (الحسن، 2023)</w:t>
      </w:r>
    </w:p>
    <w:p w14:paraId="1E736B6C" w14:textId="596CC393"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9" w:name="_Toc191848916"/>
      <w:r w:rsidRPr="00A1211A">
        <w:rPr>
          <w:rFonts w:ascii="Sakkal Majalla" w:eastAsia="Calibri" w:hAnsi="Sakkal Majalla" w:cs="Sakkal Majalla" w:hint="cs"/>
          <w:b/>
          <w:bCs/>
          <w:color w:val="000000" w:themeColor="text1"/>
          <w:sz w:val="32"/>
          <w:szCs w:val="32"/>
          <w:rtl/>
        </w:rPr>
        <w:t xml:space="preserve">3.3.2 </w:t>
      </w:r>
      <w:r w:rsidR="00442AE9" w:rsidRPr="00A1211A">
        <w:rPr>
          <w:rFonts w:ascii="Sakkal Majalla" w:eastAsia="Calibri" w:hAnsi="Sakkal Majalla" w:cs="Sakkal Majalla"/>
          <w:b/>
          <w:bCs/>
          <w:color w:val="000000" w:themeColor="text1"/>
          <w:sz w:val="32"/>
          <w:szCs w:val="32"/>
          <w:rtl/>
        </w:rPr>
        <w:t>أهمية بيئة العمل</w:t>
      </w:r>
      <w:bookmarkEnd w:id="49"/>
    </w:p>
    <w:p w14:paraId="4CECC17C" w14:textId="77777777"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تعتبر جودة مكان العمل فرصة للوفاء بالمسؤولية الاجتماعية والأخلاقية تجاه المجتمع، وذلك لأنها تتعلق بالجوانب الإنسانية لمكان العمل</w:t>
      </w:r>
      <w:r w:rsidRPr="00A1211A">
        <w:rPr>
          <w:rFonts w:ascii="Sakkal Majalla" w:eastAsia="Calibri" w:hAnsi="Sakkal Majalla" w:cs="Sakkal Majalla"/>
          <w:color w:val="000000" w:themeColor="text1"/>
          <w:sz w:val="28"/>
          <w:szCs w:val="28"/>
        </w:rPr>
        <w:t>.</w:t>
      </w:r>
    </w:p>
    <w:p w14:paraId="31C7952E" w14:textId="77777777"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lastRenderedPageBreak/>
        <w:t>وتمثل أداة للتطوير التنظيمي</w:t>
      </w:r>
      <w:r w:rsidRPr="00A1211A">
        <w:rPr>
          <w:rFonts w:ascii="Sakkal Majalla" w:eastAsia="Calibri" w:hAnsi="Sakkal Majalla" w:cs="Sakkal Majalla"/>
          <w:color w:val="000000" w:themeColor="text1"/>
          <w:sz w:val="28"/>
          <w:szCs w:val="28"/>
        </w:rPr>
        <w:t>.</w:t>
      </w:r>
    </w:p>
    <w:p w14:paraId="50B2C519" w14:textId="77777777"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تلعب جودة مكان العمل دوراً هاماً في تحديد أداء الموظفين</w:t>
      </w:r>
      <w:r w:rsidRPr="00A1211A">
        <w:rPr>
          <w:rFonts w:ascii="Sakkal Majalla" w:eastAsia="Calibri" w:hAnsi="Sakkal Majalla" w:cs="Sakkal Majalla"/>
          <w:color w:val="000000" w:themeColor="text1"/>
          <w:sz w:val="28"/>
          <w:szCs w:val="28"/>
        </w:rPr>
        <w:t>.</w:t>
      </w:r>
    </w:p>
    <w:p w14:paraId="7540438B" w14:textId="717A0106"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وبالتالي فهي تساعد في التأثير على النتائج السلوكية للموظفين في أي منظمة. إن الدعم القيادي الإيجابي الذي يسمح للموظفين بالتعبير عن آرائهم في اتخاذ القرارات التنظيمية في مكان العمل يحفز الموظفين على طرح أفكار مبتكرة لمكان العمل</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(الصديق، 2021)</w:t>
      </w:r>
    </w:p>
    <w:p w14:paraId="3D6C282D" w14:textId="77777777"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تعتبر جودة مكان العمل عاملاً رئيسياً في زيادة رضا الموظفين عن وظائفهم، حيث يتأثر رضا الموظفين إلى حد كبير بجودة الحياة العملية والجوانب الإنسانية للعمل</w:t>
      </w:r>
      <w:r w:rsidRPr="00A1211A">
        <w:rPr>
          <w:rFonts w:ascii="Sakkal Majalla" w:eastAsia="Calibri" w:hAnsi="Sakkal Majalla" w:cs="Sakkal Majalla"/>
          <w:color w:val="000000" w:themeColor="text1"/>
          <w:sz w:val="28"/>
          <w:szCs w:val="28"/>
        </w:rPr>
        <w:t>.</w:t>
      </w:r>
    </w:p>
    <w:p w14:paraId="794E29C6" w14:textId="77777777" w:rsidR="00442AE9" w:rsidRPr="00A1211A" w:rsidRDefault="00442AE9" w:rsidP="0078036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وهي تمثل أحد المؤشرات الأساسية للتنبؤ بالعديد من الجوانب السلوكية. على سبيل المثال، معدل دوران العمالة.</w:t>
      </w:r>
    </w:p>
    <w:p w14:paraId="46A5928E" w14:textId="2E73782B" w:rsidR="00442AE9" w:rsidRPr="00A1211A" w:rsidRDefault="00B732A9" w:rsidP="00705779">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50" w:name="_Toc191848917"/>
      <w:r w:rsidRPr="00A1211A">
        <w:rPr>
          <w:rFonts w:ascii="Sakkal Majalla" w:eastAsia="Calibri" w:hAnsi="Sakkal Majalla" w:cs="Sakkal Majalla" w:hint="cs"/>
          <w:b/>
          <w:bCs/>
          <w:color w:val="000000" w:themeColor="text1"/>
          <w:sz w:val="32"/>
          <w:szCs w:val="32"/>
          <w:rtl/>
        </w:rPr>
        <w:t xml:space="preserve">4.3.2 </w:t>
      </w:r>
      <w:r w:rsidR="00442AE9" w:rsidRPr="00A1211A">
        <w:rPr>
          <w:rFonts w:ascii="Sakkal Majalla" w:eastAsia="Calibri" w:hAnsi="Sakkal Majalla" w:cs="Sakkal Majalla"/>
          <w:b/>
          <w:bCs/>
          <w:color w:val="000000" w:themeColor="text1"/>
          <w:sz w:val="32"/>
          <w:szCs w:val="32"/>
          <w:rtl/>
        </w:rPr>
        <w:t>أبعاد بيئة العمل</w:t>
      </w:r>
      <w:bookmarkEnd w:id="50"/>
    </w:p>
    <w:p w14:paraId="58F434B7" w14:textId="79D7C01D" w:rsidR="00442AE9" w:rsidRPr="00A1211A" w:rsidRDefault="00442AE9" w:rsidP="00705779">
      <w:pPr>
        <w:numPr>
          <w:ilvl w:val="0"/>
          <w:numId w:val="8"/>
        </w:numPr>
        <w:spacing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المناخ التنظيمي:</w:t>
      </w:r>
      <w:r w:rsidRPr="00A1211A">
        <w:rPr>
          <w:rFonts w:ascii="Sakkal Majalla" w:eastAsia="Calibri" w:hAnsi="Sakkal Majalla" w:cs="Sakkal Majalla"/>
          <w:color w:val="000000" w:themeColor="text1"/>
          <w:sz w:val="28"/>
          <w:szCs w:val="28"/>
          <w:rtl/>
        </w:rPr>
        <w:t xml:space="preserve"> يعبر عن هوية كل شركة في تعاملها مع أعضائها من خلال الاتجاهات السائدة في المنظمات الإدارية وأدائها بالإضافة إلى أنظمة وسياسات العمل في المنظمة، وتتجلى جودته في مستوى الرضا الوظيفي والولاء والانتماء ومعدل دوران العمل والسلوك والالتزام التنظيمي</w:t>
      </w:r>
      <w:r w:rsidRPr="00A1211A">
        <w:rPr>
          <w:rFonts w:ascii="Sakkal Majalla" w:eastAsia="Calibri" w:hAnsi="Sakkal Majalla" w:cs="Sakkal Majalla"/>
          <w:color w:val="000000" w:themeColor="text1"/>
          <w:sz w:val="28"/>
          <w:szCs w:val="28"/>
        </w:rPr>
        <w:t>.</w:t>
      </w:r>
      <w:r w:rsidR="008C5722" w:rsidRPr="00A1211A">
        <w:rPr>
          <w:rFonts w:ascii="Sakkal Majalla" w:hAnsi="Sakkal Majalla" w:cs="Sakkal Majalla"/>
          <w:color w:val="000000" w:themeColor="text1"/>
          <w:sz w:val="28"/>
          <w:szCs w:val="28"/>
          <w:rtl/>
        </w:rPr>
        <w:t xml:space="preserve"> </w:t>
      </w:r>
      <w:r w:rsidR="008C5722" w:rsidRPr="00A1211A">
        <w:rPr>
          <w:rFonts w:ascii="Sakkal Majalla" w:eastAsia="Calibri" w:hAnsi="Sakkal Majalla" w:cs="Sakkal Majalla"/>
          <w:color w:val="000000" w:themeColor="text1"/>
          <w:sz w:val="28"/>
          <w:szCs w:val="28"/>
          <w:rtl/>
        </w:rPr>
        <w:t>(سنان، 2022)</w:t>
      </w:r>
    </w:p>
    <w:p w14:paraId="2B97363C" w14:textId="77777777" w:rsidR="00442AE9" w:rsidRPr="00A1211A" w:rsidRDefault="00442AE9" w:rsidP="00780360">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بيئة العمل والظروف المادية:</w:t>
      </w:r>
      <w:r w:rsidRPr="00A1211A">
        <w:rPr>
          <w:rFonts w:ascii="Sakkal Majalla" w:eastAsia="Calibri" w:hAnsi="Sakkal Majalla" w:cs="Sakkal Majalla"/>
          <w:color w:val="000000" w:themeColor="text1"/>
          <w:sz w:val="28"/>
          <w:szCs w:val="28"/>
          <w:rtl/>
        </w:rPr>
        <w:t xml:space="preserve"> يتضمن برنامج تحسين بيئة العمل الاهتمام بالظروف المادية لبيئة العمل لما لهذه الظروف من تأثير على نفسية العاملين واتجاهاتهم ومواقفهم مما يؤثر بدوره على قدرتهم الإنتاجية بما يضمن ويزيد من رضا العاملين ويدفعهم إلى تحقيق أهداف المنظمة</w:t>
      </w:r>
      <w:r w:rsidRPr="00A1211A">
        <w:rPr>
          <w:rFonts w:ascii="Sakkal Majalla" w:eastAsia="Calibri" w:hAnsi="Sakkal Majalla" w:cs="Sakkal Majalla"/>
          <w:color w:val="000000" w:themeColor="text1"/>
          <w:sz w:val="28"/>
          <w:szCs w:val="28"/>
        </w:rPr>
        <w:t>.</w:t>
      </w:r>
    </w:p>
    <w:p w14:paraId="630868E5" w14:textId="666DB127" w:rsidR="00442AE9" w:rsidRPr="00A1211A" w:rsidRDefault="00442AE9" w:rsidP="00780360">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الوظيفة:</w:t>
      </w:r>
      <w:r w:rsidRPr="00A1211A">
        <w:rPr>
          <w:rFonts w:ascii="Sakkal Majalla" w:eastAsia="Calibri" w:hAnsi="Sakkal Majalla" w:cs="Sakkal Majalla"/>
          <w:color w:val="000000" w:themeColor="text1"/>
          <w:sz w:val="28"/>
          <w:szCs w:val="28"/>
          <w:rtl/>
        </w:rPr>
        <w:t xml:space="preserve"> الدرجة التي يشبع بها الفرد احتياجاته الشخصية والعملية من خلال المشاركة في مكان العمل مما يدل على جودة الحياة العملية في المنظمة، وفي الرضا الوظيفي تظهر الإنتاجية والدافعية والسلامة والصحة والرفاهية.</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(الكيلاني، 2022)</w:t>
      </w:r>
    </w:p>
    <w:p w14:paraId="54AD15DF" w14:textId="5F410235" w:rsidR="00442AE9" w:rsidRPr="00A1211A" w:rsidRDefault="00B732A9" w:rsidP="00705779">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51" w:name="_Toc191848918"/>
      <w:r w:rsidRPr="00A1211A">
        <w:rPr>
          <w:rFonts w:ascii="Sakkal Majalla" w:eastAsia="Calibri" w:hAnsi="Sakkal Majalla" w:cs="Sakkal Majalla" w:hint="cs"/>
          <w:b/>
          <w:bCs/>
          <w:color w:val="000000" w:themeColor="text1"/>
          <w:sz w:val="32"/>
          <w:szCs w:val="32"/>
          <w:rtl/>
        </w:rPr>
        <w:t xml:space="preserve">5.3.2 </w:t>
      </w:r>
      <w:r w:rsidR="00442AE9" w:rsidRPr="00A1211A">
        <w:rPr>
          <w:rFonts w:ascii="Sakkal Majalla" w:eastAsia="Calibri" w:hAnsi="Sakkal Majalla" w:cs="Sakkal Majalla"/>
          <w:b/>
          <w:bCs/>
          <w:color w:val="000000" w:themeColor="text1"/>
          <w:sz w:val="32"/>
          <w:szCs w:val="32"/>
          <w:rtl/>
        </w:rPr>
        <w:t>أنواع بيئات العمل</w:t>
      </w:r>
      <w:bookmarkEnd w:id="51"/>
    </w:p>
    <w:p w14:paraId="0F2CEF72" w14:textId="77777777" w:rsidR="00442AE9" w:rsidRPr="00A1211A" w:rsidRDefault="00442AE9" w:rsidP="00705779">
      <w:pPr>
        <w:spacing w:after="100" w:afterAutospacing="1" w:line="360" w:lineRule="auto"/>
        <w:ind w:firstLine="706"/>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تفرق الأدبيات المعاصرة بين العديد من البيئات التي تعمل فيها المنظمات والمؤسسات المختلفة، وهي كثيرة ومعقدة إلى درجة يصعب معها حصرها</w:t>
      </w:r>
      <w:r w:rsidRPr="00A1211A">
        <w:rPr>
          <w:rFonts w:ascii="Sakkal Majalla" w:eastAsia="Calibri" w:hAnsi="Sakkal Majalla" w:cs="Sakkal Majalla"/>
          <w:b/>
          <w:bCs/>
          <w:color w:val="000000" w:themeColor="text1"/>
          <w:sz w:val="28"/>
          <w:szCs w:val="28"/>
        </w:rPr>
        <w:t>.</w:t>
      </w:r>
    </w:p>
    <w:p w14:paraId="49EA9D50" w14:textId="0856149F" w:rsidR="00442AE9" w:rsidRPr="00A1211A" w:rsidRDefault="00442AE9" w:rsidP="00780360">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lastRenderedPageBreak/>
        <w:t>بيئة العمل العامة:</w:t>
      </w:r>
      <w:r w:rsidRPr="00A1211A">
        <w:rPr>
          <w:rFonts w:ascii="Sakkal Majalla" w:eastAsia="Calibri" w:hAnsi="Sakkal Majalla" w:cs="Sakkal Majalla"/>
          <w:color w:val="000000" w:themeColor="text1"/>
          <w:sz w:val="28"/>
          <w:szCs w:val="28"/>
          <w:rtl/>
        </w:rPr>
        <w:t xml:space="preserve"> هي البيئة التي تضم كافة الأبعاد الطرفية للمنشأة أو منظمة العمل ولها القدرة على التأثير في أنشطتها ولا تحتاج إلى الارتباط بأي عنصر داخل المنشأة كما أن المنطقة العامة التي تعمل فيها كافة أنواع المنشآت والمؤسسات والشركات، بما في ذلك الخدمية والصناعية والتصنيعية والتجارية. كما تضم </w:t>
      </w:r>
      <w:r w:rsidRPr="00A1211A">
        <w:rPr>
          <w:rFonts w:ascii="Times New Roman" w:eastAsia="Calibri" w:hAnsi="Times New Roman" w:cs="Times New Roman" w:hint="cs"/>
          <w:color w:val="000000" w:themeColor="text1"/>
          <w:sz w:val="28"/>
          <w:szCs w:val="28"/>
          <w:rtl/>
        </w:rPr>
        <w:t>​​</w:t>
      </w:r>
      <w:r w:rsidRPr="00A1211A">
        <w:rPr>
          <w:rFonts w:ascii="Sakkal Majalla" w:eastAsia="Calibri" w:hAnsi="Sakkal Majalla" w:cs="Sakkal Majalla"/>
          <w:color w:val="000000" w:themeColor="text1"/>
          <w:sz w:val="28"/>
          <w:szCs w:val="28"/>
          <w:rtl/>
        </w:rPr>
        <w:t>هذه البيئة كافة مكونات المجتمع، وخاصة الأنظمة الثقافية والاجتماعية والاقتصادية والسياسية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spellStart"/>
      <w:r w:rsidR="00856808" w:rsidRPr="00A1211A">
        <w:rPr>
          <w:rFonts w:ascii="Sakkal Majalla" w:eastAsia="Calibri" w:hAnsi="Sakkal Majalla" w:cs="Sakkal Majalla"/>
          <w:color w:val="000000" w:themeColor="text1"/>
          <w:sz w:val="28"/>
          <w:szCs w:val="28"/>
          <w:rtl/>
        </w:rPr>
        <w:t>الدارودي</w:t>
      </w:r>
      <w:proofErr w:type="spellEnd"/>
      <w:r w:rsidR="00856808" w:rsidRPr="00A1211A">
        <w:rPr>
          <w:rFonts w:ascii="Sakkal Majalla" w:eastAsia="Calibri" w:hAnsi="Sakkal Majalla" w:cs="Sakkal Majalla"/>
          <w:color w:val="000000" w:themeColor="text1"/>
          <w:sz w:val="28"/>
          <w:szCs w:val="28"/>
          <w:rtl/>
        </w:rPr>
        <w:t>، 2019)</w:t>
      </w:r>
    </w:p>
    <w:p w14:paraId="48A1E90B" w14:textId="7ACDAD8C" w:rsidR="00442AE9" w:rsidRPr="00A1211A" w:rsidRDefault="00442AE9" w:rsidP="00780360">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بيئة العمل الخاصة:</w:t>
      </w:r>
      <w:r w:rsidRPr="00A1211A">
        <w:rPr>
          <w:rFonts w:ascii="Sakkal Majalla" w:eastAsia="Calibri" w:hAnsi="Sakkal Majalla" w:cs="Sakkal Majalla"/>
          <w:color w:val="000000" w:themeColor="text1"/>
          <w:sz w:val="28"/>
          <w:szCs w:val="28"/>
          <w:rtl/>
        </w:rPr>
        <w:t xml:space="preserve"> هي البيئة التي تعيش فيها المنظمة بمفردها ولا يشارك فيها أحد، مثل الأنظمة الداخلية للمنظمة وطريقة إدارة العمل فيها. وينظر إلى بيئة العمل من هذا المنظور، لأن بيئة العمل، مثلها كمثل المنظمات الاجتماعية الأخرى، تعتبر نظاماً مفتوحاً. هي درجة الاستمرارية أو التبعية بين ما تأخذه المنظمة من بيئتها أو ما تقدمه لها سواء في الطاقات البشرية والمادية أو في الخدمات أو الدعم المعنوي والنفسي مثل تلك التي تقدمها منظمات القطاع الخاص إذا كانت وثيقة الصلة بأنشطة المنظمة وطبيعة عملها</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spellStart"/>
      <w:r w:rsidR="00856808" w:rsidRPr="00A1211A">
        <w:rPr>
          <w:rFonts w:ascii="Sakkal Majalla" w:eastAsia="Calibri" w:hAnsi="Sakkal Majalla" w:cs="Sakkal Majalla"/>
          <w:color w:val="000000" w:themeColor="text1"/>
          <w:sz w:val="28"/>
          <w:szCs w:val="28"/>
          <w:rtl/>
        </w:rPr>
        <w:t>أجرول</w:t>
      </w:r>
      <w:proofErr w:type="spellEnd"/>
      <w:r w:rsidR="00856808" w:rsidRPr="00A1211A">
        <w:rPr>
          <w:rFonts w:ascii="Sakkal Majalla" w:eastAsia="Calibri" w:hAnsi="Sakkal Majalla" w:cs="Sakkal Majalla"/>
          <w:color w:val="000000" w:themeColor="text1"/>
          <w:sz w:val="28"/>
          <w:szCs w:val="28"/>
          <w:rtl/>
        </w:rPr>
        <w:t>، 2022)</w:t>
      </w:r>
    </w:p>
    <w:p w14:paraId="067622D1" w14:textId="77777777" w:rsidR="00442AE9" w:rsidRPr="00A1211A" w:rsidRDefault="00442AE9" w:rsidP="00780360">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بيئة العمل الخارجية:</w:t>
      </w:r>
      <w:r w:rsidRPr="00A1211A">
        <w:rPr>
          <w:rFonts w:ascii="Sakkal Majalla" w:eastAsia="Calibri" w:hAnsi="Sakkal Majalla" w:cs="Sakkal Majalla"/>
          <w:color w:val="000000" w:themeColor="text1"/>
          <w:sz w:val="28"/>
          <w:szCs w:val="28"/>
          <w:rtl/>
        </w:rPr>
        <w:t xml:space="preserve"> تشمل كافة المتغيرات أو العوامل التي تكون خارج نطاق وحدود المنظمة والتي تؤثر بطريقة أو بأخرى على أدائها وأنشطتها</w:t>
      </w:r>
      <w:r w:rsidRPr="00A1211A">
        <w:rPr>
          <w:rFonts w:ascii="Sakkal Majalla" w:eastAsia="Calibri" w:hAnsi="Sakkal Majalla" w:cs="Sakkal Majalla"/>
          <w:color w:val="000000" w:themeColor="text1"/>
          <w:sz w:val="28"/>
          <w:szCs w:val="28"/>
        </w:rPr>
        <w:t>.</w:t>
      </w:r>
    </w:p>
    <w:p w14:paraId="7D225AE7" w14:textId="77777777" w:rsidR="00442AE9" w:rsidRPr="00A1211A" w:rsidRDefault="00442AE9" w:rsidP="00780360">
      <w:pPr>
        <w:numPr>
          <w:ilvl w:val="0"/>
          <w:numId w:val="10"/>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أولاً:</w:t>
      </w:r>
      <w:r w:rsidRPr="00A1211A">
        <w:rPr>
          <w:rFonts w:ascii="Sakkal Majalla" w:eastAsia="Calibri" w:hAnsi="Sakkal Majalla" w:cs="Sakkal Majalla"/>
          <w:color w:val="000000" w:themeColor="text1"/>
          <w:sz w:val="28"/>
          <w:szCs w:val="28"/>
          <w:rtl/>
        </w:rPr>
        <w:t xml:space="preserve"> العوامل والمتغيرات البيئية العامة وهي متغيرات شاملة تؤثر على كافة المؤسسات العاملة</w:t>
      </w:r>
      <w:r w:rsidRPr="00A1211A">
        <w:rPr>
          <w:rFonts w:ascii="Sakkal Majalla" w:eastAsia="Calibri" w:hAnsi="Sakkal Majalla" w:cs="Sakkal Majalla"/>
          <w:color w:val="000000" w:themeColor="text1"/>
          <w:sz w:val="28"/>
          <w:szCs w:val="28"/>
        </w:rPr>
        <w:t>.</w:t>
      </w:r>
    </w:p>
    <w:p w14:paraId="2A064BDA" w14:textId="295A1874" w:rsidR="00442AE9" w:rsidRPr="00A1211A" w:rsidRDefault="00442AE9" w:rsidP="00780360">
      <w:pPr>
        <w:numPr>
          <w:ilvl w:val="0"/>
          <w:numId w:val="10"/>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ثانياً:</w:t>
      </w:r>
      <w:r w:rsidRPr="00A1211A">
        <w:rPr>
          <w:rFonts w:ascii="Sakkal Majalla" w:eastAsia="Calibri" w:hAnsi="Sakkal Majalla" w:cs="Sakkal Majalla"/>
          <w:color w:val="000000" w:themeColor="text1"/>
          <w:sz w:val="28"/>
          <w:szCs w:val="28"/>
          <w:rtl/>
        </w:rPr>
        <w:t xml:space="preserve"> العوامل والمتغيرات البيئية الخاصة وهي متغيرات ثانوية تؤثر بشكل مباشر على كل مؤسسة على حدة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(حسن، 2020)</w:t>
      </w:r>
    </w:p>
    <w:p w14:paraId="4E98AE74" w14:textId="77777777" w:rsidR="00442AE9" w:rsidRPr="00A1211A" w:rsidRDefault="00442AE9" w:rsidP="00780360">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بيئة العمل الداخلية:</w:t>
      </w:r>
      <w:r w:rsidRPr="00A1211A">
        <w:rPr>
          <w:rFonts w:ascii="Sakkal Majalla" w:eastAsia="Calibri" w:hAnsi="Sakkal Majalla" w:cs="Sakkal Majalla"/>
          <w:color w:val="000000" w:themeColor="text1"/>
          <w:sz w:val="28"/>
          <w:szCs w:val="28"/>
          <w:rtl/>
        </w:rPr>
        <w:t xml:space="preserve"> تمثل هذه البيئة المنظمة نفسها أي البيئة الداخلية وتشمل رسالة المنظمة وأهدافها وثقافتها وموظفيها ومواردها وسياساتها وتقنياتها وإجراءاتها وعمليات إنتاجها ومنتجاتها وخدماتها</w:t>
      </w:r>
      <w:r w:rsidRPr="00A1211A">
        <w:rPr>
          <w:rFonts w:ascii="Sakkal Majalla" w:eastAsia="Calibri" w:hAnsi="Sakkal Majalla" w:cs="Sakkal Majalla"/>
          <w:color w:val="000000" w:themeColor="text1"/>
          <w:sz w:val="28"/>
          <w:szCs w:val="28"/>
        </w:rPr>
        <w:t>.</w:t>
      </w:r>
    </w:p>
    <w:p w14:paraId="52698430" w14:textId="4580D3CF"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هو ما يوجد داخل إطار المنظمة ويؤثر فيها من الداخل ويتمثل في الجوانب الفنية والإجرائية لأداء العمل داخل المنظمة مثل أساليب العمل والتكنولوجيا المستخدمة والأنظمة والقواعد الخاصة بالمنظمة </w:t>
      </w:r>
      <w:r w:rsidRPr="00A1211A">
        <w:rPr>
          <w:rFonts w:ascii="Sakkal Majalla" w:eastAsia="Calibri" w:hAnsi="Sakkal Majalla" w:cs="Sakkal Majalla"/>
          <w:color w:val="000000" w:themeColor="text1"/>
          <w:sz w:val="28"/>
          <w:szCs w:val="28"/>
          <w:rtl/>
        </w:rPr>
        <w:lastRenderedPageBreak/>
        <w:t>بما في ذلك الهيكل التنظيمي الرسمي وغير الرسمي ومجموعات العمل الرسمية وغير الرسمية وأنماط الاتصال وأسلوب القيادة ونظام الأجور والمحافظ المالية ونظام الإدارة والموجود.</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(القضاة، 2020)</w:t>
      </w:r>
    </w:p>
    <w:p w14:paraId="3500FC6E" w14:textId="3F72F865" w:rsidR="00442AE9" w:rsidRPr="00A1211A" w:rsidRDefault="00B732A9" w:rsidP="00B732A9">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2" w:name="_Toc191848919"/>
      <w:r w:rsidRPr="00A1211A">
        <w:rPr>
          <w:rFonts w:ascii="Sakkal Majalla" w:eastAsia="Calibri" w:hAnsi="Sakkal Majalla" w:cs="Sakkal Majalla" w:hint="cs"/>
          <w:b/>
          <w:bCs/>
          <w:color w:val="000000" w:themeColor="text1"/>
          <w:sz w:val="32"/>
          <w:szCs w:val="32"/>
          <w:rtl/>
        </w:rPr>
        <w:t xml:space="preserve">6.3.2 </w:t>
      </w:r>
      <w:r w:rsidR="00442AE9" w:rsidRPr="00A1211A">
        <w:rPr>
          <w:rFonts w:ascii="Sakkal Majalla" w:eastAsia="Calibri" w:hAnsi="Sakkal Majalla" w:cs="Sakkal Majalla"/>
          <w:b/>
          <w:bCs/>
          <w:color w:val="000000" w:themeColor="text1"/>
          <w:sz w:val="32"/>
          <w:szCs w:val="32"/>
          <w:rtl/>
        </w:rPr>
        <w:t>عناصر ومكونات بيئة العمل</w:t>
      </w:r>
      <w:bookmarkEnd w:id="52"/>
    </w:p>
    <w:p w14:paraId="01E0DD62" w14:textId="77777777"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بما أن هناك تفاعل وتأثير داخلي وخارجي مع البيئة المجتمعية في مكان العمل، فهذا يعني أن هناك عناصر تشكل تلك البيئة</w:t>
      </w:r>
      <w:r w:rsidRPr="00A1211A">
        <w:rPr>
          <w:rFonts w:ascii="Sakkal Majalla" w:eastAsia="Calibri" w:hAnsi="Sakkal Majalla" w:cs="Sakkal Majalla"/>
          <w:color w:val="000000" w:themeColor="text1"/>
          <w:sz w:val="28"/>
          <w:szCs w:val="28"/>
        </w:rPr>
        <w:t>.</w:t>
      </w:r>
    </w:p>
    <w:p w14:paraId="2A99AEC7" w14:textId="76ECE38E" w:rsidR="00442AE9" w:rsidRPr="00A1211A" w:rsidRDefault="00442AE9" w:rsidP="00B732A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هذا هو مكان العمل الذي يتفاعل مع بعضه البعض وهو ضروري لإدارة العمل ووجوده ضرورة لتحقيق أهداف المؤسسة. هناك عدة وجهات نظر حول عناصر مكان العمل، ومن خلال دراستها قمنا بتقسيمها إلى عنصرين، وهما</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(الزعبي، 2024)</w:t>
      </w:r>
    </w:p>
    <w:p w14:paraId="64D2C848" w14:textId="77777777" w:rsidR="00442AE9" w:rsidRPr="00A1211A" w:rsidRDefault="00442AE9" w:rsidP="00780360">
      <w:pPr>
        <w:numPr>
          <w:ilvl w:val="0"/>
          <w:numId w:val="1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العناصر الإدارية</w:t>
      </w:r>
    </w:p>
    <w:p w14:paraId="055A67A6"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العناصر الإدارية التي يتضمنها مكان العمل الداخلي، إذا تم إدارتها بشكل جيد، فقد يكون لها تأثير إيجابي، وإذا تم إدارتها بشكل سيئ، فقد يكون لها تأثير سلبي</w:t>
      </w:r>
      <w:r w:rsidRPr="00A1211A">
        <w:rPr>
          <w:rFonts w:ascii="Sakkal Majalla" w:eastAsia="Calibri" w:hAnsi="Sakkal Majalla" w:cs="Sakkal Majalla"/>
          <w:color w:val="000000" w:themeColor="text1"/>
          <w:sz w:val="28"/>
          <w:szCs w:val="28"/>
        </w:rPr>
        <w:t>.</w:t>
      </w:r>
    </w:p>
    <w:p w14:paraId="7846F796" w14:textId="77777777" w:rsidR="00442AE9" w:rsidRPr="00A1211A" w:rsidRDefault="00442AE9" w:rsidP="00780360">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القيادة الإدارية</w:t>
      </w:r>
    </w:p>
    <w:p w14:paraId="55951CBE" w14:textId="5302EB5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تتبين مجموعة من الخصائص والقدرات والخبرات والكفاءات والاستعدادات التي تجعل الرئيس الإداري في أي مستوى تنظيمي داخل المنشأة قادرًا على تقديم التوجيه والإشراف المناسب ومساعدة مرؤوسيه على التغلب على العقبات التي </w:t>
      </w:r>
      <w:proofErr w:type="spellStart"/>
      <w:r w:rsidRPr="00A1211A">
        <w:rPr>
          <w:rFonts w:ascii="Sakkal Majalla" w:eastAsia="Calibri" w:hAnsi="Sakkal Majalla" w:cs="Sakkal Majalla"/>
          <w:color w:val="000000" w:themeColor="text1"/>
          <w:sz w:val="28"/>
          <w:szCs w:val="28"/>
          <w:rtl/>
        </w:rPr>
        <w:t>يواجهونها</w:t>
      </w:r>
      <w:proofErr w:type="spellEnd"/>
      <w:r w:rsidRPr="00A1211A">
        <w:rPr>
          <w:rFonts w:ascii="Sakkal Majalla" w:eastAsia="Calibri" w:hAnsi="Sakkal Majalla" w:cs="Sakkal Majalla"/>
          <w:color w:val="000000" w:themeColor="text1"/>
          <w:sz w:val="28"/>
          <w:szCs w:val="28"/>
          <w:rtl/>
        </w:rPr>
        <w:t xml:space="preserve"> في عملهم وعلاقاتهم مع الآخرين، وتطوير أدائهم وقدرتهم على العمل الجاد والتصرف بشكل لائق</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(حطاب، 2021)</w:t>
      </w:r>
    </w:p>
    <w:p w14:paraId="547C8A8D"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تظهر القيادة داخل الجماعات والجماعة هي البيئة أو المحيط الذي تنشأ فيه القيادة، وتتضمن القيادة التأثير على مجموعة من الأشخاص لديهم هدف مشترك وقد تكون المجموعة صغيرة أو كبيرة</w:t>
      </w:r>
      <w:r w:rsidRPr="00A1211A">
        <w:rPr>
          <w:rFonts w:ascii="Sakkal Majalla" w:eastAsia="Calibri" w:hAnsi="Sakkal Majalla" w:cs="Sakkal Majalla"/>
          <w:color w:val="000000" w:themeColor="text1"/>
          <w:sz w:val="28"/>
          <w:szCs w:val="28"/>
        </w:rPr>
        <w:t>.</w:t>
      </w:r>
    </w:p>
    <w:p w14:paraId="48DC21C8"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هناك العديد من نماذج وأساليب القيادة وهذه الأساليب تحدد العوامل </w:t>
      </w:r>
      <w:proofErr w:type="spellStart"/>
      <w:r w:rsidRPr="00A1211A">
        <w:rPr>
          <w:rFonts w:ascii="Sakkal Majalla" w:eastAsia="Calibri" w:hAnsi="Sakkal Majalla" w:cs="Sakkal Majalla"/>
          <w:color w:val="000000" w:themeColor="text1"/>
          <w:sz w:val="28"/>
          <w:szCs w:val="28"/>
          <w:rtl/>
        </w:rPr>
        <w:t>الموقفية</w:t>
      </w:r>
      <w:proofErr w:type="spellEnd"/>
      <w:r w:rsidRPr="00A1211A">
        <w:rPr>
          <w:rFonts w:ascii="Sakkal Majalla" w:eastAsia="Calibri" w:hAnsi="Sakkal Majalla" w:cs="Sakkal Majalla"/>
          <w:color w:val="000000" w:themeColor="text1"/>
          <w:sz w:val="28"/>
          <w:szCs w:val="28"/>
        </w:rPr>
        <w:t>.</w:t>
      </w:r>
    </w:p>
    <w:p w14:paraId="4008D856" w14:textId="77777777" w:rsidR="00442AE9" w:rsidRPr="00A1211A" w:rsidRDefault="00442AE9" w:rsidP="00780360">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lastRenderedPageBreak/>
        <w:t>القيادة الأوتوقراطية</w:t>
      </w:r>
    </w:p>
    <w:p w14:paraId="2E603D8D" w14:textId="0C57D05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وهي التي تؤمن بتركيز السلطة واتخاذ القرار، حيث يجب على جميع المرؤوسين الرجوع إلى رؤسائهم قبل أي عمل، والذي بدوره يزودهم بكل المعلومات الدقيقة التي يحتاجونها للقيام بعملهم. ويجب مراقبته وطاعته بشكل صارم فيما يطلب منه</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(الطويل، 2020)</w:t>
      </w:r>
    </w:p>
    <w:p w14:paraId="3D2609B0" w14:textId="77777777" w:rsidR="00442AE9" w:rsidRPr="00A1211A" w:rsidRDefault="00442AE9" w:rsidP="00780360">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القيادة الحرة</w:t>
      </w:r>
    </w:p>
    <w:p w14:paraId="774E7901"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وبالتالي فهي تمنح العمال الكثير من الحرية في القيام بعملهم، حيث يتم توفير كل المعلومات والإمدادات اللازمة للوظيفة لهم ومن ثم يتم ترك أهم حرية للعمل دون تدخل</w:t>
      </w:r>
      <w:r w:rsidRPr="00A1211A">
        <w:rPr>
          <w:rFonts w:ascii="Sakkal Majalla" w:eastAsia="Calibri" w:hAnsi="Sakkal Majalla" w:cs="Sakkal Majalla"/>
          <w:color w:val="000000" w:themeColor="text1"/>
          <w:sz w:val="28"/>
          <w:szCs w:val="28"/>
        </w:rPr>
        <w:t>.</w:t>
      </w:r>
    </w:p>
    <w:p w14:paraId="188513ED" w14:textId="7373CC30"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هذا النوع من القيادة ناجح عندما يتعامل القائد مع أشخاص ذوي مستويات فكرية وعملية أعلى، مثل مؤسسات البحث والدراسة، وأيضًا في المواقف التي تلقى فيها المرؤوسون تعليمًا وخبرة أكثر من القائد أو رؤسائهم</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(الشريف، 2020)</w:t>
      </w:r>
    </w:p>
    <w:p w14:paraId="445A289D" w14:textId="77777777" w:rsidR="00442AE9" w:rsidRPr="00A1211A" w:rsidRDefault="00442AE9" w:rsidP="00780360">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القيادة الديمقراطية</w:t>
      </w:r>
      <w:r w:rsidRPr="00A1211A">
        <w:rPr>
          <w:rFonts w:ascii="Sakkal Majalla" w:eastAsia="Calibri" w:hAnsi="Sakkal Majalla" w:cs="Sakkal Majalla"/>
          <w:b/>
          <w:bCs/>
          <w:color w:val="000000" w:themeColor="text1"/>
          <w:sz w:val="28"/>
          <w:szCs w:val="28"/>
        </w:rPr>
        <w:t>:</w:t>
      </w:r>
    </w:p>
    <w:p w14:paraId="51D4EDBE" w14:textId="1DBECF6C"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وهي نموذج يقع بين النموذجين السابقين، وبموجبها يقوم القائد بمشاركة المرؤوسين أي بموافقتهم بوضع الأهداف وتحديد البرنامج والوسائل لتحقيقها، وبذلك يشعرهم بأهميتهم ودورهم في العمل وتحقيق الأهداف، وهذا ما يؤثر إيجاباً على معنويات القادة، وهذا ما يجعلهم ناجحين</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(محمود، 2021)</w:t>
      </w:r>
    </w:p>
    <w:p w14:paraId="70B182A3"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الأنظمة واللوائح</w:t>
      </w:r>
    </w:p>
    <w:p w14:paraId="64EDA7A4"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وهي حقوق مشروعة تحددها القوانين، وقدرة سلوكية تختبرها الممارسة، واستعداد فطري أو ثقافي يعبر عنه المرؤوسون في التعاون مع رؤسائهم وقبول السلطة التي صدرت إليهم</w:t>
      </w:r>
      <w:r w:rsidRPr="00A1211A">
        <w:rPr>
          <w:rFonts w:ascii="Sakkal Majalla" w:eastAsia="Calibri" w:hAnsi="Sakkal Majalla" w:cs="Sakkal Majalla"/>
          <w:color w:val="000000" w:themeColor="text1"/>
          <w:sz w:val="28"/>
          <w:szCs w:val="28"/>
        </w:rPr>
        <w:t>.</w:t>
      </w:r>
    </w:p>
    <w:p w14:paraId="0C45254F" w14:textId="5C5D069D"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lastRenderedPageBreak/>
        <w:t>تنقسم الأنظمة واللوائح التنظيمية إلى قسمين رئيسيين: أنظمة ولوائح تتعلق بتقييم وتنظيم الأنشطة الإدارية وأساليب إدارة العمل، وأنظمة ولوائح تحكم وتوحد أساليب توزيعها والعائد المادي والمعنوي الذي يحصل عليه العاملون في مقابل أداء أعمالهم وواجباتهم</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(سالم، 2020)</w:t>
      </w:r>
    </w:p>
    <w:p w14:paraId="53B4FC4C"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طبيعة العمل والتخصص</w:t>
      </w:r>
    </w:p>
    <w:p w14:paraId="613FDD14"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إن جميع الموارد والأبعاد خاصة بنوع العمل ذاته، وجميع الظروف المحيطة به تم تقسيمها إلى خمسة مصادر أو أبعاد وهي</w:t>
      </w:r>
      <w:r w:rsidRPr="00A1211A">
        <w:rPr>
          <w:rFonts w:ascii="Sakkal Majalla" w:eastAsia="Calibri" w:hAnsi="Sakkal Majalla" w:cs="Sakkal Majalla"/>
          <w:color w:val="000000" w:themeColor="text1"/>
          <w:sz w:val="28"/>
          <w:szCs w:val="28"/>
        </w:rPr>
        <w:t>:</w:t>
      </w:r>
    </w:p>
    <w:p w14:paraId="6A113090" w14:textId="77777777" w:rsidR="00442AE9" w:rsidRPr="00A1211A" w:rsidRDefault="00442AE9" w:rsidP="00780360">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البعد التنظيمي</w:t>
      </w:r>
    </w:p>
    <w:p w14:paraId="3080FE86" w14:textId="77777777" w:rsidR="00442AE9" w:rsidRPr="00A1211A" w:rsidRDefault="00442AE9" w:rsidP="00780360">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بعد الحوافز</w:t>
      </w:r>
    </w:p>
    <w:p w14:paraId="5FB117F8" w14:textId="77777777" w:rsidR="00442AE9" w:rsidRPr="00A1211A" w:rsidRDefault="00442AE9" w:rsidP="00780360">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بعد العلاقات</w:t>
      </w:r>
    </w:p>
    <w:p w14:paraId="27F17543" w14:textId="77777777" w:rsidR="00442AE9" w:rsidRPr="00A1211A" w:rsidRDefault="00442AE9" w:rsidP="00780360">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مصدر الظروف المادية</w:t>
      </w:r>
    </w:p>
    <w:p w14:paraId="752C61F4" w14:textId="77777777" w:rsidR="00442AE9" w:rsidRPr="00A1211A" w:rsidRDefault="00442AE9" w:rsidP="00780360">
      <w:pPr>
        <w:numPr>
          <w:ilvl w:val="0"/>
          <w:numId w:val="14"/>
        </w:numPr>
        <w:spacing w:before="100" w:beforeAutospacing="1" w:after="100" w:afterAutospacing="1" w:line="360" w:lineRule="auto"/>
        <w:ind w:left="706"/>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color w:val="000000" w:themeColor="text1"/>
          <w:sz w:val="28"/>
          <w:szCs w:val="28"/>
          <w:rtl/>
        </w:rPr>
        <w:t>بعد النمو المهني</w:t>
      </w:r>
    </w:p>
    <w:p w14:paraId="42B6CCF2" w14:textId="179DCECF"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بعد التخصص وهو من سمات الحياة الاقتصادية المعاصرة، لأنه وسيلة للإنسان لزيادة إنتاجية عناصر الإنتاج وخاصة العمل، مما يؤدي إلى زيادة الإنتاج الكلي للسلع والخدمات في المجتمع وتحسين مستوى المعيشة فيه كما أن التخصص وتقسيم العمل مرتبطان بالتطور الحضاري للمجتمع</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(محمد، 2023)</w:t>
      </w:r>
    </w:p>
    <w:p w14:paraId="79E12AC4"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الرقابة الإدارية</w:t>
      </w:r>
    </w:p>
    <w:p w14:paraId="4E328CA6" w14:textId="17BC9D98"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الرقابة الإدارية من الوظائف الإدارية المهمة التي ترتبط ارتباطاً وثيقاً بالتخطيط في منظمات الأعمال الحديثة، الرقابة التي تتم من داخل الفرد على نفسه، ونتيجة لذلك يكون هو المراقب لتصرفاته وسلوكه وتصرفاته، والأخرى الرقابة الخارجية، والتي تتجلى في قدرة الفرد على متابعة ومراقبة الآخرين من قبل المرؤوسين من أجل توجيه وتقويم سلوكهم وتصرفاتهم.</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(مسعود، 2020)</w:t>
      </w:r>
    </w:p>
    <w:p w14:paraId="044AA86E"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lastRenderedPageBreak/>
        <w:t>التفويض</w:t>
      </w:r>
    </w:p>
    <w:p w14:paraId="3F2C3B8F"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التفويض يعني أن يعهد صاحب السلطة ببعض صلاحياته إلى عنصر إداري آخر أو إلى أحد مرؤوسيه لممارستها دون الرجوع إليه، وفي نفس الوقت يحتفظ بمسؤولية تلك الصلاحيات المفوضة</w:t>
      </w:r>
      <w:r w:rsidRPr="00A1211A">
        <w:rPr>
          <w:rFonts w:ascii="Sakkal Majalla" w:eastAsia="Calibri" w:hAnsi="Sakkal Majalla" w:cs="Sakkal Majalla"/>
          <w:color w:val="000000" w:themeColor="text1"/>
          <w:sz w:val="28"/>
          <w:szCs w:val="28"/>
        </w:rPr>
        <w:t>.</w:t>
      </w:r>
    </w:p>
    <w:p w14:paraId="1EF5AE40" w14:textId="2D2ACF05"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إعطاء صلاحيات معينة لشخص يتمتع بصلاحيات أعلى منه وتظهر أهمية التفويض في عمل المؤسسات الكبيرة والضخمة، حيث يصبح التفويض شرطاً مهماً لإنجاز العمل وتنظيمه بالسرعة المناسبة، ولا يعني ذلك أن يتنازل الرئيس عن صلاحياته أو يحرمه من حقه في استيراد ما تم تفويضه إليه، كما أن التفويض يساعد على إنجاز المهام بسرعة، كما أن للتفويض مزايا عديدة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(رياض، 2024)</w:t>
      </w:r>
    </w:p>
    <w:p w14:paraId="522A83CC" w14:textId="77777777" w:rsidR="00442AE9" w:rsidRPr="00A1211A" w:rsidRDefault="00442AE9" w:rsidP="00780360">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فهو يساعد على خلق بيئة عمل جيدة ويعزز العلاقات بين الرؤساء والمرؤوسين</w:t>
      </w:r>
      <w:r w:rsidRPr="00A1211A">
        <w:rPr>
          <w:rFonts w:ascii="Sakkal Majalla" w:eastAsia="Calibri" w:hAnsi="Sakkal Majalla" w:cs="Sakkal Majalla"/>
          <w:color w:val="000000" w:themeColor="text1"/>
          <w:sz w:val="28"/>
          <w:szCs w:val="28"/>
        </w:rPr>
        <w:t>.</w:t>
      </w:r>
    </w:p>
    <w:p w14:paraId="440F0BF1" w14:textId="77777777" w:rsidR="00442AE9" w:rsidRPr="00A1211A" w:rsidRDefault="00442AE9" w:rsidP="00780360">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ويخلق دافعاً لنمو قدرات ومهارات المرؤوسين ويساعدهم على تنمية الجوانب القيادية في شخصيتهم</w:t>
      </w:r>
      <w:r w:rsidRPr="00A1211A">
        <w:rPr>
          <w:rFonts w:ascii="Sakkal Majalla" w:eastAsia="Calibri" w:hAnsi="Sakkal Majalla" w:cs="Sakkal Majalla"/>
          <w:color w:val="000000" w:themeColor="text1"/>
          <w:sz w:val="28"/>
          <w:szCs w:val="28"/>
        </w:rPr>
        <w:t>.</w:t>
      </w:r>
    </w:p>
    <w:p w14:paraId="5B1C3685" w14:textId="47911CCA" w:rsidR="00856808" w:rsidRPr="00A1211A" w:rsidRDefault="00442AE9" w:rsidP="00780360">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يزيل التفويض عيوب تركيز السلطة في أيدي الرؤساء</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(حجازي، 2023)</w:t>
      </w:r>
    </w:p>
    <w:p w14:paraId="7E19E78B"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الاتصال الإداري</w:t>
      </w:r>
    </w:p>
    <w:p w14:paraId="42D4BAAE"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العلاقات السائدة داخل المنظمة</w:t>
      </w:r>
    </w:p>
    <w:p w14:paraId="760A705C" w14:textId="77777777"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يشير هذا المجال إلى علاقة الموظف بزملائه وتقديرهم لاقتراحاتهم وتعاونهم، مما يدل على تشجيع وتقدير السلطة المسؤولة في إدارة علاقات الموظفين، والتي يجب الاهتمام بها من جانبين</w:t>
      </w:r>
      <w:r w:rsidRPr="00A1211A">
        <w:rPr>
          <w:rFonts w:ascii="Sakkal Majalla" w:eastAsia="Calibri" w:hAnsi="Sakkal Majalla" w:cs="Sakkal Majalla"/>
          <w:color w:val="000000" w:themeColor="text1"/>
          <w:sz w:val="28"/>
          <w:szCs w:val="28"/>
        </w:rPr>
        <w:t>:</w:t>
      </w:r>
    </w:p>
    <w:p w14:paraId="098580BF" w14:textId="77777777" w:rsidR="00442AE9" w:rsidRPr="00A1211A" w:rsidRDefault="00442AE9" w:rsidP="00780360">
      <w:pPr>
        <w:numPr>
          <w:ilvl w:val="1"/>
          <w:numId w:val="12"/>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العلاقة بين الموظف وزملائه</w:t>
      </w:r>
      <w:r w:rsidRPr="00A1211A">
        <w:rPr>
          <w:rFonts w:ascii="Sakkal Majalla" w:eastAsia="Calibri" w:hAnsi="Sakkal Majalla" w:cs="Sakkal Majalla"/>
          <w:color w:val="000000" w:themeColor="text1"/>
          <w:sz w:val="28"/>
          <w:szCs w:val="28"/>
        </w:rPr>
        <w:t>.</w:t>
      </w:r>
    </w:p>
    <w:p w14:paraId="61A8D4A9" w14:textId="7206F008" w:rsidR="00442AE9" w:rsidRPr="00A1211A" w:rsidRDefault="00442AE9" w:rsidP="00780360">
      <w:pPr>
        <w:numPr>
          <w:ilvl w:val="1"/>
          <w:numId w:val="12"/>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العلاقة بين الموظف ورئيسه أو رؤسائه</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(نجلاء، 2023)</w:t>
      </w:r>
    </w:p>
    <w:p w14:paraId="24F336DB"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الحوافز والمكافآت</w:t>
      </w:r>
    </w:p>
    <w:p w14:paraId="218C32C5" w14:textId="3C413892"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الحوافز هي مجموعة من العوامل والمزايا التي تقدمها الإدارة للموظفين لزيادة قدراتهم البشرية بشكل يزيد من كفاءة أدائهم، حتى يحققوا أهدافهم ويحققوا أهداف المنظمة. الدافع، الذي ركز على </w:t>
      </w:r>
      <w:r w:rsidRPr="00A1211A">
        <w:rPr>
          <w:rFonts w:ascii="Sakkal Majalla" w:eastAsia="Calibri" w:hAnsi="Sakkal Majalla" w:cs="Sakkal Majalla"/>
          <w:color w:val="000000" w:themeColor="text1"/>
          <w:sz w:val="28"/>
          <w:szCs w:val="28"/>
          <w:rtl/>
        </w:rPr>
        <w:lastRenderedPageBreak/>
        <w:t>الحوافز المادية أكثر من الحوافز المعنوية، ودفع المال مقابل العمل ممكن عن طريق تحفيزهم من خلال الأجور والحوافز المالية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(امين، 2021)</w:t>
      </w:r>
    </w:p>
    <w:p w14:paraId="1A8486C9" w14:textId="77777777" w:rsidR="00442AE9" w:rsidRPr="00A1211A" w:rsidRDefault="00442AE9" w:rsidP="00705779">
      <w:pPr>
        <w:numPr>
          <w:ilvl w:val="0"/>
          <w:numId w:val="13"/>
        </w:numPr>
        <w:spacing w:after="0"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الهيكل التنظيمي</w:t>
      </w:r>
    </w:p>
    <w:p w14:paraId="693390FA" w14:textId="77777777" w:rsidR="00442AE9" w:rsidRPr="00A1211A" w:rsidRDefault="00442AE9" w:rsidP="00705779">
      <w:pPr>
        <w:spacing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أول عنصر تنظيمي يربطه كثير من الناس بمعنى المنظمة هو الهيكل التنظيمي، حيث يتم توحيد المهام الرئيسية التي تسعى المنظمة إلى تحقيقها</w:t>
      </w:r>
      <w:r w:rsidRPr="00A1211A">
        <w:rPr>
          <w:rFonts w:ascii="Sakkal Majalla" w:eastAsia="Calibri" w:hAnsi="Sakkal Majalla" w:cs="Sakkal Majalla"/>
          <w:color w:val="000000" w:themeColor="text1"/>
          <w:sz w:val="28"/>
          <w:szCs w:val="28"/>
        </w:rPr>
        <w:t>.</w:t>
      </w:r>
    </w:p>
    <w:p w14:paraId="7A4DBD5B" w14:textId="77777777" w:rsidR="00442AE9" w:rsidRPr="00A1211A" w:rsidRDefault="00442AE9" w:rsidP="00705779">
      <w:pPr>
        <w:numPr>
          <w:ilvl w:val="0"/>
          <w:numId w:val="13"/>
        </w:numPr>
        <w:spacing w:after="0"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الثقافة التنظيمية</w:t>
      </w:r>
    </w:p>
    <w:p w14:paraId="1366338A" w14:textId="1C3B837D" w:rsidR="00442AE9" w:rsidRPr="00A1211A" w:rsidRDefault="00442AE9" w:rsidP="00705779">
      <w:pPr>
        <w:spacing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يمكن القول إن الثقافة التنظيمية تشير إلى نظام المعاني والرموز والمعتقدات والطقوس والممارسات التي تتطور وتستقر بمرور الوقت وتصبح سمة محددة للمنظمة لخلق فهم مشترك بين أعضاء المنظمة لخصائص المنظمة والسلوك المتوقع من أعضائها</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(أسامة، 2024)</w:t>
      </w:r>
    </w:p>
    <w:p w14:paraId="52D3E2C3"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العدالة التنظيمية</w:t>
      </w:r>
    </w:p>
    <w:p w14:paraId="25AF446F"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فرق العمل أو العمل الجماعي</w:t>
      </w:r>
    </w:p>
    <w:p w14:paraId="4FE117E3" w14:textId="77777777" w:rsidR="00442AE9" w:rsidRPr="00A1211A" w:rsidRDefault="00442AE9" w:rsidP="00780360">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التطبيقات التقنية</w:t>
      </w:r>
    </w:p>
    <w:p w14:paraId="095E36D6" w14:textId="11BFA99C" w:rsidR="00442AE9" w:rsidRPr="00A1211A" w:rsidRDefault="00442AE9" w:rsidP="00B732A9">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تعزز التكنولوجيا القدرات البشرية لتحقيق الأهداف الجماعية للمنظمة والموظفين، وتوفر بدائل جديدة للقرارات أو الخطط لتحقيق الأهداف أو السلوكيات، وتعمق فهم الذات، وتساعد على التعرف على المواقف والتعرف على مستوى الطموح البشري، وتساعد على حل الصراع في المواقف التي تحقق الأهداف أو السلوكيات، وتساعد على زيادة الفهم والاعتراف وتساعد على التعرف على الظروف الإنسانية والتعرف على الصراع في المواقف التي يتنافس فيها الأفراد أو </w:t>
      </w:r>
      <w:proofErr w:type="gramStart"/>
      <w:r w:rsidRPr="00A1211A">
        <w:rPr>
          <w:rFonts w:ascii="Sakkal Majalla" w:eastAsia="Calibri" w:hAnsi="Sakkal Majalla" w:cs="Sakkal Majalla"/>
          <w:color w:val="000000" w:themeColor="text1"/>
          <w:sz w:val="28"/>
          <w:szCs w:val="28"/>
          <w:rtl/>
        </w:rPr>
        <w:t>المجموعات</w:t>
      </w:r>
      <w:r w:rsidR="00856808" w:rsidRPr="00A1211A">
        <w:rPr>
          <w:rFonts w:ascii="Sakkal Majalla" w:eastAsia="Calibri" w:hAnsi="Sakkal Majalla" w:cs="Sakkal Majalla"/>
          <w:color w:val="000000" w:themeColor="text1"/>
          <w:sz w:val="28"/>
          <w:szCs w:val="28"/>
          <w:rtl/>
        </w:rPr>
        <w:t>(</w:t>
      </w:r>
      <w:proofErr w:type="gramEnd"/>
      <w:r w:rsidR="00856808" w:rsidRPr="00A1211A">
        <w:rPr>
          <w:rFonts w:ascii="Sakkal Majalla" w:eastAsia="Calibri" w:hAnsi="Sakkal Majalla" w:cs="Sakkal Majalla"/>
          <w:color w:val="000000" w:themeColor="text1"/>
          <w:sz w:val="28"/>
          <w:szCs w:val="28"/>
          <w:rtl/>
        </w:rPr>
        <w:t>موسى، 2023)</w:t>
      </w:r>
    </w:p>
    <w:p w14:paraId="7E6A5B46" w14:textId="68CB4D27" w:rsidR="00442AE9" w:rsidRPr="00A1211A" w:rsidRDefault="00B732A9" w:rsidP="00705779">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53" w:name="_Toc191848920"/>
      <w:r w:rsidRPr="00A1211A">
        <w:rPr>
          <w:rFonts w:ascii="Sakkal Majalla" w:eastAsia="Calibri" w:hAnsi="Sakkal Majalla" w:cs="Sakkal Majalla" w:hint="cs"/>
          <w:b/>
          <w:bCs/>
          <w:color w:val="000000" w:themeColor="text1"/>
          <w:sz w:val="32"/>
          <w:szCs w:val="32"/>
          <w:rtl/>
        </w:rPr>
        <w:t xml:space="preserve">7.3.2 </w:t>
      </w:r>
      <w:r w:rsidR="00442AE9" w:rsidRPr="00A1211A">
        <w:rPr>
          <w:rFonts w:ascii="Sakkal Majalla" w:eastAsia="Calibri" w:hAnsi="Sakkal Majalla" w:cs="Sakkal Majalla"/>
          <w:b/>
          <w:bCs/>
          <w:color w:val="000000" w:themeColor="text1"/>
          <w:sz w:val="32"/>
          <w:szCs w:val="32"/>
          <w:rtl/>
        </w:rPr>
        <w:t>أبعاد بيئة العمل</w:t>
      </w:r>
      <w:bookmarkEnd w:id="53"/>
    </w:p>
    <w:p w14:paraId="513C7AB9" w14:textId="77777777" w:rsidR="00442AE9" w:rsidRPr="00A1211A" w:rsidRDefault="00442AE9" w:rsidP="00705779">
      <w:pPr>
        <w:numPr>
          <w:ilvl w:val="0"/>
          <w:numId w:val="16"/>
        </w:numPr>
        <w:spacing w:after="0"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البعد الاقتصادي</w:t>
      </w:r>
      <w:r w:rsidRPr="00A1211A">
        <w:rPr>
          <w:rFonts w:ascii="Sakkal Majalla" w:eastAsia="Calibri" w:hAnsi="Sakkal Majalla" w:cs="Sakkal Majalla"/>
          <w:b/>
          <w:bCs/>
          <w:color w:val="000000" w:themeColor="text1"/>
          <w:sz w:val="28"/>
          <w:szCs w:val="28"/>
        </w:rPr>
        <w:t>:</w:t>
      </w:r>
    </w:p>
    <w:p w14:paraId="183CF36F" w14:textId="0357785C" w:rsidR="00442AE9" w:rsidRPr="00A1211A" w:rsidRDefault="00442AE9" w:rsidP="00705779">
      <w:pPr>
        <w:spacing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البعد الاقتصادي ليس على مستوى الشركة أو المنظمة فقط بل على مستوى الدولة بأكملها فكلما كانت كفاءتها عالية كلما انعكست على المجتمع والدول، وعادة ما تكون كافة تكاليف العمل على حساب </w:t>
      </w:r>
      <w:r w:rsidRPr="00A1211A">
        <w:rPr>
          <w:rFonts w:ascii="Sakkal Majalla" w:eastAsia="Calibri" w:hAnsi="Sakkal Majalla" w:cs="Sakkal Majalla"/>
          <w:color w:val="000000" w:themeColor="text1"/>
          <w:sz w:val="28"/>
          <w:szCs w:val="28"/>
          <w:rtl/>
        </w:rPr>
        <w:lastRenderedPageBreak/>
        <w:t>المنظمة نفسها مثل إصابات العمل والأجور والتعويضات، وهي حل دائم ودائم في اقتصاد الدول، وهذا يؤثر سلبا على اقتصاد الدول لأن أغلب تكاليفه تنفق على التصحيح والعلاج وليس على العمل الأساسي للمنظمة الذي يقدم مخرجاته للمجتمع بل تنفق كافة تكاليفه على إرضاء وإشباع مكان العمل</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gramStart"/>
      <w:r w:rsidR="00856808" w:rsidRPr="00A1211A">
        <w:rPr>
          <w:rFonts w:ascii="Sakkal Majalla" w:eastAsia="Calibri" w:hAnsi="Sakkal Majalla" w:cs="Sakkal Majalla"/>
          <w:color w:val="000000" w:themeColor="text1"/>
          <w:sz w:val="28"/>
          <w:szCs w:val="28"/>
          <w:rtl/>
        </w:rPr>
        <w:t>عبدالحليم</w:t>
      </w:r>
      <w:proofErr w:type="gramEnd"/>
      <w:r w:rsidR="00856808" w:rsidRPr="00A1211A">
        <w:rPr>
          <w:rFonts w:ascii="Sakkal Majalla" w:eastAsia="Calibri" w:hAnsi="Sakkal Majalla" w:cs="Sakkal Majalla"/>
          <w:color w:val="000000" w:themeColor="text1"/>
          <w:sz w:val="28"/>
          <w:szCs w:val="28"/>
          <w:rtl/>
        </w:rPr>
        <w:t>، 2021)</w:t>
      </w:r>
    </w:p>
    <w:p w14:paraId="7553B633"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البعد الإنساني</w:t>
      </w:r>
    </w:p>
    <w:p w14:paraId="2781AA4E" w14:textId="63AC2590" w:rsidR="00442AE9" w:rsidRPr="00A1211A" w:rsidRDefault="00442AE9" w:rsidP="009B6637">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عندما يمرض العامل في منظمة أو شركة فإن ذلك قد يعطل عملية الإنتاج الكلية ويؤثر أيضا على حياته الشخصية ولا يستطيع العمل لإعالة أسرته، وحتى لو تعافى في المستقبل فلن يرغب في العمل وبالتالي لن يشجع أسرته على خسارة الكثير من النفقات</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(سليمان، 2021)</w:t>
      </w:r>
    </w:p>
    <w:p w14:paraId="346F3BD7"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بيئة عمل صحية</w:t>
      </w:r>
    </w:p>
    <w:p w14:paraId="2A578837" w14:textId="77777777" w:rsidR="00442AE9" w:rsidRPr="00A1211A" w:rsidRDefault="00442AE9" w:rsidP="009B6637">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للتأكد من أن بيئة عمل الشركة صحية يجب توفير الآتي</w:t>
      </w:r>
      <w:r w:rsidRPr="00A1211A">
        <w:rPr>
          <w:rFonts w:ascii="Sakkal Majalla" w:eastAsia="Calibri" w:hAnsi="Sakkal Majalla" w:cs="Sakkal Majalla"/>
          <w:b/>
          <w:bCs/>
          <w:color w:val="000000" w:themeColor="text1"/>
          <w:sz w:val="28"/>
          <w:szCs w:val="28"/>
        </w:rPr>
        <w:t>:</w:t>
      </w:r>
    </w:p>
    <w:p w14:paraId="7B11690A" w14:textId="77777777" w:rsidR="00442AE9" w:rsidRPr="00A1211A" w:rsidRDefault="00442AE9" w:rsidP="0078036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التطوير المستمر للمنظمة أو الشركة بما يتماشى مع العصر وخاصة في مراحل الوقاية والسلامة</w:t>
      </w:r>
      <w:r w:rsidRPr="00A1211A">
        <w:rPr>
          <w:rFonts w:ascii="Sakkal Majalla" w:eastAsia="Calibri" w:hAnsi="Sakkal Majalla" w:cs="Sakkal Majalla"/>
          <w:color w:val="000000" w:themeColor="text1"/>
          <w:sz w:val="28"/>
          <w:szCs w:val="28"/>
        </w:rPr>
        <w:t>.</w:t>
      </w:r>
    </w:p>
    <w:p w14:paraId="65F79446" w14:textId="766D4C21" w:rsidR="00442AE9" w:rsidRPr="00A1211A" w:rsidRDefault="00442AE9" w:rsidP="0078036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فحص المخرجات والعملية الإنتاجية للتأكد من أنها صحية ولا تسبب ضرراً وفحصها على مدار الشهر لإصلاح العيوب بشكل مستمر وتقليل الحوادث والإصابات الناتجة عن العمل وزيادة الإنتاج بشكل أسرع وبدون أي عوائق</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(عطية، 2021)</w:t>
      </w:r>
    </w:p>
    <w:p w14:paraId="66003425" w14:textId="77777777" w:rsidR="00442AE9" w:rsidRPr="00A1211A" w:rsidRDefault="00442AE9" w:rsidP="00780360">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إذا وجدت أجهزة أكثر ملاءمة وأماناً من الموجودة فمن الأفضل شراؤها لتوفير أقصى درجات الأمان والراحة للعاملين</w:t>
      </w:r>
      <w:r w:rsidRPr="00A1211A">
        <w:rPr>
          <w:rFonts w:ascii="Sakkal Majalla" w:eastAsia="Calibri" w:hAnsi="Sakkal Majalla" w:cs="Sakkal Majalla"/>
          <w:color w:val="000000" w:themeColor="text1"/>
          <w:sz w:val="28"/>
          <w:szCs w:val="28"/>
        </w:rPr>
        <w:t>.</w:t>
      </w:r>
    </w:p>
    <w:p w14:paraId="30DD4CCE" w14:textId="15535227" w:rsidR="00442AE9" w:rsidRPr="00A1211A" w:rsidRDefault="00442AE9" w:rsidP="00780360">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color w:val="000000" w:themeColor="text1"/>
          <w:sz w:val="28"/>
          <w:szCs w:val="28"/>
          <w:rtl/>
        </w:rPr>
        <w:t>تدريب وتأهيل العاملين والموظفين للمخاطر المستقبلية المحتملة وكيفية التعامل معها وتوفير دورات الإسعافات الأولية لهم حتى يهتم الموظفون أكثر بمراعاة إجراءات الوقاية والسلامة عند استخدام الآلات والمعدات.</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(حمدان، 2023)</w:t>
      </w:r>
    </w:p>
    <w:p w14:paraId="1DB3EC34" w14:textId="77777777" w:rsidR="00705779" w:rsidRDefault="00705779">
      <w:pPr>
        <w:bidi w:val="0"/>
        <w:rPr>
          <w:rFonts w:ascii="Sakkal Majalla" w:eastAsia="Calibri" w:hAnsi="Sakkal Majalla" w:cs="Sakkal Majalla"/>
          <w:b/>
          <w:bCs/>
          <w:color w:val="000000" w:themeColor="text1"/>
          <w:sz w:val="36"/>
          <w:szCs w:val="36"/>
          <w:rtl/>
        </w:rPr>
      </w:pPr>
      <w:r>
        <w:rPr>
          <w:rFonts w:ascii="Sakkal Majalla" w:eastAsia="Calibri" w:hAnsi="Sakkal Majalla" w:cs="Sakkal Majalla"/>
          <w:b/>
          <w:bCs/>
          <w:color w:val="000000" w:themeColor="text1"/>
          <w:sz w:val="36"/>
          <w:szCs w:val="36"/>
          <w:rtl/>
        </w:rPr>
        <w:br w:type="page"/>
      </w:r>
    </w:p>
    <w:p w14:paraId="34D83AC0" w14:textId="5204D032" w:rsidR="00442AE9" w:rsidRPr="00A1211A" w:rsidRDefault="00442AE9" w:rsidP="009B6637">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54" w:name="_Toc191848921"/>
      <w:r w:rsidRPr="00A1211A">
        <w:rPr>
          <w:rFonts w:ascii="Sakkal Majalla" w:eastAsia="Calibri" w:hAnsi="Sakkal Majalla" w:cs="Sakkal Majalla"/>
          <w:b/>
          <w:bCs/>
          <w:color w:val="000000" w:themeColor="text1"/>
          <w:sz w:val="36"/>
          <w:szCs w:val="36"/>
          <w:rtl/>
        </w:rPr>
        <w:lastRenderedPageBreak/>
        <w:t>المبحث الرابع: البيانات الكبيرة</w:t>
      </w:r>
      <w:bookmarkEnd w:id="54"/>
    </w:p>
    <w:p w14:paraId="6652AF44" w14:textId="402416EE"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البيانات الضخمة هي أداة قوية يمكنها تحويل طريقة عمل الشركات في الصناعات والتأثير بشكل كبير على مجالات المحاسبة والتدقيق، لأنها علوم اجتماعية حساسة للتغيرات البيئية. مع التطور السريع لتكنولوجيا المعلومات، يتم توليد أنواع مختلفة من البيانات وجمعها بمعدل متزايد، مما يجعل البيانات الضخمة حقيقة يجب على المنظمات أن تأخذها على محمل الجد</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(وسيلة، 2021)</w:t>
      </w:r>
    </w:p>
    <w:p w14:paraId="0D1AA38A" w14:textId="69E9AA3D"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اليوم، تعد البيانات الضخمة واحدة من أهم الموارد للشركات والمؤسسات والبنوك، حيث تشير التقديرات إلى أن 98٪ من المعلومات المخزنة عالميًا هي معلومات إلكترونية. إذا تمت إدارة هذه البيانات بشكل صحيح وموضوعي، فإنها ستساهم بشكل فعال في التنمية الاقتصادية والاجتماعية. بالإضافة إلى ذلك، يعد الاستثمار في البيانات الضخمة عاملاً رئيسيًا في زيادة قدرة المستثمرين على اتخاذ قرارات مستنيرة من خلال تحسين جودة البيانات المتاحة. وهذا بدوره يساعد في تحسين قرارات المديرين، مما يزيد من الأداء المالي لمنظمات الأعمال.</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(الطراونة، 2023)</w:t>
      </w:r>
    </w:p>
    <w:p w14:paraId="5200A4D2" w14:textId="1C01CC61" w:rsidR="00442AE9" w:rsidRPr="00A1211A" w:rsidRDefault="009B577E" w:rsidP="009B577E">
      <w:pPr>
        <w:spacing w:before="100" w:beforeAutospacing="1" w:after="100" w:afterAutospacing="1" w:line="360" w:lineRule="auto"/>
        <w:outlineLvl w:val="2"/>
        <w:rPr>
          <w:rFonts w:ascii="Sakkal Majalla" w:eastAsia="Calibri" w:hAnsi="Sakkal Majalla" w:cs="Sakkal Majalla"/>
          <w:b/>
          <w:bCs/>
          <w:color w:val="000000" w:themeColor="text1"/>
          <w:sz w:val="32"/>
          <w:szCs w:val="32"/>
          <w:rtl/>
        </w:rPr>
      </w:pPr>
      <w:bookmarkStart w:id="55" w:name="_Toc191848922"/>
      <w:r w:rsidRPr="00A1211A">
        <w:rPr>
          <w:rFonts w:ascii="Sakkal Majalla" w:eastAsia="Calibri" w:hAnsi="Sakkal Majalla" w:cs="Sakkal Majalla" w:hint="cs"/>
          <w:b/>
          <w:bCs/>
          <w:color w:val="000000" w:themeColor="text1"/>
          <w:sz w:val="32"/>
          <w:szCs w:val="32"/>
          <w:rtl/>
        </w:rPr>
        <w:t xml:space="preserve">1.4.2 </w:t>
      </w:r>
      <w:r w:rsidR="00442AE9" w:rsidRPr="00A1211A">
        <w:rPr>
          <w:rFonts w:ascii="Sakkal Majalla" w:eastAsia="Calibri" w:hAnsi="Sakkal Majalla" w:cs="Sakkal Majalla"/>
          <w:b/>
          <w:bCs/>
          <w:color w:val="000000" w:themeColor="text1"/>
          <w:sz w:val="32"/>
          <w:szCs w:val="32"/>
          <w:rtl/>
        </w:rPr>
        <w:t>مفهوم البيانات الضخمة</w:t>
      </w:r>
      <w:bookmarkEnd w:id="55"/>
    </w:p>
    <w:p w14:paraId="7DBFF543" w14:textId="1C3B780A"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قد تغير البيانات الضخمة للمؤسسات والشركات والمؤسسات البيانات التي تتعامل معها، حيث أن اختلاف وطبيعة البيانات، واختلاف شكلها وتعقيدها، وسرعة معالجة بياناتها باستخدام إدارة البيانات الضخمة واستخدام الطرق التقليدية واستخدام الطرق التقليدية وتطوير البيانات التقليدية، إلى اختلاف وطبيعة البيانات التقليدية. وكما ذكرنا، فقط في حالة المثال، فإن الأمر ينطوي على تحليل مجموعة من البيانات لتوفير أدلة ذات جودة أعلى. ومن خلال تدفق المعلومات من خلالها، يمكن للمؤسسات التجارية تحديد أماكن الفرصة والقوة الموجودة بالفعل في المؤسسة التجارية.</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(دلال، 2024)</w:t>
      </w:r>
    </w:p>
    <w:p w14:paraId="4830F789" w14:textId="25F9FB8B" w:rsidR="00442AE9" w:rsidRPr="00A1211A" w:rsidRDefault="009B577E" w:rsidP="00705779">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56" w:name="_Toc191848923"/>
      <w:r w:rsidRPr="00A1211A">
        <w:rPr>
          <w:rFonts w:ascii="Sakkal Majalla" w:eastAsia="Calibri" w:hAnsi="Sakkal Majalla" w:cs="Sakkal Majalla" w:hint="cs"/>
          <w:b/>
          <w:bCs/>
          <w:color w:val="000000" w:themeColor="text1"/>
          <w:sz w:val="32"/>
          <w:szCs w:val="32"/>
          <w:rtl/>
        </w:rPr>
        <w:t xml:space="preserve">2.4.2 </w:t>
      </w:r>
      <w:r w:rsidR="00442AE9" w:rsidRPr="00A1211A">
        <w:rPr>
          <w:rFonts w:ascii="Sakkal Majalla" w:eastAsia="Calibri" w:hAnsi="Sakkal Majalla" w:cs="Sakkal Majalla"/>
          <w:b/>
          <w:bCs/>
          <w:color w:val="000000" w:themeColor="text1"/>
          <w:sz w:val="32"/>
          <w:szCs w:val="32"/>
          <w:rtl/>
        </w:rPr>
        <w:t>تقنيات وآليات البيانات الضخمة</w:t>
      </w:r>
      <w:bookmarkEnd w:id="56"/>
    </w:p>
    <w:p w14:paraId="199527B3" w14:textId="40EC2E9E" w:rsidR="00442AE9" w:rsidRPr="00A1211A" w:rsidRDefault="00442AE9" w:rsidP="00705779">
      <w:pPr>
        <w:spacing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تعمل البيانات الضخمة من خلال تقنيات ناشئة وهذه التقنيات صممها المراجع بنفسه، وبعضها صممه المراجع ويطبقه عندما يقوم المحاسب بعمله أي تصميم خطة تدقيق حول ما يجب أن يكون في </w:t>
      </w:r>
      <w:r w:rsidRPr="00A1211A">
        <w:rPr>
          <w:rFonts w:ascii="Sakkal Majalla" w:eastAsia="Calibri" w:hAnsi="Sakkal Majalla" w:cs="Sakkal Majalla"/>
          <w:color w:val="000000" w:themeColor="text1"/>
          <w:sz w:val="28"/>
          <w:szCs w:val="28"/>
          <w:rtl/>
        </w:rPr>
        <w:lastRenderedPageBreak/>
        <w:t>المحاسبة، وإذا حدثت أي اختلافات تقوم الخطة بمراقبتها وعندما يقوم المراجع بالعمل يكتشف أن هذه المخالفات يتم تحليلها والتحقيق فيها كأخطاء أو احتيال وإذا حدثت يسهل الوصول إليها والإبلاغ عنها. هذه الآليات تعتمد كلياً على الحاسب الآلي ويجب أن يطبقها المراجع بشكل صحيح وأمثل ليعكس تقريره بشكل موضوعي وصحيح وشامل ومعبر</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(عبدالعال، 2024)</w:t>
      </w:r>
    </w:p>
    <w:p w14:paraId="0A20CB35" w14:textId="77777777" w:rsidR="00442AE9" w:rsidRPr="00A1211A" w:rsidRDefault="00442AE9" w:rsidP="00780360">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آلية الضغط</w:t>
      </w:r>
      <w:r w:rsidRPr="00A1211A">
        <w:rPr>
          <w:rFonts w:ascii="Sakkal Majalla" w:eastAsia="Calibri" w:hAnsi="Sakkal Majalla" w:cs="Sakkal Majalla"/>
          <w:color w:val="000000" w:themeColor="text1"/>
          <w:sz w:val="28"/>
          <w:szCs w:val="28"/>
          <w:rtl/>
        </w:rPr>
        <w:t xml:space="preserve"> تعني الضغط أي ضغط المعلومات والبيانات لتقليل حجمها ووضعها في ملفات ضغط محدودة، وهذا يعني تجاهل بعض البيانات الموجودة في الملفات نفسها وكذلك مصداقية وصلاحية السجلات التجارية لهذه الشركات ومخالفاتها الضريبية</w:t>
      </w:r>
      <w:r w:rsidRPr="00A1211A">
        <w:rPr>
          <w:rFonts w:ascii="Sakkal Majalla" w:eastAsia="Calibri" w:hAnsi="Sakkal Majalla" w:cs="Sakkal Majalla"/>
          <w:color w:val="000000" w:themeColor="text1"/>
          <w:sz w:val="28"/>
          <w:szCs w:val="28"/>
        </w:rPr>
        <w:t>.</w:t>
      </w:r>
    </w:p>
    <w:p w14:paraId="2720672E" w14:textId="26F08733" w:rsidR="00442AE9" w:rsidRPr="00A1211A" w:rsidRDefault="00442AE9" w:rsidP="00780360">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آلية تخزين البيانات</w:t>
      </w:r>
      <w:r w:rsidRPr="00A1211A">
        <w:rPr>
          <w:rFonts w:ascii="Sakkal Majalla" w:eastAsia="Calibri" w:hAnsi="Sakkal Majalla" w:cs="Sakkal Majalla"/>
          <w:color w:val="000000" w:themeColor="text1"/>
          <w:sz w:val="28"/>
          <w:szCs w:val="28"/>
          <w:rtl/>
        </w:rPr>
        <w:t>: تلعب هذه الآلية دوراً هاماً لأن المراجع يقوم بتصميم ذاكرة لكل آلية ولكل شبكة حتى يتمكن من مراقبة وتسجيل هذا الحجم الهائل من العمليات المحاسبية في أي مؤسسة أعمال</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(احمد، 2019)</w:t>
      </w:r>
    </w:p>
    <w:p w14:paraId="212308A9" w14:textId="43866867" w:rsidR="00442AE9" w:rsidRPr="00A1211A" w:rsidRDefault="00442AE9" w:rsidP="00780360">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آلية المصدر المستندة إلى الملفات:</w:t>
      </w:r>
      <w:r w:rsidRPr="00A1211A">
        <w:rPr>
          <w:rFonts w:ascii="Sakkal Majalla" w:eastAsia="Calibri" w:hAnsi="Sakkal Majalla" w:cs="Sakkal Majalla"/>
          <w:color w:val="000000" w:themeColor="text1"/>
          <w:sz w:val="28"/>
          <w:szCs w:val="28"/>
          <w:rtl/>
        </w:rPr>
        <w:t xml:space="preserve"> تركز هذه الآلية على توضيح مصدر المعاملة أو توضيح مصدر المعاملة المالية، على سبيل المثال النظر إلى الخزانة التي بها الكثير من المعاملات المالية سواء نقدية صادرة أو واردة، تقوم هذه الآلية بتجزئة ما هو وارد وما يدعمه وما هو صادر وما يدعم الإيصالات.</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(آل سعود، 2024)</w:t>
      </w:r>
    </w:p>
    <w:p w14:paraId="580FF0AB" w14:textId="58D6E0CE"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7" w:name="_Toc191848924"/>
      <w:r w:rsidRPr="00A1211A">
        <w:rPr>
          <w:rFonts w:ascii="Sakkal Majalla" w:eastAsia="Calibri" w:hAnsi="Sakkal Majalla" w:cs="Sakkal Majalla" w:hint="cs"/>
          <w:b/>
          <w:bCs/>
          <w:color w:val="000000" w:themeColor="text1"/>
          <w:sz w:val="32"/>
          <w:szCs w:val="32"/>
          <w:rtl/>
        </w:rPr>
        <w:t xml:space="preserve">3.4.2 </w:t>
      </w:r>
      <w:r w:rsidR="00442AE9" w:rsidRPr="00A1211A">
        <w:rPr>
          <w:rFonts w:ascii="Sakkal Majalla" w:eastAsia="Calibri" w:hAnsi="Sakkal Majalla" w:cs="Sakkal Majalla"/>
          <w:b/>
          <w:bCs/>
          <w:color w:val="000000" w:themeColor="text1"/>
          <w:sz w:val="32"/>
          <w:szCs w:val="32"/>
          <w:rtl/>
        </w:rPr>
        <w:t>فوائد البيانات الضخمة</w:t>
      </w:r>
      <w:bookmarkEnd w:id="57"/>
    </w:p>
    <w:p w14:paraId="7690AF94" w14:textId="4EC9C3F7"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تتميز البيانات الضخمة بعدة خصائص رئيسية، منها الحجم، حيث أن التوسع الهائل في المؤسسات التجارية يولد كمية هائلة من البيانات من مصادر متنوعة، تتجاوز بكثير البيانات التقليدية. كما أن البيانات متنوعة، حيث يتم توليدها من مصادر متعددة وبتقنيات مختلفة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(داودي، 2019)</w:t>
      </w:r>
    </w:p>
    <w:p w14:paraId="27ACAA57" w14:textId="560C5661"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بالإضافة إلى ذلك، تتمتع البيانات الضخمة بمعدل إنشاء مرتفع، حيث يتم توليد البيانات بسرعة وبشكل مستمر. الدقة هي أيضًا عنصر مهم، حيث يمكن أن تختلف جودة البيانات بشكل كبير وتؤثر على دقة وموثوقية التحليل. كما يتم تقديم البيانات في تنسيقات مختلفة، مثل النصوص والصوت والصور </w:t>
      </w:r>
      <w:r w:rsidRPr="00A1211A">
        <w:rPr>
          <w:rFonts w:ascii="Sakkal Majalla" w:eastAsia="Calibri" w:hAnsi="Sakkal Majalla" w:cs="Sakkal Majalla"/>
          <w:color w:val="000000" w:themeColor="text1"/>
          <w:sz w:val="28"/>
          <w:szCs w:val="28"/>
          <w:rtl/>
        </w:rPr>
        <w:lastRenderedPageBreak/>
        <w:t>والفيديو، مما يسهل توليد كميات هائلة من البيانات بشكل مستقل عن العمليات البشرية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(عمرون، 2024)</w:t>
      </w:r>
    </w:p>
    <w:p w14:paraId="260FA2E6" w14:textId="1936F4AB"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تشير الأبحاث إلى أن التقارير المالية ستشهد تحولاً كبيرًا في بيئة البيانات الضخمة، مع زيادة دقة وموضوعية العناصر المقدرة في الميزانيات. وبفضل تقنيات البيانات الضخمة، يمكن للمراجعين تحليل مجموعات البيانات الأكبر وجمع عينات أكثر صلة من المجتمع، مما يمكنهم من إصدار أحكام عامة تعكس الحالة العامة للمجتمع. تلعب البيانات الضخمة أيضًا دورًا حيويًا في تحديد الانحرافات في البيانات المالية، مما يحسن الحكم المهني على هذه البيانات. كما أن الفهم العميق للعمليات التجارية والمالية وبيئة العملاء من شأنه أن يحسن من تقييم المدققين للمخاطر واستجابتهم لها. وباختصار، وضعت البيانات الضخمة وتقنياتها جميع العمليات المالية في المؤسسات التجارية تحت سيطرة فعالة، مما يزيد من الكفاءة التشغيلية ويحسن عملية اتخاذ القرار، فضلاً عن تحديد المجالات التي تشكل مخاطر محتملة للمؤسسة.</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(بوزيدي، 2019)</w:t>
      </w:r>
    </w:p>
    <w:p w14:paraId="40E91C7C" w14:textId="51CCF6F2"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8" w:name="_Toc191848925"/>
      <w:r w:rsidRPr="00A1211A">
        <w:rPr>
          <w:rFonts w:ascii="Sakkal Majalla" w:eastAsia="Calibri" w:hAnsi="Sakkal Majalla" w:cs="Sakkal Majalla" w:hint="cs"/>
          <w:b/>
          <w:bCs/>
          <w:color w:val="000000" w:themeColor="text1"/>
          <w:sz w:val="32"/>
          <w:szCs w:val="32"/>
          <w:rtl/>
        </w:rPr>
        <w:t xml:space="preserve">4.4.2 </w:t>
      </w:r>
      <w:r w:rsidR="00442AE9" w:rsidRPr="00A1211A">
        <w:rPr>
          <w:rFonts w:ascii="Sakkal Majalla" w:eastAsia="Calibri" w:hAnsi="Sakkal Majalla" w:cs="Sakkal Majalla"/>
          <w:b/>
          <w:bCs/>
          <w:color w:val="000000" w:themeColor="text1"/>
          <w:sz w:val="32"/>
          <w:szCs w:val="32"/>
          <w:rtl/>
        </w:rPr>
        <w:t>مصادر البيانات الضخمة</w:t>
      </w:r>
      <w:bookmarkEnd w:id="58"/>
    </w:p>
    <w:p w14:paraId="49F68D19"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المصادر الناتجة عن تنفيذ برنامج</w:t>
      </w:r>
      <w:r w:rsidRPr="00A1211A">
        <w:rPr>
          <w:rFonts w:ascii="Sakkal Majalla" w:eastAsia="Calibri" w:hAnsi="Sakkal Majalla" w:cs="Sakkal Majalla"/>
          <w:color w:val="000000" w:themeColor="text1"/>
          <w:sz w:val="28"/>
          <w:szCs w:val="28"/>
          <w:rtl/>
        </w:rPr>
        <w:t>، سواء كانت حكومية أو غير حكومية، على سبيل المثال، السجلات المصرفية وسجلات التأمين الحكومية</w:t>
      </w:r>
      <w:r w:rsidRPr="00A1211A">
        <w:rPr>
          <w:rFonts w:ascii="Sakkal Majalla" w:eastAsia="Calibri" w:hAnsi="Sakkal Majalla" w:cs="Sakkal Majalla"/>
          <w:color w:val="000000" w:themeColor="text1"/>
          <w:sz w:val="28"/>
          <w:szCs w:val="28"/>
        </w:rPr>
        <w:t>.</w:t>
      </w:r>
    </w:p>
    <w:p w14:paraId="128FDFF0" w14:textId="4D73199F"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المصادر التجارية أو المتعلقة بالمعاملات الناتجة عن المعاملات بين كيانين،</w:t>
      </w:r>
      <w:r w:rsidRPr="00A1211A">
        <w:rPr>
          <w:rFonts w:ascii="Sakkal Majalla" w:eastAsia="Calibri" w:hAnsi="Sakkal Majalla" w:cs="Sakkal Majalla"/>
          <w:color w:val="000000" w:themeColor="text1"/>
          <w:sz w:val="28"/>
          <w:szCs w:val="28"/>
          <w:rtl/>
        </w:rPr>
        <w:t xml:space="preserve"> على سبيل المثال، معاملات بطاقات الائتمان والمعاملات التي تتم عبر الإنترنت، بما في ذلك من خلال الأجهزة المحمولة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(ابن ماضي، 2024)</w:t>
      </w:r>
    </w:p>
    <w:p w14:paraId="348EA439"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مصادر شبكة الاستشعار</w:t>
      </w:r>
      <w:r w:rsidRPr="00A1211A">
        <w:rPr>
          <w:rFonts w:ascii="Sakkal Majalla" w:eastAsia="Calibri" w:hAnsi="Sakkal Majalla" w:cs="Sakkal Majalla"/>
          <w:color w:val="000000" w:themeColor="text1"/>
          <w:sz w:val="28"/>
          <w:szCs w:val="28"/>
          <w:rtl/>
        </w:rPr>
        <w:t>، على سبيل المثال، صور الأقمار الصناعية، وأجهزة استشعار الطرق، وأجهزة استشعار الطقس وتلوث الهواء</w:t>
      </w:r>
      <w:r w:rsidRPr="00A1211A">
        <w:rPr>
          <w:rFonts w:ascii="Sakkal Majalla" w:eastAsia="Calibri" w:hAnsi="Sakkal Majalla" w:cs="Sakkal Majalla"/>
          <w:color w:val="000000" w:themeColor="text1"/>
          <w:sz w:val="28"/>
          <w:szCs w:val="28"/>
        </w:rPr>
        <w:t>.</w:t>
      </w:r>
    </w:p>
    <w:p w14:paraId="5F3EF4B9"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مصادر أجهزة التتبع</w:t>
      </w:r>
      <w:r w:rsidRPr="00A1211A">
        <w:rPr>
          <w:rFonts w:ascii="Sakkal Majalla" w:eastAsia="Calibri" w:hAnsi="Sakkal Majalla" w:cs="Sakkal Majalla"/>
          <w:color w:val="000000" w:themeColor="text1"/>
          <w:sz w:val="28"/>
          <w:szCs w:val="28"/>
          <w:rtl/>
        </w:rPr>
        <w:t>، على سبيل المثال، بيانات التتبع من الهواتف المحمولة ونظام تحديد المواقع العالمي</w:t>
      </w:r>
      <w:r w:rsidRPr="00A1211A">
        <w:rPr>
          <w:rFonts w:ascii="Sakkal Majalla" w:eastAsia="Calibri" w:hAnsi="Sakkal Majalla" w:cs="Sakkal Majalla"/>
          <w:color w:val="000000" w:themeColor="text1"/>
          <w:sz w:val="28"/>
          <w:szCs w:val="28"/>
        </w:rPr>
        <w:t>.</w:t>
      </w:r>
    </w:p>
    <w:p w14:paraId="0D3F4B21" w14:textId="2F01FF05"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lastRenderedPageBreak/>
        <w:t>مصادر البيانات السلوكية</w:t>
      </w:r>
      <w:r w:rsidRPr="00A1211A">
        <w:rPr>
          <w:rFonts w:ascii="Sakkal Majalla" w:eastAsia="Calibri" w:hAnsi="Sakkal Majalla" w:cs="Sakkal Majalla"/>
          <w:color w:val="000000" w:themeColor="text1"/>
          <w:sz w:val="28"/>
          <w:szCs w:val="28"/>
          <w:rtl/>
        </w:rPr>
        <w:t>، على سبيل المثال، عدد المرات التي يتم فيها البحث عن منتج عبر الإنترنت، وبيانات المراجعة: المراجعات على الموقع الرسمي للشركة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(سيد، 2022)</w:t>
      </w:r>
    </w:p>
    <w:p w14:paraId="5031F65F" w14:textId="77777777" w:rsidR="00442AE9" w:rsidRPr="00A1211A" w:rsidRDefault="00442AE9" w:rsidP="0004091A">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يمكن تلخيصها على النحو التالي</w:t>
      </w:r>
      <w:r w:rsidRPr="00A1211A">
        <w:rPr>
          <w:rFonts w:ascii="Sakkal Majalla" w:eastAsia="Calibri" w:hAnsi="Sakkal Majalla" w:cs="Sakkal Majalla"/>
          <w:b/>
          <w:bCs/>
          <w:color w:val="000000" w:themeColor="text1"/>
          <w:sz w:val="28"/>
          <w:szCs w:val="28"/>
        </w:rPr>
        <w:t>:</w:t>
      </w:r>
    </w:p>
    <w:p w14:paraId="27C57BFF" w14:textId="77777777" w:rsidR="00442AE9" w:rsidRPr="00A1211A" w:rsidRDefault="00442AE9" w:rsidP="00780360">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مصادر بيانات الأجهزة</w:t>
      </w:r>
    </w:p>
    <w:p w14:paraId="5E32A52D" w14:textId="77777777" w:rsidR="00442AE9" w:rsidRPr="00A1211A" w:rsidRDefault="00442AE9" w:rsidP="00780360">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البيانات البشرية</w:t>
      </w:r>
    </w:p>
    <w:p w14:paraId="57F78A62" w14:textId="229B657C" w:rsidR="00442AE9" w:rsidRPr="00A1211A" w:rsidRDefault="00442AE9" w:rsidP="00780360">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يتم تنظيم البيانات الناتجة عن دراسة لجنة الأمم المتحدة الاقتصادية لتغير المناخ وإنتاجها من قبل المؤسسات.</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(العتيبي، 2023)</w:t>
      </w:r>
    </w:p>
    <w:p w14:paraId="4E84C60A" w14:textId="3176FE44"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9" w:name="_Toc191848926"/>
      <w:r w:rsidRPr="00A1211A">
        <w:rPr>
          <w:rFonts w:ascii="Sakkal Majalla" w:eastAsia="Calibri" w:hAnsi="Sakkal Majalla" w:cs="Sakkal Majalla" w:hint="cs"/>
          <w:b/>
          <w:bCs/>
          <w:color w:val="000000" w:themeColor="text1"/>
          <w:sz w:val="32"/>
          <w:szCs w:val="32"/>
          <w:rtl/>
        </w:rPr>
        <w:t xml:space="preserve">5.4.2 </w:t>
      </w:r>
      <w:r w:rsidR="00442AE9" w:rsidRPr="00A1211A">
        <w:rPr>
          <w:rFonts w:ascii="Sakkal Majalla" w:eastAsia="Calibri" w:hAnsi="Sakkal Majalla" w:cs="Sakkal Majalla"/>
          <w:b/>
          <w:bCs/>
          <w:color w:val="000000" w:themeColor="text1"/>
          <w:sz w:val="32"/>
          <w:szCs w:val="32"/>
          <w:rtl/>
        </w:rPr>
        <w:t>أنواع البيانات الضخمة</w:t>
      </w:r>
      <w:bookmarkEnd w:id="59"/>
    </w:p>
    <w:p w14:paraId="56AE51D0" w14:textId="77777777"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يمكن تقسيم البيانات الضخمة إلى بيانات منظمة وبيانات غير منظمة وبيانات شبه منظمة</w:t>
      </w:r>
    </w:p>
    <w:p w14:paraId="78856CC7" w14:textId="77777777" w:rsidR="00442AE9" w:rsidRPr="00A1211A" w:rsidRDefault="00442AE9" w:rsidP="00780360">
      <w:pPr>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البيانات المنظمة</w:t>
      </w:r>
      <w:r w:rsidRPr="00A1211A">
        <w:rPr>
          <w:rFonts w:ascii="Sakkal Majalla" w:eastAsia="Calibri" w:hAnsi="Sakkal Majalla" w:cs="Sakkal Majalla"/>
          <w:b/>
          <w:bCs/>
          <w:color w:val="000000" w:themeColor="text1"/>
          <w:sz w:val="28"/>
          <w:szCs w:val="28"/>
        </w:rPr>
        <w:t>:</w:t>
      </w:r>
    </w:p>
    <w:p w14:paraId="31AB14CA" w14:textId="7EF7C147" w:rsidR="00442AE9" w:rsidRPr="00A1211A" w:rsidRDefault="00442AE9" w:rsidP="009B577E">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تمثل هذه أصغر جزء من البيانات الضخمة، حيث تتميز البيانات المخزنة في حقول قاعدة البيانات بقدرتها على البحث والتحليل ويمكن إدارتها باستخدام لغة</w:t>
      </w:r>
      <w:r w:rsidRPr="00A1211A">
        <w:rPr>
          <w:rFonts w:ascii="Sakkal Majalla" w:eastAsia="Calibri" w:hAnsi="Sakkal Majalla" w:cs="Sakkal Majalla"/>
          <w:color w:val="000000" w:themeColor="text1"/>
          <w:sz w:val="28"/>
          <w:szCs w:val="28"/>
        </w:rPr>
        <w:t xml:space="preserve"> SQL.</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(الظفيري، 2021)</w:t>
      </w:r>
    </w:p>
    <w:p w14:paraId="0B496506" w14:textId="77777777" w:rsidR="00442AE9" w:rsidRPr="00A1211A" w:rsidRDefault="00442AE9" w:rsidP="00780360">
      <w:pPr>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البيانات غير المنظمة</w:t>
      </w:r>
    </w:p>
    <w:p w14:paraId="19B55047" w14:textId="188AB940" w:rsidR="00442AE9" w:rsidRPr="00A1211A" w:rsidRDefault="00442AE9" w:rsidP="00705779">
      <w:pPr>
        <w:spacing w:after="0"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وهي أي شيء لا يمكن تصنيفه بسهولة، مثل الصور والرسومات والفيديوهات وصفحات الويب وملفات</w:t>
      </w:r>
      <w:r w:rsidRPr="00A1211A">
        <w:rPr>
          <w:rFonts w:ascii="Sakkal Majalla" w:eastAsia="Calibri" w:hAnsi="Sakkal Majalla" w:cs="Sakkal Majalla"/>
          <w:color w:val="000000" w:themeColor="text1"/>
          <w:sz w:val="28"/>
          <w:szCs w:val="28"/>
        </w:rPr>
        <w:t xml:space="preserve"> PDF </w:t>
      </w:r>
      <w:r w:rsidRPr="00A1211A">
        <w:rPr>
          <w:rFonts w:ascii="Sakkal Majalla" w:eastAsia="Calibri" w:hAnsi="Sakkal Majalla" w:cs="Sakkal Majalla"/>
          <w:color w:val="000000" w:themeColor="text1"/>
          <w:sz w:val="28"/>
          <w:szCs w:val="28"/>
          <w:rtl/>
        </w:rPr>
        <w:t>والعروض التقديمية ورسائل البريد الإلكتروني ومستندات الويكي ومستندات</w:t>
      </w:r>
      <w:r w:rsidRPr="00A1211A">
        <w:rPr>
          <w:rFonts w:ascii="Sakkal Majalla" w:eastAsia="Calibri" w:hAnsi="Sakkal Majalla" w:cs="Sakkal Majalla"/>
          <w:color w:val="000000" w:themeColor="text1"/>
          <w:sz w:val="28"/>
          <w:szCs w:val="28"/>
        </w:rPr>
        <w:t xml:space="preserve"> XML </w:t>
      </w:r>
      <w:r w:rsidRPr="00A1211A">
        <w:rPr>
          <w:rFonts w:ascii="Sakkal Majalla" w:eastAsia="Calibri" w:hAnsi="Sakkal Majalla" w:cs="Sakkal Majalla"/>
          <w:color w:val="000000" w:themeColor="text1"/>
          <w:sz w:val="28"/>
          <w:szCs w:val="28"/>
          <w:rtl/>
        </w:rPr>
        <w:t>وما إلى ذلك. وعلى الرغم من أن هذه الأنواع من الملفات لها هيكل داخلي خاص بها، إلا أنها تعتبر غير منظمة لأن بياناتها غير منسقة تمامًا في قاعدة البيانات</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(مقدم، 2019)</w:t>
      </w:r>
    </w:p>
    <w:p w14:paraId="5BD57701" w14:textId="77777777" w:rsidR="00442AE9" w:rsidRPr="00A1211A" w:rsidRDefault="00442AE9" w:rsidP="00705779">
      <w:pPr>
        <w:numPr>
          <w:ilvl w:val="0"/>
          <w:numId w:val="36"/>
        </w:numPr>
        <w:spacing w:after="0"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البيانات شبه المنظمة</w:t>
      </w:r>
    </w:p>
    <w:p w14:paraId="27433895" w14:textId="77777777" w:rsidR="00442AE9" w:rsidRPr="00A1211A" w:rsidRDefault="00442AE9" w:rsidP="00705779">
      <w:pPr>
        <w:spacing w:after="100" w:afterAutospacing="1" w:line="360" w:lineRule="auto"/>
        <w:ind w:left="-2" w:firstLine="708"/>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color w:val="000000" w:themeColor="text1"/>
          <w:sz w:val="28"/>
          <w:szCs w:val="28"/>
          <w:rtl/>
        </w:rPr>
        <w:t>وهي مزيج من البيانات المنظمة وغير المنظمة ولكنها تفتقر إلى هيكل منتظم مثل برامج معالجة النصوص.</w:t>
      </w:r>
    </w:p>
    <w:p w14:paraId="58DE7016" w14:textId="2D75062D"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0" w:name="_Toc191848927"/>
      <w:r w:rsidRPr="00A1211A">
        <w:rPr>
          <w:rFonts w:ascii="Sakkal Majalla" w:eastAsia="Calibri" w:hAnsi="Sakkal Majalla" w:cs="Sakkal Majalla" w:hint="cs"/>
          <w:b/>
          <w:bCs/>
          <w:color w:val="000000" w:themeColor="text1"/>
          <w:sz w:val="32"/>
          <w:szCs w:val="32"/>
          <w:rtl/>
        </w:rPr>
        <w:lastRenderedPageBreak/>
        <w:t xml:space="preserve">6.4.2 </w:t>
      </w:r>
      <w:r w:rsidR="00442AE9" w:rsidRPr="00A1211A">
        <w:rPr>
          <w:rFonts w:ascii="Sakkal Majalla" w:eastAsia="Calibri" w:hAnsi="Sakkal Majalla" w:cs="Sakkal Majalla"/>
          <w:b/>
          <w:bCs/>
          <w:color w:val="000000" w:themeColor="text1"/>
          <w:sz w:val="32"/>
          <w:szCs w:val="32"/>
          <w:rtl/>
        </w:rPr>
        <w:t>تطور البيانات الضخمة</w:t>
      </w:r>
      <w:bookmarkEnd w:id="60"/>
    </w:p>
    <w:p w14:paraId="687EF287" w14:textId="2DB0EC64" w:rsidR="00442AE9" w:rsidRPr="00A1211A" w:rsidRDefault="00442AE9" w:rsidP="0004091A">
      <w:p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لقد أدى تطور البيانات إلى ما يلي</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(مفيدة، 2021)</w:t>
      </w:r>
    </w:p>
    <w:p w14:paraId="692B0C84"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التحول من التدقيق القائم على العينات إلى التدقيق القائم على البيانات الكاملة: أصبح من الممكن الآن تدقيق جميع المعاملات المالية للكيان التجاري، وليس مجرد عينة منها</w:t>
      </w:r>
      <w:r w:rsidRPr="00A1211A">
        <w:rPr>
          <w:rFonts w:ascii="Sakkal Majalla" w:eastAsia="Calibri" w:hAnsi="Sakkal Majalla" w:cs="Sakkal Majalla"/>
          <w:color w:val="000000" w:themeColor="text1"/>
          <w:sz w:val="28"/>
          <w:szCs w:val="28"/>
        </w:rPr>
        <w:t>.</w:t>
      </w:r>
    </w:p>
    <w:p w14:paraId="338C1E3D"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color w:val="000000" w:themeColor="text1"/>
          <w:sz w:val="28"/>
          <w:szCs w:val="28"/>
          <w:rtl/>
        </w:rPr>
        <w:t>الاستخدام المتزايد لتحليلات البيانات المتقدمة: تساعد هذه التحليلات في تحديد الأنماط غير العادية في البيانات، والتي قد تشير إلى خطأ مالي أو احتيال</w:t>
      </w:r>
      <w:r w:rsidRPr="00A1211A">
        <w:rPr>
          <w:rFonts w:ascii="Sakkal Majalla" w:eastAsia="Calibri" w:hAnsi="Sakkal Majalla" w:cs="Sakkal Majalla"/>
          <w:color w:val="000000" w:themeColor="text1"/>
          <w:sz w:val="28"/>
          <w:szCs w:val="28"/>
        </w:rPr>
        <w:t>.</w:t>
      </w:r>
    </w:p>
    <w:p w14:paraId="2170CE6C" w14:textId="7264068D"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التعاون بين المدققين والهيئات التنظيمية الأخرى: تساعد تقنيات البيانات الضخمة في تبادل المعلومات بين المدققين والهيئات التنظيمية الأخرى، مما يساعد في تحسين جودة التدقيق.</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(عيسى، 2023)</w:t>
      </w:r>
    </w:p>
    <w:p w14:paraId="7FABCAEA" w14:textId="6790B7BE"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1" w:name="_Toc191848928"/>
      <w:r w:rsidRPr="00A1211A">
        <w:rPr>
          <w:rFonts w:ascii="Sakkal Majalla" w:eastAsia="Calibri" w:hAnsi="Sakkal Majalla" w:cs="Sakkal Majalla" w:hint="cs"/>
          <w:b/>
          <w:bCs/>
          <w:color w:val="000000" w:themeColor="text1"/>
          <w:sz w:val="32"/>
          <w:szCs w:val="32"/>
          <w:rtl/>
        </w:rPr>
        <w:t xml:space="preserve">7.4.2 </w:t>
      </w:r>
      <w:r w:rsidR="00442AE9" w:rsidRPr="00A1211A">
        <w:rPr>
          <w:rFonts w:ascii="Sakkal Majalla" w:eastAsia="Calibri" w:hAnsi="Sakkal Majalla" w:cs="Sakkal Majalla"/>
          <w:b/>
          <w:bCs/>
          <w:color w:val="000000" w:themeColor="text1"/>
          <w:sz w:val="32"/>
          <w:szCs w:val="32"/>
          <w:rtl/>
        </w:rPr>
        <w:t>مجالات البيانات الضخمة</w:t>
      </w:r>
      <w:bookmarkEnd w:id="61"/>
    </w:p>
    <w:p w14:paraId="7C94705C" w14:textId="73DD936F"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إدارة الأصول التنظيمية:</w:t>
      </w:r>
      <w:r w:rsidRPr="00A1211A">
        <w:rPr>
          <w:rFonts w:ascii="Sakkal Majalla" w:eastAsia="Calibri" w:hAnsi="Sakkal Majalla" w:cs="Sakkal Majalla"/>
          <w:color w:val="000000" w:themeColor="text1"/>
          <w:sz w:val="28"/>
          <w:szCs w:val="28"/>
          <w:rtl/>
        </w:rPr>
        <w:t xml:space="preserve"> من خلال تحليل البيانات الضخمة تستطيع المنظمات إدارة أصولها بطريقة جديدة، وذلك لأنه من خلال تحليل هذه البيانات يمكن الكشف عن العجز أو الفائض في هذه الأصول، مما يعطي متخذي القرار الفرصة لتقييم الأصول بأكثر من طريقة ويساعد في إعادة تحليل البيانات. -البنائين في الحد من تكرار الأصول</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(العنزي، 2022)</w:t>
      </w:r>
    </w:p>
    <w:p w14:paraId="65A77547" w14:textId="61616959"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قواعد بيانات أصحاب المصلحة</w:t>
      </w:r>
      <w:r w:rsidRPr="00A1211A">
        <w:rPr>
          <w:rFonts w:ascii="Sakkal Majalla" w:eastAsia="Calibri" w:hAnsi="Sakkal Majalla" w:cs="Sakkal Majalla"/>
          <w:color w:val="000000" w:themeColor="text1"/>
          <w:sz w:val="28"/>
          <w:szCs w:val="28"/>
          <w:rtl/>
        </w:rPr>
        <w:t xml:space="preserve"> من الواضح أن المنظمة لديها الكثير من المعلومات المتعلقة بأصحاب المصلحة، وتعد دراسات سلوك أصحاب المصلحة تجاه المجموعات التنظيمية سواء في بيئة الشبكات التقليدية أو الرقمية معلومات مبتكرة في كيفية عرض وإتاحة المعلومات بالطريقة التي يريدها أصحاب المصلحة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spellStart"/>
      <w:r w:rsidR="00856808" w:rsidRPr="00A1211A">
        <w:rPr>
          <w:rFonts w:ascii="Sakkal Majalla" w:eastAsia="Calibri" w:hAnsi="Sakkal Majalla" w:cs="Sakkal Majalla"/>
          <w:color w:val="000000" w:themeColor="text1"/>
          <w:sz w:val="28"/>
          <w:szCs w:val="28"/>
          <w:rtl/>
        </w:rPr>
        <w:t>شراف</w:t>
      </w:r>
      <w:proofErr w:type="spellEnd"/>
      <w:r w:rsidR="00856808" w:rsidRPr="00A1211A">
        <w:rPr>
          <w:rFonts w:ascii="Sakkal Majalla" w:eastAsia="Calibri" w:hAnsi="Sakkal Majalla" w:cs="Sakkal Majalla"/>
          <w:color w:val="000000" w:themeColor="text1"/>
          <w:sz w:val="28"/>
          <w:szCs w:val="28"/>
          <w:rtl/>
        </w:rPr>
        <w:t>، 2020)</w:t>
      </w:r>
    </w:p>
    <w:p w14:paraId="644B085F" w14:textId="70909A1C"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تنمية الموارد البشرية:</w:t>
      </w:r>
      <w:r w:rsidRPr="00A1211A">
        <w:rPr>
          <w:rFonts w:ascii="Sakkal Majalla" w:eastAsia="Calibri" w:hAnsi="Sakkal Majalla" w:cs="Sakkal Majalla"/>
          <w:color w:val="000000" w:themeColor="text1"/>
          <w:sz w:val="28"/>
          <w:szCs w:val="28"/>
          <w:rtl/>
        </w:rPr>
        <w:t xml:space="preserve"> يوجد في المنظمات موارد بشرية متنوعة متخصصة وغير متخصصة حيث يوجد قاعدة بيانات تحتوي على كافة بيانات الموظفين من حيث النوع والحالة الاجتماعية ومكان الإقامة والتخصصات والمؤهلات والهوايات والظروف الاقتصادية والخبرات وغيرها، ومن الممكن جمع </w:t>
      </w:r>
      <w:r w:rsidRPr="00A1211A">
        <w:rPr>
          <w:rFonts w:ascii="Sakkal Majalla" w:eastAsia="Calibri" w:hAnsi="Sakkal Majalla" w:cs="Sakkal Majalla"/>
          <w:color w:val="000000" w:themeColor="text1"/>
          <w:sz w:val="28"/>
          <w:szCs w:val="28"/>
          <w:rtl/>
        </w:rPr>
        <w:lastRenderedPageBreak/>
        <w:t>البيانات عن الموظفين واستخراج ارتباطات قوية من خلال تحليل هذه البيانات. وهذا يتيح للمسئولين وصناع القرار اكتشاف الموارد البشرية المتاحة لديهم بطريقة جديدة ومبتكرة تساعدهم على توزيعها على الإدارات والأنشطة المختلفة في المنظمة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(السعيد، 2022)</w:t>
      </w:r>
    </w:p>
    <w:p w14:paraId="2D8D0DB6" w14:textId="4B792E89"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أنظمة المعلومات المتاحة</w:t>
      </w:r>
      <w:r w:rsidRPr="00A1211A">
        <w:rPr>
          <w:rFonts w:ascii="Sakkal Majalla" w:eastAsia="Calibri" w:hAnsi="Sakkal Majalla" w:cs="Sakkal Majalla"/>
          <w:color w:val="000000" w:themeColor="text1"/>
          <w:sz w:val="28"/>
          <w:szCs w:val="28"/>
          <w:rtl/>
        </w:rPr>
        <w:t xml:space="preserve"> في المنظمة من خلال إعادة توزيع ودمج الأصول، وتنمية الموارد البشرية الموجودة في المنظمة، وحسن توزيعها، ودراسة سلوك المستفيدين، بالإضافة إلى التخطيط السليم لتقديم خدمات جديدة، لديها رؤية واضحة لكيفية تقييم الخدمات المقدمة وفعاليتها.</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spellStart"/>
      <w:r w:rsidR="00856808" w:rsidRPr="00A1211A">
        <w:rPr>
          <w:rFonts w:ascii="Sakkal Majalla" w:eastAsia="Calibri" w:hAnsi="Sakkal Majalla" w:cs="Sakkal Majalla"/>
          <w:color w:val="000000" w:themeColor="text1"/>
          <w:sz w:val="28"/>
          <w:szCs w:val="28"/>
          <w:rtl/>
        </w:rPr>
        <w:t>قداوي</w:t>
      </w:r>
      <w:proofErr w:type="spellEnd"/>
      <w:r w:rsidR="00856808" w:rsidRPr="00A1211A">
        <w:rPr>
          <w:rFonts w:ascii="Sakkal Majalla" w:eastAsia="Calibri" w:hAnsi="Sakkal Majalla" w:cs="Sakkal Majalla"/>
          <w:color w:val="000000" w:themeColor="text1"/>
          <w:sz w:val="28"/>
          <w:szCs w:val="28"/>
          <w:rtl/>
        </w:rPr>
        <w:t>، 2023)</w:t>
      </w:r>
    </w:p>
    <w:p w14:paraId="1753D9DC" w14:textId="792170DF"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2" w:name="_Toc191848929"/>
      <w:r w:rsidRPr="00A1211A">
        <w:rPr>
          <w:rFonts w:ascii="Sakkal Majalla" w:eastAsia="Calibri" w:hAnsi="Sakkal Majalla" w:cs="Sakkal Majalla" w:hint="cs"/>
          <w:b/>
          <w:bCs/>
          <w:color w:val="000000" w:themeColor="text1"/>
          <w:sz w:val="32"/>
          <w:szCs w:val="32"/>
          <w:rtl/>
        </w:rPr>
        <w:t xml:space="preserve">8.4.2 </w:t>
      </w:r>
      <w:r w:rsidR="00442AE9" w:rsidRPr="00A1211A">
        <w:rPr>
          <w:rFonts w:ascii="Sakkal Majalla" w:eastAsia="Calibri" w:hAnsi="Sakkal Majalla" w:cs="Sakkal Majalla"/>
          <w:b/>
          <w:bCs/>
          <w:color w:val="000000" w:themeColor="text1"/>
          <w:sz w:val="32"/>
          <w:szCs w:val="32"/>
          <w:rtl/>
        </w:rPr>
        <w:t>خصائص البيانات الضخمة</w:t>
      </w:r>
      <w:bookmarkEnd w:id="62"/>
    </w:p>
    <w:p w14:paraId="06D97F21" w14:textId="70AFACCE"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الحجم:</w:t>
      </w:r>
      <w:r w:rsidRPr="00A1211A">
        <w:rPr>
          <w:rFonts w:ascii="Sakkal Majalla" w:eastAsia="Calibri" w:hAnsi="Sakkal Majalla" w:cs="Sakkal Majalla"/>
          <w:color w:val="000000" w:themeColor="text1"/>
          <w:sz w:val="28"/>
          <w:szCs w:val="28"/>
          <w:rtl/>
        </w:rPr>
        <w:t xml:space="preserve"> يشير إلى زيادة حجم البيانات وسرعة نمو تلك البيانات وظهور مصادر جديدة لها، وهو ما يحدد قيمة وقدرات البيانات المراد تصنيفها كبيانات ضخمة، وبالتالي يتطلب معالجات وأجهزة قادرة على التعامل مع تلك البيانات</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(المبارك، 2020)</w:t>
      </w:r>
    </w:p>
    <w:p w14:paraId="60EEBCEC" w14:textId="0AD7EFD3"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السرعة:</w:t>
      </w:r>
      <w:r w:rsidRPr="00A1211A">
        <w:rPr>
          <w:rFonts w:ascii="Sakkal Majalla" w:eastAsia="Calibri" w:hAnsi="Sakkal Majalla" w:cs="Sakkal Majalla"/>
          <w:color w:val="000000" w:themeColor="text1"/>
          <w:sz w:val="28"/>
          <w:szCs w:val="28"/>
          <w:rtl/>
        </w:rPr>
        <w:t xml:space="preserve"> يشير إلى سرعة توليد البيانات واستخراجها لتلبية الطلب عليها، حيث تعتبر السرعة عنصراً حاسماً في اتخاذ القرارات بناءً على هذه البيانات وهي الوقت الذي يستغرقه الأمر من لحظة وصول هذه البيانات إلى لحظة اتخاذ القرار بناءً على استخدام هذه البيانات</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(الحسن، 2022)</w:t>
      </w:r>
    </w:p>
    <w:p w14:paraId="41D2A2D2"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التنوع:</w:t>
      </w:r>
      <w:r w:rsidRPr="00A1211A">
        <w:rPr>
          <w:rFonts w:ascii="Sakkal Majalla" w:eastAsia="Calibri" w:hAnsi="Sakkal Majalla" w:cs="Sakkal Majalla"/>
          <w:color w:val="000000" w:themeColor="text1"/>
          <w:sz w:val="28"/>
          <w:szCs w:val="28"/>
          <w:rtl/>
        </w:rPr>
        <w:t xml:space="preserve"> يشير ذلك إلى أن أكثر من 80% من البيانات اليوم مهيكلة أو غير مهيكلة، وعادة ما يتم استقبال هذه البيانات من خلال أجهزة الاستشعار والأجهزة الذكية ومواقع التواصل الاجتماعي لإدارة البيانات بشكل فعال</w:t>
      </w:r>
      <w:r w:rsidRPr="00A1211A">
        <w:rPr>
          <w:rFonts w:ascii="Sakkal Majalla" w:eastAsia="Calibri" w:hAnsi="Sakkal Majalla" w:cs="Sakkal Majalla"/>
          <w:color w:val="000000" w:themeColor="text1"/>
          <w:sz w:val="28"/>
          <w:szCs w:val="28"/>
        </w:rPr>
        <w:t>.</w:t>
      </w:r>
    </w:p>
    <w:p w14:paraId="48BD1A25" w14:textId="77777777"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1211A">
        <w:rPr>
          <w:rFonts w:ascii="Sakkal Majalla" w:eastAsia="Calibri" w:hAnsi="Sakkal Majalla" w:cs="Sakkal Majalla"/>
          <w:b/>
          <w:bCs/>
          <w:color w:val="000000" w:themeColor="text1"/>
          <w:sz w:val="28"/>
          <w:szCs w:val="28"/>
          <w:rtl/>
        </w:rPr>
        <w:t>الدقة:</w:t>
      </w:r>
      <w:r w:rsidRPr="00A1211A">
        <w:rPr>
          <w:rFonts w:ascii="Sakkal Majalla" w:eastAsia="Calibri" w:hAnsi="Sakkal Majalla" w:cs="Sakkal Majalla"/>
          <w:color w:val="000000" w:themeColor="text1"/>
          <w:sz w:val="28"/>
          <w:szCs w:val="28"/>
          <w:rtl/>
        </w:rPr>
        <w:t xml:space="preserve"> يشير إلى موثوقية البيانات، حيث يهتم أصحاب المصلحة بالمعلومات حول جودة البيانات ولا يمكن استخدام كل البيانات لخدمة المنظمة واتخاذ القرارات، لذلك يتم التخلص من بعض البيانات غير المفيدة</w:t>
      </w:r>
      <w:r w:rsidRPr="00A1211A">
        <w:rPr>
          <w:rFonts w:ascii="Sakkal Majalla" w:eastAsia="Calibri" w:hAnsi="Sakkal Majalla" w:cs="Sakkal Majalla"/>
          <w:color w:val="000000" w:themeColor="text1"/>
          <w:sz w:val="28"/>
          <w:szCs w:val="28"/>
        </w:rPr>
        <w:t>.</w:t>
      </w:r>
    </w:p>
    <w:p w14:paraId="19A0DEB3" w14:textId="2D0F81D3" w:rsidR="00442AE9" w:rsidRPr="00A1211A" w:rsidRDefault="00442AE9" w:rsidP="00780360">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1211A">
        <w:rPr>
          <w:rFonts w:ascii="Sakkal Majalla" w:eastAsia="Calibri" w:hAnsi="Sakkal Majalla" w:cs="Sakkal Majalla"/>
          <w:b/>
          <w:bCs/>
          <w:color w:val="000000" w:themeColor="text1"/>
          <w:sz w:val="28"/>
          <w:szCs w:val="28"/>
          <w:rtl/>
        </w:rPr>
        <w:t>القيمة:</w:t>
      </w:r>
      <w:r w:rsidRPr="00A1211A">
        <w:rPr>
          <w:rFonts w:ascii="Sakkal Majalla" w:eastAsia="Calibri" w:hAnsi="Sakkal Majalla" w:cs="Sakkal Majalla"/>
          <w:color w:val="000000" w:themeColor="text1"/>
          <w:sz w:val="28"/>
          <w:szCs w:val="28"/>
          <w:rtl/>
        </w:rPr>
        <w:t xml:space="preserve"> تشير إلى مساهمة البيانات في اتخاذ القرارات الصحيحة وفي الوقت المناسب للمنظمات.</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(بسيوني، 2021)</w:t>
      </w:r>
    </w:p>
    <w:p w14:paraId="4B8C4A06" w14:textId="1E88D200"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3" w:name="_Toc191848930"/>
      <w:r w:rsidRPr="00A1211A">
        <w:rPr>
          <w:rFonts w:ascii="Sakkal Majalla" w:eastAsia="Calibri" w:hAnsi="Sakkal Majalla" w:cs="Sakkal Majalla" w:hint="cs"/>
          <w:b/>
          <w:bCs/>
          <w:color w:val="000000" w:themeColor="text1"/>
          <w:sz w:val="32"/>
          <w:szCs w:val="32"/>
          <w:rtl/>
        </w:rPr>
        <w:lastRenderedPageBreak/>
        <w:t xml:space="preserve">9.4.2 </w:t>
      </w:r>
      <w:r w:rsidR="00442AE9" w:rsidRPr="00A1211A">
        <w:rPr>
          <w:rFonts w:ascii="Sakkal Majalla" w:eastAsia="Calibri" w:hAnsi="Sakkal Majalla" w:cs="Sakkal Majalla"/>
          <w:b/>
          <w:bCs/>
          <w:color w:val="000000" w:themeColor="text1"/>
          <w:sz w:val="32"/>
          <w:szCs w:val="32"/>
          <w:rtl/>
        </w:rPr>
        <w:t>أنواع البيانات الضخمة</w:t>
      </w:r>
      <w:bookmarkEnd w:id="63"/>
    </w:p>
    <w:p w14:paraId="6000AF94" w14:textId="77777777" w:rsidR="00442AE9" w:rsidRPr="00A1211A" w:rsidRDefault="00442AE9" w:rsidP="00780360">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1211A">
        <w:rPr>
          <w:rFonts w:ascii="Sakkal Majalla" w:eastAsia="Calibri" w:hAnsi="Sakkal Majalla" w:cs="Sakkal Majalla"/>
          <w:b/>
          <w:bCs/>
          <w:color w:val="000000" w:themeColor="text1"/>
          <w:sz w:val="28"/>
          <w:szCs w:val="28"/>
          <w:rtl/>
        </w:rPr>
        <w:t>البيانات المنظمة</w:t>
      </w:r>
      <w:r w:rsidRPr="00A1211A">
        <w:rPr>
          <w:rFonts w:ascii="Sakkal Majalla" w:eastAsia="Calibri" w:hAnsi="Sakkal Majalla" w:cs="Sakkal Majalla"/>
          <w:color w:val="000000" w:themeColor="text1"/>
          <w:sz w:val="28"/>
          <w:szCs w:val="28"/>
          <w:rtl/>
        </w:rPr>
        <w:t xml:space="preserve"> هي البيانات التي يتم تنظيمها في جدول أو قاعدة بيانات، ويمكنك البحث عن هذه البيانات بسهولة</w:t>
      </w:r>
      <w:r w:rsidRPr="00A1211A">
        <w:rPr>
          <w:rFonts w:ascii="Sakkal Majalla" w:eastAsia="Calibri" w:hAnsi="Sakkal Majalla" w:cs="Sakkal Majalla"/>
          <w:color w:val="000000" w:themeColor="text1"/>
          <w:sz w:val="28"/>
          <w:szCs w:val="28"/>
        </w:rPr>
        <w:t>.</w:t>
      </w:r>
    </w:p>
    <w:p w14:paraId="155CB415" w14:textId="11DB6630" w:rsidR="00442AE9" w:rsidRPr="00A1211A" w:rsidRDefault="00442AE9" w:rsidP="00780360">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البيانات غير المنظمة</w:t>
      </w:r>
      <w:r w:rsidRPr="00A1211A">
        <w:rPr>
          <w:rFonts w:ascii="Sakkal Majalla" w:eastAsia="Calibri" w:hAnsi="Sakkal Majalla" w:cs="Sakkal Majalla"/>
          <w:color w:val="000000" w:themeColor="text1"/>
          <w:sz w:val="28"/>
          <w:szCs w:val="28"/>
          <w:rtl/>
        </w:rPr>
        <w:t xml:space="preserve"> هي الجزء الأكبر من البيانات الضخمة وتشمل البيانات التي يتم توليدها يوميًا من قبل مستخدمي الإنترنت من استخدام محركات البحث ونشر المحتوى المرئي والنصي وتفاعلهم معه على مواقع التواصل الاجتماعي، ومن الأمثلة على ذلك البيانات الموجودة على مواقع التواصل الاجتماعي سواء كانت مكتوبة على مواقع مثل التغريدات ورسائل الفيس بوك والدردشة ومنشورات الدردشة ومنشورات الرسائل على الواتس اب أو صورة مثل اليوتيوب والصور ومقاطع الفيديو المتنوعة التي يتم رفعها عشوائيًا على الإنترنت وأحجام تداول الأسهم والمؤشرات وأخبار الطقس وغيرها، ويتم جمع هذه البيانات على خوادم الشركات الكبرى مثل جوجل وفيسبوك وأمازون لمعالجتها واستخدامها والاستفادة منها</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(احمد، 2021)</w:t>
      </w:r>
    </w:p>
    <w:p w14:paraId="20755203" w14:textId="77777777" w:rsidR="00442AE9" w:rsidRPr="00A1211A" w:rsidRDefault="00442AE9" w:rsidP="00780360">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b/>
          <w:bCs/>
          <w:color w:val="000000" w:themeColor="text1"/>
          <w:sz w:val="28"/>
          <w:szCs w:val="28"/>
          <w:rtl/>
        </w:rPr>
        <w:t>البيانات شبه المنظمة:</w:t>
      </w:r>
      <w:r w:rsidRPr="00A1211A">
        <w:rPr>
          <w:rFonts w:ascii="Sakkal Majalla" w:eastAsia="Calibri" w:hAnsi="Sakkal Majalla" w:cs="Sakkal Majalla"/>
          <w:color w:val="000000" w:themeColor="text1"/>
          <w:sz w:val="28"/>
          <w:szCs w:val="28"/>
          <w:rtl/>
        </w:rPr>
        <w:t xml:space="preserve"> لها ترتيب معين ولا يتم تصنيفها عشوائيًا تمامًا.</w:t>
      </w:r>
    </w:p>
    <w:p w14:paraId="4FD80266" w14:textId="5DA03E75"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4" w:name="_Toc191848931"/>
      <w:r w:rsidRPr="00A1211A">
        <w:rPr>
          <w:rFonts w:ascii="Sakkal Majalla" w:eastAsia="Calibri" w:hAnsi="Sakkal Majalla" w:cs="Sakkal Majalla" w:hint="cs"/>
          <w:b/>
          <w:bCs/>
          <w:color w:val="000000" w:themeColor="text1"/>
          <w:sz w:val="32"/>
          <w:szCs w:val="32"/>
          <w:rtl/>
        </w:rPr>
        <w:t xml:space="preserve">10.4.2 </w:t>
      </w:r>
      <w:r w:rsidR="00442AE9" w:rsidRPr="00A1211A">
        <w:rPr>
          <w:rFonts w:ascii="Sakkal Majalla" w:eastAsia="Calibri" w:hAnsi="Sakkal Majalla" w:cs="Sakkal Majalla"/>
          <w:b/>
          <w:bCs/>
          <w:color w:val="000000" w:themeColor="text1"/>
          <w:sz w:val="32"/>
          <w:szCs w:val="32"/>
          <w:rtl/>
        </w:rPr>
        <w:t>متطلبات البيانات الضخمة</w:t>
      </w:r>
      <w:bookmarkEnd w:id="64"/>
    </w:p>
    <w:p w14:paraId="2CE0DD92" w14:textId="70D954A2"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لقد جذبت البيانات الضخمة الكثير من الاهتمام من قبل المنظمات في جميع أنحاء العالم لأنها إذا تم تحليلها واستخدامها بشكل صحيح فإنها تخلق ميزة تنافسية عالية للمنظمات، لأنها تجعل المنظمات أكثر كفاءة وفعالية بناءً على المعلومات المختلفة المستخرجة من قواعد بيانات العملاء، ونتيجة لذلك فإنها تزيد من الكفاءة والأرباح وتقلل الخسائر والمخاطر، لأنها تستفيد من المعرفة القيمة التي يمكن استخراجها اليوم من الأسس المتغيرة للأعمال في بيئة تنافسية للغاية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(الحسن، 2023)</w:t>
      </w:r>
    </w:p>
    <w:p w14:paraId="49A0EDB3" w14:textId="77777777"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 xml:space="preserve">مع التقنيات الجديدة، مثل إنترنت الأشياء، وتقنيات الهاتف المحمول، والاستخدام الواسع النطاق لوسائل التواصل الاجتماعي، تنتج المنظمات كميات هائلة من البيانات بتنسيقات مختلفة وأسرع </w:t>
      </w:r>
      <w:r w:rsidRPr="00A1211A">
        <w:rPr>
          <w:rFonts w:ascii="Sakkal Majalla" w:eastAsia="Calibri" w:hAnsi="Sakkal Majalla" w:cs="Sakkal Majalla"/>
          <w:color w:val="000000" w:themeColor="text1"/>
          <w:sz w:val="28"/>
          <w:szCs w:val="28"/>
          <w:rtl/>
        </w:rPr>
        <w:lastRenderedPageBreak/>
        <w:t>من أي وقت مضى. ومن أهم هذه التقنيات تقنية البيانات الضخمة، التي تمكن من جمع المعلومات المخفية من البيانات شبه المنظمة وغير المنظمة، ويمكن أن تكون هذه المعلومات مفيدة لعملية صنع القرار</w:t>
      </w:r>
      <w:r w:rsidRPr="00A1211A">
        <w:rPr>
          <w:rFonts w:ascii="Sakkal Majalla" w:eastAsia="Calibri" w:hAnsi="Sakkal Majalla" w:cs="Sakkal Majalla"/>
          <w:color w:val="000000" w:themeColor="text1"/>
          <w:sz w:val="28"/>
          <w:szCs w:val="28"/>
        </w:rPr>
        <w:t>.</w:t>
      </w:r>
    </w:p>
    <w:p w14:paraId="3DCBC6B1" w14:textId="5506882E" w:rsidR="00442AE9" w:rsidRPr="00A1211A" w:rsidRDefault="00442AE9" w:rsidP="009B577E">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تساهم البيانات الضخمة في معرفة أساليب جديدة للإنتاج والعمليات التجارية والإدارة والرقابة، مما ينعكس بشكل مباشر على أداء المنظمات التجارية.</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(الصديق، 2021)</w:t>
      </w:r>
    </w:p>
    <w:p w14:paraId="4D9245E6" w14:textId="3B999CBE" w:rsidR="00442AE9" w:rsidRPr="00A1211A" w:rsidRDefault="009B577E" w:rsidP="009B577E">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5" w:name="_Toc191848932"/>
      <w:r w:rsidRPr="00A1211A">
        <w:rPr>
          <w:rFonts w:ascii="Sakkal Majalla" w:eastAsia="Calibri" w:hAnsi="Sakkal Majalla" w:cs="Sakkal Majalla" w:hint="cs"/>
          <w:b/>
          <w:bCs/>
          <w:color w:val="000000" w:themeColor="text1"/>
          <w:sz w:val="32"/>
          <w:szCs w:val="32"/>
          <w:rtl/>
        </w:rPr>
        <w:t xml:space="preserve">11.4.2 </w:t>
      </w:r>
      <w:r w:rsidR="00442AE9" w:rsidRPr="00A1211A">
        <w:rPr>
          <w:rFonts w:ascii="Sakkal Majalla" w:eastAsia="Calibri" w:hAnsi="Sakkal Majalla" w:cs="Sakkal Majalla"/>
          <w:b/>
          <w:bCs/>
          <w:color w:val="000000" w:themeColor="text1"/>
          <w:sz w:val="32"/>
          <w:szCs w:val="32"/>
          <w:rtl/>
        </w:rPr>
        <w:t>التنبؤ بالمخاطر التنظيمية في بيئة الأعمال السعودية غير المستقرة</w:t>
      </w:r>
      <w:bookmarkEnd w:id="65"/>
    </w:p>
    <w:p w14:paraId="7F905AF9" w14:textId="3BD0E371" w:rsidR="00442AE9" w:rsidRPr="00A1211A" w:rsidRDefault="00442AE9" w:rsidP="0070577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تعتبر بيئة الأعمال في المملكة العربية السعودية من أكثر البيئات ديناميكية، وتواجه الشركات العديد من التحديات المتعلقة بالاستقرار الاقتصادي والسياسي. وفي هذا السياق تبرز أهمية التنبؤ بالمخاطر التنظيمية كأداة استراتيجية تمكن المنظمات من التكيف مع التغيرات السريعة. ويعد استخدام البيانات الضخمة عاملاً رئيسياً في تحسين القدرة على التنبؤ بالمخاطر من خلال تحليل كمية هائلة من المعلومات من مصادر مختلفة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(سنان، 2022)</w:t>
      </w:r>
    </w:p>
    <w:p w14:paraId="5FFEFB2A" w14:textId="57B94BA0" w:rsidR="00442AE9" w:rsidRPr="00A1211A" w:rsidRDefault="00442AE9" w:rsidP="0070577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تسمح البيانات الضخمة بتحليل الاتجاهات التاريخية والحالية وتساعد الشركات على فهم العوامل المؤثرة على المخاطر التنظيمية. ومن خلال تحليل البيانات المتعلقة بالسوق والتغيرات الاقتصادية والاتجاهات السياسية، يمكن للمنظمات تحديد العوامل التي قد تؤدي إلى تقلبات في الأداء. ويساعد هذا الفهم العميق في تطوير استراتيجيات عمل مرنة قابلة للتكيف مع التحديات المستقبلية</w:t>
      </w:r>
      <w:r w:rsidRPr="00A1211A">
        <w:rPr>
          <w:rFonts w:ascii="Sakkal Majalla" w:eastAsia="Calibri" w:hAnsi="Sakkal Majalla" w:cs="Sakkal Majalla"/>
          <w:color w:val="000000" w:themeColor="text1"/>
          <w:sz w:val="28"/>
          <w:szCs w:val="28"/>
        </w:rPr>
        <w:t>.</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(الكيلاني، 2022)</w:t>
      </w:r>
    </w:p>
    <w:p w14:paraId="3701D405" w14:textId="2D0551B8" w:rsidR="00442AE9" w:rsidRPr="00A1211A" w:rsidRDefault="00442AE9" w:rsidP="00705779">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A1211A">
        <w:rPr>
          <w:rFonts w:ascii="Sakkal Majalla" w:eastAsia="Calibri" w:hAnsi="Sakkal Majalla" w:cs="Sakkal Majalla"/>
          <w:color w:val="000000" w:themeColor="text1"/>
          <w:sz w:val="28"/>
          <w:szCs w:val="28"/>
          <w:rtl/>
        </w:rPr>
        <w:t>بالإضافة إلى ذلك، يعد استخدام تقنيات البيانات الضخمة أداة فعالة في تحسين دقة التوقعات. ومن خلال النماذج التحليلية المتقدمة، يمكن للمنظمات الكشف عن الأنماط والارتباطات التي قد لا تكون واضحة عند استخدام البيانات التقليدية. ويمكن أن يساعد هذا في تحديد المخاطر المحتملة في وقت مبكر، مما يمنح الشركات فرصة أفضل للاستجابة بسرعة.</w:t>
      </w:r>
      <w:r w:rsidR="00856808" w:rsidRPr="00A1211A">
        <w:rPr>
          <w:rFonts w:ascii="Sakkal Majalla" w:hAnsi="Sakkal Majalla" w:cs="Sakkal Majalla"/>
          <w:color w:val="000000" w:themeColor="text1"/>
          <w:sz w:val="28"/>
          <w:szCs w:val="28"/>
          <w:rtl/>
        </w:rPr>
        <w:t xml:space="preserve"> </w:t>
      </w:r>
      <w:r w:rsidR="00856808" w:rsidRPr="00A1211A">
        <w:rPr>
          <w:rFonts w:ascii="Sakkal Majalla" w:eastAsia="Calibri" w:hAnsi="Sakkal Majalla" w:cs="Sakkal Majalla"/>
          <w:color w:val="000000" w:themeColor="text1"/>
          <w:sz w:val="28"/>
          <w:szCs w:val="28"/>
          <w:rtl/>
        </w:rPr>
        <w:t>(</w:t>
      </w:r>
      <w:proofErr w:type="spellStart"/>
      <w:r w:rsidR="00856808" w:rsidRPr="00A1211A">
        <w:rPr>
          <w:rFonts w:ascii="Sakkal Majalla" w:eastAsia="Calibri" w:hAnsi="Sakkal Majalla" w:cs="Sakkal Majalla"/>
          <w:color w:val="000000" w:themeColor="text1"/>
          <w:sz w:val="28"/>
          <w:szCs w:val="28"/>
          <w:rtl/>
        </w:rPr>
        <w:t>الدارودي</w:t>
      </w:r>
      <w:proofErr w:type="spellEnd"/>
      <w:r w:rsidR="00856808" w:rsidRPr="00A1211A">
        <w:rPr>
          <w:rFonts w:ascii="Sakkal Majalla" w:eastAsia="Calibri" w:hAnsi="Sakkal Majalla" w:cs="Sakkal Majalla"/>
          <w:color w:val="000000" w:themeColor="text1"/>
          <w:sz w:val="28"/>
          <w:szCs w:val="28"/>
          <w:rtl/>
        </w:rPr>
        <w:t>، 2019)</w:t>
      </w:r>
    </w:p>
    <w:p w14:paraId="2A0F2519" w14:textId="77777777" w:rsidR="00705779" w:rsidRDefault="00705779">
      <w:pPr>
        <w:bidi w:val="0"/>
        <w:rPr>
          <w:rFonts w:ascii="Sakkal Majalla" w:hAnsi="Sakkal Majalla" w:cs="Sakkal Majalla"/>
          <w:b/>
          <w:bCs/>
          <w:color w:val="000000" w:themeColor="text1"/>
          <w:kern w:val="0"/>
          <w:sz w:val="40"/>
          <w:szCs w:val="40"/>
          <w:rtl/>
          <w:lang w:bidi="ar-EG"/>
          <w14:ligatures w14:val="none"/>
        </w:rPr>
      </w:pPr>
      <w:r>
        <w:rPr>
          <w:rFonts w:ascii="Sakkal Majalla" w:hAnsi="Sakkal Majalla" w:cs="Sakkal Majalla"/>
          <w:b/>
          <w:bCs/>
          <w:color w:val="000000" w:themeColor="text1"/>
          <w:kern w:val="0"/>
          <w:sz w:val="40"/>
          <w:szCs w:val="40"/>
          <w:rtl/>
          <w:lang w:bidi="ar-EG"/>
          <w14:ligatures w14:val="none"/>
        </w:rPr>
        <w:br w:type="page"/>
      </w:r>
    </w:p>
    <w:bookmarkEnd w:id="24"/>
    <w:bookmarkEnd w:id="25"/>
    <w:p w14:paraId="321C9D0F" w14:textId="77777777" w:rsidR="00E557B4" w:rsidRPr="008D4357" w:rsidRDefault="00E557B4" w:rsidP="00E557B4">
      <w:pPr>
        <w:spacing w:before="100" w:beforeAutospacing="1" w:after="100" w:afterAutospacing="1" w:line="360" w:lineRule="auto"/>
        <w:jc w:val="center"/>
        <w:outlineLvl w:val="0"/>
        <w:rPr>
          <w:rFonts w:ascii="Sakkal Majalla" w:hAnsi="Sakkal Majalla" w:cs="Sakkal Majalla" w:hint="cs"/>
          <w:b/>
          <w:bCs/>
          <w:color w:val="000000" w:themeColor="text1"/>
          <w:sz w:val="16"/>
          <w:szCs w:val="16"/>
          <w:rtl/>
          <w:lang w:bidi="ar-EG"/>
        </w:rPr>
        <w:sectPr w:rsidR="00E557B4" w:rsidRPr="008D4357" w:rsidSect="0004091A">
          <w:footerReference w:type="default" r:id="rId12"/>
          <w:pgSz w:w="11906" w:h="16838" w:code="9"/>
          <w:pgMar w:top="1440" w:right="1985" w:bottom="1440" w:left="1418" w:header="720" w:footer="720" w:gutter="567"/>
          <w:pgNumType w:start="1"/>
          <w:cols w:space="708"/>
          <w:bidi/>
          <w:rtlGutter/>
          <w:docGrid w:linePitch="360"/>
        </w:sectPr>
      </w:pPr>
    </w:p>
    <w:p w14:paraId="25D9D621" w14:textId="74710BBD" w:rsidR="00C62F05" w:rsidRPr="00A1211A" w:rsidRDefault="00E557B4" w:rsidP="00E557B4">
      <w:pPr>
        <w:bidi w:val="0"/>
        <w:spacing w:before="100" w:beforeAutospacing="1" w:after="100" w:afterAutospacing="1" w:line="360" w:lineRule="auto"/>
        <w:outlineLvl w:val="0"/>
        <w:rPr>
          <w:rFonts w:ascii="Sakkal Majalla" w:hAnsi="Sakkal Majalla" w:cs="Sakkal Majalla"/>
          <w:b/>
          <w:bCs/>
          <w:color w:val="000000" w:themeColor="text1"/>
          <w:sz w:val="32"/>
          <w:szCs w:val="32"/>
          <w:lang w:bidi="ar-EG"/>
        </w:rPr>
      </w:pPr>
      <w:bookmarkStart w:id="66" w:name="_Toc191728100"/>
      <w:bookmarkStart w:id="67" w:name="_Toc191848962"/>
      <w:r w:rsidRPr="00A1211A">
        <w:rPr>
          <w:rFonts w:ascii="Sakkal Majalla" w:hAnsi="Sakkal Majalla" w:cs="Sakkal Majalla"/>
          <w:b/>
          <w:bCs/>
          <w:noProof/>
          <w:color w:val="000000" w:themeColor="text1"/>
          <w:sz w:val="32"/>
          <w:szCs w:val="32"/>
        </w:rPr>
        <w:lastRenderedPageBreak/>
        <w:drawing>
          <wp:anchor distT="0" distB="0" distL="114300" distR="114300" simplePos="0" relativeHeight="251660288" behindDoc="0" locked="0" layoutInCell="1" allowOverlap="1" wp14:anchorId="19E8D2B0" wp14:editId="38E850D2">
            <wp:simplePos x="0" y="0"/>
            <wp:positionH relativeFrom="margin">
              <wp:posOffset>2762885</wp:posOffset>
            </wp:positionH>
            <wp:positionV relativeFrom="margin">
              <wp:posOffset>85725</wp:posOffset>
            </wp:positionV>
            <wp:extent cx="2226945" cy="1190625"/>
            <wp:effectExtent l="0" t="0" r="1905" b="952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190625"/>
                    </a:xfrm>
                    <a:prstGeom prst="rect">
                      <a:avLst/>
                    </a:prstGeom>
                  </pic:spPr>
                </pic:pic>
              </a:graphicData>
            </a:graphic>
            <wp14:sizeRelV relativeFrom="margin">
              <wp14:pctHeight>0</wp14:pctHeight>
            </wp14:sizeRelV>
          </wp:anchor>
        </w:drawing>
      </w:r>
      <w:r w:rsidR="00C62F05" w:rsidRPr="00A1211A">
        <w:rPr>
          <w:rFonts w:ascii="Sakkal Majalla" w:hAnsi="Sakkal Majalla" w:cs="Sakkal Majalla"/>
          <w:b/>
          <w:bCs/>
          <w:color w:val="000000" w:themeColor="text1"/>
          <w:sz w:val="32"/>
          <w:szCs w:val="32"/>
        </w:rPr>
        <w:t xml:space="preserve">Midocean </w:t>
      </w:r>
      <w:r w:rsidR="00CF0518" w:rsidRPr="00A1211A">
        <w:rPr>
          <w:rFonts w:ascii="Sakkal Majalla" w:hAnsi="Sakkal Majalla" w:cs="Sakkal Majalla"/>
          <w:b/>
          <w:bCs/>
          <w:color w:val="000000" w:themeColor="text1"/>
          <w:sz w:val="32"/>
          <w:szCs w:val="32"/>
        </w:rPr>
        <w:t>University</w:t>
      </w:r>
      <w:bookmarkEnd w:id="66"/>
      <w:bookmarkEnd w:id="67"/>
      <w:r w:rsidR="00CF0518" w:rsidRPr="00A1211A">
        <w:rPr>
          <w:rFonts w:ascii="Sakkal Majalla" w:hAnsi="Sakkal Majalla" w:cs="Sakkal Majalla"/>
          <w:b/>
          <w:bCs/>
          <w:color w:val="000000" w:themeColor="text1"/>
          <w:sz w:val="32"/>
          <w:szCs w:val="32"/>
          <w:rtl/>
        </w:rPr>
        <w:t xml:space="preserve"> </w:t>
      </w:r>
    </w:p>
    <w:p w14:paraId="16B2D163" w14:textId="0B195B45" w:rsidR="00CF0518" w:rsidRPr="00A1211A" w:rsidRDefault="00CF0518" w:rsidP="00E557B4">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A1211A">
        <w:rPr>
          <w:rFonts w:ascii="Sakkal Majalla" w:hAnsi="Sakkal Majalla" w:cs="Sakkal Majalla"/>
          <w:b/>
          <w:bCs/>
          <w:color w:val="000000" w:themeColor="text1"/>
          <w:sz w:val="32"/>
          <w:szCs w:val="32"/>
        </w:rPr>
        <w:t>Management College</w:t>
      </w:r>
      <w:r w:rsidRPr="00A1211A">
        <w:rPr>
          <w:rFonts w:ascii="Sakkal Majalla" w:hAnsi="Sakkal Majalla" w:cs="Sakkal Majalla"/>
          <w:b/>
          <w:bCs/>
          <w:color w:val="000000" w:themeColor="text1"/>
          <w:sz w:val="32"/>
          <w:szCs w:val="32"/>
          <w:rtl/>
        </w:rPr>
        <w:t xml:space="preserve"> </w:t>
      </w:r>
    </w:p>
    <w:p w14:paraId="378DFF66" w14:textId="721508E4" w:rsidR="008664CB" w:rsidRPr="00A1211A" w:rsidRDefault="00CF0518" w:rsidP="0004091A">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A1211A">
        <w:rPr>
          <w:rFonts w:ascii="Sakkal Majalla" w:hAnsi="Sakkal Majalla" w:cs="Sakkal Majalla"/>
          <w:b/>
          <w:bCs/>
          <w:color w:val="000000" w:themeColor="text1"/>
          <w:sz w:val="32"/>
          <w:szCs w:val="32"/>
        </w:rPr>
        <w:t>Specialization in</w:t>
      </w:r>
      <w:r w:rsidR="000E759B" w:rsidRPr="00A1211A">
        <w:rPr>
          <w:rFonts w:ascii="Sakkal Majalla" w:hAnsi="Sakkal Majalla" w:cs="Sakkal Majalla"/>
          <w:b/>
          <w:bCs/>
          <w:color w:val="000000" w:themeColor="text1"/>
          <w:sz w:val="32"/>
          <w:szCs w:val="32"/>
        </w:rPr>
        <w:t xml:space="preserve"> </w:t>
      </w:r>
      <w:r w:rsidR="00937B61" w:rsidRPr="00A1211A">
        <w:rPr>
          <w:rFonts w:ascii="Sakkal Majalla" w:hAnsi="Sakkal Majalla" w:cs="Sakkal Majalla"/>
          <w:b/>
          <w:bCs/>
          <w:color w:val="000000" w:themeColor="text1"/>
          <w:sz w:val="32"/>
          <w:szCs w:val="32"/>
          <w:lang w:val="en"/>
        </w:rPr>
        <w:t>Risk Management</w:t>
      </w:r>
    </w:p>
    <w:p w14:paraId="4C0AB1DB" w14:textId="77777777" w:rsidR="00456102" w:rsidRDefault="00456102" w:rsidP="00E557B4">
      <w:pPr>
        <w:bidi w:val="0"/>
        <w:spacing w:before="100" w:beforeAutospacing="1" w:after="100" w:afterAutospacing="1" w:line="360" w:lineRule="auto"/>
        <w:jc w:val="center"/>
        <w:rPr>
          <w:rFonts w:ascii="Sakkal Majalla" w:hAnsi="Sakkal Majalla" w:cs="Sakkal Majalla"/>
          <w:b/>
          <w:bCs/>
          <w:color w:val="000000" w:themeColor="text1"/>
          <w:sz w:val="40"/>
          <w:szCs w:val="40"/>
          <w:rtl/>
          <w:lang w:val="en" w:bidi="ar-EG"/>
        </w:rPr>
      </w:pPr>
    </w:p>
    <w:p w14:paraId="3FEC4879" w14:textId="7B5740D6" w:rsidR="00937B61" w:rsidRPr="00A1211A" w:rsidRDefault="005D56F1" w:rsidP="005D56F1">
      <w:pPr>
        <w:tabs>
          <w:tab w:val="left" w:pos="948"/>
        </w:tabs>
        <w:bidi w:val="0"/>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5D56F1">
        <w:rPr>
          <w:rFonts w:ascii="Sakkal Majalla" w:hAnsi="Sakkal Majalla" w:cs="Sakkal Majalla"/>
          <w:b/>
          <w:bCs/>
          <w:color w:val="000000" w:themeColor="text1"/>
          <w:sz w:val="40"/>
          <w:szCs w:val="40"/>
          <w:lang w:bidi="ar-EG"/>
        </w:rPr>
        <w:t>The Impact of Using Big Data on Predicting Organizational Risks in the Saudi Business Environment: An Applied Study on the Real Estate Sector</w:t>
      </w:r>
    </w:p>
    <w:p w14:paraId="7DE637DB" w14:textId="79F36577" w:rsidR="00CF0518" w:rsidRPr="00A1211A" w:rsidRDefault="00CF0518" w:rsidP="00E557B4">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1211A">
        <w:rPr>
          <w:rFonts w:ascii="Sakkal Majalla" w:hAnsi="Sakkal Majalla" w:cs="Sakkal Majalla"/>
          <w:b/>
          <w:bCs/>
          <w:color w:val="000000" w:themeColor="text1"/>
          <w:sz w:val="36"/>
          <w:szCs w:val="36"/>
          <w:lang w:bidi="ar-EG"/>
        </w:rPr>
        <w:t>Student preparation</w:t>
      </w:r>
      <w:r w:rsidRPr="00A1211A">
        <w:rPr>
          <w:rFonts w:ascii="Sakkal Majalla" w:hAnsi="Sakkal Majalla" w:cs="Sakkal Majalla"/>
          <w:b/>
          <w:bCs/>
          <w:color w:val="000000" w:themeColor="text1"/>
          <w:sz w:val="36"/>
          <w:szCs w:val="36"/>
          <w:rtl/>
          <w:lang w:bidi="ar-EG"/>
        </w:rPr>
        <w:t>/</w:t>
      </w:r>
    </w:p>
    <w:p w14:paraId="318C9136" w14:textId="77777777" w:rsidR="008D4357" w:rsidRPr="008D4357" w:rsidRDefault="008D4357" w:rsidP="008D435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D4357">
        <w:rPr>
          <w:rFonts w:ascii="Sakkal Majalla" w:hAnsi="Sakkal Majalla" w:cs="Sakkal Majalla"/>
          <w:b/>
          <w:bCs/>
          <w:color w:val="000000" w:themeColor="text1"/>
          <w:sz w:val="36"/>
          <w:szCs w:val="36"/>
          <w:lang w:bidi="ar-EG"/>
        </w:rPr>
        <w:t xml:space="preserve">Noura Mohammed </w:t>
      </w:r>
      <w:proofErr w:type="spellStart"/>
      <w:r w:rsidRPr="008D4357">
        <w:rPr>
          <w:rFonts w:ascii="Sakkal Majalla" w:hAnsi="Sakkal Majalla" w:cs="Sakkal Majalla"/>
          <w:b/>
          <w:bCs/>
          <w:color w:val="000000" w:themeColor="text1"/>
          <w:sz w:val="36"/>
          <w:szCs w:val="36"/>
          <w:lang w:bidi="ar-EG"/>
        </w:rPr>
        <w:t>Shamrani</w:t>
      </w:r>
      <w:proofErr w:type="spellEnd"/>
      <w:r w:rsidRPr="008D4357">
        <w:rPr>
          <w:rFonts w:ascii="Sakkal Majalla" w:hAnsi="Sakkal Majalla" w:cs="Sakkal Majalla"/>
          <w:b/>
          <w:bCs/>
          <w:color w:val="000000" w:themeColor="text1"/>
          <w:sz w:val="36"/>
          <w:szCs w:val="36"/>
          <w:lang w:bidi="ar-EG"/>
        </w:rPr>
        <w:br/>
        <w:t>242000218</w:t>
      </w:r>
    </w:p>
    <w:p w14:paraId="10C24BCF" w14:textId="09886FF5" w:rsidR="00CF0518" w:rsidRPr="00A1211A" w:rsidRDefault="00CF0518" w:rsidP="00E557B4">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1211A">
        <w:rPr>
          <w:rFonts w:ascii="Sakkal Majalla" w:hAnsi="Sakkal Majalla" w:cs="Sakkal Majalla"/>
          <w:b/>
          <w:bCs/>
          <w:color w:val="000000" w:themeColor="text1"/>
          <w:sz w:val="36"/>
          <w:szCs w:val="36"/>
          <w:lang w:bidi="ar-EG"/>
        </w:rPr>
        <w:t>Supervisor</w:t>
      </w:r>
      <w:r w:rsidRPr="00A1211A">
        <w:rPr>
          <w:rFonts w:ascii="Sakkal Majalla" w:hAnsi="Sakkal Majalla" w:cs="Sakkal Majalla"/>
          <w:b/>
          <w:bCs/>
          <w:color w:val="000000" w:themeColor="text1"/>
          <w:sz w:val="36"/>
          <w:szCs w:val="36"/>
          <w:rtl/>
          <w:lang w:bidi="ar-EG"/>
        </w:rPr>
        <w:t>/</w:t>
      </w:r>
    </w:p>
    <w:p w14:paraId="7895FB28" w14:textId="77777777" w:rsidR="00456102" w:rsidRPr="00456102" w:rsidRDefault="00456102" w:rsidP="00456102">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6102">
        <w:rPr>
          <w:rFonts w:ascii="Sakkal Majalla" w:hAnsi="Sakkal Majalla" w:cs="Sakkal Majalla"/>
          <w:b/>
          <w:bCs/>
          <w:color w:val="000000" w:themeColor="text1"/>
          <w:sz w:val="36"/>
          <w:szCs w:val="36"/>
          <w:lang w:bidi="ar-EG"/>
        </w:rPr>
        <w:t xml:space="preserve">Dr. Al </w:t>
      </w:r>
      <w:proofErr w:type="spellStart"/>
      <w:r w:rsidRPr="00456102">
        <w:rPr>
          <w:rFonts w:ascii="Sakkal Majalla" w:hAnsi="Sakkal Majalla" w:cs="Sakkal Majalla"/>
          <w:b/>
          <w:bCs/>
          <w:color w:val="000000" w:themeColor="text1"/>
          <w:sz w:val="36"/>
          <w:szCs w:val="36"/>
          <w:lang w:bidi="ar-EG"/>
        </w:rPr>
        <w:t>faisal</w:t>
      </w:r>
      <w:proofErr w:type="spellEnd"/>
      <w:r w:rsidRPr="00456102">
        <w:rPr>
          <w:rFonts w:ascii="Sakkal Majalla" w:hAnsi="Sakkal Majalla" w:cs="Sakkal Majalla"/>
          <w:b/>
          <w:bCs/>
          <w:color w:val="000000" w:themeColor="text1"/>
          <w:sz w:val="36"/>
          <w:szCs w:val="36"/>
          <w:lang w:bidi="ar-EG"/>
        </w:rPr>
        <w:t xml:space="preserve"> </w:t>
      </w:r>
      <w:proofErr w:type="spellStart"/>
      <w:r w:rsidRPr="00456102">
        <w:rPr>
          <w:rFonts w:ascii="Sakkal Majalla" w:hAnsi="Sakkal Majalla" w:cs="Sakkal Majalla"/>
          <w:b/>
          <w:bCs/>
          <w:color w:val="000000" w:themeColor="text1"/>
          <w:sz w:val="36"/>
          <w:szCs w:val="36"/>
          <w:lang w:bidi="ar-EG"/>
        </w:rPr>
        <w:t>Abdelhameed</w:t>
      </w:r>
      <w:proofErr w:type="spellEnd"/>
      <w:r w:rsidRPr="00456102">
        <w:rPr>
          <w:rFonts w:ascii="Sakkal Majalla" w:hAnsi="Sakkal Majalla" w:cs="Sakkal Majalla"/>
          <w:b/>
          <w:bCs/>
          <w:color w:val="000000" w:themeColor="text1"/>
          <w:sz w:val="36"/>
          <w:szCs w:val="36"/>
          <w:lang w:bidi="ar-EG"/>
        </w:rPr>
        <w:t xml:space="preserve"> Mohamed</w:t>
      </w:r>
    </w:p>
    <w:p w14:paraId="298EE5FB" w14:textId="77777777" w:rsidR="00456102" w:rsidRDefault="00456102" w:rsidP="00456102">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56102">
        <w:rPr>
          <w:rFonts w:ascii="Sakkal Majalla" w:hAnsi="Sakkal Majalla" w:cs="Sakkal Majalla"/>
          <w:b/>
          <w:bCs/>
          <w:color w:val="000000" w:themeColor="text1"/>
          <w:sz w:val="36"/>
          <w:szCs w:val="36"/>
          <w:lang w:bidi="ar-EG"/>
        </w:rPr>
        <w:t xml:space="preserve">Dr. Fayez Ali </w:t>
      </w:r>
      <w:proofErr w:type="spellStart"/>
      <w:r w:rsidRPr="00456102">
        <w:rPr>
          <w:rFonts w:ascii="Sakkal Majalla" w:hAnsi="Sakkal Majalla" w:cs="Sakkal Majalla"/>
          <w:b/>
          <w:bCs/>
          <w:color w:val="000000" w:themeColor="text1"/>
          <w:sz w:val="36"/>
          <w:szCs w:val="36"/>
          <w:lang w:bidi="ar-EG"/>
        </w:rPr>
        <w:t>Jrad</w:t>
      </w:r>
      <w:proofErr w:type="spellEnd"/>
      <w:r w:rsidRPr="00456102">
        <w:rPr>
          <w:rFonts w:ascii="Sakkal Majalla" w:hAnsi="Sakkal Majalla" w:cs="Sakkal Majalla"/>
          <w:b/>
          <w:bCs/>
          <w:color w:val="000000" w:themeColor="text1"/>
          <w:sz w:val="36"/>
          <w:szCs w:val="36"/>
          <w:lang w:bidi="ar-EG"/>
        </w:rPr>
        <w:t xml:space="preserve"> </w:t>
      </w:r>
    </w:p>
    <w:p w14:paraId="6E52896B" w14:textId="4B189E04" w:rsidR="009125CE" w:rsidRPr="00A1211A" w:rsidRDefault="00E557B4" w:rsidP="00456102">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1211A">
        <w:rPr>
          <w:rFonts w:ascii="Sakkal Majalla" w:hAnsi="Sakkal Majalla" w:cs="Sakkal Majalla" w:hint="cs"/>
          <w:b/>
          <w:bCs/>
          <w:color w:val="000000" w:themeColor="text1"/>
          <w:sz w:val="36"/>
          <w:szCs w:val="36"/>
          <w:rtl/>
          <w:lang w:bidi="ar-EG"/>
        </w:rPr>
        <w:t xml:space="preserve">1446 </w:t>
      </w:r>
      <w:r w:rsidRPr="00A1211A">
        <w:rPr>
          <w:rFonts w:ascii="Sakkal Majalla" w:hAnsi="Sakkal Majalla" w:cs="Sakkal Majalla"/>
          <w:b/>
          <w:bCs/>
          <w:color w:val="000000" w:themeColor="text1"/>
          <w:sz w:val="36"/>
          <w:szCs w:val="36"/>
          <w:rtl/>
          <w:lang w:bidi="ar-EG"/>
        </w:rPr>
        <w:t>–</w:t>
      </w:r>
      <w:r w:rsidRPr="00A1211A">
        <w:rPr>
          <w:rFonts w:ascii="Sakkal Majalla" w:hAnsi="Sakkal Majalla" w:cs="Sakkal Majalla" w:hint="cs"/>
          <w:b/>
          <w:bCs/>
          <w:color w:val="000000" w:themeColor="text1"/>
          <w:sz w:val="36"/>
          <w:szCs w:val="36"/>
          <w:rtl/>
          <w:lang w:bidi="ar-EG"/>
        </w:rPr>
        <w:t xml:space="preserve"> 2025</w:t>
      </w:r>
    </w:p>
    <w:sectPr w:rsidR="009125CE" w:rsidRPr="00A1211A" w:rsidSect="0004091A">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5CE9D" w14:textId="77777777" w:rsidR="00946B8E" w:rsidRDefault="00946B8E" w:rsidP="009125CE">
      <w:pPr>
        <w:spacing w:after="0" w:line="240" w:lineRule="auto"/>
      </w:pPr>
      <w:r>
        <w:separator/>
      </w:r>
    </w:p>
  </w:endnote>
  <w:endnote w:type="continuationSeparator" w:id="0">
    <w:p w14:paraId="3F4A36F6" w14:textId="77777777" w:rsidR="00946B8E" w:rsidRDefault="00946B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bidi="ar-EG"/>
      </w:rPr>
      <w:id w:val="-56173841"/>
      <w:docPartObj>
        <w:docPartGallery w:val="Page Numbers (Bottom of Page)"/>
        <w:docPartUnique/>
      </w:docPartObj>
    </w:sdtPr>
    <w:sdtContent>
      <w:p w14:paraId="652B8B2B" w14:textId="6060D838" w:rsidR="00B13C1E" w:rsidRDefault="00B13C1E">
        <w:pPr>
          <w:pStyle w:val="a4"/>
          <w:rPr>
            <w:lang w:bidi="ar-EG"/>
          </w:rPr>
        </w:pPr>
        <w:r w:rsidRPr="0004091A">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AC0D213" wp14:editId="5186597A">
                  <wp:simplePos x="0" y="0"/>
                  <wp:positionH relativeFrom="margin">
                    <wp:align>center</wp:align>
                  </wp:positionH>
                  <wp:positionV relativeFrom="bottomMargin">
                    <wp:posOffset>82550</wp:posOffset>
                  </wp:positionV>
                  <wp:extent cx="688340" cy="533400"/>
                  <wp:effectExtent l="38100" t="19050" r="35560" b="38100"/>
                  <wp:wrapNone/>
                  <wp:docPr id="2" name="24-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 cy="533400"/>
                          </a:xfrm>
                          <a:prstGeom prst="star24">
                            <a:avLst>
                              <a:gd name="adj" fmla="val 37500"/>
                            </a:avLst>
                          </a:prstGeom>
                          <a:solidFill>
                            <a:srgbClr val="FFFFFF"/>
                          </a:solidFill>
                          <a:ln w="9525">
                            <a:solidFill>
                              <a:srgbClr val="A5A5A5"/>
                            </a:solidFill>
                            <a:miter lim="800000"/>
                            <a:headEnd/>
                            <a:tailEnd/>
                          </a:ln>
                        </wps:spPr>
                        <wps:txbx>
                          <w:txbxContent>
                            <w:p w14:paraId="52482427" w14:textId="77777777" w:rsidR="00B13C1E" w:rsidRPr="0004091A" w:rsidRDefault="00B13C1E">
                              <w:pPr>
                                <w:jc w:val="center"/>
                                <w:rPr>
                                  <w:rFonts w:ascii="Sakkal Majalla" w:hAnsi="Sakkal Majalla" w:cs="Sakkal Majalla"/>
                                  <w:b/>
                                  <w:bCs/>
                                  <w:sz w:val="24"/>
                                  <w:szCs w:val="24"/>
                                </w:rPr>
                              </w:pPr>
                              <w:r w:rsidRPr="0004091A">
                                <w:rPr>
                                  <w:rFonts w:ascii="Sakkal Majalla" w:hAnsi="Sakkal Majalla" w:cs="Sakkal Majalla"/>
                                  <w:b/>
                                  <w:bCs/>
                                  <w:sz w:val="24"/>
                                  <w:szCs w:val="24"/>
                                </w:rPr>
                                <w:fldChar w:fldCharType="begin"/>
                              </w:r>
                              <w:r w:rsidRPr="0004091A">
                                <w:rPr>
                                  <w:rFonts w:ascii="Sakkal Majalla" w:hAnsi="Sakkal Majalla" w:cs="Sakkal Majalla"/>
                                  <w:b/>
                                  <w:bCs/>
                                  <w:sz w:val="24"/>
                                  <w:szCs w:val="24"/>
                                </w:rPr>
                                <w:instrText xml:space="preserve"> PAGE    \* MERGEFORMAT </w:instrText>
                              </w:r>
                              <w:r w:rsidRPr="0004091A">
                                <w:rPr>
                                  <w:rFonts w:ascii="Sakkal Majalla" w:hAnsi="Sakkal Majalla" w:cs="Sakkal Majalla"/>
                                  <w:b/>
                                  <w:bCs/>
                                  <w:sz w:val="24"/>
                                  <w:szCs w:val="24"/>
                                </w:rPr>
                                <w:fldChar w:fldCharType="separate"/>
                              </w:r>
                              <w:r w:rsidR="00111542" w:rsidRPr="00111542">
                                <w:rPr>
                                  <w:rFonts w:ascii="Sakkal Majalla" w:hAnsi="Sakkal Majalla" w:cs="Sakkal Majalla" w:hint="eastAsia"/>
                                  <w:b/>
                                  <w:bCs/>
                                  <w:noProof/>
                                  <w:color w:val="7F7F7F" w:themeColor="background1" w:themeShade="7F"/>
                                  <w:sz w:val="24"/>
                                  <w:szCs w:val="24"/>
                                  <w:rtl/>
                                </w:rPr>
                                <w:t>‌ل</w:t>
                              </w:r>
                              <w:r w:rsidRPr="0004091A">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C0D213"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2" o:spid="_x0000_s1026" type="#_x0000_t92" style="position:absolute;left:0;text-align:left;margin-left:0;margin-top:6.5pt;width:54.2pt;height:4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" strokecolor="#a5a5a5">
                  <v:textbox>
                    <w:txbxContent>
                      <w:p w14:paraId="52482427" w14:textId="77777777" w:rsidR="00B13C1E" w:rsidRPr="0004091A" w:rsidRDefault="00B13C1E">
                        <w:pPr>
                          <w:jc w:val="center"/>
                          <w:rPr>
                            <w:rFonts w:ascii="Sakkal Majalla" w:hAnsi="Sakkal Majalla" w:cs="Sakkal Majalla"/>
                            <w:b/>
                            <w:bCs/>
                            <w:sz w:val="24"/>
                            <w:szCs w:val="24"/>
                          </w:rPr>
                        </w:pPr>
                        <w:r w:rsidRPr="0004091A">
                          <w:rPr>
                            <w:rFonts w:ascii="Sakkal Majalla" w:hAnsi="Sakkal Majalla" w:cs="Sakkal Majalla"/>
                            <w:b/>
                            <w:bCs/>
                            <w:sz w:val="24"/>
                            <w:szCs w:val="24"/>
                          </w:rPr>
                          <w:fldChar w:fldCharType="begin"/>
                        </w:r>
                        <w:r w:rsidRPr="0004091A">
                          <w:rPr>
                            <w:rFonts w:ascii="Sakkal Majalla" w:hAnsi="Sakkal Majalla" w:cs="Sakkal Majalla"/>
                            <w:b/>
                            <w:bCs/>
                            <w:sz w:val="24"/>
                            <w:szCs w:val="24"/>
                          </w:rPr>
                          <w:instrText xml:space="preserve"> PAGE    \* MERGEFORMAT </w:instrText>
                        </w:r>
                        <w:r w:rsidRPr="0004091A">
                          <w:rPr>
                            <w:rFonts w:ascii="Sakkal Majalla" w:hAnsi="Sakkal Majalla" w:cs="Sakkal Majalla"/>
                            <w:b/>
                            <w:bCs/>
                            <w:sz w:val="24"/>
                            <w:szCs w:val="24"/>
                          </w:rPr>
                          <w:fldChar w:fldCharType="separate"/>
                        </w:r>
                        <w:r w:rsidR="00111542" w:rsidRPr="00111542">
                          <w:rPr>
                            <w:rFonts w:ascii="Sakkal Majalla" w:hAnsi="Sakkal Majalla" w:cs="Sakkal Majalla" w:hint="eastAsia"/>
                            <w:b/>
                            <w:bCs/>
                            <w:noProof/>
                            <w:color w:val="7F7F7F" w:themeColor="background1" w:themeShade="7F"/>
                            <w:sz w:val="24"/>
                            <w:szCs w:val="24"/>
                            <w:rtl/>
                          </w:rPr>
                          <w:t>‌ل</w:t>
                        </w:r>
                        <w:r w:rsidRPr="0004091A">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bidi="ar-EG"/>
      </w:rPr>
      <w:id w:val="673687488"/>
      <w:docPartObj>
        <w:docPartGallery w:val="Page Numbers (Bottom of Page)"/>
        <w:docPartUnique/>
      </w:docPartObj>
    </w:sdtPr>
    <w:sdtContent>
      <w:p w14:paraId="10A711A0" w14:textId="77777777" w:rsidR="00B13C1E" w:rsidRDefault="00B13C1E">
        <w:pPr>
          <w:pStyle w:val="a4"/>
          <w:rPr>
            <w:lang w:bidi="ar-EG"/>
          </w:rPr>
        </w:pPr>
        <w:r w:rsidRPr="0004091A">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745BD26E" wp14:editId="01A4C5B8">
                  <wp:simplePos x="0" y="0"/>
                  <wp:positionH relativeFrom="margin">
                    <wp:align>center</wp:align>
                  </wp:positionH>
                  <wp:positionV relativeFrom="bottomMargin">
                    <wp:posOffset>82550</wp:posOffset>
                  </wp:positionV>
                  <wp:extent cx="688340" cy="533400"/>
                  <wp:effectExtent l="38100" t="19050" r="35560" b="38100"/>
                  <wp:wrapNone/>
                  <wp:docPr id="6" name="24-Point Sta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 cy="533400"/>
                          </a:xfrm>
                          <a:prstGeom prst="star24">
                            <a:avLst>
                              <a:gd name="adj" fmla="val 37500"/>
                            </a:avLst>
                          </a:prstGeom>
                          <a:solidFill>
                            <a:srgbClr val="FFFFFF"/>
                          </a:solidFill>
                          <a:ln w="9525">
                            <a:solidFill>
                              <a:srgbClr val="A5A5A5"/>
                            </a:solidFill>
                            <a:miter lim="800000"/>
                            <a:headEnd/>
                            <a:tailEnd/>
                          </a:ln>
                        </wps:spPr>
                        <wps:txbx>
                          <w:txbxContent>
                            <w:p w14:paraId="362A3D86" w14:textId="77777777" w:rsidR="00B13C1E" w:rsidRPr="0004091A" w:rsidRDefault="00B13C1E">
                              <w:pPr>
                                <w:jc w:val="center"/>
                                <w:rPr>
                                  <w:rFonts w:ascii="Sakkal Majalla" w:hAnsi="Sakkal Majalla" w:cs="Sakkal Majalla"/>
                                  <w:b/>
                                  <w:bCs/>
                                  <w:sz w:val="24"/>
                                  <w:szCs w:val="24"/>
                                </w:rPr>
                              </w:pPr>
                              <w:r w:rsidRPr="0004091A">
                                <w:rPr>
                                  <w:rFonts w:ascii="Sakkal Majalla" w:hAnsi="Sakkal Majalla" w:cs="Sakkal Majalla"/>
                                  <w:b/>
                                  <w:bCs/>
                                  <w:sz w:val="24"/>
                                  <w:szCs w:val="24"/>
                                </w:rPr>
                                <w:fldChar w:fldCharType="begin"/>
                              </w:r>
                              <w:r w:rsidRPr="0004091A">
                                <w:rPr>
                                  <w:rFonts w:ascii="Sakkal Majalla" w:hAnsi="Sakkal Majalla" w:cs="Sakkal Majalla"/>
                                  <w:b/>
                                  <w:bCs/>
                                  <w:sz w:val="24"/>
                                  <w:szCs w:val="24"/>
                                </w:rPr>
                                <w:instrText xml:space="preserve"> PAGE    \* MERGEFORMAT </w:instrText>
                              </w:r>
                              <w:r w:rsidRPr="0004091A">
                                <w:rPr>
                                  <w:rFonts w:ascii="Sakkal Majalla" w:hAnsi="Sakkal Majalla" w:cs="Sakkal Majalla"/>
                                  <w:b/>
                                  <w:bCs/>
                                  <w:sz w:val="24"/>
                                  <w:szCs w:val="24"/>
                                </w:rPr>
                                <w:fldChar w:fldCharType="separate"/>
                              </w:r>
                              <w:r w:rsidR="00111542" w:rsidRPr="00111542">
                                <w:rPr>
                                  <w:rFonts w:ascii="Sakkal Majalla" w:hAnsi="Sakkal Majalla" w:cs="Sakkal Majalla"/>
                                  <w:b/>
                                  <w:bCs/>
                                  <w:noProof/>
                                  <w:color w:val="7F7F7F" w:themeColor="background1" w:themeShade="7F"/>
                                  <w:sz w:val="24"/>
                                  <w:szCs w:val="24"/>
                                  <w:rtl/>
                                </w:rPr>
                                <w:t>1</w:t>
                              </w:r>
                              <w:r w:rsidRPr="0004091A">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BD26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6" o:spid="_x0000_s1027" type="#_x0000_t92" style="position:absolute;left:0;text-align:left;margin-left:0;margin-top:6.5pt;width:54.2pt;height:4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" strokecolor="#a5a5a5">
                  <v:textbox>
                    <w:txbxContent>
                      <w:p w14:paraId="362A3D86" w14:textId="77777777" w:rsidR="00B13C1E" w:rsidRPr="0004091A" w:rsidRDefault="00B13C1E">
                        <w:pPr>
                          <w:jc w:val="center"/>
                          <w:rPr>
                            <w:rFonts w:ascii="Sakkal Majalla" w:hAnsi="Sakkal Majalla" w:cs="Sakkal Majalla"/>
                            <w:b/>
                            <w:bCs/>
                            <w:sz w:val="24"/>
                            <w:szCs w:val="24"/>
                          </w:rPr>
                        </w:pPr>
                        <w:r w:rsidRPr="0004091A">
                          <w:rPr>
                            <w:rFonts w:ascii="Sakkal Majalla" w:hAnsi="Sakkal Majalla" w:cs="Sakkal Majalla"/>
                            <w:b/>
                            <w:bCs/>
                            <w:sz w:val="24"/>
                            <w:szCs w:val="24"/>
                          </w:rPr>
                          <w:fldChar w:fldCharType="begin"/>
                        </w:r>
                        <w:r w:rsidRPr="0004091A">
                          <w:rPr>
                            <w:rFonts w:ascii="Sakkal Majalla" w:hAnsi="Sakkal Majalla" w:cs="Sakkal Majalla"/>
                            <w:b/>
                            <w:bCs/>
                            <w:sz w:val="24"/>
                            <w:szCs w:val="24"/>
                          </w:rPr>
                          <w:instrText xml:space="preserve"> PAGE    \* MERGEFORMAT </w:instrText>
                        </w:r>
                        <w:r w:rsidRPr="0004091A">
                          <w:rPr>
                            <w:rFonts w:ascii="Sakkal Majalla" w:hAnsi="Sakkal Majalla" w:cs="Sakkal Majalla"/>
                            <w:b/>
                            <w:bCs/>
                            <w:sz w:val="24"/>
                            <w:szCs w:val="24"/>
                          </w:rPr>
                          <w:fldChar w:fldCharType="separate"/>
                        </w:r>
                        <w:r w:rsidR="00111542" w:rsidRPr="00111542">
                          <w:rPr>
                            <w:rFonts w:ascii="Sakkal Majalla" w:hAnsi="Sakkal Majalla" w:cs="Sakkal Majalla"/>
                            <w:b/>
                            <w:bCs/>
                            <w:noProof/>
                            <w:color w:val="7F7F7F" w:themeColor="background1" w:themeShade="7F"/>
                            <w:sz w:val="24"/>
                            <w:szCs w:val="24"/>
                            <w:rtl/>
                          </w:rPr>
                          <w:t>1</w:t>
                        </w:r>
                        <w:r w:rsidRPr="0004091A">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F876" w14:textId="65F83D0B" w:rsidR="00E557B4" w:rsidRDefault="00E557B4">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5B9FE" w14:textId="77777777" w:rsidR="00946B8E" w:rsidRDefault="00946B8E" w:rsidP="009125CE">
      <w:pPr>
        <w:spacing w:after="0" w:line="240" w:lineRule="auto"/>
      </w:pPr>
      <w:r>
        <w:separator/>
      </w:r>
    </w:p>
  </w:footnote>
  <w:footnote w:type="continuationSeparator" w:id="0">
    <w:p w14:paraId="5BD00EF2" w14:textId="77777777" w:rsidR="00946B8E" w:rsidRDefault="00946B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4A1"/>
    <w:multiLevelType w:val="hybridMultilevel"/>
    <w:tmpl w:val="DC0A250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314A00"/>
    <w:multiLevelType w:val="hybridMultilevel"/>
    <w:tmpl w:val="429A8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B39C4"/>
    <w:multiLevelType w:val="hybridMultilevel"/>
    <w:tmpl w:val="58AE71A8"/>
    <w:lvl w:ilvl="0" w:tplc="ACBE8140">
      <w:start w:val="1"/>
      <w:numFmt w:val="decimal"/>
      <w:lvlText w:val="%1."/>
      <w:lvlJc w:val="left"/>
      <w:pPr>
        <w:ind w:left="765" w:hanging="360"/>
      </w:pPr>
      <w:rPr>
        <w:b/>
        <w:bCs/>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36581"/>
    <w:multiLevelType w:val="hybridMultilevel"/>
    <w:tmpl w:val="895AA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AE53DA"/>
    <w:multiLevelType w:val="hybridMultilevel"/>
    <w:tmpl w:val="479A2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09541B"/>
    <w:multiLevelType w:val="hybridMultilevel"/>
    <w:tmpl w:val="A42E176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06825B6"/>
    <w:multiLevelType w:val="hybridMultilevel"/>
    <w:tmpl w:val="01C06D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06C44AB"/>
    <w:multiLevelType w:val="hybridMultilevel"/>
    <w:tmpl w:val="4B1E305A"/>
    <w:lvl w:ilvl="0" w:tplc="ACBE814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E8595D"/>
    <w:multiLevelType w:val="hybridMultilevel"/>
    <w:tmpl w:val="3F52B4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C5E06"/>
    <w:multiLevelType w:val="hybridMultilevel"/>
    <w:tmpl w:val="CD8020E8"/>
    <w:lvl w:ilvl="0" w:tplc="ACBE814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47517F"/>
    <w:multiLevelType w:val="hybridMultilevel"/>
    <w:tmpl w:val="64601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5D550F"/>
    <w:multiLevelType w:val="hybridMultilevel"/>
    <w:tmpl w:val="91CCB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83238"/>
    <w:multiLevelType w:val="hybridMultilevel"/>
    <w:tmpl w:val="B7E2D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462BB9"/>
    <w:multiLevelType w:val="hybridMultilevel"/>
    <w:tmpl w:val="0AE697E4"/>
    <w:lvl w:ilvl="0" w:tplc="765C31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9B7ABB"/>
    <w:multiLevelType w:val="hybridMultilevel"/>
    <w:tmpl w:val="550E725E"/>
    <w:lvl w:ilvl="0" w:tplc="04090005">
      <w:start w:val="1"/>
      <w:numFmt w:val="bullet"/>
      <w:lvlText w:val=""/>
      <w:lvlJc w:val="left"/>
      <w:pPr>
        <w:ind w:left="1847" w:hanging="360"/>
      </w:pPr>
      <w:rPr>
        <w:rFonts w:ascii="Wingdings" w:hAnsi="Wingdings" w:hint="default"/>
      </w:rPr>
    </w:lvl>
    <w:lvl w:ilvl="1" w:tplc="04090003" w:tentative="1">
      <w:start w:val="1"/>
      <w:numFmt w:val="bullet"/>
      <w:lvlText w:val="o"/>
      <w:lvlJc w:val="left"/>
      <w:pPr>
        <w:ind w:left="2567" w:hanging="360"/>
      </w:pPr>
      <w:rPr>
        <w:rFonts w:ascii="Courier New" w:hAnsi="Courier New" w:cs="Courier New" w:hint="default"/>
      </w:rPr>
    </w:lvl>
    <w:lvl w:ilvl="2" w:tplc="04090005" w:tentative="1">
      <w:start w:val="1"/>
      <w:numFmt w:val="bullet"/>
      <w:lvlText w:val=""/>
      <w:lvlJc w:val="left"/>
      <w:pPr>
        <w:ind w:left="3287" w:hanging="360"/>
      </w:pPr>
      <w:rPr>
        <w:rFonts w:ascii="Wingdings" w:hAnsi="Wingdings" w:hint="default"/>
      </w:rPr>
    </w:lvl>
    <w:lvl w:ilvl="3" w:tplc="04090001" w:tentative="1">
      <w:start w:val="1"/>
      <w:numFmt w:val="bullet"/>
      <w:lvlText w:val=""/>
      <w:lvlJc w:val="left"/>
      <w:pPr>
        <w:ind w:left="4007" w:hanging="360"/>
      </w:pPr>
      <w:rPr>
        <w:rFonts w:ascii="Symbol" w:hAnsi="Symbol" w:hint="default"/>
      </w:rPr>
    </w:lvl>
    <w:lvl w:ilvl="4" w:tplc="04090003" w:tentative="1">
      <w:start w:val="1"/>
      <w:numFmt w:val="bullet"/>
      <w:lvlText w:val="o"/>
      <w:lvlJc w:val="left"/>
      <w:pPr>
        <w:ind w:left="4727" w:hanging="360"/>
      </w:pPr>
      <w:rPr>
        <w:rFonts w:ascii="Courier New" w:hAnsi="Courier New" w:cs="Courier New" w:hint="default"/>
      </w:rPr>
    </w:lvl>
    <w:lvl w:ilvl="5" w:tplc="04090005" w:tentative="1">
      <w:start w:val="1"/>
      <w:numFmt w:val="bullet"/>
      <w:lvlText w:val=""/>
      <w:lvlJc w:val="left"/>
      <w:pPr>
        <w:ind w:left="5447" w:hanging="360"/>
      </w:pPr>
      <w:rPr>
        <w:rFonts w:ascii="Wingdings" w:hAnsi="Wingdings" w:hint="default"/>
      </w:rPr>
    </w:lvl>
    <w:lvl w:ilvl="6" w:tplc="04090001" w:tentative="1">
      <w:start w:val="1"/>
      <w:numFmt w:val="bullet"/>
      <w:lvlText w:val=""/>
      <w:lvlJc w:val="left"/>
      <w:pPr>
        <w:ind w:left="6167" w:hanging="360"/>
      </w:pPr>
      <w:rPr>
        <w:rFonts w:ascii="Symbol" w:hAnsi="Symbol" w:hint="default"/>
      </w:rPr>
    </w:lvl>
    <w:lvl w:ilvl="7" w:tplc="04090003" w:tentative="1">
      <w:start w:val="1"/>
      <w:numFmt w:val="bullet"/>
      <w:lvlText w:val="o"/>
      <w:lvlJc w:val="left"/>
      <w:pPr>
        <w:ind w:left="6887" w:hanging="360"/>
      </w:pPr>
      <w:rPr>
        <w:rFonts w:ascii="Courier New" w:hAnsi="Courier New" w:cs="Courier New" w:hint="default"/>
      </w:rPr>
    </w:lvl>
    <w:lvl w:ilvl="8" w:tplc="04090005" w:tentative="1">
      <w:start w:val="1"/>
      <w:numFmt w:val="bullet"/>
      <w:lvlText w:val=""/>
      <w:lvlJc w:val="left"/>
      <w:pPr>
        <w:ind w:left="7607" w:hanging="360"/>
      </w:pPr>
      <w:rPr>
        <w:rFonts w:ascii="Wingdings" w:hAnsi="Wingdings" w:hint="default"/>
      </w:rPr>
    </w:lvl>
  </w:abstractNum>
  <w:abstractNum w:abstractNumId="17" w15:restartNumberingAfterBreak="0">
    <w:nsid w:val="260B1CD4"/>
    <w:multiLevelType w:val="hybridMultilevel"/>
    <w:tmpl w:val="D2689052"/>
    <w:lvl w:ilvl="0" w:tplc="1F9625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296E79"/>
    <w:multiLevelType w:val="hybridMultilevel"/>
    <w:tmpl w:val="9B7A00F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513D87"/>
    <w:multiLevelType w:val="hybridMultilevel"/>
    <w:tmpl w:val="EE34D74C"/>
    <w:lvl w:ilvl="0" w:tplc="0409000F">
      <w:start w:val="1"/>
      <w:numFmt w:val="decimal"/>
      <w:lvlText w:val="%1."/>
      <w:lvlJc w:val="left"/>
      <w:pPr>
        <w:ind w:left="720" w:hanging="360"/>
      </w:pPr>
      <w:rPr>
        <w:rFonts w:hint="default"/>
      </w:rPr>
    </w:lvl>
    <w:lvl w:ilvl="1" w:tplc="FE9671DE">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050A18"/>
    <w:multiLevelType w:val="hybridMultilevel"/>
    <w:tmpl w:val="4B3214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3C028F"/>
    <w:multiLevelType w:val="hybridMultilevel"/>
    <w:tmpl w:val="FD5AF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1373EC"/>
    <w:multiLevelType w:val="hybridMultilevel"/>
    <w:tmpl w:val="13983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E30706"/>
    <w:multiLevelType w:val="hybridMultilevel"/>
    <w:tmpl w:val="5F4C3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884228"/>
    <w:multiLevelType w:val="hybridMultilevel"/>
    <w:tmpl w:val="64601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912801"/>
    <w:multiLevelType w:val="hybridMultilevel"/>
    <w:tmpl w:val="1CC05298"/>
    <w:lvl w:ilvl="0" w:tplc="2946E46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FB1FAE"/>
    <w:multiLevelType w:val="hybridMultilevel"/>
    <w:tmpl w:val="D4BAA19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3A340AA0"/>
    <w:multiLevelType w:val="hybridMultilevel"/>
    <w:tmpl w:val="8A5448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290C5C"/>
    <w:multiLevelType w:val="hybridMultilevel"/>
    <w:tmpl w:val="A0205FF0"/>
    <w:lvl w:ilvl="0" w:tplc="E8B6538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743ABD"/>
    <w:multiLevelType w:val="hybridMultilevel"/>
    <w:tmpl w:val="6AD8536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40874667"/>
    <w:multiLevelType w:val="hybridMultilevel"/>
    <w:tmpl w:val="4AF85B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8254F0"/>
    <w:multiLevelType w:val="hybridMultilevel"/>
    <w:tmpl w:val="8558E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9E5A54"/>
    <w:multiLevelType w:val="hybridMultilevel"/>
    <w:tmpl w:val="206EA6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34A41B9"/>
    <w:multiLevelType w:val="hybridMultilevel"/>
    <w:tmpl w:val="782E0462"/>
    <w:lvl w:ilvl="0" w:tplc="765C31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265DAC"/>
    <w:multiLevelType w:val="hybridMultilevel"/>
    <w:tmpl w:val="9F30791C"/>
    <w:lvl w:ilvl="0" w:tplc="765C31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321F33"/>
    <w:multiLevelType w:val="hybridMultilevel"/>
    <w:tmpl w:val="C6763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7746AFA"/>
    <w:multiLevelType w:val="hybridMultilevel"/>
    <w:tmpl w:val="9CA04D1C"/>
    <w:lvl w:ilvl="0" w:tplc="ACBE814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4E059E"/>
    <w:multiLevelType w:val="hybridMultilevel"/>
    <w:tmpl w:val="5A84D5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8508D6"/>
    <w:multiLevelType w:val="hybridMultilevel"/>
    <w:tmpl w:val="02EC6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395769"/>
    <w:multiLevelType w:val="hybridMultilevel"/>
    <w:tmpl w:val="DBB2B8D4"/>
    <w:lvl w:ilvl="0" w:tplc="33B88C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166089"/>
    <w:multiLevelType w:val="hybridMultilevel"/>
    <w:tmpl w:val="5344D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4E3C3F"/>
    <w:multiLevelType w:val="hybridMultilevel"/>
    <w:tmpl w:val="A930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FDB1E61"/>
    <w:multiLevelType w:val="hybridMultilevel"/>
    <w:tmpl w:val="2EE21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E31BD3"/>
    <w:multiLevelType w:val="hybridMultilevel"/>
    <w:tmpl w:val="6922CE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1E85D60"/>
    <w:multiLevelType w:val="hybridMultilevel"/>
    <w:tmpl w:val="245C2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1D6EFC"/>
    <w:multiLevelType w:val="hybridMultilevel"/>
    <w:tmpl w:val="A10E2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5C76DC"/>
    <w:multiLevelType w:val="hybridMultilevel"/>
    <w:tmpl w:val="6B7E5B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7B725C2"/>
    <w:multiLevelType w:val="hybridMultilevel"/>
    <w:tmpl w:val="DE74CA34"/>
    <w:lvl w:ilvl="0" w:tplc="ACBE814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DE1247B"/>
    <w:multiLevelType w:val="hybridMultilevel"/>
    <w:tmpl w:val="9904958C"/>
    <w:lvl w:ilvl="0" w:tplc="04090005">
      <w:start w:val="1"/>
      <w:numFmt w:val="bullet"/>
      <w:lvlText w:val=""/>
      <w:lvlJc w:val="left"/>
      <w:pPr>
        <w:ind w:left="1847" w:hanging="360"/>
      </w:pPr>
      <w:rPr>
        <w:rFonts w:ascii="Wingdings" w:hAnsi="Wingdings" w:hint="default"/>
      </w:rPr>
    </w:lvl>
    <w:lvl w:ilvl="1" w:tplc="04090003" w:tentative="1">
      <w:start w:val="1"/>
      <w:numFmt w:val="bullet"/>
      <w:lvlText w:val="o"/>
      <w:lvlJc w:val="left"/>
      <w:pPr>
        <w:ind w:left="2567" w:hanging="360"/>
      </w:pPr>
      <w:rPr>
        <w:rFonts w:ascii="Courier New" w:hAnsi="Courier New" w:cs="Courier New" w:hint="default"/>
      </w:rPr>
    </w:lvl>
    <w:lvl w:ilvl="2" w:tplc="04090005" w:tentative="1">
      <w:start w:val="1"/>
      <w:numFmt w:val="bullet"/>
      <w:lvlText w:val=""/>
      <w:lvlJc w:val="left"/>
      <w:pPr>
        <w:ind w:left="3287" w:hanging="360"/>
      </w:pPr>
      <w:rPr>
        <w:rFonts w:ascii="Wingdings" w:hAnsi="Wingdings" w:hint="default"/>
      </w:rPr>
    </w:lvl>
    <w:lvl w:ilvl="3" w:tplc="04090001" w:tentative="1">
      <w:start w:val="1"/>
      <w:numFmt w:val="bullet"/>
      <w:lvlText w:val=""/>
      <w:lvlJc w:val="left"/>
      <w:pPr>
        <w:ind w:left="4007" w:hanging="360"/>
      </w:pPr>
      <w:rPr>
        <w:rFonts w:ascii="Symbol" w:hAnsi="Symbol" w:hint="default"/>
      </w:rPr>
    </w:lvl>
    <w:lvl w:ilvl="4" w:tplc="04090003" w:tentative="1">
      <w:start w:val="1"/>
      <w:numFmt w:val="bullet"/>
      <w:lvlText w:val="o"/>
      <w:lvlJc w:val="left"/>
      <w:pPr>
        <w:ind w:left="4727" w:hanging="360"/>
      </w:pPr>
      <w:rPr>
        <w:rFonts w:ascii="Courier New" w:hAnsi="Courier New" w:cs="Courier New" w:hint="default"/>
      </w:rPr>
    </w:lvl>
    <w:lvl w:ilvl="5" w:tplc="04090005" w:tentative="1">
      <w:start w:val="1"/>
      <w:numFmt w:val="bullet"/>
      <w:lvlText w:val=""/>
      <w:lvlJc w:val="left"/>
      <w:pPr>
        <w:ind w:left="5447" w:hanging="360"/>
      </w:pPr>
      <w:rPr>
        <w:rFonts w:ascii="Wingdings" w:hAnsi="Wingdings" w:hint="default"/>
      </w:rPr>
    </w:lvl>
    <w:lvl w:ilvl="6" w:tplc="04090001" w:tentative="1">
      <w:start w:val="1"/>
      <w:numFmt w:val="bullet"/>
      <w:lvlText w:val=""/>
      <w:lvlJc w:val="left"/>
      <w:pPr>
        <w:ind w:left="6167" w:hanging="360"/>
      </w:pPr>
      <w:rPr>
        <w:rFonts w:ascii="Symbol" w:hAnsi="Symbol" w:hint="default"/>
      </w:rPr>
    </w:lvl>
    <w:lvl w:ilvl="7" w:tplc="04090003" w:tentative="1">
      <w:start w:val="1"/>
      <w:numFmt w:val="bullet"/>
      <w:lvlText w:val="o"/>
      <w:lvlJc w:val="left"/>
      <w:pPr>
        <w:ind w:left="6887" w:hanging="360"/>
      </w:pPr>
      <w:rPr>
        <w:rFonts w:ascii="Courier New" w:hAnsi="Courier New" w:cs="Courier New" w:hint="default"/>
      </w:rPr>
    </w:lvl>
    <w:lvl w:ilvl="8" w:tplc="04090005" w:tentative="1">
      <w:start w:val="1"/>
      <w:numFmt w:val="bullet"/>
      <w:lvlText w:val=""/>
      <w:lvlJc w:val="left"/>
      <w:pPr>
        <w:ind w:left="7607" w:hanging="360"/>
      </w:pPr>
      <w:rPr>
        <w:rFonts w:ascii="Wingdings" w:hAnsi="Wingdings" w:hint="default"/>
      </w:rPr>
    </w:lvl>
  </w:abstractNum>
  <w:abstractNum w:abstractNumId="50" w15:restartNumberingAfterBreak="0">
    <w:nsid w:val="6E8E7CE4"/>
    <w:multiLevelType w:val="hybridMultilevel"/>
    <w:tmpl w:val="40C2DAAA"/>
    <w:lvl w:ilvl="0" w:tplc="ACBE8140">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E9B0260"/>
    <w:multiLevelType w:val="multilevel"/>
    <w:tmpl w:val="93F0FE66"/>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2783D10"/>
    <w:multiLevelType w:val="hybridMultilevel"/>
    <w:tmpl w:val="8554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3CC1F15"/>
    <w:multiLevelType w:val="hybridMultilevel"/>
    <w:tmpl w:val="A5402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F66186"/>
    <w:multiLevelType w:val="hybridMultilevel"/>
    <w:tmpl w:val="39A26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6659092">
    <w:abstractNumId w:val="53"/>
  </w:num>
  <w:num w:numId="2" w16cid:durableId="1575816525">
    <w:abstractNumId w:val="19"/>
  </w:num>
  <w:num w:numId="3" w16cid:durableId="801846353">
    <w:abstractNumId w:val="39"/>
  </w:num>
  <w:num w:numId="4" w16cid:durableId="1066806172">
    <w:abstractNumId w:val="46"/>
  </w:num>
  <w:num w:numId="5" w16cid:durableId="1716344836">
    <w:abstractNumId w:val="45"/>
  </w:num>
  <w:num w:numId="6" w16cid:durableId="189341240">
    <w:abstractNumId w:val="4"/>
  </w:num>
  <w:num w:numId="7" w16cid:durableId="50545528">
    <w:abstractNumId w:val="52"/>
  </w:num>
  <w:num w:numId="8" w16cid:durableId="2124837136">
    <w:abstractNumId w:val="32"/>
  </w:num>
  <w:num w:numId="9" w16cid:durableId="316499566">
    <w:abstractNumId w:val="24"/>
  </w:num>
  <w:num w:numId="10" w16cid:durableId="66458113">
    <w:abstractNumId w:val="33"/>
  </w:num>
  <w:num w:numId="11" w16cid:durableId="95447463">
    <w:abstractNumId w:val="23"/>
  </w:num>
  <w:num w:numId="12" w16cid:durableId="1722091899">
    <w:abstractNumId w:val="20"/>
  </w:num>
  <w:num w:numId="13" w16cid:durableId="1830559257">
    <w:abstractNumId w:val="42"/>
  </w:num>
  <w:num w:numId="14" w16cid:durableId="1546791662">
    <w:abstractNumId w:val="16"/>
  </w:num>
  <w:num w:numId="15" w16cid:durableId="93869503">
    <w:abstractNumId w:val="49"/>
  </w:num>
  <w:num w:numId="16" w16cid:durableId="1030913744">
    <w:abstractNumId w:val="12"/>
  </w:num>
  <w:num w:numId="17" w16cid:durableId="463893840">
    <w:abstractNumId w:val="44"/>
  </w:num>
  <w:num w:numId="18" w16cid:durableId="1203253688">
    <w:abstractNumId w:val="47"/>
  </w:num>
  <w:num w:numId="19" w16cid:durableId="193201487">
    <w:abstractNumId w:val="22"/>
  </w:num>
  <w:num w:numId="20" w16cid:durableId="1791514539">
    <w:abstractNumId w:val="43"/>
  </w:num>
  <w:num w:numId="21" w16cid:durableId="774401763">
    <w:abstractNumId w:val="26"/>
  </w:num>
  <w:num w:numId="22" w16cid:durableId="653799931">
    <w:abstractNumId w:val="7"/>
  </w:num>
  <w:num w:numId="23" w16cid:durableId="655452704">
    <w:abstractNumId w:val="30"/>
  </w:num>
  <w:num w:numId="24" w16cid:durableId="473646148">
    <w:abstractNumId w:val="6"/>
  </w:num>
  <w:num w:numId="25" w16cid:durableId="2090810900">
    <w:abstractNumId w:val="34"/>
  </w:num>
  <w:num w:numId="26" w16cid:durableId="237062942">
    <w:abstractNumId w:val="14"/>
  </w:num>
  <w:num w:numId="27" w16cid:durableId="1069034114">
    <w:abstractNumId w:val="35"/>
  </w:num>
  <w:num w:numId="28" w16cid:durableId="169149919">
    <w:abstractNumId w:val="1"/>
  </w:num>
  <w:num w:numId="29" w16cid:durableId="665322713">
    <w:abstractNumId w:val="54"/>
  </w:num>
  <w:num w:numId="30" w16cid:durableId="2091802695">
    <w:abstractNumId w:val="5"/>
  </w:num>
  <w:num w:numId="31" w16cid:durableId="802162010">
    <w:abstractNumId w:val="36"/>
  </w:num>
  <w:num w:numId="32" w16cid:durableId="961496859">
    <w:abstractNumId w:val="48"/>
  </w:num>
  <w:num w:numId="33" w16cid:durableId="136579673">
    <w:abstractNumId w:val="50"/>
  </w:num>
  <w:num w:numId="34" w16cid:durableId="1553496615">
    <w:abstractNumId w:val="8"/>
  </w:num>
  <w:num w:numId="35" w16cid:durableId="1188174861">
    <w:abstractNumId w:val="37"/>
  </w:num>
  <w:num w:numId="36" w16cid:durableId="1722823983">
    <w:abstractNumId w:val="2"/>
  </w:num>
  <w:num w:numId="37" w16cid:durableId="323582682">
    <w:abstractNumId w:val="31"/>
  </w:num>
  <w:num w:numId="38" w16cid:durableId="1308897723">
    <w:abstractNumId w:val="10"/>
  </w:num>
  <w:num w:numId="39" w16cid:durableId="1415325520">
    <w:abstractNumId w:val="9"/>
  </w:num>
  <w:num w:numId="40" w16cid:durableId="2013992440">
    <w:abstractNumId w:val="28"/>
  </w:num>
  <w:num w:numId="41" w16cid:durableId="974524309">
    <w:abstractNumId w:val="41"/>
  </w:num>
  <w:num w:numId="42" w16cid:durableId="1425110372">
    <w:abstractNumId w:val="13"/>
  </w:num>
  <w:num w:numId="43" w16cid:durableId="1127819668">
    <w:abstractNumId w:val="17"/>
  </w:num>
  <w:num w:numId="44" w16cid:durableId="766851809">
    <w:abstractNumId w:val="40"/>
  </w:num>
  <w:num w:numId="45" w16cid:durableId="1995450796">
    <w:abstractNumId w:val="29"/>
  </w:num>
  <w:num w:numId="46" w16cid:durableId="309752761">
    <w:abstractNumId w:val="15"/>
  </w:num>
  <w:num w:numId="47" w16cid:durableId="220751321">
    <w:abstractNumId w:val="38"/>
  </w:num>
  <w:num w:numId="48" w16cid:durableId="196628654">
    <w:abstractNumId w:val="3"/>
  </w:num>
  <w:num w:numId="49" w16cid:durableId="1360551317">
    <w:abstractNumId w:val="0"/>
  </w:num>
  <w:num w:numId="50" w16cid:durableId="892691619">
    <w:abstractNumId w:val="25"/>
  </w:num>
  <w:num w:numId="51" w16cid:durableId="1629821487">
    <w:abstractNumId w:val="21"/>
  </w:num>
  <w:num w:numId="52" w16cid:durableId="941228806">
    <w:abstractNumId w:val="11"/>
  </w:num>
  <w:num w:numId="53" w16cid:durableId="699162592">
    <w:abstractNumId w:val="51"/>
  </w:num>
  <w:num w:numId="54" w16cid:durableId="1325933128">
    <w:abstractNumId w:val="18"/>
  </w:num>
  <w:num w:numId="55" w16cid:durableId="364141219">
    <w:abstractNumId w:val="2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2414A"/>
    <w:rsid w:val="00025858"/>
    <w:rsid w:val="0003466A"/>
    <w:rsid w:val="000358AF"/>
    <w:rsid w:val="00036798"/>
    <w:rsid w:val="00037A28"/>
    <w:rsid w:val="0004091A"/>
    <w:rsid w:val="00064333"/>
    <w:rsid w:val="0007316D"/>
    <w:rsid w:val="00084FA0"/>
    <w:rsid w:val="00085942"/>
    <w:rsid w:val="00086AC3"/>
    <w:rsid w:val="00091B2A"/>
    <w:rsid w:val="00091D48"/>
    <w:rsid w:val="00092E34"/>
    <w:rsid w:val="00096A13"/>
    <w:rsid w:val="00096F7D"/>
    <w:rsid w:val="000C3E5F"/>
    <w:rsid w:val="000C412A"/>
    <w:rsid w:val="000C65C9"/>
    <w:rsid w:val="000C6A9D"/>
    <w:rsid w:val="000C75BA"/>
    <w:rsid w:val="000D19C7"/>
    <w:rsid w:val="000D1C2E"/>
    <w:rsid w:val="000D47B0"/>
    <w:rsid w:val="000D5087"/>
    <w:rsid w:val="000E1433"/>
    <w:rsid w:val="000E4AC4"/>
    <w:rsid w:val="000E759B"/>
    <w:rsid w:val="000F44B4"/>
    <w:rsid w:val="00105955"/>
    <w:rsid w:val="00105CB0"/>
    <w:rsid w:val="00107D5B"/>
    <w:rsid w:val="00110711"/>
    <w:rsid w:val="00110F81"/>
    <w:rsid w:val="00111530"/>
    <w:rsid w:val="00111542"/>
    <w:rsid w:val="00116918"/>
    <w:rsid w:val="00116B90"/>
    <w:rsid w:val="001311B7"/>
    <w:rsid w:val="00137D8A"/>
    <w:rsid w:val="00143770"/>
    <w:rsid w:val="0015631F"/>
    <w:rsid w:val="0015653E"/>
    <w:rsid w:val="0015718F"/>
    <w:rsid w:val="00160179"/>
    <w:rsid w:val="00166459"/>
    <w:rsid w:val="00183F18"/>
    <w:rsid w:val="001902DB"/>
    <w:rsid w:val="001A176B"/>
    <w:rsid w:val="001A21F4"/>
    <w:rsid w:val="001A29A6"/>
    <w:rsid w:val="001A7BD6"/>
    <w:rsid w:val="001B7DA9"/>
    <w:rsid w:val="001B7DF0"/>
    <w:rsid w:val="001C2162"/>
    <w:rsid w:val="001C62E1"/>
    <w:rsid w:val="001D3C75"/>
    <w:rsid w:val="001D5653"/>
    <w:rsid w:val="001E2118"/>
    <w:rsid w:val="001E2AC1"/>
    <w:rsid w:val="001E2C13"/>
    <w:rsid w:val="001F559C"/>
    <w:rsid w:val="001F655A"/>
    <w:rsid w:val="00202734"/>
    <w:rsid w:val="0021352D"/>
    <w:rsid w:val="00215A9C"/>
    <w:rsid w:val="00234D7A"/>
    <w:rsid w:val="002369BB"/>
    <w:rsid w:val="00237137"/>
    <w:rsid w:val="0024577E"/>
    <w:rsid w:val="00256594"/>
    <w:rsid w:val="0026410D"/>
    <w:rsid w:val="00264F56"/>
    <w:rsid w:val="0026697E"/>
    <w:rsid w:val="00286DFA"/>
    <w:rsid w:val="00292E64"/>
    <w:rsid w:val="002961CB"/>
    <w:rsid w:val="002A552C"/>
    <w:rsid w:val="002B02FA"/>
    <w:rsid w:val="002B2413"/>
    <w:rsid w:val="002B5619"/>
    <w:rsid w:val="002B6180"/>
    <w:rsid w:val="002B61BC"/>
    <w:rsid w:val="002C20E5"/>
    <w:rsid w:val="002C23AD"/>
    <w:rsid w:val="002C2B8D"/>
    <w:rsid w:val="002C36F2"/>
    <w:rsid w:val="002C77CF"/>
    <w:rsid w:val="002D01FF"/>
    <w:rsid w:val="002D255C"/>
    <w:rsid w:val="002D33C0"/>
    <w:rsid w:val="002D7BC4"/>
    <w:rsid w:val="002E4B71"/>
    <w:rsid w:val="002E5524"/>
    <w:rsid w:val="002F08DA"/>
    <w:rsid w:val="00302B35"/>
    <w:rsid w:val="00303EBC"/>
    <w:rsid w:val="00306C7E"/>
    <w:rsid w:val="00315DE4"/>
    <w:rsid w:val="0031780B"/>
    <w:rsid w:val="003237C5"/>
    <w:rsid w:val="00327551"/>
    <w:rsid w:val="003338F4"/>
    <w:rsid w:val="00336610"/>
    <w:rsid w:val="0033735C"/>
    <w:rsid w:val="0034144F"/>
    <w:rsid w:val="00345C8F"/>
    <w:rsid w:val="00354D58"/>
    <w:rsid w:val="00360B3E"/>
    <w:rsid w:val="00361473"/>
    <w:rsid w:val="00374EB0"/>
    <w:rsid w:val="003774E9"/>
    <w:rsid w:val="003845C4"/>
    <w:rsid w:val="00385F58"/>
    <w:rsid w:val="003940FC"/>
    <w:rsid w:val="003955AC"/>
    <w:rsid w:val="003962D1"/>
    <w:rsid w:val="003979FA"/>
    <w:rsid w:val="00397B81"/>
    <w:rsid w:val="00397C89"/>
    <w:rsid w:val="003A4F8E"/>
    <w:rsid w:val="003B6A6D"/>
    <w:rsid w:val="003C3E4E"/>
    <w:rsid w:val="003D263F"/>
    <w:rsid w:val="003D3E61"/>
    <w:rsid w:val="003E528E"/>
    <w:rsid w:val="003F2602"/>
    <w:rsid w:val="003F56CB"/>
    <w:rsid w:val="003F6EE5"/>
    <w:rsid w:val="003F7733"/>
    <w:rsid w:val="004012E4"/>
    <w:rsid w:val="0040530B"/>
    <w:rsid w:val="00407204"/>
    <w:rsid w:val="004076D3"/>
    <w:rsid w:val="00410478"/>
    <w:rsid w:val="00411268"/>
    <w:rsid w:val="004130AD"/>
    <w:rsid w:val="00414F19"/>
    <w:rsid w:val="00422FA1"/>
    <w:rsid w:val="0042547A"/>
    <w:rsid w:val="00431B5C"/>
    <w:rsid w:val="00435371"/>
    <w:rsid w:val="00442AE9"/>
    <w:rsid w:val="00444FBE"/>
    <w:rsid w:val="00450F46"/>
    <w:rsid w:val="0045145D"/>
    <w:rsid w:val="0045487E"/>
    <w:rsid w:val="00456102"/>
    <w:rsid w:val="00461108"/>
    <w:rsid w:val="00461453"/>
    <w:rsid w:val="004617E8"/>
    <w:rsid w:val="004635B0"/>
    <w:rsid w:val="0046364B"/>
    <w:rsid w:val="00482BBB"/>
    <w:rsid w:val="00484BA7"/>
    <w:rsid w:val="00496B38"/>
    <w:rsid w:val="004A2806"/>
    <w:rsid w:val="004B5722"/>
    <w:rsid w:val="004B7935"/>
    <w:rsid w:val="004C19EE"/>
    <w:rsid w:val="004C27CD"/>
    <w:rsid w:val="004C360B"/>
    <w:rsid w:val="004C645F"/>
    <w:rsid w:val="004D0882"/>
    <w:rsid w:val="004D3528"/>
    <w:rsid w:val="004D501E"/>
    <w:rsid w:val="004E358B"/>
    <w:rsid w:val="004E4B9D"/>
    <w:rsid w:val="0051471C"/>
    <w:rsid w:val="00522F97"/>
    <w:rsid w:val="0053445A"/>
    <w:rsid w:val="005360FE"/>
    <w:rsid w:val="0053692F"/>
    <w:rsid w:val="00543867"/>
    <w:rsid w:val="00545834"/>
    <w:rsid w:val="00550EE9"/>
    <w:rsid w:val="00551629"/>
    <w:rsid w:val="00555241"/>
    <w:rsid w:val="00556A1D"/>
    <w:rsid w:val="0057046F"/>
    <w:rsid w:val="00574B5E"/>
    <w:rsid w:val="005828EE"/>
    <w:rsid w:val="00584E3A"/>
    <w:rsid w:val="00587DD1"/>
    <w:rsid w:val="00590B27"/>
    <w:rsid w:val="00592E7E"/>
    <w:rsid w:val="005A5A74"/>
    <w:rsid w:val="005C11EA"/>
    <w:rsid w:val="005C56BA"/>
    <w:rsid w:val="005C680C"/>
    <w:rsid w:val="005C699D"/>
    <w:rsid w:val="005D56F1"/>
    <w:rsid w:val="005D6F4C"/>
    <w:rsid w:val="005E24B1"/>
    <w:rsid w:val="005E6C9A"/>
    <w:rsid w:val="005F794A"/>
    <w:rsid w:val="00600CCC"/>
    <w:rsid w:val="00602E61"/>
    <w:rsid w:val="00612961"/>
    <w:rsid w:val="00617523"/>
    <w:rsid w:val="00620B32"/>
    <w:rsid w:val="00622592"/>
    <w:rsid w:val="0062506D"/>
    <w:rsid w:val="0062695B"/>
    <w:rsid w:val="00626ADA"/>
    <w:rsid w:val="0062761F"/>
    <w:rsid w:val="006308E9"/>
    <w:rsid w:val="00632FE9"/>
    <w:rsid w:val="0064255A"/>
    <w:rsid w:val="006451A0"/>
    <w:rsid w:val="00647633"/>
    <w:rsid w:val="00647AC9"/>
    <w:rsid w:val="00652E27"/>
    <w:rsid w:val="0065579D"/>
    <w:rsid w:val="00671C43"/>
    <w:rsid w:val="006762B7"/>
    <w:rsid w:val="006948DE"/>
    <w:rsid w:val="00697529"/>
    <w:rsid w:val="006A1531"/>
    <w:rsid w:val="006A5A45"/>
    <w:rsid w:val="006A7B92"/>
    <w:rsid w:val="006B4D2F"/>
    <w:rsid w:val="006B69A2"/>
    <w:rsid w:val="006C1ED2"/>
    <w:rsid w:val="006D5F5A"/>
    <w:rsid w:val="006E3B27"/>
    <w:rsid w:val="006E5FCD"/>
    <w:rsid w:val="006E7652"/>
    <w:rsid w:val="006F02D8"/>
    <w:rsid w:val="006F2B0C"/>
    <w:rsid w:val="006F575C"/>
    <w:rsid w:val="006F6EC3"/>
    <w:rsid w:val="0070392E"/>
    <w:rsid w:val="00705779"/>
    <w:rsid w:val="007067C9"/>
    <w:rsid w:val="00706EE8"/>
    <w:rsid w:val="007105E6"/>
    <w:rsid w:val="0071450D"/>
    <w:rsid w:val="00720785"/>
    <w:rsid w:val="00726CD6"/>
    <w:rsid w:val="007308D0"/>
    <w:rsid w:val="007432F1"/>
    <w:rsid w:val="00751332"/>
    <w:rsid w:val="00754796"/>
    <w:rsid w:val="00756547"/>
    <w:rsid w:val="00766F9A"/>
    <w:rsid w:val="00775694"/>
    <w:rsid w:val="00776269"/>
    <w:rsid w:val="00776C6A"/>
    <w:rsid w:val="00780360"/>
    <w:rsid w:val="0078296D"/>
    <w:rsid w:val="007850E9"/>
    <w:rsid w:val="00786F22"/>
    <w:rsid w:val="007872D4"/>
    <w:rsid w:val="00790646"/>
    <w:rsid w:val="00790974"/>
    <w:rsid w:val="007A40DD"/>
    <w:rsid w:val="007A70B0"/>
    <w:rsid w:val="007A771A"/>
    <w:rsid w:val="007B0E54"/>
    <w:rsid w:val="007B3ABE"/>
    <w:rsid w:val="007C119E"/>
    <w:rsid w:val="007C536E"/>
    <w:rsid w:val="007C6B33"/>
    <w:rsid w:val="007D0CCC"/>
    <w:rsid w:val="007D1DF9"/>
    <w:rsid w:val="007D4E34"/>
    <w:rsid w:val="007E2446"/>
    <w:rsid w:val="007E3469"/>
    <w:rsid w:val="007E3A20"/>
    <w:rsid w:val="007E52D7"/>
    <w:rsid w:val="007F1575"/>
    <w:rsid w:val="007F3178"/>
    <w:rsid w:val="007F5008"/>
    <w:rsid w:val="00801B02"/>
    <w:rsid w:val="00807E6C"/>
    <w:rsid w:val="0081177E"/>
    <w:rsid w:val="00811D6F"/>
    <w:rsid w:val="00812097"/>
    <w:rsid w:val="0081278E"/>
    <w:rsid w:val="0082333F"/>
    <w:rsid w:val="00826229"/>
    <w:rsid w:val="00827877"/>
    <w:rsid w:val="00834BBC"/>
    <w:rsid w:val="00835D71"/>
    <w:rsid w:val="00837CF2"/>
    <w:rsid w:val="0084209A"/>
    <w:rsid w:val="00843286"/>
    <w:rsid w:val="00845E7B"/>
    <w:rsid w:val="00854620"/>
    <w:rsid w:val="00856808"/>
    <w:rsid w:val="008664CB"/>
    <w:rsid w:val="008701C1"/>
    <w:rsid w:val="00877AAC"/>
    <w:rsid w:val="00886085"/>
    <w:rsid w:val="00890407"/>
    <w:rsid w:val="00890456"/>
    <w:rsid w:val="008904E1"/>
    <w:rsid w:val="0089199B"/>
    <w:rsid w:val="00894212"/>
    <w:rsid w:val="00894F97"/>
    <w:rsid w:val="0089593E"/>
    <w:rsid w:val="008A6657"/>
    <w:rsid w:val="008A674E"/>
    <w:rsid w:val="008B5960"/>
    <w:rsid w:val="008B7037"/>
    <w:rsid w:val="008B72E0"/>
    <w:rsid w:val="008C1895"/>
    <w:rsid w:val="008C494D"/>
    <w:rsid w:val="008C5722"/>
    <w:rsid w:val="008D1A89"/>
    <w:rsid w:val="008D4357"/>
    <w:rsid w:val="008D4F23"/>
    <w:rsid w:val="008D5C71"/>
    <w:rsid w:val="008E2EAB"/>
    <w:rsid w:val="008E3830"/>
    <w:rsid w:val="008F0396"/>
    <w:rsid w:val="008F1EAE"/>
    <w:rsid w:val="008F70AC"/>
    <w:rsid w:val="009049E6"/>
    <w:rsid w:val="009053D5"/>
    <w:rsid w:val="009125CE"/>
    <w:rsid w:val="00914FFA"/>
    <w:rsid w:val="009150BD"/>
    <w:rsid w:val="00917C9E"/>
    <w:rsid w:val="009240EC"/>
    <w:rsid w:val="00927A04"/>
    <w:rsid w:val="00930A2F"/>
    <w:rsid w:val="00934DFD"/>
    <w:rsid w:val="00937B61"/>
    <w:rsid w:val="00946B8E"/>
    <w:rsid w:val="00951FDC"/>
    <w:rsid w:val="009533F7"/>
    <w:rsid w:val="0096002A"/>
    <w:rsid w:val="00960915"/>
    <w:rsid w:val="009619A1"/>
    <w:rsid w:val="00961EE2"/>
    <w:rsid w:val="009668C2"/>
    <w:rsid w:val="00982A32"/>
    <w:rsid w:val="00985D03"/>
    <w:rsid w:val="00991CC5"/>
    <w:rsid w:val="00992F7A"/>
    <w:rsid w:val="00993526"/>
    <w:rsid w:val="009A66B4"/>
    <w:rsid w:val="009B0DCD"/>
    <w:rsid w:val="009B0E77"/>
    <w:rsid w:val="009B4FFB"/>
    <w:rsid w:val="009B577E"/>
    <w:rsid w:val="009B6637"/>
    <w:rsid w:val="009B6888"/>
    <w:rsid w:val="009C0161"/>
    <w:rsid w:val="009C57BC"/>
    <w:rsid w:val="009C7A49"/>
    <w:rsid w:val="009D108D"/>
    <w:rsid w:val="009D32F4"/>
    <w:rsid w:val="009D43A5"/>
    <w:rsid w:val="009E1436"/>
    <w:rsid w:val="009E1A5B"/>
    <w:rsid w:val="009E1D7A"/>
    <w:rsid w:val="009E433D"/>
    <w:rsid w:val="009E5668"/>
    <w:rsid w:val="009E7B1A"/>
    <w:rsid w:val="009F1F0F"/>
    <w:rsid w:val="00A02D3C"/>
    <w:rsid w:val="00A03119"/>
    <w:rsid w:val="00A1211A"/>
    <w:rsid w:val="00A16F0B"/>
    <w:rsid w:val="00A17A31"/>
    <w:rsid w:val="00A21B08"/>
    <w:rsid w:val="00A25458"/>
    <w:rsid w:val="00A26787"/>
    <w:rsid w:val="00A323F6"/>
    <w:rsid w:val="00A33820"/>
    <w:rsid w:val="00A35D8B"/>
    <w:rsid w:val="00A447FD"/>
    <w:rsid w:val="00A474FE"/>
    <w:rsid w:val="00A4762F"/>
    <w:rsid w:val="00A64DFA"/>
    <w:rsid w:val="00A67BC3"/>
    <w:rsid w:val="00A72EB5"/>
    <w:rsid w:val="00A74F76"/>
    <w:rsid w:val="00A75C84"/>
    <w:rsid w:val="00A804FF"/>
    <w:rsid w:val="00A83810"/>
    <w:rsid w:val="00A86C0E"/>
    <w:rsid w:val="00A90498"/>
    <w:rsid w:val="00A91AE0"/>
    <w:rsid w:val="00A94018"/>
    <w:rsid w:val="00A95E18"/>
    <w:rsid w:val="00A96620"/>
    <w:rsid w:val="00A978DE"/>
    <w:rsid w:val="00AA38ED"/>
    <w:rsid w:val="00AA5742"/>
    <w:rsid w:val="00AA79E9"/>
    <w:rsid w:val="00AB0A0B"/>
    <w:rsid w:val="00AB0A70"/>
    <w:rsid w:val="00AD53ED"/>
    <w:rsid w:val="00AE14F3"/>
    <w:rsid w:val="00AE208A"/>
    <w:rsid w:val="00AE76D4"/>
    <w:rsid w:val="00AF243A"/>
    <w:rsid w:val="00AF2815"/>
    <w:rsid w:val="00AF33A2"/>
    <w:rsid w:val="00AF4661"/>
    <w:rsid w:val="00AF57E7"/>
    <w:rsid w:val="00AF630B"/>
    <w:rsid w:val="00AF7A15"/>
    <w:rsid w:val="00B000B0"/>
    <w:rsid w:val="00B0104D"/>
    <w:rsid w:val="00B127F4"/>
    <w:rsid w:val="00B13C1E"/>
    <w:rsid w:val="00B146E5"/>
    <w:rsid w:val="00B27D8C"/>
    <w:rsid w:val="00B27E3D"/>
    <w:rsid w:val="00B35C6E"/>
    <w:rsid w:val="00B370B5"/>
    <w:rsid w:val="00B42F50"/>
    <w:rsid w:val="00B444C7"/>
    <w:rsid w:val="00B55C70"/>
    <w:rsid w:val="00B62708"/>
    <w:rsid w:val="00B63B0F"/>
    <w:rsid w:val="00B65A0F"/>
    <w:rsid w:val="00B65F30"/>
    <w:rsid w:val="00B66FB2"/>
    <w:rsid w:val="00B732A9"/>
    <w:rsid w:val="00B7576D"/>
    <w:rsid w:val="00B7678A"/>
    <w:rsid w:val="00B82C0C"/>
    <w:rsid w:val="00B92784"/>
    <w:rsid w:val="00B92807"/>
    <w:rsid w:val="00B93B37"/>
    <w:rsid w:val="00B93E33"/>
    <w:rsid w:val="00B95FD8"/>
    <w:rsid w:val="00B96CEA"/>
    <w:rsid w:val="00BA2668"/>
    <w:rsid w:val="00BA2D8E"/>
    <w:rsid w:val="00BA55B4"/>
    <w:rsid w:val="00BA5827"/>
    <w:rsid w:val="00BC3769"/>
    <w:rsid w:val="00BE3D27"/>
    <w:rsid w:val="00BE5544"/>
    <w:rsid w:val="00BF3410"/>
    <w:rsid w:val="00BF52D3"/>
    <w:rsid w:val="00C04C63"/>
    <w:rsid w:val="00C052C6"/>
    <w:rsid w:val="00C07C32"/>
    <w:rsid w:val="00C108E1"/>
    <w:rsid w:val="00C10906"/>
    <w:rsid w:val="00C16D7E"/>
    <w:rsid w:val="00C21284"/>
    <w:rsid w:val="00C22A16"/>
    <w:rsid w:val="00C26FE5"/>
    <w:rsid w:val="00C34436"/>
    <w:rsid w:val="00C34912"/>
    <w:rsid w:val="00C3567A"/>
    <w:rsid w:val="00C40128"/>
    <w:rsid w:val="00C41489"/>
    <w:rsid w:val="00C419F3"/>
    <w:rsid w:val="00C42883"/>
    <w:rsid w:val="00C46193"/>
    <w:rsid w:val="00C47091"/>
    <w:rsid w:val="00C5298B"/>
    <w:rsid w:val="00C53175"/>
    <w:rsid w:val="00C575C2"/>
    <w:rsid w:val="00C57893"/>
    <w:rsid w:val="00C57E4D"/>
    <w:rsid w:val="00C62F05"/>
    <w:rsid w:val="00C6520A"/>
    <w:rsid w:val="00C71E18"/>
    <w:rsid w:val="00C7395A"/>
    <w:rsid w:val="00C80891"/>
    <w:rsid w:val="00C813E8"/>
    <w:rsid w:val="00C848CA"/>
    <w:rsid w:val="00C85926"/>
    <w:rsid w:val="00CA0B50"/>
    <w:rsid w:val="00CA6B04"/>
    <w:rsid w:val="00CB16BA"/>
    <w:rsid w:val="00CB57A3"/>
    <w:rsid w:val="00CC4347"/>
    <w:rsid w:val="00CD2792"/>
    <w:rsid w:val="00CD3AEB"/>
    <w:rsid w:val="00CE1C2F"/>
    <w:rsid w:val="00CE3379"/>
    <w:rsid w:val="00CE7EB7"/>
    <w:rsid w:val="00CF0518"/>
    <w:rsid w:val="00CF1C49"/>
    <w:rsid w:val="00D13F8B"/>
    <w:rsid w:val="00D20592"/>
    <w:rsid w:val="00D22171"/>
    <w:rsid w:val="00D30B5F"/>
    <w:rsid w:val="00D35AA8"/>
    <w:rsid w:val="00D3767F"/>
    <w:rsid w:val="00D42CFC"/>
    <w:rsid w:val="00D44214"/>
    <w:rsid w:val="00D53910"/>
    <w:rsid w:val="00D562E7"/>
    <w:rsid w:val="00D64ECB"/>
    <w:rsid w:val="00D67216"/>
    <w:rsid w:val="00D74486"/>
    <w:rsid w:val="00D77B3E"/>
    <w:rsid w:val="00D92805"/>
    <w:rsid w:val="00DB2098"/>
    <w:rsid w:val="00DC5A21"/>
    <w:rsid w:val="00DD05DB"/>
    <w:rsid w:val="00DD123A"/>
    <w:rsid w:val="00DD2708"/>
    <w:rsid w:val="00DD6202"/>
    <w:rsid w:val="00DD7403"/>
    <w:rsid w:val="00DE6F6E"/>
    <w:rsid w:val="00DF1BCF"/>
    <w:rsid w:val="00DF4AEB"/>
    <w:rsid w:val="00E05574"/>
    <w:rsid w:val="00E21863"/>
    <w:rsid w:val="00E22536"/>
    <w:rsid w:val="00E254D1"/>
    <w:rsid w:val="00E26733"/>
    <w:rsid w:val="00E271EC"/>
    <w:rsid w:val="00E3198C"/>
    <w:rsid w:val="00E45F92"/>
    <w:rsid w:val="00E51BC4"/>
    <w:rsid w:val="00E554C3"/>
    <w:rsid w:val="00E557B4"/>
    <w:rsid w:val="00E55BA8"/>
    <w:rsid w:val="00E56637"/>
    <w:rsid w:val="00E57723"/>
    <w:rsid w:val="00E71C79"/>
    <w:rsid w:val="00E917CD"/>
    <w:rsid w:val="00E96BE3"/>
    <w:rsid w:val="00EA0413"/>
    <w:rsid w:val="00EA6B5D"/>
    <w:rsid w:val="00EC1F22"/>
    <w:rsid w:val="00EE6723"/>
    <w:rsid w:val="00EF2613"/>
    <w:rsid w:val="00F06840"/>
    <w:rsid w:val="00F06D71"/>
    <w:rsid w:val="00F07874"/>
    <w:rsid w:val="00F12639"/>
    <w:rsid w:val="00F13F0A"/>
    <w:rsid w:val="00F13F94"/>
    <w:rsid w:val="00F1464F"/>
    <w:rsid w:val="00F26820"/>
    <w:rsid w:val="00F308E9"/>
    <w:rsid w:val="00F327FE"/>
    <w:rsid w:val="00F34864"/>
    <w:rsid w:val="00F35D10"/>
    <w:rsid w:val="00F40726"/>
    <w:rsid w:val="00F4566E"/>
    <w:rsid w:val="00F475EA"/>
    <w:rsid w:val="00F51FF0"/>
    <w:rsid w:val="00F53590"/>
    <w:rsid w:val="00F545ED"/>
    <w:rsid w:val="00F546CE"/>
    <w:rsid w:val="00F577E4"/>
    <w:rsid w:val="00F63BC2"/>
    <w:rsid w:val="00F64BD5"/>
    <w:rsid w:val="00F65154"/>
    <w:rsid w:val="00F73BF4"/>
    <w:rsid w:val="00F85601"/>
    <w:rsid w:val="00F90FD6"/>
    <w:rsid w:val="00F952AC"/>
    <w:rsid w:val="00FA0C1F"/>
    <w:rsid w:val="00FB2B81"/>
    <w:rsid w:val="00FB3801"/>
    <w:rsid w:val="00FB426F"/>
    <w:rsid w:val="00FD58DD"/>
    <w:rsid w:val="00FD5CF5"/>
    <w:rsid w:val="00FD722A"/>
    <w:rsid w:val="00FE267F"/>
    <w:rsid w:val="00FE6232"/>
    <w:rsid w:val="00FF13A3"/>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3B27"/>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20B32"/>
    <w:pPr>
      <w:ind w:left="720"/>
      <w:contextualSpacing/>
    </w:pPr>
  </w:style>
  <w:style w:type="paragraph" w:styleId="a6">
    <w:name w:val="Normal (Web)"/>
    <w:basedOn w:val="a"/>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a0"/>
    <w:uiPriority w:val="99"/>
    <w:unhideWhenUsed/>
    <w:rsid w:val="006B4D2F"/>
    <w:rPr>
      <w:color w:val="0563C1" w:themeColor="hyperlink"/>
      <w:u w:val="single"/>
    </w:rPr>
  </w:style>
  <w:style w:type="paragraph" w:styleId="HTML">
    <w:name w:val="HTML Preformatted"/>
    <w:basedOn w:val="a"/>
    <w:link w:val="HTMLChar"/>
    <w:uiPriority w:val="99"/>
    <w:semiHidden/>
    <w:unhideWhenUsed/>
    <w:rsid w:val="0064255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4255A"/>
    <w:rPr>
      <w:rFonts w:ascii="Consolas" w:hAnsi="Consolas"/>
      <w:sz w:val="20"/>
      <w:szCs w:val="20"/>
    </w:rPr>
  </w:style>
  <w:style w:type="character" w:customStyle="1" w:styleId="4Char">
    <w:name w:val="عنوان 4 Char"/>
    <w:basedOn w:val="a0"/>
    <w:link w:val="4"/>
    <w:uiPriority w:val="9"/>
    <w:semiHidden/>
    <w:rsid w:val="00706EE8"/>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6A7B92"/>
    <w:rPr>
      <w:rFonts w:asciiTheme="majorHAnsi" w:eastAsiaTheme="majorEastAsia" w:hAnsiTheme="majorHAnsi" w:cstheme="majorBidi"/>
      <w:color w:val="1F3763" w:themeColor="accent1" w:themeShade="7F"/>
      <w:sz w:val="24"/>
      <w:szCs w:val="24"/>
    </w:rPr>
  </w:style>
  <w:style w:type="paragraph" w:styleId="a9">
    <w:name w:val="caption"/>
    <w:basedOn w:val="a"/>
    <w:next w:val="a"/>
    <w:uiPriority w:val="35"/>
    <w:unhideWhenUsed/>
    <w:qFormat/>
    <w:rsid w:val="00FB3801"/>
    <w:pPr>
      <w:spacing w:after="200" w:line="240" w:lineRule="auto"/>
    </w:pPr>
    <w:rPr>
      <w:i/>
      <w:iCs/>
      <w:color w:val="44546A" w:themeColor="text2"/>
      <w:sz w:val="18"/>
      <w:szCs w:val="18"/>
    </w:rPr>
  </w:style>
  <w:style w:type="character" w:customStyle="1" w:styleId="11">
    <w:name w:val="إشارة لم يتم حلها1"/>
    <w:basedOn w:val="a0"/>
    <w:uiPriority w:val="99"/>
    <w:semiHidden/>
    <w:unhideWhenUsed/>
    <w:rsid w:val="00442AE9"/>
    <w:rPr>
      <w:color w:val="605E5C"/>
      <w:shd w:val="clear" w:color="auto" w:fill="E1DFDD"/>
    </w:rPr>
  </w:style>
  <w:style w:type="character" w:customStyle="1" w:styleId="Char1">
    <w:name w:val="سرد الفقرات Char"/>
    <w:link w:val="a5"/>
    <w:uiPriority w:val="34"/>
    <w:rsid w:val="006E3B27"/>
  </w:style>
  <w:style w:type="table" w:styleId="aa">
    <w:name w:val="Table Grid"/>
    <w:basedOn w:val="a1"/>
    <w:uiPriority w:val="39"/>
    <w:rsid w:val="00040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04091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
    <w:name w:val="Grid Table 6 Colorful"/>
    <w:basedOn w:val="a1"/>
    <w:uiPriority w:val="51"/>
    <w:rsid w:val="00B13C1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
    <w:name w:val="toc 2"/>
    <w:basedOn w:val="a"/>
    <w:next w:val="a"/>
    <w:autoRedefine/>
    <w:uiPriority w:val="39"/>
    <w:unhideWhenUsed/>
    <w:rsid w:val="00A16F0B"/>
    <w:pPr>
      <w:tabs>
        <w:tab w:val="right" w:leader="dot" w:pos="7926"/>
      </w:tabs>
      <w:spacing w:after="100" w:line="360" w:lineRule="auto"/>
      <w:ind w:left="848" w:hanging="506"/>
    </w:pPr>
  </w:style>
  <w:style w:type="paragraph" w:styleId="30">
    <w:name w:val="toc 3"/>
    <w:basedOn w:val="a"/>
    <w:next w:val="a"/>
    <w:autoRedefine/>
    <w:uiPriority w:val="39"/>
    <w:unhideWhenUsed/>
    <w:rsid w:val="00A1211A"/>
    <w:pPr>
      <w:spacing w:after="100"/>
      <w:ind w:left="440"/>
    </w:pPr>
  </w:style>
  <w:style w:type="paragraph" w:styleId="40">
    <w:name w:val="toc 4"/>
    <w:basedOn w:val="a"/>
    <w:next w:val="a"/>
    <w:autoRedefine/>
    <w:uiPriority w:val="39"/>
    <w:unhideWhenUsed/>
    <w:rsid w:val="00A1211A"/>
    <w:pPr>
      <w:spacing w:after="100"/>
      <w:ind w:left="660"/>
    </w:pPr>
    <w:rPr>
      <w:rFonts w:eastAsiaTheme="minorEastAsia"/>
      <w:kern w:val="0"/>
      <w14:ligatures w14:val="none"/>
    </w:rPr>
  </w:style>
  <w:style w:type="paragraph" w:styleId="5">
    <w:name w:val="toc 5"/>
    <w:basedOn w:val="a"/>
    <w:next w:val="a"/>
    <w:autoRedefine/>
    <w:uiPriority w:val="39"/>
    <w:unhideWhenUsed/>
    <w:rsid w:val="00A1211A"/>
    <w:pPr>
      <w:spacing w:after="100"/>
      <w:ind w:left="880"/>
    </w:pPr>
    <w:rPr>
      <w:rFonts w:eastAsiaTheme="minorEastAsia"/>
      <w:kern w:val="0"/>
      <w14:ligatures w14:val="none"/>
    </w:rPr>
  </w:style>
  <w:style w:type="paragraph" w:styleId="60">
    <w:name w:val="toc 6"/>
    <w:basedOn w:val="a"/>
    <w:next w:val="a"/>
    <w:autoRedefine/>
    <w:uiPriority w:val="39"/>
    <w:unhideWhenUsed/>
    <w:rsid w:val="00A1211A"/>
    <w:pPr>
      <w:spacing w:after="100"/>
      <w:ind w:left="1100"/>
    </w:pPr>
    <w:rPr>
      <w:rFonts w:eastAsiaTheme="minorEastAsia"/>
      <w:kern w:val="0"/>
      <w14:ligatures w14:val="none"/>
    </w:rPr>
  </w:style>
  <w:style w:type="paragraph" w:styleId="7">
    <w:name w:val="toc 7"/>
    <w:basedOn w:val="a"/>
    <w:next w:val="a"/>
    <w:autoRedefine/>
    <w:uiPriority w:val="39"/>
    <w:unhideWhenUsed/>
    <w:rsid w:val="00A1211A"/>
    <w:pPr>
      <w:spacing w:after="100"/>
      <w:ind w:left="1320"/>
    </w:pPr>
    <w:rPr>
      <w:rFonts w:eastAsiaTheme="minorEastAsia"/>
      <w:kern w:val="0"/>
      <w14:ligatures w14:val="none"/>
    </w:rPr>
  </w:style>
  <w:style w:type="paragraph" w:styleId="8">
    <w:name w:val="toc 8"/>
    <w:basedOn w:val="a"/>
    <w:next w:val="a"/>
    <w:autoRedefine/>
    <w:uiPriority w:val="39"/>
    <w:unhideWhenUsed/>
    <w:rsid w:val="00A1211A"/>
    <w:pPr>
      <w:spacing w:after="100"/>
      <w:ind w:left="1540"/>
    </w:pPr>
    <w:rPr>
      <w:rFonts w:eastAsiaTheme="minorEastAsia"/>
      <w:kern w:val="0"/>
      <w14:ligatures w14:val="none"/>
    </w:rPr>
  </w:style>
  <w:style w:type="paragraph" w:styleId="9">
    <w:name w:val="toc 9"/>
    <w:basedOn w:val="a"/>
    <w:next w:val="a"/>
    <w:autoRedefine/>
    <w:uiPriority w:val="39"/>
    <w:unhideWhenUsed/>
    <w:rsid w:val="00A1211A"/>
    <w:pPr>
      <w:spacing w:after="100"/>
      <w:ind w:left="1760"/>
    </w:pPr>
    <w:rPr>
      <w:rFonts w:eastAsiaTheme="minorEastAsia"/>
      <w:kern w:val="0"/>
      <w14:ligatures w14:val="none"/>
    </w:rPr>
  </w:style>
  <w:style w:type="table" w:styleId="6-5">
    <w:name w:val="Grid Table 6 Colorful Accent 5"/>
    <w:basedOn w:val="a1"/>
    <w:uiPriority w:val="51"/>
    <w:rsid w:val="008D4357"/>
    <w:pPr>
      <w:spacing w:after="0" w:line="240" w:lineRule="auto"/>
    </w:pPr>
    <w:rPr>
      <w:rFonts w:cs="Simplified Arabic"/>
      <w:color w:val="2E74B5" w:themeColor="accent5" w:themeShade="BF"/>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b">
    <w:name w:val="Unresolved Mention"/>
    <w:basedOn w:val="a0"/>
    <w:uiPriority w:val="99"/>
    <w:semiHidden/>
    <w:unhideWhenUsed/>
    <w:rsid w:val="00A16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8798523">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75829091">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4642706">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6791419">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728526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7204069">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1550098">
      <w:bodyDiv w:val="1"/>
      <w:marLeft w:val="0"/>
      <w:marRight w:val="0"/>
      <w:marTop w:val="0"/>
      <w:marBottom w:val="0"/>
      <w:divBdr>
        <w:top w:val="none" w:sz="0" w:space="0" w:color="auto"/>
        <w:left w:val="none" w:sz="0" w:space="0" w:color="auto"/>
        <w:bottom w:val="none" w:sz="0" w:space="0" w:color="auto"/>
        <w:right w:val="none" w:sz="0" w:space="0" w:color="auto"/>
      </w:divBdr>
    </w:div>
    <w:div w:id="32239647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291838">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3065519">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3430607">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852360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4547162">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4370212">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5753633">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074554">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4654511">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1153">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095417">
      <w:bodyDiv w:val="1"/>
      <w:marLeft w:val="0"/>
      <w:marRight w:val="0"/>
      <w:marTop w:val="0"/>
      <w:marBottom w:val="0"/>
      <w:divBdr>
        <w:top w:val="none" w:sz="0" w:space="0" w:color="auto"/>
        <w:left w:val="none" w:sz="0" w:space="0" w:color="auto"/>
        <w:bottom w:val="none" w:sz="0" w:space="0" w:color="auto"/>
        <w:right w:val="none" w:sz="0" w:space="0" w:color="auto"/>
      </w:divBdr>
      <w:divsChild>
        <w:div w:id="418864960">
          <w:marLeft w:val="0"/>
          <w:marRight w:val="0"/>
          <w:marTop w:val="0"/>
          <w:marBottom w:val="240"/>
          <w:divBdr>
            <w:top w:val="none" w:sz="0" w:space="0" w:color="auto"/>
            <w:left w:val="none" w:sz="0" w:space="0" w:color="auto"/>
            <w:bottom w:val="none" w:sz="0" w:space="0" w:color="auto"/>
            <w:right w:val="none" w:sz="0" w:space="0" w:color="auto"/>
          </w:divBdr>
          <w:divsChild>
            <w:div w:id="1840775749">
              <w:marLeft w:val="0"/>
              <w:marRight w:val="0"/>
              <w:marTop w:val="0"/>
              <w:marBottom w:val="0"/>
              <w:divBdr>
                <w:top w:val="none" w:sz="0" w:space="0" w:color="auto"/>
                <w:left w:val="none" w:sz="0" w:space="0" w:color="auto"/>
                <w:bottom w:val="none" w:sz="0" w:space="0" w:color="auto"/>
                <w:right w:val="none" w:sz="0" w:space="0" w:color="auto"/>
              </w:divBdr>
              <w:divsChild>
                <w:div w:id="984818356">
                  <w:marLeft w:val="0"/>
                  <w:marRight w:val="0"/>
                  <w:marTop w:val="0"/>
                  <w:marBottom w:val="240"/>
                  <w:divBdr>
                    <w:top w:val="none" w:sz="0" w:space="0" w:color="auto"/>
                    <w:left w:val="none" w:sz="0" w:space="0" w:color="auto"/>
                    <w:bottom w:val="none" w:sz="0" w:space="0" w:color="auto"/>
                    <w:right w:val="none" w:sz="0" w:space="0" w:color="auto"/>
                  </w:divBdr>
                  <w:divsChild>
                    <w:div w:id="620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8500465">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8937206">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18812477">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29560599">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1257283">
      <w:bodyDiv w:val="1"/>
      <w:marLeft w:val="0"/>
      <w:marRight w:val="0"/>
      <w:marTop w:val="0"/>
      <w:marBottom w:val="0"/>
      <w:divBdr>
        <w:top w:val="none" w:sz="0" w:space="0" w:color="auto"/>
        <w:left w:val="none" w:sz="0" w:space="0" w:color="auto"/>
        <w:bottom w:val="none" w:sz="0" w:space="0" w:color="auto"/>
        <w:right w:val="none" w:sz="0" w:space="0" w:color="auto"/>
      </w:divBdr>
      <w:divsChild>
        <w:div w:id="1724908419">
          <w:marLeft w:val="0"/>
          <w:marRight w:val="0"/>
          <w:marTop w:val="0"/>
          <w:marBottom w:val="240"/>
          <w:divBdr>
            <w:top w:val="none" w:sz="0" w:space="0" w:color="auto"/>
            <w:left w:val="none" w:sz="0" w:space="0" w:color="auto"/>
            <w:bottom w:val="none" w:sz="0" w:space="0" w:color="auto"/>
            <w:right w:val="none" w:sz="0" w:space="0" w:color="auto"/>
          </w:divBdr>
          <w:divsChild>
            <w:div w:id="1413042398">
              <w:marLeft w:val="0"/>
              <w:marRight w:val="0"/>
              <w:marTop w:val="0"/>
              <w:marBottom w:val="0"/>
              <w:divBdr>
                <w:top w:val="none" w:sz="0" w:space="0" w:color="auto"/>
                <w:left w:val="none" w:sz="0" w:space="0" w:color="auto"/>
                <w:bottom w:val="none" w:sz="0" w:space="0" w:color="auto"/>
                <w:right w:val="none" w:sz="0" w:space="0" w:color="auto"/>
              </w:divBdr>
              <w:divsChild>
                <w:div w:id="1792087360">
                  <w:marLeft w:val="0"/>
                  <w:marRight w:val="0"/>
                  <w:marTop w:val="0"/>
                  <w:marBottom w:val="240"/>
                  <w:divBdr>
                    <w:top w:val="none" w:sz="0" w:space="0" w:color="auto"/>
                    <w:left w:val="none" w:sz="0" w:space="0" w:color="auto"/>
                    <w:bottom w:val="none" w:sz="0" w:space="0" w:color="auto"/>
                    <w:right w:val="none" w:sz="0" w:space="0" w:color="auto"/>
                  </w:divBdr>
                  <w:divsChild>
                    <w:div w:id="15922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857632">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1810055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5072132">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77614469">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1992">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1586003">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1832266">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4843431">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4179406">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37334282">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5679121">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409476">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67544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012053">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76849152">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8742163">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435053">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435414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6385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2401818">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140005">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077864">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2153427">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377406">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0940795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442846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445881">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0511023">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1456660">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16160">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4592769">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39878151">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8660030">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0964611">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0654208">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38635079">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164548">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6180751">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4886343">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299027">
      <w:bodyDiv w:val="1"/>
      <w:marLeft w:val="0"/>
      <w:marRight w:val="0"/>
      <w:marTop w:val="0"/>
      <w:marBottom w:val="0"/>
      <w:divBdr>
        <w:top w:val="none" w:sz="0" w:space="0" w:color="auto"/>
        <w:left w:val="none" w:sz="0" w:space="0" w:color="auto"/>
        <w:bottom w:val="none" w:sz="0" w:space="0" w:color="auto"/>
        <w:right w:val="none" w:sz="0" w:space="0" w:color="auto"/>
      </w:divBdr>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Ola241</b:Tag>
    <b:SourceType>JournalArticle</b:SourceType>
    <b:Guid>{4ADA59C4-773D-4E18-A931-CEBE3336C52B}</b:Guid>
    <b:Author>
      <b:Author>
        <b:NameList>
          <b:Person>
            <b:Last>Olaiya</b:Last>
            <b:First>Omolara</b:First>
            <b:Middle>Patricia</b:Middle>
          </b:Person>
        </b:NameList>
      </b:Author>
    </b:Author>
    <b:Title>The impact of big data analytics on financial risk management</b:Title>
    <b:Year>2024</b:Year>
    <b:URL>https://www.researchgate.net/publication/382445617_The_impact_of_big_data_analytics_on_financial_risk_management</b:URL>
    <b:RefOrder>8</b:RefOrder>
  </b:Source>
  <b:Source>
    <b:Tag>Alj23</b:Tag>
    <b:SourceType>JournalArticle</b:SourceType>
    <b:Guid>{E0547EFD-35F1-4CB6-99A0-C85617A523BC}</b:Guid>
    <b:Author>
      <b:Author>
        <b:NameList>
          <b:Person>
            <b:Last>Aljohani</b:Last>
            <b:First>Abeer</b:First>
          </b:Person>
        </b:NameList>
      </b:Author>
    </b:Author>
    <b:Title>Predictive Analytics and Machine Learning for Real-Time Supply Chain Risk Mitigation and Agility</b:Title>
    <b:Year>2023</b:Year>
    <b:URL>https://www.mdpi.com/2071-1050/15/20/15088</b:URL>
    <b:RefOrder>9</b:RefOrder>
  </b:Source>
  <b:Source>
    <b:Tag>Ase23</b:Tag>
    <b:SourceType>JournalArticle</b:SourceType>
    <b:Guid>{6E5CE23C-66F9-4B38-9AE4-CCD43990330A}</b:Guid>
    <b:Author>
      <b:Author>
        <b:NameList>
          <b:Person>
            <b:Last>Aseeri</b:Last>
            <b:First>Maher</b:First>
            <b:Middle>Mohammed</b:Middle>
          </b:Person>
        </b:NameList>
      </b:Author>
    </b:Author>
    <b:Title>Big Data Analytics Socio-Technical Systems on Strategic Decision Making and Organisational Performance: Case of Saudi Arabian Higher Education</b:Title>
    <b:Year>2023</b:Year>
    <b:URL>https://opus.lib.uts.edu.au/handle/10453/179855</b:URL>
    <b:RefOrder>10</b:RefOrder>
  </b:Source>
  <b:Source>
    <b:Tag>Zha19</b:Tag>
    <b:SourceType>JournalArticle</b:SourceType>
    <b:Guid>{8F4242A5-ABE2-4B79-A4FD-6885246C6557}</b:Guid>
    <b:Author>
      <b:Author>
        <b:NameList>
          <b:Person>
            <b:Last>Zhao</b:Last>
            <b:First>Lu-Tao</b:First>
          </b:Person>
        </b:NameList>
      </b:Author>
    </b:Author>
    <b:Title>Forecasting Oil Price Volatility in the Era of Big Data: A Text Mining for VaR Approach</b:Title>
    <b:Year>2019</b:Year>
    <b:URL>https://www.mdpi.com/2071-1050/11/14/3892</b:URL>
    <b:RefOrder>11</b:RefOrder>
  </b:Source>
  <b:Source>
    <b:Tag>Kha233</b:Tag>
    <b:SourceType>JournalArticle</b:SourceType>
    <b:Guid>{6BD23A26-BED4-4F36-AA0E-9DB91A4D6081}</b:Guid>
    <b:Author>
      <b:Author>
        <b:NameList>
          <b:Person>
            <b:Last>Khan</b:Last>
            <b:First>Habib</b:First>
            <b:Middle>Hussain</b:Middle>
          </b:Person>
        </b:NameList>
      </b:Author>
    </b:Author>
    <b:Title>Fintech adoption, the regulatory environment and bank stability: An empirical investigation from GCC economies</b:Title>
    <b:Year>2023</b:Year>
    <b:URL>https://www.sciencedirect.com/science/article/pii/S2214845023001278</b:URL>
    <b:RefOrder>12</b:RefOrder>
  </b:Source>
  <b:Source>
    <b:Tag>Fer19</b:Tag>
    <b:SourceType>JournalArticle</b:SourceType>
    <b:Guid>{9F4AD8C6-87E5-4AE7-BA8E-45FA97638A52}</b:Guid>
    <b:Author>
      <b:Author>
        <b:NameList>
          <b:Person>
            <b:Last>Ferronato</b:Last>
            <b:First>Navarro</b:First>
          </b:Person>
        </b:NameList>
      </b:Author>
    </b:Author>
    <b:Title>Waste Mismanagement in Developing Countries: A Review of Global Issues</b:Title>
    <b:Year>2019</b:Year>
    <b:URL>https://pmc.ncbi.nlm.nih.gov/articles/PMC6466021/</b:URL>
    <b:RefOrder>15</b:RefOrder>
  </b:Source>
  <b:Source>
    <b:Tag>Rog23</b:Tag>
    <b:SourceType>JournalArticle</b:SourceType>
    <b:Guid>{DAAD372C-C216-4B8B-85D2-DB48DCC1D55C}</b:Guid>
    <b:Title>Defined Big Data</b:Title>
    <b:Year>2023</b:Year>
    <b:Author>
      <b:Author>
        <b:NameList>
          <b:Person>
            <b:Last>Oliveira</b:Last>
            <b:First>Roger</b:First>
            <b:Middle>Alves de</b:Middle>
          </b:Person>
        </b:NameList>
      </b:Author>
    </b:Author>
    <b:URL>https://www.sciencedirect.com/topics/engineering/defined-big-data</b:URL>
    <b:RefOrder>16</b:RefOrder>
  </b:Source>
  <b:Source>
    <b:Tag>Arm18</b:Tag>
    <b:SourceType>JournalArticle</b:SourceType>
    <b:Guid>{652D10D0-5C82-4F5A-AA82-4BF18DA290D7}</b:Guid>
    <b:Author>
      <b:Author>
        <b:NameList>
          <b:Person>
            <b:Last>Armstrong</b:Last>
            <b:First>J.</b:First>
            <b:Middle>Scott</b:Middle>
          </b:Person>
        </b:NameList>
      </b:Author>
    </b:Author>
    <b:Title>Forecasting methods and principles: Evidence-based checklists (forecastingprinciples.com &amp; forprin.com)</b:Title>
    <b:Year>2018</b:Year>
    <b:URL>https://www.researchgate.net/publication/323754973_Forecasting_methods_and_principles_Evidence-based_checklists_forecastingprinciplescom_forprincom</b:URL>
    <b:RefOrder>17</b:RefOrder>
  </b:Source>
  <b:Source>
    <b:Tag>Alt24</b:Tag>
    <b:SourceType>JournalArticle</b:SourceType>
    <b:Guid>{25A0F01D-C310-4E08-8EA3-F0AF358D2A78}</b:Guid>
    <b:Author>
      <b:Author>
        <b:NameList>
          <b:Person>
            <b:Last>Altouma</b:Last>
            <b:First>Ahmed</b:First>
          </b:Person>
        </b:NameList>
      </b:Author>
    </b:Author>
    <b:Title>An environmental impact assessment of Saudi Arabia's vision 2030 for sustainable urban development: A policy perspective on greenhouse gas emissionsAhmed Altouma</b:Title>
    <b:Year>2024</b:Year>
    <b:URL>https://www.sciencedirect.com/science/article/pii/S2665972723001009</b:URL>
    <b:RefOrder>18</b:RefOrder>
  </b:Source>
  <b:Source>
    <b:Tag>Alh233</b:Tag>
    <b:SourceType>JournalArticle</b:SourceType>
    <b:Guid>{018442E9-AE46-4887-B5CB-20BCC8605A67}</b:Guid>
    <b:Author>
      <b:Author>
        <b:NameList>
          <b:Person>
            <b:Last>Alhamad</b:Last>
            <b:First>Samer</b:First>
            <b:Middle>Hussein Imfadhi</b:Middle>
          </b:Person>
        </b:NameList>
      </b:Author>
    </b:Author>
    <b:Title>The Effectiveness of Applying the Economic and Technological of the Kingdom of Saudi Arabia's Vision 2030 Dimensions in Achieving the Competitive Advantage of the Hail Region</b:Title>
    <b:Year>2023</b:Year>
    <b:URL>https://www.researchgate.net/publication/369631982_The_Effectiveness_of_Applying_the_Economic_and_Technological_of_the_Kingdom_of_Saudi_Arabia's_Vision_2030_Dimensions_in_Achieving_the_Competitive_Advantage_of_the_Hail_Region</b:URL>
    <b:RefOrder>1</b:RefOrder>
  </b:Source>
  <b:Source>
    <b:Tag>Ana20</b:Tag>
    <b:SourceType>JournalArticle</b:SourceType>
    <b:Guid>{7CB1F415-B36E-45A1-B6AB-68021389A5BA}</b:Guid>
    <b:Author>
      <b:Author>
        <b:NameList>
          <b:Person>
            <b:Last>Analysis</b:Last>
            <b:First>Risk</b:First>
          </b:Person>
        </b:NameList>
      </b:Author>
    </b:Author>
    <b:Title>Systemic Risks from Different Perspectives</b:Title>
    <b:Year>2020</b:Year>
    <b:URL>https://onlinelibrary.wiley.com/doi/10.1111/risa.13657</b:URL>
    <b:RefOrder>2</b:RefOrder>
  </b:Source>
  <b:Source>
    <b:Tag>Ode23</b:Tag>
    <b:SourceType>JournalArticle</b:SourceType>
    <b:Guid>{ACCF03B5-E0C6-4561-9DC7-39CA44ED73BF}</b:Guid>
    <b:Author>
      <b:Author>
        <b:NameList>
          <b:Person>
            <b:Last>Odedina</b:Last>
            <b:First>Christopher</b:First>
            <b:Middle>Olamide</b:Middle>
          </b:Person>
        </b:NameList>
      </b:Author>
    </b:Author>
    <b:Title>Impact of Big Data on Marketing Strategy and Consumer Behavior Analysis in the Us</b:Title>
    <b:Year>2023</b:Year>
    <b:URL>https://www.researchgate.net/publication/373643122_IMPACT_OF_BIG_DATA_ON_MARKETING_STRATEGY_AND_CONSUMER_BEHAVIOR_ANALYSIS_IN_THE_US</b:URL>
    <b:RefOrder>3</b:RefOrder>
  </b:Source>
  <b:Source>
    <b:Tag>Amo24</b:Tag>
    <b:SourceType>JournalArticle</b:SourceType>
    <b:Guid>{04E21ECC-740A-4B22-B1CB-D71BDC0902AA}</b:Guid>
    <b:Author>
      <b:Author>
        <b:NameList>
          <b:Person>
            <b:Last>Amoo</b:Last>
            <b:First>Olukunle</b:First>
            <b:Middle>Oladipupo</b:Middle>
          </b:Person>
        </b:NameList>
      </b:Author>
    </b:Author>
    <b:Title>STRATEGIES FOR LEVERAGING BIG DATA AND ANALYTICS FOR BUSINESS DEVELOPMENT: A COMPREHENSIVE REVIEW ACROSS SECTORS</b:Title>
    <b:Year>2024</b:Year>
    <b:URL>https://www.researchgate.net/publication/378825033_STRATEGIES_FOR_LEVERAGING_BIG_DATA_AND_ANALYTICS_FOR_BUSINESS_DEVELOPMENT_A_COMPREHENSIVE_REVIEW_ACROSS_SECTORS</b:URL>
    <b:RefOrder>4</b:RefOrder>
  </b:Source>
  <b:Source>
    <b:Tag>Man242</b:Tag>
    <b:SourceType>JournalArticle</b:SourceType>
    <b:Guid>{13B56031-93D1-4960-A9E6-253D6994708D}</b:Guid>
    <b:Author>
      <b:Author>
        <b:NameList>
          <b:Person>
            <b:Last>Mansa</b:Last>
            <b:First>Julius</b:First>
          </b:Person>
        </b:NameList>
      </b:Author>
    </b:Author>
    <b:Title>Business Risk: Definition, Factors, and Examples</b:Title>
    <b:Year>2024</b:Year>
    <b:URL>https://www.investopedia.com/terms/b/businessrisk.asp</b:URL>
    <b:RefOrder>5</b:RefOrder>
  </b:Source>
  <b:Source>
    <b:Tag>Cha231</b:Tag>
    <b:SourceType>JournalArticle</b:SourceType>
    <b:Guid>{0ECC4132-7003-4925-BB22-3FF732C7F2A9}</b:Guid>
    <b:Author>
      <b:Author>
        <b:NameList>
          <b:Person>
            <b:Last>Chatterjee</b:Last>
            <b:First>Sheshadri</b:First>
          </b:Person>
        </b:NameList>
      </b:Author>
    </b:Author>
    <b:Title>Assessing the impact of big data analytics on decision-making processes, forecasting, and performance of a firm</b:Title>
    <b:Year>2023</b:Year>
    <b:URL>https://www.sciencedirect.com/science/article/pii/S0040162523005097</b:URL>
    <b:RefOrder>6</b:RefOrder>
  </b:Source>
  <b:Source>
    <b:Tag>Bab241</b:Tag>
    <b:SourceType>JournalArticle</b:SourceType>
    <b:Guid>{C4CE371D-13C0-421F-BF00-8FC7C847BBBE}</b:Guid>
    <b:Author>
      <b:Author>
        <b:NameList>
          <b:Person>
            <b:Last>Babalghaith</b:Last>
            <b:First>Rawan</b:First>
          </b:Person>
        </b:NameList>
      </b:Author>
    </b:Author>
    <b:Title>Factors Affecting Big Data Analytics Adoption in Small and Medium Enterprises</b:Title>
    <b:Year>2024</b:Year>
    <b:URL>https://link.springer.com/article/10.1007/s10796-024-10538-2</b:URL>
    <b:RefOrder>7</b:RefOrder>
  </b:Source>
  <b:Source>
    <b:Tag>DAO20</b:Tag>
    <b:SourceType>JournalArticle</b:SourceType>
    <b:Guid>{DF592D02-1F0E-410D-8285-1E2B98FB77BF}</b:Guid>
    <b:Author>
      <b:Author>
        <b:NameList>
          <b:Person>
            <b:Last>DAORI</b:Last>
            <b:First>HIND</b:First>
          </b:Person>
        </b:NameList>
      </b:Author>
    </b:Author>
    <b:Title>Big Data Analytics by using Spark of Alrajhi Stock</b:Title>
    <b:Year>2020</b:Year>
    <b:URL>https://www.researchsquare.com/article/rs-2248413/v1</b:URL>
    <b:RefOrder>13</b:RefOrder>
  </b:Source>
  <b:Source>
    <b:Tag>Ama18</b:Tag>
    <b:SourceType>JournalArticle</b:SourceType>
    <b:Guid>{E07D1386-DF9B-434F-9089-9A3D1A72034B}</b:Guid>
    <b:Author>
      <b:Author>
        <b:NameList>
          <b:Person>
            <b:Last>Amalina</b:Last>
            <b:First>Fairuz</b:First>
          </b:Person>
        </b:NameList>
      </b:Author>
    </b:Author>
    <b:Title>Blending Big Data Analytics: Review on Challenges and a Recent Study</b:Title>
    <b:Year>2018</b:Year>
    <b:URL>https://ieeexplore.ieee.org/abstract/document/8737669</b:URL>
    <b:RefOrder>14</b:RefOrder>
  </b:Source>
</b:Sources>
</file>

<file path=customXml/itemProps1.xml><?xml version="1.0" encoding="utf-8"?>
<ds:datastoreItem xmlns:ds="http://schemas.openxmlformats.org/officeDocument/2006/customXml" ds:itemID="{FD410013-FE25-4C3F-B518-F089CC536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11566</Words>
  <Characters>65930</Characters>
  <Application>Microsoft Office Word</Application>
  <DocSecurity>0</DocSecurity>
  <Lines>549</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2025-03-09T07:46:00Z</cp:lastPrinted>
  <dcterms:created xsi:type="dcterms:W3CDTF">2025-03-09T07:46:00Z</dcterms:created>
  <dcterms:modified xsi:type="dcterms:W3CDTF">2025-03-09T07:47:00Z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