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133B5" w14:textId="70C39885" w:rsidR="002F54AE" w:rsidRPr="002F54AE" w:rsidRDefault="002F54AE" w:rsidP="002F54AE">
      <w:pPr>
        <w:spacing w:line="360" w:lineRule="auto"/>
        <w:jc w:val="both"/>
        <w:rPr>
          <w:rFonts w:ascii="Times New Roman" w:eastAsiaTheme="majorEastAsia" w:hAnsi="Times New Roman" w:cs="Times New Roman"/>
          <w:color w:val="000000" w:themeColor="text1"/>
          <w:kern w:val="0"/>
          <w:sz w:val="40"/>
          <w:szCs w:val="40"/>
          <w14:ligatures w14:val="none"/>
        </w:rPr>
      </w:pPr>
      <w:r w:rsidRPr="002F54AE">
        <w:rPr>
          <w:rFonts w:ascii="Times New Roman" w:eastAsiaTheme="majorEastAsia" w:hAnsi="Times New Roman" w:cs="Times New Roman"/>
          <w:color w:val="000000" w:themeColor="text1"/>
          <w:kern w:val="0"/>
          <w:sz w:val="40"/>
          <w:szCs w:val="40"/>
          <w14:ligatures w14:val="none"/>
        </w:rPr>
        <w:t>Predictive Analytics for Saudi Student Performance in TIMSS Exam: A Comprehensive Research Proposal</w:t>
      </w:r>
    </w:p>
    <w:p w14:paraId="5F870856" w14:textId="77777777" w:rsidR="002F54AE" w:rsidRDefault="002F54AE" w:rsidP="002F54AE">
      <w:pPr>
        <w:spacing w:line="480" w:lineRule="auto"/>
        <w:jc w:val="center"/>
        <w:rPr>
          <w:rFonts w:asciiTheme="majorBidi" w:hAnsiTheme="majorBidi" w:cstheme="majorBidi"/>
        </w:rPr>
      </w:pPr>
    </w:p>
    <w:p w14:paraId="3B239B6E" w14:textId="48898A2F"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 xml:space="preserve">Course Title: Research </w:t>
      </w:r>
      <w:r w:rsidRPr="002F54AE">
        <w:rPr>
          <w:rFonts w:asciiTheme="majorBidi" w:hAnsiTheme="majorBidi" w:cstheme="majorBidi"/>
          <w:color w:val="000000" w:themeColor="text1"/>
        </w:rPr>
        <w:t xml:space="preserve">Methodology </w:t>
      </w:r>
      <w:r w:rsidRPr="008F765F">
        <w:rPr>
          <w:rFonts w:asciiTheme="majorBidi" w:hAnsiTheme="majorBidi" w:cstheme="majorBidi"/>
        </w:rPr>
        <w:t>in Computer Science</w:t>
      </w:r>
    </w:p>
    <w:p w14:paraId="600E8C39" w14:textId="77777777" w:rsidR="002F54AE" w:rsidRDefault="002F54AE" w:rsidP="002F54AE">
      <w:pPr>
        <w:spacing w:line="480" w:lineRule="auto"/>
        <w:jc w:val="center"/>
        <w:rPr>
          <w:rFonts w:asciiTheme="majorBidi" w:hAnsiTheme="majorBidi" w:cstheme="majorBidi"/>
        </w:rPr>
      </w:pPr>
      <w:r w:rsidRPr="008F765F">
        <w:rPr>
          <w:rFonts w:asciiTheme="majorBidi" w:hAnsiTheme="majorBidi" w:cstheme="majorBidi"/>
        </w:rPr>
        <w:t>Course Code: AI800</w:t>
      </w:r>
    </w:p>
    <w:p w14:paraId="6F34670F" w14:textId="0A2E71F5" w:rsidR="002F54AE" w:rsidRPr="008F765F" w:rsidRDefault="002F54AE" w:rsidP="002F54AE">
      <w:pPr>
        <w:spacing w:line="480" w:lineRule="auto"/>
        <w:jc w:val="center"/>
        <w:rPr>
          <w:rFonts w:asciiTheme="majorBidi" w:hAnsiTheme="majorBidi" w:cstheme="majorBidi"/>
        </w:rPr>
      </w:pPr>
      <w:proofErr w:type="gramStart"/>
      <w:r w:rsidRPr="008F765F">
        <w:rPr>
          <w:rFonts w:asciiTheme="majorBidi" w:hAnsiTheme="majorBidi" w:cstheme="majorBidi"/>
        </w:rPr>
        <w:t>Weighting</w:t>
      </w:r>
      <w:proofErr w:type="gramEnd"/>
      <w:r w:rsidRPr="008F765F">
        <w:rPr>
          <w:rFonts w:asciiTheme="majorBidi" w:hAnsiTheme="majorBidi" w:cstheme="majorBidi"/>
        </w:rPr>
        <w:t>:</w:t>
      </w:r>
      <w:r>
        <w:rPr>
          <w:rFonts w:asciiTheme="majorBidi" w:hAnsiTheme="majorBidi" w:cstheme="majorBidi"/>
        </w:rPr>
        <w:t>50</w:t>
      </w:r>
      <w:r w:rsidRPr="008F765F">
        <w:rPr>
          <w:rFonts w:asciiTheme="majorBidi" w:hAnsiTheme="majorBidi" w:cstheme="majorBidi"/>
        </w:rPr>
        <w:t>%</w:t>
      </w:r>
    </w:p>
    <w:p w14:paraId="29264891" w14:textId="77777777"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Lecturer: Dr. Mohammed Anbar</w:t>
      </w:r>
    </w:p>
    <w:p w14:paraId="3CBA9EB2" w14:textId="6C860959"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 xml:space="preserve">Hand-out Date: </w:t>
      </w:r>
      <w:r>
        <w:rPr>
          <w:rFonts w:asciiTheme="majorBidi" w:hAnsiTheme="majorBidi" w:cstheme="majorBidi"/>
        </w:rPr>
        <w:t>1</w:t>
      </w:r>
      <w:r w:rsidRPr="008F765F">
        <w:rPr>
          <w:rFonts w:asciiTheme="majorBidi" w:hAnsiTheme="majorBidi" w:cstheme="majorBidi"/>
        </w:rPr>
        <w:t>5 November 2025</w:t>
      </w:r>
    </w:p>
    <w:p w14:paraId="5E66D918" w14:textId="54AC07A9"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 xml:space="preserve">Hand-in Date: </w:t>
      </w:r>
      <w:r>
        <w:rPr>
          <w:rFonts w:asciiTheme="majorBidi" w:hAnsiTheme="majorBidi" w:cstheme="majorBidi"/>
        </w:rPr>
        <w:t>20 Dec</w:t>
      </w:r>
      <w:r w:rsidRPr="008F765F">
        <w:rPr>
          <w:rFonts w:asciiTheme="majorBidi" w:hAnsiTheme="majorBidi" w:cstheme="majorBidi"/>
        </w:rPr>
        <w:t>ember 2025</w:t>
      </w:r>
    </w:p>
    <w:p w14:paraId="5941597A" w14:textId="4F91FE84"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Hand-in</w:t>
      </w:r>
      <w:r>
        <w:rPr>
          <w:rFonts w:asciiTheme="majorBidi" w:hAnsiTheme="majorBidi" w:cstheme="majorBidi"/>
        </w:rPr>
        <w:t xml:space="preserve"> Method</w:t>
      </w:r>
      <w:r w:rsidRPr="008F765F">
        <w:rPr>
          <w:rFonts w:asciiTheme="majorBidi" w:hAnsiTheme="majorBidi" w:cstheme="majorBidi"/>
        </w:rPr>
        <w:t>: Online Submission</w:t>
      </w:r>
      <w:r w:rsidRPr="008F765F">
        <w:rPr>
          <w:rFonts w:asciiTheme="majorBidi" w:hAnsiTheme="majorBidi" w:cstheme="majorBidi"/>
        </w:rPr>
        <w:t xml:space="preserve"> </w:t>
      </w:r>
      <w:r w:rsidRPr="008F765F">
        <w:rPr>
          <w:rFonts w:asciiTheme="majorBidi" w:hAnsiTheme="majorBidi" w:cstheme="majorBidi"/>
        </w:rPr>
        <w:t>via E-Learning</w:t>
      </w:r>
    </w:p>
    <w:p w14:paraId="3B127D9B" w14:textId="77777777"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Student Name: Yousef Abdu Masluf</w:t>
      </w:r>
    </w:p>
    <w:p w14:paraId="4F696672" w14:textId="77777777" w:rsidR="002F54AE" w:rsidRPr="008F765F" w:rsidRDefault="002F54AE" w:rsidP="002F54AE">
      <w:pPr>
        <w:spacing w:line="480" w:lineRule="auto"/>
        <w:jc w:val="center"/>
        <w:rPr>
          <w:rFonts w:asciiTheme="majorBidi" w:hAnsiTheme="majorBidi" w:cstheme="majorBidi"/>
        </w:rPr>
      </w:pPr>
      <w:r w:rsidRPr="008F765F">
        <w:rPr>
          <w:rFonts w:asciiTheme="majorBidi" w:hAnsiTheme="majorBidi" w:cstheme="majorBidi"/>
        </w:rPr>
        <w:t>Student ID: 253001993</w:t>
      </w:r>
    </w:p>
    <w:p w14:paraId="198BF3AA" w14:textId="77777777" w:rsidR="002F54AE" w:rsidRPr="008F765F" w:rsidRDefault="002F54AE" w:rsidP="002F54AE">
      <w:pPr>
        <w:spacing w:line="480" w:lineRule="auto"/>
        <w:rPr>
          <w:rFonts w:asciiTheme="majorBidi" w:hAnsiTheme="majorBidi" w:cstheme="majorBidi"/>
        </w:rPr>
      </w:pPr>
    </w:p>
    <w:p w14:paraId="3F18E38C" w14:textId="77777777" w:rsidR="002F54AE" w:rsidRDefault="002F54AE" w:rsidP="002F54AE">
      <w:pPr>
        <w:spacing w:line="360" w:lineRule="auto"/>
        <w:jc w:val="center"/>
        <w:rPr>
          <w:rFonts w:ascii="Times New Roman" w:eastAsiaTheme="majorEastAsia" w:hAnsi="Times New Roman" w:cs="Times New Roman"/>
          <w:color w:val="2F5496" w:themeColor="accent1" w:themeShade="BF"/>
          <w:kern w:val="0"/>
          <w:sz w:val="40"/>
          <w:szCs w:val="40"/>
          <w14:ligatures w14:val="none"/>
        </w:rPr>
      </w:pPr>
    </w:p>
    <w:p w14:paraId="3FEBC7A7" w14:textId="77777777" w:rsidR="002F54AE" w:rsidRDefault="002F54AE" w:rsidP="00A77DC3">
      <w:pPr>
        <w:spacing w:line="360" w:lineRule="auto"/>
        <w:jc w:val="both"/>
        <w:rPr>
          <w:rFonts w:ascii="Times New Roman" w:eastAsiaTheme="majorEastAsia" w:hAnsi="Times New Roman" w:cs="Times New Roman"/>
          <w:color w:val="2F5496" w:themeColor="accent1" w:themeShade="BF"/>
          <w:kern w:val="0"/>
          <w:sz w:val="40"/>
          <w:szCs w:val="40"/>
          <w14:ligatures w14:val="none"/>
        </w:rPr>
      </w:pPr>
    </w:p>
    <w:p w14:paraId="6E590F05" w14:textId="77777777" w:rsidR="002F54AE" w:rsidRDefault="002F54AE" w:rsidP="00A77DC3">
      <w:pPr>
        <w:spacing w:line="360" w:lineRule="auto"/>
        <w:jc w:val="both"/>
        <w:rPr>
          <w:rFonts w:ascii="Times New Roman" w:eastAsiaTheme="majorEastAsia" w:hAnsi="Times New Roman" w:cs="Times New Roman"/>
          <w:color w:val="2F5496" w:themeColor="accent1" w:themeShade="BF"/>
          <w:kern w:val="0"/>
          <w:sz w:val="40"/>
          <w:szCs w:val="40"/>
          <w14:ligatures w14:val="none"/>
        </w:rPr>
      </w:pPr>
    </w:p>
    <w:p w14:paraId="4183F9DD" w14:textId="77777777" w:rsidR="005261CD" w:rsidRDefault="005261CD" w:rsidP="00A77DC3">
      <w:pPr>
        <w:spacing w:line="360" w:lineRule="auto"/>
        <w:jc w:val="both"/>
        <w:rPr>
          <w:rFonts w:ascii="Times New Roman" w:eastAsiaTheme="majorEastAsia" w:hAnsi="Times New Roman" w:cs="Times New Roman"/>
          <w:color w:val="2F5496" w:themeColor="accent1" w:themeShade="BF"/>
          <w:kern w:val="0"/>
          <w:sz w:val="40"/>
          <w:szCs w:val="40"/>
          <w14:ligatures w14:val="none"/>
        </w:rPr>
      </w:pPr>
    </w:p>
    <w:p w14:paraId="4199B715" w14:textId="77777777" w:rsidR="000A685A" w:rsidRPr="00C1036D" w:rsidRDefault="000A685A" w:rsidP="00A77DC3">
      <w:pPr>
        <w:spacing w:line="360" w:lineRule="auto"/>
        <w:jc w:val="both"/>
        <w:rPr>
          <w:rFonts w:asciiTheme="majorBidi" w:hAnsiTheme="majorBidi" w:cstheme="majorBidi"/>
          <w:color w:val="2F5496" w:themeColor="accent1" w:themeShade="BF"/>
          <w:sz w:val="32"/>
          <w:szCs w:val="32"/>
        </w:rPr>
      </w:pPr>
      <w:r w:rsidRPr="00C1036D">
        <w:rPr>
          <w:rFonts w:asciiTheme="majorBidi" w:hAnsiTheme="majorBidi" w:cstheme="majorBidi"/>
          <w:color w:val="2F5496" w:themeColor="accent1" w:themeShade="BF"/>
          <w:sz w:val="32"/>
          <w:szCs w:val="32"/>
        </w:rPr>
        <w:lastRenderedPageBreak/>
        <w:t>Abstract</w:t>
      </w:r>
    </w:p>
    <w:p w14:paraId="326FD9DE"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Student performance in international large-scale assessments such as the Trends in Mathematics and Science Study (TIMSS) is a critical indicator of educational quality and national competitiveness. Despite Saudi Arabia’s continued participation in TIMSS, student achievement in mathematics and science remains below international benchmarks. Existing Saudi-focused studies largely rely on traditional statistical methods, which provide explanatory insights but lack strong predictive power. With the advancement of artificial intelligence (AI) and machine learning (ML), predictive analytics offers a promising avenue to identify at-risk students, uncover complex relationships among learning factors, and support data-driven educational decision-making.</w:t>
      </w:r>
    </w:p>
    <w:p w14:paraId="62E5A76C"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This research proposes a comprehensive predictive analytics framework using machine learning models to analyze Saudi students’ performance in the TIMSS exam. By integrating demographic, instructional, and contextual variables, the study aims to design, evaluate, and interpret predictive models capable of forecasting student achievement. Explainable AI techniques will be employed to ensure transparency and interpretability of results, thereby enhancing trust among educators and policymakers. The expected outcome is a robust, interpretable, and policy-relevant predictive framework that contributes to improving STEM education outcomes in Saudi Arabia.</w:t>
      </w:r>
    </w:p>
    <w:p w14:paraId="009F004E" w14:textId="77777777" w:rsidR="000A685A" w:rsidRPr="000A685A" w:rsidRDefault="000A685A" w:rsidP="00A77DC3">
      <w:pPr>
        <w:spacing w:line="360" w:lineRule="auto"/>
        <w:jc w:val="both"/>
        <w:rPr>
          <w:rFonts w:asciiTheme="majorBidi" w:hAnsiTheme="majorBidi" w:cstheme="majorBidi"/>
          <w:color w:val="2F5496" w:themeColor="accent1" w:themeShade="BF"/>
          <w:sz w:val="32"/>
          <w:szCs w:val="32"/>
        </w:rPr>
      </w:pPr>
      <w:r w:rsidRPr="000A685A">
        <w:rPr>
          <w:rFonts w:asciiTheme="majorBidi" w:hAnsiTheme="majorBidi" w:cstheme="majorBidi"/>
          <w:color w:val="2F5496" w:themeColor="accent1" w:themeShade="BF"/>
          <w:sz w:val="32"/>
          <w:szCs w:val="32"/>
        </w:rPr>
        <w:t>Chapter 1: Introduction</w:t>
      </w:r>
    </w:p>
    <w:p w14:paraId="1F0E69DF" w14:textId="34C18F30" w:rsidR="000A685A" w:rsidRPr="000A685A" w:rsidRDefault="000A685A" w:rsidP="00A77DC3">
      <w:pPr>
        <w:spacing w:line="360" w:lineRule="auto"/>
        <w:jc w:val="both"/>
        <w:rPr>
          <w:rFonts w:asciiTheme="majorBidi" w:hAnsiTheme="majorBidi" w:cstheme="majorBidi"/>
          <w:color w:val="2F5496" w:themeColor="accent1" w:themeShade="BF"/>
          <w:sz w:val="28"/>
          <w:szCs w:val="28"/>
        </w:rPr>
      </w:pPr>
      <w:r w:rsidRPr="000A685A">
        <w:rPr>
          <w:rFonts w:asciiTheme="majorBidi" w:hAnsiTheme="majorBidi" w:cstheme="majorBidi"/>
          <w:color w:val="2F5496" w:themeColor="accent1" w:themeShade="BF"/>
          <w:sz w:val="28"/>
          <w:szCs w:val="28"/>
        </w:rPr>
        <w:t>1.1 Introduction</w:t>
      </w:r>
    </w:p>
    <w:p w14:paraId="6381DAC8"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International assessments such as TIMSS play a vital role in benchmarking educational systems and informing policy reforms. TIMSS evaluates students’ mathematics and science achievement while collecting extensive background data on students, teachers, and schools. For Saudi Arabia, TIMSS results have consistently revealed performance gaps compared to high-performing countries, raising concerns regarding teaching practices, curriculum design, and learning environments.</w:t>
      </w:r>
    </w:p>
    <w:p w14:paraId="1E34EABB"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Recent advancements in artificial intelligence, particularly machine learning, have transformed data analysis across multiple domains, including education. Predictive analytics enables the analysis of large, complex datasets to forecast outcomes and identify key influencing factors. In educational contexts, machine learning models can uncover nonlinear relationships among </w:t>
      </w:r>
      <w:r w:rsidRPr="000A685A">
        <w:rPr>
          <w:rFonts w:asciiTheme="majorBidi" w:hAnsiTheme="majorBidi" w:cstheme="majorBidi"/>
        </w:rPr>
        <w:lastRenderedPageBreak/>
        <w:t>variables that traditional statistical approaches may fail to detect. This research leverages these capabilities to enhance understanding and prediction of Saudi students’ TIMSS performance.</w:t>
      </w:r>
    </w:p>
    <w:p w14:paraId="7E357A76" w14:textId="64A80E2E" w:rsidR="000A685A" w:rsidRPr="000A685A" w:rsidRDefault="000A685A" w:rsidP="00A77DC3">
      <w:pPr>
        <w:spacing w:line="360" w:lineRule="auto"/>
        <w:jc w:val="both"/>
        <w:rPr>
          <w:rFonts w:asciiTheme="majorBidi" w:hAnsiTheme="majorBidi" w:cstheme="majorBidi"/>
          <w:sz w:val="22"/>
          <w:szCs w:val="22"/>
        </w:rPr>
      </w:pPr>
      <w:r w:rsidRPr="000A685A">
        <w:rPr>
          <w:rFonts w:asciiTheme="majorBidi" w:hAnsiTheme="majorBidi" w:cstheme="majorBidi"/>
          <w:color w:val="2F5496" w:themeColor="accent1" w:themeShade="BF"/>
          <w:sz w:val="28"/>
          <w:szCs w:val="28"/>
        </w:rPr>
        <w:t>1.2</w:t>
      </w:r>
      <w:r w:rsidRPr="000A685A">
        <w:rPr>
          <w:rFonts w:asciiTheme="majorBidi" w:hAnsiTheme="majorBidi" w:cstheme="majorBidi"/>
          <w:sz w:val="22"/>
          <w:szCs w:val="22"/>
        </w:rPr>
        <w:t xml:space="preserve"> </w:t>
      </w:r>
      <w:r w:rsidRPr="000A685A">
        <w:rPr>
          <w:rFonts w:asciiTheme="majorBidi" w:hAnsiTheme="majorBidi" w:cstheme="majorBidi"/>
          <w:color w:val="2F5496" w:themeColor="accent1" w:themeShade="BF"/>
          <w:sz w:val="28"/>
          <w:szCs w:val="28"/>
        </w:rPr>
        <w:t>Background</w:t>
      </w:r>
    </w:p>
    <w:p w14:paraId="2839D7F0"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Saudi Arabia has made substantial investments in education as part of its national development strategies, including Vision 2030, which emphasizes improving STEM education quality. Despite these efforts, TIMSS reports indicate persistent challenges such as gender gaps, school-level disparities, and the influence of socioeconomic and instructional factors on student achievement.</w:t>
      </w:r>
    </w:p>
    <w:p w14:paraId="6C706029"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Previous Saudi-focused research has predominantly employed regression analysis and hierarchical linear modeling to examine these factors. While such methods provide valuable explanatory insights, they are limited in handling high-dimensional data and complex interactions. International studies increasingly demonstrate that machine learning techniques—such as Random Forests, Gradient Boosting, and Neural Networks—offer superior predictive performance and richer analytical insights. However, the application of these techniques to Saudi TIMSS data remains limited, highlighting a clear research opportunity.</w:t>
      </w:r>
    </w:p>
    <w:p w14:paraId="0336E67D" w14:textId="77777777" w:rsidR="000A685A" w:rsidRPr="000A685A" w:rsidRDefault="000A685A" w:rsidP="00A77DC3">
      <w:pPr>
        <w:spacing w:line="360" w:lineRule="auto"/>
        <w:jc w:val="both"/>
        <w:rPr>
          <w:rFonts w:asciiTheme="majorBidi" w:hAnsiTheme="majorBidi" w:cstheme="majorBidi"/>
          <w:color w:val="2F5496" w:themeColor="accent1" w:themeShade="BF"/>
          <w:sz w:val="28"/>
          <w:szCs w:val="28"/>
        </w:rPr>
      </w:pPr>
      <w:r w:rsidRPr="000A685A">
        <w:rPr>
          <w:rFonts w:asciiTheme="majorBidi" w:hAnsiTheme="majorBidi" w:cstheme="majorBidi"/>
          <w:color w:val="2F5496" w:themeColor="accent1" w:themeShade="BF"/>
          <w:sz w:val="28"/>
          <w:szCs w:val="28"/>
        </w:rPr>
        <w:t>1.3 Problem Statement</w:t>
      </w:r>
    </w:p>
    <w:p w14:paraId="4D85ECA1"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Although several studies have analyzed Saudi students’ performance in TIMSS, most rely on traditional statistical techniques that emphasize explanation rather than prediction. These approaches often fail to capture complex, nonlinear relationships among demographic, instructional, and contextual variables. As a result, existing research provides limited support for early identification of low-performing or at-risk students.</w:t>
      </w:r>
    </w:p>
    <w:p w14:paraId="459F0AD8"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Furthermore, the limited adoption of machine learning and explainable AI methods in the Saudi educational context represents a significant research gap. Without predictive and interpretable models, policymakers and educators lack actionable, data-driven tools to guide interventions and reforms. Therefore, there is a critical need to develop and evaluate predictive analytics models that can accurately forecast Saudi students’ TIMSS performance while providing transparent insights into the most influential factors.</w:t>
      </w:r>
    </w:p>
    <w:p w14:paraId="0834F9A2" w14:textId="77777777" w:rsidR="00FE00EC" w:rsidRDefault="00FE00EC" w:rsidP="00A77DC3">
      <w:pPr>
        <w:spacing w:line="360" w:lineRule="auto"/>
        <w:jc w:val="both"/>
        <w:rPr>
          <w:rFonts w:asciiTheme="majorBidi" w:hAnsiTheme="majorBidi" w:cstheme="majorBidi"/>
        </w:rPr>
      </w:pPr>
    </w:p>
    <w:p w14:paraId="4BB71CAB" w14:textId="77777777" w:rsidR="00FE00EC" w:rsidRDefault="00FE00EC" w:rsidP="00A77DC3">
      <w:pPr>
        <w:spacing w:line="360" w:lineRule="auto"/>
        <w:jc w:val="both"/>
        <w:rPr>
          <w:rFonts w:asciiTheme="majorBidi" w:hAnsiTheme="majorBidi" w:cstheme="majorBidi"/>
        </w:rPr>
      </w:pPr>
    </w:p>
    <w:p w14:paraId="3A4223F1" w14:textId="77777777" w:rsidR="000A685A" w:rsidRPr="000A685A" w:rsidRDefault="000A685A" w:rsidP="00A77DC3">
      <w:pPr>
        <w:spacing w:line="360" w:lineRule="auto"/>
        <w:jc w:val="both"/>
        <w:rPr>
          <w:rFonts w:asciiTheme="majorBidi" w:hAnsiTheme="majorBidi" w:cstheme="majorBidi"/>
          <w:color w:val="2F5496" w:themeColor="accent1" w:themeShade="BF"/>
          <w:sz w:val="28"/>
          <w:szCs w:val="28"/>
        </w:rPr>
      </w:pPr>
      <w:r w:rsidRPr="000A685A">
        <w:rPr>
          <w:rFonts w:asciiTheme="majorBidi" w:hAnsiTheme="majorBidi" w:cstheme="majorBidi"/>
          <w:color w:val="2F5496" w:themeColor="accent1" w:themeShade="BF"/>
          <w:sz w:val="28"/>
          <w:szCs w:val="28"/>
        </w:rPr>
        <w:lastRenderedPageBreak/>
        <w:t>1.4 Research Objectives</w:t>
      </w:r>
    </w:p>
    <w:p w14:paraId="4173067C"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The primary objective of this research is to develop and evaluate predictive analytics models for Saudi students’ performance in the TIMSS mathematics and science assessments.</w:t>
      </w:r>
    </w:p>
    <w:p w14:paraId="6B2105D0"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Specific objectives include: 1. To analyze Saudi TIMSS datasets and identify relevant demographic, instructional, and contextual variables. 2. To design and implement machine learning models for predicting student performance in mathematics and science. 3. To compare the predictive performance of traditional statistical methods and modern machine learning algorithms. 4. To apply explainable AI techniques to identify the most influential predictors of student achievement. 5. To provide data-driven recommendations for educators and policymakers to improve educational outcomes.</w:t>
      </w:r>
    </w:p>
    <w:p w14:paraId="3E222063" w14:textId="77777777" w:rsidR="000A685A" w:rsidRPr="000A685A" w:rsidRDefault="000A685A" w:rsidP="00A77DC3">
      <w:pPr>
        <w:spacing w:line="360" w:lineRule="auto"/>
        <w:jc w:val="both"/>
        <w:rPr>
          <w:rFonts w:asciiTheme="majorBidi" w:hAnsiTheme="majorBidi" w:cstheme="majorBidi"/>
          <w:color w:val="2F5496" w:themeColor="accent1" w:themeShade="BF"/>
          <w:sz w:val="28"/>
          <w:szCs w:val="28"/>
        </w:rPr>
      </w:pPr>
      <w:r w:rsidRPr="000A685A">
        <w:rPr>
          <w:rFonts w:asciiTheme="majorBidi" w:hAnsiTheme="majorBidi" w:cstheme="majorBidi"/>
          <w:color w:val="2F5496" w:themeColor="accent1" w:themeShade="BF"/>
          <w:sz w:val="28"/>
          <w:szCs w:val="28"/>
        </w:rPr>
        <w:t>1.5 Research Scope</w:t>
      </w:r>
    </w:p>
    <w:p w14:paraId="685F71AA"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This study focuses on Saudi Arabia’s TIMSS data, particularly the most recent assessment cycles available. The scope is limited to quantitative analysis using secondary data provided by TIMSS. The research concentrates on supervised learning techniques for performance prediction and does not include real-time data collection or experimental interventions in schools.</w:t>
      </w:r>
    </w:p>
    <w:p w14:paraId="61C7135B" w14:textId="77777777" w:rsidR="000A685A" w:rsidRPr="000A685A" w:rsidRDefault="000A685A" w:rsidP="00A77DC3">
      <w:pPr>
        <w:spacing w:line="360" w:lineRule="auto"/>
        <w:jc w:val="both"/>
        <w:rPr>
          <w:rFonts w:asciiTheme="majorBidi" w:hAnsiTheme="majorBidi" w:cstheme="majorBidi"/>
          <w:color w:val="2F5496" w:themeColor="accent1" w:themeShade="BF"/>
          <w:sz w:val="32"/>
          <w:szCs w:val="32"/>
        </w:rPr>
      </w:pPr>
      <w:r w:rsidRPr="000A685A">
        <w:rPr>
          <w:rFonts w:asciiTheme="majorBidi" w:hAnsiTheme="majorBidi" w:cstheme="majorBidi"/>
          <w:color w:val="2F5496" w:themeColor="accent1" w:themeShade="BF"/>
          <w:sz w:val="32"/>
          <w:szCs w:val="32"/>
        </w:rPr>
        <w:t>Chapter 2: Literature Review</w:t>
      </w:r>
    </w:p>
    <w:p w14:paraId="4E26793E" w14:textId="77777777" w:rsidR="000A685A" w:rsidRPr="00C1036D" w:rsidRDefault="000A685A" w:rsidP="00A77DC3">
      <w:pPr>
        <w:spacing w:line="360" w:lineRule="auto"/>
        <w:jc w:val="both"/>
        <w:rPr>
          <w:rFonts w:asciiTheme="majorBidi" w:hAnsiTheme="majorBidi" w:cstheme="majorBidi"/>
          <w:color w:val="2F5496" w:themeColor="accent1" w:themeShade="BF"/>
          <w:sz w:val="28"/>
          <w:szCs w:val="28"/>
        </w:rPr>
      </w:pPr>
      <w:r w:rsidRPr="00C1036D">
        <w:rPr>
          <w:rFonts w:asciiTheme="majorBidi" w:hAnsiTheme="majorBidi" w:cstheme="majorBidi"/>
          <w:color w:val="2F5496" w:themeColor="accent1" w:themeShade="BF"/>
          <w:sz w:val="28"/>
          <w:szCs w:val="28"/>
        </w:rPr>
        <w:t>2.1 Large-Scale International Assessments and TIMSS</w:t>
      </w:r>
    </w:p>
    <w:p w14:paraId="236175E2"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Large-scale international assessments such as the Trends in Mathematics and Science Study (TIMSS) play a central role in evaluating educational systems and informing evidence-based policy decisions. TIMSS not only measures students’ achievement in mathematics and science but also collects extensive contextual data related to students, teachers, schools, and home environments. According to Mullis et al. (2020), these contextual variables are critical for understanding cross-national differences in performance and identifying systemic strengths and weaknesses. Within the Saudi context, the TIMSS 2019 international results revealed that student performance remains below international averages, particularly in higher-order cognitive domains, highlighting the need for targeted and data-driven interventions.</w:t>
      </w:r>
    </w:p>
    <w:p w14:paraId="4EAA8D78" w14:textId="77777777" w:rsidR="000A685A" w:rsidRDefault="000A685A" w:rsidP="00A77DC3">
      <w:pPr>
        <w:spacing w:line="360" w:lineRule="auto"/>
        <w:jc w:val="both"/>
        <w:rPr>
          <w:rFonts w:asciiTheme="majorBidi" w:hAnsiTheme="majorBidi" w:cstheme="majorBidi"/>
        </w:rPr>
      </w:pPr>
      <w:r w:rsidRPr="000A685A">
        <w:rPr>
          <w:rFonts w:asciiTheme="majorBidi" w:hAnsiTheme="majorBidi" w:cstheme="majorBidi"/>
        </w:rPr>
        <w:lastRenderedPageBreak/>
        <w:t>The official TIMSS 2019 Saudi Arabia report published by the Education &amp; Training Evaluation Commission (EEC) and the International Association for the Evaluation of Educational Achievement (IEA) (2021) provides detailed national-level insights into achievement gaps. The report emphasizes persistent challenges such as gender disparities, variations between public and private schools, and the influence of socioeconomic background. While these descriptive findings are valuable, they primarily serve diagnostic and reporting purposes rather than predictive or decision-support functions.</w:t>
      </w:r>
    </w:p>
    <w:p w14:paraId="6A32A705" w14:textId="77777777" w:rsidR="000A685A" w:rsidRPr="00C1036D" w:rsidRDefault="000A685A" w:rsidP="00A77DC3">
      <w:pPr>
        <w:spacing w:line="360" w:lineRule="auto"/>
        <w:jc w:val="both"/>
        <w:rPr>
          <w:rFonts w:asciiTheme="majorBidi" w:hAnsiTheme="majorBidi" w:cstheme="majorBidi"/>
          <w:color w:val="2F5496" w:themeColor="accent1" w:themeShade="BF"/>
          <w:sz w:val="28"/>
          <w:szCs w:val="28"/>
        </w:rPr>
      </w:pPr>
      <w:r w:rsidRPr="00C1036D">
        <w:rPr>
          <w:rFonts w:asciiTheme="majorBidi" w:hAnsiTheme="majorBidi" w:cstheme="majorBidi"/>
          <w:color w:val="2F5496" w:themeColor="accent1" w:themeShade="BF"/>
          <w:sz w:val="28"/>
          <w:szCs w:val="28"/>
        </w:rPr>
        <w:t>2.2 Saudi-Focused Studies on Student Achievement</w:t>
      </w:r>
    </w:p>
    <w:p w14:paraId="7FAED0B0" w14:textId="77777777"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t>Several empirical studies have examined factors influencing Saudi students’ performance in mathematics and science using TIMSS and national assessment data. Elsayed et al. (2022) investigated boys’ underachievement in mathematics and science, identifying gender-related disparities linked to instructional practices, student motivation, and classroom climate. Their findings highlight structural and pedagogical challenges but rely predominantly on regression-based statistical analysis, which limits the ability to forecast future performance or identify at-risk students early.</w:t>
      </w:r>
    </w:p>
    <w:p w14:paraId="39913D2A" w14:textId="77777777"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Similarly, </w:t>
      </w:r>
      <w:proofErr w:type="spellStart"/>
      <w:r w:rsidRPr="000A685A">
        <w:rPr>
          <w:rFonts w:asciiTheme="majorBidi" w:hAnsiTheme="majorBidi" w:cstheme="majorBidi"/>
        </w:rPr>
        <w:t>Darandari</w:t>
      </w:r>
      <w:proofErr w:type="spellEnd"/>
      <w:r w:rsidRPr="000A685A">
        <w:rPr>
          <w:rFonts w:asciiTheme="majorBidi" w:hAnsiTheme="majorBidi" w:cstheme="majorBidi"/>
        </w:rPr>
        <w:t xml:space="preserve"> and Al-</w:t>
      </w:r>
      <w:proofErr w:type="spellStart"/>
      <w:r w:rsidRPr="000A685A">
        <w:rPr>
          <w:rFonts w:asciiTheme="majorBidi" w:hAnsiTheme="majorBidi" w:cstheme="majorBidi"/>
        </w:rPr>
        <w:t>Junaidel</w:t>
      </w:r>
      <w:proofErr w:type="spellEnd"/>
      <w:r w:rsidRPr="000A685A">
        <w:rPr>
          <w:rFonts w:asciiTheme="majorBidi" w:hAnsiTheme="majorBidi" w:cstheme="majorBidi"/>
        </w:rPr>
        <w:t xml:space="preserve"> (2024) analyzed TIMSS 2019 mathematics data to examine school-level and instructional factors affecting achievement. Their study confirmed the significance of teacher qualifications, instructional time, and school resources. However, like other Saudi-focused research, the methodology emphasized explanatory relationships rather than predictive accuracy, underscoring a methodological gap in the literature.</w:t>
      </w:r>
    </w:p>
    <w:p w14:paraId="52B6D50B"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Longitudinal perspectives have also been explored. Alzahrani (2025) conducted a comprehensive analysis of Saudi students’ science achievement across multiple TIMSS cycles (2011–2019), identifying consistent patterns related to curriculum alignment and instructional quality. While this work provides valuable trend-based insights, it does not leverage advanced predictive analytics to model future performance or simulate intervention outcomes.</w:t>
      </w:r>
    </w:p>
    <w:p w14:paraId="3281B7D6" w14:textId="77777777" w:rsidR="00FE00EC" w:rsidRDefault="00FE00EC" w:rsidP="00A77DC3">
      <w:pPr>
        <w:spacing w:line="360" w:lineRule="auto"/>
        <w:jc w:val="both"/>
        <w:rPr>
          <w:rFonts w:asciiTheme="majorBidi" w:hAnsiTheme="majorBidi" w:cstheme="majorBidi"/>
        </w:rPr>
      </w:pPr>
    </w:p>
    <w:p w14:paraId="18E00419" w14:textId="77777777" w:rsidR="00FE00EC" w:rsidRDefault="00FE00EC" w:rsidP="00A77DC3">
      <w:pPr>
        <w:spacing w:line="360" w:lineRule="auto"/>
        <w:jc w:val="both"/>
        <w:rPr>
          <w:rFonts w:asciiTheme="majorBidi" w:hAnsiTheme="majorBidi" w:cstheme="majorBidi"/>
        </w:rPr>
      </w:pPr>
    </w:p>
    <w:p w14:paraId="6C7E8159" w14:textId="77777777" w:rsidR="00C1036D" w:rsidRDefault="00C1036D" w:rsidP="00A77DC3">
      <w:pPr>
        <w:spacing w:line="360" w:lineRule="auto"/>
        <w:jc w:val="both"/>
        <w:rPr>
          <w:rFonts w:asciiTheme="majorBidi" w:hAnsiTheme="majorBidi" w:cstheme="majorBidi"/>
        </w:rPr>
      </w:pPr>
    </w:p>
    <w:p w14:paraId="6D082FB3" w14:textId="77777777" w:rsidR="00EF63A4" w:rsidRPr="00EF63A4" w:rsidRDefault="000A685A" w:rsidP="00A77DC3">
      <w:pPr>
        <w:spacing w:line="360" w:lineRule="auto"/>
        <w:jc w:val="both"/>
        <w:rPr>
          <w:rFonts w:asciiTheme="majorBidi" w:hAnsiTheme="majorBidi" w:cstheme="majorBidi"/>
          <w:color w:val="2F5496" w:themeColor="accent1" w:themeShade="BF"/>
          <w:sz w:val="28"/>
          <w:szCs w:val="28"/>
        </w:rPr>
      </w:pPr>
      <w:r w:rsidRPr="00EF63A4">
        <w:rPr>
          <w:rFonts w:asciiTheme="majorBidi" w:hAnsiTheme="majorBidi" w:cstheme="majorBidi"/>
          <w:color w:val="2F5496" w:themeColor="accent1" w:themeShade="BF"/>
          <w:sz w:val="28"/>
          <w:szCs w:val="28"/>
        </w:rPr>
        <w:lastRenderedPageBreak/>
        <w:t>2.3 Predictive Analytics and Machine Learning in Education</w:t>
      </w:r>
    </w:p>
    <w:p w14:paraId="145C0CAB"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In recent years, predictive analytics and machine learning have emerged as powerful tools for analyzing complex educational data. Unlike traditional statistical approaches, machine learning models can capture nonlinear relationships and interactions among </w:t>
      </w:r>
      <w:proofErr w:type="gramStart"/>
      <w:r w:rsidRPr="000A685A">
        <w:rPr>
          <w:rFonts w:asciiTheme="majorBidi" w:hAnsiTheme="majorBidi" w:cstheme="majorBidi"/>
        </w:rPr>
        <w:t>a large number of</w:t>
      </w:r>
      <w:proofErr w:type="gramEnd"/>
      <w:r w:rsidRPr="000A685A">
        <w:rPr>
          <w:rFonts w:asciiTheme="majorBidi" w:hAnsiTheme="majorBidi" w:cstheme="majorBidi"/>
        </w:rPr>
        <w:t xml:space="preserve"> variables. </w:t>
      </w:r>
      <w:proofErr w:type="spellStart"/>
      <w:r w:rsidRPr="000A685A">
        <w:rPr>
          <w:rFonts w:asciiTheme="majorBidi" w:hAnsiTheme="majorBidi" w:cstheme="majorBidi"/>
        </w:rPr>
        <w:t>Alsulaimani</w:t>
      </w:r>
      <w:proofErr w:type="spellEnd"/>
      <w:r w:rsidRPr="000A685A">
        <w:rPr>
          <w:rFonts w:asciiTheme="majorBidi" w:hAnsiTheme="majorBidi" w:cstheme="majorBidi"/>
        </w:rPr>
        <w:t xml:space="preserve"> (2023) demonstrated the effectiveness of machine learning classification models in predicting student performance, showing improvements in predictive accuracy compared to conventional techniques.</w:t>
      </w:r>
    </w:p>
    <w:p w14:paraId="11A522AA"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International research further supports the application of machine learning to TIMSS data. Song and </w:t>
      </w:r>
      <w:proofErr w:type="spellStart"/>
      <w:r w:rsidRPr="000A685A">
        <w:rPr>
          <w:rFonts w:asciiTheme="majorBidi" w:hAnsiTheme="majorBidi" w:cstheme="majorBidi"/>
        </w:rPr>
        <w:t>Cutumisu</w:t>
      </w:r>
      <w:proofErr w:type="spellEnd"/>
      <w:r w:rsidRPr="000A685A">
        <w:rPr>
          <w:rFonts w:asciiTheme="majorBidi" w:hAnsiTheme="majorBidi" w:cstheme="majorBidi"/>
        </w:rPr>
        <w:t xml:space="preserve"> (2024) applied machine learning models to predict science achievement using TIMSS 2019 data and reported superior performance over traditional methods, particularly in capturing curriculum-related effects. Their study highlights the potential of ML-based approaches to support targeted curriculum reforms and instructional improvements.</w:t>
      </w:r>
    </w:p>
    <w:p w14:paraId="48047C35"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Within the Gulf region, Nadaf et al. (2023) utilized machine learning techniques to analyze TIMSS mathematics performance in the United Arab Emirates. Their findings demonstrate that ML models can effectively identify key learning factors, such as instructional strategies and student attitudes, providing actionable insights for policymakers. These regional findings suggest strong applicability to the Saudi educational context.</w:t>
      </w:r>
    </w:p>
    <w:p w14:paraId="65F70F38" w14:textId="77777777" w:rsidR="00EF63A4" w:rsidRPr="00EF63A4" w:rsidRDefault="000A685A" w:rsidP="00A77DC3">
      <w:pPr>
        <w:spacing w:line="360" w:lineRule="auto"/>
        <w:jc w:val="both"/>
        <w:rPr>
          <w:rFonts w:asciiTheme="majorBidi" w:hAnsiTheme="majorBidi" w:cstheme="majorBidi"/>
          <w:color w:val="2F5496" w:themeColor="accent1" w:themeShade="BF"/>
          <w:sz w:val="28"/>
          <w:szCs w:val="28"/>
        </w:rPr>
      </w:pPr>
      <w:r w:rsidRPr="00EF63A4">
        <w:rPr>
          <w:rFonts w:asciiTheme="majorBidi" w:hAnsiTheme="majorBidi" w:cstheme="majorBidi"/>
          <w:color w:val="2F5496" w:themeColor="accent1" w:themeShade="BF"/>
          <w:sz w:val="28"/>
          <w:szCs w:val="28"/>
        </w:rPr>
        <w:t>2.4 Comprehensive Machine Learning Frameworks and Explainability</w:t>
      </w:r>
    </w:p>
    <w:p w14:paraId="27112C97"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Beyond predictive accuracy, recent studies emphasize the importance of interpretability and explainability in educational machine learning applications. Gul et al. (2025) proposed a comprehensive machine learning framework for student performance prediction, integrating feature importance analysis to enhance transparency and stakeholder trust. Their work underscores that predictive models must not only be accurate but also interpretable to inform policy and practice effectively.</w:t>
      </w:r>
    </w:p>
    <w:p w14:paraId="673B7210"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Explainable AI techniques, such as feature importance measures and SHAP values, are increasingly recognized as essential for responsible AI adoption in education. These methods allow researchers and decision-makers to understand which factors </w:t>
      </w:r>
      <w:proofErr w:type="gramStart"/>
      <w:r w:rsidRPr="000A685A">
        <w:rPr>
          <w:rFonts w:asciiTheme="majorBidi" w:hAnsiTheme="majorBidi" w:cstheme="majorBidi"/>
        </w:rPr>
        <w:t>most strongly</w:t>
      </w:r>
      <w:proofErr w:type="gramEnd"/>
      <w:r w:rsidRPr="000A685A">
        <w:rPr>
          <w:rFonts w:asciiTheme="majorBidi" w:hAnsiTheme="majorBidi" w:cstheme="majorBidi"/>
        </w:rPr>
        <w:t xml:space="preserve"> influence predictions, bridging the gap between complex algorithms and practical educational insights.</w:t>
      </w:r>
    </w:p>
    <w:p w14:paraId="3213FB03" w14:textId="77777777" w:rsidR="00EF63A4" w:rsidRPr="00EF63A4" w:rsidRDefault="000A685A" w:rsidP="00A77DC3">
      <w:pPr>
        <w:spacing w:line="360" w:lineRule="auto"/>
        <w:jc w:val="both"/>
        <w:rPr>
          <w:rFonts w:asciiTheme="majorBidi" w:hAnsiTheme="majorBidi" w:cstheme="majorBidi"/>
          <w:color w:val="2F5496" w:themeColor="accent1" w:themeShade="BF"/>
          <w:sz w:val="28"/>
          <w:szCs w:val="28"/>
        </w:rPr>
      </w:pPr>
      <w:r w:rsidRPr="00EF63A4">
        <w:rPr>
          <w:rFonts w:asciiTheme="majorBidi" w:hAnsiTheme="majorBidi" w:cstheme="majorBidi"/>
          <w:color w:val="2F5496" w:themeColor="accent1" w:themeShade="BF"/>
          <w:sz w:val="28"/>
          <w:szCs w:val="28"/>
        </w:rPr>
        <w:lastRenderedPageBreak/>
        <w:t>2.5 Research Gap and Contribution</w:t>
      </w:r>
    </w:p>
    <w:p w14:paraId="3F9CA783"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The reviewed literature reveals several critical gaps. Saudi-focused studies predominantly rely on traditional statistical techniques that offer explanatory insights but limited predictive power. International and regional research demonstrates the effectiveness of machine learning and explainable AI for student performance prediction, yet these approaches remain underutilized in the Saudi TIMSS context.</w:t>
      </w:r>
    </w:p>
    <w:p w14:paraId="7A595CEC"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This research addresses these gaps by integrating predictive analytics, machine learning, and explainable AI to analyze Saudi students’ TIMSS performance. By leveraging established datasets and building upon prior Saudi and international studies, the proposed research aims to deliver a robust, interpretable, and policy-relevant predictive framework that advances both academic research and practical decision-making.</w:t>
      </w:r>
    </w:p>
    <w:p w14:paraId="5701C9CB" w14:textId="77777777" w:rsidR="00EF63A4" w:rsidRPr="00EF63A4" w:rsidRDefault="000A685A" w:rsidP="00A77DC3">
      <w:pPr>
        <w:spacing w:line="360" w:lineRule="auto"/>
        <w:jc w:val="both"/>
        <w:rPr>
          <w:rFonts w:asciiTheme="majorBidi" w:hAnsiTheme="majorBidi" w:cstheme="majorBidi"/>
          <w:color w:val="2F5496" w:themeColor="accent1" w:themeShade="BF"/>
          <w:sz w:val="32"/>
          <w:szCs w:val="32"/>
        </w:rPr>
      </w:pPr>
      <w:r w:rsidRPr="00EF63A4">
        <w:rPr>
          <w:rFonts w:asciiTheme="majorBidi" w:hAnsiTheme="majorBidi" w:cstheme="majorBidi"/>
          <w:color w:val="2F5496" w:themeColor="accent1" w:themeShade="BF"/>
          <w:sz w:val="32"/>
          <w:szCs w:val="32"/>
        </w:rPr>
        <w:t>Chapter 3: Research Methodology</w:t>
      </w:r>
    </w:p>
    <w:p w14:paraId="031B1DAC" w14:textId="77777777" w:rsidR="00EF63A4" w:rsidRPr="00EF63A4" w:rsidRDefault="000A685A" w:rsidP="00A77DC3">
      <w:pPr>
        <w:spacing w:line="360" w:lineRule="auto"/>
        <w:jc w:val="both"/>
        <w:rPr>
          <w:rFonts w:asciiTheme="majorBidi" w:hAnsiTheme="majorBidi" w:cstheme="majorBidi"/>
          <w:color w:val="2F5496" w:themeColor="accent1" w:themeShade="BF"/>
          <w:sz w:val="28"/>
          <w:szCs w:val="28"/>
        </w:rPr>
      </w:pPr>
      <w:r w:rsidRPr="00EF63A4">
        <w:rPr>
          <w:rFonts w:asciiTheme="majorBidi" w:hAnsiTheme="majorBidi" w:cstheme="majorBidi"/>
          <w:color w:val="2F5496" w:themeColor="accent1" w:themeShade="BF"/>
          <w:sz w:val="28"/>
          <w:szCs w:val="28"/>
        </w:rPr>
        <w:t>3.1 Research Methodology</w:t>
      </w:r>
    </w:p>
    <w:p w14:paraId="44253C71"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This study adopts a quantitative research design based on predictive analytics and machine learning.</w:t>
      </w:r>
    </w:p>
    <w:p w14:paraId="2180F44A" w14:textId="77777777" w:rsidR="00EF63A4" w:rsidRPr="00EF63A4" w:rsidRDefault="000A685A" w:rsidP="00A77DC3">
      <w:pPr>
        <w:spacing w:line="360" w:lineRule="auto"/>
        <w:jc w:val="both"/>
        <w:rPr>
          <w:rFonts w:asciiTheme="majorBidi" w:hAnsiTheme="majorBidi" w:cstheme="majorBidi"/>
          <w:b/>
          <w:bCs/>
        </w:rPr>
      </w:pPr>
      <w:r w:rsidRPr="00EF63A4">
        <w:rPr>
          <w:rFonts w:asciiTheme="majorBidi" w:hAnsiTheme="majorBidi" w:cstheme="majorBidi"/>
          <w:b/>
          <w:bCs/>
        </w:rPr>
        <w:t>Phase 1: Data Acquisition and Preprocessing</w:t>
      </w:r>
    </w:p>
    <w:p w14:paraId="0B8E5509"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Saudi TIMSS datasets will be obtained from official TIMSS repositories. Data preprocessing includes handling missing values, encoding categorical variables, normalization, and feature selection.</w:t>
      </w:r>
    </w:p>
    <w:p w14:paraId="15B61F45" w14:textId="77777777" w:rsidR="00EF63A4" w:rsidRPr="00EF63A4" w:rsidRDefault="000A685A" w:rsidP="00A77DC3">
      <w:pPr>
        <w:spacing w:line="360" w:lineRule="auto"/>
        <w:jc w:val="both"/>
        <w:rPr>
          <w:rFonts w:asciiTheme="majorBidi" w:hAnsiTheme="majorBidi" w:cstheme="majorBidi"/>
          <w:b/>
          <w:bCs/>
        </w:rPr>
      </w:pPr>
      <w:r w:rsidRPr="00EF63A4">
        <w:rPr>
          <w:rFonts w:asciiTheme="majorBidi" w:hAnsiTheme="majorBidi" w:cstheme="majorBidi"/>
          <w:b/>
          <w:bCs/>
        </w:rPr>
        <w:t>Phase 2: Model Development</w:t>
      </w:r>
    </w:p>
    <w:p w14:paraId="035E76D3"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Multiple predictive models will be implemented, including Logistic Regression, Random Forest, Gradient Boosting, and Support Vector Machines.</w:t>
      </w:r>
    </w:p>
    <w:p w14:paraId="77981693" w14:textId="77777777" w:rsidR="00EF63A4" w:rsidRPr="00EF63A4" w:rsidRDefault="000A685A" w:rsidP="00A77DC3">
      <w:pPr>
        <w:spacing w:line="360" w:lineRule="auto"/>
        <w:jc w:val="both"/>
        <w:rPr>
          <w:rFonts w:asciiTheme="majorBidi" w:hAnsiTheme="majorBidi" w:cstheme="majorBidi"/>
          <w:b/>
          <w:bCs/>
        </w:rPr>
      </w:pPr>
      <w:r w:rsidRPr="00EF63A4">
        <w:rPr>
          <w:rFonts w:asciiTheme="majorBidi" w:hAnsiTheme="majorBidi" w:cstheme="majorBidi"/>
          <w:b/>
          <w:bCs/>
        </w:rPr>
        <w:t>Phase 3: Model Evaluation</w:t>
      </w:r>
    </w:p>
    <w:p w14:paraId="42835D93" w14:textId="7E38A504"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Models will be evaluated using accuracy, precision, recall, F1-score, and ROC-AUC metrics. Comparative analysis will be conducted to identify the </w:t>
      </w:r>
      <w:r w:rsidR="00A77DC3" w:rsidRPr="000A685A">
        <w:rPr>
          <w:rFonts w:asciiTheme="majorBidi" w:hAnsiTheme="majorBidi" w:cstheme="majorBidi"/>
        </w:rPr>
        <w:t>best performing</w:t>
      </w:r>
      <w:r w:rsidRPr="000A685A">
        <w:rPr>
          <w:rFonts w:asciiTheme="majorBidi" w:hAnsiTheme="majorBidi" w:cstheme="majorBidi"/>
        </w:rPr>
        <w:t xml:space="preserve"> models.</w:t>
      </w:r>
    </w:p>
    <w:p w14:paraId="39A798B5" w14:textId="77777777" w:rsidR="00EF63A4" w:rsidRPr="00EF63A4" w:rsidRDefault="000A685A" w:rsidP="00A77DC3">
      <w:pPr>
        <w:spacing w:line="360" w:lineRule="auto"/>
        <w:jc w:val="both"/>
        <w:rPr>
          <w:rFonts w:asciiTheme="majorBidi" w:hAnsiTheme="majorBidi" w:cstheme="majorBidi"/>
          <w:b/>
          <w:bCs/>
        </w:rPr>
      </w:pPr>
      <w:r w:rsidRPr="00EF63A4">
        <w:rPr>
          <w:rFonts w:asciiTheme="majorBidi" w:hAnsiTheme="majorBidi" w:cstheme="majorBidi"/>
          <w:b/>
          <w:bCs/>
        </w:rPr>
        <w:t>Phase 4: Explainability and Interpretation</w:t>
      </w:r>
    </w:p>
    <w:p w14:paraId="4F7BC53E" w14:textId="77777777" w:rsidR="00EF63A4" w:rsidRDefault="000A685A" w:rsidP="00A77DC3">
      <w:pPr>
        <w:spacing w:line="360" w:lineRule="auto"/>
        <w:jc w:val="both"/>
        <w:rPr>
          <w:rFonts w:asciiTheme="majorBidi" w:hAnsiTheme="majorBidi" w:cstheme="majorBidi"/>
        </w:rPr>
      </w:pPr>
      <w:r w:rsidRPr="000A685A">
        <w:rPr>
          <w:rFonts w:asciiTheme="majorBidi" w:hAnsiTheme="majorBidi" w:cstheme="majorBidi"/>
        </w:rPr>
        <w:lastRenderedPageBreak/>
        <w:t>Explainable AI techniques, such as feature importance and SHAP values, will be applied to interpret model outputs and identify key predictors of student performance.</w:t>
      </w:r>
    </w:p>
    <w:p w14:paraId="01B76475" w14:textId="77777777" w:rsidR="00EF63A4" w:rsidRPr="00EF63A4" w:rsidRDefault="000A685A" w:rsidP="00A77DC3">
      <w:pPr>
        <w:spacing w:line="360" w:lineRule="auto"/>
        <w:jc w:val="both"/>
        <w:rPr>
          <w:rFonts w:asciiTheme="majorBidi" w:hAnsiTheme="majorBidi" w:cstheme="majorBidi"/>
          <w:color w:val="2F5496" w:themeColor="accent1" w:themeShade="BF"/>
          <w:sz w:val="28"/>
          <w:szCs w:val="28"/>
        </w:rPr>
      </w:pPr>
      <w:r w:rsidRPr="00EF63A4">
        <w:rPr>
          <w:rFonts w:asciiTheme="majorBidi" w:hAnsiTheme="majorBidi" w:cstheme="majorBidi"/>
          <w:color w:val="2F5496" w:themeColor="accent1" w:themeShade="BF"/>
          <w:sz w:val="28"/>
          <w:szCs w:val="28"/>
        </w:rPr>
        <w:t>3.2 Expected Outcomes</w:t>
      </w:r>
    </w:p>
    <w:p w14:paraId="4C231D76" w14:textId="3A22D094" w:rsidR="00EF63A4" w:rsidRPr="00EF63A4" w:rsidRDefault="000A685A" w:rsidP="00A77DC3">
      <w:pPr>
        <w:pStyle w:val="a6"/>
        <w:numPr>
          <w:ilvl w:val="0"/>
          <w:numId w:val="2"/>
        </w:numPr>
        <w:spacing w:line="360" w:lineRule="auto"/>
        <w:jc w:val="both"/>
        <w:rPr>
          <w:rFonts w:asciiTheme="majorBidi" w:hAnsiTheme="majorBidi" w:cstheme="majorBidi"/>
        </w:rPr>
      </w:pPr>
      <w:r w:rsidRPr="00EF63A4">
        <w:rPr>
          <w:rFonts w:asciiTheme="majorBidi" w:hAnsiTheme="majorBidi" w:cstheme="majorBidi"/>
        </w:rPr>
        <w:t>Accurate predictive models for Saudi students’ TIMSS performance.</w:t>
      </w:r>
    </w:p>
    <w:p w14:paraId="540E2290" w14:textId="64A883E6" w:rsidR="00EF63A4" w:rsidRPr="00EF63A4" w:rsidRDefault="000A685A" w:rsidP="00A77DC3">
      <w:pPr>
        <w:pStyle w:val="a6"/>
        <w:numPr>
          <w:ilvl w:val="0"/>
          <w:numId w:val="2"/>
        </w:numPr>
        <w:spacing w:line="360" w:lineRule="auto"/>
        <w:jc w:val="both"/>
        <w:rPr>
          <w:rFonts w:asciiTheme="majorBidi" w:hAnsiTheme="majorBidi" w:cstheme="majorBidi"/>
        </w:rPr>
      </w:pPr>
      <w:r w:rsidRPr="00EF63A4">
        <w:rPr>
          <w:rFonts w:asciiTheme="majorBidi" w:hAnsiTheme="majorBidi" w:cstheme="majorBidi"/>
        </w:rPr>
        <w:t>Identification of key demographic, instructional, and contextual factors influencing achievement.</w:t>
      </w:r>
    </w:p>
    <w:p w14:paraId="6193B563" w14:textId="2FD8E8FF" w:rsidR="00EF63A4" w:rsidRPr="00EF63A4" w:rsidRDefault="000A685A" w:rsidP="00A77DC3">
      <w:pPr>
        <w:pStyle w:val="a6"/>
        <w:numPr>
          <w:ilvl w:val="0"/>
          <w:numId w:val="2"/>
        </w:numPr>
        <w:spacing w:line="360" w:lineRule="auto"/>
        <w:jc w:val="both"/>
        <w:rPr>
          <w:rFonts w:asciiTheme="majorBidi" w:hAnsiTheme="majorBidi" w:cstheme="majorBidi"/>
        </w:rPr>
      </w:pPr>
      <w:r w:rsidRPr="00EF63A4">
        <w:rPr>
          <w:rFonts w:asciiTheme="majorBidi" w:hAnsiTheme="majorBidi" w:cstheme="majorBidi"/>
        </w:rPr>
        <w:t>Enhanced transparency and trust through explainable AI methods.</w:t>
      </w:r>
    </w:p>
    <w:p w14:paraId="46D988F8" w14:textId="2F6F3B54" w:rsidR="00EF63A4" w:rsidRPr="00EF63A4" w:rsidRDefault="000A685A" w:rsidP="00A77DC3">
      <w:pPr>
        <w:pStyle w:val="a6"/>
        <w:numPr>
          <w:ilvl w:val="0"/>
          <w:numId w:val="2"/>
        </w:numPr>
        <w:spacing w:line="360" w:lineRule="auto"/>
        <w:jc w:val="both"/>
        <w:rPr>
          <w:rFonts w:asciiTheme="majorBidi" w:hAnsiTheme="majorBidi" w:cstheme="majorBidi"/>
        </w:rPr>
      </w:pPr>
      <w:r w:rsidRPr="00EF63A4">
        <w:rPr>
          <w:rFonts w:asciiTheme="majorBidi" w:hAnsiTheme="majorBidi" w:cstheme="majorBidi"/>
        </w:rPr>
        <w:t>Practical recommendations for educational policy and instructional improvement.</w:t>
      </w:r>
    </w:p>
    <w:p w14:paraId="1D856488" w14:textId="77777777" w:rsidR="00EF63A4" w:rsidRPr="00EF63A4" w:rsidRDefault="000A685A" w:rsidP="00A77DC3">
      <w:pPr>
        <w:spacing w:line="360" w:lineRule="auto"/>
        <w:jc w:val="both"/>
        <w:rPr>
          <w:rFonts w:asciiTheme="majorBidi" w:hAnsiTheme="majorBidi" w:cstheme="majorBidi"/>
          <w:color w:val="2F5496" w:themeColor="accent1" w:themeShade="BF"/>
          <w:sz w:val="28"/>
          <w:szCs w:val="28"/>
        </w:rPr>
      </w:pPr>
      <w:r w:rsidRPr="00EF63A4">
        <w:rPr>
          <w:rFonts w:asciiTheme="majorBidi" w:hAnsiTheme="majorBidi" w:cstheme="majorBidi"/>
          <w:color w:val="2F5496" w:themeColor="accent1" w:themeShade="BF"/>
          <w:sz w:val="28"/>
          <w:szCs w:val="28"/>
        </w:rPr>
        <w:t>3.3 Gantt Chart</w:t>
      </w:r>
    </w:p>
    <w:p w14:paraId="3E788DD6" w14:textId="44B34813" w:rsidR="00007AF2"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The research timeline is presented in a </w:t>
      </w:r>
      <w:r w:rsidRPr="00EF63A4">
        <w:rPr>
          <w:rFonts w:asciiTheme="majorBidi" w:hAnsiTheme="majorBidi" w:cstheme="majorBidi"/>
          <w:b/>
          <w:bCs/>
        </w:rPr>
        <w:t>tabular Gantt Chart format</w:t>
      </w:r>
      <w:r w:rsidRPr="000A685A">
        <w:rPr>
          <w:rFonts w:asciiTheme="majorBidi" w:hAnsiTheme="majorBidi" w:cstheme="majorBidi"/>
        </w:rPr>
        <w:t>, consistent with the structure and academic style used in Enhancing Trust in Artificial Intelligence: A Comprehensive Analysis and Framework. This format ensures clarity, professional planning, and alignment with research methodology assessment criteria.</w:t>
      </w:r>
    </w:p>
    <w:p w14:paraId="4EB688AE" w14:textId="77777777" w:rsidR="00007AF2" w:rsidRPr="008A3822" w:rsidRDefault="00007AF2" w:rsidP="00A77DC3">
      <w:pPr>
        <w:pStyle w:val="aa"/>
        <w:spacing w:line="360" w:lineRule="auto"/>
        <w:jc w:val="both"/>
        <w:rPr>
          <w:rFonts w:ascii="Times New Roman" w:hAnsi="Times New Roman" w:cs="Times New Roman"/>
        </w:rPr>
      </w:pPr>
      <w:r w:rsidRPr="008A3822">
        <w:rPr>
          <w:rFonts w:ascii="Times New Roman" w:hAnsi="Times New Roman" w:cs="Times New Roman"/>
          <w:b/>
          <w:bCs/>
        </w:rPr>
        <w:t>Project Timeline (September 2025 – May 2026)</w:t>
      </w:r>
    </w:p>
    <w:tbl>
      <w:tblPr>
        <w:tblStyle w:val="Table"/>
        <w:tblW w:w="5000" w:type="pct"/>
        <w:tblLayout w:type="fixed"/>
        <w:tblLook w:val="0020" w:firstRow="1" w:lastRow="0" w:firstColumn="0" w:lastColumn="0" w:noHBand="0" w:noVBand="0"/>
      </w:tblPr>
      <w:tblGrid>
        <w:gridCol w:w="1631"/>
        <w:gridCol w:w="858"/>
        <w:gridCol w:w="858"/>
        <w:gridCol w:w="859"/>
        <w:gridCol w:w="859"/>
        <w:gridCol w:w="859"/>
        <w:gridCol w:w="859"/>
        <w:gridCol w:w="859"/>
        <w:gridCol w:w="859"/>
        <w:gridCol w:w="859"/>
      </w:tblGrid>
      <w:tr w:rsidR="00007AF2" w:rsidRPr="008A3822" w14:paraId="3AFEF914" w14:textId="77777777" w:rsidTr="00930234">
        <w:trPr>
          <w:cnfStyle w:val="100000000000" w:firstRow="1" w:lastRow="0" w:firstColumn="0" w:lastColumn="0" w:oddVBand="0" w:evenVBand="0" w:oddHBand="0" w:evenHBand="0" w:firstRowFirstColumn="0" w:firstRowLastColumn="0" w:lastRowFirstColumn="0" w:lastRowLastColumn="0"/>
          <w:tblHeader/>
        </w:trPr>
        <w:tc>
          <w:tcPr>
            <w:tcW w:w="1380" w:type="dxa"/>
          </w:tcPr>
          <w:p w14:paraId="4BA66024"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Research Activities</w:t>
            </w:r>
          </w:p>
        </w:tc>
        <w:tc>
          <w:tcPr>
            <w:tcW w:w="726" w:type="dxa"/>
          </w:tcPr>
          <w:p w14:paraId="48C3124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Sep 2025</w:t>
            </w:r>
          </w:p>
        </w:tc>
        <w:tc>
          <w:tcPr>
            <w:tcW w:w="726" w:type="dxa"/>
          </w:tcPr>
          <w:p w14:paraId="7EA024E5"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Oct 2025</w:t>
            </w:r>
          </w:p>
        </w:tc>
        <w:tc>
          <w:tcPr>
            <w:tcW w:w="726" w:type="dxa"/>
          </w:tcPr>
          <w:p w14:paraId="60B46ADD"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Nov 2025</w:t>
            </w:r>
          </w:p>
        </w:tc>
        <w:tc>
          <w:tcPr>
            <w:tcW w:w="726" w:type="dxa"/>
          </w:tcPr>
          <w:p w14:paraId="04747BED"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Dec 2025</w:t>
            </w:r>
          </w:p>
        </w:tc>
        <w:tc>
          <w:tcPr>
            <w:tcW w:w="726" w:type="dxa"/>
          </w:tcPr>
          <w:p w14:paraId="03C2EC32"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Jan 2026</w:t>
            </w:r>
          </w:p>
        </w:tc>
        <w:tc>
          <w:tcPr>
            <w:tcW w:w="726" w:type="dxa"/>
          </w:tcPr>
          <w:p w14:paraId="67EBFD5F"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Feb 2026</w:t>
            </w:r>
          </w:p>
        </w:tc>
        <w:tc>
          <w:tcPr>
            <w:tcW w:w="726" w:type="dxa"/>
          </w:tcPr>
          <w:p w14:paraId="63642317"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Mar 2026</w:t>
            </w:r>
          </w:p>
        </w:tc>
        <w:tc>
          <w:tcPr>
            <w:tcW w:w="726" w:type="dxa"/>
          </w:tcPr>
          <w:p w14:paraId="13A313AF"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Apr 2026</w:t>
            </w:r>
          </w:p>
        </w:tc>
        <w:tc>
          <w:tcPr>
            <w:tcW w:w="726" w:type="dxa"/>
          </w:tcPr>
          <w:p w14:paraId="7236CA62"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May 2026</w:t>
            </w:r>
          </w:p>
        </w:tc>
      </w:tr>
      <w:tr w:rsidR="00007AF2" w:rsidRPr="008A3822" w14:paraId="6A5FD66E" w14:textId="77777777" w:rsidTr="00930234">
        <w:tc>
          <w:tcPr>
            <w:tcW w:w="1380" w:type="dxa"/>
          </w:tcPr>
          <w:p w14:paraId="62A64842"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Literature Review</w:t>
            </w:r>
          </w:p>
        </w:tc>
        <w:tc>
          <w:tcPr>
            <w:tcW w:w="726" w:type="dxa"/>
          </w:tcPr>
          <w:p w14:paraId="202EFD92"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45C28B9A"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53726A50"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76550F5"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4DFB54D"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053B0CD7"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5683A9E"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A9DA72C"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1D2332C8"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07900613" w14:textId="77777777" w:rsidTr="00930234">
        <w:tc>
          <w:tcPr>
            <w:tcW w:w="1380" w:type="dxa"/>
          </w:tcPr>
          <w:p w14:paraId="79B2278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Formulate Research Questions</w:t>
            </w:r>
          </w:p>
        </w:tc>
        <w:tc>
          <w:tcPr>
            <w:tcW w:w="726" w:type="dxa"/>
          </w:tcPr>
          <w:p w14:paraId="42A26F22"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C8E3B26"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27800BCE"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6519FF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473E263"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CC0C768"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AAEB9A5"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C14D91D"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6DA1622"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7F5FE122" w14:textId="77777777" w:rsidTr="00930234">
        <w:tc>
          <w:tcPr>
            <w:tcW w:w="1380" w:type="dxa"/>
          </w:tcPr>
          <w:p w14:paraId="3B45B3B6"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Develop Research Methodology</w:t>
            </w:r>
          </w:p>
        </w:tc>
        <w:tc>
          <w:tcPr>
            <w:tcW w:w="726" w:type="dxa"/>
          </w:tcPr>
          <w:p w14:paraId="7C0C186B"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711AFC3"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7C90C572"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58F39F1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152C5A15"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18887BB"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DCC024D"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68116F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15BF201"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7698E447" w14:textId="77777777" w:rsidTr="00930234">
        <w:tc>
          <w:tcPr>
            <w:tcW w:w="1380" w:type="dxa"/>
          </w:tcPr>
          <w:p w14:paraId="1C4CCE37"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Data Acquisition &amp; Preprocessing</w:t>
            </w:r>
          </w:p>
        </w:tc>
        <w:tc>
          <w:tcPr>
            <w:tcW w:w="726" w:type="dxa"/>
          </w:tcPr>
          <w:p w14:paraId="498FC702"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BD265F4"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19E0D65"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6774A7AB"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01512C02"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211F6E2"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63911B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66AA2F7"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3FAC65D"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54EE7434" w14:textId="77777777" w:rsidTr="00930234">
        <w:tc>
          <w:tcPr>
            <w:tcW w:w="1380" w:type="dxa"/>
          </w:tcPr>
          <w:p w14:paraId="627A79CB"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Model Development (ML Models)</w:t>
            </w:r>
          </w:p>
        </w:tc>
        <w:tc>
          <w:tcPr>
            <w:tcW w:w="726" w:type="dxa"/>
          </w:tcPr>
          <w:p w14:paraId="0F9F4048"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B71D455"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08EBBA57"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6586004"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17684D13"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1761A0A8"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175CFCD7"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55C733C"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6BDA84E"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7709D5D6" w14:textId="77777777" w:rsidTr="00930234">
        <w:tc>
          <w:tcPr>
            <w:tcW w:w="1380" w:type="dxa"/>
          </w:tcPr>
          <w:p w14:paraId="5AECCDC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lastRenderedPageBreak/>
              <w:t>Model Evaluation &amp; Explainable AI</w:t>
            </w:r>
          </w:p>
        </w:tc>
        <w:tc>
          <w:tcPr>
            <w:tcW w:w="726" w:type="dxa"/>
          </w:tcPr>
          <w:p w14:paraId="499E16F1"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0E2ED5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CB93CD7"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95FCA16"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AD8A0DB"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739FDCDA"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56E89B98"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4A5EE8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CBDC3B5"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598AA519" w14:textId="77777777" w:rsidTr="00930234">
        <w:tc>
          <w:tcPr>
            <w:tcW w:w="1380" w:type="dxa"/>
          </w:tcPr>
          <w:p w14:paraId="4F5D5FD6"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Results Interpretation &amp; Discussion</w:t>
            </w:r>
          </w:p>
        </w:tc>
        <w:tc>
          <w:tcPr>
            <w:tcW w:w="726" w:type="dxa"/>
          </w:tcPr>
          <w:p w14:paraId="4C328090"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87AFCC3"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13FA69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1E7FD2C"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BE871E6"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F667A9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2978E9D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1EAEA1F0"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C8731B5"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0FAC9282" w14:textId="77777777" w:rsidTr="00930234">
        <w:tc>
          <w:tcPr>
            <w:tcW w:w="1380" w:type="dxa"/>
          </w:tcPr>
          <w:p w14:paraId="36ECA0B3"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Drafting Research Proposal</w:t>
            </w:r>
          </w:p>
        </w:tc>
        <w:tc>
          <w:tcPr>
            <w:tcW w:w="726" w:type="dxa"/>
          </w:tcPr>
          <w:p w14:paraId="2EDDCD18"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0E11D1F0"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CAF8AD9"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56E9C8B"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0F78680D"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193C6F40"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E84AA64"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02898464"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0A89D6F"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226311E0" w14:textId="77777777" w:rsidTr="00930234">
        <w:tc>
          <w:tcPr>
            <w:tcW w:w="1380" w:type="dxa"/>
          </w:tcPr>
          <w:p w14:paraId="6A7D2DE9"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Revision &amp; Final Submission</w:t>
            </w:r>
          </w:p>
        </w:tc>
        <w:tc>
          <w:tcPr>
            <w:tcW w:w="726" w:type="dxa"/>
          </w:tcPr>
          <w:p w14:paraId="5F5735AF"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FB365F3"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105AD9EC"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0866E085"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DC0011E"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79F7BB94"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2FE41B52"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CF8EAAF"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c>
          <w:tcPr>
            <w:tcW w:w="726" w:type="dxa"/>
          </w:tcPr>
          <w:p w14:paraId="545029DE" w14:textId="77777777" w:rsidR="00007AF2" w:rsidRPr="008A3822" w:rsidRDefault="00007AF2" w:rsidP="00A77DC3">
            <w:pPr>
              <w:pStyle w:val="Compact"/>
              <w:spacing w:line="360" w:lineRule="auto"/>
              <w:jc w:val="both"/>
              <w:rPr>
                <w:rFonts w:ascii="Times New Roman" w:hAnsi="Times New Roman" w:cs="Times New Roman"/>
              </w:rPr>
            </w:pPr>
          </w:p>
        </w:tc>
      </w:tr>
      <w:tr w:rsidR="00007AF2" w:rsidRPr="008A3822" w14:paraId="01EBC856" w14:textId="77777777" w:rsidTr="00930234">
        <w:tc>
          <w:tcPr>
            <w:tcW w:w="1380" w:type="dxa"/>
          </w:tcPr>
          <w:p w14:paraId="4DB18B4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Presentation Preparation</w:t>
            </w:r>
          </w:p>
        </w:tc>
        <w:tc>
          <w:tcPr>
            <w:tcW w:w="726" w:type="dxa"/>
          </w:tcPr>
          <w:p w14:paraId="2F37FE07"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12191BFA"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6852F998"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523E29C3"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5D50D1C"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964BAE5"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3862C739"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0819BFD" w14:textId="77777777" w:rsidR="00007AF2" w:rsidRPr="008A3822" w:rsidRDefault="00007AF2" w:rsidP="00A77DC3">
            <w:pPr>
              <w:pStyle w:val="Compact"/>
              <w:spacing w:line="360" w:lineRule="auto"/>
              <w:jc w:val="both"/>
              <w:rPr>
                <w:rFonts w:ascii="Times New Roman" w:hAnsi="Times New Roman" w:cs="Times New Roman"/>
              </w:rPr>
            </w:pPr>
          </w:p>
        </w:tc>
        <w:tc>
          <w:tcPr>
            <w:tcW w:w="726" w:type="dxa"/>
          </w:tcPr>
          <w:p w14:paraId="474A2149"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t>
            </w:r>
          </w:p>
        </w:tc>
      </w:tr>
    </w:tbl>
    <w:p w14:paraId="4D714469" w14:textId="77777777" w:rsidR="00007AF2" w:rsidRPr="008A3822" w:rsidRDefault="00007AF2" w:rsidP="00A77DC3">
      <w:pPr>
        <w:pStyle w:val="aa"/>
        <w:spacing w:line="360" w:lineRule="auto"/>
        <w:jc w:val="both"/>
        <w:rPr>
          <w:rFonts w:ascii="Times New Roman" w:hAnsi="Times New Roman" w:cs="Times New Roman"/>
        </w:rPr>
      </w:pPr>
      <w:r w:rsidRPr="008A3822">
        <w:rPr>
          <w:rFonts w:ascii="Times New Roman" w:hAnsi="Times New Roman" w:cs="Times New Roman"/>
          <w:b/>
          <w:bCs/>
        </w:rPr>
        <w:t>Start Dates and Estimated Durations</w:t>
      </w:r>
    </w:p>
    <w:tbl>
      <w:tblPr>
        <w:tblStyle w:val="Table"/>
        <w:tblW w:w="0" w:type="auto"/>
        <w:tblLook w:val="0020" w:firstRow="1" w:lastRow="0" w:firstColumn="0" w:lastColumn="0" w:noHBand="0" w:noVBand="0"/>
      </w:tblPr>
      <w:tblGrid>
        <w:gridCol w:w="2555"/>
        <w:gridCol w:w="1128"/>
        <w:gridCol w:w="1522"/>
      </w:tblGrid>
      <w:tr w:rsidR="00007AF2" w:rsidRPr="008A3822" w14:paraId="13357766" w14:textId="77777777" w:rsidTr="00930234">
        <w:trPr>
          <w:cnfStyle w:val="100000000000" w:firstRow="1" w:lastRow="0" w:firstColumn="0" w:lastColumn="0" w:oddVBand="0" w:evenVBand="0" w:oddHBand="0" w:evenHBand="0" w:firstRowFirstColumn="0" w:firstRowLastColumn="0" w:lastRowFirstColumn="0" w:lastRowLastColumn="0"/>
          <w:tblHeader/>
        </w:trPr>
        <w:tc>
          <w:tcPr>
            <w:tcW w:w="0" w:type="auto"/>
          </w:tcPr>
          <w:p w14:paraId="0D5A60B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Task</w:t>
            </w:r>
          </w:p>
        </w:tc>
        <w:tc>
          <w:tcPr>
            <w:tcW w:w="0" w:type="auto"/>
          </w:tcPr>
          <w:p w14:paraId="5F3C2A09"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Start Date</w:t>
            </w:r>
          </w:p>
        </w:tc>
        <w:tc>
          <w:tcPr>
            <w:tcW w:w="0" w:type="auto"/>
          </w:tcPr>
          <w:p w14:paraId="22257CE7"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Duration (Days)</w:t>
            </w:r>
          </w:p>
        </w:tc>
      </w:tr>
      <w:tr w:rsidR="00007AF2" w:rsidRPr="008A3822" w14:paraId="1A9D1E46" w14:textId="77777777" w:rsidTr="00930234">
        <w:tc>
          <w:tcPr>
            <w:tcW w:w="0" w:type="auto"/>
          </w:tcPr>
          <w:p w14:paraId="0532307E"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Literature Review</w:t>
            </w:r>
          </w:p>
        </w:tc>
        <w:tc>
          <w:tcPr>
            <w:tcW w:w="0" w:type="auto"/>
          </w:tcPr>
          <w:p w14:paraId="717AFA3B"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01/09/2025</w:t>
            </w:r>
          </w:p>
        </w:tc>
        <w:tc>
          <w:tcPr>
            <w:tcW w:w="0" w:type="auto"/>
          </w:tcPr>
          <w:p w14:paraId="15DEACF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30</w:t>
            </w:r>
          </w:p>
        </w:tc>
      </w:tr>
      <w:tr w:rsidR="00007AF2" w:rsidRPr="008A3822" w14:paraId="49110C29" w14:textId="77777777" w:rsidTr="00930234">
        <w:tc>
          <w:tcPr>
            <w:tcW w:w="0" w:type="auto"/>
          </w:tcPr>
          <w:p w14:paraId="189F27EB"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Research Questions</w:t>
            </w:r>
          </w:p>
        </w:tc>
        <w:tc>
          <w:tcPr>
            <w:tcW w:w="0" w:type="auto"/>
          </w:tcPr>
          <w:p w14:paraId="2CCB1699"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01/10/2025</w:t>
            </w:r>
          </w:p>
        </w:tc>
        <w:tc>
          <w:tcPr>
            <w:tcW w:w="0" w:type="auto"/>
          </w:tcPr>
          <w:p w14:paraId="062EB637"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15</w:t>
            </w:r>
          </w:p>
        </w:tc>
      </w:tr>
      <w:tr w:rsidR="00007AF2" w:rsidRPr="008A3822" w14:paraId="21F4FBFC" w14:textId="77777777" w:rsidTr="00930234">
        <w:tc>
          <w:tcPr>
            <w:tcW w:w="0" w:type="auto"/>
          </w:tcPr>
          <w:p w14:paraId="2E0C52DE"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Methodology Design</w:t>
            </w:r>
          </w:p>
        </w:tc>
        <w:tc>
          <w:tcPr>
            <w:tcW w:w="0" w:type="auto"/>
          </w:tcPr>
          <w:p w14:paraId="29D3DD8D"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15/10/2025</w:t>
            </w:r>
          </w:p>
        </w:tc>
        <w:tc>
          <w:tcPr>
            <w:tcW w:w="0" w:type="auto"/>
          </w:tcPr>
          <w:p w14:paraId="3FE727F7"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20</w:t>
            </w:r>
          </w:p>
        </w:tc>
      </w:tr>
      <w:tr w:rsidR="00007AF2" w:rsidRPr="008A3822" w14:paraId="2185B5E7" w14:textId="77777777" w:rsidTr="00930234">
        <w:tc>
          <w:tcPr>
            <w:tcW w:w="0" w:type="auto"/>
          </w:tcPr>
          <w:p w14:paraId="4E73B07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Data Preparation</w:t>
            </w:r>
          </w:p>
        </w:tc>
        <w:tc>
          <w:tcPr>
            <w:tcW w:w="0" w:type="auto"/>
          </w:tcPr>
          <w:p w14:paraId="474493E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01/11/2025</w:t>
            </w:r>
          </w:p>
        </w:tc>
        <w:tc>
          <w:tcPr>
            <w:tcW w:w="0" w:type="auto"/>
          </w:tcPr>
          <w:p w14:paraId="2CE9D463"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30</w:t>
            </w:r>
          </w:p>
        </w:tc>
      </w:tr>
      <w:tr w:rsidR="00007AF2" w:rsidRPr="008A3822" w14:paraId="342B8A36" w14:textId="77777777" w:rsidTr="00930234">
        <w:tc>
          <w:tcPr>
            <w:tcW w:w="0" w:type="auto"/>
          </w:tcPr>
          <w:p w14:paraId="21A033E4"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Model Development</w:t>
            </w:r>
          </w:p>
        </w:tc>
        <w:tc>
          <w:tcPr>
            <w:tcW w:w="0" w:type="auto"/>
          </w:tcPr>
          <w:p w14:paraId="19F3648F"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01/12/2025</w:t>
            </w:r>
          </w:p>
        </w:tc>
        <w:tc>
          <w:tcPr>
            <w:tcW w:w="0" w:type="auto"/>
          </w:tcPr>
          <w:p w14:paraId="2965744E"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45</w:t>
            </w:r>
          </w:p>
        </w:tc>
      </w:tr>
      <w:tr w:rsidR="00007AF2" w:rsidRPr="008A3822" w14:paraId="719DCB51" w14:textId="77777777" w:rsidTr="00930234">
        <w:tc>
          <w:tcPr>
            <w:tcW w:w="0" w:type="auto"/>
          </w:tcPr>
          <w:p w14:paraId="0562041A"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Evaluation &amp; Explainable AI</w:t>
            </w:r>
          </w:p>
        </w:tc>
        <w:tc>
          <w:tcPr>
            <w:tcW w:w="0" w:type="auto"/>
          </w:tcPr>
          <w:p w14:paraId="1C43FBB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15/01/2026</w:t>
            </w:r>
          </w:p>
        </w:tc>
        <w:tc>
          <w:tcPr>
            <w:tcW w:w="0" w:type="auto"/>
          </w:tcPr>
          <w:p w14:paraId="771B6926"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30</w:t>
            </w:r>
          </w:p>
        </w:tc>
      </w:tr>
      <w:tr w:rsidR="00007AF2" w:rsidRPr="008A3822" w14:paraId="5C8221DC" w14:textId="77777777" w:rsidTr="00930234">
        <w:tc>
          <w:tcPr>
            <w:tcW w:w="0" w:type="auto"/>
          </w:tcPr>
          <w:p w14:paraId="4D8DCDA6"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Writing &amp; Drafting</w:t>
            </w:r>
          </w:p>
        </w:tc>
        <w:tc>
          <w:tcPr>
            <w:tcW w:w="0" w:type="auto"/>
          </w:tcPr>
          <w:p w14:paraId="54173072"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01/03/2026</w:t>
            </w:r>
          </w:p>
        </w:tc>
        <w:tc>
          <w:tcPr>
            <w:tcW w:w="0" w:type="auto"/>
          </w:tcPr>
          <w:p w14:paraId="18AA68C6"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30</w:t>
            </w:r>
          </w:p>
        </w:tc>
      </w:tr>
      <w:tr w:rsidR="00007AF2" w:rsidRPr="008A3822" w14:paraId="7AF3114C" w14:textId="77777777" w:rsidTr="00930234">
        <w:tc>
          <w:tcPr>
            <w:tcW w:w="0" w:type="auto"/>
          </w:tcPr>
          <w:p w14:paraId="0759DC07"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Revision &amp; Submission</w:t>
            </w:r>
          </w:p>
        </w:tc>
        <w:tc>
          <w:tcPr>
            <w:tcW w:w="0" w:type="auto"/>
          </w:tcPr>
          <w:p w14:paraId="1D5AA9A0"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01/04/2026</w:t>
            </w:r>
          </w:p>
        </w:tc>
        <w:tc>
          <w:tcPr>
            <w:tcW w:w="0" w:type="auto"/>
          </w:tcPr>
          <w:p w14:paraId="3A2A11A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15</w:t>
            </w:r>
          </w:p>
        </w:tc>
      </w:tr>
      <w:tr w:rsidR="00007AF2" w:rsidRPr="008A3822" w14:paraId="2D72DFCB" w14:textId="77777777" w:rsidTr="00930234">
        <w:tc>
          <w:tcPr>
            <w:tcW w:w="0" w:type="auto"/>
          </w:tcPr>
          <w:p w14:paraId="59EB7935"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Presentation</w:t>
            </w:r>
          </w:p>
        </w:tc>
        <w:tc>
          <w:tcPr>
            <w:tcW w:w="0" w:type="auto"/>
          </w:tcPr>
          <w:p w14:paraId="3995D5F9"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01/05/2026</w:t>
            </w:r>
          </w:p>
        </w:tc>
        <w:tc>
          <w:tcPr>
            <w:tcW w:w="0" w:type="auto"/>
          </w:tcPr>
          <w:p w14:paraId="443E84A1" w14:textId="77777777" w:rsidR="00007AF2" w:rsidRPr="008A3822" w:rsidRDefault="00007AF2" w:rsidP="00A77DC3">
            <w:pPr>
              <w:pStyle w:val="Compact"/>
              <w:spacing w:line="360" w:lineRule="auto"/>
              <w:jc w:val="both"/>
              <w:rPr>
                <w:rFonts w:ascii="Times New Roman" w:hAnsi="Times New Roman" w:cs="Times New Roman"/>
              </w:rPr>
            </w:pPr>
            <w:r w:rsidRPr="008A3822">
              <w:rPr>
                <w:rFonts w:ascii="Times New Roman" w:hAnsi="Times New Roman" w:cs="Times New Roman"/>
              </w:rPr>
              <w:t>10</w:t>
            </w:r>
          </w:p>
        </w:tc>
      </w:tr>
    </w:tbl>
    <w:p w14:paraId="63D1686A" w14:textId="2B003747" w:rsidR="00007AF2" w:rsidRDefault="00000000" w:rsidP="00A77DC3">
      <w:pPr>
        <w:spacing w:line="360" w:lineRule="auto"/>
        <w:jc w:val="both"/>
        <w:rPr>
          <w:rFonts w:asciiTheme="majorBidi" w:hAnsiTheme="majorBidi" w:cstheme="majorBidi"/>
        </w:rPr>
      </w:pPr>
      <w:r>
        <w:rPr>
          <w:rFonts w:ascii="Times New Roman" w:hAnsi="Times New Roman" w:cs="Times New Roman"/>
          <w:noProof/>
        </w:rPr>
        <w:pict w14:anchorId="773BDDBD">
          <v:rect id="_x0000_i1025" alt="" style="width:451.3pt;height:.05pt;mso-width-percent:0;mso-height-percent:0;mso-width-percent:0;mso-height-percent:0" o:hralign="center" o:hrstd="t" o:hr="t"/>
        </w:pict>
      </w:r>
    </w:p>
    <w:p w14:paraId="2D85DD48" w14:textId="77777777" w:rsidR="00C1036D" w:rsidRDefault="00C1036D" w:rsidP="00A77DC3">
      <w:pPr>
        <w:spacing w:line="360" w:lineRule="auto"/>
        <w:jc w:val="both"/>
        <w:rPr>
          <w:rFonts w:asciiTheme="majorBidi" w:hAnsiTheme="majorBidi" w:cstheme="majorBidi"/>
        </w:rPr>
      </w:pPr>
    </w:p>
    <w:p w14:paraId="69EB680F" w14:textId="77777777" w:rsidR="00C1036D" w:rsidRDefault="00C1036D" w:rsidP="00A77DC3">
      <w:pPr>
        <w:spacing w:line="360" w:lineRule="auto"/>
        <w:jc w:val="both"/>
        <w:rPr>
          <w:rFonts w:asciiTheme="majorBidi" w:hAnsiTheme="majorBidi" w:cstheme="majorBidi"/>
        </w:rPr>
      </w:pPr>
    </w:p>
    <w:p w14:paraId="3B7EFEB3" w14:textId="77777777" w:rsidR="00C1036D" w:rsidRDefault="00C1036D" w:rsidP="00A77DC3">
      <w:pPr>
        <w:spacing w:line="360" w:lineRule="auto"/>
        <w:jc w:val="both"/>
        <w:rPr>
          <w:rFonts w:asciiTheme="majorBidi" w:hAnsiTheme="majorBidi" w:cstheme="majorBidi"/>
        </w:rPr>
      </w:pPr>
    </w:p>
    <w:p w14:paraId="353C4D4B" w14:textId="0703E543"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lastRenderedPageBreak/>
        <w:t>References</w:t>
      </w:r>
    </w:p>
    <w:p w14:paraId="4A6BEDAA" w14:textId="77777777"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t>Alzahrani, R. (2025). Trends in and factors associated with science achievement: A TIMSS 2011–2019 analysis for Saudi Arabia (</w:t>
      </w:r>
      <w:proofErr w:type="gramStart"/>
      <w:r w:rsidRPr="000A685A">
        <w:rPr>
          <w:rFonts w:asciiTheme="majorBidi" w:hAnsiTheme="majorBidi" w:cstheme="majorBidi"/>
        </w:rPr>
        <w:t>Master’s</w:t>
      </w:r>
      <w:proofErr w:type="gramEnd"/>
      <w:r w:rsidRPr="000A685A">
        <w:rPr>
          <w:rFonts w:asciiTheme="majorBidi" w:hAnsiTheme="majorBidi" w:cstheme="majorBidi"/>
        </w:rPr>
        <w:t xml:space="preserve"> thesis). Florida Institute of Technology.</w:t>
      </w:r>
    </w:p>
    <w:p w14:paraId="4757522A" w14:textId="77777777" w:rsidR="00007AF2" w:rsidRDefault="000A685A" w:rsidP="00A77DC3">
      <w:pPr>
        <w:spacing w:line="360" w:lineRule="auto"/>
        <w:jc w:val="both"/>
        <w:rPr>
          <w:rFonts w:asciiTheme="majorBidi" w:hAnsiTheme="majorBidi" w:cstheme="majorBidi"/>
        </w:rPr>
      </w:pPr>
      <w:proofErr w:type="spellStart"/>
      <w:r w:rsidRPr="000A685A">
        <w:rPr>
          <w:rFonts w:asciiTheme="majorBidi" w:hAnsiTheme="majorBidi" w:cstheme="majorBidi"/>
        </w:rPr>
        <w:t>Alsulaimani</w:t>
      </w:r>
      <w:proofErr w:type="spellEnd"/>
      <w:r w:rsidRPr="000A685A">
        <w:rPr>
          <w:rFonts w:asciiTheme="majorBidi" w:hAnsiTheme="majorBidi" w:cstheme="majorBidi"/>
        </w:rPr>
        <w:t>, A. A. (2023). Modeling and classification of student performance based on a machine learning model. Information Sciences Letters, 12(12), 2869–2875.</w:t>
      </w:r>
    </w:p>
    <w:p w14:paraId="7093EFA6" w14:textId="77777777" w:rsidR="00007AF2" w:rsidRDefault="000A685A" w:rsidP="00A77DC3">
      <w:pPr>
        <w:spacing w:line="360" w:lineRule="auto"/>
        <w:jc w:val="both"/>
        <w:rPr>
          <w:rFonts w:asciiTheme="majorBidi" w:hAnsiTheme="majorBidi" w:cstheme="majorBidi"/>
        </w:rPr>
      </w:pPr>
      <w:proofErr w:type="spellStart"/>
      <w:r w:rsidRPr="000A685A">
        <w:rPr>
          <w:rFonts w:asciiTheme="majorBidi" w:hAnsiTheme="majorBidi" w:cstheme="majorBidi"/>
        </w:rPr>
        <w:t>Darandari</w:t>
      </w:r>
      <w:proofErr w:type="spellEnd"/>
      <w:r w:rsidRPr="000A685A">
        <w:rPr>
          <w:rFonts w:asciiTheme="majorBidi" w:hAnsiTheme="majorBidi" w:cstheme="majorBidi"/>
        </w:rPr>
        <w:t>, Z. Z., &amp; Al-</w:t>
      </w:r>
      <w:proofErr w:type="spellStart"/>
      <w:r w:rsidRPr="000A685A">
        <w:rPr>
          <w:rFonts w:asciiTheme="majorBidi" w:hAnsiTheme="majorBidi" w:cstheme="majorBidi"/>
        </w:rPr>
        <w:t>Junaidel</w:t>
      </w:r>
      <w:proofErr w:type="spellEnd"/>
      <w:r w:rsidRPr="000A685A">
        <w:rPr>
          <w:rFonts w:asciiTheme="majorBidi" w:hAnsiTheme="majorBidi" w:cstheme="majorBidi"/>
        </w:rPr>
        <w:t>, R. I. (2024). Analysis of the factors affecting student achievement in mathematics using TIMSS 2019: Evidence from Saudi Arabia. Journal of Educational &amp; Health Studies.</w:t>
      </w:r>
    </w:p>
    <w:p w14:paraId="1806BC08" w14:textId="7BF7E833"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t>Education &amp; Training Evaluation Commission (EEC), &amp; International Association for the Evaluation of Educational Achievement (IEA). (2021). TIMSS 2019 report—Saudi Arabia: First insights into mathematics and science achievements of Saudi Arabia students in Grades 4 and 8. Riyadh, Saudi Arabia.</w:t>
      </w:r>
    </w:p>
    <w:p w14:paraId="03045C41" w14:textId="77777777" w:rsidR="00007AF2"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Elsayed, M. A. A., Clerkin, A., </w:t>
      </w:r>
      <w:proofErr w:type="spellStart"/>
      <w:r w:rsidRPr="000A685A">
        <w:rPr>
          <w:rFonts w:asciiTheme="majorBidi" w:hAnsiTheme="majorBidi" w:cstheme="majorBidi"/>
        </w:rPr>
        <w:t>Pitsia</w:t>
      </w:r>
      <w:proofErr w:type="spellEnd"/>
      <w:r w:rsidRPr="000A685A">
        <w:rPr>
          <w:rFonts w:asciiTheme="majorBidi" w:hAnsiTheme="majorBidi" w:cstheme="majorBidi"/>
        </w:rPr>
        <w:t>, V., Al-Jabri, N., &amp; Al-Harbi, K. (2022). Boys’ underachievement in mathematics and science: An analysis of national and international assessment data from the Kingdom of Saudi Arabia. Large-scale Assessments in Education, 10, 23.</w:t>
      </w:r>
    </w:p>
    <w:p w14:paraId="019A89EE" w14:textId="77777777" w:rsidR="00007AF2" w:rsidRDefault="000A685A" w:rsidP="00A77DC3">
      <w:pPr>
        <w:spacing w:line="360" w:lineRule="auto"/>
        <w:jc w:val="both"/>
        <w:rPr>
          <w:rFonts w:asciiTheme="majorBidi" w:hAnsiTheme="majorBidi" w:cstheme="majorBidi"/>
        </w:rPr>
      </w:pPr>
      <w:r w:rsidRPr="000A685A">
        <w:rPr>
          <w:rFonts w:asciiTheme="majorBidi" w:hAnsiTheme="majorBidi" w:cstheme="majorBidi"/>
        </w:rPr>
        <w:t>Gul, M. N., Abbasi, W., &amp; Babar, M. Z. (2025). Data-driven decisions in education using a comprehensive machine learning framework for student performance prediction. Discover Computing, 28, 153.</w:t>
      </w:r>
    </w:p>
    <w:p w14:paraId="1D050160" w14:textId="5953DEE3"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t>Mullis, I. V. S., Martin, M. O., Foy, P., &amp; Hooper, M. (2020). TIMSS 2019 international results in mathematics and science. TIMSS &amp; PIRLS International Study Center, Boston College.</w:t>
      </w:r>
    </w:p>
    <w:p w14:paraId="33EE4936" w14:textId="77777777" w:rsidR="00494CF6" w:rsidRDefault="000A685A" w:rsidP="00A77DC3">
      <w:pPr>
        <w:spacing w:line="360" w:lineRule="auto"/>
        <w:jc w:val="both"/>
        <w:rPr>
          <w:rFonts w:asciiTheme="majorBidi" w:hAnsiTheme="majorBidi" w:cstheme="majorBidi"/>
        </w:rPr>
      </w:pPr>
      <w:r w:rsidRPr="000A685A">
        <w:rPr>
          <w:rFonts w:asciiTheme="majorBidi" w:hAnsiTheme="majorBidi" w:cstheme="majorBidi"/>
        </w:rPr>
        <w:t>Nadaf, A., Monroe, S., Chandran, S., &amp; Miao, X. (2023). Learning factors for TIMSS math performance evidenced through machine learning in the UAE. In E. C. K. Cheng et al. (Eds.), Artificial Intelligence in Education Technologies: New Development and Innovative Practices (AIET 2022) (pp. 47–66). Springer.</w:t>
      </w:r>
    </w:p>
    <w:p w14:paraId="235FB142" w14:textId="64127A64" w:rsidR="00F23C45" w:rsidRPr="000A685A" w:rsidRDefault="000A685A" w:rsidP="00A77DC3">
      <w:pPr>
        <w:spacing w:line="360" w:lineRule="auto"/>
        <w:jc w:val="both"/>
        <w:rPr>
          <w:rFonts w:asciiTheme="majorBidi" w:hAnsiTheme="majorBidi" w:cstheme="majorBidi"/>
        </w:rPr>
      </w:pPr>
      <w:r w:rsidRPr="000A685A">
        <w:rPr>
          <w:rFonts w:asciiTheme="majorBidi" w:hAnsiTheme="majorBidi" w:cstheme="majorBidi"/>
        </w:rPr>
        <w:t xml:space="preserve">Song, Y., &amp; </w:t>
      </w:r>
      <w:proofErr w:type="spellStart"/>
      <w:r w:rsidRPr="000A685A">
        <w:rPr>
          <w:rFonts w:asciiTheme="majorBidi" w:hAnsiTheme="majorBidi" w:cstheme="majorBidi"/>
        </w:rPr>
        <w:t>Cutumisu</w:t>
      </w:r>
      <w:proofErr w:type="spellEnd"/>
      <w:r w:rsidRPr="000A685A">
        <w:rPr>
          <w:rFonts w:asciiTheme="majorBidi" w:hAnsiTheme="majorBidi" w:cstheme="majorBidi"/>
        </w:rPr>
        <w:t>, M. (2024). Using machine learning to predict student science achievement based on science curriculum type in TIMSS 2019. International Journal of Science Education, 47(9), 1105–1149.</w:t>
      </w:r>
    </w:p>
    <w:sectPr w:rsidR="00F23C45" w:rsidRPr="000A68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1161"/>
    <w:multiLevelType w:val="hybridMultilevel"/>
    <w:tmpl w:val="B21C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66B08"/>
    <w:multiLevelType w:val="hybridMultilevel"/>
    <w:tmpl w:val="E4808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1542080">
    <w:abstractNumId w:val="0"/>
  </w:num>
  <w:num w:numId="2" w16cid:durableId="1471241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85A"/>
    <w:rsid w:val="00007AF2"/>
    <w:rsid w:val="00096F79"/>
    <w:rsid w:val="000A685A"/>
    <w:rsid w:val="002F54AE"/>
    <w:rsid w:val="003350ED"/>
    <w:rsid w:val="00494CF6"/>
    <w:rsid w:val="005261CD"/>
    <w:rsid w:val="00585CAA"/>
    <w:rsid w:val="006B2104"/>
    <w:rsid w:val="008E6118"/>
    <w:rsid w:val="00A77DC3"/>
    <w:rsid w:val="00C1036D"/>
    <w:rsid w:val="00E23B52"/>
    <w:rsid w:val="00EF63A4"/>
    <w:rsid w:val="00F23C45"/>
    <w:rsid w:val="00FE00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68DDA"/>
  <w15:chartTrackingRefBased/>
  <w15:docId w15:val="{C53A682E-7C56-4645-9C01-2ED193227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A68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A68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A685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A685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A685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A685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685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685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685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A685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A685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A685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A685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A685A"/>
    <w:rPr>
      <w:rFonts w:eastAsiaTheme="majorEastAsia" w:cstheme="majorBidi"/>
      <w:color w:val="2F5496" w:themeColor="accent1" w:themeShade="BF"/>
    </w:rPr>
  </w:style>
  <w:style w:type="character" w:customStyle="1" w:styleId="6Char">
    <w:name w:val="عنوان 6 Char"/>
    <w:basedOn w:val="a0"/>
    <w:link w:val="6"/>
    <w:uiPriority w:val="9"/>
    <w:semiHidden/>
    <w:rsid w:val="000A685A"/>
    <w:rPr>
      <w:rFonts w:eastAsiaTheme="majorEastAsia" w:cstheme="majorBidi"/>
      <w:i/>
      <w:iCs/>
      <w:color w:val="595959" w:themeColor="text1" w:themeTint="A6"/>
    </w:rPr>
  </w:style>
  <w:style w:type="character" w:customStyle="1" w:styleId="7Char">
    <w:name w:val="عنوان 7 Char"/>
    <w:basedOn w:val="a0"/>
    <w:link w:val="7"/>
    <w:uiPriority w:val="9"/>
    <w:semiHidden/>
    <w:rsid w:val="000A685A"/>
    <w:rPr>
      <w:rFonts w:eastAsiaTheme="majorEastAsia" w:cstheme="majorBidi"/>
      <w:color w:val="595959" w:themeColor="text1" w:themeTint="A6"/>
    </w:rPr>
  </w:style>
  <w:style w:type="character" w:customStyle="1" w:styleId="8Char">
    <w:name w:val="عنوان 8 Char"/>
    <w:basedOn w:val="a0"/>
    <w:link w:val="8"/>
    <w:uiPriority w:val="9"/>
    <w:semiHidden/>
    <w:rsid w:val="000A685A"/>
    <w:rPr>
      <w:rFonts w:eastAsiaTheme="majorEastAsia" w:cstheme="majorBidi"/>
      <w:i/>
      <w:iCs/>
      <w:color w:val="272727" w:themeColor="text1" w:themeTint="D8"/>
    </w:rPr>
  </w:style>
  <w:style w:type="character" w:customStyle="1" w:styleId="9Char">
    <w:name w:val="عنوان 9 Char"/>
    <w:basedOn w:val="a0"/>
    <w:link w:val="9"/>
    <w:uiPriority w:val="9"/>
    <w:semiHidden/>
    <w:rsid w:val="000A685A"/>
    <w:rPr>
      <w:rFonts w:eastAsiaTheme="majorEastAsia" w:cstheme="majorBidi"/>
      <w:color w:val="272727" w:themeColor="text1" w:themeTint="D8"/>
    </w:rPr>
  </w:style>
  <w:style w:type="paragraph" w:styleId="a3">
    <w:name w:val="Title"/>
    <w:basedOn w:val="a"/>
    <w:next w:val="a"/>
    <w:link w:val="Char"/>
    <w:uiPriority w:val="10"/>
    <w:qFormat/>
    <w:rsid w:val="000A68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A685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685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A685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685A"/>
    <w:pPr>
      <w:spacing w:before="160"/>
      <w:jc w:val="center"/>
    </w:pPr>
    <w:rPr>
      <w:i/>
      <w:iCs/>
      <w:color w:val="404040" w:themeColor="text1" w:themeTint="BF"/>
    </w:rPr>
  </w:style>
  <w:style w:type="character" w:customStyle="1" w:styleId="Char1">
    <w:name w:val="اقتباس Char"/>
    <w:basedOn w:val="a0"/>
    <w:link w:val="a5"/>
    <w:uiPriority w:val="29"/>
    <w:rsid w:val="000A685A"/>
    <w:rPr>
      <w:i/>
      <w:iCs/>
      <w:color w:val="404040" w:themeColor="text1" w:themeTint="BF"/>
    </w:rPr>
  </w:style>
  <w:style w:type="paragraph" w:styleId="a6">
    <w:name w:val="List Paragraph"/>
    <w:basedOn w:val="a"/>
    <w:uiPriority w:val="34"/>
    <w:qFormat/>
    <w:rsid w:val="000A685A"/>
    <w:pPr>
      <w:ind w:left="720"/>
      <w:contextualSpacing/>
    </w:pPr>
  </w:style>
  <w:style w:type="character" w:styleId="a7">
    <w:name w:val="Intense Emphasis"/>
    <w:basedOn w:val="a0"/>
    <w:uiPriority w:val="21"/>
    <w:qFormat/>
    <w:rsid w:val="000A685A"/>
    <w:rPr>
      <w:i/>
      <w:iCs/>
      <w:color w:val="2F5496" w:themeColor="accent1" w:themeShade="BF"/>
    </w:rPr>
  </w:style>
  <w:style w:type="paragraph" w:styleId="a8">
    <w:name w:val="Intense Quote"/>
    <w:basedOn w:val="a"/>
    <w:next w:val="a"/>
    <w:link w:val="Char2"/>
    <w:uiPriority w:val="30"/>
    <w:qFormat/>
    <w:rsid w:val="000A68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A685A"/>
    <w:rPr>
      <w:i/>
      <w:iCs/>
      <w:color w:val="2F5496" w:themeColor="accent1" w:themeShade="BF"/>
    </w:rPr>
  </w:style>
  <w:style w:type="character" w:styleId="a9">
    <w:name w:val="Intense Reference"/>
    <w:basedOn w:val="a0"/>
    <w:uiPriority w:val="32"/>
    <w:qFormat/>
    <w:rsid w:val="000A685A"/>
    <w:rPr>
      <w:b/>
      <w:bCs/>
      <w:smallCaps/>
      <w:color w:val="2F5496" w:themeColor="accent1" w:themeShade="BF"/>
      <w:spacing w:val="5"/>
    </w:rPr>
  </w:style>
  <w:style w:type="paragraph" w:styleId="aa">
    <w:name w:val="Body Text"/>
    <w:basedOn w:val="a"/>
    <w:link w:val="Char3"/>
    <w:qFormat/>
    <w:rsid w:val="00007AF2"/>
    <w:pPr>
      <w:spacing w:before="180" w:after="180" w:line="240" w:lineRule="auto"/>
    </w:pPr>
    <w:rPr>
      <w:kern w:val="0"/>
      <w14:ligatures w14:val="none"/>
    </w:rPr>
  </w:style>
  <w:style w:type="character" w:customStyle="1" w:styleId="Char3">
    <w:name w:val="نص أساسي Char"/>
    <w:basedOn w:val="a0"/>
    <w:link w:val="aa"/>
    <w:rsid w:val="00007AF2"/>
    <w:rPr>
      <w:kern w:val="0"/>
      <w14:ligatures w14:val="none"/>
    </w:rPr>
  </w:style>
  <w:style w:type="paragraph" w:customStyle="1" w:styleId="Compact">
    <w:name w:val="Compact"/>
    <w:basedOn w:val="aa"/>
    <w:qFormat/>
    <w:rsid w:val="00007AF2"/>
    <w:pPr>
      <w:spacing w:before="36" w:after="36"/>
    </w:pPr>
  </w:style>
  <w:style w:type="table" w:customStyle="1" w:styleId="Table">
    <w:name w:val="Table"/>
    <w:semiHidden/>
    <w:unhideWhenUsed/>
    <w:qFormat/>
    <w:rsid w:val="00007AF2"/>
    <w:pPr>
      <w:spacing w:after="200" w:line="240" w:lineRule="auto"/>
    </w:pPr>
    <w:rPr>
      <w:kern w:val="0"/>
      <w:sz w:val="20"/>
      <w:szCs w:val="2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10</Pages>
  <Words>2198</Words>
  <Characters>14727</Characters>
  <Application>Microsoft Office Word</Application>
  <DocSecurity>0</DocSecurity>
  <Lines>420</Lines>
  <Paragraphs>228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 Masluf</dc:creator>
  <cp:keywords/>
  <dc:description/>
  <cp:lastModifiedBy>Yousef A Masluf</cp:lastModifiedBy>
  <cp:revision>5</cp:revision>
  <dcterms:created xsi:type="dcterms:W3CDTF">2025-12-20T15:05:00Z</dcterms:created>
  <dcterms:modified xsi:type="dcterms:W3CDTF">2025-12-20T16:55:00Z</dcterms:modified>
</cp:coreProperties>
</file>